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AF54" w14:textId="77777777" w:rsidR="005001E0" w:rsidRDefault="009F2D69" w:rsidP="00CC1A34">
      <w:pPr>
        <w:tabs>
          <w:tab w:val="left" w:pos="5245"/>
          <w:tab w:val="left" w:pos="7230"/>
        </w:tabs>
        <w:jc w:val="center"/>
        <w:rPr>
          <w:rFonts w:ascii="Times New Roman Bold" w:hAnsi="Times New Roman Bold"/>
          <w:b/>
          <w:spacing w:val="80"/>
          <w:sz w:val="48"/>
        </w:rPr>
      </w:pPr>
      <w:r>
        <w:rPr>
          <w:rFonts w:ascii="Times New Roman Bold" w:hAnsi="Times New Roman Bold"/>
          <w:b/>
          <w:spacing w:val="80"/>
          <w:sz w:val="48"/>
        </w:rPr>
        <w:t>D</w:t>
      </w:r>
      <w:r w:rsidR="000A450A" w:rsidRPr="00E21797">
        <w:rPr>
          <w:rFonts w:ascii="Times New Roman Bold" w:hAnsi="Times New Roman Bold"/>
          <w:b/>
          <w:spacing w:val="80"/>
          <w:sz w:val="48"/>
        </w:rPr>
        <w:t>ossier type d’Appel d’offres</w:t>
      </w:r>
    </w:p>
    <w:p w14:paraId="12FBDC9F" w14:textId="77777777" w:rsidR="000A450A" w:rsidRPr="00E21797" w:rsidRDefault="000A450A"/>
    <w:p w14:paraId="634B6E97" w14:textId="77777777" w:rsidR="000A450A" w:rsidRPr="00E21797" w:rsidRDefault="000A450A"/>
    <w:p w14:paraId="5FDE84D9" w14:textId="77777777" w:rsidR="000A450A" w:rsidRPr="00E21797" w:rsidRDefault="000A450A"/>
    <w:p w14:paraId="769B6B8B" w14:textId="77777777" w:rsidR="000A450A" w:rsidRPr="00E21797" w:rsidRDefault="000A450A"/>
    <w:p w14:paraId="4379B738" w14:textId="77777777" w:rsidR="000A450A" w:rsidRPr="00E21797" w:rsidRDefault="000A450A" w:rsidP="00080B61">
      <w:pPr>
        <w:jc w:val="center"/>
        <w:rPr>
          <w:b/>
          <w:sz w:val="84"/>
          <w:szCs w:val="84"/>
        </w:rPr>
      </w:pPr>
      <w:r w:rsidRPr="00E21797">
        <w:rPr>
          <w:b/>
          <w:sz w:val="84"/>
          <w:szCs w:val="84"/>
        </w:rPr>
        <w:t>Passation des Marchés de Travaux</w:t>
      </w:r>
      <w:r w:rsidR="000C4260">
        <w:rPr>
          <w:b/>
          <w:sz w:val="84"/>
          <w:szCs w:val="84"/>
        </w:rPr>
        <w:t xml:space="preserve"> de grande taille</w:t>
      </w:r>
    </w:p>
    <w:p w14:paraId="2F76C5C6" w14:textId="77777777" w:rsidR="000A450A" w:rsidRPr="00E21797" w:rsidRDefault="000A450A"/>
    <w:p w14:paraId="7A8DFC04" w14:textId="77777777" w:rsidR="000A450A" w:rsidRPr="00E21797" w:rsidRDefault="000A450A"/>
    <w:p w14:paraId="340A2369" w14:textId="77777777" w:rsidR="000A450A" w:rsidRPr="00E21797" w:rsidRDefault="000A450A"/>
    <w:p w14:paraId="03FD33A9" w14:textId="77777777" w:rsidR="000A450A" w:rsidRPr="00E21797" w:rsidRDefault="000A450A"/>
    <w:p w14:paraId="23B39CEF" w14:textId="77777777" w:rsidR="000A450A" w:rsidRPr="00E21797" w:rsidRDefault="000A450A"/>
    <w:p w14:paraId="3C983BB1" w14:textId="77777777" w:rsidR="00C00080" w:rsidRPr="000D1FF1" w:rsidRDefault="000D1FF1" w:rsidP="00C00080">
      <w:pPr>
        <w:tabs>
          <w:tab w:val="left" w:pos="6455"/>
        </w:tabs>
        <w:jc w:val="center"/>
        <w:rPr>
          <w:b/>
          <w:sz w:val="52"/>
          <w:lang w:val="en-US"/>
        </w:rPr>
      </w:pPr>
      <w:r>
        <w:rPr>
          <w:noProof/>
          <w:sz w:val="56"/>
          <w:szCs w:val="56"/>
          <w:lang w:val="en-GB"/>
        </w:rPr>
        <w:drawing>
          <wp:inline distT="0" distB="0" distL="0" distR="0" wp14:anchorId="6620D6DE" wp14:editId="14DFFBCF">
            <wp:extent cx="27311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3736B7FD" w14:textId="77777777" w:rsidR="00C00080" w:rsidRPr="00F06C48" w:rsidRDefault="00C00080" w:rsidP="00C00080">
      <w:pPr>
        <w:tabs>
          <w:tab w:val="left" w:pos="6455"/>
        </w:tabs>
        <w:jc w:val="left"/>
        <w:rPr>
          <w:b/>
          <w:sz w:val="52"/>
        </w:rPr>
      </w:pPr>
    </w:p>
    <w:p w14:paraId="493D31B6" w14:textId="77777777" w:rsidR="00C00080" w:rsidRPr="00F06C48" w:rsidRDefault="00C00080" w:rsidP="00C00080">
      <w:pPr>
        <w:tabs>
          <w:tab w:val="left" w:pos="6455"/>
        </w:tabs>
        <w:jc w:val="left"/>
        <w:rPr>
          <w:b/>
          <w:sz w:val="52"/>
        </w:rPr>
      </w:pPr>
    </w:p>
    <w:p w14:paraId="4BA8F3ED" w14:textId="77777777" w:rsidR="00C00080" w:rsidRPr="00F06C48" w:rsidRDefault="00C00080" w:rsidP="00C00080">
      <w:pPr>
        <w:jc w:val="center"/>
        <w:rPr>
          <w:b/>
          <w:sz w:val="52"/>
        </w:rPr>
      </w:pPr>
    </w:p>
    <w:p w14:paraId="2BA298A6" w14:textId="77777777" w:rsidR="00C00080" w:rsidRPr="00F06C48" w:rsidRDefault="00C00080" w:rsidP="00C00080">
      <w:pPr>
        <w:suppressAutoHyphens w:val="0"/>
        <w:overflowPunct/>
        <w:autoSpaceDE/>
        <w:autoSpaceDN/>
        <w:adjustRightInd/>
        <w:jc w:val="center"/>
        <w:textAlignment w:val="auto"/>
        <w:rPr>
          <w:caps/>
          <w:sz w:val="40"/>
          <w:lang w:eastAsia="en-US"/>
        </w:rPr>
      </w:pPr>
      <w:bookmarkStart w:id="0" w:name="_Toc494778659"/>
      <w:r w:rsidRPr="00F06C48">
        <w:rPr>
          <w:caps/>
          <w:sz w:val="40"/>
          <w:lang w:eastAsia="en-US"/>
        </w:rPr>
        <w:t xml:space="preserve">BANQUE </w:t>
      </w:r>
      <w:r>
        <w:rPr>
          <w:caps/>
          <w:sz w:val="40"/>
          <w:lang w:eastAsia="en-US"/>
        </w:rPr>
        <w:t>ISLAMIQU</w:t>
      </w:r>
      <w:r w:rsidRPr="00F06C48">
        <w:rPr>
          <w:caps/>
          <w:sz w:val="40"/>
          <w:lang w:eastAsia="en-US"/>
        </w:rPr>
        <w:t>E DE DEVELOPPEMENT</w:t>
      </w:r>
      <w:bookmarkEnd w:id="0"/>
    </w:p>
    <w:p w14:paraId="17C6F212" w14:textId="77777777" w:rsidR="000A450A" w:rsidRPr="00E21797" w:rsidRDefault="000A450A"/>
    <w:p w14:paraId="4641673E" w14:textId="77777777" w:rsidR="000A450A" w:rsidRPr="00E21797" w:rsidRDefault="000A450A"/>
    <w:p w14:paraId="56229308" w14:textId="77777777" w:rsidR="000A450A" w:rsidRPr="00E21797" w:rsidRDefault="000A450A"/>
    <w:p w14:paraId="076F8E20" w14:textId="77777777" w:rsidR="000A450A" w:rsidRPr="00E21797" w:rsidRDefault="000A450A" w:rsidP="00080B61">
      <w:pPr>
        <w:jc w:val="center"/>
      </w:pPr>
    </w:p>
    <w:p w14:paraId="5DAC0A89" w14:textId="77777777" w:rsidR="000A450A" w:rsidRPr="00E21797" w:rsidRDefault="005C368F" w:rsidP="00B923FF">
      <w:pPr>
        <w:jc w:val="center"/>
        <w:rPr>
          <w:b/>
          <w:sz w:val="36"/>
          <w:szCs w:val="36"/>
        </w:rPr>
      </w:pPr>
      <w:r>
        <w:rPr>
          <w:b/>
          <w:sz w:val="36"/>
          <w:szCs w:val="36"/>
        </w:rPr>
        <w:t>Janvier 2019</w:t>
      </w:r>
    </w:p>
    <w:p w14:paraId="2C1D0A5B" w14:textId="77777777" w:rsidR="00A06C40" w:rsidRDefault="00A06C40">
      <w:pPr>
        <w:suppressAutoHyphens w:val="0"/>
        <w:overflowPunct/>
        <w:autoSpaceDE/>
        <w:autoSpaceDN/>
        <w:adjustRightInd/>
        <w:jc w:val="left"/>
        <w:textAlignment w:val="auto"/>
        <w:rPr>
          <w:b/>
          <w:sz w:val="32"/>
        </w:rPr>
      </w:pPr>
      <w:r>
        <w:rPr>
          <w:b/>
          <w:sz w:val="32"/>
        </w:rPr>
        <w:br w:type="page"/>
      </w:r>
    </w:p>
    <w:p w14:paraId="7122FDB4" w14:textId="77777777" w:rsidR="00A06C40" w:rsidRPr="00A06C40" w:rsidRDefault="00A06C40" w:rsidP="00A06C40">
      <w:pPr>
        <w:tabs>
          <w:tab w:val="right" w:leader="dot" w:pos="8640"/>
        </w:tabs>
        <w:spacing w:after="120"/>
        <w:rPr>
          <w:bCs/>
          <w:i/>
          <w:iCs/>
        </w:rPr>
      </w:pPr>
      <w:r w:rsidRPr="00C109DD">
        <w:rPr>
          <w:bCs/>
          <w:i/>
          <w:iCs/>
        </w:rPr>
        <w:lastRenderedPageBreak/>
        <w:t xml:space="preserve">Ce document est protégé par le droit d'auteur. </w:t>
      </w:r>
      <w:r>
        <w:rPr>
          <w:bCs/>
          <w:i/>
          <w:iCs/>
        </w:rPr>
        <w:t xml:space="preserve"> </w:t>
      </w:r>
      <w:r w:rsidRPr="00064867">
        <w:rPr>
          <w:bCs/>
          <w:i/>
          <w:iCs/>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25A0B63F" w14:textId="77777777" w:rsidR="00CC1A34" w:rsidRDefault="00CC1A34" w:rsidP="00313C78">
      <w:pPr>
        <w:suppressAutoHyphens w:val="0"/>
        <w:overflowPunct/>
        <w:autoSpaceDE/>
        <w:autoSpaceDN/>
        <w:adjustRightInd/>
        <w:jc w:val="left"/>
        <w:textAlignment w:val="auto"/>
        <w:rPr>
          <w:b/>
          <w:sz w:val="32"/>
        </w:rPr>
        <w:sectPr w:rsidR="00CC1A34" w:rsidSect="001B17AC">
          <w:headerReference w:type="even" r:id="rId9"/>
          <w:headerReference w:type="default" r:id="rId10"/>
          <w:headerReference w:type="first" r:id="rId11"/>
          <w:footnotePr>
            <w:numRestart w:val="eachPage"/>
          </w:footnotePr>
          <w:endnotePr>
            <w:numFmt w:val="decimal"/>
          </w:endnotePr>
          <w:type w:val="oddPage"/>
          <w:pgSz w:w="12240" w:h="15840" w:code="1"/>
          <w:pgMar w:top="1440" w:right="1440" w:bottom="1440" w:left="1440" w:header="720" w:footer="720" w:gutter="0"/>
          <w:pgNumType w:fmt="lowerRoman" w:start="3"/>
          <w:cols w:space="720"/>
          <w:titlePg/>
        </w:sectPr>
      </w:pPr>
    </w:p>
    <w:p w14:paraId="217C5ACB" w14:textId="77777777" w:rsidR="000A450A" w:rsidRPr="00E21797" w:rsidRDefault="000A450A">
      <w:pPr>
        <w:jc w:val="center"/>
        <w:rPr>
          <w:b/>
          <w:sz w:val="32"/>
        </w:rPr>
      </w:pPr>
      <w:r w:rsidRPr="00E21797">
        <w:rPr>
          <w:b/>
          <w:sz w:val="32"/>
        </w:rPr>
        <w:t>Préface</w:t>
      </w:r>
    </w:p>
    <w:p w14:paraId="3AB3D14C" w14:textId="77777777" w:rsidR="000A450A" w:rsidRDefault="000A450A">
      <w:pPr>
        <w:tabs>
          <w:tab w:val="left" w:pos="-720"/>
        </w:tabs>
        <w:rPr>
          <w:spacing w:val="-3"/>
        </w:rPr>
      </w:pPr>
    </w:p>
    <w:p w14:paraId="1F712940" w14:textId="77777777" w:rsidR="001D12C6" w:rsidRDefault="00A06C40" w:rsidP="0031464D">
      <w:pPr>
        <w:tabs>
          <w:tab w:val="left" w:pos="-720"/>
        </w:tabs>
        <w:spacing w:after="120"/>
        <w:rPr>
          <w:spacing w:val="-3"/>
        </w:rPr>
      </w:pPr>
      <w:r w:rsidRPr="00F06C48">
        <w:t xml:space="preserve">Le présent </w:t>
      </w:r>
      <w:r>
        <w:t>Dossier Type d’Appel d’O</w:t>
      </w:r>
      <w:r w:rsidRPr="00F06C48">
        <w:t xml:space="preserve">ffres pour </w:t>
      </w:r>
      <w:r>
        <w:t>la passa</w:t>
      </w:r>
      <w:r w:rsidRPr="00F06C48">
        <w:t xml:space="preserve">tion de </w:t>
      </w:r>
      <w:r>
        <w:t>marché de T</w:t>
      </w:r>
      <w:r w:rsidRPr="00F06C48">
        <w:t xml:space="preserve">ravaux </w:t>
      </w:r>
      <w:r>
        <w:t xml:space="preserve">(DTAOT) </w:t>
      </w:r>
      <w:r w:rsidRPr="00F06C48">
        <w:t xml:space="preserve">a été préparé par la Banque </w:t>
      </w:r>
      <w:r>
        <w:t>Islamique</w:t>
      </w:r>
      <w:r w:rsidRPr="00F06C48">
        <w:t xml:space="preserve"> de Développement </w:t>
      </w:r>
      <w:r w:rsidR="00CC29A9">
        <w:t xml:space="preserve">(BIsD) </w:t>
      </w:r>
      <w:r w:rsidR="0031464D" w:rsidRPr="0058672B">
        <w:rPr>
          <w:spacing w:val="-3"/>
        </w:rPr>
        <w:t xml:space="preserve">pour être utilisé </w:t>
      </w:r>
      <w:r w:rsidR="0031464D">
        <w:rPr>
          <w:spacing w:val="-3"/>
        </w:rPr>
        <w:t>pour</w:t>
      </w:r>
      <w:r w:rsidR="0031464D" w:rsidRPr="0058672B">
        <w:rPr>
          <w:spacing w:val="-3"/>
        </w:rPr>
        <w:t xml:space="preserve"> les marchés </w:t>
      </w:r>
      <w:r w:rsidR="0031464D">
        <w:rPr>
          <w:spacing w:val="-3"/>
        </w:rPr>
        <w:t>de travaux à prix unitaires</w:t>
      </w:r>
      <w:r w:rsidRPr="00F06C48">
        <w:t xml:space="preserve"> passés par </w:t>
      </w:r>
      <w:r>
        <w:t>Appel d’Offres I</w:t>
      </w:r>
      <w:r w:rsidRPr="00F06C48">
        <w:t xml:space="preserve">nternational </w:t>
      </w:r>
      <w:r>
        <w:t xml:space="preserve">limité aux Pays Membres </w:t>
      </w:r>
      <w:r w:rsidRPr="00F06C48">
        <w:t>(AOI</w:t>
      </w:r>
      <w:r>
        <w:t>/PM</w:t>
      </w:r>
      <w:r w:rsidRPr="00F06C48">
        <w:t>)</w:t>
      </w:r>
      <w:r w:rsidR="008975B3">
        <w:t xml:space="preserve"> </w:t>
      </w:r>
      <w:r w:rsidR="008975B3" w:rsidRPr="000578B7">
        <w:rPr>
          <w:i/>
        </w:rPr>
        <w:t>ou</w:t>
      </w:r>
      <w:r w:rsidRPr="000578B7">
        <w:rPr>
          <w:i/>
        </w:rPr>
        <w:t xml:space="preserve"> par Appel d’Offres International ouvert (AOI)</w:t>
      </w:r>
      <w:r w:rsidR="0031464D">
        <w:t xml:space="preserve"> dans des projets financés en tout ou en partie par la </w:t>
      </w:r>
      <w:r w:rsidR="00CC29A9">
        <w:t>BIsD</w:t>
      </w:r>
      <w:r w:rsidRPr="00F06C48">
        <w:t xml:space="preserve">. </w:t>
      </w:r>
      <w:r w:rsidR="0031464D">
        <w:t xml:space="preserve">Le présent dossier type est conforme aux </w:t>
      </w:r>
      <w:r w:rsidR="0031464D" w:rsidRPr="00C109DD">
        <w:t xml:space="preserve">Directives pour </w:t>
      </w:r>
      <w:r w:rsidR="00CC29A9" w:rsidRPr="008E4AEC">
        <w:rPr>
          <w:spacing w:val="-3"/>
        </w:rPr>
        <w:t>l’acquisition de Biens, Travaux et Services connexes financés par la BI</w:t>
      </w:r>
      <w:r w:rsidR="00F471A1">
        <w:rPr>
          <w:spacing w:val="-3"/>
        </w:rPr>
        <w:t>sD</w:t>
      </w:r>
      <w:r w:rsidR="00CC29A9">
        <w:rPr>
          <w:spacing w:val="-3"/>
        </w:rPr>
        <w:t xml:space="preserve">, </w:t>
      </w:r>
      <w:r w:rsidR="00CC29A9" w:rsidRPr="008E4AEC">
        <w:rPr>
          <w:spacing w:val="-3"/>
        </w:rPr>
        <w:t>Septembre 2018</w:t>
      </w:r>
      <w:r w:rsidRPr="00F06C48">
        <w:t xml:space="preserve">. </w:t>
      </w:r>
      <w:r w:rsidR="0031464D">
        <w:t xml:space="preserve"> </w:t>
      </w:r>
      <w:r w:rsidR="001D12C6" w:rsidRPr="00E21797">
        <w:rPr>
          <w:spacing w:val="-3"/>
        </w:rPr>
        <w:t>Le DTAO</w:t>
      </w:r>
      <w:r w:rsidR="001D12C6">
        <w:rPr>
          <w:spacing w:val="-3"/>
        </w:rPr>
        <w:t>T</w:t>
      </w:r>
      <w:r w:rsidR="001D12C6" w:rsidRPr="00E21797">
        <w:rPr>
          <w:spacing w:val="-3"/>
        </w:rPr>
        <w:t xml:space="preserve"> a été préparé à l’intention des </w:t>
      </w:r>
      <w:r w:rsidR="001D12C6">
        <w:rPr>
          <w:spacing w:val="-3"/>
        </w:rPr>
        <w:t>Bénéficiaires</w:t>
      </w:r>
      <w:r w:rsidR="001D12C6" w:rsidRPr="00E21797">
        <w:rPr>
          <w:spacing w:val="-3"/>
        </w:rPr>
        <w:t xml:space="preserve"> ayant une tradition de droit civil et qui par conséquent utilisent le droit administratif pour la passation de marchés de travaux par AOI.  Par ailleurs, la </w:t>
      </w:r>
      <w:r w:rsidR="00CC29A9">
        <w:rPr>
          <w:spacing w:val="-3"/>
        </w:rPr>
        <w:t>BIsD</w:t>
      </w:r>
      <w:r w:rsidR="001D12C6" w:rsidRPr="00E21797">
        <w:rPr>
          <w:spacing w:val="-3"/>
        </w:rPr>
        <w:t xml:space="preserve"> a publié à l’intention des </w:t>
      </w:r>
      <w:r w:rsidR="001D12C6">
        <w:rPr>
          <w:spacing w:val="-3"/>
        </w:rPr>
        <w:t>Bénéficiaire</w:t>
      </w:r>
      <w:r w:rsidR="001D12C6" w:rsidRPr="00E21797">
        <w:rPr>
          <w:spacing w:val="-3"/>
        </w:rPr>
        <w:t xml:space="preserve">s </w:t>
      </w:r>
      <w:r w:rsidR="001D12C6">
        <w:rPr>
          <w:spacing w:val="-3"/>
        </w:rPr>
        <w:t>n’</w:t>
      </w:r>
      <w:r w:rsidR="001D12C6" w:rsidRPr="00E21797">
        <w:rPr>
          <w:spacing w:val="-3"/>
        </w:rPr>
        <w:t xml:space="preserve">ayant </w:t>
      </w:r>
      <w:r w:rsidR="001D12C6">
        <w:rPr>
          <w:spacing w:val="-3"/>
        </w:rPr>
        <w:t xml:space="preserve">pas </w:t>
      </w:r>
      <w:r w:rsidR="001D12C6" w:rsidRPr="00E21797">
        <w:rPr>
          <w:spacing w:val="-3"/>
        </w:rPr>
        <w:t>une tradition de droit civil</w:t>
      </w:r>
      <w:r w:rsidR="001D12C6">
        <w:rPr>
          <w:spacing w:val="-3"/>
        </w:rPr>
        <w:t>,</w:t>
      </w:r>
      <w:r w:rsidR="001D12C6" w:rsidRPr="00E21797">
        <w:rPr>
          <w:spacing w:val="-3"/>
        </w:rPr>
        <w:t xml:space="preserve"> un dossier type d’appel d’offres </w:t>
      </w:r>
      <w:r w:rsidR="001D12C6">
        <w:rPr>
          <w:spacing w:val="-3"/>
        </w:rPr>
        <w:t xml:space="preserve">(en version anglaise) </w:t>
      </w:r>
      <w:r w:rsidR="001D12C6" w:rsidRPr="00E21797">
        <w:rPr>
          <w:spacing w:val="-3"/>
        </w:rPr>
        <w:t>dans lequel les Conditions du Marché sont celles publiées par la Fédération Internationale des Ingénieurs Conseils (FIDIC).</w:t>
      </w:r>
      <w:r w:rsidR="001D12C6">
        <w:rPr>
          <w:spacing w:val="-3"/>
        </w:rPr>
        <w:t xml:space="preserve"> </w:t>
      </w:r>
    </w:p>
    <w:p w14:paraId="53485184" w14:textId="77777777" w:rsidR="0031464D" w:rsidRPr="0042579C" w:rsidRDefault="001D12C6" w:rsidP="0031464D">
      <w:pPr>
        <w:tabs>
          <w:tab w:val="left" w:pos="-720"/>
        </w:tabs>
        <w:spacing w:after="120"/>
        <w:rPr>
          <w:spacing w:val="-3"/>
        </w:rPr>
      </w:pPr>
      <w:r>
        <w:rPr>
          <w:spacing w:val="-3"/>
        </w:rPr>
        <w:t>L</w:t>
      </w:r>
      <w:r w:rsidR="0031464D">
        <w:rPr>
          <w:spacing w:val="-3"/>
        </w:rPr>
        <w:t xml:space="preserve">e </w:t>
      </w:r>
      <w:r>
        <w:rPr>
          <w:spacing w:val="-3"/>
        </w:rPr>
        <w:t>présent DTAOT</w:t>
      </w:r>
      <w:r w:rsidR="0031464D">
        <w:rPr>
          <w:spacing w:val="-3"/>
        </w:rPr>
        <w:t xml:space="preserve"> ne convient pas pour des marchés à prix forfaitaires</w:t>
      </w:r>
      <w:r w:rsidR="0031464D" w:rsidRPr="004A3804">
        <w:rPr>
          <w:spacing w:val="-3"/>
        </w:rPr>
        <w:t xml:space="preserve"> </w:t>
      </w:r>
      <w:r w:rsidR="0031464D">
        <w:rPr>
          <w:spacing w:val="-3"/>
        </w:rPr>
        <w:t>sans y apporter des modifications importantes à la méthode de paiement et au Bordereau des Prix, Détail quantitatif estimatif, etc…</w:t>
      </w:r>
      <w:r w:rsidR="007212DC">
        <w:rPr>
          <w:spacing w:val="-3"/>
        </w:rPr>
        <w:t xml:space="preserve"> </w:t>
      </w:r>
      <w:r w:rsidR="007212DC" w:rsidRPr="00E21797">
        <w:rPr>
          <w:spacing w:val="-3"/>
        </w:rPr>
        <w:t>L’utilisation du DTAO</w:t>
      </w:r>
      <w:r w:rsidR="007212DC">
        <w:rPr>
          <w:spacing w:val="-3"/>
        </w:rPr>
        <w:t>T</w:t>
      </w:r>
      <w:r w:rsidR="007212DC" w:rsidRPr="00E21797">
        <w:rPr>
          <w:spacing w:val="-3"/>
        </w:rPr>
        <w:t xml:space="preserve"> est obligatoire pour les travaux </w:t>
      </w:r>
      <w:r w:rsidR="007212DC">
        <w:rPr>
          <w:spacing w:val="-3"/>
        </w:rPr>
        <w:t>de grande taille (</w:t>
      </w:r>
      <w:r w:rsidR="007212DC" w:rsidRPr="00E21797">
        <w:rPr>
          <w:spacing w:val="-3"/>
        </w:rPr>
        <w:t>dont le montant est estimé à plus de 10 millions de dollars des Etats-Unis, y compris les provisions pour imprévu</w:t>
      </w:r>
      <w:r w:rsidR="007212DC">
        <w:rPr>
          <w:spacing w:val="-3"/>
        </w:rPr>
        <w:t>s)</w:t>
      </w:r>
      <w:r w:rsidR="007212DC" w:rsidRPr="00E21797">
        <w:rPr>
          <w:spacing w:val="-3"/>
        </w:rPr>
        <w:t xml:space="preserve">, à moins que la </w:t>
      </w:r>
      <w:r w:rsidR="00CC29A9">
        <w:rPr>
          <w:spacing w:val="-3"/>
        </w:rPr>
        <w:t>BIsD</w:t>
      </w:r>
      <w:r w:rsidR="007212DC" w:rsidRPr="00E21797">
        <w:rPr>
          <w:spacing w:val="-3"/>
        </w:rPr>
        <w:t xml:space="preserve"> n’ait accepté l’utilisation d’autres documents types d’appel d’offres</w:t>
      </w:r>
      <w:r w:rsidR="007212DC">
        <w:rPr>
          <w:spacing w:val="-3"/>
        </w:rPr>
        <w:t xml:space="preserve"> de la </w:t>
      </w:r>
      <w:r w:rsidR="00CC29A9">
        <w:rPr>
          <w:spacing w:val="-3"/>
        </w:rPr>
        <w:t>BIsD</w:t>
      </w:r>
      <w:r w:rsidR="007212DC">
        <w:rPr>
          <w:spacing w:val="-3"/>
        </w:rPr>
        <w:t xml:space="preserve"> au cas par cas</w:t>
      </w:r>
      <w:r w:rsidR="007212DC" w:rsidRPr="00E21797">
        <w:rPr>
          <w:spacing w:val="-3"/>
        </w:rPr>
        <w:t xml:space="preserve">.  </w:t>
      </w:r>
    </w:p>
    <w:p w14:paraId="186C29EB" w14:textId="77777777" w:rsidR="0031464D" w:rsidRPr="00670CA8" w:rsidRDefault="007212DC" w:rsidP="00747027">
      <w:pPr>
        <w:pStyle w:val="BodyText"/>
        <w:spacing w:after="120"/>
        <w:rPr>
          <w:lang w:val="fr-FR"/>
        </w:rPr>
      </w:pPr>
      <w:r w:rsidRPr="00670CA8">
        <w:rPr>
          <w:lang w:val="fr-FR"/>
        </w:rPr>
        <w:t>Le DTAOT est harmonisé</w:t>
      </w:r>
      <w:r w:rsidR="00747027" w:rsidRPr="00670CA8">
        <w:rPr>
          <w:lang w:val="fr-FR"/>
        </w:rPr>
        <w:t xml:space="preserve"> avec le Document-C</w:t>
      </w:r>
      <w:r w:rsidRPr="00670CA8">
        <w:rPr>
          <w:lang w:val="fr-FR"/>
        </w:rPr>
        <w:t xml:space="preserve">adre intitulé « Document </w:t>
      </w:r>
      <w:r w:rsidR="00747027" w:rsidRPr="00670CA8">
        <w:rPr>
          <w:lang w:val="fr-FR"/>
        </w:rPr>
        <w:t>d’Appel d’Offre</w:t>
      </w:r>
      <w:r w:rsidRPr="00670CA8">
        <w:rPr>
          <w:lang w:val="fr-FR"/>
        </w:rPr>
        <w:t xml:space="preserve"> po</w:t>
      </w:r>
      <w:r w:rsidR="00747027" w:rsidRPr="00670CA8">
        <w:rPr>
          <w:lang w:val="fr-FR"/>
        </w:rPr>
        <w:t>ur la passation des marchés de T</w:t>
      </w:r>
      <w:r w:rsidRPr="00670CA8">
        <w:rPr>
          <w:lang w:val="fr-FR"/>
        </w:rPr>
        <w:t>ravaux» préparé par les Banques Multilatérales de Développement et les Institutions Financières Internationales. Ce document reflète les meilleurs usages de ces institutions</w:t>
      </w:r>
      <w:r w:rsidR="0031464D" w:rsidRPr="00670CA8">
        <w:rPr>
          <w:lang w:val="fr-FR"/>
        </w:rPr>
        <w:t xml:space="preserve">. Le </w:t>
      </w:r>
      <w:r w:rsidR="00747027" w:rsidRPr="00670CA8">
        <w:rPr>
          <w:lang w:val="fr-FR"/>
        </w:rPr>
        <w:t xml:space="preserve">DTAOT </w:t>
      </w:r>
      <w:r w:rsidR="0031464D" w:rsidRPr="00670CA8">
        <w:rPr>
          <w:lang w:val="fr-FR"/>
        </w:rPr>
        <w:t xml:space="preserve">reflète la structure et les dispositions du Document-Cadre, sauf lorsque des considérations spécifiques à la </w:t>
      </w:r>
      <w:r w:rsidR="00CC29A9">
        <w:rPr>
          <w:lang w:val="fr-FR"/>
        </w:rPr>
        <w:t>BIsD</w:t>
      </w:r>
      <w:r w:rsidR="0031464D" w:rsidRPr="00670CA8">
        <w:rPr>
          <w:lang w:val="fr-FR"/>
        </w:rPr>
        <w:t xml:space="preserve"> ont nécessité de le modifier.</w:t>
      </w:r>
    </w:p>
    <w:p w14:paraId="0890E49B" w14:textId="77777777" w:rsidR="0031464D" w:rsidRDefault="0031464D" w:rsidP="0031464D">
      <w:pPr>
        <w:pStyle w:val="BodyText"/>
        <w:spacing w:after="120"/>
        <w:rPr>
          <w:lang w:val="fr-FR"/>
        </w:rPr>
      </w:pPr>
      <w:r w:rsidRPr="00670CA8">
        <w:rPr>
          <w:lang w:val="fr-FR"/>
        </w:rPr>
        <w:t xml:space="preserve">Le présent </w:t>
      </w:r>
      <w:r w:rsidR="00747027" w:rsidRPr="00670CA8">
        <w:rPr>
          <w:lang w:val="fr-FR"/>
        </w:rPr>
        <w:t>DTAOT</w:t>
      </w:r>
      <w:r w:rsidRPr="00670CA8">
        <w:rPr>
          <w:lang w:val="fr-FR"/>
        </w:rPr>
        <w:t xml:space="preserve"> prévo</w:t>
      </w:r>
      <w:r w:rsidR="00747027" w:rsidRPr="00670CA8">
        <w:rPr>
          <w:lang w:val="fr-FR"/>
        </w:rPr>
        <w:t>i</w:t>
      </w:r>
      <w:r w:rsidRPr="00670CA8">
        <w:rPr>
          <w:lang w:val="fr-FR"/>
        </w:rPr>
        <w:t xml:space="preserve">t l’utilisation de pré-qualification avant l’étape de l’appel d’offres. Le cas échéant, la procédure de pré-qualification doit être menée conformément au Dossier </w:t>
      </w:r>
      <w:r w:rsidR="00747027" w:rsidRPr="00670CA8">
        <w:rPr>
          <w:lang w:val="fr-FR"/>
        </w:rPr>
        <w:t xml:space="preserve">Type </w:t>
      </w:r>
      <w:r w:rsidRPr="00670CA8">
        <w:rPr>
          <w:lang w:val="fr-FR"/>
        </w:rPr>
        <w:t xml:space="preserve">de Pré-Qualification publié par la </w:t>
      </w:r>
      <w:r w:rsidR="00CC29A9">
        <w:rPr>
          <w:lang w:val="fr-FR"/>
        </w:rPr>
        <w:t>BIsD</w:t>
      </w:r>
      <w:r w:rsidRPr="00670CA8">
        <w:rPr>
          <w:lang w:val="fr-FR"/>
        </w:rPr>
        <w:t xml:space="preserve">. La procédure de pré-qualification doit être utilisée pour tous les marchés de travaux de grande taille. À titre exceptionnel et avec l’accord préalable de la </w:t>
      </w:r>
      <w:r w:rsidR="00CC29A9">
        <w:rPr>
          <w:lang w:val="fr-FR"/>
        </w:rPr>
        <w:t>BIsD</w:t>
      </w:r>
      <w:r w:rsidRPr="00670CA8">
        <w:rPr>
          <w:lang w:val="fr-FR"/>
        </w:rPr>
        <w:t>, la procédure de qualification à posteriori p</w:t>
      </w:r>
      <w:r w:rsidR="00747027" w:rsidRPr="00670CA8">
        <w:rPr>
          <w:lang w:val="fr-FR"/>
        </w:rPr>
        <w:t>ourrai</w:t>
      </w:r>
      <w:r w:rsidRPr="00670CA8">
        <w:rPr>
          <w:lang w:val="fr-FR"/>
        </w:rPr>
        <w:t xml:space="preserve">t être </w:t>
      </w:r>
      <w:r w:rsidR="00747027" w:rsidRPr="00670CA8">
        <w:rPr>
          <w:lang w:val="fr-FR"/>
        </w:rPr>
        <w:t>appropri</w:t>
      </w:r>
      <w:r w:rsidRPr="00670CA8">
        <w:rPr>
          <w:lang w:val="fr-FR"/>
        </w:rPr>
        <w:t>ée</w:t>
      </w:r>
      <w:r w:rsidR="00747027" w:rsidRPr="00670CA8">
        <w:rPr>
          <w:lang w:val="fr-FR"/>
        </w:rPr>
        <w:t xml:space="preserve"> et utilisée en fonction de circonstances particulières</w:t>
      </w:r>
      <w:r w:rsidRPr="00670CA8">
        <w:rPr>
          <w:lang w:val="fr-FR"/>
        </w:rPr>
        <w:t>. Une version alternative de la Section III, Critères d’évaluation et de qualification est fournie afin de prévoir cette situation</w:t>
      </w:r>
      <w:r>
        <w:rPr>
          <w:lang w:val="fr-FR"/>
        </w:rPr>
        <w:t xml:space="preserve"> exceptionnelle.</w:t>
      </w:r>
    </w:p>
    <w:p w14:paraId="399EC5AE" w14:textId="77777777" w:rsidR="00747027" w:rsidRPr="00C1054E" w:rsidRDefault="006B3AAC" w:rsidP="000578B7">
      <w:pPr>
        <w:pStyle w:val="i"/>
        <w:suppressAutoHyphens w:val="0"/>
        <w:spacing w:after="120"/>
        <w:ind w:right="43"/>
        <w:rPr>
          <w:rFonts w:ascii="Times New Roman" w:hAnsi="Times New Roman"/>
          <w:lang w:val="fr-FR"/>
        </w:rPr>
      </w:pPr>
      <w:r>
        <w:rPr>
          <w:rFonts w:ascii="Times New Roman" w:hAnsi="Times New Roman"/>
          <w:lang w:val="fr-FR"/>
        </w:rPr>
        <w:t>Un Guide de l’Utilisateur séparé pour l’usage du présent est disponible.</w:t>
      </w:r>
      <w:r w:rsidR="00747027" w:rsidRPr="00C1054E">
        <w:rPr>
          <w:rFonts w:ascii="Times New Roman" w:hAnsi="Times New Roman"/>
          <w:lang w:val="fr-FR"/>
        </w:rPr>
        <w:t xml:space="preserve"> </w:t>
      </w:r>
    </w:p>
    <w:p w14:paraId="1B1286F8" w14:textId="77777777" w:rsidR="00A06C40" w:rsidRPr="00F06C48" w:rsidRDefault="00747027" w:rsidP="00A06C40">
      <w:pPr>
        <w:spacing w:after="120"/>
      </w:pPr>
      <w:r w:rsidRPr="00C109DD">
        <w:t xml:space="preserve">Pour toutes questions </w:t>
      </w:r>
      <w:r>
        <w:t xml:space="preserve">ou observations </w:t>
      </w:r>
      <w:r w:rsidRPr="00C109DD">
        <w:t xml:space="preserve">relatives à ce document, ou pour obtenir des informations sur la passation des marchés dans le cadre de projets financés par la </w:t>
      </w:r>
      <w:r w:rsidR="00CC29A9">
        <w:t>BIsD</w:t>
      </w:r>
      <w:r w:rsidR="00670CA8">
        <w:t xml:space="preserve">, </w:t>
      </w:r>
      <w:r w:rsidR="00CB2227">
        <w:t xml:space="preserve">prière vous adresser </w:t>
      </w:r>
      <w:r w:rsidR="00670CA8">
        <w:t>à</w:t>
      </w:r>
      <w:r w:rsidR="00A06C40" w:rsidRPr="00F06C48">
        <w:t>:</w:t>
      </w:r>
    </w:p>
    <w:p w14:paraId="30D09B02" w14:textId="77777777" w:rsidR="00A06C40" w:rsidRPr="00B014A9" w:rsidRDefault="00A06C40" w:rsidP="00A06C40">
      <w:pPr>
        <w:pStyle w:val="NoSpacing"/>
        <w:jc w:val="center"/>
      </w:pPr>
      <w:r w:rsidRPr="00B014A9">
        <w:t>Project Procurement (PPR)</w:t>
      </w:r>
      <w:r w:rsidRPr="00B014A9">
        <w:br/>
      </w:r>
      <w:r w:rsidR="00EE023A">
        <w:rPr>
          <w:spacing w:val="-7"/>
        </w:rPr>
        <w:t>Country Programs Complex (CPC)</w:t>
      </w:r>
      <w:r w:rsidRPr="00B014A9">
        <w:rPr>
          <w:spacing w:val="-7"/>
        </w:rPr>
        <w:br/>
      </w:r>
      <w:r w:rsidRPr="00B014A9">
        <w:t>The Islamic Development Bank</w:t>
      </w:r>
      <w:r w:rsidRPr="00B014A9">
        <w:br/>
      </w:r>
      <w:r w:rsidR="00EE023A">
        <w:t>8111 King Khalid St.</w:t>
      </w:r>
      <w:r w:rsidR="00EE023A">
        <w:br/>
        <w:t>AI Nuzlah AI Yamania Dist. Unit No. 1</w:t>
      </w:r>
      <w:r w:rsidR="00EE023A">
        <w:br/>
        <w:t>Jeddah 22332-2444</w:t>
      </w:r>
      <w:r w:rsidRPr="00B014A9">
        <w:br/>
        <w:t>Kingdom of Saudi Arabia</w:t>
      </w:r>
      <w:hyperlink r:id="rId12" w:history="1"/>
      <w:r w:rsidRPr="00B014A9">
        <w:t xml:space="preserve"> </w:t>
      </w:r>
      <w:r w:rsidRPr="00B014A9">
        <w:br/>
      </w:r>
      <w:hyperlink r:id="rId13" w:history="1">
        <w:r w:rsidRPr="00B014A9">
          <w:rPr>
            <w:rStyle w:val="Hyperlink"/>
            <w:spacing w:val="-2"/>
          </w:rPr>
          <w:t>ppr@isdb.org</w:t>
        </w:r>
      </w:hyperlink>
    </w:p>
    <w:p w14:paraId="4DD75712" w14:textId="77777777" w:rsidR="000A450A" w:rsidRPr="00670CA8" w:rsidRDefault="00A305CE" w:rsidP="00670CA8">
      <w:pPr>
        <w:pStyle w:val="NoSpacing"/>
        <w:jc w:val="center"/>
        <w:rPr>
          <w:rFonts w:ascii="Times New Roman Bold" w:hAnsi="Times New Roman Bold"/>
          <w:lang w:val="fr-FR"/>
        </w:rPr>
      </w:pPr>
      <w:hyperlink r:id="rId14" w:history="1">
        <w:r w:rsidR="00A06C40" w:rsidRPr="00345041">
          <w:rPr>
            <w:rStyle w:val="Hyperlink"/>
            <w:rFonts w:ascii="Times New Roman Bold" w:hAnsi="Times New Roman Bold"/>
            <w:lang w:val="fr-FR"/>
          </w:rPr>
          <w:t>www.isdb.org</w:t>
        </w:r>
      </w:hyperlink>
    </w:p>
    <w:p w14:paraId="593421FB" w14:textId="77777777" w:rsidR="000A450A" w:rsidRPr="00F503BD" w:rsidRDefault="000A450A">
      <w:pPr>
        <w:tabs>
          <w:tab w:val="center" w:pos="4680"/>
        </w:tabs>
        <w:rPr>
          <w:spacing w:val="-3"/>
        </w:rPr>
        <w:sectPr w:rsidR="000A450A" w:rsidRPr="00F503BD" w:rsidSect="001B17AC">
          <w:footnotePr>
            <w:numRestart w:val="eachPage"/>
          </w:footnotePr>
          <w:endnotePr>
            <w:numFmt w:val="decimal"/>
          </w:endnotePr>
          <w:type w:val="oddPage"/>
          <w:pgSz w:w="12240" w:h="15840" w:code="1"/>
          <w:pgMar w:top="1440" w:right="1440" w:bottom="1440" w:left="1440" w:header="720" w:footer="720" w:gutter="0"/>
          <w:pgNumType w:fmt="lowerRoman" w:start="3"/>
          <w:cols w:space="720"/>
          <w:titlePg/>
        </w:sectPr>
      </w:pPr>
    </w:p>
    <w:p w14:paraId="40088F39" w14:textId="77777777" w:rsidR="000A450A" w:rsidRPr="00F503BD" w:rsidRDefault="000A450A">
      <w:pPr>
        <w:tabs>
          <w:tab w:val="center" w:pos="4680"/>
        </w:tabs>
        <w:rPr>
          <w:spacing w:val="-3"/>
        </w:rPr>
      </w:pPr>
    </w:p>
    <w:p w14:paraId="236B4CE9" w14:textId="77777777" w:rsidR="000A450A" w:rsidRPr="00E21797" w:rsidRDefault="000A450A" w:rsidP="00BE61A6">
      <w:pPr>
        <w:pStyle w:val="Title"/>
        <w:spacing w:after="120"/>
        <w:rPr>
          <w:lang w:val="fr-FR"/>
        </w:rPr>
      </w:pPr>
      <w:r w:rsidRPr="00E21797">
        <w:rPr>
          <w:lang w:val="fr-FR"/>
        </w:rPr>
        <w:t>Sommaire</w:t>
      </w:r>
    </w:p>
    <w:p w14:paraId="667239E5" w14:textId="77777777" w:rsidR="00BE61A6" w:rsidRPr="00846F8E" w:rsidRDefault="00BE61A6" w:rsidP="00BE61A6">
      <w:bookmarkStart w:id="1" w:name="_Hlt480811697"/>
      <w:r w:rsidRPr="00846F8E">
        <w:t xml:space="preserve">L’utilisation de ce </w:t>
      </w:r>
      <w:bookmarkEnd w:id="1"/>
      <w:r w:rsidRPr="00846F8E">
        <w:t>Dossier Type d’Appel d’Offres po</w:t>
      </w:r>
      <w:r>
        <w:t>ur la passation des marchés de T</w:t>
      </w:r>
      <w:r w:rsidRPr="00846F8E">
        <w:t xml:space="preserve">ravaux </w:t>
      </w:r>
      <w:r w:rsidRPr="00EE023A">
        <w:t xml:space="preserve">est </w:t>
      </w:r>
      <w:r w:rsidR="00761317" w:rsidRPr="00EE023A">
        <w:rPr>
          <w:bCs/>
          <w:iCs/>
        </w:rPr>
        <w:t>obligatoire </w:t>
      </w:r>
      <w:r w:rsidRPr="00846F8E">
        <w:t>, que l’appel d’offres ait été précédé d’une procédure de pré</w:t>
      </w:r>
      <w:r>
        <w:t>-</w:t>
      </w:r>
      <w:r w:rsidRPr="00846F8E">
        <w:t xml:space="preserve">qualification ou que l’appel d’offres </w:t>
      </w:r>
      <w:r>
        <w:t>n’</w:t>
      </w:r>
      <w:r w:rsidRPr="00846F8E">
        <w:t xml:space="preserve">ait </w:t>
      </w:r>
      <w:r>
        <w:t xml:space="preserve">pas </w:t>
      </w:r>
      <w:r w:rsidRPr="00846F8E">
        <w:t>été précédé d’une procédure de pré</w:t>
      </w:r>
      <w:r>
        <w:t>-</w:t>
      </w:r>
      <w:r w:rsidRPr="00846F8E">
        <w:t>qualification</w:t>
      </w:r>
      <w:r>
        <w:t xml:space="preserve"> à cause de circonstances exceptionnelles (à la condition que les documents variantes soient retenus comme il convient)</w:t>
      </w:r>
      <w:r w:rsidRPr="00846F8E">
        <w:t xml:space="preserve">. Une brève description de ce document figure ci-après. </w:t>
      </w:r>
    </w:p>
    <w:p w14:paraId="4723E952" w14:textId="77777777" w:rsidR="000A450A" w:rsidRPr="00E21797" w:rsidRDefault="000A450A">
      <w:pPr>
        <w:pStyle w:val="Subtitle2"/>
      </w:pPr>
      <w:bookmarkStart w:id="2" w:name="_Toc494778662"/>
      <w:r w:rsidRPr="00E21797">
        <w:t xml:space="preserve">Dossier type d’appel d’offres pour la passation des marchés de </w:t>
      </w:r>
      <w:bookmarkStart w:id="3" w:name="_Toc438270254"/>
      <w:bookmarkStart w:id="4" w:name="_Toc438366661"/>
      <w:bookmarkEnd w:id="2"/>
      <w:r w:rsidRPr="00E21797">
        <w:t>travaux</w:t>
      </w:r>
    </w:p>
    <w:p w14:paraId="47BAD48B" w14:textId="77777777" w:rsidR="000A450A" w:rsidRPr="00BE61A6" w:rsidRDefault="00BE61A6">
      <w:pPr>
        <w:rPr>
          <w:b/>
          <w:sz w:val="28"/>
        </w:rPr>
      </w:pPr>
      <w:r w:rsidRPr="00BE61A6">
        <w:rPr>
          <w:b/>
          <w:sz w:val="28"/>
        </w:rPr>
        <w:t>Sommaire</w:t>
      </w:r>
    </w:p>
    <w:p w14:paraId="6578A598" w14:textId="77777777" w:rsidR="000A450A" w:rsidRPr="00E21797" w:rsidRDefault="000A450A">
      <w:pPr>
        <w:rPr>
          <w:b/>
          <w:sz w:val="28"/>
          <w:u w:val="single"/>
        </w:rPr>
      </w:pPr>
    </w:p>
    <w:p w14:paraId="6075B4E6" w14:textId="77777777" w:rsidR="000A450A" w:rsidRPr="00BE61A6" w:rsidRDefault="000A450A" w:rsidP="00BE61A6">
      <w:pPr>
        <w:spacing w:after="240"/>
        <w:rPr>
          <w:b/>
          <w:sz w:val="28"/>
        </w:rPr>
      </w:pPr>
      <w:r w:rsidRPr="00BE61A6">
        <w:rPr>
          <w:b/>
          <w:sz w:val="28"/>
        </w:rPr>
        <w:t>PREMIÈRE PARTIE –PROCÉDURES</w:t>
      </w:r>
      <w:bookmarkEnd w:id="3"/>
      <w:bookmarkEnd w:id="4"/>
      <w:r w:rsidRPr="00BE61A6">
        <w:rPr>
          <w:b/>
          <w:sz w:val="28"/>
        </w:rPr>
        <w:t xml:space="preserve"> D’APPEL D’OFFRES</w:t>
      </w:r>
    </w:p>
    <w:p w14:paraId="1EA9BEFD" w14:textId="77777777" w:rsidR="000A450A" w:rsidRPr="00E21797" w:rsidRDefault="000A450A">
      <w:pPr>
        <w:tabs>
          <w:tab w:val="left" w:pos="1350"/>
        </w:tabs>
        <w:rPr>
          <w:b/>
        </w:rPr>
      </w:pPr>
      <w:r w:rsidRPr="00E21797">
        <w:rPr>
          <w:b/>
        </w:rPr>
        <w:t>Section I.</w:t>
      </w:r>
      <w:r w:rsidRPr="00E21797">
        <w:rPr>
          <w:b/>
        </w:rPr>
        <w:tab/>
        <w:t>Instructions aux soumissionnaires  (IS)</w:t>
      </w:r>
    </w:p>
    <w:p w14:paraId="7110A4CF" w14:textId="77777777" w:rsidR="000A450A" w:rsidRPr="00E21797" w:rsidRDefault="000A450A" w:rsidP="00CC1A34">
      <w:pPr>
        <w:pStyle w:val="List"/>
        <w:rPr>
          <w:b/>
          <w:lang w:val="fr-FR"/>
        </w:rPr>
      </w:pPr>
      <w:r w:rsidRPr="00E21797">
        <w:rPr>
          <w:lang w:val="fr-FR"/>
        </w:rPr>
        <w:t>Cette Section fournit aux soumissionnaires les informations utiles pour préparer leurs soumissions. Elle comporte aussi des renseignements sur la soumission, l’ouverture des plis et l’évaluation des offres, et sur l’attribution des marchés</w:t>
      </w:r>
      <w:r w:rsidRPr="00E21797">
        <w:rPr>
          <w:b/>
          <w:lang w:val="fr-FR"/>
        </w:rPr>
        <w:t>. Les dispositions figurant dans cette Section I ne doivent pas être modifiées.</w:t>
      </w:r>
    </w:p>
    <w:p w14:paraId="268F7C2E" w14:textId="77777777" w:rsidR="000A450A" w:rsidRPr="00E21797" w:rsidRDefault="000A450A">
      <w:pPr>
        <w:tabs>
          <w:tab w:val="left" w:pos="1350"/>
        </w:tabs>
        <w:rPr>
          <w:b/>
        </w:rPr>
      </w:pPr>
      <w:bookmarkStart w:id="5" w:name="_Toc494778663"/>
      <w:bookmarkStart w:id="6" w:name="_Toc499607131"/>
      <w:bookmarkStart w:id="7" w:name="_Toc499608184"/>
      <w:r w:rsidRPr="00E21797">
        <w:rPr>
          <w:b/>
        </w:rPr>
        <w:t>Section II.</w:t>
      </w:r>
      <w:r w:rsidRPr="00E21797">
        <w:rPr>
          <w:b/>
        </w:rPr>
        <w:tab/>
        <w:t>Données particulières de l’appel d’offres</w:t>
      </w:r>
      <w:bookmarkEnd w:id="5"/>
      <w:bookmarkEnd w:id="6"/>
      <w:bookmarkEnd w:id="7"/>
      <w:r w:rsidRPr="00E21797">
        <w:rPr>
          <w:b/>
        </w:rPr>
        <w:t xml:space="preserve"> (DPAO)</w:t>
      </w:r>
    </w:p>
    <w:p w14:paraId="699BC89A" w14:textId="77777777" w:rsidR="000A450A" w:rsidRPr="00E21797" w:rsidRDefault="000A450A" w:rsidP="00CC1A34">
      <w:pPr>
        <w:pStyle w:val="List"/>
        <w:rPr>
          <w:lang w:val="fr-FR"/>
        </w:rPr>
      </w:pPr>
      <w:r w:rsidRPr="00E21797">
        <w:rPr>
          <w:lang w:val="fr-FR"/>
        </w:rPr>
        <w:t xml:space="preserve">Cette Section énonce les dispositions propres à chaque passation de marché, qui complètent les informations ou conditions figurant à la Section I, Instructions aux soumissionnaires. </w:t>
      </w:r>
    </w:p>
    <w:p w14:paraId="186B9842" w14:textId="77777777" w:rsidR="000A450A" w:rsidRPr="00BE61A6" w:rsidRDefault="000A450A" w:rsidP="00BE61A6">
      <w:pPr>
        <w:suppressAutoHyphens w:val="0"/>
        <w:overflowPunct/>
        <w:autoSpaceDE/>
        <w:autoSpaceDN/>
        <w:adjustRightInd/>
        <w:spacing w:after="200"/>
        <w:ind w:left="1440" w:hanging="1440"/>
        <w:textAlignment w:val="auto"/>
        <w:rPr>
          <w:i/>
        </w:rPr>
      </w:pPr>
      <w:bookmarkStart w:id="8" w:name="_Toc494778664"/>
      <w:bookmarkStart w:id="9" w:name="_Toc499607132"/>
      <w:bookmarkStart w:id="10" w:name="_Toc499608185"/>
      <w:r w:rsidRPr="00E21797">
        <w:rPr>
          <w:b/>
        </w:rPr>
        <w:t>Section III.</w:t>
      </w:r>
      <w:r w:rsidRPr="00E21797">
        <w:rPr>
          <w:b/>
        </w:rPr>
        <w:tab/>
        <w:t>Critères d’évaluation et de qualification</w:t>
      </w:r>
      <w:bookmarkEnd w:id="8"/>
      <w:bookmarkEnd w:id="9"/>
      <w:bookmarkEnd w:id="10"/>
      <w:r w:rsidR="00BE61A6">
        <w:rPr>
          <w:b/>
        </w:rPr>
        <w:t xml:space="preserve"> </w:t>
      </w:r>
      <w:r w:rsidR="00BE61A6" w:rsidRPr="00BE61A6">
        <w:rPr>
          <w:i/>
        </w:rPr>
        <w:t xml:space="preserve">(utilisable lorsqu’une </w:t>
      </w:r>
      <w:r w:rsidR="00BE61A6">
        <w:rPr>
          <w:i/>
        </w:rPr>
        <w:t xml:space="preserve">procédure de </w:t>
      </w:r>
      <w:r w:rsidR="00BE61A6" w:rsidRPr="00BE61A6">
        <w:rPr>
          <w:i/>
        </w:rPr>
        <w:t>pré</w:t>
      </w:r>
      <w:r w:rsidR="00BE61A6">
        <w:rPr>
          <w:i/>
        </w:rPr>
        <w:t>-</w:t>
      </w:r>
      <w:r w:rsidR="00BE61A6" w:rsidRPr="00BE61A6">
        <w:rPr>
          <w:i/>
        </w:rPr>
        <w:t>qualification a eu lieu avant l’appel d’offre)</w:t>
      </w:r>
    </w:p>
    <w:p w14:paraId="72BCED6C" w14:textId="77777777" w:rsidR="000A450A" w:rsidRDefault="000A450A" w:rsidP="00CC1A34">
      <w:pPr>
        <w:pStyle w:val="List"/>
        <w:rPr>
          <w:lang w:val="fr-FR"/>
        </w:rPr>
      </w:pPr>
      <w:r w:rsidRPr="00E21797">
        <w:rPr>
          <w:lang w:val="fr-FR"/>
        </w:rPr>
        <w:t xml:space="preserve">Cette Section indique les critères utilisés pour déterminer </w:t>
      </w:r>
      <w:r w:rsidR="006B3AAC" w:rsidRPr="00E21797">
        <w:rPr>
          <w:lang w:val="fr-FR"/>
        </w:rPr>
        <w:t>l’</w:t>
      </w:r>
      <w:r w:rsidR="006B3AAC">
        <w:rPr>
          <w:lang w:val="fr-FR"/>
        </w:rPr>
        <w:t>O</w:t>
      </w:r>
      <w:r w:rsidR="006B3AAC" w:rsidRPr="00E21797">
        <w:rPr>
          <w:lang w:val="fr-FR"/>
        </w:rPr>
        <w:t xml:space="preserve">ffre </w:t>
      </w:r>
      <w:r w:rsidRPr="00E21797">
        <w:rPr>
          <w:lang w:val="fr-FR"/>
        </w:rPr>
        <w:t xml:space="preserve">évaluée </w:t>
      </w:r>
      <w:r w:rsidR="006B3AAC">
        <w:rPr>
          <w:lang w:val="fr-FR"/>
        </w:rPr>
        <w:t>comme offrant la meilleure Optimisation des Ressources</w:t>
      </w:r>
      <w:r w:rsidRPr="00E21797">
        <w:rPr>
          <w:lang w:val="fr-FR"/>
        </w:rPr>
        <w:t xml:space="preserve"> et pour </w:t>
      </w:r>
      <w:r w:rsidR="00BE61A6">
        <w:rPr>
          <w:lang w:val="fr-FR"/>
        </w:rPr>
        <w:t>vérifie</w:t>
      </w:r>
      <w:r w:rsidRPr="00E21797">
        <w:rPr>
          <w:lang w:val="fr-FR"/>
        </w:rPr>
        <w:t xml:space="preserve">r </w:t>
      </w:r>
      <w:r w:rsidR="00BE61A6">
        <w:rPr>
          <w:lang w:val="fr-FR"/>
        </w:rPr>
        <w:t>que</w:t>
      </w:r>
      <w:r w:rsidRPr="00E21797">
        <w:rPr>
          <w:lang w:val="fr-FR"/>
        </w:rPr>
        <w:t xml:space="preserve"> le Soumissionnaire possède les qualifications nécessaires pour exécuter le Marché. </w:t>
      </w:r>
      <w:r w:rsidR="006B3AAC">
        <w:rPr>
          <w:lang w:val="fr-FR"/>
        </w:rPr>
        <w:t>L’O</w:t>
      </w:r>
      <w:r w:rsidR="006B3AAC" w:rsidRPr="00E21797">
        <w:rPr>
          <w:lang w:val="fr-FR"/>
        </w:rPr>
        <w:t xml:space="preserve">ffre </w:t>
      </w:r>
      <w:r w:rsidR="006B3AAC">
        <w:rPr>
          <w:lang w:val="fr-FR"/>
        </w:rPr>
        <w:t>offrant la meilleure Optimisation des Ressources est l’Offre du Soumissionnaire dont l’Offre a été déterminée :</w:t>
      </w:r>
    </w:p>
    <w:p w14:paraId="54ED3315" w14:textId="77777777" w:rsidR="006B3AAC" w:rsidRDefault="006B3AAC" w:rsidP="000578B7">
      <w:pPr>
        <w:pStyle w:val="List"/>
        <w:numPr>
          <w:ilvl w:val="0"/>
          <w:numId w:val="53"/>
        </w:numPr>
        <w:rPr>
          <w:lang w:val="fr-FR"/>
        </w:rPr>
      </w:pPr>
      <w:r>
        <w:rPr>
          <w:lang w:val="fr-FR"/>
        </w:rPr>
        <w:t>Conforme pour l’essentiel au Dossier d’Appel d’Offres, et</w:t>
      </w:r>
    </w:p>
    <w:p w14:paraId="2ACD875E" w14:textId="77777777" w:rsidR="006B3AAC" w:rsidRDefault="006B3AAC" w:rsidP="000578B7">
      <w:pPr>
        <w:pStyle w:val="List"/>
        <w:numPr>
          <w:ilvl w:val="0"/>
          <w:numId w:val="53"/>
        </w:numPr>
        <w:rPr>
          <w:lang w:val="fr-FR"/>
        </w:rPr>
      </w:pPr>
      <w:r>
        <w:rPr>
          <w:lang w:val="fr-FR"/>
        </w:rPr>
        <w:t>L’offre évaluée la moins disante.</w:t>
      </w:r>
    </w:p>
    <w:p w14:paraId="29CEF9B7" w14:textId="77777777" w:rsidR="00BE61A6" w:rsidRPr="00BE61A6" w:rsidRDefault="00BE61A6" w:rsidP="00BE61A6">
      <w:pPr>
        <w:suppressAutoHyphens w:val="0"/>
        <w:overflowPunct/>
        <w:autoSpaceDE/>
        <w:autoSpaceDN/>
        <w:adjustRightInd/>
        <w:spacing w:after="200"/>
        <w:ind w:left="1440" w:hanging="1440"/>
        <w:textAlignment w:val="auto"/>
        <w:rPr>
          <w:i/>
        </w:rPr>
      </w:pPr>
      <w:r w:rsidRPr="00E21797">
        <w:rPr>
          <w:b/>
        </w:rPr>
        <w:t>Section III.</w:t>
      </w:r>
      <w:r w:rsidRPr="00E21797">
        <w:rPr>
          <w:b/>
        </w:rPr>
        <w:tab/>
        <w:t>Critères d’évaluation et de qualification</w:t>
      </w:r>
      <w:r>
        <w:rPr>
          <w:b/>
        </w:rPr>
        <w:t xml:space="preserve"> </w:t>
      </w:r>
      <w:r w:rsidRPr="00BE61A6">
        <w:rPr>
          <w:i/>
        </w:rPr>
        <w:t>(</w:t>
      </w:r>
      <w:r>
        <w:rPr>
          <w:i/>
        </w:rPr>
        <w:t xml:space="preserve">Section variante </w:t>
      </w:r>
      <w:r w:rsidRPr="00BE61A6">
        <w:rPr>
          <w:i/>
        </w:rPr>
        <w:t xml:space="preserve">utilisable lorsqu’une </w:t>
      </w:r>
      <w:r>
        <w:rPr>
          <w:i/>
        </w:rPr>
        <w:t xml:space="preserve">procédure de </w:t>
      </w:r>
      <w:r w:rsidRPr="00BE61A6">
        <w:rPr>
          <w:i/>
        </w:rPr>
        <w:t>pré</w:t>
      </w:r>
      <w:r>
        <w:rPr>
          <w:i/>
        </w:rPr>
        <w:t>-</w:t>
      </w:r>
      <w:r w:rsidRPr="00BE61A6">
        <w:rPr>
          <w:i/>
        </w:rPr>
        <w:t xml:space="preserve">qualification </w:t>
      </w:r>
      <w:r>
        <w:rPr>
          <w:i/>
        </w:rPr>
        <w:t>n’</w:t>
      </w:r>
      <w:r w:rsidRPr="00BE61A6">
        <w:rPr>
          <w:i/>
        </w:rPr>
        <w:t xml:space="preserve">a </w:t>
      </w:r>
      <w:r>
        <w:rPr>
          <w:i/>
        </w:rPr>
        <w:t xml:space="preserve">pas </w:t>
      </w:r>
      <w:r w:rsidRPr="00BE61A6">
        <w:rPr>
          <w:i/>
        </w:rPr>
        <w:t>eu lieu avant l’appel d’offre)</w:t>
      </w:r>
    </w:p>
    <w:p w14:paraId="044EAFC9" w14:textId="77777777" w:rsidR="00415C26" w:rsidRDefault="00BE61A6" w:rsidP="00415C26">
      <w:pPr>
        <w:pStyle w:val="List"/>
        <w:rPr>
          <w:lang w:val="fr-FR"/>
        </w:rPr>
      </w:pPr>
      <w:r w:rsidRPr="00E21797">
        <w:rPr>
          <w:lang w:val="fr-FR"/>
        </w:rPr>
        <w:t xml:space="preserve">Cette Section indique les critères utilisés pour déterminer </w:t>
      </w:r>
      <w:r w:rsidR="00415C26" w:rsidRPr="00E21797">
        <w:rPr>
          <w:lang w:val="fr-FR"/>
        </w:rPr>
        <w:t>l’</w:t>
      </w:r>
      <w:r w:rsidR="00415C26">
        <w:rPr>
          <w:lang w:val="fr-FR"/>
        </w:rPr>
        <w:t>O</w:t>
      </w:r>
      <w:r w:rsidR="00415C26" w:rsidRPr="00E21797">
        <w:rPr>
          <w:lang w:val="fr-FR"/>
        </w:rPr>
        <w:t xml:space="preserve">ffre évaluée </w:t>
      </w:r>
      <w:r w:rsidR="00415C26">
        <w:rPr>
          <w:lang w:val="fr-FR"/>
        </w:rPr>
        <w:t>comme offrant la meilleure Optimisation des Ressources</w:t>
      </w:r>
      <w:r w:rsidR="00415C26" w:rsidRPr="00E21797">
        <w:rPr>
          <w:lang w:val="fr-FR"/>
        </w:rPr>
        <w:t xml:space="preserve"> et pour </w:t>
      </w:r>
      <w:r w:rsidR="00415C26">
        <w:rPr>
          <w:lang w:val="fr-FR"/>
        </w:rPr>
        <w:t>vérifie</w:t>
      </w:r>
      <w:r w:rsidR="00415C26" w:rsidRPr="00E21797">
        <w:rPr>
          <w:lang w:val="fr-FR"/>
        </w:rPr>
        <w:t xml:space="preserve">r </w:t>
      </w:r>
      <w:r w:rsidR="00415C26">
        <w:rPr>
          <w:lang w:val="fr-FR"/>
        </w:rPr>
        <w:t>que</w:t>
      </w:r>
      <w:r w:rsidR="00415C26" w:rsidRPr="00E21797">
        <w:rPr>
          <w:lang w:val="fr-FR"/>
        </w:rPr>
        <w:t xml:space="preserve"> le Soumissionnaire possède les qualifications nécessaires pour exécuter le Marché. </w:t>
      </w:r>
      <w:r w:rsidR="00415C26">
        <w:rPr>
          <w:lang w:val="fr-FR"/>
        </w:rPr>
        <w:t>L’O</w:t>
      </w:r>
      <w:r w:rsidR="00415C26" w:rsidRPr="00E21797">
        <w:rPr>
          <w:lang w:val="fr-FR"/>
        </w:rPr>
        <w:t xml:space="preserve">ffre </w:t>
      </w:r>
      <w:r w:rsidR="00415C26">
        <w:rPr>
          <w:lang w:val="fr-FR"/>
        </w:rPr>
        <w:t>offrant la meilleure Optimisation des Ressources est l’Offre du Soumissionnaire dont l’Offre a été déterminée :</w:t>
      </w:r>
    </w:p>
    <w:p w14:paraId="59BA5E60" w14:textId="77777777" w:rsidR="00415C26" w:rsidRDefault="00415C26" w:rsidP="000578B7">
      <w:pPr>
        <w:pStyle w:val="List"/>
        <w:numPr>
          <w:ilvl w:val="0"/>
          <w:numId w:val="54"/>
        </w:numPr>
        <w:rPr>
          <w:lang w:val="fr-FR"/>
        </w:rPr>
      </w:pPr>
      <w:r>
        <w:rPr>
          <w:lang w:val="fr-FR"/>
        </w:rPr>
        <w:t>Conforme pour l’essentiel au Dossier d’Appel d’Offres, et</w:t>
      </w:r>
    </w:p>
    <w:p w14:paraId="5DC37718" w14:textId="77777777" w:rsidR="00BE61A6" w:rsidRPr="00E21797" w:rsidRDefault="00415C26" w:rsidP="000578B7">
      <w:pPr>
        <w:pStyle w:val="List"/>
        <w:numPr>
          <w:ilvl w:val="0"/>
          <w:numId w:val="54"/>
        </w:numPr>
        <w:rPr>
          <w:lang w:val="fr-FR"/>
        </w:rPr>
      </w:pPr>
      <w:r>
        <w:rPr>
          <w:lang w:val="fr-FR"/>
        </w:rPr>
        <w:t>L</w:t>
      </w:r>
      <w:r w:rsidR="00CB2227">
        <w:rPr>
          <w:lang w:val="fr-FR"/>
        </w:rPr>
        <w:t>’offre évaluée la moins disante</w:t>
      </w:r>
      <w:r w:rsidR="00BE61A6" w:rsidRPr="00E21797">
        <w:rPr>
          <w:lang w:val="fr-FR"/>
        </w:rPr>
        <w:t xml:space="preserve">. </w:t>
      </w:r>
    </w:p>
    <w:p w14:paraId="2EBCB4FA" w14:textId="77777777" w:rsidR="000A450A" w:rsidRPr="00E21797" w:rsidRDefault="000A450A">
      <w:pPr>
        <w:tabs>
          <w:tab w:val="left" w:pos="1350"/>
        </w:tabs>
        <w:rPr>
          <w:b/>
        </w:rPr>
      </w:pPr>
      <w:bookmarkStart w:id="11" w:name="_Toc494778665"/>
      <w:bookmarkStart w:id="12" w:name="_Toc499607133"/>
      <w:bookmarkStart w:id="13" w:name="_Toc499608186"/>
      <w:r w:rsidRPr="00E21797">
        <w:rPr>
          <w:b/>
        </w:rPr>
        <w:t>Section IV.</w:t>
      </w:r>
      <w:r w:rsidRPr="00E21797">
        <w:rPr>
          <w:b/>
        </w:rPr>
        <w:tab/>
        <w:t>Formulaires de soumission</w:t>
      </w:r>
      <w:bookmarkEnd w:id="11"/>
      <w:bookmarkEnd w:id="12"/>
      <w:bookmarkEnd w:id="13"/>
    </w:p>
    <w:p w14:paraId="1877ABD2" w14:textId="77777777" w:rsidR="000A450A" w:rsidRPr="00E21797" w:rsidRDefault="000A450A" w:rsidP="00CC1A34">
      <w:pPr>
        <w:pStyle w:val="List"/>
        <w:rPr>
          <w:lang w:val="fr-FR"/>
        </w:rPr>
      </w:pPr>
      <w:r w:rsidRPr="00E21797">
        <w:rPr>
          <w:lang w:val="fr-FR"/>
        </w:rPr>
        <w:t xml:space="preserve">Cette Section contient les modèles des formulaires </w:t>
      </w:r>
      <w:r w:rsidR="00415C26">
        <w:rPr>
          <w:lang w:val="fr-FR"/>
        </w:rPr>
        <w:t xml:space="preserve">de Soumission, Bordereau des Prix et Détail Quantitatif et Estimatif, Proposition technique, y compris les formulaires justifiant la qualification technique et financière, le personnel, les ressources financières, le matériel, de Garantie de Soumission </w:t>
      </w:r>
      <w:r w:rsidRPr="00E21797">
        <w:rPr>
          <w:lang w:val="fr-FR"/>
        </w:rPr>
        <w:t xml:space="preserve">ou </w:t>
      </w:r>
      <w:r w:rsidR="00415C26">
        <w:rPr>
          <w:lang w:val="fr-FR"/>
        </w:rPr>
        <w:t xml:space="preserve">autres </w:t>
      </w:r>
      <w:r w:rsidRPr="00E21797">
        <w:rPr>
          <w:lang w:val="fr-FR"/>
        </w:rPr>
        <w:t xml:space="preserve">modèles que les soumissionnaires devront utiliser pour préparer leur offre . </w:t>
      </w:r>
    </w:p>
    <w:p w14:paraId="42075854" w14:textId="77777777" w:rsidR="000A450A" w:rsidRPr="00E21797" w:rsidRDefault="000A450A">
      <w:pPr>
        <w:tabs>
          <w:tab w:val="left" w:pos="1350"/>
        </w:tabs>
        <w:rPr>
          <w:b/>
        </w:rPr>
      </w:pPr>
      <w:r w:rsidRPr="00E21797">
        <w:rPr>
          <w:b/>
        </w:rPr>
        <w:t>Section V.</w:t>
      </w:r>
      <w:r w:rsidRPr="00E21797">
        <w:rPr>
          <w:b/>
        </w:rPr>
        <w:tab/>
        <w:t>Pays éligibles</w:t>
      </w:r>
    </w:p>
    <w:p w14:paraId="2ED45B78" w14:textId="77777777" w:rsidR="000A450A" w:rsidRDefault="000A450A" w:rsidP="00CC1A34">
      <w:pPr>
        <w:pStyle w:val="List"/>
        <w:rPr>
          <w:lang w:val="fr-FR"/>
        </w:rPr>
      </w:pPr>
      <w:r w:rsidRPr="00E21797">
        <w:rPr>
          <w:lang w:val="fr-FR"/>
        </w:rPr>
        <w:t>Cette Section contient les renseignements concernant les critères de provenance.</w:t>
      </w:r>
    </w:p>
    <w:p w14:paraId="23C5D2FA" w14:textId="77777777" w:rsidR="003776F4" w:rsidRDefault="000A450A">
      <w:pPr>
        <w:pStyle w:val="List"/>
        <w:ind w:left="0"/>
        <w:rPr>
          <w:lang w:val="fr-FR"/>
        </w:rPr>
      </w:pPr>
      <w:r>
        <w:rPr>
          <w:b/>
          <w:lang w:val="fr-FR"/>
        </w:rPr>
        <w:t>Section VI.</w:t>
      </w:r>
      <w:r>
        <w:rPr>
          <w:b/>
          <w:lang w:val="fr-FR"/>
        </w:rPr>
        <w:tab/>
      </w:r>
      <w:r w:rsidR="0069082D">
        <w:rPr>
          <w:b/>
          <w:lang w:val="fr-FR"/>
        </w:rPr>
        <w:t>Règles</w:t>
      </w:r>
      <w:r>
        <w:rPr>
          <w:b/>
          <w:lang w:val="fr-FR"/>
        </w:rPr>
        <w:t xml:space="preserve"> de la </w:t>
      </w:r>
      <w:r w:rsidR="00CC29A9">
        <w:rPr>
          <w:b/>
          <w:lang w:val="fr-FR"/>
        </w:rPr>
        <w:t>BIsD</w:t>
      </w:r>
      <w:r>
        <w:rPr>
          <w:b/>
          <w:lang w:val="fr-FR"/>
        </w:rPr>
        <w:t xml:space="preserve"> en matière de Fraude et Corruption</w:t>
      </w:r>
    </w:p>
    <w:p w14:paraId="773B8620" w14:textId="77777777" w:rsidR="000A450A" w:rsidRDefault="000A450A" w:rsidP="00CC1A34">
      <w:pPr>
        <w:pStyle w:val="List"/>
        <w:rPr>
          <w:lang w:val="fr-FR"/>
        </w:rPr>
      </w:pPr>
      <w:r>
        <w:rPr>
          <w:lang w:val="fr-FR"/>
        </w:rPr>
        <w:t xml:space="preserve">Cette Section se réfère aux </w:t>
      </w:r>
      <w:r w:rsidR="00BC740A">
        <w:rPr>
          <w:lang w:val="fr-FR"/>
        </w:rPr>
        <w:t>règles</w:t>
      </w:r>
      <w:r>
        <w:rPr>
          <w:lang w:val="fr-FR"/>
        </w:rPr>
        <w:t xml:space="preserve"> de la </w:t>
      </w:r>
      <w:r w:rsidR="00CC29A9">
        <w:rPr>
          <w:lang w:val="fr-FR"/>
        </w:rPr>
        <w:t>BIsD</w:t>
      </w:r>
      <w:r>
        <w:rPr>
          <w:lang w:val="fr-FR"/>
        </w:rPr>
        <w:t xml:space="preserve"> en matière de fraude et corruption applicable </w:t>
      </w:r>
      <w:r w:rsidR="00415C26">
        <w:rPr>
          <w:lang w:val="fr-FR"/>
        </w:rPr>
        <w:t>à la procédure</w:t>
      </w:r>
      <w:r>
        <w:rPr>
          <w:lang w:val="fr-FR"/>
        </w:rPr>
        <w:t>.</w:t>
      </w:r>
    </w:p>
    <w:p w14:paraId="41957A80" w14:textId="77777777" w:rsidR="0029595F" w:rsidRPr="00CC1A34" w:rsidRDefault="0029595F">
      <w:pPr>
        <w:rPr>
          <w:sz w:val="28"/>
        </w:rPr>
      </w:pPr>
      <w:bookmarkStart w:id="14" w:name="_Toc438267875"/>
      <w:bookmarkStart w:id="15" w:name="_Toc438270255"/>
      <w:bookmarkStart w:id="16" w:name="_Toc438366662"/>
    </w:p>
    <w:p w14:paraId="1E896A87" w14:textId="77777777" w:rsidR="000A450A" w:rsidRPr="00BE61A6" w:rsidRDefault="000A450A" w:rsidP="00BE61A6">
      <w:pPr>
        <w:spacing w:after="240"/>
        <w:rPr>
          <w:b/>
          <w:sz w:val="28"/>
        </w:rPr>
      </w:pPr>
      <w:r w:rsidRPr="00BE61A6">
        <w:rPr>
          <w:b/>
          <w:sz w:val="28"/>
        </w:rPr>
        <w:t xml:space="preserve">DEUXIÈME PARTIE – SPECIFICATIONS DES TRAVAUX </w:t>
      </w:r>
      <w:bookmarkEnd w:id="14"/>
      <w:bookmarkEnd w:id="15"/>
      <w:bookmarkEnd w:id="16"/>
    </w:p>
    <w:p w14:paraId="18C87158" w14:textId="77777777" w:rsidR="000A450A" w:rsidRPr="00E21797" w:rsidRDefault="000A450A">
      <w:pPr>
        <w:tabs>
          <w:tab w:val="left" w:pos="1350"/>
        </w:tabs>
        <w:rPr>
          <w:b/>
        </w:rPr>
      </w:pPr>
      <w:r>
        <w:rPr>
          <w:b/>
        </w:rPr>
        <w:t>Section VII</w:t>
      </w:r>
      <w:r w:rsidRPr="00E21797">
        <w:rPr>
          <w:b/>
        </w:rPr>
        <w:t>.</w:t>
      </w:r>
      <w:r w:rsidRPr="00E21797">
        <w:rPr>
          <w:b/>
        </w:rPr>
        <w:tab/>
        <w:t>Spécifications techniques et plans</w:t>
      </w:r>
    </w:p>
    <w:p w14:paraId="5CB10E90" w14:textId="77777777" w:rsidR="000A450A" w:rsidRPr="00E21797" w:rsidRDefault="000A450A" w:rsidP="00CC1A34">
      <w:pPr>
        <w:pStyle w:val="List"/>
        <w:rPr>
          <w:lang w:val="fr-FR"/>
        </w:rPr>
      </w:pPr>
      <w:r w:rsidRPr="00E21797">
        <w:rPr>
          <w:lang w:val="fr-FR"/>
        </w:rPr>
        <w:t xml:space="preserve">Dans cette Section figurent </w:t>
      </w:r>
      <w:r w:rsidR="00BE61A6">
        <w:rPr>
          <w:lang w:val="fr-FR"/>
        </w:rPr>
        <w:t xml:space="preserve">les Spécifications techniques, les plans et des informations supplémentaires </w:t>
      </w:r>
      <w:r w:rsidRPr="00E21797">
        <w:rPr>
          <w:lang w:val="fr-FR"/>
        </w:rPr>
        <w:t xml:space="preserve">décrivant les </w:t>
      </w:r>
      <w:r w:rsidR="00BE61A6">
        <w:rPr>
          <w:lang w:val="fr-FR"/>
        </w:rPr>
        <w:t>T</w:t>
      </w:r>
      <w:r w:rsidRPr="00E21797">
        <w:rPr>
          <w:lang w:val="fr-FR"/>
        </w:rPr>
        <w:t xml:space="preserve">ravaux devant être réalisés. </w:t>
      </w:r>
      <w:r w:rsidR="00415C26" w:rsidRPr="00E0339C">
        <w:rPr>
          <w:lang w:val="fr-FR"/>
        </w:rPr>
        <w:t>Les Spécifications pour les Travaux doivent également comprendre les exigences environnementales, sociales</w:t>
      </w:r>
      <w:r w:rsidR="00415C26">
        <w:rPr>
          <w:lang w:val="fr-FR"/>
        </w:rPr>
        <w:t xml:space="preserve"> </w:t>
      </w:r>
      <w:r w:rsidR="00415C26">
        <w:rPr>
          <w:rFonts w:asciiTheme="majorBidi" w:hAnsiTheme="majorBidi" w:cstheme="majorBidi"/>
          <w:lang w:val="fr-FR"/>
        </w:rPr>
        <w:t xml:space="preserve">(y compris les </w:t>
      </w:r>
      <w:r w:rsidR="00415C26" w:rsidRPr="00FF5F02">
        <w:rPr>
          <w:rFonts w:asciiTheme="majorBidi" w:hAnsiTheme="majorBidi" w:cstheme="majorBidi"/>
          <w:lang w:val="fr-FR"/>
        </w:rPr>
        <w:t>dispositions sur l’exploitation et les abus sexuels (EAS) et les violences à caractère sexiste (VCS)</w:t>
      </w:r>
      <w:r w:rsidR="00415C26">
        <w:rPr>
          <w:rFonts w:asciiTheme="majorBidi" w:hAnsiTheme="majorBidi" w:cstheme="majorBidi"/>
          <w:lang w:val="fr-FR"/>
        </w:rPr>
        <w:t>)</w:t>
      </w:r>
      <w:r w:rsidR="00415C26" w:rsidRPr="00E0339C">
        <w:rPr>
          <w:lang w:val="fr-FR"/>
        </w:rPr>
        <w:t>, hygiène et sécurité (ESHS) que l’Entrepreneur doit satisfaire en exécutant les Travaux.</w:t>
      </w:r>
    </w:p>
    <w:p w14:paraId="0F88A31A" w14:textId="77777777" w:rsidR="000A450A" w:rsidRPr="00E21797" w:rsidRDefault="000A450A">
      <w:pPr>
        <w:rPr>
          <w:b/>
          <w:sz w:val="28"/>
        </w:rPr>
      </w:pPr>
      <w:bookmarkStart w:id="17" w:name="_Toc438267876"/>
      <w:bookmarkStart w:id="18" w:name="_Toc438270256"/>
      <w:bookmarkStart w:id="19" w:name="_Toc438366663"/>
    </w:p>
    <w:p w14:paraId="07E5C86F" w14:textId="77777777" w:rsidR="000A450A" w:rsidRPr="00BE61A6" w:rsidRDefault="000A450A" w:rsidP="00BE61A6">
      <w:pPr>
        <w:spacing w:after="240"/>
        <w:rPr>
          <w:b/>
          <w:sz w:val="28"/>
        </w:rPr>
      </w:pPr>
      <w:r w:rsidRPr="00BE61A6">
        <w:rPr>
          <w:b/>
          <w:sz w:val="28"/>
        </w:rPr>
        <w:t>TROISIÈME PARTIE – MARCHÉ</w:t>
      </w:r>
      <w:bookmarkEnd w:id="17"/>
      <w:bookmarkEnd w:id="18"/>
      <w:bookmarkEnd w:id="19"/>
    </w:p>
    <w:p w14:paraId="1546EF57" w14:textId="77777777" w:rsidR="000A450A" w:rsidRPr="00E21797" w:rsidRDefault="000A450A">
      <w:pPr>
        <w:tabs>
          <w:tab w:val="left" w:pos="1350"/>
        </w:tabs>
        <w:rPr>
          <w:b/>
        </w:rPr>
      </w:pPr>
      <w:r>
        <w:rPr>
          <w:b/>
        </w:rPr>
        <w:t>Section VIII</w:t>
      </w:r>
      <w:r w:rsidRPr="00E21797">
        <w:rPr>
          <w:b/>
        </w:rPr>
        <w:t>.</w:t>
      </w:r>
      <w:r w:rsidRPr="00E21797">
        <w:rPr>
          <w:b/>
        </w:rPr>
        <w:tab/>
        <w:t>Cahier des Clauses administratives générales (CCAG)</w:t>
      </w:r>
    </w:p>
    <w:p w14:paraId="5D58AC1A" w14:textId="77777777" w:rsidR="000A450A" w:rsidRPr="00E21797" w:rsidRDefault="000A450A" w:rsidP="00CC1A34">
      <w:pPr>
        <w:pStyle w:val="List"/>
        <w:rPr>
          <w:lang w:val="fr-FR"/>
        </w:rPr>
      </w:pPr>
      <w:r w:rsidRPr="00E21797">
        <w:rPr>
          <w:lang w:val="fr-FR"/>
        </w:rPr>
        <w:t xml:space="preserve">Cette Section contient les dispositions générales applicables à tous les marchés. </w:t>
      </w:r>
      <w:r w:rsidRPr="00E21797">
        <w:rPr>
          <w:b/>
          <w:lang w:val="fr-FR"/>
        </w:rPr>
        <w:t>La formulation des clauses de cette  Section ne doit pas être modifiée</w:t>
      </w:r>
      <w:r w:rsidRPr="00E21797">
        <w:rPr>
          <w:lang w:val="fr-FR"/>
        </w:rPr>
        <w:t xml:space="preserve">. </w:t>
      </w:r>
    </w:p>
    <w:p w14:paraId="2DCF56EF" w14:textId="77777777" w:rsidR="000A450A" w:rsidRPr="00E21797" w:rsidRDefault="000A450A">
      <w:pPr>
        <w:tabs>
          <w:tab w:val="left" w:pos="1350"/>
        </w:tabs>
        <w:rPr>
          <w:b/>
        </w:rPr>
      </w:pPr>
      <w:r>
        <w:rPr>
          <w:b/>
        </w:rPr>
        <w:t>Section IX</w:t>
      </w:r>
      <w:r w:rsidRPr="00E21797">
        <w:rPr>
          <w:b/>
        </w:rPr>
        <w:t>.</w:t>
      </w:r>
      <w:r w:rsidRPr="00E21797">
        <w:rPr>
          <w:b/>
        </w:rPr>
        <w:tab/>
        <w:t xml:space="preserve">Cahier des Clauses administratives particulières (CCAP) </w:t>
      </w:r>
    </w:p>
    <w:p w14:paraId="0646E179" w14:textId="77777777" w:rsidR="000A450A" w:rsidRPr="00E21797" w:rsidRDefault="000A450A" w:rsidP="00CC1A34">
      <w:pPr>
        <w:tabs>
          <w:tab w:val="left" w:pos="1350"/>
        </w:tabs>
        <w:spacing w:before="120" w:after="120"/>
        <w:ind w:left="1440"/>
      </w:pPr>
      <w:r w:rsidRPr="00E21797">
        <w:t>Cette Section</w:t>
      </w:r>
      <w:r w:rsidR="006B4812">
        <w:t xml:space="preserve"> consiste en la Partie A, Données du Marché, qui contient des données, et la Partie B, Clauses Particulières</w:t>
      </w:r>
      <w:r w:rsidRPr="00E21797">
        <w:t xml:space="preserve">, qui énonce les </w:t>
      </w:r>
      <w:r w:rsidR="006B4812">
        <w:t>clauses propres à chaque marché. Cette Section</w:t>
      </w:r>
      <w:r w:rsidRPr="00E21797">
        <w:t xml:space="preserve"> </w:t>
      </w:r>
      <w:r w:rsidR="006B4812">
        <w:t>complète le</w:t>
      </w:r>
      <w:r w:rsidRPr="00E21797">
        <w:t xml:space="preserve"> Cahier des Cl</w:t>
      </w:r>
      <w:r w:rsidR="006B4812">
        <w:t>auses administratives générales</w:t>
      </w:r>
      <w:r w:rsidRPr="00E21797">
        <w:t xml:space="preserve"> </w:t>
      </w:r>
      <w:r w:rsidR="006B4812">
        <w:t xml:space="preserve">et </w:t>
      </w:r>
      <w:r w:rsidRPr="00E21797">
        <w:t>sera préparée par le Maître de l’Ouvrage.</w:t>
      </w:r>
    </w:p>
    <w:p w14:paraId="68449FD8" w14:textId="77777777" w:rsidR="000A450A" w:rsidRPr="00E21797" w:rsidRDefault="000A450A">
      <w:pPr>
        <w:tabs>
          <w:tab w:val="left" w:pos="1350"/>
        </w:tabs>
        <w:rPr>
          <w:b/>
        </w:rPr>
      </w:pPr>
      <w:bookmarkStart w:id="20" w:name="_Toc494778667"/>
      <w:bookmarkStart w:id="21" w:name="_Toc499607135"/>
      <w:bookmarkStart w:id="22" w:name="_Toc499608188"/>
      <w:r>
        <w:rPr>
          <w:b/>
        </w:rPr>
        <w:t>Section X</w:t>
      </w:r>
      <w:r w:rsidRPr="00E21797">
        <w:rPr>
          <w:b/>
        </w:rPr>
        <w:t>.</w:t>
      </w:r>
      <w:r w:rsidRPr="00E21797">
        <w:rPr>
          <w:b/>
        </w:rPr>
        <w:tab/>
        <w:t>Formulaires du Marché</w:t>
      </w:r>
      <w:bookmarkEnd w:id="20"/>
      <w:bookmarkEnd w:id="21"/>
      <w:bookmarkEnd w:id="22"/>
    </w:p>
    <w:p w14:paraId="2BB506D9" w14:textId="77777777" w:rsidR="000A450A" w:rsidRPr="00E21797" w:rsidRDefault="000A450A" w:rsidP="00CC1A34">
      <w:pPr>
        <w:pStyle w:val="List"/>
        <w:rPr>
          <w:i/>
          <w:sz w:val="22"/>
          <w:lang w:val="fr-FR"/>
        </w:rPr>
      </w:pPr>
      <w:r w:rsidRPr="00E21797">
        <w:rPr>
          <w:lang w:val="fr-FR"/>
        </w:rPr>
        <w:t xml:space="preserve">Cette Section contient </w:t>
      </w:r>
      <w:r w:rsidR="006B4812">
        <w:rPr>
          <w:lang w:val="fr-FR"/>
        </w:rPr>
        <w:t xml:space="preserve">des formulaires </w:t>
      </w:r>
      <w:r w:rsidR="0029595F" w:rsidRPr="00E21797">
        <w:rPr>
          <w:lang w:val="fr-FR"/>
        </w:rPr>
        <w:t>qui,</w:t>
      </w:r>
      <w:r w:rsidRPr="00E21797">
        <w:rPr>
          <w:lang w:val="fr-FR"/>
        </w:rPr>
        <w:t xml:space="preserve"> une fois rempl</w:t>
      </w:r>
      <w:r w:rsidR="006B4812">
        <w:rPr>
          <w:lang w:val="fr-FR"/>
        </w:rPr>
        <w:t>is, seront incorporés au Marché</w:t>
      </w:r>
      <w:r w:rsidRPr="00E21797">
        <w:rPr>
          <w:lang w:val="fr-FR"/>
        </w:rPr>
        <w:t xml:space="preserve">. </w:t>
      </w:r>
      <w:r w:rsidR="006B4812">
        <w:rPr>
          <w:lang w:val="fr-FR"/>
        </w:rPr>
        <w:t xml:space="preserve"> </w:t>
      </w:r>
      <w:r w:rsidRPr="00E21797">
        <w:rPr>
          <w:lang w:val="fr-FR"/>
        </w:rPr>
        <w:t xml:space="preserve">La </w:t>
      </w:r>
      <w:r w:rsidRPr="00E21797">
        <w:rPr>
          <w:b/>
          <w:lang w:val="fr-FR"/>
        </w:rPr>
        <w:t xml:space="preserve">garantie de bonne exécution et la garantie de restitution d’avance, </w:t>
      </w:r>
      <w:r w:rsidRPr="00E21797">
        <w:rPr>
          <w:lang w:val="fr-FR"/>
        </w:rPr>
        <w:t>le cas échéant, seront fournies par le Soumissionnaire retenu après l’attribution du Marché.</w:t>
      </w:r>
    </w:p>
    <w:p w14:paraId="5AD48374" w14:textId="77777777" w:rsidR="000A450A" w:rsidRPr="00E21797" w:rsidRDefault="000A450A">
      <w:pPr>
        <w:pStyle w:val="List"/>
        <w:rPr>
          <w:lang w:val="fr-FR"/>
        </w:rPr>
      </w:pPr>
    </w:p>
    <w:p w14:paraId="3640B5F9" w14:textId="77777777" w:rsidR="000A450A" w:rsidRPr="00E21797" w:rsidRDefault="000A450A">
      <w:pPr>
        <w:sectPr w:rsidR="000A450A" w:rsidRPr="00E21797" w:rsidSect="004E0251">
          <w:headerReference w:type="even" r:id="rId15"/>
          <w:headerReference w:type="default" r:id="rId16"/>
          <w:headerReference w:type="first" r:id="rId17"/>
          <w:footnotePr>
            <w:numRestart w:val="eachPage"/>
          </w:footnotePr>
          <w:endnotePr>
            <w:numFmt w:val="decimal"/>
          </w:endnotePr>
          <w:type w:val="oddPage"/>
          <w:pgSz w:w="12240" w:h="15840" w:code="1"/>
          <w:pgMar w:top="1440" w:right="1440" w:bottom="1440" w:left="1440" w:header="720" w:footer="720" w:gutter="0"/>
          <w:pgNumType w:fmt="lowerRoman"/>
          <w:cols w:space="720"/>
          <w:titlePg/>
        </w:sectPr>
      </w:pPr>
    </w:p>
    <w:p w14:paraId="6B91F376" w14:textId="77777777" w:rsidR="000A450A" w:rsidRPr="00E21797" w:rsidRDefault="000A450A">
      <w:pPr>
        <w:pStyle w:val="Heading1"/>
      </w:pPr>
      <w:bookmarkStart w:id="23" w:name="_Toc348175650"/>
    </w:p>
    <w:p w14:paraId="5935E62F" w14:textId="77777777" w:rsidR="000A450A" w:rsidRPr="00E21797" w:rsidRDefault="000A450A"/>
    <w:p w14:paraId="03CC7DB5" w14:textId="77777777" w:rsidR="000A450A" w:rsidRPr="00E21797" w:rsidRDefault="000A450A">
      <w:pPr>
        <w:pStyle w:val="Title"/>
        <w:rPr>
          <w:sz w:val="72"/>
          <w:lang w:val="fr-FR"/>
        </w:rPr>
      </w:pPr>
      <w:r w:rsidRPr="00E21797">
        <w:rPr>
          <w:spacing w:val="80"/>
          <w:sz w:val="40"/>
          <w:lang w:val="fr-FR"/>
        </w:rPr>
        <w:t>DOSSIER D’APPEL D’OFFRES</w:t>
      </w:r>
    </w:p>
    <w:p w14:paraId="56FF3A0E" w14:textId="77777777" w:rsidR="000A450A" w:rsidRPr="00E21797" w:rsidRDefault="000A450A"/>
    <w:p w14:paraId="186318DC" w14:textId="77777777" w:rsidR="000A450A" w:rsidRPr="00E21797" w:rsidRDefault="000A450A"/>
    <w:p w14:paraId="2CBD675F" w14:textId="77777777" w:rsidR="000A450A" w:rsidRPr="00E21797" w:rsidRDefault="000A450A"/>
    <w:p w14:paraId="79336ADE" w14:textId="77777777" w:rsidR="000A450A" w:rsidRPr="00E21797" w:rsidRDefault="006B4812">
      <w:pPr>
        <w:ind w:left="720"/>
        <w:jc w:val="center"/>
        <w:rPr>
          <w:b/>
          <w:sz w:val="28"/>
        </w:rPr>
      </w:pPr>
      <w:r>
        <w:rPr>
          <w:b/>
          <w:sz w:val="28"/>
        </w:rPr>
        <w:t>p</w:t>
      </w:r>
      <w:r w:rsidR="000A450A" w:rsidRPr="00E21797">
        <w:rPr>
          <w:b/>
          <w:sz w:val="28"/>
        </w:rPr>
        <w:t>our la</w:t>
      </w:r>
    </w:p>
    <w:p w14:paraId="4497D22A" w14:textId="77777777" w:rsidR="000A450A" w:rsidRPr="00E21797" w:rsidRDefault="006B4812" w:rsidP="006B4812">
      <w:pPr>
        <w:spacing w:after="120"/>
        <w:jc w:val="center"/>
        <w:rPr>
          <w:b/>
          <w:sz w:val="72"/>
        </w:rPr>
      </w:pPr>
      <w:r>
        <w:rPr>
          <w:b/>
          <w:sz w:val="72"/>
        </w:rPr>
        <w:t>Passation de marché</w:t>
      </w:r>
      <w:r w:rsidR="000A450A" w:rsidRPr="00E21797">
        <w:rPr>
          <w:b/>
          <w:sz w:val="72"/>
        </w:rPr>
        <w:t xml:space="preserve"> de travaux de</w:t>
      </w:r>
    </w:p>
    <w:p w14:paraId="0F66777E" w14:textId="77777777" w:rsidR="000A450A" w:rsidRPr="00E21797" w:rsidRDefault="000A450A">
      <w:pPr>
        <w:jc w:val="center"/>
      </w:pPr>
      <w:r w:rsidRPr="00E21797">
        <w:t>[</w:t>
      </w:r>
      <w:r w:rsidR="00D41D68" w:rsidRPr="00E21797">
        <w:t>Insérer</w:t>
      </w:r>
      <w:r w:rsidRPr="00E21797">
        <w:t xml:space="preserve"> l’identification des Travaux]</w:t>
      </w:r>
    </w:p>
    <w:p w14:paraId="6902D544" w14:textId="77777777" w:rsidR="000A450A" w:rsidRPr="00E21797" w:rsidRDefault="000A450A"/>
    <w:p w14:paraId="2CBC9042" w14:textId="77777777" w:rsidR="006B4812" w:rsidRPr="00E21797" w:rsidRDefault="006B4812" w:rsidP="006B4812">
      <w:pPr>
        <w:rPr>
          <w:b/>
          <w:sz w:val="28"/>
        </w:rPr>
      </w:pPr>
      <w:r w:rsidRPr="00E21797">
        <w:rPr>
          <w:b/>
          <w:sz w:val="28"/>
        </w:rPr>
        <w:t xml:space="preserve">Emis le : </w:t>
      </w:r>
    </w:p>
    <w:p w14:paraId="58F705CC" w14:textId="77777777" w:rsidR="006B4812" w:rsidRPr="00E21797" w:rsidRDefault="006B4812" w:rsidP="006B4812"/>
    <w:p w14:paraId="17A64A70" w14:textId="77777777" w:rsidR="000A450A" w:rsidRPr="00E21797" w:rsidRDefault="000A450A"/>
    <w:p w14:paraId="618270AB" w14:textId="77777777" w:rsidR="000A450A" w:rsidRPr="00E21797" w:rsidRDefault="000A450A">
      <w:r w:rsidRPr="00E21797">
        <w:rPr>
          <w:b/>
          <w:sz w:val="28"/>
        </w:rPr>
        <w:t>AOI</w:t>
      </w:r>
      <w:r w:rsidR="006B4812">
        <w:rPr>
          <w:b/>
          <w:sz w:val="28"/>
        </w:rPr>
        <w:t>/PM</w:t>
      </w:r>
      <w:r w:rsidRPr="00E21797">
        <w:rPr>
          <w:b/>
          <w:sz w:val="28"/>
        </w:rPr>
        <w:t xml:space="preserve"> No :</w:t>
      </w:r>
      <w:r w:rsidRPr="00E21797">
        <w:t xml:space="preserve"> [insérer la référence]</w:t>
      </w:r>
    </w:p>
    <w:p w14:paraId="642942FC" w14:textId="77777777" w:rsidR="000A450A" w:rsidRPr="00E21797" w:rsidRDefault="000A450A"/>
    <w:p w14:paraId="1DFBA8D9" w14:textId="77777777" w:rsidR="000A450A" w:rsidRPr="00E21797" w:rsidRDefault="000A450A">
      <w:r w:rsidRPr="00E21797">
        <w:rPr>
          <w:b/>
          <w:sz w:val="28"/>
        </w:rPr>
        <w:t>Projet :</w:t>
      </w:r>
      <w:r w:rsidRPr="00E21797">
        <w:t xml:space="preserve"> [insérer le nom du Projet]</w:t>
      </w:r>
    </w:p>
    <w:p w14:paraId="5A894481" w14:textId="77777777" w:rsidR="000A450A" w:rsidRPr="00E21797" w:rsidRDefault="000A450A"/>
    <w:p w14:paraId="5F15E121" w14:textId="77777777" w:rsidR="000A450A" w:rsidRDefault="000A450A">
      <w:r w:rsidRPr="00E21797">
        <w:rPr>
          <w:b/>
          <w:sz w:val="28"/>
        </w:rPr>
        <w:t>Maître de l’Ouvrage :</w:t>
      </w:r>
      <w:r w:rsidRPr="00E21797">
        <w:t xml:space="preserve"> [insérer le nom du Maître de l’Ouvrage]</w:t>
      </w:r>
    </w:p>
    <w:p w14:paraId="656A87C7" w14:textId="77777777" w:rsidR="006B4812" w:rsidRDefault="006B4812"/>
    <w:p w14:paraId="42E7C080" w14:textId="77777777" w:rsidR="006B4812" w:rsidRPr="00E21797" w:rsidRDefault="006B4812">
      <w:r w:rsidRPr="006B4812">
        <w:rPr>
          <w:b/>
          <w:sz w:val="28"/>
        </w:rPr>
        <w:t>Pays :</w:t>
      </w:r>
      <w:r>
        <w:t xml:space="preserve"> </w:t>
      </w:r>
      <w:r w:rsidRPr="00E21797">
        <w:t>[insérer le nom du P</w:t>
      </w:r>
      <w:r>
        <w:t>ays</w:t>
      </w:r>
      <w:r w:rsidRPr="00E21797">
        <w:t>]</w:t>
      </w:r>
    </w:p>
    <w:p w14:paraId="4FD0B4DB" w14:textId="77777777" w:rsidR="000A450A" w:rsidRPr="00E21797" w:rsidRDefault="000A450A"/>
    <w:p w14:paraId="327D9547" w14:textId="77777777" w:rsidR="000A450A" w:rsidRPr="00E21797" w:rsidRDefault="000A450A">
      <w:pPr>
        <w:sectPr w:rsidR="000A450A" w:rsidRPr="00E21797" w:rsidSect="004E0251">
          <w:headerReference w:type="default" r:id="rId18"/>
          <w:headerReference w:type="first" r:id="rId19"/>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p>
    <w:p w14:paraId="16D49B7D" w14:textId="77777777" w:rsidR="000A450A" w:rsidRPr="00E21797" w:rsidRDefault="000A450A"/>
    <w:p w14:paraId="755DDAF5" w14:textId="77777777" w:rsidR="000A450A" w:rsidRPr="00E21797" w:rsidRDefault="000A450A"/>
    <w:p w14:paraId="2CA5CCF6" w14:textId="77777777" w:rsidR="000A450A" w:rsidRPr="00E21797" w:rsidRDefault="000A450A">
      <w:pPr>
        <w:pStyle w:val="Subtitle2"/>
      </w:pPr>
      <w:bookmarkStart w:id="24" w:name="_Toc494778669"/>
      <w:r w:rsidRPr="00E21797">
        <w:t>Table des matièr</w:t>
      </w:r>
      <w:r w:rsidR="006F228E">
        <w:t>es</w:t>
      </w:r>
      <w:bookmarkEnd w:id="24"/>
    </w:p>
    <w:p w14:paraId="6FB4B8D4" w14:textId="77777777" w:rsidR="000A450A" w:rsidRPr="00E21797" w:rsidRDefault="000A450A"/>
    <w:p w14:paraId="03239774" w14:textId="77777777" w:rsidR="000A450A" w:rsidRPr="00E21797" w:rsidRDefault="000A450A"/>
    <w:p w14:paraId="0775E921" w14:textId="77777777" w:rsidR="00CB2227" w:rsidRDefault="006873E4">
      <w:pPr>
        <w:pStyle w:val="TOC1"/>
        <w:rPr>
          <w:rFonts w:asciiTheme="minorHAnsi" w:eastAsiaTheme="minorEastAsia" w:hAnsiTheme="minorHAnsi" w:cstheme="minorBidi"/>
          <w:b w:val="0"/>
          <w:noProof/>
          <w:sz w:val="22"/>
          <w:szCs w:val="22"/>
          <w:lang w:val="en-US" w:eastAsia="en-US"/>
        </w:rPr>
      </w:pPr>
      <w:r>
        <w:fldChar w:fldCharType="begin"/>
      </w:r>
      <w:r>
        <w:instrText xml:space="preserve"> TOC \h \z \t "Style1;1;Style2;2" </w:instrText>
      </w:r>
      <w:r>
        <w:fldChar w:fldCharType="separate"/>
      </w:r>
      <w:hyperlink w:anchor="_Toc536862487" w:history="1">
        <w:r w:rsidR="00CB2227" w:rsidRPr="00BF6AB2">
          <w:rPr>
            <w:rStyle w:val="Hyperlink"/>
            <w:noProof/>
          </w:rPr>
          <w:t>PREMIÈRE PARTIE - Procédures d’appel d’offres</w:t>
        </w:r>
        <w:r w:rsidR="00CB2227">
          <w:rPr>
            <w:noProof/>
            <w:webHidden/>
          </w:rPr>
          <w:tab/>
        </w:r>
        <w:r w:rsidR="00CB2227">
          <w:rPr>
            <w:noProof/>
            <w:webHidden/>
          </w:rPr>
          <w:fldChar w:fldCharType="begin"/>
        </w:r>
        <w:r w:rsidR="00CB2227">
          <w:rPr>
            <w:noProof/>
            <w:webHidden/>
          </w:rPr>
          <w:instrText xml:space="preserve"> PAGEREF _Toc536862487 \h </w:instrText>
        </w:r>
        <w:r w:rsidR="00CB2227">
          <w:rPr>
            <w:noProof/>
            <w:webHidden/>
          </w:rPr>
        </w:r>
        <w:r w:rsidR="00CB2227">
          <w:rPr>
            <w:noProof/>
            <w:webHidden/>
          </w:rPr>
          <w:fldChar w:fldCharType="separate"/>
        </w:r>
        <w:r w:rsidR="000578B7">
          <w:rPr>
            <w:noProof/>
            <w:webHidden/>
          </w:rPr>
          <w:t>1</w:t>
        </w:r>
        <w:r w:rsidR="00CB2227">
          <w:rPr>
            <w:noProof/>
            <w:webHidden/>
          </w:rPr>
          <w:fldChar w:fldCharType="end"/>
        </w:r>
      </w:hyperlink>
    </w:p>
    <w:p w14:paraId="517D3C01"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488" w:history="1">
        <w:r w:rsidR="00CB2227" w:rsidRPr="00BF6AB2">
          <w:rPr>
            <w:rStyle w:val="Hyperlink"/>
            <w:noProof/>
          </w:rPr>
          <w:t>Section I.  Instructions aux soumissionnaires</w:t>
        </w:r>
        <w:r w:rsidR="00CB2227">
          <w:rPr>
            <w:noProof/>
            <w:webHidden/>
          </w:rPr>
          <w:tab/>
        </w:r>
        <w:r w:rsidR="00CB2227">
          <w:rPr>
            <w:noProof/>
            <w:webHidden/>
          </w:rPr>
          <w:fldChar w:fldCharType="begin"/>
        </w:r>
        <w:r w:rsidR="00CB2227">
          <w:rPr>
            <w:noProof/>
            <w:webHidden/>
          </w:rPr>
          <w:instrText xml:space="preserve"> PAGEREF _Toc536862488 \h </w:instrText>
        </w:r>
        <w:r w:rsidR="00CB2227">
          <w:rPr>
            <w:noProof/>
            <w:webHidden/>
          </w:rPr>
        </w:r>
        <w:r w:rsidR="00CB2227">
          <w:rPr>
            <w:noProof/>
            <w:webHidden/>
          </w:rPr>
          <w:fldChar w:fldCharType="separate"/>
        </w:r>
        <w:r w:rsidR="000578B7">
          <w:rPr>
            <w:noProof/>
            <w:webHidden/>
          </w:rPr>
          <w:t>3</w:t>
        </w:r>
        <w:r w:rsidR="00CB2227">
          <w:rPr>
            <w:noProof/>
            <w:webHidden/>
          </w:rPr>
          <w:fldChar w:fldCharType="end"/>
        </w:r>
      </w:hyperlink>
    </w:p>
    <w:p w14:paraId="4C73D8DB"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489" w:history="1">
        <w:r w:rsidR="00CB2227" w:rsidRPr="00BF6AB2">
          <w:rPr>
            <w:rStyle w:val="Hyperlink"/>
            <w:noProof/>
          </w:rPr>
          <w:t>Section II.  Données particulières de l’appel d’offres</w:t>
        </w:r>
        <w:r w:rsidR="00CB2227">
          <w:rPr>
            <w:noProof/>
            <w:webHidden/>
          </w:rPr>
          <w:tab/>
        </w:r>
        <w:r w:rsidR="00CB2227">
          <w:rPr>
            <w:noProof/>
            <w:webHidden/>
          </w:rPr>
          <w:fldChar w:fldCharType="begin"/>
        </w:r>
        <w:r w:rsidR="00CB2227">
          <w:rPr>
            <w:noProof/>
            <w:webHidden/>
          </w:rPr>
          <w:instrText xml:space="preserve"> PAGEREF _Toc536862489 \h </w:instrText>
        </w:r>
        <w:r w:rsidR="00CB2227">
          <w:rPr>
            <w:noProof/>
            <w:webHidden/>
          </w:rPr>
        </w:r>
        <w:r w:rsidR="00CB2227">
          <w:rPr>
            <w:noProof/>
            <w:webHidden/>
          </w:rPr>
          <w:fldChar w:fldCharType="separate"/>
        </w:r>
        <w:r w:rsidR="000578B7">
          <w:rPr>
            <w:noProof/>
            <w:webHidden/>
          </w:rPr>
          <w:t>35</w:t>
        </w:r>
        <w:r w:rsidR="00CB2227">
          <w:rPr>
            <w:noProof/>
            <w:webHidden/>
          </w:rPr>
          <w:fldChar w:fldCharType="end"/>
        </w:r>
      </w:hyperlink>
    </w:p>
    <w:p w14:paraId="135326B3"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490" w:history="1">
        <w:r w:rsidR="00CB2227" w:rsidRPr="00BF6AB2">
          <w:rPr>
            <w:rStyle w:val="Hyperlink"/>
            <w:noProof/>
          </w:rPr>
          <w:t>Section III. Critères d’évaluation et de qualification (Si une pré-qualification a été effectuée préalablement)</w:t>
        </w:r>
        <w:r w:rsidR="00CB2227">
          <w:rPr>
            <w:noProof/>
            <w:webHidden/>
          </w:rPr>
          <w:tab/>
        </w:r>
        <w:r w:rsidR="00CB2227">
          <w:rPr>
            <w:noProof/>
            <w:webHidden/>
          </w:rPr>
          <w:fldChar w:fldCharType="begin"/>
        </w:r>
        <w:r w:rsidR="00CB2227">
          <w:rPr>
            <w:noProof/>
            <w:webHidden/>
          </w:rPr>
          <w:instrText xml:space="preserve"> PAGEREF _Toc536862490 \h </w:instrText>
        </w:r>
        <w:r w:rsidR="00CB2227">
          <w:rPr>
            <w:noProof/>
            <w:webHidden/>
          </w:rPr>
        </w:r>
        <w:r w:rsidR="00CB2227">
          <w:rPr>
            <w:noProof/>
            <w:webHidden/>
          </w:rPr>
          <w:fldChar w:fldCharType="separate"/>
        </w:r>
        <w:r w:rsidR="000578B7">
          <w:rPr>
            <w:noProof/>
            <w:webHidden/>
          </w:rPr>
          <w:t>46</w:t>
        </w:r>
        <w:r w:rsidR="00CB2227">
          <w:rPr>
            <w:noProof/>
            <w:webHidden/>
          </w:rPr>
          <w:fldChar w:fldCharType="end"/>
        </w:r>
      </w:hyperlink>
    </w:p>
    <w:p w14:paraId="78004C08"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491" w:history="1">
        <w:r w:rsidR="00CB2227" w:rsidRPr="00BF6AB2">
          <w:rPr>
            <w:rStyle w:val="Hyperlink"/>
            <w:noProof/>
          </w:rPr>
          <w:t>Section III. Critères d’évaluation et de qualification (Si une Pré-Qualification n’a pas été effectuée préalablement)</w:t>
        </w:r>
        <w:r w:rsidR="00CB2227">
          <w:rPr>
            <w:noProof/>
            <w:webHidden/>
          </w:rPr>
          <w:tab/>
        </w:r>
        <w:r w:rsidR="00CB2227">
          <w:rPr>
            <w:noProof/>
            <w:webHidden/>
          </w:rPr>
          <w:fldChar w:fldCharType="begin"/>
        </w:r>
        <w:r w:rsidR="00CB2227">
          <w:rPr>
            <w:noProof/>
            <w:webHidden/>
          </w:rPr>
          <w:instrText xml:space="preserve"> PAGEREF _Toc536862491 \h </w:instrText>
        </w:r>
        <w:r w:rsidR="00CB2227">
          <w:rPr>
            <w:noProof/>
            <w:webHidden/>
          </w:rPr>
        </w:r>
        <w:r w:rsidR="00CB2227">
          <w:rPr>
            <w:noProof/>
            <w:webHidden/>
          </w:rPr>
          <w:fldChar w:fldCharType="separate"/>
        </w:r>
        <w:r w:rsidR="000578B7">
          <w:rPr>
            <w:noProof/>
            <w:webHidden/>
          </w:rPr>
          <w:t>51</w:t>
        </w:r>
        <w:r w:rsidR="00CB2227">
          <w:rPr>
            <w:noProof/>
            <w:webHidden/>
          </w:rPr>
          <w:fldChar w:fldCharType="end"/>
        </w:r>
      </w:hyperlink>
    </w:p>
    <w:p w14:paraId="3E71D926"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492" w:history="1">
        <w:r w:rsidR="00CB2227" w:rsidRPr="00BF6AB2">
          <w:rPr>
            <w:rStyle w:val="Hyperlink"/>
            <w:noProof/>
          </w:rPr>
          <w:t>Section IV.  Formulaires de soumission</w:t>
        </w:r>
        <w:r w:rsidR="00CB2227">
          <w:rPr>
            <w:noProof/>
            <w:webHidden/>
          </w:rPr>
          <w:tab/>
        </w:r>
        <w:r w:rsidR="00CB2227">
          <w:rPr>
            <w:noProof/>
            <w:webHidden/>
          </w:rPr>
          <w:fldChar w:fldCharType="begin"/>
        </w:r>
        <w:r w:rsidR="00CB2227">
          <w:rPr>
            <w:noProof/>
            <w:webHidden/>
          </w:rPr>
          <w:instrText xml:space="preserve"> PAGEREF _Toc536862492 \h </w:instrText>
        </w:r>
        <w:r w:rsidR="00CB2227">
          <w:rPr>
            <w:noProof/>
            <w:webHidden/>
          </w:rPr>
        </w:r>
        <w:r w:rsidR="00CB2227">
          <w:rPr>
            <w:noProof/>
            <w:webHidden/>
          </w:rPr>
          <w:fldChar w:fldCharType="separate"/>
        </w:r>
        <w:r w:rsidR="000578B7">
          <w:rPr>
            <w:noProof/>
            <w:webHidden/>
          </w:rPr>
          <w:t>71</w:t>
        </w:r>
        <w:r w:rsidR="00CB2227">
          <w:rPr>
            <w:noProof/>
            <w:webHidden/>
          </w:rPr>
          <w:fldChar w:fldCharType="end"/>
        </w:r>
      </w:hyperlink>
    </w:p>
    <w:p w14:paraId="30A46597"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493" w:history="1">
        <w:r w:rsidR="00CB2227" w:rsidRPr="00BF6AB2">
          <w:rPr>
            <w:rStyle w:val="Hyperlink"/>
            <w:noProof/>
          </w:rPr>
          <w:t>Section V. Pays éligibles</w:t>
        </w:r>
        <w:r w:rsidR="00CB2227">
          <w:rPr>
            <w:noProof/>
            <w:webHidden/>
          </w:rPr>
          <w:tab/>
        </w:r>
        <w:r w:rsidR="00CB2227">
          <w:rPr>
            <w:noProof/>
            <w:webHidden/>
          </w:rPr>
          <w:fldChar w:fldCharType="begin"/>
        </w:r>
        <w:r w:rsidR="00CB2227">
          <w:rPr>
            <w:noProof/>
            <w:webHidden/>
          </w:rPr>
          <w:instrText xml:space="preserve"> PAGEREF _Toc536862493 \h </w:instrText>
        </w:r>
        <w:r w:rsidR="00CB2227">
          <w:rPr>
            <w:noProof/>
            <w:webHidden/>
          </w:rPr>
        </w:r>
        <w:r w:rsidR="00CB2227">
          <w:rPr>
            <w:noProof/>
            <w:webHidden/>
          </w:rPr>
          <w:fldChar w:fldCharType="separate"/>
        </w:r>
        <w:r w:rsidR="000578B7">
          <w:rPr>
            <w:noProof/>
            <w:webHidden/>
          </w:rPr>
          <w:t>125</w:t>
        </w:r>
        <w:r w:rsidR="00CB2227">
          <w:rPr>
            <w:noProof/>
            <w:webHidden/>
          </w:rPr>
          <w:fldChar w:fldCharType="end"/>
        </w:r>
      </w:hyperlink>
    </w:p>
    <w:p w14:paraId="2DDA2314"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494" w:history="1">
        <w:r w:rsidR="00CB2227" w:rsidRPr="00BF6AB2">
          <w:rPr>
            <w:rStyle w:val="Hyperlink"/>
            <w:noProof/>
          </w:rPr>
          <w:t>Section VI. Règles de la BIsD en matière de Fraude et Corruption</w:t>
        </w:r>
        <w:r w:rsidR="00CB2227">
          <w:rPr>
            <w:noProof/>
            <w:webHidden/>
          </w:rPr>
          <w:tab/>
        </w:r>
        <w:r w:rsidR="00CB2227">
          <w:rPr>
            <w:noProof/>
            <w:webHidden/>
          </w:rPr>
          <w:fldChar w:fldCharType="begin"/>
        </w:r>
        <w:r w:rsidR="00CB2227">
          <w:rPr>
            <w:noProof/>
            <w:webHidden/>
          </w:rPr>
          <w:instrText xml:space="preserve"> PAGEREF _Toc536862494 \h </w:instrText>
        </w:r>
        <w:r w:rsidR="00CB2227">
          <w:rPr>
            <w:noProof/>
            <w:webHidden/>
          </w:rPr>
        </w:r>
        <w:r w:rsidR="00CB2227">
          <w:rPr>
            <w:noProof/>
            <w:webHidden/>
          </w:rPr>
          <w:fldChar w:fldCharType="separate"/>
        </w:r>
        <w:r w:rsidR="000578B7">
          <w:rPr>
            <w:noProof/>
            <w:webHidden/>
          </w:rPr>
          <w:t>127</w:t>
        </w:r>
        <w:r w:rsidR="00CB2227">
          <w:rPr>
            <w:noProof/>
            <w:webHidden/>
          </w:rPr>
          <w:fldChar w:fldCharType="end"/>
        </w:r>
      </w:hyperlink>
    </w:p>
    <w:p w14:paraId="24808C36" w14:textId="77777777" w:rsidR="00CB2227" w:rsidRDefault="00A305CE">
      <w:pPr>
        <w:pStyle w:val="TOC1"/>
        <w:rPr>
          <w:rFonts w:asciiTheme="minorHAnsi" w:eastAsiaTheme="minorEastAsia" w:hAnsiTheme="minorHAnsi" w:cstheme="minorBidi"/>
          <w:b w:val="0"/>
          <w:noProof/>
          <w:sz w:val="22"/>
          <w:szCs w:val="22"/>
          <w:lang w:val="en-US" w:eastAsia="en-US"/>
        </w:rPr>
      </w:pPr>
      <w:hyperlink w:anchor="_Toc536862495" w:history="1">
        <w:r w:rsidR="00CB2227" w:rsidRPr="00BF6AB2">
          <w:rPr>
            <w:rStyle w:val="Hyperlink"/>
            <w:noProof/>
          </w:rPr>
          <w:t>DEUXIÈME PARTIE – Spécifications des Travaux</w:t>
        </w:r>
        <w:r w:rsidR="00CB2227">
          <w:rPr>
            <w:noProof/>
            <w:webHidden/>
          </w:rPr>
          <w:tab/>
        </w:r>
        <w:r w:rsidR="00CB2227">
          <w:rPr>
            <w:noProof/>
            <w:webHidden/>
          </w:rPr>
          <w:fldChar w:fldCharType="begin"/>
        </w:r>
        <w:r w:rsidR="00CB2227">
          <w:rPr>
            <w:noProof/>
            <w:webHidden/>
          </w:rPr>
          <w:instrText xml:space="preserve"> PAGEREF _Toc536862495 \h </w:instrText>
        </w:r>
        <w:r w:rsidR="00CB2227">
          <w:rPr>
            <w:noProof/>
            <w:webHidden/>
          </w:rPr>
        </w:r>
        <w:r w:rsidR="00CB2227">
          <w:rPr>
            <w:noProof/>
            <w:webHidden/>
          </w:rPr>
          <w:fldChar w:fldCharType="separate"/>
        </w:r>
        <w:r w:rsidR="000578B7">
          <w:rPr>
            <w:noProof/>
            <w:webHidden/>
          </w:rPr>
          <w:t>129</w:t>
        </w:r>
        <w:r w:rsidR="00CB2227">
          <w:rPr>
            <w:noProof/>
            <w:webHidden/>
          </w:rPr>
          <w:fldChar w:fldCharType="end"/>
        </w:r>
      </w:hyperlink>
    </w:p>
    <w:p w14:paraId="728FB434"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496" w:history="1">
        <w:r w:rsidR="00CB2227" w:rsidRPr="00BF6AB2">
          <w:rPr>
            <w:rStyle w:val="Hyperlink"/>
            <w:noProof/>
          </w:rPr>
          <w:t>Section VII. Spécifications des Travaux</w:t>
        </w:r>
        <w:r w:rsidR="00CB2227">
          <w:rPr>
            <w:noProof/>
            <w:webHidden/>
          </w:rPr>
          <w:tab/>
        </w:r>
        <w:r w:rsidR="00CB2227">
          <w:rPr>
            <w:noProof/>
            <w:webHidden/>
          </w:rPr>
          <w:fldChar w:fldCharType="begin"/>
        </w:r>
        <w:r w:rsidR="00CB2227">
          <w:rPr>
            <w:noProof/>
            <w:webHidden/>
          </w:rPr>
          <w:instrText xml:space="preserve"> PAGEREF _Toc536862496 \h </w:instrText>
        </w:r>
        <w:r w:rsidR="00CB2227">
          <w:rPr>
            <w:noProof/>
            <w:webHidden/>
          </w:rPr>
        </w:r>
        <w:r w:rsidR="00CB2227">
          <w:rPr>
            <w:noProof/>
            <w:webHidden/>
          </w:rPr>
          <w:fldChar w:fldCharType="separate"/>
        </w:r>
        <w:r w:rsidR="000578B7">
          <w:rPr>
            <w:noProof/>
            <w:webHidden/>
          </w:rPr>
          <w:t>131</w:t>
        </w:r>
        <w:r w:rsidR="00CB2227">
          <w:rPr>
            <w:noProof/>
            <w:webHidden/>
          </w:rPr>
          <w:fldChar w:fldCharType="end"/>
        </w:r>
      </w:hyperlink>
    </w:p>
    <w:p w14:paraId="0E011EC3" w14:textId="77777777" w:rsidR="00CB2227" w:rsidRDefault="00A305CE">
      <w:pPr>
        <w:pStyle w:val="TOC1"/>
        <w:rPr>
          <w:rFonts w:asciiTheme="minorHAnsi" w:eastAsiaTheme="minorEastAsia" w:hAnsiTheme="minorHAnsi" w:cstheme="minorBidi"/>
          <w:b w:val="0"/>
          <w:noProof/>
          <w:sz w:val="22"/>
          <w:szCs w:val="22"/>
          <w:lang w:val="en-US" w:eastAsia="en-US"/>
        </w:rPr>
      </w:pPr>
      <w:hyperlink w:anchor="_Toc536862497" w:history="1">
        <w:r w:rsidR="00CB2227" w:rsidRPr="00BF6AB2">
          <w:rPr>
            <w:rStyle w:val="Hyperlink"/>
            <w:noProof/>
          </w:rPr>
          <w:t>TROISIÈME PARTIE – Marché</w:t>
        </w:r>
        <w:r w:rsidR="00CB2227">
          <w:rPr>
            <w:noProof/>
            <w:webHidden/>
          </w:rPr>
          <w:tab/>
        </w:r>
        <w:r w:rsidR="00CB2227">
          <w:rPr>
            <w:noProof/>
            <w:webHidden/>
          </w:rPr>
          <w:fldChar w:fldCharType="begin"/>
        </w:r>
        <w:r w:rsidR="00CB2227">
          <w:rPr>
            <w:noProof/>
            <w:webHidden/>
          </w:rPr>
          <w:instrText xml:space="preserve"> PAGEREF _Toc536862497 \h </w:instrText>
        </w:r>
        <w:r w:rsidR="00CB2227">
          <w:rPr>
            <w:noProof/>
            <w:webHidden/>
          </w:rPr>
        </w:r>
        <w:r w:rsidR="00CB2227">
          <w:rPr>
            <w:noProof/>
            <w:webHidden/>
          </w:rPr>
          <w:fldChar w:fldCharType="separate"/>
        </w:r>
        <w:r w:rsidR="000578B7">
          <w:rPr>
            <w:noProof/>
            <w:webHidden/>
          </w:rPr>
          <w:t>140</w:t>
        </w:r>
        <w:r w:rsidR="00CB2227">
          <w:rPr>
            <w:noProof/>
            <w:webHidden/>
          </w:rPr>
          <w:fldChar w:fldCharType="end"/>
        </w:r>
      </w:hyperlink>
    </w:p>
    <w:p w14:paraId="5C05D9A8"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498" w:history="1">
        <w:r w:rsidR="00CB2227" w:rsidRPr="00BF6AB2">
          <w:rPr>
            <w:rStyle w:val="Hyperlink"/>
            <w:noProof/>
          </w:rPr>
          <w:t>Section VIII.  Cahier des Clauses administratives générales</w:t>
        </w:r>
        <w:r w:rsidR="00CB2227">
          <w:rPr>
            <w:noProof/>
            <w:webHidden/>
          </w:rPr>
          <w:tab/>
        </w:r>
        <w:r w:rsidR="00CB2227">
          <w:rPr>
            <w:noProof/>
            <w:webHidden/>
          </w:rPr>
          <w:fldChar w:fldCharType="begin"/>
        </w:r>
        <w:r w:rsidR="00CB2227">
          <w:rPr>
            <w:noProof/>
            <w:webHidden/>
          </w:rPr>
          <w:instrText xml:space="preserve"> PAGEREF _Toc536862498 \h </w:instrText>
        </w:r>
        <w:r w:rsidR="00CB2227">
          <w:rPr>
            <w:noProof/>
            <w:webHidden/>
          </w:rPr>
        </w:r>
        <w:r w:rsidR="00CB2227">
          <w:rPr>
            <w:noProof/>
            <w:webHidden/>
          </w:rPr>
          <w:fldChar w:fldCharType="separate"/>
        </w:r>
        <w:r w:rsidR="000578B7">
          <w:rPr>
            <w:noProof/>
            <w:webHidden/>
          </w:rPr>
          <w:t>141</w:t>
        </w:r>
        <w:r w:rsidR="00CB2227">
          <w:rPr>
            <w:noProof/>
            <w:webHidden/>
          </w:rPr>
          <w:fldChar w:fldCharType="end"/>
        </w:r>
      </w:hyperlink>
    </w:p>
    <w:p w14:paraId="677BF26C"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499" w:history="1">
        <w:r w:rsidR="00CB2227" w:rsidRPr="00BF6AB2">
          <w:rPr>
            <w:rStyle w:val="Hyperlink"/>
            <w:noProof/>
          </w:rPr>
          <w:t>Section IX.  Cahier des Clauses administratives particulières</w:t>
        </w:r>
        <w:r w:rsidR="00CB2227">
          <w:rPr>
            <w:noProof/>
            <w:webHidden/>
          </w:rPr>
          <w:tab/>
        </w:r>
        <w:r w:rsidR="00CB2227">
          <w:rPr>
            <w:noProof/>
            <w:webHidden/>
          </w:rPr>
          <w:fldChar w:fldCharType="begin"/>
        </w:r>
        <w:r w:rsidR="00CB2227">
          <w:rPr>
            <w:noProof/>
            <w:webHidden/>
          </w:rPr>
          <w:instrText xml:space="preserve"> PAGEREF _Toc536862499 \h </w:instrText>
        </w:r>
        <w:r w:rsidR="00CB2227">
          <w:rPr>
            <w:noProof/>
            <w:webHidden/>
          </w:rPr>
        </w:r>
        <w:r w:rsidR="00CB2227">
          <w:rPr>
            <w:noProof/>
            <w:webHidden/>
          </w:rPr>
          <w:fldChar w:fldCharType="separate"/>
        </w:r>
        <w:r w:rsidR="000578B7">
          <w:rPr>
            <w:noProof/>
            <w:webHidden/>
          </w:rPr>
          <w:t>223</w:t>
        </w:r>
        <w:r w:rsidR="00CB2227">
          <w:rPr>
            <w:noProof/>
            <w:webHidden/>
          </w:rPr>
          <w:fldChar w:fldCharType="end"/>
        </w:r>
      </w:hyperlink>
    </w:p>
    <w:p w14:paraId="191004C2"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00" w:history="1">
        <w:r w:rsidR="00CB2227" w:rsidRPr="00BF6AB2">
          <w:rPr>
            <w:rStyle w:val="Hyperlink"/>
            <w:noProof/>
          </w:rPr>
          <w:t>Section X. Formulaires du Marché</w:t>
        </w:r>
        <w:r w:rsidR="00CB2227">
          <w:rPr>
            <w:noProof/>
            <w:webHidden/>
          </w:rPr>
          <w:tab/>
        </w:r>
        <w:r w:rsidR="00CB2227">
          <w:rPr>
            <w:noProof/>
            <w:webHidden/>
          </w:rPr>
          <w:fldChar w:fldCharType="begin"/>
        </w:r>
        <w:r w:rsidR="00CB2227">
          <w:rPr>
            <w:noProof/>
            <w:webHidden/>
          </w:rPr>
          <w:instrText xml:space="preserve"> PAGEREF _Toc536862500 \h </w:instrText>
        </w:r>
        <w:r w:rsidR="00CB2227">
          <w:rPr>
            <w:noProof/>
            <w:webHidden/>
          </w:rPr>
        </w:r>
        <w:r w:rsidR="00CB2227">
          <w:rPr>
            <w:noProof/>
            <w:webHidden/>
          </w:rPr>
          <w:fldChar w:fldCharType="separate"/>
        </w:r>
        <w:r w:rsidR="000578B7">
          <w:rPr>
            <w:noProof/>
            <w:webHidden/>
          </w:rPr>
          <w:t>239</w:t>
        </w:r>
        <w:r w:rsidR="00CB2227">
          <w:rPr>
            <w:noProof/>
            <w:webHidden/>
          </w:rPr>
          <w:fldChar w:fldCharType="end"/>
        </w:r>
      </w:hyperlink>
    </w:p>
    <w:p w14:paraId="1693530E" w14:textId="77777777" w:rsidR="000A450A" w:rsidRPr="00E21797" w:rsidRDefault="006873E4" w:rsidP="006873E4">
      <w:pPr>
        <w:pStyle w:val="TOC1"/>
      </w:pPr>
      <w:r>
        <w:fldChar w:fldCharType="end"/>
      </w:r>
    </w:p>
    <w:p w14:paraId="6A6983A9" w14:textId="77777777" w:rsidR="000A450A" w:rsidRPr="00E21797" w:rsidRDefault="000A450A">
      <w:pPr>
        <w:sectPr w:rsidR="000A450A" w:rsidRPr="00E21797" w:rsidSect="004E0251">
          <w:headerReference w:type="even" r:id="rId20"/>
          <w:headerReference w:type="default" r:id="rId21"/>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p>
    <w:p w14:paraId="6CECCD26" w14:textId="77777777" w:rsidR="000A450A" w:rsidRPr="00E21797" w:rsidRDefault="000A450A"/>
    <w:p w14:paraId="53871414" w14:textId="77777777" w:rsidR="000A450A" w:rsidRPr="00E21797" w:rsidRDefault="000A450A"/>
    <w:p w14:paraId="001A250D" w14:textId="77777777" w:rsidR="000A450A" w:rsidRPr="00E21797" w:rsidRDefault="000A450A"/>
    <w:p w14:paraId="060C18C7" w14:textId="77777777" w:rsidR="000A450A" w:rsidRPr="00E21797" w:rsidRDefault="000A450A"/>
    <w:p w14:paraId="191F2E7D" w14:textId="77777777" w:rsidR="000A450A" w:rsidRPr="00E21797" w:rsidRDefault="000A450A"/>
    <w:p w14:paraId="5C4728FE" w14:textId="77777777" w:rsidR="000A450A" w:rsidRPr="00E21797" w:rsidRDefault="000A450A"/>
    <w:p w14:paraId="30FC790B" w14:textId="77777777" w:rsidR="000A450A" w:rsidRPr="00E21797" w:rsidRDefault="000A450A"/>
    <w:p w14:paraId="60BC7835" w14:textId="77777777" w:rsidR="00D55904" w:rsidRDefault="000A450A" w:rsidP="00B34DE3">
      <w:pPr>
        <w:pStyle w:val="Style1"/>
      </w:pPr>
      <w:bookmarkStart w:id="25" w:name="_Toc494778682"/>
      <w:bookmarkStart w:id="26" w:name="_Toc499607136"/>
      <w:bookmarkStart w:id="27" w:name="_Toc499608189"/>
      <w:bookmarkStart w:id="28" w:name="_Toc156372846"/>
      <w:bookmarkStart w:id="29" w:name="_Toc438529596"/>
      <w:bookmarkStart w:id="30" w:name="_Toc438725752"/>
      <w:bookmarkStart w:id="31" w:name="_Toc438817747"/>
      <w:bookmarkStart w:id="32" w:name="_Toc438954441"/>
      <w:bookmarkStart w:id="33" w:name="_Toc461939615"/>
      <w:bookmarkStart w:id="34" w:name="_Toc326657859"/>
      <w:bookmarkStart w:id="35" w:name="_Toc536862487"/>
      <w:r w:rsidRPr="00E21797">
        <w:t>PREMIÈRE PARTIE</w:t>
      </w:r>
      <w:bookmarkStart w:id="36" w:name="_Toc494778683"/>
      <w:bookmarkStart w:id="37" w:name="_Toc499607137"/>
      <w:bookmarkStart w:id="38" w:name="_Toc499608190"/>
      <w:bookmarkEnd w:id="25"/>
      <w:bookmarkEnd w:id="26"/>
      <w:bookmarkEnd w:id="27"/>
      <w:bookmarkEnd w:id="28"/>
      <w:r w:rsidRPr="00E21797">
        <w:t xml:space="preserve"> - Procédures</w:t>
      </w:r>
      <w:bookmarkEnd w:id="29"/>
      <w:bookmarkEnd w:id="30"/>
      <w:bookmarkEnd w:id="31"/>
      <w:bookmarkEnd w:id="32"/>
      <w:bookmarkEnd w:id="33"/>
      <w:r w:rsidRPr="00E21797">
        <w:t xml:space="preserve"> d’appel d’offres</w:t>
      </w:r>
      <w:bookmarkEnd w:id="34"/>
      <w:bookmarkEnd w:id="35"/>
      <w:bookmarkEnd w:id="36"/>
      <w:bookmarkEnd w:id="37"/>
      <w:bookmarkEnd w:id="38"/>
    </w:p>
    <w:p w14:paraId="2D37A704" w14:textId="77777777" w:rsidR="000A450A" w:rsidRPr="00E21797" w:rsidRDefault="000A450A">
      <w:pPr>
        <w:sectPr w:rsidR="000A450A" w:rsidRPr="00E21797" w:rsidSect="004E0251">
          <w:headerReference w:type="even" r:id="rId22"/>
          <w:footnotePr>
            <w:numRestart w:val="eachPage"/>
          </w:footnotePr>
          <w:endnotePr>
            <w:numFmt w:val="decimal"/>
          </w:endnotePr>
          <w:type w:val="oddPage"/>
          <w:pgSz w:w="12240" w:h="15840" w:code="1"/>
          <w:pgMar w:top="1440" w:right="1440" w:bottom="1440" w:left="1440" w:header="720" w:footer="720" w:gutter="0"/>
          <w:paperSrc w:first="15" w:other="15"/>
          <w:pgNumType w:start="1"/>
          <w:cols w:space="720"/>
          <w:titlePg/>
        </w:sectPr>
      </w:pPr>
    </w:p>
    <w:p w14:paraId="4B0F09E9" w14:textId="77777777" w:rsidR="000A450A" w:rsidRPr="00E21797" w:rsidRDefault="000A450A"/>
    <w:tbl>
      <w:tblPr>
        <w:tblW w:w="0" w:type="auto"/>
        <w:tblLayout w:type="fixed"/>
        <w:tblLook w:val="0000" w:firstRow="0" w:lastRow="0" w:firstColumn="0" w:lastColumn="0" w:noHBand="0" w:noVBand="0"/>
      </w:tblPr>
      <w:tblGrid>
        <w:gridCol w:w="9198"/>
      </w:tblGrid>
      <w:tr w:rsidR="000A450A" w:rsidRPr="00E21797" w14:paraId="54353280" w14:textId="77777777">
        <w:trPr>
          <w:trHeight w:val="801"/>
        </w:trPr>
        <w:tc>
          <w:tcPr>
            <w:tcW w:w="9198" w:type="dxa"/>
            <w:tcBorders>
              <w:top w:val="nil"/>
              <w:left w:val="nil"/>
              <w:bottom w:val="nil"/>
              <w:right w:val="nil"/>
            </w:tcBorders>
          </w:tcPr>
          <w:p w14:paraId="1AFC1819" w14:textId="77777777" w:rsidR="000A450A" w:rsidRPr="00E21797" w:rsidRDefault="000A450A" w:rsidP="00B34DE3">
            <w:pPr>
              <w:pStyle w:val="Style2"/>
            </w:pPr>
            <w:bookmarkStart w:id="39" w:name="_Toc156027991"/>
            <w:bookmarkStart w:id="40" w:name="_Toc156372847"/>
            <w:bookmarkStart w:id="41" w:name="_Toc326657860"/>
            <w:bookmarkStart w:id="42" w:name="_Toc536862488"/>
            <w:r w:rsidRPr="00E21797">
              <w:t>Section I.  Instructions aux soumissionnaires</w:t>
            </w:r>
            <w:bookmarkEnd w:id="39"/>
            <w:bookmarkEnd w:id="40"/>
            <w:bookmarkEnd w:id="41"/>
            <w:bookmarkEnd w:id="42"/>
          </w:p>
        </w:tc>
      </w:tr>
    </w:tbl>
    <w:p w14:paraId="17DF33EA" w14:textId="77777777" w:rsidR="000A450A" w:rsidRPr="00E21797" w:rsidRDefault="000A450A"/>
    <w:p w14:paraId="68D7628F" w14:textId="77777777" w:rsidR="000A450A" w:rsidRPr="00E21797" w:rsidRDefault="000A450A">
      <w:pPr>
        <w:pStyle w:val="Subtitle2"/>
      </w:pPr>
      <w:bookmarkStart w:id="43" w:name="_Toc494778684"/>
      <w:r w:rsidRPr="00E21797">
        <w:t>Table des articles</w:t>
      </w:r>
      <w:bookmarkEnd w:id="43"/>
    </w:p>
    <w:p w14:paraId="29ECFDE3" w14:textId="77777777" w:rsidR="000A450A" w:rsidRPr="00E21797" w:rsidRDefault="000A450A">
      <w:pPr>
        <w:pStyle w:val="Outline"/>
        <w:spacing w:before="0"/>
        <w:rPr>
          <w:kern w:val="0"/>
        </w:rPr>
      </w:pPr>
    </w:p>
    <w:p w14:paraId="03D4C390" w14:textId="77777777" w:rsidR="00CB2227" w:rsidRDefault="006873E4">
      <w:pPr>
        <w:pStyle w:val="TOC1"/>
        <w:rPr>
          <w:rFonts w:asciiTheme="minorHAnsi" w:eastAsiaTheme="minorEastAsia" w:hAnsiTheme="minorHAnsi" w:cstheme="minorBidi"/>
          <w:b w:val="0"/>
          <w:noProof/>
          <w:sz w:val="22"/>
          <w:szCs w:val="22"/>
          <w:lang w:val="en-US" w:eastAsia="en-US"/>
        </w:rPr>
      </w:pPr>
      <w:r>
        <w:fldChar w:fldCharType="begin"/>
      </w:r>
      <w:r>
        <w:instrText xml:space="preserve"> TOC \h \z \t "Style3;1;Style5;2" </w:instrText>
      </w:r>
      <w:r>
        <w:fldChar w:fldCharType="separate"/>
      </w:r>
      <w:hyperlink w:anchor="_Toc536862520" w:history="1">
        <w:r w:rsidR="00CB2227" w:rsidRPr="003A72CC">
          <w:rPr>
            <w:rStyle w:val="Hyperlink"/>
            <w:noProof/>
          </w:rPr>
          <w:t xml:space="preserve">A. </w:t>
        </w:r>
        <w:r w:rsidR="00CB2227">
          <w:rPr>
            <w:rFonts w:asciiTheme="minorHAnsi" w:eastAsiaTheme="minorEastAsia" w:hAnsiTheme="minorHAnsi" w:cstheme="minorBidi"/>
            <w:b w:val="0"/>
            <w:noProof/>
            <w:sz w:val="22"/>
            <w:szCs w:val="22"/>
            <w:lang w:val="en-US" w:eastAsia="en-US"/>
          </w:rPr>
          <w:tab/>
        </w:r>
        <w:r w:rsidR="00CB2227" w:rsidRPr="003A72CC">
          <w:rPr>
            <w:rStyle w:val="Hyperlink"/>
            <w:noProof/>
          </w:rPr>
          <w:t>Généralités</w:t>
        </w:r>
        <w:r w:rsidR="00CB2227">
          <w:rPr>
            <w:noProof/>
            <w:webHidden/>
          </w:rPr>
          <w:tab/>
        </w:r>
        <w:r w:rsidR="00CB2227">
          <w:rPr>
            <w:noProof/>
            <w:webHidden/>
          </w:rPr>
          <w:fldChar w:fldCharType="begin"/>
        </w:r>
        <w:r w:rsidR="00CB2227">
          <w:rPr>
            <w:noProof/>
            <w:webHidden/>
          </w:rPr>
          <w:instrText xml:space="preserve"> PAGEREF _Toc536862520 \h </w:instrText>
        </w:r>
        <w:r w:rsidR="00CB2227">
          <w:rPr>
            <w:noProof/>
            <w:webHidden/>
          </w:rPr>
        </w:r>
        <w:r w:rsidR="00CB2227">
          <w:rPr>
            <w:noProof/>
            <w:webHidden/>
          </w:rPr>
          <w:fldChar w:fldCharType="separate"/>
        </w:r>
        <w:r w:rsidR="000578B7">
          <w:rPr>
            <w:noProof/>
            <w:webHidden/>
          </w:rPr>
          <w:t>5</w:t>
        </w:r>
        <w:r w:rsidR="00CB2227">
          <w:rPr>
            <w:noProof/>
            <w:webHidden/>
          </w:rPr>
          <w:fldChar w:fldCharType="end"/>
        </w:r>
      </w:hyperlink>
    </w:p>
    <w:p w14:paraId="145F137A"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21" w:history="1">
        <w:r w:rsidR="00CB2227" w:rsidRPr="003A72CC">
          <w:rPr>
            <w:rStyle w:val="Hyperlink"/>
            <w:noProof/>
          </w:rPr>
          <w:t>1. Objet du Marché</w:t>
        </w:r>
        <w:r w:rsidR="00CB2227">
          <w:rPr>
            <w:noProof/>
            <w:webHidden/>
          </w:rPr>
          <w:tab/>
        </w:r>
        <w:r w:rsidR="00CB2227">
          <w:rPr>
            <w:noProof/>
            <w:webHidden/>
          </w:rPr>
          <w:fldChar w:fldCharType="begin"/>
        </w:r>
        <w:r w:rsidR="00CB2227">
          <w:rPr>
            <w:noProof/>
            <w:webHidden/>
          </w:rPr>
          <w:instrText xml:space="preserve"> PAGEREF _Toc536862521 \h </w:instrText>
        </w:r>
        <w:r w:rsidR="00CB2227">
          <w:rPr>
            <w:noProof/>
            <w:webHidden/>
          </w:rPr>
        </w:r>
        <w:r w:rsidR="00CB2227">
          <w:rPr>
            <w:noProof/>
            <w:webHidden/>
          </w:rPr>
          <w:fldChar w:fldCharType="separate"/>
        </w:r>
        <w:r w:rsidR="000578B7">
          <w:rPr>
            <w:noProof/>
            <w:webHidden/>
          </w:rPr>
          <w:t>5</w:t>
        </w:r>
        <w:r w:rsidR="00CB2227">
          <w:rPr>
            <w:noProof/>
            <w:webHidden/>
          </w:rPr>
          <w:fldChar w:fldCharType="end"/>
        </w:r>
      </w:hyperlink>
    </w:p>
    <w:p w14:paraId="1E7AF096"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22" w:history="1">
        <w:r w:rsidR="00CB2227" w:rsidRPr="003A72CC">
          <w:rPr>
            <w:rStyle w:val="Hyperlink"/>
            <w:noProof/>
          </w:rPr>
          <w:t>2. Origine des fonds</w:t>
        </w:r>
        <w:r w:rsidR="00CB2227">
          <w:rPr>
            <w:noProof/>
            <w:webHidden/>
          </w:rPr>
          <w:tab/>
        </w:r>
        <w:r w:rsidR="00CB2227">
          <w:rPr>
            <w:noProof/>
            <w:webHidden/>
          </w:rPr>
          <w:fldChar w:fldCharType="begin"/>
        </w:r>
        <w:r w:rsidR="00CB2227">
          <w:rPr>
            <w:noProof/>
            <w:webHidden/>
          </w:rPr>
          <w:instrText xml:space="preserve"> PAGEREF _Toc536862522 \h </w:instrText>
        </w:r>
        <w:r w:rsidR="00CB2227">
          <w:rPr>
            <w:noProof/>
            <w:webHidden/>
          </w:rPr>
        </w:r>
        <w:r w:rsidR="00CB2227">
          <w:rPr>
            <w:noProof/>
            <w:webHidden/>
          </w:rPr>
          <w:fldChar w:fldCharType="separate"/>
        </w:r>
        <w:r w:rsidR="000578B7">
          <w:rPr>
            <w:noProof/>
            <w:webHidden/>
          </w:rPr>
          <w:t>5</w:t>
        </w:r>
        <w:r w:rsidR="00CB2227">
          <w:rPr>
            <w:noProof/>
            <w:webHidden/>
          </w:rPr>
          <w:fldChar w:fldCharType="end"/>
        </w:r>
      </w:hyperlink>
    </w:p>
    <w:p w14:paraId="6D6C65FC"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23" w:history="1">
        <w:r w:rsidR="00CB2227" w:rsidRPr="003A72CC">
          <w:rPr>
            <w:rStyle w:val="Hyperlink"/>
            <w:noProof/>
          </w:rPr>
          <w:t>3. Pratiques de Fraude et Corruption</w:t>
        </w:r>
        <w:r w:rsidR="00CB2227">
          <w:rPr>
            <w:noProof/>
            <w:webHidden/>
          </w:rPr>
          <w:tab/>
        </w:r>
        <w:r w:rsidR="00CB2227">
          <w:rPr>
            <w:noProof/>
            <w:webHidden/>
          </w:rPr>
          <w:fldChar w:fldCharType="begin"/>
        </w:r>
        <w:r w:rsidR="00CB2227">
          <w:rPr>
            <w:noProof/>
            <w:webHidden/>
          </w:rPr>
          <w:instrText xml:space="preserve"> PAGEREF _Toc536862523 \h </w:instrText>
        </w:r>
        <w:r w:rsidR="00CB2227">
          <w:rPr>
            <w:noProof/>
            <w:webHidden/>
          </w:rPr>
        </w:r>
        <w:r w:rsidR="00CB2227">
          <w:rPr>
            <w:noProof/>
            <w:webHidden/>
          </w:rPr>
          <w:fldChar w:fldCharType="separate"/>
        </w:r>
        <w:r w:rsidR="000578B7">
          <w:rPr>
            <w:noProof/>
            <w:webHidden/>
          </w:rPr>
          <w:t>6</w:t>
        </w:r>
        <w:r w:rsidR="00CB2227">
          <w:rPr>
            <w:noProof/>
            <w:webHidden/>
          </w:rPr>
          <w:fldChar w:fldCharType="end"/>
        </w:r>
      </w:hyperlink>
    </w:p>
    <w:p w14:paraId="729156ED"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24" w:history="1">
        <w:r w:rsidR="00CB2227" w:rsidRPr="003A72CC">
          <w:rPr>
            <w:rStyle w:val="Hyperlink"/>
            <w:noProof/>
          </w:rPr>
          <w:t>4. Candidats admis à concourir</w:t>
        </w:r>
        <w:r w:rsidR="00CB2227">
          <w:rPr>
            <w:noProof/>
            <w:webHidden/>
          </w:rPr>
          <w:tab/>
        </w:r>
        <w:r w:rsidR="00CB2227">
          <w:rPr>
            <w:noProof/>
            <w:webHidden/>
          </w:rPr>
          <w:fldChar w:fldCharType="begin"/>
        </w:r>
        <w:r w:rsidR="00CB2227">
          <w:rPr>
            <w:noProof/>
            <w:webHidden/>
          </w:rPr>
          <w:instrText xml:space="preserve"> PAGEREF _Toc536862524 \h </w:instrText>
        </w:r>
        <w:r w:rsidR="00CB2227">
          <w:rPr>
            <w:noProof/>
            <w:webHidden/>
          </w:rPr>
        </w:r>
        <w:r w:rsidR="00CB2227">
          <w:rPr>
            <w:noProof/>
            <w:webHidden/>
          </w:rPr>
          <w:fldChar w:fldCharType="separate"/>
        </w:r>
        <w:r w:rsidR="000578B7">
          <w:rPr>
            <w:noProof/>
            <w:webHidden/>
          </w:rPr>
          <w:t>6</w:t>
        </w:r>
        <w:r w:rsidR="00CB2227">
          <w:rPr>
            <w:noProof/>
            <w:webHidden/>
          </w:rPr>
          <w:fldChar w:fldCharType="end"/>
        </w:r>
      </w:hyperlink>
    </w:p>
    <w:p w14:paraId="4CC0AEF8"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25" w:history="1">
        <w:r w:rsidR="00CB2227" w:rsidRPr="003A72CC">
          <w:rPr>
            <w:rStyle w:val="Hyperlink"/>
            <w:noProof/>
          </w:rPr>
          <w:t>5. Matériaux, matériels et Services répondant aux critères de provenance</w:t>
        </w:r>
        <w:r w:rsidR="00CB2227">
          <w:rPr>
            <w:noProof/>
            <w:webHidden/>
          </w:rPr>
          <w:tab/>
        </w:r>
        <w:r w:rsidR="00CB2227">
          <w:rPr>
            <w:noProof/>
            <w:webHidden/>
          </w:rPr>
          <w:fldChar w:fldCharType="begin"/>
        </w:r>
        <w:r w:rsidR="00CB2227">
          <w:rPr>
            <w:noProof/>
            <w:webHidden/>
          </w:rPr>
          <w:instrText xml:space="preserve"> PAGEREF _Toc536862525 \h </w:instrText>
        </w:r>
        <w:r w:rsidR="00CB2227">
          <w:rPr>
            <w:noProof/>
            <w:webHidden/>
          </w:rPr>
        </w:r>
        <w:r w:rsidR="00CB2227">
          <w:rPr>
            <w:noProof/>
            <w:webHidden/>
          </w:rPr>
          <w:fldChar w:fldCharType="separate"/>
        </w:r>
        <w:r w:rsidR="000578B7">
          <w:rPr>
            <w:noProof/>
            <w:webHidden/>
          </w:rPr>
          <w:t>9</w:t>
        </w:r>
        <w:r w:rsidR="00CB2227">
          <w:rPr>
            <w:noProof/>
            <w:webHidden/>
          </w:rPr>
          <w:fldChar w:fldCharType="end"/>
        </w:r>
      </w:hyperlink>
    </w:p>
    <w:p w14:paraId="17053717" w14:textId="77777777" w:rsidR="00CB2227" w:rsidRDefault="00A305CE">
      <w:pPr>
        <w:pStyle w:val="TOC1"/>
        <w:rPr>
          <w:rFonts w:asciiTheme="minorHAnsi" w:eastAsiaTheme="minorEastAsia" w:hAnsiTheme="minorHAnsi" w:cstheme="minorBidi"/>
          <w:b w:val="0"/>
          <w:noProof/>
          <w:sz w:val="22"/>
          <w:szCs w:val="22"/>
          <w:lang w:val="en-US" w:eastAsia="en-US"/>
        </w:rPr>
      </w:pPr>
      <w:hyperlink w:anchor="_Toc536862526" w:history="1">
        <w:r w:rsidR="00CB2227" w:rsidRPr="003A72CC">
          <w:rPr>
            <w:rStyle w:val="Hyperlink"/>
            <w:noProof/>
          </w:rPr>
          <w:t xml:space="preserve">B. </w:t>
        </w:r>
        <w:r w:rsidR="00CB2227">
          <w:rPr>
            <w:rFonts w:asciiTheme="minorHAnsi" w:eastAsiaTheme="minorEastAsia" w:hAnsiTheme="minorHAnsi" w:cstheme="minorBidi"/>
            <w:b w:val="0"/>
            <w:noProof/>
            <w:sz w:val="22"/>
            <w:szCs w:val="22"/>
            <w:lang w:val="en-US" w:eastAsia="en-US"/>
          </w:rPr>
          <w:tab/>
        </w:r>
        <w:r w:rsidR="00CB2227" w:rsidRPr="003A72CC">
          <w:rPr>
            <w:rStyle w:val="Hyperlink"/>
            <w:noProof/>
          </w:rPr>
          <w:t>Contenu du Dossier d’Appel d’offres</w:t>
        </w:r>
        <w:r w:rsidR="00CB2227">
          <w:rPr>
            <w:noProof/>
            <w:webHidden/>
          </w:rPr>
          <w:tab/>
        </w:r>
        <w:r w:rsidR="00CB2227">
          <w:rPr>
            <w:noProof/>
            <w:webHidden/>
          </w:rPr>
          <w:fldChar w:fldCharType="begin"/>
        </w:r>
        <w:r w:rsidR="00CB2227">
          <w:rPr>
            <w:noProof/>
            <w:webHidden/>
          </w:rPr>
          <w:instrText xml:space="preserve"> PAGEREF _Toc536862526 \h </w:instrText>
        </w:r>
        <w:r w:rsidR="00CB2227">
          <w:rPr>
            <w:noProof/>
            <w:webHidden/>
          </w:rPr>
        </w:r>
        <w:r w:rsidR="00CB2227">
          <w:rPr>
            <w:noProof/>
            <w:webHidden/>
          </w:rPr>
          <w:fldChar w:fldCharType="separate"/>
        </w:r>
        <w:r w:rsidR="000578B7">
          <w:rPr>
            <w:noProof/>
            <w:webHidden/>
          </w:rPr>
          <w:t>9</w:t>
        </w:r>
        <w:r w:rsidR="00CB2227">
          <w:rPr>
            <w:noProof/>
            <w:webHidden/>
          </w:rPr>
          <w:fldChar w:fldCharType="end"/>
        </w:r>
      </w:hyperlink>
    </w:p>
    <w:p w14:paraId="3E1F1C69"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27" w:history="1">
        <w:r w:rsidR="00CB2227" w:rsidRPr="003A72CC">
          <w:rPr>
            <w:rStyle w:val="Hyperlink"/>
            <w:noProof/>
          </w:rPr>
          <w:t>6. Sections du Dossier d’Appel d’Offres</w:t>
        </w:r>
        <w:r w:rsidR="00CB2227">
          <w:rPr>
            <w:noProof/>
            <w:webHidden/>
          </w:rPr>
          <w:tab/>
        </w:r>
        <w:r w:rsidR="00CB2227">
          <w:rPr>
            <w:noProof/>
            <w:webHidden/>
          </w:rPr>
          <w:fldChar w:fldCharType="begin"/>
        </w:r>
        <w:r w:rsidR="00CB2227">
          <w:rPr>
            <w:noProof/>
            <w:webHidden/>
          </w:rPr>
          <w:instrText xml:space="preserve"> PAGEREF _Toc536862527 \h </w:instrText>
        </w:r>
        <w:r w:rsidR="00CB2227">
          <w:rPr>
            <w:noProof/>
            <w:webHidden/>
          </w:rPr>
        </w:r>
        <w:r w:rsidR="00CB2227">
          <w:rPr>
            <w:noProof/>
            <w:webHidden/>
          </w:rPr>
          <w:fldChar w:fldCharType="separate"/>
        </w:r>
        <w:r w:rsidR="000578B7">
          <w:rPr>
            <w:noProof/>
            <w:webHidden/>
          </w:rPr>
          <w:t>9</w:t>
        </w:r>
        <w:r w:rsidR="00CB2227">
          <w:rPr>
            <w:noProof/>
            <w:webHidden/>
          </w:rPr>
          <w:fldChar w:fldCharType="end"/>
        </w:r>
      </w:hyperlink>
    </w:p>
    <w:p w14:paraId="4A91C4AE"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28" w:history="1">
        <w:r w:rsidR="00CB2227" w:rsidRPr="003A72CC">
          <w:rPr>
            <w:rStyle w:val="Hyperlink"/>
            <w:noProof/>
          </w:rPr>
          <w:t>7. Éclaircissements apportés au Dossier d’Appel d’Offres, visite du site et réunion préparatoire</w:t>
        </w:r>
        <w:r w:rsidR="00CB2227">
          <w:rPr>
            <w:noProof/>
            <w:webHidden/>
          </w:rPr>
          <w:tab/>
        </w:r>
        <w:r w:rsidR="00CB2227">
          <w:rPr>
            <w:noProof/>
            <w:webHidden/>
          </w:rPr>
          <w:fldChar w:fldCharType="begin"/>
        </w:r>
        <w:r w:rsidR="00CB2227">
          <w:rPr>
            <w:noProof/>
            <w:webHidden/>
          </w:rPr>
          <w:instrText xml:space="preserve"> PAGEREF _Toc536862528 \h </w:instrText>
        </w:r>
        <w:r w:rsidR="00CB2227">
          <w:rPr>
            <w:noProof/>
            <w:webHidden/>
          </w:rPr>
        </w:r>
        <w:r w:rsidR="00CB2227">
          <w:rPr>
            <w:noProof/>
            <w:webHidden/>
          </w:rPr>
          <w:fldChar w:fldCharType="separate"/>
        </w:r>
        <w:r w:rsidR="000578B7">
          <w:rPr>
            <w:noProof/>
            <w:webHidden/>
          </w:rPr>
          <w:t>10</w:t>
        </w:r>
        <w:r w:rsidR="00CB2227">
          <w:rPr>
            <w:noProof/>
            <w:webHidden/>
          </w:rPr>
          <w:fldChar w:fldCharType="end"/>
        </w:r>
      </w:hyperlink>
    </w:p>
    <w:p w14:paraId="55332D90"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29" w:history="1">
        <w:r w:rsidR="00CB2227" w:rsidRPr="003A72CC">
          <w:rPr>
            <w:rStyle w:val="Hyperlink"/>
            <w:noProof/>
          </w:rPr>
          <w:t>8. Modifications apportées au Dossier d’Appel d’Offres</w:t>
        </w:r>
        <w:r w:rsidR="00CB2227">
          <w:rPr>
            <w:noProof/>
            <w:webHidden/>
          </w:rPr>
          <w:tab/>
        </w:r>
        <w:r w:rsidR="00CB2227">
          <w:rPr>
            <w:noProof/>
            <w:webHidden/>
          </w:rPr>
          <w:fldChar w:fldCharType="begin"/>
        </w:r>
        <w:r w:rsidR="00CB2227">
          <w:rPr>
            <w:noProof/>
            <w:webHidden/>
          </w:rPr>
          <w:instrText xml:space="preserve"> PAGEREF _Toc536862529 \h </w:instrText>
        </w:r>
        <w:r w:rsidR="00CB2227">
          <w:rPr>
            <w:noProof/>
            <w:webHidden/>
          </w:rPr>
        </w:r>
        <w:r w:rsidR="00CB2227">
          <w:rPr>
            <w:noProof/>
            <w:webHidden/>
          </w:rPr>
          <w:fldChar w:fldCharType="separate"/>
        </w:r>
        <w:r w:rsidR="000578B7">
          <w:rPr>
            <w:noProof/>
            <w:webHidden/>
          </w:rPr>
          <w:t>11</w:t>
        </w:r>
        <w:r w:rsidR="00CB2227">
          <w:rPr>
            <w:noProof/>
            <w:webHidden/>
          </w:rPr>
          <w:fldChar w:fldCharType="end"/>
        </w:r>
      </w:hyperlink>
    </w:p>
    <w:p w14:paraId="2767CBCD" w14:textId="77777777" w:rsidR="00CB2227" w:rsidRDefault="00A305CE">
      <w:pPr>
        <w:pStyle w:val="TOC1"/>
        <w:rPr>
          <w:rFonts w:asciiTheme="minorHAnsi" w:eastAsiaTheme="minorEastAsia" w:hAnsiTheme="minorHAnsi" w:cstheme="minorBidi"/>
          <w:b w:val="0"/>
          <w:noProof/>
          <w:sz w:val="22"/>
          <w:szCs w:val="22"/>
          <w:lang w:val="en-US" w:eastAsia="en-US"/>
        </w:rPr>
      </w:pPr>
      <w:hyperlink w:anchor="_Toc536862530" w:history="1">
        <w:r w:rsidR="00CB2227" w:rsidRPr="003A72CC">
          <w:rPr>
            <w:rStyle w:val="Hyperlink"/>
            <w:noProof/>
          </w:rPr>
          <w:t xml:space="preserve">C. </w:t>
        </w:r>
        <w:r w:rsidR="00CB2227">
          <w:rPr>
            <w:rFonts w:asciiTheme="minorHAnsi" w:eastAsiaTheme="minorEastAsia" w:hAnsiTheme="minorHAnsi" w:cstheme="minorBidi"/>
            <w:b w:val="0"/>
            <w:noProof/>
            <w:sz w:val="22"/>
            <w:szCs w:val="22"/>
            <w:lang w:val="en-US" w:eastAsia="en-US"/>
          </w:rPr>
          <w:tab/>
        </w:r>
        <w:r w:rsidR="00CB2227" w:rsidRPr="003A72CC">
          <w:rPr>
            <w:rStyle w:val="Hyperlink"/>
            <w:noProof/>
          </w:rPr>
          <w:t>Préparation des offres</w:t>
        </w:r>
        <w:r w:rsidR="00CB2227">
          <w:rPr>
            <w:noProof/>
            <w:webHidden/>
          </w:rPr>
          <w:tab/>
        </w:r>
        <w:r w:rsidR="00CB2227">
          <w:rPr>
            <w:noProof/>
            <w:webHidden/>
          </w:rPr>
          <w:fldChar w:fldCharType="begin"/>
        </w:r>
        <w:r w:rsidR="00CB2227">
          <w:rPr>
            <w:noProof/>
            <w:webHidden/>
          </w:rPr>
          <w:instrText xml:space="preserve"> PAGEREF _Toc536862530 \h </w:instrText>
        </w:r>
        <w:r w:rsidR="00CB2227">
          <w:rPr>
            <w:noProof/>
            <w:webHidden/>
          </w:rPr>
        </w:r>
        <w:r w:rsidR="00CB2227">
          <w:rPr>
            <w:noProof/>
            <w:webHidden/>
          </w:rPr>
          <w:fldChar w:fldCharType="separate"/>
        </w:r>
        <w:r w:rsidR="000578B7">
          <w:rPr>
            <w:noProof/>
            <w:webHidden/>
          </w:rPr>
          <w:t>12</w:t>
        </w:r>
        <w:r w:rsidR="00CB2227">
          <w:rPr>
            <w:noProof/>
            <w:webHidden/>
          </w:rPr>
          <w:fldChar w:fldCharType="end"/>
        </w:r>
      </w:hyperlink>
    </w:p>
    <w:p w14:paraId="54022CD2"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31" w:history="1">
        <w:r w:rsidR="00CB2227" w:rsidRPr="003A72CC">
          <w:rPr>
            <w:rStyle w:val="Hyperlink"/>
            <w:noProof/>
          </w:rPr>
          <w:t>9. Frais de soumission</w:t>
        </w:r>
        <w:r w:rsidR="00CB2227">
          <w:rPr>
            <w:noProof/>
            <w:webHidden/>
          </w:rPr>
          <w:tab/>
        </w:r>
        <w:r w:rsidR="00CB2227">
          <w:rPr>
            <w:noProof/>
            <w:webHidden/>
          </w:rPr>
          <w:fldChar w:fldCharType="begin"/>
        </w:r>
        <w:r w:rsidR="00CB2227">
          <w:rPr>
            <w:noProof/>
            <w:webHidden/>
          </w:rPr>
          <w:instrText xml:space="preserve"> PAGEREF _Toc536862531 \h </w:instrText>
        </w:r>
        <w:r w:rsidR="00CB2227">
          <w:rPr>
            <w:noProof/>
            <w:webHidden/>
          </w:rPr>
        </w:r>
        <w:r w:rsidR="00CB2227">
          <w:rPr>
            <w:noProof/>
            <w:webHidden/>
          </w:rPr>
          <w:fldChar w:fldCharType="separate"/>
        </w:r>
        <w:r w:rsidR="000578B7">
          <w:rPr>
            <w:noProof/>
            <w:webHidden/>
          </w:rPr>
          <w:t>12</w:t>
        </w:r>
        <w:r w:rsidR="00CB2227">
          <w:rPr>
            <w:noProof/>
            <w:webHidden/>
          </w:rPr>
          <w:fldChar w:fldCharType="end"/>
        </w:r>
      </w:hyperlink>
    </w:p>
    <w:p w14:paraId="727E5AB7"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32" w:history="1">
        <w:r w:rsidR="00CB2227" w:rsidRPr="003A72CC">
          <w:rPr>
            <w:rStyle w:val="Hyperlink"/>
            <w:noProof/>
          </w:rPr>
          <w:t>10. Langue de l’offre</w:t>
        </w:r>
        <w:r w:rsidR="00CB2227">
          <w:rPr>
            <w:noProof/>
            <w:webHidden/>
          </w:rPr>
          <w:tab/>
        </w:r>
        <w:r w:rsidR="00CB2227">
          <w:rPr>
            <w:noProof/>
            <w:webHidden/>
          </w:rPr>
          <w:fldChar w:fldCharType="begin"/>
        </w:r>
        <w:r w:rsidR="00CB2227">
          <w:rPr>
            <w:noProof/>
            <w:webHidden/>
          </w:rPr>
          <w:instrText xml:space="preserve"> PAGEREF _Toc536862532 \h </w:instrText>
        </w:r>
        <w:r w:rsidR="00CB2227">
          <w:rPr>
            <w:noProof/>
            <w:webHidden/>
          </w:rPr>
        </w:r>
        <w:r w:rsidR="00CB2227">
          <w:rPr>
            <w:noProof/>
            <w:webHidden/>
          </w:rPr>
          <w:fldChar w:fldCharType="separate"/>
        </w:r>
        <w:r w:rsidR="000578B7">
          <w:rPr>
            <w:noProof/>
            <w:webHidden/>
          </w:rPr>
          <w:t>12</w:t>
        </w:r>
        <w:r w:rsidR="00CB2227">
          <w:rPr>
            <w:noProof/>
            <w:webHidden/>
          </w:rPr>
          <w:fldChar w:fldCharType="end"/>
        </w:r>
      </w:hyperlink>
    </w:p>
    <w:p w14:paraId="746B03EE"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33" w:history="1">
        <w:r w:rsidR="00CB2227" w:rsidRPr="003A72CC">
          <w:rPr>
            <w:rStyle w:val="Hyperlink"/>
            <w:noProof/>
          </w:rPr>
          <w:t>11. Documents constitutifs de l’offre</w:t>
        </w:r>
        <w:r w:rsidR="00CB2227">
          <w:rPr>
            <w:noProof/>
            <w:webHidden/>
          </w:rPr>
          <w:tab/>
        </w:r>
        <w:r w:rsidR="00CB2227">
          <w:rPr>
            <w:noProof/>
            <w:webHidden/>
          </w:rPr>
          <w:fldChar w:fldCharType="begin"/>
        </w:r>
        <w:r w:rsidR="00CB2227">
          <w:rPr>
            <w:noProof/>
            <w:webHidden/>
          </w:rPr>
          <w:instrText xml:space="preserve"> PAGEREF _Toc536862533 \h </w:instrText>
        </w:r>
        <w:r w:rsidR="00CB2227">
          <w:rPr>
            <w:noProof/>
            <w:webHidden/>
          </w:rPr>
        </w:r>
        <w:r w:rsidR="00CB2227">
          <w:rPr>
            <w:noProof/>
            <w:webHidden/>
          </w:rPr>
          <w:fldChar w:fldCharType="separate"/>
        </w:r>
        <w:r w:rsidR="000578B7">
          <w:rPr>
            <w:noProof/>
            <w:webHidden/>
          </w:rPr>
          <w:t>13</w:t>
        </w:r>
        <w:r w:rsidR="00CB2227">
          <w:rPr>
            <w:noProof/>
            <w:webHidden/>
          </w:rPr>
          <w:fldChar w:fldCharType="end"/>
        </w:r>
      </w:hyperlink>
    </w:p>
    <w:p w14:paraId="4882BF91"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34" w:history="1">
        <w:r w:rsidR="00CB2227" w:rsidRPr="003A72CC">
          <w:rPr>
            <w:rStyle w:val="Hyperlink"/>
            <w:noProof/>
          </w:rPr>
          <w:t>12. Formulaire d’offre, bordereau des prix et détail quantitatif et estimatif</w:t>
        </w:r>
        <w:r w:rsidR="00CB2227">
          <w:rPr>
            <w:noProof/>
            <w:webHidden/>
          </w:rPr>
          <w:tab/>
        </w:r>
        <w:r w:rsidR="00CB2227">
          <w:rPr>
            <w:noProof/>
            <w:webHidden/>
          </w:rPr>
          <w:fldChar w:fldCharType="begin"/>
        </w:r>
        <w:r w:rsidR="00CB2227">
          <w:rPr>
            <w:noProof/>
            <w:webHidden/>
          </w:rPr>
          <w:instrText xml:space="preserve"> PAGEREF _Toc536862534 \h </w:instrText>
        </w:r>
        <w:r w:rsidR="00CB2227">
          <w:rPr>
            <w:noProof/>
            <w:webHidden/>
          </w:rPr>
        </w:r>
        <w:r w:rsidR="00CB2227">
          <w:rPr>
            <w:noProof/>
            <w:webHidden/>
          </w:rPr>
          <w:fldChar w:fldCharType="separate"/>
        </w:r>
        <w:r w:rsidR="000578B7">
          <w:rPr>
            <w:noProof/>
            <w:webHidden/>
          </w:rPr>
          <w:t>14</w:t>
        </w:r>
        <w:r w:rsidR="00CB2227">
          <w:rPr>
            <w:noProof/>
            <w:webHidden/>
          </w:rPr>
          <w:fldChar w:fldCharType="end"/>
        </w:r>
      </w:hyperlink>
    </w:p>
    <w:p w14:paraId="5AFBEC20"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35" w:history="1">
        <w:r w:rsidR="00CB2227" w:rsidRPr="003A72CC">
          <w:rPr>
            <w:rStyle w:val="Hyperlink"/>
            <w:noProof/>
          </w:rPr>
          <w:t>13. Variantes</w:t>
        </w:r>
        <w:r w:rsidR="00CB2227">
          <w:rPr>
            <w:noProof/>
            <w:webHidden/>
          </w:rPr>
          <w:tab/>
        </w:r>
        <w:r w:rsidR="00CB2227">
          <w:rPr>
            <w:noProof/>
            <w:webHidden/>
          </w:rPr>
          <w:fldChar w:fldCharType="begin"/>
        </w:r>
        <w:r w:rsidR="00CB2227">
          <w:rPr>
            <w:noProof/>
            <w:webHidden/>
          </w:rPr>
          <w:instrText xml:space="preserve"> PAGEREF _Toc536862535 \h </w:instrText>
        </w:r>
        <w:r w:rsidR="00CB2227">
          <w:rPr>
            <w:noProof/>
            <w:webHidden/>
          </w:rPr>
        </w:r>
        <w:r w:rsidR="00CB2227">
          <w:rPr>
            <w:noProof/>
            <w:webHidden/>
          </w:rPr>
          <w:fldChar w:fldCharType="separate"/>
        </w:r>
        <w:r w:rsidR="000578B7">
          <w:rPr>
            <w:noProof/>
            <w:webHidden/>
          </w:rPr>
          <w:t>14</w:t>
        </w:r>
        <w:r w:rsidR="00CB2227">
          <w:rPr>
            <w:noProof/>
            <w:webHidden/>
          </w:rPr>
          <w:fldChar w:fldCharType="end"/>
        </w:r>
      </w:hyperlink>
    </w:p>
    <w:p w14:paraId="0D9E6849"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36" w:history="1">
        <w:r w:rsidR="00CB2227" w:rsidRPr="003A72CC">
          <w:rPr>
            <w:rStyle w:val="Hyperlink"/>
            <w:noProof/>
          </w:rPr>
          <w:t>14. Prix de l’offre et rabais</w:t>
        </w:r>
        <w:r w:rsidR="00CB2227">
          <w:rPr>
            <w:noProof/>
            <w:webHidden/>
          </w:rPr>
          <w:tab/>
        </w:r>
        <w:r w:rsidR="00CB2227">
          <w:rPr>
            <w:noProof/>
            <w:webHidden/>
          </w:rPr>
          <w:fldChar w:fldCharType="begin"/>
        </w:r>
        <w:r w:rsidR="00CB2227">
          <w:rPr>
            <w:noProof/>
            <w:webHidden/>
          </w:rPr>
          <w:instrText xml:space="preserve"> PAGEREF _Toc536862536 \h </w:instrText>
        </w:r>
        <w:r w:rsidR="00CB2227">
          <w:rPr>
            <w:noProof/>
            <w:webHidden/>
          </w:rPr>
        </w:r>
        <w:r w:rsidR="00CB2227">
          <w:rPr>
            <w:noProof/>
            <w:webHidden/>
          </w:rPr>
          <w:fldChar w:fldCharType="separate"/>
        </w:r>
        <w:r w:rsidR="000578B7">
          <w:rPr>
            <w:noProof/>
            <w:webHidden/>
          </w:rPr>
          <w:t>14</w:t>
        </w:r>
        <w:r w:rsidR="00CB2227">
          <w:rPr>
            <w:noProof/>
            <w:webHidden/>
          </w:rPr>
          <w:fldChar w:fldCharType="end"/>
        </w:r>
      </w:hyperlink>
    </w:p>
    <w:p w14:paraId="11137823"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37" w:history="1">
        <w:r w:rsidR="00CB2227" w:rsidRPr="003A72CC">
          <w:rPr>
            <w:rStyle w:val="Hyperlink"/>
            <w:noProof/>
          </w:rPr>
          <w:t>15. Monnaies de l’offre</w:t>
        </w:r>
        <w:r w:rsidR="00CB2227">
          <w:rPr>
            <w:noProof/>
            <w:webHidden/>
          </w:rPr>
          <w:tab/>
        </w:r>
        <w:r w:rsidR="00CB2227">
          <w:rPr>
            <w:noProof/>
            <w:webHidden/>
          </w:rPr>
          <w:fldChar w:fldCharType="begin"/>
        </w:r>
        <w:r w:rsidR="00CB2227">
          <w:rPr>
            <w:noProof/>
            <w:webHidden/>
          </w:rPr>
          <w:instrText xml:space="preserve"> PAGEREF _Toc536862537 \h </w:instrText>
        </w:r>
        <w:r w:rsidR="00CB2227">
          <w:rPr>
            <w:noProof/>
            <w:webHidden/>
          </w:rPr>
        </w:r>
        <w:r w:rsidR="00CB2227">
          <w:rPr>
            <w:noProof/>
            <w:webHidden/>
          </w:rPr>
          <w:fldChar w:fldCharType="separate"/>
        </w:r>
        <w:r w:rsidR="000578B7">
          <w:rPr>
            <w:noProof/>
            <w:webHidden/>
          </w:rPr>
          <w:t>15</w:t>
        </w:r>
        <w:r w:rsidR="00CB2227">
          <w:rPr>
            <w:noProof/>
            <w:webHidden/>
          </w:rPr>
          <w:fldChar w:fldCharType="end"/>
        </w:r>
      </w:hyperlink>
    </w:p>
    <w:p w14:paraId="32F4925C"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38" w:history="1">
        <w:r w:rsidR="00CB2227" w:rsidRPr="003A72CC">
          <w:rPr>
            <w:rStyle w:val="Hyperlink"/>
            <w:noProof/>
          </w:rPr>
          <w:t>16. Documents constituant la proposition technique</w:t>
        </w:r>
        <w:r w:rsidR="00CB2227">
          <w:rPr>
            <w:noProof/>
            <w:webHidden/>
          </w:rPr>
          <w:tab/>
        </w:r>
        <w:r w:rsidR="00CB2227">
          <w:rPr>
            <w:noProof/>
            <w:webHidden/>
          </w:rPr>
          <w:fldChar w:fldCharType="begin"/>
        </w:r>
        <w:r w:rsidR="00CB2227">
          <w:rPr>
            <w:noProof/>
            <w:webHidden/>
          </w:rPr>
          <w:instrText xml:space="preserve"> PAGEREF _Toc536862538 \h </w:instrText>
        </w:r>
        <w:r w:rsidR="00CB2227">
          <w:rPr>
            <w:noProof/>
            <w:webHidden/>
          </w:rPr>
        </w:r>
        <w:r w:rsidR="00CB2227">
          <w:rPr>
            <w:noProof/>
            <w:webHidden/>
          </w:rPr>
          <w:fldChar w:fldCharType="separate"/>
        </w:r>
        <w:r w:rsidR="000578B7">
          <w:rPr>
            <w:noProof/>
            <w:webHidden/>
          </w:rPr>
          <w:t>16</w:t>
        </w:r>
        <w:r w:rsidR="00CB2227">
          <w:rPr>
            <w:noProof/>
            <w:webHidden/>
          </w:rPr>
          <w:fldChar w:fldCharType="end"/>
        </w:r>
      </w:hyperlink>
    </w:p>
    <w:p w14:paraId="6B9F9D60"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39" w:history="1">
        <w:r w:rsidR="00CB2227" w:rsidRPr="003A72CC">
          <w:rPr>
            <w:rStyle w:val="Hyperlink"/>
            <w:noProof/>
          </w:rPr>
          <w:t>17. Documents attestant des qualifications du soumissionnaire</w:t>
        </w:r>
        <w:r w:rsidR="00CB2227">
          <w:rPr>
            <w:noProof/>
            <w:webHidden/>
          </w:rPr>
          <w:tab/>
        </w:r>
        <w:r w:rsidR="00CB2227">
          <w:rPr>
            <w:noProof/>
            <w:webHidden/>
          </w:rPr>
          <w:fldChar w:fldCharType="begin"/>
        </w:r>
        <w:r w:rsidR="00CB2227">
          <w:rPr>
            <w:noProof/>
            <w:webHidden/>
          </w:rPr>
          <w:instrText xml:space="preserve"> PAGEREF _Toc536862539 \h </w:instrText>
        </w:r>
        <w:r w:rsidR="00CB2227">
          <w:rPr>
            <w:noProof/>
            <w:webHidden/>
          </w:rPr>
        </w:r>
        <w:r w:rsidR="00CB2227">
          <w:rPr>
            <w:noProof/>
            <w:webHidden/>
          </w:rPr>
          <w:fldChar w:fldCharType="separate"/>
        </w:r>
        <w:r w:rsidR="000578B7">
          <w:rPr>
            <w:noProof/>
            <w:webHidden/>
          </w:rPr>
          <w:t>16</w:t>
        </w:r>
        <w:r w:rsidR="00CB2227">
          <w:rPr>
            <w:noProof/>
            <w:webHidden/>
          </w:rPr>
          <w:fldChar w:fldCharType="end"/>
        </w:r>
      </w:hyperlink>
    </w:p>
    <w:p w14:paraId="6565506D"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40" w:history="1">
        <w:r w:rsidR="00CB2227" w:rsidRPr="003A72CC">
          <w:rPr>
            <w:rStyle w:val="Hyperlink"/>
            <w:noProof/>
          </w:rPr>
          <w:t>18. Période de validité des offres</w:t>
        </w:r>
        <w:r w:rsidR="00CB2227">
          <w:rPr>
            <w:noProof/>
            <w:webHidden/>
          </w:rPr>
          <w:tab/>
        </w:r>
        <w:r w:rsidR="00CB2227">
          <w:rPr>
            <w:noProof/>
            <w:webHidden/>
          </w:rPr>
          <w:fldChar w:fldCharType="begin"/>
        </w:r>
        <w:r w:rsidR="00CB2227">
          <w:rPr>
            <w:noProof/>
            <w:webHidden/>
          </w:rPr>
          <w:instrText xml:space="preserve"> PAGEREF _Toc536862540 \h </w:instrText>
        </w:r>
        <w:r w:rsidR="00CB2227">
          <w:rPr>
            <w:noProof/>
            <w:webHidden/>
          </w:rPr>
        </w:r>
        <w:r w:rsidR="00CB2227">
          <w:rPr>
            <w:noProof/>
            <w:webHidden/>
          </w:rPr>
          <w:fldChar w:fldCharType="separate"/>
        </w:r>
        <w:r w:rsidR="000578B7">
          <w:rPr>
            <w:noProof/>
            <w:webHidden/>
          </w:rPr>
          <w:t>17</w:t>
        </w:r>
        <w:r w:rsidR="00CB2227">
          <w:rPr>
            <w:noProof/>
            <w:webHidden/>
          </w:rPr>
          <w:fldChar w:fldCharType="end"/>
        </w:r>
      </w:hyperlink>
    </w:p>
    <w:p w14:paraId="7ACB5CCE"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41" w:history="1">
        <w:r w:rsidR="00CB2227" w:rsidRPr="003A72CC">
          <w:rPr>
            <w:rStyle w:val="Hyperlink"/>
            <w:noProof/>
          </w:rPr>
          <w:t>19. Garantie de soumission</w:t>
        </w:r>
        <w:r w:rsidR="00CB2227">
          <w:rPr>
            <w:noProof/>
            <w:webHidden/>
          </w:rPr>
          <w:tab/>
        </w:r>
        <w:r w:rsidR="00CB2227">
          <w:rPr>
            <w:noProof/>
            <w:webHidden/>
          </w:rPr>
          <w:fldChar w:fldCharType="begin"/>
        </w:r>
        <w:r w:rsidR="00CB2227">
          <w:rPr>
            <w:noProof/>
            <w:webHidden/>
          </w:rPr>
          <w:instrText xml:space="preserve"> PAGEREF _Toc536862541 \h </w:instrText>
        </w:r>
        <w:r w:rsidR="00CB2227">
          <w:rPr>
            <w:noProof/>
            <w:webHidden/>
          </w:rPr>
        </w:r>
        <w:r w:rsidR="00CB2227">
          <w:rPr>
            <w:noProof/>
            <w:webHidden/>
          </w:rPr>
          <w:fldChar w:fldCharType="separate"/>
        </w:r>
        <w:r w:rsidR="000578B7">
          <w:rPr>
            <w:noProof/>
            <w:webHidden/>
          </w:rPr>
          <w:t>17</w:t>
        </w:r>
        <w:r w:rsidR="00CB2227">
          <w:rPr>
            <w:noProof/>
            <w:webHidden/>
          </w:rPr>
          <w:fldChar w:fldCharType="end"/>
        </w:r>
      </w:hyperlink>
    </w:p>
    <w:p w14:paraId="66B44AA9"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42" w:history="1">
        <w:r w:rsidR="00CB2227" w:rsidRPr="003A72CC">
          <w:rPr>
            <w:rStyle w:val="Hyperlink"/>
            <w:noProof/>
          </w:rPr>
          <w:t>20. Forme et signature de l’offre</w:t>
        </w:r>
        <w:r w:rsidR="00CB2227">
          <w:rPr>
            <w:noProof/>
            <w:webHidden/>
          </w:rPr>
          <w:tab/>
        </w:r>
        <w:r w:rsidR="00CB2227">
          <w:rPr>
            <w:noProof/>
            <w:webHidden/>
          </w:rPr>
          <w:fldChar w:fldCharType="begin"/>
        </w:r>
        <w:r w:rsidR="00CB2227">
          <w:rPr>
            <w:noProof/>
            <w:webHidden/>
          </w:rPr>
          <w:instrText xml:space="preserve"> PAGEREF _Toc536862542 \h </w:instrText>
        </w:r>
        <w:r w:rsidR="00CB2227">
          <w:rPr>
            <w:noProof/>
            <w:webHidden/>
          </w:rPr>
        </w:r>
        <w:r w:rsidR="00CB2227">
          <w:rPr>
            <w:noProof/>
            <w:webHidden/>
          </w:rPr>
          <w:fldChar w:fldCharType="separate"/>
        </w:r>
        <w:r w:rsidR="000578B7">
          <w:rPr>
            <w:noProof/>
            <w:webHidden/>
          </w:rPr>
          <w:t>19</w:t>
        </w:r>
        <w:r w:rsidR="00CB2227">
          <w:rPr>
            <w:noProof/>
            <w:webHidden/>
          </w:rPr>
          <w:fldChar w:fldCharType="end"/>
        </w:r>
      </w:hyperlink>
    </w:p>
    <w:p w14:paraId="2DA1311A" w14:textId="77777777" w:rsidR="00CB2227" w:rsidRDefault="00A305CE">
      <w:pPr>
        <w:pStyle w:val="TOC1"/>
        <w:rPr>
          <w:rFonts w:asciiTheme="minorHAnsi" w:eastAsiaTheme="minorEastAsia" w:hAnsiTheme="minorHAnsi" w:cstheme="minorBidi"/>
          <w:b w:val="0"/>
          <w:noProof/>
          <w:sz w:val="22"/>
          <w:szCs w:val="22"/>
          <w:lang w:val="en-US" w:eastAsia="en-US"/>
        </w:rPr>
      </w:pPr>
      <w:hyperlink w:anchor="_Toc536862543" w:history="1">
        <w:r w:rsidR="00CB2227" w:rsidRPr="003A72CC">
          <w:rPr>
            <w:rStyle w:val="Hyperlink"/>
            <w:noProof/>
          </w:rPr>
          <w:t xml:space="preserve">D. </w:t>
        </w:r>
        <w:r w:rsidR="00CB2227">
          <w:rPr>
            <w:rFonts w:asciiTheme="minorHAnsi" w:eastAsiaTheme="minorEastAsia" w:hAnsiTheme="minorHAnsi" w:cstheme="minorBidi"/>
            <w:b w:val="0"/>
            <w:noProof/>
            <w:sz w:val="22"/>
            <w:szCs w:val="22"/>
            <w:lang w:val="en-US" w:eastAsia="en-US"/>
          </w:rPr>
          <w:tab/>
        </w:r>
        <w:r w:rsidR="00CB2227" w:rsidRPr="003A72CC">
          <w:rPr>
            <w:rStyle w:val="Hyperlink"/>
            <w:noProof/>
          </w:rPr>
          <w:t>Remise des Offres et Ouverture des plis</w:t>
        </w:r>
        <w:r w:rsidR="00CB2227">
          <w:rPr>
            <w:noProof/>
            <w:webHidden/>
          </w:rPr>
          <w:tab/>
        </w:r>
        <w:r w:rsidR="00CB2227">
          <w:rPr>
            <w:noProof/>
            <w:webHidden/>
          </w:rPr>
          <w:fldChar w:fldCharType="begin"/>
        </w:r>
        <w:r w:rsidR="00CB2227">
          <w:rPr>
            <w:noProof/>
            <w:webHidden/>
          </w:rPr>
          <w:instrText xml:space="preserve"> PAGEREF _Toc536862543 \h </w:instrText>
        </w:r>
        <w:r w:rsidR="00CB2227">
          <w:rPr>
            <w:noProof/>
            <w:webHidden/>
          </w:rPr>
        </w:r>
        <w:r w:rsidR="00CB2227">
          <w:rPr>
            <w:noProof/>
            <w:webHidden/>
          </w:rPr>
          <w:fldChar w:fldCharType="separate"/>
        </w:r>
        <w:r w:rsidR="000578B7">
          <w:rPr>
            <w:noProof/>
            <w:webHidden/>
          </w:rPr>
          <w:t>20</w:t>
        </w:r>
        <w:r w:rsidR="00CB2227">
          <w:rPr>
            <w:noProof/>
            <w:webHidden/>
          </w:rPr>
          <w:fldChar w:fldCharType="end"/>
        </w:r>
      </w:hyperlink>
    </w:p>
    <w:p w14:paraId="1BE58804"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44" w:history="1">
        <w:r w:rsidR="00CB2227" w:rsidRPr="003A72CC">
          <w:rPr>
            <w:rStyle w:val="Hyperlink"/>
            <w:noProof/>
          </w:rPr>
          <w:t>21. Cachetage et marquage des offres</w:t>
        </w:r>
        <w:r w:rsidR="00CB2227">
          <w:rPr>
            <w:noProof/>
            <w:webHidden/>
          </w:rPr>
          <w:tab/>
        </w:r>
        <w:r w:rsidR="00CB2227">
          <w:rPr>
            <w:noProof/>
            <w:webHidden/>
          </w:rPr>
          <w:fldChar w:fldCharType="begin"/>
        </w:r>
        <w:r w:rsidR="00CB2227">
          <w:rPr>
            <w:noProof/>
            <w:webHidden/>
          </w:rPr>
          <w:instrText xml:space="preserve"> PAGEREF _Toc536862544 \h </w:instrText>
        </w:r>
        <w:r w:rsidR="00CB2227">
          <w:rPr>
            <w:noProof/>
            <w:webHidden/>
          </w:rPr>
        </w:r>
        <w:r w:rsidR="00CB2227">
          <w:rPr>
            <w:noProof/>
            <w:webHidden/>
          </w:rPr>
          <w:fldChar w:fldCharType="separate"/>
        </w:r>
        <w:r w:rsidR="000578B7">
          <w:rPr>
            <w:noProof/>
            <w:webHidden/>
          </w:rPr>
          <w:t>20</w:t>
        </w:r>
        <w:r w:rsidR="00CB2227">
          <w:rPr>
            <w:noProof/>
            <w:webHidden/>
          </w:rPr>
          <w:fldChar w:fldCharType="end"/>
        </w:r>
      </w:hyperlink>
    </w:p>
    <w:p w14:paraId="4F9FC590"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45" w:history="1">
        <w:r w:rsidR="00CB2227" w:rsidRPr="003A72CC">
          <w:rPr>
            <w:rStyle w:val="Hyperlink"/>
            <w:noProof/>
          </w:rPr>
          <w:t>22. Date et heure limite de remise des offres</w:t>
        </w:r>
        <w:r w:rsidR="00CB2227">
          <w:rPr>
            <w:noProof/>
            <w:webHidden/>
          </w:rPr>
          <w:tab/>
        </w:r>
        <w:r w:rsidR="00CB2227">
          <w:rPr>
            <w:noProof/>
            <w:webHidden/>
          </w:rPr>
          <w:fldChar w:fldCharType="begin"/>
        </w:r>
        <w:r w:rsidR="00CB2227">
          <w:rPr>
            <w:noProof/>
            <w:webHidden/>
          </w:rPr>
          <w:instrText xml:space="preserve"> PAGEREF _Toc536862545 \h </w:instrText>
        </w:r>
        <w:r w:rsidR="00CB2227">
          <w:rPr>
            <w:noProof/>
            <w:webHidden/>
          </w:rPr>
        </w:r>
        <w:r w:rsidR="00CB2227">
          <w:rPr>
            <w:noProof/>
            <w:webHidden/>
          </w:rPr>
          <w:fldChar w:fldCharType="separate"/>
        </w:r>
        <w:r w:rsidR="000578B7">
          <w:rPr>
            <w:noProof/>
            <w:webHidden/>
          </w:rPr>
          <w:t>21</w:t>
        </w:r>
        <w:r w:rsidR="00CB2227">
          <w:rPr>
            <w:noProof/>
            <w:webHidden/>
          </w:rPr>
          <w:fldChar w:fldCharType="end"/>
        </w:r>
      </w:hyperlink>
    </w:p>
    <w:p w14:paraId="3F6B036C"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46" w:history="1">
        <w:r w:rsidR="00CB2227" w:rsidRPr="003A72CC">
          <w:rPr>
            <w:rStyle w:val="Hyperlink"/>
            <w:noProof/>
          </w:rPr>
          <w:t>23. Offres hors délai</w:t>
        </w:r>
        <w:r w:rsidR="00CB2227">
          <w:rPr>
            <w:noProof/>
            <w:webHidden/>
          </w:rPr>
          <w:tab/>
        </w:r>
        <w:r w:rsidR="00CB2227">
          <w:rPr>
            <w:noProof/>
            <w:webHidden/>
          </w:rPr>
          <w:fldChar w:fldCharType="begin"/>
        </w:r>
        <w:r w:rsidR="00CB2227">
          <w:rPr>
            <w:noProof/>
            <w:webHidden/>
          </w:rPr>
          <w:instrText xml:space="preserve"> PAGEREF _Toc536862546 \h </w:instrText>
        </w:r>
        <w:r w:rsidR="00CB2227">
          <w:rPr>
            <w:noProof/>
            <w:webHidden/>
          </w:rPr>
        </w:r>
        <w:r w:rsidR="00CB2227">
          <w:rPr>
            <w:noProof/>
            <w:webHidden/>
          </w:rPr>
          <w:fldChar w:fldCharType="separate"/>
        </w:r>
        <w:r w:rsidR="000578B7">
          <w:rPr>
            <w:noProof/>
            <w:webHidden/>
          </w:rPr>
          <w:t>21</w:t>
        </w:r>
        <w:r w:rsidR="00CB2227">
          <w:rPr>
            <w:noProof/>
            <w:webHidden/>
          </w:rPr>
          <w:fldChar w:fldCharType="end"/>
        </w:r>
      </w:hyperlink>
    </w:p>
    <w:p w14:paraId="076F2579"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47" w:history="1">
        <w:r w:rsidR="00CB2227" w:rsidRPr="003A72CC">
          <w:rPr>
            <w:rStyle w:val="Hyperlink"/>
            <w:noProof/>
          </w:rPr>
          <w:t>24. Retrait, substitution et modification des offres</w:t>
        </w:r>
        <w:r w:rsidR="00CB2227">
          <w:rPr>
            <w:noProof/>
            <w:webHidden/>
          </w:rPr>
          <w:tab/>
        </w:r>
        <w:r w:rsidR="00CB2227">
          <w:rPr>
            <w:noProof/>
            <w:webHidden/>
          </w:rPr>
          <w:fldChar w:fldCharType="begin"/>
        </w:r>
        <w:r w:rsidR="00CB2227">
          <w:rPr>
            <w:noProof/>
            <w:webHidden/>
          </w:rPr>
          <w:instrText xml:space="preserve"> PAGEREF _Toc536862547 \h </w:instrText>
        </w:r>
        <w:r w:rsidR="00CB2227">
          <w:rPr>
            <w:noProof/>
            <w:webHidden/>
          </w:rPr>
        </w:r>
        <w:r w:rsidR="00CB2227">
          <w:rPr>
            <w:noProof/>
            <w:webHidden/>
          </w:rPr>
          <w:fldChar w:fldCharType="separate"/>
        </w:r>
        <w:r w:rsidR="000578B7">
          <w:rPr>
            <w:noProof/>
            <w:webHidden/>
          </w:rPr>
          <w:t>21</w:t>
        </w:r>
        <w:r w:rsidR="00CB2227">
          <w:rPr>
            <w:noProof/>
            <w:webHidden/>
          </w:rPr>
          <w:fldChar w:fldCharType="end"/>
        </w:r>
      </w:hyperlink>
    </w:p>
    <w:p w14:paraId="4DFD4143"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48" w:history="1">
        <w:r w:rsidR="00CB2227" w:rsidRPr="003A72CC">
          <w:rPr>
            <w:rStyle w:val="Hyperlink"/>
            <w:noProof/>
          </w:rPr>
          <w:t>25. Ouverture des plis</w:t>
        </w:r>
        <w:r w:rsidR="00CB2227">
          <w:rPr>
            <w:noProof/>
            <w:webHidden/>
          </w:rPr>
          <w:tab/>
        </w:r>
        <w:r w:rsidR="00CB2227">
          <w:rPr>
            <w:noProof/>
            <w:webHidden/>
          </w:rPr>
          <w:fldChar w:fldCharType="begin"/>
        </w:r>
        <w:r w:rsidR="00CB2227">
          <w:rPr>
            <w:noProof/>
            <w:webHidden/>
          </w:rPr>
          <w:instrText xml:space="preserve"> PAGEREF _Toc536862548 \h </w:instrText>
        </w:r>
        <w:r w:rsidR="00CB2227">
          <w:rPr>
            <w:noProof/>
            <w:webHidden/>
          </w:rPr>
        </w:r>
        <w:r w:rsidR="00CB2227">
          <w:rPr>
            <w:noProof/>
            <w:webHidden/>
          </w:rPr>
          <w:fldChar w:fldCharType="separate"/>
        </w:r>
        <w:r w:rsidR="000578B7">
          <w:rPr>
            <w:noProof/>
            <w:webHidden/>
          </w:rPr>
          <w:t>22</w:t>
        </w:r>
        <w:r w:rsidR="00CB2227">
          <w:rPr>
            <w:noProof/>
            <w:webHidden/>
          </w:rPr>
          <w:fldChar w:fldCharType="end"/>
        </w:r>
      </w:hyperlink>
    </w:p>
    <w:p w14:paraId="07BD8AEC" w14:textId="77777777" w:rsidR="00CB2227" w:rsidRDefault="00A305CE">
      <w:pPr>
        <w:pStyle w:val="TOC1"/>
        <w:rPr>
          <w:rFonts w:asciiTheme="minorHAnsi" w:eastAsiaTheme="minorEastAsia" w:hAnsiTheme="minorHAnsi" w:cstheme="minorBidi"/>
          <w:b w:val="0"/>
          <w:noProof/>
          <w:sz w:val="22"/>
          <w:szCs w:val="22"/>
          <w:lang w:val="en-US" w:eastAsia="en-US"/>
        </w:rPr>
      </w:pPr>
      <w:hyperlink w:anchor="_Toc536862549" w:history="1">
        <w:r w:rsidR="00CB2227" w:rsidRPr="003A72CC">
          <w:rPr>
            <w:rStyle w:val="Hyperlink"/>
            <w:noProof/>
          </w:rPr>
          <w:t xml:space="preserve">E. </w:t>
        </w:r>
        <w:r w:rsidR="00CB2227">
          <w:rPr>
            <w:rFonts w:asciiTheme="minorHAnsi" w:eastAsiaTheme="minorEastAsia" w:hAnsiTheme="minorHAnsi" w:cstheme="minorBidi"/>
            <w:b w:val="0"/>
            <w:noProof/>
            <w:sz w:val="22"/>
            <w:szCs w:val="22"/>
            <w:lang w:val="en-US" w:eastAsia="en-US"/>
          </w:rPr>
          <w:tab/>
        </w:r>
        <w:r w:rsidR="00CB2227" w:rsidRPr="003A72CC">
          <w:rPr>
            <w:rStyle w:val="Hyperlink"/>
            <w:noProof/>
          </w:rPr>
          <w:t>Évaluation et comparaison des offres</w:t>
        </w:r>
        <w:r w:rsidR="00CB2227">
          <w:rPr>
            <w:noProof/>
            <w:webHidden/>
          </w:rPr>
          <w:tab/>
        </w:r>
        <w:r w:rsidR="00CB2227">
          <w:rPr>
            <w:noProof/>
            <w:webHidden/>
          </w:rPr>
          <w:fldChar w:fldCharType="begin"/>
        </w:r>
        <w:r w:rsidR="00CB2227">
          <w:rPr>
            <w:noProof/>
            <w:webHidden/>
          </w:rPr>
          <w:instrText xml:space="preserve"> PAGEREF _Toc536862549 \h </w:instrText>
        </w:r>
        <w:r w:rsidR="00CB2227">
          <w:rPr>
            <w:noProof/>
            <w:webHidden/>
          </w:rPr>
        </w:r>
        <w:r w:rsidR="00CB2227">
          <w:rPr>
            <w:noProof/>
            <w:webHidden/>
          </w:rPr>
          <w:fldChar w:fldCharType="separate"/>
        </w:r>
        <w:r w:rsidR="000578B7">
          <w:rPr>
            <w:noProof/>
            <w:webHidden/>
          </w:rPr>
          <w:t>23</w:t>
        </w:r>
        <w:r w:rsidR="00CB2227">
          <w:rPr>
            <w:noProof/>
            <w:webHidden/>
          </w:rPr>
          <w:fldChar w:fldCharType="end"/>
        </w:r>
      </w:hyperlink>
    </w:p>
    <w:p w14:paraId="0D874293"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50" w:history="1">
        <w:r w:rsidR="00CB2227" w:rsidRPr="003A72CC">
          <w:rPr>
            <w:rStyle w:val="Hyperlink"/>
            <w:noProof/>
          </w:rPr>
          <w:t>26. Confidentialité</w:t>
        </w:r>
        <w:r w:rsidR="00CB2227">
          <w:rPr>
            <w:noProof/>
            <w:webHidden/>
          </w:rPr>
          <w:tab/>
        </w:r>
        <w:r w:rsidR="00CB2227">
          <w:rPr>
            <w:noProof/>
            <w:webHidden/>
          </w:rPr>
          <w:fldChar w:fldCharType="begin"/>
        </w:r>
        <w:r w:rsidR="00CB2227">
          <w:rPr>
            <w:noProof/>
            <w:webHidden/>
          </w:rPr>
          <w:instrText xml:space="preserve"> PAGEREF _Toc536862550 \h </w:instrText>
        </w:r>
        <w:r w:rsidR="00CB2227">
          <w:rPr>
            <w:noProof/>
            <w:webHidden/>
          </w:rPr>
        </w:r>
        <w:r w:rsidR="00CB2227">
          <w:rPr>
            <w:noProof/>
            <w:webHidden/>
          </w:rPr>
          <w:fldChar w:fldCharType="separate"/>
        </w:r>
        <w:r w:rsidR="000578B7">
          <w:rPr>
            <w:noProof/>
            <w:webHidden/>
          </w:rPr>
          <w:t>23</w:t>
        </w:r>
        <w:r w:rsidR="00CB2227">
          <w:rPr>
            <w:noProof/>
            <w:webHidden/>
          </w:rPr>
          <w:fldChar w:fldCharType="end"/>
        </w:r>
      </w:hyperlink>
    </w:p>
    <w:p w14:paraId="1911B5C8"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51" w:history="1">
        <w:r w:rsidR="00CB2227" w:rsidRPr="003A72CC">
          <w:rPr>
            <w:rStyle w:val="Hyperlink"/>
            <w:noProof/>
          </w:rPr>
          <w:t>27. Éclaircissements concernant les Offres</w:t>
        </w:r>
        <w:r w:rsidR="00CB2227">
          <w:rPr>
            <w:noProof/>
            <w:webHidden/>
          </w:rPr>
          <w:tab/>
        </w:r>
        <w:r w:rsidR="00CB2227">
          <w:rPr>
            <w:noProof/>
            <w:webHidden/>
          </w:rPr>
          <w:fldChar w:fldCharType="begin"/>
        </w:r>
        <w:r w:rsidR="00CB2227">
          <w:rPr>
            <w:noProof/>
            <w:webHidden/>
          </w:rPr>
          <w:instrText xml:space="preserve"> PAGEREF _Toc536862551 \h </w:instrText>
        </w:r>
        <w:r w:rsidR="00CB2227">
          <w:rPr>
            <w:noProof/>
            <w:webHidden/>
          </w:rPr>
        </w:r>
        <w:r w:rsidR="00CB2227">
          <w:rPr>
            <w:noProof/>
            <w:webHidden/>
          </w:rPr>
          <w:fldChar w:fldCharType="separate"/>
        </w:r>
        <w:r w:rsidR="000578B7">
          <w:rPr>
            <w:noProof/>
            <w:webHidden/>
          </w:rPr>
          <w:t>24</w:t>
        </w:r>
        <w:r w:rsidR="00CB2227">
          <w:rPr>
            <w:noProof/>
            <w:webHidden/>
          </w:rPr>
          <w:fldChar w:fldCharType="end"/>
        </w:r>
      </w:hyperlink>
    </w:p>
    <w:p w14:paraId="57776BDB"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52" w:history="1">
        <w:r w:rsidR="00CB2227" w:rsidRPr="003A72CC">
          <w:rPr>
            <w:rStyle w:val="Hyperlink"/>
            <w:noProof/>
          </w:rPr>
          <w:t>28. Divergences, réserves ou omissions</w:t>
        </w:r>
        <w:r w:rsidR="00CB2227">
          <w:rPr>
            <w:noProof/>
            <w:webHidden/>
          </w:rPr>
          <w:tab/>
        </w:r>
        <w:r w:rsidR="00CB2227">
          <w:rPr>
            <w:noProof/>
            <w:webHidden/>
          </w:rPr>
          <w:fldChar w:fldCharType="begin"/>
        </w:r>
        <w:r w:rsidR="00CB2227">
          <w:rPr>
            <w:noProof/>
            <w:webHidden/>
          </w:rPr>
          <w:instrText xml:space="preserve"> PAGEREF _Toc536862552 \h </w:instrText>
        </w:r>
        <w:r w:rsidR="00CB2227">
          <w:rPr>
            <w:noProof/>
            <w:webHidden/>
          </w:rPr>
        </w:r>
        <w:r w:rsidR="00CB2227">
          <w:rPr>
            <w:noProof/>
            <w:webHidden/>
          </w:rPr>
          <w:fldChar w:fldCharType="separate"/>
        </w:r>
        <w:r w:rsidR="000578B7">
          <w:rPr>
            <w:noProof/>
            <w:webHidden/>
          </w:rPr>
          <w:t>24</w:t>
        </w:r>
        <w:r w:rsidR="00CB2227">
          <w:rPr>
            <w:noProof/>
            <w:webHidden/>
          </w:rPr>
          <w:fldChar w:fldCharType="end"/>
        </w:r>
      </w:hyperlink>
    </w:p>
    <w:p w14:paraId="1B71A539"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53" w:history="1">
        <w:r w:rsidR="00CB2227" w:rsidRPr="003A72CC">
          <w:rPr>
            <w:rStyle w:val="Hyperlink"/>
            <w:noProof/>
          </w:rPr>
          <w:t>29. Conformité des offres</w:t>
        </w:r>
        <w:r w:rsidR="00CB2227">
          <w:rPr>
            <w:noProof/>
            <w:webHidden/>
          </w:rPr>
          <w:tab/>
        </w:r>
        <w:r w:rsidR="00CB2227">
          <w:rPr>
            <w:noProof/>
            <w:webHidden/>
          </w:rPr>
          <w:fldChar w:fldCharType="begin"/>
        </w:r>
        <w:r w:rsidR="00CB2227">
          <w:rPr>
            <w:noProof/>
            <w:webHidden/>
          </w:rPr>
          <w:instrText xml:space="preserve"> PAGEREF _Toc536862553 \h </w:instrText>
        </w:r>
        <w:r w:rsidR="00CB2227">
          <w:rPr>
            <w:noProof/>
            <w:webHidden/>
          </w:rPr>
        </w:r>
        <w:r w:rsidR="00CB2227">
          <w:rPr>
            <w:noProof/>
            <w:webHidden/>
          </w:rPr>
          <w:fldChar w:fldCharType="separate"/>
        </w:r>
        <w:r w:rsidR="000578B7">
          <w:rPr>
            <w:noProof/>
            <w:webHidden/>
          </w:rPr>
          <w:t>24</w:t>
        </w:r>
        <w:r w:rsidR="00CB2227">
          <w:rPr>
            <w:noProof/>
            <w:webHidden/>
          </w:rPr>
          <w:fldChar w:fldCharType="end"/>
        </w:r>
      </w:hyperlink>
    </w:p>
    <w:p w14:paraId="71DC4E6D"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54" w:history="1">
        <w:r w:rsidR="00CB2227" w:rsidRPr="003A72CC">
          <w:rPr>
            <w:rStyle w:val="Hyperlink"/>
            <w:noProof/>
          </w:rPr>
          <w:t>30. Non-conformité, erreurs et omissions</w:t>
        </w:r>
        <w:r w:rsidR="00CB2227">
          <w:rPr>
            <w:noProof/>
            <w:webHidden/>
          </w:rPr>
          <w:tab/>
        </w:r>
        <w:r w:rsidR="00CB2227">
          <w:rPr>
            <w:noProof/>
            <w:webHidden/>
          </w:rPr>
          <w:fldChar w:fldCharType="begin"/>
        </w:r>
        <w:r w:rsidR="00CB2227">
          <w:rPr>
            <w:noProof/>
            <w:webHidden/>
          </w:rPr>
          <w:instrText xml:space="preserve"> PAGEREF _Toc536862554 \h </w:instrText>
        </w:r>
        <w:r w:rsidR="00CB2227">
          <w:rPr>
            <w:noProof/>
            <w:webHidden/>
          </w:rPr>
        </w:r>
        <w:r w:rsidR="00CB2227">
          <w:rPr>
            <w:noProof/>
            <w:webHidden/>
          </w:rPr>
          <w:fldChar w:fldCharType="separate"/>
        </w:r>
        <w:r w:rsidR="000578B7">
          <w:rPr>
            <w:noProof/>
            <w:webHidden/>
          </w:rPr>
          <w:t>25</w:t>
        </w:r>
        <w:r w:rsidR="00CB2227">
          <w:rPr>
            <w:noProof/>
            <w:webHidden/>
          </w:rPr>
          <w:fldChar w:fldCharType="end"/>
        </w:r>
      </w:hyperlink>
    </w:p>
    <w:p w14:paraId="2BB999D2"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55" w:history="1">
        <w:r w:rsidR="00CB2227" w:rsidRPr="003A72CC">
          <w:rPr>
            <w:rStyle w:val="Hyperlink"/>
            <w:noProof/>
          </w:rPr>
          <w:t>31. Correction des erreurs arithmétiques</w:t>
        </w:r>
        <w:r w:rsidR="00CB2227">
          <w:rPr>
            <w:noProof/>
            <w:webHidden/>
          </w:rPr>
          <w:tab/>
        </w:r>
        <w:r w:rsidR="00CB2227">
          <w:rPr>
            <w:noProof/>
            <w:webHidden/>
          </w:rPr>
          <w:fldChar w:fldCharType="begin"/>
        </w:r>
        <w:r w:rsidR="00CB2227">
          <w:rPr>
            <w:noProof/>
            <w:webHidden/>
          </w:rPr>
          <w:instrText xml:space="preserve"> PAGEREF _Toc536862555 \h </w:instrText>
        </w:r>
        <w:r w:rsidR="00CB2227">
          <w:rPr>
            <w:noProof/>
            <w:webHidden/>
          </w:rPr>
        </w:r>
        <w:r w:rsidR="00CB2227">
          <w:rPr>
            <w:noProof/>
            <w:webHidden/>
          </w:rPr>
          <w:fldChar w:fldCharType="separate"/>
        </w:r>
        <w:r w:rsidR="000578B7">
          <w:rPr>
            <w:noProof/>
            <w:webHidden/>
          </w:rPr>
          <w:t>26</w:t>
        </w:r>
        <w:r w:rsidR="00CB2227">
          <w:rPr>
            <w:noProof/>
            <w:webHidden/>
          </w:rPr>
          <w:fldChar w:fldCharType="end"/>
        </w:r>
      </w:hyperlink>
    </w:p>
    <w:p w14:paraId="0A4EC843"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56" w:history="1">
        <w:r w:rsidR="00CB2227" w:rsidRPr="003A72CC">
          <w:rPr>
            <w:rStyle w:val="Hyperlink"/>
            <w:noProof/>
          </w:rPr>
          <w:t>32. Conversion en une seule monnaie</w:t>
        </w:r>
        <w:r w:rsidR="00CB2227">
          <w:rPr>
            <w:noProof/>
            <w:webHidden/>
          </w:rPr>
          <w:tab/>
        </w:r>
        <w:r w:rsidR="00CB2227">
          <w:rPr>
            <w:noProof/>
            <w:webHidden/>
          </w:rPr>
          <w:fldChar w:fldCharType="begin"/>
        </w:r>
        <w:r w:rsidR="00CB2227">
          <w:rPr>
            <w:noProof/>
            <w:webHidden/>
          </w:rPr>
          <w:instrText xml:space="preserve"> PAGEREF _Toc536862556 \h </w:instrText>
        </w:r>
        <w:r w:rsidR="00CB2227">
          <w:rPr>
            <w:noProof/>
            <w:webHidden/>
          </w:rPr>
        </w:r>
        <w:r w:rsidR="00CB2227">
          <w:rPr>
            <w:noProof/>
            <w:webHidden/>
          </w:rPr>
          <w:fldChar w:fldCharType="separate"/>
        </w:r>
        <w:r w:rsidR="000578B7">
          <w:rPr>
            <w:noProof/>
            <w:webHidden/>
          </w:rPr>
          <w:t>26</w:t>
        </w:r>
        <w:r w:rsidR="00CB2227">
          <w:rPr>
            <w:noProof/>
            <w:webHidden/>
          </w:rPr>
          <w:fldChar w:fldCharType="end"/>
        </w:r>
      </w:hyperlink>
    </w:p>
    <w:p w14:paraId="0B6563F2"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57" w:history="1">
        <w:r w:rsidR="00CB2227" w:rsidRPr="003A72CC">
          <w:rPr>
            <w:rStyle w:val="Hyperlink"/>
            <w:noProof/>
          </w:rPr>
          <w:t>33. Marge de préférence</w:t>
        </w:r>
        <w:r w:rsidR="00CB2227">
          <w:rPr>
            <w:noProof/>
            <w:webHidden/>
          </w:rPr>
          <w:tab/>
        </w:r>
        <w:r w:rsidR="00CB2227">
          <w:rPr>
            <w:noProof/>
            <w:webHidden/>
          </w:rPr>
          <w:fldChar w:fldCharType="begin"/>
        </w:r>
        <w:r w:rsidR="00CB2227">
          <w:rPr>
            <w:noProof/>
            <w:webHidden/>
          </w:rPr>
          <w:instrText xml:space="preserve"> PAGEREF _Toc536862557 \h </w:instrText>
        </w:r>
        <w:r w:rsidR="00CB2227">
          <w:rPr>
            <w:noProof/>
            <w:webHidden/>
          </w:rPr>
        </w:r>
        <w:r w:rsidR="00CB2227">
          <w:rPr>
            <w:noProof/>
            <w:webHidden/>
          </w:rPr>
          <w:fldChar w:fldCharType="separate"/>
        </w:r>
        <w:r w:rsidR="000578B7">
          <w:rPr>
            <w:noProof/>
            <w:webHidden/>
          </w:rPr>
          <w:t>26</w:t>
        </w:r>
        <w:r w:rsidR="00CB2227">
          <w:rPr>
            <w:noProof/>
            <w:webHidden/>
          </w:rPr>
          <w:fldChar w:fldCharType="end"/>
        </w:r>
      </w:hyperlink>
    </w:p>
    <w:p w14:paraId="4BB7F7D5"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58" w:history="1">
        <w:r w:rsidR="00CB2227" w:rsidRPr="003A72CC">
          <w:rPr>
            <w:rStyle w:val="Hyperlink"/>
            <w:noProof/>
          </w:rPr>
          <w:t>34. Sous-traitants</w:t>
        </w:r>
        <w:r w:rsidR="00CB2227">
          <w:rPr>
            <w:noProof/>
            <w:webHidden/>
          </w:rPr>
          <w:tab/>
        </w:r>
        <w:r w:rsidR="00CB2227">
          <w:rPr>
            <w:noProof/>
            <w:webHidden/>
          </w:rPr>
          <w:fldChar w:fldCharType="begin"/>
        </w:r>
        <w:r w:rsidR="00CB2227">
          <w:rPr>
            <w:noProof/>
            <w:webHidden/>
          </w:rPr>
          <w:instrText xml:space="preserve"> PAGEREF _Toc536862558 \h </w:instrText>
        </w:r>
        <w:r w:rsidR="00CB2227">
          <w:rPr>
            <w:noProof/>
            <w:webHidden/>
          </w:rPr>
        </w:r>
        <w:r w:rsidR="00CB2227">
          <w:rPr>
            <w:noProof/>
            <w:webHidden/>
          </w:rPr>
          <w:fldChar w:fldCharType="separate"/>
        </w:r>
        <w:r w:rsidR="000578B7">
          <w:rPr>
            <w:noProof/>
            <w:webHidden/>
          </w:rPr>
          <w:t>26</w:t>
        </w:r>
        <w:r w:rsidR="00CB2227">
          <w:rPr>
            <w:noProof/>
            <w:webHidden/>
          </w:rPr>
          <w:fldChar w:fldCharType="end"/>
        </w:r>
      </w:hyperlink>
    </w:p>
    <w:p w14:paraId="6BAB73B4"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59" w:history="1">
        <w:r w:rsidR="00CB2227" w:rsidRPr="003A72CC">
          <w:rPr>
            <w:rStyle w:val="Hyperlink"/>
            <w:noProof/>
          </w:rPr>
          <w:t>35. Évaluation des Offres</w:t>
        </w:r>
        <w:r w:rsidR="00CB2227">
          <w:rPr>
            <w:noProof/>
            <w:webHidden/>
          </w:rPr>
          <w:tab/>
        </w:r>
        <w:r w:rsidR="00CB2227">
          <w:rPr>
            <w:noProof/>
            <w:webHidden/>
          </w:rPr>
          <w:fldChar w:fldCharType="begin"/>
        </w:r>
        <w:r w:rsidR="00CB2227">
          <w:rPr>
            <w:noProof/>
            <w:webHidden/>
          </w:rPr>
          <w:instrText xml:space="preserve"> PAGEREF _Toc536862559 \h </w:instrText>
        </w:r>
        <w:r w:rsidR="00CB2227">
          <w:rPr>
            <w:noProof/>
            <w:webHidden/>
          </w:rPr>
        </w:r>
        <w:r w:rsidR="00CB2227">
          <w:rPr>
            <w:noProof/>
            <w:webHidden/>
          </w:rPr>
          <w:fldChar w:fldCharType="separate"/>
        </w:r>
        <w:r w:rsidR="000578B7">
          <w:rPr>
            <w:noProof/>
            <w:webHidden/>
          </w:rPr>
          <w:t>27</w:t>
        </w:r>
        <w:r w:rsidR="00CB2227">
          <w:rPr>
            <w:noProof/>
            <w:webHidden/>
          </w:rPr>
          <w:fldChar w:fldCharType="end"/>
        </w:r>
      </w:hyperlink>
    </w:p>
    <w:p w14:paraId="2B82AB9D"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60" w:history="1">
        <w:r w:rsidR="00CB2227" w:rsidRPr="003A72CC">
          <w:rPr>
            <w:rStyle w:val="Hyperlink"/>
            <w:noProof/>
          </w:rPr>
          <w:t>36. Comparaison des Offres</w:t>
        </w:r>
        <w:r w:rsidR="00CB2227">
          <w:rPr>
            <w:noProof/>
            <w:webHidden/>
          </w:rPr>
          <w:tab/>
        </w:r>
        <w:r w:rsidR="00CB2227">
          <w:rPr>
            <w:noProof/>
            <w:webHidden/>
          </w:rPr>
          <w:fldChar w:fldCharType="begin"/>
        </w:r>
        <w:r w:rsidR="00CB2227">
          <w:rPr>
            <w:noProof/>
            <w:webHidden/>
          </w:rPr>
          <w:instrText xml:space="preserve"> PAGEREF _Toc536862560 \h </w:instrText>
        </w:r>
        <w:r w:rsidR="00CB2227">
          <w:rPr>
            <w:noProof/>
            <w:webHidden/>
          </w:rPr>
        </w:r>
        <w:r w:rsidR="00CB2227">
          <w:rPr>
            <w:noProof/>
            <w:webHidden/>
          </w:rPr>
          <w:fldChar w:fldCharType="separate"/>
        </w:r>
        <w:r w:rsidR="000578B7">
          <w:rPr>
            <w:noProof/>
            <w:webHidden/>
          </w:rPr>
          <w:t>28</w:t>
        </w:r>
        <w:r w:rsidR="00CB2227">
          <w:rPr>
            <w:noProof/>
            <w:webHidden/>
          </w:rPr>
          <w:fldChar w:fldCharType="end"/>
        </w:r>
      </w:hyperlink>
    </w:p>
    <w:p w14:paraId="4EFE7D2D"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61" w:history="1">
        <w:r w:rsidR="00CB2227" w:rsidRPr="003A72CC">
          <w:rPr>
            <w:rStyle w:val="Hyperlink"/>
            <w:noProof/>
          </w:rPr>
          <w:t>37. Offres anormalement basses</w:t>
        </w:r>
        <w:r w:rsidR="00CB2227">
          <w:rPr>
            <w:noProof/>
            <w:webHidden/>
          </w:rPr>
          <w:tab/>
        </w:r>
        <w:r w:rsidR="00CB2227">
          <w:rPr>
            <w:noProof/>
            <w:webHidden/>
          </w:rPr>
          <w:fldChar w:fldCharType="begin"/>
        </w:r>
        <w:r w:rsidR="00CB2227">
          <w:rPr>
            <w:noProof/>
            <w:webHidden/>
          </w:rPr>
          <w:instrText xml:space="preserve"> PAGEREF _Toc536862561 \h </w:instrText>
        </w:r>
        <w:r w:rsidR="00CB2227">
          <w:rPr>
            <w:noProof/>
            <w:webHidden/>
          </w:rPr>
        </w:r>
        <w:r w:rsidR="00CB2227">
          <w:rPr>
            <w:noProof/>
            <w:webHidden/>
          </w:rPr>
          <w:fldChar w:fldCharType="separate"/>
        </w:r>
        <w:r w:rsidR="000578B7">
          <w:rPr>
            <w:noProof/>
            <w:webHidden/>
          </w:rPr>
          <w:t>28</w:t>
        </w:r>
        <w:r w:rsidR="00CB2227">
          <w:rPr>
            <w:noProof/>
            <w:webHidden/>
          </w:rPr>
          <w:fldChar w:fldCharType="end"/>
        </w:r>
      </w:hyperlink>
    </w:p>
    <w:p w14:paraId="14150AB5"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62" w:history="1">
        <w:r w:rsidR="00CB2227" w:rsidRPr="003A72CC">
          <w:rPr>
            <w:rStyle w:val="Hyperlink"/>
            <w:noProof/>
          </w:rPr>
          <w:t>38. Offre déséquilibrée</w:t>
        </w:r>
        <w:r w:rsidR="00CB2227">
          <w:rPr>
            <w:noProof/>
            <w:webHidden/>
          </w:rPr>
          <w:tab/>
        </w:r>
        <w:r w:rsidR="00CB2227">
          <w:rPr>
            <w:noProof/>
            <w:webHidden/>
          </w:rPr>
          <w:fldChar w:fldCharType="begin"/>
        </w:r>
        <w:r w:rsidR="00CB2227">
          <w:rPr>
            <w:noProof/>
            <w:webHidden/>
          </w:rPr>
          <w:instrText xml:space="preserve"> PAGEREF _Toc536862562 \h </w:instrText>
        </w:r>
        <w:r w:rsidR="00CB2227">
          <w:rPr>
            <w:noProof/>
            <w:webHidden/>
          </w:rPr>
        </w:r>
        <w:r w:rsidR="00CB2227">
          <w:rPr>
            <w:noProof/>
            <w:webHidden/>
          </w:rPr>
          <w:fldChar w:fldCharType="separate"/>
        </w:r>
        <w:r w:rsidR="000578B7">
          <w:rPr>
            <w:noProof/>
            <w:webHidden/>
          </w:rPr>
          <w:t>28</w:t>
        </w:r>
        <w:r w:rsidR="00CB2227">
          <w:rPr>
            <w:noProof/>
            <w:webHidden/>
          </w:rPr>
          <w:fldChar w:fldCharType="end"/>
        </w:r>
      </w:hyperlink>
    </w:p>
    <w:p w14:paraId="06486FB0"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63" w:history="1">
        <w:r w:rsidR="00CB2227" w:rsidRPr="003A72CC">
          <w:rPr>
            <w:rStyle w:val="Hyperlink"/>
            <w:noProof/>
          </w:rPr>
          <w:t>39. Qualification du Soumissionnaire</w:t>
        </w:r>
        <w:r w:rsidR="00CB2227">
          <w:rPr>
            <w:noProof/>
            <w:webHidden/>
          </w:rPr>
          <w:tab/>
        </w:r>
        <w:r w:rsidR="00CB2227">
          <w:rPr>
            <w:noProof/>
            <w:webHidden/>
          </w:rPr>
          <w:fldChar w:fldCharType="begin"/>
        </w:r>
        <w:r w:rsidR="00CB2227">
          <w:rPr>
            <w:noProof/>
            <w:webHidden/>
          </w:rPr>
          <w:instrText xml:space="preserve"> PAGEREF _Toc536862563 \h </w:instrText>
        </w:r>
        <w:r w:rsidR="00CB2227">
          <w:rPr>
            <w:noProof/>
            <w:webHidden/>
          </w:rPr>
        </w:r>
        <w:r w:rsidR="00CB2227">
          <w:rPr>
            <w:noProof/>
            <w:webHidden/>
          </w:rPr>
          <w:fldChar w:fldCharType="separate"/>
        </w:r>
        <w:r w:rsidR="000578B7">
          <w:rPr>
            <w:noProof/>
            <w:webHidden/>
          </w:rPr>
          <w:t>29</w:t>
        </w:r>
        <w:r w:rsidR="00CB2227">
          <w:rPr>
            <w:noProof/>
            <w:webHidden/>
          </w:rPr>
          <w:fldChar w:fldCharType="end"/>
        </w:r>
      </w:hyperlink>
    </w:p>
    <w:p w14:paraId="23F173AD"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64" w:history="1">
        <w:r w:rsidR="00CB2227" w:rsidRPr="003A72CC">
          <w:rPr>
            <w:rStyle w:val="Hyperlink"/>
            <w:noProof/>
          </w:rPr>
          <w:t>40. Offre présentant la meilleure Optimisation des Ressources</w:t>
        </w:r>
        <w:r w:rsidR="00CB2227">
          <w:rPr>
            <w:noProof/>
            <w:webHidden/>
          </w:rPr>
          <w:tab/>
        </w:r>
        <w:r w:rsidR="00CB2227">
          <w:rPr>
            <w:noProof/>
            <w:webHidden/>
          </w:rPr>
          <w:fldChar w:fldCharType="begin"/>
        </w:r>
        <w:r w:rsidR="00CB2227">
          <w:rPr>
            <w:noProof/>
            <w:webHidden/>
          </w:rPr>
          <w:instrText xml:space="preserve"> PAGEREF _Toc536862564 \h </w:instrText>
        </w:r>
        <w:r w:rsidR="00CB2227">
          <w:rPr>
            <w:noProof/>
            <w:webHidden/>
          </w:rPr>
        </w:r>
        <w:r w:rsidR="00CB2227">
          <w:rPr>
            <w:noProof/>
            <w:webHidden/>
          </w:rPr>
          <w:fldChar w:fldCharType="separate"/>
        </w:r>
        <w:r w:rsidR="000578B7">
          <w:rPr>
            <w:noProof/>
            <w:webHidden/>
          </w:rPr>
          <w:t>30</w:t>
        </w:r>
        <w:r w:rsidR="00CB2227">
          <w:rPr>
            <w:noProof/>
            <w:webHidden/>
          </w:rPr>
          <w:fldChar w:fldCharType="end"/>
        </w:r>
      </w:hyperlink>
    </w:p>
    <w:p w14:paraId="00EF8B4B"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65" w:history="1">
        <w:r w:rsidR="00CB2227" w:rsidRPr="003A72CC">
          <w:rPr>
            <w:rStyle w:val="Hyperlink"/>
            <w:noProof/>
          </w:rPr>
          <w:t>41. Droit du Maître de l’Ouvrage d’accepter l’une quelconque des offres et de rejeter une ou toutes les offres</w:t>
        </w:r>
        <w:r w:rsidR="00CB2227">
          <w:rPr>
            <w:noProof/>
            <w:webHidden/>
          </w:rPr>
          <w:tab/>
        </w:r>
        <w:r w:rsidR="00CB2227">
          <w:rPr>
            <w:noProof/>
            <w:webHidden/>
          </w:rPr>
          <w:fldChar w:fldCharType="begin"/>
        </w:r>
        <w:r w:rsidR="00CB2227">
          <w:rPr>
            <w:noProof/>
            <w:webHidden/>
          </w:rPr>
          <w:instrText xml:space="preserve"> PAGEREF _Toc536862565 \h </w:instrText>
        </w:r>
        <w:r w:rsidR="00CB2227">
          <w:rPr>
            <w:noProof/>
            <w:webHidden/>
          </w:rPr>
        </w:r>
        <w:r w:rsidR="00CB2227">
          <w:rPr>
            <w:noProof/>
            <w:webHidden/>
          </w:rPr>
          <w:fldChar w:fldCharType="separate"/>
        </w:r>
        <w:r w:rsidR="000578B7">
          <w:rPr>
            <w:noProof/>
            <w:webHidden/>
          </w:rPr>
          <w:t>30</w:t>
        </w:r>
        <w:r w:rsidR="00CB2227">
          <w:rPr>
            <w:noProof/>
            <w:webHidden/>
          </w:rPr>
          <w:fldChar w:fldCharType="end"/>
        </w:r>
      </w:hyperlink>
    </w:p>
    <w:p w14:paraId="00BF6EC1"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66" w:history="1">
        <w:r w:rsidR="00CB2227" w:rsidRPr="003A72CC">
          <w:rPr>
            <w:rStyle w:val="Hyperlink"/>
            <w:noProof/>
          </w:rPr>
          <w:t>42. Période d’attente</w:t>
        </w:r>
        <w:r w:rsidR="00CB2227">
          <w:rPr>
            <w:noProof/>
            <w:webHidden/>
          </w:rPr>
          <w:tab/>
        </w:r>
        <w:r w:rsidR="00CB2227">
          <w:rPr>
            <w:noProof/>
            <w:webHidden/>
          </w:rPr>
          <w:fldChar w:fldCharType="begin"/>
        </w:r>
        <w:r w:rsidR="00CB2227">
          <w:rPr>
            <w:noProof/>
            <w:webHidden/>
          </w:rPr>
          <w:instrText xml:space="preserve"> PAGEREF _Toc536862566 \h </w:instrText>
        </w:r>
        <w:r w:rsidR="00CB2227">
          <w:rPr>
            <w:noProof/>
            <w:webHidden/>
          </w:rPr>
        </w:r>
        <w:r w:rsidR="00CB2227">
          <w:rPr>
            <w:noProof/>
            <w:webHidden/>
          </w:rPr>
          <w:fldChar w:fldCharType="separate"/>
        </w:r>
        <w:r w:rsidR="000578B7">
          <w:rPr>
            <w:noProof/>
            <w:webHidden/>
          </w:rPr>
          <w:t>30</w:t>
        </w:r>
        <w:r w:rsidR="00CB2227">
          <w:rPr>
            <w:noProof/>
            <w:webHidden/>
          </w:rPr>
          <w:fldChar w:fldCharType="end"/>
        </w:r>
      </w:hyperlink>
    </w:p>
    <w:p w14:paraId="4B087F90"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67" w:history="1">
        <w:r w:rsidR="00CB2227" w:rsidRPr="003A72CC">
          <w:rPr>
            <w:rStyle w:val="Hyperlink"/>
            <w:noProof/>
          </w:rPr>
          <w:t>43. Notification de l’intention d’attribution</w:t>
        </w:r>
        <w:r w:rsidR="00CB2227">
          <w:rPr>
            <w:noProof/>
            <w:webHidden/>
          </w:rPr>
          <w:tab/>
        </w:r>
        <w:r w:rsidR="00CB2227">
          <w:rPr>
            <w:noProof/>
            <w:webHidden/>
          </w:rPr>
          <w:fldChar w:fldCharType="begin"/>
        </w:r>
        <w:r w:rsidR="00CB2227">
          <w:rPr>
            <w:noProof/>
            <w:webHidden/>
          </w:rPr>
          <w:instrText xml:space="preserve"> PAGEREF _Toc536862567 \h </w:instrText>
        </w:r>
        <w:r w:rsidR="00CB2227">
          <w:rPr>
            <w:noProof/>
            <w:webHidden/>
          </w:rPr>
        </w:r>
        <w:r w:rsidR="00CB2227">
          <w:rPr>
            <w:noProof/>
            <w:webHidden/>
          </w:rPr>
          <w:fldChar w:fldCharType="separate"/>
        </w:r>
        <w:r w:rsidR="000578B7">
          <w:rPr>
            <w:noProof/>
            <w:webHidden/>
          </w:rPr>
          <w:t>30</w:t>
        </w:r>
        <w:r w:rsidR="00CB2227">
          <w:rPr>
            <w:noProof/>
            <w:webHidden/>
          </w:rPr>
          <w:fldChar w:fldCharType="end"/>
        </w:r>
      </w:hyperlink>
    </w:p>
    <w:p w14:paraId="2012850D" w14:textId="77777777" w:rsidR="00CB2227" w:rsidRDefault="00A305CE">
      <w:pPr>
        <w:pStyle w:val="TOC1"/>
        <w:rPr>
          <w:rFonts w:asciiTheme="minorHAnsi" w:eastAsiaTheme="minorEastAsia" w:hAnsiTheme="minorHAnsi" w:cstheme="minorBidi"/>
          <w:b w:val="0"/>
          <w:noProof/>
          <w:sz w:val="22"/>
          <w:szCs w:val="22"/>
          <w:lang w:val="en-US" w:eastAsia="en-US"/>
        </w:rPr>
      </w:pPr>
      <w:hyperlink w:anchor="_Toc536862568" w:history="1">
        <w:r w:rsidR="00CB2227" w:rsidRPr="003A72CC">
          <w:rPr>
            <w:rStyle w:val="Hyperlink"/>
            <w:noProof/>
          </w:rPr>
          <w:t xml:space="preserve">F. </w:t>
        </w:r>
        <w:r w:rsidR="00CB2227">
          <w:rPr>
            <w:rFonts w:asciiTheme="minorHAnsi" w:eastAsiaTheme="minorEastAsia" w:hAnsiTheme="minorHAnsi" w:cstheme="minorBidi"/>
            <w:b w:val="0"/>
            <w:noProof/>
            <w:sz w:val="22"/>
            <w:szCs w:val="22"/>
            <w:lang w:val="en-US" w:eastAsia="en-US"/>
          </w:rPr>
          <w:tab/>
        </w:r>
        <w:r w:rsidR="00CB2227" w:rsidRPr="003A72CC">
          <w:rPr>
            <w:rStyle w:val="Hyperlink"/>
            <w:noProof/>
          </w:rPr>
          <w:t>Attribution du Marché</w:t>
        </w:r>
        <w:r w:rsidR="00CB2227">
          <w:rPr>
            <w:noProof/>
            <w:webHidden/>
          </w:rPr>
          <w:tab/>
        </w:r>
        <w:r w:rsidR="00CB2227">
          <w:rPr>
            <w:noProof/>
            <w:webHidden/>
          </w:rPr>
          <w:fldChar w:fldCharType="begin"/>
        </w:r>
        <w:r w:rsidR="00CB2227">
          <w:rPr>
            <w:noProof/>
            <w:webHidden/>
          </w:rPr>
          <w:instrText xml:space="preserve"> PAGEREF _Toc536862568 \h </w:instrText>
        </w:r>
        <w:r w:rsidR="00CB2227">
          <w:rPr>
            <w:noProof/>
            <w:webHidden/>
          </w:rPr>
        </w:r>
        <w:r w:rsidR="00CB2227">
          <w:rPr>
            <w:noProof/>
            <w:webHidden/>
          </w:rPr>
          <w:fldChar w:fldCharType="separate"/>
        </w:r>
        <w:r w:rsidR="000578B7">
          <w:rPr>
            <w:noProof/>
            <w:webHidden/>
          </w:rPr>
          <w:t>31</w:t>
        </w:r>
        <w:r w:rsidR="00CB2227">
          <w:rPr>
            <w:noProof/>
            <w:webHidden/>
          </w:rPr>
          <w:fldChar w:fldCharType="end"/>
        </w:r>
      </w:hyperlink>
    </w:p>
    <w:p w14:paraId="018704C4"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69" w:history="1">
        <w:r w:rsidR="00CB2227" w:rsidRPr="003A72CC">
          <w:rPr>
            <w:rStyle w:val="Hyperlink"/>
            <w:noProof/>
          </w:rPr>
          <w:t>44. Critères d’attribution</w:t>
        </w:r>
        <w:r w:rsidR="00CB2227">
          <w:rPr>
            <w:noProof/>
            <w:webHidden/>
          </w:rPr>
          <w:tab/>
        </w:r>
        <w:r w:rsidR="00CB2227">
          <w:rPr>
            <w:noProof/>
            <w:webHidden/>
          </w:rPr>
          <w:fldChar w:fldCharType="begin"/>
        </w:r>
        <w:r w:rsidR="00CB2227">
          <w:rPr>
            <w:noProof/>
            <w:webHidden/>
          </w:rPr>
          <w:instrText xml:space="preserve"> PAGEREF _Toc536862569 \h </w:instrText>
        </w:r>
        <w:r w:rsidR="00CB2227">
          <w:rPr>
            <w:noProof/>
            <w:webHidden/>
          </w:rPr>
        </w:r>
        <w:r w:rsidR="00CB2227">
          <w:rPr>
            <w:noProof/>
            <w:webHidden/>
          </w:rPr>
          <w:fldChar w:fldCharType="separate"/>
        </w:r>
        <w:r w:rsidR="000578B7">
          <w:rPr>
            <w:noProof/>
            <w:webHidden/>
          </w:rPr>
          <w:t>31</w:t>
        </w:r>
        <w:r w:rsidR="00CB2227">
          <w:rPr>
            <w:noProof/>
            <w:webHidden/>
          </w:rPr>
          <w:fldChar w:fldCharType="end"/>
        </w:r>
      </w:hyperlink>
    </w:p>
    <w:p w14:paraId="33CE79CB"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70" w:history="1">
        <w:r w:rsidR="00CB2227" w:rsidRPr="003A72CC">
          <w:rPr>
            <w:rStyle w:val="Hyperlink"/>
            <w:noProof/>
          </w:rPr>
          <w:t>45. Notification de l’attribution du Marché</w:t>
        </w:r>
        <w:r w:rsidR="00CB2227">
          <w:rPr>
            <w:noProof/>
            <w:webHidden/>
          </w:rPr>
          <w:tab/>
        </w:r>
        <w:r w:rsidR="00CB2227">
          <w:rPr>
            <w:noProof/>
            <w:webHidden/>
          </w:rPr>
          <w:fldChar w:fldCharType="begin"/>
        </w:r>
        <w:r w:rsidR="00CB2227">
          <w:rPr>
            <w:noProof/>
            <w:webHidden/>
          </w:rPr>
          <w:instrText xml:space="preserve"> PAGEREF _Toc536862570 \h </w:instrText>
        </w:r>
        <w:r w:rsidR="00CB2227">
          <w:rPr>
            <w:noProof/>
            <w:webHidden/>
          </w:rPr>
        </w:r>
        <w:r w:rsidR="00CB2227">
          <w:rPr>
            <w:noProof/>
            <w:webHidden/>
          </w:rPr>
          <w:fldChar w:fldCharType="separate"/>
        </w:r>
        <w:r w:rsidR="000578B7">
          <w:rPr>
            <w:noProof/>
            <w:webHidden/>
          </w:rPr>
          <w:t>31</w:t>
        </w:r>
        <w:r w:rsidR="00CB2227">
          <w:rPr>
            <w:noProof/>
            <w:webHidden/>
          </w:rPr>
          <w:fldChar w:fldCharType="end"/>
        </w:r>
      </w:hyperlink>
    </w:p>
    <w:p w14:paraId="13232922"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71" w:history="1">
        <w:r w:rsidR="00CB2227" w:rsidRPr="003A72CC">
          <w:rPr>
            <w:rStyle w:val="Hyperlink"/>
            <w:noProof/>
          </w:rPr>
          <w:t>46. Débriefing par le Maître de l’Ouvrage</w:t>
        </w:r>
        <w:r w:rsidR="00CB2227">
          <w:rPr>
            <w:noProof/>
            <w:webHidden/>
          </w:rPr>
          <w:tab/>
        </w:r>
        <w:r w:rsidR="00CB2227">
          <w:rPr>
            <w:noProof/>
            <w:webHidden/>
          </w:rPr>
          <w:fldChar w:fldCharType="begin"/>
        </w:r>
        <w:r w:rsidR="00CB2227">
          <w:rPr>
            <w:noProof/>
            <w:webHidden/>
          </w:rPr>
          <w:instrText xml:space="preserve"> PAGEREF _Toc536862571 \h </w:instrText>
        </w:r>
        <w:r w:rsidR="00CB2227">
          <w:rPr>
            <w:noProof/>
            <w:webHidden/>
          </w:rPr>
        </w:r>
        <w:r w:rsidR="00CB2227">
          <w:rPr>
            <w:noProof/>
            <w:webHidden/>
          </w:rPr>
          <w:fldChar w:fldCharType="separate"/>
        </w:r>
        <w:r w:rsidR="000578B7">
          <w:rPr>
            <w:noProof/>
            <w:webHidden/>
          </w:rPr>
          <w:t>32</w:t>
        </w:r>
        <w:r w:rsidR="00CB2227">
          <w:rPr>
            <w:noProof/>
            <w:webHidden/>
          </w:rPr>
          <w:fldChar w:fldCharType="end"/>
        </w:r>
      </w:hyperlink>
    </w:p>
    <w:p w14:paraId="46EDA7CC"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72" w:history="1">
        <w:r w:rsidR="00CB2227" w:rsidRPr="003A72CC">
          <w:rPr>
            <w:rStyle w:val="Hyperlink"/>
            <w:noProof/>
          </w:rPr>
          <w:t>47. Signature du Marché</w:t>
        </w:r>
        <w:r w:rsidR="00CB2227">
          <w:rPr>
            <w:noProof/>
            <w:webHidden/>
          </w:rPr>
          <w:tab/>
        </w:r>
        <w:r w:rsidR="00CB2227">
          <w:rPr>
            <w:noProof/>
            <w:webHidden/>
          </w:rPr>
          <w:fldChar w:fldCharType="begin"/>
        </w:r>
        <w:r w:rsidR="00CB2227">
          <w:rPr>
            <w:noProof/>
            <w:webHidden/>
          </w:rPr>
          <w:instrText xml:space="preserve"> PAGEREF _Toc536862572 \h </w:instrText>
        </w:r>
        <w:r w:rsidR="00CB2227">
          <w:rPr>
            <w:noProof/>
            <w:webHidden/>
          </w:rPr>
        </w:r>
        <w:r w:rsidR="00CB2227">
          <w:rPr>
            <w:noProof/>
            <w:webHidden/>
          </w:rPr>
          <w:fldChar w:fldCharType="separate"/>
        </w:r>
        <w:r w:rsidR="000578B7">
          <w:rPr>
            <w:noProof/>
            <w:webHidden/>
          </w:rPr>
          <w:t>32</w:t>
        </w:r>
        <w:r w:rsidR="00CB2227">
          <w:rPr>
            <w:noProof/>
            <w:webHidden/>
          </w:rPr>
          <w:fldChar w:fldCharType="end"/>
        </w:r>
      </w:hyperlink>
    </w:p>
    <w:p w14:paraId="264B2646"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73" w:history="1">
        <w:r w:rsidR="00CB2227" w:rsidRPr="003A72CC">
          <w:rPr>
            <w:rStyle w:val="Hyperlink"/>
            <w:noProof/>
          </w:rPr>
          <w:t>48. Garantie de bonne exécution</w:t>
        </w:r>
        <w:r w:rsidR="00CB2227">
          <w:rPr>
            <w:noProof/>
            <w:webHidden/>
          </w:rPr>
          <w:tab/>
        </w:r>
        <w:r w:rsidR="00CB2227">
          <w:rPr>
            <w:noProof/>
            <w:webHidden/>
          </w:rPr>
          <w:fldChar w:fldCharType="begin"/>
        </w:r>
        <w:r w:rsidR="00CB2227">
          <w:rPr>
            <w:noProof/>
            <w:webHidden/>
          </w:rPr>
          <w:instrText xml:space="preserve"> PAGEREF _Toc536862573 \h </w:instrText>
        </w:r>
        <w:r w:rsidR="00CB2227">
          <w:rPr>
            <w:noProof/>
            <w:webHidden/>
          </w:rPr>
        </w:r>
        <w:r w:rsidR="00CB2227">
          <w:rPr>
            <w:noProof/>
            <w:webHidden/>
          </w:rPr>
          <w:fldChar w:fldCharType="separate"/>
        </w:r>
        <w:r w:rsidR="000578B7">
          <w:rPr>
            <w:noProof/>
            <w:webHidden/>
          </w:rPr>
          <w:t>32</w:t>
        </w:r>
        <w:r w:rsidR="00CB2227">
          <w:rPr>
            <w:noProof/>
            <w:webHidden/>
          </w:rPr>
          <w:fldChar w:fldCharType="end"/>
        </w:r>
      </w:hyperlink>
    </w:p>
    <w:p w14:paraId="2C080F77" w14:textId="77777777" w:rsidR="00CB2227" w:rsidRDefault="00A305CE">
      <w:pPr>
        <w:pStyle w:val="TOC2"/>
        <w:rPr>
          <w:rFonts w:asciiTheme="minorHAnsi" w:eastAsiaTheme="minorEastAsia" w:hAnsiTheme="minorHAnsi" w:cstheme="minorBidi"/>
          <w:noProof/>
          <w:sz w:val="22"/>
          <w:szCs w:val="22"/>
          <w:lang w:val="en-US" w:eastAsia="en-US"/>
        </w:rPr>
      </w:pPr>
      <w:hyperlink w:anchor="_Toc536862574" w:history="1">
        <w:r w:rsidR="00CB2227" w:rsidRPr="003A72CC">
          <w:rPr>
            <w:rStyle w:val="Hyperlink"/>
            <w:noProof/>
          </w:rPr>
          <w:t>49. Réclamation concernant la Passation des Marchés</w:t>
        </w:r>
        <w:r w:rsidR="00CB2227">
          <w:rPr>
            <w:noProof/>
            <w:webHidden/>
          </w:rPr>
          <w:tab/>
        </w:r>
        <w:r w:rsidR="00CB2227">
          <w:rPr>
            <w:noProof/>
            <w:webHidden/>
          </w:rPr>
          <w:fldChar w:fldCharType="begin"/>
        </w:r>
        <w:r w:rsidR="00CB2227">
          <w:rPr>
            <w:noProof/>
            <w:webHidden/>
          </w:rPr>
          <w:instrText xml:space="preserve"> PAGEREF _Toc536862574 \h </w:instrText>
        </w:r>
        <w:r w:rsidR="00CB2227">
          <w:rPr>
            <w:noProof/>
            <w:webHidden/>
          </w:rPr>
        </w:r>
        <w:r w:rsidR="00CB2227">
          <w:rPr>
            <w:noProof/>
            <w:webHidden/>
          </w:rPr>
          <w:fldChar w:fldCharType="separate"/>
        </w:r>
        <w:r w:rsidR="000578B7">
          <w:rPr>
            <w:noProof/>
            <w:webHidden/>
          </w:rPr>
          <w:t>33</w:t>
        </w:r>
        <w:r w:rsidR="00CB2227">
          <w:rPr>
            <w:noProof/>
            <w:webHidden/>
          </w:rPr>
          <w:fldChar w:fldCharType="end"/>
        </w:r>
      </w:hyperlink>
    </w:p>
    <w:p w14:paraId="4C461F5F" w14:textId="77777777" w:rsidR="000A450A" w:rsidRPr="00E21797" w:rsidRDefault="006873E4">
      <w:pPr>
        <w:pStyle w:val="Outline"/>
        <w:spacing w:before="0"/>
        <w:rPr>
          <w:kern w:val="0"/>
        </w:rPr>
      </w:pPr>
      <w:r>
        <w:fldChar w:fldCharType="end"/>
      </w:r>
    </w:p>
    <w:p w14:paraId="392E62DE" w14:textId="77777777" w:rsidR="000A450A" w:rsidRPr="00E21797" w:rsidRDefault="000A450A">
      <w:r w:rsidRPr="00E21797">
        <w:br w:type="page"/>
      </w:r>
    </w:p>
    <w:tbl>
      <w:tblPr>
        <w:tblW w:w="0" w:type="auto"/>
        <w:tblInd w:w="-72" w:type="dxa"/>
        <w:tblLayout w:type="fixed"/>
        <w:tblLook w:val="0000" w:firstRow="0" w:lastRow="0" w:firstColumn="0" w:lastColumn="0" w:noHBand="0" w:noVBand="0"/>
      </w:tblPr>
      <w:tblGrid>
        <w:gridCol w:w="2471"/>
        <w:gridCol w:w="7159"/>
      </w:tblGrid>
      <w:tr w:rsidR="000A450A" w:rsidRPr="00E21797" w14:paraId="1444AEA8" w14:textId="77777777">
        <w:trPr>
          <w:cantSplit/>
        </w:trPr>
        <w:tc>
          <w:tcPr>
            <w:tcW w:w="9630" w:type="dxa"/>
            <w:gridSpan w:val="2"/>
            <w:tcBorders>
              <w:top w:val="nil"/>
              <w:left w:val="nil"/>
              <w:bottom w:val="nil"/>
              <w:right w:val="nil"/>
            </w:tcBorders>
          </w:tcPr>
          <w:p w14:paraId="4393B2F1" w14:textId="77777777" w:rsidR="00D55904" w:rsidRPr="00B5416C" w:rsidRDefault="000A450A" w:rsidP="00B5416C">
            <w:pPr>
              <w:jc w:val="center"/>
              <w:rPr>
                <w:b/>
                <w:sz w:val="44"/>
                <w:szCs w:val="44"/>
              </w:rPr>
            </w:pPr>
            <w:r w:rsidRPr="00E21797">
              <w:rPr>
                <w:u w:val="single"/>
              </w:rPr>
              <w:br w:type="page"/>
            </w:r>
            <w:r w:rsidRPr="00E21797">
              <w:br w:type="page"/>
            </w:r>
            <w:bookmarkStart w:id="44" w:name="_Hlt438532663"/>
            <w:bookmarkStart w:id="45" w:name="_Toc438266923"/>
            <w:bookmarkStart w:id="46" w:name="_Toc438267877"/>
            <w:bookmarkStart w:id="47" w:name="_Toc438366664"/>
            <w:bookmarkEnd w:id="44"/>
            <w:r w:rsidRPr="00B5416C">
              <w:rPr>
                <w:b/>
                <w:sz w:val="44"/>
                <w:szCs w:val="44"/>
              </w:rPr>
              <w:t>Section I. Instructions aux soumissionnaires</w:t>
            </w:r>
            <w:bookmarkEnd w:id="45"/>
            <w:bookmarkEnd w:id="46"/>
            <w:bookmarkEnd w:id="47"/>
          </w:p>
        </w:tc>
      </w:tr>
      <w:tr w:rsidR="000A450A" w:rsidRPr="00E21797" w14:paraId="1D0035A7" w14:textId="77777777" w:rsidTr="000578B7">
        <w:tc>
          <w:tcPr>
            <w:tcW w:w="2471" w:type="dxa"/>
            <w:tcBorders>
              <w:top w:val="nil"/>
              <w:left w:val="nil"/>
              <w:bottom w:val="nil"/>
              <w:right w:val="nil"/>
            </w:tcBorders>
          </w:tcPr>
          <w:p w14:paraId="29ED141C" w14:textId="77777777" w:rsidR="000A450A" w:rsidRPr="00E21797" w:rsidRDefault="000A450A"/>
          <w:p w14:paraId="07294F0A" w14:textId="77777777" w:rsidR="000A450A" w:rsidRPr="00E21797" w:rsidRDefault="000A450A"/>
        </w:tc>
        <w:tc>
          <w:tcPr>
            <w:tcW w:w="7159" w:type="dxa"/>
            <w:tcBorders>
              <w:top w:val="nil"/>
              <w:left w:val="nil"/>
              <w:bottom w:val="nil"/>
              <w:right w:val="nil"/>
            </w:tcBorders>
          </w:tcPr>
          <w:p w14:paraId="56C9F671" w14:textId="77777777" w:rsidR="000A450A" w:rsidRPr="00E21797" w:rsidRDefault="000A450A" w:rsidP="00B34DE3">
            <w:pPr>
              <w:pStyle w:val="Style3"/>
            </w:pPr>
            <w:bookmarkStart w:id="48" w:name="_Toc438438819"/>
            <w:bookmarkStart w:id="49" w:name="_Toc438532553"/>
            <w:bookmarkStart w:id="50" w:name="_Toc438733963"/>
            <w:bookmarkStart w:id="51" w:name="_Toc438962045"/>
            <w:bookmarkStart w:id="52" w:name="_Toc461939616"/>
            <w:bookmarkStart w:id="53" w:name="_Toc536862520"/>
            <w:r w:rsidRPr="00E21797">
              <w:t xml:space="preserve">A. </w:t>
            </w:r>
            <w:r w:rsidRPr="00E21797">
              <w:tab/>
              <w:t>Général</w:t>
            </w:r>
            <w:bookmarkEnd w:id="48"/>
            <w:bookmarkEnd w:id="49"/>
            <w:bookmarkEnd w:id="50"/>
            <w:bookmarkEnd w:id="51"/>
            <w:bookmarkEnd w:id="52"/>
            <w:r w:rsidRPr="00E21797">
              <w:t>ités</w:t>
            </w:r>
            <w:bookmarkEnd w:id="53"/>
          </w:p>
        </w:tc>
      </w:tr>
      <w:tr w:rsidR="000A450A" w:rsidRPr="00E21797" w14:paraId="4D35D5FF" w14:textId="77777777" w:rsidTr="000578B7">
        <w:tc>
          <w:tcPr>
            <w:tcW w:w="2471" w:type="dxa"/>
            <w:tcBorders>
              <w:top w:val="nil"/>
              <w:left w:val="nil"/>
              <w:bottom w:val="nil"/>
              <w:right w:val="nil"/>
            </w:tcBorders>
          </w:tcPr>
          <w:p w14:paraId="2C171106" w14:textId="77777777" w:rsidR="000A450A" w:rsidRPr="000A450A" w:rsidRDefault="00B34DE3" w:rsidP="00B34DE3">
            <w:pPr>
              <w:pStyle w:val="Style5"/>
            </w:pPr>
            <w:bookmarkStart w:id="54" w:name="_Toc156373284"/>
            <w:bookmarkStart w:id="55" w:name="_Toc536862521"/>
            <w:r>
              <w:t xml:space="preserve">1. </w:t>
            </w:r>
            <w:r w:rsidR="000A450A" w:rsidRPr="00E21797">
              <w:t>Objet du Marché</w:t>
            </w:r>
            <w:bookmarkEnd w:id="54"/>
            <w:bookmarkEnd w:id="55"/>
          </w:p>
        </w:tc>
        <w:tc>
          <w:tcPr>
            <w:tcW w:w="7159" w:type="dxa"/>
            <w:tcBorders>
              <w:top w:val="nil"/>
              <w:left w:val="nil"/>
              <w:bottom w:val="nil"/>
              <w:right w:val="nil"/>
            </w:tcBorders>
          </w:tcPr>
          <w:p w14:paraId="0BF4E65B" w14:textId="77777777" w:rsidR="000A450A" w:rsidRPr="00E21797" w:rsidRDefault="000A450A" w:rsidP="006B4812">
            <w:pPr>
              <w:pStyle w:val="Header2-SubClauses"/>
              <w:tabs>
                <w:tab w:val="clear" w:pos="619"/>
                <w:tab w:val="left" w:pos="576"/>
              </w:tabs>
              <w:ind w:left="576" w:hanging="576"/>
              <w:rPr>
                <w:lang w:val="fr-FR"/>
              </w:rPr>
            </w:pPr>
            <w:r w:rsidRPr="00E21797">
              <w:rPr>
                <w:lang w:val="fr-FR"/>
              </w:rPr>
              <w:t>1.1</w:t>
            </w:r>
            <w:r w:rsidRPr="00E21797">
              <w:rPr>
                <w:lang w:val="fr-FR"/>
              </w:rPr>
              <w:tab/>
              <w:t>En référence à l’Avis d’Appel d’Offres</w:t>
            </w:r>
            <w:r w:rsidR="00BC693B">
              <w:rPr>
                <w:lang w:val="fr-FR"/>
              </w:rPr>
              <w:t xml:space="preserve"> identifié dans les Données Particulières de l’Appel d’Offres (DPAO)</w:t>
            </w:r>
            <w:r>
              <w:rPr>
                <w:lang w:val="fr-FR"/>
              </w:rPr>
              <w:t xml:space="preserve">, </w:t>
            </w:r>
            <w:r w:rsidR="00257102">
              <w:rPr>
                <w:lang w:val="fr-FR"/>
              </w:rPr>
              <w:t xml:space="preserve">le </w:t>
            </w:r>
            <w:r w:rsidRPr="00E21797">
              <w:rPr>
                <w:lang w:val="fr-FR"/>
              </w:rPr>
              <w:t xml:space="preserve">Maître de l’Ouvrage tel qu’il est identifié dans les </w:t>
            </w:r>
            <w:r w:rsidRPr="006B4812">
              <w:rPr>
                <w:b/>
                <w:lang w:val="fr-FR"/>
              </w:rPr>
              <w:t>DPAO</w:t>
            </w:r>
            <w:r w:rsidRPr="00E21797">
              <w:rPr>
                <w:lang w:val="fr-FR"/>
              </w:rPr>
              <w:t xml:space="preserve"> </w:t>
            </w:r>
            <w:r w:rsidR="006B4812">
              <w:rPr>
                <w:lang w:val="fr-FR"/>
              </w:rPr>
              <w:t>émet</w:t>
            </w:r>
            <w:r w:rsidRPr="00E21797">
              <w:rPr>
                <w:lang w:val="fr-FR"/>
              </w:rPr>
              <w:t xml:space="preserve"> le présent Dossier d’Appel d’Offre</w:t>
            </w:r>
            <w:r w:rsidR="006B4812">
              <w:rPr>
                <w:lang w:val="fr-FR"/>
              </w:rPr>
              <w:t>s en vue de la réalisation des T</w:t>
            </w:r>
            <w:r w:rsidRPr="00E21797">
              <w:rPr>
                <w:lang w:val="fr-FR"/>
              </w:rPr>
              <w:t xml:space="preserve">ravaux spécifiés à la </w:t>
            </w:r>
            <w:r>
              <w:rPr>
                <w:lang w:val="fr-FR"/>
              </w:rPr>
              <w:t>Section VII</w:t>
            </w:r>
            <w:r w:rsidRPr="00E21797">
              <w:rPr>
                <w:lang w:val="fr-FR"/>
              </w:rPr>
              <w:t>-Spécifications techniques et plans. Le nom, le numéro d’identification et le nombre de lots</w:t>
            </w:r>
            <w:r>
              <w:rPr>
                <w:lang w:val="fr-FR"/>
              </w:rPr>
              <w:t xml:space="preserve"> </w:t>
            </w:r>
            <w:r w:rsidR="005C2AB4">
              <w:rPr>
                <w:lang w:val="fr-FR"/>
              </w:rPr>
              <w:t>distincts</w:t>
            </w:r>
            <w:r w:rsidRPr="00E21797">
              <w:rPr>
                <w:lang w:val="fr-FR"/>
              </w:rPr>
              <w:t xml:space="preserve"> faisant l’objet de l’Appel d’Offres international (AOI) </w:t>
            </w:r>
            <w:r w:rsidR="005772B9">
              <w:rPr>
                <w:lang w:val="fr-FR"/>
              </w:rPr>
              <w:t xml:space="preserve">ou </w:t>
            </w:r>
            <w:r w:rsidR="005772B9" w:rsidRPr="00E21797">
              <w:rPr>
                <w:lang w:val="fr-FR"/>
              </w:rPr>
              <w:t xml:space="preserve">l’Appel d’Offres international </w:t>
            </w:r>
            <w:r w:rsidR="005772B9">
              <w:rPr>
                <w:lang w:val="fr-FR"/>
              </w:rPr>
              <w:t xml:space="preserve">limité aux Pays Membres </w:t>
            </w:r>
            <w:r w:rsidR="005772B9" w:rsidRPr="00E21797">
              <w:rPr>
                <w:lang w:val="fr-FR"/>
              </w:rPr>
              <w:t>(AOI</w:t>
            </w:r>
            <w:r w:rsidR="00CB2227">
              <w:rPr>
                <w:lang w:val="fr-FR"/>
              </w:rPr>
              <w:t>/</w:t>
            </w:r>
            <w:r w:rsidR="005772B9">
              <w:rPr>
                <w:lang w:val="fr-FR"/>
              </w:rPr>
              <w:t>PM</w:t>
            </w:r>
            <w:r w:rsidR="005772B9" w:rsidRPr="00E21797">
              <w:rPr>
                <w:lang w:val="fr-FR"/>
              </w:rPr>
              <w:t xml:space="preserve">) </w:t>
            </w:r>
            <w:r w:rsidRPr="00E21797">
              <w:rPr>
                <w:lang w:val="fr-FR"/>
              </w:rPr>
              <w:t xml:space="preserve">figurent dans les </w:t>
            </w:r>
            <w:r w:rsidRPr="006B4812">
              <w:rPr>
                <w:b/>
                <w:lang w:val="fr-FR"/>
              </w:rPr>
              <w:t>DPAO</w:t>
            </w:r>
            <w:r w:rsidRPr="00E21797">
              <w:rPr>
                <w:lang w:val="fr-FR"/>
              </w:rPr>
              <w:t>.</w:t>
            </w:r>
          </w:p>
        </w:tc>
      </w:tr>
      <w:tr w:rsidR="000A450A" w:rsidRPr="00E21797" w14:paraId="24813663" w14:textId="77777777" w:rsidTr="000578B7">
        <w:tc>
          <w:tcPr>
            <w:tcW w:w="2471" w:type="dxa"/>
            <w:tcBorders>
              <w:top w:val="nil"/>
              <w:left w:val="nil"/>
              <w:bottom w:val="nil"/>
              <w:right w:val="nil"/>
            </w:tcBorders>
          </w:tcPr>
          <w:p w14:paraId="255F8688" w14:textId="77777777" w:rsidR="000A450A" w:rsidRPr="00E21797" w:rsidRDefault="000A450A">
            <w:bookmarkStart w:id="56" w:name="_Toc438530847"/>
            <w:bookmarkStart w:id="57" w:name="_Toc438532555"/>
            <w:bookmarkEnd w:id="56"/>
            <w:bookmarkEnd w:id="57"/>
          </w:p>
        </w:tc>
        <w:tc>
          <w:tcPr>
            <w:tcW w:w="7159" w:type="dxa"/>
            <w:tcBorders>
              <w:top w:val="nil"/>
              <w:left w:val="nil"/>
              <w:bottom w:val="nil"/>
              <w:right w:val="nil"/>
            </w:tcBorders>
          </w:tcPr>
          <w:p w14:paraId="5CB8E2A6" w14:textId="77777777" w:rsidR="000A450A" w:rsidRPr="00E21797" w:rsidRDefault="000A450A" w:rsidP="006D7379">
            <w:pPr>
              <w:pStyle w:val="Header2-SubClauses"/>
              <w:tabs>
                <w:tab w:val="clear" w:pos="619"/>
                <w:tab w:val="left" w:pos="576"/>
              </w:tabs>
              <w:ind w:left="612" w:hanging="576"/>
              <w:rPr>
                <w:lang w:val="fr-FR"/>
              </w:rPr>
            </w:pPr>
            <w:r w:rsidRPr="00E21797">
              <w:rPr>
                <w:lang w:val="fr-FR"/>
              </w:rPr>
              <w:t>1.2</w:t>
            </w:r>
            <w:r w:rsidRPr="00E21797">
              <w:rPr>
                <w:lang w:val="fr-FR"/>
              </w:rPr>
              <w:tab/>
              <w:t>Dans le présent Dossier d’Appel d’Offres :</w:t>
            </w:r>
          </w:p>
          <w:p w14:paraId="3BDBF2F1" w14:textId="77777777" w:rsidR="000A450A" w:rsidRPr="00E21797" w:rsidRDefault="000A450A" w:rsidP="006D7379">
            <w:pPr>
              <w:pStyle w:val="Header3-Paragraph"/>
              <w:numPr>
                <w:ilvl w:val="0"/>
                <w:numId w:val="2"/>
              </w:numPr>
              <w:tabs>
                <w:tab w:val="clear" w:pos="504"/>
                <w:tab w:val="left" w:pos="576"/>
              </w:tabs>
              <w:ind w:left="1152" w:hanging="576"/>
              <w:rPr>
                <w:lang w:val="fr-FR"/>
              </w:rPr>
            </w:pPr>
            <w:r w:rsidRPr="00E21797">
              <w:rPr>
                <w:lang w:val="fr-FR"/>
              </w:rPr>
              <w:t xml:space="preserve">Le terme « par écrit » signifie communiqué sous forme écrite </w:t>
            </w:r>
            <w:r w:rsidR="005772B9" w:rsidRPr="00E0339C">
              <w:rPr>
                <w:lang w:val="fr-FR"/>
              </w:rPr>
              <w:t xml:space="preserve">(par courrier postal, courriel, télécopie, incluant si cela est indiqué dans les </w:t>
            </w:r>
            <w:r w:rsidR="005772B9" w:rsidRPr="00E0339C">
              <w:rPr>
                <w:b/>
                <w:lang w:val="fr-FR"/>
              </w:rPr>
              <w:t>DPAO</w:t>
            </w:r>
            <w:r w:rsidR="005772B9" w:rsidRPr="00E0339C">
              <w:rPr>
                <w:lang w:val="fr-FR"/>
              </w:rPr>
              <w:t xml:space="preserve">, la distribution ou la remise par le canal du système d’achat électronique utilisé par le Maître de l’Ouvrage) </w:t>
            </w:r>
            <w:r w:rsidRPr="00E21797">
              <w:rPr>
                <w:lang w:val="fr-FR"/>
              </w:rPr>
              <w:t>avec accusé de réception ;</w:t>
            </w:r>
          </w:p>
          <w:p w14:paraId="0003CBF7" w14:textId="77777777" w:rsidR="000A450A" w:rsidRPr="00E21797" w:rsidRDefault="00E01D4C" w:rsidP="006D7379">
            <w:pPr>
              <w:numPr>
                <w:ilvl w:val="0"/>
                <w:numId w:val="2"/>
              </w:numPr>
              <w:tabs>
                <w:tab w:val="left" w:pos="576"/>
              </w:tabs>
              <w:suppressAutoHyphens w:val="0"/>
              <w:spacing w:after="200"/>
              <w:ind w:left="1152" w:hanging="576"/>
            </w:pPr>
            <w:r>
              <w:t>Sauf s</w:t>
            </w:r>
            <w:r w:rsidR="000A450A" w:rsidRPr="00E21797">
              <w:t>i le contexte l’exige</w:t>
            </w:r>
            <w:r>
              <w:t xml:space="preserve"> différemment</w:t>
            </w:r>
            <w:r w:rsidR="000A450A" w:rsidRPr="00E21797">
              <w:t>, le singulier désigne le pluriel, et vice versa ; et</w:t>
            </w:r>
          </w:p>
          <w:p w14:paraId="2CB46FFD" w14:textId="77777777" w:rsidR="005772B9" w:rsidRDefault="000A450A" w:rsidP="005772B9">
            <w:pPr>
              <w:numPr>
                <w:ilvl w:val="0"/>
                <w:numId w:val="2"/>
              </w:numPr>
              <w:tabs>
                <w:tab w:val="left" w:pos="576"/>
              </w:tabs>
              <w:suppressAutoHyphens w:val="0"/>
              <w:overflowPunct/>
              <w:autoSpaceDE/>
              <w:autoSpaceDN/>
              <w:adjustRightInd/>
              <w:spacing w:before="60" w:after="120"/>
              <w:ind w:left="1152" w:hanging="576"/>
              <w:textAlignment w:val="auto"/>
            </w:pPr>
            <w:r w:rsidRPr="00E21797">
              <w:t>Le terme « jour » désigne un jour calendaire</w:t>
            </w:r>
            <w:r w:rsidR="005772B9" w:rsidRPr="00E0339C">
              <w:t xml:space="preserve">, sauf s’il est indiqué qu’il s’agit de « jour ouvrable ». Un jour ouvrable est un jour de travail officiel </w:t>
            </w:r>
            <w:r w:rsidR="005772B9">
              <w:t>du Bénéficiaire</w:t>
            </w:r>
            <w:r w:rsidR="005772B9" w:rsidRPr="00E0339C">
              <w:t xml:space="preserve">, à l’exclusion des jours fériés officiels </w:t>
            </w:r>
            <w:r w:rsidR="005772B9">
              <w:t>du Bénéficiaire; et</w:t>
            </w:r>
          </w:p>
          <w:p w14:paraId="21390BAA" w14:textId="77777777" w:rsidR="000A450A" w:rsidRPr="00E21797" w:rsidRDefault="005772B9" w:rsidP="005772B9">
            <w:pPr>
              <w:numPr>
                <w:ilvl w:val="0"/>
                <w:numId w:val="2"/>
              </w:numPr>
              <w:tabs>
                <w:tab w:val="left" w:pos="576"/>
              </w:tabs>
              <w:suppressAutoHyphens w:val="0"/>
              <w:spacing w:after="200"/>
              <w:ind w:left="1152" w:hanging="576"/>
            </w:pPr>
            <w:r>
              <w:rPr>
                <w:rFonts w:asciiTheme="majorBidi" w:hAnsiTheme="majorBidi" w:cstheme="majorBidi"/>
              </w:rPr>
              <w:t>Le sigle « ESHS » se réfère aux</w:t>
            </w:r>
            <w:r w:rsidRPr="00744EF4">
              <w:rPr>
                <w:rFonts w:asciiTheme="majorBidi" w:hAnsiTheme="majorBidi" w:cstheme="majorBidi"/>
              </w:rPr>
              <w:t xml:space="preserve"> exigences environnementales, sociales</w:t>
            </w:r>
            <w:r>
              <w:rPr>
                <w:rFonts w:asciiTheme="majorBidi" w:hAnsiTheme="majorBidi" w:cstheme="majorBidi"/>
              </w:rPr>
              <w:t xml:space="preserve"> (y compris les </w:t>
            </w:r>
            <w:r w:rsidRPr="00FF5F02">
              <w:rPr>
                <w:rFonts w:asciiTheme="majorBidi" w:hAnsiTheme="majorBidi" w:cstheme="majorBidi"/>
              </w:rPr>
              <w:t>dispositions sur l’exploitation et les abus sexuels (EAS) et les violences à caractère sexiste (VCS)</w:t>
            </w:r>
            <w:r>
              <w:rPr>
                <w:rFonts w:asciiTheme="majorBidi" w:hAnsiTheme="majorBidi" w:cstheme="majorBidi"/>
              </w:rPr>
              <w:t>)</w:t>
            </w:r>
            <w:r w:rsidRPr="00744EF4">
              <w:rPr>
                <w:rFonts w:asciiTheme="majorBidi" w:hAnsiTheme="majorBidi" w:cstheme="majorBidi"/>
              </w:rPr>
              <w:t>, hygiène et sécurité</w:t>
            </w:r>
            <w:r w:rsidR="000A450A" w:rsidRPr="00E21797">
              <w:t>.</w:t>
            </w:r>
            <w:r w:rsidR="00257102">
              <w:t xml:space="preserve"> </w:t>
            </w:r>
          </w:p>
        </w:tc>
      </w:tr>
      <w:tr w:rsidR="000A450A" w:rsidRPr="00E21797" w14:paraId="3B9A6C3F" w14:textId="77777777" w:rsidTr="000578B7">
        <w:trPr>
          <w:trHeight w:val="1994"/>
        </w:trPr>
        <w:tc>
          <w:tcPr>
            <w:tcW w:w="2471" w:type="dxa"/>
            <w:tcBorders>
              <w:top w:val="nil"/>
              <w:left w:val="nil"/>
              <w:bottom w:val="nil"/>
              <w:right w:val="nil"/>
            </w:tcBorders>
          </w:tcPr>
          <w:p w14:paraId="0C1049F3" w14:textId="77777777" w:rsidR="000A450A" w:rsidRPr="00E21797" w:rsidRDefault="00B34DE3" w:rsidP="00B34DE3">
            <w:pPr>
              <w:pStyle w:val="Style5"/>
            </w:pPr>
            <w:bookmarkStart w:id="58" w:name="_Toc438438821"/>
            <w:bookmarkStart w:id="59" w:name="_Toc438532556"/>
            <w:bookmarkStart w:id="60" w:name="_Toc438733965"/>
            <w:bookmarkStart w:id="61" w:name="_Toc438907006"/>
            <w:bookmarkStart w:id="62" w:name="_Toc438907205"/>
            <w:bookmarkStart w:id="63" w:name="_Toc156373285"/>
            <w:bookmarkStart w:id="64" w:name="_Toc536862522"/>
            <w:r>
              <w:t xml:space="preserve">2. </w:t>
            </w:r>
            <w:r w:rsidR="000A450A" w:rsidRPr="00E21797">
              <w:t>Origine des fonds</w:t>
            </w:r>
            <w:bookmarkEnd w:id="58"/>
            <w:bookmarkEnd w:id="59"/>
            <w:bookmarkEnd w:id="60"/>
            <w:bookmarkEnd w:id="61"/>
            <w:bookmarkEnd w:id="62"/>
            <w:bookmarkEnd w:id="63"/>
            <w:bookmarkEnd w:id="64"/>
          </w:p>
        </w:tc>
        <w:tc>
          <w:tcPr>
            <w:tcW w:w="7159" w:type="dxa"/>
            <w:tcBorders>
              <w:top w:val="nil"/>
              <w:left w:val="nil"/>
              <w:bottom w:val="nil"/>
              <w:right w:val="nil"/>
            </w:tcBorders>
          </w:tcPr>
          <w:p w14:paraId="67F1A02A" w14:textId="77777777" w:rsidR="000A450A" w:rsidRPr="00E21797" w:rsidRDefault="000A450A" w:rsidP="006D7379">
            <w:pPr>
              <w:tabs>
                <w:tab w:val="left" w:pos="576"/>
              </w:tabs>
              <w:spacing w:after="200"/>
              <w:ind w:left="576" w:hanging="576"/>
            </w:pPr>
            <w:r w:rsidRPr="00E21797">
              <w:t>2.1</w:t>
            </w:r>
            <w:r w:rsidRPr="00E21797">
              <w:tab/>
            </w:r>
            <w:r w:rsidR="00E01D4C" w:rsidRPr="00F06C48">
              <w:t xml:space="preserve">Le Bénéficiaire, dont le nom figure dans les </w:t>
            </w:r>
            <w:r w:rsidR="00E01D4C" w:rsidRPr="002A0462">
              <w:rPr>
                <w:b/>
              </w:rPr>
              <w:t>DPAO</w:t>
            </w:r>
            <w:r w:rsidR="00E01D4C" w:rsidRPr="00F06C48">
              <w:rPr>
                <w:b/>
              </w:rPr>
              <w:t>,</w:t>
            </w:r>
            <w:r w:rsidR="00E01D4C" w:rsidRPr="00F06C48">
              <w:t xml:space="preserve"> a sollicité ou obtenu un financement (ci-après dénommé « les fonds » de la Banque </w:t>
            </w:r>
            <w:r w:rsidR="00E01D4C">
              <w:t>Islamique</w:t>
            </w:r>
            <w:r w:rsidR="00E01D4C" w:rsidRPr="00F06C48">
              <w:t xml:space="preserve"> de Développement (ci-après dénommée la ”</w:t>
            </w:r>
            <w:r w:rsidR="00CC29A9">
              <w:t>BIsD</w:t>
            </w:r>
            <w:r w:rsidR="00E01D4C" w:rsidRPr="00F06C48">
              <w:t xml:space="preserve">”), </w:t>
            </w:r>
            <w:r w:rsidR="00E01D4C">
              <w:t xml:space="preserve">d’un montant indiqué dans les </w:t>
            </w:r>
            <w:r w:rsidR="00E01D4C">
              <w:rPr>
                <w:b/>
              </w:rPr>
              <w:t>DPAO</w:t>
            </w:r>
            <w:r w:rsidR="00E01D4C">
              <w:t>,</w:t>
            </w:r>
            <w:r w:rsidR="00E01D4C">
              <w:rPr>
                <w:b/>
              </w:rPr>
              <w:t xml:space="preserve"> </w:t>
            </w:r>
            <w:r w:rsidR="00E01D4C" w:rsidRPr="00F06C48">
              <w:t>en vue de financer le projet dé</w:t>
            </w:r>
            <w:r w:rsidR="00E01D4C">
              <w:t>signé</w:t>
            </w:r>
            <w:r w:rsidR="00E01D4C" w:rsidRPr="00F06C48">
              <w:t xml:space="preserve"> dans les </w:t>
            </w:r>
            <w:r w:rsidR="00E01D4C" w:rsidRPr="002A0462">
              <w:rPr>
                <w:b/>
              </w:rPr>
              <w:t>DPAO</w:t>
            </w:r>
            <w:r w:rsidR="00E01D4C" w:rsidRPr="00F06C48">
              <w:t xml:space="preserve">. </w:t>
            </w:r>
            <w:r w:rsidR="00E01D4C">
              <w:t>Le Bénéficiaire</w:t>
            </w:r>
            <w:r w:rsidR="00E01D4C" w:rsidRPr="00F06C48">
              <w:t xml:space="preserve"> a l’intention d’utiliser une partie des fonds pour effectuer des paiements autorisés au titre du</w:t>
            </w:r>
            <w:r w:rsidR="00E01D4C">
              <w:t>(des)</w:t>
            </w:r>
            <w:r w:rsidR="00E01D4C" w:rsidRPr="00F06C48">
              <w:t xml:space="preserve"> Marché</w:t>
            </w:r>
            <w:r w:rsidR="00E01D4C">
              <w:t>(s)</w:t>
            </w:r>
            <w:r w:rsidR="00E01D4C" w:rsidRPr="00F06C48">
              <w:t xml:space="preserve"> pour lequel le p</w:t>
            </w:r>
            <w:r w:rsidR="00E01D4C">
              <w:t>résent appel d’offres est lancé</w:t>
            </w:r>
            <w:r w:rsidRPr="00E21797">
              <w:t>.</w:t>
            </w:r>
          </w:p>
        </w:tc>
      </w:tr>
      <w:tr w:rsidR="000A450A" w:rsidRPr="00E21797" w14:paraId="69E59A16" w14:textId="77777777" w:rsidTr="000578B7">
        <w:tc>
          <w:tcPr>
            <w:tcW w:w="2471" w:type="dxa"/>
            <w:tcBorders>
              <w:top w:val="nil"/>
              <w:left w:val="nil"/>
              <w:bottom w:val="nil"/>
              <w:right w:val="nil"/>
            </w:tcBorders>
          </w:tcPr>
          <w:p w14:paraId="2E378E25" w14:textId="77777777" w:rsidR="000A450A" w:rsidRPr="00E21797" w:rsidRDefault="000A450A">
            <w:bookmarkStart w:id="65" w:name="_Toc438532557"/>
            <w:bookmarkEnd w:id="65"/>
          </w:p>
        </w:tc>
        <w:tc>
          <w:tcPr>
            <w:tcW w:w="7159" w:type="dxa"/>
            <w:tcBorders>
              <w:top w:val="nil"/>
              <w:left w:val="nil"/>
              <w:bottom w:val="nil"/>
              <w:right w:val="nil"/>
            </w:tcBorders>
          </w:tcPr>
          <w:p w14:paraId="2454F271" w14:textId="77777777" w:rsidR="000A450A" w:rsidRPr="00E21797" w:rsidRDefault="000A450A" w:rsidP="00171572">
            <w:pPr>
              <w:tabs>
                <w:tab w:val="left" w:pos="576"/>
              </w:tabs>
              <w:spacing w:after="200"/>
              <w:ind w:left="576" w:hanging="576"/>
            </w:pPr>
            <w:r w:rsidRPr="00E21797">
              <w:t>2.2</w:t>
            </w:r>
            <w:r w:rsidRPr="00E21797">
              <w:tab/>
            </w:r>
            <w:r w:rsidR="00E01D4C" w:rsidRPr="00F06C48">
              <w:t xml:space="preserve">La </w:t>
            </w:r>
            <w:r w:rsidR="00CC29A9">
              <w:t>BIsD</w:t>
            </w:r>
            <w:r w:rsidR="00E01D4C" w:rsidRPr="00F06C48">
              <w:t xml:space="preserve"> n’effectuera les paiements qu’à la demande </w:t>
            </w:r>
            <w:r w:rsidR="00E01D4C">
              <w:t>du Bénéficiaire</w:t>
            </w:r>
            <w:r w:rsidR="00E01D4C" w:rsidRPr="00F06C48">
              <w:t>, après avoir approuvé lesdits paiements, conformément aux articles et conditions de l’accord de financement.</w:t>
            </w:r>
            <w:r w:rsidR="00171572">
              <w:t xml:space="preserve"> L’a</w:t>
            </w:r>
            <w:r w:rsidR="00171572" w:rsidRPr="00E21797">
              <w:t xml:space="preserve">ccord de </w:t>
            </w:r>
            <w:r w:rsidR="00171572">
              <w:t>financement interdit tout retrait du c</w:t>
            </w:r>
            <w:r w:rsidR="00171572" w:rsidRPr="00E21797">
              <w:t xml:space="preserve">ompte de </w:t>
            </w:r>
            <w:r w:rsidR="00171572">
              <w:t>financemen</w:t>
            </w:r>
            <w:r w:rsidR="00171572" w:rsidRPr="00E21797">
              <w:t xml:space="preserve">t destiné au paiement de toute personne physique ou morale, ou de toute importation de fournitures lorsque, à la connaissance de la </w:t>
            </w:r>
            <w:r w:rsidR="00CC29A9">
              <w:t>BIsD</w:t>
            </w:r>
            <w:r w:rsidR="00171572" w:rsidRPr="00E21797">
              <w:t xml:space="preserve">, ledit paiement, ou ladite importation, tombe sous le coup d’une interdiction </w:t>
            </w:r>
            <w:r w:rsidR="00171572">
              <w:t xml:space="preserve">résultant de l’application des Règles de Boycott de l’Organisation de la </w:t>
            </w:r>
            <w:r w:rsidR="00761317">
              <w:t>Coopération</w:t>
            </w:r>
            <w:r w:rsidR="00171572">
              <w:t xml:space="preserve"> Islamique, de la ligue des Etats Arabes et de l’Union Africaine</w:t>
            </w:r>
            <w:r w:rsidR="00171572" w:rsidRPr="00E21797">
              <w:t>.</w:t>
            </w:r>
            <w:r w:rsidR="00171572">
              <w:t xml:space="preserve"> </w:t>
            </w:r>
            <w:r w:rsidR="00E01D4C" w:rsidRPr="00F06C48">
              <w:t xml:space="preserve"> Aucune partie autre que </w:t>
            </w:r>
            <w:r w:rsidR="00E01D4C">
              <w:t>le Bénéficiaire</w:t>
            </w:r>
            <w:r w:rsidR="00E01D4C" w:rsidRPr="00F06C48">
              <w:t xml:space="preserve"> ne peut se prévaloir de l’un quelconque des droits stipulés dans l’</w:t>
            </w:r>
            <w:r w:rsidR="00171572">
              <w:t>a</w:t>
            </w:r>
            <w:r w:rsidR="00E01D4C" w:rsidRPr="00F06C48">
              <w:t xml:space="preserve">ccord de </w:t>
            </w:r>
            <w:r w:rsidR="00171572">
              <w:t>f</w:t>
            </w:r>
            <w:r w:rsidR="00E01D4C">
              <w:t>inancement</w:t>
            </w:r>
            <w:r w:rsidR="00E01D4C" w:rsidRPr="00F06C48">
              <w:t xml:space="preserve"> ni prétendre détenir une créance sur les fonds</w:t>
            </w:r>
            <w:r w:rsidR="00E01D4C">
              <w:t>.</w:t>
            </w:r>
          </w:p>
        </w:tc>
      </w:tr>
      <w:tr w:rsidR="000A450A" w:rsidRPr="00E21797" w14:paraId="39AC26F0" w14:textId="77777777" w:rsidTr="000578B7">
        <w:tc>
          <w:tcPr>
            <w:tcW w:w="2471" w:type="dxa"/>
            <w:tcBorders>
              <w:top w:val="nil"/>
              <w:left w:val="nil"/>
              <w:bottom w:val="nil"/>
              <w:right w:val="nil"/>
            </w:tcBorders>
          </w:tcPr>
          <w:p w14:paraId="2855314F" w14:textId="77777777" w:rsidR="000A450A" w:rsidRPr="00E21797" w:rsidRDefault="000A450A" w:rsidP="00B34DE3">
            <w:pPr>
              <w:pStyle w:val="Style5"/>
            </w:pPr>
            <w:bookmarkStart w:id="66" w:name="_Toc438532558"/>
            <w:bookmarkStart w:id="67" w:name="_Toc438002631"/>
            <w:bookmarkEnd w:id="66"/>
            <w:r w:rsidRPr="00E21797">
              <w:br w:type="page"/>
            </w:r>
            <w:r w:rsidRPr="00E21797">
              <w:br w:type="page"/>
            </w:r>
            <w:bookmarkStart w:id="68" w:name="_Toc438438822"/>
            <w:bookmarkStart w:id="69" w:name="_Toc438532559"/>
            <w:bookmarkStart w:id="70" w:name="_Toc438733966"/>
            <w:bookmarkStart w:id="71" w:name="_Toc438907007"/>
            <w:bookmarkStart w:id="72" w:name="_Toc438907206"/>
            <w:bookmarkStart w:id="73" w:name="_Toc156373286"/>
            <w:bookmarkStart w:id="74" w:name="_Toc536862523"/>
            <w:r w:rsidRPr="00E21797">
              <w:t xml:space="preserve">3. </w:t>
            </w:r>
            <w:r>
              <w:t xml:space="preserve">Pratiques de </w:t>
            </w:r>
            <w:r w:rsidRPr="00E21797">
              <w:t xml:space="preserve">Fraude et </w:t>
            </w:r>
            <w:r>
              <w:t>C</w:t>
            </w:r>
            <w:r w:rsidRPr="00E21797">
              <w:t>orruption</w:t>
            </w:r>
            <w:bookmarkEnd w:id="67"/>
            <w:bookmarkEnd w:id="68"/>
            <w:bookmarkEnd w:id="69"/>
            <w:bookmarkEnd w:id="70"/>
            <w:bookmarkEnd w:id="71"/>
            <w:bookmarkEnd w:id="72"/>
            <w:bookmarkEnd w:id="73"/>
            <w:bookmarkEnd w:id="74"/>
            <w:r w:rsidRPr="00E21797">
              <w:t xml:space="preserve"> </w:t>
            </w:r>
          </w:p>
        </w:tc>
        <w:tc>
          <w:tcPr>
            <w:tcW w:w="7159" w:type="dxa"/>
            <w:tcBorders>
              <w:top w:val="nil"/>
              <w:left w:val="nil"/>
              <w:bottom w:val="nil"/>
              <w:right w:val="nil"/>
            </w:tcBorders>
          </w:tcPr>
          <w:p w14:paraId="67516C14" w14:textId="77777777" w:rsidR="00BC693B" w:rsidRDefault="00A81F28" w:rsidP="006D7379">
            <w:pPr>
              <w:pStyle w:val="BodyText"/>
              <w:tabs>
                <w:tab w:val="left" w:pos="657"/>
              </w:tabs>
              <w:spacing w:after="200"/>
              <w:ind w:left="612" w:hanging="612"/>
              <w:rPr>
                <w:lang w:val="fr-FR"/>
              </w:rPr>
            </w:pPr>
            <w:r>
              <w:rPr>
                <w:lang w:val="fr-FR"/>
              </w:rPr>
              <w:t>3.1</w:t>
            </w:r>
            <w:r w:rsidR="006D1E27">
              <w:rPr>
                <w:lang w:val="fr-FR"/>
              </w:rPr>
              <w:t xml:space="preserve"> </w:t>
            </w:r>
            <w:r w:rsidR="006D7379">
              <w:rPr>
                <w:lang w:val="fr-FR"/>
              </w:rPr>
              <w:tab/>
            </w:r>
            <w:r>
              <w:rPr>
                <w:lang w:val="fr-FR"/>
              </w:rPr>
              <w:t xml:space="preserve">La </w:t>
            </w:r>
            <w:r w:rsidR="00CC29A9">
              <w:rPr>
                <w:lang w:val="fr-FR"/>
              </w:rPr>
              <w:t>BIsD</w:t>
            </w:r>
            <w:r>
              <w:rPr>
                <w:lang w:val="fr-FR"/>
              </w:rPr>
              <w:t xml:space="preserve"> demande que les règles relatives aux pratiques de fraude et corruption telles qu’elles figurent à la Section VI soient appliquées.</w:t>
            </w:r>
          </w:p>
        </w:tc>
      </w:tr>
      <w:tr w:rsidR="000A450A" w:rsidRPr="00E21797" w14:paraId="213A4D63" w14:textId="77777777" w:rsidTr="000578B7">
        <w:trPr>
          <w:cantSplit/>
        </w:trPr>
        <w:tc>
          <w:tcPr>
            <w:tcW w:w="2471" w:type="dxa"/>
            <w:tcBorders>
              <w:top w:val="nil"/>
              <w:left w:val="nil"/>
              <w:bottom w:val="nil"/>
              <w:right w:val="nil"/>
            </w:tcBorders>
          </w:tcPr>
          <w:p w14:paraId="1C5E9FB4" w14:textId="77777777" w:rsidR="000A450A" w:rsidRPr="00E21797" w:rsidRDefault="000A450A"/>
        </w:tc>
        <w:tc>
          <w:tcPr>
            <w:tcW w:w="7159" w:type="dxa"/>
            <w:tcBorders>
              <w:top w:val="nil"/>
              <w:left w:val="nil"/>
              <w:bottom w:val="nil"/>
              <w:right w:val="nil"/>
            </w:tcBorders>
          </w:tcPr>
          <w:p w14:paraId="7521800C" w14:textId="77777777" w:rsidR="000A450A" w:rsidRPr="00E21797" w:rsidRDefault="00A81F28" w:rsidP="006D7379">
            <w:pPr>
              <w:pStyle w:val="BodyText"/>
              <w:tabs>
                <w:tab w:val="left" w:pos="576"/>
              </w:tabs>
              <w:spacing w:after="200"/>
              <w:ind w:left="612" w:hanging="612"/>
              <w:rPr>
                <w:i/>
                <w:spacing w:val="-4"/>
                <w:lang w:val="fr-FR"/>
              </w:rPr>
            </w:pPr>
            <w:r>
              <w:rPr>
                <w:lang w:val="fr-FR"/>
              </w:rPr>
              <w:t>3.2</w:t>
            </w:r>
            <w:r w:rsidR="006D7379">
              <w:rPr>
                <w:lang w:val="fr-FR"/>
              </w:rPr>
              <w:tab/>
            </w:r>
            <w:r>
              <w:rPr>
                <w:lang w:val="fr-FR"/>
              </w:rPr>
              <w:t>Aux fins d’application de ces règles, les Soumissionnaires</w:t>
            </w:r>
            <w:r w:rsidR="003D7C86">
              <w:rPr>
                <w:lang w:val="fr-FR"/>
              </w:rPr>
              <w:t>, et sous leur responsabilité, leurs agents (qu’ils soient déclarés ou non), sous-traitants, prestataires ou fournisseurs et leur personnel,</w:t>
            </w:r>
            <w:r>
              <w:rPr>
                <w:lang w:val="fr-FR"/>
              </w:rPr>
              <w:t xml:space="preserve"> devront </w:t>
            </w:r>
            <w:r w:rsidR="00F051BE">
              <w:rPr>
                <w:lang w:val="fr-FR"/>
              </w:rPr>
              <w:t xml:space="preserve">faire en sorte que </w:t>
            </w:r>
            <w:r>
              <w:rPr>
                <w:lang w:val="fr-FR"/>
              </w:rPr>
              <w:t xml:space="preserve">la </w:t>
            </w:r>
            <w:r w:rsidR="00CC29A9">
              <w:rPr>
                <w:lang w:val="fr-FR"/>
              </w:rPr>
              <w:t>BIsD</w:t>
            </w:r>
            <w:r>
              <w:rPr>
                <w:lang w:val="fr-FR"/>
              </w:rPr>
              <w:t xml:space="preserve"> et ses</w:t>
            </w:r>
            <w:r w:rsidR="00F051BE">
              <w:rPr>
                <w:lang w:val="fr-FR"/>
              </w:rPr>
              <w:t xml:space="preserve"> </w:t>
            </w:r>
            <w:r>
              <w:rPr>
                <w:lang w:val="fr-FR"/>
              </w:rPr>
              <w:t xml:space="preserve">agents </w:t>
            </w:r>
            <w:r w:rsidR="00F051BE">
              <w:rPr>
                <w:lang w:val="fr-FR"/>
              </w:rPr>
              <w:t>puissent examiner les comptes, pièces comptables, relevés et autres documents relatifs aux demandes de candidatures, soumissions des offres</w:t>
            </w:r>
            <w:r w:rsidR="00725659">
              <w:rPr>
                <w:lang w:val="fr-FR"/>
              </w:rPr>
              <w:t xml:space="preserve"> </w:t>
            </w:r>
            <w:r w:rsidR="00F051BE">
              <w:rPr>
                <w:lang w:val="fr-FR"/>
              </w:rPr>
              <w:t>et à l’exécution des marchés (en cas d’attribution) et à les</w:t>
            </w:r>
            <w:r w:rsidR="00246E80">
              <w:rPr>
                <w:lang w:val="fr-FR"/>
              </w:rPr>
              <w:t xml:space="preserve"> soumettre pour vérification à des auditeurs désignés par la </w:t>
            </w:r>
            <w:r w:rsidR="00CC29A9">
              <w:rPr>
                <w:lang w:val="fr-FR"/>
              </w:rPr>
              <w:t>BIsD</w:t>
            </w:r>
            <w:r w:rsidR="00246E80">
              <w:rPr>
                <w:lang w:val="fr-FR"/>
              </w:rPr>
              <w:t>.</w:t>
            </w:r>
            <w:r>
              <w:rPr>
                <w:lang w:val="fr-FR"/>
              </w:rPr>
              <w:t xml:space="preserve"> </w:t>
            </w:r>
          </w:p>
        </w:tc>
      </w:tr>
      <w:tr w:rsidR="000A450A" w:rsidRPr="00E21797" w14:paraId="32CB9D7B" w14:textId="77777777" w:rsidTr="000578B7">
        <w:trPr>
          <w:trHeight w:val="1702"/>
        </w:trPr>
        <w:tc>
          <w:tcPr>
            <w:tcW w:w="2471" w:type="dxa"/>
            <w:tcBorders>
              <w:top w:val="nil"/>
              <w:left w:val="nil"/>
              <w:bottom w:val="nil"/>
              <w:right w:val="nil"/>
            </w:tcBorders>
          </w:tcPr>
          <w:p w14:paraId="54B7A0B6" w14:textId="77777777" w:rsidR="000A450A" w:rsidRPr="000A450A" w:rsidRDefault="00B125FF" w:rsidP="00B34DE3">
            <w:pPr>
              <w:pStyle w:val="Style5"/>
            </w:pPr>
            <w:bookmarkStart w:id="75" w:name="_Toc156373287"/>
            <w:bookmarkStart w:id="76" w:name="_Toc536862524"/>
            <w:r w:rsidRPr="00B125FF">
              <w:t xml:space="preserve">4. </w:t>
            </w:r>
            <w:r w:rsidR="000A450A" w:rsidRPr="00E21797">
              <w:t>Cand</w:t>
            </w:r>
            <w:r w:rsidR="00B34DE3">
              <w:t xml:space="preserve">idats </w:t>
            </w:r>
            <w:r w:rsidR="000A450A" w:rsidRPr="00E21797">
              <w:t>admis à concourir</w:t>
            </w:r>
            <w:bookmarkEnd w:id="75"/>
            <w:bookmarkEnd w:id="76"/>
          </w:p>
        </w:tc>
        <w:tc>
          <w:tcPr>
            <w:tcW w:w="7159" w:type="dxa"/>
            <w:tcBorders>
              <w:top w:val="nil"/>
              <w:left w:val="nil"/>
              <w:bottom w:val="nil"/>
              <w:right w:val="nil"/>
            </w:tcBorders>
          </w:tcPr>
          <w:p w14:paraId="239D467A" w14:textId="77777777" w:rsidR="005001E0" w:rsidRDefault="00B125FF" w:rsidP="006D7379">
            <w:pPr>
              <w:spacing w:after="200"/>
              <w:ind w:left="612" w:hanging="612"/>
            </w:pPr>
            <w:r w:rsidRPr="00B125FF">
              <w:t xml:space="preserve">4.1 </w:t>
            </w:r>
            <w:r w:rsidR="006D7379">
              <w:tab/>
            </w:r>
            <w:r w:rsidRPr="0046193E">
              <w:t xml:space="preserve">Les Soumissionnaires peuvent être constitués d’entreprises privées ou publiques (sous réserve des dispositions de l’article </w:t>
            </w:r>
            <w:r w:rsidRPr="0046193E">
              <w:rPr>
                <w:spacing w:val="-4"/>
              </w:rPr>
              <w:t>4 .</w:t>
            </w:r>
            <w:r w:rsidR="003D7C86">
              <w:rPr>
                <w:spacing w:val="-4"/>
              </w:rPr>
              <w:t>5</w:t>
            </w:r>
            <w:r w:rsidRPr="0046193E">
              <w:rPr>
                <w:spacing w:val="-4"/>
              </w:rPr>
              <w:t xml:space="preserve"> </w:t>
            </w:r>
            <w:r w:rsidRPr="0046193E">
              <w:t xml:space="preserve">des IS) ou </w:t>
            </w:r>
            <w:r w:rsidR="0046193E" w:rsidRPr="0046193E">
              <w:t xml:space="preserve">de </w:t>
            </w:r>
            <w:r w:rsidRPr="0046193E">
              <w:t xml:space="preserve">tout groupement </w:t>
            </w:r>
            <w:r w:rsidR="00D95111">
              <w:t xml:space="preserve">d’entreprises (GE) </w:t>
            </w:r>
            <w:r w:rsidRPr="0046193E">
              <w:t>les comprenant au titre d’un accord existant ou tel qu’il ressort d’</w:t>
            </w:r>
            <w:r w:rsidR="00114B52">
              <w:t xml:space="preserve">une intention </w:t>
            </w:r>
            <w:r w:rsidR="0049298B">
              <w:t xml:space="preserve">de former un tel </w:t>
            </w:r>
            <w:r w:rsidR="003D7C86">
              <w:t xml:space="preserve">groupement </w:t>
            </w:r>
            <w:r w:rsidR="0049298B">
              <w:t>supporté par une lettre d’intention.</w:t>
            </w:r>
            <w:r w:rsidRPr="0046193E">
              <w:t xml:space="preserve"> En cas de groupement tous les </w:t>
            </w:r>
            <w:r w:rsidR="006E1A9C">
              <w:t>partenaire</w:t>
            </w:r>
            <w:r w:rsidRPr="0046193E">
              <w:t xml:space="preserve">s le constituant seront solidairement responsables pour l’exécution du Marché conformément à ses termes. Le </w:t>
            </w:r>
            <w:r w:rsidR="00D95111">
              <w:t>GE</w:t>
            </w:r>
            <w:r w:rsidR="00D95111" w:rsidRPr="0046193E">
              <w:t xml:space="preserve"> </w:t>
            </w:r>
            <w:r w:rsidRPr="0046193E">
              <w:t xml:space="preserve">désignera un Mandataire avec pouvoir de représenter valablement tous ses </w:t>
            </w:r>
            <w:r w:rsidR="006E1A9C">
              <w:t>partenaire</w:t>
            </w:r>
            <w:r w:rsidRPr="0046193E">
              <w:t xml:space="preserve">s durant l’appel d’offre, et en cas d’attribution du Marché à ce </w:t>
            </w:r>
            <w:r w:rsidR="00D95111">
              <w:t>GE</w:t>
            </w:r>
            <w:r w:rsidRPr="0046193E">
              <w:t xml:space="preserve">, durant l’exécution du Marché. A moins que le </w:t>
            </w:r>
            <w:r w:rsidRPr="00E82EB8">
              <w:rPr>
                <w:b/>
              </w:rPr>
              <w:t>DPAO</w:t>
            </w:r>
            <w:r w:rsidRPr="0046193E">
              <w:t xml:space="preserve"> n’en dispose autrement, le nombre des participants au </w:t>
            </w:r>
            <w:r w:rsidR="00D95111">
              <w:t>GE</w:t>
            </w:r>
            <w:r w:rsidR="00D95111" w:rsidRPr="0046193E">
              <w:t xml:space="preserve"> </w:t>
            </w:r>
            <w:r w:rsidRPr="0046193E">
              <w:t>n’est pas limité.</w:t>
            </w:r>
          </w:p>
          <w:p w14:paraId="63A5806C" w14:textId="77777777" w:rsidR="003D7C86" w:rsidRPr="00F06C48" w:rsidRDefault="00B125FF" w:rsidP="003D7C86">
            <w:pPr>
              <w:spacing w:after="200"/>
              <w:ind w:left="612" w:hanging="612"/>
              <w:rPr>
                <w:rStyle w:val="NormalWebChar"/>
              </w:rPr>
            </w:pPr>
            <w:r w:rsidRPr="00B125FF">
              <w:rPr>
                <w:color w:val="000000"/>
                <w:szCs w:val="24"/>
                <w:lang w:val="es-AR"/>
              </w:rPr>
              <w:t>4.</w:t>
            </w:r>
            <w:r w:rsidR="00FF2AB0">
              <w:rPr>
                <w:color w:val="000000"/>
                <w:szCs w:val="24"/>
                <w:lang w:val="es-AR"/>
              </w:rPr>
              <w:t>2</w:t>
            </w:r>
            <w:r w:rsidR="006D7379">
              <w:rPr>
                <w:color w:val="000000"/>
                <w:szCs w:val="24"/>
                <w:lang w:val="es-AR"/>
              </w:rPr>
              <w:tab/>
            </w:r>
            <w:r w:rsidRPr="005B1F3D">
              <w:t xml:space="preserve">Les  Soumissionnaires ne </w:t>
            </w:r>
            <w:r w:rsidR="00025116">
              <w:t>doi</w:t>
            </w:r>
            <w:r w:rsidR="00025116" w:rsidRPr="005B1F3D">
              <w:t xml:space="preserve">vent </w:t>
            </w:r>
            <w:r w:rsidR="00025116">
              <w:t xml:space="preserve">pas </w:t>
            </w:r>
            <w:r w:rsidRPr="005B1F3D">
              <w:t xml:space="preserve">être en situation de conflit d’intérêt et ceux dont il est déterminé qu’ils sont dans une telle situation seront disqualifiés. </w:t>
            </w:r>
            <w:r w:rsidR="003D7C86" w:rsidRPr="00F06C48">
              <w:rPr>
                <w:rStyle w:val="NormalWebChar"/>
              </w:rPr>
              <w:t>Un soumissionnaire peut être en situation de conflit d’intérêt vis-à-vis d’une ou plusieurs autres parties dans cet appel d’offres</w:t>
            </w:r>
          </w:p>
          <w:p w14:paraId="5F3CA1B9" w14:textId="77777777" w:rsidR="003D7C86" w:rsidRPr="00F06C48" w:rsidRDefault="003D7C86" w:rsidP="009034D8">
            <w:pPr>
              <w:pStyle w:val="BodyText"/>
              <w:numPr>
                <w:ilvl w:val="0"/>
                <w:numId w:val="35"/>
              </w:numPr>
              <w:tabs>
                <w:tab w:val="left" w:pos="576"/>
                <w:tab w:val="left" w:pos="1152"/>
              </w:tabs>
              <w:spacing w:after="200"/>
              <w:rPr>
                <w:lang w:val="fr-FR"/>
              </w:rPr>
            </w:pPr>
            <w:r w:rsidRPr="00F06C48">
              <w:rPr>
                <w:lang w:val="fr-FR"/>
              </w:rPr>
              <w:t>s’ils ont des partenaires communs en position de les contrôler ou diriger leurs actions ; ou</w:t>
            </w:r>
          </w:p>
          <w:p w14:paraId="34152507" w14:textId="77777777" w:rsidR="003D7C86" w:rsidRPr="00F06C48" w:rsidRDefault="003D7C86" w:rsidP="009034D8">
            <w:pPr>
              <w:pStyle w:val="BodyText"/>
              <w:numPr>
                <w:ilvl w:val="0"/>
                <w:numId w:val="35"/>
              </w:numPr>
              <w:tabs>
                <w:tab w:val="left" w:pos="576"/>
                <w:tab w:val="left" w:pos="1152"/>
              </w:tabs>
              <w:spacing w:after="200"/>
              <w:rPr>
                <w:lang w:val="fr-FR"/>
              </w:rPr>
            </w:pPr>
            <w:r w:rsidRPr="00F06C48">
              <w:rPr>
                <w:lang w:val="fr-FR"/>
              </w:rPr>
              <w:t>s’ils reçoivent ou ont reçu des subventions directement ou indirectement de l’un d’entre eux ; ou</w:t>
            </w:r>
          </w:p>
          <w:p w14:paraId="2A3A49D2" w14:textId="77777777" w:rsidR="003D7C86" w:rsidRPr="00F06C48" w:rsidRDefault="003D7C86" w:rsidP="009034D8">
            <w:pPr>
              <w:pStyle w:val="BodyText"/>
              <w:numPr>
                <w:ilvl w:val="0"/>
                <w:numId w:val="35"/>
              </w:numPr>
              <w:tabs>
                <w:tab w:val="left" w:pos="576"/>
                <w:tab w:val="left" w:pos="1152"/>
              </w:tabs>
              <w:spacing w:after="200"/>
              <w:rPr>
                <w:lang w:val="fr-FR"/>
              </w:rPr>
            </w:pPr>
            <w:r w:rsidRPr="00F06C48">
              <w:rPr>
                <w:lang w:val="fr-FR"/>
              </w:rPr>
              <w:t>s’ils ont le même représentant légal pour les besoins du présent appel d’offre</w:t>
            </w:r>
            <w:r w:rsidR="00025116">
              <w:rPr>
                <w:lang w:val="fr-FR"/>
              </w:rPr>
              <w:t>s</w:t>
            </w:r>
            <w:r w:rsidRPr="00F06C48">
              <w:rPr>
                <w:lang w:val="fr-FR"/>
              </w:rPr>
              <w:t> ; ou</w:t>
            </w:r>
          </w:p>
          <w:p w14:paraId="192ED3AF" w14:textId="77777777" w:rsidR="003D7C86" w:rsidRPr="00F06C48" w:rsidRDefault="003D7C86" w:rsidP="009034D8">
            <w:pPr>
              <w:pStyle w:val="SimpleLista"/>
              <w:numPr>
                <w:ilvl w:val="0"/>
                <w:numId w:val="35"/>
              </w:numPr>
              <w:spacing w:before="0" w:after="200"/>
              <w:ind w:left="1156" w:hanging="578"/>
              <w:jc w:val="both"/>
              <w:rPr>
                <w:lang w:val="fr-FR"/>
              </w:rPr>
            </w:pPr>
            <w:r w:rsidRPr="00F06C48">
              <w:rPr>
                <w:lang w:val="fr-FR"/>
              </w:rPr>
              <w:t xml:space="preserve">ils ont les uns avec les autres, directement ou par le biais de tiers, une relation qui leur permet d’avoir accès à des informations ou une influence sur l’offre d’un autre Soumissionnaire, ou d’influencer les décisions du Maître de l’Ouvrage au sujet de ce processus d’appel d’offres; ou </w:t>
            </w:r>
          </w:p>
          <w:p w14:paraId="347BA49C" w14:textId="77777777" w:rsidR="003D7C86" w:rsidRPr="00F06C48" w:rsidRDefault="003D7C86" w:rsidP="009034D8">
            <w:pPr>
              <w:pStyle w:val="BodyText"/>
              <w:numPr>
                <w:ilvl w:val="0"/>
                <w:numId w:val="35"/>
              </w:numPr>
              <w:tabs>
                <w:tab w:val="left" w:pos="576"/>
                <w:tab w:val="left" w:pos="1152"/>
              </w:tabs>
              <w:spacing w:after="200"/>
              <w:ind w:left="1156" w:hanging="578"/>
              <w:rPr>
                <w:lang w:val="fr-FR"/>
              </w:rPr>
            </w:pPr>
            <w:r w:rsidRPr="00F06C48">
              <w:rPr>
                <w:lang w:val="fr-FR"/>
              </w:rPr>
              <w:t>s’il a fourni</w:t>
            </w:r>
            <w:r>
              <w:rPr>
                <w:lang w:val="fr-FR"/>
              </w:rPr>
              <w:t>, ou un de ses affiliés a fourni,</w:t>
            </w:r>
            <w:r w:rsidRPr="00F06C48">
              <w:rPr>
                <w:lang w:val="fr-FR"/>
              </w:rPr>
              <w:t xml:space="preserve"> des services de conseil pour la préparation des documents </w:t>
            </w:r>
            <w:r>
              <w:rPr>
                <w:lang w:val="fr-FR"/>
              </w:rPr>
              <w:t>de conception ou les</w:t>
            </w:r>
            <w:r w:rsidRPr="00F06C48">
              <w:rPr>
                <w:lang w:val="fr-FR"/>
              </w:rPr>
              <w:t xml:space="preserve"> </w:t>
            </w:r>
            <w:r>
              <w:rPr>
                <w:lang w:val="fr-FR"/>
              </w:rPr>
              <w:t>s</w:t>
            </w:r>
            <w:r w:rsidRPr="00F06C48">
              <w:rPr>
                <w:lang w:val="fr-FR"/>
              </w:rPr>
              <w:t>pécifications techniques utilisés dans le cadre du présent appel d’offres; ou</w:t>
            </w:r>
          </w:p>
          <w:p w14:paraId="0666CBD1" w14:textId="77777777" w:rsidR="003D7C86" w:rsidRDefault="003D7C86" w:rsidP="009034D8">
            <w:pPr>
              <w:pStyle w:val="BodyText"/>
              <w:numPr>
                <w:ilvl w:val="0"/>
                <w:numId w:val="35"/>
              </w:numPr>
              <w:tabs>
                <w:tab w:val="left" w:pos="576"/>
                <w:tab w:val="left" w:pos="1152"/>
              </w:tabs>
              <w:spacing w:after="200"/>
              <w:ind w:left="1156" w:hanging="578"/>
              <w:rPr>
                <w:lang w:val="fr-FR"/>
              </w:rPr>
            </w:pPr>
            <w:r w:rsidRPr="00F06C48">
              <w:rPr>
                <w:lang w:val="fr-FR"/>
              </w:rPr>
              <w:t xml:space="preserve">si le </w:t>
            </w:r>
            <w:r>
              <w:rPr>
                <w:lang w:val="fr-FR"/>
              </w:rPr>
              <w:t>s</w:t>
            </w:r>
            <w:r w:rsidRPr="00F06C48">
              <w:rPr>
                <w:lang w:val="fr-FR"/>
              </w:rPr>
              <w:t xml:space="preserve">oumissionnaire ou un de ses affiliés a été recruté (ou devrait être recruté) par du Maître de l’Ouvrage ou </w:t>
            </w:r>
            <w:r>
              <w:rPr>
                <w:lang w:val="fr-FR"/>
              </w:rPr>
              <w:t>le Bénéficiaire</w:t>
            </w:r>
            <w:r w:rsidRPr="00F06C48">
              <w:rPr>
                <w:lang w:val="fr-FR"/>
              </w:rPr>
              <w:t xml:space="preserve"> afin de superviser l’exécution du Marché</w:t>
            </w:r>
            <w:r w:rsidR="005772B9">
              <w:rPr>
                <w:lang w:val="fr-FR"/>
              </w:rPr>
              <w:t> ; ou</w:t>
            </w:r>
          </w:p>
          <w:p w14:paraId="30A5CDEB" w14:textId="77777777" w:rsidR="00294BAD" w:rsidRPr="003D7C86" w:rsidRDefault="00585E1E" w:rsidP="009034D8">
            <w:pPr>
              <w:pStyle w:val="BodyText"/>
              <w:numPr>
                <w:ilvl w:val="0"/>
                <w:numId w:val="35"/>
              </w:numPr>
              <w:tabs>
                <w:tab w:val="left" w:pos="576"/>
                <w:tab w:val="left" w:pos="1152"/>
              </w:tabs>
              <w:spacing w:after="200"/>
              <w:ind w:left="1156" w:hanging="578"/>
              <w:rPr>
                <w:b/>
                <w:sz w:val="36"/>
                <w:szCs w:val="24"/>
                <w:lang w:val="fr-FR"/>
              </w:rPr>
            </w:pPr>
            <w:r w:rsidRPr="00E25635">
              <w:rPr>
                <w:szCs w:val="24"/>
              </w:rPr>
              <w:t> </w:t>
            </w:r>
            <w:r w:rsidR="003D7C86" w:rsidRPr="003D7C86">
              <w:rPr>
                <w:szCs w:val="24"/>
                <w:lang w:val="fr-FR"/>
              </w:rPr>
              <w:t>Le s</w:t>
            </w:r>
            <w:r w:rsidR="00294BAD" w:rsidRPr="003D7C86">
              <w:rPr>
                <w:szCs w:val="24"/>
                <w:lang w:val="fr-FR"/>
              </w:rPr>
              <w:t xml:space="preserve">oumissionnaire qui fournit des biens, des travaux ou des services autres que des services de consultant qui font suite ou sont liés directement aux services de conseil fournis pour la préparation ou l’exécution du </w:t>
            </w:r>
            <w:r w:rsidR="00B9743A" w:rsidRPr="003D7C86">
              <w:rPr>
                <w:szCs w:val="24"/>
                <w:lang w:val="fr-FR"/>
              </w:rPr>
              <w:t>P</w:t>
            </w:r>
            <w:r w:rsidR="00294BAD" w:rsidRPr="003D7C86">
              <w:rPr>
                <w:szCs w:val="24"/>
                <w:lang w:val="fr-FR"/>
              </w:rPr>
              <w:t>rojet mentionné au l’article 2.1 des IS, qu’il avait lui-même fournis ou qui avaient été fournis par toute autre entreprise qui lui est affiliée et qu’il contrôle directement ou indirectement ou qui le contrôle ou avec laquelle il est soumis à un contrôle commun</w:t>
            </w:r>
            <w:r w:rsidR="005772B9">
              <w:rPr>
                <w:szCs w:val="24"/>
                <w:lang w:val="fr-FR"/>
              </w:rPr>
              <w:t> ; ou</w:t>
            </w:r>
          </w:p>
          <w:p w14:paraId="63D984AA" w14:textId="77777777" w:rsidR="00BC693B" w:rsidRPr="00C00080" w:rsidRDefault="003D7C86" w:rsidP="009034D8">
            <w:pPr>
              <w:pStyle w:val="BodyText"/>
              <w:numPr>
                <w:ilvl w:val="0"/>
                <w:numId w:val="35"/>
              </w:numPr>
              <w:tabs>
                <w:tab w:val="left" w:pos="576"/>
                <w:tab w:val="left" w:pos="1152"/>
              </w:tabs>
              <w:spacing w:after="200"/>
              <w:ind w:left="1156" w:hanging="578"/>
              <w:rPr>
                <w:szCs w:val="24"/>
                <w:lang w:val="fr-FR"/>
              </w:rPr>
            </w:pPr>
            <w:r w:rsidRPr="003D7C86">
              <w:rPr>
                <w:szCs w:val="24"/>
                <w:lang w:val="fr-FR"/>
              </w:rPr>
              <w:t>Le soumissionnaire</w:t>
            </w:r>
            <w:r w:rsidR="005F4350" w:rsidRPr="003D7C86">
              <w:rPr>
                <w:szCs w:val="24"/>
                <w:lang w:val="fr-FR"/>
              </w:rPr>
              <w:t xml:space="preserve"> qui </w:t>
            </w:r>
            <w:r w:rsidRPr="003D7C86">
              <w:rPr>
                <w:szCs w:val="24"/>
                <w:lang w:val="fr-FR"/>
              </w:rPr>
              <w:t xml:space="preserve"> entretien</w:t>
            </w:r>
            <w:r w:rsidR="00B125FF" w:rsidRPr="003D7C86">
              <w:rPr>
                <w:szCs w:val="24"/>
                <w:lang w:val="fr-FR"/>
              </w:rPr>
              <w:t xml:space="preserve">t une étroite relation d’affaires ou </w:t>
            </w:r>
            <w:r w:rsidR="00BD6D38" w:rsidRPr="003D7C86">
              <w:rPr>
                <w:szCs w:val="24"/>
                <w:lang w:val="fr-FR"/>
              </w:rPr>
              <w:t xml:space="preserve">de </w:t>
            </w:r>
            <w:r w:rsidR="00B125FF" w:rsidRPr="003D7C86">
              <w:rPr>
                <w:szCs w:val="24"/>
                <w:lang w:val="fr-FR"/>
              </w:rPr>
              <w:t>famil</w:t>
            </w:r>
            <w:r w:rsidR="00BD6D38" w:rsidRPr="003D7C86">
              <w:rPr>
                <w:szCs w:val="24"/>
                <w:lang w:val="fr-FR"/>
              </w:rPr>
              <w:t>le</w:t>
            </w:r>
            <w:r w:rsidR="00B125FF" w:rsidRPr="003D7C86">
              <w:rPr>
                <w:szCs w:val="24"/>
                <w:lang w:val="fr-FR"/>
              </w:rPr>
              <w:t xml:space="preserve"> avec un membre du personnel </w:t>
            </w:r>
            <w:r w:rsidRPr="003D7C86">
              <w:rPr>
                <w:szCs w:val="24"/>
                <w:lang w:val="fr-FR"/>
              </w:rPr>
              <w:t>du Bénéficiaire</w:t>
            </w:r>
            <w:r w:rsidR="00B125FF" w:rsidRPr="003D7C86">
              <w:rPr>
                <w:szCs w:val="24"/>
                <w:lang w:val="fr-FR"/>
              </w:rPr>
              <w:t xml:space="preserve"> (ou du personnel de l’entité d’exécution du </w:t>
            </w:r>
            <w:r w:rsidR="00B9743A" w:rsidRPr="003D7C86">
              <w:rPr>
                <w:szCs w:val="24"/>
                <w:lang w:val="fr-FR"/>
              </w:rPr>
              <w:t>P</w:t>
            </w:r>
            <w:r w:rsidR="00B125FF" w:rsidRPr="003D7C86">
              <w:rPr>
                <w:szCs w:val="24"/>
                <w:lang w:val="fr-FR"/>
              </w:rPr>
              <w:t xml:space="preserve">rojet ou d’un bénéficiaire d’une partie du </w:t>
            </w:r>
            <w:r w:rsidRPr="003D7C86">
              <w:rPr>
                <w:szCs w:val="24"/>
                <w:lang w:val="fr-FR"/>
              </w:rPr>
              <w:t>financemen</w:t>
            </w:r>
            <w:r w:rsidR="00B125FF" w:rsidRPr="003D7C86">
              <w:rPr>
                <w:szCs w:val="24"/>
                <w:lang w:val="fr-FR"/>
              </w:rPr>
              <w:t xml:space="preserve">t) : i) qui </w:t>
            </w:r>
            <w:r w:rsidR="00B125FF" w:rsidRPr="00C00080">
              <w:rPr>
                <w:szCs w:val="24"/>
                <w:lang w:val="fr-FR"/>
              </w:rPr>
              <w:t xml:space="preserve">intervient directement ou indirectement dans la préparation du </w:t>
            </w:r>
            <w:r w:rsidRPr="00C00080">
              <w:rPr>
                <w:szCs w:val="24"/>
                <w:lang w:val="fr-FR"/>
              </w:rPr>
              <w:t>d</w:t>
            </w:r>
            <w:r w:rsidR="00B125FF" w:rsidRPr="00C00080">
              <w:rPr>
                <w:szCs w:val="24"/>
                <w:lang w:val="fr-FR"/>
              </w:rPr>
              <w:t xml:space="preserve">ossier d’appel d’offres ou des </w:t>
            </w:r>
            <w:r w:rsidR="005B1F3D" w:rsidRPr="00C00080">
              <w:rPr>
                <w:szCs w:val="24"/>
                <w:lang w:val="fr-FR"/>
              </w:rPr>
              <w:t>S</w:t>
            </w:r>
            <w:r w:rsidR="00B125FF" w:rsidRPr="00C00080">
              <w:rPr>
                <w:szCs w:val="24"/>
                <w:lang w:val="fr-FR"/>
              </w:rPr>
              <w:t xml:space="preserve">pécifications du </w:t>
            </w:r>
            <w:r w:rsidR="00B9743A" w:rsidRPr="00C00080">
              <w:rPr>
                <w:szCs w:val="24"/>
                <w:lang w:val="fr-FR"/>
              </w:rPr>
              <w:t>M</w:t>
            </w:r>
            <w:r w:rsidR="00B125FF" w:rsidRPr="00C00080">
              <w:rPr>
                <w:szCs w:val="24"/>
                <w:lang w:val="fr-FR"/>
              </w:rPr>
              <w:t xml:space="preserve">arché, et/ou dans le processus d’évaluation des </w:t>
            </w:r>
            <w:r w:rsidRPr="00C00080">
              <w:rPr>
                <w:szCs w:val="24"/>
                <w:lang w:val="fr-FR"/>
              </w:rPr>
              <w:t>o</w:t>
            </w:r>
            <w:r w:rsidR="00B125FF" w:rsidRPr="00C00080">
              <w:rPr>
                <w:szCs w:val="24"/>
                <w:lang w:val="fr-FR"/>
              </w:rPr>
              <w:t xml:space="preserve">ffres; ou ii) qui pourrait intervenir dans l’exécution ou la supervision de ce même </w:t>
            </w:r>
            <w:r w:rsidRPr="00C00080">
              <w:rPr>
                <w:szCs w:val="24"/>
                <w:lang w:val="fr-FR"/>
              </w:rPr>
              <w:t>m</w:t>
            </w:r>
            <w:r w:rsidR="00B125FF" w:rsidRPr="00C00080">
              <w:rPr>
                <w:szCs w:val="24"/>
                <w:lang w:val="fr-FR"/>
              </w:rPr>
              <w:t>arché, sauf si le conflit qui découle de cette relation a été réglé d’une manière s</w:t>
            </w:r>
            <w:r w:rsidR="00BD6D38" w:rsidRPr="00C00080">
              <w:rPr>
                <w:szCs w:val="24"/>
                <w:lang w:val="fr-FR"/>
              </w:rPr>
              <w:t xml:space="preserve">atisfaisante pour la </w:t>
            </w:r>
            <w:r w:rsidR="00CC29A9">
              <w:rPr>
                <w:szCs w:val="24"/>
                <w:lang w:val="fr-FR"/>
              </w:rPr>
              <w:t>BIsD</w:t>
            </w:r>
            <w:r w:rsidR="00BD6D38" w:rsidRPr="00C00080">
              <w:rPr>
                <w:szCs w:val="24"/>
                <w:lang w:val="fr-FR"/>
              </w:rPr>
              <w:t xml:space="preserve"> pendant le</w:t>
            </w:r>
            <w:r w:rsidR="00B125FF" w:rsidRPr="00C00080">
              <w:rPr>
                <w:szCs w:val="24"/>
                <w:lang w:val="fr-FR"/>
              </w:rPr>
              <w:t xml:space="preserve"> processus de sélection et l’exécution du marché .</w:t>
            </w:r>
            <w:r w:rsidR="00D2106E" w:rsidRPr="00C00080">
              <w:rPr>
                <w:szCs w:val="24"/>
                <w:lang w:val="fr-FR"/>
              </w:rPr>
              <w:t xml:space="preserve"> </w:t>
            </w:r>
            <w:r w:rsidR="001E6F55" w:rsidRPr="00C00080">
              <w:rPr>
                <w:szCs w:val="24"/>
                <w:lang w:val="fr-FR"/>
              </w:rPr>
              <w:t xml:space="preserve"> </w:t>
            </w:r>
          </w:p>
          <w:p w14:paraId="2AC354DC" w14:textId="77777777" w:rsidR="005772B9" w:rsidRDefault="00D86EDA" w:rsidP="006D7379">
            <w:pPr>
              <w:pStyle w:val="ListParagraph"/>
              <w:spacing w:after="200"/>
              <w:ind w:left="612" w:hanging="612"/>
              <w:contextualSpacing w:val="0"/>
            </w:pPr>
            <w:r w:rsidRPr="0029595F">
              <w:t>4.</w:t>
            </w:r>
            <w:r w:rsidR="00B9743A" w:rsidRPr="0029595F">
              <w:t>3</w:t>
            </w:r>
            <w:r w:rsidR="006D7379">
              <w:tab/>
            </w:r>
            <w:r w:rsidR="005772B9" w:rsidRPr="00E0339C">
              <w:t xml:space="preserve">Une entreprise soumissionnaire (à titre individuel ou en tant que partenaire d’un Groupement) </w:t>
            </w:r>
            <w:r w:rsidR="005772B9" w:rsidRPr="00E0339C">
              <w:rPr>
                <w:szCs w:val="24"/>
              </w:rPr>
              <w:t>ne doit pas participer dans plus d’une Offre (à l’exception de variantes éventuellement permises), y compris en tant que sous-traitant</w:t>
            </w:r>
            <w:r w:rsidR="005772B9" w:rsidRPr="00E0339C">
              <w:rPr>
                <w:color w:val="000000"/>
                <w:szCs w:val="24"/>
              </w:rPr>
              <w:t>. La participation d’un Soumissionnaire à plusieurs offres provoquera la disqualification de toutes les offres auxquelles il aura participé. Une entreprise qui n’est ni un Soumissionnaire, ni un partenaire de Groupement, peut figurer en tant que sous-traitant dans plusieurs offres</w:t>
            </w:r>
          </w:p>
          <w:p w14:paraId="229B535E" w14:textId="77777777" w:rsidR="005772B9" w:rsidRDefault="005772B9" w:rsidP="006D7379">
            <w:pPr>
              <w:pStyle w:val="ListParagraph"/>
              <w:spacing w:after="200"/>
              <w:ind w:left="612" w:hanging="612"/>
              <w:contextualSpacing w:val="0"/>
              <w:rPr>
                <w:b/>
                <w:sz w:val="36"/>
              </w:rPr>
            </w:pPr>
            <w:r>
              <w:t>4.4</w:t>
            </w:r>
            <w:r>
              <w:tab/>
            </w:r>
            <w:r w:rsidR="00D86EDA" w:rsidRPr="0029595F">
              <w:t>Sous réserve des dispositions de l’article 4.</w:t>
            </w:r>
            <w:r w:rsidR="00025116">
              <w:t>8</w:t>
            </w:r>
            <w:r w:rsidR="00025116" w:rsidRPr="0029595F">
              <w:t xml:space="preserve"> </w:t>
            </w:r>
            <w:r w:rsidR="00D86EDA" w:rsidRPr="0029595F">
              <w:t>des IS, un Soumissionnaire, ainsi que les entités qui le  constituent, doit avoir la nationalité d’un des pays éligibles tels que définis dans la Section V</w:t>
            </w:r>
            <w:r w:rsidR="00441938" w:rsidRPr="0029595F">
              <w:t>.</w:t>
            </w:r>
            <w:r w:rsidR="00D86EDA" w:rsidRPr="0029595F">
              <w:t xml:space="preserve"> du présent document-Pays éligibles. Un Soumissionnaire sera réputé avoir la nationalité d'un pays donné s’il y est constitué en société, ou enregistré, et soumis à son droit,  tel qu’ il ressort de  ses statuts ou documents équivalents et de ses documents d'enregistrement. Ce critère s’appliquera également à la détermination de la nationalité des sous-traitants et fournisseurs du Marché</w:t>
            </w:r>
            <w:r w:rsidR="00D31CC4">
              <w:t xml:space="preserve">, y compris pour les </w:t>
            </w:r>
            <w:r>
              <w:t xml:space="preserve">services </w:t>
            </w:r>
            <w:r w:rsidR="00D31CC4">
              <w:t>connexes</w:t>
            </w:r>
            <w:r w:rsidR="00D86EDA" w:rsidRPr="0029595F">
              <w:t>.</w:t>
            </w:r>
            <w:r w:rsidR="00585E1E">
              <w:t xml:space="preserve"> </w:t>
            </w:r>
          </w:p>
          <w:p w14:paraId="3BD9EFA7" w14:textId="77777777" w:rsidR="005001E0" w:rsidRDefault="00585E1E" w:rsidP="005772B9">
            <w:pPr>
              <w:pStyle w:val="ListParagraph"/>
              <w:spacing w:after="200"/>
              <w:ind w:left="612" w:hanging="612"/>
              <w:contextualSpacing w:val="0"/>
            </w:pPr>
            <w:r>
              <w:t>4.</w:t>
            </w:r>
            <w:r w:rsidR="005772B9">
              <w:t>5</w:t>
            </w:r>
            <w:r>
              <w:t xml:space="preserve"> </w:t>
            </w:r>
            <w:r w:rsidR="006D7379">
              <w:tab/>
            </w:r>
            <w:r>
              <w:t xml:space="preserve">Un soumissionnaire </w:t>
            </w:r>
            <w:r w:rsidRPr="00E21797">
              <w:t xml:space="preserve">faisant l’objet d’une sanction prononcée par la </w:t>
            </w:r>
            <w:r w:rsidR="00CC29A9">
              <w:t>BIsD</w:t>
            </w:r>
            <w:r w:rsidRPr="00E21797">
              <w:t xml:space="preserve"> conformément à l’</w:t>
            </w:r>
            <w:r>
              <w:t>A</w:t>
            </w:r>
            <w:r w:rsidRPr="00E21797">
              <w:t>rticle 3</w:t>
            </w:r>
            <w:r>
              <w:t> .1</w:t>
            </w:r>
            <w:r w:rsidRPr="00E21797">
              <w:t xml:space="preserve"> des IS, </w:t>
            </w:r>
            <w:r>
              <w:t>notamment</w:t>
            </w:r>
            <w:r w:rsidRPr="00E21797">
              <w:t xml:space="preserve"> </w:t>
            </w:r>
            <w:r>
              <w:t>au titre des</w:t>
            </w:r>
            <w:r w:rsidRPr="00E21797">
              <w:t xml:space="preserve"> Directives </w:t>
            </w:r>
            <w:r w:rsidR="005772B9" w:rsidRPr="008E4AEC">
              <w:t>pour l’acquisition de Biens, Travaux et Services connexes financés par la BID</w:t>
            </w:r>
            <w:r w:rsidR="005772B9">
              <w:t xml:space="preserve">, </w:t>
            </w:r>
            <w:r w:rsidRPr="00E21797">
              <w:t xml:space="preserve"> </w:t>
            </w:r>
            <w:r>
              <w:t xml:space="preserve">(«  </w:t>
            </w:r>
            <w:r w:rsidR="00B125FF" w:rsidRPr="00B125FF">
              <w:t>les Directives »</w:t>
            </w:r>
            <w:r w:rsidRPr="001A505E">
              <w:t>)</w:t>
            </w:r>
            <w:r w:rsidRPr="00527C50">
              <w:t>, sera</w:t>
            </w:r>
            <w:r w:rsidRPr="00E21797">
              <w:t xml:space="preserve"> exclu de toute </w:t>
            </w:r>
            <w:r>
              <w:t xml:space="preserve">pré-qualification ou </w:t>
            </w:r>
            <w:r w:rsidRPr="00E21797">
              <w:t xml:space="preserve">attribution et de tout autre bénéfice (financier ou autre) d’un marché financé par la </w:t>
            </w:r>
            <w:r w:rsidR="00CC29A9">
              <w:t>BIsD</w:t>
            </w:r>
            <w:r w:rsidRPr="00E21797">
              <w:t xml:space="preserve"> durant la période que la </w:t>
            </w:r>
            <w:r w:rsidR="00CC29A9">
              <w:t>BIsD</w:t>
            </w:r>
            <w:r w:rsidRPr="00E21797">
              <w:t xml:space="preserve"> aura déterminé</w:t>
            </w:r>
            <w:r>
              <w:t>e</w:t>
            </w:r>
            <w:r w:rsidRPr="00E21797">
              <w:t xml:space="preserve">. </w:t>
            </w:r>
            <w:r w:rsidR="00B9743A">
              <w:t xml:space="preserve">La liste des exclusions est disponible à l’adresse électronique mentionnée aux </w:t>
            </w:r>
            <w:r w:rsidR="00B9743A" w:rsidRPr="00D31CC4">
              <w:rPr>
                <w:b/>
              </w:rPr>
              <w:t>DPAO</w:t>
            </w:r>
            <w:r w:rsidR="00B9743A">
              <w:t>.</w:t>
            </w:r>
          </w:p>
        </w:tc>
      </w:tr>
      <w:tr w:rsidR="000A450A" w:rsidRPr="00E21797" w14:paraId="1A9FE8A9" w14:textId="77777777" w:rsidTr="000578B7">
        <w:tc>
          <w:tcPr>
            <w:tcW w:w="2471" w:type="dxa"/>
            <w:tcBorders>
              <w:top w:val="nil"/>
              <w:left w:val="nil"/>
              <w:bottom w:val="nil"/>
              <w:right w:val="nil"/>
            </w:tcBorders>
          </w:tcPr>
          <w:p w14:paraId="486539EC" w14:textId="77777777" w:rsidR="000A450A" w:rsidRPr="00E21797" w:rsidRDefault="000A450A" w:rsidP="0079054E">
            <w:pPr>
              <w:numPr>
                <w:ilvl w:val="12"/>
                <w:numId w:val="0"/>
              </w:numPr>
            </w:pPr>
            <w:bookmarkStart w:id="77" w:name="_Toc438532561"/>
            <w:bookmarkStart w:id="78" w:name="_Toc438532562"/>
            <w:bookmarkEnd w:id="77"/>
            <w:bookmarkEnd w:id="78"/>
          </w:p>
        </w:tc>
        <w:tc>
          <w:tcPr>
            <w:tcW w:w="7159" w:type="dxa"/>
            <w:tcBorders>
              <w:top w:val="nil"/>
              <w:left w:val="nil"/>
              <w:bottom w:val="nil"/>
              <w:right w:val="nil"/>
            </w:tcBorders>
          </w:tcPr>
          <w:p w14:paraId="6E6BDC16" w14:textId="77777777" w:rsidR="005001E0" w:rsidRDefault="005772B9" w:rsidP="005772B9">
            <w:pPr>
              <w:pStyle w:val="ListParagraph"/>
              <w:spacing w:after="200"/>
              <w:ind w:left="612" w:hanging="612"/>
              <w:contextualSpacing w:val="0"/>
            </w:pPr>
            <w:r>
              <w:t>4.6</w:t>
            </w:r>
            <w:r>
              <w:tab/>
            </w:r>
            <w:r w:rsidR="007C3F62" w:rsidRPr="00F24CFC">
              <w:t xml:space="preserve">Les </w:t>
            </w:r>
            <w:r w:rsidR="00BC5D5C" w:rsidRPr="00F24CFC">
              <w:t>établissements</w:t>
            </w:r>
            <w:r w:rsidR="007C3F62" w:rsidRPr="00F24CFC">
              <w:t xml:space="preserve"> publics du pays du Maître de l’Ouvrage sont admis à participer à la condition qu‘ils puissent établir </w:t>
            </w:r>
            <w:r w:rsidR="00C242BB" w:rsidRPr="00F24CFC">
              <w:t xml:space="preserve">(i) </w:t>
            </w:r>
            <w:r w:rsidR="007C3F62" w:rsidRPr="00F24CFC">
              <w:t>qu’ils jouissent d</w:t>
            </w:r>
            <w:r w:rsidR="004668D1" w:rsidRPr="00F24CFC">
              <w:t>e l’</w:t>
            </w:r>
            <w:r w:rsidR="007C3F62" w:rsidRPr="00F24CFC">
              <w:t xml:space="preserve">autonomie juridique et financière, </w:t>
            </w:r>
            <w:r w:rsidR="00C242BB" w:rsidRPr="00F24CFC">
              <w:t xml:space="preserve">(ii) </w:t>
            </w:r>
            <w:r w:rsidR="007C3F62" w:rsidRPr="00F24CFC">
              <w:t xml:space="preserve">qu’ils sont régis par les </w:t>
            </w:r>
            <w:r w:rsidR="004668D1" w:rsidRPr="00F24CFC">
              <w:t xml:space="preserve">règles </w:t>
            </w:r>
            <w:r w:rsidR="007C3F62" w:rsidRPr="00F24CFC">
              <w:t xml:space="preserve">du droit commercial, et </w:t>
            </w:r>
            <w:r w:rsidR="00C242BB" w:rsidRPr="00F24CFC">
              <w:t xml:space="preserve">(iii) </w:t>
            </w:r>
            <w:r w:rsidR="007C3F62" w:rsidRPr="00F24CFC">
              <w:t>qu’ils ne dépend</w:t>
            </w:r>
            <w:r w:rsidR="004668D1" w:rsidRPr="00F24CFC">
              <w:t xml:space="preserve">ent pas </w:t>
            </w:r>
            <w:r w:rsidR="007C3F62" w:rsidRPr="00F24CFC">
              <w:t xml:space="preserve">du Maître de l’Ouvrage. </w:t>
            </w:r>
            <w:r w:rsidR="00C242BB" w:rsidRPr="00F24CFC">
              <w:t xml:space="preserve">A cette fin, les </w:t>
            </w:r>
            <w:r w:rsidR="00BC5D5C" w:rsidRPr="00F24CFC">
              <w:t>établissements</w:t>
            </w:r>
            <w:r w:rsidR="007C3F62" w:rsidRPr="00F24CFC">
              <w:t xml:space="preserve">  public</w:t>
            </w:r>
            <w:r w:rsidR="00C242BB" w:rsidRPr="00F24CFC">
              <w:t>s</w:t>
            </w:r>
            <w:r w:rsidR="007C3F62" w:rsidRPr="00F24CFC">
              <w:t xml:space="preserve"> doi</w:t>
            </w:r>
            <w:r w:rsidR="00C242BB" w:rsidRPr="00F24CFC">
              <w:t>vent</w:t>
            </w:r>
            <w:r w:rsidR="004668D1" w:rsidRPr="00F24CFC">
              <w:t xml:space="preserve"> fournir tout document</w:t>
            </w:r>
            <w:r w:rsidR="007C3F62" w:rsidRPr="00F24CFC">
              <w:t xml:space="preserve"> (y compris </w:t>
            </w:r>
            <w:r w:rsidR="00D86EDA" w:rsidRPr="00D86EDA">
              <w:t xml:space="preserve">leurs statuts) permettant d’établir à la satisfaction de la </w:t>
            </w:r>
            <w:r w:rsidR="00CC29A9">
              <w:t>BIsD</w:t>
            </w:r>
            <w:r w:rsidR="00D86EDA" w:rsidRPr="00D86EDA">
              <w:t xml:space="preserve"> (i) qu’ils ont une personnalité juridique distincte de celle de l’Etat, (ii) qu’ils ne reçoivent aucune subvention publique ou aide budgétaire importante, (iii) qu’ils sont régis par les dispositions du droit commercial et qu’ en particulier ils ne sont pas tenus de reverser leurs excédents financiers à l’Etat, qu’ils peuvent acquérir des droits et des obligations, emprunter des fonds, sont tenus du remboursement de leurs dettes et peuvent faire l’objet d’une procédure de faillite, et (iv) </w:t>
            </w:r>
            <w:r w:rsidR="007D41E4">
              <w:t xml:space="preserve">le Maître de l’ouvrage ou l’entité en charge de l’attribution du marché n’est pas leur organe de tutelle, </w:t>
            </w:r>
            <w:r w:rsidR="007D41E4" w:rsidRPr="00D86EDA">
              <w:t xml:space="preserve">en situation de les contrôler, les superviser ou d’exercer sur eux </w:t>
            </w:r>
            <w:r w:rsidR="007D41E4">
              <w:t xml:space="preserve">une </w:t>
            </w:r>
            <w:r w:rsidR="007D41E4" w:rsidRPr="00D86EDA">
              <w:t>influence</w:t>
            </w:r>
            <w:r w:rsidR="00D86EDA" w:rsidRPr="00D86EDA">
              <w:rPr>
                <w:sz w:val="16"/>
                <w:szCs w:val="16"/>
              </w:rPr>
              <w:t>.</w:t>
            </w:r>
          </w:p>
          <w:p w14:paraId="3AE73187" w14:textId="77777777" w:rsidR="00BC693B" w:rsidRDefault="00FD44E4" w:rsidP="00FD44E4">
            <w:pPr>
              <w:pStyle w:val="ListParagraph"/>
              <w:spacing w:after="200"/>
              <w:ind w:left="612" w:hanging="612"/>
              <w:contextualSpacing w:val="0"/>
            </w:pPr>
            <w:r>
              <w:t>4.7</w:t>
            </w:r>
            <w:r>
              <w:tab/>
            </w:r>
            <w:r w:rsidR="00BD6D38" w:rsidRPr="00F24CFC">
              <w:t>Les S</w:t>
            </w:r>
            <w:r w:rsidR="009762E4" w:rsidRPr="00F24CFC">
              <w:t>oumissionnaires ne devront pas faire l’objet d’une exclusion tempo</w:t>
            </w:r>
            <w:r w:rsidR="00D86EDA" w:rsidRPr="00D86EDA">
              <w:t>r</w:t>
            </w:r>
            <w:r w:rsidR="009762E4" w:rsidRPr="00F24CFC">
              <w:t xml:space="preserve">aire </w:t>
            </w:r>
            <w:r w:rsidR="00E46039" w:rsidRPr="001459D3">
              <w:t xml:space="preserve">par le </w:t>
            </w:r>
            <w:r w:rsidR="00E46039">
              <w:t>Bénéficiaire</w:t>
            </w:r>
            <w:r w:rsidR="00E46039" w:rsidRPr="001459D3">
              <w:t xml:space="preserve"> </w:t>
            </w:r>
            <w:r w:rsidR="009762E4" w:rsidRPr="00F24CFC">
              <w:t>au ti</w:t>
            </w:r>
            <w:r w:rsidR="0005607C">
              <w:rPr>
                <w:sz w:val="16"/>
                <w:szCs w:val="16"/>
              </w:rPr>
              <w:t>t</w:t>
            </w:r>
            <w:r w:rsidR="009762E4" w:rsidRPr="00F24CFC">
              <w:t>r</w:t>
            </w:r>
            <w:r w:rsidR="009762E4" w:rsidRPr="00E67F16">
              <w:t xml:space="preserve">e </w:t>
            </w:r>
            <w:r w:rsidR="007D41E4">
              <w:t>d’une</w:t>
            </w:r>
            <w:r w:rsidR="009762E4" w:rsidRPr="00E67F16">
              <w:t xml:space="preserve"> </w:t>
            </w:r>
            <w:r w:rsidR="00F24CFC">
              <w:t>D</w:t>
            </w:r>
            <w:r w:rsidR="009762E4" w:rsidRPr="00E67F16">
              <w:t>éclaration de</w:t>
            </w:r>
            <w:r w:rsidR="00D86EDA" w:rsidRPr="00D86EDA">
              <w:t xml:space="preserve"> </w:t>
            </w:r>
            <w:r w:rsidR="009762E4" w:rsidRPr="00E67F16">
              <w:t xml:space="preserve">garantie </w:t>
            </w:r>
            <w:r w:rsidR="009B27EB">
              <w:t>de soumission</w:t>
            </w:r>
            <w:r w:rsidR="00D86EDA" w:rsidRPr="00D86EDA">
              <w:t>.</w:t>
            </w:r>
          </w:p>
          <w:p w14:paraId="5263D37F" w14:textId="77777777" w:rsidR="00D31CC4" w:rsidRPr="00F06C48" w:rsidRDefault="00FD44E4" w:rsidP="00FD44E4">
            <w:pPr>
              <w:pStyle w:val="ListParagraph"/>
              <w:spacing w:after="200"/>
              <w:ind w:left="612" w:hanging="612"/>
              <w:contextualSpacing w:val="0"/>
            </w:pPr>
            <w:r>
              <w:t>4.8</w:t>
            </w:r>
            <w:r>
              <w:tab/>
            </w:r>
            <w:r w:rsidR="00B0222D" w:rsidRPr="00441938">
              <w:t xml:space="preserve">Les entreprises et les individus </w:t>
            </w:r>
            <w:r w:rsidR="00D31CC4">
              <w:t xml:space="preserve">d’un pays donné peuvent être inéligibles si cela est indiqué à la </w:t>
            </w:r>
            <w:r w:rsidR="00B0222D" w:rsidRPr="00441938">
              <w:t xml:space="preserve">Section V </w:t>
            </w:r>
            <w:r w:rsidR="00D31CC4">
              <w:t>et</w:t>
            </w:r>
            <w:r w:rsidR="00D31CC4" w:rsidRPr="00F06C48">
              <w:t>:</w:t>
            </w:r>
          </w:p>
          <w:p w14:paraId="5AB5859A" w14:textId="77777777" w:rsidR="00D31CC4" w:rsidRPr="00D31CC4" w:rsidRDefault="00D31CC4" w:rsidP="009034D8">
            <w:pPr>
              <w:pStyle w:val="BodyText"/>
              <w:numPr>
                <w:ilvl w:val="0"/>
                <w:numId w:val="36"/>
              </w:numPr>
              <w:tabs>
                <w:tab w:val="left" w:pos="576"/>
                <w:tab w:val="left" w:pos="1152"/>
              </w:tabs>
              <w:spacing w:after="200"/>
              <w:rPr>
                <w:szCs w:val="24"/>
                <w:lang w:val="fr-FR"/>
              </w:rPr>
            </w:pPr>
            <w:r w:rsidRPr="009C4B58">
              <w:rPr>
                <w:lang w:val="fr-FR"/>
              </w:rPr>
              <w:t xml:space="preserve">si la loi ou la réglementation du pays du Bénéficiaire interdit les relations commerciales avec le pays de l’entreprise, sous réserve qu’il soit établi à la satisfaction de la </w:t>
            </w:r>
            <w:r w:rsidR="00CC29A9">
              <w:rPr>
                <w:lang w:val="fr-FR"/>
              </w:rPr>
              <w:t>BIsD</w:t>
            </w:r>
            <w:r w:rsidRPr="009C4B58">
              <w:rPr>
                <w:lang w:val="fr-FR"/>
              </w:rPr>
              <w:t xml:space="preserve"> que cette exclusion n’empêche pas le jeu efficace de la concurrence pour la fourniture des biens, des travaux ou des services nécessaires; ou </w:t>
            </w:r>
          </w:p>
          <w:p w14:paraId="00D35651" w14:textId="77777777" w:rsidR="00BC693B" w:rsidRPr="00D31CC4" w:rsidRDefault="00D31CC4" w:rsidP="009034D8">
            <w:pPr>
              <w:pStyle w:val="BodyText"/>
              <w:numPr>
                <w:ilvl w:val="0"/>
                <w:numId w:val="36"/>
              </w:numPr>
              <w:tabs>
                <w:tab w:val="left" w:pos="576"/>
                <w:tab w:val="left" w:pos="1152"/>
              </w:tabs>
              <w:spacing w:after="200"/>
              <w:rPr>
                <w:szCs w:val="24"/>
                <w:lang w:val="fr-FR"/>
              </w:rPr>
            </w:pPr>
            <w:r w:rsidRPr="00D31CC4">
              <w:rPr>
                <w:lang w:val="fr-FR"/>
              </w:rPr>
              <w:t xml:space="preserve">en application des Règles de Boycott de l’Organisation de la </w:t>
            </w:r>
            <w:r w:rsidR="00761317">
              <w:rPr>
                <w:lang w:val="fr-FR"/>
              </w:rPr>
              <w:t>Coopération</w:t>
            </w:r>
            <w:r w:rsidRPr="00D31CC4">
              <w:rPr>
                <w:lang w:val="fr-FR"/>
              </w:rPr>
              <w:t xml:space="preserve"> Islamique, de la ligue des Etats Arabes et de l’Union Africaine, le pays du Bénéficiaire interdit toute importation de fournitures, de travaux ou de services en provenance dudit pays ou tout paiement aux personnes physiques ou morales dudit pays</w:t>
            </w:r>
            <w:r w:rsidR="009278E5" w:rsidRPr="00D31CC4">
              <w:rPr>
                <w:lang w:val="fr-FR"/>
              </w:rPr>
              <w:t>.</w:t>
            </w:r>
          </w:p>
          <w:p w14:paraId="46A30E15" w14:textId="77777777" w:rsidR="00F24CFC" w:rsidRPr="006D7379" w:rsidRDefault="00FD44E4" w:rsidP="00FD44E4">
            <w:pPr>
              <w:pStyle w:val="ListParagraph"/>
              <w:spacing w:after="200"/>
              <w:ind w:left="612" w:hanging="612"/>
              <w:contextualSpacing w:val="0"/>
              <w:rPr>
                <w:b/>
                <w:szCs w:val="24"/>
              </w:rPr>
            </w:pPr>
            <w:r>
              <w:t>4.9</w:t>
            </w:r>
            <w:r>
              <w:tab/>
            </w:r>
            <w:r w:rsidR="009278E5">
              <w:t xml:space="preserve">Le présent appel d’offres est ouvert aux seuls candidats pré-qualifiés, à moins que les </w:t>
            </w:r>
            <w:r w:rsidR="009278E5" w:rsidRPr="00185C9A">
              <w:rPr>
                <w:b/>
              </w:rPr>
              <w:t>DPAO</w:t>
            </w:r>
            <w:r w:rsidR="009278E5">
              <w:t xml:space="preserve"> n’en disposent autrement. </w:t>
            </w:r>
          </w:p>
          <w:p w14:paraId="39F34874" w14:textId="77777777" w:rsidR="00BC693B" w:rsidRDefault="00FD44E4" w:rsidP="00FD44E4">
            <w:pPr>
              <w:pStyle w:val="ListParagraph"/>
              <w:spacing w:after="200"/>
              <w:ind w:left="612" w:hanging="612"/>
              <w:contextualSpacing w:val="0"/>
            </w:pPr>
            <w:r>
              <w:t>4.10</w:t>
            </w:r>
            <w:r>
              <w:tab/>
            </w:r>
            <w:r w:rsidR="00F24CFC">
              <w:t>Les Soumissionnaires devront fournir les preuves de leur éligibilité que le Maître de l’Ouvrage est en droit de requérir.</w:t>
            </w:r>
          </w:p>
          <w:p w14:paraId="1982EA86" w14:textId="77777777" w:rsidR="00EF4765" w:rsidRPr="00B72500" w:rsidRDefault="00BB595F" w:rsidP="00EF4765">
            <w:pPr>
              <w:pStyle w:val="2AutoList1"/>
              <w:spacing w:after="120"/>
              <w:rPr>
                <w:lang w:val="fr-FR"/>
              </w:rPr>
            </w:pPr>
            <w:r>
              <w:t>4.11.</w:t>
            </w:r>
            <w:r w:rsidRPr="00B72500">
              <w:t xml:space="preserve"> </w:t>
            </w:r>
            <w:r w:rsidR="00EF4765" w:rsidRPr="00B72500">
              <w:rPr>
                <w:lang w:val="fr-FR"/>
              </w:rPr>
              <w:t>Les soumissionnaires retenus, c'est-à-dire les entrepr</w:t>
            </w:r>
            <w:r w:rsidR="00EF4765">
              <w:rPr>
                <w:lang w:val="fr-FR"/>
              </w:rPr>
              <w:t>ises</w:t>
            </w:r>
            <w:r w:rsidR="00EF4765" w:rsidRPr="00B72500">
              <w:rPr>
                <w:lang w:val="fr-FR"/>
              </w:rPr>
              <w:t xml:space="preserve"> pré-qualifié</w:t>
            </w:r>
            <w:r w:rsidR="00EF4765">
              <w:rPr>
                <w:lang w:val="fr-FR"/>
              </w:rPr>
              <w:t>e</w:t>
            </w:r>
            <w:r w:rsidR="00EF4765" w:rsidRPr="00B72500">
              <w:rPr>
                <w:lang w:val="fr-FR"/>
              </w:rPr>
              <w:t xml:space="preserve">s, seront examinés et soumis à la diligence raisonnable du client. Seuls les soumissionnaires </w:t>
            </w:r>
            <w:r w:rsidR="00EF4765">
              <w:rPr>
                <w:lang w:val="fr-FR"/>
              </w:rPr>
              <w:t>dont la vérification préalable en matière</w:t>
            </w:r>
            <w:r w:rsidR="00EF4765" w:rsidRPr="00B72500">
              <w:rPr>
                <w:lang w:val="fr-FR"/>
              </w:rPr>
              <w:t xml:space="preserve"> de conformité </w:t>
            </w:r>
            <w:r w:rsidR="00EF4765">
              <w:rPr>
                <w:lang w:val="fr-FR"/>
              </w:rPr>
              <w:t xml:space="preserve">est </w:t>
            </w:r>
            <w:r w:rsidR="00EF4765" w:rsidRPr="00B72500">
              <w:rPr>
                <w:lang w:val="fr-FR"/>
              </w:rPr>
              <w:t xml:space="preserve">satisfaisante seront qualifiés pour poursuivre le processus de sélection et pour remplir le questionnaire / formulaire ci-joint de la BID sur la LBC / FT / KYC pour une </w:t>
            </w:r>
            <w:r w:rsidR="00EF4765">
              <w:rPr>
                <w:lang w:val="fr-FR"/>
              </w:rPr>
              <w:t>vérification préalable approfondie</w:t>
            </w:r>
            <w:r w:rsidR="00EF4765" w:rsidRPr="00B72500">
              <w:rPr>
                <w:lang w:val="fr-FR"/>
              </w:rPr>
              <w:t xml:space="preserve"> en matière de conformité conformément à la politique de la BID sur la lutte contre le blanchiment d'argent (LBC). Financement du terrorisme (CFT) et Know Your Customer (KYC) approuvé le 19/12/2019 par la résolution BED IsDB / BED / 15/12/019 / (333) / 80.</w:t>
            </w:r>
          </w:p>
          <w:p w14:paraId="4E6BCFB3" w14:textId="77777777" w:rsidR="00EF4765" w:rsidRPr="00B72500" w:rsidRDefault="00EF4765" w:rsidP="00EF4765">
            <w:pPr>
              <w:pStyle w:val="2AutoList1"/>
              <w:spacing w:after="120"/>
              <w:ind w:left="510" w:firstLine="0"/>
              <w:rPr>
                <w:lang w:val="fr-FR"/>
              </w:rPr>
            </w:pPr>
            <w:r w:rsidRPr="00B72500">
              <w:rPr>
                <w:lang w:val="fr-FR"/>
              </w:rPr>
              <w:t>Définitions:</w:t>
            </w:r>
          </w:p>
          <w:p w14:paraId="190BE8A3" w14:textId="77777777" w:rsidR="00EF4765" w:rsidRPr="00B72500" w:rsidRDefault="00EF4765" w:rsidP="00EF4765">
            <w:pPr>
              <w:pStyle w:val="2AutoList1"/>
              <w:spacing w:after="120"/>
              <w:ind w:left="510" w:firstLine="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78E86A30" w14:textId="77777777" w:rsidR="00EF4765" w:rsidRPr="00B72500" w:rsidRDefault="00EF4765" w:rsidP="00EF4765">
            <w:pPr>
              <w:pStyle w:val="2AutoList1"/>
              <w:spacing w:after="120"/>
              <w:ind w:left="510" w:firstLine="0"/>
              <w:rPr>
                <w:lang w:val="fr-FR"/>
              </w:rPr>
            </w:pPr>
            <w:r w:rsidRPr="00B72500">
              <w:rPr>
                <w:lang w:val="fr-FR"/>
              </w:rPr>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073E9D64" w14:textId="77777777" w:rsidR="00EF4765" w:rsidRPr="00B72500" w:rsidRDefault="00EF4765" w:rsidP="00EF4765">
            <w:pPr>
              <w:pStyle w:val="2AutoList1"/>
              <w:spacing w:after="120"/>
              <w:ind w:left="510" w:firstLine="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0828B2D0" w14:textId="77777777" w:rsidR="00EF4765" w:rsidRPr="00B72500" w:rsidRDefault="00EF4765" w:rsidP="00EF4765">
            <w:pPr>
              <w:pStyle w:val="2AutoList1"/>
              <w:spacing w:after="120"/>
              <w:ind w:left="510" w:firstLine="0"/>
              <w:rPr>
                <w:lang w:val="fr-FR"/>
              </w:rPr>
            </w:pPr>
            <w:r w:rsidRPr="00B72500">
              <w:rPr>
                <w:lang w:val="fr-FR"/>
              </w:rPr>
              <w:t>«Financement du terrorisme: désigne généralement l'infraction prévue à l'article 2 de la Convention internationale de 1999 pour la répression du financement du terrorisme, telle que définie dans la politique de conformité de la BID.</w:t>
            </w:r>
          </w:p>
          <w:p w14:paraId="78601F5B" w14:textId="1C6092DB" w:rsidR="00BB595F" w:rsidRPr="006D7379" w:rsidRDefault="00EF4765" w:rsidP="00EF4765">
            <w:pPr>
              <w:pStyle w:val="ListParagraph"/>
              <w:spacing w:after="200"/>
              <w:ind w:left="612" w:hanging="612"/>
              <w:contextualSpacing w:val="0"/>
              <w:rPr>
                <w:b/>
                <w:szCs w:val="24"/>
              </w:rPr>
            </w:pPr>
            <w:r>
              <w:t xml:space="preserve">         </w:t>
            </w:r>
            <w:r w:rsidRPr="00B72500">
              <w:t xml:space="preserve">«IsDB </w:t>
            </w:r>
            <w:r w:rsidRPr="00AA1BE0">
              <w:rPr>
                <w:rFonts w:asciiTheme="majorBidi" w:hAnsiTheme="majorBidi" w:cstheme="majorBidi"/>
                <w:bCs/>
                <w:szCs w:val="24"/>
              </w:rPr>
              <w:t>LBC</w:t>
            </w:r>
            <w:r w:rsidRPr="00B72500">
              <w:t xml:space="preserve"> / CFT / KYC / Questionnaire / F</w:t>
            </w:r>
            <w:r>
              <w:t>ormulaire</w:t>
            </w:r>
            <w:r w:rsidRPr="00B72500">
              <w:t>»: voir pièce jointe / annexe</w:t>
            </w:r>
            <w:r>
              <w:t>.</w:t>
            </w:r>
          </w:p>
        </w:tc>
      </w:tr>
      <w:tr w:rsidR="000A450A" w:rsidRPr="00E21797" w14:paraId="0C3A834B" w14:textId="77777777" w:rsidTr="000578B7">
        <w:tc>
          <w:tcPr>
            <w:tcW w:w="2471" w:type="dxa"/>
            <w:tcBorders>
              <w:top w:val="nil"/>
              <w:left w:val="nil"/>
              <w:bottom w:val="nil"/>
              <w:right w:val="nil"/>
            </w:tcBorders>
          </w:tcPr>
          <w:p w14:paraId="03AD65F4" w14:textId="77777777" w:rsidR="000A450A" w:rsidRPr="00E21797" w:rsidRDefault="00B34DE3" w:rsidP="00B34DE3">
            <w:pPr>
              <w:pStyle w:val="Style5"/>
            </w:pPr>
            <w:bookmarkStart w:id="79" w:name="_Toc438532563"/>
            <w:bookmarkStart w:id="80" w:name="_Toc438532564"/>
            <w:bookmarkStart w:id="81" w:name="_Toc438532565"/>
            <w:bookmarkStart w:id="82" w:name="_Toc438532566"/>
            <w:bookmarkStart w:id="83" w:name="_Toc438532567"/>
            <w:bookmarkStart w:id="84" w:name="_Toc438438824"/>
            <w:bookmarkStart w:id="85" w:name="_Toc438532568"/>
            <w:bookmarkStart w:id="86" w:name="_Toc438733968"/>
            <w:bookmarkStart w:id="87" w:name="_Toc438907009"/>
            <w:bookmarkStart w:id="88" w:name="_Toc438907208"/>
            <w:bookmarkStart w:id="89" w:name="_Toc461953561"/>
            <w:bookmarkStart w:id="90" w:name="_Toc156373288"/>
            <w:bookmarkStart w:id="91" w:name="_Toc536862525"/>
            <w:bookmarkEnd w:id="79"/>
            <w:bookmarkEnd w:id="80"/>
            <w:bookmarkEnd w:id="81"/>
            <w:bookmarkEnd w:id="82"/>
            <w:bookmarkEnd w:id="83"/>
            <w:r>
              <w:t xml:space="preserve">5. </w:t>
            </w:r>
            <w:r w:rsidR="000A450A" w:rsidRPr="00E21797">
              <w:t>Matériaux, matériels et Services répondant aux critères de provenance</w:t>
            </w:r>
            <w:bookmarkEnd w:id="84"/>
            <w:bookmarkEnd w:id="85"/>
            <w:bookmarkEnd w:id="86"/>
            <w:bookmarkEnd w:id="87"/>
            <w:bookmarkEnd w:id="88"/>
            <w:bookmarkEnd w:id="89"/>
            <w:bookmarkEnd w:id="90"/>
            <w:bookmarkEnd w:id="91"/>
          </w:p>
        </w:tc>
        <w:tc>
          <w:tcPr>
            <w:tcW w:w="7159" w:type="dxa"/>
            <w:tcBorders>
              <w:top w:val="nil"/>
              <w:left w:val="nil"/>
              <w:bottom w:val="nil"/>
              <w:right w:val="nil"/>
            </w:tcBorders>
          </w:tcPr>
          <w:p w14:paraId="2E2CEADA" w14:textId="77777777" w:rsidR="000A450A" w:rsidRPr="00E21797" w:rsidRDefault="000A450A" w:rsidP="006D7379">
            <w:pPr>
              <w:tabs>
                <w:tab w:val="left" w:pos="576"/>
              </w:tabs>
              <w:spacing w:after="200"/>
              <w:ind w:left="612" w:hanging="612"/>
            </w:pPr>
            <w:r w:rsidRPr="00E21797">
              <w:t>5.1</w:t>
            </w:r>
            <w:r w:rsidRPr="00E21797">
              <w:tab/>
            </w:r>
            <w:r w:rsidR="00E761FF">
              <w:t>Sous réserve des dispositions figurant à la Section V</w:t>
            </w:r>
            <w:r w:rsidR="00114B52">
              <w:t>, Pays éligibles</w:t>
            </w:r>
            <w:r w:rsidR="00E761FF">
              <w:t>, t</w:t>
            </w:r>
            <w:r w:rsidRPr="00E21797">
              <w:t xml:space="preserve">ous les matériaux, matériels, équipements et services faisant l’objet du présent marché et financés par la </w:t>
            </w:r>
            <w:r w:rsidR="00CC29A9">
              <w:t>BIsD</w:t>
            </w:r>
            <w:r w:rsidRPr="00E21797">
              <w:t xml:space="preserve"> peuvent provenir de tout pays et les dépenses pour les besoins du Marché seront limitées à de tels matériaux, matériels, équipements et services. Les soumissionnaires peuvent se voir demander par le Maître de l’Ouvrage de justifier la provenance de</w:t>
            </w:r>
            <w:r w:rsidR="00BD6D38">
              <w:t xml:space="preserve"> ce</w:t>
            </w:r>
            <w:r w:rsidRPr="00E21797">
              <w:t>s matériaux, matériels, équipements et services.</w:t>
            </w:r>
          </w:p>
        </w:tc>
      </w:tr>
      <w:tr w:rsidR="000A450A" w:rsidRPr="00E21797" w14:paraId="60543CA3" w14:textId="77777777" w:rsidTr="000578B7">
        <w:tc>
          <w:tcPr>
            <w:tcW w:w="2471" w:type="dxa"/>
            <w:tcBorders>
              <w:top w:val="nil"/>
              <w:left w:val="nil"/>
              <w:bottom w:val="nil"/>
              <w:right w:val="nil"/>
            </w:tcBorders>
          </w:tcPr>
          <w:p w14:paraId="3BCB7C69" w14:textId="77777777" w:rsidR="000A450A" w:rsidRPr="00E21797" w:rsidRDefault="000A450A">
            <w:bookmarkStart w:id="92" w:name="_Toc438532569"/>
            <w:bookmarkStart w:id="93" w:name="_Toc438532570"/>
            <w:bookmarkStart w:id="94" w:name="_Toc438532571"/>
            <w:bookmarkStart w:id="95" w:name="_Toc438532572"/>
            <w:bookmarkEnd w:id="92"/>
            <w:bookmarkEnd w:id="93"/>
            <w:bookmarkEnd w:id="94"/>
            <w:bookmarkEnd w:id="95"/>
          </w:p>
        </w:tc>
        <w:tc>
          <w:tcPr>
            <w:tcW w:w="7159" w:type="dxa"/>
            <w:tcBorders>
              <w:top w:val="nil"/>
              <w:left w:val="nil"/>
              <w:bottom w:val="nil"/>
              <w:right w:val="nil"/>
            </w:tcBorders>
          </w:tcPr>
          <w:p w14:paraId="08708969" w14:textId="77777777" w:rsidR="000A450A" w:rsidRPr="00E21797" w:rsidRDefault="000A450A" w:rsidP="00B34DE3">
            <w:pPr>
              <w:pStyle w:val="Style3"/>
            </w:pPr>
            <w:bookmarkStart w:id="96" w:name="_Toc438438825"/>
            <w:bookmarkStart w:id="97" w:name="_Toc438532573"/>
            <w:bookmarkStart w:id="98" w:name="_Toc438733969"/>
            <w:bookmarkStart w:id="99" w:name="_Toc438962051"/>
            <w:bookmarkStart w:id="100" w:name="_Toc461939617"/>
            <w:bookmarkStart w:id="101" w:name="_Toc536862526"/>
            <w:r w:rsidRPr="00E21797">
              <w:t xml:space="preserve">B. </w:t>
            </w:r>
            <w:r w:rsidRPr="00E21797">
              <w:tab/>
              <w:t xml:space="preserve">Contenu du </w:t>
            </w:r>
            <w:bookmarkEnd w:id="96"/>
            <w:bookmarkEnd w:id="97"/>
            <w:bookmarkEnd w:id="98"/>
            <w:bookmarkEnd w:id="99"/>
            <w:bookmarkEnd w:id="100"/>
            <w:r w:rsidRPr="00E21797">
              <w:t>Dossier d’Appel d’</w:t>
            </w:r>
            <w:r w:rsidR="00E93710">
              <w:t>o</w:t>
            </w:r>
            <w:r w:rsidRPr="00E21797">
              <w:t>ffres</w:t>
            </w:r>
            <w:bookmarkEnd w:id="101"/>
          </w:p>
        </w:tc>
      </w:tr>
      <w:tr w:rsidR="000A450A" w:rsidRPr="00E21797" w14:paraId="34E10067" w14:textId="77777777" w:rsidTr="000578B7">
        <w:tc>
          <w:tcPr>
            <w:tcW w:w="2471" w:type="dxa"/>
            <w:tcBorders>
              <w:top w:val="nil"/>
              <w:left w:val="nil"/>
              <w:bottom w:val="nil"/>
              <w:right w:val="nil"/>
            </w:tcBorders>
          </w:tcPr>
          <w:p w14:paraId="1AA71B99" w14:textId="77777777" w:rsidR="000A450A" w:rsidRPr="00E21797" w:rsidRDefault="00B34DE3" w:rsidP="00B34DE3">
            <w:pPr>
              <w:pStyle w:val="Style5"/>
            </w:pPr>
            <w:bookmarkStart w:id="102" w:name="_Toc438438826"/>
            <w:bookmarkStart w:id="103" w:name="_Toc438532574"/>
            <w:bookmarkStart w:id="104" w:name="_Toc438733970"/>
            <w:bookmarkStart w:id="105" w:name="_Toc438907010"/>
            <w:bookmarkStart w:id="106" w:name="_Toc438907209"/>
            <w:bookmarkStart w:id="107" w:name="_Toc156373289"/>
            <w:bookmarkStart w:id="108" w:name="_Toc536862527"/>
            <w:r>
              <w:t xml:space="preserve">6. </w:t>
            </w:r>
            <w:r w:rsidR="000A450A" w:rsidRPr="00E21797">
              <w:t xml:space="preserve">Sections du </w:t>
            </w:r>
            <w:bookmarkEnd w:id="102"/>
            <w:bookmarkEnd w:id="103"/>
            <w:bookmarkEnd w:id="104"/>
            <w:bookmarkEnd w:id="105"/>
            <w:bookmarkEnd w:id="106"/>
            <w:bookmarkEnd w:id="107"/>
            <w:r w:rsidR="000A450A" w:rsidRPr="00E21797">
              <w:t>Dossier d’Appel d’Offres</w:t>
            </w:r>
            <w:bookmarkEnd w:id="108"/>
          </w:p>
        </w:tc>
        <w:tc>
          <w:tcPr>
            <w:tcW w:w="7159" w:type="dxa"/>
            <w:tcBorders>
              <w:top w:val="nil"/>
              <w:left w:val="nil"/>
              <w:bottom w:val="nil"/>
              <w:right w:val="nil"/>
            </w:tcBorders>
          </w:tcPr>
          <w:p w14:paraId="17DA8304" w14:textId="77777777" w:rsidR="000A450A" w:rsidRPr="00E21797" w:rsidRDefault="000A450A" w:rsidP="009034D8">
            <w:pPr>
              <w:numPr>
                <w:ilvl w:val="1"/>
                <w:numId w:val="31"/>
              </w:numPr>
              <w:tabs>
                <w:tab w:val="clear" w:pos="360"/>
              </w:tabs>
              <w:suppressAutoHyphens w:val="0"/>
              <w:spacing w:after="200"/>
              <w:ind w:left="612" w:hanging="612"/>
            </w:pPr>
            <w:r w:rsidRPr="00E21797">
              <w:t xml:space="preserve">Le Dossier d’Appel d’Offres comprend </w:t>
            </w:r>
            <w:r w:rsidR="00185C9A">
              <w:t>les Parties 1, 2 et 3 et</w:t>
            </w:r>
            <w:r w:rsidRPr="00E21797">
              <w:t xml:space="preserve"> les Sections dont la liste figure ci-après. Il doit être interprété à la lumière de</w:t>
            </w:r>
            <w:r w:rsidR="00185C9A">
              <w:t xml:space="preserve"> tout</w:t>
            </w:r>
            <w:r w:rsidRPr="00E21797">
              <w:t xml:space="preserve"> additif </w:t>
            </w:r>
            <w:r w:rsidR="00185C9A">
              <w:t>émi</w:t>
            </w:r>
            <w:r w:rsidR="005F6646">
              <w:t>s</w:t>
            </w:r>
            <w:r w:rsidRPr="00E21797">
              <w:t xml:space="preserve"> conformément à l’article 8 des IS. </w:t>
            </w:r>
          </w:p>
        </w:tc>
      </w:tr>
      <w:tr w:rsidR="000A450A" w:rsidRPr="00E21797" w14:paraId="767B9D02" w14:textId="77777777" w:rsidTr="000578B7">
        <w:tc>
          <w:tcPr>
            <w:tcW w:w="2471" w:type="dxa"/>
            <w:tcBorders>
              <w:top w:val="nil"/>
              <w:left w:val="nil"/>
              <w:bottom w:val="nil"/>
              <w:right w:val="nil"/>
            </w:tcBorders>
          </w:tcPr>
          <w:p w14:paraId="36D941FD" w14:textId="77777777" w:rsidR="000A450A" w:rsidRPr="00E21797" w:rsidRDefault="000A450A"/>
        </w:tc>
        <w:tc>
          <w:tcPr>
            <w:tcW w:w="7159" w:type="dxa"/>
            <w:tcBorders>
              <w:top w:val="nil"/>
              <w:left w:val="nil"/>
              <w:bottom w:val="nil"/>
              <w:right w:val="nil"/>
            </w:tcBorders>
          </w:tcPr>
          <w:p w14:paraId="47C56731" w14:textId="77777777" w:rsidR="000A450A" w:rsidRPr="00E21797" w:rsidRDefault="000A450A" w:rsidP="00B24750">
            <w:pPr>
              <w:tabs>
                <w:tab w:val="left" w:pos="1152"/>
                <w:tab w:val="left" w:pos="2502"/>
              </w:tabs>
              <w:spacing w:after="200"/>
              <w:ind w:left="432" w:firstLine="90"/>
              <w:rPr>
                <w:b/>
              </w:rPr>
            </w:pPr>
            <w:r w:rsidRPr="00E21797">
              <w:rPr>
                <w:b/>
              </w:rPr>
              <w:t>PREMIÈRE PARTIE :</w:t>
            </w:r>
            <w:r w:rsidRPr="00E21797">
              <w:rPr>
                <w:b/>
              </w:rPr>
              <w:tab/>
              <w:t>Procédures d’appel d’offres</w:t>
            </w:r>
          </w:p>
          <w:p w14:paraId="7B14AC4C" w14:textId="77777777" w:rsidR="000A450A" w:rsidRPr="00E21797" w:rsidRDefault="000A450A" w:rsidP="009034D8">
            <w:pPr>
              <w:numPr>
                <w:ilvl w:val="0"/>
                <w:numId w:val="3"/>
              </w:numPr>
              <w:tabs>
                <w:tab w:val="left" w:pos="432"/>
                <w:tab w:val="left" w:pos="1602"/>
                <w:tab w:val="left" w:pos="2502"/>
              </w:tabs>
              <w:suppressAutoHyphens w:val="0"/>
              <w:spacing w:after="100"/>
              <w:ind w:left="1602" w:hanging="450"/>
            </w:pPr>
            <w:r w:rsidRPr="00E21797">
              <w:t>Section I. Instructions aux soumissionnaires (IS)</w:t>
            </w:r>
          </w:p>
          <w:p w14:paraId="6322D638" w14:textId="77777777" w:rsidR="000A450A" w:rsidRPr="00E21797" w:rsidRDefault="000A450A" w:rsidP="009034D8">
            <w:pPr>
              <w:numPr>
                <w:ilvl w:val="0"/>
                <w:numId w:val="4"/>
              </w:numPr>
              <w:tabs>
                <w:tab w:val="left" w:pos="432"/>
              </w:tabs>
              <w:suppressAutoHyphens w:val="0"/>
              <w:spacing w:after="100"/>
              <w:ind w:left="1602" w:hanging="450"/>
            </w:pPr>
            <w:r w:rsidRPr="00E21797">
              <w:t>Section II. Données particulières de l’appel d’offres (DPAO)</w:t>
            </w:r>
          </w:p>
          <w:p w14:paraId="4A8110DD" w14:textId="77777777" w:rsidR="000A450A" w:rsidRPr="00E21797" w:rsidRDefault="000A450A" w:rsidP="009034D8">
            <w:pPr>
              <w:numPr>
                <w:ilvl w:val="0"/>
                <w:numId w:val="5"/>
              </w:numPr>
              <w:tabs>
                <w:tab w:val="left" w:pos="432"/>
                <w:tab w:val="left" w:pos="1602"/>
                <w:tab w:val="left" w:pos="2502"/>
              </w:tabs>
              <w:suppressAutoHyphens w:val="0"/>
              <w:spacing w:after="100"/>
              <w:ind w:left="1598" w:hanging="446"/>
            </w:pPr>
            <w:r w:rsidRPr="00E21797">
              <w:t>Section III. Critères d’évaluation et de qualification</w:t>
            </w:r>
          </w:p>
          <w:p w14:paraId="5470C50D" w14:textId="77777777" w:rsidR="000A450A" w:rsidRPr="00E21797" w:rsidRDefault="000A450A" w:rsidP="009034D8">
            <w:pPr>
              <w:numPr>
                <w:ilvl w:val="0"/>
                <w:numId w:val="6"/>
              </w:numPr>
              <w:tabs>
                <w:tab w:val="left" w:pos="432"/>
                <w:tab w:val="left" w:pos="1602"/>
                <w:tab w:val="left" w:pos="2502"/>
              </w:tabs>
              <w:suppressAutoHyphens w:val="0"/>
              <w:spacing w:after="100"/>
              <w:ind w:left="1598" w:hanging="446"/>
            </w:pPr>
            <w:r w:rsidRPr="00E21797">
              <w:t>Section IV. Formulaires de soumission</w:t>
            </w:r>
          </w:p>
          <w:p w14:paraId="05446A9A" w14:textId="77777777" w:rsidR="000A450A" w:rsidRDefault="000A450A" w:rsidP="009034D8">
            <w:pPr>
              <w:numPr>
                <w:ilvl w:val="0"/>
                <w:numId w:val="7"/>
              </w:numPr>
              <w:tabs>
                <w:tab w:val="left" w:pos="432"/>
                <w:tab w:val="left" w:pos="1602"/>
                <w:tab w:val="left" w:pos="2502"/>
              </w:tabs>
              <w:suppressAutoHyphens w:val="0"/>
              <w:spacing w:after="200"/>
              <w:ind w:left="1598" w:hanging="446"/>
            </w:pPr>
            <w:r w:rsidRPr="00E21797">
              <w:t>Section V.  Pays éligibles</w:t>
            </w:r>
          </w:p>
          <w:p w14:paraId="2CBA587C" w14:textId="77777777" w:rsidR="000A450A" w:rsidRPr="00E21797" w:rsidRDefault="000A450A" w:rsidP="009034D8">
            <w:pPr>
              <w:numPr>
                <w:ilvl w:val="0"/>
                <w:numId w:val="7"/>
              </w:numPr>
              <w:tabs>
                <w:tab w:val="left" w:pos="432"/>
                <w:tab w:val="left" w:pos="1602"/>
                <w:tab w:val="left" w:pos="2502"/>
              </w:tabs>
              <w:suppressAutoHyphens w:val="0"/>
              <w:spacing w:after="200"/>
              <w:ind w:left="1598" w:hanging="446"/>
            </w:pPr>
            <w:r>
              <w:t xml:space="preserve">Section VI. </w:t>
            </w:r>
            <w:r w:rsidR="00E93710">
              <w:t>Règles</w:t>
            </w:r>
            <w:r>
              <w:t xml:space="preserve"> de la </w:t>
            </w:r>
            <w:r w:rsidR="00CC29A9">
              <w:t>BIsD</w:t>
            </w:r>
            <w:r>
              <w:t xml:space="preserve"> en matière de </w:t>
            </w:r>
            <w:r w:rsidR="00AF74F7">
              <w:t>F</w:t>
            </w:r>
            <w:r>
              <w:t xml:space="preserve">raude et </w:t>
            </w:r>
            <w:r w:rsidR="00AF74F7">
              <w:t>C</w:t>
            </w:r>
            <w:r>
              <w:t>orruption</w:t>
            </w:r>
          </w:p>
          <w:p w14:paraId="03E14BEA" w14:textId="77777777" w:rsidR="000A450A" w:rsidRPr="00E21797" w:rsidRDefault="000A450A" w:rsidP="00B24750">
            <w:pPr>
              <w:numPr>
                <w:ilvl w:val="12"/>
                <w:numId w:val="0"/>
              </w:numPr>
              <w:tabs>
                <w:tab w:val="left" w:pos="1152"/>
                <w:tab w:val="left" w:pos="2502"/>
              </w:tabs>
              <w:spacing w:after="200"/>
              <w:ind w:left="432" w:firstLine="90"/>
              <w:rPr>
                <w:b/>
              </w:rPr>
            </w:pPr>
            <w:r w:rsidRPr="00E21797">
              <w:rPr>
                <w:b/>
              </w:rPr>
              <w:t>DEUXIÈME PARTIE :</w:t>
            </w:r>
            <w:r w:rsidRPr="00E21797">
              <w:rPr>
                <w:b/>
              </w:rPr>
              <w:tab/>
              <w:t>Spécifications des Travaux</w:t>
            </w:r>
          </w:p>
          <w:p w14:paraId="752A12B1" w14:textId="77777777" w:rsidR="000A450A" w:rsidRPr="00E21797" w:rsidRDefault="000A450A" w:rsidP="009034D8">
            <w:pPr>
              <w:numPr>
                <w:ilvl w:val="0"/>
                <w:numId w:val="8"/>
              </w:numPr>
              <w:tabs>
                <w:tab w:val="left" w:pos="1152"/>
                <w:tab w:val="left" w:pos="1602"/>
                <w:tab w:val="left" w:pos="2502"/>
              </w:tabs>
              <w:suppressAutoHyphens w:val="0"/>
              <w:spacing w:after="200"/>
              <w:ind w:hanging="450"/>
            </w:pPr>
            <w:r>
              <w:t>Section VII</w:t>
            </w:r>
            <w:r w:rsidRPr="00E21797">
              <w:t>. Spécifications techniques et plans</w:t>
            </w:r>
          </w:p>
          <w:p w14:paraId="6A1C0377" w14:textId="77777777" w:rsidR="000A450A" w:rsidRPr="00E21797" w:rsidRDefault="000A450A" w:rsidP="00B24750">
            <w:pPr>
              <w:numPr>
                <w:ilvl w:val="12"/>
                <w:numId w:val="0"/>
              </w:numPr>
              <w:tabs>
                <w:tab w:val="left" w:pos="1152"/>
                <w:tab w:val="left" w:pos="2502"/>
              </w:tabs>
              <w:spacing w:after="200"/>
              <w:ind w:left="432" w:firstLine="90"/>
              <w:rPr>
                <w:b/>
              </w:rPr>
            </w:pPr>
            <w:r w:rsidRPr="00E21797">
              <w:rPr>
                <w:b/>
              </w:rPr>
              <w:t xml:space="preserve">TROISIÈME PARTIE : </w:t>
            </w:r>
            <w:r w:rsidRPr="00E21797">
              <w:rPr>
                <w:b/>
              </w:rPr>
              <w:tab/>
              <w:t>Marché</w:t>
            </w:r>
          </w:p>
          <w:p w14:paraId="4FBDCD1D" w14:textId="77777777" w:rsidR="000A450A" w:rsidRPr="00E21797" w:rsidRDefault="000A450A" w:rsidP="009034D8">
            <w:pPr>
              <w:numPr>
                <w:ilvl w:val="0"/>
                <w:numId w:val="9"/>
              </w:numPr>
              <w:tabs>
                <w:tab w:val="left" w:pos="432"/>
                <w:tab w:val="left" w:pos="1602"/>
              </w:tabs>
              <w:suppressAutoHyphens w:val="0"/>
              <w:spacing w:after="100"/>
              <w:ind w:left="1598" w:hanging="446"/>
            </w:pPr>
            <w:r>
              <w:t>Section VII</w:t>
            </w:r>
            <w:r w:rsidRPr="00E21797">
              <w:t>I. Cahier des Clauses administratives générales (CCAG)</w:t>
            </w:r>
          </w:p>
          <w:p w14:paraId="3F72A60E" w14:textId="77777777" w:rsidR="000A450A" w:rsidRPr="00E21797" w:rsidRDefault="000A450A" w:rsidP="009034D8">
            <w:pPr>
              <w:numPr>
                <w:ilvl w:val="0"/>
                <w:numId w:val="10"/>
              </w:numPr>
              <w:tabs>
                <w:tab w:val="left" w:pos="432"/>
                <w:tab w:val="left" w:pos="1602"/>
              </w:tabs>
              <w:suppressAutoHyphens w:val="0"/>
              <w:spacing w:after="100"/>
              <w:ind w:left="1598" w:hanging="446"/>
            </w:pPr>
            <w:r>
              <w:t>Section IX</w:t>
            </w:r>
            <w:r w:rsidRPr="00E21797">
              <w:t>. Cahier des Clauses administratives particulières (CCAP)</w:t>
            </w:r>
          </w:p>
          <w:p w14:paraId="2C593CBB" w14:textId="77777777" w:rsidR="000A450A" w:rsidRPr="00E21797" w:rsidRDefault="000A450A" w:rsidP="00E82EB8">
            <w:pPr>
              <w:numPr>
                <w:ilvl w:val="0"/>
                <w:numId w:val="11"/>
              </w:numPr>
              <w:tabs>
                <w:tab w:val="left" w:pos="432"/>
                <w:tab w:val="left" w:pos="1602"/>
              </w:tabs>
              <w:suppressAutoHyphens w:val="0"/>
              <w:spacing w:after="200"/>
              <w:ind w:left="1602" w:hanging="450"/>
            </w:pPr>
            <w:r>
              <w:t>Section X</w:t>
            </w:r>
            <w:r w:rsidRPr="00E21797">
              <w:t>. Formulaires du Marché</w:t>
            </w:r>
          </w:p>
        </w:tc>
      </w:tr>
      <w:tr w:rsidR="000A450A" w:rsidRPr="00E21797" w14:paraId="610E6712" w14:textId="77777777" w:rsidTr="000578B7">
        <w:tc>
          <w:tcPr>
            <w:tcW w:w="2471" w:type="dxa"/>
            <w:tcBorders>
              <w:top w:val="nil"/>
              <w:left w:val="nil"/>
              <w:bottom w:val="nil"/>
              <w:right w:val="nil"/>
            </w:tcBorders>
          </w:tcPr>
          <w:p w14:paraId="7F435613" w14:textId="77777777" w:rsidR="000A450A" w:rsidRPr="00E21797" w:rsidRDefault="000A450A" w:rsidP="006D7379">
            <w:pPr>
              <w:suppressAutoHyphens w:val="0"/>
              <w:ind w:left="432" w:hanging="432"/>
              <w:jc w:val="left"/>
            </w:pPr>
          </w:p>
        </w:tc>
        <w:tc>
          <w:tcPr>
            <w:tcW w:w="7159" w:type="dxa"/>
            <w:tcBorders>
              <w:top w:val="nil"/>
              <w:left w:val="nil"/>
              <w:bottom w:val="nil"/>
              <w:right w:val="nil"/>
            </w:tcBorders>
          </w:tcPr>
          <w:p w14:paraId="554A1CF3" w14:textId="77777777" w:rsidR="00BC693B" w:rsidRDefault="009B2D42" w:rsidP="009034D8">
            <w:pPr>
              <w:pStyle w:val="ListParagraph"/>
              <w:numPr>
                <w:ilvl w:val="1"/>
                <w:numId w:val="31"/>
              </w:numPr>
              <w:tabs>
                <w:tab w:val="clear" w:pos="360"/>
                <w:tab w:val="left" w:pos="162"/>
                <w:tab w:val="left" w:pos="612"/>
                <w:tab w:val="num" w:pos="657"/>
              </w:tabs>
              <w:spacing w:after="120"/>
              <w:ind w:left="657" w:hanging="567"/>
              <w:rPr>
                <w:b/>
                <w:sz w:val="28"/>
                <w:lang w:val="es-ES_tradnl"/>
              </w:rPr>
            </w:pPr>
            <w:r>
              <w:t xml:space="preserve">L’Avis d’Appel d’Offres </w:t>
            </w:r>
            <w:r w:rsidR="00185C9A">
              <w:t xml:space="preserve">émis par le Maître de l’Ouvrage </w:t>
            </w:r>
            <w:r>
              <w:t xml:space="preserve">ne fait pas partie </w:t>
            </w:r>
            <w:r w:rsidR="00FA191F" w:rsidRPr="001459D3">
              <w:t>du Dossier d’appel d’offres</w:t>
            </w:r>
            <w:r>
              <w:t>.</w:t>
            </w:r>
          </w:p>
          <w:p w14:paraId="17456E79" w14:textId="77777777" w:rsidR="00BC693B" w:rsidRDefault="00BC693B">
            <w:pPr>
              <w:pStyle w:val="ListParagraph"/>
              <w:tabs>
                <w:tab w:val="left" w:pos="162"/>
                <w:tab w:val="left" w:pos="612"/>
              </w:tabs>
              <w:spacing w:after="200"/>
              <w:ind w:left="657"/>
            </w:pPr>
          </w:p>
          <w:p w14:paraId="5DABC36A" w14:textId="77777777" w:rsidR="00BC693B" w:rsidRDefault="000A450A" w:rsidP="009034D8">
            <w:pPr>
              <w:pStyle w:val="ListParagraph"/>
              <w:numPr>
                <w:ilvl w:val="1"/>
                <w:numId w:val="31"/>
              </w:numPr>
              <w:tabs>
                <w:tab w:val="clear" w:pos="360"/>
                <w:tab w:val="num" w:pos="657"/>
              </w:tabs>
              <w:ind w:left="657" w:hanging="567"/>
            </w:pPr>
            <w:r w:rsidRPr="00E21797">
              <w:t>Le Maître de l’Ouvrage ne peut être</w:t>
            </w:r>
            <w:r w:rsidR="00AF74F7">
              <w:t xml:space="preserve"> tenu responsable </w:t>
            </w:r>
            <w:r w:rsidR="005F6646">
              <w:t xml:space="preserve">vis-à-vis des Soumissionnaires </w:t>
            </w:r>
            <w:r w:rsidR="00AF74F7">
              <w:t>de l’inté</w:t>
            </w:r>
            <w:r w:rsidRPr="00E21797">
              <w:t>grité du  Dossier d’Appel d’</w:t>
            </w:r>
            <w:r w:rsidR="00B5523D">
              <w:t>o</w:t>
            </w:r>
            <w:r w:rsidRPr="00E21797">
              <w:t>ffres</w:t>
            </w:r>
            <w:r w:rsidR="00D50FB2">
              <w:t>, des réponses aux demandes de clarifications, d</w:t>
            </w:r>
            <w:r w:rsidR="003037F7">
              <w:t>u compte rendu</w:t>
            </w:r>
            <w:r w:rsidR="00D50FB2">
              <w:t xml:space="preserve"> de la réunion </w:t>
            </w:r>
            <w:r w:rsidR="007307CB">
              <w:t xml:space="preserve">préparatoire </w:t>
            </w:r>
            <w:r w:rsidR="00D50FB2">
              <w:t xml:space="preserve">précédant le dépôt des </w:t>
            </w:r>
            <w:r w:rsidR="00B5523D">
              <w:t>O</w:t>
            </w:r>
            <w:r w:rsidR="00D50FB2">
              <w:t>ffres (le cas échéant)</w:t>
            </w:r>
            <w:r w:rsidRPr="00E21797">
              <w:t xml:space="preserve"> et de</w:t>
            </w:r>
            <w:r w:rsidR="00BD6D38">
              <w:t>s additifs au Dossier d’Appel d’Offres</w:t>
            </w:r>
            <w:r w:rsidR="00B5523D">
              <w:t xml:space="preserve"> conformément à l’article 8 des IS</w:t>
            </w:r>
            <w:r w:rsidRPr="00E21797">
              <w:t xml:space="preserve">, s’ils n’ont pas été obtenus directement </w:t>
            </w:r>
            <w:r w:rsidR="00D50FB2">
              <w:t xml:space="preserve">auprès </w:t>
            </w:r>
            <w:r w:rsidRPr="00E21797">
              <w:t>de lui</w:t>
            </w:r>
            <w:r w:rsidR="00A323E4">
              <w:t>.</w:t>
            </w:r>
            <w:r w:rsidRPr="00E21797">
              <w:t xml:space="preserve"> </w:t>
            </w:r>
            <w:r w:rsidR="00D50FB2">
              <w:t xml:space="preserve">En cas de contradiction, les documents directement </w:t>
            </w:r>
            <w:r w:rsidR="004D0EE5">
              <w:t xml:space="preserve">issus </w:t>
            </w:r>
            <w:r w:rsidR="007307CB">
              <w:t xml:space="preserve">par le Maître de l’Ouvrage </w:t>
            </w:r>
            <w:r w:rsidR="00185C9A">
              <w:t>prévaudront</w:t>
            </w:r>
            <w:r w:rsidR="007307CB">
              <w:t>.</w:t>
            </w:r>
          </w:p>
          <w:p w14:paraId="2174A0D6" w14:textId="77777777" w:rsidR="00BC693B" w:rsidRDefault="00BC693B">
            <w:pPr>
              <w:pStyle w:val="ListParagraph"/>
              <w:ind w:left="657"/>
            </w:pPr>
          </w:p>
          <w:p w14:paraId="124AF7BA" w14:textId="77777777" w:rsidR="00BC693B" w:rsidRDefault="000A450A" w:rsidP="00FA191F">
            <w:pPr>
              <w:tabs>
                <w:tab w:val="left" w:pos="720"/>
                <w:tab w:val="left" w:pos="799"/>
              </w:tabs>
              <w:spacing w:after="200"/>
              <w:ind w:left="576" w:hanging="576"/>
            </w:pPr>
            <w:r w:rsidRPr="00E21797">
              <w:t>6.</w:t>
            </w:r>
            <w:r w:rsidR="009B2D42">
              <w:t>4</w:t>
            </w:r>
            <w:r w:rsidRPr="00E21797">
              <w:tab/>
              <w:t xml:space="preserve">Le Soumissionnaire </w:t>
            </w:r>
            <w:r w:rsidR="00FA191F" w:rsidRPr="00E21797">
              <w:t>d</w:t>
            </w:r>
            <w:r w:rsidR="00FA191F">
              <w:t>oit</w:t>
            </w:r>
            <w:r w:rsidR="00FA191F" w:rsidRPr="00E21797">
              <w:t xml:space="preserve"> </w:t>
            </w:r>
            <w:r w:rsidRPr="00E21797">
              <w:t xml:space="preserve">examiner l’ensemble des instructions, formulaires, conditions et spécifications figurant </w:t>
            </w:r>
            <w:r w:rsidR="00A323E4">
              <w:t xml:space="preserve">au </w:t>
            </w:r>
            <w:r w:rsidRPr="00E21797">
              <w:t xml:space="preserve">Dossier d’Appel d’Offres. Il lui appartient de fournir tous les renseignements et documents demandés dans le Dossier d’Appel d’Offres. </w:t>
            </w:r>
          </w:p>
        </w:tc>
      </w:tr>
      <w:tr w:rsidR="000A450A" w:rsidRPr="00E21797" w14:paraId="19E2C590" w14:textId="77777777" w:rsidTr="000578B7">
        <w:tc>
          <w:tcPr>
            <w:tcW w:w="2471" w:type="dxa"/>
            <w:tcBorders>
              <w:top w:val="nil"/>
              <w:left w:val="nil"/>
              <w:bottom w:val="nil"/>
              <w:right w:val="nil"/>
            </w:tcBorders>
          </w:tcPr>
          <w:p w14:paraId="009508D7" w14:textId="77777777" w:rsidR="000A450A" w:rsidRPr="00E21797" w:rsidRDefault="00B34DE3" w:rsidP="00B34DE3">
            <w:pPr>
              <w:pStyle w:val="Style5"/>
            </w:pPr>
            <w:bookmarkStart w:id="109" w:name="_Toc156373290"/>
            <w:bookmarkStart w:id="110" w:name="_Toc536862528"/>
            <w:r>
              <w:t xml:space="preserve">7. </w:t>
            </w:r>
            <w:r w:rsidR="000A450A" w:rsidRPr="00E21797">
              <w:t>Éclaircisse</w:t>
            </w:r>
            <w:r w:rsidR="000A450A" w:rsidRPr="00E21797">
              <w:softHyphen/>
              <w:t>ments apportés au Dossier d’Appel d’Offres, visite du site et réunion préparatoire</w:t>
            </w:r>
            <w:bookmarkEnd w:id="109"/>
            <w:bookmarkEnd w:id="110"/>
          </w:p>
        </w:tc>
        <w:tc>
          <w:tcPr>
            <w:tcW w:w="7159" w:type="dxa"/>
            <w:tcBorders>
              <w:top w:val="nil"/>
              <w:left w:val="nil"/>
              <w:bottom w:val="nil"/>
              <w:right w:val="nil"/>
            </w:tcBorders>
          </w:tcPr>
          <w:p w14:paraId="7080D7C6" w14:textId="77777777" w:rsidR="000A450A" w:rsidRPr="00E21797" w:rsidRDefault="000A450A" w:rsidP="00FA191F">
            <w:pPr>
              <w:numPr>
                <w:ilvl w:val="0"/>
                <w:numId w:val="12"/>
              </w:numPr>
              <w:tabs>
                <w:tab w:val="left" w:pos="522"/>
                <w:tab w:val="left" w:pos="576"/>
              </w:tabs>
              <w:suppressAutoHyphens w:val="0"/>
              <w:spacing w:after="200"/>
            </w:pPr>
            <w:r w:rsidRPr="00E21797">
              <w:t>Tout soumissionnaire éventuel désirant obtenir des éclaircissements sur l</w:t>
            </w:r>
            <w:r w:rsidR="00A323E4">
              <w:t xml:space="preserve">e Dossier d’Appel d’Offres </w:t>
            </w:r>
            <w:r w:rsidR="00FA191F">
              <w:t xml:space="preserve">devra </w:t>
            </w:r>
            <w:r w:rsidRPr="00E21797">
              <w:t xml:space="preserve">contacter le Maître de l’Ouvrage, par écrit, à l’adresse du Maître de l’Ouvrage indiquée dans les </w:t>
            </w:r>
            <w:r w:rsidRPr="00185C9A">
              <w:rPr>
                <w:b/>
              </w:rPr>
              <w:t>DPAO</w:t>
            </w:r>
            <w:r w:rsidRPr="00E21797">
              <w:t xml:space="preserve"> ou soumettr</w:t>
            </w:r>
            <w:r w:rsidR="00FA191F">
              <w:t>e</w:t>
            </w:r>
            <w:r w:rsidRPr="00E21797">
              <w:t xml:space="preserve"> sa demande au cours de la réunion préparatoire prévue</w:t>
            </w:r>
            <w:r w:rsidR="004D0EE5">
              <w:t>,</w:t>
            </w:r>
            <w:r w:rsidRPr="00E21797">
              <w:t xml:space="preserve"> le cas échéant</w:t>
            </w:r>
            <w:r w:rsidR="004D0EE5">
              <w:t xml:space="preserve">, </w:t>
            </w:r>
            <w:r w:rsidRPr="00E21797">
              <w:t xml:space="preserve"> en application des dispositions de l’article 7.4 des IS. Le Maître de l’Ouvrage répondra par écrit à toute demande d’éclaircissements reçue</w:t>
            </w:r>
            <w:r w:rsidR="00A323E4">
              <w:t xml:space="preserve"> </w:t>
            </w:r>
            <w:r w:rsidRPr="00E21797">
              <w:t xml:space="preserve">au plus tard </w:t>
            </w:r>
            <w:r w:rsidR="007307CB">
              <w:t xml:space="preserve">quatorze jours </w:t>
            </w:r>
            <w:r w:rsidRPr="00E21797">
              <w:t>(</w:t>
            </w:r>
            <w:r w:rsidR="007307CB">
              <w:t>14</w:t>
            </w:r>
            <w:r w:rsidRPr="00E21797">
              <w:t xml:space="preserve">) jours avant la date limite de dépôt des offres. Il adressera une copie de sa réponse (indiquant la question posée mais sans mention de son origine) à tous les soumissionnaires éventuels qui auront obtenu le Dossier d’Appel d’Offres conformément à l’article 6.3 des IS. </w:t>
            </w:r>
            <w:r w:rsidR="00A40D69">
              <w:t xml:space="preserve">Si les </w:t>
            </w:r>
            <w:r w:rsidR="00A40D69" w:rsidRPr="00185C9A">
              <w:rPr>
                <w:b/>
              </w:rPr>
              <w:t>DPAO</w:t>
            </w:r>
            <w:r w:rsidR="00A40D69">
              <w:t xml:space="preserve"> le prévoient, le Ma</w:t>
            </w:r>
            <w:r w:rsidR="003037F7">
              <w:t>ître de</w:t>
            </w:r>
            <w:r w:rsidR="00A323E4">
              <w:t xml:space="preserve"> l’</w:t>
            </w:r>
            <w:r w:rsidR="00A40D69">
              <w:t xml:space="preserve">Ouvrage publiera également sa réponse sur </w:t>
            </w:r>
            <w:r w:rsidR="00FA191F">
              <w:t>le site Internet</w:t>
            </w:r>
            <w:r w:rsidR="00A40D69">
              <w:t xml:space="preserve"> identifié dans le</w:t>
            </w:r>
            <w:r w:rsidR="008321CB">
              <w:t>s</w:t>
            </w:r>
            <w:r w:rsidR="00A40D69">
              <w:t xml:space="preserve"> </w:t>
            </w:r>
            <w:r w:rsidR="00A40D69" w:rsidRPr="00185C9A">
              <w:rPr>
                <w:b/>
              </w:rPr>
              <w:t>DPAO</w:t>
            </w:r>
            <w:r w:rsidR="00A40D69">
              <w:t xml:space="preserve">. </w:t>
            </w:r>
            <w:r w:rsidRPr="00E21797">
              <w:t xml:space="preserve">Au cas où le Maître de l’Ouvrage jugerait nécessaire de modifier le Dossier d’Appel d’Offres pour donner suite aux éclaircissements demandés, il le fera conformément à la procédure stipulée </w:t>
            </w:r>
            <w:r w:rsidR="004D0EE5">
              <w:t>aux a</w:t>
            </w:r>
            <w:r w:rsidRPr="00E21797">
              <w:t>rticle</w:t>
            </w:r>
            <w:r w:rsidR="004D0EE5">
              <w:t>s</w:t>
            </w:r>
            <w:r w:rsidRPr="00E21797">
              <w:t xml:space="preserve"> 8 et  22.2 des IS.</w:t>
            </w:r>
          </w:p>
        </w:tc>
      </w:tr>
      <w:tr w:rsidR="000A450A" w:rsidRPr="00E21797" w14:paraId="5A306998" w14:textId="77777777" w:rsidTr="000578B7">
        <w:tc>
          <w:tcPr>
            <w:tcW w:w="2471" w:type="dxa"/>
            <w:tcBorders>
              <w:top w:val="nil"/>
              <w:left w:val="nil"/>
              <w:bottom w:val="nil"/>
              <w:right w:val="nil"/>
            </w:tcBorders>
          </w:tcPr>
          <w:p w14:paraId="2BC1E348" w14:textId="77777777" w:rsidR="000A450A" w:rsidRPr="00E21797" w:rsidRDefault="000A450A">
            <w:pPr>
              <w:pStyle w:val="Header1-Clauses"/>
              <w:ind w:left="288" w:hanging="288"/>
              <w:rPr>
                <w:lang w:val="fr-FR"/>
              </w:rPr>
            </w:pPr>
          </w:p>
        </w:tc>
        <w:tc>
          <w:tcPr>
            <w:tcW w:w="7159" w:type="dxa"/>
            <w:tcBorders>
              <w:top w:val="nil"/>
              <w:left w:val="nil"/>
              <w:bottom w:val="nil"/>
              <w:right w:val="nil"/>
            </w:tcBorders>
          </w:tcPr>
          <w:p w14:paraId="4838FCF3" w14:textId="77777777" w:rsidR="000A450A" w:rsidRPr="00E21797" w:rsidRDefault="000A450A" w:rsidP="009034D8">
            <w:pPr>
              <w:numPr>
                <w:ilvl w:val="0"/>
                <w:numId w:val="12"/>
              </w:numPr>
              <w:tabs>
                <w:tab w:val="left" w:pos="540"/>
                <w:tab w:val="left" w:pos="576"/>
              </w:tabs>
              <w:suppressAutoHyphens w:val="0"/>
              <w:spacing w:after="200"/>
            </w:pPr>
            <w:r w:rsidRPr="00E21797">
              <w:t>Il est recommandé au Soumissionnaire de visiter et d’inspecter le site des travaux et ses environs et d’obtenir par lui-même, et sous sa propre responsabilité, tous les renseignements qui peuvent être nécessaires pour la préparation de son offre et la signature d’un marché pour l’exécution des Travaux.  Les coûts liés à la visite du site sont entièrement à la charge du Soumissionnaire.</w:t>
            </w:r>
          </w:p>
          <w:p w14:paraId="4D4CCE2B" w14:textId="77777777" w:rsidR="000A450A" w:rsidRPr="00E21797" w:rsidRDefault="000A450A" w:rsidP="009034D8">
            <w:pPr>
              <w:numPr>
                <w:ilvl w:val="0"/>
                <w:numId w:val="12"/>
              </w:numPr>
              <w:tabs>
                <w:tab w:val="left" w:pos="540"/>
                <w:tab w:val="left" w:pos="576"/>
              </w:tabs>
              <w:suppressAutoHyphens w:val="0"/>
              <w:spacing w:after="200"/>
            </w:pPr>
            <w:r w:rsidRPr="00E21797">
              <w:t>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168E23F0" w14:textId="77777777" w:rsidR="000A450A" w:rsidRPr="00E21797" w:rsidRDefault="000A450A" w:rsidP="009034D8">
            <w:pPr>
              <w:numPr>
                <w:ilvl w:val="0"/>
                <w:numId w:val="12"/>
              </w:numPr>
              <w:tabs>
                <w:tab w:val="left" w:pos="522"/>
                <w:tab w:val="left" w:pos="576"/>
              </w:tabs>
              <w:suppressAutoHyphens w:val="0"/>
              <w:spacing w:after="200"/>
            </w:pPr>
            <w:r w:rsidRPr="00E21797">
              <w:t xml:space="preserve">Lorsque les </w:t>
            </w:r>
            <w:r w:rsidRPr="00185C9A">
              <w:rPr>
                <w:b/>
              </w:rPr>
              <w:t>DPAO</w:t>
            </w:r>
            <w:r w:rsidRPr="00E21797">
              <w:t xml:space="preserve"> le prévoient, le représentant que le Soumissionnaire aura désigné est invité à assister à une réunion préparatoire </w:t>
            </w:r>
            <w:r w:rsidR="00E761FF">
              <w:t>sur le Site des Travaux</w:t>
            </w:r>
            <w:r w:rsidR="004D0EE5">
              <w:t xml:space="preserve">. </w:t>
            </w:r>
            <w:r w:rsidRPr="00E21797">
              <w:t>L’objet de la réunion est d’éclaircir tout point et de répondre à toute</w:t>
            </w:r>
            <w:r w:rsidR="00B5523D">
              <w:t>s</w:t>
            </w:r>
            <w:r w:rsidRPr="00E21797">
              <w:t xml:space="preserve"> questions qui pourraient être soulevées à ce stade.</w:t>
            </w:r>
          </w:p>
          <w:p w14:paraId="66055945" w14:textId="77777777" w:rsidR="000A450A" w:rsidRPr="00E21797" w:rsidRDefault="000A450A" w:rsidP="009034D8">
            <w:pPr>
              <w:numPr>
                <w:ilvl w:val="0"/>
                <w:numId w:val="12"/>
              </w:numPr>
              <w:tabs>
                <w:tab w:val="left" w:pos="540"/>
                <w:tab w:val="left" w:pos="576"/>
              </w:tabs>
              <w:suppressAutoHyphens w:val="0"/>
              <w:spacing w:after="200"/>
            </w:pPr>
            <w:r w:rsidRPr="00E21797">
              <w:t>Il est demandé au Soumissionnaire</w:t>
            </w:r>
            <w:r w:rsidR="004D0EE5">
              <w:t xml:space="preserve"> </w:t>
            </w:r>
            <w:r w:rsidRPr="00E21797">
              <w:t>de soumettre</w:t>
            </w:r>
            <w:r w:rsidR="00185C9A">
              <w:t xml:space="preserve"> </w:t>
            </w:r>
            <w:r w:rsidRPr="00E21797">
              <w:t xml:space="preserve">toutes ses  questions par écrit, de façon </w:t>
            </w:r>
            <w:r w:rsidR="004D0EE5">
              <w:t>à</w:t>
            </w:r>
            <w:r w:rsidR="00444BDD">
              <w:t xml:space="preserve"> ce</w:t>
            </w:r>
            <w:r w:rsidR="004D0EE5">
              <w:t xml:space="preserve"> </w:t>
            </w:r>
            <w:r w:rsidRPr="00E21797">
              <w:t xml:space="preserve">qu’elles parviennent au Maître de l’Ouvrage au plus tard une semaine avant la réunion préparatoire.  </w:t>
            </w:r>
          </w:p>
          <w:p w14:paraId="763E96E9" w14:textId="77777777" w:rsidR="000A450A" w:rsidRPr="00E21797" w:rsidRDefault="000A450A" w:rsidP="009034D8">
            <w:pPr>
              <w:numPr>
                <w:ilvl w:val="0"/>
                <w:numId w:val="12"/>
              </w:numPr>
              <w:tabs>
                <w:tab w:val="left" w:pos="522"/>
                <w:tab w:val="left" w:pos="576"/>
              </w:tabs>
              <w:suppressAutoHyphens w:val="0"/>
              <w:spacing w:after="200"/>
            </w:pPr>
            <w:r w:rsidRPr="00E21797">
              <w:t>Le compte-rendu de la réunion</w:t>
            </w:r>
            <w:r w:rsidR="00E761FF">
              <w:t xml:space="preserve">, le cas échéant, </w:t>
            </w:r>
            <w:r w:rsidRPr="00E21797">
              <w:t xml:space="preserve"> incluant le texte des questions posées </w:t>
            </w:r>
            <w:r w:rsidR="00444BDD">
              <w:t xml:space="preserve">par les Soumissionnaires </w:t>
            </w:r>
            <w:r w:rsidRPr="00E21797">
              <w:t xml:space="preserve">(sans en identifier la source) et des réponses données, y compris les réponses préparées après la réunion, sera transmis sans délai à tous ceux qui ont obtenu le Dossier d’Appel d’Offres en conformité avec les dispositions de l’article 6.3 des IS.  </w:t>
            </w:r>
            <w:r w:rsidR="00FD44E4" w:rsidRPr="00E0339C">
              <w:t xml:space="preserve">Si cela est indiqué dans les </w:t>
            </w:r>
            <w:r w:rsidR="00FD44E4" w:rsidRPr="00E0339C">
              <w:rPr>
                <w:b/>
              </w:rPr>
              <w:t>DPAO</w:t>
            </w:r>
            <w:r w:rsidR="00FD44E4" w:rsidRPr="00E0339C">
              <w:t xml:space="preserve">, le Maître de l’Ouvrage publiera le compte-rendu de la réunion sur le site internet identifié dans les </w:t>
            </w:r>
            <w:r w:rsidR="00FD44E4" w:rsidRPr="00E0339C">
              <w:rPr>
                <w:b/>
              </w:rPr>
              <w:t>DPAO</w:t>
            </w:r>
            <w:r w:rsidR="00FD44E4" w:rsidRPr="00E0339C">
              <w:t>.</w:t>
            </w:r>
            <w:r w:rsidR="00FD44E4">
              <w:t xml:space="preserve"> </w:t>
            </w:r>
            <w:r w:rsidRPr="00E21797">
              <w:t xml:space="preserve">Toute modification des documents d’appel d’offres qui pourrait s’avérer nécessaire à l’issue de la réunion préparatoire sera faite par le Maître de l’Ouvrage </w:t>
            </w:r>
            <w:r w:rsidR="004D0EE5">
              <w:t>par la publication d’</w:t>
            </w:r>
            <w:r w:rsidRPr="00E21797">
              <w:t>un additif conformément aux dispositions de l’article 8 des IS, et non par le canal du compte-rendu de la réunion préparatoire</w:t>
            </w:r>
            <w:r w:rsidR="003037F7">
              <w:t xml:space="preserve">. </w:t>
            </w:r>
            <w:r w:rsidR="00E761FF">
              <w:t xml:space="preserve"> </w:t>
            </w:r>
            <w:r w:rsidR="00E761FF" w:rsidRPr="00E21797">
              <w:t>Le fait qu’un soumissionnaire n’assiste pas à la réunion préparatoire à l’établissement des offres ne constitue</w:t>
            </w:r>
            <w:r w:rsidR="00E761FF">
              <w:t>ra</w:t>
            </w:r>
            <w:r w:rsidR="00E761FF" w:rsidRPr="00E21797">
              <w:t xml:space="preserve"> pas un motif de rejet de son offre</w:t>
            </w:r>
            <w:r w:rsidRPr="00E21797">
              <w:t>.</w:t>
            </w:r>
          </w:p>
        </w:tc>
      </w:tr>
      <w:tr w:rsidR="000A450A" w:rsidRPr="00E21797" w14:paraId="2049D656" w14:textId="77777777" w:rsidTr="000578B7">
        <w:tc>
          <w:tcPr>
            <w:tcW w:w="2471" w:type="dxa"/>
            <w:tcBorders>
              <w:top w:val="nil"/>
              <w:left w:val="nil"/>
              <w:bottom w:val="nil"/>
              <w:right w:val="nil"/>
            </w:tcBorders>
          </w:tcPr>
          <w:p w14:paraId="0E4FDD4A" w14:textId="77777777" w:rsidR="000A450A" w:rsidRPr="00E21797" w:rsidRDefault="00B34DE3" w:rsidP="00B34DE3">
            <w:pPr>
              <w:pStyle w:val="Style5"/>
            </w:pPr>
            <w:bookmarkStart w:id="111" w:name="_Toc156373291"/>
            <w:bookmarkStart w:id="112" w:name="_Toc536862529"/>
            <w:r>
              <w:t xml:space="preserve">8. </w:t>
            </w:r>
            <w:r w:rsidR="000A450A" w:rsidRPr="00E21797">
              <w:t xml:space="preserve">Modifications apportées au </w:t>
            </w:r>
            <w:bookmarkEnd w:id="111"/>
            <w:r w:rsidR="000A450A" w:rsidRPr="00E21797">
              <w:t>Dossier d’Appel d’Offres</w:t>
            </w:r>
            <w:bookmarkEnd w:id="112"/>
            <w:r w:rsidR="000A450A" w:rsidRPr="00E21797">
              <w:t xml:space="preserve"> </w:t>
            </w:r>
          </w:p>
        </w:tc>
        <w:tc>
          <w:tcPr>
            <w:tcW w:w="7159" w:type="dxa"/>
            <w:tcBorders>
              <w:top w:val="nil"/>
              <w:left w:val="nil"/>
              <w:bottom w:val="nil"/>
              <w:right w:val="nil"/>
            </w:tcBorders>
          </w:tcPr>
          <w:p w14:paraId="28E91708" w14:textId="77777777" w:rsidR="00BC693B" w:rsidRDefault="000A450A" w:rsidP="00D41A66">
            <w:pPr>
              <w:spacing w:after="200"/>
              <w:ind w:left="612" w:hanging="612"/>
              <w:rPr>
                <w:lang w:val="es-ES_tradnl"/>
              </w:rPr>
            </w:pPr>
            <w:r w:rsidRPr="00E21797">
              <w:t xml:space="preserve">8.1 </w:t>
            </w:r>
            <w:r w:rsidR="00D41A66">
              <w:tab/>
            </w:r>
            <w:r w:rsidRPr="00E21797">
              <w:t xml:space="preserve">Le Maître de l’Ouvrage peut à tout moment avant la date limite de dépôt des offres, modifier le Dossier d’Appel d’Offres en publiant un additif. </w:t>
            </w:r>
          </w:p>
          <w:p w14:paraId="11255BC3" w14:textId="77777777" w:rsidR="000A450A" w:rsidRPr="00E21797" w:rsidRDefault="000A450A" w:rsidP="00D369AE">
            <w:pPr>
              <w:tabs>
                <w:tab w:val="left" w:pos="522"/>
              </w:tabs>
              <w:spacing w:after="200"/>
              <w:ind w:left="576" w:hanging="576"/>
            </w:pPr>
            <w:r w:rsidRPr="00E21797">
              <w:t>8.2</w:t>
            </w:r>
            <w:r w:rsidRPr="00E21797">
              <w:tab/>
              <w:t xml:space="preserve">Tout additif publié sera considéré comme faisant partie intégrante du Dossier d’Appel d’Offres et sera communiqué par écrit à tous les </w:t>
            </w:r>
            <w:r w:rsidR="00444BDD">
              <w:t>S</w:t>
            </w:r>
            <w:r w:rsidRPr="00E21797">
              <w:t>oumissionnaires éventuels qui ont obtenu le Dossier d’Appel d’Offres du Maître de l’Ouvrage en conformité avec les dispositions de l’article 6.3 des IS.</w:t>
            </w:r>
            <w:r w:rsidR="003037F7">
              <w:t xml:space="preserve"> Le Maître de l’Ouvrage publiera immédiatement l</w:t>
            </w:r>
            <w:r w:rsidR="004D0EE5">
              <w:t>’</w:t>
            </w:r>
            <w:r w:rsidR="003037F7">
              <w:t xml:space="preserve">additif sur </w:t>
            </w:r>
            <w:r w:rsidR="00FA191F">
              <w:t>le site internet</w:t>
            </w:r>
            <w:r w:rsidR="008321CB">
              <w:t xml:space="preserve"> identifié </w:t>
            </w:r>
            <w:r w:rsidR="00444BDD">
              <w:t>à l’article 7.1 des IS</w:t>
            </w:r>
            <w:r w:rsidR="008321CB">
              <w:t>.</w:t>
            </w:r>
            <w:r w:rsidRPr="00E21797">
              <w:t xml:space="preserve"> </w:t>
            </w:r>
          </w:p>
          <w:p w14:paraId="613DF0C0" w14:textId="77777777" w:rsidR="000A450A" w:rsidRPr="00E21797" w:rsidRDefault="000A450A" w:rsidP="00FA191F">
            <w:pPr>
              <w:tabs>
                <w:tab w:val="left" w:pos="612"/>
              </w:tabs>
              <w:spacing w:after="200"/>
              <w:ind w:left="576" w:hanging="576"/>
            </w:pPr>
            <w:r w:rsidRPr="00E21797">
              <w:t>8.3</w:t>
            </w:r>
            <w:r w:rsidRPr="00E21797">
              <w:tab/>
              <w:t xml:space="preserve">Afin de laisser aux soumissionnaires un délai raisonnable pour prendre en compte l’additif </w:t>
            </w:r>
            <w:r w:rsidR="00FA191F">
              <w:t>lor</w:t>
            </w:r>
            <w:r w:rsidR="00FA191F" w:rsidRPr="00E21797">
              <w:t xml:space="preserve">s </w:t>
            </w:r>
            <w:r w:rsidR="00FA191F">
              <w:t xml:space="preserve">de </w:t>
            </w:r>
            <w:r w:rsidRPr="00E21797">
              <w:t xml:space="preserve">la préparation de leur offre, le Maître de l’Ouvrage peut, à sa convenance, reporter la date limite de remise des </w:t>
            </w:r>
            <w:r w:rsidR="00444BDD">
              <w:t>O</w:t>
            </w:r>
            <w:r w:rsidRPr="00E21797">
              <w:t xml:space="preserve">ffres conformément </w:t>
            </w:r>
            <w:r w:rsidR="004D0EE5">
              <w:t>aux dispositions de</w:t>
            </w:r>
            <w:r w:rsidRPr="00E21797">
              <w:t xml:space="preserve"> l’article 22.2 des IS. </w:t>
            </w:r>
          </w:p>
        </w:tc>
      </w:tr>
      <w:tr w:rsidR="000A450A" w:rsidRPr="00E21797" w14:paraId="781573CC" w14:textId="77777777" w:rsidTr="000578B7">
        <w:tc>
          <w:tcPr>
            <w:tcW w:w="2471" w:type="dxa"/>
            <w:tcBorders>
              <w:top w:val="nil"/>
              <w:left w:val="nil"/>
              <w:bottom w:val="nil"/>
              <w:right w:val="nil"/>
            </w:tcBorders>
          </w:tcPr>
          <w:p w14:paraId="4BB059E3" w14:textId="77777777" w:rsidR="000A450A" w:rsidRPr="00E21797" w:rsidRDefault="000A450A">
            <w:r w:rsidRPr="00E21797">
              <w:t xml:space="preserve"> </w:t>
            </w:r>
          </w:p>
        </w:tc>
        <w:tc>
          <w:tcPr>
            <w:tcW w:w="7159" w:type="dxa"/>
            <w:tcBorders>
              <w:top w:val="nil"/>
              <w:left w:val="nil"/>
              <w:bottom w:val="nil"/>
              <w:right w:val="nil"/>
            </w:tcBorders>
          </w:tcPr>
          <w:p w14:paraId="47753F98" w14:textId="77777777" w:rsidR="000A450A" w:rsidRPr="00E21797" w:rsidRDefault="000A450A" w:rsidP="00B34DE3">
            <w:pPr>
              <w:pStyle w:val="Style3"/>
            </w:pPr>
            <w:bookmarkStart w:id="113" w:name="_Toc438438829"/>
            <w:bookmarkStart w:id="114" w:name="_Toc438532577"/>
            <w:bookmarkStart w:id="115" w:name="_Toc438733973"/>
            <w:bookmarkStart w:id="116" w:name="_Toc438962055"/>
            <w:bookmarkStart w:id="117" w:name="_Toc461939618"/>
            <w:bookmarkStart w:id="118" w:name="_Toc536862530"/>
            <w:r w:rsidRPr="00E21797">
              <w:t xml:space="preserve">C. </w:t>
            </w:r>
            <w:r w:rsidRPr="00E21797">
              <w:tab/>
              <w:t>Préparation des offres</w:t>
            </w:r>
            <w:bookmarkEnd w:id="113"/>
            <w:bookmarkEnd w:id="114"/>
            <w:bookmarkEnd w:id="115"/>
            <w:bookmarkEnd w:id="116"/>
            <w:bookmarkEnd w:id="117"/>
            <w:bookmarkEnd w:id="118"/>
          </w:p>
        </w:tc>
      </w:tr>
      <w:tr w:rsidR="000A450A" w:rsidRPr="00E21797" w14:paraId="3E746BC4" w14:textId="77777777" w:rsidTr="000578B7">
        <w:tc>
          <w:tcPr>
            <w:tcW w:w="2471" w:type="dxa"/>
            <w:tcBorders>
              <w:top w:val="nil"/>
              <w:left w:val="nil"/>
              <w:bottom w:val="nil"/>
              <w:right w:val="nil"/>
            </w:tcBorders>
          </w:tcPr>
          <w:p w14:paraId="6A08412F" w14:textId="77777777" w:rsidR="000A450A" w:rsidRPr="00E21797" w:rsidRDefault="00B34DE3" w:rsidP="00B34DE3">
            <w:pPr>
              <w:pStyle w:val="Style5"/>
            </w:pPr>
            <w:bookmarkStart w:id="119" w:name="_Toc156373292"/>
            <w:bookmarkStart w:id="120" w:name="_Toc536862531"/>
            <w:bookmarkStart w:id="121" w:name="_Toc438438830"/>
            <w:bookmarkStart w:id="122" w:name="_Toc438532578"/>
            <w:bookmarkStart w:id="123" w:name="_Toc438733974"/>
            <w:bookmarkStart w:id="124" w:name="_Toc438907013"/>
            <w:bookmarkStart w:id="125" w:name="_Toc438907212"/>
            <w:r>
              <w:t xml:space="preserve">9. </w:t>
            </w:r>
            <w:r w:rsidR="000A450A" w:rsidRPr="00E21797">
              <w:t xml:space="preserve">Frais </w:t>
            </w:r>
            <w:r w:rsidR="00185C9A">
              <w:t>de</w:t>
            </w:r>
            <w:r w:rsidR="000A450A" w:rsidRPr="00E21797">
              <w:t xml:space="preserve"> soumission</w:t>
            </w:r>
            <w:bookmarkEnd w:id="119"/>
            <w:bookmarkEnd w:id="120"/>
            <w:r w:rsidR="000A450A" w:rsidRPr="00E21797">
              <w:t xml:space="preserve"> </w:t>
            </w:r>
            <w:bookmarkEnd w:id="121"/>
            <w:bookmarkEnd w:id="122"/>
            <w:bookmarkEnd w:id="123"/>
            <w:bookmarkEnd w:id="124"/>
            <w:bookmarkEnd w:id="125"/>
          </w:p>
        </w:tc>
        <w:tc>
          <w:tcPr>
            <w:tcW w:w="7159" w:type="dxa"/>
            <w:tcBorders>
              <w:top w:val="nil"/>
              <w:left w:val="nil"/>
              <w:bottom w:val="nil"/>
              <w:right w:val="nil"/>
            </w:tcBorders>
          </w:tcPr>
          <w:p w14:paraId="59B98D73" w14:textId="77777777" w:rsidR="000A450A" w:rsidRPr="00E21797" w:rsidRDefault="000A450A" w:rsidP="00D369AE">
            <w:pPr>
              <w:tabs>
                <w:tab w:val="left" w:pos="576"/>
                <w:tab w:val="left" w:pos="1152"/>
              </w:tabs>
              <w:spacing w:after="200"/>
              <w:ind w:left="576" w:hanging="576"/>
            </w:pPr>
            <w:r w:rsidRPr="00E21797">
              <w:t>9.1</w:t>
            </w:r>
            <w:r w:rsidRPr="00E21797">
              <w:tab/>
              <w:t>Le soumissionnaire supportera tous les frais afférents à la préparation et à la présentation de son offre, et le Maître de l’Ouvrage ne sera en aucun cas responsable de ces frais ni tenu de les régler, quels que soient le déroulement et l’issue de la procédure d’</w:t>
            </w:r>
            <w:r w:rsidR="00444BDD">
              <w:t>A</w:t>
            </w:r>
            <w:r w:rsidRPr="00E21797">
              <w:t>ppel d’offres.</w:t>
            </w:r>
          </w:p>
        </w:tc>
      </w:tr>
      <w:tr w:rsidR="000A450A" w:rsidRPr="00E21797" w14:paraId="230E1390" w14:textId="77777777" w:rsidTr="000578B7">
        <w:tc>
          <w:tcPr>
            <w:tcW w:w="2471" w:type="dxa"/>
            <w:tcBorders>
              <w:top w:val="nil"/>
              <w:left w:val="nil"/>
              <w:bottom w:val="nil"/>
              <w:right w:val="nil"/>
            </w:tcBorders>
          </w:tcPr>
          <w:p w14:paraId="135702C4" w14:textId="77777777" w:rsidR="000A450A" w:rsidRPr="00E21797" w:rsidRDefault="00B34DE3" w:rsidP="00B34DE3">
            <w:pPr>
              <w:pStyle w:val="Style5"/>
            </w:pPr>
            <w:bookmarkStart w:id="126" w:name="_Toc438438831"/>
            <w:bookmarkStart w:id="127" w:name="_Toc438532579"/>
            <w:bookmarkStart w:id="128" w:name="_Toc438733975"/>
            <w:bookmarkStart w:id="129" w:name="_Toc438907014"/>
            <w:bookmarkStart w:id="130" w:name="_Toc438907213"/>
            <w:bookmarkStart w:id="131" w:name="_Toc156373293"/>
            <w:bookmarkStart w:id="132" w:name="_Toc536862532"/>
            <w:r>
              <w:t xml:space="preserve">10. </w:t>
            </w:r>
            <w:r w:rsidR="000A450A" w:rsidRPr="00E21797">
              <w:t>Langue de l’offre</w:t>
            </w:r>
            <w:bookmarkEnd w:id="126"/>
            <w:bookmarkEnd w:id="127"/>
            <w:bookmarkEnd w:id="128"/>
            <w:bookmarkEnd w:id="129"/>
            <w:bookmarkEnd w:id="130"/>
            <w:bookmarkEnd w:id="131"/>
            <w:bookmarkEnd w:id="132"/>
          </w:p>
        </w:tc>
        <w:tc>
          <w:tcPr>
            <w:tcW w:w="7159" w:type="dxa"/>
            <w:tcBorders>
              <w:top w:val="nil"/>
              <w:left w:val="nil"/>
              <w:bottom w:val="nil"/>
              <w:right w:val="nil"/>
            </w:tcBorders>
          </w:tcPr>
          <w:p w14:paraId="0C11D466" w14:textId="77777777" w:rsidR="000A450A" w:rsidRPr="00E21797" w:rsidRDefault="000A450A" w:rsidP="00D369AE">
            <w:pPr>
              <w:tabs>
                <w:tab w:val="left" w:pos="576"/>
                <w:tab w:val="left" w:pos="1152"/>
              </w:tabs>
              <w:spacing w:after="200"/>
              <w:ind w:left="576" w:hanging="576"/>
            </w:pPr>
            <w:r w:rsidRPr="00E21797">
              <w:t>10.1</w:t>
            </w:r>
            <w:r w:rsidRPr="00E21797">
              <w:tab/>
              <w:t xml:space="preserve">L’Offre, ainsi que toute la correspondance et tous les documents la concernant échangés entre le Soumissionnaire et le Maître de l’Ouvrage seront rédigés dans la langue indiquée dans les </w:t>
            </w:r>
            <w:r w:rsidRPr="00185C9A">
              <w:rPr>
                <w:b/>
              </w:rPr>
              <w:t>DPAO</w:t>
            </w:r>
            <w:r w:rsidRPr="00E21797">
              <w:t xml:space="preserve">. Les documents complémentaires et les publications fournis par le Soumissionnaire dans le cadre de la soumission peuvent être rédigés dans une autre langue à condition d’être accompagnés d’une traduction des passages pertinents à l’offre dans la langue indiquée dans les </w:t>
            </w:r>
            <w:r w:rsidRPr="00185C9A">
              <w:rPr>
                <w:b/>
              </w:rPr>
              <w:t>DPAO</w:t>
            </w:r>
            <w:r w:rsidRPr="00E21797">
              <w:t>, auquel cas, aux fins d’interprétation de l’offre, la traduction fera foi.</w:t>
            </w:r>
          </w:p>
        </w:tc>
      </w:tr>
      <w:tr w:rsidR="000A450A" w:rsidRPr="00E21797" w14:paraId="186E9A67" w14:textId="77777777" w:rsidTr="000578B7">
        <w:trPr>
          <w:cantSplit/>
        </w:trPr>
        <w:tc>
          <w:tcPr>
            <w:tcW w:w="2471" w:type="dxa"/>
            <w:tcBorders>
              <w:top w:val="nil"/>
              <w:left w:val="nil"/>
              <w:bottom w:val="nil"/>
              <w:right w:val="nil"/>
            </w:tcBorders>
          </w:tcPr>
          <w:p w14:paraId="6E11523A" w14:textId="77777777" w:rsidR="000A450A" w:rsidRPr="000A450A" w:rsidRDefault="00B125FF" w:rsidP="00B34DE3">
            <w:pPr>
              <w:pStyle w:val="Style5"/>
            </w:pPr>
            <w:bookmarkStart w:id="133" w:name="_Toc438438832"/>
            <w:bookmarkStart w:id="134" w:name="_Toc438532580"/>
            <w:bookmarkStart w:id="135" w:name="_Toc438733976"/>
            <w:bookmarkStart w:id="136" w:name="_Toc438907015"/>
            <w:bookmarkStart w:id="137" w:name="_Toc438907214"/>
            <w:bookmarkStart w:id="138" w:name="_Toc156373294"/>
            <w:bookmarkStart w:id="139" w:name="_Toc536862533"/>
            <w:r w:rsidRPr="00B125FF">
              <w:t>11.</w:t>
            </w:r>
            <w:r w:rsidR="00B34DE3">
              <w:t xml:space="preserve"> </w:t>
            </w:r>
            <w:r w:rsidR="000A450A" w:rsidRPr="00E21797">
              <w:t>Documents constitutifs de l’offre</w:t>
            </w:r>
            <w:bookmarkEnd w:id="133"/>
            <w:bookmarkEnd w:id="134"/>
            <w:bookmarkEnd w:id="135"/>
            <w:bookmarkEnd w:id="136"/>
            <w:bookmarkEnd w:id="137"/>
            <w:bookmarkEnd w:id="138"/>
            <w:bookmarkEnd w:id="139"/>
          </w:p>
        </w:tc>
        <w:tc>
          <w:tcPr>
            <w:tcW w:w="7159" w:type="dxa"/>
            <w:tcBorders>
              <w:top w:val="nil"/>
              <w:left w:val="nil"/>
              <w:bottom w:val="nil"/>
              <w:right w:val="nil"/>
            </w:tcBorders>
          </w:tcPr>
          <w:p w14:paraId="298C6FE3" w14:textId="77777777" w:rsidR="000A450A" w:rsidRPr="00E21797" w:rsidRDefault="000A450A" w:rsidP="00D369AE">
            <w:pPr>
              <w:tabs>
                <w:tab w:val="left" w:pos="576"/>
                <w:tab w:val="left" w:pos="1152"/>
              </w:tabs>
              <w:spacing w:after="200"/>
              <w:ind w:left="576" w:hanging="576"/>
            </w:pPr>
            <w:r w:rsidRPr="00E21797">
              <w:t>11.1</w:t>
            </w:r>
            <w:r w:rsidRPr="00E21797">
              <w:tab/>
              <w:t>L’offre comprendra les documents suivants :</w:t>
            </w:r>
          </w:p>
          <w:p w14:paraId="0BAD11D6" w14:textId="77777777" w:rsidR="000A450A" w:rsidRPr="00E21797" w:rsidRDefault="003B1A0D" w:rsidP="009034D8">
            <w:pPr>
              <w:numPr>
                <w:ilvl w:val="0"/>
                <w:numId w:val="13"/>
              </w:numPr>
              <w:tabs>
                <w:tab w:val="left" w:pos="576"/>
                <w:tab w:val="left" w:pos="1152"/>
              </w:tabs>
              <w:suppressAutoHyphens w:val="0"/>
              <w:spacing w:after="200"/>
              <w:ind w:left="1152" w:hanging="576"/>
            </w:pPr>
            <w:r>
              <w:t>Le formulaire de</w:t>
            </w:r>
            <w:r w:rsidR="000A450A" w:rsidRPr="00E21797">
              <w:t xml:space="preserve"> Soumission</w:t>
            </w:r>
            <w:r>
              <w:t xml:space="preserve"> dûment rempli</w:t>
            </w:r>
            <w:r w:rsidR="000A450A" w:rsidRPr="00E21797">
              <w:t> </w:t>
            </w:r>
            <w:r w:rsidR="00185C9A">
              <w:t>et l’Annexe à la Soumission</w:t>
            </w:r>
            <w:r w:rsidR="000A450A" w:rsidRPr="00E21797">
              <w:t xml:space="preserve">; </w:t>
            </w:r>
          </w:p>
          <w:p w14:paraId="09920554" w14:textId="77777777" w:rsidR="000A450A" w:rsidRPr="00E21797" w:rsidRDefault="000A450A" w:rsidP="009034D8">
            <w:pPr>
              <w:numPr>
                <w:ilvl w:val="0"/>
                <w:numId w:val="13"/>
              </w:numPr>
              <w:tabs>
                <w:tab w:val="left" w:pos="576"/>
                <w:tab w:val="left" w:pos="1152"/>
              </w:tabs>
              <w:suppressAutoHyphens w:val="0"/>
              <w:spacing w:after="200"/>
              <w:ind w:left="1152" w:hanging="576"/>
            </w:pPr>
            <w:r w:rsidRPr="00E21797">
              <w:t xml:space="preserve">Les autres formulaires inclus dans la Section IV-Formulaires de </w:t>
            </w:r>
            <w:r w:rsidR="008321CB">
              <w:t>S</w:t>
            </w:r>
            <w:r w:rsidRPr="00E21797">
              <w:t>oumission dûment remplis</w:t>
            </w:r>
            <w:r w:rsidR="008321CB">
              <w:t>, y compris le B</w:t>
            </w:r>
            <w:r w:rsidRPr="00E21797">
              <w:t xml:space="preserve">ordereau des </w:t>
            </w:r>
            <w:r w:rsidR="008321CB">
              <w:t>P</w:t>
            </w:r>
            <w:r w:rsidRPr="00E21797">
              <w:t xml:space="preserve">rix </w:t>
            </w:r>
            <w:r w:rsidR="008321CB">
              <w:t>u</w:t>
            </w:r>
            <w:r w:rsidRPr="00E21797">
              <w:t xml:space="preserve">nitaires et le </w:t>
            </w:r>
            <w:r w:rsidR="008321CB">
              <w:t>D</w:t>
            </w:r>
            <w:r w:rsidRPr="00E21797">
              <w:t xml:space="preserve">étail quantitatif et estimatif, </w:t>
            </w:r>
            <w:r w:rsidRPr="001A505E">
              <w:t>remplis</w:t>
            </w:r>
            <w:r w:rsidRPr="00E21797">
              <w:t xml:space="preserve"> conformément aux dispositions des articles 12 et 14 des IS ;</w:t>
            </w:r>
          </w:p>
          <w:p w14:paraId="41E31F0A" w14:textId="77777777" w:rsidR="000A450A" w:rsidRPr="00E21797" w:rsidRDefault="000A450A" w:rsidP="009034D8">
            <w:pPr>
              <w:pStyle w:val="Outline1"/>
              <w:keepNext w:val="0"/>
              <w:numPr>
                <w:ilvl w:val="0"/>
                <w:numId w:val="13"/>
              </w:numPr>
              <w:tabs>
                <w:tab w:val="clear" w:pos="432"/>
                <w:tab w:val="left" w:pos="576"/>
                <w:tab w:val="left" w:pos="1152"/>
              </w:tabs>
              <w:spacing w:before="0" w:after="200"/>
              <w:ind w:left="1152" w:hanging="576"/>
              <w:jc w:val="both"/>
              <w:rPr>
                <w:kern w:val="0"/>
              </w:rPr>
            </w:pPr>
            <w:r w:rsidRPr="00E21797">
              <w:rPr>
                <w:kern w:val="0"/>
              </w:rPr>
              <w:t>la Garantie d</w:t>
            </w:r>
            <w:r w:rsidR="00E761FF">
              <w:rPr>
                <w:kern w:val="0"/>
              </w:rPr>
              <w:t>e Soumission</w:t>
            </w:r>
            <w:r w:rsidRPr="00E21797">
              <w:rPr>
                <w:kern w:val="0"/>
              </w:rPr>
              <w:t xml:space="preserve"> </w:t>
            </w:r>
            <w:r w:rsidR="00FD44E4">
              <w:rPr>
                <w:kern w:val="0"/>
              </w:rPr>
              <w:t xml:space="preserve">ou la Déclaration de Garantie de Soumission, </w:t>
            </w:r>
            <w:r w:rsidRPr="00E21797">
              <w:rPr>
                <w:kern w:val="0"/>
              </w:rPr>
              <w:t>établie conformément aux dispositions de l’article 19 des IS ;</w:t>
            </w:r>
          </w:p>
          <w:p w14:paraId="412A8CF6" w14:textId="77777777" w:rsidR="000A450A" w:rsidRPr="00E21797" w:rsidRDefault="000A450A" w:rsidP="009034D8">
            <w:pPr>
              <w:numPr>
                <w:ilvl w:val="0"/>
                <w:numId w:val="13"/>
              </w:numPr>
              <w:tabs>
                <w:tab w:val="left" w:pos="576"/>
                <w:tab w:val="left" w:pos="1152"/>
              </w:tabs>
              <w:suppressAutoHyphens w:val="0"/>
              <w:spacing w:after="200"/>
              <w:ind w:left="1152" w:hanging="576"/>
            </w:pPr>
            <w:r w:rsidRPr="00E21797">
              <w:t>des variantes, si leur présentation est autorisée, conformément aux dispositions de l’article 13 des IS ;</w:t>
            </w:r>
          </w:p>
        </w:tc>
      </w:tr>
      <w:tr w:rsidR="000A450A" w:rsidRPr="00E21797" w14:paraId="530D3D59" w14:textId="77777777" w:rsidTr="000578B7">
        <w:tc>
          <w:tcPr>
            <w:tcW w:w="2471" w:type="dxa"/>
            <w:tcBorders>
              <w:top w:val="nil"/>
              <w:left w:val="nil"/>
              <w:bottom w:val="nil"/>
              <w:right w:val="nil"/>
            </w:tcBorders>
          </w:tcPr>
          <w:p w14:paraId="66261D82" w14:textId="77777777" w:rsidR="000A450A" w:rsidRPr="00E21797" w:rsidRDefault="000A450A" w:rsidP="0079054E">
            <w:pPr>
              <w:numPr>
                <w:ilvl w:val="12"/>
                <w:numId w:val="0"/>
              </w:numPr>
            </w:pPr>
            <w:bookmarkStart w:id="140" w:name="_Toc438532581"/>
            <w:bookmarkEnd w:id="140"/>
          </w:p>
        </w:tc>
        <w:tc>
          <w:tcPr>
            <w:tcW w:w="7159" w:type="dxa"/>
            <w:tcBorders>
              <w:top w:val="nil"/>
              <w:left w:val="nil"/>
              <w:bottom w:val="nil"/>
              <w:right w:val="nil"/>
            </w:tcBorders>
          </w:tcPr>
          <w:p w14:paraId="5F46F7FD" w14:textId="77777777" w:rsidR="000A450A" w:rsidRPr="00E21797" w:rsidRDefault="000A450A" w:rsidP="009034D8">
            <w:pPr>
              <w:numPr>
                <w:ilvl w:val="0"/>
                <w:numId w:val="13"/>
              </w:numPr>
              <w:tabs>
                <w:tab w:val="left" w:pos="576"/>
                <w:tab w:val="left" w:pos="1152"/>
              </w:tabs>
              <w:suppressAutoHyphens w:val="0"/>
              <w:spacing w:after="200"/>
              <w:ind w:left="1152" w:hanging="576"/>
            </w:pPr>
            <w:r w:rsidRPr="00E21797">
              <w:t xml:space="preserve">la confirmation </w:t>
            </w:r>
            <w:r w:rsidR="001E54EB">
              <w:t xml:space="preserve">par </w:t>
            </w:r>
            <w:r w:rsidRPr="00E21797">
              <w:t xml:space="preserve">écrit de l’habilitation du signataire de l’offre à engager le Soumissionnaire, conformément aux dispositions de l’article 20.2 des IS ; </w:t>
            </w:r>
          </w:p>
          <w:p w14:paraId="40A4971A" w14:textId="77777777" w:rsidR="000A450A" w:rsidRPr="00E21797" w:rsidRDefault="000A450A" w:rsidP="009034D8">
            <w:pPr>
              <w:numPr>
                <w:ilvl w:val="0"/>
                <w:numId w:val="13"/>
              </w:numPr>
              <w:tabs>
                <w:tab w:val="left" w:pos="576"/>
                <w:tab w:val="left" w:pos="1152"/>
              </w:tabs>
              <w:suppressAutoHyphens w:val="0"/>
              <w:spacing w:after="200"/>
              <w:ind w:left="1152" w:hanging="576"/>
            </w:pPr>
            <w:r w:rsidRPr="00E21797">
              <w:t xml:space="preserve">les documents attestant, que le Soumissionnaire </w:t>
            </w:r>
            <w:r w:rsidR="001E54EB">
              <w:t xml:space="preserve">continue à </w:t>
            </w:r>
            <w:r w:rsidR="00E761FF">
              <w:t>présent</w:t>
            </w:r>
            <w:r w:rsidRPr="00E21797">
              <w:t>e</w:t>
            </w:r>
            <w:r w:rsidR="001E54EB">
              <w:t>r</w:t>
            </w:r>
            <w:r w:rsidRPr="00E21797">
              <w:t xml:space="preserve"> les qualifications requises pour exécuter le Marché </w:t>
            </w:r>
            <w:r w:rsidR="001E54EB">
              <w:t xml:space="preserve">ou </w:t>
            </w:r>
            <w:r w:rsidR="00C3597B">
              <w:t xml:space="preserve">lorsqu’une </w:t>
            </w:r>
            <w:r w:rsidR="001E54EB">
              <w:t>qualification a posteriori est envisagée</w:t>
            </w:r>
            <w:r w:rsidRPr="00E21797">
              <w:t xml:space="preserve"> conformément aux dispositions de l</w:t>
            </w:r>
            <w:r w:rsidR="001E54EB">
              <w:t>’article 4.</w:t>
            </w:r>
            <w:r w:rsidR="00FD44E4">
              <w:t>9</w:t>
            </w:r>
            <w:r w:rsidR="001E54EB">
              <w:t xml:space="preserve"> des IS, il est qualifié pour exécuter le Marché </w:t>
            </w:r>
            <w:r w:rsidR="001E54EB" w:rsidRPr="00E21797">
              <w:t>si son offre est retenue</w:t>
            </w:r>
            <w:r w:rsidRPr="00E21797">
              <w:t>;</w:t>
            </w:r>
          </w:p>
          <w:p w14:paraId="05459365" w14:textId="77777777" w:rsidR="000A450A" w:rsidRPr="00E21797" w:rsidRDefault="001E54EB" w:rsidP="009034D8">
            <w:pPr>
              <w:numPr>
                <w:ilvl w:val="0"/>
                <w:numId w:val="13"/>
              </w:numPr>
              <w:tabs>
                <w:tab w:val="left" w:pos="576"/>
                <w:tab w:val="left" w:pos="1152"/>
              </w:tabs>
              <w:suppressAutoHyphens w:val="0"/>
              <w:spacing w:after="200"/>
              <w:ind w:left="1152" w:hanging="576"/>
            </w:pPr>
            <w:r>
              <w:t xml:space="preserve">la Proposition </w:t>
            </w:r>
            <w:r w:rsidR="00E761FF">
              <w:t>t</w:t>
            </w:r>
            <w:r>
              <w:t>echniq</w:t>
            </w:r>
            <w:r w:rsidR="00E761FF">
              <w:t>ue soumise conformément à l’art</w:t>
            </w:r>
            <w:r>
              <w:t>i</w:t>
            </w:r>
            <w:r w:rsidR="00E761FF">
              <w:t>c</w:t>
            </w:r>
            <w:r>
              <w:t xml:space="preserve">le </w:t>
            </w:r>
            <w:r w:rsidR="005C7E71">
              <w:t>16 des IS</w:t>
            </w:r>
            <w:r w:rsidR="000A450A" w:rsidRPr="00E21797">
              <w:t xml:space="preserve">; et </w:t>
            </w:r>
          </w:p>
          <w:p w14:paraId="59344017" w14:textId="77777777" w:rsidR="000A450A" w:rsidRPr="00E21797" w:rsidRDefault="00E761FF" w:rsidP="009034D8">
            <w:pPr>
              <w:numPr>
                <w:ilvl w:val="0"/>
                <w:numId w:val="13"/>
              </w:numPr>
              <w:tabs>
                <w:tab w:val="left" w:pos="576"/>
                <w:tab w:val="left" w:pos="1152"/>
              </w:tabs>
              <w:suppressAutoHyphens w:val="0"/>
              <w:spacing w:after="200"/>
              <w:ind w:left="1152" w:hanging="576"/>
            </w:pPr>
            <w:r>
              <w:t xml:space="preserve">tout autre document requis par les </w:t>
            </w:r>
            <w:r w:rsidRPr="003B1A0D">
              <w:rPr>
                <w:b/>
              </w:rPr>
              <w:t>DPAO</w:t>
            </w:r>
            <w:r>
              <w:t>.</w:t>
            </w:r>
          </w:p>
          <w:p w14:paraId="448B8740" w14:textId="77777777" w:rsidR="00BC693B" w:rsidRDefault="000A450A">
            <w:pPr>
              <w:tabs>
                <w:tab w:val="left" w:pos="576"/>
                <w:tab w:val="left" w:pos="1152"/>
              </w:tabs>
              <w:suppressAutoHyphens w:val="0"/>
              <w:spacing w:after="200"/>
              <w:ind w:left="657" w:hanging="657"/>
            </w:pPr>
            <w:r w:rsidRPr="00E21797">
              <w:t>11.2</w:t>
            </w:r>
            <w:r w:rsidRPr="00E21797">
              <w:tab/>
            </w:r>
            <w:r w:rsidR="00CB6EB6">
              <w:t xml:space="preserve"> </w:t>
            </w:r>
            <w:r w:rsidRPr="00E21797">
              <w:t xml:space="preserve">En sus des documents requis à l’article 11.1 des IS, l’offre présentée par un </w:t>
            </w:r>
            <w:r w:rsidR="00D95111">
              <w:t>GE</w:t>
            </w:r>
            <w:r w:rsidRPr="00E21797">
              <w:t xml:space="preserve"> devra inclure soit une copie de l’</w:t>
            </w:r>
            <w:r w:rsidR="00E86F41">
              <w:t>A</w:t>
            </w:r>
            <w:r w:rsidRPr="00E21797">
              <w:t xml:space="preserve">ccord de </w:t>
            </w:r>
            <w:r w:rsidR="00E86F41">
              <w:t>G</w:t>
            </w:r>
            <w:r w:rsidRPr="00E21797">
              <w:t xml:space="preserve">roupement liant tous les </w:t>
            </w:r>
            <w:r w:rsidR="006E1A9C">
              <w:t>partenaire</w:t>
            </w:r>
            <w:r w:rsidRPr="00E21797">
              <w:t xml:space="preserve">s du </w:t>
            </w:r>
            <w:r w:rsidR="00E86F41">
              <w:t>G</w:t>
            </w:r>
            <w:r w:rsidRPr="00E21797">
              <w:t xml:space="preserve">roupement, </w:t>
            </w:r>
            <w:r w:rsidR="009D03BB">
              <w:t xml:space="preserve">soit </w:t>
            </w:r>
            <w:r w:rsidRPr="00E21797">
              <w:t xml:space="preserve">une lettre d’intention de constituer un tel </w:t>
            </w:r>
            <w:r w:rsidR="00E86F41">
              <w:t>G</w:t>
            </w:r>
            <w:r w:rsidR="003B1A0D">
              <w:t xml:space="preserve">roupement </w:t>
            </w:r>
            <w:r w:rsidRPr="00E21797">
              <w:t xml:space="preserve">signée par tous les </w:t>
            </w:r>
            <w:r w:rsidR="006E1A9C">
              <w:t>partenaire</w:t>
            </w:r>
            <w:r w:rsidRPr="00E21797">
              <w:t xml:space="preserve">s </w:t>
            </w:r>
            <w:r w:rsidR="00C3597B">
              <w:t xml:space="preserve">du </w:t>
            </w:r>
            <w:r w:rsidR="00E86F41">
              <w:t>G</w:t>
            </w:r>
            <w:r w:rsidR="00C3597B">
              <w:t xml:space="preserve">roupement </w:t>
            </w:r>
            <w:r w:rsidRPr="00E21797">
              <w:t xml:space="preserve">et assortie d’un projet d’accord. </w:t>
            </w:r>
          </w:p>
          <w:p w14:paraId="37D0745F" w14:textId="77777777" w:rsidR="00BC693B" w:rsidRDefault="00115435">
            <w:pPr>
              <w:tabs>
                <w:tab w:val="left" w:pos="576"/>
                <w:tab w:val="left" w:pos="1152"/>
              </w:tabs>
              <w:suppressAutoHyphens w:val="0"/>
              <w:spacing w:after="200"/>
              <w:ind w:left="657" w:hanging="657"/>
            </w:pPr>
            <w:r>
              <w:t>11.3 Le</w:t>
            </w:r>
            <w:r w:rsidR="00E761FF">
              <w:t xml:space="preserve"> </w:t>
            </w:r>
            <w:r>
              <w:t xml:space="preserve">Soumissionnaire fournira </w:t>
            </w:r>
            <w:r w:rsidR="003B1A0D">
              <w:t xml:space="preserve">dans le formulaire de soumission, </w:t>
            </w:r>
            <w:r>
              <w:t>les informations relatives aux commissions et indemnités versées en r</w:t>
            </w:r>
            <w:r w:rsidR="00E761FF">
              <w:t>e</w:t>
            </w:r>
            <w:r>
              <w:t>l</w:t>
            </w:r>
            <w:r w:rsidR="00E761FF">
              <w:t>a</w:t>
            </w:r>
            <w:r>
              <w:t>tion avec son Offre.</w:t>
            </w:r>
          </w:p>
        </w:tc>
      </w:tr>
      <w:tr w:rsidR="000A450A" w:rsidRPr="00E21797" w14:paraId="1F203779" w14:textId="77777777" w:rsidTr="000578B7">
        <w:trPr>
          <w:trHeight w:val="2003"/>
        </w:trPr>
        <w:tc>
          <w:tcPr>
            <w:tcW w:w="2471" w:type="dxa"/>
          </w:tcPr>
          <w:p w14:paraId="3DF75B32" w14:textId="77777777" w:rsidR="000A450A" w:rsidRPr="00E21797" w:rsidRDefault="00B34DE3" w:rsidP="00B34DE3">
            <w:pPr>
              <w:pStyle w:val="Style5"/>
            </w:pPr>
            <w:bookmarkStart w:id="141" w:name="_Toc438532582"/>
            <w:bookmarkStart w:id="142" w:name="_Toc438438833"/>
            <w:bookmarkStart w:id="143" w:name="_Toc438532583"/>
            <w:bookmarkStart w:id="144" w:name="_Toc438733977"/>
            <w:bookmarkStart w:id="145" w:name="_Toc438907016"/>
            <w:bookmarkStart w:id="146" w:name="_Toc438907215"/>
            <w:bookmarkStart w:id="147" w:name="_Toc156373295"/>
            <w:bookmarkStart w:id="148" w:name="_Toc536862534"/>
            <w:bookmarkEnd w:id="141"/>
            <w:r>
              <w:t xml:space="preserve">12. </w:t>
            </w:r>
            <w:r w:rsidR="000A450A" w:rsidRPr="00E21797">
              <w:t xml:space="preserve">Formulaire d’offre, bordereau des prix </w:t>
            </w:r>
            <w:bookmarkEnd w:id="142"/>
            <w:bookmarkEnd w:id="143"/>
            <w:bookmarkEnd w:id="144"/>
            <w:bookmarkEnd w:id="145"/>
            <w:bookmarkEnd w:id="146"/>
            <w:r w:rsidR="000A450A" w:rsidRPr="00E21797">
              <w:t>et détail quantitatif et estimatif</w:t>
            </w:r>
            <w:bookmarkEnd w:id="147"/>
            <w:bookmarkEnd w:id="148"/>
          </w:p>
        </w:tc>
        <w:tc>
          <w:tcPr>
            <w:tcW w:w="7159" w:type="dxa"/>
          </w:tcPr>
          <w:p w14:paraId="55725B2A" w14:textId="77777777" w:rsidR="00BC693B" w:rsidRDefault="000A450A">
            <w:pPr>
              <w:pStyle w:val="Header2-SubClauses"/>
              <w:tabs>
                <w:tab w:val="clear" w:pos="619"/>
                <w:tab w:val="left" w:pos="576"/>
                <w:tab w:val="left" w:pos="1152"/>
              </w:tabs>
              <w:ind w:left="576" w:hanging="576"/>
              <w:rPr>
                <w:lang w:val="fr-FR"/>
              </w:rPr>
            </w:pPr>
            <w:r w:rsidRPr="00E21797">
              <w:rPr>
                <w:lang w:val="fr-FR"/>
              </w:rPr>
              <w:t>12.1</w:t>
            </w:r>
            <w:r w:rsidRPr="00E21797">
              <w:rPr>
                <w:lang w:val="fr-FR"/>
              </w:rPr>
              <w:tab/>
              <w:t>Le Soumissionnaire établira s</w:t>
            </w:r>
            <w:r w:rsidR="00C3597B">
              <w:rPr>
                <w:lang w:val="fr-FR"/>
              </w:rPr>
              <w:t>on offre</w:t>
            </w:r>
            <w:r w:rsidRPr="00E21797">
              <w:rPr>
                <w:lang w:val="fr-FR"/>
              </w:rPr>
              <w:t xml:space="preserve"> en remplissant le formulaire de Soumission </w:t>
            </w:r>
            <w:r w:rsidR="003B1A0D">
              <w:rPr>
                <w:lang w:val="fr-FR"/>
              </w:rPr>
              <w:t xml:space="preserve">et autres formulaires </w:t>
            </w:r>
            <w:r w:rsidRPr="00E21797">
              <w:rPr>
                <w:lang w:val="fr-FR"/>
              </w:rPr>
              <w:t xml:space="preserve">inclus dans la Section IV-Formulaires de soumission, sans apporter aucune modification </w:t>
            </w:r>
            <w:r w:rsidR="00CB6EB6">
              <w:rPr>
                <w:lang w:val="fr-FR"/>
              </w:rPr>
              <w:t>au texte du for</w:t>
            </w:r>
            <w:r w:rsidR="00115435">
              <w:rPr>
                <w:lang w:val="fr-FR"/>
              </w:rPr>
              <w:t>mulaire</w:t>
            </w:r>
            <w:r w:rsidRPr="00E21797">
              <w:rPr>
                <w:lang w:val="fr-FR"/>
              </w:rPr>
              <w:t>, et aucun autre format ne sera accepté</w:t>
            </w:r>
            <w:r w:rsidR="00115435">
              <w:rPr>
                <w:lang w:val="fr-FR"/>
              </w:rPr>
              <w:t>, excepté conformément aux dispositions de l’article 20 .2 des IS</w:t>
            </w:r>
            <w:r w:rsidRPr="00E21797">
              <w:rPr>
                <w:lang w:val="fr-FR"/>
              </w:rPr>
              <w:t>. Toutes les rubriques devront être remplies et inclure  les renseignements demandés.</w:t>
            </w:r>
          </w:p>
        </w:tc>
      </w:tr>
      <w:tr w:rsidR="000A450A" w:rsidRPr="00E21797" w14:paraId="7FEF35A2" w14:textId="77777777" w:rsidTr="000578B7">
        <w:trPr>
          <w:trHeight w:val="810"/>
        </w:trPr>
        <w:tc>
          <w:tcPr>
            <w:tcW w:w="2471" w:type="dxa"/>
            <w:tcBorders>
              <w:top w:val="nil"/>
              <w:left w:val="nil"/>
              <w:bottom w:val="nil"/>
              <w:right w:val="nil"/>
            </w:tcBorders>
          </w:tcPr>
          <w:p w14:paraId="31FCCEEF" w14:textId="77777777" w:rsidR="000A450A" w:rsidRPr="00E21797" w:rsidRDefault="00B125FF" w:rsidP="00B34DE3">
            <w:pPr>
              <w:pStyle w:val="Style5"/>
            </w:pPr>
            <w:bookmarkStart w:id="149" w:name="_Toc438532584"/>
            <w:bookmarkStart w:id="150" w:name="_Toc438532585"/>
            <w:bookmarkStart w:id="151" w:name="_Toc438532586"/>
            <w:bookmarkStart w:id="152" w:name="_Toc438438834"/>
            <w:bookmarkStart w:id="153" w:name="_Toc438532587"/>
            <w:bookmarkStart w:id="154" w:name="_Toc438733978"/>
            <w:bookmarkStart w:id="155" w:name="_Toc438907017"/>
            <w:bookmarkStart w:id="156" w:name="_Toc438907216"/>
            <w:bookmarkStart w:id="157" w:name="_Toc156373296"/>
            <w:bookmarkStart w:id="158" w:name="_Toc536862535"/>
            <w:bookmarkEnd w:id="149"/>
            <w:bookmarkEnd w:id="150"/>
            <w:bookmarkEnd w:id="151"/>
            <w:r w:rsidRPr="00B125FF">
              <w:t>13.</w:t>
            </w:r>
            <w:r w:rsidR="00B34DE3">
              <w:t xml:space="preserve"> </w:t>
            </w:r>
            <w:r w:rsidRPr="00B125FF">
              <w:t>Variantes</w:t>
            </w:r>
            <w:bookmarkEnd w:id="152"/>
            <w:bookmarkEnd w:id="153"/>
            <w:bookmarkEnd w:id="154"/>
            <w:bookmarkEnd w:id="155"/>
            <w:bookmarkEnd w:id="156"/>
            <w:bookmarkEnd w:id="157"/>
            <w:bookmarkEnd w:id="158"/>
          </w:p>
        </w:tc>
        <w:tc>
          <w:tcPr>
            <w:tcW w:w="7159" w:type="dxa"/>
            <w:tcBorders>
              <w:top w:val="nil"/>
              <w:left w:val="nil"/>
              <w:bottom w:val="nil"/>
              <w:right w:val="nil"/>
            </w:tcBorders>
          </w:tcPr>
          <w:p w14:paraId="4A9B8695" w14:textId="77777777" w:rsidR="000A450A" w:rsidRPr="00E21797" w:rsidRDefault="000A450A" w:rsidP="009034D8">
            <w:pPr>
              <w:numPr>
                <w:ilvl w:val="0"/>
                <w:numId w:val="14"/>
              </w:numPr>
              <w:tabs>
                <w:tab w:val="left" w:pos="576"/>
                <w:tab w:val="left" w:pos="1152"/>
              </w:tabs>
              <w:suppressAutoHyphens w:val="0"/>
              <w:spacing w:after="200"/>
            </w:pPr>
            <w:r w:rsidRPr="00E21797">
              <w:t xml:space="preserve">Sauf </w:t>
            </w:r>
            <w:r w:rsidR="00E761FF">
              <w:t xml:space="preserve">disposition </w:t>
            </w:r>
            <w:r w:rsidRPr="00E21797">
              <w:t xml:space="preserve">contraire </w:t>
            </w:r>
            <w:r w:rsidR="00E761FF">
              <w:t>figurant aux</w:t>
            </w:r>
            <w:r w:rsidRPr="00E21797">
              <w:t xml:space="preserve"> </w:t>
            </w:r>
            <w:r w:rsidRPr="003B1A0D">
              <w:rPr>
                <w:b/>
              </w:rPr>
              <w:t>DPAO</w:t>
            </w:r>
            <w:r w:rsidRPr="00E21797">
              <w:t xml:space="preserve">, les </w:t>
            </w:r>
            <w:r w:rsidR="00CB6EB6">
              <w:t xml:space="preserve">offres </w:t>
            </w:r>
            <w:r w:rsidRPr="00E21797">
              <w:t xml:space="preserve">variantes ne seront pas prises en compte </w:t>
            </w:r>
          </w:p>
          <w:p w14:paraId="4B86E136" w14:textId="77777777" w:rsidR="000A450A" w:rsidRPr="00E21797" w:rsidRDefault="000A450A" w:rsidP="009034D8">
            <w:pPr>
              <w:numPr>
                <w:ilvl w:val="0"/>
                <w:numId w:val="14"/>
              </w:numPr>
              <w:tabs>
                <w:tab w:val="left" w:pos="576"/>
                <w:tab w:val="left" w:pos="1152"/>
              </w:tabs>
              <w:suppressAutoHyphens w:val="0"/>
              <w:spacing w:after="200"/>
            </w:pPr>
            <w:r w:rsidRPr="00E21797">
              <w:t xml:space="preserve">Lorsque les travaux peuvent être exécutés dans des délais d’exécution variables, les </w:t>
            </w:r>
            <w:r w:rsidRPr="003B1A0D">
              <w:rPr>
                <w:b/>
              </w:rPr>
              <w:t>DPAO</w:t>
            </w:r>
            <w:r w:rsidRPr="00E21797">
              <w:t xml:space="preserve"> préciseront ces délais, ainsi que  la méthode retenue pour l’évaluation du délai proposé par le Soumissionnaire.  </w:t>
            </w:r>
          </w:p>
          <w:p w14:paraId="107AC1B7" w14:textId="77777777" w:rsidR="000A450A" w:rsidRPr="00E21797" w:rsidRDefault="000A450A" w:rsidP="009034D8">
            <w:pPr>
              <w:numPr>
                <w:ilvl w:val="0"/>
                <w:numId w:val="14"/>
              </w:numPr>
              <w:tabs>
                <w:tab w:val="left" w:pos="576"/>
                <w:tab w:val="left" w:pos="1152"/>
              </w:tabs>
              <w:suppressAutoHyphens w:val="0"/>
              <w:spacing w:after="200"/>
            </w:pPr>
            <w:r w:rsidRPr="00E21797">
              <w:t xml:space="preserve">Excepté dans le cas mentionné à l’article 13.4 ci-dessous, les </w:t>
            </w:r>
            <w:r w:rsidR="00CB6EB6">
              <w:t>S</w:t>
            </w:r>
            <w:r w:rsidRPr="00E21797">
              <w:t>oumissionnaires souhaitant offrir des variantes techniques  d</w:t>
            </w:r>
            <w:r w:rsidR="00115435">
              <w:t>evront</w:t>
            </w:r>
            <w:r w:rsidRPr="00E21797">
              <w:t xml:space="preserve"> d’abord chiffrer la solution de base du Maître de l’Ouvrage telle que décrite dans le Dossier d’</w:t>
            </w:r>
            <w:r w:rsidR="00C3597B">
              <w:t>A</w:t>
            </w:r>
            <w:r w:rsidRPr="00E21797">
              <w:t>ppel d’</w:t>
            </w:r>
            <w:r w:rsidR="00C3597B">
              <w:t>O</w:t>
            </w:r>
            <w:r w:rsidRPr="00E21797">
              <w:t xml:space="preserve">ffres, et fournir en outre tous les renseignements </w:t>
            </w:r>
            <w:r w:rsidR="00115435">
              <w:t xml:space="preserve">nécessaires </w:t>
            </w:r>
            <w:r w:rsidRPr="00E21797">
              <w:t xml:space="preserve">à l’évaluation complète </w:t>
            </w:r>
            <w:r w:rsidR="001E22AE">
              <w:t>pa</w:t>
            </w:r>
            <w:r w:rsidR="00E45634">
              <w:t xml:space="preserve">r le </w:t>
            </w:r>
            <w:r w:rsidR="00E45634" w:rsidRPr="00E21797">
              <w:t xml:space="preserve">Maître de l’Ouvrage </w:t>
            </w:r>
            <w:r w:rsidRPr="00E21797">
              <w:t>de la variante proposée, y compris les plans, notes de calcul, spécifications techniques, sous</w:t>
            </w:r>
            <w:r w:rsidR="00E761FF">
              <w:t>-</w:t>
            </w:r>
            <w:r w:rsidRPr="00E21797">
              <w:t xml:space="preserve">détails de prix et méthodes de construction proposées, ainsi que tout autre détail </w:t>
            </w:r>
            <w:r w:rsidR="001E22AE">
              <w:t>nécessaire.</w:t>
            </w:r>
            <w:r w:rsidRPr="00E21797">
              <w:t xml:space="preserve">  Seules les variantes techniques</w:t>
            </w:r>
            <w:r w:rsidR="00A758B9">
              <w:t>, le cas échéant,</w:t>
            </w:r>
            <w:r w:rsidRPr="00E21797">
              <w:t xml:space="preserve"> du Soumissionnaire ayant offert l’offre conforme à la solution de base évaluée </w:t>
            </w:r>
            <w:r w:rsidR="00CB2227">
              <w:t>comme offrant la meilleure Optimisation des Ressources</w:t>
            </w:r>
            <w:r w:rsidRPr="00E21797">
              <w:t xml:space="preserve"> pourront être </w:t>
            </w:r>
            <w:r w:rsidR="00A758B9" w:rsidRPr="001459D3">
              <w:rPr>
                <w:szCs w:val="24"/>
              </w:rPr>
              <w:t>prise</w:t>
            </w:r>
            <w:r w:rsidR="00A758B9">
              <w:rPr>
                <w:szCs w:val="24"/>
              </w:rPr>
              <w:t>s</w:t>
            </w:r>
            <w:r w:rsidR="00A758B9" w:rsidRPr="001459D3">
              <w:rPr>
                <w:szCs w:val="24"/>
              </w:rPr>
              <w:t xml:space="preserve"> en considération par le Maître de l’Ouvrage</w:t>
            </w:r>
            <w:r w:rsidRPr="00E21797">
              <w:t>.</w:t>
            </w:r>
          </w:p>
          <w:p w14:paraId="50664EF0" w14:textId="77777777" w:rsidR="000A450A" w:rsidRPr="00E21797" w:rsidRDefault="000A450A" w:rsidP="00A758B9">
            <w:pPr>
              <w:numPr>
                <w:ilvl w:val="0"/>
                <w:numId w:val="14"/>
              </w:numPr>
              <w:tabs>
                <w:tab w:val="left" w:pos="576"/>
                <w:tab w:val="left" w:pos="1152"/>
              </w:tabs>
              <w:suppressAutoHyphens w:val="0"/>
              <w:spacing w:after="200"/>
            </w:pPr>
            <w:r w:rsidRPr="00E21797">
              <w:t xml:space="preserve">Lorsque les </w:t>
            </w:r>
            <w:r w:rsidR="001E22AE">
              <w:t>S</w:t>
            </w:r>
            <w:r w:rsidRPr="00E21797">
              <w:t xml:space="preserve">oumissionnaires sont autorisés par les </w:t>
            </w:r>
            <w:r w:rsidRPr="003B1A0D">
              <w:rPr>
                <w:b/>
              </w:rPr>
              <w:t>DPAO</w:t>
            </w:r>
            <w:r w:rsidRPr="00E21797">
              <w:t xml:space="preserve"> à </w:t>
            </w:r>
            <w:r w:rsidR="00A758B9">
              <w:t>présenter</w:t>
            </w:r>
            <w:r w:rsidR="00A758B9" w:rsidRPr="00E21797">
              <w:t xml:space="preserve"> </w:t>
            </w:r>
            <w:r w:rsidRPr="00E21797">
              <w:t xml:space="preserve">des variantes techniques pour certains éléments d’ouvrages, ces éléments seront </w:t>
            </w:r>
            <w:r w:rsidR="00D41D68" w:rsidRPr="00E21797">
              <w:t>identifiés</w:t>
            </w:r>
            <w:r w:rsidRPr="00E21797">
              <w:t xml:space="preserve"> dans les </w:t>
            </w:r>
            <w:r w:rsidRPr="003B1A0D">
              <w:rPr>
                <w:b/>
              </w:rPr>
              <w:t>DPAO</w:t>
            </w:r>
            <w:r w:rsidRPr="00E21797">
              <w:t xml:space="preserve"> et décrits dans la </w:t>
            </w:r>
            <w:r>
              <w:t>Section VII</w:t>
            </w:r>
            <w:r w:rsidRPr="00E21797">
              <w:t xml:space="preserve">-Spécifications </w:t>
            </w:r>
            <w:r w:rsidR="0049298B">
              <w:t>des Travaux</w:t>
            </w:r>
            <w:r w:rsidRPr="00E21797">
              <w:t xml:space="preserve">. </w:t>
            </w:r>
            <w:r w:rsidR="00FD44E4">
              <w:t>La</w:t>
            </w:r>
            <w:r w:rsidR="00FD44E4" w:rsidRPr="00E21797">
              <w:t xml:space="preserve"> méthode </w:t>
            </w:r>
            <w:r w:rsidR="00FD44E4">
              <w:t xml:space="preserve">pour leur </w:t>
            </w:r>
            <w:r w:rsidR="00FD44E4" w:rsidRPr="00E21797">
              <w:t>évaluation</w:t>
            </w:r>
            <w:r w:rsidR="00FD44E4">
              <w:t xml:space="preserve"> sera indiquée dans la Section III – Critères d’évaluation et de qualification</w:t>
            </w:r>
            <w:r w:rsidR="00FD44E4" w:rsidRPr="00E21797">
              <w:t>,</w:t>
            </w:r>
          </w:p>
        </w:tc>
      </w:tr>
      <w:tr w:rsidR="000A450A" w:rsidRPr="00E21797" w14:paraId="3D7084E4" w14:textId="77777777" w:rsidTr="000578B7">
        <w:tc>
          <w:tcPr>
            <w:tcW w:w="2471" w:type="dxa"/>
            <w:tcBorders>
              <w:top w:val="nil"/>
              <w:left w:val="nil"/>
              <w:right w:val="nil"/>
            </w:tcBorders>
          </w:tcPr>
          <w:p w14:paraId="16E99000" w14:textId="77777777" w:rsidR="000A450A" w:rsidRPr="00E21797" w:rsidRDefault="000A450A" w:rsidP="00B34DE3">
            <w:pPr>
              <w:pStyle w:val="Style5"/>
            </w:pPr>
            <w:bookmarkStart w:id="159" w:name="_Toc438438835"/>
            <w:bookmarkStart w:id="160" w:name="_Toc438532588"/>
            <w:bookmarkStart w:id="161" w:name="_Toc438733979"/>
            <w:bookmarkStart w:id="162" w:name="_Toc438907018"/>
            <w:bookmarkStart w:id="163" w:name="_Toc438907217"/>
            <w:bookmarkStart w:id="164" w:name="_Toc156373297"/>
            <w:bookmarkStart w:id="165" w:name="_Toc536862536"/>
            <w:r w:rsidRPr="00E21797">
              <w:t>1</w:t>
            </w:r>
            <w:r w:rsidR="00B34DE3">
              <w:t xml:space="preserve">4. </w:t>
            </w:r>
            <w:r w:rsidRPr="00E21797">
              <w:t>Prix de l’offre et rabais</w:t>
            </w:r>
            <w:bookmarkEnd w:id="159"/>
            <w:bookmarkEnd w:id="160"/>
            <w:bookmarkEnd w:id="161"/>
            <w:bookmarkEnd w:id="162"/>
            <w:bookmarkEnd w:id="163"/>
            <w:bookmarkEnd w:id="164"/>
            <w:bookmarkEnd w:id="165"/>
          </w:p>
        </w:tc>
        <w:tc>
          <w:tcPr>
            <w:tcW w:w="7159" w:type="dxa"/>
            <w:tcBorders>
              <w:top w:val="nil"/>
              <w:left w:val="nil"/>
              <w:right w:val="nil"/>
            </w:tcBorders>
          </w:tcPr>
          <w:p w14:paraId="19460520" w14:textId="77777777" w:rsidR="000A450A" w:rsidRDefault="000A450A" w:rsidP="00D369AE">
            <w:pPr>
              <w:tabs>
                <w:tab w:val="left" w:pos="576"/>
                <w:tab w:val="left" w:pos="1152"/>
              </w:tabs>
              <w:spacing w:after="200"/>
              <w:ind w:left="576" w:hanging="576"/>
            </w:pPr>
            <w:r w:rsidRPr="00E21797">
              <w:t>14.1</w:t>
            </w:r>
            <w:r w:rsidRPr="00E21797">
              <w:tab/>
              <w:t xml:space="preserve">Les prix et rabais indiqués par le Soumissionnaire dans sa Soumission, le Bordereau des Prix </w:t>
            </w:r>
            <w:r w:rsidR="001E22AE">
              <w:t>u</w:t>
            </w:r>
            <w:r w:rsidRPr="00E21797">
              <w:t xml:space="preserve">nitaires et le Détail </w:t>
            </w:r>
            <w:r w:rsidR="001E22AE">
              <w:t>q</w:t>
            </w:r>
            <w:r w:rsidRPr="00E21797">
              <w:t xml:space="preserve">uantitatif et </w:t>
            </w:r>
            <w:r w:rsidR="001E22AE">
              <w:t>e</w:t>
            </w:r>
            <w:r w:rsidRPr="00E21797">
              <w:t xml:space="preserve">stimatif seront conformes aux stipulations ci-après. </w:t>
            </w:r>
          </w:p>
          <w:p w14:paraId="2E3F6E26" w14:textId="77777777" w:rsidR="00686A37" w:rsidRPr="00E21797" w:rsidRDefault="00686A37" w:rsidP="00D369AE">
            <w:pPr>
              <w:tabs>
                <w:tab w:val="left" w:pos="576"/>
                <w:tab w:val="left" w:pos="1152"/>
              </w:tabs>
              <w:spacing w:after="200"/>
              <w:ind w:left="576" w:hanging="576"/>
            </w:pPr>
            <w:r>
              <w:t>14.2 Le Soumissionnaire fournira tous les taux et prix figurant au B</w:t>
            </w:r>
            <w:r w:rsidRPr="00E21797">
              <w:t xml:space="preserve">ordereau des </w:t>
            </w:r>
            <w:r>
              <w:t>P</w:t>
            </w:r>
            <w:r w:rsidRPr="00E21797">
              <w:t xml:space="preserve">rix </w:t>
            </w:r>
            <w:r>
              <w:t>u</w:t>
            </w:r>
            <w:r w:rsidRPr="00E21797">
              <w:t xml:space="preserve">nitaires et </w:t>
            </w:r>
            <w:r>
              <w:t>au</w:t>
            </w:r>
            <w:r w:rsidRPr="00E21797">
              <w:t xml:space="preserve"> </w:t>
            </w:r>
            <w:r>
              <w:t>D</w:t>
            </w:r>
            <w:r w:rsidRPr="00E21797">
              <w:t>étail quantitatif et estimatif</w:t>
            </w:r>
            <w:r>
              <w:t xml:space="preserve">. Les </w:t>
            </w:r>
            <w:r w:rsidR="00B26B6C">
              <w:t>postes pour lesquels aucun</w:t>
            </w:r>
            <w:r w:rsidR="004F4959">
              <w:t xml:space="preserve"> </w:t>
            </w:r>
            <w:r w:rsidR="001E22AE">
              <w:t xml:space="preserve">taux ou prix </w:t>
            </w:r>
            <w:r w:rsidR="00B26B6C">
              <w:t>n’</w:t>
            </w:r>
            <w:r w:rsidR="00C3597B">
              <w:t>aur</w:t>
            </w:r>
            <w:r w:rsidR="00B26B6C">
              <w:t>a été fourni</w:t>
            </w:r>
            <w:r>
              <w:t xml:space="preserve"> par le Soumissionnaire ne feront l’objet d’aucun règlement par le Maître de l’Ouvrage au cours de l’exécution du Marché, et seront réputés être inclus dans les taux figurant au B</w:t>
            </w:r>
            <w:r w:rsidRPr="00E21797">
              <w:t xml:space="preserve">ordereau des </w:t>
            </w:r>
            <w:r>
              <w:t>P</w:t>
            </w:r>
            <w:r w:rsidRPr="00E21797">
              <w:t xml:space="preserve">rix </w:t>
            </w:r>
            <w:r>
              <w:t>u</w:t>
            </w:r>
            <w:r w:rsidRPr="00E21797">
              <w:t xml:space="preserve">nitaires et </w:t>
            </w:r>
            <w:r>
              <w:t>au</w:t>
            </w:r>
            <w:r w:rsidRPr="00E21797">
              <w:t xml:space="preserve"> </w:t>
            </w:r>
            <w:r>
              <w:t>D</w:t>
            </w:r>
            <w:r w:rsidRPr="00E21797">
              <w:t>étail quantitatif et estimatif</w:t>
            </w:r>
            <w:r>
              <w:t xml:space="preserve">. Tout </w:t>
            </w:r>
            <w:r w:rsidR="00B26B6C">
              <w:t>poste</w:t>
            </w:r>
            <w:r>
              <w:t xml:space="preserve"> </w:t>
            </w:r>
            <w:r w:rsidR="004F4959">
              <w:t xml:space="preserve">ne </w:t>
            </w:r>
            <w:r>
              <w:t>figurant pas au D</w:t>
            </w:r>
            <w:r w:rsidRPr="00E21797">
              <w:t>étail quantitatif et estimatif</w:t>
            </w:r>
            <w:r>
              <w:t xml:space="preserve"> chi</w:t>
            </w:r>
            <w:r w:rsidR="001E22AE">
              <w:t>ffré sera considéré comme exclu</w:t>
            </w:r>
            <w:r>
              <w:t xml:space="preserve"> de l’</w:t>
            </w:r>
            <w:r w:rsidR="005D33F0">
              <w:t>O</w:t>
            </w:r>
            <w:r w:rsidR="004F4959">
              <w:t>ffre et</w:t>
            </w:r>
            <w:r w:rsidR="001E22AE">
              <w:t>,</w:t>
            </w:r>
            <w:r w:rsidR="004F4959">
              <w:t xml:space="preserve"> dans la m</w:t>
            </w:r>
            <w:r>
              <w:t>esure où l’</w:t>
            </w:r>
            <w:r w:rsidR="005D33F0">
              <w:t>O</w:t>
            </w:r>
            <w:r>
              <w:t>ffre est conforme pour l’</w:t>
            </w:r>
            <w:r w:rsidR="001E22AE">
              <w:t>essentie</w:t>
            </w:r>
            <w:r w:rsidR="004F4959">
              <w:t>l aux disposi</w:t>
            </w:r>
            <w:r>
              <w:t xml:space="preserve">tions du </w:t>
            </w:r>
            <w:r w:rsidR="005D33F0">
              <w:t>D</w:t>
            </w:r>
            <w:r>
              <w:t xml:space="preserve">ossier d’ </w:t>
            </w:r>
            <w:r w:rsidR="005D33F0">
              <w:t>A</w:t>
            </w:r>
            <w:r>
              <w:t>ppel d’offres</w:t>
            </w:r>
            <w:r w:rsidR="001E22AE">
              <w:t>,</w:t>
            </w:r>
            <w:r w:rsidR="004F4959">
              <w:t xml:space="preserve"> s</w:t>
            </w:r>
            <w:r>
              <w:t>e</w:t>
            </w:r>
            <w:r w:rsidR="00B26B6C">
              <w:t xml:space="preserve">ra </w:t>
            </w:r>
            <w:r>
              <w:t xml:space="preserve"> </w:t>
            </w:r>
            <w:r w:rsidR="004F4959">
              <w:t xml:space="preserve">évalué aux fins de comparaison </w:t>
            </w:r>
            <w:r w:rsidR="001E22AE">
              <w:t xml:space="preserve">des </w:t>
            </w:r>
            <w:r w:rsidR="005D33F0">
              <w:t>O</w:t>
            </w:r>
            <w:r w:rsidR="001E22AE">
              <w:t xml:space="preserve">ffres </w:t>
            </w:r>
            <w:r w:rsidR="00B26B6C">
              <w:t>en utilisant</w:t>
            </w:r>
            <w:r w:rsidR="001E22AE">
              <w:t xml:space="preserve"> la moyenne des valeurs fournies</w:t>
            </w:r>
            <w:r w:rsidR="004F4959">
              <w:t xml:space="preserve"> par </w:t>
            </w:r>
            <w:r w:rsidR="001E22AE">
              <w:t>ceux des</w:t>
            </w:r>
            <w:r w:rsidR="004F4959">
              <w:t xml:space="preserve"> Soumissionnaires dont l’ </w:t>
            </w:r>
            <w:r w:rsidR="005D33F0">
              <w:t>O</w:t>
            </w:r>
            <w:r w:rsidR="004F4959">
              <w:t>ffre est conforme pour l’essenti</w:t>
            </w:r>
            <w:r w:rsidR="005D33F0">
              <w:t>e</w:t>
            </w:r>
            <w:r w:rsidR="004F4959">
              <w:t xml:space="preserve">l aux dispositions du </w:t>
            </w:r>
            <w:r w:rsidR="005D33F0">
              <w:t>D</w:t>
            </w:r>
            <w:r w:rsidR="004F4959">
              <w:t>ossier d’</w:t>
            </w:r>
            <w:r w:rsidR="005D33F0">
              <w:t>A</w:t>
            </w:r>
            <w:r w:rsidR="004F4959">
              <w:t>ppel d’offres.</w:t>
            </w:r>
          </w:p>
          <w:p w14:paraId="52717342" w14:textId="77777777" w:rsidR="000A450A" w:rsidRDefault="000A450A" w:rsidP="00D369AE">
            <w:pPr>
              <w:tabs>
                <w:tab w:val="left" w:pos="576"/>
                <w:tab w:val="left" w:pos="1152"/>
              </w:tabs>
              <w:spacing w:after="200"/>
              <w:ind w:left="576" w:hanging="576"/>
            </w:pPr>
            <w:r w:rsidRPr="00E21797">
              <w:t>14.</w:t>
            </w:r>
            <w:r w:rsidR="002476D3">
              <w:t>3</w:t>
            </w:r>
            <w:r w:rsidRPr="00E21797">
              <w:tab/>
              <w:t xml:space="preserve">Le </w:t>
            </w:r>
            <w:r w:rsidR="001E22AE">
              <w:t>montant devant figurer</w:t>
            </w:r>
            <w:r w:rsidR="00C3597B">
              <w:t xml:space="preserve"> à</w:t>
            </w:r>
            <w:r w:rsidRPr="00E21797">
              <w:t xml:space="preserve"> la Soumission, conformément aux dispositions de l’article 12.1 des IS, sera le </w:t>
            </w:r>
            <w:r w:rsidR="00686A37">
              <w:t xml:space="preserve">montant </w:t>
            </w:r>
            <w:r w:rsidRPr="00E21797">
              <w:t xml:space="preserve"> total de l’Offre, à l’exclusion de tout rabais éventuel.</w:t>
            </w:r>
          </w:p>
          <w:p w14:paraId="655F8171" w14:textId="77777777" w:rsidR="00E45634" w:rsidRPr="00E21797" w:rsidRDefault="001E22AE" w:rsidP="00D369AE">
            <w:pPr>
              <w:tabs>
                <w:tab w:val="left" w:pos="576"/>
                <w:tab w:val="left" w:pos="1152"/>
              </w:tabs>
              <w:spacing w:after="200"/>
              <w:ind w:left="576" w:hanging="576"/>
            </w:pPr>
            <w:r>
              <w:t>14.</w:t>
            </w:r>
            <w:r w:rsidR="002476D3">
              <w:t>4</w:t>
            </w:r>
            <w:r>
              <w:t xml:space="preserve"> </w:t>
            </w:r>
            <w:r w:rsidR="00E45634" w:rsidRPr="00E21797">
              <w:t>Le Soumissionnaire indiquera les rabais e</w:t>
            </w:r>
            <w:r w:rsidR="00C3597B">
              <w:t>t leur méthode d’application dans</w:t>
            </w:r>
            <w:r w:rsidR="00E45634" w:rsidRPr="00E21797">
              <w:t xml:space="preserve"> le </w:t>
            </w:r>
            <w:r w:rsidR="009128BE">
              <w:t>F</w:t>
            </w:r>
            <w:r w:rsidR="00E45634" w:rsidRPr="00E21797">
              <w:t>ormulaire d</w:t>
            </w:r>
            <w:r>
              <w:t xml:space="preserve">e </w:t>
            </w:r>
            <w:r w:rsidRPr="001A505E">
              <w:t>Soumission</w:t>
            </w:r>
            <w:r w:rsidR="00E45634" w:rsidRPr="00E21797">
              <w:t xml:space="preserve"> conformément aux dispositions de l’article 12.1 des IS.</w:t>
            </w:r>
          </w:p>
          <w:p w14:paraId="1BF5BD6B" w14:textId="77777777" w:rsidR="000A450A" w:rsidRPr="00E21797" w:rsidRDefault="000A450A" w:rsidP="003B1A0D">
            <w:pPr>
              <w:tabs>
                <w:tab w:val="left" w:pos="576"/>
                <w:tab w:val="left" w:pos="1152"/>
              </w:tabs>
              <w:spacing w:after="200"/>
              <w:ind w:left="576" w:hanging="576"/>
              <w:rPr>
                <w:sz w:val="16"/>
              </w:rPr>
            </w:pPr>
            <w:r w:rsidRPr="00E21797">
              <w:t>14</w:t>
            </w:r>
            <w:r w:rsidR="00383A8B">
              <w:t>.</w:t>
            </w:r>
            <w:r w:rsidR="002476D3">
              <w:t>5</w:t>
            </w:r>
            <w:r w:rsidR="00383A8B" w:rsidRPr="00E21797">
              <w:t xml:space="preserve"> A moins qu’il n’en soit stipulé autrement dans les </w:t>
            </w:r>
            <w:r w:rsidR="00383A8B" w:rsidRPr="003B1A0D">
              <w:rPr>
                <w:b/>
              </w:rPr>
              <w:t>DPAO</w:t>
            </w:r>
            <w:r w:rsidR="00383A8B" w:rsidRPr="00E21797">
              <w:t xml:space="preserve"> et le CCAP, les prix indiqués par le Soumissionnaire seront révisables durant l’exécution du Marché, c</w:t>
            </w:r>
            <w:r w:rsidR="003B1A0D">
              <w:t xml:space="preserve">onformément aux dispositions </w:t>
            </w:r>
            <w:r w:rsidR="00383A8B" w:rsidRPr="00E21797">
              <w:t xml:space="preserve">du CCAG.  Le Soumissionnaire devra fournir </w:t>
            </w:r>
            <w:r w:rsidR="001E22AE">
              <w:t>en annexe à la S</w:t>
            </w:r>
            <w:r w:rsidR="001E22AE" w:rsidRPr="00E21797">
              <w:t xml:space="preserve">oumission </w:t>
            </w:r>
            <w:r w:rsidR="00383A8B" w:rsidRPr="00E21797">
              <w:t xml:space="preserve">les indices et paramètres </w:t>
            </w:r>
            <w:r w:rsidR="003B1A0D">
              <w:t>proposé</w:t>
            </w:r>
            <w:r w:rsidR="00383A8B" w:rsidRPr="00E21797">
              <w:t>s pour les formules de r</w:t>
            </w:r>
            <w:r w:rsidR="001E22AE">
              <w:t>évision des prix</w:t>
            </w:r>
            <w:r w:rsidR="00C3597B">
              <w:t>.  Le Maître de l’Ouvrage pourra</w:t>
            </w:r>
            <w:r w:rsidR="00383A8B" w:rsidRPr="00E21797">
              <w:t xml:space="preserve"> exiger du Soumissionnaire de justifier les paramètres qu’il propose</w:t>
            </w:r>
            <w:r w:rsidR="00383A8B" w:rsidRPr="00E21797">
              <w:rPr>
                <w:rFonts w:ascii="Tms Rmn" w:hAnsi="Tms Rmn"/>
                <w:color w:val="000000"/>
              </w:rPr>
              <w:t>.</w:t>
            </w:r>
          </w:p>
        </w:tc>
      </w:tr>
      <w:tr w:rsidR="000A450A" w:rsidRPr="00E21797" w14:paraId="7967A3B3" w14:textId="77777777" w:rsidTr="000578B7">
        <w:tc>
          <w:tcPr>
            <w:tcW w:w="2471" w:type="dxa"/>
            <w:tcBorders>
              <w:top w:val="nil"/>
              <w:left w:val="nil"/>
              <w:bottom w:val="nil"/>
              <w:right w:val="nil"/>
            </w:tcBorders>
          </w:tcPr>
          <w:p w14:paraId="20A7028F" w14:textId="77777777" w:rsidR="000A450A" w:rsidRPr="00E21797" w:rsidRDefault="000A450A">
            <w:pPr>
              <w:pStyle w:val="Header2-SubClauses"/>
              <w:tabs>
                <w:tab w:val="clear" w:pos="619"/>
              </w:tabs>
              <w:spacing w:after="0"/>
              <w:rPr>
                <w:lang w:val="fr-FR"/>
              </w:rPr>
            </w:pPr>
            <w:bookmarkStart w:id="166" w:name="_Toc438532590"/>
            <w:bookmarkEnd w:id="166"/>
          </w:p>
        </w:tc>
        <w:tc>
          <w:tcPr>
            <w:tcW w:w="7159" w:type="dxa"/>
            <w:tcBorders>
              <w:top w:val="nil"/>
              <w:left w:val="nil"/>
              <w:bottom w:val="nil"/>
              <w:right w:val="nil"/>
            </w:tcBorders>
          </w:tcPr>
          <w:p w14:paraId="4219F8B9" w14:textId="77777777" w:rsidR="00BC693B" w:rsidRDefault="002476D3" w:rsidP="003B1A0D">
            <w:pPr>
              <w:tabs>
                <w:tab w:val="left" w:pos="576"/>
                <w:tab w:val="left" w:pos="1152"/>
              </w:tabs>
              <w:suppressAutoHyphens w:val="0"/>
              <w:spacing w:after="200"/>
              <w:ind w:left="516" w:hanging="516"/>
              <w:rPr>
                <w:lang w:val="es-ES_tradnl"/>
              </w:rPr>
            </w:pPr>
            <w:r>
              <w:t>14.6</w:t>
            </w:r>
            <w:r w:rsidR="00383A8B">
              <w:t xml:space="preserve"> </w:t>
            </w:r>
            <w:r w:rsidR="000A450A" w:rsidRPr="00E21797">
              <w:t>Si l’article 1.1 des IS  indique que l’appel d’offres est lancé pour plusieurs lots pouvant faire l’objet de marchés séparés, les Soumissionnaires désirant offrir un rabais en cas d’attribution de plusieurs lots spécifieront les rabais applicables à chaque groupe de lots ou à chaque lot. Les rabais proposés seront présentés conformément à l’article 14.4 des IS, à la condition toutefois que les offres pour l’ensemble des lots soient soumises et ouvertes en même temps.</w:t>
            </w:r>
          </w:p>
        </w:tc>
      </w:tr>
      <w:tr w:rsidR="000A450A" w:rsidRPr="00E21797" w14:paraId="7A823EF6" w14:textId="77777777" w:rsidTr="000578B7">
        <w:tc>
          <w:tcPr>
            <w:tcW w:w="2471" w:type="dxa"/>
            <w:tcBorders>
              <w:top w:val="nil"/>
              <w:left w:val="nil"/>
              <w:bottom w:val="nil"/>
              <w:right w:val="nil"/>
            </w:tcBorders>
          </w:tcPr>
          <w:p w14:paraId="180009B5" w14:textId="77777777" w:rsidR="000A450A" w:rsidRPr="00E21797" w:rsidRDefault="000A450A" w:rsidP="0079054E">
            <w:pPr>
              <w:numPr>
                <w:ilvl w:val="12"/>
                <w:numId w:val="0"/>
              </w:numPr>
            </w:pPr>
            <w:bookmarkStart w:id="167" w:name="_Toc438532592"/>
            <w:bookmarkStart w:id="168" w:name="_Toc438532594"/>
            <w:bookmarkStart w:id="169" w:name="_Toc438532595"/>
            <w:bookmarkStart w:id="170" w:name="_Toc438532596"/>
            <w:bookmarkEnd w:id="167"/>
            <w:bookmarkEnd w:id="168"/>
            <w:bookmarkEnd w:id="169"/>
            <w:bookmarkEnd w:id="170"/>
          </w:p>
        </w:tc>
        <w:tc>
          <w:tcPr>
            <w:tcW w:w="7159" w:type="dxa"/>
            <w:tcBorders>
              <w:top w:val="nil"/>
              <w:left w:val="nil"/>
              <w:bottom w:val="nil"/>
              <w:right w:val="nil"/>
            </w:tcBorders>
          </w:tcPr>
          <w:p w14:paraId="54812C03" w14:textId="77777777" w:rsidR="00BC693B" w:rsidRDefault="00C3597B">
            <w:pPr>
              <w:tabs>
                <w:tab w:val="left" w:pos="576"/>
                <w:tab w:val="left" w:pos="1152"/>
              </w:tabs>
              <w:suppressAutoHyphens w:val="0"/>
              <w:spacing w:after="200"/>
              <w:ind w:left="576" w:hanging="576"/>
              <w:rPr>
                <w:lang w:val="es-ES_tradnl"/>
              </w:rPr>
            </w:pPr>
            <w:r>
              <w:t xml:space="preserve">14.7 </w:t>
            </w:r>
            <w:r w:rsidR="000A450A" w:rsidRPr="00E21797">
              <w:t>Tous les droits, impôts et taxes payables par l’Entrepreneur au titre du Marché, ou à tout autre titre, vingt-huit  (28) jours avant la date limite de dépôt des offres seront réputés inclus dans les prix et dans le montant total de l’offre présentée par le Soumissionnaire.</w:t>
            </w:r>
          </w:p>
        </w:tc>
      </w:tr>
      <w:tr w:rsidR="000A450A" w:rsidRPr="00E21797" w14:paraId="718300C2" w14:textId="77777777" w:rsidTr="000578B7">
        <w:tc>
          <w:tcPr>
            <w:tcW w:w="2471" w:type="dxa"/>
            <w:tcBorders>
              <w:top w:val="nil"/>
              <w:left w:val="nil"/>
              <w:bottom w:val="nil"/>
              <w:right w:val="nil"/>
            </w:tcBorders>
          </w:tcPr>
          <w:p w14:paraId="71B65555" w14:textId="77777777" w:rsidR="000A450A" w:rsidRPr="000A450A" w:rsidRDefault="00B125FF" w:rsidP="00B34DE3">
            <w:pPr>
              <w:pStyle w:val="Style5"/>
            </w:pPr>
            <w:bookmarkStart w:id="171" w:name="_Toc438438836"/>
            <w:bookmarkStart w:id="172" w:name="_Toc438532597"/>
            <w:bookmarkStart w:id="173" w:name="_Toc438733980"/>
            <w:bookmarkStart w:id="174" w:name="_Toc438907019"/>
            <w:bookmarkStart w:id="175" w:name="_Toc438907218"/>
            <w:bookmarkStart w:id="176" w:name="_Toc156373298"/>
            <w:bookmarkStart w:id="177" w:name="_Toc536862537"/>
            <w:r w:rsidRPr="00B125FF">
              <w:t>15.</w:t>
            </w:r>
            <w:r w:rsidR="00B34DE3">
              <w:t xml:space="preserve"> </w:t>
            </w:r>
            <w:r w:rsidR="000A450A" w:rsidRPr="00E21797">
              <w:t>Monnaies de l’offre</w:t>
            </w:r>
            <w:bookmarkEnd w:id="171"/>
            <w:bookmarkEnd w:id="172"/>
            <w:bookmarkEnd w:id="173"/>
            <w:bookmarkEnd w:id="174"/>
            <w:bookmarkEnd w:id="175"/>
            <w:bookmarkEnd w:id="176"/>
            <w:bookmarkEnd w:id="177"/>
          </w:p>
        </w:tc>
        <w:tc>
          <w:tcPr>
            <w:tcW w:w="7159" w:type="dxa"/>
            <w:tcBorders>
              <w:top w:val="nil"/>
              <w:left w:val="nil"/>
              <w:bottom w:val="nil"/>
              <w:right w:val="nil"/>
            </w:tcBorders>
          </w:tcPr>
          <w:p w14:paraId="7AF4825B" w14:textId="77777777" w:rsidR="000A450A" w:rsidRPr="00E21797" w:rsidRDefault="000A450A" w:rsidP="009034D8">
            <w:pPr>
              <w:numPr>
                <w:ilvl w:val="0"/>
                <w:numId w:val="15"/>
              </w:numPr>
              <w:tabs>
                <w:tab w:val="left" w:pos="576"/>
                <w:tab w:val="left" w:pos="1152"/>
              </w:tabs>
              <w:suppressAutoHyphens w:val="0"/>
              <w:spacing w:after="200"/>
            </w:pPr>
            <w:r w:rsidRPr="00E21797">
              <w:t>Les monnaies de l’</w:t>
            </w:r>
            <w:r w:rsidR="00B14E19">
              <w:t>O</w:t>
            </w:r>
            <w:r w:rsidRPr="00E21797">
              <w:t xml:space="preserve">ffre et les monnaies de règlement seront conformes aux dispositions des </w:t>
            </w:r>
            <w:r w:rsidRPr="003B1A0D">
              <w:rPr>
                <w:b/>
              </w:rPr>
              <w:t>DPAO</w:t>
            </w:r>
            <w:r w:rsidRPr="00E21797">
              <w:t>.</w:t>
            </w:r>
          </w:p>
          <w:p w14:paraId="1139CD3B" w14:textId="77777777" w:rsidR="000A450A" w:rsidRPr="00E21797" w:rsidRDefault="00B125FF" w:rsidP="009034D8">
            <w:pPr>
              <w:numPr>
                <w:ilvl w:val="0"/>
                <w:numId w:val="15"/>
              </w:numPr>
              <w:tabs>
                <w:tab w:val="left" w:pos="576"/>
                <w:tab w:val="left" w:pos="1152"/>
              </w:tabs>
              <w:suppressAutoHyphens w:val="0"/>
              <w:spacing w:after="200"/>
            </w:pPr>
            <w:r w:rsidRPr="00B125FF">
              <w:t>Le Maître d</w:t>
            </w:r>
            <w:r w:rsidR="000A450A" w:rsidRPr="004F6272">
              <w:t>’</w:t>
            </w:r>
            <w:r w:rsidRPr="00B125FF">
              <w:t xml:space="preserve">Ouvrage peut demander aux </w:t>
            </w:r>
            <w:r w:rsidR="00B14E19">
              <w:t>S</w:t>
            </w:r>
            <w:r w:rsidRPr="00B125FF">
              <w:t>oumissionnaires d</w:t>
            </w:r>
            <w:r w:rsidR="00E776D1">
              <w:t>e justifier</w:t>
            </w:r>
            <w:r w:rsidRPr="00B125FF">
              <w:t xml:space="preserve"> leurs besoins en monnaies nationale et étrangères et d</w:t>
            </w:r>
            <w:r w:rsidR="00E776D1">
              <w:t>’établir</w:t>
            </w:r>
            <w:r w:rsidRPr="00B125FF">
              <w:t xml:space="preserve"> que les montants inclus dans les prix unitaires et totaux, et indiqués en annexe à la </w:t>
            </w:r>
            <w:r w:rsidR="0094199B">
              <w:t>S</w:t>
            </w:r>
            <w:r w:rsidRPr="00B125FF">
              <w:t>oumission, sont raisonnables et conformes aux dispositions du Dossier d</w:t>
            </w:r>
            <w:r w:rsidR="000A450A" w:rsidRPr="004F6272">
              <w:t>’</w:t>
            </w:r>
            <w:r w:rsidRPr="00B125FF">
              <w:t>Appel d</w:t>
            </w:r>
            <w:r w:rsidR="000A450A" w:rsidRPr="004F6272">
              <w:t>’</w:t>
            </w:r>
            <w:r w:rsidRPr="00B125FF">
              <w:t>Offres; à cette fin, un état détaillé de ses besoins en monnaies étrangères sera fourni par le Soumissionnaire.</w:t>
            </w:r>
          </w:p>
        </w:tc>
      </w:tr>
      <w:tr w:rsidR="000A450A" w:rsidRPr="00E21797" w14:paraId="03502EA4" w14:textId="77777777" w:rsidTr="000578B7">
        <w:tc>
          <w:tcPr>
            <w:tcW w:w="2471" w:type="dxa"/>
            <w:tcBorders>
              <w:top w:val="nil"/>
              <w:left w:val="nil"/>
              <w:bottom w:val="nil"/>
              <w:right w:val="nil"/>
            </w:tcBorders>
          </w:tcPr>
          <w:p w14:paraId="49C118BF" w14:textId="77777777" w:rsidR="000A450A" w:rsidRPr="00E21797" w:rsidRDefault="00B34DE3" w:rsidP="00B34DE3">
            <w:pPr>
              <w:pStyle w:val="Style5"/>
            </w:pPr>
            <w:bookmarkStart w:id="178" w:name="_Toc156373299"/>
            <w:bookmarkStart w:id="179" w:name="_Toc536862538"/>
            <w:bookmarkStart w:id="180" w:name="_Toc438438837"/>
            <w:bookmarkStart w:id="181" w:name="_Toc438532598"/>
            <w:bookmarkStart w:id="182" w:name="_Toc438733981"/>
            <w:bookmarkStart w:id="183" w:name="_Toc438907020"/>
            <w:bookmarkStart w:id="184" w:name="_Toc438907219"/>
            <w:r>
              <w:t xml:space="preserve">16. </w:t>
            </w:r>
            <w:r w:rsidR="000A450A" w:rsidRPr="00E21797">
              <w:t>Documents constituant la proposition technique</w:t>
            </w:r>
            <w:bookmarkEnd w:id="178"/>
            <w:bookmarkEnd w:id="179"/>
            <w:r w:rsidR="000A450A" w:rsidRPr="00E21797">
              <w:t xml:space="preserve"> </w:t>
            </w:r>
            <w:bookmarkEnd w:id="180"/>
            <w:bookmarkEnd w:id="181"/>
            <w:bookmarkEnd w:id="182"/>
            <w:bookmarkEnd w:id="183"/>
            <w:bookmarkEnd w:id="184"/>
          </w:p>
        </w:tc>
        <w:tc>
          <w:tcPr>
            <w:tcW w:w="7159" w:type="dxa"/>
            <w:tcBorders>
              <w:top w:val="nil"/>
              <w:left w:val="nil"/>
              <w:bottom w:val="nil"/>
              <w:right w:val="nil"/>
            </w:tcBorders>
          </w:tcPr>
          <w:p w14:paraId="0FDF4469" w14:textId="77777777" w:rsidR="000A450A" w:rsidRPr="00E21797" w:rsidRDefault="000A450A" w:rsidP="00127345">
            <w:pPr>
              <w:tabs>
                <w:tab w:val="left" w:pos="576"/>
                <w:tab w:val="left" w:pos="1152"/>
              </w:tabs>
              <w:spacing w:after="200"/>
              <w:ind w:left="576" w:hanging="576"/>
            </w:pPr>
            <w:r w:rsidRPr="00E21797">
              <w:t>16.1</w:t>
            </w:r>
            <w:r w:rsidRPr="00E21797">
              <w:tab/>
              <w:t>Le Sou</w:t>
            </w:r>
            <w:r w:rsidR="003B1A0D">
              <w:t>missionnaire devra fournir une P</w:t>
            </w:r>
            <w:r w:rsidRPr="00E21797">
              <w:t xml:space="preserve">roposition technique incluant un programme des travaux et les méthodes d’exécution prévues, la liste du matériel, du personnel, le calendrier d’exécution et tout autre renseignement demandé à la Section IV-Formulaires de </w:t>
            </w:r>
            <w:r w:rsidR="00B14E19">
              <w:t>S</w:t>
            </w:r>
            <w:r w:rsidRPr="00E21797">
              <w:t xml:space="preserve">oumission. La proposition technique devra inclure tous les </w:t>
            </w:r>
            <w:r w:rsidR="00C3597B">
              <w:t>éléments permettant d’</w:t>
            </w:r>
            <w:r w:rsidRPr="00E21797">
              <w:t xml:space="preserve">établir que l’offre du Soumissionnaire est conforme aux exigences des </w:t>
            </w:r>
            <w:r w:rsidR="00B14E19">
              <w:t>S</w:t>
            </w:r>
            <w:r w:rsidRPr="00E21797">
              <w:t xml:space="preserve">pécifications et du </w:t>
            </w:r>
            <w:r w:rsidR="00B14E19">
              <w:t>C</w:t>
            </w:r>
            <w:r w:rsidRPr="00E21797">
              <w:t xml:space="preserve">alendrier des </w:t>
            </w:r>
            <w:r w:rsidR="00B14E19">
              <w:t>T</w:t>
            </w:r>
            <w:r w:rsidRPr="00E21797">
              <w:t>ravaux.</w:t>
            </w:r>
          </w:p>
        </w:tc>
      </w:tr>
      <w:tr w:rsidR="000A450A" w:rsidRPr="00E21797" w14:paraId="2EF11AE3" w14:textId="77777777" w:rsidTr="000578B7">
        <w:tc>
          <w:tcPr>
            <w:tcW w:w="2471" w:type="dxa"/>
            <w:tcBorders>
              <w:top w:val="nil"/>
              <w:left w:val="nil"/>
              <w:bottom w:val="nil"/>
              <w:right w:val="nil"/>
            </w:tcBorders>
          </w:tcPr>
          <w:p w14:paraId="3619E96C" w14:textId="77777777" w:rsidR="000A450A" w:rsidRPr="00E21797" w:rsidRDefault="00B34DE3" w:rsidP="00B34DE3">
            <w:pPr>
              <w:pStyle w:val="Style5"/>
            </w:pPr>
            <w:bookmarkStart w:id="185" w:name="_Toc438532601"/>
            <w:bookmarkStart w:id="186" w:name="_Toc438532602"/>
            <w:bookmarkStart w:id="187" w:name="_Toc438438840"/>
            <w:bookmarkStart w:id="188" w:name="_Toc438532603"/>
            <w:bookmarkStart w:id="189" w:name="_Toc438733984"/>
            <w:bookmarkStart w:id="190" w:name="_Toc438907023"/>
            <w:bookmarkStart w:id="191" w:name="_Toc438907222"/>
            <w:bookmarkStart w:id="192" w:name="_Toc156373300"/>
            <w:bookmarkStart w:id="193" w:name="_Toc536862539"/>
            <w:bookmarkEnd w:id="185"/>
            <w:bookmarkEnd w:id="186"/>
            <w:r>
              <w:t xml:space="preserve">17. </w:t>
            </w:r>
            <w:r w:rsidR="000A450A" w:rsidRPr="00E21797">
              <w:t>Documents attestant des qualifications du soumission</w:t>
            </w:r>
            <w:r w:rsidR="000A450A" w:rsidRPr="00E21797">
              <w:softHyphen/>
              <w:t>naire</w:t>
            </w:r>
            <w:bookmarkEnd w:id="187"/>
            <w:bookmarkEnd w:id="188"/>
            <w:bookmarkEnd w:id="189"/>
            <w:bookmarkEnd w:id="190"/>
            <w:bookmarkEnd w:id="191"/>
            <w:bookmarkEnd w:id="192"/>
            <w:bookmarkEnd w:id="193"/>
          </w:p>
        </w:tc>
        <w:tc>
          <w:tcPr>
            <w:tcW w:w="7159" w:type="dxa"/>
            <w:tcBorders>
              <w:top w:val="nil"/>
              <w:left w:val="nil"/>
              <w:bottom w:val="nil"/>
              <w:right w:val="nil"/>
            </w:tcBorders>
          </w:tcPr>
          <w:p w14:paraId="1B1CB5A5" w14:textId="77777777" w:rsidR="000A450A" w:rsidRPr="00E21797" w:rsidRDefault="00F66F6C" w:rsidP="009034D8">
            <w:pPr>
              <w:numPr>
                <w:ilvl w:val="1"/>
                <w:numId w:val="29"/>
              </w:numPr>
              <w:tabs>
                <w:tab w:val="clear" w:pos="420"/>
                <w:tab w:val="left" w:pos="576"/>
                <w:tab w:val="left" w:pos="1152"/>
              </w:tabs>
              <w:suppressAutoHyphens w:val="0"/>
              <w:spacing w:after="200"/>
              <w:ind w:left="576" w:hanging="576"/>
            </w:pPr>
            <w:r>
              <w:t>Conformément aux disposit</w:t>
            </w:r>
            <w:r w:rsidR="0094199B">
              <w:t>i</w:t>
            </w:r>
            <w:r>
              <w:t xml:space="preserve">ons de </w:t>
            </w:r>
            <w:r w:rsidRPr="00E21797">
              <w:t>la Section III-Critères d’évaluation et de qualification</w:t>
            </w:r>
            <w:r w:rsidR="0094199B">
              <w:t xml:space="preserve">, </w:t>
            </w:r>
            <w:r w:rsidR="00F6021D">
              <w:t>afin d’</w:t>
            </w:r>
            <w:r w:rsidR="000A450A" w:rsidRPr="00E21797">
              <w:t xml:space="preserve">établir qu’il </w:t>
            </w:r>
            <w:r w:rsidR="00E776D1">
              <w:t>continue à présenter</w:t>
            </w:r>
            <w:r w:rsidR="000A450A" w:rsidRPr="00E21797">
              <w:t xml:space="preserve"> les qualifications requises </w:t>
            </w:r>
            <w:r w:rsidR="00F6021D">
              <w:t xml:space="preserve">au moment de la pré-qualification, </w:t>
            </w:r>
            <w:r w:rsidR="000A450A" w:rsidRPr="00E21797">
              <w:t xml:space="preserve">le Soumissionnaire fournira </w:t>
            </w:r>
            <w:r w:rsidR="0094199B">
              <w:t>les</w:t>
            </w:r>
            <w:r w:rsidR="00F6021D">
              <w:t xml:space="preserve"> mise</w:t>
            </w:r>
            <w:r w:rsidR="0094199B">
              <w:t>s</w:t>
            </w:r>
            <w:r w:rsidR="00F6021D">
              <w:t xml:space="preserve"> à jour de sa pré-qualification  </w:t>
            </w:r>
            <w:r w:rsidR="000A450A" w:rsidRPr="00E21797">
              <w:t xml:space="preserve">dans les formulaires </w:t>
            </w:r>
            <w:r w:rsidR="00E776D1">
              <w:t xml:space="preserve">correspondants </w:t>
            </w:r>
            <w:r w:rsidR="000A450A" w:rsidRPr="00E21797">
              <w:t xml:space="preserve">figurant à la Section IV- Formulaires de </w:t>
            </w:r>
            <w:r w:rsidR="009128BE">
              <w:t>S</w:t>
            </w:r>
            <w:r w:rsidR="000A450A" w:rsidRPr="00E21797">
              <w:t>oumission</w:t>
            </w:r>
            <w:r w:rsidR="00F6021D">
              <w:t xml:space="preserve">; si par contre l’examen </w:t>
            </w:r>
            <w:r w:rsidR="006C40EE">
              <w:t xml:space="preserve">à </w:t>
            </w:r>
            <w:r w:rsidR="00F6021D">
              <w:t>posteriori de la qualification des soumissionnaires est prévue par l’article 4.</w:t>
            </w:r>
            <w:r w:rsidR="006C40EE">
              <w:t xml:space="preserve">8 </w:t>
            </w:r>
            <w:r w:rsidR="00F6021D">
              <w:t>des IS, le Soumissionnaire fournira les informations requises en utilisant les formulaire</w:t>
            </w:r>
            <w:r w:rsidR="001E53DC">
              <w:t>s</w:t>
            </w:r>
            <w:r w:rsidR="00F6021D">
              <w:t xml:space="preserve"> </w:t>
            </w:r>
            <w:r w:rsidR="00F6021D" w:rsidRPr="00E21797">
              <w:t xml:space="preserve">figurant à la Section IV- Formulaires de </w:t>
            </w:r>
            <w:r w:rsidR="009128BE">
              <w:t>S</w:t>
            </w:r>
            <w:r w:rsidR="00F6021D" w:rsidRPr="00E21797">
              <w:t>oumission</w:t>
            </w:r>
            <w:r w:rsidR="000A450A" w:rsidRPr="00E21797">
              <w:t>.</w:t>
            </w:r>
          </w:p>
          <w:p w14:paraId="37714A84" w14:textId="77777777" w:rsidR="00F856B6" w:rsidRDefault="009C7143" w:rsidP="009034D8">
            <w:pPr>
              <w:numPr>
                <w:ilvl w:val="1"/>
                <w:numId w:val="29"/>
              </w:numPr>
              <w:tabs>
                <w:tab w:val="clear" w:pos="420"/>
                <w:tab w:val="left" w:pos="576"/>
                <w:tab w:val="left" w:pos="1152"/>
              </w:tabs>
              <w:suppressAutoHyphens w:val="0"/>
              <w:spacing w:after="200"/>
              <w:ind w:left="576" w:hanging="576"/>
              <w:rPr>
                <w:b/>
                <w:sz w:val="28"/>
                <w:lang w:val="es-ES_tradnl"/>
              </w:rPr>
            </w:pPr>
            <w:r>
              <w:t xml:space="preserve">Lorsque </w:t>
            </w:r>
            <w:r w:rsidRPr="00E21797">
              <w:t>l’article 33</w:t>
            </w:r>
            <w:r w:rsidR="00702E65">
              <w:t>.1</w:t>
            </w:r>
            <w:r w:rsidRPr="00E21797">
              <w:t xml:space="preserve"> des IS</w:t>
            </w:r>
            <w:r>
              <w:t xml:space="preserve"> prévoit l’application </w:t>
            </w:r>
            <w:r w:rsidR="00702E65">
              <w:t>d’une marge de</w:t>
            </w:r>
            <w:r w:rsidR="0094199B">
              <w:t xml:space="preserve"> préférence, les </w:t>
            </w:r>
            <w:r w:rsidR="000A450A" w:rsidRPr="00E21797">
              <w:t>Soumissionnaire</w:t>
            </w:r>
            <w:r>
              <w:t>s</w:t>
            </w:r>
            <w:r w:rsidR="000A450A" w:rsidRPr="00E21797">
              <w:t xml:space="preserve"> </w:t>
            </w:r>
            <w:r w:rsidR="00702E65">
              <w:t>du pays du Bénéficiaire</w:t>
            </w:r>
            <w:r w:rsidRPr="00E21797">
              <w:t xml:space="preserve"> </w:t>
            </w:r>
            <w:r w:rsidR="000A450A" w:rsidRPr="00E21797">
              <w:t xml:space="preserve">prétendant au bénéfice de </w:t>
            </w:r>
            <w:r w:rsidR="0094199B">
              <w:t xml:space="preserve">cette </w:t>
            </w:r>
            <w:r w:rsidR="000A450A" w:rsidRPr="00E21797">
              <w:t>préférence, que ce soit individuellement ou en groupement, devr</w:t>
            </w:r>
            <w:r>
              <w:t xml:space="preserve">ont </w:t>
            </w:r>
            <w:r w:rsidR="000A450A" w:rsidRPr="00E21797">
              <w:t>fournir tous les renseignements requis pour satisfaire aux critères d’éligibilité à la préférence nationale, te</w:t>
            </w:r>
            <w:r w:rsidR="0094199B">
              <w:t>l</w:t>
            </w:r>
            <w:r>
              <w:t>s</w:t>
            </w:r>
            <w:r w:rsidR="0094199B">
              <w:t xml:space="preserve"> qu’i</w:t>
            </w:r>
            <w:r w:rsidR="000A450A" w:rsidRPr="00E21797">
              <w:t>ndiqué</w:t>
            </w:r>
            <w:r w:rsidR="00C3597B">
              <w:t>s</w:t>
            </w:r>
            <w:r w:rsidR="000A450A" w:rsidRPr="00E21797">
              <w:t xml:space="preserve"> à l’article 33</w:t>
            </w:r>
            <w:r w:rsidR="00702E65">
              <w:t>.1</w:t>
            </w:r>
            <w:r w:rsidR="000A450A" w:rsidRPr="00E21797">
              <w:t xml:space="preserve"> des IS. </w:t>
            </w:r>
          </w:p>
          <w:p w14:paraId="1044800D" w14:textId="77777777" w:rsidR="00412BB8" w:rsidRDefault="009C7143" w:rsidP="009034D8">
            <w:pPr>
              <w:numPr>
                <w:ilvl w:val="1"/>
                <w:numId w:val="29"/>
              </w:numPr>
              <w:tabs>
                <w:tab w:val="clear" w:pos="420"/>
              </w:tabs>
              <w:suppressAutoHyphens w:val="0"/>
              <w:spacing w:after="200"/>
              <w:ind w:left="576" w:hanging="576"/>
              <w:rPr>
                <w:b/>
                <w:sz w:val="28"/>
                <w:lang w:val="es-ES_tradnl"/>
              </w:rPr>
            </w:pPr>
            <w:r>
              <w:t>Tout changement dans la structure ou la</w:t>
            </w:r>
            <w:r w:rsidR="004F4959">
              <w:t xml:space="preserve"> composition</w:t>
            </w:r>
            <w:r>
              <w:t xml:space="preserve"> </w:t>
            </w:r>
            <w:r w:rsidR="00841CD3">
              <w:t xml:space="preserve">du Soumissionnaire </w:t>
            </w:r>
            <w:r w:rsidR="00D95111">
              <w:t xml:space="preserve">(y compris dans le cas d’un GE, tout changement dans la structure ou la composition d’un de ses partenaires) </w:t>
            </w:r>
            <w:r>
              <w:t>intervenu</w:t>
            </w:r>
            <w:r w:rsidR="00841CD3">
              <w:t xml:space="preserve"> </w:t>
            </w:r>
            <w:r w:rsidR="00950204">
              <w:t xml:space="preserve">postérieurement à la </w:t>
            </w:r>
            <w:r w:rsidR="00702E65">
              <w:t>p</w:t>
            </w:r>
            <w:r w:rsidR="00950204">
              <w:t>ré-qualification</w:t>
            </w:r>
            <w:r w:rsidR="00F856B6">
              <w:t xml:space="preserve"> et </w:t>
            </w:r>
            <w:r w:rsidR="0069082D">
              <w:t xml:space="preserve">à </w:t>
            </w:r>
            <w:r w:rsidR="00702E65">
              <w:t>l’i</w:t>
            </w:r>
            <w:r w:rsidR="00A32921">
              <w:t>nvitation à soumissionner</w:t>
            </w:r>
            <w:r w:rsidR="00950204">
              <w:t xml:space="preserve"> sera </w:t>
            </w:r>
            <w:r w:rsidR="0069082D">
              <w:t>soumis au Maître de l’Ouvrage au plus tard 14 jours après</w:t>
            </w:r>
            <w:r w:rsidR="00702E65">
              <w:t xml:space="preserve"> la date de l’i</w:t>
            </w:r>
            <w:r w:rsidR="0069082D">
              <w:t xml:space="preserve">nvitation à soumissionner et </w:t>
            </w:r>
            <w:r w:rsidR="00950204">
              <w:t>sujet à l</w:t>
            </w:r>
            <w:r>
              <w:t xml:space="preserve">’approbation </w:t>
            </w:r>
            <w:r w:rsidR="00950204">
              <w:t>é</w:t>
            </w:r>
            <w:r>
              <w:t xml:space="preserve">crite du Maître de l’Ouvrage </w:t>
            </w:r>
            <w:r w:rsidR="00702E65">
              <w:t>avant</w:t>
            </w:r>
            <w:r w:rsidR="00950204">
              <w:t xml:space="preserve"> la date limite fixée pour la remise des </w:t>
            </w:r>
            <w:r w:rsidR="00F856B6">
              <w:t>O</w:t>
            </w:r>
            <w:r w:rsidR="00950204">
              <w:t xml:space="preserve">ffres. Une telle approbation sera refusée si (i) </w:t>
            </w:r>
            <w:r w:rsidR="0049298B">
              <w:t xml:space="preserve">le Soumissionnaire propose de s’associer avec un </w:t>
            </w:r>
            <w:r w:rsidR="00702E65">
              <w:t xml:space="preserve">candidat </w:t>
            </w:r>
            <w:r w:rsidR="00D95111">
              <w:t>à la pré</w:t>
            </w:r>
            <w:r w:rsidR="00463949">
              <w:t>-</w:t>
            </w:r>
            <w:r w:rsidR="00D95111">
              <w:t xml:space="preserve">qualification </w:t>
            </w:r>
            <w:r w:rsidR="00702E65">
              <w:t>dont la candidature a été rejetée ou avec un des partenaires d’un GE dont la candidature a été rejetée</w:t>
            </w:r>
            <w:r w:rsidR="00A71CD7">
              <w:t xml:space="preserve">; (ii) </w:t>
            </w:r>
            <w:r w:rsidR="00950204">
              <w:t>par suite d’un tel changement le Soumissionnaire ne remplit plus pour l’essentiel les critères de pré</w:t>
            </w:r>
            <w:r w:rsidR="002F7247">
              <w:t>-</w:t>
            </w:r>
            <w:r w:rsidR="00950204">
              <w:t>qualification figu</w:t>
            </w:r>
            <w:r w:rsidR="002F7247">
              <w:t xml:space="preserve">rant à </w:t>
            </w:r>
            <w:r w:rsidR="00950204">
              <w:t xml:space="preserve"> </w:t>
            </w:r>
            <w:r w:rsidR="002F7247" w:rsidRPr="00E21797">
              <w:t>la Section III-Critères d’évaluation et de qualification</w:t>
            </w:r>
            <w:r w:rsidR="002F7247">
              <w:t>, ou (iii</w:t>
            </w:r>
            <w:r w:rsidR="0068153C">
              <w:t xml:space="preserve">) </w:t>
            </w:r>
            <w:r w:rsidR="002F7247">
              <w:t>si</w:t>
            </w:r>
            <w:r w:rsidR="0068153C">
              <w:t xml:space="preserve"> le </w:t>
            </w:r>
            <w:r w:rsidR="002F7247">
              <w:t>Maître de l’Ouvrage considère qu’</w:t>
            </w:r>
            <w:r w:rsidR="0068153C">
              <w:t>il en rés</w:t>
            </w:r>
            <w:r w:rsidR="002F7247">
              <w:t>ulte</w:t>
            </w:r>
            <w:r w:rsidR="0068153C">
              <w:t xml:space="preserve">rait </w:t>
            </w:r>
            <w:r w:rsidR="002F7247">
              <w:t>une diminution notable de la concurrence</w:t>
            </w:r>
            <w:r w:rsidR="00185346">
              <w:t xml:space="preserve">. </w:t>
            </w:r>
          </w:p>
        </w:tc>
      </w:tr>
      <w:tr w:rsidR="000A450A" w:rsidRPr="00E21797" w14:paraId="14C08422" w14:textId="77777777" w:rsidTr="000578B7">
        <w:trPr>
          <w:trHeight w:val="1530"/>
        </w:trPr>
        <w:tc>
          <w:tcPr>
            <w:tcW w:w="2471" w:type="dxa"/>
            <w:tcBorders>
              <w:top w:val="nil"/>
              <w:left w:val="nil"/>
              <w:bottom w:val="nil"/>
              <w:right w:val="nil"/>
            </w:tcBorders>
          </w:tcPr>
          <w:p w14:paraId="72A137BA" w14:textId="77777777" w:rsidR="000A450A" w:rsidRPr="00E21797" w:rsidRDefault="00B34DE3" w:rsidP="00B34DE3">
            <w:pPr>
              <w:pStyle w:val="Style5"/>
            </w:pPr>
            <w:bookmarkStart w:id="194" w:name="_Toc438438841"/>
            <w:bookmarkStart w:id="195" w:name="_Toc438532604"/>
            <w:bookmarkStart w:id="196" w:name="_Toc438733985"/>
            <w:bookmarkStart w:id="197" w:name="_Toc438907024"/>
            <w:bookmarkStart w:id="198" w:name="_Toc438907223"/>
            <w:bookmarkStart w:id="199" w:name="_Toc156373301"/>
            <w:bookmarkStart w:id="200" w:name="_Toc536862540"/>
            <w:r>
              <w:t xml:space="preserve">18. </w:t>
            </w:r>
            <w:r w:rsidR="000A450A" w:rsidRPr="00E21797">
              <w:t>Période de validité des offres</w:t>
            </w:r>
            <w:bookmarkEnd w:id="194"/>
            <w:bookmarkEnd w:id="195"/>
            <w:bookmarkEnd w:id="196"/>
            <w:bookmarkEnd w:id="197"/>
            <w:bookmarkEnd w:id="198"/>
            <w:bookmarkEnd w:id="199"/>
            <w:bookmarkEnd w:id="200"/>
          </w:p>
        </w:tc>
        <w:tc>
          <w:tcPr>
            <w:tcW w:w="7159" w:type="dxa"/>
            <w:tcBorders>
              <w:top w:val="nil"/>
              <w:left w:val="nil"/>
              <w:bottom w:val="nil"/>
              <w:right w:val="nil"/>
            </w:tcBorders>
          </w:tcPr>
          <w:p w14:paraId="2DE3BC6E" w14:textId="77777777" w:rsidR="000A450A" w:rsidRPr="00E21797" w:rsidRDefault="000A450A" w:rsidP="00EE6FC5">
            <w:pPr>
              <w:spacing w:after="200"/>
              <w:ind w:left="576" w:hanging="576"/>
            </w:pPr>
            <w:r w:rsidRPr="00E21797">
              <w:t>18.1</w:t>
            </w:r>
            <w:r w:rsidRPr="00E21797">
              <w:tab/>
              <w:t>Les offres demeureront val</w:t>
            </w:r>
            <w:r w:rsidR="0094199B">
              <w:t>ides</w:t>
            </w:r>
            <w:r w:rsidRPr="00E21797">
              <w:t xml:space="preserve"> pendant la période spécifiée dans les </w:t>
            </w:r>
            <w:r w:rsidRPr="00463949">
              <w:rPr>
                <w:b/>
              </w:rPr>
              <w:t>DPAO</w:t>
            </w:r>
            <w:r w:rsidRPr="00E21797">
              <w:t xml:space="preserve"> </w:t>
            </w:r>
            <w:r w:rsidR="00EE6FC5">
              <w:t>à compter</w:t>
            </w:r>
            <w:r w:rsidRPr="00E21797">
              <w:t xml:space="preserve"> de la </w:t>
            </w:r>
            <w:r w:rsidR="00A32921">
              <w:t>D</w:t>
            </w:r>
            <w:r w:rsidRPr="00E21797">
              <w:t xml:space="preserve">ate limite de dépôt des </w:t>
            </w:r>
            <w:r w:rsidR="00A32921">
              <w:t>O</w:t>
            </w:r>
            <w:r w:rsidRPr="00E21797">
              <w:t>ffres fixée par le Maître de l’Ouvrage</w:t>
            </w:r>
            <w:r w:rsidR="00A32921">
              <w:t xml:space="preserve"> conformément à l’article 22.1 des IS</w:t>
            </w:r>
            <w:r w:rsidRPr="00E21797">
              <w:t>. Une offre val</w:t>
            </w:r>
            <w:r w:rsidR="0094199B">
              <w:t>ide</w:t>
            </w:r>
            <w:r w:rsidRPr="00E21797">
              <w:t xml:space="preserve"> pour une période plus courte sera considérée comme non conforme et sera rejetée par le Maître de l’Ouvrage.</w:t>
            </w:r>
          </w:p>
        </w:tc>
      </w:tr>
      <w:tr w:rsidR="000A450A" w:rsidRPr="00E21797" w14:paraId="1A437C50" w14:textId="77777777" w:rsidTr="000578B7">
        <w:trPr>
          <w:trHeight w:val="2880"/>
        </w:trPr>
        <w:tc>
          <w:tcPr>
            <w:tcW w:w="2471" w:type="dxa"/>
            <w:tcBorders>
              <w:top w:val="nil"/>
              <w:left w:val="nil"/>
              <w:bottom w:val="nil"/>
              <w:right w:val="nil"/>
            </w:tcBorders>
          </w:tcPr>
          <w:p w14:paraId="3899BA5C" w14:textId="77777777" w:rsidR="000A450A" w:rsidRPr="00E21797" w:rsidRDefault="000A450A"/>
        </w:tc>
        <w:tc>
          <w:tcPr>
            <w:tcW w:w="7159" w:type="dxa"/>
            <w:tcBorders>
              <w:top w:val="nil"/>
              <w:left w:val="nil"/>
              <w:bottom w:val="nil"/>
              <w:right w:val="nil"/>
            </w:tcBorders>
          </w:tcPr>
          <w:p w14:paraId="7C8F2320" w14:textId="77777777" w:rsidR="000A450A" w:rsidRPr="00E21797" w:rsidRDefault="000A450A" w:rsidP="00AB72E2">
            <w:pPr>
              <w:spacing w:after="200"/>
              <w:ind w:left="576" w:hanging="576"/>
              <w:rPr>
                <w:spacing w:val="-4"/>
              </w:rPr>
            </w:pPr>
            <w:r w:rsidRPr="00E21797">
              <w:rPr>
                <w:spacing w:val="-4"/>
              </w:rPr>
              <w:t>18.2</w:t>
            </w:r>
            <w:r w:rsidRPr="00E21797">
              <w:rPr>
                <w:spacing w:val="-4"/>
              </w:rPr>
              <w:tab/>
              <w:t>E</w:t>
            </w:r>
            <w:r w:rsidRPr="00E21797">
              <w:t xml:space="preserve">xceptionnellement, avant l’expiration de la </w:t>
            </w:r>
            <w:r w:rsidR="00A32921">
              <w:t>P</w:t>
            </w:r>
            <w:r w:rsidRPr="00E21797">
              <w:t xml:space="preserve">ériode de validité des offres, le Maître de l’Ouvrage peut demander aux Soumissionnaires de proroger la durée de validité de leur </w:t>
            </w:r>
            <w:r w:rsidR="00A32921">
              <w:t>O</w:t>
            </w:r>
            <w:r w:rsidRPr="00E21797">
              <w:t>ffre. La demande et les réponses sero</w:t>
            </w:r>
            <w:r w:rsidR="00463949">
              <w:t>nt formulées par écrit. Lorsqu’</w:t>
            </w:r>
            <w:r w:rsidRPr="00E21797">
              <w:t xml:space="preserve">une </w:t>
            </w:r>
            <w:r w:rsidR="00A32921">
              <w:t>G</w:t>
            </w:r>
            <w:r w:rsidRPr="00E21797">
              <w:t xml:space="preserve">arantie </w:t>
            </w:r>
            <w:r w:rsidR="00A32921">
              <w:t>de Soumission</w:t>
            </w:r>
            <w:r w:rsidR="00A32921" w:rsidRPr="00E21797">
              <w:t xml:space="preserve"> </w:t>
            </w:r>
            <w:r w:rsidRPr="00E21797">
              <w:t xml:space="preserve">est exigée en application de l’article 19 des IS, sa validité sera prolongée pour une durée de 28 jours au-delà de la </w:t>
            </w:r>
            <w:r w:rsidR="0068153C">
              <w:t xml:space="preserve">nouvelle </w:t>
            </w:r>
            <w:r w:rsidRPr="00E21797">
              <w:t xml:space="preserve">date limite de validité des offres. Un Soumissionnaire peut refuser de proroger la validité de son offre sans perdre sa </w:t>
            </w:r>
            <w:r w:rsidR="00A32921">
              <w:t>G</w:t>
            </w:r>
            <w:r w:rsidRPr="00E21797">
              <w:t xml:space="preserve">arantie </w:t>
            </w:r>
            <w:r w:rsidR="00A32921">
              <w:t>de Soumission</w:t>
            </w:r>
            <w:r w:rsidRPr="00E21797">
              <w:t xml:space="preserve">. Un soumissionnaire qui consent à cette prorogation ne se verra pas demander de modifier son </w:t>
            </w:r>
            <w:r w:rsidR="00A32921">
              <w:t>O</w:t>
            </w:r>
            <w:r w:rsidRPr="00E21797">
              <w:t xml:space="preserve">ffre, ni ne sera autorisé à le faire, sous réserve des dispositions de l’article 18.3 des IS. </w:t>
            </w:r>
          </w:p>
        </w:tc>
      </w:tr>
      <w:tr w:rsidR="000A450A" w:rsidRPr="00E21797" w14:paraId="2ACDC183" w14:textId="77777777" w:rsidTr="000578B7">
        <w:tc>
          <w:tcPr>
            <w:tcW w:w="2471" w:type="dxa"/>
            <w:tcBorders>
              <w:top w:val="nil"/>
              <w:left w:val="nil"/>
              <w:bottom w:val="nil"/>
              <w:right w:val="nil"/>
            </w:tcBorders>
          </w:tcPr>
          <w:p w14:paraId="2A04BBF1" w14:textId="77777777" w:rsidR="000A450A" w:rsidRPr="00E21797" w:rsidRDefault="000A450A"/>
        </w:tc>
        <w:tc>
          <w:tcPr>
            <w:tcW w:w="7159" w:type="dxa"/>
            <w:tcBorders>
              <w:top w:val="nil"/>
              <w:left w:val="nil"/>
              <w:bottom w:val="nil"/>
              <w:right w:val="nil"/>
            </w:tcBorders>
          </w:tcPr>
          <w:p w14:paraId="12AACCD8" w14:textId="77777777" w:rsidR="000A450A" w:rsidRPr="00E21797" w:rsidRDefault="000A450A" w:rsidP="00AB72E2">
            <w:pPr>
              <w:spacing w:after="200"/>
              <w:ind w:left="576" w:hanging="576"/>
            </w:pPr>
            <w:r w:rsidRPr="00E21797">
              <w:t>18.3</w:t>
            </w:r>
            <w:r w:rsidRPr="00E21797">
              <w:tab/>
              <w:t>Si l’attribution est retardée de plus de cinquante-six (56) jours au-delà du délai initial de validité de l’</w:t>
            </w:r>
            <w:r w:rsidR="00A32921">
              <w:t>O</w:t>
            </w:r>
            <w:r w:rsidRPr="00E21797">
              <w:t xml:space="preserve">ffre, le prix du Marché sera actualisé comme suit : </w:t>
            </w:r>
          </w:p>
          <w:p w14:paraId="3D81281A" w14:textId="77777777" w:rsidR="00F856B6" w:rsidRDefault="000A450A">
            <w:pPr>
              <w:tabs>
                <w:tab w:val="left" w:pos="576"/>
                <w:tab w:val="left" w:pos="1152"/>
              </w:tabs>
              <w:spacing w:after="200"/>
              <w:ind w:left="1152" w:hanging="576"/>
              <w:rPr>
                <w:b/>
                <w:sz w:val="28"/>
                <w:lang w:val="es-ES_tradnl"/>
              </w:rPr>
            </w:pPr>
            <w:r w:rsidRPr="00E21797">
              <w:t>a)</w:t>
            </w:r>
            <w:r w:rsidR="00D41A66">
              <w:tab/>
            </w:r>
            <w:r w:rsidRPr="00E21797">
              <w:t xml:space="preserve">dans le cas d’un marché à prix ferme, le </w:t>
            </w:r>
            <w:r w:rsidR="001E53DC">
              <w:t xml:space="preserve">Montant </w:t>
            </w:r>
            <w:r w:rsidRPr="00E21797">
              <w:t>d</w:t>
            </w:r>
            <w:r w:rsidR="00366670">
              <w:t>u</w:t>
            </w:r>
            <w:r w:rsidRPr="00E21797">
              <w:t xml:space="preserve"> </w:t>
            </w:r>
            <w:r w:rsidR="001E53DC">
              <w:t>Marché sera égal au M</w:t>
            </w:r>
            <w:r w:rsidR="00463949">
              <w:t xml:space="preserve">ontant de </w:t>
            </w:r>
            <w:r w:rsidRPr="00E21797">
              <w:t>l</w:t>
            </w:r>
            <w:r w:rsidR="001E53DC">
              <w:t>’O</w:t>
            </w:r>
            <w:r w:rsidRPr="00E21797">
              <w:t>ffre</w:t>
            </w:r>
            <w:r w:rsidR="00366670">
              <w:t xml:space="preserve"> </w:t>
            </w:r>
            <w:r w:rsidR="007E5A4E">
              <w:t>actualisé</w:t>
            </w:r>
            <w:r w:rsidRPr="00E21797">
              <w:t xml:space="preserve"> par</w:t>
            </w:r>
            <w:r w:rsidR="00366670">
              <w:t xml:space="preserve"> le </w:t>
            </w:r>
            <w:r w:rsidRPr="00E21797">
              <w:t>facteur</w:t>
            </w:r>
            <w:r w:rsidR="00DB7808">
              <w:t xml:space="preserve"> figurant aux</w:t>
            </w:r>
            <w:r w:rsidRPr="00E21797">
              <w:t xml:space="preserve"> DPAO; </w:t>
            </w:r>
          </w:p>
          <w:p w14:paraId="1EEC38AD" w14:textId="77777777" w:rsidR="00E35DE1" w:rsidRDefault="000A450A" w:rsidP="00FB0142">
            <w:pPr>
              <w:tabs>
                <w:tab w:val="left" w:pos="576"/>
                <w:tab w:val="left" w:pos="1152"/>
              </w:tabs>
              <w:spacing w:after="200"/>
              <w:ind w:left="1152" w:hanging="576"/>
              <w:rPr>
                <w:i/>
                <w:sz w:val="20"/>
              </w:rPr>
            </w:pPr>
            <w:r w:rsidRPr="00E21797">
              <w:t>b)</w:t>
            </w:r>
            <w:r w:rsidR="00D41A66">
              <w:tab/>
            </w:r>
            <w:r w:rsidRPr="00E21797">
              <w:t xml:space="preserve">dans le cas d’un marché à prix </w:t>
            </w:r>
            <w:r w:rsidR="0068153C">
              <w:t>révisable</w:t>
            </w:r>
            <w:r w:rsidRPr="00E21797">
              <w:t xml:space="preserve">, le </w:t>
            </w:r>
            <w:r w:rsidR="001E53DC">
              <w:t>Montant du M</w:t>
            </w:r>
            <w:r w:rsidRPr="00E21797">
              <w:t xml:space="preserve">arché </w:t>
            </w:r>
            <w:r w:rsidR="00CB4A7B">
              <w:t>ne fera pas l’objet d’une actualisation.</w:t>
            </w:r>
            <w:r w:rsidRPr="00E21797">
              <w:t> </w:t>
            </w:r>
            <w:r w:rsidR="00FB0142" w:rsidRPr="00E35DE1" w:rsidDel="00FB0142">
              <w:rPr>
                <w:i/>
                <w:sz w:val="20"/>
              </w:rPr>
              <w:t xml:space="preserve"> </w:t>
            </w:r>
          </w:p>
          <w:p w14:paraId="67470668" w14:textId="77777777" w:rsidR="00F856B6" w:rsidRDefault="000A450A" w:rsidP="00CB4A7B">
            <w:pPr>
              <w:tabs>
                <w:tab w:val="left" w:pos="576"/>
                <w:tab w:val="left" w:pos="1152"/>
              </w:tabs>
              <w:spacing w:after="200"/>
              <w:ind w:left="1152" w:hanging="576"/>
              <w:rPr>
                <w:b/>
                <w:sz w:val="28"/>
              </w:rPr>
            </w:pPr>
            <w:r w:rsidRPr="00E21797">
              <w:t>c)</w:t>
            </w:r>
            <w:r w:rsidR="00D41A66">
              <w:tab/>
            </w:r>
            <w:r w:rsidRPr="00E21797">
              <w:t xml:space="preserve">dans </w:t>
            </w:r>
            <w:r w:rsidR="00CB4A7B">
              <w:t>tous les</w:t>
            </w:r>
            <w:r w:rsidR="0068153C">
              <w:t xml:space="preserve"> </w:t>
            </w:r>
            <w:r w:rsidRPr="00E21797">
              <w:t xml:space="preserve">cas, les offres seront évaluées sur </w:t>
            </w:r>
            <w:r w:rsidR="007E5A4E">
              <w:t xml:space="preserve">la </w:t>
            </w:r>
            <w:r w:rsidRPr="00E21797">
              <w:t xml:space="preserve">base du </w:t>
            </w:r>
            <w:r w:rsidR="001E53DC">
              <w:t xml:space="preserve">Montant </w:t>
            </w:r>
            <w:r w:rsidRPr="00E21797">
              <w:t xml:space="preserve">des </w:t>
            </w:r>
            <w:r w:rsidR="001E53DC">
              <w:t>O</w:t>
            </w:r>
            <w:r w:rsidRPr="00E21797">
              <w:t xml:space="preserve">ffres sans prendre en considération l’actualisation susmentionnée. </w:t>
            </w:r>
          </w:p>
        </w:tc>
      </w:tr>
      <w:tr w:rsidR="000A450A" w:rsidRPr="00E21797" w14:paraId="1EEFF042" w14:textId="77777777" w:rsidTr="000578B7">
        <w:trPr>
          <w:trHeight w:val="1377"/>
        </w:trPr>
        <w:tc>
          <w:tcPr>
            <w:tcW w:w="2471" w:type="dxa"/>
            <w:tcBorders>
              <w:top w:val="nil"/>
              <w:left w:val="nil"/>
              <w:bottom w:val="nil"/>
              <w:right w:val="nil"/>
            </w:tcBorders>
          </w:tcPr>
          <w:p w14:paraId="3285907D" w14:textId="77777777" w:rsidR="000A450A" w:rsidRPr="000A450A" w:rsidRDefault="0005607C" w:rsidP="00B34DE3">
            <w:pPr>
              <w:pStyle w:val="Style5"/>
            </w:pPr>
            <w:bookmarkStart w:id="201" w:name="_Toc156373302"/>
            <w:bookmarkStart w:id="202" w:name="_Toc536862541"/>
            <w:r w:rsidRPr="0005607C">
              <w:t>19.</w:t>
            </w:r>
            <w:r w:rsidR="00B34DE3">
              <w:t xml:space="preserve"> </w:t>
            </w:r>
            <w:r w:rsidR="000A450A" w:rsidRPr="00E21797">
              <w:t xml:space="preserve">Garantie </w:t>
            </w:r>
            <w:bookmarkEnd w:id="201"/>
            <w:r w:rsidR="0069082D">
              <w:t>de soumission</w:t>
            </w:r>
            <w:bookmarkEnd w:id="202"/>
          </w:p>
        </w:tc>
        <w:tc>
          <w:tcPr>
            <w:tcW w:w="7159" w:type="dxa"/>
            <w:tcBorders>
              <w:top w:val="nil"/>
              <w:left w:val="nil"/>
              <w:bottom w:val="nil"/>
              <w:right w:val="nil"/>
            </w:tcBorders>
          </w:tcPr>
          <w:p w14:paraId="4904D357" w14:textId="77777777" w:rsidR="000A450A" w:rsidRDefault="000A450A" w:rsidP="00AB72E2">
            <w:pPr>
              <w:spacing w:after="200"/>
              <w:ind w:left="576" w:hanging="576"/>
            </w:pPr>
            <w:r w:rsidRPr="00E21797">
              <w:t>19.1</w:t>
            </w:r>
            <w:r w:rsidRPr="00E21797">
              <w:tab/>
            </w:r>
            <w:r>
              <w:t>Conformément aux dispositions d</w:t>
            </w:r>
            <w:r w:rsidR="00DB7808">
              <w:t>es</w:t>
            </w:r>
            <w:r>
              <w:t xml:space="preserve"> </w:t>
            </w:r>
            <w:r w:rsidRPr="00463949">
              <w:rPr>
                <w:b/>
              </w:rPr>
              <w:t>DPAO</w:t>
            </w:r>
            <w:r>
              <w:t>,</w:t>
            </w:r>
            <w:r w:rsidR="00DB7808">
              <w:t xml:space="preserve"> </w:t>
            </w:r>
            <w:r>
              <w:t>l</w:t>
            </w:r>
            <w:r w:rsidRPr="00E21797">
              <w:t xml:space="preserve">e Soumissionnaire fournira </w:t>
            </w:r>
            <w:r>
              <w:t>une Déclaration</w:t>
            </w:r>
            <w:r w:rsidR="00FB0142">
              <w:t xml:space="preserve"> de g</w:t>
            </w:r>
            <w:r>
              <w:t xml:space="preserve">arantie </w:t>
            </w:r>
            <w:r w:rsidR="00FB0142">
              <w:t xml:space="preserve">de </w:t>
            </w:r>
            <w:r w:rsidR="009128BE">
              <w:t>s</w:t>
            </w:r>
            <w:r w:rsidR="00FB0142">
              <w:t>oumission</w:t>
            </w:r>
            <w:r>
              <w:t xml:space="preserve"> ou une </w:t>
            </w:r>
            <w:r w:rsidRPr="00E21797">
              <w:t xml:space="preserve"> </w:t>
            </w:r>
            <w:r w:rsidR="00FB0142">
              <w:t>G</w:t>
            </w:r>
            <w:r w:rsidRPr="00E21797">
              <w:t xml:space="preserve">arantie </w:t>
            </w:r>
            <w:r w:rsidR="009128BE">
              <w:t>de s</w:t>
            </w:r>
            <w:r w:rsidR="00FB0142">
              <w:t>oumission</w:t>
            </w:r>
            <w:r w:rsidRPr="00E21797">
              <w:t xml:space="preserve">, qui fera partie intégrante de son </w:t>
            </w:r>
            <w:r w:rsidR="00FB0142">
              <w:t>O</w:t>
            </w:r>
            <w:r w:rsidRPr="00E21797">
              <w:t xml:space="preserve">ffre. </w:t>
            </w:r>
            <w:r w:rsidR="00DB7808">
              <w:t>Lorsqu’u</w:t>
            </w:r>
            <w:r w:rsidR="00FB0142">
              <w:t>ne g</w:t>
            </w:r>
            <w:r>
              <w:t xml:space="preserve">arantie </w:t>
            </w:r>
            <w:r w:rsidR="00FB0142">
              <w:t>de soumission</w:t>
            </w:r>
            <w:r>
              <w:t xml:space="preserve"> est exigée, l</w:t>
            </w:r>
            <w:r w:rsidRPr="00E21797">
              <w:t xml:space="preserve">e montant et la monnaie dans laquelle elle </w:t>
            </w:r>
            <w:r w:rsidR="001E53DC">
              <w:t xml:space="preserve">doit être </w:t>
            </w:r>
            <w:r w:rsidRPr="00E21797">
              <w:t xml:space="preserve">libellée seront indiqués dans les </w:t>
            </w:r>
            <w:r w:rsidRPr="00463949">
              <w:rPr>
                <w:b/>
              </w:rPr>
              <w:t>DPAO</w:t>
            </w:r>
            <w:r w:rsidRPr="00E21797">
              <w:t>.</w:t>
            </w:r>
          </w:p>
          <w:p w14:paraId="592C98D4" w14:textId="77777777" w:rsidR="000A450A" w:rsidRPr="00463949" w:rsidRDefault="00FB0142" w:rsidP="00402FF6">
            <w:pPr>
              <w:spacing w:after="200"/>
              <w:ind w:left="576" w:hanging="576"/>
              <w:rPr>
                <w:i/>
                <w:u w:val="single"/>
              </w:rPr>
            </w:pPr>
            <w:r>
              <w:t>19.2</w:t>
            </w:r>
            <w:r w:rsidR="00D41A66">
              <w:tab/>
            </w:r>
            <w:r>
              <w:t>La D</w:t>
            </w:r>
            <w:r w:rsidR="000A450A">
              <w:t xml:space="preserve">éclaration de garantie </w:t>
            </w:r>
            <w:r>
              <w:t>de soumission</w:t>
            </w:r>
            <w:r w:rsidR="000A450A">
              <w:t xml:space="preserve"> se présentera selon le modèle présenté à la Section IV – Formulaires de soumission.</w:t>
            </w:r>
            <w:r w:rsidR="00463949">
              <w:rPr>
                <w:i/>
                <w:u w:val="single"/>
              </w:rPr>
              <w:t>.</w:t>
            </w:r>
          </w:p>
        </w:tc>
      </w:tr>
      <w:tr w:rsidR="000A450A" w:rsidRPr="00E21797" w14:paraId="4D2F3F2C" w14:textId="77777777" w:rsidTr="000578B7">
        <w:trPr>
          <w:trHeight w:val="630"/>
        </w:trPr>
        <w:tc>
          <w:tcPr>
            <w:tcW w:w="2471" w:type="dxa"/>
            <w:tcBorders>
              <w:top w:val="nil"/>
              <w:left w:val="nil"/>
              <w:bottom w:val="nil"/>
              <w:right w:val="nil"/>
            </w:tcBorders>
          </w:tcPr>
          <w:p w14:paraId="75E0D563" w14:textId="77777777" w:rsidR="000A450A" w:rsidRPr="00E21797" w:rsidRDefault="000A450A">
            <w:bookmarkStart w:id="203" w:name="_Toc438532606"/>
            <w:bookmarkEnd w:id="203"/>
          </w:p>
        </w:tc>
        <w:tc>
          <w:tcPr>
            <w:tcW w:w="7159" w:type="dxa"/>
            <w:tcBorders>
              <w:top w:val="nil"/>
              <w:left w:val="nil"/>
              <w:bottom w:val="nil"/>
              <w:right w:val="nil"/>
            </w:tcBorders>
          </w:tcPr>
          <w:p w14:paraId="4D6726C2" w14:textId="77777777" w:rsidR="000A450A" w:rsidRPr="00E21797" w:rsidRDefault="000A450A" w:rsidP="00AB72E2">
            <w:pPr>
              <w:spacing w:after="200"/>
              <w:ind w:left="576" w:hanging="576"/>
            </w:pPr>
            <w:r w:rsidRPr="00E21797">
              <w:t>19.</w:t>
            </w:r>
            <w:r>
              <w:t>3</w:t>
            </w:r>
            <w:r w:rsidRPr="00E21797">
              <w:tab/>
              <w:t>L</w:t>
            </w:r>
            <w:r w:rsidR="00045076">
              <w:t>orsqu’elle est requise par le présent article, l</w:t>
            </w:r>
            <w:r w:rsidRPr="00E21797">
              <w:t xml:space="preserve">a </w:t>
            </w:r>
            <w:r w:rsidR="00FB0142">
              <w:t>G</w:t>
            </w:r>
            <w:r w:rsidRPr="00E21797">
              <w:t xml:space="preserve">arantie </w:t>
            </w:r>
            <w:r w:rsidR="009128BE">
              <w:t>de s</w:t>
            </w:r>
            <w:r w:rsidR="00FB0142">
              <w:t>oumission</w:t>
            </w:r>
            <w:r w:rsidR="00FB0142" w:rsidRPr="00E21797">
              <w:t xml:space="preserve"> </w:t>
            </w:r>
            <w:r w:rsidRPr="00E21797">
              <w:t>se présentera sous l’une des formes ci-après, au choix du Soumissionnaire :</w:t>
            </w:r>
          </w:p>
          <w:p w14:paraId="0946BA9E" w14:textId="77777777" w:rsidR="000A450A" w:rsidRPr="00E21797" w:rsidRDefault="000A450A" w:rsidP="009034D8">
            <w:pPr>
              <w:numPr>
                <w:ilvl w:val="0"/>
                <w:numId w:val="16"/>
              </w:numPr>
              <w:tabs>
                <w:tab w:val="left" w:pos="576"/>
                <w:tab w:val="left" w:pos="1152"/>
              </w:tabs>
              <w:suppressAutoHyphens w:val="0"/>
              <w:spacing w:after="200"/>
              <w:ind w:left="1152" w:hanging="576"/>
            </w:pPr>
            <w:r w:rsidRPr="00E21797">
              <w:t>une garantie bancaire à première demande</w:t>
            </w:r>
            <w:r w:rsidR="00DB7808">
              <w:t xml:space="preserve"> émise par une banque</w:t>
            </w:r>
            <w:r w:rsidR="00185346">
              <w:t>, une compagnie d’</w:t>
            </w:r>
            <w:r w:rsidR="007936B7">
              <w:t xml:space="preserve">assurances </w:t>
            </w:r>
            <w:r w:rsidR="00045076">
              <w:t>ou</w:t>
            </w:r>
            <w:r w:rsidR="007439EF">
              <w:t xml:space="preserve"> un organisme</w:t>
            </w:r>
            <w:r w:rsidR="00045076">
              <w:t xml:space="preserve"> de caution</w:t>
            </w:r>
            <w:r w:rsidRPr="00E21797">
              <w:t xml:space="preserve">; </w:t>
            </w:r>
          </w:p>
          <w:p w14:paraId="79720694" w14:textId="77777777" w:rsidR="000A450A" w:rsidRPr="00E21797" w:rsidRDefault="000A450A" w:rsidP="009034D8">
            <w:pPr>
              <w:numPr>
                <w:ilvl w:val="0"/>
                <w:numId w:val="16"/>
              </w:numPr>
              <w:tabs>
                <w:tab w:val="left" w:pos="576"/>
                <w:tab w:val="left" w:pos="1152"/>
              </w:tabs>
              <w:suppressAutoHyphens w:val="0"/>
              <w:spacing w:after="200"/>
              <w:ind w:left="1152" w:hanging="576"/>
            </w:pPr>
            <w:r w:rsidRPr="00E21797">
              <w:t>un crédit documentaire irrévocable ; ou</w:t>
            </w:r>
          </w:p>
          <w:p w14:paraId="26734B09" w14:textId="77777777" w:rsidR="00412BB8" w:rsidRDefault="000A450A" w:rsidP="000578B7">
            <w:pPr>
              <w:numPr>
                <w:ilvl w:val="0"/>
                <w:numId w:val="16"/>
              </w:numPr>
              <w:tabs>
                <w:tab w:val="left" w:pos="1152"/>
              </w:tabs>
              <w:suppressAutoHyphens w:val="0"/>
              <w:spacing w:after="200"/>
              <w:ind w:left="1152" w:hanging="531"/>
              <w:rPr>
                <w:lang w:val="es-ES_tradnl"/>
              </w:rPr>
            </w:pPr>
            <w:r w:rsidRPr="00E21797">
              <w:t>un chèque de banque ou un chèque certifié </w:t>
            </w:r>
            <w:r w:rsidR="00185346" w:rsidRPr="00185346">
              <w:t>,</w:t>
            </w:r>
          </w:p>
          <w:p w14:paraId="30126812" w14:textId="77777777" w:rsidR="00412BB8" w:rsidRDefault="00185346" w:rsidP="00CB7A9F">
            <w:pPr>
              <w:spacing w:after="200"/>
              <w:ind w:left="516"/>
            </w:pPr>
            <w:r>
              <w:t>en provenance d’</w:t>
            </w:r>
            <w:r w:rsidR="000A450A" w:rsidRPr="00185346">
              <w:t>une s</w:t>
            </w:r>
            <w:r w:rsidR="000A450A" w:rsidRPr="00E21797">
              <w:t>ource reconnue, établie dans un pays satisfaisant aux critères d’origine</w:t>
            </w:r>
            <w:r w:rsidR="00DB7808">
              <w:t xml:space="preserve"> figurant à la Section V</w:t>
            </w:r>
            <w:r w:rsidR="0069082D">
              <w:t>. Pays Eligibles.</w:t>
            </w:r>
            <w:r w:rsidR="000A450A" w:rsidRPr="00E21797">
              <w:t xml:space="preserve"> Si la </w:t>
            </w:r>
            <w:r w:rsidR="00FB0142">
              <w:t>G</w:t>
            </w:r>
            <w:r w:rsidR="000A450A" w:rsidRPr="00E21797">
              <w:t xml:space="preserve">arantie </w:t>
            </w:r>
            <w:r w:rsidR="009128BE">
              <w:t>de s</w:t>
            </w:r>
            <w:r w:rsidR="00FB0142">
              <w:t>oumission</w:t>
            </w:r>
            <w:r w:rsidR="00FB0142" w:rsidRPr="00E21797">
              <w:t xml:space="preserve"> </w:t>
            </w:r>
            <w:r w:rsidR="000A450A" w:rsidRPr="00E21797">
              <w:t>fournie par le Soumissionnaire est sous forme d’un</w:t>
            </w:r>
            <w:r w:rsidR="007439EF">
              <w:t>e garantie</w:t>
            </w:r>
            <w:r w:rsidR="000A450A">
              <w:t xml:space="preserve"> à première demande</w:t>
            </w:r>
            <w:r w:rsidR="000A450A" w:rsidRPr="00E21797">
              <w:t xml:space="preserve"> émis</w:t>
            </w:r>
            <w:r w:rsidR="000A450A">
              <w:t>e</w:t>
            </w:r>
            <w:r w:rsidR="000A450A" w:rsidRPr="00E21797">
              <w:t xml:space="preserve"> par une société d’assurance ou un organisme de caution situé en dehors du pays du Maître d</w:t>
            </w:r>
            <w:r w:rsidR="000A450A">
              <w:t>e l</w:t>
            </w:r>
            <w:r w:rsidR="000A450A" w:rsidRPr="00E21797">
              <w:t>’Ouvrage, l’institution émettrice devra avoir une institution financière correspondante dans le pays du Maître d</w:t>
            </w:r>
            <w:r w:rsidR="00FB0142">
              <w:t>e l</w:t>
            </w:r>
            <w:r w:rsidR="000A450A" w:rsidRPr="00E21797">
              <w:t>’</w:t>
            </w:r>
            <w:r w:rsidR="00FB0142">
              <w:t>O</w:t>
            </w:r>
            <w:r w:rsidR="000A450A" w:rsidRPr="00E21797">
              <w:t xml:space="preserve">uvrage afin d’en permettre l’exécution, le cas échéant. La </w:t>
            </w:r>
            <w:r w:rsidR="00FB0142">
              <w:t>G</w:t>
            </w:r>
            <w:r w:rsidR="000A450A" w:rsidRPr="00E21797">
              <w:t xml:space="preserve">arantie </w:t>
            </w:r>
            <w:r w:rsidR="009128BE">
              <w:t>de s</w:t>
            </w:r>
            <w:r w:rsidR="00FB0142">
              <w:t>oumission</w:t>
            </w:r>
            <w:r w:rsidR="00FB0142" w:rsidRPr="00E21797">
              <w:t xml:space="preserve"> </w:t>
            </w:r>
            <w:r w:rsidR="000A450A" w:rsidRPr="00E21797">
              <w:t xml:space="preserve">sera </w:t>
            </w:r>
            <w:r w:rsidR="00841CD3">
              <w:t>établie conformément au formulaire</w:t>
            </w:r>
            <w:r w:rsidR="000A450A" w:rsidRPr="00E21797">
              <w:t xml:space="preserve"> figurant à la Section IV- Formulaires de </w:t>
            </w:r>
            <w:r w:rsidR="009128BE">
              <w:t>S</w:t>
            </w:r>
            <w:r w:rsidR="000A450A" w:rsidRPr="00E21797">
              <w:t xml:space="preserve">oumission, ou </w:t>
            </w:r>
            <w:r w:rsidR="00841CD3">
              <w:t xml:space="preserve">dans </w:t>
            </w:r>
            <w:r w:rsidR="000A450A" w:rsidRPr="00E21797">
              <w:t xml:space="preserve">une autre forme similaire en substance et approuvée par le Maître de l’Ouvrage avant le dépôt de </w:t>
            </w:r>
            <w:r w:rsidR="00841CD3">
              <w:t>l’</w:t>
            </w:r>
            <w:r w:rsidR="00FB0142">
              <w:t>O</w:t>
            </w:r>
            <w:r w:rsidR="000A450A" w:rsidRPr="00E21797">
              <w:t xml:space="preserve">ffre. La </w:t>
            </w:r>
            <w:r w:rsidR="00FB0142">
              <w:t>G</w:t>
            </w:r>
            <w:r w:rsidR="000A450A" w:rsidRPr="00E21797">
              <w:t xml:space="preserve">arantie </w:t>
            </w:r>
            <w:r w:rsidR="00FB0142">
              <w:t xml:space="preserve">de </w:t>
            </w:r>
            <w:r w:rsidR="009128BE">
              <w:t>s</w:t>
            </w:r>
            <w:r w:rsidR="00FB0142">
              <w:t>oumission</w:t>
            </w:r>
            <w:r w:rsidR="00FB0142" w:rsidRPr="00E21797">
              <w:t xml:space="preserve"> </w:t>
            </w:r>
            <w:r w:rsidR="000A450A" w:rsidRPr="00E21797">
              <w:t xml:space="preserve">devra demeurer valide </w:t>
            </w:r>
            <w:r w:rsidR="00CB7A9F">
              <w:t>pend</w:t>
            </w:r>
            <w:r w:rsidR="000A450A" w:rsidRPr="00E21797">
              <w:t xml:space="preserve">ant vingt-huit </w:t>
            </w:r>
            <w:r w:rsidR="00463949" w:rsidRPr="00E21797">
              <w:t xml:space="preserve">(28) </w:t>
            </w:r>
            <w:r w:rsidR="000A450A" w:rsidRPr="00E21797">
              <w:t xml:space="preserve">jours </w:t>
            </w:r>
            <w:r w:rsidR="00CB7A9F" w:rsidRPr="001459D3">
              <w:rPr>
                <w:spacing w:val="-2"/>
                <w:szCs w:val="24"/>
              </w:rPr>
              <w:t>après l’expiration de la période de validité de l’offre, y compris si la période de validité de l’offre est prorogée en application de l’article</w:t>
            </w:r>
            <w:r w:rsidR="000A450A" w:rsidRPr="00E21797">
              <w:t xml:space="preserve"> 18.2 des IS</w:t>
            </w:r>
            <w:r w:rsidR="00D41A66">
              <w:t>.</w:t>
            </w:r>
          </w:p>
        </w:tc>
      </w:tr>
      <w:tr w:rsidR="000A450A" w:rsidRPr="00E21797" w14:paraId="2FBD2377" w14:textId="77777777" w:rsidTr="000578B7">
        <w:trPr>
          <w:trHeight w:val="1082"/>
        </w:trPr>
        <w:tc>
          <w:tcPr>
            <w:tcW w:w="2471" w:type="dxa"/>
            <w:tcBorders>
              <w:top w:val="nil"/>
              <w:left w:val="nil"/>
              <w:bottom w:val="nil"/>
              <w:right w:val="nil"/>
            </w:tcBorders>
          </w:tcPr>
          <w:p w14:paraId="28976383" w14:textId="77777777" w:rsidR="000A450A" w:rsidRPr="00E21797" w:rsidRDefault="000A450A">
            <w:bookmarkStart w:id="204" w:name="_Toc438532607"/>
            <w:bookmarkEnd w:id="204"/>
          </w:p>
        </w:tc>
        <w:tc>
          <w:tcPr>
            <w:tcW w:w="7159" w:type="dxa"/>
            <w:tcBorders>
              <w:top w:val="nil"/>
              <w:left w:val="nil"/>
              <w:bottom w:val="nil"/>
              <w:right w:val="nil"/>
            </w:tcBorders>
          </w:tcPr>
          <w:p w14:paraId="52D15AFA" w14:textId="77777777" w:rsidR="00E823E0" w:rsidRDefault="000A450A" w:rsidP="00AB72E2">
            <w:pPr>
              <w:spacing w:after="200"/>
              <w:ind w:left="576" w:hanging="576"/>
            </w:pPr>
            <w:r w:rsidRPr="00E21797">
              <w:t>19.</w:t>
            </w:r>
            <w:r>
              <w:t>4</w:t>
            </w:r>
            <w:r w:rsidRPr="00E21797">
              <w:tab/>
              <w:t xml:space="preserve">Toute offre non accompagnée d’une garantie </w:t>
            </w:r>
            <w:r w:rsidR="00402FF6">
              <w:t xml:space="preserve">de soumission </w:t>
            </w:r>
            <w:r w:rsidRPr="00E21797">
              <w:t xml:space="preserve">substantiellement conforme, </w:t>
            </w:r>
            <w:r w:rsidR="00841CD3">
              <w:t>lorsqu’</w:t>
            </w:r>
            <w:r w:rsidRPr="00E21797">
              <w:t>une telle garantie est requise en application de l’article 19.1 des IS, sera rejetée par le Maître de l’Ouvrage comme étant non conforme.</w:t>
            </w:r>
            <w:r w:rsidR="00E823E0" w:rsidRPr="00E21797">
              <w:t xml:space="preserve"> </w:t>
            </w:r>
          </w:p>
          <w:p w14:paraId="449C001D" w14:textId="77777777" w:rsidR="000A450A" w:rsidRPr="00E21797" w:rsidRDefault="00E823E0" w:rsidP="006E1A9C">
            <w:pPr>
              <w:spacing w:after="200"/>
              <w:ind w:left="576" w:hanging="576"/>
            </w:pPr>
            <w:r w:rsidRPr="00E21797">
              <w:t>19.</w:t>
            </w:r>
            <w:r>
              <w:t>5</w:t>
            </w:r>
            <w:r>
              <w:tab/>
              <w:t>L</w:t>
            </w:r>
            <w:r w:rsidR="00463949">
              <w:t>orsqu’</w:t>
            </w:r>
            <w:r w:rsidR="00463949" w:rsidRPr="00E21797">
              <w:t>une telle garantie est requise en application de l’article 19.1 des IS</w:t>
            </w:r>
            <w:r w:rsidR="00463949">
              <w:t>, la garantie</w:t>
            </w:r>
            <w:r w:rsidRPr="00E21797">
              <w:t xml:space="preserve"> </w:t>
            </w:r>
            <w:r w:rsidR="009128BE">
              <w:t>de s</w:t>
            </w:r>
            <w:r>
              <w:t>oumission</w:t>
            </w:r>
            <w:r w:rsidR="00463949">
              <w:t xml:space="preserve"> des s</w:t>
            </w:r>
            <w:r w:rsidRPr="00E21797">
              <w:t>oumissi</w:t>
            </w:r>
            <w:r w:rsidR="00463949">
              <w:t>onnaires non retenus leur sera restituée</w:t>
            </w:r>
            <w:r w:rsidRPr="00E21797">
              <w:t xml:space="preserve"> </w:t>
            </w:r>
            <w:r>
              <w:t>dans les meilleurs délais</w:t>
            </w:r>
            <w:r w:rsidR="00463949">
              <w:t xml:space="preserve"> après </w:t>
            </w:r>
            <w:r w:rsidRPr="00E21797">
              <w:t>que le Soumiss</w:t>
            </w:r>
            <w:r>
              <w:t xml:space="preserve">ionnaire retenu aura </w:t>
            </w:r>
            <w:r w:rsidR="006E1A9C">
              <w:t xml:space="preserve">signé le Marché et </w:t>
            </w:r>
            <w:r>
              <w:t>fourni la G</w:t>
            </w:r>
            <w:r w:rsidRPr="00E21797">
              <w:t>arantie de bonne exécution prescrite à l’article 4</w:t>
            </w:r>
            <w:r w:rsidR="00402FF6">
              <w:t>6</w:t>
            </w:r>
            <w:r w:rsidRPr="00E21797">
              <w:t xml:space="preserve"> des IS.</w:t>
            </w:r>
          </w:p>
        </w:tc>
      </w:tr>
      <w:tr w:rsidR="002476D3" w:rsidRPr="00E21797" w14:paraId="0907DF21" w14:textId="77777777" w:rsidTr="000578B7">
        <w:trPr>
          <w:trHeight w:val="983"/>
        </w:trPr>
        <w:tc>
          <w:tcPr>
            <w:tcW w:w="2471" w:type="dxa"/>
            <w:tcBorders>
              <w:top w:val="nil"/>
              <w:left w:val="nil"/>
              <w:bottom w:val="nil"/>
              <w:right w:val="nil"/>
            </w:tcBorders>
          </w:tcPr>
          <w:p w14:paraId="06065849" w14:textId="77777777" w:rsidR="002476D3" w:rsidRPr="00E21797" w:rsidRDefault="002476D3">
            <w:bookmarkStart w:id="205" w:name="_Toc438532608"/>
            <w:bookmarkEnd w:id="205"/>
          </w:p>
        </w:tc>
        <w:tc>
          <w:tcPr>
            <w:tcW w:w="7159" w:type="dxa"/>
            <w:tcBorders>
              <w:top w:val="nil"/>
              <w:left w:val="nil"/>
              <w:bottom w:val="nil"/>
              <w:right w:val="nil"/>
            </w:tcBorders>
          </w:tcPr>
          <w:p w14:paraId="3C75AA02" w14:textId="77777777" w:rsidR="002476D3" w:rsidRPr="00E21797" w:rsidRDefault="002476D3" w:rsidP="00AB72E2">
            <w:pPr>
              <w:spacing w:after="200"/>
              <w:ind w:left="576" w:hanging="576"/>
            </w:pPr>
            <w:r w:rsidRPr="00E21797">
              <w:t>19.</w:t>
            </w:r>
            <w:r>
              <w:t>6</w:t>
            </w:r>
            <w:r w:rsidRPr="00E21797">
              <w:tab/>
              <w:t xml:space="preserve">La </w:t>
            </w:r>
            <w:r w:rsidR="00E823E0">
              <w:t>G</w:t>
            </w:r>
            <w:r w:rsidRPr="00E21797">
              <w:t xml:space="preserve">arantie </w:t>
            </w:r>
            <w:r w:rsidR="009128BE">
              <w:t>de s</w:t>
            </w:r>
            <w:r w:rsidR="00E823E0">
              <w:t>oumission</w:t>
            </w:r>
            <w:r w:rsidRPr="00E21797">
              <w:t xml:space="preserve"> du Soumissionnaire retenu lui sera restituée dans les meilleurs délais après la signature du Marché, contre remise de la </w:t>
            </w:r>
            <w:r w:rsidR="00E823E0">
              <w:t>G</w:t>
            </w:r>
            <w:r w:rsidRPr="00E21797">
              <w:t>arantie de bonne exécution requise.</w:t>
            </w:r>
          </w:p>
        </w:tc>
      </w:tr>
      <w:tr w:rsidR="002476D3" w:rsidRPr="00E21797" w14:paraId="1823E3FE" w14:textId="77777777" w:rsidTr="000578B7">
        <w:tc>
          <w:tcPr>
            <w:tcW w:w="2471" w:type="dxa"/>
            <w:tcBorders>
              <w:top w:val="nil"/>
              <w:left w:val="nil"/>
              <w:bottom w:val="nil"/>
              <w:right w:val="nil"/>
            </w:tcBorders>
          </w:tcPr>
          <w:p w14:paraId="0E07A4A5" w14:textId="77777777" w:rsidR="002476D3" w:rsidRPr="00E21797" w:rsidRDefault="002476D3">
            <w:bookmarkStart w:id="206" w:name="_Toc438532609"/>
            <w:bookmarkEnd w:id="206"/>
          </w:p>
        </w:tc>
        <w:tc>
          <w:tcPr>
            <w:tcW w:w="7159" w:type="dxa"/>
            <w:tcBorders>
              <w:top w:val="nil"/>
              <w:left w:val="nil"/>
              <w:bottom w:val="nil"/>
              <w:right w:val="nil"/>
            </w:tcBorders>
          </w:tcPr>
          <w:p w14:paraId="5644157F" w14:textId="77777777" w:rsidR="002476D3" w:rsidRPr="00E21797" w:rsidRDefault="002476D3" w:rsidP="00AB72E2">
            <w:pPr>
              <w:spacing w:after="200"/>
              <w:ind w:left="576" w:hanging="576"/>
            </w:pPr>
            <w:r w:rsidRPr="00E21797">
              <w:t>19.</w:t>
            </w:r>
            <w:r>
              <w:t>7</w:t>
            </w:r>
            <w:r w:rsidRPr="00E21797">
              <w:tab/>
              <w:t xml:space="preserve">La </w:t>
            </w:r>
            <w:r w:rsidR="00E823E0">
              <w:t>G</w:t>
            </w:r>
            <w:r w:rsidRPr="00E21797">
              <w:t xml:space="preserve">arantie </w:t>
            </w:r>
            <w:r w:rsidR="009128BE">
              <w:t>de s</w:t>
            </w:r>
            <w:r w:rsidR="00E823E0">
              <w:t>oumission</w:t>
            </w:r>
            <w:r w:rsidRPr="00E21797">
              <w:t xml:space="preserve"> peut être saisie ou la </w:t>
            </w:r>
            <w:r w:rsidR="00E823E0">
              <w:t>D</w:t>
            </w:r>
            <w:r w:rsidRPr="00E21797">
              <w:t xml:space="preserve">éclaration de garantie de </w:t>
            </w:r>
            <w:r w:rsidR="00E823E0">
              <w:t>soumission</w:t>
            </w:r>
            <w:r w:rsidRPr="00E21797">
              <w:t xml:space="preserve"> </w:t>
            </w:r>
            <w:r>
              <w:t>mise en œuvre</w:t>
            </w:r>
            <w:r w:rsidRPr="00E21797">
              <w:t xml:space="preserve">: </w:t>
            </w:r>
          </w:p>
          <w:p w14:paraId="0CF994E3" w14:textId="77777777" w:rsidR="002476D3" w:rsidRPr="00E21797" w:rsidRDefault="002476D3" w:rsidP="009034D8">
            <w:pPr>
              <w:pStyle w:val="BodyText2"/>
              <w:numPr>
                <w:ilvl w:val="0"/>
                <w:numId w:val="17"/>
              </w:numPr>
              <w:tabs>
                <w:tab w:val="left" w:pos="576"/>
                <w:tab w:val="left" w:pos="1152"/>
              </w:tabs>
              <w:spacing w:after="200"/>
              <w:ind w:left="1152" w:hanging="576"/>
              <w:rPr>
                <w:lang w:val="fr-FR"/>
              </w:rPr>
            </w:pPr>
            <w:r w:rsidRPr="00E21797">
              <w:rPr>
                <w:lang w:val="fr-FR"/>
              </w:rPr>
              <w:t xml:space="preserve">si le Soumissionnaire retire son </w:t>
            </w:r>
            <w:r w:rsidR="00E823E0">
              <w:rPr>
                <w:lang w:val="fr-FR"/>
              </w:rPr>
              <w:t>O</w:t>
            </w:r>
            <w:r w:rsidRPr="00E21797">
              <w:rPr>
                <w:lang w:val="fr-FR"/>
              </w:rPr>
              <w:t xml:space="preserve">ffre pendant le délai de validité qu’il aura spécifié dans sa Soumission, </w:t>
            </w:r>
            <w:r w:rsidR="006E1A9C">
              <w:rPr>
                <w:lang w:val="fr-FR"/>
              </w:rPr>
              <w:t>ou pendant le délai prorogé par le Soumissionnaire</w:t>
            </w:r>
            <w:r w:rsidR="0005607C" w:rsidRPr="0005607C">
              <w:rPr>
                <w:lang w:val="fr-FR"/>
              </w:rPr>
              <w:t>;</w:t>
            </w:r>
            <w:r w:rsidRPr="00E21797">
              <w:rPr>
                <w:lang w:val="fr-FR"/>
              </w:rPr>
              <w:t xml:space="preserve"> ou</w:t>
            </w:r>
          </w:p>
          <w:p w14:paraId="5DD18395" w14:textId="77777777" w:rsidR="002476D3" w:rsidRPr="00E21797" w:rsidRDefault="002476D3" w:rsidP="009034D8">
            <w:pPr>
              <w:numPr>
                <w:ilvl w:val="0"/>
                <w:numId w:val="17"/>
              </w:numPr>
              <w:tabs>
                <w:tab w:val="left" w:pos="576"/>
                <w:tab w:val="left" w:pos="1152"/>
              </w:tabs>
              <w:suppressAutoHyphens w:val="0"/>
              <w:spacing w:after="200"/>
              <w:ind w:left="1152" w:hanging="576"/>
            </w:pPr>
            <w:r w:rsidRPr="00E21797">
              <w:t>s’agissant du Soumissionnaire retenu, si ce dernier :</w:t>
            </w:r>
          </w:p>
          <w:p w14:paraId="49B1D108" w14:textId="77777777" w:rsidR="0069082D" w:rsidRDefault="002476D3" w:rsidP="009034D8">
            <w:pPr>
              <w:numPr>
                <w:ilvl w:val="0"/>
                <w:numId w:val="18"/>
              </w:numPr>
              <w:tabs>
                <w:tab w:val="left" w:pos="576"/>
                <w:tab w:val="left" w:pos="1152"/>
              </w:tabs>
              <w:suppressAutoHyphens w:val="0"/>
              <w:spacing w:after="200"/>
              <w:ind w:left="1728" w:hanging="576"/>
            </w:pPr>
            <w:r w:rsidRPr="00E21797">
              <w:t>manque à son obligation de signer le Marché en application de l’article 4</w:t>
            </w:r>
            <w:r w:rsidR="00402FF6">
              <w:t>5</w:t>
            </w:r>
            <w:r w:rsidRPr="00E21797">
              <w:t xml:space="preserve"> des IS ; ou</w:t>
            </w:r>
            <w:r w:rsidR="0069082D" w:rsidRPr="00E21797">
              <w:t xml:space="preserve"> </w:t>
            </w:r>
          </w:p>
          <w:p w14:paraId="45ACFAF2" w14:textId="77777777" w:rsidR="00412BB8" w:rsidRDefault="0069082D" w:rsidP="009034D8">
            <w:pPr>
              <w:numPr>
                <w:ilvl w:val="0"/>
                <w:numId w:val="18"/>
              </w:numPr>
              <w:tabs>
                <w:tab w:val="left" w:pos="576"/>
                <w:tab w:val="left" w:pos="1152"/>
              </w:tabs>
              <w:suppressAutoHyphens w:val="0"/>
              <w:spacing w:after="200"/>
              <w:ind w:left="1728" w:hanging="576"/>
            </w:pPr>
            <w:r w:rsidRPr="00E21797">
              <w:t xml:space="preserve">manque à son obligation de fournir la </w:t>
            </w:r>
            <w:r>
              <w:t>G</w:t>
            </w:r>
            <w:r w:rsidRPr="00E21797">
              <w:t>arantie de bonne exécution en application de l’article 4</w:t>
            </w:r>
            <w:r w:rsidR="00402FF6">
              <w:t>6</w:t>
            </w:r>
            <w:r w:rsidRPr="00E21797">
              <w:t xml:space="preserve"> des IS.</w:t>
            </w:r>
          </w:p>
        </w:tc>
      </w:tr>
      <w:tr w:rsidR="002476D3" w:rsidRPr="00E21797" w14:paraId="2CC25A50" w14:textId="77777777" w:rsidTr="000578B7">
        <w:tc>
          <w:tcPr>
            <w:tcW w:w="2471" w:type="dxa"/>
            <w:tcBorders>
              <w:top w:val="nil"/>
              <w:left w:val="nil"/>
              <w:bottom w:val="nil"/>
              <w:right w:val="nil"/>
            </w:tcBorders>
          </w:tcPr>
          <w:p w14:paraId="33EE4517" w14:textId="77777777" w:rsidR="002476D3" w:rsidRPr="00E21797" w:rsidRDefault="002476D3">
            <w:pPr>
              <w:pStyle w:val="Outline"/>
              <w:spacing w:before="0"/>
              <w:rPr>
                <w:kern w:val="0"/>
              </w:rPr>
            </w:pPr>
            <w:bookmarkStart w:id="207" w:name="_Toc438532610"/>
            <w:bookmarkStart w:id="208" w:name="_Toc438532611"/>
            <w:bookmarkEnd w:id="207"/>
            <w:bookmarkEnd w:id="208"/>
          </w:p>
        </w:tc>
        <w:tc>
          <w:tcPr>
            <w:tcW w:w="7159" w:type="dxa"/>
            <w:tcBorders>
              <w:top w:val="nil"/>
              <w:left w:val="nil"/>
              <w:bottom w:val="nil"/>
              <w:right w:val="nil"/>
            </w:tcBorders>
          </w:tcPr>
          <w:p w14:paraId="56DD5793" w14:textId="77777777" w:rsidR="002476D3" w:rsidRDefault="002476D3" w:rsidP="00AB72E2">
            <w:pPr>
              <w:spacing w:after="200"/>
              <w:ind w:left="576" w:hanging="576"/>
            </w:pPr>
            <w:r w:rsidRPr="00E21797">
              <w:t>19.</w:t>
            </w:r>
            <w:r>
              <w:t>8</w:t>
            </w:r>
            <w:r w:rsidRPr="00E21797">
              <w:tab/>
              <w:t xml:space="preserve">La </w:t>
            </w:r>
            <w:r w:rsidR="004554B9">
              <w:t>G</w:t>
            </w:r>
            <w:r w:rsidRPr="00E21797">
              <w:t xml:space="preserve">arantie de </w:t>
            </w:r>
            <w:r w:rsidR="009128BE">
              <w:t>s</w:t>
            </w:r>
            <w:r w:rsidR="004554B9">
              <w:t>oumission</w:t>
            </w:r>
            <w:r w:rsidRPr="00E21797">
              <w:t xml:space="preserve">, ou la </w:t>
            </w:r>
            <w:r w:rsidR="004554B9">
              <w:t>D</w:t>
            </w:r>
            <w:r w:rsidRPr="00E21797">
              <w:t xml:space="preserve">éclaration de garantie de </w:t>
            </w:r>
            <w:r w:rsidR="004554B9">
              <w:t>soumission</w:t>
            </w:r>
            <w:r w:rsidR="004554B9" w:rsidRPr="00E21797">
              <w:t xml:space="preserve"> </w:t>
            </w:r>
            <w:r w:rsidRPr="00E21797">
              <w:t xml:space="preserve">soumise par </w:t>
            </w:r>
            <w:r w:rsidR="006E1A9C">
              <w:t>un GE</w:t>
            </w:r>
            <w:r w:rsidRPr="00E21797">
              <w:t xml:space="preserve"> sera libellée au nom du </w:t>
            </w:r>
            <w:r w:rsidR="006E1A9C">
              <w:t>GE</w:t>
            </w:r>
            <w:r w:rsidRPr="00E21797">
              <w:t xml:space="preserve"> qui a soumis l’</w:t>
            </w:r>
            <w:r w:rsidR="00603D0D">
              <w:t>O</w:t>
            </w:r>
            <w:r w:rsidRPr="00E21797">
              <w:t xml:space="preserve">ffre. </w:t>
            </w:r>
            <w:r>
              <w:t>Lorsqu’</w:t>
            </w:r>
            <w:r w:rsidRPr="00E21797">
              <w:t xml:space="preserve">un </w:t>
            </w:r>
            <w:r w:rsidR="006E1A9C">
              <w:t>GE</w:t>
            </w:r>
            <w:r w:rsidRPr="00E21797">
              <w:t xml:space="preserve"> n’a pas été formellement constitué lors du dépôt de l’</w:t>
            </w:r>
            <w:r w:rsidR="00603D0D">
              <w:t>O</w:t>
            </w:r>
            <w:r w:rsidRPr="00E21797">
              <w:t xml:space="preserve">ffre, la </w:t>
            </w:r>
            <w:r w:rsidR="00603D0D">
              <w:t>G</w:t>
            </w:r>
            <w:r w:rsidRPr="00E21797">
              <w:t xml:space="preserve">arantie </w:t>
            </w:r>
            <w:r w:rsidR="006C40EE">
              <w:t>de s</w:t>
            </w:r>
            <w:r w:rsidR="00603D0D">
              <w:t>oumission</w:t>
            </w:r>
            <w:r w:rsidR="00603D0D" w:rsidRPr="00E21797">
              <w:t xml:space="preserve"> </w:t>
            </w:r>
            <w:r w:rsidRPr="00E21797">
              <w:t xml:space="preserve">ou la </w:t>
            </w:r>
            <w:r w:rsidR="00603D0D">
              <w:t>D</w:t>
            </w:r>
            <w:r w:rsidRPr="00E21797">
              <w:t xml:space="preserve">éclaration de garantie de </w:t>
            </w:r>
            <w:r w:rsidR="00603D0D">
              <w:t>soumission</w:t>
            </w:r>
            <w:r w:rsidR="00603D0D" w:rsidRPr="00E21797">
              <w:t xml:space="preserve"> </w:t>
            </w:r>
            <w:r w:rsidRPr="00E21797">
              <w:t xml:space="preserve">sera libellée au nom de tous les futurs </w:t>
            </w:r>
            <w:r w:rsidR="006E1A9C">
              <w:t>partenai</w:t>
            </w:r>
            <w:r w:rsidRPr="00E21797">
              <w:t xml:space="preserve">res du </w:t>
            </w:r>
            <w:r w:rsidR="006E1A9C">
              <w:t>GE</w:t>
            </w:r>
            <w:r w:rsidRPr="00E21797">
              <w:t xml:space="preserve">, conformément au libellé </w:t>
            </w:r>
            <w:r w:rsidR="006C40EE">
              <w:t>du projet d’accord de groupement</w:t>
            </w:r>
            <w:r w:rsidRPr="00E21797">
              <w:t xml:space="preserve"> mentionné </w:t>
            </w:r>
            <w:r w:rsidR="006C40EE">
              <w:t>aux</w:t>
            </w:r>
            <w:r w:rsidR="006C40EE" w:rsidRPr="00E21797">
              <w:t xml:space="preserve"> </w:t>
            </w:r>
            <w:r w:rsidRPr="00E21797">
              <w:t>article</w:t>
            </w:r>
            <w:r w:rsidR="006C40EE">
              <w:t>s</w:t>
            </w:r>
            <w:r w:rsidRPr="00E21797">
              <w:t xml:space="preserve"> 4.1 </w:t>
            </w:r>
            <w:r w:rsidR="006C40EE">
              <w:t xml:space="preserve">et 11.2 </w:t>
            </w:r>
            <w:r w:rsidRPr="00E21797">
              <w:t>des IS.</w:t>
            </w:r>
          </w:p>
          <w:p w14:paraId="0475828A" w14:textId="77777777" w:rsidR="002476D3" w:rsidRDefault="002476D3" w:rsidP="00AB72E2">
            <w:pPr>
              <w:spacing w:after="200"/>
              <w:ind w:left="576" w:hanging="576"/>
            </w:pPr>
            <w:r>
              <w:t>19.9</w:t>
            </w:r>
            <w:r w:rsidR="00AB72E2">
              <w:tab/>
            </w:r>
            <w:r>
              <w:t xml:space="preserve">Lorsqu’en application de l’article 19.1 des IS, aucune garantie </w:t>
            </w:r>
            <w:r w:rsidR="00603D0D">
              <w:t>de soumission</w:t>
            </w:r>
            <w:r>
              <w:t xml:space="preserve"> n’est exigée et si :</w:t>
            </w:r>
          </w:p>
          <w:p w14:paraId="2B1D9D55" w14:textId="77777777" w:rsidR="00412BB8" w:rsidRDefault="002476D3" w:rsidP="00D41A66">
            <w:pPr>
              <w:tabs>
                <w:tab w:val="left" w:pos="1152"/>
              </w:tabs>
              <w:spacing w:after="200"/>
              <w:ind w:left="1152" w:hanging="524"/>
              <w:rPr>
                <w:lang w:val="es-ES_tradnl"/>
              </w:rPr>
            </w:pPr>
            <w:r>
              <w:t>a)</w:t>
            </w:r>
            <w:r w:rsidR="00D41A66">
              <w:tab/>
            </w:r>
            <w:r>
              <w:t>sous réserve des dispositions de l’article 18.2 des IS, le S</w:t>
            </w:r>
            <w:r w:rsidR="00603D0D">
              <w:t>oumissionnaire retire son O</w:t>
            </w:r>
            <w:r>
              <w:t>ffre pendant le délai de validité mentionné dans le Formulaire de soumission; ou bien</w:t>
            </w:r>
          </w:p>
          <w:p w14:paraId="2A299E5F" w14:textId="77777777" w:rsidR="00412BB8" w:rsidRDefault="002476D3" w:rsidP="00D41A66">
            <w:pPr>
              <w:tabs>
                <w:tab w:val="left" w:pos="1152"/>
              </w:tabs>
              <w:spacing w:after="200"/>
              <w:ind w:left="1152" w:hanging="524"/>
              <w:rPr>
                <w:lang w:val="es-ES_tradnl"/>
              </w:rPr>
            </w:pPr>
            <w:r>
              <w:t>b)</w:t>
            </w:r>
            <w:r w:rsidR="00D41A66">
              <w:tab/>
            </w:r>
            <w:r>
              <w:t>le Soumissionnaire retenu manque</w:t>
            </w:r>
            <w:r w:rsidR="00603D0D">
              <w:t xml:space="preserve"> à son obligation de signer le M</w:t>
            </w:r>
            <w:r>
              <w:t>arché conformément à l’article 4</w:t>
            </w:r>
            <w:r w:rsidR="00402FF6">
              <w:t>5</w:t>
            </w:r>
            <w:r w:rsidR="00603D0D">
              <w:t xml:space="preserve"> des IS, ou de fournir la G</w:t>
            </w:r>
            <w:r>
              <w:t>arantie de bonne exécution conformément à l’article 4</w:t>
            </w:r>
            <w:r w:rsidR="00402FF6">
              <w:t>6</w:t>
            </w:r>
            <w:r>
              <w:t xml:space="preserve"> des IS,</w:t>
            </w:r>
          </w:p>
          <w:p w14:paraId="19AD69D9" w14:textId="77777777" w:rsidR="002476D3" w:rsidRPr="00E21797" w:rsidRDefault="00D41A66" w:rsidP="00CB7A9F">
            <w:pPr>
              <w:spacing w:after="200"/>
              <w:ind w:left="576" w:hanging="576"/>
            </w:pPr>
            <w:r>
              <w:tab/>
            </w:r>
            <w:r w:rsidR="00272322">
              <w:t xml:space="preserve">si cela est stipulé dans les </w:t>
            </w:r>
            <w:r w:rsidR="00272322" w:rsidRPr="00272322">
              <w:rPr>
                <w:b/>
              </w:rPr>
              <w:t>DPAO</w:t>
            </w:r>
            <w:r w:rsidR="00272322">
              <w:t xml:space="preserve">, </w:t>
            </w:r>
            <w:r w:rsidR="002476D3" w:rsidRPr="00272322">
              <w:t>le</w:t>
            </w:r>
            <w:r w:rsidR="002476D3">
              <w:t xml:space="preserve"> </w:t>
            </w:r>
            <w:r w:rsidR="00CB7A9F">
              <w:t>Bénéficiaire</w:t>
            </w:r>
            <w:r w:rsidR="002476D3">
              <w:t xml:space="preserve"> pourra </w:t>
            </w:r>
            <w:r w:rsidR="00C973AB">
              <w:t>disqualifier</w:t>
            </w:r>
            <w:r w:rsidR="002476D3">
              <w:t xml:space="preserve"> le Soumissionnaire </w:t>
            </w:r>
            <w:r w:rsidR="00603D0D">
              <w:t xml:space="preserve">de toute attribution de marché par le </w:t>
            </w:r>
            <w:r w:rsidR="00CB7A9F">
              <w:t>Bénéficiaire</w:t>
            </w:r>
            <w:r w:rsidR="00603D0D">
              <w:t xml:space="preserve"> </w:t>
            </w:r>
            <w:r w:rsidR="002476D3">
              <w:t xml:space="preserve">pour la période de temps stipulée dans les </w:t>
            </w:r>
            <w:r w:rsidR="002476D3" w:rsidRPr="00272322">
              <w:rPr>
                <w:b/>
              </w:rPr>
              <w:t>DPAO</w:t>
            </w:r>
            <w:r w:rsidR="002476D3">
              <w:t>.</w:t>
            </w:r>
          </w:p>
        </w:tc>
      </w:tr>
      <w:tr w:rsidR="002476D3" w:rsidRPr="00E21797" w14:paraId="270F3E09" w14:textId="77777777" w:rsidTr="000578B7">
        <w:trPr>
          <w:trHeight w:val="781"/>
        </w:trPr>
        <w:tc>
          <w:tcPr>
            <w:tcW w:w="2471" w:type="dxa"/>
            <w:tcBorders>
              <w:top w:val="nil"/>
              <w:left w:val="nil"/>
              <w:bottom w:val="nil"/>
              <w:right w:val="nil"/>
            </w:tcBorders>
          </w:tcPr>
          <w:p w14:paraId="370F768C" w14:textId="77777777" w:rsidR="002476D3" w:rsidRPr="00E21797" w:rsidRDefault="00B34DE3" w:rsidP="00B34DE3">
            <w:pPr>
              <w:pStyle w:val="Style5"/>
            </w:pPr>
            <w:bookmarkStart w:id="209" w:name="_Toc438438843"/>
            <w:bookmarkStart w:id="210" w:name="_Toc438532612"/>
            <w:bookmarkStart w:id="211" w:name="_Toc438733987"/>
            <w:bookmarkStart w:id="212" w:name="_Toc438907026"/>
            <w:bookmarkStart w:id="213" w:name="_Toc438907225"/>
            <w:bookmarkStart w:id="214" w:name="_Toc156373304"/>
            <w:bookmarkStart w:id="215" w:name="_Toc536862542"/>
            <w:r>
              <w:t xml:space="preserve">20. </w:t>
            </w:r>
            <w:r w:rsidR="002476D3" w:rsidRPr="00E21797">
              <w:t>Forme et signature de l’offre</w:t>
            </w:r>
            <w:bookmarkEnd w:id="209"/>
            <w:bookmarkEnd w:id="210"/>
            <w:bookmarkEnd w:id="211"/>
            <w:bookmarkEnd w:id="212"/>
            <w:bookmarkEnd w:id="213"/>
            <w:bookmarkEnd w:id="214"/>
            <w:bookmarkEnd w:id="215"/>
          </w:p>
        </w:tc>
        <w:tc>
          <w:tcPr>
            <w:tcW w:w="7159" w:type="dxa"/>
            <w:tcBorders>
              <w:top w:val="nil"/>
              <w:left w:val="nil"/>
              <w:bottom w:val="nil"/>
              <w:right w:val="nil"/>
            </w:tcBorders>
          </w:tcPr>
          <w:p w14:paraId="67439746" w14:textId="77777777" w:rsidR="002476D3" w:rsidRPr="00E21797" w:rsidRDefault="002476D3" w:rsidP="00AB72E2">
            <w:pPr>
              <w:spacing w:after="200"/>
              <w:ind w:left="576" w:hanging="576"/>
            </w:pPr>
            <w:r w:rsidRPr="00E21797">
              <w:t>20.1</w:t>
            </w:r>
            <w:r w:rsidRPr="00E21797">
              <w:tab/>
              <w:t>Le Soumissionnaire préparera un original des documents constitutifs de l’</w:t>
            </w:r>
            <w:r w:rsidR="00603D0D">
              <w:t>O</w:t>
            </w:r>
            <w:r w:rsidRPr="00E21797">
              <w:t>ffre tels que décrits à l’article 11 des IS, en indiquant clairement la mention «  ORIGINAL</w:t>
            </w:r>
            <w:r>
              <w:t xml:space="preserve"> ». </w:t>
            </w:r>
            <w:r w:rsidRPr="00E21797">
              <w:t xml:space="preserve">Une offre variante, lorsque elle est recevable, en application de l’article 13 des IS portera clairement la mention «  VARIANTE ». Par ailleurs, le Soumissionnaire soumettra le nombre d’exemplaires supplémentaires </w:t>
            </w:r>
            <w:r>
              <w:t xml:space="preserve">de son </w:t>
            </w:r>
            <w:r w:rsidR="00603D0D">
              <w:t>O</w:t>
            </w:r>
            <w:r>
              <w:t xml:space="preserve">ffre tel qu’il est </w:t>
            </w:r>
            <w:r w:rsidRPr="00E21797">
              <w:t xml:space="preserve">indiqué dans les </w:t>
            </w:r>
            <w:r w:rsidRPr="00272322">
              <w:rPr>
                <w:b/>
              </w:rPr>
              <w:t>DPAO</w:t>
            </w:r>
            <w:r w:rsidRPr="00E21797">
              <w:t>, en mentionnant clairement sur ces exemplaires « COPIE ». En cas de différences entre les copies et l’original, l’original fera foi.</w:t>
            </w:r>
          </w:p>
        </w:tc>
      </w:tr>
      <w:tr w:rsidR="002476D3" w:rsidRPr="00E21797" w14:paraId="14BA30F7" w14:textId="77777777" w:rsidTr="000578B7">
        <w:trPr>
          <w:trHeight w:val="639"/>
        </w:trPr>
        <w:tc>
          <w:tcPr>
            <w:tcW w:w="2471" w:type="dxa"/>
            <w:tcBorders>
              <w:top w:val="nil"/>
              <w:left w:val="nil"/>
              <w:bottom w:val="nil"/>
              <w:right w:val="nil"/>
            </w:tcBorders>
          </w:tcPr>
          <w:p w14:paraId="0ECB9E70" w14:textId="77777777" w:rsidR="002476D3" w:rsidRPr="00E21797" w:rsidRDefault="002476D3"/>
        </w:tc>
        <w:tc>
          <w:tcPr>
            <w:tcW w:w="7159" w:type="dxa"/>
            <w:tcBorders>
              <w:top w:val="nil"/>
              <w:left w:val="nil"/>
              <w:bottom w:val="nil"/>
              <w:right w:val="nil"/>
            </w:tcBorders>
          </w:tcPr>
          <w:p w14:paraId="3489E6E2" w14:textId="77777777" w:rsidR="00402FF6" w:rsidRDefault="002476D3" w:rsidP="00AB72E2">
            <w:pPr>
              <w:spacing w:after="200"/>
              <w:ind w:left="576" w:hanging="576"/>
            </w:pPr>
            <w:r w:rsidRPr="00E21797">
              <w:t>20.2</w:t>
            </w:r>
            <w:r w:rsidRPr="00E21797">
              <w:tab/>
            </w:r>
            <w:r w:rsidR="00402FF6" w:rsidRPr="00E0339C">
              <w:t>Le Soumissionnaire devra marquer « CONFIDENTIEL » tout renseignement à caractère confidentiel ou d’exclusivité commerciale. Ceci pourra inclure des informations confidentielles, des secrets commerciaux, ou des informations commerciales ou financières sensibles</w:t>
            </w:r>
            <w:r w:rsidR="00402FF6">
              <w:t>.</w:t>
            </w:r>
          </w:p>
          <w:p w14:paraId="296B4EC9" w14:textId="77777777" w:rsidR="002476D3" w:rsidRPr="00E21797" w:rsidRDefault="00402FF6" w:rsidP="00AB72E2">
            <w:pPr>
              <w:spacing w:after="200"/>
              <w:ind w:left="576" w:hanging="576"/>
            </w:pPr>
            <w:r>
              <w:t>20.3</w:t>
            </w:r>
            <w:r>
              <w:tab/>
            </w:r>
            <w:r w:rsidR="002476D3" w:rsidRPr="00E21797">
              <w:t xml:space="preserve">L’original et toutes </w:t>
            </w:r>
            <w:r w:rsidR="001E53DC">
              <w:t xml:space="preserve">les </w:t>
            </w:r>
            <w:r w:rsidR="002476D3" w:rsidRPr="00E21797">
              <w:t>copies de l’</w:t>
            </w:r>
            <w:r w:rsidR="00B96501">
              <w:t>O</w:t>
            </w:r>
            <w:r w:rsidR="002476D3" w:rsidRPr="00E21797">
              <w:t xml:space="preserve">ffre seront dactylographiés ou écrits à l’encre indélébile et seront signés par une personne dûment habilitée à signer au nom du Soumissionnaire. Cette habilitation sera </w:t>
            </w:r>
            <w:r w:rsidR="001E53DC">
              <w:t>établie dans</w:t>
            </w:r>
            <w:r w:rsidR="002476D3" w:rsidRPr="00E21797">
              <w:t xml:space="preserve"> la forme spécifiée dans les </w:t>
            </w:r>
            <w:r w:rsidR="002476D3" w:rsidRPr="00272322">
              <w:rPr>
                <w:b/>
              </w:rPr>
              <w:t>DPAO</w:t>
            </w:r>
            <w:r w:rsidR="002476D3" w:rsidRPr="00E21797">
              <w:t xml:space="preserve">, et jointe à la Soumission. Le nom et le titre de chaque signataire </w:t>
            </w:r>
            <w:r w:rsidR="00CB7A9F">
              <w:t xml:space="preserve">de l’habilitation </w:t>
            </w:r>
            <w:r w:rsidR="002476D3" w:rsidRPr="00E21797">
              <w:t>devront être dactylographiés ou imprimés sous la signature. Toutes les pages de l’</w:t>
            </w:r>
            <w:r w:rsidR="00B96501">
              <w:t>O</w:t>
            </w:r>
            <w:r w:rsidR="002476D3" w:rsidRPr="00E21797">
              <w:t>ffre, à l’exception des publications non modifiées, seront paraphées par la personne signataire de l’</w:t>
            </w:r>
            <w:r w:rsidR="00B96501">
              <w:t>O</w:t>
            </w:r>
            <w:r w:rsidR="002476D3" w:rsidRPr="00E21797">
              <w:t>ffre.</w:t>
            </w:r>
          </w:p>
        </w:tc>
      </w:tr>
      <w:tr w:rsidR="002476D3" w:rsidRPr="00E21797" w14:paraId="76CFA4FD" w14:textId="77777777" w:rsidTr="000578B7">
        <w:tc>
          <w:tcPr>
            <w:tcW w:w="2471" w:type="dxa"/>
            <w:tcBorders>
              <w:top w:val="nil"/>
              <w:left w:val="nil"/>
              <w:bottom w:val="nil"/>
              <w:right w:val="nil"/>
            </w:tcBorders>
          </w:tcPr>
          <w:p w14:paraId="45F53332" w14:textId="77777777" w:rsidR="002476D3" w:rsidRPr="00E21797" w:rsidRDefault="002476D3"/>
        </w:tc>
        <w:tc>
          <w:tcPr>
            <w:tcW w:w="7159" w:type="dxa"/>
            <w:tcBorders>
              <w:top w:val="nil"/>
              <w:left w:val="nil"/>
              <w:bottom w:val="nil"/>
              <w:right w:val="nil"/>
            </w:tcBorders>
          </w:tcPr>
          <w:p w14:paraId="6AB9D93B" w14:textId="77777777" w:rsidR="002476D3" w:rsidRPr="00E21797" w:rsidRDefault="002476D3" w:rsidP="00272322">
            <w:pPr>
              <w:spacing w:after="200"/>
              <w:ind w:left="576" w:hanging="576"/>
            </w:pPr>
            <w:r w:rsidRPr="00E21797">
              <w:t>20.</w:t>
            </w:r>
            <w:r w:rsidR="00402FF6">
              <w:t>4</w:t>
            </w:r>
            <w:r w:rsidRPr="00E21797">
              <w:tab/>
              <w:t>L</w:t>
            </w:r>
            <w:r w:rsidR="00CB7A9F">
              <w:t>’</w:t>
            </w:r>
            <w:r w:rsidRPr="00E21797">
              <w:t xml:space="preserve">offre soumise par </w:t>
            </w:r>
            <w:r w:rsidR="00272322">
              <w:t>un GE</w:t>
            </w:r>
            <w:r w:rsidRPr="00E21797">
              <w:t xml:space="preserve"> devr</w:t>
            </w:r>
            <w:r w:rsidR="00CB7A9F">
              <w:t>a</w:t>
            </w:r>
            <w:r w:rsidR="00D41A66">
              <w:t xml:space="preserve"> </w:t>
            </w:r>
            <w:r w:rsidRPr="00E21797">
              <w:t xml:space="preserve">être signée </w:t>
            </w:r>
            <w:r w:rsidR="00272322">
              <w:t>au nom du GE</w:t>
            </w:r>
            <w:r w:rsidR="00F2548A">
              <w:t xml:space="preserve"> par un représentant habilité du </w:t>
            </w:r>
            <w:r w:rsidR="00272322">
              <w:t>GE</w:t>
            </w:r>
            <w:r w:rsidR="00F2548A">
              <w:t xml:space="preserve"> </w:t>
            </w:r>
            <w:r w:rsidRPr="00E21797">
              <w:t xml:space="preserve">de manière à engager tous les </w:t>
            </w:r>
            <w:r w:rsidR="006E1A9C">
              <w:t>partenaire</w:t>
            </w:r>
            <w:r w:rsidRPr="00E21797">
              <w:t xml:space="preserve">s du </w:t>
            </w:r>
            <w:r w:rsidR="00272322">
              <w:t>GE</w:t>
            </w:r>
            <w:r w:rsidRPr="00E21797">
              <w:t xml:space="preserve"> </w:t>
            </w:r>
            <w:r w:rsidR="00F2548A" w:rsidRPr="00E21797">
              <w:t>et inclure</w:t>
            </w:r>
            <w:r w:rsidRPr="00E21797">
              <w:t xml:space="preserve"> le pouvoir du mandataire du </w:t>
            </w:r>
            <w:r w:rsidR="00272322">
              <w:t>GE</w:t>
            </w:r>
            <w:r w:rsidRPr="00E21797">
              <w:t xml:space="preserve"> </w:t>
            </w:r>
            <w:r w:rsidR="00B96501">
              <w:t xml:space="preserve">signé par les personnes </w:t>
            </w:r>
            <w:r w:rsidR="001E6587">
              <w:t>habilitées</w:t>
            </w:r>
            <w:r w:rsidR="00B96501">
              <w:t xml:space="preserve"> à signer au nom </w:t>
            </w:r>
            <w:r w:rsidR="00272322">
              <w:t>de chacun des partenaires</w:t>
            </w:r>
            <w:r w:rsidR="001E53DC">
              <w:t>.</w:t>
            </w:r>
          </w:p>
        </w:tc>
      </w:tr>
      <w:tr w:rsidR="002476D3" w:rsidRPr="00E21797" w14:paraId="050BFE1B" w14:textId="77777777" w:rsidTr="000578B7">
        <w:trPr>
          <w:trHeight w:val="856"/>
        </w:trPr>
        <w:tc>
          <w:tcPr>
            <w:tcW w:w="2471" w:type="dxa"/>
            <w:tcBorders>
              <w:top w:val="nil"/>
              <w:left w:val="nil"/>
              <w:bottom w:val="nil"/>
              <w:right w:val="nil"/>
            </w:tcBorders>
          </w:tcPr>
          <w:p w14:paraId="16F98815" w14:textId="77777777" w:rsidR="002476D3" w:rsidRPr="00E21797" w:rsidRDefault="002476D3"/>
        </w:tc>
        <w:tc>
          <w:tcPr>
            <w:tcW w:w="7159" w:type="dxa"/>
            <w:tcBorders>
              <w:top w:val="nil"/>
              <w:left w:val="nil"/>
              <w:bottom w:val="nil"/>
              <w:right w:val="nil"/>
            </w:tcBorders>
          </w:tcPr>
          <w:p w14:paraId="7DE63F01" w14:textId="77777777" w:rsidR="002476D3" w:rsidRPr="00E21797" w:rsidRDefault="002476D3" w:rsidP="00AB72E2">
            <w:pPr>
              <w:spacing w:after="200"/>
              <w:ind w:left="576" w:hanging="576"/>
            </w:pPr>
            <w:r w:rsidRPr="00E21797">
              <w:t>20.</w:t>
            </w:r>
            <w:r w:rsidR="00402FF6">
              <w:t>5</w:t>
            </w:r>
            <w:r w:rsidRPr="00E21797">
              <w:tab/>
              <w:t>Tout ajout entre les lignes, rature ou surcharge, pour être valable, devra être signé ou paraphé par la personne signataire</w:t>
            </w:r>
            <w:r w:rsidR="001E53DC">
              <w:t>.</w:t>
            </w:r>
            <w:r w:rsidRPr="00E21797" w:rsidDel="00455C2A">
              <w:t xml:space="preserve"> </w:t>
            </w:r>
          </w:p>
        </w:tc>
      </w:tr>
      <w:tr w:rsidR="002476D3" w:rsidRPr="00E21797" w14:paraId="3A195E07" w14:textId="77777777" w:rsidTr="000578B7">
        <w:tc>
          <w:tcPr>
            <w:tcW w:w="2471" w:type="dxa"/>
            <w:tcBorders>
              <w:top w:val="nil"/>
              <w:left w:val="nil"/>
              <w:bottom w:val="nil"/>
              <w:right w:val="nil"/>
            </w:tcBorders>
          </w:tcPr>
          <w:p w14:paraId="38200549" w14:textId="77777777" w:rsidR="002476D3" w:rsidRPr="00E21797" w:rsidRDefault="002476D3"/>
          <w:p w14:paraId="3F779331" w14:textId="77777777" w:rsidR="002476D3" w:rsidRPr="00E21797" w:rsidRDefault="002476D3"/>
        </w:tc>
        <w:tc>
          <w:tcPr>
            <w:tcW w:w="7159" w:type="dxa"/>
            <w:tcBorders>
              <w:top w:val="nil"/>
              <w:left w:val="nil"/>
              <w:bottom w:val="nil"/>
              <w:right w:val="nil"/>
            </w:tcBorders>
          </w:tcPr>
          <w:p w14:paraId="69569830" w14:textId="77777777" w:rsidR="002476D3" w:rsidRPr="00E21797" w:rsidRDefault="002476D3" w:rsidP="00B34DE3">
            <w:pPr>
              <w:pStyle w:val="Style3"/>
            </w:pPr>
            <w:bookmarkStart w:id="216" w:name="_Toc438438844"/>
            <w:bookmarkStart w:id="217" w:name="_Toc438532613"/>
            <w:bookmarkStart w:id="218" w:name="_Toc438733988"/>
            <w:bookmarkStart w:id="219" w:name="_Toc438962070"/>
            <w:bookmarkStart w:id="220" w:name="_Toc461939619"/>
            <w:bookmarkStart w:id="221" w:name="_Toc536862543"/>
            <w:r w:rsidRPr="00E21797">
              <w:t xml:space="preserve">D. </w:t>
            </w:r>
            <w:r w:rsidRPr="00E21797">
              <w:tab/>
              <w:t>Remise des Offres et Ouverture des plis</w:t>
            </w:r>
            <w:bookmarkEnd w:id="216"/>
            <w:bookmarkEnd w:id="217"/>
            <w:bookmarkEnd w:id="218"/>
            <w:bookmarkEnd w:id="219"/>
            <w:bookmarkEnd w:id="220"/>
            <w:bookmarkEnd w:id="221"/>
          </w:p>
        </w:tc>
      </w:tr>
      <w:tr w:rsidR="002476D3" w:rsidRPr="00E21797" w14:paraId="74C73F47" w14:textId="77777777" w:rsidTr="000578B7">
        <w:trPr>
          <w:trHeight w:val="1928"/>
        </w:trPr>
        <w:tc>
          <w:tcPr>
            <w:tcW w:w="2471" w:type="dxa"/>
            <w:tcBorders>
              <w:top w:val="nil"/>
              <w:left w:val="nil"/>
              <w:bottom w:val="nil"/>
              <w:right w:val="nil"/>
            </w:tcBorders>
          </w:tcPr>
          <w:p w14:paraId="7A38FE4B" w14:textId="77777777" w:rsidR="002476D3" w:rsidRPr="00E21797" w:rsidRDefault="00B34DE3" w:rsidP="00B34DE3">
            <w:pPr>
              <w:pStyle w:val="Style5"/>
            </w:pPr>
            <w:bookmarkStart w:id="222" w:name="_Toc156373305"/>
            <w:bookmarkStart w:id="223" w:name="_Toc536862544"/>
            <w:bookmarkStart w:id="224" w:name="_Toc438438845"/>
            <w:bookmarkStart w:id="225" w:name="_Toc438532614"/>
            <w:bookmarkStart w:id="226" w:name="_Toc438733989"/>
            <w:bookmarkStart w:id="227" w:name="_Toc438907027"/>
            <w:bookmarkStart w:id="228" w:name="_Toc438907226"/>
            <w:r>
              <w:t xml:space="preserve">21. </w:t>
            </w:r>
            <w:r w:rsidR="002476D3" w:rsidRPr="00E21797">
              <w:t>Cachetage et marquage des offres</w:t>
            </w:r>
            <w:bookmarkEnd w:id="222"/>
            <w:bookmarkEnd w:id="223"/>
            <w:r w:rsidR="002476D3" w:rsidRPr="00E21797">
              <w:t xml:space="preserve"> </w:t>
            </w:r>
            <w:bookmarkEnd w:id="224"/>
            <w:bookmarkEnd w:id="225"/>
            <w:bookmarkEnd w:id="226"/>
            <w:bookmarkEnd w:id="227"/>
            <w:bookmarkEnd w:id="228"/>
          </w:p>
        </w:tc>
        <w:tc>
          <w:tcPr>
            <w:tcW w:w="7159" w:type="dxa"/>
            <w:tcBorders>
              <w:top w:val="nil"/>
              <w:left w:val="nil"/>
              <w:bottom w:val="nil"/>
              <w:right w:val="nil"/>
            </w:tcBorders>
          </w:tcPr>
          <w:p w14:paraId="77807595" w14:textId="77777777" w:rsidR="00DC2E3C" w:rsidRPr="00E0339C" w:rsidRDefault="002476D3" w:rsidP="00DC2E3C">
            <w:pPr>
              <w:spacing w:after="200"/>
              <w:ind w:left="576" w:hanging="576"/>
            </w:pPr>
            <w:r w:rsidRPr="00E21797">
              <w:t>21.1</w:t>
            </w:r>
            <w:r w:rsidRPr="00E21797">
              <w:tab/>
              <w:t xml:space="preserve">Le Soumissionnaire placera </w:t>
            </w:r>
            <w:r w:rsidR="00DC2E3C" w:rsidRPr="00E0339C">
              <w:t xml:space="preserve">son </w:t>
            </w:r>
            <w:r w:rsidR="00DC2E3C">
              <w:t>O</w:t>
            </w:r>
            <w:r w:rsidR="00DC2E3C" w:rsidRPr="00E0339C">
              <w:t xml:space="preserve">ffre dans une enveloppe unique et cachetée. Dans </w:t>
            </w:r>
            <w:r w:rsidR="00782F9B">
              <w:t>cett</w:t>
            </w:r>
            <w:r w:rsidR="00DC2E3C" w:rsidRPr="00E0339C">
              <w:t>e enveloppe, le Soumissionnaire placera les enveloppes distinctes et cachetées ci-après :</w:t>
            </w:r>
          </w:p>
          <w:p w14:paraId="162BDC87" w14:textId="77777777" w:rsidR="00DC2E3C" w:rsidRPr="00E0339C" w:rsidRDefault="00DC2E3C" w:rsidP="00DC2E3C">
            <w:pPr>
              <w:tabs>
                <w:tab w:val="left" w:pos="702"/>
              </w:tabs>
              <w:spacing w:before="60" w:after="120"/>
              <w:ind w:left="1200"/>
            </w:pPr>
            <w:r w:rsidRPr="00E0339C">
              <w:t>(a)</w:t>
            </w:r>
            <w:r w:rsidRPr="00E0339C">
              <w:tab/>
              <w:t xml:space="preserve"> une enveloppe portant la mention « ORIGINAL », contenant tous les documents constitutifs de l’Offre, tels que décrits à l’Article 11 des IS, et</w:t>
            </w:r>
          </w:p>
          <w:p w14:paraId="2BB7E336" w14:textId="77777777" w:rsidR="00DC2E3C" w:rsidRPr="00E0339C" w:rsidRDefault="00DC2E3C" w:rsidP="00DC2E3C">
            <w:pPr>
              <w:tabs>
                <w:tab w:val="left" w:pos="702"/>
              </w:tabs>
              <w:spacing w:before="60" w:after="120"/>
              <w:ind w:left="1200"/>
            </w:pPr>
            <w:r w:rsidRPr="00E0339C">
              <w:t>(b)</w:t>
            </w:r>
            <w:r w:rsidRPr="00E0339C">
              <w:tab/>
              <w:t>une enveloppe portant la mention « COPIES », contenant toutes les copies de l’Offre demandées ; et</w:t>
            </w:r>
          </w:p>
          <w:p w14:paraId="489462FC" w14:textId="77777777" w:rsidR="00DC2E3C" w:rsidRPr="00E0339C" w:rsidRDefault="00DC2E3C" w:rsidP="00DC2E3C">
            <w:pPr>
              <w:tabs>
                <w:tab w:val="left" w:pos="702"/>
              </w:tabs>
              <w:spacing w:before="60" w:after="120"/>
              <w:ind w:left="1200"/>
            </w:pPr>
            <w:r w:rsidRPr="00E0339C">
              <w:t>(c)</w:t>
            </w:r>
            <w:r w:rsidRPr="00E0339C">
              <w:tab/>
              <w:t>si des offres variantes sont autorisées en application de l’Article 13 des IS, le cas échéant :</w:t>
            </w:r>
          </w:p>
          <w:p w14:paraId="7FA64B9D" w14:textId="77777777" w:rsidR="00DC2E3C" w:rsidRPr="00E0339C" w:rsidRDefault="00DC2E3C" w:rsidP="00DC2E3C">
            <w:pPr>
              <w:tabs>
                <w:tab w:val="left" w:pos="702"/>
              </w:tabs>
              <w:spacing w:before="60" w:after="120"/>
              <w:ind w:left="1767"/>
            </w:pPr>
            <w:r w:rsidRPr="00E0339C">
              <w:t>i.</w:t>
            </w:r>
            <w:r w:rsidRPr="00E0339C">
              <w:tab/>
              <w:t>une enveloppe portant la mention « ORIGINAL -VARIANTE », contenant l’Offre variante ; et</w:t>
            </w:r>
          </w:p>
          <w:p w14:paraId="29AFBFB8" w14:textId="77777777" w:rsidR="00DC2E3C" w:rsidRPr="00E0339C" w:rsidRDefault="00DC2E3C" w:rsidP="00DC2E3C">
            <w:pPr>
              <w:tabs>
                <w:tab w:val="left" w:pos="702"/>
              </w:tabs>
              <w:spacing w:before="60" w:after="120"/>
              <w:ind w:left="1767"/>
            </w:pPr>
            <w:r w:rsidRPr="00E0339C">
              <w:t>ii.</w:t>
            </w:r>
            <w:r w:rsidRPr="00E0339C">
              <w:tab/>
              <w:t xml:space="preserve">les copies demandées de l’Offre variante dans l’enveloppe portant la mention « COPIES – VARIANTE ». </w:t>
            </w:r>
          </w:p>
          <w:p w14:paraId="565ACF15" w14:textId="77777777" w:rsidR="002476D3" w:rsidRPr="00D41A66" w:rsidRDefault="002476D3" w:rsidP="00272322">
            <w:pPr>
              <w:spacing w:after="200"/>
              <w:ind w:left="576" w:hanging="576"/>
            </w:pPr>
          </w:p>
        </w:tc>
      </w:tr>
      <w:tr w:rsidR="002476D3" w:rsidRPr="00E21797" w14:paraId="46C1017A" w14:textId="77777777" w:rsidTr="000578B7">
        <w:tc>
          <w:tcPr>
            <w:tcW w:w="2471" w:type="dxa"/>
            <w:tcBorders>
              <w:top w:val="nil"/>
              <w:left w:val="nil"/>
              <w:bottom w:val="nil"/>
              <w:right w:val="nil"/>
            </w:tcBorders>
          </w:tcPr>
          <w:p w14:paraId="1AD38127" w14:textId="77777777" w:rsidR="002476D3" w:rsidRPr="00E21797" w:rsidRDefault="002476D3">
            <w:bookmarkStart w:id="229" w:name="_Toc438532615"/>
            <w:bookmarkEnd w:id="229"/>
          </w:p>
        </w:tc>
        <w:tc>
          <w:tcPr>
            <w:tcW w:w="7159" w:type="dxa"/>
            <w:tcBorders>
              <w:top w:val="nil"/>
              <w:left w:val="nil"/>
              <w:bottom w:val="nil"/>
              <w:right w:val="nil"/>
            </w:tcBorders>
          </w:tcPr>
          <w:p w14:paraId="3F0E8079" w14:textId="77777777" w:rsidR="002476D3" w:rsidRPr="00E21797" w:rsidRDefault="002476D3" w:rsidP="00AB72E2">
            <w:pPr>
              <w:suppressAutoHyphens w:val="0"/>
              <w:spacing w:after="200"/>
              <w:ind w:left="612" w:hanging="576"/>
            </w:pPr>
            <w:r w:rsidRPr="00E21797">
              <w:t>21.2</w:t>
            </w:r>
            <w:r w:rsidRPr="00E21797">
              <w:tab/>
              <w:t>Les enveloppes intérieure</w:t>
            </w:r>
            <w:r w:rsidR="001E53DC">
              <w:t>s</w:t>
            </w:r>
            <w:r w:rsidRPr="00E21797">
              <w:t xml:space="preserve"> et extérieure</w:t>
            </w:r>
            <w:r w:rsidR="001E53DC">
              <w:t>s</w:t>
            </w:r>
            <w:r w:rsidRPr="00E21797">
              <w:t> devront:</w:t>
            </w:r>
          </w:p>
          <w:p w14:paraId="2A636A7D" w14:textId="77777777" w:rsidR="002476D3" w:rsidRPr="00E21797" w:rsidRDefault="002476D3" w:rsidP="009034D8">
            <w:pPr>
              <w:numPr>
                <w:ilvl w:val="0"/>
                <w:numId w:val="43"/>
              </w:numPr>
              <w:tabs>
                <w:tab w:val="left" w:pos="1152"/>
              </w:tabs>
              <w:suppressAutoHyphens w:val="0"/>
              <w:spacing w:after="200"/>
              <w:ind w:left="1152" w:hanging="540"/>
            </w:pPr>
            <w:r w:rsidRPr="00E21797">
              <w:t>comporter le nom et l’adresse du Soumissionnaire ;</w:t>
            </w:r>
          </w:p>
          <w:p w14:paraId="42F910A8" w14:textId="77777777" w:rsidR="002476D3" w:rsidRPr="00E21797" w:rsidRDefault="002476D3" w:rsidP="009034D8">
            <w:pPr>
              <w:numPr>
                <w:ilvl w:val="0"/>
                <w:numId w:val="43"/>
              </w:numPr>
              <w:tabs>
                <w:tab w:val="left" w:pos="1152"/>
              </w:tabs>
              <w:suppressAutoHyphens w:val="0"/>
              <w:spacing w:after="200"/>
              <w:ind w:left="1152" w:hanging="540"/>
            </w:pPr>
            <w:r w:rsidRPr="00E21797">
              <w:t>être adressées au Maître de l’Ouvrage conformément à l’article 22.1 des IS ;</w:t>
            </w:r>
          </w:p>
          <w:p w14:paraId="6800CF4D" w14:textId="77777777" w:rsidR="002476D3" w:rsidRPr="00E21797" w:rsidRDefault="002476D3" w:rsidP="009034D8">
            <w:pPr>
              <w:pStyle w:val="2AutoList1"/>
              <w:numPr>
                <w:ilvl w:val="0"/>
                <w:numId w:val="43"/>
              </w:numPr>
              <w:tabs>
                <w:tab w:val="clear" w:pos="504"/>
                <w:tab w:val="left" w:pos="1152"/>
              </w:tabs>
              <w:spacing w:after="200"/>
              <w:ind w:left="1152" w:hanging="540"/>
              <w:rPr>
                <w:lang w:val="fr-FR"/>
              </w:rPr>
            </w:pPr>
            <w:r w:rsidRPr="00E21797">
              <w:rPr>
                <w:lang w:val="fr-FR"/>
              </w:rPr>
              <w:t>comporter l’identification de l’</w:t>
            </w:r>
            <w:r w:rsidR="001E6587">
              <w:rPr>
                <w:lang w:val="fr-FR"/>
              </w:rPr>
              <w:t>A</w:t>
            </w:r>
            <w:r w:rsidRPr="00E21797">
              <w:rPr>
                <w:lang w:val="fr-FR"/>
              </w:rPr>
              <w:t>ppel d’offres conformément à l’article 1.1 des IS ;</w:t>
            </w:r>
          </w:p>
          <w:p w14:paraId="021DA7C0" w14:textId="77777777" w:rsidR="002476D3" w:rsidRPr="00E21797" w:rsidRDefault="002476D3" w:rsidP="009034D8">
            <w:pPr>
              <w:pStyle w:val="2AutoList1"/>
              <w:numPr>
                <w:ilvl w:val="0"/>
                <w:numId w:val="43"/>
              </w:numPr>
              <w:tabs>
                <w:tab w:val="clear" w:pos="504"/>
                <w:tab w:val="left" w:pos="1152"/>
              </w:tabs>
              <w:spacing w:after="200"/>
              <w:ind w:left="1152" w:hanging="540"/>
              <w:rPr>
                <w:lang w:val="fr-FR"/>
              </w:rPr>
            </w:pPr>
            <w:r w:rsidRPr="00E21797">
              <w:rPr>
                <w:lang w:val="fr-FR"/>
              </w:rPr>
              <w:t>comporter la mention de ne pas les ouvrir avant la date et l’heure fixées pour l’ouverture des plis.</w:t>
            </w:r>
          </w:p>
          <w:p w14:paraId="46B91E02" w14:textId="77777777" w:rsidR="002476D3" w:rsidRPr="00E21797" w:rsidRDefault="002476D3" w:rsidP="00AB72E2">
            <w:pPr>
              <w:spacing w:after="200"/>
              <w:ind w:left="662" w:hanging="662"/>
            </w:pPr>
            <w:r w:rsidRPr="00E21797">
              <w:t>21.3</w:t>
            </w:r>
            <w:r w:rsidRPr="00E21797">
              <w:tab/>
              <w:t xml:space="preserve">Si les enveloppes ne sont pas cachetées et marquées comme il est mentionné ci-dessus, le Maître de l’Ouvrage ne sera pas </w:t>
            </w:r>
            <w:r>
              <w:t xml:space="preserve">tenu </w:t>
            </w:r>
            <w:r w:rsidRPr="00E21797">
              <w:t>responsable si l’offre est égarée ou ouverte prématurément.</w:t>
            </w:r>
          </w:p>
        </w:tc>
      </w:tr>
      <w:tr w:rsidR="002476D3" w:rsidRPr="00E21797" w14:paraId="222593B8" w14:textId="77777777" w:rsidTr="000578B7">
        <w:tc>
          <w:tcPr>
            <w:tcW w:w="2471" w:type="dxa"/>
            <w:tcBorders>
              <w:top w:val="nil"/>
              <w:left w:val="nil"/>
              <w:bottom w:val="nil"/>
              <w:right w:val="nil"/>
            </w:tcBorders>
          </w:tcPr>
          <w:p w14:paraId="7562927D" w14:textId="77777777" w:rsidR="002476D3" w:rsidRPr="00E21797" w:rsidRDefault="00B34DE3" w:rsidP="00B34DE3">
            <w:pPr>
              <w:pStyle w:val="Style5"/>
            </w:pPr>
            <w:bookmarkStart w:id="230" w:name="_Toc438532616"/>
            <w:bookmarkStart w:id="231" w:name="_Toc438532617"/>
            <w:bookmarkStart w:id="232" w:name="_Toc156373306"/>
            <w:bookmarkStart w:id="233" w:name="_Toc536862545"/>
            <w:bookmarkStart w:id="234" w:name="_Toc424009124"/>
            <w:bookmarkStart w:id="235" w:name="_Toc438438846"/>
            <w:bookmarkStart w:id="236" w:name="_Toc438532618"/>
            <w:bookmarkStart w:id="237" w:name="_Toc438733990"/>
            <w:bookmarkStart w:id="238" w:name="_Toc438907028"/>
            <w:bookmarkStart w:id="239" w:name="_Toc438907227"/>
            <w:bookmarkEnd w:id="230"/>
            <w:bookmarkEnd w:id="231"/>
            <w:r>
              <w:t xml:space="preserve">22. </w:t>
            </w:r>
            <w:r w:rsidR="002476D3" w:rsidRPr="00E21797">
              <w:t>Date et heure limite de remise des offres</w:t>
            </w:r>
            <w:bookmarkEnd w:id="232"/>
            <w:bookmarkEnd w:id="233"/>
            <w:r w:rsidR="002476D3" w:rsidRPr="00E21797">
              <w:t xml:space="preserve"> </w:t>
            </w:r>
            <w:bookmarkEnd w:id="234"/>
            <w:bookmarkEnd w:id="235"/>
            <w:bookmarkEnd w:id="236"/>
            <w:bookmarkEnd w:id="237"/>
            <w:bookmarkEnd w:id="238"/>
            <w:bookmarkEnd w:id="239"/>
          </w:p>
        </w:tc>
        <w:tc>
          <w:tcPr>
            <w:tcW w:w="7159" w:type="dxa"/>
            <w:tcBorders>
              <w:top w:val="nil"/>
              <w:left w:val="nil"/>
              <w:bottom w:val="nil"/>
              <w:right w:val="nil"/>
            </w:tcBorders>
          </w:tcPr>
          <w:p w14:paraId="619AB833" w14:textId="77777777" w:rsidR="002476D3" w:rsidRPr="00E21797" w:rsidRDefault="002476D3" w:rsidP="009034D8">
            <w:pPr>
              <w:numPr>
                <w:ilvl w:val="0"/>
                <w:numId w:val="19"/>
              </w:numPr>
              <w:spacing w:after="200"/>
              <w:ind w:left="662" w:hanging="662"/>
            </w:pPr>
            <w:r w:rsidRPr="00E21797">
              <w:t xml:space="preserve">Les offres doivent être reçues par le Maître de l’Ouvrage à l’adresse indiquée dans les </w:t>
            </w:r>
            <w:r w:rsidRPr="00272322">
              <w:rPr>
                <w:b/>
              </w:rPr>
              <w:t>DPAO</w:t>
            </w:r>
            <w:r w:rsidRPr="00E21797">
              <w:t xml:space="preserve"> et au plus tard à la date et à l’heure qui y sont spécifiées.</w:t>
            </w:r>
            <w:r>
              <w:t xml:space="preserve"> Lorsque les </w:t>
            </w:r>
            <w:r w:rsidRPr="00272322">
              <w:rPr>
                <w:b/>
              </w:rPr>
              <w:t>DPAO</w:t>
            </w:r>
            <w:r>
              <w:t xml:space="preserve"> le prévoient</w:t>
            </w:r>
            <w:r w:rsidRPr="00E21797">
              <w:t xml:space="preserve">, les </w:t>
            </w:r>
            <w:r>
              <w:t>S</w:t>
            </w:r>
            <w:r w:rsidRPr="00E21797">
              <w:t xml:space="preserve">oumissionnaires devront avoir la possibilité de soumettre leur offre par voie électronique. Dans </w:t>
            </w:r>
            <w:r>
              <w:t>un tel</w:t>
            </w:r>
            <w:r w:rsidRPr="00E21797">
              <w:t xml:space="preserve"> cas, le</w:t>
            </w:r>
            <w:r>
              <w:t>s</w:t>
            </w:r>
            <w:r w:rsidRPr="00E21797">
              <w:t xml:space="preserve"> </w:t>
            </w:r>
            <w:r>
              <w:t>S</w:t>
            </w:r>
            <w:r w:rsidRPr="00E21797">
              <w:t>oumissionnaire</w:t>
            </w:r>
            <w:r>
              <w:t>s</w:t>
            </w:r>
            <w:r w:rsidRPr="00E21797">
              <w:t xml:space="preserve"> devr</w:t>
            </w:r>
            <w:r>
              <w:t>ont</w:t>
            </w:r>
            <w:r w:rsidRPr="00E21797">
              <w:t xml:space="preserve"> suivre la procédure prévue aux </w:t>
            </w:r>
            <w:r w:rsidRPr="00272322">
              <w:rPr>
                <w:b/>
              </w:rPr>
              <w:t>DPAO</w:t>
            </w:r>
            <w:r w:rsidRPr="00E21797">
              <w:t>.</w:t>
            </w:r>
          </w:p>
          <w:p w14:paraId="079960DC" w14:textId="77777777" w:rsidR="002476D3" w:rsidRPr="00E21797" w:rsidRDefault="002476D3" w:rsidP="009034D8">
            <w:pPr>
              <w:numPr>
                <w:ilvl w:val="0"/>
                <w:numId w:val="19"/>
              </w:numPr>
              <w:spacing w:after="200"/>
              <w:ind w:left="662" w:hanging="662"/>
            </w:pPr>
            <w:r w:rsidRPr="00E21797">
              <w:t xml:space="preserve">Le Maître de l’Ouvrage peut, s’il le juge bon, reporter la date limite de remise des offres en modifiant le Dossier d’Appel d’Offres en application de l’article 8 des IS, auquel cas, tous les droits et obligations du Maître de l’Ouvrage et des Soumissionnaires régis par la date limite précédente seront régis par la nouvelle date limite. </w:t>
            </w:r>
          </w:p>
        </w:tc>
      </w:tr>
      <w:tr w:rsidR="002476D3" w:rsidRPr="00E21797" w14:paraId="70F96B19" w14:textId="77777777" w:rsidTr="000578B7">
        <w:trPr>
          <w:cantSplit/>
        </w:trPr>
        <w:tc>
          <w:tcPr>
            <w:tcW w:w="2471" w:type="dxa"/>
            <w:tcBorders>
              <w:top w:val="nil"/>
              <w:left w:val="nil"/>
              <w:bottom w:val="nil"/>
              <w:right w:val="nil"/>
            </w:tcBorders>
          </w:tcPr>
          <w:p w14:paraId="16A0AB60" w14:textId="77777777" w:rsidR="002476D3" w:rsidRPr="000A450A" w:rsidRDefault="00294BAD" w:rsidP="00B34DE3">
            <w:pPr>
              <w:pStyle w:val="Style5"/>
            </w:pPr>
            <w:bookmarkStart w:id="240" w:name="_Toc438438847"/>
            <w:bookmarkStart w:id="241" w:name="_Toc438532619"/>
            <w:bookmarkStart w:id="242" w:name="_Toc438733991"/>
            <w:bookmarkStart w:id="243" w:name="_Toc438907029"/>
            <w:bookmarkStart w:id="244" w:name="_Toc438907228"/>
            <w:bookmarkStart w:id="245" w:name="_Toc156373307"/>
            <w:bookmarkStart w:id="246" w:name="_Toc536862546"/>
            <w:r w:rsidRPr="00294BAD">
              <w:t>23.</w:t>
            </w:r>
            <w:r w:rsidR="00B34DE3">
              <w:t xml:space="preserve"> </w:t>
            </w:r>
            <w:r w:rsidR="002476D3" w:rsidRPr="00E21797">
              <w:t>Offres hors délai</w:t>
            </w:r>
            <w:bookmarkEnd w:id="240"/>
            <w:bookmarkEnd w:id="241"/>
            <w:bookmarkEnd w:id="242"/>
            <w:bookmarkEnd w:id="243"/>
            <w:bookmarkEnd w:id="244"/>
            <w:bookmarkEnd w:id="245"/>
            <w:bookmarkEnd w:id="246"/>
          </w:p>
        </w:tc>
        <w:tc>
          <w:tcPr>
            <w:tcW w:w="7159" w:type="dxa"/>
            <w:tcBorders>
              <w:top w:val="nil"/>
              <w:left w:val="nil"/>
              <w:bottom w:val="nil"/>
              <w:right w:val="nil"/>
            </w:tcBorders>
          </w:tcPr>
          <w:p w14:paraId="2CDB37D3" w14:textId="77777777" w:rsidR="002476D3" w:rsidRPr="00E21797" w:rsidRDefault="002476D3" w:rsidP="00566B51">
            <w:pPr>
              <w:tabs>
                <w:tab w:val="left" w:pos="1152"/>
              </w:tabs>
              <w:spacing w:after="200"/>
              <w:ind w:left="662" w:hanging="662"/>
            </w:pPr>
            <w:r w:rsidRPr="00E21797">
              <w:t>23.1</w:t>
            </w:r>
            <w:r w:rsidRPr="00E21797">
              <w:tab/>
              <w:t>Le Maître de l’Ouvrage n’acceptera aucune offre arrivée après l’expiration du délai de remise des offres</w:t>
            </w:r>
            <w:r>
              <w:t xml:space="preserve"> arrêté</w:t>
            </w:r>
            <w:r w:rsidRPr="00E21797">
              <w:t xml:space="preserve"> conformément à l’article 22 des IS. Toute offre reçue par le Maître de l’Ouvrage après la date et l’heure limite de dépôt des offres sera déclarée hors délai, écartée</w:t>
            </w:r>
            <w:r w:rsidR="001E53DC">
              <w:t>,</w:t>
            </w:r>
            <w:r w:rsidRPr="00E21797">
              <w:t xml:space="preserve"> et renvoyée au Soumissionnaire sans avoir été ouverte.</w:t>
            </w:r>
          </w:p>
        </w:tc>
      </w:tr>
      <w:tr w:rsidR="002476D3" w:rsidRPr="00E21797" w14:paraId="7C9BC389" w14:textId="77777777" w:rsidTr="000578B7">
        <w:tc>
          <w:tcPr>
            <w:tcW w:w="2471" w:type="dxa"/>
            <w:tcBorders>
              <w:top w:val="nil"/>
              <w:left w:val="nil"/>
              <w:bottom w:val="nil"/>
              <w:right w:val="nil"/>
            </w:tcBorders>
          </w:tcPr>
          <w:p w14:paraId="2B8E88EE" w14:textId="77777777" w:rsidR="002476D3" w:rsidRPr="00E21797" w:rsidRDefault="00B34DE3" w:rsidP="00B34DE3">
            <w:pPr>
              <w:pStyle w:val="Style5"/>
            </w:pPr>
            <w:bookmarkStart w:id="247" w:name="_Toc424009126"/>
            <w:bookmarkStart w:id="248" w:name="_Toc438438848"/>
            <w:bookmarkStart w:id="249" w:name="_Toc438532620"/>
            <w:bookmarkStart w:id="250" w:name="_Toc438733992"/>
            <w:bookmarkStart w:id="251" w:name="_Toc438907030"/>
            <w:bookmarkStart w:id="252" w:name="_Toc438907229"/>
            <w:bookmarkStart w:id="253" w:name="_Toc156373308"/>
            <w:bookmarkStart w:id="254" w:name="_Toc536862547"/>
            <w:r>
              <w:t xml:space="preserve">24. </w:t>
            </w:r>
            <w:r w:rsidR="002476D3" w:rsidRPr="00E21797">
              <w:t>Retrait, substitution et modification des offres</w:t>
            </w:r>
            <w:bookmarkEnd w:id="247"/>
            <w:bookmarkEnd w:id="248"/>
            <w:bookmarkEnd w:id="249"/>
            <w:bookmarkEnd w:id="250"/>
            <w:bookmarkEnd w:id="251"/>
            <w:bookmarkEnd w:id="252"/>
            <w:bookmarkEnd w:id="253"/>
            <w:bookmarkEnd w:id="254"/>
            <w:r w:rsidR="002476D3" w:rsidRPr="00E21797">
              <w:t xml:space="preserve"> </w:t>
            </w:r>
          </w:p>
        </w:tc>
        <w:tc>
          <w:tcPr>
            <w:tcW w:w="7159" w:type="dxa"/>
            <w:tcBorders>
              <w:top w:val="nil"/>
              <w:left w:val="nil"/>
              <w:bottom w:val="nil"/>
              <w:right w:val="nil"/>
            </w:tcBorders>
          </w:tcPr>
          <w:p w14:paraId="1627ED34" w14:textId="77777777" w:rsidR="002476D3" w:rsidRPr="00E21797" w:rsidRDefault="002476D3" w:rsidP="009034D8">
            <w:pPr>
              <w:pStyle w:val="Header3-Paragraph"/>
              <w:numPr>
                <w:ilvl w:val="1"/>
                <w:numId w:val="30"/>
              </w:numPr>
              <w:tabs>
                <w:tab w:val="clear" w:pos="420"/>
                <w:tab w:val="clear" w:pos="504"/>
                <w:tab w:val="left" w:pos="1152"/>
              </w:tabs>
              <w:suppressAutoHyphens/>
              <w:ind w:left="662" w:hanging="662"/>
              <w:rPr>
                <w:lang w:val="fr-FR"/>
              </w:rPr>
            </w:pPr>
            <w:r w:rsidRPr="00E21797">
              <w:rPr>
                <w:lang w:val="fr-FR"/>
              </w:rPr>
              <w:t xml:space="preserve">Un </w:t>
            </w:r>
            <w:r w:rsidR="001E53DC">
              <w:rPr>
                <w:lang w:val="fr-FR"/>
              </w:rPr>
              <w:t>S</w:t>
            </w:r>
            <w:r w:rsidRPr="00E21797">
              <w:rPr>
                <w:lang w:val="fr-FR"/>
              </w:rPr>
              <w:t>oumissionnaire peut retirer, remplacer, ou modifier son offre après l’avoir remise, par voie de notification écrite, dûment signée par un représentant habilité, assortie d’une copie de l’habilitation en application de l’article 20.</w:t>
            </w:r>
            <w:r w:rsidR="00DC2E3C">
              <w:rPr>
                <w:lang w:val="fr-FR"/>
              </w:rPr>
              <w:t>3</w:t>
            </w:r>
            <w:r w:rsidRPr="00E21797">
              <w:rPr>
                <w:lang w:val="fr-FR"/>
              </w:rPr>
              <w:t xml:space="preserve"> des IS. La modification ou l’offre de remplacement correspondante doit être jointe à la notification écrite. Toutes les notifications devront être :</w:t>
            </w:r>
          </w:p>
          <w:p w14:paraId="14C39618" w14:textId="77777777" w:rsidR="002476D3" w:rsidRPr="00E21797" w:rsidRDefault="002476D3" w:rsidP="009034D8">
            <w:pPr>
              <w:numPr>
                <w:ilvl w:val="0"/>
                <w:numId w:val="20"/>
              </w:numPr>
              <w:tabs>
                <w:tab w:val="left" w:pos="576"/>
                <w:tab w:val="left" w:pos="1152"/>
              </w:tabs>
              <w:suppressAutoHyphens w:val="0"/>
              <w:spacing w:after="200"/>
              <w:ind w:left="1152" w:hanging="576"/>
              <w:rPr>
                <w:spacing w:val="-4"/>
              </w:rPr>
            </w:pPr>
            <w:r w:rsidRPr="00E21797">
              <w:rPr>
                <w:spacing w:val="-4"/>
              </w:rPr>
              <w:t>préparées et délivrées en application des articles 20 et 21 des IS (sauf pour ce qui est des notifications de retrait qui ne nécessitent pas de copies</w:t>
            </w:r>
            <w:r>
              <w:rPr>
                <w:spacing w:val="-4"/>
              </w:rPr>
              <w:t>)</w:t>
            </w:r>
            <w:r w:rsidRPr="00921681">
              <w:rPr>
                <w:spacing w:val="-4"/>
              </w:rPr>
              <w:t>. Par</w:t>
            </w:r>
            <w:r w:rsidRPr="00E21797">
              <w:rPr>
                <w:spacing w:val="-4"/>
              </w:rPr>
              <w:t xml:space="preserve"> ailleurs, les enveloppes doivent porter clairement, selon le cas, la mention « </w:t>
            </w:r>
            <w:r w:rsidRPr="00E21797">
              <w:rPr>
                <w:smallCaps/>
                <w:spacing w:val="-4"/>
              </w:rPr>
              <w:t>Retrait</w:t>
            </w:r>
            <w:r w:rsidRPr="00E21797">
              <w:rPr>
                <w:spacing w:val="-4"/>
              </w:rPr>
              <w:t> », « </w:t>
            </w:r>
            <w:r w:rsidRPr="00E21797">
              <w:rPr>
                <w:smallCaps/>
                <w:spacing w:val="-4"/>
              </w:rPr>
              <w:t>Offre de Remplacement</w:t>
            </w:r>
            <w:r w:rsidRPr="00E21797">
              <w:rPr>
                <w:spacing w:val="-4"/>
              </w:rPr>
              <w:t xml:space="preserve"> » ou </w:t>
            </w:r>
            <w:r w:rsidRPr="00E21797">
              <w:t>« </w:t>
            </w:r>
            <w:r w:rsidRPr="00E21797">
              <w:rPr>
                <w:smallCaps/>
                <w:spacing w:val="-4"/>
              </w:rPr>
              <w:t>Modification</w:t>
            </w:r>
            <w:r w:rsidRPr="00E21797">
              <w:t> »</w:t>
            </w:r>
            <w:r w:rsidRPr="00E21797">
              <w:rPr>
                <w:spacing w:val="-4"/>
              </w:rPr>
              <w:t xml:space="preserve"> ; et </w:t>
            </w:r>
          </w:p>
          <w:p w14:paraId="2E61E505" w14:textId="77777777" w:rsidR="002476D3" w:rsidRPr="00E21797" w:rsidRDefault="002476D3" w:rsidP="009034D8">
            <w:pPr>
              <w:numPr>
                <w:ilvl w:val="0"/>
                <w:numId w:val="20"/>
              </w:numPr>
              <w:tabs>
                <w:tab w:val="left" w:pos="576"/>
                <w:tab w:val="left" w:pos="1152"/>
              </w:tabs>
              <w:suppressAutoHyphens w:val="0"/>
              <w:spacing w:after="200"/>
              <w:ind w:left="1152" w:hanging="576"/>
              <w:rPr>
                <w:spacing w:val="-4"/>
              </w:rPr>
            </w:pPr>
            <w:r w:rsidRPr="00E21797">
              <w:rPr>
                <w:spacing w:val="-4"/>
              </w:rPr>
              <w:t>reçues par le Maître de l’Ouvrage avant la date et l’heure limites de remise des offres conformément à l’article 22 des IS.</w:t>
            </w:r>
          </w:p>
        </w:tc>
      </w:tr>
      <w:tr w:rsidR="002476D3" w:rsidRPr="00E21797" w14:paraId="2AB48D91" w14:textId="77777777" w:rsidTr="000578B7">
        <w:trPr>
          <w:trHeight w:val="962"/>
        </w:trPr>
        <w:tc>
          <w:tcPr>
            <w:tcW w:w="2471" w:type="dxa"/>
            <w:tcBorders>
              <w:top w:val="nil"/>
              <w:left w:val="nil"/>
              <w:bottom w:val="nil"/>
              <w:right w:val="nil"/>
            </w:tcBorders>
          </w:tcPr>
          <w:p w14:paraId="7EA94CFC" w14:textId="77777777" w:rsidR="002476D3" w:rsidRPr="00E21797" w:rsidRDefault="002476D3">
            <w:bookmarkStart w:id="255" w:name="_Toc438532621"/>
            <w:bookmarkEnd w:id="255"/>
          </w:p>
        </w:tc>
        <w:tc>
          <w:tcPr>
            <w:tcW w:w="7159" w:type="dxa"/>
            <w:tcBorders>
              <w:top w:val="nil"/>
              <w:left w:val="nil"/>
              <w:bottom w:val="nil"/>
              <w:right w:val="nil"/>
            </w:tcBorders>
          </w:tcPr>
          <w:p w14:paraId="3FFB673E" w14:textId="77777777" w:rsidR="002476D3" w:rsidRPr="00E21797" w:rsidRDefault="002476D3" w:rsidP="009034D8">
            <w:pPr>
              <w:pStyle w:val="Header3-Paragraph"/>
              <w:numPr>
                <w:ilvl w:val="1"/>
                <w:numId w:val="30"/>
              </w:numPr>
              <w:tabs>
                <w:tab w:val="clear" w:pos="420"/>
                <w:tab w:val="clear" w:pos="504"/>
                <w:tab w:val="left" w:pos="1152"/>
              </w:tabs>
              <w:suppressAutoHyphens/>
              <w:ind w:left="662" w:hanging="662"/>
              <w:rPr>
                <w:lang w:val="fr-FR"/>
              </w:rPr>
            </w:pPr>
            <w:r w:rsidRPr="00E21797">
              <w:rPr>
                <w:lang w:val="fr-FR"/>
              </w:rPr>
              <w:t xml:space="preserve">Les offres dont les </w:t>
            </w:r>
            <w:r w:rsidR="001E6587">
              <w:rPr>
                <w:lang w:val="fr-FR"/>
              </w:rPr>
              <w:t>S</w:t>
            </w:r>
            <w:r w:rsidRPr="00E21797">
              <w:rPr>
                <w:lang w:val="fr-FR"/>
              </w:rPr>
              <w:t>oumissionnaires demandent le retrait en application de l’article 24.1</w:t>
            </w:r>
            <w:r>
              <w:rPr>
                <w:lang w:val="fr-FR"/>
              </w:rPr>
              <w:t xml:space="preserve"> ci-dessus</w:t>
            </w:r>
            <w:r w:rsidRPr="00E21797">
              <w:rPr>
                <w:lang w:val="fr-FR"/>
              </w:rPr>
              <w:t xml:space="preserve"> leur seront renvoyées sans avoir être ouvertes.</w:t>
            </w:r>
          </w:p>
        </w:tc>
      </w:tr>
      <w:tr w:rsidR="002476D3" w:rsidRPr="00E21797" w14:paraId="72342B9F" w14:textId="77777777" w:rsidTr="000578B7">
        <w:tc>
          <w:tcPr>
            <w:tcW w:w="2471" w:type="dxa"/>
            <w:tcBorders>
              <w:top w:val="nil"/>
              <w:left w:val="nil"/>
              <w:bottom w:val="nil"/>
              <w:right w:val="nil"/>
            </w:tcBorders>
          </w:tcPr>
          <w:p w14:paraId="6BA7B78F" w14:textId="77777777" w:rsidR="002476D3" w:rsidRPr="00E21797" w:rsidRDefault="002476D3">
            <w:bookmarkStart w:id="256" w:name="_Toc438532622"/>
            <w:bookmarkEnd w:id="256"/>
          </w:p>
        </w:tc>
        <w:tc>
          <w:tcPr>
            <w:tcW w:w="7159" w:type="dxa"/>
            <w:tcBorders>
              <w:top w:val="nil"/>
              <w:left w:val="nil"/>
              <w:bottom w:val="nil"/>
              <w:right w:val="nil"/>
            </w:tcBorders>
          </w:tcPr>
          <w:p w14:paraId="1C39D885" w14:textId="77777777" w:rsidR="002476D3" w:rsidRPr="00E21797" w:rsidRDefault="00272322" w:rsidP="009034D8">
            <w:pPr>
              <w:pStyle w:val="Header3-Paragraph"/>
              <w:numPr>
                <w:ilvl w:val="1"/>
                <w:numId w:val="30"/>
              </w:numPr>
              <w:tabs>
                <w:tab w:val="clear" w:pos="420"/>
                <w:tab w:val="clear" w:pos="504"/>
                <w:tab w:val="left" w:pos="1152"/>
              </w:tabs>
              <w:suppressAutoHyphens/>
              <w:ind w:left="662" w:hanging="662"/>
              <w:rPr>
                <w:lang w:val="fr-FR"/>
              </w:rPr>
            </w:pPr>
            <w:r>
              <w:rPr>
                <w:lang w:val="fr-FR"/>
              </w:rPr>
              <w:t>U</w:t>
            </w:r>
            <w:r w:rsidR="002476D3" w:rsidRPr="00E21797">
              <w:rPr>
                <w:lang w:val="fr-FR"/>
              </w:rPr>
              <w:t xml:space="preserve">ne offre ne peut </w:t>
            </w:r>
            <w:r>
              <w:rPr>
                <w:lang w:val="fr-FR"/>
              </w:rPr>
              <w:t xml:space="preserve">pas </w:t>
            </w:r>
            <w:r w:rsidR="002476D3" w:rsidRPr="00E21797">
              <w:rPr>
                <w:lang w:val="fr-FR"/>
              </w:rPr>
              <w:t xml:space="preserve">être retirée, remplacée ou modifiée entre la date et l’heure limite de dépôt des offres et la date d’expiration de la validité spécifiée par le Soumissionnaire dans sa </w:t>
            </w:r>
            <w:r w:rsidR="004F3FBF">
              <w:rPr>
                <w:lang w:val="fr-FR"/>
              </w:rPr>
              <w:t>S</w:t>
            </w:r>
            <w:r w:rsidR="002476D3" w:rsidRPr="00E21797">
              <w:rPr>
                <w:lang w:val="fr-FR"/>
              </w:rPr>
              <w:t xml:space="preserve">oumission, ou  </w:t>
            </w:r>
            <w:r w:rsidR="007471A8">
              <w:rPr>
                <w:lang w:val="fr-FR"/>
              </w:rPr>
              <w:t>prorogée par le Soumissionnaire, le cas échéant</w:t>
            </w:r>
            <w:r w:rsidR="002476D3" w:rsidRPr="00E21797">
              <w:rPr>
                <w:lang w:val="fr-FR"/>
              </w:rPr>
              <w:t>.</w:t>
            </w:r>
          </w:p>
        </w:tc>
      </w:tr>
      <w:tr w:rsidR="002476D3" w:rsidRPr="00E21797" w14:paraId="1C9BE4D3" w14:textId="77777777" w:rsidTr="000578B7">
        <w:tc>
          <w:tcPr>
            <w:tcW w:w="2471" w:type="dxa"/>
            <w:tcBorders>
              <w:top w:val="nil"/>
              <w:left w:val="nil"/>
              <w:bottom w:val="nil"/>
              <w:right w:val="nil"/>
            </w:tcBorders>
          </w:tcPr>
          <w:p w14:paraId="567A73A3" w14:textId="77777777" w:rsidR="002476D3" w:rsidRPr="000A450A" w:rsidRDefault="004F67E3" w:rsidP="00B34DE3">
            <w:pPr>
              <w:pStyle w:val="Style5"/>
            </w:pPr>
            <w:bookmarkStart w:id="257" w:name="_Toc156373309"/>
            <w:bookmarkStart w:id="258" w:name="_Toc536862548"/>
            <w:r w:rsidRPr="004F67E3">
              <w:t>25.</w:t>
            </w:r>
            <w:r w:rsidR="00B34DE3">
              <w:t xml:space="preserve"> </w:t>
            </w:r>
            <w:r w:rsidR="002476D3" w:rsidRPr="00E21797">
              <w:t>Ouverture des plis</w:t>
            </w:r>
            <w:bookmarkEnd w:id="257"/>
            <w:bookmarkEnd w:id="258"/>
            <w:r w:rsidRPr="004F67E3">
              <w:t xml:space="preserve"> </w:t>
            </w:r>
          </w:p>
        </w:tc>
        <w:tc>
          <w:tcPr>
            <w:tcW w:w="7159" w:type="dxa"/>
            <w:tcBorders>
              <w:top w:val="nil"/>
              <w:left w:val="nil"/>
              <w:bottom w:val="nil"/>
              <w:right w:val="nil"/>
            </w:tcBorders>
          </w:tcPr>
          <w:p w14:paraId="32B31E3D" w14:textId="77777777" w:rsidR="002476D3" w:rsidRPr="00E21797" w:rsidRDefault="002476D3" w:rsidP="007471A8">
            <w:pPr>
              <w:tabs>
                <w:tab w:val="left" w:pos="1152"/>
              </w:tabs>
              <w:spacing w:after="200"/>
              <w:ind w:left="662" w:hanging="662"/>
            </w:pPr>
            <w:r w:rsidRPr="00E21797">
              <w:t>25.1</w:t>
            </w:r>
            <w:r w:rsidRPr="00E21797">
              <w:tab/>
            </w:r>
            <w:r>
              <w:t>Sous réserve des dispositions figurant aux articles 23 et 24 des IS, à</w:t>
            </w:r>
            <w:r w:rsidRPr="00E21797">
              <w:t xml:space="preserve"> la date, heure et </w:t>
            </w:r>
            <w:r>
              <w:t>à l’</w:t>
            </w:r>
            <w:r w:rsidRPr="00E21797">
              <w:t xml:space="preserve">adresse indiquées dans les </w:t>
            </w:r>
            <w:r w:rsidRPr="007471A8">
              <w:rPr>
                <w:b/>
              </w:rPr>
              <w:t>DPAO</w:t>
            </w:r>
            <w:r w:rsidR="007471A8" w:rsidRPr="007471A8">
              <w:t>,</w:t>
            </w:r>
            <w:r w:rsidRPr="007471A8" w:rsidDel="00C03B1C">
              <w:t xml:space="preserve"> </w:t>
            </w:r>
            <w:r w:rsidRPr="00E21797">
              <w:t xml:space="preserve">le Maître de l’Ouvrage procédera à l’ouverture en public de toutes les offres reçues </w:t>
            </w:r>
            <w:r w:rsidRPr="00E21797">
              <w:rPr>
                <w:spacing w:val="-4"/>
              </w:rPr>
              <w:t>avant la date et l’heure limites</w:t>
            </w:r>
            <w:r w:rsidRPr="00E21797">
              <w:t xml:space="preserve"> en présence des représentants des </w:t>
            </w:r>
            <w:r>
              <w:t>S</w:t>
            </w:r>
            <w:r w:rsidRPr="00E21797">
              <w:t xml:space="preserve">oumissionnaires et de toute autre personne qui souhaite </w:t>
            </w:r>
            <w:r>
              <w:t>être présente</w:t>
            </w:r>
            <w:r w:rsidRPr="00E21797">
              <w:t xml:space="preserve">. Les procédures spécifiques à l’ouverture d’offres </w:t>
            </w:r>
            <w:r w:rsidR="007471A8">
              <w:t>reçues par voie électronique</w:t>
            </w:r>
            <w:r w:rsidRPr="00E21797">
              <w:t xml:space="preserve"> si </w:t>
            </w:r>
            <w:r w:rsidR="007471A8">
              <w:t>cela est prévu</w:t>
            </w:r>
            <w:r w:rsidRPr="00E21797">
              <w:t xml:space="preserve"> à l’article 22.1 des IS seront détaillé</w:t>
            </w:r>
            <w:r w:rsidR="001E53DC">
              <w:t>e</w:t>
            </w:r>
            <w:r w:rsidRPr="00E21797">
              <w:t xml:space="preserve">s dans les </w:t>
            </w:r>
            <w:r w:rsidRPr="007471A8">
              <w:rPr>
                <w:b/>
              </w:rPr>
              <w:t>DPAO</w:t>
            </w:r>
            <w:r w:rsidRPr="00E21797">
              <w:t xml:space="preserve">.  </w:t>
            </w:r>
          </w:p>
        </w:tc>
      </w:tr>
      <w:tr w:rsidR="002476D3" w:rsidRPr="00E21797" w14:paraId="6982E8F9" w14:textId="77777777" w:rsidTr="000578B7">
        <w:tc>
          <w:tcPr>
            <w:tcW w:w="2471" w:type="dxa"/>
            <w:tcBorders>
              <w:top w:val="nil"/>
              <w:left w:val="nil"/>
              <w:bottom w:val="nil"/>
              <w:right w:val="nil"/>
            </w:tcBorders>
          </w:tcPr>
          <w:p w14:paraId="23A64440" w14:textId="77777777" w:rsidR="002476D3" w:rsidRPr="00E21797" w:rsidRDefault="002476D3">
            <w:bookmarkStart w:id="259" w:name="_Toc438532624"/>
            <w:bookmarkStart w:id="260" w:name="_Toc438532625"/>
            <w:bookmarkEnd w:id="259"/>
            <w:bookmarkEnd w:id="260"/>
          </w:p>
        </w:tc>
        <w:tc>
          <w:tcPr>
            <w:tcW w:w="7159" w:type="dxa"/>
            <w:tcBorders>
              <w:top w:val="nil"/>
              <w:left w:val="nil"/>
              <w:bottom w:val="nil"/>
              <w:right w:val="nil"/>
            </w:tcBorders>
          </w:tcPr>
          <w:p w14:paraId="3C951DAC" w14:textId="77777777" w:rsidR="00DC2E3C" w:rsidRDefault="002476D3" w:rsidP="00AB72E2">
            <w:pPr>
              <w:tabs>
                <w:tab w:val="left" w:pos="576"/>
                <w:tab w:val="left" w:pos="1152"/>
              </w:tabs>
              <w:spacing w:after="200"/>
              <w:ind w:left="662" w:hanging="662"/>
            </w:pPr>
            <w:r w:rsidRPr="00E21797">
              <w:t>25.2</w:t>
            </w:r>
            <w:r w:rsidRPr="00E21797">
              <w:tab/>
              <w:t>Dans un premier temps, les enveloppes marquées « </w:t>
            </w:r>
            <w:r w:rsidRPr="00E21797">
              <w:rPr>
                <w:smallCaps/>
                <w:spacing w:val="-4"/>
              </w:rPr>
              <w:t>Retrait</w:t>
            </w:r>
            <w:r w:rsidRPr="00E21797">
              <w:t> » seront ouvertes et leur contenu annoncé à haute voix, et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w:t>
            </w:r>
            <w:r w:rsidR="0029595F">
              <w:t>.</w:t>
            </w:r>
            <w:r>
              <w:t xml:space="preserve"> </w:t>
            </w:r>
          </w:p>
          <w:p w14:paraId="3FA021D5" w14:textId="77777777" w:rsidR="00DC2E3C" w:rsidRDefault="00DC2E3C" w:rsidP="00AB72E2">
            <w:pPr>
              <w:tabs>
                <w:tab w:val="left" w:pos="576"/>
                <w:tab w:val="left" w:pos="1152"/>
              </w:tabs>
              <w:spacing w:after="200"/>
              <w:ind w:left="662" w:hanging="662"/>
            </w:pPr>
            <w:r>
              <w:t>25.3</w:t>
            </w:r>
            <w:r>
              <w:tab/>
            </w:r>
            <w:r w:rsidR="002476D3" w:rsidRPr="00E21797">
              <w:t>Ensuite, les enveloppes marquées « </w:t>
            </w:r>
            <w:r w:rsidR="002476D3" w:rsidRPr="00E21797">
              <w:rPr>
                <w:smallCaps/>
                <w:spacing w:val="-4"/>
              </w:rPr>
              <w:t>Offre de Remplacement</w:t>
            </w:r>
            <w:r w:rsidR="002476D3" w:rsidRPr="00E21797">
              <w:t xml:space="preserve"> »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  est lue à haute voix. </w:t>
            </w:r>
          </w:p>
          <w:p w14:paraId="7D3EB3C1" w14:textId="77777777" w:rsidR="002476D3" w:rsidRPr="00E21797" w:rsidRDefault="00DC2E3C" w:rsidP="00F81602">
            <w:pPr>
              <w:tabs>
                <w:tab w:val="left" w:pos="576"/>
                <w:tab w:val="left" w:pos="1152"/>
              </w:tabs>
              <w:spacing w:after="200"/>
              <w:ind w:left="662" w:hanging="662"/>
            </w:pPr>
            <w:r>
              <w:t>25.4</w:t>
            </w:r>
            <w:r>
              <w:tab/>
            </w:r>
            <w:r w:rsidR="00F81602">
              <w:t>Puis</w:t>
            </w:r>
            <w:r w:rsidRPr="00E21797">
              <w:t>, l</w:t>
            </w:r>
            <w:r w:rsidR="002476D3" w:rsidRPr="00E21797">
              <w:t>es enveloppes marquées « </w:t>
            </w:r>
            <w:r w:rsidR="002476D3" w:rsidRPr="00E21797">
              <w:rPr>
                <w:smallCaps/>
                <w:spacing w:val="-4"/>
              </w:rPr>
              <w:t>modification</w:t>
            </w:r>
            <w:r w:rsidR="002476D3" w:rsidRPr="00E21797">
              <w:t xml:space="preserve"> » seront ouvertes et leur contenu lu à haute voix avec l’offre correspondante. La modification d’une offre ne sera autorisée que si la notification correspondante contient une habilitation valide du signataire à demander la modification et qu’elle est lue à haute voix. </w:t>
            </w:r>
          </w:p>
        </w:tc>
      </w:tr>
      <w:tr w:rsidR="002476D3" w:rsidRPr="00E21797" w14:paraId="27D57946" w14:textId="77777777" w:rsidTr="000578B7">
        <w:tc>
          <w:tcPr>
            <w:tcW w:w="2471" w:type="dxa"/>
            <w:tcBorders>
              <w:top w:val="nil"/>
              <w:left w:val="nil"/>
              <w:bottom w:val="nil"/>
              <w:right w:val="nil"/>
            </w:tcBorders>
          </w:tcPr>
          <w:p w14:paraId="5E308E05" w14:textId="77777777" w:rsidR="002476D3" w:rsidRPr="00E21797" w:rsidRDefault="002476D3">
            <w:bookmarkStart w:id="261" w:name="_Toc438532626"/>
            <w:bookmarkEnd w:id="261"/>
          </w:p>
        </w:tc>
        <w:tc>
          <w:tcPr>
            <w:tcW w:w="7159" w:type="dxa"/>
            <w:tcBorders>
              <w:top w:val="nil"/>
              <w:left w:val="nil"/>
              <w:bottom w:val="nil"/>
              <w:right w:val="nil"/>
            </w:tcBorders>
          </w:tcPr>
          <w:p w14:paraId="07C52F6F" w14:textId="77777777" w:rsidR="00DC2E3C" w:rsidRDefault="002476D3" w:rsidP="007471A8">
            <w:pPr>
              <w:tabs>
                <w:tab w:val="left" w:pos="612"/>
                <w:tab w:val="left" w:pos="1152"/>
              </w:tabs>
              <w:spacing w:after="200"/>
              <w:ind w:left="662" w:hanging="662"/>
            </w:pPr>
            <w:r w:rsidRPr="00E21797">
              <w:t>25.</w:t>
            </w:r>
            <w:r w:rsidR="00DC2E3C">
              <w:t>5</w:t>
            </w:r>
            <w:r w:rsidRPr="00E21797">
              <w:tab/>
              <w:t xml:space="preserve">Toutes les autres enveloppes seront ouvertes l’une après l’autre et le nom du </w:t>
            </w:r>
            <w:r w:rsidR="00223802">
              <w:t>S</w:t>
            </w:r>
            <w:r w:rsidRPr="00E21797">
              <w:t xml:space="preserve">oumissionnaire annoncé à haute voix, ainsi que la mention éventuelle d’une modification, le </w:t>
            </w:r>
            <w:r>
              <w:t xml:space="preserve">montant </w:t>
            </w:r>
            <w:r w:rsidRPr="00E21797">
              <w:t xml:space="preserve"> de l’</w:t>
            </w:r>
            <w:r w:rsidR="00223802">
              <w:t>O</w:t>
            </w:r>
            <w:r w:rsidRPr="00E21797">
              <w:t>ffre</w:t>
            </w:r>
            <w:r>
              <w:t xml:space="preserve"> </w:t>
            </w:r>
            <w:r w:rsidR="00175853">
              <w:t>par</w:t>
            </w:r>
            <w:r>
              <w:t xml:space="preserve"> lot le cas échéant,</w:t>
            </w:r>
            <w:r w:rsidRPr="00E21797">
              <w:t xml:space="preserve"> y compris les rabais et les variantes le cas échéant, l’existence d’une </w:t>
            </w:r>
            <w:r w:rsidR="00223802">
              <w:t>G</w:t>
            </w:r>
            <w:r w:rsidRPr="00E21797">
              <w:t xml:space="preserve">arantie </w:t>
            </w:r>
            <w:r w:rsidR="009128BE">
              <w:t>de s</w:t>
            </w:r>
            <w:r w:rsidR="00223802">
              <w:t>oumission</w:t>
            </w:r>
            <w:r w:rsidR="00223802" w:rsidRPr="00E21797">
              <w:t xml:space="preserve"> </w:t>
            </w:r>
            <w:r w:rsidRPr="00E21797">
              <w:t xml:space="preserve">si elle est exigée, et tout autre détail que le Maître de l’Ouvrage juge utile de mentionner. </w:t>
            </w:r>
          </w:p>
          <w:p w14:paraId="32B97218" w14:textId="77777777" w:rsidR="00DC2E3C" w:rsidRDefault="00DC2E3C" w:rsidP="00DC2E3C">
            <w:pPr>
              <w:tabs>
                <w:tab w:val="left" w:pos="612"/>
                <w:tab w:val="left" w:pos="1152"/>
              </w:tabs>
              <w:spacing w:after="200"/>
              <w:ind w:left="662" w:hanging="662"/>
            </w:pPr>
            <w:r>
              <w:t>25.6</w:t>
            </w:r>
            <w:r>
              <w:tab/>
            </w:r>
            <w:r w:rsidR="002476D3" w:rsidRPr="00E21797">
              <w:t xml:space="preserve">Seuls les </w:t>
            </w:r>
            <w:r>
              <w:t xml:space="preserve">Offres, variantes et </w:t>
            </w:r>
            <w:r w:rsidR="002476D3" w:rsidRPr="00E21797">
              <w:t xml:space="preserve">rabais </w:t>
            </w:r>
            <w:r>
              <w:t xml:space="preserve">qui seront ouvertes et </w:t>
            </w:r>
            <w:r w:rsidR="002476D3" w:rsidRPr="00E21797">
              <w:t>annoncés à haute voix lors de l’ouverture des plis</w:t>
            </w:r>
            <w:r w:rsidR="002476D3">
              <w:t xml:space="preserve"> </w:t>
            </w:r>
            <w:r w:rsidR="002476D3" w:rsidRPr="00E21797">
              <w:t xml:space="preserve">seront soumis à évaluation. </w:t>
            </w:r>
            <w:r w:rsidR="00175853">
              <w:t>Le</w:t>
            </w:r>
            <w:r w:rsidR="002476D3" w:rsidRPr="00E21797">
              <w:t xml:space="preserve"> Formulaire de Soumission </w:t>
            </w:r>
            <w:r w:rsidR="002476D3">
              <w:t xml:space="preserve">et </w:t>
            </w:r>
            <w:r w:rsidR="00175853">
              <w:t>le</w:t>
            </w:r>
            <w:r w:rsidR="002476D3" w:rsidRPr="00E21797">
              <w:t xml:space="preserve"> Bordereau de</w:t>
            </w:r>
            <w:r w:rsidR="001E53DC">
              <w:t>s</w:t>
            </w:r>
            <w:r w:rsidR="002476D3" w:rsidRPr="00E21797">
              <w:t xml:space="preserve"> prix</w:t>
            </w:r>
            <w:r w:rsidR="001E53DC">
              <w:t xml:space="preserve"> unitaires</w:t>
            </w:r>
            <w:r w:rsidR="002476D3" w:rsidRPr="00E21797">
              <w:t xml:space="preserve"> et du Détail quantitatif seront </w:t>
            </w:r>
            <w:r w:rsidR="002476D3">
              <w:t>paraph</w:t>
            </w:r>
            <w:r w:rsidR="002476D3" w:rsidRPr="00E21797">
              <w:t xml:space="preserve">és par les représentants du Maître de l’Ouvrage présents à la </w:t>
            </w:r>
            <w:r w:rsidR="00944AEB">
              <w:t>séanc</w:t>
            </w:r>
            <w:r w:rsidR="00944AEB" w:rsidRPr="00E21797">
              <w:t xml:space="preserve">e </w:t>
            </w:r>
            <w:r w:rsidR="002476D3" w:rsidRPr="00E21797">
              <w:t>d’ouverture</w:t>
            </w:r>
            <w:r w:rsidR="00BE04A2">
              <w:t xml:space="preserve"> des plis de la manière précisée</w:t>
            </w:r>
            <w:r w:rsidR="002476D3" w:rsidRPr="00E21797">
              <w:t xml:space="preserve"> dans les </w:t>
            </w:r>
            <w:r w:rsidR="002476D3" w:rsidRPr="007471A8">
              <w:rPr>
                <w:b/>
              </w:rPr>
              <w:t>DPAO</w:t>
            </w:r>
            <w:r w:rsidR="002476D3" w:rsidRPr="00E21797">
              <w:t>.</w:t>
            </w:r>
            <w:r w:rsidR="00223802">
              <w:t xml:space="preserve"> </w:t>
            </w:r>
          </w:p>
          <w:p w14:paraId="0F5AC21D" w14:textId="77777777" w:rsidR="002476D3" w:rsidRPr="00E21797" w:rsidRDefault="00DC2E3C" w:rsidP="00DC2E3C">
            <w:pPr>
              <w:tabs>
                <w:tab w:val="left" w:pos="612"/>
                <w:tab w:val="left" w:pos="1152"/>
              </w:tabs>
              <w:spacing w:after="200"/>
              <w:ind w:left="662" w:hanging="662"/>
            </w:pPr>
            <w:r>
              <w:t>25.7</w:t>
            </w:r>
            <w:r>
              <w:tab/>
            </w:r>
            <w:r w:rsidR="002476D3" w:rsidRPr="00E21797">
              <w:t>Le Maître de l’Ouvrage ne doit ni se prononcer sur les mérites des offres</w:t>
            </w:r>
            <w:r w:rsidR="007471A8">
              <w:t>,</w:t>
            </w:r>
            <w:r w:rsidR="002476D3" w:rsidRPr="00E21797">
              <w:t xml:space="preserve"> ni rejeter aucune des offres (à l’exception des offres reçues hors délais et en conformité avec l’article 23.1 des IS). .</w:t>
            </w:r>
          </w:p>
        </w:tc>
      </w:tr>
      <w:tr w:rsidR="002476D3" w:rsidRPr="00E21797" w14:paraId="085DC353" w14:textId="77777777" w:rsidTr="000578B7">
        <w:tc>
          <w:tcPr>
            <w:tcW w:w="2471" w:type="dxa"/>
            <w:tcBorders>
              <w:top w:val="nil"/>
              <w:left w:val="nil"/>
              <w:bottom w:val="nil"/>
              <w:right w:val="nil"/>
            </w:tcBorders>
          </w:tcPr>
          <w:p w14:paraId="439A48BF" w14:textId="77777777" w:rsidR="002476D3" w:rsidRPr="00E21797" w:rsidRDefault="002476D3">
            <w:bookmarkStart w:id="262" w:name="_Toc438532627"/>
            <w:bookmarkEnd w:id="262"/>
          </w:p>
        </w:tc>
        <w:tc>
          <w:tcPr>
            <w:tcW w:w="7159" w:type="dxa"/>
            <w:tcBorders>
              <w:top w:val="nil"/>
              <w:left w:val="nil"/>
              <w:bottom w:val="nil"/>
              <w:right w:val="nil"/>
            </w:tcBorders>
          </w:tcPr>
          <w:p w14:paraId="10E5AAD2" w14:textId="77777777" w:rsidR="00DC2E3C" w:rsidRPr="00E0339C" w:rsidRDefault="002476D3" w:rsidP="00DC2E3C">
            <w:pPr>
              <w:tabs>
                <w:tab w:val="left" w:pos="1152"/>
              </w:tabs>
              <w:spacing w:after="200"/>
              <w:ind w:left="662" w:hanging="662"/>
            </w:pPr>
            <w:r w:rsidRPr="00E21797">
              <w:t>25.</w:t>
            </w:r>
            <w:r w:rsidR="00DC2E3C">
              <w:t>8</w:t>
            </w:r>
            <w:r w:rsidRPr="00E21797">
              <w:tab/>
              <w:t>Le Maître de l’Ouvrage établira le procès-verbal de la séance d’ouverture des plis, qui comportera au minimum</w:t>
            </w:r>
            <w:r w:rsidR="00DC2E3C" w:rsidRPr="00E0339C">
              <w:t xml:space="preserve">: </w:t>
            </w:r>
          </w:p>
          <w:p w14:paraId="55D6EF30" w14:textId="77777777" w:rsidR="00DC2E3C" w:rsidRPr="00E0339C" w:rsidRDefault="00DC2E3C" w:rsidP="00DC2E3C">
            <w:pPr>
              <w:tabs>
                <w:tab w:val="left" w:pos="1152"/>
              </w:tabs>
              <w:spacing w:before="60" w:after="120"/>
              <w:ind w:left="1286" w:hanging="662"/>
            </w:pPr>
            <w:r w:rsidRPr="00E0339C">
              <w:t>(a)</w:t>
            </w:r>
            <w:r w:rsidRPr="00E0339C">
              <w:tab/>
              <w:t xml:space="preserve">le nom du Soumissionnaire et, s’il y a retrait, remplacement de l’offre ou modification, </w:t>
            </w:r>
          </w:p>
          <w:p w14:paraId="31A2E76B" w14:textId="77777777" w:rsidR="00DC2E3C" w:rsidRPr="00E0339C" w:rsidRDefault="00DC2E3C" w:rsidP="00DC2E3C">
            <w:pPr>
              <w:tabs>
                <w:tab w:val="left" w:pos="1152"/>
              </w:tabs>
              <w:spacing w:before="60" w:after="120"/>
              <w:ind w:left="1286" w:hanging="662"/>
            </w:pPr>
            <w:r w:rsidRPr="00E0339C">
              <w:t>(b)</w:t>
            </w:r>
            <w:r w:rsidRPr="00E0339C">
              <w:tab/>
              <w:t xml:space="preserve">le Montant de l’Offre, et de chaque lot le cas échéant, y compris </w:t>
            </w:r>
            <w:r w:rsidR="00944AEB">
              <w:t>tou</w:t>
            </w:r>
            <w:r w:rsidRPr="00E0339C">
              <w:t xml:space="preserve">s rabais, </w:t>
            </w:r>
          </w:p>
          <w:p w14:paraId="5194CBB0" w14:textId="77777777" w:rsidR="00DC2E3C" w:rsidRPr="00E0339C" w:rsidRDefault="00DC2E3C" w:rsidP="00DC2E3C">
            <w:pPr>
              <w:tabs>
                <w:tab w:val="left" w:pos="1152"/>
              </w:tabs>
              <w:spacing w:before="60" w:after="120"/>
              <w:ind w:left="1286" w:hanging="662"/>
            </w:pPr>
            <w:r w:rsidRPr="00E0339C">
              <w:t>(c)</w:t>
            </w:r>
            <w:r w:rsidRPr="00E0339C">
              <w:tab/>
              <w:t xml:space="preserve">toute variante proposée, et </w:t>
            </w:r>
          </w:p>
          <w:p w14:paraId="5456F448" w14:textId="77777777" w:rsidR="00DC2E3C" w:rsidRDefault="00DC2E3C" w:rsidP="00DC2E3C">
            <w:pPr>
              <w:tabs>
                <w:tab w:val="left" w:pos="1152"/>
              </w:tabs>
              <w:spacing w:before="60" w:after="120"/>
              <w:ind w:left="1286" w:hanging="662"/>
            </w:pPr>
            <w:r w:rsidRPr="00E0339C">
              <w:t>(d)</w:t>
            </w:r>
            <w:r w:rsidRPr="00E0339C">
              <w:tab/>
              <w:t>l’existence ou l’absence d’une garantie d’offre lorsqu’une telle garantie est exigée</w:t>
            </w:r>
            <w:r>
              <w:t>.</w:t>
            </w:r>
          </w:p>
          <w:p w14:paraId="26E643BA" w14:textId="77777777" w:rsidR="00DC2E3C" w:rsidRDefault="002476D3" w:rsidP="00DC2E3C">
            <w:pPr>
              <w:tabs>
                <w:tab w:val="left" w:pos="1152"/>
              </w:tabs>
              <w:spacing w:after="200"/>
              <w:ind w:left="662" w:hanging="662"/>
            </w:pPr>
            <w:r w:rsidRPr="00E21797">
              <w:t xml:space="preserve"> </w:t>
            </w:r>
          </w:p>
          <w:p w14:paraId="6AC0FAAE" w14:textId="77777777" w:rsidR="002476D3" w:rsidRPr="00E21797" w:rsidRDefault="00DC2E3C" w:rsidP="00566B51">
            <w:pPr>
              <w:tabs>
                <w:tab w:val="left" w:pos="1152"/>
              </w:tabs>
              <w:spacing w:after="200"/>
              <w:ind w:left="662" w:hanging="662"/>
            </w:pPr>
            <w:r>
              <w:t>25.9</w:t>
            </w:r>
            <w:r>
              <w:tab/>
            </w:r>
            <w:r w:rsidR="002476D3" w:rsidRPr="00E21797">
              <w:t xml:space="preserve">Il sera demandé aux représentants des </w:t>
            </w:r>
            <w:r w:rsidR="002476D3">
              <w:t>S</w:t>
            </w:r>
            <w:r w:rsidR="002476D3" w:rsidRPr="00E21797">
              <w:t>oumissionnaires présents de signer le procès</w:t>
            </w:r>
            <w:r w:rsidR="002476D3">
              <w:t>-</w:t>
            </w:r>
            <w:r w:rsidR="002476D3" w:rsidRPr="00E21797">
              <w:t xml:space="preserve"> verbal d’ouverture des plis. L’</w:t>
            </w:r>
            <w:r w:rsidR="002476D3">
              <w:t>absence de la</w:t>
            </w:r>
            <w:r w:rsidR="002476D3" w:rsidRPr="00E21797">
              <w:t xml:space="preserve"> signature d’un </w:t>
            </w:r>
            <w:r w:rsidR="002476D3">
              <w:t>S</w:t>
            </w:r>
            <w:r w:rsidR="002476D3" w:rsidRPr="00E21797">
              <w:t xml:space="preserve">oumissionnaire ne porte pas atteinte à la validité et au contenu du </w:t>
            </w:r>
            <w:r w:rsidR="001D468B">
              <w:t>P</w:t>
            </w:r>
            <w:r w:rsidR="002476D3" w:rsidRPr="00E21797">
              <w:t xml:space="preserve">rocès-verbal. Un exemplaire du </w:t>
            </w:r>
            <w:r w:rsidR="001D468B">
              <w:t>P</w:t>
            </w:r>
            <w:r w:rsidR="002476D3" w:rsidRPr="00E21797">
              <w:t xml:space="preserve">rocès-verbal sera distribué à tous les </w:t>
            </w:r>
            <w:r w:rsidR="002476D3">
              <w:t>S</w:t>
            </w:r>
            <w:r w:rsidR="002476D3" w:rsidRPr="00E21797">
              <w:t>oumissionnaires.</w:t>
            </w:r>
          </w:p>
        </w:tc>
      </w:tr>
      <w:tr w:rsidR="002476D3" w:rsidRPr="00E21797" w14:paraId="0CF8FA6A" w14:textId="77777777" w:rsidTr="000578B7">
        <w:tc>
          <w:tcPr>
            <w:tcW w:w="2471" w:type="dxa"/>
            <w:tcBorders>
              <w:top w:val="nil"/>
              <w:left w:val="nil"/>
              <w:bottom w:val="nil"/>
              <w:right w:val="nil"/>
            </w:tcBorders>
          </w:tcPr>
          <w:p w14:paraId="101B0007" w14:textId="77777777" w:rsidR="002476D3" w:rsidRPr="00E21797" w:rsidRDefault="002476D3"/>
        </w:tc>
        <w:tc>
          <w:tcPr>
            <w:tcW w:w="7159" w:type="dxa"/>
            <w:tcBorders>
              <w:top w:val="nil"/>
              <w:left w:val="nil"/>
              <w:bottom w:val="nil"/>
              <w:right w:val="nil"/>
            </w:tcBorders>
          </w:tcPr>
          <w:p w14:paraId="76DCBAD8" w14:textId="77777777" w:rsidR="002476D3" w:rsidRPr="00E21797" w:rsidRDefault="002476D3" w:rsidP="00B34DE3">
            <w:pPr>
              <w:pStyle w:val="Style3"/>
            </w:pPr>
            <w:bookmarkStart w:id="263" w:name="_Toc438438850"/>
            <w:bookmarkStart w:id="264" w:name="_Toc438532629"/>
            <w:bookmarkStart w:id="265" w:name="_Toc438733994"/>
            <w:bookmarkStart w:id="266" w:name="_Toc438962076"/>
            <w:bookmarkStart w:id="267" w:name="_Toc461939620"/>
            <w:bookmarkStart w:id="268" w:name="_Toc536862549"/>
            <w:r w:rsidRPr="00E21797">
              <w:t xml:space="preserve">E. </w:t>
            </w:r>
            <w:r w:rsidRPr="00E21797">
              <w:tab/>
              <w:t>Évaluation et comparaison des offres</w:t>
            </w:r>
            <w:bookmarkEnd w:id="263"/>
            <w:bookmarkEnd w:id="264"/>
            <w:bookmarkEnd w:id="265"/>
            <w:bookmarkEnd w:id="266"/>
            <w:bookmarkEnd w:id="267"/>
            <w:bookmarkEnd w:id="268"/>
          </w:p>
        </w:tc>
      </w:tr>
      <w:tr w:rsidR="002476D3" w:rsidRPr="00E21797" w14:paraId="1BDB7336" w14:textId="77777777" w:rsidTr="000578B7">
        <w:tc>
          <w:tcPr>
            <w:tcW w:w="2471" w:type="dxa"/>
            <w:tcBorders>
              <w:top w:val="nil"/>
              <w:left w:val="nil"/>
              <w:bottom w:val="nil"/>
              <w:right w:val="nil"/>
            </w:tcBorders>
          </w:tcPr>
          <w:p w14:paraId="46AB776B" w14:textId="77777777" w:rsidR="002476D3" w:rsidRPr="000A450A" w:rsidRDefault="004F67E3" w:rsidP="00B34DE3">
            <w:pPr>
              <w:pStyle w:val="Style5"/>
            </w:pPr>
            <w:bookmarkStart w:id="269" w:name="_Toc438532628"/>
            <w:bookmarkStart w:id="270" w:name="_Toc438438851"/>
            <w:bookmarkStart w:id="271" w:name="_Toc438532630"/>
            <w:bookmarkStart w:id="272" w:name="_Toc438733995"/>
            <w:bookmarkStart w:id="273" w:name="_Toc438907032"/>
            <w:bookmarkStart w:id="274" w:name="_Toc438907231"/>
            <w:bookmarkStart w:id="275" w:name="_Toc156373310"/>
            <w:bookmarkStart w:id="276" w:name="_Toc536862550"/>
            <w:bookmarkEnd w:id="269"/>
            <w:r w:rsidRPr="004F67E3">
              <w:t>26.</w:t>
            </w:r>
            <w:r w:rsidR="00B34DE3">
              <w:t xml:space="preserve"> </w:t>
            </w:r>
            <w:r w:rsidR="002476D3" w:rsidRPr="00E21797">
              <w:t>Confidentialité</w:t>
            </w:r>
            <w:bookmarkEnd w:id="270"/>
            <w:bookmarkEnd w:id="271"/>
            <w:bookmarkEnd w:id="272"/>
            <w:bookmarkEnd w:id="273"/>
            <w:bookmarkEnd w:id="274"/>
            <w:bookmarkEnd w:id="275"/>
            <w:bookmarkEnd w:id="276"/>
          </w:p>
        </w:tc>
        <w:tc>
          <w:tcPr>
            <w:tcW w:w="7159" w:type="dxa"/>
            <w:tcBorders>
              <w:top w:val="nil"/>
              <w:left w:val="nil"/>
              <w:bottom w:val="nil"/>
              <w:right w:val="nil"/>
            </w:tcBorders>
          </w:tcPr>
          <w:p w14:paraId="3B112594" w14:textId="77777777" w:rsidR="002476D3" w:rsidRPr="00E21797" w:rsidRDefault="002476D3" w:rsidP="00944AEB">
            <w:pPr>
              <w:tabs>
                <w:tab w:val="left" w:pos="576"/>
                <w:tab w:val="left" w:pos="1152"/>
              </w:tabs>
              <w:spacing w:after="200"/>
              <w:ind w:left="662" w:hanging="662"/>
            </w:pPr>
            <w:r w:rsidRPr="00E21797">
              <w:t>26.1</w:t>
            </w:r>
            <w:r w:rsidRPr="00E21797">
              <w:tab/>
              <w:t>Aucune information relative à l’évaluation</w:t>
            </w:r>
            <w:r w:rsidR="00944AEB">
              <w:t xml:space="preserve"> </w:t>
            </w:r>
            <w:r w:rsidRPr="00E21797">
              <w:t xml:space="preserve">et à la recommandation d’attribution du Marché ne sera fournie aux </w:t>
            </w:r>
            <w:r>
              <w:t>So</w:t>
            </w:r>
            <w:r w:rsidRPr="00E21797">
              <w:t xml:space="preserve">umissionnaires ni à aucune autre personne </w:t>
            </w:r>
            <w:r>
              <w:t xml:space="preserve">qui n’ait pas à participer à titre officiel à </w:t>
            </w:r>
            <w:r w:rsidRPr="00E21797">
              <w:t xml:space="preserve">la procédure d’appel d’offres </w:t>
            </w:r>
            <w:r w:rsidR="00944AEB">
              <w:t>tant</w:t>
            </w:r>
            <w:r>
              <w:t xml:space="preserve"> </w:t>
            </w:r>
            <w:r w:rsidRPr="00E21797">
              <w:t xml:space="preserve">que </w:t>
            </w:r>
            <w:r w:rsidR="00944AEB">
              <w:t xml:space="preserve">la </w:t>
            </w:r>
            <w:r w:rsidR="00944AEB" w:rsidRPr="001459D3">
              <w:rPr>
                <w:szCs w:val="24"/>
              </w:rPr>
              <w:t xml:space="preserve">Notification de l’intention </w:t>
            </w:r>
            <w:r w:rsidR="00944AEB">
              <w:t>d</w:t>
            </w:r>
            <w:r w:rsidR="00944AEB" w:rsidRPr="00E21797">
              <w:t xml:space="preserve">’attribution </w:t>
            </w:r>
            <w:r w:rsidRPr="00E21797">
              <w:t xml:space="preserve">du Marché n’aura pas été </w:t>
            </w:r>
            <w:r w:rsidR="00944AEB">
              <w:t xml:space="preserve">transmise </w:t>
            </w:r>
            <w:r>
              <w:t>aux Soumissionnaires conformément à l’ article 4</w:t>
            </w:r>
            <w:r w:rsidR="00DC2E3C">
              <w:t>3</w:t>
            </w:r>
            <w:r>
              <w:t xml:space="preserve"> des IS</w:t>
            </w:r>
            <w:r w:rsidRPr="00E21797">
              <w:t xml:space="preserve">. </w:t>
            </w:r>
          </w:p>
        </w:tc>
      </w:tr>
      <w:tr w:rsidR="002476D3" w:rsidRPr="00E21797" w14:paraId="15FA2008" w14:textId="77777777" w:rsidTr="000578B7">
        <w:tc>
          <w:tcPr>
            <w:tcW w:w="2471" w:type="dxa"/>
            <w:tcBorders>
              <w:top w:val="nil"/>
              <w:left w:val="nil"/>
              <w:bottom w:val="nil"/>
              <w:right w:val="nil"/>
            </w:tcBorders>
          </w:tcPr>
          <w:p w14:paraId="4CDFAD4B" w14:textId="77777777" w:rsidR="002476D3" w:rsidRPr="00E21797" w:rsidRDefault="002476D3"/>
        </w:tc>
        <w:tc>
          <w:tcPr>
            <w:tcW w:w="7159" w:type="dxa"/>
            <w:tcBorders>
              <w:top w:val="nil"/>
              <w:left w:val="nil"/>
              <w:bottom w:val="nil"/>
              <w:right w:val="nil"/>
            </w:tcBorders>
          </w:tcPr>
          <w:p w14:paraId="3C07E572" w14:textId="77777777" w:rsidR="002476D3" w:rsidRPr="00E21797" w:rsidRDefault="002476D3" w:rsidP="007471A8">
            <w:pPr>
              <w:tabs>
                <w:tab w:val="left" w:pos="576"/>
                <w:tab w:val="left" w:pos="1152"/>
              </w:tabs>
              <w:spacing w:after="200"/>
              <w:ind w:left="662" w:hanging="662"/>
            </w:pPr>
            <w:r w:rsidRPr="00E21797">
              <w:t>26.2</w:t>
            </w:r>
            <w:r w:rsidRPr="00E21797">
              <w:tab/>
              <w:t xml:space="preserve">Toute tentative faite par un </w:t>
            </w:r>
            <w:r>
              <w:t>S</w:t>
            </w:r>
            <w:r w:rsidRPr="00E21797">
              <w:t xml:space="preserve">oumissionnaire pour influencer le Maître de l’Ouvrage durant l’évaluation des </w:t>
            </w:r>
            <w:r w:rsidR="001D468B">
              <w:t>O</w:t>
            </w:r>
            <w:r w:rsidRPr="00E21797">
              <w:t xml:space="preserve">ffres et la prise de décision d’attribution peut entraîner le rejet de son </w:t>
            </w:r>
            <w:r w:rsidR="001D468B">
              <w:t>O</w:t>
            </w:r>
            <w:r w:rsidRPr="00E21797">
              <w:t>ffre.</w:t>
            </w:r>
          </w:p>
        </w:tc>
      </w:tr>
      <w:tr w:rsidR="002476D3" w:rsidRPr="00E21797" w14:paraId="44F0B443" w14:textId="77777777" w:rsidTr="000578B7">
        <w:tc>
          <w:tcPr>
            <w:tcW w:w="2471" w:type="dxa"/>
            <w:tcBorders>
              <w:top w:val="nil"/>
              <w:left w:val="nil"/>
              <w:bottom w:val="nil"/>
              <w:right w:val="nil"/>
            </w:tcBorders>
          </w:tcPr>
          <w:p w14:paraId="37AB8FAD" w14:textId="77777777" w:rsidR="002476D3" w:rsidRPr="00E21797" w:rsidRDefault="002476D3"/>
        </w:tc>
        <w:tc>
          <w:tcPr>
            <w:tcW w:w="7159" w:type="dxa"/>
            <w:tcBorders>
              <w:top w:val="nil"/>
              <w:left w:val="nil"/>
              <w:bottom w:val="nil"/>
              <w:right w:val="nil"/>
            </w:tcBorders>
          </w:tcPr>
          <w:p w14:paraId="4BB39F3D" w14:textId="77777777" w:rsidR="002476D3" w:rsidRPr="00E21797" w:rsidRDefault="002476D3" w:rsidP="00944AEB">
            <w:pPr>
              <w:tabs>
                <w:tab w:val="left" w:pos="576"/>
                <w:tab w:val="left" w:pos="1152"/>
              </w:tabs>
              <w:spacing w:after="200"/>
              <w:ind w:left="662" w:hanging="662"/>
            </w:pPr>
            <w:r w:rsidRPr="00E21797">
              <w:t>26.3</w:t>
            </w:r>
            <w:r w:rsidRPr="00E21797">
              <w:tab/>
              <w:t xml:space="preserve">Nonobstant les dispositions de l’article 26.2 des IS, entre le moment où les plis seront ouverts et celui où le Marché </w:t>
            </w:r>
            <w:r w:rsidR="00944AEB">
              <w:t>sera</w:t>
            </w:r>
            <w:r w:rsidR="00944AEB" w:rsidRPr="00E21797">
              <w:t xml:space="preserve"> </w:t>
            </w:r>
            <w:r w:rsidRPr="00E21797">
              <w:t xml:space="preserve">attribué, un </w:t>
            </w:r>
            <w:r>
              <w:t>S</w:t>
            </w:r>
            <w:r w:rsidRPr="00E21797">
              <w:t xml:space="preserve">oumissionnaire </w:t>
            </w:r>
            <w:r>
              <w:t xml:space="preserve">qui </w:t>
            </w:r>
            <w:r w:rsidRPr="00E21797">
              <w:t xml:space="preserve">souhaite entrer en contact avec le Maître de l’Ouvrage pour des motifs ayant trait à son </w:t>
            </w:r>
            <w:r w:rsidR="001D468B">
              <w:t>O</w:t>
            </w:r>
            <w:r w:rsidRPr="00E21797">
              <w:t>ffre devra le faire uniquement par écrit.</w:t>
            </w:r>
          </w:p>
        </w:tc>
      </w:tr>
      <w:tr w:rsidR="002476D3" w:rsidRPr="00E21797" w14:paraId="7FB9DB1D" w14:textId="77777777" w:rsidTr="000578B7">
        <w:tc>
          <w:tcPr>
            <w:tcW w:w="2471" w:type="dxa"/>
            <w:tcBorders>
              <w:top w:val="nil"/>
              <w:left w:val="nil"/>
              <w:bottom w:val="nil"/>
              <w:right w:val="nil"/>
            </w:tcBorders>
          </w:tcPr>
          <w:p w14:paraId="614044A8" w14:textId="77777777" w:rsidR="002476D3" w:rsidRPr="000A450A" w:rsidRDefault="004F67E3" w:rsidP="00B34DE3">
            <w:pPr>
              <w:pStyle w:val="Style5"/>
            </w:pPr>
            <w:bookmarkStart w:id="277" w:name="_Toc424009129"/>
            <w:bookmarkStart w:id="278" w:name="_Toc438438852"/>
            <w:bookmarkStart w:id="279" w:name="_Toc438532631"/>
            <w:bookmarkStart w:id="280" w:name="_Toc438733996"/>
            <w:bookmarkStart w:id="281" w:name="_Toc438907033"/>
            <w:bookmarkStart w:id="282" w:name="_Toc438907232"/>
            <w:bookmarkStart w:id="283" w:name="_Toc156373311"/>
            <w:bookmarkStart w:id="284" w:name="_Toc536862551"/>
            <w:r w:rsidRPr="004F67E3">
              <w:t>27.</w:t>
            </w:r>
            <w:r w:rsidR="00B34DE3">
              <w:t xml:space="preserve"> </w:t>
            </w:r>
            <w:r w:rsidR="002476D3" w:rsidRPr="00E21797">
              <w:t>Éclaircisse</w:t>
            </w:r>
            <w:r w:rsidR="002476D3" w:rsidRPr="00E21797">
              <w:softHyphen/>
              <w:t>ments concernant les Offres</w:t>
            </w:r>
            <w:bookmarkEnd w:id="277"/>
            <w:bookmarkEnd w:id="278"/>
            <w:bookmarkEnd w:id="279"/>
            <w:bookmarkEnd w:id="280"/>
            <w:bookmarkEnd w:id="281"/>
            <w:bookmarkEnd w:id="282"/>
            <w:bookmarkEnd w:id="283"/>
            <w:bookmarkEnd w:id="284"/>
          </w:p>
        </w:tc>
        <w:tc>
          <w:tcPr>
            <w:tcW w:w="7159" w:type="dxa"/>
            <w:tcBorders>
              <w:top w:val="nil"/>
              <w:left w:val="nil"/>
              <w:bottom w:val="nil"/>
              <w:right w:val="nil"/>
            </w:tcBorders>
          </w:tcPr>
          <w:p w14:paraId="7996C475" w14:textId="77777777" w:rsidR="002476D3" w:rsidRPr="00E21797" w:rsidRDefault="002476D3" w:rsidP="00AB72E2">
            <w:pPr>
              <w:tabs>
                <w:tab w:val="left" w:pos="576"/>
                <w:tab w:val="left" w:pos="1152"/>
              </w:tabs>
              <w:spacing w:after="200"/>
              <w:ind w:left="662" w:hanging="662"/>
            </w:pPr>
            <w:r w:rsidRPr="00E21797">
              <w:t>27.1</w:t>
            </w:r>
            <w:r w:rsidRPr="00E21797">
              <w:tab/>
              <w:t xml:space="preserve">Pour faciliter l’examen, l’évaluation, la comparaison des offres et la vérification des qualifications des </w:t>
            </w:r>
            <w:r>
              <w:t>S</w:t>
            </w:r>
            <w:r w:rsidRPr="00E21797">
              <w:t xml:space="preserve">oumissionnaires, le Maître de l’Ouvrage a toute latitude pour demander à un </w:t>
            </w:r>
            <w:r>
              <w:t>S</w:t>
            </w:r>
            <w:r w:rsidRPr="00E21797">
              <w:t>oumissionnaire des éclaircissements sur son offre</w:t>
            </w:r>
            <w:r w:rsidR="0035624E">
              <w:t>, en lui accordant un délai raisonnable pour y répondre</w:t>
            </w:r>
            <w:r w:rsidRPr="00930BE9">
              <w:t>. Aucun éclaircissement apporté par un Soumissionnaire autrement qu’en réponse à une demande du Maître de l’Ouvrage ne sera pris en compte. La demande d’éclaircissement du Maître de l’Ouvrage</w:t>
            </w:r>
            <w:r w:rsidR="00892DB8">
              <w:t xml:space="preserve"> ainsi que</w:t>
            </w:r>
            <w:r w:rsidRPr="00930BE9">
              <w:t xml:space="preserve"> la réponse qui y sera apportée seront formulées par écrit. Aucune modification de prix, ni aucun changement substantiel de l’</w:t>
            </w:r>
            <w:r w:rsidR="001D468B">
              <w:t>O</w:t>
            </w:r>
            <w:r w:rsidRPr="00930BE9">
              <w:t>ffre</w:t>
            </w:r>
            <w:r w:rsidR="00930BE9">
              <w:t xml:space="preserve"> (</w:t>
            </w:r>
            <w:r w:rsidRPr="001A505E">
              <w:t>y compris un</w:t>
            </w:r>
            <w:r w:rsidR="004F67E3" w:rsidRPr="004F67E3">
              <w:t xml:space="preserve"> changement dans le M</w:t>
            </w:r>
            <w:r w:rsidRPr="001A505E">
              <w:t xml:space="preserve">ontant de son </w:t>
            </w:r>
            <w:r w:rsidR="001D468B">
              <w:t>O</w:t>
            </w:r>
            <w:r w:rsidRPr="001A505E">
              <w:t xml:space="preserve">ffre </w:t>
            </w:r>
            <w:r w:rsidR="00930BE9">
              <w:t xml:space="preserve">fait </w:t>
            </w:r>
            <w:r w:rsidRPr="001A505E">
              <w:t>à l’initiat</w:t>
            </w:r>
            <w:r w:rsidRPr="00930BE9">
              <w:t>ive du Soumissionnaire</w:t>
            </w:r>
            <w:r w:rsidR="00930BE9">
              <w:t>)</w:t>
            </w:r>
            <w:r w:rsidRPr="001A505E">
              <w:t xml:space="preserve"> ne seront demandés, offerts ou autorisés, si ce n’est pour confirmer la correction</w:t>
            </w:r>
            <w:r w:rsidRPr="00930BE9">
              <w:t xml:space="preserve"> des erreurs arithmétiques découvertes par le Maître de l’Ouvrage lors de l’évaluation des offres en application de l’article 31</w:t>
            </w:r>
            <w:r w:rsidRPr="00E21797">
              <w:t xml:space="preserve"> des IS.</w:t>
            </w:r>
          </w:p>
          <w:p w14:paraId="27FBBE22" w14:textId="77777777" w:rsidR="002476D3" w:rsidRPr="00E21797" w:rsidRDefault="002476D3" w:rsidP="00AB72E2">
            <w:pPr>
              <w:tabs>
                <w:tab w:val="left" w:pos="576"/>
                <w:tab w:val="left" w:pos="1152"/>
              </w:tabs>
              <w:spacing w:after="200"/>
              <w:ind w:left="662" w:hanging="662"/>
            </w:pPr>
            <w:r w:rsidRPr="00E21797">
              <w:t>27.2</w:t>
            </w:r>
            <w:r w:rsidR="00AB72E2">
              <w:tab/>
            </w:r>
            <w:r>
              <w:t>L’offre d’un</w:t>
            </w:r>
            <w:r w:rsidRPr="00E21797">
              <w:t xml:space="preserve"> soumissionnaire </w:t>
            </w:r>
            <w:r>
              <w:t xml:space="preserve">qui </w:t>
            </w:r>
            <w:r w:rsidRPr="00E21797">
              <w:t>ne fournit pa</w:t>
            </w:r>
            <w:r w:rsidR="001D468B">
              <w:t>s les éclaircissements sur son O</w:t>
            </w:r>
            <w:r w:rsidRPr="00E21797">
              <w:t xml:space="preserve">ffre </w:t>
            </w:r>
            <w:r>
              <w:t xml:space="preserve">avant </w:t>
            </w:r>
            <w:r w:rsidRPr="00E21797">
              <w:t xml:space="preserve">la date et l’heure spécifiée par le Maître de l’Ouvrage dans sa demande d’éclaircissement </w:t>
            </w:r>
            <w:r w:rsidRPr="00930BE9">
              <w:t>sera susceptible d’être rejetée.</w:t>
            </w:r>
          </w:p>
        </w:tc>
      </w:tr>
      <w:tr w:rsidR="002476D3" w:rsidRPr="00E21797" w14:paraId="3DEA67B6" w14:textId="77777777" w:rsidTr="000578B7">
        <w:tc>
          <w:tcPr>
            <w:tcW w:w="2471" w:type="dxa"/>
            <w:tcBorders>
              <w:top w:val="nil"/>
              <w:left w:val="nil"/>
              <w:right w:val="nil"/>
            </w:tcBorders>
          </w:tcPr>
          <w:p w14:paraId="1817F3A7" w14:textId="77777777" w:rsidR="002476D3" w:rsidRPr="000A450A" w:rsidRDefault="004F67E3" w:rsidP="00B34DE3">
            <w:pPr>
              <w:pStyle w:val="Style5"/>
            </w:pPr>
            <w:bookmarkStart w:id="285" w:name="_Toc156373312"/>
            <w:bookmarkStart w:id="286" w:name="_Toc536862552"/>
            <w:r w:rsidRPr="004F67E3">
              <w:t>28.</w:t>
            </w:r>
            <w:r w:rsidR="00B34DE3">
              <w:t xml:space="preserve"> </w:t>
            </w:r>
            <w:r w:rsidR="002476D3" w:rsidRPr="00E21797">
              <w:t>Divergences, réserves ou omissions</w:t>
            </w:r>
            <w:bookmarkEnd w:id="285"/>
            <w:bookmarkEnd w:id="286"/>
            <w:r w:rsidRPr="004F67E3">
              <w:t xml:space="preserve"> </w:t>
            </w:r>
          </w:p>
        </w:tc>
        <w:tc>
          <w:tcPr>
            <w:tcW w:w="7159" w:type="dxa"/>
            <w:tcBorders>
              <w:top w:val="nil"/>
              <w:left w:val="nil"/>
              <w:right w:val="nil"/>
            </w:tcBorders>
          </w:tcPr>
          <w:p w14:paraId="69EB1AEB" w14:textId="77777777" w:rsidR="002476D3" w:rsidRPr="00E21797" w:rsidRDefault="002476D3" w:rsidP="00AB72E2">
            <w:pPr>
              <w:tabs>
                <w:tab w:val="left" w:pos="576"/>
                <w:tab w:val="left" w:pos="1152"/>
              </w:tabs>
              <w:spacing w:after="200"/>
              <w:ind w:left="662" w:hanging="662"/>
            </w:pPr>
            <w:r w:rsidRPr="00E21797">
              <w:t>28.1</w:t>
            </w:r>
            <w:r w:rsidRPr="00E21797">
              <w:tab/>
              <w:t xml:space="preserve">Aux fins de l’évaluation des </w:t>
            </w:r>
            <w:r w:rsidR="001D468B">
              <w:t>O</w:t>
            </w:r>
            <w:r w:rsidRPr="00E21797">
              <w:t>ffres, les définitions suivantes s</w:t>
            </w:r>
            <w:r>
              <w:t>’</w:t>
            </w:r>
            <w:r w:rsidR="00930BE9">
              <w:t>a</w:t>
            </w:r>
            <w:r>
              <w:t>ppliqueront</w:t>
            </w:r>
            <w:r w:rsidRPr="00E21797">
              <w:t> :</w:t>
            </w:r>
          </w:p>
          <w:p w14:paraId="7B748D9F" w14:textId="77777777" w:rsidR="00F856B6" w:rsidRDefault="002476D3" w:rsidP="009034D8">
            <w:pPr>
              <w:numPr>
                <w:ilvl w:val="0"/>
                <w:numId w:val="32"/>
              </w:numPr>
              <w:tabs>
                <w:tab w:val="left" w:pos="1152"/>
              </w:tabs>
              <w:suppressAutoHyphens w:val="0"/>
              <w:spacing w:after="200"/>
              <w:ind w:left="1152" w:hanging="576"/>
              <w:rPr>
                <w:lang w:val="es-ES_tradnl"/>
              </w:rPr>
            </w:pPr>
            <w:r w:rsidRPr="00E21797">
              <w:t>Une « divergence » est un écart par rapport aux stipulations du Dossier d’Appel d’Offres;</w:t>
            </w:r>
          </w:p>
          <w:p w14:paraId="416A0E50" w14:textId="77777777" w:rsidR="00F856B6" w:rsidRDefault="002476D3" w:rsidP="00AB72E2">
            <w:pPr>
              <w:tabs>
                <w:tab w:val="left" w:pos="1152"/>
              </w:tabs>
              <w:suppressAutoHyphens w:val="0"/>
              <w:spacing w:after="200"/>
              <w:ind w:left="1224" w:hanging="612"/>
            </w:pPr>
            <w:r>
              <w:t>b)</w:t>
            </w:r>
            <w:r w:rsidR="00AB72E2">
              <w:tab/>
            </w:r>
            <w:r w:rsidRPr="00E21797">
              <w:t>Une « réserve » est la formulation d’une conditionnalité restrictive, ou la non acceptation d</w:t>
            </w:r>
            <w:r>
              <w:t>’une disposition requise par le</w:t>
            </w:r>
            <w:r w:rsidRPr="00E21797">
              <w:t xml:space="preserve"> Dossier d’Appel d’Offres ; et</w:t>
            </w:r>
            <w:r>
              <w:t xml:space="preserve"> </w:t>
            </w:r>
          </w:p>
          <w:p w14:paraId="1CB3EF27" w14:textId="77777777" w:rsidR="00F856B6" w:rsidRDefault="002476D3" w:rsidP="009034D8">
            <w:pPr>
              <w:pStyle w:val="ListParagraph"/>
              <w:numPr>
                <w:ilvl w:val="0"/>
                <w:numId w:val="20"/>
              </w:numPr>
              <w:spacing w:after="200"/>
              <w:ind w:left="1224" w:hanging="576"/>
              <w:contextualSpacing w:val="0"/>
            </w:pPr>
            <w:r w:rsidRPr="00E21797">
              <w:t>Une « omission » est l’absence totale ou partielle des renseignements et documents exigés par le Dossier d’</w:t>
            </w:r>
            <w:r w:rsidR="00892DB8">
              <w:t>A</w:t>
            </w:r>
            <w:r w:rsidRPr="00E21797">
              <w:t>ppel d’</w:t>
            </w:r>
            <w:r w:rsidR="00892DB8">
              <w:t>O</w:t>
            </w:r>
            <w:r w:rsidRPr="00E21797">
              <w:t>ffres.</w:t>
            </w:r>
            <w:r>
              <w:t xml:space="preserve"> </w:t>
            </w:r>
          </w:p>
        </w:tc>
      </w:tr>
      <w:tr w:rsidR="002476D3" w:rsidRPr="00E21797" w14:paraId="0E7E474E" w14:textId="77777777" w:rsidTr="000578B7">
        <w:tc>
          <w:tcPr>
            <w:tcW w:w="2471" w:type="dxa"/>
            <w:tcBorders>
              <w:top w:val="nil"/>
              <w:left w:val="nil"/>
              <w:bottom w:val="nil"/>
              <w:right w:val="nil"/>
            </w:tcBorders>
          </w:tcPr>
          <w:p w14:paraId="649981F7" w14:textId="77777777" w:rsidR="002476D3" w:rsidRPr="00E21797" w:rsidRDefault="00B34DE3" w:rsidP="0035624E">
            <w:pPr>
              <w:pStyle w:val="Style5"/>
            </w:pPr>
            <w:bookmarkStart w:id="287" w:name="_Toc438532633"/>
            <w:bookmarkStart w:id="288" w:name="_Toc536862553"/>
            <w:bookmarkEnd w:id="287"/>
            <w:r>
              <w:t xml:space="preserve">29. </w:t>
            </w:r>
            <w:r w:rsidR="000B69A1" w:rsidRPr="00E21797">
              <w:t>Conformité des offres</w:t>
            </w:r>
            <w:bookmarkEnd w:id="288"/>
          </w:p>
        </w:tc>
        <w:tc>
          <w:tcPr>
            <w:tcW w:w="7159" w:type="dxa"/>
            <w:tcBorders>
              <w:top w:val="nil"/>
              <w:left w:val="nil"/>
              <w:bottom w:val="nil"/>
              <w:right w:val="nil"/>
            </w:tcBorders>
          </w:tcPr>
          <w:p w14:paraId="701BBA31" w14:textId="77777777" w:rsidR="00412BB8" w:rsidRDefault="000B69A1" w:rsidP="00AB72E2">
            <w:pPr>
              <w:tabs>
                <w:tab w:val="left" w:pos="1152"/>
              </w:tabs>
              <w:spacing w:after="200"/>
              <w:ind w:left="662" w:hanging="662"/>
            </w:pPr>
            <w:r w:rsidRPr="00E21797">
              <w:t>29.1</w:t>
            </w:r>
            <w:r w:rsidR="00AB72E2">
              <w:tab/>
            </w:r>
            <w:r w:rsidRPr="00E21797">
              <w:t>Le Maître d’Ouvra</w:t>
            </w:r>
            <w:r>
              <w:t>ge établira la conformité de l’O</w:t>
            </w:r>
            <w:r w:rsidRPr="00E21797">
              <w:t xml:space="preserve">ffre sur la base </w:t>
            </w:r>
            <w:r>
              <w:t xml:space="preserve">                         </w:t>
            </w:r>
            <w:r w:rsidRPr="00E21797">
              <w:t>de son seul contenu, tel que défini à l’article 11 des IS.</w:t>
            </w:r>
          </w:p>
          <w:p w14:paraId="72C2E55B" w14:textId="77777777" w:rsidR="00F856B6" w:rsidRDefault="002476D3" w:rsidP="00AB72E2">
            <w:pPr>
              <w:tabs>
                <w:tab w:val="left" w:pos="1152"/>
              </w:tabs>
              <w:spacing w:after="200"/>
              <w:ind w:left="662" w:hanging="662"/>
              <w:rPr>
                <w:lang w:val="es-ES_tradnl"/>
              </w:rPr>
            </w:pPr>
            <w:r w:rsidRPr="00E21797">
              <w:rPr>
                <w:spacing w:val="-4"/>
              </w:rPr>
              <w:t>29.2</w:t>
            </w:r>
            <w:r w:rsidR="00AB72E2">
              <w:rPr>
                <w:spacing w:val="-4"/>
              </w:rPr>
              <w:tab/>
            </w:r>
            <w:r w:rsidRPr="00E21797">
              <w:rPr>
                <w:spacing w:val="-4"/>
              </w:rPr>
              <w:t>Une offre conforme pour l’essen</w:t>
            </w:r>
            <w:r w:rsidR="00930BE9">
              <w:rPr>
                <w:spacing w:val="-4"/>
              </w:rPr>
              <w:t>tiel e</w:t>
            </w:r>
            <w:r w:rsidRPr="00E21797">
              <w:rPr>
                <w:spacing w:val="-4"/>
              </w:rPr>
              <w:t xml:space="preserve">st une offre conforme </w:t>
            </w:r>
            <w:r>
              <w:rPr>
                <w:spacing w:val="-4"/>
              </w:rPr>
              <w:t xml:space="preserve">aux dispositions </w:t>
            </w:r>
            <w:r w:rsidRPr="00E21797">
              <w:rPr>
                <w:spacing w:val="-4"/>
              </w:rPr>
              <w:t xml:space="preserve"> du Dossier d’Appel d’Offres, sans divergence, réserve </w:t>
            </w:r>
            <w:r w:rsidRPr="00E21797">
              <w:t xml:space="preserve">ou omission </w:t>
            </w:r>
            <w:r>
              <w:t>importante</w:t>
            </w:r>
            <w:r w:rsidRPr="00E21797">
              <w:rPr>
                <w:spacing w:val="-4"/>
              </w:rPr>
              <w:t>. Les divergences</w:t>
            </w:r>
            <w:r>
              <w:rPr>
                <w:spacing w:val="-4"/>
              </w:rPr>
              <w:t xml:space="preserve">, réserves </w:t>
            </w:r>
            <w:r w:rsidRPr="00E21797">
              <w:t>ou omission</w:t>
            </w:r>
            <w:r>
              <w:t>s</w:t>
            </w:r>
            <w:r w:rsidRPr="00E21797">
              <w:t xml:space="preserve"> </w:t>
            </w:r>
            <w:r>
              <w:t>importantes</w:t>
            </w:r>
            <w:r w:rsidRPr="00E21797">
              <w:rPr>
                <w:spacing w:val="-4"/>
              </w:rPr>
              <w:t xml:space="preserve"> sont celles qui: </w:t>
            </w:r>
          </w:p>
          <w:p w14:paraId="39E5C221" w14:textId="77777777" w:rsidR="002476D3" w:rsidRPr="00E21797" w:rsidRDefault="002476D3" w:rsidP="0035624E">
            <w:pPr>
              <w:numPr>
                <w:ilvl w:val="0"/>
                <w:numId w:val="57"/>
              </w:numPr>
              <w:tabs>
                <w:tab w:val="left" w:pos="576"/>
                <w:tab w:val="left" w:pos="1152"/>
              </w:tabs>
              <w:suppressAutoHyphens w:val="0"/>
              <w:spacing w:after="200"/>
            </w:pPr>
            <w:r w:rsidRPr="00E21797">
              <w:rPr>
                <w:spacing w:val="-4"/>
              </w:rPr>
              <w:t xml:space="preserve">si elles étaient acceptées, </w:t>
            </w:r>
          </w:p>
          <w:p w14:paraId="3E553F62" w14:textId="77777777" w:rsidR="002476D3" w:rsidRPr="00E21797" w:rsidRDefault="002476D3" w:rsidP="009034D8">
            <w:pPr>
              <w:numPr>
                <w:ilvl w:val="0"/>
                <w:numId w:val="21"/>
              </w:numPr>
              <w:tabs>
                <w:tab w:val="clear" w:pos="0"/>
                <w:tab w:val="left" w:pos="576"/>
                <w:tab w:val="left" w:pos="1692"/>
              </w:tabs>
              <w:suppressAutoHyphens w:val="0"/>
              <w:spacing w:after="200"/>
              <w:ind w:left="1728" w:hanging="576"/>
            </w:pPr>
            <w:r w:rsidRPr="00E21797">
              <w:rPr>
                <w:spacing w:val="-4"/>
              </w:rPr>
              <w:t xml:space="preserve">limiteraient de manière importante la portée, la qualité ou les performances </w:t>
            </w:r>
            <w:r w:rsidRPr="00E21797">
              <w:t>des travaux spécifiés dans le Marché </w:t>
            </w:r>
            <w:r w:rsidRPr="00E21797">
              <w:rPr>
                <w:spacing w:val="-4"/>
              </w:rPr>
              <w:t xml:space="preserve">; ou </w:t>
            </w:r>
          </w:p>
          <w:p w14:paraId="676D72CF" w14:textId="77777777" w:rsidR="002476D3" w:rsidRPr="00E21797" w:rsidRDefault="002476D3" w:rsidP="009034D8">
            <w:pPr>
              <w:numPr>
                <w:ilvl w:val="0"/>
                <w:numId w:val="21"/>
              </w:numPr>
              <w:tabs>
                <w:tab w:val="clear" w:pos="0"/>
                <w:tab w:val="left" w:pos="576"/>
                <w:tab w:val="left" w:pos="1692"/>
              </w:tabs>
              <w:suppressAutoHyphens w:val="0"/>
              <w:spacing w:after="200"/>
              <w:ind w:left="1728" w:hanging="576"/>
            </w:pPr>
            <w:r w:rsidRPr="00E21797">
              <w:rPr>
                <w:spacing w:val="-4"/>
              </w:rPr>
              <w:t xml:space="preserve">limiteraient, d’une manière importante et non conforme au Dossier d’Appel d’Offres, les droits du Maître de l’Ouvrage ou les obligations du Soumissionnaire au titre du Marché ; ou </w:t>
            </w:r>
          </w:p>
          <w:p w14:paraId="6CDA51BA" w14:textId="77777777" w:rsidR="002476D3" w:rsidRPr="00E21797" w:rsidRDefault="002476D3" w:rsidP="0035624E">
            <w:pPr>
              <w:numPr>
                <w:ilvl w:val="0"/>
                <w:numId w:val="57"/>
              </w:numPr>
              <w:tabs>
                <w:tab w:val="left" w:pos="576"/>
                <w:tab w:val="left" w:pos="1152"/>
              </w:tabs>
              <w:suppressAutoHyphens w:val="0"/>
              <w:spacing w:after="200"/>
              <w:ind w:left="1152" w:hanging="540"/>
            </w:pPr>
            <w:r w:rsidRPr="00E21797">
              <w:rPr>
                <w:spacing w:val="-4"/>
              </w:rPr>
              <w:t>si elles étaient rectifiées, seraient préjudiciable aux autres Soumissionnaires ayant présenté des offres conformes pour l’essentiel.</w:t>
            </w:r>
          </w:p>
        </w:tc>
      </w:tr>
      <w:tr w:rsidR="002476D3" w:rsidRPr="00E21797" w14:paraId="459B6072" w14:textId="77777777" w:rsidTr="000578B7">
        <w:tc>
          <w:tcPr>
            <w:tcW w:w="2471" w:type="dxa"/>
            <w:tcBorders>
              <w:top w:val="nil"/>
              <w:left w:val="nil"/>
              <w:bottom w:val="nil"/>
              <w:right w:val="nil"/>
            </w:tcBorders>
          </w:tcPr>
          <w:p w14:paraId="1D824332" w14:textId="77777777" w:rsidR="002476D3" w:rsidRPr="00E21797" w:rsidRDefault="002476D3"/>
        </w:tc>
        <w:tc>
          <w:tcPr>
            <w:tcW w:w="7159" w:type="dxa"/>
            <w:tcBorders>
              <w:top w:val="nil"/>
              <w:left w:val="nil"/>
              <w:bottom w:val="nil"/>
              <w:right w:val="nil"/>
            </w:tcBorders>
          </w:tcPr>
          <w:p w14:paraId="2958900F" w14:textId="77777777" w:rsidR="00F856B6" w:rsidRDefault="002476D3" w:rsidP="00AB72E2">
            <w:pPr>
              <w:tabs>
                <w:tab w:val="left" w:pos="1152"/>
              </w:tabs>
              <w:spacing w:after="200"/>
              <w:ind w:left="662" w:hanging="662"/>
              <w:rPr>
                <w:lang w:val="es-ES_tradnl"/>
              </w:rPr>
            </w:pPr>
            <w:r>
              <w:t>2</w:t>
            </w:r>
            <w:r w:rsidRPr="00E21797">
              <w:t>9.3</w:t>
            </w:r>
            <w:r w:rsidR="00AB72E2">
              <w:tab/>
            </w:r>
            <w:r w:rsidRPr="00E21797">
              <w:t>Le Maître de l’Ouvrage examinera les aspects techniques de l’offre en application de l’article 16 des IS</w:t>
            </w:r>
            <w:r w:rsidR="005226CA">
              <w:t xml:space="preserve"> (Proposition technique)</w:t>
            </w:r>
            <w:r w:rsidRPr="00E21797">
              <w:t xml:space="preserve">, notamment pour s’assurer que toutes les exigences de la </w:t>
            </w:r>
            <w:r>
              <w:t>Section VII</w:t>
            </w:r>
            <w:r w:rsidRPr="00E21797">
              <w:t xml:space="preserve"> (Spécifications techniques et plans) ont été satisfaites sans divergence, réserve ou omission  importante.</w:t>
            </w:r>
          </w:p>
        </w:tc>
      </w:tr>
      <w:tr w:rsidR="002476D3" w:rsidRPr="00E21797" w14:paraId="57492231" w14:textId="77777777" w:rsidTr="000578B7">
        <w:tc>
          <w:tcPr>
            <w:tcW w:w="2471" w:type="dxa"/>
            <w:tcBorders>
              <w:top w:val="nil"/>
              <w:left w:val="nil"/>
              <w:bottom w:val="nil"/>
              <w:right w:val="nil"/>
            </w:tcBorders>
          </w:tcPr>
          <w:p w14:paraId="74CFDCD0" w14:textId="77777777" w:rsidR="002476D3" w:rsidRPr="00E21797" w:rsidRDefault="002476D3" w:rsidP="0079054E">
            <w:pPr>
              <w:numPr>
                <w:ilvl w:val="12"/>
                <w:numId w:val="0"/>
              </w:numPr>
            </w:pPr>
            <w:bookmarkStart w:id="289" w:name="_Toc438532634"/>
            <w:bookmarkStart w:id="290" w:name="_Toc438532635"/>
            <w:bookmarkEnd w:id="289"/>
            <w:bookmarkEnd w:id="290"/>
          </w:p>
        </w:tc>
        <w:tc>
          <w:tcPr>
            <w:tcW w:w="7159" w:type="dxa"/>
            <w:tcBorders>
              <w:top w:val="nil"/>
              <w:left w:val="nil"/>
              <w:bottom w:val="nil"/>
              <w:right w:val="nil"/>
            </w:tcBorders>
          </w:tcPr>
          <w:p w14:paraId="65570AE0" w14:textId="77777777" w:rsidR="00F856B6" w:rsidRDefault="002476D3" w:rsidP="000B6080">
            <w:pPr>
              <w:tabs>
                <w:tab w:val="left" w:pos="576"/>
                <w:tab w:val="left" w:pos="1152"/>
              </w:tabs>
              <w:spacing w:after="200"/>
              <w:ind w:left="662" w:hanging="662"/>
              <w:rPr>
                <w:spacing w:val="-4"/>
                <w:lang w:val="es-ES_tradnl"/>
              </w:rPr>
            </w:pPr>
            <w:r w:rsidRPr="00E21797">
              <w:rPr>
                <w:spacing w:val="-4"/>
              </w:rPr>
              <w:t>29.4</w:t>
            </w:r>
            <w:r w:rsidR="00AB72E2">
              <w:rPr>
                <w:spacing w:val="-4"/>
              </w:rPr>
              <w:tab/>
            </w:r>
            <w:r w:rsidRPr="00E21797">
              <w:rPr>
                <w:spacing w:val="-4"/>
              </w:rPr>
              <w:t>Le Maître de l’Ouvrage écartera toute offre qui n’est pas conforme pour l’essentiel au</w:t>
            </w:r>
            <w:r>
              <w:rPr>
                <w:spacing w:val="-4"/>
              </w:rPr>
              <w:t>x dispositions du</w:t>
            </w:r>
            <w:r w:rsidRPr="00E21797">
              <w:rPr>
                <w:spacing w:val="-4"/>
              </w:rPr>
              <w:t xml:space="preserve"> Dossier d’Appel d’Offres et le Soumissionnaire ne pourra, par la suite, la rendre conforme en apportant des corrections </w:t>
            </w:r>
            <w:r w:rsidR="00892DB8">
              <w:rPr>
                <w:spacing w:val="-4"/>
              </w:rPr>
              <w:t>aux d</w:t>
            </w:r>
            <w:r w:rsidRPr="00E21797">
              <w:rPr>
                <w:spacing w:val="-4"/>
              </w:rPr>
              <w:t>ivergence</w:t>
            </w:r>
            <w:r w:rsidR="00892DB8">
              <w:rPr>
                <w:spacing w:val="-4"/>
              </w:rPr>
              <w:t>s</w:t>
            </w:r>
            <w:r w:rsidRPr="00E21797">
              <w:rPr>
                <w:spacing w:val="-4"/>
              </w:rPr>
              <w:t>, réserve</w:t>
            </w:r>
            <w:r w:rsidR="00892DB8">
              <w:rPr>
                <w:spacing w:val="-4"/>
              </w:rPr>
              <w:t>s</w:t>
            </w:r>
            <w:r w:rsidRPr="00E21797">
              <w:rPr>
                <w:spacing w:val="-4"/>
              </w:rPr>
              <w:t xml:space="preserve"> ou omission</w:t>
            </w:r>
            <w:r w:rsidR="00892DB8">
              <w:rPr>
                <w:spacing w:val="-4"/>
              </w:rPr>
              <w:t>s</w:t>
            </w:r>
            <w:r w:rsidRPr="00E21797">
              <w:rPr>
                <w:spacing w:val="-4"/>
              </w:rPr>
              <w:t xml:space="preserve"> importante</w:t>
            </w:r>
            <w:r w:rsidR="00892DB8">
              <w:rPr>
                <w:spacing w:val="-4"/>
              </w:rPr>
              <w:t xml:space="preserve">s </w:t>
            </w:r>
            <w:r w:rsidRPr="00E21797">
              <w:rPr>
                <w:spacing w:val="-4"/>
              </w:rPr>
              <w:t>constatée</w:t>
            </w:r>
            <w:r w:rsidR="00892DB8">
              <w:rPr>
                <w:spacing w:val="-4"/>
              </w:rPr>
              <w:t>s</w:t>
            </w:r>
            <w:r w:rsidRPr="00E21797">
              <w:rPr>
                <w:spacing w:val="-4"/>
              </w:rPr>
              <w:t xml:space="preserve">. </w:t>
            </w:r>
          </w:p>
        </w:tc>
      </w:tr>
      <w:tr w:rsidR="002476D3" w:rsidRPr="00E21797" w14:paraId="30BA2E73" w14:textId="77777777" w:rsidTr="000578B7">
        <w:tc>
          <w:tcPr>
            <w:tcW w:w="2471" w:type="dxa"/>
            <w:tcBorders>
              <w:top w:val="nil"/>
              <w:left w:val="nil"/>
              <w:right w:val="nil"/>
            </w:tcBorders>
          </w:tcPr>
          <w:p w14:paraId="2BB1A471" w14:textId="77777777" w:rsidR="002476D3" w:rsidRPr="00E21797" w:rsidRDefault="00B34DE3" w:rsidP="00B34DE3">
            <w:pPr>
              <w:pStyle w:val="Style5"/>
            </w:pPr>
            <w:bookmarkStart w:id="291" w:name="_Toc438438854"/>
            <w:bookmarkStart w:id="292" w:name="_Toc438532636"/>
            <w:bookmarkStart w:id="293" w:name="_Toc438733998"/>
            <w:bookmarkStart w:id="294" w:name="_Toc438907035"/>
            <w:bookmarkStart w:id="295" w:name="_Toc438907234"/>
            <w:bookmarkStart w:id="296" w:name="_Toc156373314"/>
            <w:bookmarkStart w:id="297" w:name="_Toc536862554"/>
            <w:r>
              <w:t xml:space="preserve">30. </w:t>
            </w:r>
            <w:r w:rsidR="002476D3" w:rsidRPr="00E21797">
              <w:t>Non-conformité, erreurs et omissions</w:t>
            </w:r>
            <w:bookmarkStart w:id="298" w:name="_Hlt438533232"/>
            <w:bookmarkEnd w:id="291"/>
            <w:bookmarkEnd w:id="292"/>
            <w:bookmarkEnd w:id="293"/>
            <w:bookmarkEnd w:id="294"/>
            <w:bookmarkEnd w:id="295"/>
            <w:bookmarkEnd w:id="296"/>
            <w:bookmarkEnd w:id="297"/>
            <w:bookmarkEnd w:id="298"/>
          </w:p>
        </w:tc>
        <w:tc>
          <w:tcPr>
            <w:tcW w:w="7159" w:type="dxa"/>
            <w:tcBorders>
              <w:top w:val="nil"/>
              <w:left w:val="nil"/>
              <w:right w:val="nil"/>
            </w:tcBorders>
          </w:tcPr>
          <w:p w14:paraId="58FE5971" w14:textId="77777777" w:rsidR="002476D3" w:rsidRPr="00E21797" w:rsidRDefault="002476D3" w:rsidP="00AB72E2">
            <w:pPr>
              <w:tabs>
                <w:tab w:val="left" w:pos="576"/>
                <w:tab w:val="left" w:pos="1152"/>
              </w:tabs>
              <w:spacing w:after="200"/>
              <w:ind w:left="662" w:hanging="662"/>
            </w:pPr>
            <w:r w:rsidRPr="00E21797">
              <w:t>30.1</w:t>
            </w:r>
            <w:r w:rsidRPr="00E21797">
              <w:tab/>
            </w:r>
            <w:r>
              <w:t>Lorsqu’</w:t>
            </w:r>
            <w:r w:rsidRPr="00E21797">
              <w:t>une offre est conforme pour l’essentiel</w:t>
            </w:r>
            <w:r>
              <w:t xml:space="preserve"> aux dispositions du </w:t>
            </w:r>
            <w:r w:rsidR="00E849A0">
              <w:t>D</w:t>
            </w:r>
            <w:r>
              <w:t>ossier d’</w:t>
            </w:r>
            <w:r w:rsidR="00E849A0">
              <w:t>A</w:t>
            </w:r>
            <w:r>
              <w:t>ppel d’</w:t>
            </w:r>
            <w:r w:rsidR="00E849A0">
              <w:t>O</w:t>
            </w:r>
            <w:r>
              <w:t>ffres</w:t>
            </w:r>
            <w:r w:rsidRPr="00E21797">
              <w:t>, le Maître de l’Ouvrage peut tolérer</w:t>
            </w:r>
            <w:r>
              <w:t xml:space="preserve"> </w:t>
            </w:r>
            <w:r w:rsidRPr="00E21797">
              <w:t xml:space="preserve"> toute non-conformité mineure, c’est-à-dire </w:t>
            </w:r>
            <w:r>
              <w:t xml:space="preserve">toute non-conformité </w:t>
            </w:r>
            <w:r w:rsidRPr="00E21797">
              <w:t xml:space="preserve">qui ne constitue pas une divergence, réserve ou omission </w:t>
            </w:r>
            <w:r w:rsidR="00B34DE3" w:rsidRPr="00E21797">
              <w:t>importante.</w:t>
            </w:r>
          </w:p>
        </w:tc>
      </w:tr>
      <w:tr w:rsidR="002476D3" w:rsidRPr="00E21797" w14:paraId="11AD1E35" w14:textId="77777777" w:rsidTr="000578B7">
        <w:tc>
          <w:tcPr>
            <w:tcW w:w="2471" w:type="dxa"/>
            <w:tcBorders>
              <w:top w:val="nil"/>
              <w:left w:val="nil"/>
              <w:right w:val="nil"/>
            </w:tcBorders>
          </w:tcPr>
          <w:p w14:paraId="7194C8EB" w14:textId="77777777" w:rsidR="002476D3" w:rsidRPr="00E21797" w:rsidRDefault="002476D3">
            <w:pPr>
              <w:spacing w:after="120"/>
              <w:ind w:left="576" w:hanging="576"/>
            </w:pPr>
            <w:bookmarkStart w:id="299" w:name="_Toc438532637"/>
            <w:bookmarkEnd w:id="299"/>
          </w:p>
        </w:tc>
        <w:tc>
          <w:tcPr>
            <w:tcW w:w="7159" w:type="dxa"/>
            <w:tcBorders>
              <w:top w:val="nil"/>
              <w:left w:val="nil"/>
              <w:right w:val="nil"/>
            </w:tcBorders>
          </w:tcPr>
          <w:p w14:paraId="73ECC2B9" w14:textId="77777777" w:rsidR="00412BB8" w:rsidRDefault="002476D3" w:rsidP="00AB72E2">
            <w:pPr>
              <w:tabs>
                <w:tab w:val="left" w:pos="576"/>
                <w:tab w:val="left" w:pos="1152"/>
              </w:tabs>
              <w:spacing w:after="200"/>
              <w:ind w:left="662" w:hanging="662"/>
              <w:rPr>
                <w:lang w:val="es-ES_tradnl"/>
              </w:rPr>
            </w:pPr>
            <w:r w:rsidRPr="00E21797">
              <w:t>30.2</w:t>
            </w:r>
            <w:r w:rsidR="00AB72E2">
              <w:tab/>
            </w:r>
            <w:r>
              <w:t>Lorsqu’une</w:t>
            </w:r>
            <w:r w:rsidRPr="00E21797">
              <w:t xml:space="preserve"> offre est conforme pour l’essentiel</w:t>
            </w:r>
            <w:r w:rsidR="00892DB8">
              <w:t xml:space="preserve"> aux dispositions du Dossier d’Appel d’O</w:t>
            </w:r>
            <w:r>
              <w:t>ffres</w:t>
            </w:r>
            <w:r w:rsidRPr="00E21797">
              <w:t xml:space="preserve">, le Maître de l’Ouvrage peut demander au Soumissionnaire de présenter, dans un délai raisonnable, les informations ou la documentation nécessaires pour remédier à la non-conformité ou aux omissions </w:t>
            </w:r>
            <w:r w:rsidR="00D41D68" w:rsidRPr="00E21797">
              <w:t>mineure</w:t>
            </w:r>
            <w:r w:rsidR="00D41D68">
              <w:t>s</w:t>
            </w:r>
            <w:r w:rsidRPr="00E21797">
              <w:t xml:space="preserve"> constatées dans l’</w:t>
            </w:r>
            <w:r w:rsidR="00E849A0">
              <w:t>O</w:t>
            </w:r>
            <w:r w:rsidRPr="00E21797">
              <w:t xml:space="preserve">ffre </w:t>
            </w:r>
            <w:r w:rsidR="00E849A0">
              <w:t xml:space="preserve">en comparaison avec </w:t>
            </w:r>
            <w:r w:rsidRPr="00E21797">
              <w:t xml:space="preserve">la documentation </w:t>
            </w:r>
            <w:r w:rsidR="00E849A0">
              <w:t xml:space="preserve">requise par le Dossier d’Appel d’Offres. </w:t>
            </w:r>
            <w:r w:rsidRPr="00E21797">
              <w:t xml:space="preserve"> Une telle demande ne peut, en aucun cas, porter sur un élément </w:t>
            </w:r>
            <w:r>
              <w:t xml:space="preserve">reflété dans le Montant </w:t>
            </w:r>
            <w:r w:rsidRPr="00E21797">
              <w:t xml:space="preserve"> de l’</w:t>
            </w:r>
            <w:r w:rsidR="00892DB8">
              <w:t>O</w:t>
            </w:r>
            <w:r w:rsidRPr="00E21797">
              <w:t xml:space="preserve">ffre. Le Soumissionnaire qui ne donnerait pas suite à cette demande peut voir son offre rejetée. </w:t>
            </w:r>
          </w:p>
          <w:p w14:paraId="5CF72E03" w14:textId="77777777" w:rsidR="00F856B6" w:rsidRDefault="002476D3" w:rsidP="0035624E">
            <w:pPr>
              <w:tabs>
                <w:tab w:val="left" w:pos="576"/>
                <w:tab w:val="left" w:pos="1152"/>
              </w:tabs>
              <w:spacing w:after="200"/>
              <w:ind w:left="662" w:hanging="662"/>
              <w:rPr>
                <w:lang w:val="es-ES_tradnl"/>
              </w:rPr>
            </w:pPr>
            <w:r w:rsidRPr="00E21797">
              <w:t>30.3</w:t>
            </w:r>
            <w:r w:rsidR="00AB72E2">
              <w:tab/>
            </w:r>
            <w:r>
              <w:t xml:space="preserve">Lorsqu’une </w:t>
            </w:r>
            <w:r w:rsidRPr="00E21797">
              <w:t>offre est conforme pour l’essentiel</w:t>
            </w:r>
            <w:r>
              <w:t xml:space="preserve"> aux dispositions du Dossier d’Appel d’Offres</w:t>
            </w:r>
            <w:r w:rsidRPr="00E21797">
              <w:t xml:space="preserve">, le Maître de l’Ouvrage rectifiera les non-conformités ou omissions mineures qui affectent le </w:t>
            </w:r>
            <w:r>
              <w:t xml:space="preserve">Montant </w:t>
            </w:r>
            <w:r w:rsidRPr="00E21797">
              <w:t>de l’</w:t>
            </w:r>
            <w:r w:rsidR="00892DB8">
              <w:t>O</w:t>
            </w:r>
            <w:r w:rsidRPr="00E21797">
              <w:t xml:space="preserve">ffre. A cet effet, le </w:t>
            </w:r>
            <w:r>
              <w:t xml:space="preserve">Montant </w:t>
            </w:r>
            <w:r w:rsidRPr="00E21797">
              <w:t xml:space="preserve"> de l’</w:t>
            </w:r>
            <w:r>
              <w:t>O</w:t>
            </w:r>
            <w:r w:rsidRPr="00E21797">
              <w:t>ffre sera ajusté, uniquement aux fins de l’évaluation, pour tenir compte de l’élément  manquant ou non conforme</w:t>
            </w:r>
            <w:r w:rsidR="0035624E">
              <w:t xml:space="preserve"> de la manière indiquée dans les </w:t>
            </w:r>
            <w:r w:rsidR="0035624E" w:rsidRPr="0035624E">
              <w:rPr>
                <w:b/>
              </w:rPr>
              <w:t>DPAO</w:t>
            </w:r>
            <w:r w:rsidRPr="00E21797">
              <w:t xml:space="preserve">. </w:t>
            </w:r>
          </w:p>
        </w:tc>
      </w:tr>
      <w:tr w:rsidR="002476D3" w:rsidRPr="00E21797" w14:paraId="2740E9B6" w14:textId="77777777" w:rsidTr="000578B7">
        <w:tc>
          <w:tcPr>
            <w:tcW w:w="2471" w:type="dxa"/>
            <w:tcBorders>
              <w:left w:val="nil"/>
              <w:bottom w:val="nil"/>
              <w:right w:val="nil"/>
            </w:tcBorders>
          </w:tcPr>
          <w:p w14:paraId="396C870F" w14:textId="77777777" w:rsidR="002476D3" w:rsidRPr="000A450A" w:rsidRDefault="004F67E3" w:rsidP="00B34DE3">
            <w:pPr>
              <w:pStyle w:val="Style5"/>
            </w:pPr>
            <w:bookmarkStart w:id="300" w:name="_Toc438532638"/>
            <w:bookmarkStart w:id="301" w:name="_Toc438532639"/>
            <w:bookmarkStart w:id="302" w:name="_Toc156373315"/>
            <w:bookmarkStart w:id="303" w:name="_Toc536862555"/>
            <w:bookmarkEnd w:id="300"/>
            <w:bookmarkEnd w:id="301"/>
            <w:r w:rsidRPr="004F67E3">
              <w:t>31.</w:t>
            </w:r>
            <w:r w:rsidR="00B34DE3">
              <w:t xml:space="preserve"> </w:t>
            </w:r>
            <w:r w:rsidR="002476D3" w:rsidRPr="00E21797">
              <w:t>Correction des erreurs arithmétiques</w:t>
            </w:r>
            <w:bookmarkEnd w:id="302"/>
            <w:bookmarkEnd w:id="303"/>
          </w:p>
        </w:tc>
        <w:tc>
          <w:tcPr>
            <w:tcW w:w="7159" w:type="dxa"/>
            <w:tcBorders>
              <w:left w:val="nil"/>
              <w:bottom w:val="nil"/>
              <w:right w:val="nil"/>
            </w:tcBorders>
          </w:tcPr>
          <w:p w14:paraId="13861FF2" w14:textId="77777777" w:rsidR="002476D3" w:rsidRPr="00E21797" w:rsidRDefault="002476D3" w:rsidP="00D369AE">
            <w:pPr>
              <w:tabs>
                <w:tab w:val="left" w:pos="576"/>
                <w:tab w:val="left" w:pos="1152"/>
              </w:tabs>
              <w:spacing w:after="200"/>
              <w:ind w:left="576" w:hanging="576"/>
            </w:pPr>
            <w:r w:rsidRPr="00E21797">
              <w:t>31.2</w:t>
            </w:r>
            <w:r w:rsidRPr="00E21797">
              <w:tab/>
            </w:r>
            <w:r>
              <w:t>Lorsqu’une o</w:t>
            </w:r>
            <w:r w:rsidRPr="00E21797">
              <w:t>ffre est conforme pour l’essentiel</w:t>
            </w:r>
            <w:r>
              <w:t xml:space="preserve"> aux dispositions du Dossier d’Appel d’Offres</w:t>
            </w:r>
            <w:r w:rsidRPr="00E21797">
              <w:t xml:space="preserve">, le Maître de l’Ouvrage </w:t>
            </w:r>
            <w:r>
              <w:t xml:space="preserve">en </w:t>
            </w:r>
            <w:r w:rsidRPr="00E21797">
              <w:t>rectifiera les erreurs arithmétiques sur la base suivante :</w:t>
            </w:r>
          </w:p>
          <w:p w14:paraId="1B84440F" w14:textId="77777777" w:rsidR="00F856B6" w:rsidRDefault="002476D3" w:rsidP="00566B51">
            <w:pPr>
              <w:suppressAutoHyphens w:val="0"/>
              <w:spacing w:after="200"/>
              <w:ind w:left="1152" w:hanging="540"/>
            </w:pPr>
            <w:r>
              <w:t xml:space="preserve">a) </w:t>
            </w:r>
            <w:r w:rsidR="00566B51">
              <w:tab/>
            </w:r>
            <w:r w:rsidRPr="00E21797">
              <w:t xml:space="preserve">S’il </w:t>
            </w:r>
            <w:r>
              <w:t>existe une</w:t>
            </w:r>
            <w:r w:rsidRPr="00E21797">
              <w:t xml:space="preserve"> contradiction entre le prix unitaire et le prix total obtenu en multipliant le prix unitaire par la quantité correspondante, le prix unitaire fera foi et le prix total sera rectifié, à moins que, de l’avis du Maître d</w:t>
            </w:r>
            <w:r>
              <w:t>e l</w:t>
            </w:r>
            <w:r w:rsidRPr="00E21797">
              <w:t xml:space="preserve">’Ouvrage, la virgule des décimales du prix unitaire soit manifestement mal placée, auquel cas le prix total indiqué prévaudra et le prix unitaire sera rectifié ; </w:t>
            </w:r>
          </w:p>
          <w:p w14:paraId="3C33AF51" w14:textId="77777777" w:rsidR="00F856B6" w:rsidRDefault="002476D3" w:rsidP="00566B51">
            <w:pPr>
              <w:suppressAutoHyphens w:val="0"/>
              <w:spacing w:after="200"/>
              <w:ind w:left="1152" w:hanging="540"/>
            </w:pPr>
            <w:r>
              <w:t>b)</w:t>
            </w:r>
            <w:r w:rsidR="00566B51">
              <w:tab/>
            </w:r>
            <w:r w:rsidRPr="00E21797">
              <w:t>Si le total obtenu par addition ou soustraction des sous totaux n’est pas exact, les sous totaux feront foi et le total sera rectifié ; et</w:t>
            </w:r>
            <w:r>
              <w:t xml:space="preserve"> </w:t>
            </w:r>
          </w:p>
          <w:p w14:paraId="25D99549" w14:textId="77777777" w:rsidR="00F856B6" w:rsidRDefault="002476D3" w:rsidP="00566B51">
            <w:pPr>
              <w:suppressAutoHyphens w:val="0"/>
              <w:spacing w:after="200"/>
              <w:ind w:left="1152" w:hanging="540"/>
            </w:pPr>
            <w:r>
              <w:t>c)</w:t>
            </w:r>
            <w:r w:rsidR="00566B51">
              <w:tab/>
            </w:r>
            <w:r w:rsidRPr="00E21797">
              <w:t xml:space="preserve">S’il </w:t>
            </w:r>
            <w:r>
              <w:t xml:space="preserve">existe une </w:t>
            </w:r>
            <w:r w:rsidRPr="00E21797">
              <w:t xml:space="preserve">contradiction entre le </w:t>
            </w:r>
            <w:r>
              <w:t xml:space="preserve">montant </w:t>
            </w:r>
            <w:r w:rsidRPr="00E21797">
              <w:t xml:space="preserve">indiqué en lettres et </w:t>
            </w:r>
            <w:r>
              <w:t xml:space="preserve">le montant indiqué </w:t>
            </w:r>
            <w:r w:rsidRPr="00E21797">
              <w:t>en chiffres, le montant en lettres fera foi, à moins que ce montant ne soit entaché d’une erreur arithmétique, auquel cas le montant en chiffres prévaudra sous réserve des alinéas a) et b) ci-dessus.</w:t>
            </w:r>
          </w:p>
        </w:tc>
      </w:tr>
      <w:tr w:rsidR="002476D3" w:rsidRPr="00E21797" w14:paraId="5696CFF0" w14:textId="77777777" w:rsidTr="000578B7">
        <w:tc>
          <w:tcPr>
            <w:tcW w:w="2471" w:type="dxa"/>
            <w:tcBorders>
              <w:top w:val="nil"/>
              <w:left w:val="nil"/>
              <w:bottom w:val="nil"/>
              <w:right w:val="nil"/>
            </w:tcBorders>
          </w:tcPr>
          <w:p w14:paraId="0052BCF1" w14:textId="77777777" w:rsidR="002476D3" w:rsidRPr="00E21797" w:rsidRDefault="002476D3">
            <w:bookmarkStart w:id="304" w:name="_Toc438532640"/>
            <w:bookmarkStart w:id="305" w:name="_Toc438532641"/>
            <w:bookmarkEnd w:id="304"/>
            <w:bookmarkEnd w:id="305"/>
          </w:p>
        </w:tc>
        <w:tc>
          <w:tcPr>
            <w:tcW w:w="7159" w:type="dxa"/>
            <w:tcBorders>
              <w:top w:val="nil"/>
              <w:left w:val="nil"/>
              <w:bottom w:val="nil"/>
              <w:right w:val="nil"/>
            </w:tcBorders>
          </w:tcPr>
          <w:p w14:paraId="01272A85" w14:textId="77777777" w:rsidR="002476D3" w:rsidRPr="00E21797" w:rsidRDefault="002476D3" w:rsidP="00C54A94">
            <w:pPr>
              <w:tabs>
                <w:tab w:val="left" w:pos="576"/>
                <w:tab w:val="left" w:pos="1152"/>
              </w:tabs>
              <w:spacing w:after="200"/>
              <w:ind w:left="576" w:hanging="576"/>
            </w:pPr>
            <w:r w:rsidRPr="00E21797">
              <w:t>31.</w:t>
            </w:r>
            <w:r>
              <w:t>2</w:t>
            </w:r>
            <w:r w:rsidRPr="00E21797">
              <w:tab/>
            </w:r>
            <w:r w:rsidR="00792959">
              <w:t xml:space="preserve">Il sera demandé au Soumissionnaire d’accepter la correction des erreurs arithmétiques.  </w:t>
            </w:r>
            <w:r w:rsidR="00792959" w:rsidRPr="00E21797">
              <w:t>Si le Soumissionnaire n’accepte pas les corrections apportées</w:t>
            </w:r>
            <w:r w:rsidR="00792959">
              <w:t xml:space="preserve"> conformément à l’article 31.1 des IS</w:t>
            </w:r>
            <w:r w:rsidR="00792959" w:rsidRPr="00E21797">
              <w:t xml:space="preserve">, son offre sera </w:t>
            </w:r>
            <w:r w:rsidR="00792959">
              <w:t>écar</w:t>
            </w:r>
            <w:r w:rsidR="00792959" w:rsidRPr="00E21797">
              <w:t>tée</w:t>
            </w:r>
            <w:r>
              <w:t>.</w:t>
            </w:r>
            <w:r w:rsidRPr="00E21797">
              <w:t xml:space="preserve"> </w:t>
            </w:r>
          </w:p>
        </w:tc>
      </w:tr>
      <w:tr w:rsidR="002476D3" w:rsidRPr="00E21797" w14:paraId="65438624" w14:textId="77777777" w:rsidTr="000578B7">
        <w:trPr>
          <w:cantSplit/>
        </w:trPr>
        <w:tc>
          <w:tcPr>
            <w:tcW w:w="2471" w:type="dxa"/>
            <w:tcBorders>
              <w:top w:val="nil"/>
              <w:left w:val="nil"/>
              <w:bottom w:val="nil"/>
              <w:right w:val="nil"/>
            </w:tcBorders>
          </w:tcPr>
          <w:p w14:paraId="72B4050F" w14:textId="77777777" w:rsidR="002476D3" w:rsidRPr="00E21797" w:rsidRDefault="00B34DE3" w:rsidP="00B34DE3">
            <w:pPr>
              <w:pStyle w:val="Style5"/>
            </w:pPr>
            <w:bookmarkStart w:id="306" w:name="_Toc438532643"/>
            <w:bookmarkStart w:id="307" w:name="_Toc438532644"/>
            <w:bookmarkStart w:id="308" w:name="_Toc438438857"/>
            <w:bookmarkStart w:id="309" w:name="_Toc438532646"/>
            <w:bookmarkStart w:id="310" w:name="_Toc438734001"/>
            <w:bookmarkStart w:id="311" w:name="_Toc438907038"/>
            <w:bookmarkStart w:id="312" w:name="_Toc438907237"/>
            <w:bookmarkStart w:id="313" w:name="_Toc156373316"/>
            <w:bookmarkStart w:id="314" w:name="_Toc536862556"/>
            <w:bookmarkEnd w:id="306"/>
            <w:bookmarkEnd w:id="307"/>
            <w:r>
              <w:t xml:space="preserve">32. </w:t>
            </w:r>
            <w:r w:rsidR="002476D3" w:rsidRPr="00E21797">
              <w:t>Conversion en une seule monnaie</w:t>
            </w:r>
            <w:bookmarkEnd w:id="308"/>
            <w:bookmarkEnd w:id="309"/>
            <w:bookmarkEnd w:id="310"/>
            <w:bookmarkEnd w:id="311"/>
            <w:bookmarkEnd w:id="312"/>
            <w:bookmarkEnd w:id="313"/>
            <w:bookmarkEnd w:id="314"/>
          </w:p>
        </w:tc>
        <w:tc>
          <w:tcPr>
            <w:tcW w:w="7159" w:type="dxa"/>
            <w:tcBorders>
              <w:top w:val="nil"/>
              <w:left w:val="nil"/>
              <w:bottom w:val="nil"/>
              <w:right w:val="nil"/>
            </w:tcBorders>
          </w:tcPr>
          <w:p w14:paraId="7F3311EC" w14:textId="77777777" w:rsidR="002476D3" w:rsidRPr="00E21797" w:rsidRDefault="002476D3" w:rsidP="00566B51">
            <w:pPr>
              <w:tabs>
                <w:tab w:val="left" w:pos="1152"/>
              </w:tabs>
              <w:spacing w:after="200"/>
              <w:ind w:left="612" w:hanging="612"/>
            </w:pPr>
            <w:r w:rsidRPr="00E21797">
              <w:t>32.1</w:t>
            </w:r>
            <w:r w:rsidRPr="00E21797">
              <w:tab/>
              <w:t>Aux fins d’évaluation et de comparaison</w:t>
            </w:r>
            <w:r>
              <w:t xml:space="preserve"> des offres</w:t>
            </w:r>
            <w:r w:rsidRPr="00E21797">
              <w:t xml:space="preserve">, le Maître de l’Ouvrage convertira tous les prix des offres exprimés en diverses monnaies </w:t>
            </w:r>
            <w:r w:rsidR="00930BE9">
              <w:t xml:space="preserve">dans la </w:t>
            </w:r>
            <w:r w:rsidRPr="00E21797">
              <w:t>monnaie</w:t>
            </w:r>
            <w:r w:rsidR="00930BE9">
              <w:t xml:space="preserve"> spécifiée dans les </w:t>
            </w:r>
            <w:r w:rsidR="00930BE9" w:rsidRPr="005226CA">
              <w:rPr>
                <w:b/>
              </w:rPr>
              <w:t>DPAO</w:t>
            </w:r>
            <w:r w:rsidR="00930BE9">
              <w:t xml:space="preserve">. </w:t>
            </w:r>
          </w:p>
        </w:tc>
      </w:tr>
      <w:tr w:rsidR="002476D3" w:rsidRPr="00E21797" w14:paraId="740CCF33" w14:textId="77777777" w:rsidTr="000578B7">
        <w:tc>
          <w:tcPr>
            <w:tcW w:w="2471" w:type="dxa"/>
            <w:tcBorders>
              <w:top w:val="nil"/>
              <w:left w:val="nil"/>
              <w:bottom w:val="nil"/>
              <w:right w:val="nil"/>
            </w:tcBorders>
          </w:tcPr>
          <w:p w14:paraId="6A7DF335" w14:textId="77777777" w:rsidR="002476D3" w:rsidRPr="000A450A" w:rsidRDefault="002476D3" w:rsidP="00B34DE3">
            <w:pPr>
              <w:pStyle w:val="Style5"/>
            </w:pPr>
            <w:bookmarkStart w:id="315" w:name="_Toc438438858"/>
            <w:bookmarkStart w:id="316" w:name="_Toc438532647"/>
            <w:bookmarkStart w:id="317" w:name="_Toc438734002"/>
            <w:bookmarkStart w:id="318" w:name="_Toc438907039"/>
            <w:bookmarkStart w:id="319" w:name="_Toc438907238"/>
            <w:bookmarkStart w:id="320" w:name="_Toc156373317"/>
            <w:bookmarkStart w:id="321" w:name="_Toc536862557"/>
            <w:r w:rsidRPr="00020975">
              <w:t>3</w:t>
            </w:r>
            <w:r>
              <w:t>3</w:t>
            </w:r>
            <w:r w:rsidR="004F67E3" w:rsidRPr="004F67E3">
              <w:t>.</w:t>
            </w:r>
            <w:r w:rsidR="00B34DE3">
              <w:t xml:space="preserve"> </w:t>
            </w:r>
            <w:r w:rsidRPr="00E21797">
              <w:t xml:space="preserve">Marge de </w:t>
            </w:r>
            <w:bookmarkEnd w:id="315"/>
            <w:bookmarkEnd w:id="316"/>
            <w:bookmarkEnd w:id="317"/>
            <w:bookmarkEnd w:id="318"/>
            <w:bookmarkEnd w:id="319"/>
            <w:r w:rsidRPr="00E21797">
              <w:t>préférence</w:t>
            </w:r>
            <w:bookmarkEnd w:id="320"/>
            <w:bookmarkEnd w:id="321"/>
          </w:p>
        </w:tc>
        <w:tc>
          <w:tcPr>
            <w:tcW w:w="7159" w:type="dxa"/>
            <w:tcBorders>
              <w:top w:val="nil"/>
              <w:left w:val="nil"/>
              <w:bottom w:val="nil"/>
              <w:right w:val="nil"/>
            </w:tcBorders>
          </w:tcPr>
          <w:p w14:paraId="7CE83A2D" w14:textId="77777777" w:rsidR="002476D3" w:rsidRPr="00566B51" w:rsidRDefault="002476D3" w:rsidP="0035624E">
            <w:pPr>
              <w:tabs>
                <w:tab w:val="left" w:pos="1152"/>
              </w:tabs>
              <w:spacing w:after="200"/>
              <w:ind w:left="612" w:hanging="612"/>
              <w:rPr>
                <w:sz w:val="16"/>
                <w:szCs w:val="16"/>
              </w:rPr>
            </w:pPr>
            <w:r w:rsidRPr="00E21797">
              <w:t>3</w:t>
            </w:r>
            <w:r>
              <w:t>3</w:t>
            </w:r>
            <w:r w:rsidRPr="00E21797">
              <w:t>.1</w:t>
            </w:r>
            <w:r w:rsidRPr="00E21797">
              <w:tab/>
            </w:r>
            <w:r w:rsidR="005226CA">
              <w:t xml:space="preserve">Une marge de préférence ne sera applicable que si elle est prévue dans les </w:t>
            </w:r>
            <w:r w:rsidR="005226CA" w:rsidRPr="005028CC">
              <w:rPr>
                <w:b/>
              </w:rPr>
              <w:t>DPAO</w:t>
            </w:r>
            <w:r w:rsidR="005226CA">
              <w:t xml:space="preserve">. </w:t>
            </w:r>
          </w:p>
        </w:tc>
      </w:tr>
      <w:tr w:rsidR="005C2269" w:rsidRPr="00E21797" w14:paraId="52365811" w14:textId="77777777" w:rsidTr="000578B7">
        <w:tc>
          <w:tcPr>
            <w:tcW w:w="2471" w:type="dxa"/>
            <w:tcBorders>
              <w:top w:val="nil"/>
              <w:left w:val="nil"/>
              <w:bottom w:val="nil"/>
              <w:right w:val="nil"/>
            </w:tcBorders>
          </w:tcPr>
          <w:p w14:paraId="2A75C54D" w14:textId="77777777" w:rsidR="005C2269" w:rsidRPr="00020975" w:rsidRDefault="005C2269" w:rsidP="0035624E">
            <w:pPr>
              <w:pStyle w:val="Style5"/>
            </w:pPr>
            <w:bookmarkStart w:id="322" w:name="_Toc536862558"/>
            <w:r>
              <w:t>34. Sous-traitants</w:t>
            </w:r>
            <w:bookmarkEnd w:id="322"/>
          </w:p>
        </w:tc>
        <w:tc>
          <w:tcPr>
            <w:tcW w:w="7159" w:type="dxa"/>
            <w:tcBorders>
              <w:top w:val="nil"/>
              <w:left w:val="nil"/>
              <w:bottom w:val="nil"/>
              <w:right w:val="nil"/>
            </w:tcBorders>
          </w:tcPr>
          <w:p w14:paraId="031ED280" w14:textId="77777777" w:rsidR="005C2269" w:rsidRDefault="005C2269" w:rsidP="00566B51">
            <w:pPr>
              <w:tabs>
                <w:tab w:val="left" w:pos="1152"/>
              </w:tabs>
              <w:spacing w:after="200"/>
              <w:ind w:left="612" w:hanging="612"/>
            </w:pPr>
            <w:r>
              <w:t>34.1</w:t>
            </w:r>
            <w:r w:rsidR="00566B51">
              <w:tab/>
            </w:r>
            <w:r>
              <w:t xml:space="preserve">Sauf stipulation contraire des </w:t>
            </w:r>
            <w:r w:rsidRPr="005226CA">
              <w:rPr>
                <w:b/>
              </w:rPr>
              <w:t>DPAO</w:t>
            </w:r>
            <w:r>
              <w:t xml:space="preserve">, le Maître de l’Ouvrage </w:t>
            </w:r>
            <w:r w:rsidR="0035624E">
              <w:t xml:space="preserve">ne </w:t>
            </w:r>
            <w:r>
              <w:t xml:space="preserve">prévoit </w:t>
            </w:r>
            <w:r w:rsidR="0035624E">
              <w:t xml:space="preserve">pas </w:t>
            </w:r>
            <w:r>
              <w:t xml:space="preserve">de faire exécuter un </w:t>
            </w:r>
            <w:r w:rsidR="0035624E">
              <w:t xml:space="preserve">quelconque </w:t>
            </w:r>
            <w:r>
              <w:t>élément des Ouvrages par des sous-traitants désignés</w:t>
            </w:r>
            <w:r w:rsidR="0035624E">
              <w:t xml:space="preserve"> par le Maître de l’Ouvrage</w:t>
            </w:r>
            <w:r>
              <w:t>.</w:t>
            </w:r>
          </w:p>
          <w:p w14:paraId="507E1C77" w14:textId="77777777" w:rsidR="0035624E" w:rsidRDefault="0035624E" w:rsidP="00566B51">
            <w:pPr>
              <w:tabs>
                <w:tab w:val="left" w:pos="1152"/>
              </w:tabs>
              <w:spacing w:after="200"/>
              <w:ind w:left="612" w:hanging="612"/>
            </w:pPr>
            <w:r>
              <w:t>34.2</w:t>
            </w:r>
            <w:r>
              <w:tab/>
            </w:r>
            <w:r w:rsidRPr="00E0339C">
              <w:t xml:space="preserve">Les Soumissionnaires peuvent proposer une sous-traitance à concurrence du pourcentage de la valeur du Marché ou du volume des Travaux tel que prévu aux </w:t>
            </w:r>
            <w:r w:rsidRPr="00E0339C">
              <w:rPr>
                <w:b/>
              </w:rPr>
              <w:t>DPAO</w:t>
            </w:r>
            <w:r w:rsidRPr="00E0339C">
              <w:t>. Les sous-traitants proposés par le Soumissionnaire doivent être pleinement qualifiés pour la partie des travaux qui leur incomberait</w:t>
            </w:r>
            <w:r>
              <w:t>.</w:t>
            </w:r>
          </w:p>
          <w:p w14:paraId="1116E245" w14:textId="77777777" w:rsidR="005C2269" w:rsidRDefault="005C2269" w:rsidP="00566B51">
            <w:pPr>
              <w:tabs>
                <w:tab w:val="left" w:pos="1152"/>
              </w:tabs>
              <w:spacing w:after="200"/>
              <w:ind w:left="612" w:hanging="612"/>
            </w:pPr>
            <w:r>
              <w:t>34.</w:t>
            </w:r>
            <w:r w:rsidR="0035624E">
              <w:t>3</w:t>
            </w:r>
            <w:r w:rsidR="00566B51">
              <w:tab/>
            </w:r>
            <w:r>
              <w:t xml:space="preserve">Lorsque l’Appel d’Offres a été précédé d’une pré-qualification, le Soumissionnaire inclura dans son Offre les mêmes sous-traitants spécialisés que ceux qui figuraient dans sa Demande de Pré-qualification tels qu’ils ont été approuvés par le Maître de l’Ouvrage. </w:t>
            </w:r>
          </w:p>
          <w:p w14:paraId="35F31DCD" w14:textId="77777777" w:rsidR="0035624E" w:rsidRDefault="005C2269" w:rsidP="00566B51">
            <w:pPr>
              <w:tabs>
                <w:tab w:val="left" w:pos="1152"/>
              </w:tabs>
              <w:spacing w:after="200"/>
              <w:ind w:left="612" w:hanging="612"/>
            </w:pPr>
            <w:r>
              <w:t>34.</w:t>
            </w:r>
            <w:r w:rsidR="0035624E">
              <w:t>4</w:t>
            </w:r>
            <w:r w:rsidR="00566B51">
              <w:tab/>
            </w:r>
            <w:r w:rsidR="005226CA">
              <w:t xml:space="preserve">Lorsque l’Appel d’Offres </w:t>
            </w:r>
            <w:r>
              <w:t xml:space="preserve">n’a pas été précédé d’une pré-qualification, le Maître de l’Ouvrage pourra autoriser que certains travaux spécialisés soient sous-traités, ainsi qu’indiqué </w:t>
            </w:r>
            <w:r w:rsidR="0035624E">
              <w:t xml:space="preserve">dans les </w:t>
            </w:r>
            <w:r w:rsidR="0035624E" w:rsidRPr="000578B7">
              <w:rPr>
                <w:b/>
              </w:rPr>
              <w:t>DPAO</w:t>
            </w:r>
            <w:r>
              <w:t xml:space="preserve">. </w:t>
            </w:r>
          </w:p>
          <w:p w14:paraId="4ACB05CF" w14:textId="77777777" w:rsidR="005C2269" w:rsidRDefault="009E6467" w:rsidP="00566B51">
            <w:pPr>
              <w:tabs>
                <w:tab w:val="left" w:pos="1152"/>
              </w:tabs>
              <w:spacing w:after="200"/>
              <w:ind w:left="612" w:hanging="612"/>
            </w:pPr>
            <w:r>
              <w:t>34.4</w:t>
            </w:r>
            <w:r>
              <w:tab/>
            </w:r>
            <w:r w:rsidRPr="00E0339C">
              <w:t>Les qualifications des sous-traitants ne seront pas utilisées par le Soumissionnaire pour justifier sa propre qualification à exécuter le Marché, à moins que la partie spécifique des Travaux à réaliser par un Sous-traitant n’ait été identifié par le Maître de l’Ouvrage comme susceptible d’être réalisé par des « Sous-traitants spécialisés » ; dans un tel cas, l’expérience du Sous-traitant spécialisé sera prise en compte aux fins d’évaluation de la qualification du Soumissionnaire.</w:t>
            </w:r>
            <w:r w:rsidR="005C2269">
              <w:t>.</w:t>
            </w:r>
          </w:p>
          <w:p w14:paraId="69AAA2D9" w14:textId="77777777" w:rsidR="005C2269" w:rsidRPr="00E21797" w:rsidRDefault="005C2269" w:rsidP="00566B51">
            <w:pPr>
              <w:tabs>
                <w:tab w:val="left" w:pos="1152"/>
              </w:tabs>
              <w:spacing w:after="200"/>
              <w:ind w:left="612" w:hanging="612"/>
            </w:pPr>
          </w:p>
        </w:tc>
      </w:tr>
      <w:tr w:rsidR="002476D3" w:rsidRPr="00E21797" w14:paraId="7B743E2F" w14:textId="77777777" w:rsidTr="000578B7">
        <w:tc>
          <w:tcPr>
            <w:tcW w:w="2471" w:type="dxa"/>
            <w:tcBorders>
              <w:top w:val="nil"/>
              <w:left w:val="nil"/>
              <w:bottom w:val="nil"/>
              <w:right w:val="nil"/>
            </w:tcBorders>
          </w:tcPr>
          <w:p w14:paraId="09DD59F9" w14:textId="77777777" w:rsidR="002476D3" w:rsidRPr="000A450A" w:rsidRDefault="004F67E3" w:rsidP="00B34DE3">
            <w:pPr>
              <w:pStyle w:val="Style5"/>
            </w:pPr>
            <w:bookmarkStart w:id="323" w:name="_Toc438438859"/>
            <w:bookmarkStart w:id="324" w:name="_Toc438532648"/>
            <w:bookmarkStart w:id="325" w:name="_Toc438734003"/>
            <w:bookmarkStart w:id="326" w:name="_Toc438907040"/>
            <w:bookmarkStart w:id="327" w:name="_Toc438907239"/>
            <w:bookmarkStart w:id="328" w:name="_Toc156373318"/>
            <w:bookmarkStart w:id="329" w:name="_Toc536862559"/>
            <w:r w:rsidRPr="004F67E3">
              <w:t>3</w:t>
            </w:r>
            <w:r w:rsidR="002476D3">
              <w:t>5</w:t>
            </w:r>
            <w:r w:rsidRPr="004F67E3">
              <w:t>.</w:t>
            </w:r>
            <w:r w:rsidR="00B34DE3">
              <w:t xml:space="preserve"> </w:t>
            </w:r>
            <w:r w:rsidR="002476D3" w:rsidRPr="00E21797">
              <w:t>Évaluation des Offres</w:t>
            </w:r>
            <w:bookmarkStart w:id="330" w:name="_Hlt438533055"/>
            <w:bookmarkEnd w:id="323"/>
            <w:bookmarkEnd w:id="324"/>
            <w:bookmarkEnd w:id="325"/>
            <w:bookmarkEnd w:id="326"/>
            <w:bookmarkEnd w:id="327"/>
            <w:bookmarkEnd w:id="328"/>
            <w:bookmarkEnd w:id="329"/>
            <w:bookmarkEnd w:id="330"/>
          </w:p>
        </w:tc>
        <w:tc>
          <w:tcPr>
            <w:tcW w:w="7159" w:type="dxa"/>
            <w:tcBorders>
              <w:top w:val="nil"/>
              <w:left w:val="nil"/>
              <w:bottom w:val="nil"/>
              <w:right w:val="nil"/>
            </w:tcBorders>
          </w:tcPr>
          <w:p w14:paraId="0BD1581D" w14:textId="77777777" w:rsidR="009E6467" w:rsidRDefault="002476D3" w:rsidP="000578B7">
            <w:pPr>
              <w:tabs>
                <w:tab w:val="left" w:pos="1152"/>
              </w:tabs>
              <w:suppressAutoHyphens w:val="0"/>
              <w:spacing w:after="200"/>
              <w:ind w:left="657" w:hanging="657"/>
            </w:pPr>
            <w:r>
              <w:t>35.1</w:t>
            </w:r>
            <w:r w:rsidR="00566B51">
              <w:tab/>
            </w:r>
            <w:r w:rsidRPr="00E21797">
              <w:t xml:space="preserve">Pour évaluer </w:t>
            </w:r>
            <w:r>
              <w:t>les</w:t>
            </w:r>
            <w:r w:rsidRPr="00E21797">
              <w:t xml:space="preserve"> </w:t>
            </w:r>
            <w:r>
              <w:t>o</w:t>
            </w:r>
            <w:r w:rsidRPr="00E21797">
              <w:t>ffre</w:t>
            </w:r>
            <w:r>
              <w:t>s</w:t>
            </w:r>
            <w:r w:rsidRPr="00E21797">
              <w:t>, le Maître d</w:t>
            </w:r>
            <w:r w:rsidR="005226CA">
              <w:t xml:space="preserve">e </w:t>
            </w:r>
            <w:r w:rsidR="00F26C5E">
              <w:t>l</w:t>
            </w:r>
            <w:r w:rsidRPr="00E21797">
              <w:t xml:space="preserve">’Ouvrage utilisera les critères et méthodes définis dans cet article. </w:t>
            </w:r>
            <w:r w:rsidR="009E6467" w:rsidRPr="00E0339C">
              <w:t xml:space="preserve">Le recours à tous autre critères et/ou méthodes ne sera pas permis. Par le moyen de ces critères et méthodes, le Maître de l’Ouvrage déterminera l’Offre </w:t>
            </w:r>
            <w:r w:rsidR="009E6467">
              <w:t>permettant la meilleure Optimisation des Ressources, qui est l’Offre du Soumissionnaire dont l’Offre a été déterminée :</w:t>
            </w:r>
          </w:p>
          <w:p w14:paraId="792DFBEA" w14:textId="77777777" w:rsidR="009E6467" w:rsidRDefault="009E6467" w:rsidP="000578B7">
            <w:pPr>
              <w:pStyle w:val="List"/>
              <w:numPr>
                <w:ilvl w:val="0"/>
                <w:numId w:val="58"/>
              </w:numPr>
              <w:ind w:left="1210"/>
              <w:rPr>
                <w:lang w:val="fr-FR"/>
              </w:rPr>
            </w:pPr>
            <w:r>
              <w:rPr>
                <w:lang w:val="fr-FR"/>
              </w:rPr>
              <w:t>Conforme pour l’essentiel au Dossier d’Appel d’Offres, et</w:t>
            </w:r>
          </w:p>
          <w:p w14:paraId="742646BA" w14:textId="77777777" w:rsidR="00F856B6" w:rsidRPr="000578B7" w:rsidRDefault="009E6467" w:rsidP="000578B7">
            <w:pPr>
              <w:pStyle w:val="List"/>
              <w:numPr>
                <w:ilvl w:val="0"/>
                <w:numId w:val="58"/>
              </w:numPr>
              <w:spacing w:after="240"/>
              <w:ind w:left="1210"/>
              <w:rPr>
                <w:lang w:val="fr-FR"/>
              </w:rPr>
            </w:pPr>
            <w:r>
              <w:rPr>
                <w:lang w:val="fr-FR"/>
              </w:rPr>
              <w:t>L’offre évaluée la moins disante.</w:t>
            </w:r>
          </w:p>
        </w:tc>
      </w:tr>
      <w:tr w:rsidR="002476D3" w:rsidRPr="00E21797" w14:paraId="51F891CB" w14:textId="77777777" w:rsidTr="000578B7">
        <w:tc>
          <w:tcPr>
            <w:tcW w:w="2471" w:type="dxa"/>
            <w:tcBorders>
              <w:top w:val="nil"/>
              <w:left w:val="nil"/>
              <w:bottom w:val="nil"/>
              <w:right w:val="nil"/>
            </w:tcBorders>
          </w:tcPr>
          <w:p w14:paraId="35829194" w14:textId="77777777" w:rsidR="002476D3" w:rsidRPr="00E21797" w:rsidRDefault="002476D3">
            <w:bookmarkStart w:id="331" w:name="_Toc438532649"/>
            <w:bookmarkEnd w:id="331"/>
          </w:p>
        </w:tc>
        <w:tc>
          <w:tcPr>
            <w:tcW w:w="7159" w:type="dxa"/>
            <w:tcBorders>
              <w:top w:val="nil"/>
              <w:left w:val="nil"/>
              <w:bottom w:val="nil"/>
              <w:right w:val="nil"/>
            </w:tcBorders>
          </w:tcPr>
          <w:p w14:paraId="6D17A205" w14:textId="77777777" w:rsidR="00F856B6" w:rsidRDefault="002476D3" w:rsidP="00566B51">
            <w:pPr>
              <w:tabs>
                <w:tab w:val="left" w:pos="1152"/>
              </w:tabs>
              <w:suppressAutoHyphens w:val="0"/>
              <w:spacing w:after="200"/>
              <w:ind w:left="657" w:hanging="657"/>
              <w:jc w:val="left"/>
              <w:rPr>
                <w:lang w:val="es-ES_tradnl"/>
              </w:rPr>
            </w:pPr>
            <w:r w:rsidRPr="00E21797">
              <w:t>3</w:t>
            </w:r>
            <w:r>
              <w:t>5.2</w:t>
            </w:r>
            <w:r w:rsidR="00566B51">
              <w:tab/>
            </w:r>
            <w:r w:rsidRPr="00E21797">
              <w:t xml:space="preserve">Pour évaluer </w:t>
            </w:r>
            <w:r>
              <w:t>les</w:t>
            </w:r>
            <w:r w:rsidRPr="00E21797">
              <w:t xml:space="preserve"> offre</w:t>
            </w:r>
            <w:r>
              <w:t>s</w:t>
            </w:r>
            <w:r w:rsidRPr="00E21797">
              <w:t>, le Maître d</w:t>
            </w:r>
            <w:r w:rsidR="00F26C5E">
              <w:t>e l</w:t>
            </w:r>
            <w:r w:rsidRPr="00E21797">
              <w:t>’Ouvrage prendra en compte les éléments ci-après :</w:t>
            </w:r>
          </w:p>
          <w:p w14:paraId="3EAF900E" w14:textId="77777777" w:rsidR="00F856B6" w:rsidRDefault="002476D3" w:rsidP="00566B51">
            <w:pPr>
              <w:suppressAutoHyphens w:val="0"/>
              <w:spacing w:after="200"/>
              <w:ind w:left="1152" w:hanging="495"/>
              <w:rPr>
                <w:lang w:val="es-ES_tradnl"/>
              </w:rPr>
            </w:pPr>
            <w:r w:rsidRPr="00E21797">
              <w:t>a)</w:t>
            </w:r>
            <w:r w:rsidR="00566B51">
              <w:tab/>
            </w:r>
            <w:r w:rsidRPr="00E21797">
              <w:t xml:space="preserve">le </w:t>
            </w:r>
            <w:r w:rsidR="00BD60C3">
              <w:t xml:space="preserve">Montant </w:t>
            </w:r>
            <w:r w:rsidRPr="00E21797">
              <w:t>de l’</w:t>
            </w:r>
            <w:r w:rsidR="00BD60C3">
              <w:t>O</w:t>
            </w:r>
            <w:r w:rsidRPr="00E21797">
              <w:t xml:space="preserve">ffre, en excluant les </w:t>
            </w:r>
            <w:r>
              <w:t xml:space="preserve">Sommes </w:t>
            </w:r>
            <w:r w:rsidR="005226CA">
              <w:t>provisionnelles</w:t>
            </w:r>
            <w:r w:rsidRPr="00E21797">
              <w:t xml:space="preserve"> et, le cas échéant, les provisions pour imprévus figurant dans </w:t>
            </w:r>
            <w:r>
              <w:t xml:space="preserve">le </w:t>
            </w:r>
            <w:r w:rsidRPr="00E21797">
              <w:t xml:space="preserve">Détail quantitatif et estimatif, mais en ajoutant le montant des </w:t>
            </w:r>
            <w:r w:rsidR="00F26C5E">
              <w:t>T</w:t>
            </w:r>
            <w:r w:rsidRPr="00E21797">
              <w:t>ravaux en régie, lorsqu’ils sont chiffrés de façon compétitive;</w:t>
            </w:r>
          </w:p>
          <w:p w14:paraId="703634D6" w14:textId="77777777" w:rsidR="002476D3" w:rsidRPr="00E21797" w:rsidRDefault="002476D3" w:rsidP="00566B51">
            <w:pPr>
              <w:tabs>
                <w:tab w:val="left" w:pos="576"/>
                <w:tab w:val="left" w:pos="1152"/>
              </w:tabs>
              <w:suppressAutoHyphens w:val="0"/>
              <w:spacing w:after="200"/>
              <w:ind w:left="1152" w:hanging="495"/>
            </w:pPr>
            <w:r w:rsidRPr="00E21797">
              <w:t>b)</w:t>
            </w:r>
            <w:r w:rsidR="00566B51">
              <w:tab/>
            </w:r>
            <w:r w:rsidRPr="00E21797">
              <w:t>les ajustements apportés au prix pour rectifier les erreurs arithmétiques en application de l’article 31.1</w:t>
            </w:r>
            <w:r w:rsidR="00C753BD">
              <w:t xml:space="preserve"> des IS</w:t>
            </w:r>
            <w:r w:rsidRPr="00E21797">
              <w:t>:</w:t>
            </w:r>
          </w:p>
          <w:p w14:paraId="6A95E815" w14:textId="77777777" w:rsidR="002476D3" w:rsidRPr="00E21797" w:rsidRDefault="002476D3" w:rsidP="00566B51">
            <w:pPr>
              <w:tabs>
                <w:tab w:val="left" w:pos="576"/>
                <w:tab w:val="left" w:pos="1152"/>
              </w:tabs>
              <w:suppressAutoHyphens w:val="0"/>
              <w:spacing w:after="200"/>
              <w:ind w:left="1152" w:hanging="495"/>
            </w:pPr>
            <w:r w:rsidRPr="00E21797">
              <w:t>c)</w:t>
            </w:r>
            <w:r w:rsidR="00566B51">
              <w:tab/>
            </w:r>
            <w:r w:rsidRPr="00E21797">
              <w:t>les ajustements imputables aux rabais offerts en application de l’article 14</w:t>
            </w:r>
            <w:r w:rsidR="005226CA">
              <w:t>.</w:t>
            </w:r>
            <w:r w:rsidR="009E6467">
              <w:t>4</w:t>
            </w:r>
            <w:r w:rsidR="00C753BD">
              <w:t xml:space="preserve"> </w:t>
            </w:r>
            <w:r>
              <w:t>des IS</w:t>
            </w:r>
            <w:r w:rsidRPr="00E21797">
              <w:t>;</w:t>
            </w:r>
          </w:p>
          <w:p w14:paraId="13F54EAA" w14:textId="77777777" w:rsidR="002476D3" w:rsidRPr="00E21797" w:rsidRDefault="002476D3" w:rsidP="00566B51">
            <w:pPr>
              <w:tabs>
                <w:tab w:val="left" w:pos="576"/>
                <w:tab w:val="left" w:pos="1152"/>
              </w:tabs>
              <w:suppressAutoHyphens w:val="0"/>
              <w:spacing w:after="200"/>
              <w:ind w:left="1152" w:hanging="495"/>
            </w:pPr>
            <w:r w:rsidRPr="00E21797">
              <w:t>d)</w:t>
            </w:r>
            <w:r w:rsidR="00566B51">
              <w:tab/>
            </w:r>
            <w:r w:rsidRPr="00E21797">
              <w:t>la conversion en une seule monnaie des montants résultant des opérations a), b) et c) ci-dessus, conformément aux dispositions de l’article 32 des IS;</w:t>
            </w:r>
          </w:p>
          <w:p w14:paraId="44D78BDA" w14:textId="77777777" w:rsidR="00F856B6" w:rsidRDefault="002476D3" w:rsidP="00566B51">
            <w:pPr>
              <w:tabs>
                <w:tab w:val="left" w:pos="576"/>
                <w:tab w:val="left" w:pos="1224"/>
              </w:tabs>
              <w:suppressAutoHyphens w:val="0"/>
              <w:spacing w:after="200"/>
              <w:ind w:left="1152" w:hanging="495"/>
              <w:rPr>
                <w:lang w:val="es-ES_tradnl"/>
              </w:rPr>
            </w:pPr>
            <w:r w:rsidRPr="00E21797">
              <w:t>e)</w:t>
            </w:r>
            <w:r w:rsidR="00566B51">
              <w:tab/>
            </w:r>
            <w:r w:rsidRPr="00E21797">
              <w:t>les ajustements résultant de toute autre modification, divergence ou réserve quantifiable calculés conformément à l’article 30.3 des IS ;</w:t>
            </w:r>
          </w:p>
          <w:p w14:paraId="1C1CF799" w14:textId="77777777" w:rsidR="002476D3" w:rsidRDefault="002476D3" w:rsidP="00566B51">
            <w:pPr>
              <w:tabs>
                <w:tab w:val="left" w:pos="576"/>
                <w:tab w:val="left" w:pos="1152"/>
              </w:tabs>
              <w:suppressAutoHyphens w:val="0"/>
              <w:spacing w:after="200"/>
              <w:ind w:left="1152" w:hanging="495"/>
            </w:pPr>
            <w:r w:rsidRPr="00E21797">
              <w:t>f)</w:t>
            </w:r>
            <w:r w:rsidR="00566B51">
              <w:tab/>
            </w:r>
            <w:r>
              <w:t>l</w:t>
            </w:r>
            <w:r w:rsidRPr="00E21797">
              <w:t>es ajustements résultant de l’utilisation de</w:t>
            </w:r>
            <w:r w:rsidR="00C753BD">
              <w:t>s</w:t>
            </w:r>
            <w:r w:rsidRPr="00E21797">
              <w:t xml:space="preserve"> facteurs d’évaluation </w:t>
            </w:r>
            <w:r w:rsidR="00C753BD">
              <w:t xml:space="preserve">additionnels figurant </w:t>
            </w:r>
            <w:r w:rsidR="009E6467">
              <w:t xml:space="preserve">dans les </w:t>
            </w:r>
            <w:r w:rsidR="009E6467" w:rsidRPr="000578B7">
              <w:rPr>
                <w:b/>
              </w:rPr>
              <w:t>DPAO</w:t>
            </w:r>
            <w:r w:rsidR="009E6467">
              <w:t xml:space="preserve"> et </w:t>
            </w:r>
            <w:r w:rsidRPr="00E21797">
              <w:t>la Section III, Critères d’évaluation et de qualification</w:t>
            </w:r>
            <w:r>
              <w:t>.</w:t>
            </w:r>
          </w:p>
          <w:p w14:paraId="1E537469" w14:textId="77777777" w:rsidR="00F856B6" w:rsidRDefault="002476D3" w:rsidP="00566B51">
            <w:pPr>
              <w:tabs>
                <w:tab w:val="left" w:pos="1152"/>
              </w:tabs>
              <w:suppressAutoHyphens w:val="0"/>
              <w:spacing w:after="200"/>
              <w:ind w:left="612" w:hanging="612"/>
            </w:pPr>
            <w:r w:rsidRPr="00E21797">
              <w:t>3</w:t>
            </w:r>
            <w:r>
              <w:t>5.3</w:t>
            </w:r>
            <w:r w:rsidR="00566B51">
              <w:tab/>
            </w:r>
            <w:r w:rsidRPr="00E21797">
              <w:t xml:space="preserve">L’effet </w:t>
            </w:r>
            <w:r>
              <w:t>éventuel</w:t>
            </w:r>
            <w:r w:rsidRPr="00E21797">
              <w:t xml:space="preserve"> des formules de révision des prix figurant dans les CCAG et CCAP</w:t>
            </w:r>
            <w:r w:rsidR="00BD60C3">
              <w:t xml:space="preserve"> qui seront</w:t>
            </w:r>
            <w:r w:rsidRPr="00E21797">
              <w:t xml:space="preserve"> appliquées durant la période d’exécution du Marché, ne sera pas pris en considération lors de l’évaluation des offres.</w:t>
            </w:r>
          </w:p>
          <w:p w14:paraId="02A5B318" w14:textId="77777777" w:rsidR="00F856B6" w:rsidRDefault="002476D3" w:rsidP="00566B51">
            <w:pPr>
              <w:tabs>
                <w:tab w:val="left" w:pos="1152"/>
              </w:tabs>
              <w:suppressAutoHyphens w:val="0"/>
              <w:spacing w:after="200"/>
              <w:ind w:left="612" w:hanging="612"/>
              <w:rPr>
                <w:lang w:val="es-ES_tradnl"/>
              </w:rPr>
            </w:pPr>
            <w:r w:rsidRPr="00E21797">
              <w:t>3</w:t>
            </w:r>
            <w:r>
              <w:t>5.4</w:t>
            </w:r>
            <w:r w:rsidR="00566B51">
              <w:tab/>
            </w:r>
            <w:r>
              <w:t>Lorsque l</w:t>
            </w:r>
            <w:r w:rsidRPr="00E21797">
              <w:t>e Dossier d’Appel d’Offres p</w:t>
            </w:r>
            <w:r>
              <w:t xml:space="preserve">révoit que </w:t>
            </w:r>
            <w:r w:rsidRPr="00E21797">
              <w:t xml:space="preserve">les </w:t>
            </w:r>
            <w:r w:rsidR="00F26C5E">
              <w:t>S</w:t>
            </w:r>
            <w:r w:rsidRPr="00E21797">
              <w:t xml:space="preserve">oumissionnaires </w:t>
            </w:r>
            <w:r>
              <w:t xml:space="preserve">pourront </w:t>
            </w:r>
            <w:r w:rsidRPr="00E21797">
              <w:t xml:space="preserve">indiquer le </w:t>
            </w:r>
            <w:r w:rsidR="00C52A49">
              <w:t xml:space="preserve">montant </w:t>
            </w:r>
            <w:r>
              <w:t>de</w:t>
            </w:r>
            <w:r w:rsidRPr="00E21797">
              <w:t xml:space="preserve"> chaque lot séparément, </w:t>
            </w:r>
            <w:r>
              <w:t xml:space="preserve">la </w:t>
            </w:r>
            <w:r w:rsidRPr="00E21797">
              <w:t>méthode d’évaluation p</w:t>
            </w:r>
            <w:r>
              <w:t>ermettant de</w:t>
            </w:r>
            <w:r w:rsidRPr="00E21797">
              <w:t xml:space="preserve"> déterminer la combinaison  la moins-disante d</w:t>
            </w:r>
            <w:r>
              <w:t xml:space="preserve">es </w:t>
            </w:r>
            <w:r w:rsidRPr="00E21797">
              <w:t xml:space="preserve">offres pour l’ensemble des lots compte tenu de tous </w:t>
            </w:r>
            <w:r>
              <w:t xml:space="preserve">les </w:t>
            </w:r>
            <w:r w:rsidRPr="00E21797">
              <w:t>rabais offerts dans le Formulaire de Soumission, sera précisée dans la Section III, Critères d’évaluation et de qualification.</w:t>
            </w:r>
          </w:p>
          <w:p w14:paraId="29D4561E" w14:textId="77777777" w:rsidR="00F856B6" w:rsidRDefault="00F856B6" w:rsidP="00566B51">
            <w:pPr>
              <w:tabs>
                <w:tab w:val="left" w:pos="1152"/>
              </w:tabs>
              <w:suppressAutoHyphens w:val="0"/>
              <w:spacing w:after="200"/>
              <w:ind w:left="612" w:hanging="612"/>
            </w:pPr>
          </w:p>
        </w:tc>
      </w:tr>
      <w:tr w:rsidR="002476D3" w:rsidRPr="00E21797" w14:paraId="24572458" w14:textId="77777777" w:rsidTr="000578B7">
        <w:tc>
          <w:tcPr>
            <w:tcW w:w="2471" w:type="dxa"/>
            <w:tcBorders>
              <w:top w:val="nil"/>
              <w:left w:val="nil"/>
              <w:bottom w:val="nil"/>
              <w:right w:val="nil"/>
            </w:tcBorders>
          </w:tcPr>
          <w:p w14:paraId="47FE01DF" w14:textId="77777777" w:rsidR="002476D3" w:rsidRPr="000A450A" w:rsidRDefault="00294BAD" w:rsidP="00B34DE3">
            <w:pPr>
              <w:pStyle w:val="Style5"/>
            </w:pPr>
            <w:bookmarkStart w:id="332" w:name="_Toc438532650"/>
            <w:bookmarkStart w:id="333" w:name="_Toc438532651"/>
            <w:bookmarkStart w:id="334" w:name="_Toc438438860"/>
            <w:bookmarkStart w:id="335" w:name="_Toc438532654"/>
            <w:bookmarkStart w:id="336" w:name="_Toc438734004"/>
            <w:bookmarkStart w:id="337" w:name="_Toc438907041"/>
            <w:bookmarkStart w:id="338" w:name="_Toc438907240"/>
            <w:bookmarkStart w:id="339" w:name="_Toc156373319"/>
            <w:bookmarkStart w:id="340" w:name="_Toc536862560"/>
            <w:bookmarkEnd w:id="332"/>
            <w:bookmarkEnd w:id="333"/>
            <w:r w:rsidRPr="00294BAD">
              <w:t>3</w:t>
            </w:r>
            <w:r w:rsidR="002476D3">
              <w:t>6</w:t>
            </w:r>
            <w:r w:rsidRPr="00294BAD">
              <w:t>.</w:t>
            </w:r>
            <w:r w:rsidR="00B34DE3">
              <w:t xml:space="preserve"> </w:t>
            </w:r>
            <w:r w:rsidR="002476D3" w:rsidRPr="00E21797">
              <w:t xml:space="preserve">Comparaison des </w:t>
            </w:r>
            <w:r w:rsidR="00F26C5E">
              <w:t>O</w:t>
            </w:r>
            <w:r w:rsidR="002476D3" w:rsidRPr="00E21797">
              <w:t>ffres</w:t>
            </w:r>
            <w:bookmarkEnd w:id="334"/>
            <w:bookmarkEnd w:id="335"/>
            <w:bookmarkEnd w:id="336"/>
            <w:bookmarkEnd w:id="337"/>
            <w:bookmarkEnd w:id="338"/>
            <w:bookmarkEnd w:id="339"/>
            <w:bookmarkEnd w:id="340"/>
          </w:p>
        </w:tc>
        <w:tc>
          <w:tcPr>
            <w:tcW w:w="7159" w:type="dxa"/>
            <w:tcBorders>
              <w:top w:val="nil"/>
              <w:left w:val="nil"/>
              <w:bottom w:val="nil"/>
              <w:right w:val="nil"/>
            </w:tcBorders>
          </w:tcPr>
          <w:p w14:paraId="769A9BC7" w14:textId="77777777" w:rsidR="002476D3" w:rsidRPr="00E21797" w:rsidRDefault="002476D3" w:rsidP="009E6467">
            <w:pPr>
              <w:tabs>
                <w:tab w:val="left" w:pos="576"/>
                <w:tab w:val="left" w:pos="1152"/>
              </w:tabs>
              <w:spacing w:after="200"/>
              <w:ind w:left="576" w:hanging="576"/>
              <w:rPr>
                <w:i/>
              </w:rPr>
            </w:pPr>
            <w:r w:rsidRPr="00E21797">
              <w:t>3</w:t>
            </w:r>
            <w:r>
              <w:t>6</w:t>
            </w:r>
            <w:r w:rsidRPr="00E21797">
              <w:t>.1</w:t>
            </w:r>
            <w:r w:rsidRPr="00E21797">
              <w:tab/>
              <w:t>Le Maître d</w:t>
            </w:r>
            <w:r>
              <w:t>e l</w:t>
            </w:r>
            <w:r w:rsidRPr="00E21797">
              <w:t xml:space="preserve">’Ouvrage comparera </w:t>
            </w:r>
            <w:r>
              <w:t xml:space="preserve">le </w:t>
            </w:r>
            <w:r w:rsidR="00F26C5E">
              <w:t>M</w:t>
            </w:r>
            <w:r>
              <w:t xml:space="preserve">ontant </w:t>
            </w:r>
            <w:r w:rsidR="005D55BE">
              <w:t xml:space="preserve">évalué </w:t>
            </w:r>
            <w:r>
              <w:t>des</w:t>
            </w:r>
            <w:r w:rsidRPr="00E21797">
              <w:t xml:space="preserve"> </w:t>
            </w:r>
            <w:r w:rsidR="00F26C5E">
              <w:t>O</w:t>
            </w:r>
            <w:r w:rsidRPr="00E21797">
              <w:t>ffres</w:t>
            </w:r>
            <w:r>
              <w:t xml:space="preserve"> </w:t>
            </w:r>
            <w:r w:rsidRPr="00E21797">
              <w:t xml:space="preserve">conformes pour </w:t>
            </w:r>
            <w:r>
              <w:t xml:space="preserve">l’essentiel aux dispositions du Dossier d’Appel d’Offres afin de </w:t>
            </w:r>
            <w:r w:rsidRPr="00E21797">
              <w:t>détermine</w:t>
            </w:r>
            <w:r>
              <w:t xml:space="preserve">r </w:t>
            </w:r>
            <w:r w:rsidRPr="00E21797">
              <w:t>l’</w:t>
            </w:r>
            <w:r w:rsidR="005D55BE">
              <w:t>O</w:t>
            </w:r>
            <w:r w:rsidRPr="00E21797">
              <w:t xml:space="preserve">ffre évaluée </w:t>
            </w:r>
            <w:r w:rsidR="009E6467">
              <w:t>comme offrant la meilleure Optimisation des Ressources</w:t>
            </w:r>
            <w:r w:rsidR="009E6467" w:rsidRPr="00E21797">
              <w:t xml:space="preserve"> </w:t>
            </w:r>
            <w:r w:rsidRPr="00E21797">
              <w:t>en application de l’article 3</w:t>
            </w:r>
            <w:r>
              <w:t>5</w:t>
            </w:r>
            <w:r w:rsidRPr="00E21797">
              <w:t>.2 des IS</w:t>
            </w:r>
            <w:r w:rsidRPr="00E21797">
              <w:rPr>
                <w:i/>
              </w:rPr>
              <w:t>.</w:t>
            </w:r>
          </w:p>
        </w:tc>
      </w:tr>
      <w:tr w:rsidR="009E6467" w:rsidRPr="00E21797" w14:paraId="47C00164" w14:textId="77777777" w:rsidTr="009E6467">
        <w:tc>
          <w:tcPr>
            <w:tcW w:w="2471" w:type="dxa"/>
            <w:tcBorders>
              <w:top w:val="nil"/>
              <w:left w:val="nil"/>
              <w:bottom w:val="nil"/>
              <w:right w:val="nil"/>
            </w:tcBorders>
          </w:tcPr>
          <w:p w14:paraId="3E1A11F8" w14:textId="77777777" w:rsidR="009E6467" w:rsidRPr="00294BAD" w:rsidRDefault="00E067AD" w:rsidP="00B34DE3">
            <w:pPr>
              <w:pStyle w:val="Style5"/>
            </w:pPr>
            <w:bookmarkStart w:id="341" w:name="_Toc536862561"/>
            <w:r>
              <w:t xml:space="preserve">37. </w:t>
            </w:r>
            <w:bookmarkStart w:id="342" w:name="_Toc488839022"/>
            <w:r w:rsidR="009E6467" w:rsidRPr="00E0339C">
              <w:t>Offres anormalement basses</w:t>
            </w:r>
            <w:bookmarkEnd w:id="341"/>
            <w:bookmarkEnd w:id="342"/>
          </w:p>
        </w:tc>
        <w:tc>
          <w:tcPr>
            <w:tcW w:w="7159" w:type="dxa"/>
            <w:tcBorders>
              <w:top w:val="nil"/>
              <w:left w:val="nil"/>
              <w:bottom w:val="nil"/>
              <w:right w:val="nil"/>
            </w:tcBorders>
          </w:tcPr>
          <w:p w14:paraId="0930344F" w14:textId="77777777" w:rsidR="009E6467" w:rsidRPr="00E0339C" w:rsidRDefault="009E6467" w:rsidP="009E6467">
            <w:pPr>
              <w:pStyle w:val="ListParagraph"/>
              <w:numPr>
                <w:ilvl w:val="1"/>
                <w:numId w:val="59"/>
              </w:numPr>
              <w:tabs>
                <w:tab w:val="left" w:pos="702"/>
              </w:tabs>
              <w:suppressAutoHyphens w:val="0"/>
              <w:overflowPunct/>
              <w:autoSpaceDE/>
              <w:autoSpaceDN/>
              <w:adjustRightInd/>
              <w:spacing w:before="60" w:after="120"/>
              <w:contextualSpacing w:val="0"/>
              <w:textAlignment w:val="auto"/>
            </w:pPr>
            <w:r w:rsidRPr="00E0339C">
              <w:t>Une offre anormalement basse est une offre qui, en tenant compte de sa portée, du mode de fabrication des produits, de la solution technique et du calendrier de réalisation, apparait si basse qu’elle soulève des préoccupations chez le Maître de l’Ouvrage quant à la capacité du Soumissionnaire à réaliser le Marché pour le prix proposé.</w:t>
            </w:r>
          </w:p>
          <w:p w14:paraId="19536CAE" w14:textId="77777777" w:rsidR="009E6467" w:rsidRPr="00E0339C" w:rsidRDefault="009E6467" w:rsidP="009E6467">
            <w:pPr>
              <w:pStyle w:val="ListParagraph"/>
              <w:numPr>
                <w:ilvl w:val="1"/>
                <w:numId w:val="59"/>
              </w:numPr>
              <w:tabs>
                <w:tab w:val="left" w:pos="702"/>
              </w:tabs>
              <w:suppressAutoHyphens w:val="0"/>
              <w:overflowPunct/>
              <w:autoSpaceDE/>
              <w:autoSpaceDN/>
              <w:adjustRightInd/>
              <w:spacing w:before="60" w:after="120"/>
              <w:contextualSpacing w:val="0"/>
              <w:textAlignment w:val="auto"/>
            </w:pPr>
            <w:r w:rsidRPr="00E0339C">
              <w:t xml:space="preserve">S’il considère que l’offre est anormalement basse, le Maître de l’Ouvrage devra demander au Soumissionnaire des éclaircissements par écrit, y compris une analyse détaillée du prix en relation avec l’objet du Marché, sa portée, le calendrier de réalisation, la répartition des risques et responsabilités, et toute autre exigence contenue dans le Dossier d’Appel d’Offres. </w:t>
            </w:r>
          </w:p>
          <w:p w14:paraId="307D089B" w14:textId="77777777" w:rsidR="009E6467" w:rsidRPr="00E21797" w:rsidRDefault="009E6467" w:rsidP="00C52A49">
            <w:pPr>
              <w:pStyle w:val="Header2-SubClauses"/>
              <w:tabs>
                <w:tab w:val="clear" w:pos="619"/>
                <w:tab w:val="left" w:pos="1152"/>
              </w:tabs>
              <w:ind w:left="612" w:hanging="612"/>
              <w:rPr>
                <w:lang w:val="fr-FR"/>
              </w:rPr>
            </w:pPr>
            <w:r>
              <w:t>37.3</w:t>
            </w:r>
            <w:r>
              <w:tab/>
            </w:r>
            <w:r w:rsidRPr="00E0339C">
              <w:t xml:space="preserve">Après avoir vérifié les informations et le détail du prix fournis par le Soumissionnaire, dans le cas où le Maître de l’Ouvrage établit que le Soumissionnaire n’a pas démontré sa capacité à réaliser le Marché pour le prix proposé, il écartera l’Offre. </w:t>
            </w:r>
          </w:p>
        </w:tc>
      </w:tr>
      <w:tr w:rsidR="00E067AD" w:rsidRPr="00E21797" w14:paraId="31617F8C" w14:textId="77777777" w:rsidTr="009E6467">
        <w:tc>
          <w:tcPr>
            <w:tcW w:w="2471" w:type="dxa"/>
            <w:tcBorders>
              <w:top w:val="nil"/>
              <w:left w:val="nil"/>
              <w:bottom w:val="nil"/>
              <w:right w:val="nil"/>
            </w:tcBorders>
          </w:tcPr>
          <w:p w14:paraId="2C02466D" w14:textId="77777777" w:rsidR="00E067AD" w:rsidRPr="00294BAD" w:rsidRDefault="00E067AD" w:rsidP="00B34DE3">
            <w:pPr>
              <w:pStyle w:val="Style5"/>
            </w:pPr>
            <w:bookmarkStart w:id="343" w:name="_Toc536862562"/>
            <w:r>
              <w:t xml:space="preserve">38. </w:t>
            </w:r>
            <w:bookmarkStart w:id="344" w:name="_Toc488839023"/>
            <w:r w:rsidRPr="00E0339C">
              <w:t>Offre déséquilibrée</w:t>
            </w:r>
            <w:bookmarkEnd w:id="343"/>
            <w:bookmarkEnd w:id="344"/>
          </w:p>
        </w:tc>
        <w:tc>
          <w:tcPr>
            <w:tcW w:w="7159" w:type="dxa"/>
            <w:tcBorders>
              <w:top w:val="nil"/>
              <w:left w:val="nil"/>
              <w:bottom w:val="nil"/>
              <w:right w:val="nil"/>
            </w:tcBorders>
          </w:tcPr>
          <w:p w14:paraId="6E54890E" w14:textId="77777777" w:rsidR="00E067AD" w:rsidRPr="00E0339C" w:rsidRDefault="00E067AD" w:rsidP="00E067AD">
            <w:pPr>
              <w:pStyle w:val="Header2-SubClauses"/>
              <w:numPr>
                <w:ilvl w:val="1"/>
                <w:numId w:val="60"/>
              </w:numPr>
              <w:tabs>
                <w:tab w:val="clear" w:pos="619"/>
                <w:tab w:val="left" w:pos="1152"/>
              </w:tabs>
              <w:overflowPunct/>
              <w:autoSpaceDE/>
              <w:autoSpaceDN/>
              <w:adjustRightInd/>
              <w:spacing w:before="60" w:after="120"/>
              <w:textAlignment w:val="auto"/>
              <w:rPr>
                <w:lang w:val="fr-FR"/>
              </w:rPr>
            </w:pPr>
            <w:r w:rsidRPr="00E0339C">
              <w:rPr>
                <w:lang w:val="fr-FR"/>
              </w:rPr>
              <w:t xml:space="preserve">Si l’offre évaluée de moindre coût est fortement déséquilibrée par rapport à l’estimation faite par le Maître de l’Ouvrage de l’échéancier de paiement des travaux à exécuter, le Maître de l’Ouvrage peut demander au Soumissionnaire de fournir des éclaircissements par écrit. Les demandes d’éclaircissements pourront porter sur le sous détail de prix pour tout élément du Détail quantitatif et estimatif, aux fins d’établir que ces prix sont compatibles avec les méthodes de construction et l’échéancier proposé. </w:t>
            </w:r>
          </w:p>
          <w:p w14:paraId="3C1AC689" w14:textId="77777777" w:rsidR="00E067AD" w:rsidRPr="00E0339C" w:rsidRDefault="00E067AD" w:rsidP="00E067AD">
            <w:pPr>
              <w:pStyle w:val="Header2-SubClauses"/>
              <w:numPr>
                <w:ilvl w:val="1"/>
                <w:numId w:val="60"/>
              </w:numPr>
              <w:tabs>
                <w:tab w:val="clear" w:pos="619"/>
                <w:tab w:val="left" w:pos="1152"/>
              </w:tabs>
              <w:overflowPunct/>
              <w:autoSpaceDE/>
              <w:autoSpaceDN/>
              <w:adjustRightInd/>
              <w:spacing w:before="60" w:after="120"/>
              <w:textAlignment w:val="auto"/>
              <w:rPr>
                <w:lang w:val="fr-FR"/>
              </w:rPr>
            </w:pPr>
            <w:r w:rsidRPr="00E0339C">
              <w:rPr>
                <w:lang w:val="fr-FR"/>
              </w:rPr>
              <w:t>Après avoir examiné les informations et le sous détail de prix fournis par le Soumissionnaire, le Maître de l’Ouvrage peut selon le cas :</w:t>
            </w:r>
          </w:p>
          <w:p w14:paraId="6A3F57B3" w14:textId="77777777" w:rsidR="00E067AD" w:rsidRPr="00E0339C" w:rsidRDefault="00E067AD" w:rsidP="00726DE5">
            <w:pPr>
              <w:pStyle w:val="Header2-SubClauses"/>
              <w:tabs>
                <w:tab w:val="clear" w:pos="619"/>
                <w:tab w:val="left" w:pos="1152"/>
              </w:tabs>
              <w:spacing w:before="60" w:after="120"/>
              <w:ind w:left="1236" w:hanging="612"/>
              <w:rPr>
                <w:lang w:val="fr-FR"/>
              </w:rPr>
            </w:pPr>
            <w:r w:rsidRPr="00E0339C">
              <w:rPr>
                <w:lang w:val="fr-FR"/>
              </w:rPr>
              <w:t xml:space="preserve">(a) </w:t>
            </w:r>
            <w:r w:rsidRPr="00E0339C">
              <w:rPr>
                <w:lang w:val="fr-FR"/>
              </w:rPr>
              <w:tab/>
              <w:t>accepter l’Offre, ou</w:t>
            </w:r>
          </w:p>
          <w:p w14:paraId="1B145761" w14:textId="77777777" w:rsidR="00E067AD" w:rsidRPr="00E0339C" w:rsidRDefault="00E067AD" w:rsidP="00726DE5">
            <w:pPr>
              <w:pStyle w:val="Header2-SubClauses"/>
              <w:tabs>
                <w:tab w:val="clear" w:pos="619"/>
                <w:tab w:val="left" w:pos="1152"/>
              </w:tabs>
              <w:spacing w:before="60" w:after="120"/>
              <w:ind w:left="1236" w:hanging="612"/>
              <w:rPr>
                <w:lang w:val="fr-FR"/>
              </w:rPr>
            </w:pPr>
            <w:r w:rsidRPr="00E0339C">
              <w:rPr>
                <w:lang w:val="fr-FR"/>
              </w:rPr>
              <w:t xml:space="preserve">(b) </w:t>
            </w:r>
            <w:r w:rsidRPr="00E0339C">
              <w:rPr>
                <w:lang w:val="fr-FR"/>
              </w:rPr>
              <w:tab/>
              <w:t>demander que le montant de la Garantie de bonne exécution soit porté, aux frais de l’Attributaire du Marché, à un niveau qui ne pourra pas dépasser 20% du Montant du Marché, ou</w:t>
            </w:r>
          </w:p>
          <w:p w14:paraId="7668E68C" w14:textId="77777777" w:rsidR="00E067AD" w:rsidRPr="00E21797" w:rsidRDefault="00E067AD" w:rsidP="00E067AD">
            <w:pPr>
              <w:pStyle w:val="Header2-SubClauses"/>
              <w:tabs>
                <w:tab w:val="clear" w:pos="619"/>
                <w:tab w:val="left" w:pos="1152"/>
              </w:tabs>
              <w:spacing w:before="60" w:after="120"/>
              <w:ind w:left="1236" w:hanging="612"/>
              <w:rPr>
                <w:lang w:val="fr-FR"/>
              </w:rPr>
            </w:pPr>
            <w:r w:rsidRPr="00E0339C">
              <w:rPr>
                <w:lang w:val="fr-FR"/>
              </w:rPr>
              <w:t xml:space="preserve">(c) </w:t>
            </w:r>
            <w:r w:rsidRPr="00E0339C">
              <w:rPr>
                <w:lang w:val="fr-FR"/>
              </w:rPr>
              <w:tab/>
              <w:t xml:space="preserve">écarter l’Offre. </w:t>
            </w:r>
          </w:p>
        </w:tc>
      </w:tr>
      <w:tr w:rsidR="002476D3" w:rsidRPr="00E21797" w14:paraId="157D9F2A" w14:textId="77777777" w:rsidTr="000578B7">
        <w:tc>
          <w:tcPr>
            <w:tcW w:w="2471" w:type="dxa"/>
            <w:tcBorders>
              <w:top w:val="nil"/>
              <w:left w:val="nil"/>
              <w:bottom w:val="nil"/>
              <w:right w:val="nil"/>
            </w:tcBorders>
          </w:tcPr>
          <w:p w14:paraId="0466ECEA" w14:textId="77777777" w:rsidR="002476D3" w:rsidRPr="000A450A" w:rsidRDefault="00294BAD" w:rsidP="00B34DE3">
            <w:pPr>
              <w:pStyle w:val="Style5"/>
            </w:pPr>
            <w:bookmarkStart w:id="345" w:name="_Toc438438861"/>
            <w:bookmarkStart w:id="346" w:name="_Toc438532655"/>
            <w:bookmarkStart w:id="347" w:name="_Toc438734005"/>
            <w:bookmarkStart w:id="348" w:name="_Toc438907042"/>
            <w:bookmarkStart w:id="349" w:name="_Toc438907241"/>
            <w:bookmarkStart w:id="350" w:name="_Toc156373320"/>
            <w:bookmarkStart w:id="351" w:name="_Toc536862563"/>
            <w:r w:rsidRPr="00294BAD">
              <w:t>3</w:t>
            </w:r>
            <w:r w:rsidR="00E067AD">
              <w:t>9</w:t>
            </w:r>
            <w:r w:rsidRPr="00294BAD">
              <w:t>.</w:t>
            </w:r>
            <w:r w:rsidR="00B34DE3">
              <w:t xml:space="preserve"> </w:t>
            </w:r>
            <w:r w:rsidR="002476D3" w:rsidRPr="00E21797">
              <w:t>Qualification du Soumission</w:t>
            </w:r>
            <w:r w:rsidR="002476D3" w:rsidRPr="00E21797">
              <w:softHyphen/>
              <w:t>naire</w:t>
            </w:r>
            <w:bookmarkEnd w:id="345"/>
            <w:bookmarkEnd w:id="346"/>
            <w:bookmarkEnd w:id="347"/>
            <w:bookmarkEnd w:id="348"/>
            <w:bookmarkEnd w:id="349"/>
            <w:bookmarkEnd w:id="350"/>
            <w:bookmarkEnd w:id="351"/>
          </w:p>
        </w:tc>
        <w:tc>
          <w:tcPr>
            <w:tcW w:w="7159" w:type="dxa"/>
            <w:tcBorders>
              <w:top w:val="nil"/>
              <w:left w:val="nil"/>
              <w:bottom w:val="nil"/>
              <w:right w:val="nil"/>
            </w:tcBorders>
          </w:tcPr>
          <w:p w14:paraId="7B9B7252" w14:textId="77777777" w:rsidR="00294BAD" w:rsidRDefault="002476D3" w:rsidP="00E067AD">
            <w:pPr>
              <w:pStyle w:val="Header2-SubClauses"/>
              <w:tabs>
                <w:tab w:val="clear" w:pos="619"/>
                <w:tab w:val="left" w:pos="1152"/>
              </w:tabs>
              <w:ind w:left="612" w:hanging="612"/>
              <w:rPr>
                <w:lang w:val="fr-FR"/>
              </w:rPr>
            </w:pPr>
            <w:r w:rsidRPr="00E21797">
              <w:rPr>
                <w:lang w:val="fr-FR"/>
              </w:rPr>
              <w:t>3</w:t>
            </w:r>
            <w:r w:rsidR="00E067AD">
              <w:rPr>
                <w:lang w:val="fr-FR"/>
              </w:rPr>
              <w:t>9</w:t>
            </w:r>
            <w:r w:rsidRPr="00E21797">
              <w:rPr>
                <w:lang w:val="fr-FR"/>
              </w:rPr>
              <w:t>.1</w:t>
            </w:r>
            <w:r w:rsidR="0066025D">
              <w:rPr>
                <w:lang w:val="fr-FR"/>
              </w:rPr>
              <w:tab/>
            </w:r>
            <w:r w:rsidRPr="00E21797">
              <w:rPr>
                <w:lang w:val="fr-FR"/>
              </w:rPr>
              <w:t>Le Maître d’Ouvrage s’assurera que le Soumissionnaire ayant soumis l’</w:t>
            </w:r>
            <w:r w:rsidR="005D55BE">
              <w:rPr>
                <w:lang w:val="fr-FR"/>
              </w:rPr>
              <w:t>O</w:t>
            </w:r>
            <w:r w:rsidRPr="00E21797">
              <w:rPr>
                <w:lang w:val="fr-FR"/>
              </w:rPr>
              <w:t xml:space="preserve">ffre évaluée </w:t>
            </w:r>
            <w:r w:rsidR="00E067AD">
              <w:t>comme présent</w:t>
            </w:r>
            <w:r w:rsidR="00E067AD">
              <w:rPr>
                <w:lang w:val="fr-FR"/>
              </w:rPr>
              <w:t>ant la meilleure Optimisation des Ressources</w:t>
            </w:r>
            <w:r w:rsidR="00E067AD" w:rsidRPr="00E21797" w:rsidDel="00E067AD">
              <w:rPr>
                <w:lang w:val="fr-FR"/>
              </w:rPr>
              <w:t xml:space="preserve"> </w:t>
            </w:r>
            <w:r w:rsidRPr="00E21797">
              <w:rPr>
                <w:lang w:val="fr-FR"/>
              </w:rPr>
              <w:t xml:space="preserve">et conforme </w:t>
            </w:r>
            <w:r>
              <w:rPr>
                <w:lang w:val="fr-FR"/>
              </w:rPr>
              <w:t xml:space="preserve">pour l’essentiel </w:t>
            </w:r>
            <w:r w:rsidRPr="00E21797">
              <w:rPr>
                <w:lang w:val="fr-FR"/>
              </w:rPr>
              <w:t xml:space="preserve">aux dispositions du Dossier d’Appel d’Offres, </w:t>
            </w:r>
            <w:r>
              <w:rPr>
                <w:lang w:val="fr-FR"/>
              </w:rPr>
              <w:t xml:space="preserve">continue de </w:t>
            </w:r>
            <w:r w:rsidRPr="00E21797">
              <w:rPr>
                <w:lang w:val="fr-FR"/>
              </w:rPr>
              <w:t>satisfai</w:t>
            </w:r>
            <w:r>
              <w:rPr>
                <w:lang w:val="fr-FR"/>
              </w:rPr>
              <w:t>re</w:t>
            </w:r>
            <w:r w:rsidRPr="00E21797">
              <w:rPr>
                <w:lang w:val="fr-FR"/>
              </w:rPr>
              <w:t xml:space="preserve"> aux critères de qualification stipulés dans la Section III, Critères d’évaluation et de qualification</w:t>
            </w:r>
            <w:r>
              <w:rPr>
                <w:lang w:val="fr-FR"/>
              </w:rPr>
              <w:t xml:space="preserve"> (dans le cas d’une pré-qualification) ou (dans le cas d’une détermination a posteriori de la qualification)</w:t>
            </w:r>
            <w:r w:rsidRPr="00E21797">
              <w:rPr>
                <w:lang w:val="fr-FR"/>
              </w:rPr>
              <w:t xml:space="preserve"> a démontré dans son </w:t>
            </w:r>
            <w:r w:rsidR="005D55BE">
              <w:rPr>
                <w:lang w:val="fr-FR"/>
              </w:rPr>
              <w:t>O</w:t>
            </w:r>
            <w:r w:rsidRPr="00E21797">
              <w:rPr>
                <w:lang w:val="fr-FR"/>
              </w:rPr>
              <w:t xml:space="preserve">ffre qu’il possède les qualifications requises </w:t>
            </w:r>
            <w:r w:rsidR="00C52A49">
              <w:rPr>
                <w:lang w:val="fr-FR"/>
              </w:rPr>
              <w:t xml:space="preserve">telles que </w:t>
            </w:r>
            <w:r w:rsidR="00C52A49" w:rsidRPr="00E21797">
              <w:rPr>
                <w:lang w:val="fr-FR"/>
              </w:rPr>
              <w:t>stipulé</w:t>
            </w:r>
            <w:r w:rsidR="00C52A49">
              <w:rPr>
                <w:lang w:val="fr-FR"/>
              </w:rPr>
              <w:t>e</w:t>
            </w:r>
            <w:r w:rsidR="00C52A49" w:rsidRPr="00E21797">
              <w:rPr>
                <w:lang w:val="fr-FR"/>
              </w:rPr>
              <w:t>s dans la Section III, Critères d’évaluation et de qualification</w:t>
            </w:r>
            <w:r w:rsidRPr="00E21797">
              <w:rPr>
                <w:lang w:val="fr-FR"/>
              </w:rPr>
              <w:t>.</w:t>
            </w:r>
          </w:p>
        </w:tc>
      </w:tr>
      <w:tr w:rsidR="002476D3" w:rsidRPr="00E21797" w14:paraId="12018116" w14:textId="77777777" w:rsidTr="000578B7">
        <w:tc>
          <w:tcPr>
            <w:tcW w:w="2471" w:type="dxa"/>
            <w:tcBorders>
              <w:top w:val="nil"/>
              <w:left w:val="nil"/>
              <w:bottom w:val="nil"/>
              <w:right w:val="nil"/>
            </w:tcBorders>
          </w:tcPr>
          <w:p w14:paraId="0F4FCCFA" w14:textId="77777777" w:rsidR="00F856B6" w:rsidRDefault="002476D3">
            <w:pPr>
              <w:pStyle w:val="Outline"/>
              <w:numPr>
                <w:ilvl w:val="12"/>
                <w:numId w:val="0"/>
              </w:numPr>
              <w:spacing w:before="0"/>
              <w:ind w:left="792" w:hanging="792"/>
              <w:rPr>
                <w:b/>
                <w:kern w:val="0"/>
              </w:rPr>
            </w:pPr>
            <w:r w:rsidRPr="00E21797">
              <w:rPr>
                <w:b/>
                <w:kern w:val="0"/>
              </w:rPr>
              <w:t xml:space="preserve"> </w:t>
            </w:r>
          </w:p>
        </w:tc>
        <w:tc>
          <w:tcPr>
            <w:tcW w:w="7159" w:type="dxa"/>
            <w:tcBorders>
              <w:top w:val="nil"/>
              <w:left w:val="nil"/>
              <w:bottom w:val="nil"/>
              <w:right w:val="nil"/>
            </w:tcBorders>
          </w:tcPr>
          <w:p w14:paraId="03774793" w14:textId="77777777" w:rsidR="00F856B6" w:rsidRDefault="002476D3" w:rsidP="0066025D">
            <w:pPr>
              <w:pStyle w:val="Header2-SubClauses"/>
              <w:tabs>
                <w:tab w:val="clear" w:pos="619"/>
                <w:tab w:val="left" w:pos="1152"/>
              </w:tabs>
              <w:ind w:left="612" w:hanging="612"/>
              <w:rPr>
                <w:lang w:val="fr-FR"/>
              </w:rPr>
            </w:pPr>
            <w:r w:rsidRPr="00E21797">
              <w:rPr>
                <w:lang w:val="fr-FR"/>
              </w:rPr>
              <w:t>3</w:t>
            </w:r>
            <w:r w:rsidR="00E067AD">
              <w:rPr>
                <w:lang w:val="fr-FR"/>
              </w:rPr>
              <w:t>9</w:t>
            </w:r>
            <w:r w:rsidRPr="00E21797">
              <w:rPr>
                <w:lang w:val="fr-FR"/>
              </w:rPr>
              <w:t>.2</w:t>
            </w:r>
            <w:r w:rsidR="0066025D">
              <w:rPr>
                <w:lang w:val="fr-FR"/>
              </w:rPr>
              <w:tab/>
            </w:r>
            <w:r w:rsidRPr="00E21797">
              <w:rPr>
                <w:lang w:val="fr-FR"/>
              </w:rPr>
              <w:t xml:space="preserve">Cette détermination sera fondée sur l’examen des pièces attestant les qualifications du </w:t>
            </w:r>
            <w:r>
              <w:rPr>
                <w:lang w:val="fr-FR"/>
              </w:rPr>
              <w:t>S</w:t>
            </w:r>
            <w:r w:rsidRPr="00E21797">
              <w:rPr>
                <w:lang w:val="fr-FR"/>
              </w:rPr>
              <w:t xml:space="preserve">oumissionnaire </w:t>
            </w:r>
            <w:r>
              <w:rPr>
                <w:lang w:val="fr-FR"/>
              </w:rPr>
              <w:t xml:space="preserve">qu’il aura </w:t>
            </w:r>
            <w:r w:rsidRPr="00E21797">
              <w:rPr>
                <w:lang w:val="fr-FR"/>
              </w:rPr>
              <w:t>soumises en application de l’article 17.1 des IS</w:t>
            </w:r>
            <w:r>
              <w:rPr>
                <w:lang w:val="fr-FR"/>
              </w:rPr>
              <w:t>.</w:t>
            </w:r>
            <w:r w:rsidR="00E067AD">
              <w:rPr>
                <w:lang w:val="fr-FR"/>
              </w:rPr>
              <w:t xml:space="preserve"> </w:t>
            </w:r>
            <w:r w:rsidR="00E067AD" w:rsidRPr="00E0339C">
              <w:rPr>
                <w:lang w:val="fr-FR"/>
              </w:rPr>
              <w:t>La détermination ne tiendra pas compte des qualifications d’autres entreprises telles que les filiales, maison-mère, sous-traitants (autres que des sous-traitants spécialisés si cela est permis dans le Dossier d’Appel d’Offres) du Soumissionnaire, ou de toute autre entreprise distincte du Soumissionnaire.</w:t>
            </w:r>
          </w:p>
        </w:tc>
      </w:tr>
      <w:tr w:rsidR="002476D3" w:rsidRPr="00E21797" w14:paraId="722B9404" w14:textId="77777777" w:rsidTr="000578B7">
        <w:tc>
          <w:tcPr>
            <w:tcW w:w="2471" w:type="dxa"/>
            <w:tcBorders>
              <w:top w:val="nil"/>
              <w:left w:val="nil"/>
              <w:bottom w:val="nil"/>
              <w:right w:val="nil"/>
            </w:tcBorders>
          </w:tcPr>
          <w:p w14:paraId="5EC1E2AF" w14:textId="77777777" w:rsidR="002476D3" w:rsidRPr="00E21797" w:rsidRDefault="002476D3" w:rsidP="0079054E">
            <w:pPr>
              <w:numPr>
                <w:ilvl w:val="12"/>
                <w:numId w:val="0"/>
              </w:numPr>
            </w:pPr>
          </w:p>
        </w:tc>
        <w:tc>
          <w:tcPr>
            <w:tcW w:w="7159" w:type="dxa"/>
            <w:tcBorders>
              <w:top w:val="nil"/>
              <w:left w:val="nil"/>
              <w:bottom w:val="nil"/>
              <w:right w:val="nil"/>
            </w:tcBorders>
          </w:tcPr>
          <w:p w14:paraId="4F224E88" w14:textId="77777777" w:rsidR="002476D3" w:rsidRPr="00E21797" w:rsidRDefault="002476D3" w:rsidP="0066025D">
            <w:pPr>
              <w:pStyle w:val="Header2-SubClauses"/>
              <w:tabs>
                <w:tab w:val="clear" w:pos="619"/>
                <w:tab w:val="left" w:pos="1152"/>
              </w:tabs>
              <w:ind w:left="612" w:hanging="612"/>
              <w:rPr>
                <w:lang w:val="fr-FR"/>
              </w:rPr>
            </w:pPr>
            <w:r w:rsidRPr="00E21797">
              <w:rPr>
                <w:lang w:val="fr-FR"/>
              </w:rPr>
              <w:t>3</w:t>
            </w:r>
            <w:r w:rsidR="00E067AD">
              <w:rPr>
                <w:lang w:val="fr-FR"/>
              </w:rPr>
              <w:t>9</w:t>
            </w:r>
            <w:r w:rsidRPr="00E21797">
              <w:rPr>
                <w:lang w:val="fr-FR"/>
              </w:rPr>
              <w:t>.3</w:t>
            </w:r>
            <w:r w:rsidR="0066025D">
              <w:rPr>
                <w:lang w:val="fr-FR"/>
              </w:rPr>
              <w:tab/>
            </w:r>
            <w:r w:rsidRPr="00E21797">
              <w:rPr>
                <w:lang w:val="fr-FR"/>
              </w:rPr>
              <w:t xml:space="preserve">L’attribution du Marché au Soumissionnaire est subordonnée à la vérification que le </w:t>
            </w:r>
            <w:r w:rsidR="005D55BE">
              <w:rPr>
                <w:lang w:val="fr-FR"/>
              </w:rPr>
              <w:t>S</w:t>
            </w:r>
            <w:r w:rsidRPr="00E21797">
              <w:rPr>
                <w:lang w:val="fr-FR"/>
              </w:rPr>
              <w:t>oumissionnaire satisfait</w:t>
            </w:r>
            <w:r>
              <w:rPr>
                <w:lang w:val="fr-FR"/>
              </w:rPr>
              <w:t xml:space="preserve"> ou continue de satisfaire </w:t>
            </w:r>
            <w:r w:rsidRPr="00E21797">
              <w:rPr>
                <w:lang w:val="fr-FR"/>
              </w:rPr>
              <w:t xml:space="preserve"> aux </w:t>
            </w:r>
            <w:r w:rsidR="005D55BE">
              <w:rPr>
                <w:lang w:val="fr-FR"/>
              </w:rPr>
              <w:t>C</w:t>
            </w:r>
            <w:r w:rsidRPr="00E21797">
              <w:rPr>
                <w:lang w:val="fr-FR"/>
              </w:rPr>
              <w:t>ritères de qualification. Dans le cas contraire, l’</w:t>
            </w:r>
            <w:r w:rsidR="005D55BE">
              <w:rPr>
                <w:lang w:val="fr-FR"/>
              </w:rPr>
              <w:t>O</w:t>
            </w:r>
            <w:r w:rsidRPr="00E21797">
              <w:rPr>
                <w:lang w:val="fr-FR"/>
              </w:rPr>
              <w:t>ffre sera rejetée et le Maître d</w:t>
            </w:r>
            <w:r w:rsidR="005D55BE">
              <w:rPr>
                <w:lang w:val="fr-FR"/>
              </w:rPr>
              <w:t>e l</w:t>
            </w:r>
            <w:r w:rsidRPr="00E21797">
              <w:rPr>
                <w:lang w:val="fr-FR"/>
              </w:rPr>
              <w:t>’Ouvrage procédera à l’examen de la seconde offre évaluée la moins-disante afin d’établir de la même manière si le Soumissionnaire est qualifié pour exécuter le Marché.</w:t>
            </w:r>
          </w:p>
        </w:tc>
      </w:tr>
      <w:tr w:rsidR="00E067AD" w:rsidRPr="00E21797" w14:paraId="4041AC12" w14:textId="77777777" w:rsidTr="009E6467">
        <w:trPr>
          <w:cantSplit/>
        </w:trPr>
        <w:tc>
          <w:tcPr>
            <w:tcW w:w="2471" w:type="dxa"/>
            <w:tcBorders>
              <w:top w:val="nil"/>
              <w:left w:val="nil"/>
              <w:bottom w:val="nil"/>
              <w:right w:val="nil"/>
            </w:tcBorders>
          </w:tcPr>
          <w:p w14:paraId="0CDA4AC7" w14:textId="77777777" w:rsidR="00E067AD" w:rsidRPr="00E21797" w:rsidRDefault="00E067AD" w:rsidP="00E067AD">
            <w:pPr>
              <w:pStyle w:val="Style5"/>
            </w:pPr>
            <w:bookmarkStart w:id="352" w:name="_Toc536862564"/>
            <w:r>
              <w:t xml:space="preserve">40. </w:t>
            </w:r>
            <w:bookmarkStart w:id="353" w:name="_Toc488839025"/>
            <w:r w:rsidRPr="00E0339C">
              <w:t xml:space="preserve">Offre </w:t>
            </w:r>
            <w:bookmarkEnd w:id="353"/>
            <w:r>
              <w:t>présentant la meilleure Optimisation des Ressources</w:t>
            </w:r>
            <w:bookmarkEnd w:id="352"/>
          </w:p>
        </w:tc>
        <w:tc>
          <w:tcPr>
            <w:tcW w:w="7159" w:type="dxa"/>
            <w:tcBorders>
              <w:top w:val="nil"/>
              <w:left w:val="nil"/>
              <w:bottom w:val="nil"/>
              <w:right w:val="nil"/>
            </w:tcBorders>
          </w:tcPr>
          <w:p w14:paraId="2D73685F" w14:textId="77777777" w:rsidR="00E067AD" w:rsidRPr="00E0339C" w:rsidRDefault="00E067AD" w:rsidP="000578B7">
            <w:pPr>
              <w:pStyle w:val="ListParagraph"/>
              <w:numPr>
                <w:ilvl w:val="1"/>
                <w:numId w:val="61"/>
              </w:numPr>
              <w:suppressAutoHyphens w:val="0"/>
              <w:overflowPunct/>
              <w:autoSpaceDE/>
              <w:autoSpaceDN/>
              <w:adjustRightInd/>
              <w:spacing w:after="120"/>
              <w:textAlignment w:val="auto"/>
            </w:pPr>
            <w:r w:rsidRPr="00E0339C">
              <w:t xml:space="preserve">Après avoir évalué le coût des Offres, le Maître de l’Ouvrage détermine l’Offre </w:t>
            </w:r>
            <w:r>
              <w:t>présentant la meilleure Optimisation des Ressources</w:t>
            </w:r>
            <w:r w:rsidRPr="00E0339C">
              <w:t>. Il s’agit de l’Offre présentée par le Soumissionnaire satisfaisant aux critères de qualification et</w:t>
            </w:r>
          </w:p>
          <w:p w14:paraId="3F77C134" w14:textId="77777777" w:rsidR="00E067AD" w:rsidRPr="00E0339C" w:rsidRDefault="00E067AD" w:rsidP="000578B7">
            <w:pPr>
              <w:spacing w:after="120"/>
              <w:ind w:left="1200"/>
            </w:pPr>
            <w:r w:rsidRPr="00E0339C">
              <w:t>(a) qui est conforme pour l’essentiel au Dossier d’Appel d’Offres et</w:t>
            </w:r>
          </w:p>
          <w:p w14:paraId="703BC6AC" w14:textId="77777777" w:rsidR="00E067AD" w:rsidRPr="00E21797" w:rsidRDefault="00E067AD" w:rsidP="000578B7">
            <w:pPr>
              <w:spacing w:after="120"/>
              <w:ind w:left="1200"/>
            </w:pPr>
            <w:r w:rsidRPr="00E0339C">
              <w:t>(b) dont le coût évalué est le moindre.</w:t>
            </w:r>
          </w:p>
        </w:tc>
      </w:tr>
      <w:tr w:rsidR="002476D3" w:rsidRPr="00E21797" w14:paraId="1E673BB9" w14:textId="77777777" w:rsidTr="000578B7">
        <w:trPr>
          <w:cantSplit/>
        </w:trPr>
        <w:tc>
          <w:tcPr>
            <w:tcW w:w="2471" w:type="dxa"/>
            <w:tcBorders>
              <w:top w:val="nil"/>
              <w:left w:val="nil"/>
              <w:bottom w:val="nil"/>
              <w:right w:val="nil"/>
            </w:tcBorders>
          </w:tcPr>
          <w:p w14:paraId="3273047C" w14:textId="77777777" w:rsidR="002476D3" w:rsidRPr="00E21797" w:rsidRDefault="00E067AD" w:rsidP="00B34DE3">
            <w:pPr>
              <w:pStyle w:val="Style5"/>
            </w:pPr>
            <w:bookmarkStart w:id="354" w:name="_Toc156373321"/>
            <w:bookmarkStart w:id="355" w:name="_Toc536862565"/>
            <w:bookmarkStart w:id="356" w:name="_Toc438438862"/>
            <w:bookmarkStart w:id="357" w:name="_Toc438532656"/>
            <w:bookmarkStart w:id="358" w:name="_Toc438734006"/>
            <w:bookmarkStart w:id="359" w:name="_Toc438907043"/>
            <w:bookmarkStart w:id="360" w:name="_Toc438907242"/>
            <w:r>
              <w:t>41</w:t>
            </w:r>
            <w:r w:rsidR="00B34DE3">
              <w:t xml:space="preserve">. </w:t>
            </w:r>
            <w:r w:rsidR="002476D3" w:rsidRPr="00E21797">
              <w:t>Droit du Maître de l’Ouvrage d’accepter l’une quelconque des offres et de rejeter une ou toutes les offres</w:t>
            </w:r>
            <w:bookmarkEnd w:id="354"/>
            <w:bookmarkEnd w:id="355"/>
            <w:r w:rsidR="002476D3" w:rsidRPr="00E21797">
              <w:t xml:space="preserve"> </w:t>
            </w:r>
            <w:bookmarkEnd w:id="356"/>
            <w:bookmarkEnd w:id="357"/>
            <w:bookmarkEnd w:id="358"/>
            <w:bookmarkEnd w:id="359"/>
            <w:bookmarkEnd w:id="360"/>
          </w:p>
        </w:tc>
        <w:tc>
          <w:tcPr>
            <w:tcW w:w="7159" w:type="dxa"/>
            <w:tcBorders>
              <w:top w:val="nil"/>
              <w:left w:val="nil"/>
              <w:bottom w:val="nil"/>
              <w:right w:val="nil"/>
            </w:tcBorders>
          </w:tcPr>
          <w:p w14:paraId="017FC9A4" w14:textId="77777777" w:rsidR="002476D3" w:rsidRPr="00E21797" w:rsidRDefault="00E067AD" w:rsidP="00E54FB0">
            <w:pPr>
              <w:tabs>
                <w:tab w:val="left" w:pos="576"/>
                <w:tab w:val="left" w:pos="1152"/>
              </w:tabs>
              <w:spacing w:after="200"/>
              <w:ind w:left="576" w:hanging="576"/>
            </w:pPr>
            <w:r>
              <w:t>41</w:t>
            </w:r>
            <w:r w:rsidR="002476D3" w:rsidRPr="00E21797">
              <w:t>.1</w:t>
            </w:r>
            <w:r w:rsidR="002476D3" w:rsidRPr="00E21797">
              <w:tab/>
              <w:t>Le Maître de l’Ouvrage se réserve le droit d’accepter ou d’écarter toute offre, et d’annuler la procédure d’</w:t>
            </w:r>
            <w:r w:rsidR="00E54FB0">
              <w:t>A</w:t>
            </w:r>
            <w:r w:rsidR="002476D3" w:rsidRPr="00E21797">
              <w:t>ppel d’</w:t>
            </w:r>
            <w:r w:rsidR="00E54FB0">
              <w:t>O</w:t>
            </w:r>
            <w:r w:rsidR="002476D3" w:rsidRPr="00E21797">
              <w:t xml:space="preserve">ffres et de rejeter toutes les offres à tout moment avant l’attribution du Marché, sans encourir de ce fait une responsabilité quelconque vis-à-vis des </w:t>
            </w:r>
            <w:r w:rsidR="00AF43D6">
              <w:t>S</w:t>
            </w:r>
            <w:r w:rsidR="002476D3" w:rsidRPr="00E21797">
              <w:t xml:space="preserve">oumissionnaires. En cas d’annulation, les </w:t>
            </w:r>
            <w:r w:rsidR="00E54FB0">
              <w:t>O</w:t>
            </w:r>
            <w:r w:rsidR="002476D3" w:rsidRPr="00E21797">
              <w:t xml:space="preserve">ffres et les </w:t>
            </w:r>
            <w:r w:rsidR="00E54FB0">
              <w:t>G</w:t>
            </w:r>
            <w:r w:rsidR="002476D3" w:rsidRPr="00E21797">
              <w:t xml:space="preserve">aranties </w:t>
            </w:r>
            <w:r w:rsidR="009128BE">
              <w:t>de s</w:t>
            </w:r>
            <w:r w:rsidR="00E54FB0">
              <w:t>oumission</w:t>
            </w:r>
            <w:r w:rsidR="002476D3" w:rsidRPr="00E21797">
              <w:t xml:space="preserve"> seront renvoyées sans délai aux </w:t>
            </w:r>
            <w:r w:rsidR="00E54FB0">
              <w:t>S</w:t>
            </w:r>
            <w:r w:rsidR="002476D3" w:rsidRPr="00E21797">
              <w:t>oumissionnaires.</w:t>
            </w:r>
          </w:p>
        </w:tc>
      </w:tr>
      <w:tr w:rsidR="00E067AD" w:rsidRPr="00E21797" w14:paraId="2BE397EF" w14:textId="77777777" w:rsidTr="009E6467">
        <w:trPr>
          <w:cantSplit/>
        </w:trPr>
        <w:tc>
          <w:tcPr>
            <w:tcW w:w="2471" w:type="dxa"/>
            <w:tcBorders>
              <w:top w:val="nil"/>
              <w:left w:val="nil"/>
              <w:bottom w:val="nil"/>
              <w:right w:val="nil"/>
            </w:tcBorders>
          </w:tcPr>
          <w:p w14:paraId="796AE2F3" w14:textId="77777777" w:rsidR="00E067AD" w:rsidRDefault="00E067AD" w:rsidP="00B34DE3">
            <w:pPr>
              <w:pStyle w:val="Style5"/>
            </w:pPr>
            <w:bookmarkStart w:id="361" w:name="_Toc536862566"/>
            <w:r>
              <w:t xml:space="preserve">42. </w:t>
            </w:r>
            <w:bookmarkStart w:id="362" w:name="_Toc488839027"/>
            <w:r w:rsidRPr="00E0339C">
              <w:t>Période d’attente</w:t>
            </w:r>
            <w:bookmarkEnd w:id="361"/>
            <w:bookmarkEnd w:id="362"/>
          </w:p>
        </w:tc>
        <w:tc>
          <w:tcPr>
            <w:tcW w:w="7159" w:type="dxa"/>
            <w:tcBorders>
              <w:top w:val="nil"/>
              <w:left w:val="nil"/>
              <w:bottom w:val="nil"/>
              <w:right w:val="nil"/>
            </w:tcBorders>
          </w:tcPr>
          <w:p w14:paraId="14917935" w14:textId="77777777" w:rsidR="00E067AD" w:rsidRDefault="00E067AD" w:rsidP="000578B7">
            <w:pPr>
              <w:tabs>
                <w:tab w:val="left" w:pos="576"/>
                <w:tab w:val="left" w:pos="1152"/>
              </w:tabs>
              <w:spacing w:after="120"/>
              <w:ind w:left="576" w:hanging="576"/>
            </w:pPr>
            <w:r>
              <w:t>42.1</w:t>
            </w:r>
            <w:r>
              <w:tab/>
            </w:r>
            <w:r w:rsidRPr="00E0339C">
              <w:t xml:space="preserve">Le Marché ne sera pas attribué avant l’achèvement de la période d’attente. La période d’attente </w:t>
            </w:r>
            <w:r>
              <w:t>sera de dix (jours) ouvrables sous réserve de prorogation en conformité à l’article 46 des IS. La période d’attente commence le lendemain du jour auquel l</w:t>
            </w:r>
            <w:r w:rsidR="00F471A1">
              <w:t>e Bénéficiaire</w:t>
            </w:r>
            <w:r>
              <w:t xml:space="preserve"> aura transmis à chacun des Soumissionnaires la Notification de l’intention d’attribution du Marché</w:t>
            </w:r>
            <w:r w:rsidRPr="00E0339C">
              <w:t xml:space="preserve">. Lorsqu’une seule offre a été déposée, </w:t>
            </w:r>
            <w:r>
              <w:t xml:space="preserve">ou si le marché est en réponse à une situation d’urgence reconnue par la BIsD, </w:t>
            </w:r>
            <w:r w:rsidRPr="00E0339C">
              <w:t>la période d’attente ne sera pas applicable.</w:t>
            </w:r>
          </w:p>
        </w:tc>
      </w:tr>
      <w:tr w:rsidR="00E067AD" w:rsidRPr="00E21797" w14:paraId="6D3541A6" w14:textId="77777777" w:rsidTr="009E6467">
        <w:trPr>
          <w:cantSplit/>
        </w:trPr>
        <w:tc>
          <w:tcPr>
            <w:tcW w:w="2471" w:type="dxa"/>
            <w:tcBorders>
              <w:top w:val="nil"/>
              <w:left w:val="nil"/>
              <w:bottom w:val="nil"/>
              <w:right w:val="nil"/>
            </w:tcBorders>
          </w:tcPr>
          <w:p w14:paraId="55486FB5" w14:textId="77777777" w:rsidR="00E067AD" w:rsidRDefault="00E067AD" w:rsidP="00B34DE3">
            <w:pPr>
              <w:pStyle w:val="Style5"/>
            </w:pPr>
            <w:bookmarkStart w:id="363" w:name="_Toc536862567"/>
            <w:r w:rsidRPr="00E0339C">
              <w:t>43</w:t>
            </w:r>
            <w:r>
              <w:t xml:space="preserve">. </w:t>
            </w:r>
            <w:bookmarkStart w:id="364" w:name="_Toc488839028"/>
            <w:r w:rsidRPr="00E0339C">
              <w:t>Notification de l’intention d’attribution</w:t>
            </w:r>
            <w:bookmarkEnd w:id="363"/>
            <w:bookmarkEnd w:id="364"/>
          </w:p>
        </w:tc>
        <w:tc>
          <w:tcPr>
            <w:tcW w:w="7159" w:type="dxa"/>
            <w:tcBorders>
              <w:top w:val="nil"/>
              <w:left w:val="nil"/>
              <w:bottom w:val="nil"/>
              <w:right w:val="nil"/>
            </w:tcBorders>
          </w:tcPr>
          <w:p w14:paraId="56F26252" w14:textId="77777777" w:rsidR="00E067AD" w:rsidRPr="00E0339C" w:rsidRDefault="00E067AD" w:rsidP="00E067AD">
            <w:pPr>
              <w:pStyle w:val="ListParagraph"/>
              <w:numPr>
                <w:ilvl w:val="1"/>
                <w:numId w:val="62"/>
              </w:numPr>
              <w:suppressAutoHyphens w:val="0"/>
              <w:overflowPunct/>
              <w:autoSpaceDE/>
              <w:autoSpaceDN/>
              <w:adjustRightInd/>
              <w:spacing w:before="60" w:after="60"/>
              <w:textAlignment w:val="auto"/>
            </w:pPr>
            <w:r>
              <w:t>L</w:t>
            </w:r>
            <w:r w:rsidRPr="00E0339C">
              <w:t xml:space="preserve">e Maître de l’Ouvrage </w:t>
            </w:r>
            <w:r>
              <w:t>doit</w:t>
            </w:r>
            <w:r w:rsidRPr="00E0339C">
              <w:t xml:space="preserve"> transm</w:t>
            </w:r>
            <w:r>
              <w:t>ettre</w:t>
            </w:r>
            <w:r w:rsidRPr="00E0339C">
              <w:t xml:space="preserve"> à tous les Soumissionnaires, la Notification de son intention d’attribution du Marché au soumissionnaire retenu. La Notification de l’intention d’attribution du Marché doit au minimum contenir les renseignements ci-après :</w:t>
            </w:r>
          </w:p>
          <w:p w14:paraId="2BB2CF63" w14:textId="77777777" w:rsidR="00E067AD" w:rsidRPr="00E0339C" w:rsidRDefault="00E067AD" w:rsidP="00726DE5">
            <w:pPr>
              <w:tabs>
                <w:tab w:val="left" w:pos="1224"/>
              </w:tabs>
              <w:spacing w:before="60" w:after="60"/>
              <w:ind w:left="1224" w:hanging="567"/>
            </w:pPr>
            <w:r w:rsidRPr="00E0339C">
              <w:t>(a)</w:t>
            </w:r>
            <w:r w:rsidRPr="00E0339C">
              <w:tab/>
              <w:t xml:space="preserve">le nom et l’adresse du Soumissionnaire dont l’offre est retenue ; </w:t>
            </w:r>
          </w:p>
          <w:p w14:paraId="05CADC84" w14:textId="77777777" w:rsidR="00E067AD" w:rsidRPr="00E0339C" w:rsidRDefault="00E067AD" w:rsidP="00726DE5">
            <w:pPr>
              <w:tabs>
                <w:tab w:val="left" w:pos="1224"/>
              </w:tabs>
              <w:spacing w:before="60" w:after="60"/>
              <w:ind w:left="1224" w:hanging="567"/>
            </w:pPr>
            <w:r w:rsidRPr="00E0339C">
              <w:t>(b)</w:t>
            </w:r>
            <w:r w:rsidRPr="00E0339C">
              <w:tab/>
              <w:t>le Montant du Marché de ce Soumissionnaire ;</w:t>
            </w:r>
          </w:p>
          <w:p w14:paraId="527A555F" w14:textId="77777777" w:rsidR="00E067AD" w:rsidRPr="00E0339C" w:rsidRDefault="00E067AD" w:rsidP="00726DE5">
            <w:pPr>
              <w:tabs>
                <w:tab w:val="left" w:pos="1224"/>
              </w:tabs>
              <w:spacing w:before="60" w:after="60"/>
              <w:ind w:left="1224" w:hanging="567"/>
            </w:pPr>
            <w:r w:rsidRPr="00E0339C">
              <w:t>(c)</w:t>
            </w:r>
            <w:r w:rsidRPr="00E0339C">
              <w:tab/>
              <w:t>le nom de tous les Soumissionnaires ayant remis une offre, le prix de leurs offres tel qu’annoncé lors de l’ouverture des plis et le coût évalué de chacune des offres ;</w:t>
            </w:r>
          </w:p>
          <w:p w14:paraId="3A29F7CD" w14:textId="77777777" w:rsidR="00E067AD" w:rsidRPr="00E0339C" w:rsidRDefault="00E067AD" w:rsidP="00726DE5">
            <w:pPr>
              <w:tabs>
                <w:tab w:val="left" w:pos="1224"/>
              </w:tabs>
              <w:spacing w:before="60" w:after="60"/>
              <w:ind w:left="1224" w:hanging="567"/>
            </w:pPr>
            <w:r w:rsidRPr="00E0339C">
              <w:t>(d)</w:t>
            </w:r>
            <w:r w:rsidRPr="00E0339C">
              <w:tab/>
              <w:t xml:space="preserve">une déclaration indiquant le(s) motif(s) pour le(s)quel(s) l’Offre du Soumissionnaire non retenu, destinataire de la notification, n’a pas été retenue, sauf si l’information en (c) ci-dessus ne révèle le motif ; </w:t>
            </w:r>
          </w:p>
          <w:p w14:paraId="77144897" w14:textId="77777777" w:rsidR="00E067AD" w:rsidRPr="00E0339C" w:rsidRDefault="00E067AD" w:rsidP="00726DE5">
            <w:pPr>
              <w:tabs>
                <w:tab w:val="left" w:pos="1224"/>
              </w:tabs>
              <w:spacing w:before="60" w:after="60"/>
              <w:ind w:left="1224" w:hanging="567"/>
            </w:pPr>
            <w:r w:rsidRPr="00E0339C">
              <w:t>(e)</w:t>
            </w:r>
            <w:r w:rsidRPr="00E0339C">
              <w:tab/>
              <w:t>la date d’expiration de la période d’attente ; et</w:t>
            </w:r>
          </w:p>
          <w:p w14:paraId="6031AFE1" w14:textId="77777777" w:rsidR="00E067AD" w:rsidRDefault="00E067AD" w:rsidP="00E067AD">
            <w:pPr>
              <w:tabs>
                <w:tab w:val="left" w:pos="1224"/>
              </w:tabs>
              <w:spacing w:before="60" w:after="60"/>
              <w:ind w:left="1224" w:hanging="567"/>
            </w:pPr>
            <w:r w:rsidRPr="00E0339C">
              <w:t>(f)</w:t>
            </w:r>
            <w:r w:rsidRPr="00E0339C">
              <w:tab/>
              <w:t>les instructions concernant la présentation d’une demande de débriefing et/ou d’un recours durant la période d’attente.</w:t>
            </w:r>
          </w:p>
        </w:tc>
      </w:tr>
      <w:tr w:rsidR="002476D3" w:rsidRPr="00E21797" w14:paraId="1275E0E9" w14:textId="77777777" w:rsidTr="000578B7">
        <w:tc>
          <w:tcPr>
            <w:tcW w:w="2471" w:type="dxa"/>
            <w:tcBorders>
              <w:top w:val="nil"/>
              <w:left w:val="nil"/>
              <w:bottom w:val="nil"/>
              <w:right w:val="nil"/>
            </w:tcBorders>
          </w:tcPr>
          <w:p w14:paraId="2F246143" w14:textId="77777777" w:rsidR="002476D3" w:rsidRPr="00E21797" w:rsidRDefault="002476D3"/>
        </w:tc>
        <w:tc>
          <w:tcPr>
            <w:tcW w:w="7159" w:type="dxa"/>
            <w:tcBorders>
              <w:top w:val="nil"/>
              <w:left w:val="nil"/>
              <w:bottom w:val="nil"/>
              <w:right w:val="nil"/>
            </w:tcBorders>
          </w:tcPr>
          <w:p w14:paraId="21B406CE" w14:textId="77777777" w:rsidR="002476D3" w:rsidRPr="00E21797" w:rsidRDefault="002476D3" w:rsidP="00B34DE3">
            <w:pPr>
              <w:pStyle w:val="Style3"/>
            </w:pPr>
            <w:bookmarkStart w:id="365" w:name="_Toc438438863"/>
            <w:bookmarkStart w:id="366" w:name="_Toc438532657"/>
            <w:bookmarkStart w:id="367" w:name="_Toc438734007"/>
            <w:bookmarkStart w:id="368" w:name="_Toc438962089"/>
            <w:bookmarkStart w:id="369" w:name="_Toc461939621"/>
            <w:bookmarkStart w:id="370" w:name="_Toc536862568"/>
            <w:r w:rsidRPr="00E21797">
              <w:t xml:space="preserve">F. </w:t>
            </w:r>
            <w:r w:rsidRPr="00E21797">
              <w:tab/>
              <w:t>Attribution du Marché</w:t>
            </w:r>
            <w:bookmarkEnd w:id="365"/>
            <w:bookmarkEnd w:id="366"/>
            <w:bookmarkEnd w:id="367"/>
            <w:bookmarkEnd w:id="368"/>
            <w:bookmarkEnd w:id="369"/>
            <w:bookmarkEnd w:id="370"/>
          </w:p>
        </w:tc>
      </w:tr>
      <w:tr w:rsidR="002476D3" w:rsidRPr="00E21797" w14:paraId="0D54C55F" w14:textId="77777777" w:rsidTr="000578B7">
        <w:trPr>
          <w:trHeight w:val="1631"/>
        </w:trPr>
        <w:tc>
          <w:tcPr>
            <w:tcW w:w="2471" w:type="dxa"/>
            <w:tcBorders>
              <w:top w:val="nil"/>
              <w:left w:val="nil"/>
              <w:bottom w:val="nil"/>
              <w:right w:val="nil"/>
            </w:tcBorders>
          </w:tcPr>
          <w:p w14:paraId="4F41F67A" w14:textId="77777777" w:rsidR="002476D3" w:rsidRPr="000A450A" w:rsidRDefault="00320E34" w:rsidP="00B34DE3">
            <w:pPr>
              <w:pStyle w:val="Style5"/>
            </w:pPr>
            <w:bookmarkStart w:id="371" w:name="_Toc438438864"/>
            <w:bookmarkStart w:id="372" w:name="_Toc438532658"/>
            <w:bookmarkStart w:id="373" w:name="_Toc438734008"/>
            <w:bookmarkStart w:id="374" w:name="_Toc438907044"/>
            <w:bookmarkStart w:id="375" w:name="_Toc438907243"/>
            <w:bookmarkStart w:id="376" w:name="_Toc156373322"/>
            <w:bookmarkStart w:id="377" w:name="_Toc536862569"/>
            <w:r>
              <w:t>44</w:t>
            </w:r>
            <w:r w:rsidR="004F67E3" w:rsidRPr="004F67E3">
              <w:t xml:space="preserve">. </w:t>
            </w:r>
            <w:r w:rsidR="002476D3" w:rsidRPr="00E21797">
              <w:t>Critères d’attribution</w:t>
            </w:r>
            <w:bookmarkEnd w:id="371"/>
            <w:bookmarkEnd w:id="372"/>
            <w:bookmarkEnd w:id="373"/>
            <w:bookmarkEnd w:id="374"/>
            <w:bookmarkEnd w:id="375"/>
            <w:bookmarkEnd w:id="376"/>
            <w:bookmarkEnd w:id="377"/>
          </w:p>
        </w:tc>
        <w:tc>
          <w:tcPr>
            <w:tcW w:w="7159" w:type="dxa"/>
            <w:tcBorders>
              <w:top w:val="nil"/>
              <w:left w:val="nil"/>
              <w:bottom w:val="nil"/>
              <w:right w:val="nil"/>
            </w:tcBorders>
          </w:tcPr>
          <w:p w14:paraId="30998A20" w14:textId="77777777" w:rsidR="00F856B6" w:rsidRDefault="00320E34" w:rsidP="00320E34">
            <w:pPr>
              <w:tabs>
                <w:tab w:val="left" w:pos="576"/>
                <w:tab w:val="left" w:pos="1332"/>
              </w:tabs>
              <w:suppressAutoHyphens w:val="0"/>
              <w:spacing w:after="200"/>
              <w:ind w:left="612" w:hanging="612"/>
              <w:rPr>
                <w:i/>
                <w:sz w:val="22"/>
                <w:lang w:val="es-ES_tradnl"/>
              </w:rPr>
            </w:pPr>
            <w:r>
              <w:t>44</w:t>
            </w:r>
            <w:r w:rsidR="002476D3" w:rsidRPr="00E21797">
              <w:t>.1</w:t>
            </w:r>
            <w:r w:rsidR="0066025D">
              <w:tab/>
            </w:r>
            <w:r w:rsidR="002476D3" w:rsidRPr="00E21797">
              <w:t xml:space="preserve">Sous réserve des dispositions de l’article </w:t>
            </w:r>
            <w:r>
              <w:t>4</w:t>
            </w:r>
            <w:r w:rsidR="002476D3" w:rsidRPr="00E21797">
              <w:t>1 des IS, le Maître de l’Ouvrage attribuera le Marché au Soumissionnaire dont l’</w:t>
            </w:r>
            <w:r w:rsidR="00E54FB0">
              <w:t>O</w:t>
            </w:r>
            <w:r w:rsidR="002476D3" w:rsidRPr="00E21797">
              <w:t xml:space="preserve">ffre aura été évaluée </w:t>
            </w:r>
            <w:r>
              <w:t>comme offrant la meilleure Optimisation des Ressources.</w:t>
            </w:r>
          </w:p>
        </w:tc>
      </w:tr>
      <w:tr w:rsidR="002476D3" w:rsidRPr="00E21797" w14:paraId="58ABC7B1" w14:textId="77777777" w:rsidTr="000578B7">
        <w:tc>
          <w:tcPr>
            <w:tcW w:w="2471" w:type="dxa"/>
            <w:tcBorders>
              <w:top w:val="nil"/>
              <w:left w:val="nil"/>
              <w:bottom w:val="nil"/>
              <w:right w:val="nil"/>
            </w:tcBorders>
          </w:tcPr>
          <w:p w14:paraId="08247587" w14:textId="77777777" w:rsidR="002476D3" w:rsidRPr="00E21797" w:rsidRDefault="002476D3" w:rsidP="00B34DE3">
            <w:pPr>
              <w:pStyle w:val="Style5"/>
            </w:pPr>
            <w:bookmarkStart w:id="378" w:name="_Toc438438866"/>
            <w:bookmarkStart w:id="379" w:name="_Toc438532660"/>
            <w:bookmarkStart w:id="380" w:name="_Toc438734010"/>
            <w:bookmarkStart w:id="381" w:name="_Toc438907046"/>
            <w:bookmarkStart w:id="382" w:name="_Toc438907245"/>
            <w:bookmarkStart w:id="383" w:name="_Toc156373323"/>
            <w:bookmarkStart w:id="384" w:name="_Toc536862570"/>
            <w:r>
              <w:t>4</w:t>
            </w:r>
            <w:r w:rsidR="00320E34">
              <w:t>5</w:t>
            </w:r>
            <w:r w:rsidR="00B34DE3">
              <w:t xml:space="preserve">. </w:t>
            </w:r>
            <w:r w:rsidRPr="00E21797">
              <w:t>Notification de l’attribution du Marché</w:t>
            </w:r>
            <w:bookmarkEnd w:id="378"/>
            <w:bookmarkEnd w:id="379"/>
            <w:bookmarkEnd w:id="380"/>
            <w:bookmarkEnd w:id="381"/>
            <w:bookmarkEnd w:id="382"/>
            <w:bookmarkEnd w:id="383"/>
            <w:bookmarkEnd w:id="384"/>
          </w:p>
        </w:tc>
        <w:tc>
          <w:tcPr>
            <w:tcW w:w="7159" w:type="dxa"/>
            <w:tcBorders>
              <w:top w:val="nil"/>
              <w:left w:val="nil"/>
              <w:bottom w:val="nil"/>
              <w:right w:val="nil"/>
            </w:tcBorders>
          </w:tcPr>
          <w:p w14:paraId="79BD6F5E" w14:textId="77777777" w:rsidR="00320E34" w:rsidRDefault="002476D3">
            <w:pPr>
              <w:tabs>
                <w:tab w:val="left" w:pos="576"/>
                <w:tab w:val="left" w:pos="1152"/>
              </w:tabs>
              <w:suppressAutoHyphens w:val="0"/>
              <w:spacing w:after="200"/>
              <w:ind w:left="612" w:hanging="612"/>
            </w:pPr>
            <w:r>
              <w:t>4</w:t>
            </w:r>
            <w:r w:rsidR="00320E34">
              <w:t>5</w:t>
            </w:r>
            <w:r w:rsidRPr="00E21797">
              <w:t>.1</w:t>
            </w:r>
            <w:r w:rsidR="0066025D">
              <w:tab/>
            </w:r>
            <w:r w:rsidRPr="00E21797">
              <w:t xml:space="preserve">Avant l’expiration du </w:t>
            </w:r>
            <w:r w:rsidR="00C2529C">
              <w:t>d</w:t>
            </w:r>
            <w:r w:rsidRPr="00E21797">
              <w:t>élai de validité des offres</w:t>
            </w:r>
            <w:r w:rsidR="00320E34">
              <w:t>,</w:t>
            </w:r>
            <w:r w:rsidR="00320E34" w:rsidRPr="00E0339C">
              <w:t xml:space="preserve"> et à l’expiration de la période d’attente indiqué à l’article 42.1 des IS et tel que prorogé le cas échéant, et après le traitement satisfaisant de tout recours déposé durant la période d’attente</w:t>
            </w:r>
            <w:r w:rsidRPr="00E21797">
              <w:t xml:space="preserve">, le Maître de l’Ouvrage notifiera par écrit au Soumissionnaire retenu que </w:t>
            </w:r>
            <w:r>
              <w:t xml:space="preserve">le </w:t>
            </w:r>
            <w:r w:rsidR="00367914">
              <w:t>M</w:t>
            </w:r>
            <w:r>
              <w:t>arché lui a été attribué</w:t>
            </w:r>
            <w:r w:rsidRPr="00E21797">
              <w:t>. La lettre de notification à laquelle il est fait référence ci-après et dans le Marché sous l’intitulé « </w:t>
            </w:r>
            <w:r w:rsidR="00C2529C">
              <w:t xml:space="preserve">Lettre de </w:t>
            </w:r>
            <w:r w:rsidR="00320E34">
              <w:t>Marché</w:t>
            </w:r>
            <w:r w:rsidR="00320E34" w:rsidRPr="00E21797">
              <w:t> </w:t>
            </w:r>
            <w:r w:rsidRPr="00E21797">
              <w:t>» comportera le montant que le Maître de l’Ouvrage devra</w:t>
            </w:r>
            <w:r>
              <w:t xml:space="preserve"> régler </w:t>
            </w:r>
            <w:r w:rsidRPr="00E21797">
              <w:t xml:space="preserve">à l’Entrepreneur pour l’exécution </w:t>
            </w:r>
            <w:r w:rsidR="00C2529C">
              <w:t>et l’achèvement des Travaux</w:t>
            </w:r>
            <w:r>
              <w:t>, montant auquel il est fait référence ci-après et dans les documents contractuels</w:t>
            </w:r>
            <w:r w:rsidR="00C2529C">
              <w:t xml:space="preserve"> et les Formulaires du Marché</w:t>
            </w:r>
            <w:r>
              <w:t xml:space="preserve"> sous le terme de « Montant du Marché »</w:t>
            </w:r>
            <w:r w:rsidRPr="00E21797">
              <w:t>.</w:t>
            </w:r>
            <w:r>
              <w:t xml:space="preserve"> </w:t>
            </w:r>
          </w:p>
          <w:p w14:paraId="7366533E" w14:textId="77777777" w:rsidR="00320E34" w:rsidRPr="00E0339C" w:rsidRDefault="00320E34" w:rsidP="000578B7">
            <w:pPr>
              <w:tabs>
                <w:tab w:val="left" w:pos="576"/>
                <w:tab w:val="left" w:pos="1152"/>
              </w:tabs>
              <w:suppressAutoHyphens w:val="0"/>
              <w:spacing w:after="200"/>
              <w:ind w:left="612" w:hanging="612"/>
            </w:pPr>
            <w:r>
              <w:t>45.2</w:t>
            </w:r>
            <w:r>
              <w:tab/>
              <w:t>Dans le délai de dix (10) jours ouvrables après la transmission de la Lettre de Marché</w:t>
            </w:r>
            <w:r w:rsidRPr="00E0339C">
              <w:t>, le Maître de l’Ouvrage publiera la notification d’attribution qui devra contenir, au minimum, les renseignements ci-après :</w:t>
            </w:r>
          </w:p>
          <w:p w14:paraId="37947985" w14:textId="77777777" w:rsidR="00320E34" w:rsidRPr="00E0339C" w:rsidRDefault="00320E34" w:rsidP="00320E34">
            <w:pPr>
              <w:tabs>
                <w:tab w:val="left" w:pos="1224"/>
              </w:tabs>
              <w:spacing w:before="60" w:after="60"/>
              <w:ind w:left="1224" w:hanging="567"/>
            </w:pPr>
            <w:r w:rsidRPr="00E0339C">
              <w:t>(a)</w:t>
            </w:r>
            <w:r w:rsidRPr="00E0339C">
              <w:tab/>
              <w:t xml:space="preserve">le nom et l’adresse du Maître de l’Ouvrage ; </w:t>
            </w:r>
          </w:p>
          <w:p w14:paraId="5606B0DE" w14:textId="77777777" w:rsidR="00320E34" w:rsidRPr="00E0339C" w:rsidRDefault="00320E34" w:rsidP="00320E34">
            <w:pPr>
              <w:tabs>
                <w:tab w:val="left" w:pos="1224"/>
              </w:tabs>
              <w:spacing w:before="60" w:after="60"/>
              <w:ind w:left="1224" w:hanging="567"/>
            </w:pPr>
            <w:r w:rsidRPr="00E0339C">
              <w:t>(b)</w:t>
            </w:r>
            <w:r w:rsidRPr="00E0339C">
              <w:tab/>
              <w:t>l’intitulé et la référence du marché faisant l’objet de l’attribution, ainsi que la méthode d’attribution utilisée ;</w:t>
            </w:r>
          </w:p>
          <w:p w14:paraId="59BC0E69" w14:textId="77777777" w:rsidR="00320E34" w:rsidRPr="00E0339C" w:rsidRDefault="00320E34" w:rsidP="00320E34">
            <w:pPr>
              <w:tabs>
                <w:tab w:val="left" w:pos="1224"/>
              </w:tabs>
              <w:spacing w:before="60" w:after="60"/>
              <w:ind w:left="1224" w:hanging="567"/>
            </w:pPr>
            <w:r w:rsidRPr="00E0339C">
              <w:t>(c)</w:t>
            </w:r>
            <w:r w:rsidRPr="00E0339C">
              <w:tab/>
              <w:t>le nom de tous les Soumissionnaires ayant remis une offre, le prix de leurs offres tel qu’annoncé lors de l’ouverture des plis et le coût évalué de chacune des offres ;</w:t>
            </w:r>
          </w:p>
          <w:p w14:paraId="1E81C337" w14:textId="77777777" w:rsidR="00320E34" w:rsidRPr="00E0339C" w:rsidRDefault="00320E34" w:rsidP="00320E34">
            <w:pPr>
              <w:tabs>
                <w:tab w:val="left" w:pos="1224"/>
              </w:tabs>
              <w:spacing w:before="60" w:after="60"/>
              <w:ind w:left="1224" w:hanging="567"/>
            </w:pPr>
            <w:r w:rsidRPr="00E0339C">
              <w:t>(d)</w:t>
            </w:r>
            <w:r w:rsidRPr="00E0339C">
              <w:tab/>
              <w:t xml:space="preserve">les noms des soumissionnaires dont l’offre a été écartée pour non-conformité ou n’ayant pas satisfait aux conditions de qualification, ou dont l’offre n’a pas été évaluée et le motif correspondant ; </w:t>
            </w:r>
            <w:r>
              <w:t>et</w:t>
            </w:r>
          </w:p>
          <w:p w14:paraId="732ACC20" w14:textId="77777777" w:rsidR="00320E34" w:rsidRDefault="00320E34" w:rsidP="00320E34">
            <w:pPr>
              <w:tabs>
                <w:tab w:val="left" w:pos="1224"/>
              </w:tabs>
              <w:spacing w:before="60" w:after="120"/>
              <w:ind w:left="1224" w:hanging="567"/>
            </w:pPr>
            <w:r w:rsidRPr="00E0339C">
              <w:t>(e)</w:t>
            </w:r>
            <w:r w:rsidRPr="00E0339C">
              <w:tab/>
              <w:t>le nom et l’adresse du Soumissionnaire dont l’offre est retenue, le montant total final du Marché, la durée d’exécution et un résumé de l’objet du Marché</w:t>
            </w:r>
            <w:r>
              <w:t>.</w:t>
            </w:r>
          </w:p>
          <w:p w14:paraId="4BE5DBD7" w14:textId="77777777" w:rsidR="00F856B6" w:rsidRDefault="00320E34" w:rsidP="0066025D">
            <w:pPr>
              <w:tabs>
                <w:tab w:val="left" w:pos="1224"/>
              </w:tabs>
              <w:suppressAutoHyphens w:val="0"/>
              <w:spacing w:after="200"/>
              <w:ind w:left="1224" w:hanging="567"/>
            </w:pPr>
            <w:r>
              <w:t>45.3</w:t>
            </w:r>
            <w:r>
              <w:tab/>
            </w:r>
            <w:r w:rsidR="002476D3">
              <w:t>L</w:t>
            </w:r>
            <w:r w:rsidR="002476D3" w:rsidRPr="00E21797">
              <w:t xml:space="preserve">e Maître de l’Ouvrage </w:t>
            </w:r>
            <w:r>
              <w:t xml:space="preserve">publiera la notification de l’attribution sur UNDB en-ligne ou le site internet DgMarket, </w:t>
            </w:r>
            <w:r w:rsidR="00C2529C">
              <w:t xml:space="preserve"> </w:t>
            </w:r>
            <w:r>
              <w:t xml:space="preserve">ainsi que </w:t>
            </w:r>
            <w:r w:rsidR="00C2529C">
              <w:t>sur le site internet de la BI</w:t>
            </w:r>
            <w:r>
              <w:t>s</w:t>
            </w:r>
            <w:r w:rsidR="00C2529C">
              <w:t xml:space="preserve">D </w:t>
            </w:r>
            <w:r>
              <w:t xml:space="preserve">et sur le site du </w:t>
            </w:r>
            <w:r w:rsidRPr="00E21797">
              <w:t xml:space="preserve">Maître de l’Ouvrage </w:t>
            </w:r>
            <w:r>
              <w:t>le cas échéant</w:t>
            </w:r>
            <w:r w:rsidR="002476D3" w:rsidRPr="00E21797">
              <w:t xml:space="preserve"> </w:t>
            </w:r>
          </w:p>
          <w:p w14:paraId="4C2F9674" w14:textId="77777777" w:rsidR="00F856B6" w:rsidRDefault="002476D3" w:rsidP="00320E34">
            <w:pPr>
              <w:tabs>
                <w:tab w:val="left" w:pos="576"/>
                <w:tab w:val="left" w:pos="1152"/>
              </w:tabs>
              <w:suppressAutoHyphens w:val="0"/>
              <w:spacing w:after="200"/>
              <w:ind w:left="612" w:hanging="612"/>
            </w:pPr>
            <w:r>
              <w:t>4</w:t>
            </w:r>
            <w:r w:rsidR="00320E34">
              <w:t>5</w:t>
            </w:r>
            <w:r w:rsidRPr="00E21797">
              <w:t>.</w:t>
            </w:r>
            <w:r w:rsidR="00936787">
              <w:t>4</w:t>
            </w:r>
            <w:r w:rsidR="0066025D">
              <w:tab/>
            </w:r>
            <w:r w:rsidRPr="00E21797">
              <w:t>Jusqu’à la</w:t>
            </w:r>
            <w:r w:rsidR="00367914">
              <w:t xml:space="preserve"> </w:t>
            </w:r>
            <w:r w:rsidR="00C2529C">
              <w:t>prépara</w:t>
            </w:r>
            <w:r w:rsidR="00367914">
              <w:t xml:space="preserve">tion et l’approbation </w:t>
            </w:r>
            <w:r w:rsidR="00C2529C">
              <w:t>formelle</w:t>
            </w:r>
            <w:r w:rsidR="005C4A65">
              <w:t xml:space="preserve"> d</w:t>
            </w:r>
            <w:r w:rsidR="00367914">
              <w:t>u M</w:t>
            </w:r>
            <w:r w:rsidRPr="00E21797">
              <w:t xml:space="preserve">arché, la </w:t>
            </w:r>
            <w:r w:rsidR="00356E2B">
              <w:t>n</w:t>
            </w:r>
            <w:r w:rsidRPr="00E21797">
              <w:t xml:space="preserve">otification d’attribution constituera l’engagement réciproque </w:t>
            </w:r>
            <w:r w:rsidR="00356E2B">
              <w:t>du Maître de l’Ouvrage et du</w:t>
            </w:r>
            <w:r w:rsidR="00367914">
              <w:t xml:space="preserve"> </w:t>
            </w:r>
            <w:r w:rsidR="00356E2B" w:rsidRPr="00E21797">
              <w:t>Soumissionnaire retenu</w:t>
            </w:r>
            <w:r w:rsidRPr="00E21797">
              <w:t>.</w:t>
            </w:r>
            <w:r>
              <w:t xml:space="preserve"> </w:t>
            </w:r>
          </w:p>
        </w:tc>
      </w:tr>
      <w:tr w:rsidR="00726DE5" w:rsidRPr="00E21797" w14:paraId="7AF07E05" w14:textId="77777777" w:rsidTr="009E6467">
        <w:tc>
          <w:tcPr>
            <w:tcW w:w="2471" w:type="dxa"/>
            <w:tcBorders>
              <w:top w:val="nil"/>
              <w:left w:val="nil"/>
              <w:bottom w:val="nil"/>
              <w:right w:val="nil"/>
            </w:tcBorders>
          </w:tcPr>
          <w:p w14:paraId="5118AC30" w14:textId="77777777" w:rsidR="00726DE5" w:rsidRPr="004F67E3" w:rsidRDefault="00726DE5" w:rsidP="00B34DE3">
            <w:pPr>
              <w:pStyle w:val="Style5"/>
            </w:pPr>
            <w:bookmarkStart w:id="385" w:name="_Toc536862571"/>
            <w:r w:rsidRPr="00E0339C">
              <w:t>46</w:t>
            </w:r>
            <w:r>
              <w:t xml:space="preserve">. </w:t>
            </w:r>
            <w:bookmarkStart w:id="386" w:name="_Toc488839032"/>
            <w:r w:rsidRPr="00E0339C">
              <w:t>Débriefing par le Maître de l’Ouvrage</w:t>
            </w:r>
            <w:bookmarkEnd w:id="385"/>
            <w:bookmarkEnd w:id="386"/>
          </w:p>
        </w:tc>
        <w:tc>
          <w:tcPr>
            <w:tcW w:w="7159" w:type="dxa"/>
            <w:tcBorders>
              <w:top w:val="nil"/>
              <w:left w:val="nil"/>
              <w:bottom w:val="nil"/>
              <w:right w:val="nil"/>
            </w:tcBorders>
          </w:tcPr>
          <w:p w14:paraId="3A9293F1" w14:textId="77777777" w:rsidR="00726DE5" w:rsidRPr="00E0339C" w:rsidRDefault="00726DE5" w:rsidP="00726DE5">
            <w:pPr>
              <w:pStyle w:val="ListParagraph"/>
              <w:numPr>
                <w:ilvl w:val="1"/>
                <w:numId w:val="64"/>
              </w:numPr>
              <w:suppressAutoHyphens w:val="0"/>
              <w:overflowPunct/>
              <w:autoSpaceDE/>
              <w:autoSpaceDN/>
              <w:adjustRightInd/>
              <w:spacing w:before="60" w:after="60"/>
              <w:contextualSpacing w:val="0"/>
              <w:textAlignment w:val="auto"/>
            </w:pPr>
            <w:r w:rsidRPr="00E0339C">
              <w:t>Après avoir reçu du Maître de l’Ouvrage, la Notification de l’intention d’attribution du Marché mentionnée à l’article 43.1 des IS, tout soumissionnaire non retenu dispose de trois (3) jours ouvrables pour solliciter un débriefing, par demande écrite adressée au Maître de l’Ouvrage. Le Maître de l’Ouvrage devra accorder un débriefing à tout soumissionnaire non retenu qui en aura fait la demande dans ce délai.</w:t>
            </w:r>
          </w:p>
          <w:p w14:paraId="24424A9C" w14:textId="77777777" w:rsidR="00726DE5" w:rsidRPr="00E0339C" w:rsidRDefault="00726DE5" w:rsidP="00726DE5">
            <w:pPr>
              <w:pStyle w:val="ListParagraph"/>
              <w:numPr>
                <w:ilvl w:val="1"/>
                <w:numId w:val="64"/>
              </w:numPr>
              <w:suppressAutoHyphens w:val="0"/>
              <w:overflowPunct/>
              <w:autoSpaceDE/>
              <w:autoSpaceDN/>
              <w:adjustRightInd/>
              <w:spacing w:before="60" w:after="60"/>
              <w:contextualSpacing w:val="0"/>
              <w:textAlignment w:val="auto"/>
            </w:pPr>
            <w:r w:rsidRPr="00E0339C">
              <w:t xml:space="preserve">Lorsqu’une demande de débriefing aura été présentée dans le délai prescrit, le Maître de l’Ouvrage accordera le débriefing dans le délai de cinq (5) jours ouvrables, à moins que le Maître de l’Ouvrage ne décide d’accorder le débriefing plus tard, pour un motif justifié. Dans un tel cas, la période d’attente sera automatiquement prorogé jusqu’à cinq (5) jours ouvrables après que le débriefing aura eu lieu. Si plusieurs débriefings sont ainsi retardés, la période d’attente sera prolongé jusqu’à cinq (5) jours ouvrables après que le dernier débriefing ait eu lieu. Le Maître de l’Ouvrage informera tous les soumissionnaires par le moyen le plus rapide de la prolongation de la période d’attente. </w:t>
            </w:r>
          </w:p>
          <w:p w14:paraId="1E351625" w14:textId="77777777" w:rsidR="00726DE5" w:rsidRPr="00E0339C" w:rsidRDefault="00726DE5" w:rsidP="00726DE5">
            <w:pPr>
              <w:pStyle w:val="ListParagraph"/>
              <w:numPr>
                <w:ilvl w:val="1"/>
                <w:numId w:val="64"/>
              </w:numPr>
              <w:suppressAutoHyphens w:val="0"/>
              <w:overflowPunct/>
              <w:autoSpaceDE/>
              <w:autoSpaceDN/>
              <w:adjustRightInd/>
              <w:spacing w:before="60" w:after="60"/>
              <w:contextualSpacing w:val="0"/>
              <w:textAlignment w:val="auto"/>
            </w:pPr>
            <w:r w:rsidRPr="00E0339C">
              <w:t>Lorsque la demande de débriefing par écrit est reçue par le Maître de l’Ouvrage après le délai de trois (3) jours ouvrables, le Maître de l’Ouvrage devra accorder le débriefing dès que possible, et normalement au plus tard dans le délai de quinze (15) jours ouvrables suivant la publication de la notification d’attribution du Marché. Une demande de débriefing reçue après le délai de (3) jours ouvrables ne donnera pas lieu à une prorogation de la période d’attente.</w:t>
            </w:r>
          </w:p>
          <w:p w14:paraId="759F4A40" w14:textId="77777777" w:rsidR="00726DE5" w:rsidRPr="00E21797" w:rsidRDefault="00726DE5">
            <w:pPr>
              <w:tabs>
                <w:tab w:val="left" w:pos="576"/>
                <w:tab w:val="left" w:pos="1152"/>
              </w:tabs>
              <w:suppressAutoHyphens w:val="0"/>
              <w:spacing w:after="200"/>
              <w:ind w:left="612" w:hanging="612"/>
            </w:pPr>
            <w:r>
              <w:t>46.4</w:t>
            </w:r>
            <w:r>
              <w:tab/>
            </w:r>
            <w:r w:rsidRPr="00E0339C">
              <w:t>Le débriefing peut être oral ou par écrit. Un soumissionnaire réclamant un débriefing devra prendre à sa charge toute dépense y afférente.</w:t>
            </w:r>
          </w:p>
        </w:tc>
      </w:tr>
      <w:tr w:rsidR="002476D3" w:rsidRPr="00E21797" w14:paraId="0AA1BDAD" w14:textId="77777777" w:rsidTr="000578B7">
        <w:tc>
          <w:tcPr>
            <w:tcW w:w="2471" w:type="dxa"/>
            <w:tcBorders>
              <w:top w:val="nil"/>
              <w:left w:val="nil"/>
              <w:bottom w:val="nil"/>
              <w:right w:val="nil"/>
            </w:tcBorders>
          </w:tcPr>
          <w:p w14:paraId="771F80EC" w14:textId="77777777" w:rsidR="002476D3" w:rsidRPr="000A450A" w:rsidRDefault="004F67E3" w:rsidP="00B34DE3">
            <w:pPr>
              <w:pStyle w:val="Style5"/>
            </w:pPr>
            <w:bookmarkStart w:id="387" w:name="_Toc438438867"/>
            <w:bookmarkStart w:id="388" w:name="_Toc438532661"/>
            <w:bookmarkStart w:id="389" w:name="_Toc438734011"/>
            <w:bookmarkStart w:id="390" w:name="_Toc438907047"/>
            <w:bookmarkStart w:id="391" w:name="_Toc438907246"/>
            <w:bookmarkStart w:id="392" w:name="_Toc156373324"/>
            <w:bookmarkStart w:id="393" w:name="_Toc536862572"/>
            <w:r w:rsidRPr="004F67E3">
              <w:t>4</w:t>
            </w:r>
            <w:r w:rsidR="00726DE5">
              <w:t>7</w:t>
            </w:r>
            <w:r w:rsidRPr="004F67E3">
              <w:t>.</w:t>
            </w:r>
            <w:r w:rsidR="00B34DE3">
              <w:t xml:space="preserve"> </w:t>
            </w:r>
            <w:r w:rsidR="002476D3" w:rsidRPr="00E21797">
              <w:t>Signature du Marché</w:t>
            </w:r>
            <w:bookmarkEnd w:id="387"/>
            <w:bookmarkEnd w:id="388"/>
            <w:bookmarkEnd w:id="389"/>
            <w:bookmarkEnd w:id="390"/>
            <w:bookmarkEnd w:id="391"/>
            <w:bookmarkEnd w:id="392"/>
            <w:bookmarkEnd w:id="393"/>
          </w:p>
        </w:tc>
        <w:tc>
          <w:tcPr>
            <w:tcW w:w="7159" w:type="dxa"/>
            <w:tcBorders>
              <w:top w:val="nil"/>
              <w:left w:val="nil"/>
              <w:bottom w:val="nil"/>
              <w:right w:val="nil"/>
            </w:tcBorders>
          </w:tcPr>
          <w:p w14:paraId="0EA1C85C" w14:textId="77777777" w:rsidR="00F856B6" w:rsidRDefault="002476D3">
            <w:pPr>
              <w:tabs>
                <w:tab w:val="left" w:pos="576"/>
                <w:tab w:val="left" w:pos="1152"/>
              </w:tabs>
              <w:suppressAutoHyphens w:val="0"/>
              <w:spacing w:after="200"/>
              <w:ind w:left="612" w:hanging="612"/>
              <w:rPr>
                <w:lang w:val="es-ES_tradnl"/>
              </w:rPr>
            </w:pPr>
            <w:r w:rsidRPr="00E21797">
              <w:t>4</w:t>
            </w:r>
            <w:r w:rsidR="00726DE5">
              <w:t>7</w:t>
            </w:r>
            <w:r w:rsidRPr="00E21797">
              <w:t>.1</w:t>
            </w:r>
            <w:r w:rsidR="0066025D">
              <w:tab/>
            </w:r>
            <w:r w:rsidRPr="00E21797">
              <w:t xml:space="preserve">Dans les meilleurs délais </w:t>
            </w:r>
            <w:r>
              <w:t xml:space="preserve">suivant </w:t>
            </w:r>
            <w:r w:rsidRPr="00E21797">
              <w:t xml:space="preserve">la </w:t>
            </w:r>
            <w:r w:rsidR="00356E2B">
              <w:t>n</w:t>
            </w:r>
            <w:r w:rsidRPr="00E21797">
              <w:t xml:space="preserve">otification d’attribution, le Maître de l’Ouvrage enverra </w:t>
            </w:r>
            <w:r w:rsidR="00356E2B" w:rsidRPr="00E21797">
              <w:t xml:space="preserve">l’Acte d’Engagement </w:t>
            </w:r>
            <w:r w:rsidRPr="00E21797">
              <w:t>au Soumissionnaire retenu.</w:t>
            </w:r>
          </w:p>
          <w:p w14:paraId="6F90372D" w14:textId="77777777" w:rsidR="00F856B6" w:rsidRDefault="00C753BD" w:rsidP="0066025D">
            <w:pPr>
              <w:tabs>
                <w:tab w:val="left" w:pos="576"/>
                <w:tab w:val="left" w:pos="1152"/>
              </w:tabs>
              <w:suppressAutoHyphens w:val="0"/>
              <w:spacing w:after="200"/>
              <w:ind w:left="612" w:hanging="612"/>
              <w:rPr>
                <w:lang w:val="es-ES_tradnl"/>
              </w:rPr>
            </w:pPr>
            <w:r>
              <w:t>4</w:t>
            </w:r>
            <w:r w:rsidR="00726DE5">
              <w:t>7</w:t>
            </w:r>
            <w:r w:rsidR="002476D3" w:rsidRPr="00E21797">
              <w:t>.2</w:t>
            </w:r>
            <w:r w:rsidR="0066025D">
              <w:tab/>
            </w:r>
            <w:r w:rsidR="002476D3" w:rsidRPr="00E21797">
              <w:t>Dans les vingt-huit (28) jours suivant</w:t>
            </w:r>
            <w:r w:rsidR="002476D3">
              <w:t xml:space="preserve"> la</w:t>
            </w:r>
            <w:r w:rsidR="002476D3" w:rsidRPr="00E21797">
              <w:t xml:space="preserve"> réceptio</w:t>
            </w:r>
            <w:r w:rsidR="002476D3">
              <w:t xml:space="preserve">n de </w:t>
            </w:r>
            <w:r w:rsidR="002476D3" w:rsidRPr="00E21797">
              <w:t>l’Acte d’Engagement, le Soumissionnaire retenu le renverra au Maître de l’Ouvrage</w:t>
            </w:r>
            <w:r w:rsidR="00A07445">
              <w:t xml:space="preserve"> après l’avoir daté et signé</w:t>
            </w:r>
            <w:r w:rsidR="002476D3" w:rsidRPr="00E21797">
              <w:t>.</w:t>
            </w:r>
          </w:p>
        </w:tc>
      </w:tr>
      <w:tr w:rsidR="002476D3" w:rsidRPr="00E21797" w14:paraId="01751271" w14:textId="77777777" w:rsidTr="000578B7">
        <w:tc>
          <w:tcPr>
            <w:tcW w:w="2471" w:type="dxa"/>
            <w:tcBorders>
              <w:top w:val="nil"/>
              <w:left w:val="nil"/>
              <w:bottom w:val="nil"/>
              <w:right w:val="nil"/>
            </w:tcBorders>
          </w:tcPr>
          <w:p w14:paraId="79F640EE" w14:textId="77777777" w:rsidR="002476D3" w:rsidRPr="000A450A" w:rsidRDefault="004F67E3" w:rsidP="00B34DE3">
            <w:pPr>
              <w:pStyle w:val="Style5"/>
            </w:pPr>
            <w:bookmarkStart w:id="394" w:name="_Toc438438868"/>
            <w:bookmarkStart w:id="395" w:name="_Toc438532662"/>
            <w:bookmarkStart w:id="396" w:name="_Toc438734012"/>
            <w:bookmarkStart w:id="397" w:name="_Toc438907048"/>
            <w:bookmarkStart w:id="398" w:name="_Toc438907247"/>
            <w:bookmarkStart w:id="399" w:name="_Toc156373325"/>
            <w:bookmarkStart w:id="400" w:name="_Toc536862573"/>
            <w:r w:rsidRPr="004F67E3">
              <w:t>4</w:t>
            </w:r>
            <w:r w:rsidR="00726DE5">
              <w:t>8</w:t>
            </w:r>
            <w:r w:rsidRPr="004F67E3">
              <w:t>.</w:t>
            </w:r>
            <w:r w:rsidR="0015591B">
              <w:t xml:space="preserve"> </w:t>
            </w:r>
            <w:r w:rsidR="002476D3" w:rsidRPr="00E21797">
              <w:t>Garantie de bonne exécution</w:t>
            </w:r>
            <w:bookmarkEnd w:id="394"/>
            <w:bookmarkEnd w:id="395"/>
            <w:bookmarkEnd w:id="396"/>
            <w:bookmarkEnd w:id="397"/>
            <w:bookmarkEnd w:id="398"/>
            <w:bookmarkEnd w:id="399"/>
            <w:bookmarkEnd w:id="400"/>
          </w:p>
        </w:tc>
        <w:tc>
          <w:tcPr>
            <w:tcW w:w="7159" w:type="dxa"/>
            <w:tcBorders>
              <w:top w:val="nil"/>
              <w:left w:val="nil"/>
              <w:bottom w:val="nil"/>
              <w:right w:val="nil"/>
            </w:tcBorders>
          </w:tcPr>
          <w:p w14:paraId="7725D54E" w14:textId="77777777" w:rsidR="002476D3" w:rsidRPr="00E21797" w:rsidRDefault="002476D3" w:rsidP="00726DE5">
            <w:pPr>
              <w:tabs>
                <w:tab w:val="left" w:pos="576"/>
                <w:tab w:val="left" w:pos="1152"/>
              </w:tabs>
              <w:spacing w:after="200"/>
              <w:ind w:left="576" w:hanging="576"/>
            </w:pPr>
            <w:r w:rsidRPr="00E21797">
              <w:t>4</w:t>
            </w:r>
            <w:r w:rsidR="00726DE5">
              <w:t>8</w:t>
            </w:r>
            <w:r w:rsidRPr="00E21797">
              <w:t>.1</w:t>
            </w:r>
            <w:r w:rsidRPr="00E21797">
              <w:tab/>
              <w:t xml:space="preserve">Dans les vingt-huit (28) jours suivant la réception de la </w:t>
            </w:r>
            <w:r w:rsidR="00367914">
              <w:t>N</w:t>
            </w:r>
            <w:r w:rsidRPr="00E21797">
              <w:t>otification de l’attribution du Marché</w:t>
            </w:r>
            <w:r>
              <w:t xml:space="preserve"> effectuée par le </w:t>
            </w:r>
            <w:r w:rsidRPr="00E21797">
              <w:t xml:space="preserve">Maître de l’Ouvrage, le Soumissionnaire retenu devra fournir la </w:t>
            </w:r>
            <w:r w:rsidR="00367914">
              <w:t>G</w:t>
            </w:r>
            <w:r w:rsidRPr="00E21797">
              <w:t>arantie de bonne exécution (sous réserve des dispositions de l’article 3</w:t>
            </w:r>
            <w:r w:rsidR="00726DE5">
              <w:t>8</w:t>
            </w:r>
            <w:r w:rsidRPr="00E21797">
              <w:t>.</w:t>
            </w:r>
            <w:r w:rsidR="00726DE5">
              <w:t>2 (b)</w:t>
            </w:r>
            <w:r w:rsidRPr="00E21797">
              <w:t xml:space="preserve"> des IS) </w:t>
            </w:r>
            <w:r w:rsidR="000A1DC1" w:rsidRPr="00E0339C">
              <w:t xml:space="preserve">et si cela est stipulé dans les </w:t>
            </w:r>
            <w:r w:rsidR="000A1DC1" w:rsidRPr="00E0339C">
              <w:rPr>
                <w:b/>
              </w:rPr>
              <w:t>DPAO</w:t>
            </w:r>
            <w:r w:rsidR="000A1DC1" w:rsidRPr="00E0339C">
              <w:t xml:space="preserve">, la garantie de performance environnementale, sociale, hygiène et sécurité (ESHS) conformément au CCAG </w:t>
            </w:r>
            <w:r w:rsidRPr="00E21797">
              <w:t xml:space="preserve">en utilisant le modèle de garantie de bonne exécution </w:t>
            </w:r>
            <w:r w:rsidR="000A1DC1" w:rsidRPr="00E0339C">
              <w:t>et le modèle de garantie de performance ESHS</w:t>
            </w:r>
            <w:r w:rsidR="000A1DC1" w:rsidRPr="00E21797">
              <w:t xml:space="preserve"> </w:t>
            </w:r>
            <w:r w:rsidRPr="00E21797">
              <w:t xml:space="preserve">figurant à la </w:t>
            </w:r>
            <w:r>
              <w:t>Section X</w:t>
            </w:r>
            <w:r w:rsidRPr="00E21797">
              <w:t>-</w:t>
            </w:r>
            <w:r w:rsidR="00356E2B">
              <w:t xml:space="preserve"> </w:t>
            </w:r>
            <w:r w:rsidRPr="00E21797">
              <w:t>Formulaires du Marché ou tout autre modèle jugé acceptab</w:t>
            </w:r>
            <w:r w:rsidR="00356E2B">
              <w:t>le par le Maître de l’Ouvrage.  S</w:t>
            </w:r>
            <w:r w:rsidRPr="00E21797">
              <w:t xml:space="preserve">i la </w:t>
            </w:r>
            <w:r w:rsidR="0015591B">
              <w:t>G</w:t>
            </w:r>
            <w:r w:rsidRPr="00E21797">
              <w:t>arantie de bonne exécution fournie par le Soumissionnaire retenu est</w:t>
            </w:r>
            <w:r>
              <w:t xml:space="preserve"> sous</w:t>
            </w:r>
            <w:r w:rsidRPr="00E21797">
              <w:t xml:space="preserve"> la forme d’une caution, cette dernière devra </w:t>
            </w:r>
            <w:r>
              <w:t xml:space="preserve">être émise par </w:t>
            </w:r>
            <w:r w:rsidRPr="00E21797">
              <w:t>un organisme de caution</w:t>
            </w:r>
            <w:r w:rsidR="00356E2B">
              <w:t xml:space="preserve"> ou une compagnie d’</w:t>
            </w:r>
            <w:r>
              <w:t>assurance</w:t>
            </w:r>
            <w:r w:rsidRPr="00E21797">
              <w:t xml:space="preserve"> acceptable au Maître de l’Ouvrage.  Un organisme de caution </w:t>
            </w:r>
            <w:r>
              <w:t xml:space="preserve">ou une compagnie d’assurance </w:t>
            </w:r>
            <w:r w:rsidRPr="00E21797">
              <w:t xml:space="preserve">situé en dehors du </w:t>
            </w:r>
            <w:r w:rsidR="0015591B">
              <w:t>P</w:t>
            </w:r>
            <w:r w:rsidRPr="00E21797">
              <w:t>ays du Maître de l’Ouvrag</w:t>
            </w:r>
            <w:r w:rsidR="00356E2B">
              <w:t xml:space="preserve">e devra avoir un correspondant </w:t>
            </w:r>
            <w:r w:rsidRPr="00E21797">
              <w:t xml:space="preserve">dans le </w:t>
            </w:r>
            <w:r w:rsidR="0015591B">
              <w:t>P</w:t>
            </w:r>
            <w:r w:rsidRPr="00E21797">
              <w:t>ays du Maître de l’Ouvrage.</w:t>
            </w:r>
          </w:p>
        </w:tc>
      </w:tr>
      <w:tr w:rsidR="002476D3" w:rsidRPr="00E21797" w14:paraId="55C29B1E" w14:textId="77777777" w:rsidTr="000578B7">
        <w:trPr>
          <w:trHeight w:val="936"/>
        </w:trPr>
        <w:tc>
          <w:tcPr>
            <w:tcW w:w="2471" w:type="dxa"/>
            <w:tcBorders>
              <w:top w:val="nil"/>
              <w:left w:val="nil"/>
              <w:bottom w:val="nil"/>
              <w:right w:val="nil"/>
            </w:tcBorders>
          </w:tcPr>
          <w:p w14:paraId="03512B55" w14:textId="77777777" w:rsidR="002476D3" w:rsidRPr="00E21797" w:rsidRDefault="002476D3"/>
        </w:tc>
        <w:tc>
          <w:tcPr>
            <w:tcW w:w="7159" w:type="dxa"/>
            <w:tcBorders>
              <w:top w:val="nil"/>
              <w:left w:val="nil"/>
              <w:bottom w:val="nil"/>
              <w:right w:val="nil"/>
            </w:tcBorders>
          </w:tcPr>
          <w:p w14:paraId="5BF80AC9" w14:textId="77777777" w:rsidR="002476D3" w:rsidRPr="00E21797" w:rsidRDefault="002476D3" w:rsidP="000A1DC1">
            <w:pPr>
              <w:tabs>
                <w:tab w:val="left" w:pos="576"/>
                <w:tab w:val="left" w:pos="1152"/>
              </w:tabs>
              <w:spacing w:after="200"/>
              <w:ind w:left="576" w:hanging="576"/>
            </w:pPr>
            <w:r>
              <w:t>4</w:t>
            </w:r>
            <w:r w:rsidR="000A1DC1">
              <w:t>8</w:t>
            </w:r>
            <w:r w:rsidRPr="00E21797">
              <w:t>.2</w:t>
            </w:r>
            <w:r w:rsidRPr="00E21797">
              <w:tab/>
              <w:t xml:space="preserve">Si l’attributaire ne fournit pas la </w:t>
            </w:r>
            <w:r w:rsidR="0015591B">
              <w:t>G</w:t>
            </w:r>
            <w:r w:rsidRPr="00E21797">
              <w:t>arantie de bonne exécution</w:t>
            </w:r>
            <w:r w:rsidR="000A1DC1">
              <w:t xml:space="preserve">, </w:t>
            </w:r>
            <w:r w:rsidR="000A1DC1" w:rsidRPr="00E0339C">
              <w:t xml:space="preserve">et si cela est stipulé dans les </w:t>
            </w:r>
            <w:r w:rsidR="000A1DC1" w:rsidRPr="00E0339C">
              <w:rPr>
                <w:b/>
              </w:rPr>
              <w:t>DPAO</w:t>
            </w:r>
            <w:r w:rsidR="000A1DC1" w:rsidRPr="00E0339C">
              <w:t>, la garantie de performance environnementale, sociale, hygiène et sécurité (ESHS) susmentionnées</w:t>
            </w:r>
            <w:r w:rsidR="000A1DC1">
              <w:t>,</w:t>
            </w:r>
            <w:r w:rsidRPr="00E21797">
              <w:t xml:space="preserve"> ainsi que mentionné</w:t>
            </w:r>
            <w:r w:rsidR="000A1DC1">
              <w:t>es</w:t>
            </w:r>
            <w:r w:rsidRPr="00E21797">
              <w:t xml:space="preserve"> ci-dessus, ou s’il ne signe pas l’Acte d’Engagement, le Maître de l’Ouvrage </w:t>
            </w:r>
            <w:r w:rsidR="00356E2B">
              <w:t xml:space="preserve">pourra </w:t>
            </w:r>
            <w:r w:rsidRPr="00E21797">
              <w:t xml:space="preserve">annuler l’attribution du Marché et saisir la </w:t>
            </w:r>
            <w:r w:rsidR="00356E2B">
              <w:t>g</w:t>
            </w:r>
            <w:r w:rsidRPr="00E21797">
              <w:t xml:space="preserve">arantie </w:t>
            </w:r>
            <w:r w:rsidR="0015591B">
              <w:t xml:space="preserve">de </w:t>
            </w:r>
            <w:r w:rsidR="009128BE">
              <w:t>s</w:t>
            </w:r>
            <w:r w:rsidR="0015591B">
              <w:t>oumission</w:t>
            </w:r>
            <w:r w:rsidRPr="00E21797">
              <w:t>, auquel cas le Maître de l’Ouvrage  attribuera le Marché au Soumissionnaire dont l’</w:t>
            </w:r>
            <w:r w:rsidR="00356E2B">
              <w:t>o</w:t>
            </w:r>
            <w:r w:rsidRPr="00E21797">
              <w:t xml:space="preserve">ffre est jugée conforme pour l’essentiel aux dispositions du Dossier d’Appel d’Offres et </w:t>
            </w:r>
            <w:r w:rsidR="000A1DC1">
              <w:t>présentant la seconde meilleure Optimisation des Ressources</w:t>
            </w:r>
            <w:r w:rsidRPr="00E21797">
              <w:t>.</w:t>
            </w:r>
          </w:p>
        </w:tc>
      </w:tr>
      <w:tr w:rsidR="000A1DC1" w:rsidRPr="00E21797" w14:paraId="4387731E" w14:textId="77777777" w:rsidTr="009E6467">
        <w:trPr>
          <w:trHeight w:val="936"/>
        </w:trPr>
        <w:tc>
          <w:tcPr>
            <w:tcW w:w="2471" w:type="dxa"/>
            <w:tcBorders>
              <w:top w:val="nil"/>
              <w:left w:val="nil"/>
              <w:bottom w:val="nil"/>
              <w:right w:val="nil"/>
            </w:tcBorders>
          </w:tcPr>
          <w:p w14:paraId="25C5B42D" w14:textId="77777777" w:rsidR="000A1DC1" w:rsidRPr="00E21797" w:rsidRDefault="00D86415" w:rsidP="000578B7">
            <w:pPr>
              <w:pStyle w:val="Style5"/>
            </w:pPr>
            <w:bookmarkStart w:id="401" w:name="_Toc478573852"/>
            <w:bookmarkStart w:id="402" w:name="_Toc488839036"/>
            <w:bookmarkStart w:id="403" w:name="_Toc536862574"/>
            <w:r>
              <w:t xml:space="preserve">49. </w:t>
            </w:r>
            <w:r w:rsidR="000A1DC1" w:rsidRPr="00E0339C">
              <w:t>Réclamation concernant la Passation des Marchés</w:t>
            </w:r>
            <w:bookmarkEnd w:id="401"/>
            <w:bookmarkEnd w:id="402"/>
            <w:bookmarkEnd w:id="403"/>
          </w:p>
        </w:tc>
        <w:tc>
          <w:tcPr>
            <w:tcW w:w="7159" w:type="dxa"/>
            <w:tcBorders>
              <w:top w:val="nil"/>
              <w:left w:val="nil"/>
              <w:bottom w:val="nil"/>
              <w:right w:val="nil"/>
            </w:tcBorders>
          </w:tcPr>
          <w:p w14:paraId="2C9DF9DE" w14:textId="77777777" w:rsidR="000A1DC1" w:rsidRDefault="00D86415" w:rsidP="000A1DC1">
            <w:pPr>
              <w:tabs>
                <w:tab w:val="left" w:pos="576"/>
                <w:tab w:val="left" w:pos="1152"/>
              </w:tabs>
              <w:spacing w:after="200"/>
              <w:ind w:left="576" w:hanging="576"/>
            </w:pPr>
            <w:r>
              <w:t>49</w:t>
            </w:r>
            <w:r w:rsidR="000A1DC1" w:rsidRPr="00E0339C">
              <w:t>.1</w:t>
            </w:r>
            <w:r w:rsidR="000A1DC1" w:rsidRPr="00E0339C">
              <w:tab/>
              <w:t xml:space="preserve">Les procédures applicables pour formuler une réclamation relative à la passation de marché sont indiquées dans les </w:t>
            </w:r>
            <w:r w:rsidR="000A1DC1" w:rsidRPr="00E0339C">
              <w:rPr>
                <w:b/>
              </w:rPr>
              <w:t>DPAO</w:t>
            </w:r>
            <w:r w:rsidR="000A1DC1" w:rsidRPr="00E0339C">
              <w:t>.</w:t>
            </w:r>
          </w:p>
        </w:tc>
      </w:tr>
    </w:tbl>
    <w:p w14:paraId="41E574C5" w14:textId="77777777" w:rsidR="000A450A" w:rsidRPr="00E21797" w:rsidRDefault="000A450A">
      <w:pPr>
        <w:ind w:left="180"/>
        <w:sectPr w:rsidR="000A450A" w:rsidRPr="00E21797" w:rsidSect="009D4724">
          <w:headerReference w:type="even" r:id="rId23"/>
          <w:headerReference w:type="default" r:id="rId24"/>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1ABD85A8" w14:textId="77777777" w:rsidR="000A450A" w:rsidRPr="00E21797" w:rsidRDefault="000A450A">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0A450A" w:rsidRPr="00E21797" w14:paraId="3D7CEA40" w14:textId="77777777">
        <w:trPr>
          <w:cantSplit/>
        </w:trPr>
        <w:tc>
          <w:tcPr>
            <w:tcW w:w="9360" w:type="dxa"/>
            <w:gridSpan w:val="2"/>
            <w:tcBorders>
              <w:top w:val="nil"/>
              <w:left w:val="nil"/>
              <w:bottom w:val="single" w:sz="12" w:space="0" w:color="000000"/>
              <w:right w:val="nil"/>
            </w:tcBorders>
          </w:tcPr>
          <w:p w14:paraId="73BD3A92" w14:textId="77777777" w:rsidR="000A450A" w:rsidRPr="00E21797" w:rsidRDefault="000A450A" w:rsidP="00B34DE3">
            <w:pPr>
              <w:pStyle w:val="Style2"/>
            </w:pPr>
            <w:r w:rsidRPr="00E21797">
              <w:br w:type="page"/>
            </w:r>
            <w:bookmarkStart w:id="404" w:name="_Toc438366665"/>
            <w:bookmarkStart w:id="405" w:name="_Toc156027992"/>
            <w:bookmarkStart w:id="406" w:name="_Toc156372848"/>
            <w:bookmarkStart w:id="407" w:name="_Toc326657861"/>
            <w:bookmarkStart w:id="408" w:name="_Toc536862489"/>
            <w:r w:rsidRPr="00E21797">
              <w:t>Section II.  Données particulières de l’appel d’offres</w:t>
            </w:r>
            <w:bookmarkEnd w:id="404"/>
            <w:bookmarkEnd w:id="405"/>
            <w:bookmarkEnd w:id="406"/>
            <w:bookmarkEnd w:id="407"/>
            <w:bookmarkEnd w:id="408"/>
          </w:p>
        </w:tc>
      </w:tr>
      <w:tr w:rsidR="000A450A" w:rsidRPr="00E21797" w14:paraId="5CC78B8B" w14:textId="77777777">
        <w:trPr>
          <w:cantSplit/>
        </w:trPr>
        <w:tc>
          <w:tcPr>
            <w:tcW w:w="9360" w:type="dxa"/>
            <w:gridSpan w:val="2"/>
            <w:tcBorders>
              <w:bottom w:val="single" w:sz="12" w:space="0" w:color="000000"/>
            </w:tcBorders>
          </w:tcPr>
          <w:p w14:paraId="7C3372C9" w14:textId="77777777" w:rsidR="000A450A" w:rsidRPr="00E21797" w:rsidRDefault="000A450A" w:rsidP="00356E2B">
            <w:pPr>
              <w:spacing w:before="240" w:after="120"/>
              <w:jc w:val="center"/>
              <w:rPr>
                <w:b/>
                <w:sz w:val="28"/>
              </w:rPr>
            </w:pPr>
            <w:r w:rsidRPr="00E21797">
              <w:rPr>
                <w:b/>
                <w:sz w:val="28"/>
              </w:rPr>
              <w:t xml:space="preserve">A.  </w:t>
            </w:r>
            <w:r w:rsidR="00356E2B">
              <w:rPr>
                <w:b/>
                <w:sz w:val="28"/>
              </w:rPr>
              <w:t>Généralités</w:t>
            </w:r>
          </w:p>
        </w:tc>
      </w:tr>
      <w:tr w:rsidR="000A450A" w:rsidRPr="00E21797" w14:paraId="1729B9D2" w14:textId="77777777">
        <w:trPr>
          <w:cantSplit/>
        </w:trPr>
        <w:tc>
          <w:tcPr>
            <w:tcW w:w="1620" w:type="dxa"/>
            <w:tcBorders>
              <w:bottom w:val="nil"/>
            </w:tcBorders>
          </w:tcPr>
          <w:p w14:paraId="6E413D84" w14:textId="77777777" w:rsidR="000A450A" w:rsidRPr="00E21797" w:rsidRDefault="000A450A">
            <w:pPr>
              <w:spacing w:before="120" w:after="120"/>
              <w:rPr>
                <w:b/>
              </w:rPr>
            </w:pPr>
            <w:r w:rsidRPr="00E21797">
              <w:rPr>
                <w:b/>
              </w:rPr>
              <w:t>IS 1.1</w:t>
            </w:r>
          </w:p>
        </w:tc>
        <w:tc>
          <w:tcPr>
            <w:tcW w:w="7740" w:type="dxa"/>
            <w:tcBorders>
              <w:bottom w:val="nil"/>
            </w:tcBorders>
          </w:tcPr>
          <w:p w14:paraId="57E1F1FB" w14:textId="77777777" w:rsidR="00D86415" w:rsidRPr="00E0339C" w:rsidRDefault="00D86415" w:rsidP="00D86415">
            <w:pPr>
              <w:tabs>
                <w:tab w:val="right" w:pos="7272"/>
              </w:tabs>
              <w:spacing w:before="60" w:after="60"/>
              <w:ind w:left="-3" w:hanging="5"/>
              <w:rPr>
                <w:u w:val="single"/>
              </w:rPr>
            </w:pPr>
            <w:r w:rsidRPr="00E0339C">
              <w:t>Numéro d’identification de l’AO</w:t>
            </w:r>
            <w:r>
              <w:t>I ou AOI/PM</w:t>
            </w:r>
            <w:r w:rsidRPr="00E0339C">
              <w:t xml:space="preserve"> : </w:t>
            </w:r>
            <w:r w:rsidRPr="00E0339C">
              <w:rPr>
                <w:i/>
                <w:iCs/>
              </w:rPr>
              <w:t>[insérer le numéro]</w:t>
            </w:r>
          </w:p>
          <w:p w14:paraId="120CFBEF" w14:textId="77777777" w:rsidR="000A450A" w:rsidRPr="00E21797" w:rsidRDefault="000A450A" w:rsidP="00D86415">
            <w:pPr>
              <w:tabs>
                <w:tab w:val="right" w:pos="7272"/>
              </w:tabs>
              <w:spacing w:before="120"/>
            </w:pPr>
          </w:p>
        </w:tc>
      </w:tr>
      <w:tr w:rsidR="000A450A" w:rsidRPr="00E21797" w14:paraId="617825BE" w14:textId="77777777">
        <w:trPr>
          <w:cantSplit/>
        </w:trPr>
        <w:tc>
          <w:tcPr>
            <w:tcW w:w="1620" w:type="dxa"/>
            <w:tcBorders>
              <w:top w:val="single" w:sz="12" w:space="0" w:color="000000"/>
              <w:bottom w:val="nil"/>
            </w:tcBorders>
          </w:tcPr>
          <w:p w14:paraId="36CA7765" w14:textId="77777777" w:rsidR="000A450A" w:rsidRPr="00E21797" w:rsidRDefault="000A450A">
            <w:pPr>
              <w:spacing w:before="120" w:after="120"/>
              <w:rPr>
                <w:b/>
              </w:rPr>
            </w:pPr>
            <w:r w:rsidRPr="00E21797">
              <w:rPr>
                <w:b/>
              </w:rPr>
              <w:t>IS 1.1</w:t>
            </w:r>
          </w:p>
        </w:tc>
        <w:tc>
          <w:tcPr>
            <w:tcW w:w="7740" w:type="dxa"/>
            <w:tcBorders>
              <w:top w:val="single" w:sz="12" w:space="0" w:color="000000"/>
              <w:left w:val="nil"/>
              <w:bottom w:val="single" w:sz="12" w:space="0" w:color="auto"/>
            </w:tcBorders>
          </w:tcPr>
          <w:p w14:paraId="105329D2" w14:textId="77777777" w:rsidR="000A450A" w:rsidRPr="00E21797" w:rsidRDefault="000A450A" w:rsidP="00D86415">
            <w:pPr>
              <w:tabs>
                <w:tab w:val="right" w:pos="7272"/>
              </w:tabs>
              <w:spacing w:before="120"/>
            </w:pPr>
            <w:r w:rsidRPr="00E21797">
              <w:t xml:space="preserve">Nom du Maître de l’Ouvrage: </w:t>
            </w:r>
            <w:r w:rsidR="00D86415" w:rsidRPr="00E0339C">
              <w:rPr>
                <w:i/>
                <w:iCs/>
              </w:rPr>
              <w:t>[insérer le n</w:t>
            </w:r>
            <w:r w:rsidR="00D86415">
              <w:rPr>
                <w:i/>
                <w:iCs/>
              </w:rPr>
              <w:t>om</w:t>
            </w:r>
            <w:r w:rsidR="00D86415" w:rsidRPr="00E0339C">
              <w:rPr>
                <w:i/>
                <w:iCs/>
              </w:rPr>
              <w:t>]</w:t>
            </w:r>
          </w:p>
        </w:tc>
      </w:tr>
      <w:tr w:rsidR="000A450A" w:rsidRPr="00E21797" w14:paraId="1EE49843" w14:textId="77777777">
        <w:trPr>
          <w:cantSplit/>
        </w:trPr>
        <w:tc>
          <w:tcPr>
            <w:tcW w:w="1620" w:type="dxa"/>
            <w:tcBorders>
              <w:top w:val="single" w:sz="12" w:space="0" w:color="000000"/>
              <w:bottom w:val="nil"/>
            </w:tcBorders>
          </w:tcPr>
          <w:p w14:paraId="594CDCAA" w14:textId="77777777" w:rsidR="000A450A" w:rsidRPr="00E21797" w:rsidRDefault="000A450A">
            <w:pPr>
              <w:spacing w:before="120" w:after="120"/>
              <w:rPr>
                <w:b/>
              </w:rPr>
            </w:pPr>
            <w:r w:rsidRPr="00E21797">
              <w:rPr>
                <w:b/>
              </w:rPr>
              <w:t>IS 1.1</w:t>
            </w:r>
          </w:p>
        </w:tc>
        <w:tc>
          <w:tcPr>
            <w:tcW w:w="7740" w:type="dxa"/>
            <w:tcBorders>
              <w:top w:val="nil"/>
              <w:bottom w:val="single" w:sz="12" w:space="0" w:color="000000"/>
            </w:tcBorders>
          </w:tcPr>
          <w:p w14:paraId="74BA3C26" w14:textId="77777777" w:rsidR="000A450A" w:rsidRPr="00E21797" w:rsidRDefault="000A450A">
            <w:pPr>
              <w:tabs>
                <w:tab w:val="right" w:pos="7272"/>
              </w:tabs>
              <w:spacing w:before="120"/>
              <w:rPr>
                <w:u w:val="single"/>
              </w:rPr>
            </w:pPr>
            <w:r w:rsidRPr="00E21797">
              <w:t>Nom de l’</w:t>
            </w:r>
            <w:r w:rsidR="00D86415">
              <w:t xml:space="preserve">AOI ou </w:t>
            </w:r>
            <w:r w:rsidRPr="00E21797">
              <w:t>AOI</w:t>
            </w:r>
            <w:r w:rsidR="00356E2B">
              <w:t>/PM</w:t>
            </w:r>
            <w:r w:rsidRPr="00E21797">
              <w:t> :</w:t>
            </w:r>
            <w:r w:rsidR="00D86415" w:rsidRPr="00E0339C">
              <w:rPr>
                <w:i/>
                <w:iCs/>
              </w:rPr>
              <w:t xml:space="preserve"> [insérer le n</w:t>
            </w:r>
            <w:r w:rsidR="00D86415">
              <w:rPr>
                <w:i/>
                <w:iCs/>
              </w:rPr>
              <w:t>om</w:t>
            </w:r>
            <w:r w:rsidR="00D86415" w:rsidRPr="00E0339C">
              <w:rPr>
                <w:i/>
                <w:iCs/>
              </w:rPr>
              <w:t>]</w:t>
            </w:r>
          </w:p>
          <w:p w14:paraId="27A26834" w14:textId="77777777" w:rsidR="000A450A" w:rsidRPr="00E21797" w:rsidRDefault="000A450A">
            <w:pPr>
              <w:tabs>
                <w:tab w:val="right" w:pos="7272"/>
              </w:tabs>
              <w:spacing w:before="120"/>
              <w:rPr>
                <w:u w:val="single"/>
              </w:rPr>
            </w:pPr>
            <w:r w:rsidRPr="00E21797">
              <w:t>Nombre et numéro d’identification des lots faisant l’objet du présent AOI </w:t>
            </w:r>
            <w:r w:rsidR="00D86415">
              <w:t>ou AOI/PM</w:t>
            </w:r>
            <w:r w:rsidRPr="00E21797">
              <w:t xml:space="preserve">: </w:t>
            </w:r>
            <w:r w:rsidR="00D86415" w:rsidRPr="00E0339C">
              <w:rPr>
                <w:i/>
                <w:iCs/>
              </w:rPr>
              <w:t>[insérer le n</w:t>
            </w:r>
            <w:r w:rsidR="00D86415">
              <w:rPr>
                <w:i/>
                <w:iCs/>
              </w:rPr>
              <w:t>ombre des lots et le numéro d’identification de chaque lot, le cas échéant</w:t>
            </w:r>
            <w:r w:rsidR="00D86415" w:rsidRPr="00E0339C">
              <w:rPr>
                <w:i/>
                <w:iCs/>
              </w:rPr>
              <w:t>]</w:t>
            </w:r>
          </w:p>
          <w:p w14:paraId="1C846A09" w14:textId="77777777" w:rsidR="000A450A" w:rsidRPr="00E21797" w:rsidRDefault="000A450A">
            <w:pPr>
              <w:tabs>
                <w:tab w:val="right" w:pos="7272"/>
              </w:tabs>
              <w:spacing w:before="120"/>
            </w:pPr>
            <w:r w:rsidRPr="00E21797">
              <w:rPr>
                <w:u w:val="single"/>
              </w:rPr>
              <w:tab/>
              <w:t xml:space="preserve"> </w:t>
            </w:r>
          </w:p>
        </w:tc>
      </w:tr>
      <w:tr w:rsidR="00D86415" w:rsidRPr="00E21797" w14:paraId="7AF8E050" w14:textId="77777777">
        <w:trPr>
          <w:cantSplit/>
        </w:trPr>
        <w:tc>
          <w:tcPr>
            <w:tcW w:w="1620" w:type="dxa"/>
            <w:tcBorders>
              <w:top w:val="single" w:sz="12" w:space="0" w:color="000000"/>
              <w:bottom w:val="nil"/>
            </w:tcBorders>
          </w:tcPr>
          <w:p w14:paraId="42B216A2" w14:textId="77777777" w:rsidR="00D86415" w:rsidRPr="00E21797" w:rsidRDefault="00D86415">
            <w:pPr>
              <w:spacing w:before="120" w:after="120"/>
              <w:rPr>
                <w:b/>
              </w:rPr>
            </w:pPr>
            <w:r w:rsidRPr="00E0339C">
              <w:rPr>
                <w:b/>
              </w:rPr>
              <w:t>IS 1.2(a)</w:t>
            </w:r>
          </w:p>
        </w:tc>
        <w:tc>
          <w:tcPr>
            <w:tcW w:w="7740" w:type="dxa"/>
            <w:tcBorders>
              <w:top w:val="single" w:sz="12" w:space="0" w:color="000000"/>
              <w:bottom w:val="nil"/>
            </w:tcBorders>
          </w:tcPr>
          <w:p w14:paraId="451B2BF4" w14:textId="77777777" w:rsidR="00D86415" w:rsidRPr="00E0339C" w:rsidRDefault="00D86415" w:rsidP="004F7850">
            <w:pPr>
              <w:tabs>
                <w:tab w:val="right" w:pos="7254"/>
              </w:tabs>
              <w:spacing w:before="60" w:after="60"/>
              <w:ind w:left="-3" w:hanging="5"/>
              <w:rPr>
                <w:i/>
                <w:iCs/>
              </w:rPr>
            </w:pPr>
            <w:r w:rsidRPr="00E0339C">
              <w:rPr>
                <w:i/>
                <w:iCs/>
              </w:rPr>
              <w:t>[insérer le cas échéant la description du système d’achat électronique utilisé par le Maître de l’Ouvrage]</w:t>
            </w:r>
          </w:p>
          <w:p w14:paraId="3E720715" w14:textId="77777777" w:rsidR="00D86415" w:rsidRPr="00E0339C" w:rsidRDefault="00D86415" w:rsidP="004F7850">
            <w:pPr>
              <w:tabs>
                <w:tab w:val="right" w:pos="7272"/>
              </w:tabs>
              <w:spacing w:before="60" w:after="60"/>
              <w:ind w:left="-3" w:hanging="5"/>
              <w:rPr>
                <w:i/>
              </w:rPr>
            </w:pPr>
            <w:r w:rsidRPr="00E0339C">
              <w:rPr>
                <w:i/>
              </w:rPr>
              <w:t>[supprimer si non applicable]</w:t>
            </w:r>
          </w:p>
          <w:p w14:paraId="3786897F" w14:textId="77777777" w:rsidR="00D86415" w:rsidRPr="00E0339C" w:rsidRDefault="00D86415" w:rsidP="004F7850">
            <w:pPr>
              <w:tabs>
                <w:tab w:val="right" w:pos="7272"/>
              </w:tabs>
              <w:spacing w:before="60" w:after="60"/>
              <w:ind w:left="-3" w:hanging="5"/>
              <w:rPr>
                <w:b/>
              </w:rPr>
            </w:pPr>
            <w:r w:rsidRPr="00E0339C">
              <w:rPr>
                <w:b/>
              </w:rPr>
              <w:t>Système d’achat électronique</w:t>
            </w:r>
          </w:p>
          <w:p w14:paraId="3F5590F2" w14:textId="77777777" w:rsidR="00D86415" w:rsidRPr="00E0339C" w:rsidRDefault="00D86415" w:rsidP="004F7850">
            <w:pPr>
              <w:tabs>
                <w:tab w:val="right" w:pos="7272"/>
              </w:tabs>
              <w:spacing w:before="60" w:after="60"/>
              <w:ind w:left="-3" w:hanging="5"/>
            </w:pPr>
            <w:r w:rsidRPr="00E0339C">
              <w:t>Le Maître de l’Ouvrage utilisera le système électronique d’achat ci-après afin de gérer le processus d’appel d’offres :</w:t>
            </w:r>
          </w:p>
          <w:p w14:paraId="50A67C83" w14:textId="77777777" w:rsidR="00D86415" w:rsidRPr="00E0339C" w:rsidRDefault="00D86415" w:rsidP="004F7850">
            <w:pPr>
              <w:tabs>
                <w:tab w:val="right" w:pos="7272"/>
              </w:tabs>
              <w:spacing w:before="60" w:after="60"/>
              <w:ind w:left="-3" w:hanging="5"/>
              <w:rPr>
                <w:i/>
              </w:rPr>
            </w:pPr>
            <w:r w:rsidRPr="00E0339C">
              <w:rPr>
                <w:i/>
              </w:rPr>
              <w:t>[insérer l’identification du système électronique et l’adresse url ou le lien]</w:t>
            </w:r>
          </w:p>
          <w:p w14:paraId="1E039D4F" w14:textId="77777777" w:rsidR="00D86415" w:rsidRPr="00E0339C" w:rsidRDefault="00D86415" w:rsidP="004F7850">
            <w:pPr>
              <w:tabs>
                <w:tab w:val="right" w:pos="7272"/>
              </w:tabs>
              <w:spacing w:before="60" w:after="60"/>
              <w:ind w:left="-3" w:hanging="5"/>
            </w:pPr>
            <w:r w:rsidRPr="00E0339C">
              <w:t>Le système électronique d’achat sera utilisé pour la gestion des aspects suivants du processus d’appel d’offres :</w:t>
            </w:r>
          </w:p>
          <w:p w14:paraId="0BB6B2E0" w14:textId="77777777" w:rsidR="00D86415" w:rsidRPr="00E21797" w:rsidRDefault="00D86415" w:rsidP="00356E2B">
            <w:pPr>
              <w:tabs>
                <w:tab w:val="right" w:pos="7254"/>
              </w:tabs>
              <w:spacing w:before="120"/>
            </w:pPr>
            <w:r w:rsidRPr="00E0339C">
              <w:rPr>
                <w:i/>
              </w:rPr>
              <w:t>[insérer lesdits aspects, par ex. Mise à disposition du DAO, dépôt des offres, ouverture des plis]</w:t>
            </w:r>
          </w:p>
        </w:tc>
      </w:tr>
      <w:tr w:rsidR="000A450A" w:rsidRPr="00E21797" w14:paraId="4D7D6E85" w14:textId="77777777">
        <w:trPr>
          <w:cantSplit/>
        </w:trPr>
        <w:tc>
          <w:tcPr>
            <w:tcW w:w="1620" w:type="dxa"/>
            <w:tcBorders>
              <w:top w:val="single" w:sz="12" w:space="0" w:color="000000"/>
              <w:bottom w:val="nil"/>
            </w:tcBorders>
          </w:tcPr>
          <w:p w14:paraId="38C24BF5" w14:textId="77777777" w:rsidR="000A450A" w:rsidRPr="00E21797" w:rsidRDefault="000A450A">
            <w:pPr>
              <w:spacing w:before="120" w:after="120"/>
              <w:rPr>
                <w:b/>
              </w:rPr>
            </w:pPr>
            <w:r w:rsidRPr="00E21797">
              <w:rPr>
                <w:b/>
              </w:rPr>
              <w:t>IS 2.1</w:t>
            </w:r>
          </w:p>
        </w:tc>
        <w:tc>
          <w:tcPr>
            <w:tcW w:w="7740" w:type="dxa"/>
            <w:tcBorders>
              <w:top w:val="single" w:sz="12" w:space="0" w:color="000000"/>
              <w:bottom w:val="nil"/>
            </w:tcBorders>
          </w:tcPr>
          <w:p w14:paraId="10E8C941" w14:textId="77777777" w:rsidR="000A450A" w:rsidRPr="00E21797" w:rsidRDefault="000A450A" w:rsidP="00356E2B">
            <w:pPr>
              <w:tabs>
                <w:tab w:val="right" w:pos="7254"/>
              </w:tabs>
              <w:spacing w:before="120"/>
              <w:rPr>
                <w:u w:val="single"/>
              </w:rPr>
            </w:pPr>
            <w:r w:rsidRPr="00E21797">
              <w:t xml:space="preserve">Nom </w:t>
            </w:r>
            <w:r w:rsidR="00356E2B">
              <w:t>du Bénéficiaire</w:t>
            </w:r>
            <w:r w:rsidRPr="00E21797">
              <w:t xml:space="preserve"> : </w:t>
            </w:r>
            <w:r w:rsidR="00D86415" w:rsidRPr="00E0339C">
              <w:rPr>
                <w:i/>
                <w:iCs/>
              </w:rPr>
              <w:t>[insérer le n</w:t>
            </w:r>
            <w:r w:rsidR="00D86415">
              <w:rPr>
                <w:i/>
                <w:iCs/>
              </w:rPr>
              <w:t>om</w:t>
            </w:r>
            <w:r w:rsidR="00D86415" w:rsidRPr="00E0339C">
              <w:rPr>
                <w:i/>
                <w:iCs/>
              </w:rPr>
              <w:t>]</w:t>
            </w:r>
          </w:p>
        </w:tc>
      </w:tr>
      <w:tr w:rsidR="000A450A" w:rsidRPr="00E21797" w14:paraId="79BBDD91" w14:textId="77777777">
        <w:trPr>
          <w:cantSplit/>
        </w:trPr>
        <w:tc>
          <w:tcPr>
            <w:tcW w:w="1620" w:type="dxa"/>
            <w:tcBorders>
              <w:top w:val="single" w:sz="12" w:space="0" w:color="000000"/>
              <w:bottom w:val="nil"/>
            </w:tcBorders>
          </w:tcPr>
          <w:p w14:paraId="6005CF16" w14:textId="77777777" w:rsidR="000A450A" w:rsidRPr="00E21797" w:rsidRDefault="000A450A">
            <w:pPr>
              <w:spacing w:before="120" w:after="120"/>
              <w:rPr>
                <w:b/>
              </w:rPr>
            </w:pPr>
            <w:r w:rsidRPr="00E21797">
              <w:rPr>
                <w:b/>
              </w:rPr>
              <w:t>IS 2.1</w:t>
            </w:r>
          </w:p>
        </w:tc>
        <w:tc>
          <w:tcPr>
            <w:tcW w:w="7740" w:type="dxa"/>
            <w:tcBorders>
              <w:top w:val="single" w:sz="12" w:space="0" w:color="000000"/>
              <w:bottom w:val="nil"/>
            </w:tcBorders>
          </w:tcPr>
          <w:p w14:paraId="59E678F9" w14:textId="77777777" w:rsidR="000A450A" w:rsidRPr="00E21797" w:rsidRDefault="000A450A" w:rsidP="00D86415">
            <w:pPr>
              <w:tabs>
                <w:tab w:val="right" w:pos="7254"/>
              </w:tabs>
              <w:spacing w:before="120"/>
            </w:pPr>
            <w:r w:rsidRPr="00E21797">
              <w:t>Montant d</w:t>
            </w:r>
            <w:r w:rsidR="00147ABB">
              <w:t>u</w:t>
            </w:r>
            <w:r w:rsidRPr="00E21797">
              <w:t xml:space="preserve"> </w:t>
            </w:r>
            <w:r w:rsidR="00654457">
              <w:t>financement</w:t>
            </w:r>
            <w:r w:rsidRPr="00E21797">
              <w:t>:</w:t>
            </w:r>
            <w:r w:rsidRPr="00E21797">
              <w:rPr>
                <w:u w:val="single"/>
              </w:rPr>
              <w:t xml:space="preserve"> </w:t>
            </w:r>
            <w:r w:rsidR="00D86415" w:rsidRPr="00E0339C">
              <w:rPr>
                <w:i/>
                <w:iCs/>
              </w:rPr>
              <w:t xml:space="preserve">[insérer le </w:t>
            </w:r>
            <w:r w:rsidR="00D86415">
              <w:rPr>
                <w:i/>
                <w:iCs/>
              </w:rPr>
              <w:t>montant</w:t>
            </w:r>
            <w:r w:rsidR="00D86415" w:rsidRPr="00E0339C">
              <w:rPr>
                <w:i/>
                <w:iCs/>
              </w:rPr>
              <w:t>]</w:t>
            </w:r>
          </w:p>
        </w:tc>
      </w:tr>
      <w:tr w:rsidR="000A450A" w:rsidRPr="00E21797" w14:paraId="4BCF30A2" w14:textId="77777777" w:rsidTr="00432349">
        <w:trPr>
          <w:cantSplit/>
        </w:trPr>
        <w:tc>
          <w:tcPr>
            <w:tcW w:w="1620" w:type="dxa"/>
            <w:tcBorders>
              <w:top w:val="single" w:sz="12" w:space="0" w:color="000000"/>
              <w:bottom w:val="single" w:sz="12" w:space="0" w:color="auto"/>
            </w:tcBorders>
          </w:tcPr>
          <w:p w14:paraId="37300035" w14:textId="77777777" w:rsidR="000A450A" w:rsidRPr="00E21797" w:rsidRDefault="000A450A">
            <w:pPr>
              <w:spacing w:before="120" w:after="120"/>
              <w:rPr>
                <w:b/>
              </w:rPr>
            </w:pPr>
            <w:r w:rsidRPr="00E21797">
              <w:rPr>
                <w:b/>
              </w:rPr>
              <w:t>IS 2.1</w:t>
            </w:r>
          </w:p>
        </w:tc>
        <w:tc>
          <w:tcPr>
            <w:tcW w:w="7740" w:type="dxa"/>
            <w:tcBorders>
              <w:top w:val="single" w:sz="12" w:space="0" w:color="000000"/>
              <w:bottom w:val="nil"/>
            </w:tcBorders>
          </w:tcPr>
          <w:p w14:paraId="4784C6E6" w14:textId="77777777" w:rsidR="000A450A" w:rsidRPr="00E21797" w:rsidRDefault="000A450A" w:rsidP="00356E2B">
            <w:pPr>
              <w:tabs>
                <w:tab w:val="right" w:pos="7254"/>
              </w:tabs>
              <w:spacing w:before="120" w:after="120"/>
              <w:rPr>
                <w:u w:val="single"/>
              </w:rPr>
            </w:pPr>
            <w:r w:rsidRPr="00E21797">
              <w:t xml:space="preserve">Nom du </w:t>
            </w:r>
            <w:r w:rsidR="005C4A65">
              <w:t>P</w:t>
            </w:r>
            <w:r w:rsidRPr="00E21797">
              <w:t xml:space="preserve">rojet : </w:t>
            </w:r>
            <w:r w:rsidR="00D86415" w:rsidRPr="00E0339C">
              <w:rPr>
                <w:i/>
                <w:iCs/>
              </w:rPr>
              <w:t>[insérer le n</w:t>
            </w:r>
            <w:r w:rsidR="00D86415">
              <w:rPr>
                <w:i/>
                <w:iCs/>
              </w:rPr>
              <w:t>om</w:t>
            </w:r>
            <w:r w:rsidR="00D86415" w:rsidRPr="00E0339C">
              <w:rPr>
                <w:i/>
                <w:iCs/>
              </w:rPr>
              <w:t>]</w:t>
            </w:r>
          </w:p>
        </w:tc>
      </w:tr>
      <w:tr w:rsidR="000A450A" w:rsidRPr="00E21797" w14:paraId="2D45A8A1" w14:textId="77777777" w:rsidTr="00432349">
        <w:trPr>
          <w:cantSplit/>
        </w:trPr>
        <w:tc>
          <w:tcPr>
            <w:tcW w:w="1620" w:type="dxa"/>
            <w:tcBorders>
              <w:top w:val="single" w:sz="12" w:space="0" w:color="auto"/>
              <w:left w:val="single" w:sz="12" w:space="0" w:color="auto"/>
              <w:bottom w:val="nil"/>
              <w:right w:val="single" w:sz="6" w:space="0" w:color="auto"/>
            </w:tcBorders>
          </w:tcPr>
          <w:p w14:paraId="668990D7" w14:textId="77777777" w:rsidR="00B1235A" w:rsidRPr="00317066" w:rsidRDefault="000A450A" w:rsidP="006C40EE">
            <w:pPr>
              <w:spacing w:before="120" w:after="120"/>
              <w:rPr>
                <w:b/>
              </w:rPr>
            </w:pPr>
            <w:r w:rsidRPr="00317066">
              <w:rPr>
                <w:b/>
              </w:rPr>
              <w:t xml:space="preserve">IS </w:t>
            </w:r>
            <w:r w:rsidR="00432349" w:rsidRPr="00317066">
              <w:rPr>
                <w:b/>
              </w:rPr>
              <w:t>4.</w:t>
            </w:r>
            <w:r w:rsidR="006C40EE" w:rsidRPr="00317066">
              <w:rPr>
                <w:b/>
              </w:rPr>
              <w:t>1</w:t>
            </w:r>
          </w:p>
        </w:tc>
        <w:tc>
          <w:tcPr>
            <w:tcW w:w="7740" w:type="dxa"/>
            <w:tcBorders>
              <w:top w:val="single" w:sz="12" w:space="0" w:color="auto"/>
              <w:left w:val="nil"/>
              <w:bottom w:val="single" w:sz="12" w:space="0" w:color="auto"/>
            </w:tcBorders>
          </w:tcPr>
          <w:p w14:paraId="468667B7" w14:textId="77777777" w:rsidR="00D944C0" w:rsidRPr="00147ABB" w:rsidRDefault="00147ABB" w:rsidP="00356E2B">
            <w:pPr>
              <w:pStyle w:val="i"/>
              <w:tabs>
                <w:tab w:val="right" w:pos="7848"/>
              </w:tabs>
              <w:suppressAutoHyphens w:val="0"/>
              <w:spacing w:before="120" w:after="120"/>
              <w:rPr>
                <w:rFonts w:ascii="Times New Roman" w:hAnsi="Times New Roman"/>
                <w:lang w:val="fr-FR"/>
              </w:rPr>
            </w:pPr>
            <w:r>
              <w:rPr>
                <w:rFonts w:ascii="Times New Roman" w:hAnsi="Times New Roman"/>
                <w:lang w:val="fr-FR"/>
              </w:rPr>
              <w:t xml:space="preserve">Le nombre des </w:t>
            </w:r>
            <w:r w:rsidR="006E1A9C">
              <w:rPr>
                <w:rFonts w:ascii="Times New Roman" w:hAnsi="Times New Roman"/>
                <w:lang w:val="fr-FR"/>
              </w:rPr>
              <w:t>partenaire</w:t>
            </w:r>
            <w:r>
              <w:rPr>
                <w:rFonts w:ascii="Times New Roman" w:hAnsi="Times New Roman"/>
                <w:lang w:val="fr-FR"/>
              </w:rPr>
              <w:t>s d’un groupement ne dépassera pas</w:t>
            </w:r>
            <w:r w:rsidR="0021404E">
              <w:rPr>
                <w:rFonts w:ascii="Times New Roman" w:hAnsi="Times New Roman"/>
                <w:lang w:val="fr-FR"/>
              </w:rPr>
              <w:t> :</w:t>
            </w:r>
            <w:r w:rsidR="00D86415" w:rsidRPr="000578B7">
              <w:rPr>
                <w:i/>
                <w:iCs/>
                <w:lang w:val="fr-FR"/>
              </w:rPr>
              <w:t xml:space="preserve"> [insérer un nombre ou indiquer “non limité”]</w:t>
            </w:r>
            <w:r w:rsidR="0021404E">
              <w:rPr>
                <w:rFonts w:ascii="Times New Roman" w:hAnsi="Times New Roman"/>
                <w:lang w:val="fr-FR"/>
              </w:rPr>
              <w:t xml:space="preserve"> </w:t>
            </w:r>
          </w:p>
        </w:tc>
      </w:tr>
      <w:tr w:rsidR="0015591B" w:rsidRPr="00E21797" w14:paraId="2B136AAF" w14:textId="77777777" w:rsidTr="00432349">
        <w:trPr>
          <w:cantSplit/>
        </w:trPr>
        <w:tc>
          <w:tcPr>
            <w:tcW w:w="1620" w:type="dxa"/>
            <w:tcBorders>
              <w:top w:val="single" w:sz="12" w:space="0" w:color="auto"/>
              <w:left w:val="single" w:sz="12" w:space="0" w:color="auto"/>
              <w:bottom w:val="nil"/>
              <w:right w:val="single" w:sz="6" w:space="0" w:color="auto"/>
            </w:tcBorders>
          </w:tcPr>
          <w:p w14:paraId="6462F776" w14:textId="77777777" w:rsidR="0015591B" w:rsidRPr="00E21797" w:rsidRDefault="0015591B" w:rsidP="00356E2B">
            <w:pPr>
              <w:spacing w:before="120" w:after="120"/>
              <w:rPr>
                <w:b/>
              </w:rPr>
            </w:pPr>
            <w:r>
              <w:rPr>
                <w:b/>
              </w:rPr>
              <w:t>IS 4.</w:t>
            </w:r>
            <w:r w:rsidR="00D86415">
              <w:rPr>
                <w:b/>
              </w:rPr>
              <w:t>5</w:t>
            </w:r>
          </w:p>
        </w:tc>
        <w:tc>
          <w:tcPr>
            <w:tcW w:w="7740" w:type="dxa"/>
            <w:tcBorders>
              <w:top w:val="single" w:sz="12" w:space="0" w:color="auto"/>
              <w:left w:val="nil"/>
              <w:bottom w:val="single" w:sz="12" w:space="0" w:color="auto"/>
            </w:tcBorders>
          </w:tcPr>
          <w:p w14:paraId="43BC54F1" w14:textId="77777777" w:rsidR="0015591B" w:rsidRDefault="0015591B" w:rsidP="003B1EBE">
            <w:pPr>
              <w:pStyle w:val="i"/>
              <w:tabs>
                <w:tab w:val="right" w:pos="7848"/>
              </w:tabs>
              <w:suppressAutoHyphens w:val="0"/>
              <w:spacing w:before="120" w:after="120"/>
              <w:rPr>
                <w:rFonts w:ascii="Times New Roman" w:hAnsi="Times New Roman"/>
                <w:lang w:val="fr-FR"/>
              </w:rPr>
            </w:pPr>
            <w:r>
              <w:rPr>
                <w:rFonts w:ascii="Times New Roman" w:hAnsi="Times New Roman"/>
                <w:lang w:val="fr-FR"/>
              </w:rPr>
              <w:t xml:space="preserve">L’adresse électronique où consulter la liste des entreprises et personnes exclues par la </w:t>
            </w:r>
            <w:r w:rsidR="00CC29A9">
              <w:rPr>
                <w:rFonts w:ascii="Times New Roman" w:hAnsi="Times New Roman"/>
                <w:lang w:val="fr-FR"/>
              </w:rPr>
              <w:t>BIsD</w:t>
            </w:r>
            <w:r>
              <w:rPr>
                <w:rFonts w:ascii="Times New Roman" w:hAnsi="Times New Roman"/>
                <w:lang w:val="fr-FR"/>
              </w:rPr>
              <w:t xml:space="preserve"> est la suivante : </w:t>
            </w:r>
            <w:hyperlink r:id="rId25" w:history="1">
              <w:r w:rsidR="00D86415" w:rsidRPr="000578B7">
                <w:rPr>
                  <w:rStyle w:val="Hyperlink"/>
                  <w:iCs/>
                  <w:lang w:val="fr-FR"/>
                </w:rPr>
                <w:t>http://www.isdb.org</w:t>
              </w:r>
            </w:hyperlink>
          </w:p>
        </w:tc>
      </w:tr>
      <w:tr w:rsidR="0015591B" w:rsidRPr="00E21797" w14:paraId="69E6E756" w14:textId="77777777" w:rsidTr="00432349">
        <w:trPr>
          <w:cantSplit/>
        </w:trPr>
        <w:tc>
          <w:tcPr>
            <w:tcW w:w="1620" w:type="dxa"/>
            <w:tcBorders>
              <w:top w:val="single" w:sz="12" w:space="0" w:color="auto"/>
              <w:left w:val="single" w:sz="12" w:space="0" w:color="auto"/>
              <w:bottom w:val="nil"/>
              <w:right w:val="single" w:sz="6" w:space="0" w:color="auto"/>
            </w:tcBorders>
          </w:tcPr>
          <w:p w14:paraId="22F079D7" w14:textId="77777777" w:rsidR="0015591B" w:rsidRPr="00E21797" w:rsidRDefault="0015591B" w:rsidP="00356E2B">
            <w:pPr>
              <w:spacing w:before="120" w:after="120"/>
              <w:rPr>
                <w:b/>
              </w:rPr>
            </w:pPr>
            <w:r>
              <w:rPr>
                <w:b/>
              </w:rPr>
              <w:t>IS 4.</w:t>
            </w:r>
            <w:r w:rsidR="00D86415">
              <w:rPr>
                <w:b/>
              </w:rPr>
              <w:t>9</w:t>
            </w:r>
          </w:p>
        </w:tc>
        <w:tc>
          <w:tcPr>
            <w:tcW w:w="7740" w:type="dxa"/>
            <w:tcBorders>
              <w:top w:val="single" w:sz="12" w:space="0" w:color="auto"/>
              <w:left w:val="nil"/>
              <w:bottom w:val="single" w:sz="12" w:space="0" w:color="auto"/>
            </w:tcBorders>
          </w:tcPr>
          <w:p w14:paraId="7E7F04C5" w14:textId="77777777" w:rsidR="0015591B" w:rsidRDefault="0015591B" w:rsidP="00356E2B">
            <w:pPr>
              <w:pStyle w:val="i"/>
              <w:tabs>
                <w:tab w:val="right" w:pos="7848"/>
              </w:tabs>
              <w:suppressAutoHyphens w:val="0"/>
              <w:spacing w:before="120" w:after="120"/>
              <w:rPr>
                <w:rFonts w:ascii="Times New Roman" w:hAnsi="Times New Roman"/>
                <w:lang w:val="fr-FR"/>
              </w:rPr>
            </w:pPr>
            <w:r>
              <w:rPr>
                <w:rFonts w:ascii="Times New Roman" w:hAnsi="Times New Roman"/>
                <w:lang w:val="fr-FR"/>
              </w:rPr>
              <w:t>Le présent appel d’offres [est/n’est pas] précédé d’une pré-qualification.</w:t>
            </w:r>
            <w:r w:rsidRPr="003317BE">
              <w:rPr>
                <w:i/>
                <w:lang w:val="fr-FR"/>
              </w:rPr>
              <w:t xml:space="preserve"> </w:t>
            </w:r>
            <w:r w:rsidRPr="004F67E3">
              <w:rPr>
                <w:i/>
                <w:lang w:val="fr-FR"/>
              </w:rPr>
              <w:t>[supprimer</w:t>
            </w:r>
            <w:r w:rsidRPr="00356E2B">
              <w:rPr>
                <w:i/>
                <w:lang w:val="fr-FR"/>
              </w:rPr>
              <w:t xml:space="preserve"> la mention inutile]</w:t>
            </w:r>
          </w:p>
        </w:tc>
      </w:tr>
      <w:tr w:rsidR="000A450A" w:rsidRPr="00E21797" w14:paraId="3DE93851" w14:textId="77777777">
        <w:tc>
          <w:tcPr>
            <w:tcW w:w="9360" w:type="dxa"/>
            <w:gridSpan w:val="2"/>
          </w:tcPr>
          <w:p w14:paraId="5A45AC20" w14:textId="77777777" w:rsidR="000A450A" w:rsidRPr="00E21797" w:rsidRDefault="000A450A">
            <w:pPr>
              <w:tabs>
                <w:tab w:val="right" w:pos="7434"/>
              </w:tabs>
              <w:spacing w:before="240" w:after="120"/>
              <w:jc w:val="center"/>
              <w:rPr>
                <w:b/>
                <w:sz w:val="28"/>
              </w:rPr>
            </w:pPr>
            <w:r w:rsidRPr="00E21797">
              <w:rPr>
                <w:b/>
                <w:sz w:val="28"/>
              </w:rPr>
              <w:t>B.  Dossier d’Appel d’Offres</w:t>
            </w:r>
          </w:p>
        </w:tc>
      </w:tr>
      <w:tr w:rsidR="000A450A" w:rsidRPr="00E21797" w14:paraId="1B25DF88" w14:textId="77777777">
        <w:tc>
          <w:tcPr>
            <w:tcW w:w="1620" w:type="dxa"/>
          </w:tcPr>
          <w:p w14:paraId="37225C75" w14:textId="77777777" w:rsidR="00654457" w:rsidRPr="0021404E" w:rsidRDefault="004F67E3" w:rsidP="00D25CE3">
            <w:pPr>
              <w:tabs>
                <w:tab w:val="right" w:pos="7254"/>
              </w:tabs>
              <w:spacing w:before="120" w:after="120"/>
              <w:rPr>
                <w:b/>
              </w:rPr>
            </w:pPr>
            <w:r w:rsidRPr="0021404E">
              <w:rPr>
                <w:b/>
              </w:rPr>
              <w:t>IS 7.1</w:t>
            </w:r>
          </w:p>
        </w:tc>
        <w:tc>
          <w:tcPr>
            <w:tcW w:w="7740" w:type="dxa"/>
          </w:tcPr>
          <w:p w14:paraId="3C41D6F6" w14:textId="77777777" w:rsidR="000A450A" w:rsidRPr="00E21797" w:rsidRDefault="000A450A">
            <w:pPr>
              <w:tabs>
                <w:tab w:val="right" w:pos="7254"/>
              </w:tabs>
              <w:spacing w:before="120"/>
            </w:pPr>
            <w:r w:rsidRPr="00E21797">
              <w:t>Aux seules fins d</w:t>
            </w:r>
            <w:r w:rsidRPr="004F6272">
              <w:rPr>
                <w:b/>
              </w:rPr>
              <w:t>’</w:t>
            </w:r>
            <w:r w:rsidR="004F67E3" w:rsidRPr="004F67E3">
              <w:rPr>
                <w:b/>
              </w:rPr>
              <w:t>obtention d</w:t>
            </w:r>
            <w:r w:rsidRPr="004F6272">
              <w:rPr>
                <w:b/>
              </w:rPr>
              <w:t>’</w:t>
            </w:r>
            <w:r w:rsidR="004F67E3" w:rsidRPr="004F67E3">
              <w:rPr>
                <w:b/>
              </w:rPr>
              <w:t>éclaircissements</w:t>
            </w:r>
            <w:r w:rsidRPr="00E21797">
              <w:t>,</w:t>
            </w:r>
            <w:r w:rsidRPr="00E21797">
              <w:rPr>
                <w:b/>
              </w:rPr>
              <w:t xml:space="preserve"> </w:t>
            </w:r>
            <w:r w:rsidRPr="00E21797">
              <w:t>l’adresse du Maître de l’Ouvrage est la suivante :</w:t>
            </w:r>
          </w:p>
          <w:p w14:paraId="44E068C5" w14:textId="77777777" w:rsidR="000A450A" w:rsidRPr="00E21797" w:rsidRDefault="000A450A">
            <w:pPr>
              <w:tabs>
                <w:tab w:val="right" w:pos="7254"/>
              </w:tabs>
              <w:spacing w:before="120"/>
            </w:pPr>
            <w:r w:rsidRPr="00E21797">
              <w:t xml:space="preserve">A l’attention de  </w:t>
            </w:r>
            <w:r w:rsidRPr="00E21797">
              <w:rPr>
                <w:u w:val="single"/>
              </w:rPr>
              <w:tab/>
            </w:r>
          </w:p>
          <w:p w14:paraId="70201964" w14:textId="77777777" w:rsidR="000A450A" w:rsidRPr="00E21797" w:rsidRDefault="000A450A">
            <w:pPr>
              <w:tabs>
                <w:tab w:val="right" w:pos="7254"/>
              </w:tabs>
              <w:spacing w:before="120"/>
            </w:pPr>
            <w:r w:rsidRPr="00E21797">
              <w:t xml:space="preserve">Rue : </w:t>
            </w:r>
            <w:r w:rsidRPr="00E21797">
              <w:rPr>
                <w:u w:val="single"/>
              </w:rPr>
              <w:tab/>
            </w:r>
          </w:p>
          <w:p w14:paraId="1A7B0AA4" w14:textId="77777777" w:rsidR="000A450A" w:rsidRPr="00E21797" w:rsidRDefault="000A450A">
            <w:pPr>
              <w:tabs>
                <w:tab w:val="right" w:pos="7254"/>
              </w:tabs>
              <w:spacing w:before="120"/>
            </w:pPr>
            <w:r w:rsidRPr="00E21797">
              <w:t xml:space="preserve">Étage/ numéro de bureau : </w:t>
            </w:r>
            <w:r w:rsidRPr="00E21797">
              <w:rPr>
                <w:u w:val="single"/>
              </w:rPr>
              <w:tab/>
            </w:r>
          </w:p>
          <w:p w14:paraId="7D53EC0C" w14:textId="77777777" w:rsidR="000A450A" w:rsidRPr="00E21797" w:rsidRDefault="000A450A">
            <w:pPr>
              <w:tabs>
                <w:tab w:val="right" w:pos="7254"/>
              </w:tabs>
              <w:spacing w:before="120"/>
              <w:rPr>
                <w:i/>
              </w:rPr>
            </w:pPr>
            <w:r w:rsidRPr="00E21797">
              <w:t xml:space="preserve">Ville : </w:t>
            </w:r>
            <w:r w:rsidRPr="00E21797">
              <w:rPr>
                <w:u w:val="single"/>
              </w:rPr>
              <w:tab/>
            </w:r>
          </w:p>
          <w:p w14:paraId="17938A96" w14:textId="77777777" w:rsidR="000A450A" w:rsidRPr="00E21797" w:rsidRDefault="000A450A">
            <w:pPr>
              <w:tabs>
                <w:tab w:val="right" w:pos="7254"/>
              </w:tabs>
              <w:spacing w:before="120"/>
              <w:rPr>
                <w:i/>
              </w:rPr>
            </w:pPr>
            <w:r w:rsidRPr="00E21797">
              <w:t xml:space="preserve">Code postal : </w:t>
            </w:r>
            <w:r w:rsidRPr="00E21797">
              <w:rPr>
                <w:u w:val="single"/>
              </w:rPr>
              <w:tab/>
            </w:r>
          </w:p>
          <w:p w14:paraId="12386AA5" w14:textId="77777777" w:rsidR="000A450A" w:rsidRPr="00E21797" w:rsidRDefault="000A450A">
            <w:pPr>
              <w:tabs>
                <w:tab w:val="right" w:pos="7254"/>
              </w:tabs>
              <w:spacing w:before="120"/>
              <w:rPr>
                <w:i/>
              </w:rPr>
            </w:pPr>
            <w:r w:rsidRPr="00E21797">
              <w:t xml:space="preserve">Pays : </w:t>
            </w:r>
            <w:r w:rsidRPr="00E21797">
              <w:rPr>
                <w:u w:val="single"/>
              </w:rPr>
              <w:tab/>
            </w:r>
          </w:p>
          <w:p w14:paraId="196000BA" w14:textId="77777777" w:rsidR="000A450A" w:rsidRPr="00E21797" w:rsidRDefault="000A450A">
            <w:pPr>
              <w:tabs>
                <w:tab w:val="right" w:pos="7254"/>
              </w:tabs>
              <w:spacing w:before="120"/>
            </w:pPr>
            <w:r w:rsidRPr="00E21797">
              <w:t xml:space="preserve">Numéro de téléphone : </w:t>
            </w:r>
            <w:r w:rsidRPr="00E21797">
              <w:rPr>
                <w:u w:val="single"/>
              </w:rPr>
              <w:tab/>
            </w:r>
          </w:p>
          <w:p w14:paraId="1308AFAC" w14:textId="77777777" w:rsidR="000A450A" w:rsidRPr="00E21797" w:rsidRDefault="000A450A">
            <w:pPr>
              <w:tabs>
                <w:tab w:val="right" w:pos="7254"/>
              </w:tabs>
              <w:spacing w:before="120"/>
            </w:pPr>
            <w:r w:rsidRPr="00E21797">
              <w:t xml:space="preserve">Numéro de télécopie : </w:t>
            </w:r>
            <w:r w:rsidRPr="00E21797">
              <w:rPr>
                <w:u w:val="single"/>
              </w:rPr>
              <w:tab/>
            </w:r>
          </w:p>
          <w:p w14:paraId="4F4813A1" w14:textId="77777777" w:rsidR="00654457" w:rsidRPr="00E21797" w:rsidRDefault="000A450A" w:rsidP="00C810E0">
            <w:pPr>
              <w:tabs>
                <w:tab w:val="right" w:pos="7254"/>
              </w:tabs>
              <w:spacing w:before="120" w:after="120"/>
            </w:pPr>
            <w:r w:rsidRPr="00E21797">
              <w:t xml:space="preserve">Adresse électronique : </w:t>
            </w:r>
            <w:r w:rsidRPr="00E21797">
              <w:rPr>
                <w:u w:val="single"/>
              </w:rPr>
              <w:tab/>
            </w:r>
          </w:p>
        </w:tc>
      </w:tr>
      <w:tr w:rsidR="00C810E0" w:rsidRPr="00E21797" w14:paraId="4F08BD60" w14:textId="77777777">
        <w:tc>
          <w:tcPr>
            <w:tcW w:w="1620" w:type="dxa"/>
          </w:tcPr>
          <w:p w14:paraId="16FD284B" w14:textId="77777777" w:rsidR="00C810E0" w:rsidRPr="0021404E" w:rsidRDefault="00C810E0" w:rsidP="00D25CE3">
            <w:pPr>
              <w:tabs>
                <w:tab w:val="right" w:pos="7254"/>
              </w:tabs>
              <w:spacing w:before="120" w:after="120"/>
              <w:rPr>
                <w:b/>
              </w:rPr>
            </w:pPr>
            <w:r>
              <w:rPr>
                <w:b/>
              </w:rPr>
              <w:t>IS 7.1</w:t>
            </w:r>
          </w:p>
        </w:tc>
        <w:tc>
          <w:tcPr>
            <w:tcW w:w="7740" w:type="dxa"/>
          </w:tcPr>
          <w:p w14:paraId="08FF8E74" w14:textId="77777777" w:rsidR="00C810E0" w:rsidRPr="00E21797" w:rsidRDefault="00C810E0" w:rsidP="00C810E0">
            <w:pPr>
              <w:tabs>
                <w:tab w:val="right" w:pos="7254"/>
              </w:tabs>
              <w:spacing w:before="120" w:after="120"/>
            </w:pPr>
            <w:r w:rsidRPr="00C810E0">
              <w:t xml:space="preserve">Adresse </w:t>
            </w:r>
            <w:r>
              <w:t>du site internet</w:t>
            </w:r>
            <w:r w:rsidRPr="00C810E0">
              <w:t xml:space="preserve"> : </w:t>
            </w:r>
            <w:r w:rsidRPr="00C810E0">
              <w:tab/>
            </w:r>
          </w:p>
        </w:tc>
      </w:tr>
      <w:tr w:rsidR="000A450A" w:rsidRPr="00E21797" w14:paraId="41BEEF20" w14:textId="77777777">
        <w:tc>
          <w:tcPr>
            <w:tcW w:w="1620" w:type="dxa"/>
          </w:tcPr>
          <w:p w14:paraId="1D55DF6C" w14:textId="77777777" w:rsidR="000A450A" w:rsidRPr="00E21797" w:rsidRDefault="000A450A">
            <w:pPr>
              <w:tabs>
                <w:tab w:val="right" w:pos="7254"/>
              </w:tabs>
              <w:spacing w:before="120" w:after="120"/>
              <w:rPr>
                <w:b/>
              </w:rPr>
            </w:pPr>
            <w:r w:rsidRPr="00E21797">
              <w:rPr>
                <w:b/>
              </w:rPr>
              <w:t>IS 7.4</w:t>
            </w:r>
          </w:p>
        </w:tc>
        <w:tc>
          <w:tcPr>
            <w:tcW w:w="7740" w:type="dxa"/>
          </w:tcPr>
          <w:p w14:paraId="0268FA05" w14:textId="77777777" w:rsidR="000A450A" w:rsidRPr="00E21797" w:rsidRDefault="000A450A">
            <w:pPr>
              <w:tabs>
                <w:tab w:val="right" w:pos="7254"/>
              </w:tabs>
              <w:spacing w:before="120"/>
            </w:pPr>
            <w:r w:rsidRPr="00E21797">
              <w:t xml:space="preserve">Une réunion préparatoire [se tiendra] </w:t>
            </w:r>
            <w:r w:rsidR="00B1235A">
              <w:t xml:space="preserve">à l’adresse, </w:t>
            </w:r>
            <w:r w:rsidRPr="00E21797">
              <w:t xml:space="preserve"> date</w:t>
            </w:r>
            <w:r w:rsidR="00B1235A">
              <w:t xml:space="preserve"> et heure</w:t>
            </w:r>
            <w:r w:rsidRPr="00E21797">
              <w:t xml:space="preserve"> ci-après :</w:t>
            </w:r>
          </w:p>
          <w:p w14:paraId="104C45BF" w14:textId="77777777" w:rsidR="000A450A" w:rsidRPr="00E21797" w:rsidRDefault="000A450A">
            <w:pPr>
              <w:tabs>
                <w:tab w:val="right" w:pos="7254"/>
              </w:tabs>
              <w:spacing w:before="120"/>
            </w:pPr>
            <w:r w:rsidRPr="00E21797">
              <w:t>Lieu :</w:t>
            </w:r>
          </w:p>
          <w:p w14:paraId="591C5F25" w14:textId="77777777" w:rsidR="000A450A" w:rsidRPr="00E21797" w:rsidRDefault="000A450A">
            <w:pPr>
              <w:tabs>
                <w:tab w:val="right" w:pos="7254"/>
              </w:tabs>
              <w:spacing w:before="120"/>
            </w:pPr>
            <w:r w:rsidRPr="00E21797">
              <w:t>Date</w:t>
            </w:r>
          </w:p>
          <w:p w14:paraId="307AE61C" w14:textId="77777777" w:rsidR="000A450A" w:rsidRPr="00E21797" w:rsidRDefault="000A450A">
            <w:pPr>
              <w:tabs>
                <w:tab w:val="right" w:pos="7254"/>
              </w:tabs>
              <w:spacing w:before="120"/>
            </w:pPr>
            <w:r w:rsidRPr="00E21797">
              <w:t>Heure</w:t>
            </w:r>
          </w:p>
          <w:p w14:paraId="75DA8793" w14:textId="77777777" w:rsidR="000A450A" w:rsidRDefault="000A450A">
            <w:pPr>
              <w:tabs>
                <w:tab w:val="right" w:pos="7254"/>
              </w:tabs>
              <w:spacing w:before="120"/>
            </w:pPr>
            <w:r w:rsidRPr="00E21797">
              <w:t>Une visite du site [sera</w:t>
            </w:r>
            <w:r w:rsidR="004265FF">
              <w:t>/ne sera pas</w:t>
            </w:r>
            <w:r w:rsidRPr="00E21797">
              <w:t>] organisée par le Maître de l’Ouvrage.</w:t>
            </w:r>
          </w:p>
          <w:p w14:paraId="5B901693" w14:textId="77777777" w:rsidR="004265FF" w:rsidRPr="004265FF" w:rsidRDefault="00961D92" w:rsidP="00D25CE3">
            <w:pPr>
              <w:tabs>
                <w:tab w:val="right" w:pos="7254"/>
              </w:tabs>
              <w:spacing w:before="120"/>
              <w:ind w:left="360" w:firstLine="360"/>
              <w:rPr>
                <w:i/>
              </w:rPr>
            </w:pPr>
            <w:r>
              <w:rPr>
                <w:i/>
              </w:rPr>
              <w:t xml:space="preserve">[supprimer </w:t>
            </w:r>
            <w:r w:rsidR="004265FF">
              <w:rPr>
                <w:i/>
              </w:rPr>
              <w:t>la mention inutile]</w:t>
            </w:r>
          </w:p>
        </w:tc>
      </w:tr>
      <w:tr w:rsidR="00D86415" w:rsidRPr="00E21797" w14:paraId="609C72CC" w14:textId="77777777">
        <w:tc>
          <w:tcPr>
            <w:tcW w:w="1620" w:type="dxa"/>
          </w:tcPr>
          <w:p w14:paraId="54E883C7" w14:textId="77777777" w:rsidR="00D86415" w:rsidRPr="00E21797" w:rsidRDefault="00D86415">
            <w:pPr>
              <w:tabs>
                <w:tab w:val="right" w:pos="7254"/>
              </w:tabs>
              <w:spacing w:before="120" w:after="120"/>
              <w:rPr>
                <w:b/>
              </w:rPr>
            </w:pPr>
            <w:r w:rsidRPr="00E0339C">
              <w:rPr>
                <w:b/>
              </w:rPr>
              <w:t>IS 7.6</w:t>
            </w:r>
          </w:p>
        </w:tc>
        <w:tc>
          <w:tcPr>
            <w:tcW w:w="7740" w:type="dxa"/>
          </w:tcPr>
          <w:p w14:paraId="77144B5F" w14:textId="77777777" w:rsidR="00D86415" w:rsidRPr="00E21797" w:rsidRDefault="00D86415" w:rsidP="000578B7">
            <w:pPr>
              <w:tabs>
                <w:tab w:val="right" w:pos="7254"/>
              </w:tabs>
              <w:spacing w:before="120" w:after="120"/>
            </w:pPr>
            <w:r w:rsidRPr="00E0339C">
              <w:t xml:space="preserve">Adresse du site internet : </w:t>
            </w:r>
            <w:r w:rsidRPr="00E0339C">
              <w:rPr>
                <w:u w:val="single"/>
              </w:rPr>
              <w:tab/>
            </w:r>
            <w:r w:rsidRPr="00E0339C">
              <w:br/>
            </w:r>
            <w:r w:rsidRPr="00E0339C">
              <w:rPr>
                <w:i/>
                <w:iCs/>
              </w:rPr>
              <w:t>[le cas échéant, identifier le site internet d’accès libre sur lequel le compte rendu de la réunion préalable sera publié :]</w:t>
            </w:r>
          </w:p>
        </w:tc>
      </w:tr>
      <w:tr w:rsidR="000A450A" w:rsidRPr="00E21797" w14:paraId="55D59191" w14:textId="77777777">
        <w:tc>
          <w:tcPr>
            <w:tcW w:w="9360" w:type="dxa"/>
            <w:gridSpan w:val="2"/>
          </w:tcPr>
          <w:p w14:paraId="6CECDC8A" w14:textId="77777777" w:rsidR="000A450A" w:rsidRPr="00E21797" w:rsidRDefault="000A450A">
            <w:pPr>
              <w:tabs>
                <w:tab w:val="right" w:pos="7254"/>
              </w:tabs>
              <w:spacing w:before="240" w:after="120"/>
              <w:jc w:val="center"/>
              <w:rPr>
                <w:b/>
                <w:sz w:val="28"/>
              </w:rPr>
            </w:pPr>
            <w:r w:rsidRPr="00E21797">
              <w:rPr>
                <w:b/>
                <w:sz w:val="28"/>
              </w:rPr>
              <w:t>C.  Préparation des offres</w:t>
            </w:r>
          </w:p>
        </w:tc>
      </w:tr>
      <w:tr w:rsidR="000A450A" w:rsidRPr="00E21797" w14:paraId="408EDE3B" w14:textId="77777777">
        <w:tc>
          <w:tcPr>
            <w:tcW w:w="1620" w:type="dxa"/>
          </w:tcPr>
          <w:p w14:paraId="7D3E5631" w14:textId="77777777" w:rsidR="000A450A" w:rsidRPr="001A505E" w:rsidRDefault="000A450A">
            <w:pPr>
              <w:tabs>
                <w:tab w:val="right" w:pos="7434"/>
              </w:tabs>
              <w:spacing w:before="120" w:after="120"/>
              <w:rPr>
                <w:b/>
              </w:rPr>
            </w:pPr>
            <w:r w:rsidRPr="00E21797">
              <w:rPr>
                <w:b/>
              </w:rPr>
              <w:t>IS 10.1</w:t>
            </w:r>
          </w:p>
        </w:tc>
        <w:tc>
          <w:tcPr>
            <w:tcW w:w="7740" w:type="dxa"/>
          </w:tcPr>
          <w:p w14:paraId="5B7D92EE" w14:textId="77777777" w:rsidR="000A450A" w:rsidRPr="00E21797" w:rsidRDefault="000A450A" w:rsidP="00C810E0">
            <w:pPr>
              <w:tabs>
                <w:tab w:val="right" w:pos="7254"/>
              </w:tabs>
              <w:spacing w:after="120"/>
              <w:rPr>
                <w:u w:val="single"/>
              </w:rPr>
            </w:pPr>
            <w:r w:rsidRPr="00E21797">
              <w:t xml:space="preserve">La langue de l’offre est : </w:t>
            </w:r>
            <w:r w:rsidRPr="00E21797">
              <w:rPr>
                <w:u w:val="single"/>
              </w:rPr>
              <w:tab/>
            </w:r>
          </w:p>
          <w:p w14:paraId="7B7A9B7C" w14:textId="77777777" w:rsidR="004372DF" w:rsidRDefault="000A450A" w:rsidP="00C810E0">
            <w:pPr>
              <w:tabs>
                <w:tab w:val="right" w:pos="7254"/>
              </w:tabs>
              <w:spacing w:after="120"/>
              <w:rPr>
                <w:i/>
              </w:rPr>
            </w:pPr>
            <w:r w:rsidRPr="00E21797">
              <w:t>[</w:t>
            </w:r>
            <w:r w:rsidR="00B1235A">
              <w:rPr>
                <w:i/>
              </w:rPr>
              <w:t xml:space="preserve">Remarque : après accord de la </w:t>
            </w:r>
            <w:r w:rsidR="00CC29A9">
              <w:rPr>
                <w:i/>
              </w:rPr>
              <w:t>BIsD</w:t>
            </w:r>
            <w:r w:rsidR="00B1235A">
              <w:rPr>
                <w:i/>
              </w:rPr>
              <w:t>, le Maître de l’Ouvrage pourra publier le Dos</w:t>
            </w:r>
            <w:r w:rsidR="004265FF">
              <w:rPr>
                <w:i/>
              </w:rPr>
              <w:t>s</w:t>
            </w:r>
            <w:r w:rsidR="00B1235A">
              <w:rPr>
                <w:i/>
              </w:rPr>
              <w:t xml:space="preserve">ier d’Appel d’Offres </w:t>
            </w:r>
            <w:r w:rsidR="004372DF">
              <w:rPr>
                <w:i/>
              </w:rPr>
              <w:t>dans une au</w:t>
            </w:r>
            <w:r w:rsidR="004265FF">
              <w:rPr>
                <w:i/>
              </w:rPr>
              <w:t>tre langue qui devra être (a) s</w:t>
            </w:r>
            <w:r w:rsidR="004372DF">
              <w:rPr>
                <w:i/>
              </w:rPr>
              <w:t xml:space="preserve">oit la </w:t>
            </w:r>
            <w:r w:rsidR="00D944C0">
              <w:rPr>
                <w:i/>
              </w:rPr>
              <w:t xml:space="preserve">langue nationale </w:t>
            </w:r>
            <w:r w:rsidR="00C810E0">
              <w:rPr>
                <w:i/>
              </w:rPr>
              <w:t>du Bénéficiaire</w:t>
            </w:r>
            <w:r w:rsidR="004372DF">
              <w:rPr>
                <w:i/>
              </w:rPr>
              <w:t xml:space="preserve">, </w:t>
            </w:r>
            <w:r w:rsidR="00D944C0">
              <w:rPr>
                <w:i/>
              </w:rPr>
              <w:t xml:space="preserve">(b) </w:t>
            </w:r>
            <w:r w:rsidR="004372DF">
              <w:rPr>
                <w:i/>
              </w:rPr>
              <w:t>soit</w:t>
            </w:r>
            <w:r w:rsidR="00A359A9">
              <w:rPr>
                <w:i/>
              </w:rPr>
              <w:t xml:space="preserve"> </w:t>
            </w:r>
            <w:r w:rsidR="004372DF">
              <w:rPr>
                <w:i/>
              </w:rPr>
              <w:t>la langue utilisée dans son pays pou</w:t>
            </w:r>
            <w:r w:rsidR="00A359A9">
              <w:rPr>
                <w:i/>
              </w:rPr>
              <w:t>r les transactions commerciales</w:t>
            </w:r>
            <w:r w:rsidR="004372DF">
              <w:rPr>
                <w:i/>
              </w:rPr>
              <w:t>. Dans de tels cas, la disposition suivante sera incluse :</w:t>
            </w:r>
          </w:p>
          <w:p w14:paraId="29ABDAE3" w14:textId="77777777" w:rsidR="000A450A" w:rsidRPr="00C810E0" w:rsidRDefault="004372DF" w:rsidP="00C810E0">
            <w:pPr>
              <w:tabs>
                <w:tab w:val="right" w:pos="7254"/>
              </w:tabs>
              <w:spacing w:after="120"/>
              <w:ind w:left="360" w:firstLine="360"/>
              <w:rPr>
                <w:i/>
              </w:rPr>
            </w:pPr>
            <w:r>
              <w:rPr>
                <w:i/>
              </w:rPr>
              <w:t>« </w:t>
            </w:r>
            <w:r w:rsidR="004F67E3" w:rsidRPr="004F67E3">
              <w:rPr>
                <w:i/>
              </w:rPr>
              <w:t xml:space="preserve">De plus, le Maître de l’Ouvrage a </w:t>
            </w:r>
            <w:r>
              <w:rPr>
                <w:i/>
              </w:rPr>
              <w:t xml:space="preserve">publié </w:t>
            </w:r>
            <w:r w:rsidR="004F67E3" w:rsidRPr="004F67E3">
              <w:rPr>
                <w:i/>
              </w:rPr>
              <w:t xml:space="preserve">une version du Dossier d’Appel d’Offres </w:t>
            </w:r>
            <w:r w:rsidRPr="00592E11">
              <w:rPr>
                <w:i/>
              </w:rPr>
              <w:t>traduite</w:t>
            </w:r>
            <w:r w:rsidRPr="004372DF">
              <w:rPr>
                <w:i/>
              </w:rPr>
              <w:t xml:space="preserve"> </w:t>
            </w:r>
            <w:r w:rsidR="004F67E3" w:rsidRPr="004F67E3">
              <w:rPr>
                <w:i/>
              </w:rPr>
              <w:t>en </w:t>
            </w:r>
            <w:r w:rsidR="004F67E3" w:rsidRPr="00C810E0">
              <w:rPr>
                <w:i/>
              </w:rPr>
              <w:t xml:space="preserve">: </w:t>
            </w:r>
            <w:r w:rsidRPr="00C810E0">
              <w:rPr>
                <w:i/>
              </w:rPr>
              <w:t>[insérer la langue nationale ou la langue utilisée pour les transa</w:t>
            </w:r>
            <w:r w:rsidR="00A359A9" w:rsidRPr="00C810E0">
              <w:rPr>
                <w:i/>
              </w:rPr>
              <w:t>c</w:t>
            </w:r>
            <w:r w:rsidRPr="00C810E0">
              <w:rPr>
                <w:i/>
              </w:rPr>
              <w:t>tions commerciale</w:t>
            </w:r>
            <w:r w:rsidR="00A359A9" w:rsidRPr="00C810E0">
              <w:rPr>
                <w:i/>
              </w:rPr>
              <w:t>s</w:t>
            </w:r>
            <w:r w:rsidRPr="00C810E0">
              <w:rPr>
                <w:i/>
              </w:rPr>
              <w:t xml:space="preserve"> et s’il en existe plusieurs, ajouter «  et en___________ </w:t>
            </w:r>
            <w:r w:rsidR="00C810E0" w:rsidRPr="00C810E0">
              <w:rPr>
                <w:i/>
              </w:rPr>
              <w:t>»]</w:t>
            </w:r>
          </w:p>
          <w:p w14:paraId="40F8ED3D" w14:textId="77777777" w:rsidR="004265FF" w:rsidRPr="00DE5025" w:rsidRDefault="004F67E3" w:rsidP="00C810E0">
            <w:pPr>
              <w:tabs>
                <w:tab w:val="right" w:pos="7254"/>
              </w:tabs>
              <w:spacing w:after="120"/>
            </w:pPr>
            <w:r w:rsidRPr="004F67E3">
              <w:rPr>
                <w:i/>
              </w:rPr>
              <w:t xml:space="preserve">Le Soumissionnaire a le choix de remettre son Offre en une (et seulement une) des  langues mentionnées en cet article. </w:t>
            </w:r>
            <w:r w:rsidRPr="00DE5025">
              <w:rPr>
                <w:i/>
              </w:rPr>
              <w:t xml:space="preserve">Le Soumissionnaire ne devra pas </w:t>
            </w:r>
            <w:r w:rsidR="00C810E0">
              <w:rPr>
                <w:i/>
              </w:rPr>
              <w:t>soumissionner</w:t>
            </w:r>
            <w:r w:rsidRPr="00DE5025">
              <w:rPr>
                <w:i/>
              </w:rPr>
              <w:t xml:space="preserve"> dans plus d’une langue.</w:t>
            </w:r>
            <w:r w:rsidRPr="00DE5025">
              <w:t>]</w:t>
            </w:r>
          </w:p>
          <w:p w14:paraId="28B20E89" w14:textId="77777777" w:rsidR="00C810E0" w:rsidRDefault="004265FF" w:rsidP="00C810E0">
            <w:pPr>
              <w:tabs>
                <w:tab w:val="right" w:pos="7254"/>
              </w:tabs>
              <w:spacing w:after="120"/>
              <w:rPr>
                <w:szCs w:val="24"/>
              </w:rPr>
            </w:pPr>
            <w:r>
              <w:rPr>
                <w:szCs w:val="24"/>
              </w:rPr>
              <w:t xml:space="preserve">Toute </w:t>
            </w:r>
            <w:r w:rsidRPr="00D25CE3">
              <w:rPr>
                <w:szCs w:val="24"/>
              </w:rPr>
              <w:t>correspond</w:t>
            </w:r>
            <w:r>
              <w:rPr>
                <w:szCs w:val="24"/>
              </w:rPr>
              <w:t>a</w:t>
            </w:r>
            <w:r w:rsidR="004F67E3" w:rsidRPr="004F67E3">
              <w:rPr>
                <w:szCs w:val="24"/>
              </w:rPr>
              <w:t>nce sera échangée en</w:t>
            </w:r>
            <w:r w:rsidR="00DE5025">
              <w:rPr>
                <w:szCs w:val="24"/>
              </w:rPr>
              <w:t xml:space="preserve"> </w:t>
            </w:r>
            <w:r w:rsidR="004F67E3" w:rsidRPr="004F67E3">
              <w:rPr>
                <w:szCs w:val="24"/>
              </w:rPr>
              <w:t>________</w:t>
            </w:r>
            <w:r>
              <w:rPr>
                <w:szCs w:val="24"/>
              </w:rPr>
              <w:t>.</w:t>
            </w:r>
          </w:p>
          <w:p w14:paraId="51E45B49" w14:textId="77777777" w:rsidR="004372DF" w:rsidRPr="00745FD7" w:rsidRDefault="004F67E3" w:rsidP="00C810E0">
            <w:pPr>
              <w:tabs>
                <w:tab w:val="right" w:pos="7254"/>
              </w:tabs>
              <w:spacing w:after="120"/>
              <w:rPr>
                <w:szCs w:val="24"/>
              </w:rPr>
            </w:pPr>
            <w:r w:rsidRPr="004F67E3">
              <w:rPr>
                <w:szCs w:val="24"/>
              </w:rPr>
              <w:t>La langue de traduction des documents complémentaires et imprimés fournis par le Soumissionnaire sera ________</w:t>
            </w:r>
            <w:r w:rsidRPr="004F67E3">
              <w:rPr>
                <w:i/>
                <w:szCs w:val="24"/>
              </w:rPr>
              <w:t>[indiquer une seule langue]</w:t>
            </w:r>
          </w:p>
        </w:tc>
      </w:tr>
      <w:tr w:rsidR="000A450A" w:rsidRPr="00E21797" w14:paraId="47CD966E" w14:textId="77777777">
        <w:tc>
          <w:tcPr>
            <w:tcW w:w="1620" w:type="dxa"/>
          </w:tcPr>
          <w:p w14:paraId="43F047B0" w14:textId="77777777" w:rsidR="000A450A" w:rsidRPr="00E21797" w:rsidRDefault="000A450A">
            <w:pPr>
              <w:tabs>
                <w:tab w:val="right" w:pos="7434"/>
              </w:tabs>
              <w:spacing w:before="120" w:after="120"/>
              <w:rPr>
                <w:b/>
              </w:rPr>
            </w:pPr>
            <w:r w:rsidRPr="00E21797">
              <w:rPr>
                <w:b/>
              </w:rPr>
              <w:t>IS 11.1 (h)</w:t>
            </w:r>
          </w:p>
        </w:tc>
        <w:tc>
          <w:tcPr>
            <w:tcW w:w="7740" w:type="dxa"/>
          </w:tcPr>
          <w:p w14:paraId="73FB0500" w14:textId="77777777" w:rsidR="007B089D" w:rsidRPr="00E0339C" w:rsidRDefault="000A450A" w:rsidP="007B089D">
            <w:pPr>
              <w:tabs>
                <w:tab w:val="right" w:pos="7254"/>
              </w:tabs>
              <w:spacing w:before="60" w:after="60"/>
              <w:rPr>
                <w:b/>
                <w:i/>
              </w:rPr>
            </w:pPr>
            <w:r w:rsidRPr="00E21797">
              <w:t xml:space="preserve">Le Soumissionnaire devra joindre à son </w:t>
            </w:r>
            <w:r w:rsidR="00DE5025">
              <w:t>O</w:t>
            </w:r>
            <w:r w:rsidRPr="00E21797">
              <w:t xml:space="preserve">ffre les documents additionnels suivants : </w:t>
            </w:r>
            <w:r w:rsidR="007B089D" w:rsidRPr="00E0339C">
              <w:rPr>
                <w:i/>
                <w:iCs/>
              </w:rPr>
              <w:t>[insérer la liste des documents, si nécessaire, autres que ceux déjà mentionnés à l’article 11.1 des IS</w:t>
            </w:r>
            <w:r w:rsidR="007B089D" w:rsidRPr="00E0339C">
              <w:rPr>
                <w:b/>
                <w:i/>
              </w:rPr>
              <w:t xml:space="preserve"> </w:t>
            </w:r>
            <w:r w:rsidR="007B089D" w:rsidRPr="00E0339C">
              <w:rPr>
                <w:bCs/>
                <w:i/>
              </w:rPr>
              <w:t>et qui doivent obligatoirement être joints à l’offre. La liste des documents additionnels devrait inclure ce qui suit :]</w:t>
            </w:r>
          </w:p>
          <w:p w14:paraId="7FFBB793" w14:textId="77777777" w:rsidR="007B089D" w:rsidRPr="00E0339C" w:rsidRDefault="007B089D" w:rsidP="007B089D">
            <w:pPr>
              <w:tabs>
                <w:tab w:val="right" w:pos="7254"/>
              </w:tabs>
              <w:spacing w:before="120" w:after="120"/>
              <w:rPr>
                <w:b/>
              </w:rPr>
            </w:pPr>
            <w:r w:rsidRPr="00E0339C">
              <w:rPr>
                <w:b/>
              </w:rPr>
              <w:t>Code de conduite (ESHS)</w:t>
            </w:r>
          </w:p>
          <w:p w14:paraId="76BE75DD" w14:textId="77777777" w:rsidR="007B089D" w:rsidRPr="00E0339C" w:rsidRDefault="007B089D" w:rsidP="007B089D">
            <w:pPr>
              <w:spacing w:after="120"/>
              <w:rPr>
                <w:iCs/>
              </w:rPr>
            </w:pPr>
            <w:r w:rsidRPr="00E0339C">
              <w:rPr>
                <w:iCs/>
              </w:rPr>
              <w:t>Le Soumissionnaire devra soumettre le Code de Conduite applicable à son personnel et ses sous-traitants, afin d’assurer la conformité aux bonnes pratiques environnementales, sociales, hygiène et sécurité (ESHS) spécifiées dans le Marché</w:t>
            </w:r>
            <w:r w:rsidRPr="00E0339C">
              <w:rPr>
                <w:i/>
                <w:iCs/>
              </w:rPr>
              <w:t>. [Note : compléter et insérer les risques à prendre en compte dans le Code conformément à la Section VII – Spécifications des Travaux et Services, entre autres les risques liés au déplacement de main d’œuvre, maladies transmissibles, harcèlement sexuel, violence à caractère sex</w:t>
            </w:r>
            <w:r>
              <w:rPr>
                <w:i/>
                <w:iCs/>
              </w:rPr>
              <w:t>iste</w:t>
            </w:r>
            <w:r w:rsidRPr="00E0339C">
              <w:rPr>
                <w:i/>
                <w:iCs/>
              </w:rPr>
              <w:t xml:space="preserve">, </w:t>
            </w:r>
            <w:r>
              <w:rPr>
                <w:i/>
                <w:iCs/>
              </w:rPr>
              <w:t xml:space="preserve">exploitation et abus sexuels, </w:t>
            </w:r>
            <w:r w:rsidRPr="00E0339C">
              <w:rPr>
                <w:i/>
                <w:iCs/>
              </w:rPr>
              <w:t>conduite illicite et criminalité, et à la préservation de l’environnement, etc.]</w:t>
            </w:r>
          </w:p>
          <w:p w14:paraId="03BC9C0B" w14:textId="77777777" w:rsidR="007B089D" w:rsidRDefault="007B089D" w:rsidP="007B089D">
            <w:pPr>
              <w:spacing w:after="120"/>
              <w:rPr>
                <w:iCs/>
              </w:rPr>
            </w:pPr>
            <w:r w:rsidRPr="00E0339C">
              <w:rPr>
                <w:iCs/>
              </w:rPr>
              <w:t>En outre, le Soumissionnaire devra indiquer en détail la manière dont le Code sera mis en œuvre. Cela doit comprendre la manière dont il sera présenté dans les termes d’embauche et le contrat de travail, la formation qui sera fournie, le suivi et la manière dont l’Entrepreneur envisage de remédier aux infractions éventuelles.</w:t>
            </w:r>
          </w:p>
          <w:p w14:paraId="75BB161A" w14:textId="77777777" w:rsidR="007B089D" w:rsidRPr="00E0339C" w:rsidRDefault="007B089D" w:rsidP="007B089D">
            <w:pPr>
              <w:spacing w:after="120"/>
              <w:rPr>
                <w:iCs/>
              </w:rPr>
            </w:pPr>
            <w:r>
              <w:rPr>
                <w:iCs/>
              </w:rPr>
              <w:t>L’Entrepreneur sera tenu de mettre en œuvre le Code de Conduite tel qu’accepté.</w:t>
            </w:r>
          </w:p>
          <w:p w14:paraId="254BE7EC" w14:textId="77777777" w:rsidR="007B089D" w:rsidRPr="00E0339C" w:rsidRDefault="007B089D" w:rsidP="007B089D">
            <w:pPr>
              <w:keepNext/>
              <w:keepLines/>
              <w:spacing w:after="120"/>
              <w:rPr>
                <w:b/>
                <w:iCs/>
              </w:rPr>
            </w:pPr>
            <w:r w:rsidRPr="00E0339C">
              <w:rPr>
                <w:b/>
                <w:iCs/>
              </w:rPr>
              <w:t>Stratégies de management et plans de mise en œuvre de gestion des risques ESHS.</w:t>
            </w:r>
          </w:p>
          <w:p w14:paraId="6C0D019A" w14:textId="77777777" w:rsidR="007B089D" w:rsidRPr="00E0339C" w:rsidRDefault="007B089D" w:rsidP="007B089D">
            <w:pPr>
              <w:spacing w:after="120"/>
              <w:rPr>
                <w:iCs/>
              </w:rPr>
            </w:pPr>
            <w:r w:rsidRPr="00E0339C">
              <w:rPr>
                <w:iCs/>
              </w:rPr>
              <w:t>Le Soumissionnaire devra soumettre les stratégies de management et plans de mise en œuvre de gestion des risques majeurs dans les domaines environnemental, social, hygiène et sécurité (ESHS) ci-après :</w:t>
            </w:r>
          </w:p>
          <w:p w14:paraId="4A036BFA" w14:textId="77777777" w:rsidR="007B089D" w:rsidRPr="00E0339C" w:rsidRDefault="007B089D" w:rsidP="007B089D">
            <w:pPr>
              <w:spacing w:after="120"/>
              <w:rPr>
                <w:i/>
                <w:iCs/>
              </w:rPr>
            </w:pPr>
            <w:r w:rsidRPr="00E0339C">
              <w:rPr>
                <w:i/>
                <w:iCs/>
              </w:rPr>
              <w:t>[Note : insérer l’intitulé de chacun des plans et risques spécifiques] :</w:t>
            </w:r>
          </w:p>
          <w:p w14:paraId="0052398E" w14:textId="77777777" w:rsidR="007B089D" w:rsidRPr="00E0339C" w:rsidRDefault="007B089D" w:rsidP="007B089D">
            <w:pPr>
              <w:pStyle w:val="ListParagraph"/>
              <w:numPr>
                <w:ilvl w:val="0"/>
                <w:numId w:val="65"/>
              </w:numPr>
              <w:suppressAutoHyphens w:val="0"/>
              <w:overflowPunct/>
              <w:autoSpaceDE/>
              <w:autoSpaceDN/>
              <w:adjustRightInd/>
              <w:spacing w:after="120"/>
              <w:jc w:val="left"/>
              <w:textAlignment w:val="auto"/>
              <w:rPr>
                <w:i/>
                <w:szCs w:val="24"/>
              </w:rPr>
            </w:pPr>
            <w:r w:rsidRPr="00E0339C">
              <w:rPr>
                <w:i/>
                <w:szCs w:val="24"/>
              </w:rPr>
              <w:t>[par ex. Plan de Gestion de la circulation afin d’assurer la sécurité des communautés locales eu égard au trafic généré par le chantier]</w:t>
            </w:r>
          </w:p>
          <w:p w14:paraId="6D76A6FE" w14:textId="77777777" w:rsidR="007B089D" w:rsidRPr="00E0339C" w:rsidRDefault="007B089D" w:rsidP="007B089D">
            <w:pPr>
              <w:pStyle w:val="ListParagraph"/>
              <w:numPr>
                <w:ilvl w:val="0"/>
                <w:numId w:val="65"/>
              </w:numPr>
              <w:suppressAutoHyphens w:val="0"/>
              <w:overflowPunct/>
              <w:autoSpaceDE/>
              <w:autoSpaceDN/>
              <w:adjustRightInd/>
              <w:spacing w:after="120"/>
              <w:jc w:val="left"/>
              <w:textAlignment w:val="auto"/>
              <w:rPr>
                <w:i/>
                <w:szCs w:val="24"/>
              </w:rPr>
            </w:pPr>
            <w:r w:rsidRPr="00E0339C">
              <w:rPr>
                <w:i/>
                <w:szCs w:val="24"/>
              </w:rPr>
              <w:t>[par ex. Plan de Protection des ressources en eau afin d’éviter la contamination de l’eau potable]</w:t>
            </w:r>
          </w:p>
          <w:p w14:paraId="7BF15722" w14:textId="77777777" w:rsidR="007B089D" w:rsidRPr="00E0339C" w:rsidRDefault="007B089D" w:rsidP="007B089D">
            <w:pPr>
              <w:pStyle w:val="ListParagraph"/>
              <w:numPr>
                <w:ilvl w:val="0"/>
                <w:numId w:val="65"/>
              </w:numPr>
              <w:suppressAutoHyphens w:val="0"/>
              <w:overflowPunct/>
              <w:autoSpaceDE/>
              <w:autoSpaceDN/>
              <w:adjustRightInd/>
              <w:spacing w:after="120"/>
              <w:jc w:val="left"/>
              <w:textAlignment w:val="auto"/>
              <w:rPr>
                <w:i/>
                <w:szCs w:val="24"/>
              </w:rPr>
            </w:pPr>
            <w:r w:rsidRPr="00E0339C">
              <w:rPr>
                <w:i/>
                <w:szCs w:val="24"/>
              </w:rPr>
              <w:t>[par ex. Marquage des délimitations et stratégie de protection en période de mobilisation et de travaux afin d’éviter les impacts négatifs à l’extérieur des chantiers]</w:t>
            </w:r>
          </w:p>
          <w:p w14:paraId="74A89B20" w14:textId="77777777" w:rsidR="007B089D" w:rsidRPr="00E67433" w:rsidRDefault="007B089D" w:rsidP="007B089D">
            <w:pPr>
              <w:pStyle w:val="ListParagraph"/>
              <w:numPr>
                <w:ilvl w:val="0"/>
                <w:numId w:val="65"/>
              </w:numPr>
              <w:suppressAutoHyphens w:val="0"/>
              <w:overflowPunct/>
              <w:autoSpaceDE/>
              <w:autoSpaceDN/>
              <w:adjustRightInd/>
              <w:spacing w:after="120"/>
              <w:jc w:val="left"/>
              <w:textAlignment w:val="auto"/>
            </w:pPr>
            <w:r w:rsidRPr="00E0339C">
              <w:rPr>
                <w:i/>
                <w:szCs w:val="24"/>
              </w:rPr>
              <w:t>[par ex. Stratégie pour obtenir les permis ou approbations requis avant le démarrage de travaux, tels que l’ouverture de carrières et sites d’emprunts]</w:t>
            </w:r>
          </w:p>
          <w:p w14:paraId="03540A7F" w14:textId="77777777" w:rsidR="007B089D" w:rsidRPr="00E0339C" w:rsidRDefault="007B089D" w:rsidP="007B089D">
            <w:pPr>
              <w:pStyle w:val="ListParagraph"/>
              <w:numPr>
                <w:ilvl w:val="0"/>
                <w:numId w:val="65"/>
              </w:numPr>
              <w:suppressAutoHyphens w:val="0"/>
              <w:overflowPunct/>
              <w:autoSpaceDE/>
              <w:autoSpaceDN/>
              <w:adjustRightInd/>
              <w:spacing w:after="120"/>
              <w:jc w:val="left"/>
              <w:textAlignment w:val="auto"/>
            </w:pPr>
            <w:r>
              <w:rPr>
                <w:rFonts w:asciiTheme="majorBidi" w:hAnsiTheme="majorBidi" w:cstheme="majorBidi"/>
                <w:i/>
                <w:szCs w:val="24"/>
              </w:rPr>
              <w:t>[par ex. Plan de prévention et de remédiation aux violences à caractère sexiste et à l’exploitation et aux abus sexuels (VCS/EAS)</w:t>
            </w:r>
            <w:r w:rsidRPr="00E0339C">
              <w:t>.</w:t>
            </w:r>
          </w:p>
          <w:p w14:paraId="4A2364F5" w14:textId="77777777" w:rsidR="007B089D" w:rsidRPr="00E0339C" w:rsidRDefault="007B089D" w:rsidP="007B089D">
            <w:pPr>
              <w:pStyle w:val="ListParagraph"/>
              <w:spacing w:after="120"/>
              <w:ind w:left="144"/>
              <w:rPr>
                <w:iCs/>
              </w:rPr>
            </w:pPr>
            <w:r w:rsidRPr="00E0339C">
              <w:t xml:space="preserve">L’Entrepreneur devra soumettre pour approbation et ensuite mettre en œuvre le Plan de Gestion environnemental et social de l’Entrepreneur (PGES-E) en conformité avec la </w:t>
            </w:r>
            <w:r w:rsidRPr="00F471A1">
              <w:t>Clause 5.10 du CCAP</w:t>
            </w:r>
            <w:r w:rsidRPr="00E0339C">
              <w:t>, comprenant le</w:t>
            </w:r>
            <w:r w:rsidRPr="00E0339C">
              <w:rPr>
                <w:iCs/>
              </w:rPr>
              <w:t>s stratégies de management et plans de mise en œuvre décrits ci-dessus.</w:t>
            </w:r>
          </w:p>
          <w:p w14:paraId="4AE4D509" w14:textId="77777777" w:rsidR="000A450A" w:rsidRPr="00E21797" w:rsidRDefault="007B089D" w:rsidP="00012408">
            <w:pPr>
              <w:tabs>
                <w:tab w:val="right" w:pos="7254"/>
              </w:tabs>
              <w:spacing w:after="120"/>
              <w:rPr>
                <w:u w:val="single"/>
              </w:rPr>
            </w:pPr>
            <w:r w:rsidRPr="000578B7">
              <w:rPr>
                <w:i/>
              </w:rPr>
              <w:t xml:space="preserve">[Note : l’étendue et l’importance de ces exigences devrait être à la mesure des risques ou obligations ESHS décrits à la Section VII, selon l’avis des spécialistes environnementaux et/ou sociaux. Les risques essentiels à prendre en compte par le Soumissionnaire devraient être identifiés par les spécialistes environnementaux et/ou sociaux, par exemple découlant de </w:t>
            </w:r>
            <w:r w:rsidRPr="000578B7">
              <w:rPr>
                <w:i/>
                <w:szCs w:val="24"/>
              </w:rPr>
              <w:t xml:space="preserve">l’évaluation des impacts environnementaux et sociaux (EIES), du plan de gestion environnementale et sociale (PGES)], du Plan d’action de relocalisation (PAR) et/ou des Conditions à remplir (conditions de l’autorité de réglementation relatives aux permis ou approbations requises pour le projet). Les risques peuvent exister durant la mobilisation, la réalisation de travaux, la réhabilitation, l’amélioration ou les services d’entretien et peuvent comprendre l’impact de la circulation de chantier sur les communautés, la pollution de l’eau potable, les dépôts sur propriété privée et les impacts sur des espèces rares, etc. </w:t>
            </w:r>
            <w:r w:rsidRPr="000578B7">
              <w:rPr>
                <w:i/>
                <w:iCs/>
              </w:rPr>
              <w:t>Les stratégies de management et/ou plans de mise en œuvre concernant ces risques peuvent inclure, selon les besoins : une stratégie de mobilisation, pour obtenir les permis et consentements, le plan de gestion de la circulation, le plan de protection des ressources en eau, le plan de protection de la biodiversité et une stratégie pour le marquage et le respect des délimitations des chantiers, etc.]</w:t>
            </w:r>
            <w:r w:rsidRPr="000578B7">
              <w:t>.</w:t>
            </w:r>
          </w:p>
        </w:tc>
      </w:tr>
      <w:tr w:rsidR="000A450A" w:rsidRPr="00E21797" w14:paraId="74BB91FE" w14:textId="77777777">
        <w:tc>
          <w:tcPr>
            <w:tcW w:w="1620" w:type="dxa"/>
          </w:tcPr>
          <w:p w14:paraId="3510E3D6" w14:textId="77777777" w:rsidR="000A450A" w:rsidRPr="00E21797" w:rsidRDefault="000A450A">
            <w:pPr>
              <w:tabs>
                <w:tab w:val="right" w:pos="7434"/>
              </w:tabs>
              <w:spacing w:before="120" w:after="120"/>
              <w:rPr>
                <w:b/>
              </w:rPr>
            </w:pPr>
            <w:r w:rsidRPr="00E21797">
              <w:rPr>
                <w:b/>
              </w:rPr>
              <w:t>IS 13.1</w:t>
            </w:r>
          </w:p>
        </w:tc>
        <w:tc>
          <w:tcPr>
            <w:tcW w:w="7740" w:type="dxa"/>
          </w:tcPr>
          <w:p w14:paraId="64015578" w14:textId="77777777" w:rsidR="000A450A" w:rsidRDefault="000A450A" w:rsidP="00127345">
            <w:pPr>
              <w:tabs>
                <w:tab w:val="right" w:pos="7254"/>
              </w:tabs>
              <w:spacing w:before="120"/>
            </w:pPr>
            <w:r w:rsidRPr="00E21797">
              <w:t>Les variantes [</w:t>
            </w:r>
            <w:r w:rsidR="00854192" w:rsidRPr="00D25CE3">
              <w:t>sont/</w:t>
            </w:r>
            <w:r w:rsidRPr="0081569F">
              <w:t>ne sont pas</w:t>
            </w:r>
            <w:r w:rsidRPr="00E21797">
              <w:t>]</w:t>
            </w:r>
            <w:r w:rsidRPr="00E21797">
              <w:rPr>
                <w:i/>
              </w:rPr>
              <w:t xml:space="preserve"> </w:t>
            </w:r>
            <w:r w:rsidR="007B089D">
              <w:t>pris</w:t>
            </w:r>
            <w:r w:rsidR="007B089D" w:rsidRPr="00E21797">
              <w:t>es</w:t>
            </w:r>
            <w:r w:rsidR="007B089D">
              <w:t xml:space="preserve"> en compte </w:t>
            </w:r>
            <w:r w:rsidR="004265FF">
              <w:rPr>
                <w:i/>
              </w:rPr>
              <w:t>[</w:t>
            </w:r>
            <w:r w:rsidR="00D944C0">
              <w:rPr>
                <w:i/>
              </w:rPr>
              <w:t>supprim</w:t>
            </w:r>
            <w:r w:rsidR="004265FF">
              <w:rPr>
                <w:i/>
              </w:rPr>
              <w:t>er la mention inutile]</w:t>
            </w:r>
            <w:r w:rsidRPr="00E21797">
              <w:t>.</w:t>
            </w:r>
          </w:p>
          <w:p w14:paraId="2238B66F" w14:textId="77777777" w:rsidR="007B089D" w:rsidRPr="000578B7" w:rsidRDefault="007B089D" w:rsidP="000578B7">
            <w:pPr>
              <w:tabs>
                <w:tab w:val="right" w:pos="7254"/>
              </w:tabs>
              <w:spacing w:before="120" w:after="120"/>
              <w:rPr>
                <w:b/>
                <w:i/>
              </w:rPr>
            </w:pPr>
            <w:r w:rsidRPr="000578B7">
              <w:rPr>
                <w:b/>
                <w:i/>
              </w:rPr>
              <w:t>[Si les variantes sont prises en compte, la méthodologie sera définie dans la Section III – Critères d’évaluation et de qualification.  Cf Section III pour plus de détails]</w:t>
            </w:r>
          </w:p>
        </w:tc>
      </w:tr>
      <w:tr w:rsidR="000A450A" w:rsidRPr="00E21797" w14:paraId="4E8EC7A8" w14:textId="77777777" w:rsidTr="00012408">
        <w:trPr>
          <w:trHeight w:val="552"/>
        </w:trPr>
        <w:tc>
          <w:tcPr>
            <w:tcW w:w="1620" w:type="dxa"/>
          </w:tcPr>
          <w:p w14:paraId="5ADCBD06" w14:textId="77777777" w:rsidR="000A450A" w:rsidRPr="00E21797" w:rsidRDefault="000A450A">
            <w:pPr>
              <w:tabs>
                <w:tab w:val="right" w:pos="7434"/>
              </w:tabs>
              <w:spacing w:before="120" w:after="120"/>
              <w:rPr>
                <w:b/>
              </w:rPr>
            </w:pPr>
            <w:r w:rsidRPr="00E21797">
              <w:rPr>
                <w:b/>
              </w:rPr>
              <w:t>IS 13.2</w:t>
            </w:r>
          </w:p>
        </w:tc>
        <w:tc>
          <w:tcPr>
            <w:tcW w:w="7740" w:type="dxa"/>
          </w:tcPr>
          <w:p w14:paraId="614C83D7" w14:textId="77777777" w:rsidR="000A450A" w:rsidRPr="00E21797" w:rsidRDefault="000A450A" w:rsidP="00C810E0">
            <w:pPr>
              <w:spacing w:before="120" w:after="120"/>
            </w:pPr>
            <w:r w:rsidRPr="00E21797">
              <w:t>Des délais d’exécution des travaux différents de celui mentionné [</w:t>
            </w:r>
            <w:r w:rsidRPr="00D25CE3">
              <w:t>sont</w:t>
            </w:r>
            <w:r w:rsidR="00854192" w:rsidRPr="0081569F">
              <w:t>/ne sont pas</w:t>
            </w:r>
            <w:r w:rsidRPr="00E21797">
              <w:t>] autorisés</w:t>
            </w:r>
            <w:r w:rsidR="004265FF">
              <w:rPr>
                <w:i/>
              </w:rPr>
              <w:t xml:space="preserve"> [</w:t>
            </w:r>
            <w:r w:rsidR="00D944C0">
              <w:rPr>
                <w:i/>
              </w:rPr>
              <w:t>supprim</w:t>
            </w:r>
            <w:r w:rsidR="004265FF">
              <w:rPr>
                <w:i/>
              </w:rPr>
              <w:t>er la mention inutile]</w:t>
            </w:r>
            <w:r w:rsidR="004265FF" w:rsidRPr="00E21797">
              <w:t>.</w:t>
            </w:r>
          </w:p>
          <w:p w14:paraId="4F6AC830" w14:textId="77777777" w:rsidR="000A450A" w:rsidRPr="00C810E0" w:rsidRDefault="004F67E3" w:rsidP="00C810E0">
            <w:pPr>
              <w:spacing w:after="120"/>
            </w:pPr>
            <w:r w:rsidRPr="00C810E0">
              <w:t xml:space="preserve">Si des variantes aux délais d’exécution sont </w:t>
            </w:r>
            <w:r w:rsidR="00DE5025" w:rsidRPr="00C810E0">
              <w:t>autorisées</w:t>
            </w:r>
            <w:r w:rsidRPr="00C810E0">
              <w:t>, la méthode d’évaluation de ces variantes sera spécifiée à la Section III, Critères d’évaluation et de qualification.</w:t>
            </w:r>
          </w:p>
        </w:tc>
      </w:tr>
      <w:tr w:rsidR="000A450A" w:rsidRPr="00E21797" w14:paraId="6C3B1107" w14:textId="77777777" w:rsidTr="00317066">
        <w:trPr>
          <w:trHeight w:val="1452"/>
        </w:trPr>
        <w:tc>
          <w:tcPr>
            <w:tcW w:w="1620" w:type="dxa"/>
          </w:tcPr>
          <w:p w14:paraId="568E594A" w14:textId="77777777" w:rsidR="000A450A" w:rsidRPr="00E21797" w:rsidRDefault="000A450A">
            <w:pPr>
              <w:tabs>
                <w:tab w:val="right" w:pos="7434"/>
              </w:tabs>
              <w:spacing w:before="120" w:after="120"/>
              <w:rPr>
                <w:b/>
              </w:rPr>
            </w:pPr>
            <w:r w:rsidRPr="00E21797">
              <w:rPr>
                <w:b/>
              </w:rPr>
              <w:t>IS 13.4</w:t>
            </w:r>
          </w:p>
        </w:tc>
        <w:tc>
          <w:tcPr>
            <w:tcW w:w="7740" w:type="dxa"/>
          </w:tcPr>
          <w:p w14:paraId="2E043CE2" w14:textId="77777777" w:rsidR="00C810E0" w:rsidRDefault="00D944C0" w:rsidP="00C810E0">
            <w:pPr>
              <w:spacing w:before="120" w:after="120"/>
            </w:pPr>
            <w:r>
              <w:t>L</w:t>
            </w:r>
            <w:r w:rsidR="00C810E0">
              <w:t>a(</w:t>
            </w:r>
            <w:r w:rsidR="000A450A" w:rsidRPr="00E21797">
              <w:t>es</w:t>
            </w:r>
            <w:r w:rsidR="00C810E0">
              <w:t>)</w:t>
            </w:r>
            <w:r w:rsidR="000A450A" w:rsidRPr="00E21797">
              <w:t xml:space="preserve"> variante</w:t>
            </w:r>
            <w:r w:rsidR="00C810E0">
              <w:t>(</w:t>
            </w:r>
            <w:r w:rsidR="000A450A" w:rsidRPr="00E21797">
              <w:t>s</w:t>
            </w:r>
            <w:r w:rsidR="00C810E0">
              <w:t>)</w:t>
            </w:r>
            <w:r w:rsidR="000A450A" w:rsidRPr="00E21797">
              <w:t xml:space="preserve"> te</w:t>
            </w:r>
            <w:r w:rsidR="00C810E0">
              <w:t>chnique(s) spécifiée(s) ci-dessous est (</w:t>
            </w:r>
            <w:r w:rsidR="000A450A" w:rsidRPr="00E21797">
              <w:t>sont</w:t>
            </w:r>
            <w:r w:rsidR="00C810E0">
              <w:t>)</w:t>
            </w:r>
            <w:r w:rsidR="00DE5025" w:rsidRPr="0081569F">
              <w:t xml:space="preserve"> </w:t>
            </w:r>
            <w:r w:rsidR="00DE5025" w:rsidRPr="00E21797">
              <w:t>autorisé</w:t>
            </w:r>
            <w:r w:rsidR="00C810E0">
              <w:t>e(</w:t>
            </w:r>
            <w:r w:rsidR="00DE5025" w:rsidRPr="00E21797">
              <w:t>s</w:t>
            </w:r>
            <w:r w:rsidR="00C810E0">
              <w:t>)</w:t>
            </w:r>
            <w:r w:rsidR="00DE5025">
              <w:rPr>
                <w:i/>
              </w:rPr>
              <w:t xml:space="preserve"> </w:t>
            </w:r>
            <w:r w:rsidR="000A450A" w:rsidRPr="00E21797">
              <w:t>pour les éléments suivants des ouvrages :</w:t>
            </w:r>
            <w:r w:rsidR="00C810E0">
              <w:rPr>
                <w:i/>
              </w:rPr>
              <w:t>[insérer la description des éléments, le cas échéant]</w:t>
            </w:r>
            <w:r w:rsidR="000A450A" w:rsidRPr="00E21797">
              <w:t xml:space="preserve">. </w:t>
            </w:r>
          </w:p>
          <w:p w14:paraId="73A06B23" w14:textId="77777777" w:rsidR="000A450A" w:rsidRPr="00C810E0" w:rsidRDefault="00DE5025" w:rsidP="00C810E0">
            <w:pPr>
              <w:spacing w:before="120" w:after="120"/>
            </w:pPr>
            <w:r w:rsidRPr="00C810E0">
              <w:t>Si des variantes techniques sont autorisées, l</w:t>
            </w:r>
            <w:r w:rsidR="00D86EDA" w:rsidRPr="00C810E0">
              <w:t>eur méthode d’évaluation sera spécifiée à la Section III-Critères d’évaluation et de qualification.</w:t>
            </w:r>
          </w:p>
        </w:tc>
      </w:tr>
      <w:tr w:rsidR="000A450A" w:rsidRPr="00E21797" w14:paraId="0668D014" w14:textId="77777777">
        <w:tc>
          <w:tcPr>
            <w:tcW w:w="1620" w:type="dxa"/>
          </w:tcPr>
          <w:p w14:paraId="3109285D" w14:textId="77777777" w:rsidR="000A450A" w:rsidRPr="00E21797" w:rsidRDefault="000A450A">
            <w:pPr>
              <w:tabs>
                <w:tab w:val="right" w:pos="7434"/>
              </w:tabs>
              <w:spacing w:before="120" w:after="120"/>
              <w:rPr>
                <w:b/>
              </w:rPr>
            </w:pPr>
            <w:r w:rsidRPr="00E21797">
              <w:rPr>
                <w:b/>
              </w:rPr>
              <w:t>IS 14.5</w:t>
            </w:r>
          </w:p>
        </w:tc>
        <w:tc>
          <w:tcPr>
            <w:tcW w:w="7740" w:type="dxa"/>
          </w:tcPr>
          <w:p w14:paraId="475E4423" w14:textId="77777777" w:rsidR="000A450A" w:rsidRPr="00C753BD" w:rsidRDefault="000A450A" w:rsidP="00C810E0">
            <w:pPr>
              <w:tabs>
                <w:tab w:val="right" w:pos="7254"/>
              </w:tabs>
              <w:spacing w:before="120" w:after="120"/>
              <w:rPr>
                <w:i/>
                <w:sz w:val="20"/>
              </w:rPr>
            </w:pPr>
            <w:r w:rsidRPr="00E21797">
              <w:t>Les prix proposés par le Soumissionnaire seront [révisables</w:t>
            </w:r>
            <w:r w:rsidR="00854192">
              <w:t>/fermes</w:t>
            </w:r>
            <w:r w:rsidRPr="00E21797">
              <w:t>]</w:t>
            </w:r>
            <w:r w:rsidR="007B089D">
              <w:t xml:space="preserve"> durant l’exécution du Marché</w:t>
            </w:r>
            <w:r w:rsidRPr="00E21797">
              <w:t>.</w:t>
            </w:r>
            <w:r w:rsidR="00C753BD">
              <w:rPr>
                <w:i/>
                <w:sz w:val="20"/>
              </w:rPr>
              <w:t>[</w:t>
            </w:r>
            <w:r w:rsidR="004F67E3" w:rsidRPr="004F67E3">
              <w:rPr>
                <w:i/>
                <w:szCs w:val="24"/>
              </w:rPr>
              <w:t>supprimer la mention inutile</w:t>
            </w:r>
            <w:r w:rsidR="00C753BD">
              <w:rPr>
                <w:i/>
                <w:sz w:val="20"/>
              </w:rPr>
              <w:t>]</w:t>
            </w:r>
          </w:p>
        </w:tc>
      </w:tr>
      <w:tr w:rsidR="000A450A" w:rsidRPr="00E21797" w14:paraId="0ECDBC43" w14:textId="77777777" w:rsidTr="007B089D">
        <w:trPr>
          <w:trHeight w:val="341"/>
        </w:trPr>
        <w:tc>
          <w:tcPr>
            <w:tcW w:w="1620" w:type="dxa"/>
          </w:tcPr>
          <w:p w14:paraId="7E034F2D" w14:textId="77777777" w:rsidR="000A450A" w:rsidRPr="00E21797" w:rsidRDefault="000A450A" w:rsidP="000C5357">
            <w:pPr>
              <w:tabs>
                <w:tab w:val="right" w:pos="7434"/>
              </w:tabs>
              <w:spacing w:before="120" w:after="120"/>
              <w:rPr>
                <w:b/>
              </w:rPr>
            </w:pPr>
            <w:r w:rsidRPr="00E21797">
              <w:rPr>
                <w:b/>
              </w:rPr>
              <w:t>IS 15.1</w:t>
            </w:r>
          </w:p>
        </w:tc>
        <w:tc>
          <w:tcPr>
            <w:tcW w:w="7740" w:type="dxa"/>
          </w:tcPr>
          <w:p w14:paraId="60016F3A" w14:textId="77777777" w:rsidR="000A450A" w:rsidRPr="000C5357" w:rsidRDefault="000A450A" w:rsidP="000C5357">
            <w:pPr>
              <w:suppressAutoHyphens w:val="0"/>
              <w:spacing w:before="120" w:after="120"/>
              <w:ind w:right="-72"/>
              <w:jc w:val="left"/>
            </w:pPr>
            <w:r w:rsidRPr="00E21797">
              <w:t xml:space="preserve">Les monnaies de l’offre et les monnaies de règlement seront </w:t>
            </w:r>
            <w:r w:rsidR="000C5357">
              <w:t>conformes à l’Option _____ décrite ci-après</w:t>
            </w:r>
            <w:r w:rsidRPr="00E21797">
              <w:t xml:space="preserve">: </w:t>
            </w:r>
          </w:p>
          <w:p w14:paraId="3214E3E8" w14:textId="77777777" w:rsidR="005001E0" w:rsidRDefault="000A450A" w:rsidP="000C5357">
            <w:pPr>
              <w:tabs>
                <w:tab w:val="left" w:pos="540"/>
              </w:tabs>
              <w:spacing w:after="120"/>
              <w:ind w:right="-72"/>
              <w:jc w:val="left"/>
            </w:pPr>
            <w:r w:rsidRPr="00E21797">
              <w:rPr>
                <w:b/>
              </w:rPr>
              <w:t>Option A (le Soumissionnaire est requis de libeller ses prix entièrement en monnaie</w:t>
            </w:r>
            <w:r w:rsidR="004265FF">
              <w:rPr>
                <w:b/>
              </w:rPr>
              <w:t xml:space="preserve"> </w:t>
            </w:r>
            <w:r w:rsidR="00854192">
              <w:rPr>
                <w:b/>
              </w:rPr>
              <w:t>nationale</w:t>
            </w:r>
            <w:r w:rsidRPr="00E21797">
              <w:rPr>
                <w:b/>
              </w:rPr>
              <w:t>) :</w:t>
            </w:r>
          </w:p>
          <w:p w14:paraId="6677FAF8" w14:textId="77777777" w:rsidR="00F856B6" w:rsidRDefault="000A450A" w:rsidP="00375724">
            <w:pPr>
              <w:tabs>
                <w:tab w:val="left" w:pos="1080"/>
              </w:tabs>
              <w:spacing w:after="200"/>
              <w:ind w:left="1107" w:right="-72" w:hanging="567"/>
            </w:pPr>
            <w:r w:rsidRPr="00E21797">
              <w:t>a)</w:t>
            </w:r>
            <w:r w:rsidRPr="00E21797">
              <w:tab/>
              <w:t xml:space="preserve">les prix </w:t>
            </w:r>
            <w:r w:rsidR="000C5357">
              <w:t xml:space="preserve">du Bordereau des Prix et du Détail quantitatif et estimatif </w:t>
            </w:r>
            <w:r w:rsidRPr="00E21797">
              <w:t xml:space="preserve">seront entièrement libellés </w:t>
            </w:r>
            <w:r w:rsidR="000C5357">
              <w:t>en</w:t>
            </w:r>
            <w:r w:rsidRPr="00E21797">
              <w:t xml:space="preserve">  [</w:t>
            </w:r>
            <w:r w:rsidR="007B089D" w:rsidRPr="000578B7">
              <w:rPr>
                <w:b/>
                <w:i/>
              </w:rPr>
              <w:t xml:space="preserve">insérer le nom de </w:t>
            </w:r>
            <w:r w:rsidRPr="000578B7">
              <w:rPr>
                <w:b/>
                <w:i/>
              </w:rPr>
              <w:t xml:space="preserve">la </w:t>
            </w:r>
            <w:r w:rsidR="007B089D" w:rsidRPr="000578B7">
              <w:rPr>
                <w:b/>
                <w:i/>
              </w:rPr>
              <w:t xml:space="preserve">monnaie </w:t>
            </w:r>
            <w:r w:rsidRPr="000578B7">
              <w:rPr>
                <w:b/>
                <w:i/>
              </w:rPr>
              <w:t xml:space="preserve">du </w:t>
            </w:r>
            <w:r w:rsidR="00DE5025" w:rsidRPr="000578B7">
              <w:rPr>
                <w:b/>
                <w:i/>
              </w:rPr>
              <w:t>P</w:t>
            </w:r>
            <w:r w:rsidRPr="000578B7">
              <w:rPr>
                <w:b/>
                <w:i/>
              </w:rPr>
              <w:t>ays du Maître de l’Ouvrage</w:t>
            </w:r>
            <w:r w:rsidRPr="00E21797">
              <w:t>] et dénommée “</w:t>
            </w:r>
            <w:r w:rsidR="00DE5025">
              <w:t>M</w:t>
            </w:r>
            <w:r w:rsidRPr="00E21797">
              <w:t>onnaie nationale” ci-après. Le Soumissionnaire qui compte engager des dépenses dans d’autres monnaies pour la réalisation des Travaux, dénommées “</w:t>
            </w:r>
            <w:r w:rsidR="000C5357">
              <w:t>m</w:t>
            </w:r>
            <w:r w:rsidRPr="00E21797">
              <w:t xml:space="preserve">onnaies étrangères” ci-après indiquera </w:t>
            </w:r>
            <w:r w:rsidR="000C5357">
              <w:t>dans</w:t>
            </w:r>
            <w:r w:rsidRPr="00E21797">
              <w:t xml:space="preserve"> </w:t>
            </w:r>
            <w:r w:rsidR="000C5357">
              <w:t>l’A</w:t>
            </w:r>
            <w:r w:rsidRPr="00E21797">
              <w:t>nnexe à la Soumission</w:t>
            </w:r>
            <w:r w:rsidR="000C5357">
              <w:t xml:space="preserve"> – Tableau C,</w:t>
            </w:r>
            <w:r w:rsidRPr="00E21797">
              <w:t xml:space="preserve"> le ou les pourcentages du </w:t>
            </w:r>
            <w:r w:rsidR="000C5357">
              <w:t>Prix</w:t>
            </w:r>
            <w:r w:rsidRPr="00E21797">
              <w:t xml:space="preserve"> de l’</w:t>
            </w:r>
            <w:r w:rsidR="00DE5025">
              <w:t>O</w:t>
            </w:r>
            <w:r w:rsidRPr="00E21797">
              <w:t xml:space="preserve">ffre (les </w:t>
            </w:r>
            <w:r w:rsidR="00AA0417">
              <w:t>Sommes provisionnelles</w:t>
            </w:r>
            <w:r w:rsidRPr="00E21797">
              <w:t xml:space="preserve"> </w:t>
            </w:r>
            <w:r w:rsidR="004265FF">
              <w:t xml:space="preserve">ayant été </w:t>
            </w:r>
            <w:r w:rsidRPr="00E21797">
              <w:t xml:space="preserve">exclues) nécessaires pour couvrir </w:t>
            </w:r>
            <w:r w:rsidR="00654457">
              <w:t>s</w:t>
            </w:r>
            <w:r w:rsidRPr="00E21797">
              <w:t xml:space="preserve">es besoins en </w:t>
            </w:r>
            <w:r w:rsidR="000C5357">
              <w:t>m</w:t>
            </w:r>
            <w:r w:rsidRPr="00E21797">
              <w:t xml:space="preserve">onnaies étrangères, sans excéder un maximum de trois </w:t>
            </w:r>
            <w:r w:rsidR="000C5357">
              <w:t>m</w:t>
            </w:r>
            <w:r w:rsidRPr="00E21797">
              <w:t>onnaies étrangères; et</w:t>
            </w:r>
            <w:r w:rsidR="004265FF">
              <w:t xml:space="preserve"> </w:t>
            </w:r>
          </w:p>
          <w:p w14:paraId="23E3E512" w14:textId="77777777" w:rsidR="000A450A" w:rsidRPr="00E21797" w:rsidRDefault="000A450A" w:rsidP="00375724">
            <w:pPr>
              <w:tabs>
                <w:tab w:val="left" w:pos="1080"/>
              </w:tabs>
              <w:spacing w:after="200"/>
              <w:ind w:left="1080" w:right="-72" w:hanging="540"/>
            </w:pPr>
            <w:r w:rsidRPr="00E21797">
              <w:t>b)</w:t>
            </w:r>
            <w:r w:rsidRPr="00E21797">
              <w:tab/>
              <w:t xml:space="preserve">les taux de change utilisés par le Soumissionnaire pour convertir son </w:t>
            </w:r>
            <w:r w:rsidR="00DE5025">
              <w:t>O</w:t>
            </w:r>
            <w:r w:rsidRPr="00E21797">
              <w:t xml:space="preserve">ffre en </w:t>
            </w:r>
            <w:r w:rsidR="00DE5025">
              <w:t>M</w:t>
            </w:r>
            <w:r w:rsidRPr="00E21797">
              <w:t xml:space="preserve">onnaie nationale et les pourcentages mentionnés au point (a) de cet article seront spécifiés par le Soumissionnaire </w:t>
            </w:r>
            <w:r w:rsidR="000C5357">
              <w:t>dans l’A</w:t>
            </w:r>
            <w:r w:rsidRPr="00E21797">
              <w:t>nnexe à la Soumission</w:t>
            </w:r>
            <w:r w:rsidR="000C5357">
              <w:t xml:space="preserve"> – Tableau C</w:t>
            </w:r>
            <w:r w:rsidRPr="00E21797">
              <w:t xml:space="preserve">.  Ils seront appliqués pour tout paiement </w:t>
            </w:r>
            <w:r w:rsidR="001A206C">
              <w:t xml:space="preserve">effectué </w:t>
            </w:r>
            <w:r w:rsidRPr="00E21797">
              <w:t>au titre du Marché, afin que le risque de change ne soit pas supporté par le Soumissionnaire retenu.</w:t>
            </w:r>
          </w:p>
          <w:p w14:paraId="78D7A95E" w14:textId="77777777" w:rsidR="00F856B6" w:rsidRDefault="000A450A" w:rsidP="000C5357">
            <w:pPr>
              <w:tabs>
                <w:tab w:val="left" w:pos="1080"/>
              </w:tabs>
              <w:spacing w:after="120"/>
              <w:ind w:right="-72"/>
              <w:rPr>
                <w:b/>
              </w:rPr>
            </w:pPr>
            <w:r w:rsidRPr="00E21797">
              <w:rPr>
                <w:b/>
              </w:rPr>
              <w:t xml:space="preserve">Option B (le Soumissionnaire est autorisé à libeller </w:t>
            </w:r>
            <w:r w:rsidR="000C28C6">
              <w:rPr>
                <w:b/>
              </w:rPr>
              <w:t xml:space="preserve">directement </w:t>
            </w:r>
            <w:r w:rsidRPr="00E21797">
              <w:rPr>
                <w:b/>
              </w:rPr>
              <w:t xml:space="preserve">ses prix en </w:t>
            </w:r>
            <w:r w:rsidR="00DE5025">
              <w:rPr>
                <w:b/>
              </w:rPr>
              <w:t>M</w:t>
            </w:r>
            <w:r w:rsidRPr="00E21797">
              <w:rPr>
                <w:b/>
              </w:rPr>
              <w:t xml:space="preserve">onnaies </w:t>
            </w:r>
            <w:r w:rsidR="001A206C">
              <w:rPr>
                <w:b/>
              </w:rPr>
              <w:t>nationale et</w:t>
            </w:r>
            <w:r w:rsidRPr="00E21797">
              <w:rPr>
                <w:b/>
              </w:rPr>
              <w:t xml:space="preserve"> étrangères) :</w:t>
            </w:r>
          </w:p>
          <w:p w14:paraId="04898672" w14:textId="77777777" w:rsidR="004265FF" w:rsidRDefault="000A450A" w:rsidP="000C5357">
            <w:pPr>
              <w:tabs>
                <w:tab w:val="left" w:pos="540"/>
              </w:tabs>
              <w:spacing w:after="120"/>
              <w:ind w:left="540" w:right="-72"/>
            </w:pPr>
            <w:r w:rsidRPr="00E21797">
              <w:t>Le Soumissionnaire libellera séparément les prix unitaires du Bordereau des prix et les prix du Détail quantitatif et estimatif de la manière suivante :</w:t>
            </w:r>
          </w:p>
          <w:p w14:paraId="2AF76A4E" w14:textId="77777777" w:rsidR="00F856B6" w:rsidRDefault="000A450A" w:rsidP="000C5357">
            <w:pPr>
              <w:tabs>
                <w:tab w:val="left" w:pos="1107"/>
              </w:tabs>
              <w:spacing w:after="120"/>
              <w:ind w:left="1107" w:right="-72" w:hanging="567"/>
            </w:pPr>
            <w:r w:rsidRPr="00E21797">
              <w:t>a)</w:t>
            </w:r>
            <w:r w:rsidRPr="00E21797">
              <w:tab/>
              <w:t xml:space="preserve">les prix des intrants nécessaires aux Travaux que le Soumissionnaire compte se procurer dans le </w:t>
            </w:r>
            <w:r w:rsidR="00DE5025">
              <w:t>P</w:t>
            </w:r>
            <w:r w:rsidRPr="00E21797">
              <w:t xml:space="preserve">ays du Maître de </w:t>
            </w:r>
            <w:r w:rsidR="000C5357">
              <w:t>l’Ouvrage seront libellés en</w:t>
            </w:r>
            <w:r w:rsidR="000C5357" w:rsidRPr="000C5357">
              <w:t xml:space="preserve"> </w:t>
            </w:r>
            <w:r w:rsidR="004F67E3" w:rsidRPr="000578B7">
              <w:rPr>
                <w:b/>
                <w:i/>
              </w:rPr>
              <w:t xml:space="preserve">[insérer </w:t>
            </w:r>
            <w:r w:rsidR="00DE5025" w:rsidRPr="000578B7">
              <w:rPr>
                <w:b/>
                <w:i/>
              </w:rPr>
              <w:t>la M</w:t>
            </w:r>
            <w:r w:rsidR="004F67E3" w:rsidRPr="000578B7">
              <w:rPr>
                <w:b/>
                <w:i/>
              </w:rPr>
              <w:t xml:space="preserve">onnaie du </w:t>
            </w:r>
            <w:r w:rsidR="00DE5025" w:rsidRPr="000578B7">
              <w:rPr>
                <w:b/>
                <w:i/>
              </w:rPr>
              <w:t>P</w:t>
            </w:r>
            <w:r w:rsidR="004F67E3" w:rsidRPr="000578B7">
              <w:rPr>
                <w:b/>
                <w:i/>
              </w:rPr>
              <w:t>ays du Maître de l’Ouvrage]</w:t>
            </w:r>
            <w:r w:rsidRPr="00E21797">
              <w:t xml:space="preserve"> et dénommée “</w:t>
            </w:r>
            <w:r w:rsidR="00DE5025">
              <w:t>M</w:t>
            </w:r>
            <w:r w:rsidRPr="00E21797">
              <w:t xml:space="preserve">onnaie nationale” ci-après et dans le </w:t>
            </w:r>
            <w:r w:rsidR="00366670">
              <w:t>Marché</w:t>
            </w:r>
            <w:r w:rsidRPr="00E21797">
              <w:t>; et</w:t>
            </w:r>
          </w:p>
          <w:p w14:paraId="70B5F039" w14:textId="77777777" w:rsidR="00F856B6" w:rsidRDefault="000A450A" w:rsidP="000C5357">
            <w:pPr>
              <w:tabs>
                <w:tab w:val="left" w:pos="1080"/>
              </w:tabs>
              <w:spacing w:after="200"/>
              <w:ind w:left="1107" w:right="-72" w:hanging="567"/>
            </w:pPr>
            <w:r w:rsidRPr="00E21797">
              <w:t>b)</w:t>
            </w:r>
            <w:r w:rsidRPr="00E21797">
              <w:tab/>
              <w:t xml:space="preserve">les prix des intrants nécessaires aux Travaux que le Soumissionnaire compte se procurer en dehors du </w:t>
            </w:r>
            <w:r w:rsidR="006532E5">
              <w:t>P</w:t>
            </w:r>
            <w:r w:rsidRPr="00E21797">
              <w:t xml:space="preserve">ays du Maître de l’Ouvrage seront libellés dans au plus trois </w:t>
            </w:r>
            <w:r w:rsidR="000C5357">
              <w:t>m</w:t>
            </w:r>
            <w:r w:rsidRPr="00E21797">
              <w:t>onnaies étrangères et dénommées “</w:t>
            </w:r>
            <w:r w:rsidR="000C5357">
              <w:t>m</w:t>
            </w:r>
            <w:r w:rsidRPr="00E21797">
              <w:t>onnaies étrangères” ci-après et dans le</w:t>
            </w:r>
            <w:r w:rsidR="00161C7C">
              <w:t xml:space="preserve"> </w:t>
            </w:r>
            <w:r w:rsidR="00366670">
              <w:t>Marché</w:t>
            </w:r>
            <w:r w:rsidRPr="00E21797">
              <w:t>.</w:t>
            </w:r>
          </w:p>
        </w:tc>
      </w:tr>
      <w:tr w:rsidR="000A450A" w:rsidRPr="00E21797" w14:paraId="7DE6F7B0" w14:textId="77777777">
        <w:tc>
          <w:tcPr>
            <w:tcW w:w="1620" w:type="dxa"/>
          </w:tcPr>
          <w:p w14:paraId="05BC0C11" w14:textId="77777777" w:rsidR="000A450A" w:rsidRPr="00E21797" w:rsidRDefault="000A450A">
            <w:pPr>
              <w:tabs>
                <w:tab w:val="right" w:pos="7434"/>
              </w:tabs>
              <w:spacing w:before="120" w:after="120"/>
              <w:rPr>
                <w:b/>
              </w:rPr>
            </w:pPr>
            <w:r w:rsidRPr="00E21797">
              <w:rPr>
                <w:b/>
              </w:rPr>
              <w:t>IS 18.1</w:t>
            </w:r>
          </w:p>
        </w:tc>
        <w:tc>
          <w:tcPr>
            <w:tcW w:w="7740" w:type="dxa"/>
          </w:tcPr>
          <w:p w14:paraId="1A27A4B8" w14:textId="77777777" w:rsidR="004558EF" w:rsidRPr="004558EF" w:rsidRDefault="000A450A" w:rsidP="004558EF">
            <w:pPr>
              <w:pStyle w:val="i"/>
              <w:tabs>
                <w:tab w:val="right" w:pos="7254"/>
              </w:tabs>
              <w:suppressAutoHyphens w:val="0"/>
              <w:spacing w:before="120" w:after="120"/>
              <w:rPr>
                <w:rFonts w:ascii="Times New Roman" w:hAnsi="Times New Roman"/>
                <w:lang w:val="fr-FR"/>
              </w:rPr>
            </w:pPr>
            <w:r w:rsidRPr="00E21797">
              <w:rPr>
                <w:rFonts w:ascii="Times New Roman" w:hAnsi="Times New Roman"/>
                <w:lang w:val="fr-FR"/>
              </w:rPr>
              <w:t xml:space="preserve">La </w:t>
            </w:r>
            <w:r w:rsidR="006532E5">
              <w:rPr>
                <w:rFonts w:ascii="Times New Roman" w:hAnsi="Times New Roman"/>
                <w:lang w:val="fr-FR"/>
              </w:rPr>
              <w:t>P</w:t>
            </w:r>
            <w:r w:rsidRPr="00E21797">
              <w:rPr>
                <w:rFonts w:ascii="Times New Roman" w:hAnsi="Times New Roman"/>
                <w:lang w:val="fr-FR"/>
              </w:rPr>
              <w:t xml:space="preserve">ériode de validité de l’offre sera de </w:t>
            </w:r>
            <w:r w:rsidR="004558EF" w:rsidRPr="00E0339C">
              <w:rPr>
                <w:rFonts w:ascii="Times New Roman" w:hAnsi="Times New Roman"/>
                <w:i/>
                <w:iCs/>
                <w:lang w:val="fr-FR"/>
              </w:rPr>
              <w:t>[insérer le nombre qui sera un multiple de sept à compter de la date limite de remise des offres</w:t>
            </w:r>
            <w:r w:rsidRPr="00E21797">
              <w:rPr>
                <w:rFonts w:ascii="Times New Roman" w:hAnsi="Times New Roman"/>
                <w:lang w:val="fr-FR"/>
              </w:rPr>
              <w:t xml:space="preserve"> jours.</w:t>
            </w:r>
          </w:p>
        </w:tc>
      </w:tr>
      <w:tr w:rsidR="000A450A" w:rsidRPr="00E21797" w14:paraId="0D591E78" w14:textId="77777777">
        <w:tc>
          <w:tcPr>
            <w:tcW w:w="1620" w:type="dxa"/>
          </w:tcPr>
          <w:p w14:paraId="20B91AC4" w14:textId="77777777" w:rsidR="000A450A" w:rsidRPr="00E21797" w:rsidRDefault="000A450A">
            <w:pPr>
              <w:tabs>
                <w:tab w:val="right" w:pos="7434"/>
              </w:tabs>
              <w:spacing w:before="120" w:after="120"/>
              <w:rPr>
                <w:b/>
              </w:rPr>
            </w:pPr>
            <w:r w:rsidRPr="00E21797">
              <w:rPr>
                <w:b/>
              </w:rPr>
              <w:t>IS 18.3 (a)</w:t>
            </w:r>
          </w:p>
        </w:tc>
        <w:tc>
          <w:tcPr>
            <w:tcW w:w="7740" w:type="dxa"/>
          </w:tcPr>
          <w:p w14:paraId="7844A68B" w14:textId="77777777" w:rsidR="000A450A" w:rsidRPr="00E21797" w:rsidRDefault="000A450A" w:rsidP="005505CC">
            <w:pPr>
              <w:tabs>
                <w:tab w:val="right" w:pos="7254"/>
              </w:tabs>
              <w:spacing w:before="120" w:after="120"/>
            </w:pPr>
            <w:r w:rsidRPr="00E21797">
              <w:t xml:space="preserve">Dans le cas d’un marché à prix ferme, </w:t>
            </w:r>
            <w:r w:rsidR="00161C7C">
              <w:t>l</w:t>
            </w:r>
            <w:r w:rsidRPr="00E21797">
              <w:t xml:space="preserve">e </w:t>
            </w:r>
            <w:r w:rsidR="00D944C0">
              <w:t xml:space="preserve">Montant </w:t>
            </w:r>
            <w:r w:rsidRPr="00E21797">
              <w:t xml:space="preserve">du </w:t>
            </w:r>
            <w:r w:rsidR="005505CC">
              <w:t>M</w:t>
            </w:r>
            <w:r w:rsidRPr="00E21797">
              <w:t xml:space="preserve">arché sera le </w:t>
            </w:r>
            <w:r w:rsidR="005505CC">
              <w:t>Prix</w:t>
            </w:r>
            <w:r w:rsidRPr="00E21797">
              <w:t xml:space="preserve"> de l’</w:t>
            </w:r>
            <w:r w:rsidR="00D944C0">
              <w:t>O</w:t>
            </w:r>
            <w:r w:rsidRPr="00E21797">
              <w:t xml:space="preserve">ffre </w:t>
            </w:r>
            <w:r w:rsidR="001A206C">
              <w:t>actualisé</w:t>
            </w:r>
            <w:r w:rsidRPr="00E21797">
              <w:t xml:space="preserve"> de la manière suivante :</w:t>
            </w:r>
          </w:p>
          <w:p w14:paraId="7CB61E6D" w14:textId="77777777" w:rsidR="004558EF" w:rsidRPr="00E0339C" w:rsidRDefault="004F67E3" w:rsidP="004558EF">
            <w:pPr>
              <w:tabs>
                <w:tab w:val="right" w:pos="7254"/>
              </w:tabs>
              <w:spacing w:before="60" w:after="60"/>
              <w:rPr>
                <w:u w:val="single"/>
              </w:rPr>
            </w:pPr>
            <w:r w:rsidRPr="004F67E3">
              <w:rPr>
                <w:u w:val="single"/>
              </w:rPr>
              <w:t xml:space="preserve"> </w:t>
            </w:r>
            <w:r w:rsidR="004558EF" w:rsidRPr="00E0339C">
              <w:rPr>
                <w:i/>
                <w:iCs/>
              </w:rPr>
              <w:t>[</w:t>
            </w:r>
            <w:r w:rsidR="004558EF" w:rsidRPr="00E0339C">
              <w:rPr>
                <w:i/>
              </w:rPr>
              <w:t>insérer la méthode ou indiquer « comme il sera indiqué dans la demande de prorogation de validité des offres »]</w:t>
            </w:r>
            <w:r w:rsidR="004558EF" w:rsidRPr="00E0339C">
              <w:t>.</w:t>
            </w:r>
          </w:p>
          <w:p w14:paraId="71BA2638" w14:textId="77777777" w:rsidR="000A450A" w:rsidRPr="00E21797" w:rsidRDefault="004558EF" w:rsidP="004558EF">
            <w:pPr>
              <w:pStyle w:val="i"/>
              <w:tabs>
                <w:tab w:val="right" w:pos="7254"/>
              </w:tabs>
              <w:suppressAutoHyphens w:val="0"/>
              <w:spacing w:before="120" w:after="120"/>
              <w:rPr>
                <w:rFonts w:ascii="Times New Roman" w:hAnsi="Times New Roman"/>
                <w:lang w:val="fr-FR"/>
              </w:rPr>
            </w:pPr>
            <w:r w:rsidRPr="008E4AEC">
              <w:rPr>
                <w:i/>
                <w:lang w:val="fr-FR"/>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r w:rsidR="004F67E3" w:rsidRPr="004F67E3">
              <w:rPr>
                <w:u w:val="single"/>
                <w:lang w:val="fr-FR"/>
              </w:rPr>
              <w:t xml:space="preserve">   </w:t>
            </w:r>
          </w:p>
        </w:tc>
      </w:tr>
      <w:tr w:rsidR="000A450A" w:rsidRPr="00E21797" w14:paraId="6644C993" w14:textId="77777777">
        <w:tc>
          <w:tcPr>
            <w:tcW w:w="1620" w:type="dxa"/>
          </w:tcPr>
          <w:p w14:paraId="2EF29944" w14:textId="77777777" w:rsidR="000A450A" w:rsidRPr="00E21797" w:rsidRDefault="000A450A" w:rsidP="005505CC">
            <w:pPr>
              <w:tabs>
                <w:tab w:val="right" w:pos="7434"/>
              </w:tabs>
              <w:spacing w:before="120" w:after="120"/>
              <w:rPr>
                <w:b/>
              </w:rPr>
            </w:pPr>
            <w:r w:rsidRPr="00E21797">
              <w:rPr>
                <w:b/>
              </w:rPr>
              <w:t>IS 19.1</w:t>
            </w:r>
          </w:p>
        </w:tc>
        <w:tc>
          <w:tcPr>
            <w:tcW w:w="7740" w:type="dxa"/>
          </w:tcPr>
          <w:p w14:paraId="2BEE9DF8" w14:textId="77777777" w:rsidR="004558EF" w:rsidRDefault="004558EF" w:rsidP="004558EF">
            <w:pPr>
              <w:tabs>
                <w:tab w:val="right" w:pos="7254"/>
              </w:tabs>
              <w:spacing w:before="120" w:after="120"/>
              <w:rPr>
                <w:i/>
                <w:iCs/>
              </w:rPr>
            </w:pPr>
            <w:r w:rsidRPr="00E21797">
              <w:t xml:space="preserve">Une </w:t>
            </w:r>
            <w:r>
              <w:t>G</w:t>
            </w:r>
            <w:r w:rsidRPr="00E21797">
              <w:t xml:space="preserve">arantie </w:t>
            </w:r>
            <w:r>
              <w:t>de soumission</w:t>
            </w:r>
            <w:r w:rsidRPr="005505CC">
              <w:rPr>
                <w:i/>
              </w:rPr>
              <w:t xml:space="preserve"> [</w:t>
            </w:r>
            <w:r w:rsidRPr="006532E5">
              <w:rPr>
                <w:i/>
              </w:rPr>
              <w:t>est/n’est pas]</w:t>
            </w:r>
            <w:r w:rsidRPr="00E21797">
              <w:t xml:space="preserve"> </w:t>
            </w:r>
            <w:r>
              <w:t>requise</w:t>
            </w:r>
            <w:r w:rsidRPr="00E21797">
              <w:t>.</w:t>
            </w:r>
            <w:r w:rsidRPr="00E0339C">
              <w:rPr>
                <w:i/>
                <w:iCs/>
              </w:rPr>
              <w:t xml:space="preserve"> </w:t>
            </w:r>
          </w:p>
          <w:p w14:paraId="7C2F0BE1" w14:textId="77777777" w:rsidR="004558EF" w:rsidRPr="00E0339C" w:rsidRDefault="004558EF" w:rsidP="004558EF">
            <w:pPr>
              <w:tabs>
                <w:tab w:val="right" w:pos="7254"/>
              </w:tabs>
              <w:spacing w:before="60" w:after="60"/>
              <w:rPr>
                <w:i/>
              </w:rPr>
            </w:pPr>
            <w:r w:rsidRPr="00E0339C">
              <w:rPr>
                <w:i/>
              </w:rPr>
              <w:t xml:space="preserve"> [Si une garantie d’offre est exigée insérer ce qui suit] </w:t>
            </w:r>
          </w:p>
          <w:p w14:paraId="33E7C04F" w14:textId="77777777" w:rsidR="004558EF" w:rsidRPr="00E0339C" w:rsidRDefault="004558EF" w:rsidP="004558EF">
            <w:pPr>
              <w:tabs>
                <w:tab w:val="right" w:pos="7254"/>
              </w:tabs>
              <w:spacing w:before="60" w:after="60"/>
              <w:rPr>
                <w:i/>
                <w:iCs/>
              </w:rPr>
            </w:pPr>
            <w:r w:rsidRPr="00E0339C">
              <w:t xml:space="preserve">Le montant de la garantie d’offre est : </w:t>
            </w:r>
            <w:r w:rsidRPr="00E0339C">
              <w:rPr>
                <w:i/>
                <w:iCs/>
              </w:rPr>
              <w:t>[insérer le montant]</w:t>
            </w:r>
          </w:p>
          <w:p w14:paraId="5CC95D0E" w14:textId="77777777" w:rsidR="004558EF" w:rsidRPr="00E0339C" w:rsidRDefault="004558EF" w:rsidP="004558EF">
            <w:pPr>
              <w:tabs>
                <w:tab w:val="right" w:pos="7254"/>
              </w:tabs>
              <w:spacing w:before="60" w:after="60"/>
              <w:rPr>
                <w:i/>
                <w:iCs/>
              </w:rPr>
            </w:pPr>
            <w:r w:rsidRPr="00E0339C">
              <w:rPr>
                <w:i/>
                <w:iCs/>
              </w:rPr>
              <w:t>[Dans le cas de lots, insérer le montant de garantie d’offre pour chacun des lots]</w:t>
            </w:r>
          </w:p>
          <w:p w14:paraId="3403D16E" w14:textId="77777777" w:rsidR="004558EF" w:rsidRDefault="004558EF" w:rsidP="004558EF">
            <w:pPr>
              <w:tabs>
                <w:tab w:val="right" w:pos="7254"/>
              </w:tabs>
              <w:spacing w:before="120" w:after="120"/>
            </w:pPr>
            <w:r w:rsidRPr="00E0339C">
              <w:rPr>
                <w:i/>
                <w:iCs/>
              </w:rPr>
              <w:t xml:space="preserve"> [Note : une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total requis, le Maître de l’Ouvrage déterminera le lot or les lots pour lesquels la garantie d’offre s’appliquera]</w:t>
            </w:r>
            <w:r>
              <w:t xml:space="preserve"> </w:t>
            </w:r>
          </w:p>
          <w:p w14:paraId="11863FA8" w14:textId="77777777" w:rsidR="00F856B6" w:rsidRDefault="00F856B6" w:rsidP="005505CC">
            <w:pPr>
              <w:tabs>
                <w:tab w:val="right" w:pos="7254"/>
              </w:tabs>
              <w:spacing w:before="120" w:after="120"/>
            </w:pPr>
          </w:p>
        </w:tc>
      </w:tr>
      <w:tr w:rsidR="000A450A" w:rsidRPr="00E21797" w14:paraId="558DFDB6" w14:textId="77777777">
        <w:tc>
          <w:tcPr>
            <w:tcW w:w="1620" w:type="dxa"/>
          </w:tcPr>
          <w:p w14:paraId="77F5F96B" w14:textId="77777777" w:rsidR="000A450A" w:rsidRPr="00E21797" w:rsidRDefault="000A450A">
            <w:pPr>
              <w:tabs>
                <w:tab w:val="right" w:pos="7434"/>
              </w:tabs>
              <w:spacing w:before="120" w:after="120"/>
              <w:rPr>
                <w:b/>
              </w:rPr>
            </w:pPr>
            <w:r>
              <w:rPr>
                <w:b/>
              </w:rPr>
              <w:t>IS 19.3(d)</w:t>
            </w:r>
          </w:p>
        </w:tc>
        <w:tc>
          <w:tcPr>
            <w:tcW w:w="7740" w:type="dxa"/>
          </w:tcPr>
          <w:p w14:paraId="326E8917" w14:textId="77777777" w:rsidR="00F856B6" w:rsidRDefault="00961D92" w:rsidP="005505CC">
            <w:pPr>
              <w:tabs>
                <w:tab w:val="right" w:pos="7254"/>
              </w:tabs>
              <w:spacing w:before="120" w:after="120"/>
              <w:rPr>
                <w:u w:val="single"/>
              </w:rPr>
            </w:pPr>
            <w:r>
              <w:t xml:space="preserve"> </w:t>
            </w:r>
            <w:r w:rsidR="000A450A">
              <w:t>Autres types de garanties acceptables :</w:t>
            </w:r>
            <w:r w:rsidR="004558EF" w:rsidRPr="00E0339C">
              <w:rPr>
                <w:i/>
              </w:rPr>
              <w:t xml:space="preserve"> [insérer les noms des autres types de garanties acceptables ou insérer « Néant » si une garantie d’offre n’est pas requise sous IS 19.1 ou si aucune forme de garantie d’offre autre que celles listées sous IS 19.3(a) à (c) n’est acceptable.]</w:t>
            </w:r>
          </w:p>
        </w:tc>
      </w:tr>
      <w:tr w:rsidR="000A450A" w:rsidRPr="00E21797" w14:paraId="5620BA94" w14:textId="77777777">
        <w:tc>
          <w:tcPr>
            <w:tcW w:w="1620" w:type="dxa"/>
          </w:tcPr>
          <w:p w14:paraId="434B1E76" w14:textId="77777777" w:rsidR="000A450A" w:rsidRPr="00E21797" w:rsidRDefault="000A450A">
            <w:pPr>
              <w:tabs>
                <w:tab w:val="right" w:pos="7434"/>
              </w:tabs>
              <w:spacing w:before="120" w:after="120"/>
              <w:rPr>
                <w:b/>
              </w:rPr>
            </w:pPr>
            <w:r>
              <w:rPr>
                <w:b/>
              </w:rPr>
              <w:t>IS 19.9</w:t>
            </w:r>
          </w:p>
        </w:tc>
        <w:tc>
          <w:tcPr>
            <w:tcW w:w="7740" w:type="dxa"/>
          </w:tcPr>
          <w:p w14:paraId="33DC6B8F" w14:textId="77777777" w:rsidR="004558EF" w:rsidRPr="00E0339C" w:rsidRDefault="004558EF" w:rsidP="004558EF">
            <w:pPr>
              <w:tabs>
                <w:tab w:val="right" w:pos="7254"/>
              </w:tabs>
              <w:spacing w:before="60" w:after="60"/>
              <w:rPr>
                <w:i/>
              </w:rPr>
            </w:pPr>
            <w:r w:rsidRPr="00E0339C">
              <w:rPr>
                <w:i/>
              </w:rPr>
              <w:t xml:space="preserve">[Inclure la disposition suivante et les informations correspondantes uniquement dans le cas où, conformément à l’article 19.1 des IS, une garantie d’offre n’est pas requise et que </w:t>
            </w:r>
            <w:r w:rsidRPr="00E0339C">
              <w:rPr>
                <w:i/>
                <w:iCs/>
              </w:rPr>
              <w:t>le Maître de l’Ouvrage</w:t>
            </w:r>
            <w:r w:rsidRPr="00E0339C">
              <w:rPr>
                <w:i/>
              </w:rPr>
              <w:t xml:space="preserve"> prévoit d’exclure, pour une durée déterminée, le Soumissionnaire qui a commis un des a</w:t>
            </w:r>
            <w:r>
              <w:rPr>
                <w:i/>
              </w:rPr>
              <w:t>ctes mentionnés à l’article 19.9</w:t>
            </w:r>
            <w:r w:rsidRPr="00E0339C">
              <w:rPr>
                <w:i/>
              </w:rPr>
              <w:t xml:space="preserve"> (a) et (b) des IS. Dans le cas contraire, omettre cette disposition.]</w:t>
            </w:r>
          </w:p>
          <w:p w14:paraId="2A172CDC" w14:textId="77777777" w:rsidR="000A450A" w:rsidRPr="009E7274" w:rsidRDefault="000A450A" w:rsidP="00012408">
            <w:pPr>
              <w:tabs>
                <w:tab w:val="right" w:pos="7254"/>
              </w:tabs>
              <w:spacing w:before="120" w:after="120"/>
            </w:pPr>
            <w:r>
              <w:t xml:space="preserve">Si le Soumissionnaire commet un des actes décrits aux paragraphes (a) </w:t>
            </w:r>
            <w:r w:rsidR="00840673">
              <w:t xml:space="preserve">ou </w:t>
            </w:r>
            <w:r>
              <w:t xml:space="preserve">(b) du présent </w:t>
            </w:r>
            <w:r w:rsidR="00840673">
              <w:t>a</w:t>
            </w:r>
            <w:r>
              <w:t xml:space="preserve">rticle, le Maître de l’Ouvrage </w:t>
            </w:r>
            <w:r w:rsidR="00840673">
              <w:t>l’exclura</w:t>
            </w:r>
            <w:r>
              <w:t xml:space="preserve"> de toute attribution de marché(s) pour une période </w:t>
            </w:r>
            <w:r w:rsidR="00C753BD">
              <w:t>de</w:t>
            </w:r>
            <w:r w:rsidR="00C5762B">
              <w:rPr>
                <w:u w:val="single"/>
              </w:rPr>
              <w:t xml:space="preserve">      </w:t>
            </w:r>
            <w:r w:rsidR="002A2B9E">
              <w:rPr>
                <w:i/>
                <w:u w:val="single"/>
              </w:rPr>
              <w:t>[</w:t>
            </w:r>
            <w:r w:rsidR="00C5762B">
              <w:rPr>
                <w:i/>
                <w:u w:val="single"/>
              </w:rPr>
              <w:t>insérer le nombre d’années]</w:t>
            </w:r>
            <w:r w:rsidR="00C5762B">
              <w:rPr>
                <w:u w:val="single"/>
              </w:rPr>
              <w:t xml:space="preserve"> ans</w:t>
            </w:r>
            <w:r w:rsidR="00C753BD">
              <w:t>.</w:t>
            </w:r>
          </w:p>
        </w:tc>
      </w:tr>
      <w:tr w:rsidR="000A450A" w:rsidRPr="00E21797" w14:paraId="14FA6481" w14:textId="77777777">
        <w:tc>
          <w:tcPr>
            <w:tcW w:w="1620" w:type="dxa"/>
          </w:tcPr>
          <w:p w14:paraId="40A2A49F" w14:textId="77777777" w:rsidR="000A450A" w:rsidRPr="00E21797" w:rsidRDefault="000A450A">
            <w:pPr>
              <w:tabs>
                <w:tab w:val="right" w:pos="7434"/>
              </w:tabs>
              <w:spacing w:before="120" w:after="120"/>
              <w:rPr>
                <w:b/>
              </w:rPr>
            </w:pPr>
            <w:r w:rsidRPr="00E21797">
              <w:rPr>
                <w:b/>
              </w:rPr>
              <w:t>IS 20.1</w:t>
            </w:r>
          </w:p>
        </w:tc>
        <w:tc>
          <w:tcPr>
            <w:tcW w:w="7740" w:type="dxa"/>
          </w:tcPr>
          <w:p w14:paraId="3A922DF8" w14:textId="77777777" w:rsidR="000A450A" w:rsidRPr="00E21797" w:rsidRDefault="000A450A">
            <w:pPr>
              <w:tabs>
                <w:tab w:val="right" w:pos="7254"/>
              </w:tabs>
              <w:spacing w:before="120"/>
            </w:pPr>
            <w:r w:rsidRPr="00E21797">
              <w:t>Outre l’original de l’</w:t>
            </w:r>
            <w:r w:rsidR="00840673">
              <w:t>O</w:t>
            </w:r>
            <w:r w:rsidRPr="00E21797">
              <w:t xml:space="preserve">ffre, le nombre de copies demandé est de : </w:t>
            </w:r>
            <w:r w:rsidR="004558EF" w:rsidRPr="00E0339C">
              <w:rPr>
                <w:i/>
                <w:iCs/>
              </w:rPr>
              <w:t>[insérer le nombre de copies]</w:t>
            </w:r>
          </w:p>
        </w:tc>
      </w:tr>
      <w:tr w:rsidR="000A450A" w:rsidRPr="00E21797" w14:paraId="0F2DE7D2" w14:textId="77777777">
        <w:tc>
          <w:tcPr>
            <w:tcW w:w="1620" w:type="dxa"/>
          </w:tcPr>
          <w:p w14:paraId="64EE616F" w14:textId="77777777" w:rsidR="000A450A" w:rsidRPr="00E21797" w:rsidRDefault="000A450A">
            <w:pPr>
              <w:tabs>
                <w:tab w:val="right" w:pos="7434"/>
              </w:tabs>
              <w:spacing w:before="120" w:after="120"/>
              <w:rPr>
                <w:b/>
              </w:rPr>
            </w:pPr>
            <w:r w:rsidRPr="00E21797">
              <w:rPr>
                <w:b/>
              </w:rPr>
              <w:t>IS 20.2</w:t>
            </w:r>
          </w:p>
        </w:tc>
        <w:tc>
          <w:tcPr>
            <w:tcW w:w="7740" w:type="dxa"/>
          </w:tcPr>
          <w:p w14:paraId="281CBE7C" w14:textId="77777777" w:rsidR="004558EF" w:rsidRDefault="000A450A" w:rsidP="005505CC">
            <w:pPr>
              <w:tabs>
                <w:tab w:val="right" w:pos="7254"/>
              </w:tabs>
              <w:spacing w:before="120" w:after="120"/>
              <w:rPr>
                <w:i/>
              </w:rPr>
            </w:pPr>
            <w:r w:rsidRPr="00E21797">
              <w:t xml:space="preserve">La confirmation écrite de l’habilitation du signataire à engager le Soumissionnaire consistera en: </w:t>
            </w:r>
            <w:r w:rsidR="004558EF">
              <w:rPr>
                <w:i/>
              </w:rPr>
              <w:t>[insérer :</w:t>
            </w:r>
          </w:p>
          <w:p w14:paraId="71C468BF" w14:textId="77777777" w:rsidR="004558EF" w:rsidRPr="000578B7" w:rsidRDefault="004558EF" w:rsidP="000578B7">
            <w:pPr>
              <w:pStyle w:val="ListParagraph"/>
              <w:numPr>
                <w:ilvl w:val="0"/>
                <w:numId w:val="66"/>
              </w:numPr>
              <w:tabs>
                <w:tab w:val="right" w:pos="7254"/>
              </w:tabs>
              <w:spacing w:before="120" w:after="120"/>
              <w:rPr>
                <w:i/>
                <w:u w:val="single"/>
              </w:rPr>
            </w:pPr>
            <w:r w:rsidRPr="000578B7">
              <w:rPr>
                <w:i/>
              </w:rPr>
              <w:t>l’intitulé et la description des documents nécessaires à titre d’attestation de procuration (ou pouvoir) du signataire de l’offre.]</w:t>
            </w:r>
            <w:r w:rsidRPr="00FC66A5">
              <w:rPr>
                <w:i/>
              </w:rPr>
              <w:t> </w:t>
            </w:r>
            <w:r w:rsidRPr="000578B7">
              <w:rPr>
                <w:i/>
                <w:u w:val="single"/>
              </w:rPr>
              <w:t>; et</w:t>
            </w:r>
          </w:p>
          <w:p w14:paraId="16F34F17" w14:textId="77777777" w:rsidR="000A450A" w:rsidRPr="004558EF" w:rsidRDefault="004558EF" w:rsidP="000578B7">
            <w:pPr>
              <w:pStyle w:val="ListParagraph"/>
              <w:numPr>
                <w:ilvl w:val="0"/>
                <w:numId w:val="66"/>
              </w:numPr>
              <w:tabs>
                <w:tab w:val="right" w:pos="7254"/>
              </w:tabs>
              <w:spacing w:before="120" w:after="120"/>
              <w:rPr>
                <w:u w:val="single"/>
              </w:rPr>
            </w:pPr>
            <w:r w:rsidRPr="00FC66A5">
              <w:rPr>
                <w:i/>
              </w:rPr>
              <w:t>dans le cas d’une offre soumise par un GE existant ou prévu, un engagement signé par toutes les parties (i) déclarant que les parties sont conjoi</w:t>
            </w:r>
            <w:r w:rsidR="00105374">
              <w:rPr>
                <w:i/>
              </w:rPr>
              <w:t>n</w:t>
            </w:r>
            <w:r w:rsidRPr="00FC66A5">
              <w:rPr>
                <w:i/>
              </w:rPr>
              <w:t>tement et solidairement responsables</w:t>
            </w:r>
            <w:r w:rsidR="00FC66A5" w:rsidRPr="00FC66A5">
              <w:rPr>
                <w:i/>
              </w:rPr>
              <w:t xml:space="preserve"> si tel est requis par 4</w:t>
            </w:r>
            <w:r w:rsidR="00FC66A5" w:rsidRPr="000578B7">
              <w:rPr>
                <w:i/>
                <w:u w:val="single"/>
              </w:rPr>
              <w:t>.1(a) des IS, et (ii) désignant un Mandataire]</w:t>
            </w:r>
          </w:p>
        </w:tc>
      </w:tr>
      <w:tr w:rsidR="000A450A" w:rsidRPr="00E21797" w14:paraId="30D6C73F" w14:textId="77777777">
        <w:tc>
          <w:tcPr>
            <w:tcW w:w="9360" w:type="dxa"/>
            <w:gridSpan w:val="2"/>
          </w:tcPr>
          <w:p w14:paraId="6F231B2F" w14:textId="77777777" w:rsidR="000A450A" w:rsidRPr="00E21797" w:rsidRDefault="000A450A">
            <w:pPr>
              <w:tabs>
                <w:tab w:val="right" w:pos="7434"/>
              </w:tabs>
              <w:spacing w:before="240" w:after="120"/>
              <w:jc w:val="center"/>
              <w:rPr>
                <w:b/>
                <w:sz w:val="28"/>
              </w:rPr>
            </w:pPr>
            <w:r w:rsidRPr="00E21797">
              <w:rPr>
                <w:b/>
                <w:sz w:val="28"/>
              </w:rPr>
              <w:t>D.  Remise des offres et ouverture des plis</w:t>
            </w:r>
          </w:p>
        </w:tc>
      </w:tr>
      <w:tr w:rsidR="000A450A" w:rsidRPr="00E21797" w14:paraId="1372D6C8" w14:textId="77777777" w:rsidTr="00012408">
        <w:trPr>
          <w:trHeight w:val="1261"/>
        </w:trPr>
        <w:tc>
          <w:tcPr>
            <w:tcW w:w="1620" w:type="dxa"/>
          </w:tcPr>
          <w:p w14:paraId="3AA68864" w14:textId="77777777" w:rsidR="000A450A" w:rsidRPr="00E21797" w:rsidRDefault="000A450A">
            <w:pPr>
              <w:tabs>
                <w:tab w:val="right" w:pos="7434"/>
              </w:tabs>
              <w:spacing w:before="120" w:after="120"/>
              <w:rPr>
                <w:b/>
              </w:rPr>
            </w:pPr>
            <w:r w:rsidRPr="00E21797">
              <w:rPr>
                <w:b/>
              </w:rPr>
              <w:t xml:space="preserve">IS 22.1 </w:t>
            </w:r>
          </w:p>
        </w:tc>
        <w:tc>
          <w:tcPr>
            <w:tcW w:w="7740" w:type="dxa"/>
          </w:tcPr>
          <w:p w14:paraId="21CB2944" w14:textId="77777777" w:rsidR="000A450A" w:rsidRPr="00E21797" w:rsidRDefault="000A450A">
            <w:pPr>
              <w:tabs>
                <w:tab w:val="right" w:pos="7254"/>
              </w:tabs>
              <w:spacing w:before="120"/>
            </w:pPr>
            <w:r w:rsidRPr="00E21797">
              <w:t xml:space="preserve">Aux </w:t>
            </w:r>
            <w:r w:rsidR="0040247B">
              <w:t xml:space="preserve">seules </w:t>
            </w:r>
            <w:r w:rsidRPr="00E21797">
              <w:t xml:space="preserve">fins de </w:t>
            </w:r>
            <w:r w:rsidRPr="00E21797">
              <w:rPr>
                <w:b/>
                <w:u w:val="single"/>
              </w:rPr>
              <w:t>remise des offres</w:t>
            </w:r>
            <w:r w:rsidR="00D944C0">
              <w:rPr>
                <w:b/>
                <w:u w:val="single"/>
              </w:rPr>
              <w:t xml:space="preserve"> </w:t>
            </w:r>
            <w:r w:rsidR="00D944C0">
              <w:t xml:space="preserve"> </w:t>
            </w:r>
            <w:r w:rsidRPr="00E21797">
              <w:t>l’adresse du Maître de l’Ouvrage est la suivante :</w:t>
            </w:r>
          </w:p>
          <w:p w14:paraId="09FACD61" w14:textId="77777777" w:rsidR="000A450A" w:rsidRPr="00E21797" w:rsidRDefault="000A450A">
            <w:pPr>
              <w:tabs>
                <w:tab w:val="right" w:pos="7254"/>
              </w:tabs>
              <w:spacing w:before="120"/>
            </w:pPr>
            <w:r w:rsidRPr="00E21797">
              <w:t xml:space="preserve">A l’attention de : </w:t>
            </w:r>
            <w:r w:rsidRPr="00E21797">
              <w:rPr>
                <w:u w:val="single"/>
              </w:rPr>
              <w:tab/>
            </w:r>
          </w:p>
          <w:p w14:paraId="75A5B423" w14:textId="77777777" w:rsidR="000A450A" w:rsidRPr="00E21797" w:rsidRDefault="000A450A">
            <w:pPr>
              <w:tabs>
                <w:tab w:val="right" w:pos="7254"/>
              </w:tabs>
              <w:spacing w:before="120"/>
            </w:pPr>
            <w:r w:rsidRPr="00E21797">
              <w:t xml:space="preserve">No et Rue : </w:t>
            </w:r>
            <w:r w:rsidRPr="00E21797">
              <w:rPr>
                <w:u w:val="single"/>
              </w:rPr>
              <w:tab/>
            </w:r>
          </w:p>
          <w:p w14:paraId="70FCA1DE" w14:textId="77777777" w:rsidR="000A450A" w:rsidRPr="00E21797" w:rsidRDefault="000A450A">
            <w:pPr>
              <w:tabs>
                <w:tab w:val="right" w:pos="7254"/>
              </w:tabs>
              <w:spacing w:before="120"/>
            </w:pPr>
            <w:r w:rsidRPr="00E21797">
              <w:t xml:space="preserve">Étage/Numéro de bureau : </w:t>
            </w:r>
            <w:r w:rsidRPr="00E21797">
              <w:rPr>
                <w:u w:val="single"/>
              </w:rPr>
              <w:tab/>
            </w:r>
          </w:p>
          <w:p w14:paraId="26DAA4EE" w14:textId="77777777" w:rsidR="000A450A" w:rsidRPr="00E21797" w:rsidRDefault="000A450A">
            <w:pPr>
              <w:tabs>
                <w:tab w:val="right" w:pos="7254"/>
              </w:tabs>
              <w:spacing w:before="120"/>
            </w:pPr>
            <w:r w:rsidRPr="00E21797">
              <w:t xml:space="preserve">Ville : </w:t>
            </w:r>
            <w:r w:rsidRPr="00E21797">
              <w:rPr>
                <w:u w:val="single"/>
              </w:rPr>
              <w:tab/>
            </w:r>
          </w:p>
          <w:p w14:paraId="2CF60BDD" w14:textId="77777777" w:rsidR="000A450A" w:rsidRPr="00E21797" w:rsidRDefault="000A450A">
            <w:pPr>
              <w:tabs>
                <w:tab w:val="right" w:pos="7254"/>
              </w:tabs>
              <w:spacing w:before="120"/>
              <w:rPr>
                <w:i/>
              </w:rPr>
            </w:pPr>
            <w:r w:rsidRPr="00E21797">
              <w:t xml:space="preserve">Code postal : </w:t>
            </w:r>
            <w:r w:rsidRPr="00E21797">
              <w:rPr>
                <w:u w:val="single"/>
              </w:rPr>
              <w:tab/>
            </w:r>
          </w:p>
          <w:p w14:paraId="7631E91C" w14:textId="77777777" w:rsidR="000A450A" w:rsidRPr="00E21797" w:rsidRDefault="000A450A" w:rsidP="005505CC">
            <w:pPr>
              <w:tabs>
                <w:tab w:val="right" w:pos="7254"/>
              </w:tabs>
              <w:spacing w:before="120" w:after="240"/>
              <w:rPr>
                <w:i/>
              </w:rPr>
            </w:pPr>
            <w:r w:rsidRPr="00E21797">
              <w:t xml:space="preserve">Pays : </w:t>
            </w:r>
            <w:r w:rsidRPr="00E21797">
              <w:rPr>
                <w:u w:val="single"/>
              </w:rPr>
              <w:tab/>
            </w:r>
          </w:p>
          <w:p w14:paraId="73C8D07A" w14:textId="77777777" w:rsidR="000A450A" w:rsidRPr="00E21797" w:rsidRDefault="000A450A">
            <w:pPr>
              <w:tabs>
                <w:tab w:val="right" w:pos="7254"/>
              </w:tabs>
              <w:spacing w:before="120"/>
              <w:rPr>
                <w:b/>
              </w:rPr>
            </w:pPr>
            <w:r w:rsidRPr="00E21797">
              <w:rPr>
                <w:b/>
              </w:rPr>
              <w:t>La date et heure limites de remise des offres sont les suivantes :</w:t>
            </w:r>
          </w:p>
          <w:p w14:paraId="79F2DB84" w14:textId="77777777" w:rsidR="000A450A" w:rsidRPr="00E21797" w:rsidRDefault="000A450A">
            <w:pPr>
              <w:tabs>
                <w:tab w:val="right" w:pos="7254"/>
              </w:tabs>
              <w:spacing w:before="120"/>
            </w:pPr>
            <w:r w:rsidRPr="00E21797">
              <w:t xml:space="preserve">Date : </w:t>
            </w:r>
            <w:r w:rsidRPr="00E21797">
              <w:rPr>
                <w:u w:val="single"/>
              </w:rPr>
              <w:tab/>
            </w:r>
          </w:p>
          <w:p w14:paraId="74DC5940" w14:textId="77777777" w:rsidR="000A450A" w:rsidRPr="00E21797" w:rsidRDefault="000A450A">
            <w:pPr>
              <w:tabs>
                <w:tab w:val="right" w:pos="7254"/>
              </w:tabs>
              <w:spacing w:before="120" w:after="120"/>
              <w:rPr>
                <w:u w:val="single"/>
              </w:rPr>
            </w:pPr>
            <w:r w:rsidRPr="00E21797">
              <w:t xml:space="preserve">Heure : </w:t>
            </w:r>
            <w:r w:rsidRPr="00E21797">
              <w:rPr>
                <w:u w:val="single"/>
              </w:rPr>
              <w:tab/>
            </w:r>
          </w:p>
          <w:p w14:paraId="4458E7A8" w14:textId="77777777" w:rsidR="00FC66A5" w:rsidRDefault="000A450A" w:rsidP="000578B7">
            <w:pPr>
              <w:tabs>
                <w:tab w:val="right" w:pos="7254"/>
              </w:tabs>
              <w:spacing w:before="120" w:after="120"/>
            </w:pPr>
            <w:r w:rsidRPr="00E21797">
              <w:t xml:space="preserve">Les soumissionnaires </w:t>
            </w:r>
            <w:r w:rsidR="004F67E3" w:rsidRPr="004F67E3">
              <w:t>ont /n’ont pas</w:t>
            </w:r>
            <w:r w:rsidR="00961D92" w:rsidRPr="00E21797">
              <w:rPr>
                <w:i/>
              </w:rPr>
              <w:t xml:space="preserve"> </w:t>
            </w:r>
            <w:r w:rsidRPr="00E21797">
              <w:rPr>
                <w:i/>
              </w:rPr>
              <w:t>[</w:t>
            </w:r>
            <w:r w:rsidR="00961D92">
              <w:rPr>
                <w:i/>
              </w:rPr>
              <w:t>supprimer la mention inutile</w:t>
            </w:r>
            <w:r w:rsidRPr="00E21797">
              <w:rPr>
                <w:i/>
              </w:rPr>
              <w:t>]</w:t>
            </w:r>
            <w:r w:rsidRPr="00E21797">
              <w:t xml:space="preserve"> l’option de présenter une offre par </w:t>
            </w:r>
            <w:r w:rsidR="0040247B">
              <w:t>voie</w:t>
            </w:r>
            <w:r w:rsidRPr="00E21797">
              <w:t xml:space="preserve"> électronique. </w:t>
            </w:r>
          </w:p>
          <w:p w14:paraId="21BBF82B" w14:textId="77777777" w:rsidR="00FC66A5" w:rsidRPr="00E0339C" w:rsidRDefault="00FC66A5" w:rsidP="00FC66A5">
            <w:pPr>
              <w:tabs>
                <w:tab w:val="right" w:pos="7254"/>
              </w:tabs>
              <w:spacing w:before="60" w:after="60"/>
              <w:rPr>
                <w:i/>
              </w:rPr>
            </w:pPr>
            <w:r w:rsidRPr="00E0339C">
              <w:rPr>
                <w:i/>
              </w:rPr>
              <w:t xml:space="preserve">[La disposition suivante et les informations correspondantes seront insérées uniquement lorsque les soumissionnaires ont le choix de présenter une offre par voie électronique. Dans le cas contraire, supprimer.] </w:t>
            </w:r>
          </w:p>
          <w:p w14:paraId="432C3ED2" w14:textId="77777777" w:rsidR="00F856B6" w:rsidRPr="005505CC" w:rsidRDefault="00FC66A5" w:rsidP="000578B7">
            <w:pPr>
              <w:tabs>
                <w:tab w:val="right" w:pos="7254"/>
              </w:tabs>
              <w:spacing w:before="120" w:after="120"/>
            </w:pPr>
            <w:r w:rsidRPr="00E0339C">
              <w:t xml:space="preserve">Si les Soumissionnaires peuvent soumettre leurs offres par voie électronique, la procédure de soumission est la suivante : </w:t>
            </w:r>
            <w:r w:rsidRPr="00E0339C">
              <w:rPr>
                <w:i/>
                <w:iCs/>
              </w:rPr>
              <w:t>[insérer une description de la procédure de soumission des offres par voie électronique le cas échéant]</w:t>
            </w:r>
          </w:p>
        </w:tc>
      </w:tr>
      <w:tr w:rsidR="000A450A" w:rsidRPr="00E21797" w14:paraId="6858B76F" w14:textId="77777777">
        <w:tc>
          <w:tcPr>
            <w:tcW w:w="1620" w:type="dxa"/>
          </w:tcPr>
          <w:p w14:paraId="37A67DFD" w14:textId="77777777" w:rsidR="000A450A" w:rsidRPr="00E21797" w:rsidRDefault="000A450A">
            <w:pPr>
              <w:tabs>
                <w:tab w:val="right" w:pos="7434"/>
              </w:tabs>
              <w:spacing w:before="120" w:after="120"/>
              <w:rPr>
                <w:b/>
              </w:rPr>
            </w:pPr>
            <w:r w:rsidRPr="00E21797">
              <w:rPr>
                <w:b/>
              </w:rPr>
              <w:t>IS 25.1</w:t>
            </w:r>
          </w:p>
        </w:tc>
        <w:tc>
          <w:tcPr>
            <w:tcW w:w="7740" w:type="dxa"/>
          </w:tcPr>
          <w:p w14:paraId="093C29C1" w14:textId="77777777" w:rsidR="000A450A" w:rsidRPr="00E21797" w:rsidRDefault="000A450A">
            <w:pPr>
              <w:tabs>
                <w:tab w:val="right" w:pos="7254"/>
              </w:tabs>
              <w:spacing w:before="120"/>
            </w:pPr>
            <w:r w:rsidRPr="00E21797">
              <w:t>L’ouverture des plis aura lieu à l’adresse, à la date et à l’heure suivantes:</w:t>
            </w:r>
          </w:p>
          <w:p w14:paraId="641A9898" w14:textId="77777777" w:rsidR="000A450A" w:rsidRPr="00E21797" w:rsidRDefault="000A450A">
            <w:pPr>
              <w:tabs>
                <w:tab w:val="right" w:pos="7254"/>
              </w:tabs>
              <w:spacing w:before="120"/>
            </w:pPr>
            <w:r w:rsidRPr="00E21797">
              <w:t xml:space="preserve">No et Rue: </w:t>
            </w:r>
            <w:r w:rsidRPr="00E21797">
              <w:rPr>
                <w:u w:val="single"/>
              </w:rPr>
              <w:tab/>
            </w:r>
          </w:p>
          <w:p w14:paraId="6B5CE3FF" w14:textId="77777777" w:rsidR="000A450A" w:rsidRPr="00E21797" w:rsidRDefault="000A450A">
            <w:pPr>
              <w:tabs>
                <w:tab w:val="right" w:pos="7254"/>
              </w:tabs>
              <w:spacing w:before="120"/>
            </w:pPr>
            <w:r w:rsidRPr="00E21797">
              <w:t xml:space="preserve">Étage /Numéro de bureau : </w:t>
            </w:r>
            <w:r w:rsidRPr="00E21797">
              <w:rPr>
                <w:u w:val="single"/>
              </w:rPr>
              <w:tab/>
            </w:r>
          </w:p>
          <w:p w14:paraId="65A3933D" w14:textId="77777777" w:rsidR="000A450A" w:rsidRPr="00E21797" w:rsidRDefault="000A450A">
            <w:pPr>
              <w:tabs>
                <w:tab w:val="right" w:pos="7254"/>
              </w:tabs>
              <w:spacing w:before="120"/>
            </w:pPr>
            <w:r w:rsidRPr="00E21797">
              <w:t xml:space="preserve">Ville : </w:t>
            </w:r>
            <w:r w:rsidRPr="00E21797">
              <w:rPr>
                <w:u w:val="single"/>
              </w:rPr>
              <w:tab/>
            </w:r>
          </w:p>
          <w:p w14:paraId="4F5470B0" w14:textId="77777777" w:rsidR="000A450A" w:rsidRPr="00E21797" w:rsidRDefault="000A450A">
            <w:pPr>
              <w:tabs>
                <w:tab w:val="right" w:pos="7254"/>
              </w:tabs>
              <w:spacing w:before="120"/>
            </w:pPr>
            <w:r w:rsidRPr="00E21797">
              <w:t>Pays :</w:t>
            </w:r>
            <w:r w:rsidRPr="00E21797">
              <w:rPr>
                <w:u w:val="single"/>
              </w:rPr>
              <w:tab/>
            </w:r>
            <w:r w:rsidRPr="00E21797">
              <w:tab/>
            </w:r>
          </w:p>
          <w:p w14:paraId="7573EE7E" w14:textId="77777777" w:rsidR="000A450A" w:rsidRPr="00E21797" w:rsidRDefault="000A450A">
            <w:pPr>
              <w:tabs>
                <w:tab w:val="right" w:pos="7254"/>
              </w:tabs>
              <w:spacing w:before="120"/>
            </w:pPr>
            <w:r w:rsidRPr="00E21797">
              <w:t xml:space="preserve">Date : </w:t>
            </w:r>
            <w:r w:rsidRPr="00E21797">
              <w:rPr>
                <w:u w:val="single"/>
              </w:rPr>
              <w:tab/>
            </w:r>
          </w:p>
          <w:p w14:paraId="7B9160D0" w14:textId="77777777" w:rsidR="000A450A" w:rsidRPr="00E21797" w:rsidRDefault="000A450A">
            <w:pPr>
              <w:tabs>
                <w:tab w:val="right" w:pos="7254"/>
              </w:tabs>
              <w:spacing w:before="120" w:after="120"/>
              <w:rPr>
                <w:u w:val="single"/>
              </w:rPr>
            </w:pPr>
            <w:r w:rsidRPr="00E21797">
              <w:t xml:space="preserve">Heure : </w:t>
            </w:r>
            <w:r w:rsidRPr="00E21797">
              <w:rPr>
                <w:u w:val="single"/>
              </w:rPr>
              <w:tab/>
            </w:r>
          </w:p>
          <w:p w14:paraId="133C144F" w14:textId="77777777" w:rsidR="00FC66A5" w:rsidRPr="00E0339C" w:rsidRDefault="00FC66A5" w:rsidP="00FC66A5">
            <w:pPr>
              <w:tabs>
                <w:tab w:val="right" w:pos="7254"/>
              </w:tabs>
              <w:spacing w:before="60" w:after="60"/>
              <w:rPr>
                <w:i/>
              </w:rPr>
            </w:pPr>
            <w:r w:rsidRPr="00E0339C">
              <w:rPr>
                <w:i/>
              </w:rPr>
              <w:t>[La date et l’heure doivent être la même que celles indiquée dans l’Avis d’Appel d’Offres, sous réserve d’amendement en application de l’IS 22.]</w:t>
            </w:r>
          </w:p>
          <w:p w14:paraId="02E3E136" w14:textId="77777777" w:rsidR="00FC66A5" w:rsidRPr="00E0339C" w:rsidRDefault="00FC66A5" w:rsidP="00FC66A5">
            <w:pPr>
              <w:tabs>
                <w:tab w:val="right" w:pos="7254"/>
              </w:tabs>
              <w:spacing w:before="60" w:after="60"/>
              <w:rPr>
                <w:i/>
              </w:rPr>
            </w:pPr>
            <w:r w:rsidRPr="00E0339C">
              <w:rPr>
                <w:i/>
              </w:rPr>
              <w:t>[La disposition suivante et les informations correspondantes seront insérées uniquement lorsque les soumissionnaires ont le choix de présenter une offre par voie électronique. Dans le cas contraire, supprimer.]</w:t>
            </w:r>
          </w:p>
          <w:p w14:paraId="7B43852B" w14:textId="77777777" w:rsidR="000A450A" w:rsidRPr="00E21797" w:rsidRDefault="000A450A" w:rsidP="00FC66A5">
            <w:pPr>
              <w:tabs>
                <w:tab w:val="right" w:pos="7254"/>
              </w:tabs>
              <w:spacing w:before="120" w:after="120"/>
            </w:pPr>
            <w:r w:rsidRPr="005505CC">
              <w:t xml:space="preserve">Les procédures d’ouverture des plis remis par </w:t>
            </w:r>
            <w:r w:rsidR="0040247B" w:rsidRPr="005505CC">
              <w:t>voie</w:t>
            </w:r>
            <w:r w:rsidRPr="005505CC">
              <w:t xml:space="preserve"> électronique, lorsqu</w:t>
            </w:r>
            <w:r w:rsidR="00161C7C" w:rsidRPr="005505CC">
              <w:t>’elles sont</w:t>
            </w:r>
            <w:r w:rsidRPr="005505CC">
              <w:t xml:space="preserve"> applicable</w:t>
            </w:r>
            <w:r w:rsidR="00161C7C" w:rsidRPr="005505CC">
              <w:t>s</w:t>
            </w:r>
            <w:r w:rsidR="005505CC">
              <w:t xml:space="preserve">, sont </w:t>
            </w:r>
            <w:r w:rsidR="004B35F8" w:rsidRPr="005505CC">
              <w:t>les suivantes</w:t>
            </w:r>
            <w:r w:rsidRPr="005505CC">
              <w:t>:</w:t>
            </w:r>
            <w:r w:rsidR="005505CC">
              <w:t xml:space="preserve"> </w:t>
            </w:r>
            <w:r w:rsidR="00FC66A5" w:rsidRPr="00E0339C">
              <w:rPr>
                <w:i/>
              </w:rPr>
              <w:t>[insérer une description des procédures d’ouverture des plis par voie électronique.]</w:t>
            </w:r>
          </w:p>
        </w:tc>
      </w:tr>
      <w:tr w:rsidR="000A450A" w:rsidRPr="00E21797" w14:paraId="79283F55" w14:textId="77777777" w:rsidTr="005505CC">
        <w:trPr>
          <w:trHeight w:val="1063"/>
        </w:trPr>
        <w:tc>
          <w:tcPr>
            <w:tcW w:w="1620" w:type="dxa"/>
          </w:tcPr>
          <w:p w14:paraId="2E8214FC" w14:textId="77777777" w:rsidR="000A450A" w:rsidRPr="00E21797" w:rsidRDefault="000A450A">
            <w:pPr>
              <w:tabs>
                <w:tab w:val="right" w:pos="7434"/>
              </w:tabs>
              <w:spacing w:before="120" w:after="120"/>
              <w:rPr>
                <w:b/>
              </w:rPr>
            </w:pPr>
            <w:r>
              <w:rPr>
                <w:b/>
              </w:rPr>
              <w:t>IS 25.3</w:t>
            </w:r>
          </w:p>
        </w:tc>
        <w:tc>
          <w:tcPr>
            <w:tcW w:w="7740" w:type="dxa"/>
          </w:tcPr>
          <w:p w14:paraId="4F6BE475" w14:textId="77777777" w:rsidR="00FC66A5" w:rsidRPr="00E21797" w:rsidRDefault="000C28C6" w:rsidP="005505CC">
            <w:pPr>
              <w:tabs>
                <w:tab w:val="right" w:pos="7254"/>
              </w:tabs>
              <w:spacing w:before="120" w:after="120"/>
            </w:pPr>
            <w:r>
              <w:t>La Soumission, le Border</w:t>
            </w:r>
            <w:r w:rsidR="004B35F8">
              <w:t>e</w:t>
            </w:r>
            <w:r>
              <w:t>au des Prix unitaires et le D</w:t>
            </w:r>
            <w:r w:rsidR="004B35F8">
              <w:t>étail</w:t>
            </w:r>
            <w:r>
              <w:t xml:space="preserve"> quantita</w:t>
            </w:r>
            <w:r w:rsidR="004B35F8">
              <w:t>tif et estimatif</w:t>
            </w:r>
            <w:r>
              <w:t xml:space="preserve"> seront paraphés par les </w:t>
            </w:r>
            <w:r w:rsidR="00BE04A2">
              <w:rPr>
                <w:i/>
              </w:rPr>
              <w:t>[insérer le nombre des représentants]</w:t>
            </w:r>
            <w:r w:rsidR="00BE04A2">
              <w:t xml:space="preserve"> </w:t>
            </w:r>
            <w:r>
              <w:t>représentants du Maître de l’Ouvrage as</w:t>
            </w:r>
            <w:r w:rsidR="005505CC">
              <w:t>sistant à l’ouverture des plis</w:t>
            </w:r>
            <w:r w:rsidR="00FC66A5">
              <w:t xml:space="preserve"> </w:t>
            </w:r>
            <w:r w:rsidR="00FC66A5" w:rsidRPr="00E0339C">
              <w:t xml:space="preserve">comme suit </w:t>
            </w:r>
            <w:r w:rsidR="00FC66A5" w:rsidRPr="00E0339C">
              <w:rPr>
                <w:i/>
              </w:rPr>
              <w:t>[insérer]</w:t>
            </w:r>
            <w:r w:rsidR="00FC66A5" w:rsidRPr="00E0339C">
              <w:t xml:space="preserve"> [</w:t>
            </w:r>
            <w:r w:rsidR="00FC66A5" w:rsidRPr="00E0339C">
              <w:rPr>
                <w:i/>
              </w:rPr>
              <w:t xml:space="preserve">Ex. Chaque Offre sera paraphée par tous les représentants </w:t>
            </w:r>
            <w:r w:rsidR="00FC66A5" w:rsidRPr="00E0339C">
              <w:t>du Maître de l’Ouvrage</w:t>
            </w:r>
            <w:r w:rsidR="00FC66A5" w:rsidRPr="00E0339C">
              <w:rPr>
                <w:i/>
              </w:rPr>
              <w:t xml:space="preserve"> et toute modification au prix unitaire ou total sera paraphée par les </w:t>
            </w:r>
            <w:r w:rsidR="00FC66A5" w:rsidRPr="00FC66A5">
              <w:rPr>
                <w:i/>
              </w:rPr>
              <w:t xml:space="preserve">représentants </w:t>
            </w:r>
            <w:r w:rsidR="00FC66A5" w:rsidRPr="000578B7">
              <w:rPr>
                <w:i/>
              </w:rPr>
              <w:t>du Maître de l’Ouvrage, etc.]</w:t>
            </w:r>
          </w:p>
        </w:tc>
      </w:tr>
      <w:tr w:rsidR="000A450A" w:rsidRPr="00E21797" w14:paraId="1B2FD300" w14:textId="77777777">
        <w:tc>
          <w:tcPr>
            <w:tcW w:w="9360" w:type="dxa"/>
            <w:gridSpan w:val="2"/>
          </w:tcPr>
          <w:p w14:paraId="18129020" w14:textId="77777777" w:rsidR="000A450A" w:rsidRPr="00E21797" w:rsidRDefault="000A450A">
            <w:pPr>
              <w:tabs>
                <w:tab w:val="right" w:pos="7434"/>
              </w:tabs>
              <w:spacing w:before="240" w:after="120"/>
              <w:jc w:val="center"/>
              <w:rPr>
                <w:b/>
                <w:sz w:val="28"/>
              </w:rPr>
            </w:pPr>
            <w:r w:rsidRPr="00E21797">
              <w:rPr>
                <w:b/>
                <w:sz w:val="28"/>
              </w:rPr>
              <w:t>E.  Évaluation et comparaison des offres</w:t>
            </w:r>
          </w:p>
        </w:tc>
      </w:tr>
      <w:tr w:rsidR="00FC66A5" w:rsidRPr="00E21797" w14:paraId="4DD6E1A7" w14:textId="77777777">
        <w:trPr>
          <w:trHeight w:val="2156"/>
        </w:trPr>
        <w:tc>
          <w:tcPr>
            <w:tcW w:w="1620" w:type="dxa"/>
          </w:tcPr>
          <w:p w14:paraId="14BE6365" w14:textId="77777777" w:rsidR="00FC66A5" w:rsidRPr="00E21797" w:rsidRDefault="00FC66A5" w:rsidP="00F503BD">
            <w:pPr>
              <w:tabs>
                <w:tab w:val="right" w:pos="7434"/>
              </w:tabs>
              <w:spacing w:before="120" w:after="120"/>
              <w:rPr>
                <w:b/>
              </w:rPr>
            </w:pPr>
            <w:r w:rsidRPr="00E0339C">
              <w:rPr>
                <w:b/>
              </w:rPr>
              <w:t>IS 30.3</w:t>
            </w:r>
          </w:p>
        </w:tc>
        <w:tc>
          <w:tcPr>
            <w:tcW w:w="7740" w:type="dxa"/>
          </w:tcPr>
          <w:p w14:paraId="66F7DC9A" w14:textId="77777777" w:rsidR="00FC66A5" w:rsidRPr="00E21797" w:rsidRDefault="00FC66A5" w:rsidP="000578B7">
            <w:pPr>
              <w:tabs>
                <w:tab w:val="right" w:pos="7254"/>
              </w:tabs>
              <w:spacing w:before="120" w:after="120"/>
            </w:pPr>
            <w:r w:rsidRPr="00E0339C">
              <w:t xml:space="preserve">L’ajustement sera calculé comme étant la </w:t>
            </w:r>
            <w:r w:rsidRPr="00E0339C">
              <w:rPr>
                <w:i/>
                <w:iCs/>
              </w:rPr>
              <w:t>[insérer soit « valeur moyenne »]</w:t>
            </w:r>
            <w:r w:rsidRPr="00E0339C">
              <w:t xml:space="preserve"> </w:t>
            </w:r>
            <w:r w:rsidRPr="00E0339C">
              <w:rPr>
                <w:iCs/>
              </w:rPr>
              <w:t>ou</w:t>
            </w:r>
            <w:r w:rsidRPr="00E0339C">
              <w:rPr>
                <w:i/>
              </w:rPr>
              <w:t xml:space="preserve"> </w:t>
            </w:r>
            <w:r w:rsidRPr="00E0339C">
              <w:rPr>
                <w:i/>
                <w:iCs/>
              </w:rPr>
              <w:t>[« valeur la plus élevée »]</w:t>
            </w:r>
            <w:r w:rsidRPr="00E0339C">
              <w:t xml:space="preserve"> des prix proposés par les autres soumissionnaires ayant présenté une offre conforme pour l’élément en question. Si le prix de l’élément ne peut pas être calculé sur la base des prix des autres soumissionnaires ayant présenté une offre conforme, le Maître de l’Ouvrage établira une estimation raisonnable.</w:t>
            </w:r>
          </w:p>
        </w:tc>
      </w:tr>
      <w:tr w:rsidR="000A450A" w:rsidRPr="00E21797" w14:paraId="6EB0C41B" w14:textId="77777777">
        <w:trPr>
          <w:trHeight w:val="2156"/>
        </w:trPr>
        <w:tc>
          <w:tcPr>
            <w:tcW w:w="1620" w:type="dxa"/>
          </w:tcPr>
          <w:p w14:paraId="479B981D" w14:textId="77777777" w:rsidR="000A450A" w:rsidRPr="00E21797" w:rsidRDefault="000A450A" w:rsidP="00F503BD">
            <w:pPr>
              <w:tabs>
                <w:tab w:val="right" w:pos="7434"/>
              </w:tabs>
              <w:spacing w:before="120" w:after="120"/>
              <w:rPr>
                <w:b/>
              </w:rPr>
            </w:pPr>
            <w:r w:rsidRPr="00E21797">
              <w:rPr>
                <w:b/>
              </w:rPr>
              <w:t>IS 32.1</w:t>
            </w:r>
          </w:p>
        </w:tc>
        <w:tc>
          <w:tcPr>
            <w:tcW w:w="7740" w:type="dxa"/>
          </w:tcPr>
          <w:p w14:paraId="37275F36" w14:textId="77777777" w:rsidR="000A450A" w:rsidRPr="00E21797" w:rsidRDefault="000A450A">
            <w:pPr>
              <w:tabs>
                <w:tab w:val="right" w:pos="7254"/>
              </w:tabs>
              <w:spacing w:before="120"/>
            </w:pPr>
            <w:r w:rsidRPr="00E21797">
              <w:t>La monnaie utilisée pour convertir en une seule monnaie tous les prix des offres exprimées en diverses monnaies, aux fins d’évaluation et de comparaison de ces offres, est </w:t>
            </w:r>
            <w:r w:rsidR="00FC66A5" w:rsidRPr="00FC66A5">
              <w:rPr>
                <w:i/>
              </w:rPr>
              <w:t>: [</w:t>
            </w:r>
            <w:r w:rsidR="00FC66A5" w:rsidRPr="000578B7">
              <w:rPr>
                <w:i/>
              </w:rPr>
              <w:t>insérer le nom de la monnaie, généralement celle du pays du Maître de l’Ouvrage</w:t>
            </w:r>
            <w:r w:rsidR="00FC66A5">
              <w:t>]</w:t>
            </w:r>
          </w:p>
          <w:p w14:paraId="7C7C69D0" w14:textId="77777777" w:rsidR="00FC66A5" w:rsidRPr="00E0339C" w:rsidRDefault="00FC66A5" w:rsidP="00FC66A5">
            <w:pPr>
              <w:tabs>
                <w:tab w:val="right" w:pos="7254"/>
              </w:tabs>
              <w:spacing w:before="60" w:after="60"/>
              <w:rPr>
                <w:i/>
              </w:rPr>
            </w:pPr>
            <w:r w:rsidRPr="00E0339C">
              <w:t xml:space="preserve">La source du taux de change à employer est : </w:t>
            </w:r>
            <w:r w:rsidRPr="00E0339C">
              <w:rPr>
                <w:i/>
              </w:rPr>
              <w:t>[Insérer le nom de la source du taux de change (ex. la Banque Centrale du pays de l’Acheteur.]</w:t>
            </w:r>
          </w:p>
          <w:p w14:paraId="4BF4508A" w14:textId="77777777" w:rsidR="00FC66A5" w:rsidRPr="00E0339C" w:rsidRDefault="00FC66A5" w:rsidP="00FC66A5">
            <w:pPr>
              <w:tabs>
                <w:tab w:val="right" w:pos="7254"/>
              </w:tabs>
              <w:spacing w:before="60" w:after="60"/>
              <w:rPr>
                <w:i/>
              </w:rPr>
            </w:pPr>
            <w:r w:rsidRPr="00E0339C">
              <w:t>La date de référence est</w:t>
            </w:r>
            <w:r w:rsidRPr="00E0339C">
              <w:rPr>
                <w:i/>
              </w:rPr>
              <w:t> : [Insérer le jour, le mois et l’année ; ex. le 15 juin 2017, pas plus tôt que 28 jours avant la date limite de remise des offres et au plus tard la date originale de l’expiration du délai de validité des offres.]</w:t>
            </w:r>
          </w:p>
          <w:p w14:paraId="76C2A143" w14:textId="77777777" w:rsidR="00F856B6" w:rsidRPr="00F503BD" w:rsidRDefault="000A450A" w:rsidP="00F503BD">
            <w:pPr>
              <w:tabs>
                <w:tab w:val="right" w:pos="7254"/>
              </w:tabs>
              <w:spacing w:before="120"/>
              <w:rPr>
                <w:i/>
              </w:rPr>
            </w:pPr>
            <w:r w:rsidRPr="00F503BD">
              <w:t>La(es) monnaie(s) de l’Offre sera(ont) convertie(s) en une seule monnaie conformément à la procédure telle que précisée ci-après :</w:t>
            </w:r>
            <w:r w:rsidR="00161C7C" w:rsidRPr="00F503BD">
              <w:t xml:space="preserve"> </w:t>
            </w:r>
            <w:r w:rsidR="00161C7C" w:rsidRPr="00F503BD">
              <w:rPr>
                <w:i/>
              </w:rPr>
              <w:t>[</w:t>
            </w:r>
            <w:r w:rsidR="00961D92" w:rsidRPr="00F503BD">
              <w:rPr>
                <w:i/>
              </w:rPr>
              <w:t>supprimer l</w:t>
            </w:r>
            <w:r w:rsidR="00161C7C" w:rsidRPr="00F503BD">
              <w:rPr>
                <w:i/>
              </w:rPr>
              <w:t>a mention inutile</w:t>
            </w:r>
            <w:r w:rsidR="00961D92" w:rsidRPr="00F503BD">
              <w:rPr>
                <w:i/>
              </w:rPr>
              <w:t>]</w:t>
            </w:r>
          </w:p>
          <w:p w14:paraId="23B16D18" w14:textId="77777777" w:rsidR="00F856B6" w:rsidRDefault="000A450A" w:rsidP="00F503BD">
            <w:pPr>
              <w:tabs>
                <w:tab w:val="right" w:pos="7254"/>
              </w:tabs>
              <w:spacing w:before="120"/>
              <w:rPr>
                <w:lang w:val="es-ES_tradnl"/>
              </w:rPr>
            </w:pPr>
            <w:r w:rsidRPr="00E21797">
              <w:rPr>
                <w:b/>
              </w:rPr>
              <w:t xml:space="preserve">Option A (le Soumissionnaire est requis de libeller ses prix entièrement en monnaie </w:t>
            </w:r>
            <w:r w:rsidR="000C28C6">
              <w:rPr>
                <w:b/>
              </w:rPr>
              <w:t>nationale</w:t>
            </w:r>
            <w:r w:rsidRPr="00E21797">
              <w:rPr>
                <w:b/>
              </w:rPr>
              <w:t>) :</w:t>
            </w:r>
          </w:p>
          <w:p w14:paraId="68B2FEF8" w14:textId="77777777" w:rsidR="00F856B6" w:rsidRDefault="000A450A" w:rsidP="00F503BD">
            <w:pPr>
              <w:tabs>
                <w:tab w:val="right" w:pos="7254"/>
              </w:tabs>
              <w:spacing w:before="120" w:after="120"/>
              <w:rPr>
                <w:lang w:val="es-ES_tradnl"/>
              </w:rPr>
            </w:pPr>
            <w:r w:rsidRPr="00E21797">
              <w:t xml:space="preserve">Aux fins de comparaison des offres, dans une première étape, le </w:t>
            </w:r>
            <w:r w:rsidR="00F503BD">
              <w:t>Prix</w:t>
            </w:r>
            <w:r w:rsidR="000C28C6">
              <w:t xml:space="preserve"> </w:t>
            </w:r>
            <w:r w:rsidRPr="00E21797">
              <w:t>de l’Offre, tel que corrigé conformément à l’article 31, sera d’abord décomposé et converti suivant les pourcentages respectifs payables en diverses monnaies selon les taux de changes spécifiés par le Soumissionnaire et en conformité avec les dispositions de l’article 15.1.</w:t>
            </w:r>
          </w:p>
          <w:p w14:paraId="35EC5459" w14:textId="77777777" w:rsidR="00F856B6" w:rsidRDefault="000A450A" w:rsidP="00F503BD">
            <w:pPr>
              <w:tabs>
                <w:tab w:val="right" w:pos="7254"/>
              </w:tabs>
              <w:spacing w:before="120" w:after="120"/>
              <w:rPr>
                <w:lang w:val="es-ES_tradnl"/>
              </w:rPr>
            </w:pPr>
            <w:r w:rsidRPr="00E21797">
              <w:t xml:space="preserve">Dans une seconde étape, le Maître de l’Ouvrage reconvertira les montants ainsi obtenus dans la monnaie d’évaluation mentionnée </w:t>
            </w:r>
            <w:r w:rsidR="00F503BD">
              <w:t>ci-avant,</w:t>
            </w:r>
            <w:r w:rsidRPr="00E21797">
              <w:t xml:space="preserve"> au taux de change </w:t>
            </w:r>
            <w:r w:rsidR="003277BC">
              <w:t xml:space="preserve">vendeur </w:t>
            </w:r>
            <w:r w:rsidRPr="00E21797">
              <w:t xml:space="preserve">établi à la date et par l’autorité mentionnées </w:t>
            </w:r>
            <w:r w:rsidR="00F503BD">
              <w:t>ci-avant</w:t>
            </w:r>
            <w:r w:rsidRPr="00E21797">
              <w:t xml:space="preserve">. </w:t>
            </w:r>
          </w:p>
          <w:p w14:paraId="466CB585" w14:textId="77777777" w:rsidR="00F856B6" w:rsidRDefault="000A450A" w:rsidP="00F503BD">
            <w:pPr>
              <w:tabs>
                <w:tab w:val="left" w:pos="1080"/>
              </w:tabs>
              <w:spacing w:after="120"/>
              <w:ind w:right="-72"/>
              <w:rPr>
                <w:b/>
              </w:rPr>
            </w:pPr>
            <w:r w:rsidRPr="00E21797">
              <w:rPr>
                <w:b/>
              </w:rPr>
              <w:t xml:space="preserve">Option B (le Soumissionnaire est autorisé à libeller </w:t>
            </w:r>
            <w:r w:rsidR="000C28C6">
              <w:rPr>
                <w:b/>
              </w:rPr>
              <w:t xml:space="preserve">directement </w:t>
            </w:r>
            <w:r w:rsidRPr="00E21797">
              <w:rPr>
                <w:b/>
              </w:rPr>
              <w:t xml:space="preserve">ses prix en </w:t>
            </w:r>
            <w:r w:rsidR="00840673" w:rsidRPr="00E21797">
              <w:rPr>
                <w:b/>
              </w:rPr>
              <w:t xml:space="preserve">monnaies </w:t>
            </w:r>
            <w:r w:rsidR="000C28C6">
              <w:rPr>
                <w:b/>
              </w:rPr>
              <w:t xml:space="preserve">nationale et </w:t>
            </w:r>
            <w:r w:rsidRPr="00E21797">
              <w:rPr>
                <w:b/>
              </w:rPr>
              <w:t>étrangères) :</w:t>
            </w:r>
          </w:p>
          <w:p w14:paraId="537C8B54" w14:textId="77777777" w:rsidR="00F856B6" w:rsidRDefault="000A450A" w:rsidP="00F503BD">
            <w:pPr>
              <w:tabs>
                <w:tab w:val="right" w:pos="7254"/>
              </w:tabs>
              <w:spacing w:before="120" w:after="120"/>
            </w:pPr>
            <w:r w:rsidRPr="00E21797">
              <w:t xml:space="preserve">Aux fins </w:t>
            </w:r>
            <w:r w:rsidR="00840673">
              <w:t>de comparaison des O</w:t>
            </w:r>
            <w:r w:rsidRPr="00E21797">
              <w:t xml:space="preserve">ffres, le Maître de l’Ouvrage, après les corrections prévues à l’article 31, convertira le </w:t>
            </w:r>
            <w:r w:rsidR="00F503BD">
              <w:t>prix</w:t>
            </w:r>
            <w:r w:rsidRPr="00E21797">
              <w:t xml:space="preserve"> de l’Offre </w:t>
            </w:r>
            <w:r w:rsidR="000C28C6">
              <w:t>libellé</w:t>
            </w:r>
            <w:r w:rsidRPr="00E21797">
              <w:t xml:space="preserve"> en diverses monnaies de règlement dans la monnaie mentionné </w:t>
            </w:r>
            <w:r w:rsidR="00F503BD">
              <w:t>ci-avant</w:t>
            </w:r>
            <w:r w:rsidRPr="00E21797">
              <w:t xml:space="preserve"> au taux de change de vente établi à la date et par l’autorité mentionnées </w:t>
            </w:r>
            <w:r w:rsidR="00F503BD">
              <w:t>ci-avant</w:t>
            </w:r>
            <w:r w:rsidRPr="00E21797">
              <w:t xml:space="preserve">. </w:t>
            </w:r>
          </w:p>
          <w:p w14:paraId="6BF9F173" w14:textId="77777777" w:rsidR="000A450A" w:rsidRPr="000A450A" w:rsidRDefault="00F503BD" w:rsidP="002E45DA">
            <w:pPr>
              <w:tabs>
                <w:tab w:val="right" w:pos="7254"/>
              </w:tabs>
              <w:spacing w:before="120" w:after="120"/>
              <w:rPr>
                <w:u w:val="single"/>
              </w:rPr>
            </w:pPr>
            <w:r>
              <w:t>[</w:t>
            </w:r>
            <w:r w:rsidR="000A450A" w:rsidRPr="00E21797">
              <w:t>Quel</w:t>
            </w:r>
            <w:r>
              <w:t>le que soit l’option choisie:]</w:t>
            </w:r>
            <w:r w:rsidR="000A450A" w:rsidRPr="00E21797">
              <w:t xml:space="preserve"> </w:t>
            </w:r>
            <w:r>
              <w:t>A</w:t>
            </w:r>
            <w:r w:rsidR="000A450A" w:rsidRPr="00E21797">
              <w:t>ux fins de cette évaluation, le montant des Travaux en Régie, si leurs prix ne sont pas fixés d’avance par le Maître de l’Ouvrage, ser</w:t>
            </w:r>
            <w:r w:rsidR="000C28C6">
              <w:t>a</w:t>
            </w:r>
            <w:r w:rsidR="000A450A" w:rsidRPr="00E21797">
              <w:t xml:space="preserve"> inclus ; mais le montant des </w:t>
            </w:r>
            <w:r w:rsidR="000A450A">
              <w:t xml:space="preserve">Sommes </w:t>
            </w:r>
            <w:r>
              <w:t>provisionnelles</w:t>
            </w:r>
            <w:r w:rsidR="000A450A" w:rsidRPr="00E21797">
              <w:t xml:space="preserve"> ser</w:t>
            </w:r>
            <w:r w:rsidR="000C28C6">
              <w:t>a</w:t>
            </w:r>
            <w:r w:rsidR="000A450A" w:rsidRPr="00E21797">
              <w:t xml:space="preserve"> </w:t>
            </w:r>
            <w:r w:rsidRPr="00E21797">
              <w:t>exclu</w:t>
            </w:r>
            <w:r w:rsidR="000A450A" w:rsidRPr="00E21797">
              <w:t xml:space="preserve"> du </w:t>
            </w:r>
            <w:r>
              <w:t>Prix</w:t>
            </w:r>
            <w:r w:rsidR="000A450A" w:rsidRPr="00E21797">
              <w:t xml:space="preserve"> de l’Offre.</w:t>
            </w:r>
          </w:p>
        </w:tc>
      </w:tr>
      <w:tr w:rsidR="000A450A" w:rsidRPr="00E21797" w14:paraId="2ECF5B66" w14:textId="77777777" w:rsidTr="00317066">
        <w:trPr>
          <w:trHeight w:val="1875"/>
        </w:trPr>
        <w:tc>
          <w:tcPr>
            <w:tcW w:w="1620" w:type="dxa"/>
          </w:tcPr>
          <w:p w14:paraId="0E603F6A" w14:textId="77777777" w:rsidR="00F44F5D" w:rsidRPr="00E21797" w:rsidRDefault="000A450A" w:rsidP="00F503BD">
            <w:pPr>
              <w:tabs>
                <w:tab w:val="right" w:pos="7434"/>
              </w:tabs>
              <w:spacing w:before="120" w:after="120"/>
              <w:rPr>
                <w:b/>
              </w:rPr>
            </w:pPr>
            <w:r w:rsidRPr="00E21797">
              <w:rPr>
                <w:b/>
              </w:rPr>
              <w:t>IS 33.1</w:t>
            </w:r>
          </w:p>
        </w:tc>
        <w:tc>
          <w:tcPr>
            <w:tcW w:w="7740" w:type="dxa"/>
          </w:tcPr>
          <w:p w14:paraId="1D6D85E0" w14:textId="77777777" w:rsidR="00ED0139" w:rsidRPr="00E0339C" w:rsidRDefault="00ED0139" w:rsidP="00ED0139">
            <w:pPr>
              <w:pStyle w:val="i"/>
              <w:tabs>
                <w:tab w:val="right" w:pos="7254"/>
              </w:tabs>
              <w:spacing w:before="60" w:after="60"/>
              <w:rPr>
                <w:rFonts w:ascii="Times New Roman" w:hAnsi="Times New Roman"/>
                <w:i/>
                <w:lang w:val="fr-FR"/>
              </w:rPr>
            </w:pPr>
            <w:r w:rsidRPr="00E0339C">
              <w:rPr>
                <w:rFonts w:ascii="Times New Roman" w:hAnsi="Times New Roman"/>
                <w:i/>
                <w:lang w:val="fr-FR"/>
              </w:rPr>
              <w:t xml:space="preserve">[La disposition suivante et les informations correspondantes seront uniquement inclues si le Plan de passation des marchés autorise l’application de la marge de préférence nationale et que </w:t>
            </w:r>
            <w:r w:rsidR="009020DF" w:rsidRPr="000578B7">
              <w:rPr>
                <w:i/>
                <w:lang w:val="fr-FR"/>
              </w:rPr>
              <w:t>le Maître de l’Ouvrage</w:t>
            </w:r>
            <w:r w:rsidRPr="00E0339C">
              <w:rPr>
                <w:rFonts w:ascii="Times New Roman" w:hAnsi="Times New Roman"/>
                <w:i/>
                <w:lang w:val="fr-FR"/>
              </w:rPr>
              <w:t xml:space="preserve"> prévoit de l’appliquer dans le cadre du Marché. Dans le cas contraire, supprimer.] </w:t>
            </w:r>
          </w:p>
          <w:p w14:paraId="0DB596FA" w14:textId="77777777" w:rsidR="000A450A" w:rsidRPr="00F503BD" w:rsidRDefault="000A450A" w:rsidP="00ED0139">
            <w:pPr>
              <w:pStyle w:val="i"/>
              <w:tabs>
                <w:tab w:val="right" w:pos="7254"/>
              </w:tabs>
              <w:suppressAutoHyphens w:val="0"/>
              <w:spacing w:before="120" w:after="120"/>
              <w:rPr>
                <w:rFonts w:ascii="Times New Roman" w:hAnsi="Times New Roman"/>
                <w:lang w:val="fr-FR"/>
              </w:rPr>
            </w:pPr>
            <w:r w:rsidRPr="00E21797">
              <w:rPr>
                <w:rFonts w:ascii="Times New Roman" w:hAnsi="Times New Roman"/>
                <w:lang w:val="fr-FR"/>
              </w:rPr>
              <w:t xml:space="preserve">Une marge de préférence </w:t>
            </w:r>
            <w:r w:rsidR="00D41D68">
              <w:rPr>
                <w:rFonts w:ascii="Times New Roman" w:hAnsi="Times New Roman"/>
                <w:lang w:val="fr-FR"/>
              </w:rPr>
              <w:t>[</w:t>
            </w:r>
            <w:r w:rsidR="00F44F5D">
              <w:rPr>
                <w:rFonts w:ascii="Times New Roman" w:hAnsi="Times New Roman"/>
                <w:lang w:val="fr-FR"/>
              </w:rPr>
              <w:t>sera/ne sera pas</w:t>
            </w:r>
            <w:r w:rsidR="00D41D68">
              <w:rPr>
                <w:rFonts w:ascii="Times New Roman" w:hAnsi="Times New Roman"/>
                <w:lang w:val="fr-FR"/>
              </w:rPr>
              <w:t>]</w:t>
            </w:r>
            <w:r w:rsidR="00F44F5D">
              <w:rPr>
                <w:rFonts w:ascii="Times New Roman" w:hAnsi="Times New Roman"/>
                <w:lang w:val="fr-FR"/>
              </w:rPr>
              <w:t xml:space="preserve"> </w:t>
            </w:r>
            <w:r w:rsidR="00F503BD">
              <w:rPr>
                <w:rFonts w:ascii="Times New Roman" w:hAnsi="Times New Roman"/>
                <w:lang w:val="fr-FR"/>
              </w:rPr>
              <w:t xml:space="preserve">accordée </w:t>
            </w:r>
            <w:r w:rsidR="00D86EDA" w:rsidRPr="00F503BD">
              <w:rPr>
                <w:i/>
                <w:lang w:val="fr-FR"/>
              </w:rPr>
              <w:t>[supprimer la mention inutile]</w:t>
            </w:r>
            <w:r w:rsidRPr="00F503BD">
              <w:rPr>
                <w:rFonts w:ascii="Times New Roman" w:hAnsi="Times New Roman"/>
                <w:lang w:val="fr-FR"/>
              </w:rPr>
              <w:t>.</w:t>
            </w:r>
            <w:r w:rsidR="008220B9" w:rsidRPr="00F503BD">
              <w:rPr>
                <w:rFonts w:ascii="Times New Roman" w:hAnsi="Times New Roman"/>
                <w:lang w:val="fr-FR"/>
              </w:rPr>
              <w:t xml:space="preserve"> </w:t>
            </w:r>
          </w:p>
          <w:p w14:paraId="0A6DBBEE" w14:textId="77777777" w:rsidR="005001E0" w:rsidRPr="00F503BD" w:rsidRDefault="00F44F5D" w:rsidP="00F503BD">
            <w:pPr>
              <w:tabs>
                <w:tab w:val="right" w:pos="7254"/>
              </w:tabs>
              <w:spacing w:before="120" w:after="120"/>
              <w:rPr>
                <w:rStyle w:val="CommentReference"/>
                <w:sz w:val="24"/>
                <w:szCs w:val="20"/>
              </w:rPr>
            </w:pPr>
            <w:r>
              <w:t>Lorsqu’</w:t>
            </w:r>
            <w:r w:rsidR="000A450A" w:rsidRPr="00E21797">
              <w:t xml:space="preserve">une marge de préférence est accordée, la méthode pour </w:t>
            </w:r>
            <w:r>
              <w:t xml:space="preserve">prévue pour son </w:t>
            </w:r>
            <w:r w:rsidR="000A450A" w:rsidRPr="00E21797">
              <w:t xml:space="preserve">application </w:t>
            </w:r>
            <w:r>
              <w:t>figure à la Section III</w:t>
            </w:r>
            <w:r w:rsidR="00D944C0">
              <w:t>. Critères d’évaluation et de qualification</w:t>
            </w:r>
            <w:r w:rsidR="00F503BD">
              <w:t>.</w:t>
            </w:r>
          </w:p>
        </w:tc>
      </w:tr>
      <w:tr w:rsidR="007E02AA" w:rsidRPr="00E21797" w14:paraId="5AADB36C" w14:textId="77777777" w:rsidTr="00317066">
        <w:trPr>
          <w:trHeight w:val="876"/>
        </w:trPr>
        <w:tc>
          <w:tcPr>
            <w:tcW w:w="1620" w:type="dxa"/>
          </w:tcPr>
          <w:p w14:paraId="63F22BE6" w14:textId="77777777" w:rsidR="007E02AA" w:rsidRPr="00E21797" w:rsidRDefault="007E02AA" w:rsidP="00317066">
            <w:pPr>
              <w:tabs>
                <w:tab w:val="right" w:pos="7434"/>
              </w:tabs>
              <w:spacing w:before="120" w:after="120"/>
              <w:rPr>
                <w:b/>
              </w:rPr>
            </w:pPr>
            <w:r>
              <w:rPr>
                <w:b/>
              </w:rPr>
              <w:t>IS 34.1</w:t>
            </w:r>
          </w:p>
        </w:tc>
        <w:tc>
          <w:tcPr>
            <w:tcW w:w="7740" w:type="dxa"/>
          </w:tcPr>
          <w:p w14:paraId="5C8AFA35" w14:textId="77777777" w:rsidR="007E02AA" w:rsidRPr="007E02AA" w:rsidDel="00F44F5D" w:rsidRDefault="00D86EDA" w:rsidP="00F503BD">
            <w:pPr>
              <w:tabs>
                <w:tab w:val="right" w:pos="7254"/>
              </w:tabs>
              <w:spacing w:before="120" w:after="120"/>
              <w:rPr>
                <w:i/>
              </w:rPr>
            </w:pPr>
            <w:r w:rsidRPr="00F503BD">
              <w:t>Le Maître de l’Ouvrage prévoit d’effectuer les travaux suivants__________ au moyen de sous-traitants</w:t>
            </w:r>
            <w:r w:rsidR="00F503BD">
              <w:t xml:space="preserve"> sélectionnés en avance</w:t>
            </w:r>
            <w:r w:rsidRPr="00F503BD">
              <w:t>.</w:t>
            </w:r>
            <w:r w:rsidR="00F503BD">
              <w:rPr>
                <w:i/>
              </w:rPr>
              <w:t xml:space="preserve"> </w:t>
            </w:r>
            <w:r w:rsidR="007E02AA">
              <w:rPr>
                <w:i/>
              </w:rPr>
              <w:t xml:space="preserve">[Supprimer </w:t>
            </w:r>
            <w:r w:rsidR="009A1C55">
              <w:rPr>
                <w:i/>
              </w:rPr>
              <w:t>si non applicable</w:t>
            </w:r>
            <w:r w:rsidRPr="00D86EDA">
              <w:rPr>
                <w:i/>
              </w:rPr>
              <w:t>]</w:t>
            </w:r>
          </w:p>
        </w:tc>
      </w:tr>
      <w:tr w:rsidR="007E02AA" w:rsidRPr="00E21797" w14:paraId="6D486DB6" w14:textId="77777777" w:rsidTr="00012408">
        <w:trPr>
          <w:trHeight w:val="1261"/>
        </w:trPr>
        <w:tc>
          <w:tcPr>
            <w:tcW w:w="1620" w:type="dxa"/>
          </w:tcPr>
          <w:p w14:paraId="54C90CDA" w14:textId="77777777" w:rsidR="007E02AA" w:rsidRPr="00E21797" w:rsidRDefault="007E02AA">
            <w:pPr>
              <w:tabs>
                <w:tab w:val="right" w:pos="7434"/>
              </w:tabs>
              <w:spacing w:before="120" w:after="120"/>
              <w:rPr>
                <w:b/>
              </w:rPr>
            </w:pPr>
            <w:r>
              <w:rPr>
                <w:b/>
              </w:rPr>
              <w:t>IS 34.</w:t>
            </w:r>
            <w:r w:rsidR="00ED0139">
              <w:rPr>
                <w:b/>
              </w:rPr>
              <w:t>2</w:t>
            </w:r>
          </w:p>
        </w:tc>
        <w:tc>
          <w:tcPr>
            <w:tcW w:w="7740" w:type="dxa"/>
          </w:tcPr>
          <w:p w14:paraId="3FFEE023" w14:textId="77777777" w:rsidR="00D0345B" w:rsidRPr="00D0345B" w:rsidRDefault="00D0345B" w:rsidP="007E02AA">
            <w:pPr>
              <w:tabs>
                <w:tab w:val="left" w:pos="682"/>
                <w:tab w:val="left" w:pos="1152"/>
              </w:tabs>
              <w:suppressAutoHyphens w:val="0"/>
              <w:spacing w:after="200"/>
              <w:ind w:left="682" w:firstLine="38"/>
              <w:jc w:val="left"/>
              <w:rPr>
                <w:i/>
              </w:rPr>
            </w:pPr>
            <w:r>
              <w:rPr>
                <w:i/>
              </w:rPr>
              <w:t>[sélectionner l’option qui convient :]</w:t>
            </w:r>
          </w:p>
          <w:p w14:paraId="2FE9697F" w14:textId="77777777" w:rsidR="007E02AA" w:rsidRPr="009814CD" w:rsidRDefault="00273DEF" w:rsidP="00F503BD">
            <w:pPr>
              <w:tabs>
                <w:tab w:val="left" w:pos="682"/>
                <w:tab w:val="left" w:pos="1152"/>
              </w:tabs>
              <w:suppressAutoHyphens w:val="0"/>
              <w:spacing w:after="200"/>
              <w:jc w:val="left"/>
              <w:rPr>
                <w:b/>
              </w:rPr>
            </w:pPr>
            <w:r>
              <w:rPr>
                <w:b/>
              </w:rPr>
              <w:t>Option 1 lorsque l’</w:t>
            </w:r>
            <w:r w:rsidR="00D86EDA" w:rsidRPr="009814CD">
              <w:rPr>
                <w:b/>
              </w:rPr>
              <w:t>Appel d’offres a été précédé d’une  Pré-qualification :</w:t>
            </w:r>
          </w:p>
          <w:p w14:paraId="2880EB41" w14:textId="77777777" w:rsidR="007E02AA" w:rsidRDefault="00273DEF" w:rsidP="00D0345B">
            <w:pPr>
              <w:tabs>
                <w:tab w:val="left" w:pos="576"/>
                <w:tab w:val="left" w:pos="1152"/>
              </w:tabs>
              <w:suppressAutoHyphens w:val="0"/>
              <w:spacing w:after="200"/>
              <w:rPr>
                <w:i/>
              </w:rPr>
            </w:pPr>
            <w:r>
              <w:t xml:space="preserve">(a) </w:t>
            </w:r>
            <w:r w:rsidR="00D86EDA" w:rsidRPr="009814CD">
              <w:t>Le pourcentage maximum des Travaux pouvant être sous-traités par l’Entrepreneur  est de</w:t>
            </w:r>
            <w:r w:rsidR="00D0345B">
              <w:t xml:space="preserve"> </w:t>
            </w:r>
            <w:r w:rsidR="00D0345B" w:rsidRPr="00D0345B">
              <w:rPr>
                <w:i/>
              </w:rPr>
              <w:t>[spécifier</w:t>
            </w:r>
            <w:r w:rsidR="00D86EDA" w:rsidRPr="00D0345B">
              <w:rPr>
                <w:i/>
              </w:rPr>
              <w:t xml:space="preserve"> ___%_</w:t>
            </w:r>
            <w:r w:rsidR="00D0345B" w:rsidRPr="00D0345B">
              <w:rPr>
                <w:i/>
              </w:rPr>
              <w:t xml:space="preserve"> « </w:t>
            </w:r>
            <w:r w:rsidR="00D86EDA" w:rsidRPr="00D0345B">
              <w:rPr>
                <w:i/>
              </w:rPr>
              <w:t>du montant total du Marché</w:t>
            </w:r>
            <w:r w:rsidR="00D0345B" w:rsidRPr="00D0345B">
              <w:rPr>
                <w:i/>
              </w:rPr>
              <w:t> »</w:t>
            </w:r>
            <w:r w:rsidR="00D86EDA" w:rsidRPr="00D0345B">
              <w:rPr>
                <w:i/>
              </w:rPr>
              <w:t xml:space="preserve"> ou _________________</w:t>
            </w:r>
            <w:r w:rsidR="00D0345B" w:rsidRPr="00D0345B">
              <w:rPr>
                <w:i/>
              </w:rPr>
              <w:t>% « </w:t>
            </w:r>
            <w:r w:rsidR="00D86EDA" w:rsidRPr="00D0345B">
              <w:rPr>
                <w:i/>
              </w:rPr>
              <w:t>du volume des Travaux</w:t>
            </w:r>
            <w:r w:rsidR="00D0345B" w:rsidRPr="00D0345B">
              <w:rPr>
                <w:i/>
              </w:rPr>
              <w:t> »</w:t>
            </w:r>
            <w:r w:rsidR="002E45DA" w:rsidRPr="00D0345B">
              <w:rPr>
                <w:i/>
              </w:rPr>
              <w:t xml:space="preserve">]. </w:t>
            </w:r>
            <w:r w:rsidR="00D86EDA" w:rsidRPr="00D0345B">
              <w:rPr>
                <w:i/>
              </w:rPr>
              <w:t>[Ce pourcentage devra être le même que celui figurant dans le Dossier de Pré</w:t>
            </w:r>
            <w:r w:rsidR="00431708">
              <w:rPr>
                <w:i/>
              </w:rPr>
              <w:t>-</w:t>
            </w:r>
            <w:r w:rsidR="00D86EDA" w:rsidRPr="00D0345B">
              <w:rPr>
                <w:i/>
              </w:rPr>
              <w:t>qualification]</w:t>
            </w:r>
          </w:p>
          <w:p w14:paraId="74CDE657" w14:textId="77777777" w:rsidR="00D0345B" w:rsidRPr="00D0345B" w:rsidRDefault="00D0345B" w:rsidP="00D0345B">
            <w:pPr>
              <w:tabs>
                <w:tab w:val="left" w:pos="576"/>
                <w:tab w:val="left" w:pos="1152"/>
              </w:tabs>
              <w:suppressAutoHyphens w:val="0"/>
              <w:spacing w:after="200"/>
              <w:rPr>
                <w:i/>
              </w:rPr>
            </w:pPr>
            <w:r>
              <w:rPr>
                <w:i/>
              </w:rPr>
              <w:t>OU</w:t>
            </w:r>
          </w:p>
          <w:p w14:paraId="1A0A8D9F" w14:textId="77777777" w:rsidR="007E02AA" w:rsidRPr="009814CD" w:rsidRDefault="00273DEF" w:rsidP="00431708">
            <w:pPr>
              <w:tabs>
                <w:tab w:val="left" w:pos="682"/>
                <w:tab w:val="left" w:pos="1152"/>
              </w:tabs>
              <w:suppressAutoHyphens w:val="0"/>
              <w:spacing w:after="200"/>
              <w:rPr>
                <w:b/>
              </w:rPr>
            </w:pPr>
            <w:r>
              <w:rPr>
                <w:b/>
              </w:rPr>
              <w:t>Option 2 lorsque l’</w:t>
            </w:r>
            <w:r w:rsidR="00D86EDA" w:rsidRPr="009814CD">
              <w:rPr>
                <w:b/>
              </w:rPr>
              <w:t>Appe</w:t>
            </w:r>
            <w:r>
              <w:rPr>
                <w:b/>
              </w:rPr>
              <w:t>l d’offres n’</w:t>
            </w:r>
            <w:r w:rsidR="00D86EDA" w:rsidRPr="009814CD">
              <w:rPr>
                <w:b/>
              </w:rPr>
              <w:t>a pas été précédé de Pré</w:t>
            </w:r>
            <w:r>
              <w:rPr>
                <w:b/>
              </w:rPr>
              <w:t>-</w:t>
            </w:r>
            <w:r w:rsidR="00D86EDA" w:rsidRPr="009814CD">
              <w:rPr>
                <w:b/>
              </w:rPr>
              <w:t>qualification :</w:t>
            </w:r>
          </w:p>
          <w:p w14:paraId="21E7C389" w14:textId="77777777" w:rsidR="007E02AA" w:rsidRPr="009814CD" w:rsidRDefault="00273DEF" w:rsidP="00D0345B">
            <w:pPr>
              <w:tabs>
                <w:tab w:val="left" w:pos="576"/>
                <w:tab w:val="left" w:pos="1152"/>
              </w:tabs>
              <w:suppressAutoHyphens w:val="0"/>
              <w:spacing w:after="200"/>
            </w:pPr>
            <w:r>
              <w:t xml:space="preserve">(a) </w:t>
            </w:r>
            <w:r w:rsidR="00D86EDA" w:rsidRPr="009814CD">
              <w:t xml:space="preserve">Le pourcentage maximum des Travaux pouvant être sous-traités par l’Entrepreneur  est de </w:t>
            </w:r>
            <w:r>
              <w:rPr>
                <w:i/>
              </w:rPr>
              <w:t>[spécifier ___%</w:t>
            </w:r>
            <w:r w:rsidR="00D0345B" w:rsidRPr="00D0345B">
              <w:rPr>
                <w:i/>
              </w:rPr>
              <w:t xml:space="preserve"> « du montant total du Marché » ou _________________% « du volume des Travaux »]</w:t>
            </w:r>
          </w:p>
          <w:p w14:paraId="53453024" w14:textId="77777777" w:rsidR="0069082D" w:rsidRPr="0069082D" w:rsidRDefault="00273DEF" w:rsidP="007E02AA">
            <w:pPr>
              <w:pStyle w:val="i"/>
              <w:tabs>
                <w:tab w:val="right" w:pos="7254"/>
              </w:tabs>
              <w:suppressAutoHyphens w:val="0"/>
              <w:spacing w:before="120" w:after="120"/>
              <w:rPr>
                <w:lang w:val="fr-FR"/>
              </w:rPr>
            </w:pPr>
            <w:r>
              <w:rPr>
                <w:lang w:val="fr-FR"/>
              </w:rPr>
              <w:t xml:space="preserve">(b) </w:t>
            </w:r>
            <w:r w:rsidR="00D86EDA" w:rsidRPr="0069082D">
              <w:rPr>
                <w:lang w:val="fr-FR"/>
              </w:rPr>
              <w:t xml:space="preserve">Les Soumissionnaires prévoyant de sous-traiter plus de 10% du volume total des Travaux devront préciser dans leur </w:t>
            </w:r>
            <w:r w:rsidR="009128BE">
              <w:rPr>
                <w:lang w:val="fr-FR"/>
              </w:rPr>
              <w:t>Offre</w:t>
            </w:r>
            <w:r w:rsidR="009128BE" w:rsidRPr="0069082D">
              <w:rPr>
                <w:lang w:val="fr-FR"/>
              </w:rPr>
              <w:t xml:space="preserve"> </w:t>
            </w:r>
            <w:r>
              <w:rPr>
                <w:lang w:val="fr-FR"/>
              </w:rPr>
              <w:t>les activités</w:t>
            </w:r>
            <w:r w:rsidR="00D86EDA" w:rsidRPr="0069082D">
              <w:rPr>
                <w:lang w:val="fr-FR"/>
              </w:rPr>
              <w:t xml:space="preserve"> ou éléments de travaux qu’ils entendent sous-traiter, donner des informations détaillées sur ces sous-t</w:t>
            </w:r>
            <w:r>
              <w:rPr>
                <w:lang w:val="fr-FR"/>
              </w:rPr>
              <w:t>r</w:t>
            </w:r>
            <w:r w:rsidR="00D86EDA" w:rsidRPr="0069082D">
              <w:rPr>
                <w:lang w:val="fr-FR"/>
              </w:rPr>
              <w:t>aitants, leur</w:t>
            </w:r>
            <w:r w:rsidR="00E54E92">
              <w:rPr>
                <w:lang w:val="fr-FR"/>
              </w:rPr>
              <w:t>s</w:t>
            </w:r>
            <w:r w:rsidR="00D86EDA" w:rsidRPr="0069082D">
              <w:rPr>
                <w:lang w:val="fr-FR"/>
              </w:rPr>
              <w:t xml:space="preserve"> qualification</w:t>
            </w:r>
            <w:r w:rsidR="00E54E92">
              <w:rPr>
                <w:lang w:val="fr-FR"/>
              </w:rPr>
              <w:t>s</w:t>
            </w:r>
            <w:r w:rsidR="00D86EDA" w:rsidRPr="0069082D">
              <w:rPr>
                <w:lang w:val="fr-FR"/>
              </w:rPr>
              <w:t xml:space="preserve"> et expérience.  </w:t>
            </w:r>
            <w:r w:rsidR="00D0345B">
              <w:rPr>
                <w:lang w:val="fr-FR"/>
              </w:rPr>
              <w:t xml:space="preserve">Les sous-traitants doivent posséder les qualifications requises pour les </w:t>
            </w:r>
            <w:r w:rsidR="00D86EDA" w:rsidRPr="0069082D">
              <w:rPr>
                <w:lang w:val="fr-FR"/>
              </w:rPr>
              <w:t xml:space="preserve">travaux que le Soumissionnaire prévoit de </w:t>
            </w:r>
            <w:r w:rsidR="00E54E92">
              <w:rPr>
                <w:lang w:val="fr-FR"/>
              </w:rPr>
              <w:t xml:space="preserve">leur </w:t>
            </w:r>
            <w:r w:rsidR="00D86EDA" w:rsidRPr="0069082D">
              <w:rPr>
                <w:lang w:val="fr-FR"/>
              </w:rPr>
              <w:t xml:space="preserve">sous-traiter, faute de quoi ces sous-traitants ne seront pas </w:t>
            </w:r>
            <w:r>
              <w:rPr>
                <w:lang w:val="fr-FR"/>
              </w:rPr>
              <w:t>acceptés.</w:t>
            </w:r>
            <w:r w:rsidR="00D86EDA" w:rsidRPr="0069082D">
              <w:rPr>
                <w:lang w:val="fr-FR"/>
              </w:rPr>
              <w:t xml:space="preserve"> </w:t>
            </w:r>
          </w:p>
          <w:p w14:paraId="2054B8F6" w14:textId="77777777" w:rsidR="00545402" w:rsidRPr="00E21797" w:rsidDel="00F44F5D" w:rsidRDefault="00273DEF" w:rsidP="00273DEF">
            <w:pPr>
              <w:pStyle w:val="i"/>
              <w:tabs>
                <w:tab w:val="right" w:pos="7254"/>
              </w:tabs>
              <w:suppressAutoHyphens w:val="0"/>
              <w:spacing w:before="120" w:after="120"/>
              <w:rPr>
                <w:rFonts w:ascii="Times New Roman" w:hAnsi="Times New Roman"/>
                <w:lang w:val="fr-FR"/>
              </w:rPr>
            </w:pPr>
            <w:r>
              <w:rPr>
                <w:szCs w:val="24"/>
                <w:lang w:val="fr-FR"/>
              </w:rPr>
              <w:t>(c) Les qualifications et l’expérience des sous-traitants ne seront pas prises en compte pour déterminer les qualifications et l’expérience du soumissionnaire.  L</w:t>
            </w:r>
            <w:r w:rsidR="00117010">
              <w:rPr>
                <w:szCs w:val="24"/>
                <w:lang w:val="fr-FR"/>
              </w:rPr>
              <w:t xml:space="preserve">e </w:t>
            </w:r>
            <w:r w:rsidR="00D86EDA" w:rsidRPr="0069082D">
              <w:rPr>
                <w:szCs w:val="24"/>
                <w:lang w:val="fr-FR"/>
              </w:rPr>
              <w:t xml:space="preserve">Soumissionnaire doit remplir les critères de qualification sans avoir recours </w:t>
            </w:r>
            <w:r w:rsidR="00D0345B">
              <w:rPr>
                <w:szCs w:val="24"/>
                <w:lang w:val="fr-FR"/>
              </w:rPr>
              <w:t>aux qualifications de</w:t>
            </w:r>
            <w:r w:rsidR="00D86EDA" w:rsidRPr="0069082D">
              <w:rPr>
                <w:szCs w:val="24"/>
                <w:lang w:val="fr-FR"/>
              </w:rPr>
              <w:t xml:space="preserve"> ses sous-traitants.</w:t>
            </w:r>
          </w:p>
        </w:tc>
      </w:tr>
      <w:tr w:rsidR="00ED0139" w:rsidRPr="00E21797" w14:paraId="0A1A5D7D" w14:textId="77777777" w:rsidTr="00012408">
        <w:trPr>
          <w:trHeight w:val="1261"/>
        </w:trPr>
        <w:tc>
          <w:tcPr>
            <w:tcW w:w="1620" w:type="dxa"/>
          </w:tcPr>
          <w:p w14:paraId="0EA5CFBD" w14:textId="77777777" w:rsidR="00ED0139" w:rsidRDefault="00ED0139">
            <w:pPr>
              <w:tabs>
                <w:tab w:val="right" w:pos="7434"/>
              </w:tabs>
              <w:spacing w:before="120" w:after="120"/>
              <w:rPr>
                <w:b/>
              </w:rPr>
            </w:pPr>
            <w:r w:rsidRPr="00E0339C">
              <w:rPr>
                <w:b/>
              </w:rPr>
              <w:t>IS 34.3</w:t>
            </w:r>
          </w:p>
        </w:tc>
        <w:tc>
          <w:tcPr>
            <w:tcW w:w="7740" w:type="dxa"/>
          </w:tcPr>
          <w:p w14:paraId="0A1F3970" w14:textId="77777777" w:rsidR="00ED0139" w:rsidRPr="00E0339C" w:rsidRDefault="00ED0139" w:rsidP="004F7850">
            <w:pPr>
              <w:tabs>
                <w:tab w:val="right" w:pos="7254"/>
              </w:tabs>
              <w:spacing w:before="60" w:after="60"/>
              <w:rPr>
                <w:i/>
                <w:iCs/>
              </w:rPr>
            </w:pPr>
            <w:r w:rsidRPr="00E0339C">
              <w:rPr>
                <w:i/>
                <w:iCs/>
              </w:rPr>
              <w:t>[indiquer « Sans Objet », le cas échéant. Lorsque l’appel d’offres a été précédé d’une pré-qualification, ces renseignements doivent être en conformité avec le dossier de pré-qualification]</w:t>
            </w:r>
          </w:p>
          <w:p w14:paraId="6AEB44DE" w14:textId="77777777" w:rsidR="00ED0139" w:rsidRPr="00E0339C" w:rsidRDefault="00ED0139" w:rsidP="004F7850">
            <w:pPr>
              <w:tabs>
                <w:tab w:val="right" w:pos="7254"/>
              </w:tabs>
              <w:spacing w:before="60" w:after="60"/>
            </w:pPr>
            <w:r w:rsidRPr="00E0339C">
              <w:t>Les parties des Travaux pour lesquelles le Maître de l’Ouvrage permet aux Soumissionnaires de proposer des Sous-traitants spécialisés sont définies ci-après :</w:t>
            </w:r>
          </w:p>
          <w:p w14:paraId="5EBDE7EA" w14:textId="77777777" w:rsidR="00ED0139" w:rsidRPr="00E0339C" w:rsidRDefault="00ED0139" w:rsidP="00ED0139">
            <w:pPr>
              <w:pStyle w:val="ListParagraph"/>
              <w:widowControl w:val="0"/>
              <w:numPr>
                <w:ilvl w:val="0"/>
                <w:numId w:val="67"/>
              </w:numPr>
              <w:suppressAutoHyphens w:val="0"/>
              <w:overflowPunct/>
              <w:adjustRightInd/>
              <w:spacing w:before="60" w:after="60"/>
              <w:contextualSpacing w:val="0"/>
              <w:jc w:val="left"/>
              <w:textAlignment w:val="auto"/>
              <w:rPr>
                <w:spacing w:val="-4"/>
              </w:rPr>
            </w:pPr>
            <w:r w:rsidRPr="00E0339C">
              <w:rPr>
                <w:spacing w:val="-4"/>
              </w:rPr>
              <w:t>_______________</w:t>
            </w:r>
          </w:p>
          <w:p w14:paraId="3676F22C" w14:textId="77777777" w:rsidR="00ED0139" w:rsidRPr="00E0339C" w:rsidRDefault="00ED0139" w:rsidP="00ED0139">
            <w:pPr>
              <w:pStyle w:val="ListParagraph"/>
              <w:widowControl w:val="0"/>
              <w:numPr>
                <w:ilvl w:val="0"/>
                <w:numId w:val="67"/>
              </w:numPr>
              <w:suppressAutoHyphens w:val="0"/>
              <w:overflowPunct/>
              <w:adjustRightInd/>
              <w:spacing w:before="60" w:after="60"/>
              <w:contextualSpacing w:val="0"/>
              <w:jc w:val="left"/>
              <w:textAlignment w:val="auto"/>
              <w:rPr>
                <w:spacing w:val="-4"/>
              </w:rPr>
            </w:pPr>
            <w:r w:rsidRPr="00E0339C">
              <w:rPr>
                <w:spacing w:val="-4"/>
              </w:rPr>
              <w:t>_______________</w:t>
            </w:r>
          </w:p>
          <w:p w14:paraId="0C35469F" w14:textId="77777777" w:rsidR="00ED0139" w:rsidRPr="00E0339C" w:rsidRDefault="00ED0139" w:rsidP="00ED0139">
            <w:pPr>
              <w:pStyle w:val="ListParagraph"/>
              <w:widowControl w:val="0"/>
              <w:numPr>
                <w:ilvl w:val="0"/>
                <w:numId w:val="67"/>
              </w:numPr>
              <w:suppressAutoHyphens w:val="0"/>
              <w:overflowPunct/>
              <w:adjustRightInd/>
              <w:spacing w:before="60" w:after="60"/>
              <w:contextualSpacing w:val="0"/>
              <w:jc w:val="left"/>
              <w:textAlignment w:val="auto"/>
              <w:rPr>
                <w:spacing w:val="-4"/>
              </w:rPr>
            </w:pPr>
            <w:r w:rsidRPr="00E0339C">
              <w:rPr>
                <w:spacing w:val="-4"/>
              </w:rPr>
              <w:t>_______________</w:t>
            </w:r>
          </w:p>
          <w:p w14:paraId="72E303EC" w14:textId="77777777" w:rsidR="00ED0139" w:rsidRDefault="00ED0139" w:rsidP="0063190D">
            <w:pPr>
              <w:tabs>
                <w:tab w:val="left" w:pos="682"/>
                <w:tab w:val="left" w:pos="1152"/>
              </w:tabs>
              <w:suppressAutoHyphens w:val="0"/>
              <w:spacing w:after="200"/>
              <w:rPr>
                <w:i/>
              </w:rPr>
            </w:pPr>
            <w:r w:rsidRPr="00E0339C">
              <w:t>Pour les parties des Travaux définies ci-avant qui peuvent nécessiter le recours à des Sous-traitants spécialisés, les qualifications pertinentes du Sous-traitant spécialisé proposé seront ajoutées aux qualifications du Soumissionnaire pour les besoins de l’évaluation.</w:t>
            </w:r>
          </w:p>
        </w:tc>
      </w:tr>
      <w:tr w:rsidR="0063190D" w:rsidRPr="00E21797" w14:paraId="06EBA48D" w14:textId="77777777" w:rsidTr="00012408">
        <w:trPr>
          <w:trHeight w:val="1261"/>
        </w:trPr>
        <w:tc>
          <w:tcPr>
            <w:tcW w:w="1620" w:type="dxa"/>
          </w:tcPr>
          <w:p w14:paraId="3081357D" w14:textId="77777777" w:rsidR="0063190D" w:rsidRPr="00E0339C" w:rsidRDefault="0063190D">
            <w:pPr>
              <w:tabs>
                <w:tab w:val="right" w:pos="7434"/>
              </w:tabs>
              <w:spacing w:before="120" w:after="120"/>
              <w:rPr>
                <w:b/>
              </w:rPr>
            </w:pPr>
            <w:r w:rsidRPr="00E0339C">
              <w:rPr>
                <w:b/>
              </w:rPr>
              <w:t>IS 35.2(f)</w:t>
            </w:r>
          </w:p>
        </w:tc>
        <w:tc>
          <w:tcPr>
            <w:tcW w:w="7740" w:type="dxa"/>
          </w:tcPr>
          <w:p w14:paraId="67EDD546" w14:textId="77777777" w:rsidR="0063190D" w:rsidRPr="00E0339C" w:rsidRDefault="0063190D" w:rsidP="004F7850">
            <w:pPr>
              <w:tabs>
                <w:tab w:val="left" w:pos="682"/>
                <w:tab w:val="left" w:pos="1152"/>
              </w:tabs>
              <w:spacing w:before="60" w:after="60"/>
              <w:jc w:val="left"/>
              <w:rPr>
                <w:i/>
              </w:rPr>
            </w:pPr>
            <w:r w:rsidRPr="00E0339C">
              <w:rPr>
                <w:i/>
              </w:rPr>
              <w:t>[Supprimer cette ligne si elle ne s’applique pas]</w:t>
            </w:r>
          </w:p>
          <w:p w14:paraId="2A1BC89B" w14:textId="77777777" w:rsidR="0063190D" w:rsidRPr="00E0339C" w:rsidRDefault="0063190D" w:rsidP="004F7850">
            <w:pPr>
              <w:tabs>
                <w:tab w:val="right" w:pos="7254"/>
              </w:tabs>
              <w:spacing w:before="60" w:after="60"/>
              <w:rPr>
                <w:i/>
                <w:iCs/>
              </w:rPr>
            </w:pPr>
            <w:r w:rsidRPr="00E0339C">
              <w:t xml:space="preserve">Des critères additionnels sont applicables, tels que détaillés dans la Section III – Critères d’évaluation et de qualification. </w:t>
            </w:r>
          </w:p>
        </w:tc>
      </w:tr>
      <w:tr w:rsidR="0063190D" w:rsidRPr="00E21797" w14:paraId="3C890927" w14:textId="77777777" w:rsidTr="0063190D">
        <w:trPr>
          <w:trHeight w:val="600"/>
        </w:trPr>
        <w:tc>
          <w:tcPr>
            <w:tcW w:w="9360" w:type="dxa"/>
            <w:gridSpan w:val="2"/>
          </w:tcPr>
          <w:p w14:paraId="19145838" w14:textId="77777777" w:rsidR="0063190D" w:rsidRPr="00E0339C" w:rsidRDefault="0063190D" w:rsidP="000578B7">
            <w:pPr>
              <w:tabs>
                <w:tab w:val="right" w:pos="7254"/>
              </w:tabs>
              <w:spacing w:before="60" w:after="60"/>
              <w:jc w:val="center"/>
              <w:rPr>
                <w:i/>
                <w:iCs/>
              </w:rPr>
            </w:pPr>
            <w:r w:rsidRPr="00E0339C">
              <w:rPr>
                <w:b/>
                <w:sz w:val="28"/>
              </w:rPr>
              <w:t>F. Attribution du Marché</w:t>
            </w:r>
          </w:p>
        </w:tc>
      </w:tr>
      <w:tr w:rsidR="0063190D" w:rsidRPr="00E21797" w14:paraId="770C8FBE" w14:textId="77777777" w:rsidTr="00012408">
        <w:trPr>
          <w:trHeight w:val="1261"/>
        </w:trPr>
        <w:tc>
          <w:tcPr>
            <w:tcW w:w="1620" w:type="dxa"/>
          </w:tcPr>
          <w:p w14:paraId="7030E878" w14:textId="77777777" w:rsidR="0063190D" w:rsidRPr="0063190D" w:rsidRDefault="0063190D">
            <w:pPr>
              <w:tabs>
                <w:tab w:val="right" w:pos="7434"/>
              </w:tabs>
              <w:spacing w:before="120" w:after="120"/>
              <w:rPr>
                <w:b/>
              </w:rPr>
            </w:pPr>
            <w:r w:rsidRPr="000578B7">
              <w:rPr>
                <w:b/>
              </w:rPr>
              <w:t>IS 48.1 et 48.2</w:t>
            </w:r>
          </w:p>
        </w:tc>
        <w:tc>
          <w:tcPr>
            <w:tcW w:w="7740" w:type="dxa"/>
          </w:tcPr>
          <w:p w14:paraId="1F53327D" w14:textId="77777777" w:rsidR="0063190D" w:rsidRPr="00E0339C" w:rsidRDefault="0063190D" w:rsidP="004F7850">
            <w:pPr>
              <w:tabs>
                <w:tab w:val="left" w:pos="682"/>
                <w:tab w:val="left" w:pos="1152"/>
              </w:tabs>
              <w:spacing w:before="120" w:after="120"/>
              <w:rPr>
                <w:b/>
                <w:i/>
              </w:rPr>
            </w:pPr>
            <w:r w:rsidRPr="00E0339C">
              <w:rPr>
                <w:b/>
                <w:i/>
              </w:rPr>
              <w:t>[Omettre ce qui suit si non applicable]</w:t>
            </w:r>
          </w:p>
          <w:p w14:paraId="55C4B8A8" w14:textId="77777777" w:rsidR="0063190D" w:rsidRPr="00E0339C" w:rsidRDefault="0063190D" w:rsidP="004F7850">
            <w:pPr>
              <w:tabs>
                <w:tab w:val="left" w:pos="682"/>
                <w:tab w:val="left" w:pos="1152"/>
              </w:tabs>
              <w:spacing w:before="120" w:after="120"/>
            </w:pPr>
            <w:r w:rsidRPr="00E0339C">
              <w:t>Le Soumissionnaire retenu devra fournir une Garantie de performance environnementale, sociale, hygiène et sécurité (ESHS).</w:t>
            </w:r>
          </w:p>
          <w:p w14:paraId="76ECD74D" w14:textId="77777777" w:rsidR="0063190D" w:rsidRPr="00E0339C" w:rsidRDefault="0063190D" w:rsidP="004F7850">
            <w:pPr>
              <w:tabs>
                <w:tab w:val="right" w:pos="7254"/>
              </w:tabs>
              <w:spacing w:before="60" w:after="60"/>
              <w:rPr>
                <w:i/>
                <w:iCs/>
              </w:rPr>
            </w:pPr>
            <w:r w:rsidRPr="00E0339C">
              <w:rPr>
                <w:i/>
              </w:rPr>
              <w:t>[Note : une Garantie de performance ESHS devrait normalement être exigée lorsque les risques ESHS sont significatifs].</w:t>
            </w:r>
          </w:p>
        </w:tc>
      </w:tr>
      <w:tr w:rsidR="0063190D" w:rsidRPr="00E21797" w14:paraId="2D0F0699" w14:textId="77777777" w:rsidTr="00012408">
        <w:trPr>
          <w:trHeight w:val="1261"/>
        </w:trPr>
        <w:tc>
          <w:tcPr>
            <w:tcW w:w="1620" w:type="dxa"/>
          </w:tcPr>
          <w:p w14:paraId="37F36615" w14:textId="77777777" w:rsidR="0063190D" w:rsidRPr="0063190D" w:rsidRDefault="0063190D">
            <w:pPr>
              <w:tabs>
                <w:tab w:val="right" w:pos="7434"/>
              </w:tabs>
              <w:spacing w:before="120" w:after="120"/>
              <w:rPr>
                <w:b/>
              </w:rPr>
            </w:pPr>
            <w:r w:rsidRPr="000578B7">
              <w:rPr>
                <w:b/>
              </w:rPr>
              <w:t>IS 49.1</w:t>
            </w:r>
          </w:p>
        </w:tc>
        <w:tc>
          <w:tcPr>
            <w:tcW w:w="7740" w:type="dxa"/>
          </w:tcPr>
          <w:p w14:paraId="0FA0096D" w14:textId="77777777" w:rsidR="0063190D" w:rsidRPr="00E0339C" w:rsidRDefault="0063190D" w:rsidP="004F7850">
            <w:pPr>
              <w:pStyle w:val="BankNormal"/>
              <w:tabs>
                <w:tab w:val="left" w:pos="5686"/>
                <w:tab w:val="right" w:pos="7218"/>
              </w:tabs>
              <w:spacing w:before="120" w:after="120"/>
              <w:jc w:val="both"/>
              <w:rPr>
                <w:iCs/>
                <w:lang w:val="fr-FR"/>
              </w:rPr>
            </w:pPr>
            <w:r w:rsidRPr="00E0339C">
              <w:rPr>
                <w:iCs/>
                <w:lang w:val="fr-FR"/>
              </w:rPr>
              <w:t xml:space="preserve">Les procédures de présentation d’une réclamation concernant la passation des marchés est détaillée dans les </w:t>
            </w:r>
            <w:r>
              <w:rPr>
                <w:iCs/>
                <w:lang w:val="fr-FR"/>
              </w:rPr>
              <w:t>Directives</w:t>
            </w:r>
            <w:r w:rsidRPr="00E0339C">
              <w:rPr>
                <w:iCs/>
                <w:lang w:val="fr-FR"/>
              </w:rPr>
              <w:t xml:space="preserve"> (Annexe </w:t>
            </w:r>
            <w:r>
              <w:rPr>
                <w:iCs/>
                <w:lang w:val="fr-FR"/>
              </w:rPr>
              <w:t>C</w:t>
            </w:r>
            <w:r w:rsidRPr="00E0339C">
              <w:rPr>
                <w:iCs/>
                <w:lang w:val="fr-FR"/>
              </w:rPr>
              <w:t>). Un Soumissionnaire désirant présenter une réclamation concernant la passation des marchés devra présenter sa réclamation en suivant ces procédures, par écrit (par le moyen le plus rapide, c’est-à-dire courriel ou télécopie) à :</w:t>
            </w:r>
          </w:p>
          <w:p w14:paraId="09964D41" w14:textId="77777777" w:rsidR="0063190D" w:rsidRPr="00E0339C" w:rsidRDefault="0063190D" w:rsidP="004F7850">
            <w:pPr>
              <w:pStyle w:val="Outline"/>
              <w:suppressAutoHyphens/>
              <w:spacing w:before="60" w:after="60"/>
              <w:ind w:left="720"/>
              <w:rPr>
                <w:b/>
                <w:color w:val="000000"/>
              </w:rPr>
            </w:pPr>
            <w:r w:rsidRPr="00E0339C">
              <w:rPr>
                <w:b/>
                <w:color w:val="000000"/>
              </w:rPr>
              <w:t xml:space="preserve">A l’attention de : </w:t>
            </w:r>
            <w:r w:rsidRPr="00E0339C">
              <w:rPr>
                <w:i/>
              </w:rPr>
              <w:t>[insérer le nom complet de la personne]</w:t>
            </w:r>
          </w:p>
          <w:p w14:paraId="661E61FF" w14:textId="77777777" w:rsidR="0063190D" w:rsidRPr="00E0339C" w:rsidRDefault="0063190D" w:rsidP="004F7850">
            <w:pPr>
              <w:pStyle w:val="Outline"/>
              <w:suppressAutoHyphens/>
              <w:spacing w:before="60" w:after="60"/>
              <w:ind w:left="720"/>
              <w:rPr>
                <w:i/>
              </w:rPr>
            </w:pPr>
            <w:r w:rsidRPr="00E0339C">
              <w:rPr>
                <w:b/>
                <w:color w:val="000000"/>
                <w:kern w:val="0"/>
                <w:lang w:eastAsia="en-GB"/>
              </w:rPr>
              <w:t>Titre/position :</w:t>
            </w:r>
            <w:r w:rsidRPr="00E0339C">
              <w:t xml:space="preserve"> </w:t>
            </w:r>
            <w:r w:rsidRPr="00E0339C">
              <w:rPr>
                <w:i/>
              </w:rPr>
              <w:t>[insérer le titre/la position]</w:t>
            </w:r>
          </w:p>
          <w:p w14:paraId="36A253FF" w14:textId="77777777" w:rsidR="0063190D" w:rsidRPr="00E0339C" w:rsidRDefault="0063190D" w:rsidP="004F7850">
            <w:pPr>
              <w:pStyle w:val="Outline"/>
              <w:suppressAutoHyphens/>
              <w:spacing w:before="60" w:after="60"/>
              <w:ind w:left="720"/>
              <w:rPr>
                <w:i/>
              </w:rPr>
            </w:pPr>
            <w:r w:rsidRPr="00E0339C">
              <w:rPr>
                <w:b/>
                <w:color w:val="000000"/>
                <w:kern w:val="0"/>
                <w:lang w:eastAsia="en-GB"/>
              </w:rPr>
              <w:t>Agence :</w:t>
            </w:r>
            <w:r w:rsidRPr="00E0339C">
              <w:t xml:space="preserve"> </w:t>
            </w:r>
            <w:r w:rsidRPr="00E0339C">
              <w:rPr>
                <w:i/>
              </w:rPr>
              <w:t>[insérer le nom du Maître d’Ouvrage]</w:t>
            </w:r>
          </w:p>
          <w:p w14:paraId="0C7D27BF" w14:textId="77777777" w:rsidR="0063190D" w:rsidRPr="00E0339C" w:rsidRDefault="0063190D" w:rsidP="004F7850">
            <w:pPr>
              <w:pStyle w:val="Outline"/>
              <w:suppressAutoHyphens/>
              <w:spacing w:before="60" w:after="60"/>
              <w:ind w:left="720"/>
            </w:pPr>
            <w:r w:rsidRPr="00E0339C">
              <w:rPr>
                <w:b/>
                <w:color w:val="000000"/>
                <w:kern w:val="0"/>
                <w:lang w:eastAsia="en-GB"/>
              </w:rPr>
              <w:t>Adresse courriel :</w:t>
            </w:r>
            <w:r w:rsidRPr="00E0339C">
              <w:t xml:space="preserve"> </w:t>
            </w:r>
            <w:r w:rsidRPr="00E0339C">
              <w:rPr>
                <w:i/>
              </w:rPr>
              <w:t>[insérer adresse courriel]</w:t>
            </w:r>
          </w:p>
          <w:p w14:paraId="386A7027" w14:textId="77777777" w:rsidR="0063190D" w:rsidRPr="00E0339C" w:rsidRDefault="0063190D" w:rsidP="004F7850">
            <w:pPr>
              <w:pStyle w:val="Outline"/>
              <w:suppressAutoHyphens/>
              <w:spacing w:before="60" w:after="60"/>
              <w:ind w:left="72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665D509F" w14:textId="77777777" w:rsidR="0063190D" w:rsidRPr="00E0339C" w:rsidRDefault="0063190D" w:rsidP="004F7850">
            <w:pPr>
              <w:pStyle w:val="BankNormal"/>
              <w:tabs>
                <w:tab w:val="left" w:pos="5686"/>
                <w:tab w:val="right" w:pos="7218"/>
              </w:tabs>
              <w:spacing w:before="120" w:after="120"/>
              <w:jc w:val="both"/>
              <w:rPr>
                <w:iCs/>
                <w:lang w:val="fr-FR"/>
              </w:rPr>
            </w:pPr>
            <w:r w:rsidRPr="00E0339C">
              <w:rPr>
                <w:szCs w:val="24"/>
                <w:lang w:val="fr-FR"/>
              </w:rPr>
              <w:t xml:space="preserve">En résumé, </w:t>
            </w:r>
            <w:r w:rsidRPr="00E0339C">
              <w:rPr>
                <w:iCs/>
                <w:lang w:val="fr-FR"/>
              </w:rPr>
              <w:t>une réclamation concernant la passation des marchés pourra porter sur :</w:t>
            </w:r>
          </w:p>
          <w:p w14:paraId="24EAD667" w14:textId="77777777" w:rsidR="0063190D" w:rsidRPr="00E0339C" w:rsidRDefault="0063190D" w:rsidP="004F7850">
            <w:pPr>
              <w:pStyle w:val="BankNormal"/>
              <w:tabs>
                <w:tab w:val="left" w:pos="5686"/>
                <w:tab w:val="right" w:pos="7218"/>
              </w:tabs>
              <w:spacing w:after="0"/>
              <w:jc w:val="both"/>
              <w:rPr>
                <w:iCs/>
                <w:lang w:val="fr-FR"/>
              </w:rPr>
            </w:pPr>
            <w:r w:rsidRPr="00E0339C">
              <w:rPr>
                <w:iCs/>
                <w:lang w:val="fr-FR"/>
              </w:rPr>
              <w:t>1. Les termes du présente Dossier d’Appel d’Offres ; et/ou</w:t>
            </w:r>
          </w:p>
          <w:p w14:paraId="603003CF" w14:textId="77777777" w:rsidR="0063190D" w:rsidRPr="00E0339C" w:rsidRDefault="0063190D" w:rsidP="000578B7">
            <w:pPr>
              <w:tabs>
                <w:tab w:val="right" w:pos="7254"/>
              </w:tabs>
              <w:spacing w:before="60" w:after="120"/>
              <w:rPr>
                <w:i/>
                <w:iCs/>
              </w:rPr>
            </w:pPr>
            <w:r w:rsidRPr="00E0339C">
              <w:rPr>
                <w:iCs/>
              </w:rPr>
              <w:t xml:space="preserve">2. </w:t>
            </w:r>
            <w:r w:rsidRPr="00E0339C">
              <w:rPr>
                <w:szCs w:val="24"/>
              </w:rPr>
              <w:t xml:space="preserve">La décision d’attribution du marché par le </w:t>
            </w:r>
            <w:r w:rsidRPr="00E0339C">
              <w:t>Maître d’Ouvrage</w:t>
            </w:r>
            <w:r w:rsidRPr="00E0339C">
              <w:rPr>
                <w:szCs w:val="24"/>
              </w:rPr>
              <w:t>.</w:t>
            </w:r>
          </w:p>
        </w:tc>
      </w:tr>
    </w:tbl>
    <w:p w14:paraId="19123288" w14:textId="77777777" w:rsidR="000A450A" w:rsidRPr="00E21797" w:rsidRDefault="000A450A">
      <w:pPr>
        <w:pStyle w:val="Footer"/>
        <w:sectPr w:rsidR="000A450A" w:rsidRPr="00E21797" w:rsidSect="00427307">
          <w:headerReference w:type="even" r:id="rId26"/>
          <w:headerReference w:type="default" r:id="rId27"/>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6A294E77" w14:textId="77777777" w:rsidR="000A450A" w:rsidRPr="00E21797" w:rsidRDefault="000A450A">
      <w:pPr>
        <w:tabs>
          <w:tab w:val="left" w:pos="-1440"/>
          <w:tab w:val="left" w:pos="-720"/>
          <w:tab w:val="left" w:pos="0"/>
          <w:tab w:val="left" w:pos="1440"/>
          <w:tab w:val="left" w:pos="2160"/>
          <w:tab w:val="left" w:pos="4680"/>
          <w:tab w:val="center" w:pos="7380"/>
        </w:tabs>
        <w:ind w:left="720"/>
      </w:pPr>
    </w:p>
    <w:p w14:paraId="4DB41AE0" w14:textId="77777777" w:rsidR="00C309D2" w:rsidRPr="00E21797" w:rsidRDefault="00C309D2" w:rsidP="006873E4">
      <w:pPr>
        <w:pStyle w:val="Style2"/>
      </w:pPr>
      <w:bookmarkStart w:id="409" w:name="_Toc326657862"/>
      <w:bookmarkStart w:id="410" w:name="_Toc536862490"/>
      <w:bookmarkStart w:id="411" w:name="_Toc438266925"/>
      <w:bookmarkStart w:id="412" w:name="_Toc438267899"/>
      <w:bookmarkStart w:id="413" w:name="_Toc438366666"/>
      <w:bookmarkStart w:id="414" w:name="_Toc156027993"/>
      <w:bookmarkStart w:id="415" w:name="_Toc156372849"/>
      <w:r w:rsidRPr="00E21797">
        <w:t>Section III. Critères d’évaluation et de qualification</w:t>
      </w:r>
      <w:r w:rsidRPr="00E21797">
        <w:br/>
      </w:r>
      <w:r>
        <w:t>(Si une pré</w:t>
      </w:r>
      <w:r w:rsidR="002E45DA">
        <w:t>-</w:t>
      </w:r>
      <w:r>
        <w:t>qualification a été effectuée préalablement)</w:t>
      </w:r>
      <w:bookmarkEnd w:id="409"/>
      <w:bookmarkEnd w:id="410"/>
      <w:r>
        <w:rPr>
          <w:color w:val="FF0000"/>
        </w:rPr>
        <w:t xml:space="preserve"> </w:t>
      </w:r>
    </w:p>
    <w:p w14:paraId="1177CF95" w14:textId="77777777" w:rsidR="00F21A0D" w:rsidRDefault="00F21A0D" w:rsidP="002E45DA">
      <w:pPr>
        <w:suppressAutoHyphens w:val="0"/>
        <w:overflowPunct/>
        <w:autoSpaceDE/>
        <w:autoSpaceDN/>
        <w:adjustRightInd/>
        <w:spacing w:after="120"/>
        <w:textAlignment w:val="auto"/>
      </w:pPr>
    </w:p>
    <w:p w14:paraId="3C633031" w14:textId="77777777" w:rsidR="00F21A0D" w:rsidRDefault="00F21A0D" w:rsidP="000578B7">
      <w:pPr>
        <w:suppressAutoHyphens w:val="0"/>
        <w:overflowPunct/>
        <w:autoSpaceDE/>
        <w:autoSpaceDN/>
        <w:adjustRightInd/>
        <w:spacing w:after="120"/>
        <w:jc w:val="center"/>
        <w:textAlignment w:val="auto"/>
      </w:pPr>
      <w:r>
        <w:t>Contenu</w:t>
      </w:r>
    </w:p>
    <w:p w14:paraId="443C8FF5" w14:textId="77777777" w:rsidR="00F21A0D" w:rsidRDefault="00F21A0D" w:rsidP="002E45DA">
      <w:pPr>
        <w:suppressAutoHyphens w:val="0"/>
        <w:overflowPunct/>
        <w:autoSpaceDE/>
        <w:autoSpaceDN/>
        <w:adjustRightInd/>
        <w:spacing w:after="120"/>
        <w:textAlignment w:val="auto"/>
      </w:pPr>
    </w:p>
    <w:p w14:paraId="626B80C5" w14:textId="77777777" w:rsidR="0028687F" w:rsidRDefault="00C309D2" w:rsidP="002E45DA">
      <w:pPr>
        <w:suppressAutoHyphens w:val="0"/>
        <w:overflowPunct/>
        <w:autoSpaceDE/>
        <w:autoSpaceDN/>
        <w:adjustRightInd/>
        <w:spacing w:after="120"/>
        <w:textAlignment w:val="auto"/>
      </w:pPr>
      <w:r w:rsidRPr="00E21797">
        <w:t xml:space="preserve">La présente section contient tous les critères que le Maître de l’Ouvrage utilisera pour évaluer les offres et s’assurer qu’un soumissionnaire possède les qualifications requises. </w:t>
      </w:r>
      <w:r w:rsidR="002E45DA">
        <w:t xml:space="preserve">Conformément aux articles 35 et 37 des IS, aucun autre facteur, méthode ou critère ne sera utilisé.  </w:t>
      </w:r>
      <w:r w:rsidR="0028687F" w:rsidRPr="00E21797">
        <w:t>Le Soumissionnaire fournira tous les renseignements demandés dans les formulaires joints à la Section IV, Formulaires de soumission.</w:t>
      </w:r>
    </w:p>
    <w:p w14:paraId="5137EC71" w14:textId="77777777" w:rsidR="0028687F" w:rsidRDefault="0028687F" w:rsidP="002E45DA">
      <w:pPr>
        <w:spacing w:after="120"/>
      </w:pPr>
      <w:r>
        <w:t>Tout montant indiqué par le Soumissionnaire sera en équivalent $</w:t>
      </w:r>
      <w:r w:rsidR="002E45DA">
        <w:t>EU</w:t>
      </w:r>
      <w:r>
        <w:t xml:space="preserve"> en utilisant le taux de change déterminé de la manière suivante :</w:t>
      </w:r>
    </w:p>
    <w:p w14:paraId="697693F3" w14:textId="77777777" w:rsidR="0028687F" w:rsidRDefault="0028687F" w:rsidP="009034D8">
      <w:pPr>
        <w:pStyle w:val="ListParagraph"/>
        <w:numPr>
          <w:ilvl w:val="0"/>
          <w:numId w:val="46"/>
        </w:numPr>
        <w:spacing w:after="120"/>
      </w:pPr>
      <w:r>
        <w:t>Pour le chiffre d’affaires et autres données financières annuels requis, le taux de change applicable sera celui du dernier jour de l’année calendaire en question.</w:t>
      </w:r>
    </w:p>
    <w:p w14:paraId="0516B682" w14:textId="77777777" w:rsidR="0028687F" w:rsidRDefault="0028687F" w:rsidP="009034D8">
      <w:pPr>
        <w:pStyle w:val="ListParagraph"/>
        <w:numPr>
          <w:ilvl w:val="0"/>
          <w:numId w:val="46"/>
        </w:numPr>
        <w:spacing w:after="120"/>
      </w:pPr>
      <w:r>
        <w:t>Pour le montant d’un marché, le taux de change sera celui de la date de signature du marché en question.</w:t>
      </w:r>
    </w:p>
    <w:p w14:paraId="53645BE9" w14:textId="77777777" w:rsidR="0028687F" w:rsidRDefault="0028687F" w:rsidP="002E45DA">
      <w:pPr>
        <w:suppressAutoHyphens w:val="0"/>
        <w:overflowPunct/>
        <w:autoSpaceDE/>
        <w:autoSpaceDN/>
        <w:adjustRightInd/>
        <w:spacing w:after="120"/>
        <w:textAlignment w:val="auto"/>
      </w:pPr>
      <w:r>
        <w:t>Les taux de change seront ceux provenant de la source identifiée à l’article 32.1 des IS. Le Maître de l’Ouvrage aura la latitude de corriger toute erreur commise dans la détermination du taux de change dans l’Offre.</w:t>
      </w:r>
    </w:p>
    <w:p w14:paraId="4C26ECCF" w14:textId="77777777" w:rsidR="00F21A0D" w:rsidRDefault="00F21A0D" w:rsidP="000578B7">
      <w:r w:rsidRPr="00E0339C">
        <w:rPr>
          <w:i/>
          <w:iCs/>
          <w:szCs w:val="24"/>
        </w:rPr>
        <w:t>[</w:t>
      </w:r>
      <w:r w:rsidRPr="00E0339C">
        <w:rPr>
          <w:i/>
        </w:rPr>
        <w:t>Le Maître de l’Ouvrage</w:t>
      </w:r>
      <w:r w:rsidRPr="00E0339C">
        <w:rPr>
          <w:i/>
          <w:iCs/>
          <w:szCs w:val="24"/>
        </w:rPr>
        <w:t xml:space="preserve"> sélectionnera les critères considérés adéquats pour la passation du marché en question, insèrera le texte modèle en utilisant les exemples ci-dessous, ou un autre texte acceptable, et supprimera le texte en italiques.]</w:t>
      </w:r>
    </w:p>
    <w:p w14:paraId="0C57A203" w14:textId="77777777" w:rsidR="00F327D7" w:rsidRDefault="0028687F" w:rsidP="001B79D2">
      <w:pPr>
        <w:spacing w:after="120"/>
        <w:rPr>
          <w:b/>
        </w:rPr>
      </w:pPr>
      <w:r>
        <w:br w:type="page"/>
      </w:r>
      <w:r w:rsidR="00F327D7" w:rsidRPr="00E21797">
        <w:rPr>
          <w:b/>
        </w:rPr>
        <w:t>1.</w:t>
      </w:r>
      <w:r w:rsidR="00F327D7">
        <w:rPr>
          <w:b/>
        </w:rPr>
        <w:t xml:space="preserve"> Marge de préférence </w:t>
      </w:r>
    </w:p>
    <w:p w14:paraId="18EEF448" w14:textId="77777777" w:rsidR="00F327D7" w:rsidRDefault="002E45DA" w:rsidP="001B79D2">
      <w:pPr>
        <w:spacing w:after="120"/>
      </w:pPr>
      <w:r>
        <w:t>Conformément au paragraphe 2.9</w:t>
      </w:r>
      <w:r w:rsidR="00F21A0D">
        <w:t>1</w:t>
      </w:r>
      <w:r>
        <w:t xml:space="preserve"> des Directives pour </w:t>
      </w:r>
      <w:r w:rsidR="00F21A0D">
        <w:t xml:space="preserve">l’acquisition des Biens, Travaux et Services connexes </w:t>
      </w:r>
      <w:r>
        <w:t xml:space="preserve">financés par la </w:t>
      </w:r>
      <w:r w:rsidR="00CC29A9">
        <w:t>BIsD</w:t>
      </w:r>
      <w:r>
        <w:t>, u</w:t>
      </w:r>
      <w:r w:rsidR="00F327D7">
        <w:t xml:space="preserve">ne marge de préférence de </w:t>
      </w:r>
      <w:r>
        <w:t>10</w:t>
      </w:r>
      <w:r w:rsidR="00F327D7">
        <w:t>% (</w:t>
      </w:r>
      <w:r>
        <w:t>dix</w:t>
      </w:r>
      <w:r w:rsidR="00F327D7">
        <w:t xml:space="preserve"> pourcent) sera accordée aux entreprises </w:t>
      </w:r>
      <w:r w:rsidR="00012408">
        <w:t>d</w:t>
      </w:r>
      <w:r w:rsidR="00F21A0D">
        <w:t>u</w:t>
      </w:r>
      <w:r w:rsidR="00012408">
        <w:t xml:space="preserve"> Pays </w:t>
      </w:r>
      <w:r w:rsidR="00F21A0D">
        <w:t xml:space="preserve">Bénéficiaire </w:t>
      </w:r>
      <w:r w:rsidR="00F327D7">
        <w:t>conformément et sous réserve des dispositions suivantes :</w:t>
      </w:r>
    </w:p>
    <w:p w14:paraId="221E218F" w14:textId="77777777" w:rsidR="00F327D7" w:rsidRDefault="00F327D7" w:rsidP="001B79D2">
      <w:pPr>
        <w:spacing w:after="120"/>
      </w:pPr>
      <w:r>
        <w:t xml:space="preserve">(a) Les entreprises </w:t>
      </w:r>
      <w:r w:rsidR="005D45AF">
        <w:t>prétendant au bénéfice de la</w:t>
      </w:r>
      <w:r>
        <w:t xml:space="preserve"> préférence, doivent</w:t>
      </w:r>
      <w:r w:rsidR="005D45AF">
        <w:t xml:space="preserve"> fournir</w:t>
      </w:r>
      <w:r>
        <w:t xml:space="preserve">, dans le cadre des </w:t>
      </w:r>
      <w:r w:rsidR="005D45AF">
        <w:t xml:space="preserve">justificatifs </w:t>
      </w:r>
      <w:r w:rsidR="001B0237">
        <w:t>en support</w:t>
      </w:r>
      <w:r>
        <w:t xml:space="preserve"> </w:t>
      </w:r>
      <w:r w:rsidR="001B0237">
        <w:t xml:space="preserve">à </w:t>
      </w:r>
      <w:r>
        <w:t xml:space="preserve">leur qualification, les informations portant </w:t>
      </w:r>
      <w:r w:rsidR="001B0237">
        <w:t>entre autres</w:t>
      </w:r>
      <w:r>
        <w:t xml:space="preserve"> sur l’actionnariat de l’entreprise, et permettant d’établir si l’entreprise (ou </w:t>
      </w:r>
      <w:r w:rsidR="00526F90">
        <w:t>le GE</w:t>
      </w:r>
      <w:r>
        <w:t xml:space="preserve">) est qualifiée pour bénéficier de la préférence </w:t>
      </w:r>
      <w:r w:rsidR="00526F90">
        <w:t>en faveur des entreprises d</w:t>
      </w:r>
      <w:r w:rsidR="005D45AF">
        <w:t>u</w:t>
      </w:r>
      <w:r w:rsidR="00526F90">
        <w:t xml:space="preserve"> </w:t>
      </w:r>
      <w:r w:rsidR="00242E38">
        <w:t>P</w:t>
      </w:r>
      <w:r w:rsidR="00526F90">
        <w:t xml:space="preserve">ays </w:t>
      </w:r>
      <w:r w:rsidR="005D45AF">
        <w:t xml:space="preserve">Bénéficiaire </w:t>
      </w:r>
      <w:r>
        <w:t xml:space="preserve">conformément à la classification établie par </w:t>
      </w:r>
      <w:r w:rsidR="00526F90">
        <w:t>le Bénéficiaire</w:t>
      </w:r>
      <w:r>
        <w:t xml:space="preserve"> et acceptée par la </w:t>
      </w:r>
      <w:r w:rsidR="00CC29A9">
        <w:t>BIsD</w:t>
      </w:r>
      <w:r>
        <w:t>.</w:t>
      </w:r>
      <w:r w:rsidR="00526F90">
        <w:t xml:space="preserve">  </w:t>
      </w:r>
    </w:p>
    <w:p w14:paraId="78FA35A6" w14:textId="77777777" w:rsidR="00F327D7" w:rsidRDefault="00F327D7" w:rsidP="001B79D2">
      <w:pPr>
        <w:spacing w:after="120"/>
      </w:pPr>
      <w:r>
        <w:t xml:space="preserve">(b) </w:t>
      </w:r>
      <w:r w:rsidR="005D45AF">
        <w:t>L</w:t>
      </w:r>
      <w:r w:rsidR="00526F90">
        <w:t>es o</w:t>
      </w:r>
      <w:r>
        <w:t>ffres conformes pour l’essentiel seront classées en deux groupes :</w:t>
      </w:r>
    </w:p>
    <w:p w14:paraId="31E9252E" w14:textId="77777777" w:rsidR="00F327D7" w:rsidRDefault="00F327D7" w:rsidP="001B79D2">
      <w:pPr>
        <w:spacing w:after="120"/>
        <w:ind w:firstLine="720"/>
      </w:pPr>
      <w:r>
        <w:t xml:space="preserve">(i) Groupe A : </w:t>
      </w:r>
      <w:r w:rsidR="005D45AF">
        <w:t xml:space="preserve">Offres des </w:t>
      </w:r>
      <w:r>
        <w:t xml:space="preserve">Soumissionnaires </w:t>
      </w:r>
      <w:r w:rsidR="00242E38">
        <w:t>d</w:t>
      </w:r>
      <w:r w:rsidR="005D45AF">
        <w:t>u</w:t>
      </w:r>
      <w:r w:rsidR="00242E38">
        <w:t xml:space="preserve"> Pays </w:t>
      </w:r>
      <w:r w:rsidR="005D45AF">
        <w:t xml:space="preserve">Bénéficiaire </w:t>
      </w:r>
      <w:r>
        <w:t>éligibles à la préférence;</w:t>
      </w:r>
    </w:p>
    <w:p w14:paraId="5844238F" w14:textId="77777777" w:rsidR="00F327D7" w:rsidRDefault="00F327D7" w:rsidP="001B79D2">
      <w:pPr>
        <w:spacing w:after="120"/>
        <w:ind w:firstLine="720"/>
      </w:pPr>
      <w:r>
        <w:t xml:space="preserve">(ii) Groupe B : </w:t>
      </w:r>
      <w:r w:rsidR="005D45AF">
        <w:t xml:space="preserve">Offres des autres </w:t>
      </w:r>
      <w:r>
        <w:t>Soumissionnaires.</w:t>
      </w:r>
    </w:p>
    <w:p w14:paraId="49151A96" w14:textId="77777777" w:rsidR="00F327D7" w:rsidRDefault="00F327D7" w:rsidP="001B79D2">
      <w:pPr>
        <w:spacing w:after="120"/>
        <w:rPr>
          <w:b/>
        </w:rPr>
      </w:pPr>
      <w:r>
        <w:t>Dans un premi</w:t>
      </w:r>
      <w:r w:rsidR="001B0237">
        <w:t>er temps</w:t>
      </w:r>
      <w:r>
        <w:t>, t</w:t>
      </w:r>
      <w:r w:rsidR="00526F90">
        <w:t>outes les offres évaluées d’un g</w:t>
      </w:r>
      <w:r>
        <w:t xml:space="preserve">roupe seront comparées </w:t>
      </w:r>
      <w:r w:rsidR="001B0237">
        <w:t>dans le but</w:t>
      </w:r>
      <w:r w:rsidR="00526F90">
        <w:t xml:space="preserve"> de déterminer l’o</w:t>
      </w:r>
      <w:r>
        <w:t>ffre éval</w:t>
      </w:r>
      <w:r w:rsidR="00526F90">
        <w:t xml:space="preserve">uée </w:t>
      </w:r>
      <w:r w:rsidR="005D45AF">
        <w:t>comme présentant la meilleure Optimisation des Ressources</w:t>
      </w:r>
      <w:r w:rsidR="00526F90">
        <w:t xml:space="preserve"> de chaque g</w:t>
      </w:r>
      <w:r>
        <w:t>roupe</w:t>
      </w:r>
      <w:r w:rsidR="005D45AF">
        <w:t>.  Ces offres présentant la meilleure Optimisation des Ressources de chacun des deux groupes</w:t>
      </w:r>
      <w:r>
        <w:t xml:space="preserve"> ser</w:t>
      </w:r>
      <w:r w:rsidR="005D45AF">
        <w:t>ont</w:t>
      </w:r>
      <w:r>
        <w:t xml:space="preserve"> à </w:t>
      </w:r>
      <w:r w:rsidR="005D45AF">
        <w:t xml:space="preserve">leur </w:t>
      </w:r>
      <w:r w:rsidR="00526F90">
        <w:t>tour comparée</w:t>
      </w:r>
      <w:r w:rsidR="005D45AF">
        <w:t>s</w:t>
      </w:r>
      <w:r w:rsidR="00526F90">
        <w:t xml:space="preserve"> </w:t>
      </w:r>
      <w:r w:rsidR="005D45AF">
        <w:t>entre elles</w:t>
      </w:r>
      <w:r>
        <w:t>. Si à l’i</w:t>
      </w:r>
      <w:r w:rsidR="00526F90">
        <w:t>ssue de cette comparaison, une o</w:t>
      </w:r>
      <w:r>
        <w:t xml:space="preserve">ffre du Groupe A </w:t>
      </w:r>
      <w:r w:rsidR="005D45AF">
        <w:t>présente la meilleure Optimisation des Ressources</w:t>
      </w:r>
      <w:r>
        <w:t>, elle sera l’</w:t>
      </w:r>
      <w:r w:rsidR="00526F90">
        <w:t>attributaire du Marché. Si une o</w:t>
      </w:r>
      <w:r>
        <w:t xml:space="preserve">ffre du Groupe B </w:t>
      </w:r>
      <w:r w:rsidR="005D45AF">
        <w:t>présente la meilleure Optimisation des Ressources</w:t>
      </w:r>
      <w:r>
        <w:t xml:space="preserve">, dans une seconde étape, toutes les offres du Groupe B majorées d’un montant équivalent à </w:t>
      </w:r>
      <w:r w:rsidR="00526F90">
        <w:t>10% (appliqué au montant des o</w:t>
      </w:r>
      <w:r>
        <w:t xml:space="preserve">ffres corrigées pour erreurs arithmétiques et rabais </w:t>
      </w:r>
      <w:r w:rsidR="00526F90">
        <w:t xml:space="preserve">inconditionnels </w:t>
      </w:r>
      <w:r>
        <w:t xml:space="preserve">et excluant les Sommes </w:t>
      </w:r>
      <w:r w:rsidR="001B79D2">
        <w:t>provisionnelles</w:t>
      </w:r>
      <w:r>
        <w:t xml:space="preserve"> et les Travaux en Régie, le cas </w:t>
      </w:r>
      <w:r w:rsidR="001B79D2">
        <w:t>échéant), seront comparées à l’o</w:t>
      </w:r>
      <w:r>
        <w:t xml:space="preserve">ffre </w:t>
      </w:r>
      <w:r w:rsidR="005D45AF">
        <w:t>présentant la meilleure Optimisation des Ressources</w:t>
      </w:r>
      <w:r w:rsidR="005D45AF" w:rsidDel="005D45AF">
        <w:t xml:space="preserve"> </w:t>
      </w:r>
      <w:r w:rsidR="001B79D2">
        <w:t>du Groupe A. Si l’o</w:t>
      </w:r>
      <w:r>
        <w:t xml:space="preserve">ffre du Groupe A </w:t>
      </w:r>
      <w:r w:rsidR="005D45AF">
        <w:t>devient alors l’offre présentant la meilleure Optimisation des Ressources</w:t>
      </w:r>
      <w:r>
        <w:t>, ell</w:t>
      </w:r>
      <w:r w:rsidR="001B79D2">
        <w:t>e sera l’attributaire du Marché; dans le cas contraire, l’o</w:t>
      </w:r>
      <w:r>
        <w:t xml:space="preserve">ffre évaluée </w:t>
      </w:r>
      <w:r w:rsidR="005D45AF">
        <w:t>comme présentant la meilleure Optimisation des Ressources</w:t>
      </w:r>
      <w:r w:rsidR="005D45AF" w:rsidDel="005D45AF">
        <w:t xml:space="preserve"> </w:t>
      </w:r>
      <w:r>
        <w:t xml:space="preserve">du Groupe B telle que déterminée lors de la première étape ci-dessus sera sélectionnée. </w:t>
      </w:r>
      <w:r w:rsidRPr="00E21797">
        <w:rPr>
          <w:b/>
        </w:rPr>
        <w:t xml:space="preserve"> </w:t>
      </w:r>
    </w:p>
    <w:p w14:paraId="49A9CD13" w14:textId="77777777" w:rsidR="00F327D7" w:rsidRPr="00E21797" w:rsidRDefault="00F327D7" w:rsidP="001B79D2">
      <w:pPr>
        <w:spacing w:after="120"/>
        <w:rPr>
          <w:b/>
        </w:rPr>
      </w:pPr>
      <w:r>
        <w:rPr>
          <w:b/>
        </w:rPr>
        <w:t>2.</w:t>
      </w:r>
      <w:r>
        <w:rPr>
          <w:b/>
        </w:rPr>
        <w:tab/>
      </w:r>
      <w:r w:rsidRPr="00E21797">
        <w:rPr>
          <w:b/>
        </w:rPr>
        <w:t>Évaluation</w:t>
      </w:r>
    </w:p>
    <w:p w14:paraId="122D30EA" w14:textId="77777777" w:rsidR="00F327D7" w:rsidRPr="00E21797" w:rsidRDefault="00F327D7" w:rsidP="001B79D2">
      <w:pPr>
        <w:spacing w:after="120"/>
      </w:pPr>
      <w:r w:rsidRPr="00E21797">
        <w:t>En sus des critères don</w:t>
      </w:r>
      <w:r w:rsidR="001B79D2">
        <w:t>t la liste figure à l’article 35</w:t>
      </w:r>
      <w:r w:rsidRPr="00E21797">
        <w:t xml:space="preserve">.2 </w:t>
      </w:r>
      <w:r w:rsidR="00E4483D">
        <w:t>(</w:t>
      </w:r>
      <w:r w:rsidRPr="00E21797">
        <w:t>a)</w:t>
      </w:r>
      <w:r w:rsidR="00E4483D">
        <w:t xml:space="preserve"> – (</w:t>
      </w:r>
      <w:r w:rsidRPr="00E21797">
        <w:t>e) des IS, les critères ci-après seront utilisés :</w:t>
      </w:r>
    </w:p>
    <w:p w14:paraId="6ABA40C5" w14:textId="77777777" w:rsidR="00F327D7" w:rsidRPr="00E21797" w:rsidRDefault="00F327D7" w:rsidP="001B79D2">
      <w:pPr>
        <w:spacing w:after="120"/>
        <w:ind w:left="720"/>
      </w:pPr>
      <w:r>
        <w:rPr>
          <w:b/>
        </w:rPr>
        <w:t>2</w:t>
      </w:r>
      <w:r w:rsidRPr="00E21797">
        <w:rPr>
          <w:b/>
        </w:rPr>
        <w:t>.1</w:t>
      </w:r>
      <w:r w:rsidRPr="00E21797">
        <w:rPr>
          <w:b/>
        </w:rPr>
        <w:tab/>
        <w:t>Acceptabilité de la Proposition Technique</w:t>
      </w:r>
      <w:r w:rsidR="00375724">
        <w:t> </w:t>
      </w:r>
      <w:r w:rsidRPr="00E21797">
        <w:t>:</w:t>
      </w:r>
    </w:p>
    <w:p w14:paraId="0653B583" w14:textId="77777777" w:rsidR="00F327D7" w:rsidRPr="00E21797" w:rsidRDefault="008C5405" w:rsidP="001B79D2">
      <w:pPr>
        <w:spacing w:after="120"/>
      </w:pPr>
      <w:r w:rsidRPr="00E21797">
        <w:t>L’évaluation de l’</w:t>
      </w:r>
      <w:r w:rsidR="00B60DD9">
        <w:t>O</w:t>
      </w:r>
      <w:r w:rsidRPr="00E21797">
        <w:t xml:space="preserve">ffre technique présentée par le Soumissionnaire comprendra </w:t>
      </w:r>
      <w:r w:rsidR="00B60DD9">
        <w:t xml:space="preserve">(a) </w:t>
      </w:r>
      <w:r w:rsidRPr="00E21797">
        <w:t xml:space="preserve">l’évaluation de la capacité technique du Soumissionnaire à mobiliser les équipements et le personnel clés pour l’exécution du Marché, </w:t>
      </w:r>
      <w:r w:rsidR="00B60DD9">
        <w:t xml:space="preserve">(b) </w:t>
      </w:r>
      <w:r w:rsidRPr="00E21797">
        <w:t xml:space="preserve">la méthode d’exécution, </w:t>
      </w:r>
      <w:r w:rsidR="00B60DD9">
        <w:t xml:space="preserve">(c) </w:t>
      </w:r>
      <w:r w:rsidRPr="00E21797">
        <w:t xml:space="preserve">le calendrier de travail, et </w:t>
      </w:r>
      <w:r w:rsidR="00B60DD9">
        <w:t xml:space="preserve">(d) </w:t>
      </w:r>
      <w:r w:rsidRPr="00E21797">
        <w:t xml:space="preserve">les sources d’approvisionnement dans les détails suffisants, et en conformité avec les exigences définies à la </w:t>
      </w:r>
      <w:r>
        <w:t>Section VII</w:t>
      </w:r>
      <w:r w:rsidR="00B60DD9">
        <w:t>. Spécifications des Travaux</w:t>
      </w:r>
      <w:r w:rsidRPr="00E21797">
        <w:t>.</w:t>
      </w:r>
    </w:p>
    <w:p w14:paraId="5467244D" w14:textId="77777777" w:rsidR="002C7E8E" w:rsidRDefault="00F327D7" w:rsidP="001B79D2">
      <w:pPr>
        <w:spacing w:after="120"/>
        <w:ind w:left="720"/>
      </w:pPr>
      <w:r>
        <w:rPr>
          <w:b/>
        </w:rPr>
        <w:t>2</w:t>
      </w:r>
      <w:r w:rsidRPr="00E21797">
        <w:rPr>
          <w:b/>
        </w:rPr>
        <w:t>.2</w:t>
      </w:r>
      <w:r w:rsidRPr="00E21797">
        <w:rPr>
          <w:b/>
        </w:rPr>
        <w:tab/>
        <w:t>Marchés pour lots multiples</w:t>
      </w:r>
      <w:r>
        <w:t xml:space="preserve">: </w:t>
      </w:r>
    </w:p>
    <w:p w14:paraId="13E88347" w14:textId="77777777" w:rsidR="00F327D7" w:rsidRDefault="001B0237" w:rsidP="00AB7DF3">
      <w:pPr>
        <w:spacing w:after="120"/>
      </w:pPr>
      <w:r>
        <w:t>C</w:t>
      </w:r>
      <w:r w:rsidR="00F327D7" w:rsidRPr="008A744A">
        <w:t>es marchés,</w:t>
      </w:r>
      <w:r w:rsidR="00F327D7">
        <w:rPr>
          <w:b/>
        </w:rPr>
        <w:t xml:space="preserve"> </w:t>
      </w:r>
      <w:r w:rsidR="00F327D7">
        <w:t xml:space="preserve">lorsqu’ils sont prévus </w:t>
      </w:r>
      <w:r w:rsidR="00F327D7" w:rsidRPr="00E21797">
        <w:t>en application à l’article 3</w:t>
      </w:r>
      <w:r w:rsidR="005D45AF">
        <w:t>5</w:t>
      </w:r>
      <w:r w:rsidR="00F327D7" w:rsidRPr="00E21797">
        <w:t>.4 des IS seront évalués comme suit :</w:t>
      </w:r>
    </w:p>
    <w:p w14:paraId="5A010472" w14:textId="77777777" w:rsidR="00F327D7" w:rsidRDefault="00F327D7" w:rsidP="00AB7DF3">
      <w:pPr>
        <w:keepNext/>
        <w:keepLines/>
        <w:spacing w:after="120"/>
        <w:ind w:left="1260"/>
        <w:rPr>
          <w:b/>
        </w:rPr>
      </w:pPr>
      <w:r>
        <w:rPr>
          <w:b/>
        </w:rPr>
        <w:t>Lots</w:t>
      </w:r>
    </w:p>
    <w:p w14:paraId="74147874" w14:textId="77777777" w:rsidR="00F327D7" w:rsidRDefault="00F327D7" w:rsidP="00AB7DF3">
      <w:pPr>
        <w:spacing w:after="120"/>
      </w:pPr>
      <w:r>
        <w:t xml:space="preserve">Les Soumissionnaires ont le choix de soumissionner pour un ou plusieurs lots. </w:t>
      </w:r>
      <w:r w:rsidRPr="008A744A">
        <w:t>L’évaluation sera conduite par lot tout en prenant en compte les rabais offerts pour toute combinaison de lots. Le(s) Marché(s) sera(ont) attribué(s) au(x) Soumissionnaire(s) ayant remis la combinaison de lots dont le coût total est le moins disant pour le Maître de l’Ouvrage</w:t>
      </w:r>
      <w:r>
        <w:t xml:space="preserve"> et pour lesquels il(s) répond(ent) aux critères de qualification pour le lot ou la combinaison de lots, le cas échéant</w:t>
      </w:r>
      <w:r w:rsidRPr="008A744A">
        <w:t>.</w:t>
      </w:r>
    </w:p>
    <w:p w14:paraId="505E01AF" w14:textId="77777777" w:rsidR="00F327D7" w:rsidRDefault="00F327D7" w:rsidP="00AB7DF3">
      <w:pPr>
        <w:spacing w:after="120"/>
        <w:ind w:left="1260"/>
      </w:pPr>
      <w:r>
        <w:rPr>
          <w:b/>
        </w:rPr>
        <w:t>Groupes de lots</w:t>
      </w:r>
    </w:p>
    <w:p w14:paraId="4173870B" w14:textId="77777777" w:rsidR="00F327D7" w:rsidRDefault="00F327D7" w:rsidP="00AB7DF3">
      <w:pPr>
        <w:tabs>
          <w:tab w:val="left" w:pos="1065"/>
        </w:tabs>
        <w:spacing w:after="120"/>
      </w:pPr>
      <w:r>
        <w:t xml:space="preserve">Les Soumissionnaires ont le choix de soumissionner pour un ou plusieurs groupes de lots et pour un ou plusieurs lots dans un groupe de lots. </w:t>
      </w:r>
      <w:r w:rsidRPr="0056347F">
        <w:t xml:space="preserve">L’évaluation sera conduite par </w:t>
      </w:r>
      <w:r>
        <w:t xml:space="preserve">groupe de </w:t>
      </w:r>
      <w:r w:rsidRPr="0056347F">
        <w:t>lot</w:t>
      </w:r>
      <w:r>
        <w:t>s</w:t>
      </w:r>
      <w:r w:rsidRPr="0056347F">
        <w:t xml:space="preserve"> tout en prenant en compte les rabais offerts. Le(s) Marché(s) sera(ont) attribué(s) au(x) Soumissionnaire(s) ayant remis la combinaison de </w:t>
      </w:r>
      <w:r>
        <w:t xml:space="preserve">groupes de </w:t>
      </w:r>
      <w:r w:rsidRPr="0056347F">
        <w:t>lots dont le coût total est le moins disant pour le Maître de l’Ouvrage</w:t>
      </w:r>
      <w:r>
        <w:t xml:space="preserve"> et pour lesquels il(s) répond(ent) aux critères de qualification pour la combinaison de groupes de lots ou de lots, le cas échéant.</w:t>
      </w:r>
    </w:p>
    <w:p w14:paraId="08107D21" w14:textId="77777777" w:rsidR="00F327D7" w:rsidRPr="00317066" w:rsidRDefault="00F327D7" w:rsidP="00AB7DF3">
      <w:pPr>
        <w:spacing w:after="120"/>
        <w:ind w:left="720"/>
        <w:rPr>
          <w:i/>
        </w:rPr>
      </w:pPr>
      <w:r>
        <w:rPr>
          <w:b/>
        </w:rPr>
        <w:t>2</w:t>
      </w:r>
      <w:r w:rsidRPr="00E21797">
        <w:rPr>
          <w:b/>
        </w:rPr>
        <w:t>.3</w:t>
      </w:r>
      <w:r w:rsidRPr="00E21797">
        <w:rPr>
          <w:b/>
        </w:rPr>
        <w:tab/>
        <w:t xml:space="preserve">Variantes </w:t>
      </w:r>
      <w:r>
        <w:rPr>
          <w:b/>
        </w:rPr>
        <w:t>au</w:t>
      </w:r>
      <w:r w:rsidRPr="00E21797">
        <w:rPr>
          <w:b/>
        </w:rPr>
        <w:t xml:space="preserve"> délai d’exécution : </w:t>
      </w:r>
      <w:r w:rsidRPr="00E21797">
        <w:t>si elles sont permises en application de l’article 13.2 des IS, elles seront évaluées comme suit :</w:t>
      </w:r>
      <w:r w:rsidR="00317066">
        <w:rPr>
          <w:i/>
        </w:rPr>
        <w:t xml:space="preserve"> [préciser la méthode d’application des variantes au délai d’exécution, le cas échéant ; dans le cas contraire, indiquer « Non Applicable »]</w:t>
      </w:r>
    </w:p>
    <w:p w14:paraId="7B9CFD14" w14:textId="77777777" w:rsidR="00F327D7" w:rsidRDefault="00F327D7" w:rsidP="00AB7DF3">
      <w:pPr>
        <w:spacing w:after="120"/>
        <w:ind w:left="720"/>
        <w:rPr>
          <w:i/>
        </w:rPr>
      </w:pPr>
      <w:r>
        <w:rPr>
          <w:b/>
        </w:rPr>
        <w:t>2</w:t>
      </w:r>
      <w:r w:rsidRPr="00E21797">
        <w:rPr>
          <w:b/>
        </w:rPr>
        <w:t>.4</w:t>
      </w:r>
      <w:r w:rsidRPr="00E21797">
        <w:rPr>
          <w:b/>
        </w:rPr>
        <w:tab/>
        <w:t xml:space="preserve">Variantes techniques : </w:t>
      </w:r>
      <w:r w:rsidRPr="00E21797">
        <w:t>si elles sont permises en application de l’article 13.4 des IS, elles seront évaluées comme suit:</w:t>
      </w:r>
      <w:r w:rsidR="00317066" w:rsidRPr="00317066">
        <w:rPr>
          <w:i/>
        </w:rPr>
        <w:t xml:space="preserve"> </w:t>
      </w:r>
      <w:r w:rsidR="00317066">
        <w:rPr>
          <w:i/>
        </w:rPr>
        <w:t>[préciser la méthode d’application des variantes techniques, le cas échéant ; dans le cas contraire, indiquer « Non Applicable »]</w:t>
      </w:r>
    </w:p>
    <w:p w14:paraId="50A5DAE8" w14:textId="77777777" w:rsidR="004F7850" w:rsidRPr="00E0339C" w:rsidRDefault="004F7850" w:rsidP="000578B7">
      <w:pPr>
        <w:spacing w:after="120"/>
        <w:ind w:left="720"/>
        <w:rPr>
          <w:b/>
        </w:rPr>
      </w:pPr>
      <w:r>
        <w:rPr>
          <w:b/>
        </w:rPr>
        <w:t>2.5</w:t>
      </w:r>
      <w:r w:rsidRPr="00E0339C">
        <w:rPr>
          <w:b/>
        </w:rPr>
        <w:tab/>
        <w:t>Acquisition durable</w:t>
      </w:r>
      <w:r>
        <w:rPr>
          <w:b/>
        </w:rPr>
        <w:t xml:space="preserve"> : </w:t>
      </w:r>
      <w:r w:rsidRPr="00E0339C">
        <w:rPr>
          <w:i/>
        </w:rPr>
        <w:t>[si des exigences d’acquisition durable ont été spécifiées dans la Section VII, en fonction des besoins, indiquer que (i) soit ces exigences seront évaluées sur la base oui/non (conformité) ou (ii) la méthodologie pour le calcul d’un ajustement monétaire à effectuer au prix de l’offre pour les besoins de l’évaluation, pour tenir compte des offres qui dépassent le minimum exigé en matière de durabilité</w:t>
      </w:r>
      <w:r w:rsidRPr="00E0339C">
        <w:t>]</w:t>
      </w:r>
    </w:p>
    <w:p w14:paraId="05CBCCD4" w14:textId="77777777" w:rsidR="004F7850" w:rsidRPr="00E0339C" w:rsidRDefault="004F7850" w:rsidP="000578B7">
      <w:pPr>
        <w:spacing w:after="120"/>
        <w:ind w:left="720"/>
        <w:rPr>
          <w:b/>
        </w:rPr>
      </w:pPr>
      <w:r w:rsidRPr="00E0339C">
        <w:rPr>
          <w:b/>
        </w:rPr>
        <w:t>2.6</w:t>
      </w:r>
      <w:r w:rsidRPr="00E0339C">
        <w:rPr>
          <w:b/>
        </w:rPr>
        <w:tab/>
        <w:t xml:space="preserve">Autres critères </w:t>
      </w:r>
    </w:p>
    <w:p w14:paraId="767D8C9F" w14:textId="77777777" w:rsidR="004F7850" w:rsidRPr="000578B7" w:rsidRDefault="004F7850" w:rsidP="004F7850">
      <w:pPr>
        <w:ind w:left="720"/>
        <w:rPr>
          <w:i/>
        </w:rPr>
      </w:pPr>
      <w:r w:rsidRPr="000578B7">
        <w:rPr>
          <w:i/>
        </w:rPr>
        <w:t>[insérer si permis par IS 35.2(f)]</w:t>
      </w:r>
    </w:p>
    <w:p w14:paraId="4988A506" w14:textId="77777777" w:rsidR="004F7850" w:rsidRDefault="004F7850" w:rsidP="00AB7DF3">
      <w:pPr>
        <w:spacing w:after="120"/>
        <w:ind w:left="720"/>
      </w:pPr>
    </w:p>
    <w:p w14:paraId="1A2FBB5D" w14:textId="77777777" w:rsidR="005001E0" w:rsidRDefault="00F327D7" w:rsidP="00AB7DF3">
      <w:pPr>
        <w:spacing w:after="120"/>
        <w:rPr>
          <w:b/>
        </w:rPr>
      </w:pPr>
      <w:r>
        <w:rPr>
          <w:b/>
        </w:rPr>
        <w:t>3.</w:t>
      </w:r>
      <w:r>
        <w:rPr>
          <w:b/>
        </w:rPr>
        <w:tab/>
        <w:t>Qualification</w:t>
      </w:r>
    </w:p>
    <w:p w14:paraId="34338CA4" w14:textId="77777777" w:rsidR="005001E0" w:rsidRDefault="00F327D7" w:rsidP="00AB7DF3">
      <w:pPr>
        <w:spacing w:after="120"/>
      </w:pPr>
      <w:r>
        <w:rPr>
          <w:b/>
        </w:rPr>
        <w:tab/>
        <w:t>3.1</w:t>
      </w:r>
      <w:r>
        <w:rPr>
          <w:b/>
        </w:rPr>
        <w:tab/>
        <w:t>Mise à jour des informations</w:t>
      </w:r>
    </w:p>
    <w:p w14:paraId="38A74FB6" w14:textId="77777777" w:rsidR="005001E0" w:rsidRDefault="00F327D7" w:rsidP="00AB7DF3">
      <w:pPr>
        <w:spacing w:after="120"/>
        <w:ind w:left="720"/>
      </w:pPr>
      <w:r>
        <w:t>Le Soumissionnaire demeurera qualifié au regard des critères utilisés au moment de la pré</w:t>
      </w:r>
      <w:r w:rsidR="00AB7DF3">
        <w:t>-</w:t>
      </w:r>
      <w:r>
        <w:t>qualification.</w:t>
      </w:r>
    </w:p>
    <w:p w14:paraId="05A9D4AF" w14:textId="77777777" w:rsidR="005001E0" w:rsidRDefault="00F327D7" w:rsidP="00AB7DF3">
      <w:pPr>
        <w:spacing w:after="120"/>
        <w:rPr>
          <w:b/>
        </w:rPr>
      </w:pPr>
      <w:r>
        <w:rPr>
          <w:b/>
        </w:rPr>
        <w:tab/>
        <w:t>3.2</w:t>
      </w:r>
      <w:r>
        <w:rPr>
          <w:b/>
        </w:rPr>
        <w:tab/>
        <w:t>Sous-traitants spécialisés</w:t>
      </w:r>
    </w:p>
    <w:p w14:paraId="5F50EFB3" w14:textId="77777777" w:rsidR="00F327D7" w:rsidRDefault="00F327D7" w:rsidP="00AB7DF3">
      <w:pPr>
        <w:spacing w:after="120"/>
        <w:ind w:left="720"/>
        <w:rPr>
          <w:iCs/>
          <w:szCs w:val="24"/>
        </w:rPr>
      </w:pPr>
      <w:r>
        <w:rPr>
          <w:iCs/>
          <w:szCs w:val="24"/>
        </w:rPr>
        <w:t>Seul</w:t>
      </w:r>
      <w:r w:rsidR="001B0237">
        <w:rPr>
          <w:iCs/>
          <w:szCs w:val="24"/>
        </w:rPr>
        <w:t xml:space="preserve">e l’expérience </w:t>
      </w:r>
      <w:r>
        <w:rPr>
          <w:iCs/>
          <w:szCs w:val="24"/>
        </w:rPr>
        <w:t>s</w:t>
      </w:r>
      <w:r w:rsidR="001B0237">
        <w:rPr>
          <w:iCs/>
          <w:szCs w:val="24"/>
        </w:rPr>
        <w:t>pécifique</w:t>
      </w:r>
      <w:r>
        <w:rPr>
          <w:iCs/>
          <w:szCs w:val="24"/>
        </w:rPr>
        <w:t xml:space="preserve"> </w:t>
      </w:r>
      <w:r w:rsidR="001B0237">
        <w:rPr>
          <w:iCs/>
          <w:szCs w:val="24"/>
        </w:rPr>
        <w:t>d</w:t>
      </w:r>
      <w:r>
        <w:rPr>
          <w:iCs/>
          <w:szCs w:val="24"/>
        </w:rPr>
        <w:t xml:space="preserve">es sous-traitants </w:t>
      </w:r>
      <w:r w:rsidR="001B0237">
        <w:rPr>
          <w:iCs/>
          <w:szCs w:val="24"/>
        </w:rPr>
        <w:t>dans le domaine des</w:t>
      </w:r>
      <w:r>
        <w:rPr>
          <w:iCs/>
          <w:szCs w:val="24"/>
        </w:rPr>
        <w:t xml:space="preserve"> travaux spécialisés autorisés par le Maître de l’Ouvrage seront pris en compte. Les sous-traitants pour travaux spécialisés demeureront qualifiés au regard des critères utilisés au moment de la pré</w:t>
      </w:r>
      <w:r w:rsidR="00AB7DF3">
        <w:rPr>
          <w:iCs/>
          <w:szCs w:val="24"/>
        </w:rPr>
        <w:t>-</w:t>
      </w:r>
      <w:r>
        <w:rPr>
          <w:iCs/>
          <w:szCs w:val="24"/>
        </w:rPr>
        <w:t>qualification. L’expérience générale et les ressources financières des sous-traitants spécialisés ne seront pas additionnées à celles du Soumissionnaire pour justifier sa qualification.</w:t>
      </w:r>
    </w:p>
    <w:p w14:paraId="3F0893B9" w14:textId="77777777" w:rsidR="0069647C" w:rsidRDefault="0069647C" w:rsidP="00AB7DF3">
      <w:pPr>
        <w:spacing w:after="120"/>
        <w:rPr>
          <w:iCs/>
          <w:szCs w:val="24"/>
        </w:rPr>
      </w:pPr>
      <w:r>
        <w:rPr>
          <w:b/>
          <w:iCs/>
          <w:szCs w:val="24"/>
        </w:rPr>
        <w:tab/>
        <w:t>3.3</w:t>
      </w:r>
      <w:r>
        <w:rPr>
          <w:b/>
          <w:iCs/>
          <w:szCs w:val="24"/>
        </w:rPr>
        <w:tab/>
        <w:t>Ressources financières</w:t>
      </w:r>
    </w:p>
    <w:p w14:paraId="4717F70C" w14:textId="77777777" w:rsidR="0069647C" w:rsidRDefault="0069647C" w:rsidP="00375724">
      <w:pPr>
        <w:pStyle w:val="BodyTextIndent"/>
        <w:spacing w:before="60" w:after="60"/>
        <w:jc w:val="left"/>
        <w:rPr>
          <w:szCs w:val="24"/>
          <w:lang w:val="fr-FR"/>
        </w:rPr>
      </w:pPr>
      <w:r>
        <w:rPr>
          <w:szCs w:val="24"/>
          <w:lang w:val="fr-FR"/>
        </w:rPr>
        <w:t xml:space="preserve">Le Soumissionnaire démontrera (en utilisant les Formulaires No </w:t>
      </w:r>
      <w:r w:rsidR="004F7850">
        <w:rPr>
          <w:szCs w:val="24"/>
          <w:lang w:val="fr-FR"/>
        </w:rPr>
        <w:t>3.1</w:t>
      </w:r>
      <w:r>
        <w:rPr>
          <w:szCs w:val="24"/>
          <w:lang w:val="fr-FR"/>
        </w:rPr>
        <w:t xml:space="preserve"> de la Section IV. Formulaires de Soumission) qu’il dispose d’avoirs liquides ou a accès à des actifs non grevés ou des lignes de crédit, etc. autres que l’avance de démarrage éventuelle,  pour subvenir :</w:t>
      </w:r>
    </w:p>
    <w:p w14:paraId="7D6D7533" w14:textId="77777777" w:rsidR="0069647C" w:rsidRDefault="0069647C" w:rsidP="002C7E8E">
      <w:pPr>
        <w:pStyle w:val="BodyTextIndent"/>
        <w:spacing w:before="60" w:after="60"/>
        <w:ind w:left="1800" w:hanging="360"/>
        <w:jc w:val="left"/>
        <w:rPr>
          <w:szCs w:val="24"/>
          <w:lang w:val="fr-FR"/>
        </w:rPr>
      </w:pPr>
      <w:r>
        <w:rPr>
          <w:szCs w:val="24"/>
          <w:lang w:val="fr-FR"/>
        </w:rPr>
        <w:t>i)</w:t>
      </w:r>
      <w:r w:rsidR="002C7E8E">
        <w:rPr>
          <w:szCs w:val="24"/>
          <w:lang w:val="fr-FR"/>
        </w:rPr>
        <w:tab/>
      </w:r>
      <w:r>
        <w:rPr>
          <w:szCs w:val="24"/>
          <w:lang w:val="fr-FR"/>
        </w:rPr>
        <w:t>aux besoins de trésorerie à hauteur de [</w:t>
      </w:r>
      <w:r>
        <w:rPr>
          <w:i/>
          <w:sz w:val="22"/>
          <w:szCs w:val="24"/>
          <w:lang w:val="fr-FR"/>
        </w:rPr>
        <w:t xml:space="preserve">insérer le montant en </w:t>
      </w:r>
      <w:r w:rsidR="00AB7DF3">
        <w:rPr>
          <w:i/>
          <w:sz w:val="22"/>
          <w:szCs w:val="24"/>
          <w:lang w:val="fr-FR"/>
        </w:rPr>
        <w:t>$EU</w:t>
      </w:r>
      <w:r>
        <w:rPr>
          <w:i/>
          <w:sz w:val="22"/>
          <w:szCs w:val="24"/>
          <w:lang w:val="fr-FR"/>
        </w:rPr>
        <w:t>]</w:t>
      </w:r>
      <w:r>
        <w:rPr>
          <w:szCs w:val="24"/>
          <w:lang w:val="fr-FR"/>
        </w:rPr>
        <w:t xml:space="preserve"> ; </w:t>
      </w:r>
    </w:p>
    <w:p w14:paraId="6B3630AB" w14:textId="77777777" w:rsidR="0069647C" w:rsidRDefault="00AB7DF3" w:rsidP="002C7E8E">
      <w:pPr>
        <w:pStyle w:val="BodyTextIndent"/>
        <w:spacing w:before="60" w:after="60"/>
        <w:ind w:left="1800" w:hanging="360"/>
        <w:jc w:val="left"/>
        <w:rPr>
          <w:szCs w:val="24"/>
          <w:lang w:val="fr-FR"/>
        </w:rPr>
      </w:pPr>
      <w:r>
        <w:rPr>
          <w:szCs w:val="24"/>
          <w:lang w:val="fr-FR"/>
        </w:rPr>
        <w:t>e</w:t>
      </w:r>
      <w:r w:rsidR="0069647C">
        <w:rPr>
          <w:szCs w:val="24"/>
          <w:lang w:val="fr-FR"/>
        </w:rPr>
        <w:t xml:space="preserve">t </w:t>
      </w:r>
    </w:p>
    <w:p w14:paraId="18F5F5CD" w14:textId="77777777" w:rsidR="0069647C" w:rsidRDefault="002C7E8E" w:rsidP="00AB7DF3">
      <w:pPr>
        <w:pStyle w:val="BodyTextIndent"/>
        <w:spacing w:before="60" w:after="120"/>
        <w:ind w:left="1800" w:hanging="360"/>
        <w:jc w:val="left"/>
        <w:rPr>
          <w:szCs w:val="24"/>
          <w:lang w:val="fr-FR"/>
        </w:rPr>
      </w:pPr>
      <w:r>
        <w:rPr>
          <w:szCs w:val="24"/>
          <w:lang w:val="fr-FR"/>
        </w:rPr>
        <w:t>ii)</w:t>
      </w:r>
      <w:r>
        <w:rPr>
          <w:szCs w:val="24"/>
          <w:lang w:val="fr-FR"/>
        </w:rPr>
        <w:tab/>
      </w:r>
      <w:r w:rsidR="0069647C">
        <w:rPr>
          <w:szCs w:val="24"/>
          <w:lang w:val="fr-FR"/>
        </w:rPr>
        <w:t>aux besoins en trésorerie des travaux en cours et à venir dans le cadre de marchés déjà engagés.</w:t>
      </w:r>
    </w:p>
    <w:p w14:paraId="2EE37FAF" w14:textId="77777777" w:rsidR="0069647C" w:rsidRDefault="0069647C" w:rsidP="00AB7DF3">
      <w:pPr>
        <w:pStyle w:val="BodyTextIndent"/>
        <w:spacing w:before="60" w:after="120"/>
        <w:ind w:left="0"/>
        <w:jc w:val="left"/>
        <w:rPr>
          <w:szCs w:val="24"/>
          <w:lang w:val="fr-FR"/>
        </w:rPr>
      </w:pPr>
      <w:r>
        <w:rPr>
          <w:b/>
          <w:szCs w:val="24"/>
          <w:lang w:val="fr-FR"/>
        </w:rPr>
        <w:tab/>
        <w:t>3.</w:t>
      </w:r>
      <w:r w:rsidR="00317066">
        <w:rPr>
          <w:b/>
          <w:szCs w:val="24"/>
          <w:lang w:val="fr-FR"/>
        </w:rPr>
        <w:t>4</w:t>
      </w:r>
      <w:r>
        <w:rPr>
          <w:b/>
          <w:szCs w:val="24"/>
          <w:lang w:val="fr-FR"/>
        </w:rPr>
        <w:t xml:space="preserve"> Personnel</w:t>
      </w:r>
    </w:p>
    <w:p w14:paraId="68A6179E" w14:textId="77777777" w:rsidR="004F7850" w:rsidRPr="00E0339C" w:rsidRDefault="004F7850" w:rsidP="004F7850">
      <w:pPr>
        <w:tabs>
          <w:tab w:val="right" w:pos="7254"/>
        </w:tabs>
        <w:spacing w:before="120" w:after="120"/>
        <w:ind w:left="709"/>
        <w:rPr>
          <w:b/>
          <w:i/>
        </w:rPr>
      </w:pPr>
      <w:r w:rsidRPr="00E0339C">
        <w:rPr>
          <w:b/>
          <w:i/>
        </w:rPr>
        <w:t>[Note : insérer dans le tableau ci-après le personnel-clé minimum nécessaire pour exécuter le marché, en tenant compte de sa nature, son étendue, sa complexité et des risques]</w:t>
      </w:r>
    </w:p>
    <w:p w14:paraId="46E4E755" w14:textId="77777777" w:rsidR="004F7850" w:rsidRPr="00E0339C" w:rsidRDefault="004F7850" w:rsidP="004F7850">
      <w:pPr>
        <w:tabs>
          <w:tab w:val="right" w:pos="7254"/>
        </w:tabs>
        <w:spacing w:before="120" w:after="120"/>
        <w:ind w:left="709"/>
      </w:pPr>
      <w:r w:rsidRPr="00E0339C">
        <w:t>Le Soumissionnaire doit établir qu’il disposera du personnel-clé de qualification convenable (et en nombre suffisant) décrit dans le tableau ci-après, qui est nécessaire pour exécuter le Marché.</w:t>
      </w:r>
    </w:p>
    <w:p w14:paraId="568B8709" w14:textId="77777777" w:rsidR="004F7850" w:rsidRPr="00E0339C" w:rsidRDefault="004F7850" w:rsidP="004F7850">
      <w:pPr>
        <w:tabs>
          <w:tab w:val="right" w:pos="7254"/>
        </w:tabs>
        <w:spacing w:before="120" w:after="120"/>
        <w:ind w:left="709"/>
      </w:pPr>
      <w:r w:rsidRPr="00E0339C">
        <w:t>Le Soumissionnaire doit fournir les détails concernant le personnel que le Soumissionnaire prévoit d’affecter aux travaux et services, y compris leur formation académique et leur expérience professionnelle. Le Soumissionnaire remplira les formulaires prévus à la Section IV – Formulaires de soumission.</w:t>
      </w:r>
    </w:p>
    <w:p w14:paraId="41C85855" w14:textId="77777777" w:rsidR="004F7850" w:rsidRPr="00E0339C" w:rsidRDefault="004F7850" w:rsidP="004F7850">
      <w:pPr>
        <w:tabs>
          <w:tab w:val="right" w:pos="7254"/>
        </w:tabs>
        <w:spacing w:before="120" w:after="120"/>
        <w:ind w:left="709"/>
      </w:pPr>
      <w:r w:rsidRPr="00E0339C">
        <w:t>L’Entrepreneur devra obtenir l’accord du Maître d’Ouvrage avant de remplacer le Personnel clé (cf Clause 5.9.1 du CCAP).</w:t>
      </w:r>
    </w:p>
    <w:p w14:paraId="3DF19C95" w14:textId="77777777" w:rsidR="004F7850" w:rsidRPr="00E0339C" w:rsidRDefault="004F7850" w:rsidP="004F7850">
      <w:pPr>
        <w:tabs>
          <w:tab w:val="right" w:pos="7254"/>
        </w:tabs>
        <w:spacing w:before="240" w:after="120"/>
        <w:ind w:left="720"/>
        <w:rPr>
          <w:b/>
        </w:rPr>
      </w:pPr>
      <w:r w:rsidRPr="00E0339C">
        <w:rPr>
          <w:b/>
        </w:rPr>
        <w:br w:type="page"/>
      </w:r>
    </w:p>
    <w:p w14:paraId="7910C296" w14:textId="77777777" w:rsidR="004F7850" w:rsidRPr="00E0339C" w:rsidRDefault="004F7850" w:rsidP="004F7850">
      <w:pPr>
        <w:tabs>
          <w:tab w:val="right" w:pos="7254"/>
        </w:tabs>
        <w:spacing w:before="240" w:after="120"/>
        <w:ind w:left="720"/>
        <w:rPr>
          <w:b/>
        </w:rPr>
      </w:pPr>
      <w:r>
        <w:rPr>
          <w:b/>
        </w:rPr>
        <w:t xml:space="preserve">Représentant de l’Entrepreneur et </w:t>
      </w:r>
      <w:r w:rsidRPr="00E0339C">
        <w:rPr>
          <w:b/>
        </w:rPr>
        <w:t>Personnel-Clé</w:t>
      </w:r>
    </w:p>
    <w:tbl>
      <w:tblPr>
        <w:tblW w:w="9348"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49"/>
        <w:gridCol w:w="2842"/>
        <w:gridCol w:w="2949"/>
      </w:tblGrid>
      <w:tr w:rsidR="004F7850" w:rsidRPr="00E0339C" w14:paraId="3A8EF532" w14:textId="77777777" w:rsidTr="004F7850">
        <w:tc>
          <w:tcPr>
            <w:tcW w:w="708" w:type="dxa"/>
            <w:tcBorders>
              <w:top w:val="single" w:sz="12" w:space="0" w:color="auto"/>
              <w:left w:val="single" w:sz="12" w:space="0" w:color="auto"/>
              <w:bottom w:val="single" w:sz="12" w:space="0" w:color="auto"/>
              <w:right w:val="single" w:sz="12" w:space="0" w:color="auto"/>
            </w:tcBorders>
          </w:tcPr>
          <w:p w14:paraId="1305F91E" w14:textId="77777777" w:rsidR="004F7850" w:rsidRPr="00E0339C" w:rsidRDefault="004F7850" w:rsidP="004F7850">
            <w:pPr>
              <w:spacing w:before="60" w:after="60"/>
              <w:jc w:val="center"/>
              <w:rPr>
                <w:rFonts w:asciiTheme="majorBidi" w:hAnsiTheme="majorBidi" w:cstheme="majorBidi"/>
                <w:b/>
                <w:iCs/>
                <w:szCs w:val="24"/>
              </w:rPr>
            </w:pPr>
            <w:r w:rsidRPr="00E0339C">
              <w:rPr>
                <w:rFonts w:asciiTheme="majorBidi" w:hAnsiTheme="majorBidi" w:cstheme="majorBidi"/>
                <w:b/>
                <w:iCs/>
                <w:szCs w:val="24"/>
              </w:rPr>
              <w:t>No.</w:t>
            </w:r>
          </w:p>
        </w:tc>
        <w:tc>
          <w:tcPr>
            <w:tcW w:w="2849" w:type="dxa"/>
            <w:tcBorders>
              <w:top w:val="single" w:sz="12" w:space="0" w:color="auto"/>
              <w:left w:val="single" w:sz="12" w:space="0" w:color="auto"/>
              <w:bottom w:val="single" w:sz="12" w:space="0" w:color="auto"/>
              <w:right w:val="single" w:sz="12" w:space="0" w:color="auto"/>
            </w:tcBorders>
          </w:tcPr>
          <w:p w14:paraId="6732BADA" w14:textId="77777777" w:rsidR="004F7850" w:rsidRPr="00E0339C" w:rsidRDefault="004F7850" w:rsidP="004F7850">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Position/spécialité</w:t>
            </w:r>
          </w:p>
        </w:tc>
        <w:tc>
          <w:tcPr>
            <w:tcW w:w="2842" w:type="dxa"/>
            <w:tcBorders>
              <w:top w:val="single" w:sz="12" w:space="0" w:color="auto"/>
              <w:left w:val="single" w:sz="12" w:space="0" w:color="auto"/>
              <w:bottom w:val="single" w:sz="12" w:space="0" w:color="auto"/>
              <w:right w:val="single" w:sz="12" w:space="0" w:color="auto"/>
            </w:tcBorders>
          </w:tcPr>
          <w:p w14:paraId="20373DED" w14:textId="77777777" w:rsidR="004F7850" w:rsidRPr="00E0339C" w:rsidRDefault="004F7850" w:rsidP="004F7850">
            <w:pPr>
              <w:spacing w:before="60" w:after="60"/>
              <w:ind w:left="24" w:hanging="6"/>
              <w:jc w:val="center"/>
              <w:rPr>
                <w:rFonts w:asciiTheme="majorBidi" w:hAnsiTheme="majorBidi" w:cstheme="majorBidi"/>
                <w:b/>
                <w:bCs/>
                <w:iCs/>
                <w:szCs w:val="24"/>
              </w:rPr>
            </w:pPr>
            <w:r w:rsidRPr="00E0339C">
              <w:rPr>
                <w:rFonts w:asciiTheme="majorBidi" w:hAnsiTheme="majorBidi" w:cstheme="majorBidi"/>
                <w:b/>
                <w:bCs/>
                <w:iCs/>
                <w:szCs w:val="24"/>
              </w:rPr>
              <w:t>Formation académique pertinente</w:t>
            </w:r>
          </w:p>
        </w:tc>
        <w:tc>
          <w:tcPr>
            <w:tcW w:w="2949" w:type="dxa"/>
            <w:tcBorders>
              <w:top w:val="single" w:sz="12" w:space="0" w:color="auto"/>
              <w:left w:val="single" w:sz="12" w:space="0" w:color="auto"/>
              <w:bottom w:val="single" w:sz="12" w:space="0" w:color="auto"/>
              <w:right w:val="single" w:sz="12" w:space="0" w:color="auto"/>
            </w:tcBorders>
          </w:tcPr>
          <w:p w14:paraId="024F62D3" w14:textId="77777777" w:rsidR="004F7850" w:rsidRPr="00E0339C" w:rsidRDefault="004F7850" w:rsidP="004F7850">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Expérience minimale pertinente</w:t>
            </w:r>
          </w:p>
        </w:tc>
      </w:tr>
      <w:tr w:rsidR="004F7850" w:rsidRPr="00E0339C" w14:paraId="155C997D" w14:textId="77777777" w:rsidTr="004F7850">
        <w:tc>
          <w:tcPr>
            <w:tcW w:w="708" w:type="dxa"/>
            <w:tcBorders>
              <w:top w:val="single" w:sz="12" w:space="0" w:color="auto"/>
              <w:left w:val="single" w:sz="6" w:space="0" w:color="auto"/>
              <w:bottom w:val="single" w:sz="6" w:space="0" w:color="auto"/>
              <w:right w:val="single" w:sz="6" w:space="0" w:color="auto"/>
            </w:tcBorders>
          </w:tcPr>
          <w:p w14:paraId="19615004" w14:textId="77777777" w:rsidR="004F7850" w:rsidRPr="00E0339C" w:rsidRDefault="004F7850" w:rsidP="004F7850">
            <w:pPr>
              <w:pStyle w:val="Header"/>
              <w:spacing w:before="60" w:after="60"/>
              <w:rPr>
                <w:rFonts w:asciiTheme="majorBidi" w:hAnsiTheme="majorBidi" w:cstheme="majorBidi"/>
                <w:i/>
                <w:sz w:val="24"/>
                <w:szCs w:val="24"/>
              </w:rPr>
            </w:pPr>
            <w:r w:rsidRPr="00E0339C">
              <w:rPr>
                <w:rFonts w:asciiTheme="majorBidi" w:hAnsiTheme="majorBidi" w:cstheme="majorBidi"/>
                <w:i/>
                <w:sz w:val="24"/>
                <w:szCs w:val="24"/>
              </w:rPr>
              <w:t>1</w:t>
            </w:r>
          </w:p>
        </w:tc>
        <w:tc>
          <w:tcPr>
            <w:tcW w:w="2849" w:type="dxa"/>
            <w:tcBorders>
              <w:top w:val="single" w:sz="12" w:space="0" w:color="auto"/>
              <w:left w:val="single" w:sz="6" w:space="0" w:color="auto"/>
              <w:bottom w:val="single" w:sz="6" w:space="0" w:color="auto"/>
              <w:right w:val="single" w:sz="6" w:space="0" w:color="auto"/>
            </w:tcBorders>
          </w:tcPr>
          <w:p w14:paraId="4547738F" w14:textId="77777777" w:rsidR="004F7850" w:rsidRPr="00E0339C" w:rsidRDefault="004F7850" w:rsidP="004F7850">
            <w:pPr>
              <w:spacing w:before="60" w:after="60"/>
              <w:jc w:val="left"/>
              <w:rPr>
                <w:rFonts w:asciiTheme="majorBidi" w:hAnsiTheme="majorBidi" w:cstheme="majorBidi"/>
                <w:i/>
                <w:szCs w:val="24"/>
              </w:rPr>
            </w:pPr>
            <w:r w:rsidRPr="00E0339C">
              <w:rPr>
                <w:rFonts w:asciiTheme="majorBidi" w:hAnsiTheme="majorBidi" w:cstheme="majorBidi"/>
                <w:i/>
                <w:szCs w:val="24"/>
              </w:rPr>
              <w:t>[</w:t>
            </w:r>
            <w:r>
              <w:rPr>
                <w:rFonts w:asciiTheme="majorBidi" w:hAnsiTheme="majorBidi" w:cstheme="majorBidi"/>
                <w:i/>
                <w:szCs w:val="24"/>
              </w:rPr>
              <w:t>Représentant de l’Entrepreneur</w:t>
            </w:r>
            <w:r w:rsidRPr="00E0339C">
              <w:rPr>
                <w:rFonts w:asciiTheme="majorBidi" w:hAnsiTheme="majorBidi" w:cstheme="majorBidi"/>
                <w:i/>
                <w:szCs w:val="24"/>
              </w:rPr>
              <w:t>]</w:t>
            </w:r>
          </w:p>
        </w:tc>
        <w:tc>
          <w:tcPr>
            <w:tcW w:w="2842" w:type="dxa"/>
            <w:tcBorders>
              <w:top w:val="single" w:sz="12" w:space="0" w:color="auto"/>
              <w:left w:val="single" w:sz="6" w:space="0" w:color="auto"/>
              <w:bottom w:val="single" w:sz="6" w:space="0" w:color="auto"/>
              <w:right w:val="single" w:sz="6" w:space="0" w:color="auto"/>
            </w:tcBorders>
          </w:tcPr>
          <w:p w14:paraId="61290113" w14:textId="77777777" w:rsidR="004F7850" w:rsidRPr="00E0339C" w:rsidRDefault="004F7850" w:rsidP="004F7850">
            <w:pPr>
              <w:spacing w:before="60" w:after="60"/>
              <w:jc w:val="left"/>
              <w:rPr>
                <w:rFonts w:asciiTheme="majorBidi" w:hAnsiTheme="majorBidi" w:cstheme="majorBidi"/>
                <w:i/>
                <w:szCs w:val="24"/>
              </w:rPr>
            </w:pPr>
          </w:p>
        </w:tc>
        <w:tc>
          <w:tcPr>
            <w:tcW w:w="2949" w:type="dxa"/>
            <w:tcBorders>
              <w:top w:val="single" w:sz="12" w:space="0" w:color="auto"/>
              <w:left w:val="single" w:sz="6" w:space="0" w:color="auto"/>
              <w:bottom w:val="single" w:sz="6" w:space="0" w:color="auto"/>
              <w:right w:val="single" w:sz="6" w:space="0" w:color="auto"/>
            </w:tcBorders>
          </w:tcPr>
          <w:p w14:paraId="7D1B24B8" w14:textId="77777777" w:rsidR="004F7850" w:rsidRPr="00E0339C" w:rsidRDefault="004F7850" w:rsidP="004F7850">
            <w:pPr>
              <w:spacing w:before="60" w:after="60"/>
              <w:jc w:val="left"/>
              <w:rPr>
                <w:rFonts w:asciiTheme="majorBidi" w:hAnsiTheme="majorBidi" w:cstheme="majorBidi"/>
                <w:i/>
                <w:szCs w:val="24"/>
              </w:rPr>
            </w:pPr>
          </w:p>
        </w:tc>
      </w:tr>
      <w:tr w:rsidR="004F7850" w:rsidRPr="00E0339C" w14:paraId="21EBCBCA" w14:textId="77777777" w:rsidTr="004F7850">
        <w:tc>
          <w:tcPr>
            <w:tcW w:w="708" w:type="dxa"/>
            <w:tcBorders>
              <w:top w:val="single" w:sz="6" w:space="0" w:color="auto"/>
              <w:left w:val="single" w:sz="6" w:space="0" w:color="auto"/>
              <w:bottom w:val="single" w:sz="6" w:space="0" w:color="auto"/>
              <w:right w:val="single" w:sz="6" w:space="0" w:color="auto"/>
            </w:tcBorders>
          </w:tcPr>
          <w:p w14:paraId="1C790097" w14:textId="77777777" w:rsidR="004F7850" w:rsidRPr="00E0339C" w:rsidRDefault="004F7850" w:rsidP="004F7850">
            <w:pPr>
              <w:spacing w:before="60" w:after="60"/>
              <w:rPr>
                <w:rFonts w:asciiTheme="majorBidi" w:hAnsiTheme="majorBidi" w:cstheme="majorBidi"/>
                <w:i/>
                <w:szCs w:val="24"/>
              </w:rPr>
            </w:pPr>
            <w:r w:rsidRPr="00E0339C">
              <w:rPr>
                <w:rFonts w:asciiTheme="majorBidi" w:hAnsiTheme="majorBidi" w:cstheme="majorBidi"/>
                <w:i/>
                <w:szCs w:val="24"/>
              </w:rPr>
              <w:t>2</w:t>
            </w:r>
          </w:p>
        </w:tc>
        <w:tc>
          <w:tcPr>
            <w:tcW w:w="2849" w:type="dxa"/>
            <w:tcBorders>
              <w:top w:val="single" w:sz="6" w:space="0" w:color="auto"/>
              <w:left w:val="single" w:sz="6" w:space="0" w:color="auto"/>
              <w:bottom w:val="single" w:sz="6" w:space="0" w:color="auto"/>
              <w:right w:val="single" w:sz="6" w:space="0" w:color="auto"/>
            </w:tcBorders>
          </w:tcPr>
          <w:p w14:paraId="691872D3" w14:textId="77777777" w:rsidR="004F7850" w:rsidRPr="00E0339C" w:rsidRDefault="004F7850" w:rsidP="004F7850">
            <w:pPr>
              <w:spacing w:before="60" w:after="60"/>
              <w:jc w:val="left"/>
              <w:rPr>
                <w:rFonts w:asciiTheme="majorBidi" w:hAnsiTheme="majorBidi" w:cstheme="majorBidi"/>
                <w:i/>
                <w:szCs w:val="24"/>
              </w:rPr>
            </w:pPr>
            <w:r w:rsidRPr="00E0339C">
              <w:rPr>
                <w:rFonts w:asciiTheme="majorBidi" w:hAnsiTheme="majorBidi" w:cstheme="majorBidi"/>
                <w:i/>
                <w:szCs w:val="24"/>
              </w:rPr>
              <w:t>….</w:t>
            </w:r>
          </w:p>
        </w:tc>
        <w:tc>
          <w:tcPr>
            <w:tcW w:w="2842" w:type="dxa"/>
            <w:tcBorders>
              <w:top w:val="single" w:sz="6" w:space="0" w:color="auto"/>
              <w:left w:val="single" w:sz="6" w:space="0" w:color="auto"/>
              <w:bottom w:val="single" w:sz="6" w:space="0" w:color="auto"/>
              <w:right w:val="single" w:sz="6" w:space="0" w:color="auto"/>
            </w:tcBorders>
          </w:tcPr>
          <w:p w14:paraId="69F9FDEA" w14:textId="77777777" w:rsidR="004F7850" w:rsidRPr="00E0339C" w:rsidRDefault="004F7850" w:rsidP="004F785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368EDE1D" w14:textId="77777777" w:rsidR="004F7850" w:rsidRPr="00E0339C" w:rsidRDefault="004F7850" w:rsidP="004F7850">
            <w:pPr>
              <w:spacing w:before="60" w:after="60"/>
              <w:jc w:val="left"/>
              <w:rPr>
                <w:rFonts w:asciiTheme="majorBidi" w:hAnsiTheme="majorBidi" w:cstheme="majorBidi"/>
                <w:i/>
                <w:szCs w:val="24"/>
              </w:rPr>
            </w:pPr>
          </w:p>
        </w:tc>
      </w:tr>
      <w:tr w:rsidR="004F7850" w:rsidRPr="00E0339C" w14:paraId="082AD29F" w14:textId="77777777" w:rsidTr="004F7850">
        <w:tc>
          <w:tcPr>
            <w:tcW w:w="9348" w:type="dxa"/>
            <w:gridSpan w:val="4"/>
            <w:tcBorders>
              <w:top w:val="single" w:sz="6" w:space="0" w:color="auto"/>
              <w:left w:val="single" w:sz="6" w:space="0" w:color="auto"/>
              <w:bottom w:val="single" w:sz="6" w:space="0" w:color="auto"/>
              <w:right w:val="single" w:sz="6" w:space="0" w:color="auto"/>
            </w:tcBorders>
          </w:tcPr>
          <w:p w14:paraId="6DF5C245" w14:textId="77777777" w:rsidR="004F7850" w:rsidRPr="00E0339C" w:rsidRDefault="004F7850" w:rsidP="004F7850">
            <w:pPr>
              <w:spacing w:before="60" w:after="60"/>
              <w:jc w:val="left"/>
              <w:rPr>
                <w:rFonts w:asciiTheme="majorBidi" w:hAnsiTheme="majorBidi" w:cstheme="majorBidi"/>
                <w:b/>
                <w:iCs/>
                <w:szCs w:val="24"/>
              </w:rPr>
            </w:pPr>
            <w:r w:rsidRPr="00E0339C">
              <w:rPr>
                <w:rFonts w:asciiTheme="majorBidi" w:hAnsiTheme="majorBidi" w:cstheme="majorBidi"/>
                <w:b/>
                <w:iCs/>
                <w:szCs w:val="24"/>
              </w:rPr>
              <w:t>Experts qualifiés dans les spécialités ci-après</w:t>
            </w:r>
          </w:p>
        </w:tc>
      </w:tr>
      <w:tr w:rsidR="004F7850" w:rsidRPr="00E0339C" w14:paraId="3E65E992" w14:textId="77777777" w:rsidTr="004F7850">
        <w:tc>
          <w:tcPr>
            <w:tcW w:w="708" w:type="dxa"/>
            <w:tcBorders>
              <w:top w:val="single" w:sz="6" w:space="0" w:color="auto"/>
              <w:left w:val="single" w:sz="6" w:space="0" w:color="auto"/>
              <w:bottom w:val="single" w:sz="6" w:space="0" w:color="auto"/>
              <w:right w:val="single" w:sz="6" w:space="0" w:color="auto"/>
            </w:tcBorders>
          </w:tcPr>
          <w:p w14:paraId="6DDED37C" w14:textId="77777777" w:rsidR="004F7850" w:rsidRPr="00E0339C" w:rsidRDefault="004F7850" w:rsidP="004F7850">
            <w:pPr>
              <w:spacing w:before="60" w:after="60"/>
              <w:rPr>
                <w:rFonts w:asciiTheme="majorBidi" w:hAnsiTheme="majorBidi" w:cstheme="majorBidi"/>
                <w:i/>
                <w:szCs w:val="24"/>
              </w:rPr>
            </w:pPr>
            <w:r w:rsidRPr="00E0339C">
              <w:rPr>
                <w:rFonts w:asciiTheme="majorBidi" w:hAnsiTheme="majorBidi" w:cstheme="majorBidi"/>
                <w:i/>
                <w:szCs w:val="24"/>
              </w:rPr>
              <w:t>3</w:t>
            </w:r>
          </w:p>
        </w:tc>
        <w:tc>
          <w:tcPr>
            <w:tcW w:w="2849" w:type="dxa"/>
            <w:tcBorders>
              <w:top w:val="single" w:sz="6" w:space="0" w:color="auto"/>
              <w:left w:val="single" w:sz="6" w:space="0" w:color="auto"/>
              <w:bottom w:val="single" w:sz="6" w:space="0" w:color="auto"/>
              <w:right w:val="single" w:sz="6" w:space="0" w:color="auto"/>
            </w:tcBorders>
          </w:tcPr>
          <w:p w14:paraId="18641EF4" w14:textId="77777777" w:rsidR="004F7850" w:rsidRPr="00E0339C" w:rsidRDefault="004F7850" w:rsidP="004F7850">
            <w:pPr>
              <w:spacing w:before="60" w:after="60"/>
              <w:jc w:val="left"/>
              <w:rPr>
                <w:rFonts w:asciiTheme="majorBidi" w:hAnsiTheme="majorBidi" w:cstheme="majorBidi"/>
                <w:i/>
                <w:szCs w:val="24"/>
              </w:rPr>
            </w:pPr>
            <w:r w:rsidRPr="00E0339C">
              <w:rPr>
                <w:rFonts w:asciiTheme="majorBidi" w:hAnsiTheme="majorBidi" w:cstheme="majorBidi"/>
                <w:i/>
                <w:szCs w:val="24"/>
              </w:rPr>
              <w:t>[Environnementaliste]</w:t>
            </w:r>
          </w:p>
        </w:tc>
        <w:tc>
          <w:tcPr>
            <w:tcW w:w="2842" w:type="dxa"/>
            <w:tcBorders>
              <w:top w:val="single" w:sz="6" w:space="0" w:color="auto"/>
              <w:left w:val="single" w:sz="6" w:space="0" w:color="auto"/>
              <w:bottom w:val="single" w:sz="6" w:space="0" w:color="auto"/>
              <w:right w:val="single" w:sz="6" w:space="0" w:color="auto"/>
            </w:tcBorders>
          </w:tcPr>
          <w:p w14:paraId="5404477D" w14:textId="77777777" w:rsidR="004F7850" w:rsidRPr="00E0339C" w:rsidRDefault="004F7850" w:rsidP="004F7850">
            <w:pPr>
              <w:spacing w:before="60" w:after="60"/>
              <w:jc w:val="left"/>
              <w:rPr>
                <w:rFonts w:asciiTheme="majorBidi" w:hAnsiTheme="majorBidi" w:cstheme="majorBidi"/>
                <w:iCs/>
                <w:szCs w:val="24"/>
              </w:rPr>
            </w:pPr>
            <w:r w:rsidRPr="00E0339C">
              <w:rPr>
                <w:rFonts w:asciiTheme="majorBidi" w:hAnsiTheme="majorBidi" w:cstheme="majorBidi"/>
                <w:iCs/>
                <w:szCs w:val="24"/>
              </w:rPr>
              <w:t>Par ex diplôme dans un des domaines de l’environnement</w:t>
            </w:r>
          </w:p>
        </w:tc>
        <w:tc>
          <w:tcPr>
            <w:tcW w:w="2949" w:type="dxa"/>
            <w:tcBorders>
              <w:top w:val="single" w:sz="6" w:space="0" w:color="auto"/>
              <w:left w:val="single" w:sz="6" w:space="0" w:color="auto"/>
              <w:bottom w:val="single" w:sz="6" w:space="0" w:color="auto"/>
              <w:right w:val="single" w:sz="6" w:space="0" w:color="auto"/>
            </w:tcBorders>
          </w:tcPr>
          <w:p w14:paraId="43375FE0" w14:textId="77777777" w:rsidR="004F7850" w:rsidRPr="00E0339C" w:rsidRDefault="004F7850" w:rsidP="004F7850">
            <w:pPr>
              <w:spacing w:before="60" w:after="60"/>
              <w:jc w:val="left"/>
              <w:rPr>
                <w:rFonts w:asciiTheme="majorBidi" w:hAnsiTheme="majorBidi" w:cstheme="majorBidi"/>
                <w:iCs/>
                <w:szCs w:val="24"/>
              </w:rPr>
            </w:pPr>
            <w:r w:rsidRPr="00E0339C">
              <w:rPr>
                <w:rFonts w:asciiTheme="majorBidi" w:hAnsiTheme="majorBidi" w:cstheme="majorBidi"/>
                <w:iCs/>
                <w:szCs w:val="24"/>
              </w:rPr>
              <w:t xml:space="preserve">Par ex. </w:t>
            </w:r>
            <w:r>
              <w:rPr>
                <w:rFonts w:asciiTheme="majorBidi" w:hAnsiTheme="majorBidi" w:cstheme="majorBidi"/>
                <w:iCs/>
                <w:szCs w:val="24"/>
              </w:rPr>
              <w:t>[</w:t>
            </w:r>
            <w:r w:rsidRPr="00E0339C">
              <w:rPr>
                <w:rFonts w:asciiTheme="majorBidi" w:hAnsiTheme="majorBidi" w:cstheme="majorBidi"/>
                <w:iCs/>
                <w:szCs w:val="24"/>
              </w:rPr>
              <w:t>années</w:t>
            </w:r>
            <w:r>
              <w:rPr>
                <w:rFonts w:asciiTheme="majorBidi" w:hAnsiTheme="majorBidi" w:cstheme="majorBidi"/>
                <w:iCs/>
                <w:szCs w:val="24"/>
              </w:rPr>
              <w:t>]</w:t>
            </w:r>
            <w:r w:rsidRPr="00E0339C">
              <w:rPr>
                <w:rFonts w:asciiTheme="majorBidi" w:hAnsiTheme="majorBidi" w:cstheme="majorBidi"/>
                <w:iCs/>
                <w:szCs w:val="24"/>
              </w:rPr>
              <w:t xml:space="preserve"> dans les marchés routiers dans un environnement de travail similaire</w:t>
            </w:r>
          </w:p>
        </w:tc>
      </w:tr>
      <w:tr w:rsidR="004F7850" w:rsidRPr="00E0339C" w14:paraId="5447ADB9" w14:textId="77777777" w:rsidTr="004F7850">
        <w:tc>
          <w:tcPr>
            <w:tcW w:w="708" w:type="dxa"/>
            <w:tcBorders>
              <w:top w:val="single" w:sz="6" w:space="0" w:color="auto"/>
              <w:left w:val="single" w:sz="6" w:space="0" w:color="auto"/>
              <w:bottom w:val="single" w:sz="6" w:space="0" w:color="auto"/>
              <w:right w:val="single" w:sz="6" w:space="0" w:color="auto"/>
            </w:tcBorders>
          </w:tcPr>
          <w:p w14:paraId="66BE4DAB" w14:textId="77777777" w:rsidR="004F7850" w:rsidRPr="00E0339C" w:rsidRDefault="004F7850" w:rsidP="004F7850">
            <w:pPr>
              <w:spacing w:before="60" w:after="60"/>
              <w:rPr>
                <w:rFonts w:asciiTheme="majorBidi" w:hAnsiTheme="majorBidi" w:cstheme="majorBidi"/>
                <w:i/>
                <w:szCs w:val="24"/>
              </w:rPr>
            </w:pPr>
            <w:r w:rsidRPr="00E0339C">
              <w:rPr>
                <w:rFonts w:asciiTheme="majorBidi" w:hAnsiTheme="majorBidi" w:cstheme="majorBidi"/>
                <w:i/>
                <w:szCs w:val="24"/>
              </w:rPr>
              <w:t>4</w:t>
            </w:r>
          </w:p>
        </w:tc>
        <w:tc>
          <w:tcPr>
            <w:tcW w:w="2849" w:type="dxa"/>
            <w:tcBorders>
              <w:top w:val="single" w:sz="6" w:space="0" w:color="auto"/>
              <w:left w:val="single" w:sz="6" w:space="0" w:color="auto"/>
              <w:bottom w:val="single" w:sz="6" w:space="0" w:color="auto"/>
              <w:right w:val="single" w:sz="6" w:space="0" w:color="auto"/>
            </w:tcBorders>
          </w:tcPr>
          <w:p w14:paraId="2DB68BD6" w14:textId="77777777" w:rsidR="004F7850" w:rsidRPr="00E0339C" w:rsidRDefault="004F7850" w:rsidP="004F7850">
            <w:pPr>
              <w:spacing w:before="60" w:after="60"/>
              <w:jc w:val="left"/>
              <w:rPr>
                <w:rFonts w:asciiTheme="majorBidi" w:hAnsiTheme="majorBidi" w:cstheme="majorBidi"/>
                <w:i/>
                <w:szCs w:val="24"/>
              </w:rPr>
            </w:pPr>
            <w:r w:rsidRPr="00E0339C">
              <w:rPr>
                <w:rFonts w:asciiTheme="majorBidi" w:hAnsiTheme="majorBidi" w:cstheme="majorBidi"/>
                <w:i/>
                <w:szCs w:val="24"/>
              </w:rPr>
              <w:t>[Hygiène et sécurité]</w:t>
            </w:r>
          </w:p>
        </w:tc>
        <w:tc>
          <w:tcPr>
            <w:tcW w:w="2842" w:type="dxa"/>
            <w:tcBorders>
              <w:top w:val="single" w:sz="6" w:space="0" w:color="auto"/>
              <w:left w:val="single" w:sz="6" w:space="0" w:color="auto"/>
              <w:bottom w:val="single" w:sz="6" w:space="0" w:color="auto"/>
              <w:right w:val="single" w:sz="6" w:space="0" w:color="auto"/>
            </w:tcBorders>
          </w:tcPr>
          <w:p w14:paraId="4F1F6E1A" w14:textId="77777777" w:rsidR="004F7850" w:rsidRPr="00E0339C" w:rsidRDefault="004F7850" w:rsidP="004F785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03CFC1BA" w14:textId="77777777" w:rsidR="004F7850" w:rsidRPr="00E0339C" w:rsidRDefault="004F7850" w:rsidP="004F7850">
            <w:pPr>
              <w:spacing w:before="60" w:after="60"/>
              <w:jc w:val="left"/>
              <w:rPr>
                <w:rFonts w:asciiTheme="majorBidi" w:hAnsiTheme="majorBidi" w:cstheme="majorBidi"/>
                <w:i/>
                <w:szCs w:val="24"/>
              </w:rPr>
            </w:pPr>
          </w:p>
        </w:tc>
      </w:tr>
      <w:tr w:rsidR="004F7850" w:rsidRPr="00E0339C" w14:paraId="78C8A603" w14:textId="77777777" w:rsidTr="004F7850">
        <w:tc>
          <w:tcPr>
            <w:tcW w:w="708" w:type="dxa"/>
            <w:tcBorders>
              <w:top w:val="single" w:sz="6" w:space="0" w:color="auto"/>
              <w:left w:val="single" w:sz="6" w:space="0" w:color="auto"/>
              <w:bottom w:val="single" w:sz="6" w:space="0" w:color="auto"/>
              <w:right w:val="single" w:sz="6" w:space="0" w:color="auto"/>
            </w:tcBorders>
          </w:tcPr>
          <w:p w14:paraId="5CE0720A" w14:textId="77777777" w:rsidR="004F7850" w:rsidRPr="00E0339C" w:rsidRDefault="004F7850" w:rsidP="004F7850">
            <w:pPr>
              <w:spacing w:before="60" w:after="60"/>
              <w:rPr>
                <w:rFonts w:asciiTheme="majorBidi" w:hAnsiTheme="majorBidi" w:cstheme="majorBidi"/>
                <w:i/>
                <w:szCs w:val="24"/>
              </w:rPr>
            </w:pPr>
            <w:r w:rsidRPr="00E0339C">
              <w:rPr>
                <w:rFonts w:asciiTheme="majorBidi" w:hAnsiTheme="majorBidi" w:cstheme="majorBidi"/>
                <w:i/>
                <w:szCs w:val="24"/>
              </w:rPr>
              <w:t>5</w:t>
            </w:r>
          </w:p>
        </w:tc>
        <w:tc>
          <w:tcPr>
            <w:tcW w:w="2849" w:type="dxa"/>
            <w:tcBorders>
              <w:top w:val="single" w:sz="6" w:space="0" w:color="auto"/>
              <w:left w:val="single" w:sz="6" w:space="0" w:color="auto"/>
              <w:bottom w:val="single" w:sz="6" w:space="0" w:color="auto"/>
              <w:right w:val="single" w:sz="6" w:space="0" w:color="auto"/>
            </w:tcBorders>
          </w:tcPr>
          <w:p w14:paraId="2983CFB0" w14:textId="77777777" w:rsidR="004F7850" w:rsidRPr="00E0339C" w:rsidRDefault="004F7850" w:rsidP="004F7850">
            <w:pPr>
              <w:spacing w:before="60" w:after="60"/>
              <w:jc w:val="left"/>
              <w:rPr>
                <w:rFonts w:asciiTheme="majorBidi" w:hAnsiTheme="majorBidi" w:cstheme="majorBidi"/>
                <w:i/>
                <w:szCs w:val="24"/>
              </w:rPr>
            </w:pPr>
            <w:r w:rsidRPr="00E0339C">
              <w:rPr>
                <w:rFonts w:asciiTheme="majorBidi" w:hAnsiTheme="majorBidi" w:cstheme="majorBidi"/>
                <w:i/>
                <w:szCs w:val="24"/>
              </w:rPr>
              <w:t>[Social]</w:t>
            </w:r>
          </w:p>
        </w:tc>
        <w:tc>
          <w:tcPr>
            <w:tcW w:w="2842" w:type="dxa"/>
            <w:tcBorders>
              <w:top w:val="single" w:sz="6" w:space="0" w:color="auto"/>
              <w:left w:val="single" w:sz="6" w:space="0" w:color="auto"/>
              <w:bottom w:val="single" w:sz="6" w:space="0" w:color="auto"/>
              <w:right w:val="single" w:sz="6" w:space="0" w:color="auto"/>
            </w:tcBorders>
          </w:tcPr>
          <w:p w14:paraId="40C3558D" w14:textId="77777777" w:rsidR="004F7850" w:rsidRPr="00E0339C" w:rsidRDefault="004F7850" w:rsidP="004F785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20B5C80F" w14:textId="77777777" w:rsidR="004F7850" w:rsidRPr="00E0339C" w:rsidRDefault="004F7850" w:rsidP="004F7850">
            <w:pPr>
              <w:spacing w:before="60" w:after="60"/>
              <w:jc w:val="left"/>
              <w:rPr>
                <w:rFonts w:asciiTheme="majorBidi" w:hAnsiTheme="majorBidi" w:cstheme="majorBidi"/>
                <w:i/>
                <w:szCs w:val="24"/>
              </w:rPr>
            </w:pPr>
            <w:r w:rsidRPr="00744EF4">
              <w:rPr>
                <w:rFonts w:asciiTheme="majorBidi" w:hAnsiTheme="majorBidi" w:cstheme="majorBidi"/>
                <w:i/>
                <w:szCs w:val="24"/>
              </w:rPr>
              <w:t xml:space="preserve">Par ex. </w:t>
            </w:r>
            <w:r>
              <w:rPr>
                <w:rFonts w:asciiTheme="majorBidi" w:hAnsiTheme="majorBidi" w:cstheme="majorBidi"/>
                <w:i/>
                <w:szCs w:val="24"/>
              </w:rPr>
              <w:t>[</w:t>
            </w:r>
            <w:r w:rsidRPr="00744EF4">
              <w:rPr>
                <w:rFonts w:asciiTheme="majorBidi" w:hAnsiTheme="majorBidi" w:cstheme="majorBidi"/>
                <w:i/>
                <w:szCs w:val="24"/>
              </w:rPr>
              <w:t>années</w:t>
            </w:r>
            <w:r>
              <w:rPr>
                <w:rFonts w:asciiTheme="majorBidi" w:hAnsiTheme="majorBidi" w:cstheme="majorBidi"/>
                <w:i/>
                <w:szCs w:val="24"/>
              </w:rPr>
              <w:t>]</w:t>
            </w:r>
            <w:r w:rsidRPr="00744EF4">
              <w:rPr>
                <w:rFonts w:asciiTheme="majorBidi" w:hAnsiTheme="majorBidi" w:cstheme="majorBidi"/>
                <w:i/>
                <w:szCs w:val="24"/>
              </w:rPr>
              <w:t xml:space="preserve"> </w:t>
            </w:r>
            <w:r>
              <w:rPr>
                <w:rFonts w:asciiTheme="majorBidi" w:hAnsiTheme="majorBidi" w:cstheme="majorBidi"/>
                <w:i/>
                <w:szCs w:val="24"/>
              </w:rPr>
              <w:t>de suivi et gestion des risques liés à VCS/EAS</w:t>
            </w:r>
          </w:p>
        </w:tc>
      </w:tr>
      <w:tr w:rsidR="004F7850" w:rsidRPr="00E0339C" w14:paraId="5CA6BCF9" w14:textId="77777777" w:rsidTr="004F7850">
        <w:tc>
          <w:tcPr>
            <w:tcW w:w="708" w:type="dxa"/>
            <w:tcBorders>
              <w:top w:val="single" w:sz="6" w:space="0" w:color="auto"/>
              <w:left w:val="single" w:sz="6" w:space="0" w:color="auto"/>
              <w:bottom w:val="single" w:sz="6" w:space="0" w:color="auto"/>
              <w:right w:val="single" w:sz="6" w:space="0" w:color="auto"/>
            </w:tcBorders>
          </w:tcPr>
          <w:p w14:paraId="4495B4A1" w14:textId="77777777" w:rsidR="004F7850" w:rsidRPr="00E0339C" w:rsidRDefault="004F7850" w:rsidP="004F7850">
            <w:pPr>
              <w:spacing w:before="60" w:after="60"/>
              <w:rPr>
                <w:rFonts w:asciiTheme="majorBidi" w:hAnsiTheme="majorBidi" w:cstheme="majorBidi"/>
                <w:i/>
                <w:szCs w:val="24"/>
              </w:rPr>
            </w:pPr>
            <w:r w:rsidRPr="00E0339C">
              <w:rPr>
                <w:rFonts w:asciiTheme="majorBidi" w:hAnsiTheme="majorBidi" w:cstheme="majorBidi"/>
                <w:i/>
                <w:szCs w:val="24"/>
              </w:rPr>
              <w:t>6</w:t>
            </w:r>
          </w:p>
        </w:tc>
        <w:tc>
          <w:tcPr>
            <w:tcW w:w="2849" w:type="dxa"/>
            <w:tcBorders>
              <w:top w:val="single" w:sz="6" w:space="0" w:color="auto"/>
              <w:left w:val="single" w:sz="6" w:space="0" w:color="auto"/>
              <w:bottom w:val="single" w:sz="6" w:space="0" w:color="auto"/>
              <w:right w:val="single" w:sz="6" w:space="0" w:color="auto"/>
            </w:tcBorders>
          </w:tcPr>
          <w:p w14:paraId="3E3F61ED" w14:textId="77777777" w:rsidR="004F7850" w:rsidRPr="00E0339C" w:rsidRDefault="004F7850" w:rsidP="004F7850">
            <w:pPr>
              <w:spacing w:before="60" w:after="60"/>
              <w:ind w:left="41"/>
              <w:jc w:val="left"/>
              <w:rPr>
                <w:rFonts w:asciiTheme="majorBidi" w:hAnsiTheme="majorBidi" w:cstheme="majorBidi"/>
                <w:i/>
                <w:szCs w:val="24"/>
              </w:rPr>
            </w:pPr>
            <w:r w:rsidRPr="00E0339C">
              <w:rPr>
                <w:rFonts w:asciiTheme="majorBidi" w:hAnsiTheme="majorBidi" w:cstheme="majorBidi"/>
                <w:i/>
                <w:szCs w:val="24"/>
              </w:rPr>
              <w:t>[insérer d’autres spécialités, selon les besoins]</w:t>
            </w:r>
          </w:p>
        </w:tc>
        <w:tc>
          <w:tcPr>
            <w:tcW w:w="2842" w:type="dxa"/>
            <w:tcBorders>
              <w:top w:val="single" w:sz="6" w:space="0" w:color="auto"/>
              <w:left w:val="single" w:sz="6" w:space="0" w:color="auto"/>
              <w:bottom w:val="single" w:sz="6" w:space="0" w:color="auto"/>
              <w:right w:val="single" w:sz="6" w:space="0" w:color="auto"/>
            </w:tcBorders>
          </w:tcPr>
          <w:p w14:paraId="209C87FB" w14:textId="77777777" w:rsidR="004F7850" w:rsidRPr="00E0339C" w:rsidRDefault="004F7850" w:rsidP="004F785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30197B95" w14:textId="77777777" w:rsidR="004F7850" w:rsidRPr="00E0339C" w:rsidRDefault="004F7850" w:rsidP="004F7850">
            <w:pPr>
              <w:spacing w:before="60" w:after="60"/>
              <w:jc w:val="left"/>
              <w:rPr>
                <w:rFonts w:asciiTheme="majorBidi" w:hAnsiTheme="majorBidi" w:cstheme="majorBidi"/>
                <w:i/>
                <w:szCs w:val="24"/>
              </w:rPr>
            </w:pPr>
          </w:p>
        </w:tc>
      </w:tr>
    </w:tbl>
    <w:p w14:paraId="03AC7EFE" w14:textId="77777777" w:rsidR="004F7850" w:rsidRPr="00E0339C" w:rsidRDefault="004F7850" w:rsidP="004F7850">
      <w:pPr>
        <w:ind w:left="720"/>
        <w:rPr>
          <w:szCs w:val="24"/>
        </w:rPr>
      </w:pPr>
    </w:p>
    <w:p w14:paraId="0B908448" w14:textId="77777777" w:rsidR="005001E0" w:rsidRDefault="00B36535" w:rsidP="002C7E8E">
      <w:pPr>
        <w:ind w:left="720"/>
      </w:pPr>
      <w:r>
        <w:t>Le Soumissionnaire fournira des détails sur le personnel proposé et  leur expérience suivant les formulaires inclus dans la Section IV, Formulaires de Soumission.</w:t>
      </w:r>
    </w:p>
    <w:p w14:paraId="422F85DD" w14:textId="77777777" w:rsidR="005001E0" w:rsidRDefault="005001E0"/>
    <w:p w14:paraId="342F429B" w14:textId="77777777" w:rsidR="005001E0" w:rsidRDefault="00B36535">
      <w:r>
        <w:rPr>
          <w:b/>
        </w:rPr>
        <w:tab/>
        <w:t>3.</w:t>
      </w:r>
      <w:r w:rsidR="00317066">
        <w:rPr>
          <w:b/>
        </w:rPr>
        <w:t>5</w:t>
      </w:r>
      <w:r>
        <w:rPr>
          <w:b/>
        </w:rPr>
        <w:tab/>
        <w:t>Matériel</w:t>
      </w:r>
    </w:p>
    <w:p w14:paraId="141B0D8D" w14:textId="77777777" w:rsidR="005001E0" w:rsidRDefault="00B36535" w:rsidP="002C7E8E">
      <w:pPr>
        <w:ind w:left="720"/>
        <w:rPr>
          <w:i/>
          <w:szCs w:val="24"/>
        </w:rPr>
      </w:pPr>
      <w:r>
        <w:t xml:space="preserve">Le Soumissionnaire démontrera qu’il dispose du matériel clé suivant pour les travaux </w:t>
      </w:r>
      <w:r>
        <w:rPr>
          <w:i/>
          <w:sz w:val="22"/>
        </w:rPr>
        <w:t>[</w:t>
      </w:r>
      <w:r>
        <w:rPr>
          <w:i/>
          <w:szCs w:val="24"/>
        </w:rPr>
        <w:t>Spécifier les critères pour chaque lot, le cas échéant]</w:t>
      </w:r>
    </w:p>
    <w:p w14:paraId="6CE39A82" w14:textId="77777777" w:rsidR="005001E0" w:rsidRDefault="005001E0">
      <w:pPr>
        <w:rPr>
          <w:i/>
          <w:szCs w:val="24"/>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557527" w:rsidRPr="00557527" w14:paraId="47B728B2" w14:textId="77777777" w:rsidTr="00557527">
        <w:tc>
          <w:tcPr>
            <w:tcW w:w="900" w:type="dxa"/>
            <w:tcBorders>
              <w:top w:val="single" w:sz="12" w:space="0" w:color="auto"/>
              <w:left w:val="single" w:sz="12" w:space="0" w:color="auto"/>
              <w:bottom w:val="single" w:sz="12" w:space="0" w:color="auto"/>
              <w:right w:val="single" w:sz="12" w:space="0" w:color="auto"/>
            </w:tcBorders>
            <w:vAlign w:val="center"/>
          </w:tcPr>
          <w:p w14:paraId="72AB6795" w14:textId="77777777" w:rsidR="00557527" w:rsidRPr="00557527" w:rsidRDefault="00D86EDA" w:rsidP="00557527">
            <w:pPr>
              <w:suppressAutoHyphens w:val="0"/>
              <w:overflowPunct/>
              <w:autoSpaceDE/>
              <w:autoSpaceDN/>
              <w:adjustRightInd/>
              <w:jc w:val="center"/>
              <w:textAlignment w:val="auto"/>
              <w:rPr>
                <w:b/>
                <w:bCs/>
                <w:lang w:eastAsia="en-US"/>
              </w:rPr>
            </w:pPr>
            <w:r w:rsidRPr="00D86EDA">
              <w:rPr>
                <w:b/>
                <w:bCs/>
                <w:lang w:eastAsia="en-US"/>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34B1B0CC" w14:textId="77777777" w:rsidR="00557527" w:rsidRPr="00557527" w:rsidRDefault="00557527" w:rsidP="00557527">
            <w:pPr>
              <w:suppressAutoHyphens w:val="0"/>
              <w:overflowPunct/>
              <w:autoSpaceDE/>
              <w:autoSpaceDN/>
              <w:adjustRightInd/>
              <w:jc w:val="center"/>
              <w:textAlignment w:val="auto"/>
              <w:rPr>
                <w:b/>
                <w:bCs/>
                <w:lang w:eastAsia="en-US"/>
              </w:rPr>
            </w:pPr>
            <w:r>
              <w:rPr>
                <w:b/>
                <w:bCs/>
                <w:lang w:eastAsia="en-US"/>
              </w:rPr>
              <w:t>Type de matériel et caractéristiques</w:t>
            </w:r>
          </w:p>
        </w:tc>
        <w:tc>
          <w:tcPr>
            <w:tcW w:w="2430" w:type="dxa"/>
            <w:tcBorders>
              <w:top w:val="single" w:sz="12" w:space="0" w:color="auto"/>
              <w:left w:val="single" w:sz="12" w:space="0" w:color="auto"/>
              <w:bottom w:val="single" w:sz="12" w:space="0" w:color="auto"/>
              <w:right w:val="single" w:sz="12" w:space="0" w:color="auto"/>
            </w:tcBorders>
            <w:vAlign w:val="center"/>
          </w:tcPr>
          <w:p w14:paraId="1FD84AB8" w14:textId="77777777" w:rsidR="00557527" w:rsidRPr="00557527" w:rsidRDefault="00557527" w:rsidP="00557527">
            <w:pPr>
              <w:suppressAutoHyphens w:val="0"/>
              <w:overflowPunct/>
              <w:autoSpaceDE/>
              <w:autoSpaceDN/>
              <w:adjustRightInd/>
              <w:jc w:val="center"/>
              <w:textAlignment w:val="auto"/>
              <w:rPr>
                <w:b/>
                <w:bCs/>
                <w:lang w:eastAsia="en-US"/>
              </w:rPr>
            </w:pPr>
            <w:r>
              <w:rPr>
                <w:b/>
                <w:bCs/>
                <w:lang w:eastAsia="en-US"/>
              </w:rPr>
              <w:t>Nombre min. requis</w:t>
            </w:r>
          </w:p>
        </w:tc>
      </w:tr>
      <w:tr w:rsidR="00557527" w:rsidRPr="00557527" w14:paraId="62796C7D" w14:textId="77777777" w:rsidTr="00557527">
        <w:tc>
          <w:tcPr>
            <w:tcW w:w="900" w:type="dxa"/>
            <w:tcBorders>
              <w:top w:val="single" w:sz="12" w:space="0" w:color="auto"/>
            </w:tcBorders>
          </w:tcPr>
          <w:p w14:paraId="58A102D0" w14:textId="77777777"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1</w:t>
            </w:r>
          </w:p>
        </w:tc>
        <w:tc>
          <w:tcPr>
            <w:tcW w:w="4680" w:type="dxa"/>
            <w:tcBorders>
              <w:top w:val="single" w:sz="12" w:space="0" w:color="auto"/>
            </w:tcBorders>
          </w:tcPr>
          <w:p w14:paraId="33F5D0B6"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Borders>
              <w:top w:val="single" w:sz="12" w:space="0" w:color="auto"/>
            </w:tcBorders>
          </w:tcPr>
          <w:p w14:paraId="7854A636"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r>
      <w:tr w:rsidR="00557527" w:rsidRPr="00557527" w14:paraId="7E92CCFB" w14:textId="77777777" w:rsidTr="00557527">
        <w:tc>
          <w:tcPr>
            <w:tcW w:w="900" w:type="dxa"/>
          </w:tcPr>
          <w:p w14:paraId="6743CF73" w14:textId="77777777"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2</w:t>
            </w:r>
          </w:p>
        </w:tc>
        <w:tc>
          <w:tcPr>
            <w:tcW w:w="4680" w:type="dxa"/>
          </w:tcPr>
          <w:p w14:paraId="2F7A5907"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14:paraId="03B62AC0" w14:textId="77777777"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14:paraId="04E14B8C" w14:textId="77777777" w:rsidTr="00557527">
        <w:tc>
          <w:tcPr>
            <w:tcW w:w="900" w:type="dxa"/>
          </w:tcPr>
          <w:p w14:paraId="60CEB317" w14:textId="77777777"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3</w:t>
            </w:r>
          </w:p>
        </w:tc>
        <w:tc>
          <w:tcPr>
            <w:tcW w:w="4680" w:type="dxa"/>
          </w:tcPr>
          <w:p w14:paraId="74B96792"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14:paraId="07C753AA" w14:textId="77777777"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14:paraId="09CCA0E2" w14:textId="77777777" w:rsidTr="00557527">
        <w:tc>
          <w:tcPr>
            <w:tcW w:w="900" w:type="dxa"/>
          </w:tcPr>
          <w:p w14:paraId="521BE278" w14:textId="77777777"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4</w:t>
            </w:r>
          </w:p>
        </w:tc>
        <w:tc>
          <w:tcPr>
            <w:tcW w:w="4680" w:type="dxa"/>
          </w:tcPr>
          <w:p w14:paraId="12CC00AB"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14:paraId="37426941" w14:textId="77777777"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14:paraId="21973D9D" w14:textId="77777777" w:rsidTr="00557527">
        <w:tc>
          <w:tcPr>
            <w:tcW w:w="900" w:type="dxa"/>
          </w:tcPr>
          <w:p w14:paraId="0A44AF68" w14:textId="77777777"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5</w:t>
            </w:r>
          </w:p>
        </w:tc>
        <w:tc>
          <w:tcPr>
            <w:tcW w:w="4680" w:type="dxa"/>
          </w:tcPr>
          <w:p w14:paraId="0809F031" w14:textId="77777777"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14:paraId="00503F40" w14:textId="77777777"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14:paraId="16683EC9" w14:textId="77777777" w:rsidTr="00557527">
        <w:tc>
          <w:tcPr>
            <w:tcW w:w="900" w:type="dxa"/>
          </w:tcPr>
          <w:p w14:paraId="42236ED4" w14:textId="77777777" w:rsidR="00557527" w:rsidRPr="00557527" w:rsidRDefault="00557527" w:rsidP="00557527">
            <w:pPr>
              <w:suppressAutoHyphens w:val="0"/>
              <w:overflowPunct/>
              <w:autoSpaceDE/>
              <w:autoSpaceDN/>
              <w:adjustRightInd/>
              <w:textAlignment w:val="auto"/>
              <w:rPr>
                <w:lang w:eastAsia="en-US"/>
              </w:rPr>
            </w:pPr>
          </w:p>
        </w:tc>
        <w:tc>
          <w:tcPr>
            <w:tcW w:w="4680" w:type="dxa"/>
          </w:tcPr>
          <w:p w14:paraId="645F851E" w14:textId="77777777" w:rsidR="00557527" w:rsidRPr="00557527" w:rsidRDefault="00557527" w:rsidP="00557527">
            <w:pPr>
              <w:suppressAutoHyphens w:val="0"/>
              <w:overflowPunct/>
              <w:autoSpaceDE/>
              <w:autoSpaceDN/>
              <w:adjustRightInd/>
              <w:textAlignment w:val="auto"/>
              <w:rPr>
                <w:lang w:eastAsia="en-US"/>
              </w:rPr>
            </w:pPr>
          </w:p>
        </w:tc>
        <w:tc>
          <w:tcPr>
            <w:tcW w:w="2430" w:type="dxa"/>
          </w:tcPr>
          <w:p w14:paraId="3F82C264" w14:textId="77777777" w:rsidR="00557527" w:rsidRPr="00557527" w:rsidRDefault="00557527" w:rsidP="00557527">
            <w:pPr>
              <w:suppressAutoHyphens w:val="0"/>
              <w:overflowPunct/>
              <w:autoSpaceDE/>
              <w:autoSpaceDN/>
              <w:adjustRightInd/>
              <w:textAlignment w:val="auto"/>
              <w:rPr>
                <w:u w:val="single"/>
                <w:lang w:eastAsia="en-US"/>
              </w:rPr>
            </w:pPr>
          </w:p>
        </w:tc>
      </w:tr>
      <w:tr w:rsidR="00557527" w:rsidRPr="00557527" w14:paraId="04DBE133" w14:textId="77777777" w:rsidTr="00557527">
        <w:tc>
          <w:tcPr>
            <w:tcW w:w="900" w:type="dxa"/>
          </w:tcPr>
          <w:p w14:paraId="383D714C" w14:textId="77777777" w:rsidR="00557527" w:rsidRPr="00557527" w:rsidRDefault="00557527" w:rsidP="00557527">
            <w:pPr>
              <w:suppressAutoHyphens w:val="0"/>
              <w:overflowPunct/>
              <w:autoSpaceDE/>
              <w:autoSpaceDN/>
              <w:adjustRightInd/>
              <w:textAlignment w:val="auto"/>
              <w:rPr>
                <w:lang w:val="en-US" w:eastAsia="en-US"/>
              </w:rPr>
            </w:pPr>
          </w:p>
        </w:tc>
        <w:tc>
          <w:tcPr>
            <w:tcW w:w="4680" w:type="dxa"/>
          </w:tcPr>
          <w:p w14:paraId="28304701" w14:textId="77777777" w:rsidR="00557527" w:rsidRPr="00557527" w:rsidRDefault="00557527" w:rsidP="00557527">
            <w:pPr>
              <w:suppressAutoHyphens w:val="0"/>
              <w:overflowPunct/>
              <w:autoSpaceDE/>
              <w:autoSpaceDN/>
              <w:adjustRightInd/>
              <w:textAlignment w:val="auto"/>
              <w:rPr>
                <w:lang w:val="en-US" w:eastAsia="en-US"/>
              </w:rPr>
            </w:pPr>
          </w:p>
        </w:tc>
        <w:tc>
          <w:tcPr>
            <w:tcW w:w="2430" w:type="dxa"/>
          </w:tcPr>
          <w:p w14:paraId="5F20B566" w14:textId="77777777" w:rsidR="00557527" w:rsidRPr="00557527" w:rsidRDefault="00557527" w:rsidP="00557527">
            <w:pPr>
              <w:suppressAutoHyphens w:val="0"/>
              <w:overflowPunct/>
              <w:autoSpaceDE/>
              <w:autoSpaceDN/>
              <w:adjustRightInd/>
              <w:textAlignment w:val="auto"/>
              <w:rPr>
                <w:u w:val="single"/>
                <w:lang w:val="en-US" w:eastAsia="en-US"/>
              </w:rPr>
            </w:pPr>
          </w:p>
        </w:tc>
      </w:tr>
    </w:tbl>
    <w:p w14:paraId="025B1E86" w14:textId="77777777" w:rsidR="005001E0" w:rsidRDefault="005001E0">
      <w:pPr>
        <w:rPr>
          <w:sz w:val="22"/>
        </w:rPr>
      </w:pPr>
    </w:p>
    <w:p w14:paraId="7CAEA89B" w14:textId="77777777" w:rsidR="005001E0" w:rsidRPr="002C7E8E" w:rsidRDefault="00557527" w:rsidP="002C7E8E">
      <w:pPr>
        <w:ind w:left="720"/>
      </w:pPr>
      <w:r w:rsidRPr="002C7E8E">
        <w:t xml:space="preserve">Le </w:t>
      </w:r>
      <w:r w:rsidR="00905C50" w:rsidRPr="002C7E8E">
        <w:t>Soumissionnaire fournira davantage de détails au sujet du matériel proposé en utilisant le formulaire inclus dans la Section IV. Formulaires de Soumission.</w:t>
      </w:r>
    </w:p>
    <w:p w14:paraId="53874FC6" w14:textId="77777777" w:rsidR="009D4724" w:rsidRDefault="009D4724">
      <w:pPr>
        <w:suppressAutoHyphens w:val="0"/>
        <w:overflowPunct/>
        <w:autoSpaceDE/>
        <w:autoSpaceDN/>
        <w:adjustRightInd/>
        <w:jc w:val="left"/>
        <w:textAlignment w:val="auto"/>
      </w:pPr>
    </w:p>
    <w:p w14:paraId="06AE1C60" w14:textId="77777777" w:rsidR="002C7E8E" w:rsidRDefault="002C7E8E">
      <w:pPr>
        <w:suppressAutoHyphens w:val="0"/>
        <w:overflowPunct/>
        <w:autoSpaceDE/>
        <w:autoSpaceDN/>
        <w:adjustRightInd/>
        <w:jc w:val="left"/>
        <w:textAlignment w:val="auto"/>
        <w:sectPr w:rsidR="002C7E8E" w:rsidSect="00C21A5C">
          <w:headerReference w:type="even" r:id="rId28"/>
          <w:headerReference w:type="default" r:id="rId29"/>
          <w:footnotePr>
            <w:numRestart w:val="eachPage"/>
          </w:footnotePr>
          <w:endnotePr>
            <w:numFmt w:val="decimal"/>
          </w:endnotePr>
          <w:pgSz w:w="12240" w:h="15840" w:code="1"/>
          <w:pgMar w:top="1440" w:right="1440" w:bottom="1440" w:left="1440" w:header="720" w:footer="720" w:gutter="0"/>
          <w:paperSrc w:first="15" w:other="15"/>
          <w:cols w:space="720"/>
          <w:titlePg/>
        </w:sectPr>
      </w:pPr>
    </w:p>
    <w:p w14:paraId="6083518F" w14:textId="77777777" w:rsidR="000A450A" w:rsidRPr="00E21797" w:rsidRDefault="000A450A" w:rsidP="006873E4">
      <w:pPr>
        <w:pStyle w:val="Style2"/>
      </w:pPr>
      <w:bookmarkStart w:id="416" w:name="_Toc326657863"/>
      <w:bookmarkStart w:id="417" w:name="_Toc536862491"/>
      <w:r w:rsidRPr="00E21797">
        <w:t>Section III. Critères d’évaluation et de qualification</w:t>
      </w:r>
      <w:bookmarkEnd w:id="411"/>
      <w:bookmarkEnd w:id="412"/>
      <w:bookmarkEnd w:id="413"/>
      <w:r w:rsidR="00087890">
        <w:br/>
        <w:t>(Si une Pré-</w:t>
      </w:r>
      <w:r w:rsidRPr="00E21797">
        <w:t xml:space="preserve">Qualification </w:t>
      </w:r>
      <w:r w:rsidR="00905C50">
        <w:t>n’</w:t>
      </w:r>
      <w:r w:rsidRPr="00E21797">
        <w:t>a</w:t>
      </w:r>
      <w:r w:rsidR="00905C50">
        <w:t xml:space="preserve"> pas</w:t>
      </w:r>
      <w:r w:rsidRPr="00E21797">
        <w:t xml:space="preserve"> été effectuée préalablement)</w:t>
      </w:r>
      <w:bookmarkEnd w:id="414"/>
      <w:bookmarkEnd w:id="415"/>
      <w:bookmarkEnd w:id="416"/>
      <w:bookmarkEnd w:id="417"/>
    </w:p>
    <w:p w14:paraId="28DCCE1E" w14:textId="77777777" w:rsidR="000A450A" w:rsidRPr="00E21797" w:rsidRDefault="000A450A">
      <w:pPr>
        <w:tabs>
          <w:tab w:val="left" w:pos="-1440"/>
          <w:tab w:val="left" w:pos="-720"/>
          <w:tab w:val="left" w:pos="0"/>
          <w:tab w:val="left" w:pos="1440"/>
          <w:tab w:val="left" w:pos="2160"/>
          <w:tab w:val="left" w:pos="4680"/>
          <w:tab w:val="center" w:pos="7380"/>
        </w:tabs>
        <w:ind w:left="720"/>
      </w:pPr>
    </w:p>
    <w:p w14:paraId="39DC0F58" w14:textId="77777777" w:rsidR="000A450A" w:rsidRDefault="004F7850" w:rsidP="000578B7">
      <w:pPr>
        <w:tabs>
          <w:tab w:val="left" w:pos="-1440"/>
          <w:tab w:val="left" w:pos="-720"/>
          <w:tab w:val="left" w:pos="0"/>
          <w:tab w:val="left" w:pos="1440"/>
          <w:tab w:val="left" w:pos="2160"/>
          <w:tab w:val="left" w:pos="4680"/>
          <w:tab w:val="center" w:pos="7380"/>
        </w:tabs>
        <w:ind w:left="720"/>
        <w:jc w:val="center"/>
      </w:pPr>
      <w:r>
        <w:t>Contenu</w:t>
      </w:r>
    </w:p>
    <w:p w14:paraId="4A457085" w14:textId="77777777" w:rsidR="004F7850" w:rsidRPr="00E21797" w:rsidRDefault="004F7850">
      <w:pPr>
        <w:tabs>
          <w:tab w:val="left" w:pos="-1440"/>
          <w:tab w:val="left" w:pos="-720"/>
          <w:tab w:val="left" w:pos="0"/>
          <w:tab w:val="left" w:pos="1440"/>
          <w:tab w:val="left" w:pos="2160"/>
          <w:tab w:val="left" w:pos="4680"/>
          <w:tab w:val="center" w:pos="7380"/>
        </w:tabs>
        <w:ind w:left="720"/>
      </w:pPr>
    </w:p>
    <w:p w14:paraId="64FA7814" w14:textId="77777777" w:rsidR="000A450A" w:rsidRDefault="000A450A" w:rsidP="00DC6924">
      <w:pPr>
        <w:spacing w:after="120"/>
      </w:pPr>
      <w:r w:rsidRPr="00E21797">
        <w:t>La présente section contient tous les critères que le Maître de l’Ouvrage utilisera pour évaluer les offres et s’assurer qu’un soumissionnaire possède les qualifications requises. Conformément aux clauses 3</w:t>
      </w:r>
      <w:r w:rsidR="00026E0D">
        <w:t>5</w:t>
      </w:r>
      <w:r w:rsidRPr="00E21797">
        <w:t xml:space="preserve"> et </w:t>
      </w:r>
      <w:r w:rsidR="004F7850" w:rsidRPr="00E21797">
        <w:t>3</w:t>
      </w:r>
      <w:r w:rsidR="004F7850">
        <w:t xml:space="preserve">9 </w:t>
      </w:r>
      <w:r w:rsidR="004F7850" w:rsidRPr="00E21797">
        <w:t xml:space="preserve">des </w:t>
      </w:r>
      <w:r w:rsidR="00DC6924" w:rsidRPr="00E21797">
        <w:t>IS,</w:t>
      </w:r>
      <w:r w:rsidRPr="00E21797">
        <w:t xml:space="preserve"> aucun autre facteur, méthode ou critère ne sera utilisé. Le Soumissionnaire fournira tous les renseignements demandés dans les formulaires joints à la Section IV, Formulaires de soumission.</w:t>
      </w:r>
    </w:p>
    <w:p w14:paraId="77DD8854" w14:textId="77777777" w:rsidR="00D16E86" w:rsidRDefault="00D16E86" w:rsidP="00DC6924">
      <w:pPr>
        <w:spacing w:after="120"/>
      </w:pPr>
      <w:r>
        <w:t>Tout montant indiqué par le Soumissionnaire sera en équivalent $</w:t>
      </w:r>
      <w:r w:rsidR="00DC6924">
        <w:t>EU</w:t>
      </w:r>
      <w:r>
        <w:t xml:space="preserve"> en utilisant le taux de change déterminé de la manière suivante :</w:t>
      </w:r>
    </w:p>
    <w:p w14:paraId="08C40265" w14:textId="77777777" w:rsidR="005001E0" w:rsidRDefault="00D16E86" w:rsidP="009034D8">
      <w:pPr>
        <w:pStyle w:val="ListParagraph"/>
        <w:numPr>
          <w:ilvl w:val="0"/>
          <w:numId w:val="33"/>
        </w:numPr>
        <w:spacing w:after="120"/>
      </w:pPr>
      <w:r>
        <w:t>Pour le chiffre d’affaires et autres données financières annuels requis, le taux de change applicable sera celui du dernier jour de l’année calendaire en question</w:t>
      </w:r>
      <w:r w:rsidR="00D02222">
        <w:t> ;</w:t>
      </w:r>
    </w:p>
    <w:p w14:paraId="629C842D" w14:textId="77777777" w:rsidR="005001E0" w:rsidRDefault="00D16E86" w:rsidP="009034D8">
      <w:pPr>
        <w:pStyle w:val="ListParagraph"/>
        <w:numPr>
          <w:ilvl w:val="0"/>
          <w:numId w:val="33"/>
        </w:numPr>
        <w:spacing w:after="120"/>
      </w:pPr>
      <w:r>
        <w:t>Pour le montant d’un marché, le taux de change sera celui de la date de signature du marché en question.</w:t>
      </w:r>
    </w:p>
    <w:p w14:paraId="2987A7FD" w14:textId="77777777" w:rsidR="00D16E86" w:rsidRDefault="00D16E86" w:rsidP="00DC6924">
      <w:pPr>
        <w:spacing w:after="120"/>
      </w:pPr>
      <w:r>
        <w:t xml:space="preserve">Les taux de change seront ceux provenant de la source identifiée à l’article 32.1 des IS. Le Maître de l’Ouvrage aura la latitude de corriger toute erreur commise dans la détermination du taux de change </w:t>
      </w:r>
      <w:r w:rsidR="00D02222">
        <w:t xml:space="preserve">utilisé </w:t>
      </w:r>
      <w:r>
        <w:t>dans l’Offre.</w:t>
      </w:r>
    </w:p>
    <w:p w14:paraId="54444F21" w14:textId="77777777" w:rsidR="004F7850" w:rsidRPr="00E21797" w:rsidRDefault="004F7850" w:rsidP="00DC6924">
      <w:pPr>
        <w:spacing w:after="120"/>
      </w:pPr>
      <w:r w:rsidRPr="00E0339C">
        <w:rPr>
          <w:i/>
          <w:iCs/>
          <w:szCs w:val="24"/>
        </w:rPr>
        <w:t>[</w:t>
      </w:r>
      <w:r w:rsidRPr="00E0339C">
        <w:rPr>
          <w:i/>
        </w:rPr>
        <w:t>Le Maître de l’Ouvrage</w:t>
      </w:r>
      <w:r w:rsidRPr="00E0339C">
        <w:rPr>
          <w:i/>
          <w:iCs/>
          <w:szCs w:val="24"/>
        </w:rPr>
        <w:t xml:space="preserve"> sélectionnera les critères considérés adéquats pour la passation du marché en question, insèrera le texte modèle en utilisant les exemples ci-dessous, ou un autre texte acceptable, et supprimera le texte en italiques.]</w:t>
      </w:r>
    </w:p>
    <w:p w14:paraId="5B9C83FF" w14:textId="77777777" w:rsidR="0028687F" w:rsidRDefault="0028687F">
      <w:pPr>
        <w:suppressAutoHyphens w:val="0"/>
        <w:overflowPunct/>
        <w:autoSpaceDE/>
        <w:autoSpaceDN/>
        <w:adjustRightInd/>
        <w:jc w:val="left"/>
        <w:textAlignment w:val="auto"/>
        <w:rPr>
          <w:b/>
        </w:rPr>
      </w:pPr>
      <w:r>
        <w:rPr>
          <w:b/>
        </w:rPr>
        <w:br w:type="page"/>
      </w:r>
    </w:p>
    <w:p w14:paraId="1E80B3C4" w14:textId="77777777" w:rsidR="00F327D7" w:rsidRDefault="00F327D7" w:rsidP="0028687F">
      <w:pPr>
        <w:tabs>
          <w:tab w:val="left" w:pos="1065"/>
        </w:tabs>
      </w:pPr>
    </w:p>
    <w:p w14:paraId="4A7D2FC8" w14:textId="77777777" w:rsidR="00D16E86" w:rsidRDefault="000A450A">
      <w:pPr>
        <w:rPr>
          <w:b/>
        </w:rPr>
      </w:pPr>
      <w:r w:rsidRPr="00E21797">
        <w:rPr>
          <w:b/>
        </w:rPr>
        <w:t>1.</w:t>
      </w:r>
      <w:r w:rsidR="00D16E86">
        <w:rPr>
          <w:b/>
        </w:rPr>
        <w:t xml:space="preserve"> </w:t>
      </w:r>
      <w:r w:rsidR="00C97825">
        <w:rPr>
          <w:b/>
        </w:rPr>
        <w:t>Marge de p</w:t>
      </w:r>
      <w:r w:rsidR="00D16E86">
        <w:rPr>
          <w:b/>
        </w:rPr>
        <w:t xml:space="preserve">référence </w:t>
      </w:r>
    </w:p>
    <w:p w14:paraId="3F9EF3BB" w14:textId="77777777" w:rsidR="00D16E86" w:rsidRDefault="00D16E86"/>
    <w:p w14:paraId="4FF9323C" w14:textId="77777777" w:rsidR="004F7850" w:rsidRDefault="00242E38" w:rsidP="004F7850">
      <w:pPr>
        <w:spacing w:after="120"/>
      </w:pPr>
      <w:r>
        <w:t xml:space="preserve">Conformément au paragraphe </w:t>
      </w:r>
      <w:r w:rsidR="004F7850">
        <w:t>2.91 des Directives pour l’acquisition des Biens, Travaux et Services connexes financés par la BIsD, une marge de préférence de 10% (dix pourcent) sera accordée aux entreprises du Pays Bénéficiaire conformément et sous réserve des dispositions suivantes :</w:t>
      </w:r>
    </w:p>
    <w:p w14:paraId="260917D1" w14:textId="77777777" w:rsidR="004F7850" w:rsidRDefault="004F7850" w:rsidP="004F7850">
      <w:pPr>
        <w:spacing w:after="120"/>
      </w:pPr>
      <w:r>
        <w:t xml:space="preserve">(a) Les entreprises prétendant au bénéfice de la préférence, doivent fournir, dans le cadre des justificatifs en support à leur qualification, les informations portant entre autres sur l’actionnariat de l’entreprise, et permettant d’établir si l’entreprise (ou le GE) est qualifiée pour bénéficier de la préférence en faveur des entreprises du Pays Bénéficiaire conformément à la classification établie par le Bénéficiaire et acceptée par la BIsD.  </w:t>
      </w:r>
    </w:p>
    <w:p w14:paraId="45E3759B" w14:textId="77777777" w:rsidR="004F7850" w:rsidRDefault="004F7850" w:rsidP="004F7850">
      <w:pPr>
        <w:spacing w:after="120"/>
      </w:pPr>
      <w:r>
        <w:t>(b) Les offres conformes pour l’essentiel seront classées en deux groupes :</w:t>
      </w:r>
    </w:p>
    <w:p w14:paraId="42239C7E" w14:textId="77777777" w:rsidR="004F7850" w:rsidRDefault="004F7850" w:rsidP="004F7850">
      <w:pPr>
        <w:spacing w:after="120"/>
        <w:ind w:firstLine="720"/>
      </w:pPr>
      <w:r>
        <w:t>(i) Groupe A : Offres des Soumissionnaires du Pays Bénéficiaire éligibles à la préférence;</w:t>
      </w:r>
    </w:p>
    <w:p w14:paraId="6B3757CD" w14:textId="77777777" w:rsidR="004F7850" w:rsidRDefault="004F7850" w:rsidP="004F7850">
      <w:pPr>
        <w:spacing w:after="120"/>
        <w:ind w:firstLine="720"/>
      </w:pPr>
      <w:r>
        <w:t>(ii) Groupe B : Offres des autres Soumissionnaires.</w:t>
      </w:r>
    </w:p>
    <w:p w14:paraId="45303EFF" w14:textId="77777777" w:rsidR="00DC6924" w:rsidRDefault="004F7850" w:rsidP="004F7850">
      <w:pPr>
        <w:spacing w:after="120"/>
        <w:rPr>
          <w:b/>
        </w:rPr>
      </w:pPr>
      <w:r>
        <w:t>Dans un premier temps, toutes les offres évaluées d’un groupe seront comparées dans le but de déterminer l’offre évaluée comme présentant la meilleure Optimisation des Ressources de chaque groupe.  Ces offres présentant la meilleure Optimisation des Ressources de chacun des deux groupes seront à leur tour comparées entre elles. Si à l’issue de cette comparaison, une offre du Groupe A présente la meilleure Optimisation des Ressources, elle sera l’attributaire du Marché. Si une offre du Groupe B présente la meilleure Optimisation des Ressources, dans une seconde étape, toutes les offres du Groupe B majorées d’un montant équivalent à 10% (appliqué au montant des offres corrigées pour erreurs arithmétiques et rabais inconditionnels et excluant les Sommes provisionnelles et les Travaux en Régie, le cas échéant), seront comparées à l’offre présentant la meilleure Optimisation des Ressources</w:t>
      </w:r>
      <w:r w:rsidDel="005D45AF">
        <w:t xml:space="preserve"> </w:t>
      </w:r>
      <w:r>
        <w:t>du Groupe A. Si l’offre du Groupe A devient alors l’offre présentant la meilleure Optimisation des Ressources, elle sera l’attributaire du Marché; dans le cas contraire, l’offre évaluée comme présentant la meilleure Optimisation des Ressources</w:t>
      </w:r>
      <w:r w:rsidDel="005D45AF">
        <w:t xml:space="preserve"> </w:t>
      </w:r>
      <w:r w:rsidR="00242E38">
        <w:t>du Groupe B telle que déterminée lors de la première étape ci-dessus sera sélectionnée</w:t>
      </w:r>
      <w:r w:rsidR="00DC6924">
        <w:t xml:space="preserve">. </w:t>
      </w:r>
      <w:r w:rsidR="00DC6924" w:rsidRPr="00E21797">
        <w:rPr>
          <w:b/>
        </w:rPr>
        <w:t xml:space="preserve"> </w:t>
      </w:r>
    </w:p>
    <w:p w14:paraId="66ED8949" w14:textId="77777777" w:rsidR="000A450A" w:rsidRPr="00E21797" w:rsidRDefault="0056347F" w:rsidP="00DC6924">
      <w:pPr>
        <w:spacing w:after="120"/>
        <w:rPr>
          <w:b/>
        </w:rPr>
      </w:pPr>
      <w:r>
        <w:rPr>
          <w:b/>
        </w:rPr>
        <w:t>2.</w:t>
      </w:r>
      <w:r>
        <w:rPr>
          <w:b/>
        </w:rPr>
        <w:tab/>
      </w:r>
      <w:r w:rsidR="000A450A" w:rsidRPr="00E21797">
        <w:rPr>
          <w:b/>
        </w:rPr>
        <w:t xml:space="preserve">Évaluation </w:t>
      </w:r>
    </w:p>
    <w:p w14:paraId="41B8AEC1" w14:textId="77777777" w:rsidR="000A450A" w:rsidRPr="00E21797" w:rsidRDefault="000A450A" w:rsidP="00DC6924">
      <w:pPr>
        <w:spacing w:after="120"/>
      </w:pPr>
      <w:r w:rsidRPr="00E21797">
        <w:t>En sus des critères dont la liste figure à l’article 3</w:t>
      </w:r>
      <w:r w:rsidR="00A255C6">
        <w:t>5</w:t>
      </w:r>
      <w:r w:rsidRPr="00E21797">
        <w:t xml:space="preserve">.2 </w:t>
      </w:r>
      <w:r w:rsidR="00DC6924">
        <w:t>(</w:t>
      </w:r>
      <w:r w:rsidRPr="00E21797">
        <w:t>a)</w:t>
      </w:r>
      <w:r w:rsidR="00DC6924">
        <w:t xml:space="preserve"> – (</w:t>
      </w:r>
      <w:r w:rsidRPr="00E21797">
        <w:t>e) des IS, les critères ci-après seront utilisés :</w:t>
      </w:r>
    </w:p>
    <w:p w14:paraId="6514F7E7" w14:textId="77777777" w:rsidR="000A450A" w:rsidRPr="00E21797" w:rsidRDefault="0056347F" w:rsidP="00DC6924">
      <w:pPr>
        <w:spacing w:after="120"/>
        <w:ind w:left="720"/>
      </w:pPr>
      <w:r>
        <w:rPr>
          <w:b/>
        </w:rPr>
        <w:t>2</w:t>
      </w:r>
      <w:r w:rsidR="000A450A" w:rsidRPr="00E21797">
        <w:rPr>
          <w:b/>
        </w:rPr>
        <w:t>.1</w:t>
      </w:r>
      <w:r w:rsidR="000A450A" w:rsidRPr="00E21797">
        <w:rPr>
          <w:b/>
        </w:rPr>
        <w:tab/>
        <w:t>Acceptabilité de la Proposition Technique</w:t>
      </w:r>
      <w:r w:rsidR="000A450A" w:rsidRPr="00E21797">
        <w:t>:</w:t>
      </w:r>
    </w:p>
    <w:p w14:paraId="7077584B" w14:textId="77777777" w:rsidR="000A450A" w:rsidRDefault="00D02222" w:rsidP="00DC6924">
      <w:pPr>
        <w:spacing w:after="120"/>
      </w:pPr>
      <w:r w:rsidRPr="00E21797">
        <w:t xml:space="preserve">L’évaluation de </w:t>
      </w:r>
      <w:r w:rsidR="00A255C6">
        <w:t>la Proposition</w:t>
      </w:r>
      <w:r w:rsidRPr="00E21797">
        <w:t xml:space="preserve"> technique présentée par le Soumissionnaire comprendra </w:t>
      </w:r>
      <w:r>
        <w:t xml:space="preserve">(a) </w:t>
      </w:r>
      <w:r w:rsidRPr="00E21797">
        <w:t xml:space="preserve">l’évaluation de la capacité technique du Soumissionnaire à mobiliser les équipements et le personnel clés pour l’exécution du Marché, </w:t>
      </w:r>
      <w:r>
        <w:t xml:space="preserve">(b) </w:t>
      </w:r>
      <w:r w:rsidRPr="00E21797">
        <w:t xml:space="preserve">la méthode d’exécution, </w:t>
      </w:r>
      <w:r>
        <w:t xml:space="preserve">(c) </w:t>
      </w:r>
      <w:r w:rsidRPr="00E21797">
        <w:t xml:space="preserve">le calendrier de travail, et </w:t>
      </w:r>
      <w:r>
        <w:t xml:space="preserve">(d) </w:t>
      </w:r>
      <w:r w:rsidRPr="00E21797">
        <w:t xml:space="preserve">les sources d’approvisionnement dans les détails suffisants, et en conformité avec les exigences définies à la </w:t>
      </w:r>
      <w:r>
        <w:t>Section VII. Spécifications des Travaux</w:t>
      </w:r>
      <w:r w:rsidRPr="00E21797">
        <w:t>.</w:t>
      </w:r>
    </w:p>
    <w:p w14:paraId="2D832D5C" w14:textId="77777777" w:rsidR="00E4483D" w:rsidRDefault="0056347F" w:rsidP="00DC6924">
      <w:pPr>
        <w:spacing w:after="120"/>
        <w:ind w:left="720"/>
      </w:pPr>
      <w:r>
        <w:rPr>
          <w:b/>
        </w:rPr>
        <w:t>2</w:t>
      </w:r>
      <w:r w:rsidR="000A450A" w:rsidRPr="00E21797">
        <w:rPr>
          <w:b/>
        </w:rPr>
        <w:t>.2</w:t>
      </w:r>
      <w:r w:rsidR="000A450A" w:rsidRPr="00E21797">
        <w:rPr>
          <w:b/>
        </w:rPr>
        <w:tab/>
        <w:t>Marchés pour lots multiples</w:t>
      </w:r>
      <w:r w:rsidR="00CA4CED">
        <w:t xml:space="preserve">: </w:t>
      </w:r>
    </w:p>
    <w:p w14:paraId="1C6FDC7E" w14:textId="77777777" w:rsidR="000A450A" w:rsidRDefault="00D02222" w:rsidP="00E4483D">
      <w:pPr>
        <w:spacing w:after="120"/>
        <w:rPr>
          <w:b/>
        </w:rPr>
      </w:pPr>
      <w:r>
        <w:t>C</w:t>
      </w:r>
      <w:r w:rsidR="00D86EDA" w:rsidRPr="00D86EDA">
        <w:t>es marchés,</w:t>
      </w:r>
      <w:r w:rsidR="00CA4CED">
        <w:rPr>
          <w:b/>
        </w:rPr>
        <w:t xml:space="preserve"> </w:t>
      </w:r>
      <w:r w:rsidR="00986E71">
        <w:t>lorsqu’ils sont</w:t>
      </w:r>
      <w:r w:rsidR="00CA4CED">
        <w:t xml:space="preserve"> prévus </w:t>
      </w:r>
      <w:r w:rsidR="000A450A" w:rsidRPr="00E21797">
        <w:t>en application à l’article 3</w:t>
      </w:r>
      <w:r w:rsidR="004F7850">
        <w:t>5</w:t>
      </w:r>
      <w:r w:rsidR="000A450A" w:rsidRPr="00E21797">
        <w:t>.4 des IS seront évalués comme suit :</w:t>
      </w:r>
    </w:p>
    <w:p w14:paraId="0A6A9ED9" w14:textId="77777777" w:rsidR="0056347F" w:rsidRDefault="0056347F" w:rsidP="00DC6924">
      <w:pPr>
        <w:keepNext/>
        <w:keepLines/>
        <w:spacing w:after="120"/>
        <w:ind w:left="720"/>
        <w:rPr>
          <w:b/>
        </w:rPr>
      </w:pPr>
      <w:r>
        <w:rPr>
          <w:b/>
        </w:rPr>
        <w:t>Lots</w:t>
      </w:r>
    </w:p>
    <w:p w14:paraId="375CB2D7" w14:textId="77777777" w:rsidR="0056347F" w:rsidRDefault="00E4483D" w:rsidP="00DC6924">
      <w:pPr>
        <w:spacing w:after="120"/>
        <w:ind w:left="720"/>
      </w:pPr>
      <w:r>
        <w:t>Les Soumissionnaires ont le choix de soumissionner pour un ou plusieurs lots</w:t>
      </w:r>
      <w:r w:rsidR="00D86EDA" w:rsidRPr="00D86EDA">
        <w:t>. L’évaluation sera conduite par lot tout en prenant en compte les rabais offerts pour toute combinaison de lots. Le(s) Marché(s) sera(ont) attribué(s) au(x) Soumissionnaire(s) ayant remis la combinaison de lots dont le coût total est le moins disant pour le Maître de l’Ouvrage</w:t>
      </w:r>
      <w:r w:rsidR="0056347F">
        <w:t xml:space="preserve"> et pour lesquels il(s) </w:t>
      </w:r>
      <w:r w:rsidR="000E6ADA">
        <w:t>répond(ent) aux critères de qualification pour la combinaison de lots, le cas échéant</w:t>
      </w:r>
      <w:r w:rsidR="00D86EDA" w:rsidRPr="00D86EDA">
        <w:t>.</w:t>
      </w:r>
    </w:p>
    <w:p w14:paraId="7A45AAEF" w14:textId="77777777" w:rsidR="0056347F" w:rsidRDefault="0056347F" w:rsidP="00DC6924">
      <w:pPr>
        <w:spacing w:after="120"/>
        <w:ind w:left="720"/>
      </w:pPr>
      <w:r>
        <w:rPr>
          <w:b/>
        </w:rPr>
        <w:t>Groupes de lots</w:t>
      </w:r>
    </w:p>
    <w:p w14:paraId="5DBB81F1" w14:textId="77777777" w:rsidR="005001E0" w:rsidRDefault="00E4483D" w:rsidP="00DC6924">
      <w:pPr>
        <w:tabs>
          <w:tab w:val="left" w:pos="1065"/>
        </w:tabs>
        <w:spacing w:after="120"/>
        <w:ind w:left="720"/>
      </w:pPr>
      <w:r>
        <w:t>Les Soumissionnaires ont le choix de soumissionner pour un ou plusieurs groupes de lots et pour un ou plusieurs lots dans un groupe de lots</w:t>
      </w:r>
      <w:r w:rsidR="0056347F" w:rsidRPr="0056347F">
        <w:t xml:space="preserve">. L’évaluation sera conduite par </w:t>
      </w:r>
      <w:r w:rsidR="0056347F">
        <w:t xml:space="preserve">groupe de </w:t>
      </w:r>
      <w:r w:rsidR="0056347F" w:rsidRPr="0056347F">
        <w:t>lot</w:t>
      </w:r>
      <w:r w:rsidR="0056347F">
        <w:t>s</w:t>
      </w:r>
      <w:r w:rsidR="0056347F" w:rsidRPr="0056347F">
        <w:t xml:space="preserve"> tout en prenant en compte les rabais offerts. Le(s) Marché(s) sera(ont) attribué(s) au(x) Soumissionnaire(s) ayant remis la combinaison de </w:t>
      </w:r>
      <w:r w:rsidR="00D02222">
        <w:t xml:space="preserve">groupes de </w:t>
      </w:r>
      <w:r w:rsidR="0056347F" w:rsidRPr="0056347F">
        <w:t>lots dont le coût total est le moins disant pour le Maître de l’Ouvrage</w:t>
      </w:r>
      <w:r w:rsidR="0056347F">
        <w:t xml:space="preserve"> et pour lesquels il(s) répond(ent) aux critères de qualification pour la combinaison de groupes de lots ou de lots, le cas échéant.</w:t>
      </w:r>
    </w:p>
    <w:p w14:paraId="7D74E2C6" w14:textId="77777777" w:rsidR="005001E0" w:rsidRDefault="000E6ADA" w:rsidP="00DC6924">
      <w:pPr>
        <w:tabs>
          <w:tab w:val="left" w:pos="1065"/>
        </w:tabs>
        <w:spacing w:after="120"/>
        <w:ind w:left="720"/>
      </w:pPr>
      <w:r>
        <w:rPr>
          <w:b/>
        </w:rPr>
        <w:t>Critères de qualification pour lots multiples :</w:t>
      </w:r>
    </w:p>
    <w:p w14:paraId="082CB92C" w14:textId="77777777" w:rsidR="000A450A" w:rsidRPr="00371A00" w:rsidRDefault="000E6ADA" w:rsidP="00DC6924">
      <w:pPr>
        <w:spacing w:after="120"/>
        <w:ind w:left="720"/>
        <w:rPr>
          <w:b/>
        </w:rPr>
      </w:pPr>
      <w:r>
        <w:t xml:space="preserve">La </w:t>
      </w:r>
      <w:r w:rsidR="005822EC">
        <w:t xml:space="preserve">présente </w:t>
      </w:r>
      <w:r>
        <w:t xml:space="preserve">Section </w:t>
      </w:r>
      <w:r w:rsidR="005822EC">
        <w:t>d</w:t>
      </w:r>
      <w:r>
        <w:t xml:space="preserve">écrit les critères de qualification pour chaque lot et pour les lots multiples. Les critères de qualification </w:t>
      </w:r>
      <w:r w:rsidR="00C8482C">
        <w:t>à considérer au titre de 3.1, 3.2, 4.2(a) et 4.2(b) ci-après pour plus d’un lot (ou groupe de lots) sont les</w:t>
      </w:r>
      <w:r>
        <w:t xml:space="preserve"> minim</w:t>
      </w:r>
      <w:r w:rsidR="00C8482C">
        <w:t>a</w:t>
      </w:r>
      <w:r>
        <w:t xml:space="preserve"> agrégé</w:t>
      </w:r>
      <w:r w:rsidR="00C8482C">
        <w:t>s</w:t>
      </w:r>
      <w:r>
        <w:t xml:space="preserve"> requis pour </w:t>
      </w:r>
      <w:r w:rsidR="00C8482C">
        <w:t xml:space="preserve">l’ensemble des lots (groupes de lots) pour lesquels le Soumissionnaire a remis offre. </w:t>
      </w:r>
      <w:r w:rsidR="00D86EDA" w:rsidRPr="00D86EDA">
        <w:t>Cependant, en ce qui concerne l’ex</w:t>
      </w:r>
      <w:r w:rsidR="00E4483D">
        <w:t xml:space="preserve">périence spécifique requise au </w:t>
      </w:r>
      <w:r w:rsidR="00D86EDA" w:rsidRPr="00D86EDA">
        <w:t xml:space="preserve">point 4.2 (a) </w:t>
      </w:r>
      <w:r w:rsidR="00C8482C">
        <w:t>ci-après</w:t>
      </w:r>
      <w:r w:rsidR="00D86EDA" w:rsidRPr="00D86EDA">
        <w:t xml:space="preserve">, le Maître de l’Ouvrage sélectionnera </w:t>
      </w:r>
      <w:r w:rsidR="00D02222" w:rsidRPr="00D86EDA">
        <w:t>l’une</w:t>
      </w:r>
      <w:r w:rsidR="00D86EDA" w:rsidRPr="00D86EDA">
        <w:t xml:space="preserve"> ou plusieurs des options identifiées </w:t>
      </w:r>
      <w:r w:rsidR="00C8482C" w:rsidRPr="008D2FEC">
        <w:t>ci-après</w:t>
      </w:r>
      <w:r w:rsidR="00D86EDA" w:rsidRPr="00D86EDA">
        <w:t> </w:t>
      </w:r>
      <w:r w:rsidR="000A450A">
        <w:t>:</w:t>
      </w:r>
    </w:p>
    <w:p w14:paraId="36C88E8C" w14:textId="77777777" w:rsidR="000A450A" w:rsidRDefault="000A450A" w:rsidP="00E4483D">
      <w:pPr>
        <w:spacing w:after="120"/>
        <w:ind w:left="720"/>
      </w:pPr>
      <w:r>
        <w:t>Considérant que :</w:t>
      </w:r>
    </w:p>
    <w:p w14:paraId="4711683A" w14:textId="77777777" w:rsidR="000A450A" w:rsidRDefault="000A450A" w:rsidP="00E4483D">
      <w:pPr>
        <w:spacing w:after="120"/>
        <w:ind w:left="720"/>
      </w:pPr>
      <w:r>
        <w:t>N est le nombre minimum requis de marchés</w:t>
      </w:r>
    </w:p>
    <w:p w14:paraId="01D84AF9" w14:textId="77777777" w:rsidR="000A450A" w:rsidRDefault="000A450A" w:rsidP="00E4483D">
      <w:pPr>
        <w:spacing w:after="120"/>
        <w:ind w:left="720"/>
      </w:pPr>
      <w:r>
        <w:t>V est la valeur minim</w:t>
      </w:r>
      <w:r w:rsidR="00D02222">
        <w:t>ale</w:t>
      </w:r>
      <w:r>
        <w:t xml:space="preserve"> requise d’un marché, </w:t>
      </w:r>
    </w:p>
    <w:p w14:paraId="61C0D406" w14:textId="77777777" w:rsidR="000A450A" w:rsidRPr="000E6ADA" w:rsidRDefault="00D86EDA" w:rsidP="00E4483D">
      <w:pPr>
        <w:spacing w:after="120"/>
        <w:ind w:left="720"/>
        <w:rPr>
          <w:b/>
        </w:rPr>
      </w:pPr>
      <w:r w:rsidRPr="00D86EDA">
        <w:rPr>
          <w:b/>
        </w:rPr>
        <w:t>a) Qualification pour un marché :</w:t>
      </w:r>
    </w:p>
    <w:p w14:paraId="3D92D268" w14:textId="77777777" w:rsidR="000E6ADA" w:rsidRPr="000E6ADA" w:rsidRDefault="000E6ADA" w:rsidP="00E4483D">
      <w:pPr>
        <w:spacing w:after="120"/>
        <w:ind w:left="720"/>
        <w:rPr>
          <w:b/>
        </w:rPr>
      </w:pPr>
      <w:r>
        <w:rPr>
          <w:b/>
        </w:rPr>
        <w:t>Option 1 :</w:t>
      </w:r>
    </w:p>
    <w:p w14:paraId="449EC3A9" w14:textId="77777777" w:rsidR="000A450A" w:rsidRDefault="000A450A" w:rsidP="00371A00">
      <w:pPr>
        <w:spacing w:after="200"/>
        <w:ind w:left="1814" w:hanging="547"/>
      </w:pPr>
      <w:r>
        <w:t xml:space="preserve">i) </w:t>
      </w:r>
      <w:r w:rsidR="00371A00">
        <w:tab/>
      </w:r>
      <w:r>
        <w:t>avoir réalisé au moins N marchés de montant V chacun,</w:t>
      </w:r>
    </w:p>
    <w:p w14:paraId="19C5091B" w14:textId="77777777" w:rsidR="000E6ADA" w:rsidRDefault="000A450A" w:rsidP="00E4483D">
      <w:pPr>
        <w:spacing w:after="120"/>
        <w:ind w:left="720"/>
      </w:pPr>
      <w:r>
        <w:t xml:space="preserve">ou </w:t>
      </w:r>
    </w:p>
    <w:p w14:paraId="36FB1B10" w14:textId="77777777" w:rsidR="000E6ADA" w:rsidRDefault="000E6ADA" w:rsidP="00E4483D">
      <w:pPr>
        <w:spacing w:after="120"/>
        <w:ind w:left="720"/>
        <w:rPr>
          <w:b/>
        </w:rPr>
      </w:pPr>
      <w:r>
        <w:rPr>
          <w:b/>
        </w:rPr>
        <w:t>Option 2 :</w:t>
      </w:r>
    </w:p>
    <w:p w14:paraId="5A4A0EE0" w14:textId="77777777" w:rsidR="000E6ADA" w:rsidRDefault="000E6ADA" w:rsidP="00E4483D">
      <w:pPr>
        <w:spacing w:after="120"/>
        <w:ind w:left="1814" w:hanging="547"/>
      </w:pPr>
      <w:r>
        <w:t xml:space="preserve">i) </w:t>
      </w:r>
      <w:r w:rsidR="00371A00">
        <w:tab/>
      </w:r>
      <w:r>
        <w:t>avoir réalisé au moins N marchés de montant V chacun,</w:t>
      </w:r>
    </w:p>
    <w:p w14:paraId="66298DF3" w14:textId="77777777" w:rsidR="000E6ADA" w:rsidRPr="000E6ADA" w:rsidRDefault="000E6ADA" w:rsidP="00E4483D">
      <w:pPr>
        <w:spacing w:after="120"/>
        <w:ind w:left="720"/>
        <w:rPr>
          <w:b/>
        </w:rPr>
      </w:pPr>
      <w:r>
        <w:t>ou</w:t>
      </w:r>
    </w:p>
    <w:p w14:paraId="633796AA" w14:textId="77777777" w:rsidR="000A450A" w:rsidRDefault="000A450A" w:rsidP="00E4483D">
      <w:pPr>
        <w:spacing w:after="120"/>
        <w:ind w:left="1814" w:hanging="547"/>
      </w:pPr>
      <w:r>
        <w:t xml:space="preserve">ii) </w:t>
      </w:r>
      <w:r w:rsidR="00371A00">
        <w:tab/>
      </w:r>
      <w:r>
        <w:t>avoir réalisé un montant total d’au moins NxV où le nombre de marchés réalisés par le Soumissionnaire peut être inférieur à N, mais chaque marché est d’un montant minimum de V ;</w:t>
      </w:r>
    </w:p>
    <w:p w14:paraId="669BED78" w14:textId="77777777" w:rsidR="000A450A" w:rsidRDefault="00D86EDA" w:rsidP="00E4483D">
      <w:pPr>
        <w:spacing w:after="120"/>
        <w:ind w:left="720"/>
        <w:rPr>
          <w:b/>
        </w:rPr>
      </w:pPr>
      <w:r w:rsidRPr="00D86EDA">
        <w:rPr>
          <w:b/>
        </w:rPr>
        <w:t>b) Qualification pour lots multiples :</w:t>
      </w:r>
    </w:p>
    <w:p w14:paraId="06F1FC26" w14:textId="77777777" w:rsidR="000E6ADA" w:rsidRDefault="000E6ADA" w:rsidP="00E4483D">
      <w:pPr>
        <w:spacing w:after="120"/>
        <w:ind w:left="720"/>
        <w:rPr>
          <w:b/>
        </w:rPr>
      </w:pPr>
      <w:r>
        <w:rPr>
          <w:b/>
        </w:rPr>
        <w:t>Option 1 :</w:t>
      </w:r>
    </w:p>
    <w:p w14:paraId="0C62F255" w14:textId="77777777" w:rsidR="000A450A" w:rsidRDefault="000E6ADA" w:rsidP="00E4483D">
      <w:pPr>
        <w:spacing w:after="120"/>
        <w:ind w:left="1267" w:hanging="540"/>
      </w:pPr>
      <w:r>
        <w:t xml:space="preserve">i) </w:t>
      </w:r>
      <w:r w:rsidR="00371A00">
        <w:tab/>
      </w:r>
      <w:r w:rsidR="000A450A">
        <w:t xml:space="preserve">Le minimum requis pour des lots multiples sera le montant cumulé </w:t>
      </w:r>
      <w:r w:rsidR="00C8482C">
        <w:t>de l’ensemble des</w:t>
      </w:r>
      <w:r w:rsidR="000A450A">
        <w:t xml:space="preserve"> lot</w:t>
      </w:r>
      <w:r w:rsidR="00C8482C">
        <w:t>s</w:t>
      </w:r>
      <w:r w:rsidR="000A450A">
        <w:t xml:space="preserve"> pour le</w:t>
      </w:r>
      <w:r w:rsidR="00C8482C">
        <w:t>s</w:t>
      </w:r>
      <w:r w:rsidR="000A450A">
        <w:t>quel</w:t>
      </w:r>
      <w:r w:rsidR="00C8482C">
        <w:t>s</w:t>
      </w:r>
      <w:r w:rsidR="000A450A">
        <w:t xml:space="preserve"> le Soumissionnaire a remis offre comme suit (sachant qu</w:t>
      </w:r>
      <w:r w:rsidR="00C8482C">
        <w:t xml:space="preserve">’un même marché ne peut être pris </w:t>
      </w:r>
      <w:r w:rsidR="00D433A5">
        <w:t xml:space="preserve">en compte </w:t>
      </w:r>
      <w:r w:rsidR="00C8482C">
        <w:t>plus d’une fois au titre de nombres de marchés</w:t>
      </w:r>
      <w:r w:rsidR="000A450A">
        <w:t xml:space="preserve"> N1, N2, N3, etc. </w:t>
      </w:r>
      <w:r w:rsidR="00D41D68">
        <w:t>différents</w:t>
      </w:r>
      <w:r w:rsidR="00C8482C">
        <w:t>)</w:t>
      </w:r>
      <w:r w:rsidR="000A450A">
        <w:t>:</w:t>
      </w:r>
    </w:p>
    <w:p w14:paraId="4AF76704" w14:textId="77777777" w:rsidR="000A450A" w:rsidRDefault="000A450A" w:rsidP="00E4483D">
      <w:pPr>
        <w:spacing w:after="120"/>
        <w:ind w:left="1260"/>
      </w:pPr>
      <w:r>
        <w:t>Lot1 : avoir réalisé au moins N1 marchés, chacun d’un montant minimal de V1 ;</w:t>
      </w:r>
    </w:p>
    <w:p w14:paraId="1037F0E1" w14:textId="77777777" w:rsidR="000A450A" w:rsidRDefault="000A450A" w:rsidP="00E4483D">
      <w:pPr>
        <w:spacing w:after="120"/>
        <w:ind w:left="1260"/>
      </w:pPr>
      <w:r>
        <w:t>Lot 2 : avoir réalisé au moins N2 marchés, chacun d’un montant minimal de V2</w:t>
      </w:r>
    </w:p>
    <w:p w14:paraId="4D2094D8" w14:textId="77777777" w:rsidR="000A450A" w:rsidRDefault="000A450A" w:rsidP="00E4483D">
      <w:pPr>
        <w:spacing w:after="120"/>
        <w:ind w:left="1260"/>
      </w:pPr>
      <w:r>
        <w:t>Lors 3 : avoir réalisé au moins N3 marchés, chacun d’un montant minimal de V3 ;</w:t>
      </w:r>
    </w:p>
    <w:p w14:paraId="75FB09A4" w14:textId="77777777" w:rsidR="000A450A" w:rsidRDefault="00E4483D" w:rsidP="00E4483D">
      <w:pPr>
        <w:spacing w:after="120"/>
        <w:ind w:left="720"/>
      </w:pPr>
      <w:r>
        <w:t>e</w:t>
      </w:r>
      <w:r w:rsidR="000A450A">
        <w:t>tc.</w:t>
      </w:r>
    </w:p>
    <w:p w14:paraId="3AADDD5A" w14:textId="77777777" w:rsidR="000A450A" w:rsidRDefault="00E4483D" w:rsidP="00E4483D">
      <w:pPr>
        <w:spacing w:after="120"/>
        <w:ind w:left="720"/>
      </w:pPr>
      <w:r>
        <w:t>o</w:t>
      </w:r>
      <w:r w:rsidR="000A450A">
        <w:t>u</w:t>
      </w:r>
    </w:p>
    <w:p w14:paraId="3B119A71" w14:textId="77777777" w:rsidR="000E6ADA" w:rsidRDefault="000E6ADA" w:rsidP="00E4483D">
      <w:pPr>
        <w:spacing w:after="120"/>
        <w:ind w:left="720"/>
        <w:rPr>
          <w:b/>
        </w:rPr>
      </w:pPr>
      <w:r>
        <w:rPr>
          <w:b/>
        </w:rPr>
        <w:t>Option 2 :</w:t>
      </w:r>
    </w:p>
    <w:p w14:paraId="2D5EA53D" w14:textId="77777777" w:rsidR="000E6ADA" w:rsidRDefault="000E6ADA" w:rsidP="00E4483D">
      <w:pPr>
        <w:spacing w:after="120"/>
        <w:ind w:left="1267" w:hanging="540"/>
      </w:pPr>
      <w:r>
        <w:t xml:space="preserve">i) </w:t>
      </w:r>
      <w:r w:rsidR="00371A00">
        <w:tab/>
      </w:r>
      <w:r>
        <w:t xml:space="preserve">Le minimum requis pour des lots multiples sera le montant cumulé pour </w:t>
      </w:r>
      <w:r w:rsidR="00C8482C">
        <w:t>l’ensemble des</w:t>
      </w:r>
      <w:r>
        <w:t xml:space="preserve"> lot</w:t>
      </w:r>
      <w:r w:rsidR="00C8482C">
        <w:t>s</w:t>
      </w:r>
      <w:r>
        <w:t xml:space="preserve"> pour le</w:t>
      </w:r>
      <w:r w:rsidR="00C8482C">
        <w:t>s</w:t>
      </w:r>
      <w:r>
        <w:t>quel</w:t>
      </w:r>
      <w:r w:rsidR="00C8482C">
        <w:t>s</w:t>
      </w:r>
      <w:r>
        <w:t xml:space="preserve"> le Soumissionnaire a remis offre comme suit (sachant </w:t>
      </w:r>
      <w:r w:rsidR="00C8482C">
        <w:t xml:space="preserve">qu’un même marché ne peut être pris </w:t>
      </w:r>
      <w:r w:rsidR="00D433A5">
        <w:t xml:space="preserve">en compte </w:t>
      </w:r>
      <w:r w:rsidR="00C8482C">
        <w:t xml:space="preserve">plus d’une fois au titre de nombres de marchés N1, N2, N3, etc. </w:t>
      </w:r>
      <w:r w:rsidR="00D41D68">
        <w:t>différents</w:t>
      </w:r>
      <w:r>
        <w:t>) :</w:t>
      </w:r>
    </w:p>
    <w:p w14:paraId="22F5D3E1" w14:textId="77777777" w:rsidR="000E6ADA" w:rsidRDefault="000E6ADA" w:rsidP="00E4483D">
      <w:pPr>
        <w:spacing w:after="120"/>
        <w:ind w:left="1260"/>
      </w:pPr>
      <w:r>
        <w:t>Lot1 : avoir réalisé au moins N1 marchés, chacun d’un montant minimal de V1 ;</w:t>
      </w:r>
    </w:p>
    <w:p w14:paraId="4BCE137D" w14:textId="77777777" w:rsidR="000E6ADA" w:rsidRDefault="000E6ADA" w:rsidP="00E4483D">
      <w:pPr>
        <w:spacing w:after="120"/>
        <w:ind w:left="1260"/>
      </w:pPr>
      <w:r>
        <w:t>Lot 2 : avoir réalisé au moins N2 marchés, chacun d’un montant minimal de V2</w:t>
      </w:r>
    </w:p>
    <w:p w14:paraId="3BCE7774" w14:textId="77777777" w:rsidR="000E6ADA" w:rsidRDefault="000E6ADA" w:rsidP="00E4483D">
      <w:pPr>
        <w:spacing w:after="120"/>
        <w:ind w:left="1260"/>
      </w:pPr>
      <w:r>
        <w:t>Lors 3 : avoir réalisé au moins N3 marchés, chacun d’un montant minimal de V3 ;</w:t>
      </w:r>
    </w:p>
    <w:p w14:paraId="7AC97D32" w14:textId="77777777" w:rsidR="000E6ADA" w:rsidRDefault="000E6ADA" w:rsidP="00E4483D">
      <w:pPr>
        <w:spacing w:after="120"/>
        <w:ind w:left="720"/>
      </w:pPr>
      <w:r>
        <w:t>Etc.</w:t>
      </w:r>
    </w:p>
    <w:p w14:paraId="1ED4E220" w14:textId="77777777" w:rsidR="000E6ADA" w:rsidRDefault="000E6ADA" w:rsidP="00E4483D">
      <w:pPr>
        <w:spacing w:after="120"/>
        <w:ind w:left="720"/>
      </w:pPr>
      <w:r>
        <w:t>Ou</w:t>
      </w:r>
    </w:p>
    <w:p w14:paraId="67F39BF2" w14:textId="77777777" w:rsidR="000A450A" w:rsidRDefault="000E6ADA" w:rsidP="00371A00">
      <w:pPr>
        <w:spacing w:after="200"/>
        <w:ind w:left="1267" w:hanging="540"/>
      </w:pPr>
      <w:r>
        <w:t xml:space="preserve">ii) </w:t>
      </w:r>
      <w:r w:rsidR="00371A00">
        <w:tab/>
      </w:r>
      <w:r w:rsidR="000A450A">
        <w:t xml:space="preserve">Lot 1 : avoir réalisé au moins N1 marchés, chacun d’un montant minimal de V1 ; ou avoir réalisé au total un montant d’au moins N1xV1 avec un nombre de marchés inférieur à N1, mais chacun d’un montant minimal de V1 </w:t>
      </w:r>
    </w:p>
    <w:p w14:paraId="07B28735" w14:textId="77777777" w:rsidR="000A450A" w:rsidRDefault="000A450A" w:rsidP="00371A00">
      <w:pPr>
        <w:spacing w:after="200"/>
        <w:ind w:left="1267"/>
      </w:pPr>
      <w:r>
        <w:t>Lot 2 : avoir réalisé au moins N2 marchés, chacun d’un montant minimal de V2 ; ou avoir réalisé au total un montant d’au moins N2xV2 avec un nombre de marchés inférieur à N2, mais chacun d’un montant minimal de V2</w:t>
      </w:r>
    </w:p>
    <w:p w14:paraId="66F9AC22" w14:textId="77777777" w:rsidR="000A450A" w:rsidRDefault="000A450A" w:rsidP="00371A00">
      <w:pPr>
        <w:spacing w:after="200"/>
        <w:ind w:left="1267"/>
      </w:pPr>
      <w:r>
        <w:t>Lot 3 : avoir réalisé au moins N3 marchés, chacun d’un montant minimal de V3 ; ou avoir réalisé au total un montant d’au moins N3xV3 avec un nombre de marchés inférieur à N3, mais chacun d’un montant minimal de V3</w:t>
      </w:r>
    </w:p>
    <w:p w14:paraId="134D70D1" w14:textId="77777777" w:rsidR="000A450A" w:rsidRDefault="00E4483D" w:rsidP="00E4483D">
      <w:pPr>
        <w:spacing w:after="120"/>
        <w:ind w:left="720"/>
      </w:pPr>
      <w:r>
        <w:t>e</w:t>
      </w:r>
      <w:r w:rsidR="000A450A">
        <w:t>tc.</w:t>
      </w:r>
    </w:p>
    <w:p w14:paraId="1CEDBAF3" w14:textId="77777777" w:rsidR="000A450A" w:rsidRDefault="00E4483D" w:rsidP="00E4483D">
      <w:pPr>
        <w:spacing w:after="120"/>
        <w:ind w:left="720"/>
      </w:pPr>
      <w:r>
        <w:t>o</w:t>
      </w:r>
      <w:r w:rsidR="000A450A">
        <w:t>u</w:t>
      </w:r>
    </w:p>
    <w:p w14:paraId="6729B885" w14:textId="77777777" w:rsidR="000E6ADA" w:rsidRPr="000E6ADA" w:rsidRDefault="000E6ADA" w:rsidP="00E4483D">
      <w:pPr>
        <w:spacing w:after="120"/>
        <w:ind w:left="720"/>
        <w:rPr>
          <w:b/>
        </w:rPr>
      </w:pPr>
      <w:r>
        <w:rPr>
          <w:b/>
        </w:rPr>
        <w:t>Option 3 :</w:t>
      </w:r>
    </w:p>
    <w:p w14:paraId="4698A1A7" w14:textId="77777777" w:rsidR="000E6ADA" w:rsidRDefault="000E6ADA" w:rsidP="00E4483D">
      <w:pPr>
        <w:spacing w:after="120"/>
        <w:ind w:left="1267" w:hanging="540"/>
      </w:pPr>
      <w:r>
        <w:t xml:space="preserve">i) </w:t>
      </w:r>
      <w:r w:rsidR="00371A00">
        <w:tab/>
      </w:r>
      <w:r>
        <w:t xml:space="preserve">Le minimum requis pour des lots multiples sera le montant cumulé pour </w:t>
      </w:r>
      <w:r w:rsidR="00B67F80">
        <w:t>l’ensemble des</w:t>
      </w:r>
      <w:r>
        <w:t xml:space="preserve"> lot</w:t>
      </w:r>
      <w:r w:rsidR="00B67F80">
        <w:t>s</w:t>
      </w:r>
      <w:r>
        <w:t xml:space="preserve"> pour lequel le Soumissionnaire a remis offre comme suit (</w:t>
      </w:r>
      <w:r w:rsidR="00B67F80">
        <w:t xml:space="preserve">sachant qu’un même marché ne peut être pris </w:t>
      </w:r>
      <w:r w:rsidR="00D433A5">
        <w:t xml:space="preserve">en compte </w:t>
      </w:r>
      <w:r w:rsidR="00B67F80">
        <w:t xml:space="preserve">plus d’une fois au titre de nombres de marchés N1, N2, N3, etc. </w:t>
      </w:r>
      <w:r w:rsidR="00D41D68">
        <w:t>différents</w:t>
      </w:r>
      <w:r>
        <w:t>) :</w:t>
      </w:r>
    </w:p>
    <w:p w14:paraId="687E6D9D" w14:textId="77777777" w:rsidR="000E6ADA" w:rsidRDefault="000E6ADA" w:rsidP="00E4483D">
      <w:pPr>
        <w:spacing w:after="120"/>
        <w:ind w:left="1260"/>
      </w:pPr>
      <w:r>
        <w:t>Lot1 : avoir réalisé au moins N1 marchés, chacun d’un montant minimal de V1 ;</w:t>
      </w:r>
    </w:p>
    <w:p w14:paraId="55401A18" w14:textId="77777777" w:rsidR="000E6ADA" w:rsidRDefault="000E6ADA" w:rsidP="00E4483D">
      <w:pPr>
        <w:spacing w:after="120"/>
        <w:ind w:left="1260"/>
      </w:pPr>
      <w:r>
        <w:t>Lot 2 : avoir réalisé au moins N2 marchés, chacun d’un montant minimal de V2</w:t>
      </w:r>
    </w:p>
    <w:p w14:paraId="1735E071" w14:textId="77777777" w:rsidR="000E6ADA" w:rsidRDefault="000E6ADA" w:rsidP="00371A00">
      <w:pPr>
        <w:ind w:left="1260"/>
      </w:pPr>
      <w:r>
        <w:t>Lors 3 : avoir réalisé au moins N3 marchés, chacun d’un montant minimal de V3 ;</w:t>
      </w:r>
    </w:p>
    <w:p w14:paraId="08EFFABD" w14:textId="77777777" w:rsidR="000E6ADA" w:rsidRDefault="00E4483D" w:rsidP="00E4483D">
      <w:pPr>
        <w:spacing w:after="120"/>
        <w:ind w:left="720"/>
      </w:pPr>
      <w:r>
        <w:t>e</w:t>
      </w:r>
      <w:r w:rsidR="000E6ADA">
        <w:t>tc.</w:t>
      </w:r>
    </w:p>
    <w:p w14:paraId="7972D429" w14:textId="77777777" w:rsidR="000E6ADA" w:rsidRDefault="00E4483D" w:rsidP="00E4483D">
      <w:pPr>
        <w:spacing w:after="120"/>
        <w:ind w:left="720"/>
      </w:pPr>
      <w:r>
        <w:t>o</w:t>
      </w:r>
      <w:r w:rsidR="000E6ADA">
        <w:t>u</w:t>
      </w:r>
    </w:p>
    <w:p w14:paraId="45422F3E" w14:textId="77777777" w:rsidR="000E6ADA" w:rsidRDefault="000E6ADA" w:rsidP="00371A00">
      <w:pPr>
        <w:spacing w:after="200"/>
        <w:ind w:left="1267" w:hanging="540"/>
      </w:pPr>
      <w:r>
        <w:t xml:space="preserve">(ii) </w:t>
      </w:r>
      <w:r w:rsidR="00371A00">
        <w:tab/>
      </w:r>
      <w:r>
        <w:t xml:space="preserve">Lot 1 : avoir réalisé au moins N1 marchés, chacun d’un montant minimal de V1 ; ou avoir réalisé au total un montant d’au moins N1xV1 avec un nombre de marchés inférieur à N1, mais chacun d’un montant minimal de V1 </w:t>
      </w:r>
    </w:p>
    <w:p w14:paraId="171B2B3A" w14:textId="77777777" w:rsidR="000E6ADA" w:rsidRDefault="000E6ADA" w:rsidP="00371A00">
      <w:pPr>
        <w:spacing w:after="200"/>
        <w:ind w:left="1267"/>
      </w:pPr>
      <w:r>
        <w:t>Lot 2 : avoir réalisé au moins N2 marchés, chacun d’un montant minimal de V2 ; ou avoir réalisé au total un montant d’au moins N2xV2 avec un nombre de marchés inférieur à N2, mais chacun d’un montant minimal de V2</w:t>
      </w:r>
    </w:p>
    <w:p w14:paraId="08561169" w14:textId="77777777" w:rsidR="000E6ADA" w:rsidRDefault="000E6ADA" w:rsidP="00371A00">
      <w:pPr>
        <w:spacing w:after="200"/>
        <w:ind w:left="1267"/>
      </w:pPr>
      <w:r>
        <w:t>Lot 3 : avoir réalisé au moins N3 marchés, chacun d’un montant minimal de V3 ; ou avoir réalisé au total un montant d’au moins N3xV3 avec un nombre de marchés inférieur à N3, mais chacun d’un montant minimal de V3</w:t>
      </w:r>
    </w:p>
    <w:p w14:paraId="68E6AB9B" w14:textId="77777777" w:rsidR="000E6ADA" w:rsidRDefault="00E4483D" w:rsidP="00E4483D">
      <w:pPr>
        <w:spacing w:after="120"/>
        <w:ind w:left="720"/>
      </w:pPr>
      <w:r>
        <w:t>e</w:t>
      </w:r>
      <w:r w:rsidR="000E6ADA">
        <w:t>tc.</w:t>
      </w:r>
    </w:p>
    <w:p w14:paraId="74523791" w14:textId="77777777" w:rsidR="000E6ADA" w:rsidRDefault="00E4483D" w:rsidP="00E4483D">
      <w:pPr>
        <w:spacing w:after="120"/>
        <w:ind w:left="720"/>
      </w:pPr>
      <w:r>
        <w:t>o</w:t>
      </w:r>
      <w:r w:rsidR="000E6ADA">
        <w:t>u</w:t>
      </w:r>
    </w:p>
    <w:p w14:paraId="112AA2D9" w14:textId="77777777" w:rsidR="000A450A" w:rsidRDefault="000E6ADA" w:rsidP="00E4483D">
      <w:pPr>
        <w:spacing w:after="120"/>
        <w:ind w:left="1260" w:hanging="540"/>
      </w:pPr>
      <w:r>
        <w:t>iii)</w:t>
      </w:r>
      <w:r w:rsidR="00371A00">
        <w:tab/>
      </w:r>
      <w:r w:rsidR="000A450A">
        <w:t>Sous réserve de conformité au point (ii) ci-dessus concernant le montant minimal pour un marché à lot unique, le nombre total de marchés peut être inférieur</w:t>
      </w:r>
      <w:r w:rsidR="00C561B9">
        <w:t xml:space="preserve"> ou égal</w:t>
      </w:r>
      <w:r w:rsidR="000A450A">
        <w:t xml:space="preserve"> à N1+N2+N3 + … pourvu que le montant total desdits marchés est égal ou supérieur à N1xV1+N2xV2+N3xV3 + …</w:t>
      </w:r>
    </w:p>
    <w:p w14:paraId="2BB62B56" w14:textId="77777777" w:rsidR="000A450A" w:rsidRPr="00E21797" w:rsidRDefault="00C561B9" w:rsidP="003C3AE7">
      <w:pPr>
        <w:spacing w:after="120"/>
        <w:ind w:left="720"/>
      </w:pPr>
      <w:r>
        <w:rPr>
          <w:b/>
        </w:rPr>
        <w:t>2</w:t>
      </w:r>
      <w:r w:rsidR="000A450A" w:rsidRPr="00E21797">
        <w:rPr>
          <w:b/>
        </w:rPr>
        <w:t>.3</w:t>
      </w:r>
      <w:r w:rsidR="000A450A" w:rsidRPr="00E21797">
        <w:rPr>
          <w:b/>
        </w:rPr>
        <w:tab/>
        <w:t xml:space="preserve">Variantes </w:t>
      </w:r>
      <w:r w:rsidR="00CA4CED">
        <w:rPr>
          <w:b/>
        </w:rPr>
        <w:t>au</w:t>
      </w:r>
      <w:r w:rsidR="000A450A" w:rsidRPr="00E21797">
        <w:rPr>
          <w:b/>
        </w:rPr>
        <w:t xml:space="preserve"> délai d’exécution : </w:t>
      </w:r>
      <w:r w:rsidR="000A450A" w:rsidRPr="00E21797">
        <w:t>si elles sont permises en application de l’article 13.2 des IS, elles seront évaluées comme suit :</w:t>
      </w:r>
      <w:r w:rsidR="00317066" w:rsidRPr="00317066">
        <w:rPr>
          <w:i/>
        </w:rPr>
        <w:t xml:space="preserve"> </w:t>
      </w:r>
      <w:r w:rsidR="00317066">
        <w:rPr>
          <w:i/>
        </w:rPr>
        <w:t>[préciser la méthode d’application des variantes au délai d’exécution, le cas échéant ; dans le cas contraire, indiquer « Non Applicable »]</w:t>
      </w:r>
    </w:p>
    <w:p w14:paraId="06A9472E" w14:textId="77777777" w:rsidR="000A450A" w:rsidRDefault="00C561B9" w:rsidP="003C3AE7">
      <w:pPr>
        <w:spacing w:after="120"/>
        <w:ind w:left="720"/>
        <w:rPr>
          <w:i/>
        </w:rPr>
      </w:pPr>
      <w:r>
        <w:rPr>
          <w:b/>
        </w:rPr>
        <w:t>2</w:t>
      </w:r>
      <w:r w:rsidR="000A450A" w:rsidRPr="00E21797">
        <w:rPr>
          <w:b/>
        </w:rPr>
        <w:t>.4</w:t>
      </w:r>
      <w:r w:rsidR="000A450A" w:rsidRPr="00E21797">
        <w:rPr>
          <w:b/>
        </w:rPr>
        <w:tab/>
        <w:t xml:space="preserve">Variantes techniques : </w:t>
      </w:r>
      <w:r w:rsidR="000A450A" w:rsidRPr="00E21797">
        <w:t>si elles sont permises en application de l’article 13.4 des IS, elles seront évaluées comme suit:</w:t>
      </w:r>
      <w:r w:rsidR="005A1989" w:rsidRPr="005A1989">
        <w:rPr>
          <w:i/>
        </w:rPr>
        <w:t xml:space="preserve"> </w:t>
      </w:r>
      <w:r w:rsidR="005A1989">
        <w:rPr>
          <w:i/>
        </w:rPr>
        <w:t>[préciser la méthode d’application des variantes techniques, le cas échéant ; dans le cas contraire, indiquer « Non Applicable »]</w:t>
      </w:r>
    </w:p>
    <w:p w14:paraId="271C6762" w14:textId="77777777" w:rsidR="003B13DE" w:rsidRPr="000578B7" w:rsidRDefault="003B13DE" w:rsidP="003B13DE">
      <w:pPr>
        <w:spacing w:after="120"/>
        <w:ind w:left="720"/>
        <w:rPr>
          <w:b/>
        </w:rPr>
      </w:pPr>
      <w:r>
        <w:rPr>
          <w:b/>
        </w:rPr>
        <w:t>2.5</w:t>
      </w:r>
      <w:r w:rsidRPr="00E0339C">
        <w:rPr>
          <w:b/>
        </w:rPr>
        <w:tab/>
        <w:t>Acquisition durable</w:t>
      </w:r>
      <w:r>
        <w:rPr>
          <w:b/>
        </w:rPr>
        <w:t xml:space="preserve"> : </w:t>
      </w:r>
      <w:r w:rsidRPr="00E0339C">
        <w:rPr>
          <w:i/>
        </w:rPr>
        <w:t>[si des exigences d’acquisition durable ont été spécifiées dans la Section VII, en fonction des besoins, indiquer que (i) soit ces exigences seront évaluées sur la base oui/non (conformité) ou (ii) la méthodologie pour le calcul d’un ajustement monétaire à effectuer au prix de l’offre pour les besoins de l’évaluation, pour tenir compte des offres qui dépassent le minimum exigé en matière de durabilité</w:t>
      </w:r>
      <w:r w:rsidRPr="00E0339C">
        <w:t>]</w:t>
      </w:r>
    </w:p>
    <w:p w14:paraId="07B6F2DF" w14:textId="77777777" w:rsidR="00C561B9" w:rsidRDefault="00C561B9" w:rsidP="003C3AE7">
      <w:pPr>
        <w:spacing w:after="120"/>
        <w:rPr>
          <w:iCs/>
          <w:szCs w:val="24"/>
        </w:rPr>
      </w:pPr>
      <w:r>
        <w:rPr>
          <w:b/>
          <w:iCs/>
          <w:szCs w:val="24"/>
        </w:rPr>
        <w:tab/>
        <w:t>2.</w:t>
      </w:r>
      <w:r w:rsidR="003B13DE">
        <w:rPr>
          <w:b/>
          <w:iCs/>
          <w:szCs w:val="24"/>
        </w:rPr>
        <w:t>6</w:t>
      </w:r>
      <w:r>
        <w:rPr>
          <w:b/>
          <w:iCs/>
          <w:szCs w:val="24"/>
        </w:rPr>
        <w:tab/>
        <w:t>Sous-traitants spécialisés</w:t>
      </w:r>
    </w:p>
    <w:p w14:paraId="10900771" w14:textId="77777777" w:rsidR="00C561B9" w:rsidRDefault="00C561B9" w:rsidP="003C3AE7">
      <w:pPr>
        <w:spacing w:after="120"/>
        <w:ind w:left="720"/>
        <w:rPr>
          <w:iCs/>
          <w:szCs w:val="24"/>
        </w:rPr>
      </w:pPr>
      <w:r>
        <w:rPr>
          <w:iCs/>
          <w:szCs w:val="24"/>
        </w:rPr>
        <w:t>S</w:t>
      </w:r>
      <w:r w:rsidR="003B13DE">
        <w:rPr>
          <w:iCs/>
          <w:szCs w:val="24"/>
        </w:rPr>
        <w:t xml:space="preserve">i cela est prévu dans le cadre du paragraphe 34 des IS, </w:t>
      </w:r>
      <w:r>
        <w:rPr>
          <w:iCs/>
          <w:szCs w:val="24"/>
        </w:rPr>
        <w:t>l’expérience spécifique de sous-traitants pour travaux spécialisés autorisés par le Maître de l’Ouvrage sera pris</w:t>
      </w:r>
      <w:r w:rsidR="003C3AE7">
        <w:rPr>
          <w:iCs/>
          <w:szCs w:val="24"/>
        </w:rPr>
        <w:t>e</w:t>
      </w:r>
      <w:r>
        <w:rPr>
          <w:iCs/>
          <w:szCs w:val="24"/>
        </w:rPr>
        <w:t xml:space="preserve"> en compte. L’expérience générale et les ressources financières des sous-traitants spécialisés ne seront pas additionnées à celles du Soumissionnaire pour justifier sa qualification.</w:t>
      </w:r>
    </w:p>
    <w:p w14:paraId="007A36E6" w14:textId="77777777" w:rsidR="00C561B9" w:rsidRDefault="00C561B9" w:rsidP="00371A00">
      <w:pPr>
        <w:ind w:left="720"/>
      </w:pPr>
    </w:p>
    <w:p w14:paraId="6B98B58C" w14:textId="77777777" w:rsidR="003B13DE" w:rsidRPr="00E0339C" w:rsidRDefault="003B13DE" w:rsidP="003B13DE">
      <w:pPr>
        <w:spacing w:after="120"/>
        <w:ind w:left="720"/>
        <w:rPr>
          <w:b/>
        </w:rPr>
      </w:pPr>
      <w:r>
        <w:rPr>
          <w:b/>
        </w:rPr>
        <w:t>2.7</w:t>
      </w:r>
      <w:r w:rsidRPr="00E0339C">
        <w:rPr>
          <w:b/>
        </w:rPr>
        <w:tab/>
        <w:t xml:space="preserve">Autres critères </w:t>
      </w:r>
    </w:p>
    <w:p w14:paraId="5C79AB34" w14:textId="77777777" w:rsidR="003B13DE" w:rsidRPr="008E4AEC" w:rsidRDefault="003B13DE" w:rsidP="003B13DE">
      <w:pPr>
        <w:ind w:left="720"/>
        <w:rPr>
          <w:i/>
        </w:rPr>
      </w:pPr>
      <w:r w:rsidRPr="008E4AEC">
        <w:rPr>
          <w:i/>
        </w:rPr>
        <w:t>[insérer si permis par IS 35.2(f)]</w:t>
      </w:r>
    </w:p>
    <w:p w14:paraId="42A9CC1F" w14:textId="77777777" w:rsidR="003B13DE" w:rsidRDefault="003B13DE" w:rsidP="00371A00">
      <w:pPr>
        <w:ind w:left="720"/>
      </w:pPr>
    </w:p>
    <w:p w14:paraId="711AC2A5" w14:textId="77777777" w:rsidR="00C561B9" w:rsidRPr="00C561B9" w:rsidRDefault="00C561B9" w:rsidP="004813C8">
      <w:pPr>
        <w:rPr>
          <w:iCs/>
          <w:szCs w:val="24"/>
        </w:rPr>
        <w:sectPr w:rsidR="00C561B9" w:rsidRPr="00C561B9" w:rsidSect="009D4724">
          <w:headerReference w:type="even" r:id="rId30"/>
          <w:headerReference w:type="default" r:id="rId31"/>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2AAA26CF" w14:textId="77777777" w:rsidR="000A450A" w:rsidRPr="00E21797" w:rsidRDefault="00C561B9" w:rsidP="004813C8">
      <w:r>
        <w:rPr>
          <w:b/>
        </w:rPr>
        <w:t>3</w:t>
      </w:r>
      <w:r w:rsidR="000A450A" w:rsidRPr="00E21797">
        <w:rPr>
          <w:b/>
        </w:rPr>
        <w:t>.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0A450A" w:rsidRPr="005358C9" w14:paraId="7DF2CE1E" w14:textId="77777777" w:rsidTr="005358C9">
        <w:trPr>
          <w:cantSplit/>
          <w:tblHeader/>
        </w:trPr>
        <w:tc>
          <w:tcPr>
            <w:tcW w:w="2178" w:type="dxa"/>
          </w:tcPr>
          <w:p w14:paraId="5C9F9835" w14:textId="77777777" w:rsidR="000A450A" w:rsidRPr="005358C9" w:rsidRDefault="000A450A" w:rsidP="004813C8">
            <w:pPr>
              <w:spacing w:before="120" w:after="120"/>
              <w:jc w:val="center"/>
              <w:rPr>
                <w:b/>
                <w:i/>
              </w:rPr>
            </w:pPr>
            <w:r w:rsidRPr="005358C9">
              <w:rPr>
                <w:b/>
                <w:i/>
              </w:rPr>
              <w:t>Objet</w:t>
            </w:r>
          </w:p>
        </w:tc>
        <w:tc>
          <w:tcPr>
            <w:tcW w:w="10980" w:type="dxa"/>
            <w:gridSpan w:val="6"/>
          </w:tcPr>
          <w:p w14:paraId="719F0E41" w14:textId="77777777" w:rsidR="000A450A" w:rsidRPr="005358C9" w:rsidRDefault="003B13DE" w:rsidP="00C561B9">
            <w:pPr>
              <w:pStyle w:val="Heading1"/>
              <w:rPr>
                <w:sz w:val="24"/>
              </w:rPr>
            </w:pPr>
            <w:bookmarkStart w:id="418" w:name="_Toc496006430"/>
            <w:bookmarkStart w:id="419" w:name="_Toc496006831"/>
            <w:bookmarkStart w:id="420" w:name="_Toc496113482"/>
            <w:bookmarkStart w:id="421" w:name="_Toc496359153"/>
            <w:bookmarkStart w:id="422" w:name="_Toc496968116"/>
            <w:bookmarkStart w:id="423" w:name="_Toc498339860"/>
            <w:bookmarkStart w:id="424" w:name="_Toc498848207"/>
            <w:bookmarkStart w:id="425" w:name="_Toc499021785"/>
            <w:bookmarkStart w:id="426" w:name="_Toc499023468"/>
            <w:bookmarkStart w:id="427" w:name="_Toc501529950"/>
            <w:bookmarkStart w:id="428" w:name="_Toc503874228"/>
            <w:bookmarkStart w:id="429" w:name="_Toc23215164"/>
            <w:r>
              <w:rPr>
                <w:sz w:val="28"/>
              </w:rPr>
              <w:t>3.</w:t>
            </w:r>
            <w:r w:rsidR="000A450A" w:rsidRPr="005358C9">
              <w:rPr>
                <w:sz w:val="28"/>
              </w:rPr>
              <w:t>1</w:t>
            </w:r>
            <w:r w:rsidR="00C561B9" w:rsidRPr="005358C9">
              <w:rPr>
                <w:sz w:val="28"/>
              </w:rPr>
              <w:t>.</w:t>
            </w:r>
            <w:r w:rsidR="000A450A" w:rsidRPr="005358C9">
              <w:rPr>
                <w:sz w:val="28"/>
              </w:rPr>
              <w:t xml:space="preserve"> </w:t>
            </w:r>
            <w:bookmarkEnd w:id="418"/>
            <w:bookmarkEnd w:id="419"/>
            <w:bookmarkEnd w:id="420"/>
            <w:bookmarkEnd w:id="421"/>
            <w:bookmarkEnd w:id="422"/>
            <w:bookmarkEnd w:id="423"/>
            <w:bookmarkEnd w:id="424"/>
            <w:bookmarkEnd w:id="425"/>
            <w:bookmarkEnd w:id="426"/>
            <w:bookmarkEnd w:id="427"/>
            <w:bookmarkEnd w:id="428"/>
            <w:bookmarkEnd w:id="429"/>
            <w:r w:rsidR="000A450A" w:rsidRPr="005358C9">
              <w:rPr>
                <w:sz w:val="28"/>
              </w:rPr>
              <w:t>Eligibilité</w:t>
            </w:r>
          </w:p>
        </w:tc>
      </w:tr>
      <w:tr w:rsidR="000A450A" w:rsidRPr="005358C9" w14:paraId="1B3F1D61" w14:textId="77777777" w:rsidTr="005358C9">
        <w:trPr>
          <w:cantSplit/>
          <w:tblHeader/>
        </w:trPr>
        <w:tc>
          <w:tcPr>
            <w:tcW w:w="2178" w:type="dxa"/>
            <w:vMerge w:val="restart"/>
            <w:vAlign w:val="center"/>
          </w:tcPr>
          <w:p w14:paraId="66DA5480" w14:textId="77777777" w:rsidR="000A450A" w:rsidRPr="005358C9" w:rsidRDefault="000A450A" w:rsidP="004813C8">
            <w:pPr>
              <w:pStyle w:val="titulo"/>
              <w:spacing w:before="120" w:after="120"/>
              <w:rPr>
                <w:b w:val="0"/>
                <w:lang w:val="fr-FR"/>
              </w:rPr>
            </w:pPr>
          </w:p>
        </w:tc>
        <w:tc>
          <w:tcPr>
            <w:tcW w:w="8730" w:type="dxa"/>
            <w:gridSpan w:val="5"/>
          </w:tcPr>
          <w:p w14:paraId="60E8993A" w14:textId="77777777" w:rsidR="000A450A" w:rsidRPr="005358C9" w:rsidRDefault="00BE3042" w:rsidP="004813C8">
            <w:pPr>
              <w:pStyle w:val="titulo"/>
              <w:spacing w:before="80" w:after="0"/>
              <w:ind w:left="360" w:firstLine="360"/>
              <w:rPr>
                <w:rFonts w:ascii="Times New Roman" w:hAnsi="Times New Roman"/>
                <w:lang w:val="fr-FR"/>
              </w:rPr>
            </w:pPr>
            <w:r w:rsidRPr="005358C9">
              <w:rPr>
                <w:b w:val="0"/>
                <w:lang w:val="fr-FR"/>
              </w:rPr>
              <w:t>Sp</w:t>
            </w:r>
            <w:r w:rsidRPr="005358C9">
              <w:rPr>
                <w:rFonts w:hint="eastAsia"/>
                <w:b w:val="0"/>
                <w:lang w:val="fr-FR"/>
              </w:rPr>
              <w:t>é</w:t>
            </w:r>
            <w:r w:rsidRPr="005358C9">
              <w:rPr>
                <w:b w:val="0"/>
                <w:lang w:val="fr-FR"/>
              </w:rPr>
              <w:t>cification de conformit</w:t>
            </w:r>
            <w:r w:rsidRPr="005358C9">
              <w:rPr>
                <w:rFonts w:hint="eastAsia"/>
                <w:b w:val="0"/>
                <w:lang w:val="fr-FR"/>
              </w:rPr>
              <w:t>é</w:t>
            </w:r>
          </w:p>
        </w:tc>
        <w:tc>
          <w:tcPr>
            <w:tcW w:w="2250" w:type="dxa"/>
            <w:vMerge w:val="restart"/>
            <w:vAlign w:val="center"/>
          </w:tcPr>
          <w:p w14:paraId="564B2108" w14:textId="77777777" w:rsidR="000A450A" w:rsidRPr="005358C9" w:rsidRDefault="00BE3042" w:rsidP="005358C9">
            <w:pPr>
              <w:pStyle w:val="titulo"/>
              <w:spacing w:before="120" w:after="0"/>
              <w:ind w:hanging="18"/>
              <w:rPr>
                <w:rFonts w:ascii="Times New Roman" w:hAnsi="Times New Roman"/>
                <w:lang w:val="fr-FR"/>
              </w:rPr>
            </w:pPr>
            <w:r w:rsidRPr="005358C9">
              <w:rPr>
                <w:rFonts w:ascii="Times New Roman" w:hAnsi="Times New Roman"/>
                <w:lang w:val="fr-FR"/>
              </w:rPr>
              <w:t>Documentation Requise</w:t>
            </w:r>
          </w:p>
        </w:tc>
      </w:tr>
      <w:tr w:rsidR="000A450A" w:rsidRPr="005358C9" w14:paraId="195AB865" w14:textId="77777777" w:rsidTr="005358C9">
        <w:trPr>
          <w:cantSplit/>
          <w:tblHeader/>
        </w:trPr>
        <w:tc>
          <w:tcPr>
            <w:tcW w:w="2178" w:type="dxa"/>
            <w:vMerge/>
          </w:tcPr>
          <w:p w14:paraId="5F56D42C" w14:textId="77777777" w:rsidR="000A450A" w:rsidRPr="005358C9" w:rsidRDefault="000A450A" w:rsidP="004813C8">
            <w:pPr>
              <w:ind w:left="360" w:hanging="360"/>
              <w:jc w:val="center"/>
              <w:rPr>
                <w:b/>
              </w:rPr>
            </w:pPr>
          </w:p>
        </w:tc>
        <w:tc>
          <w:tcPr>
            <w:tcW w:w="2700" w:type="dxa"/>
            <w:vMerge w:val="restart"/>
            <w:tcBorders>
              <w:bottom w:val="nil"/>
            </w:tcBorders>
            <w:vAlign w:val="center"/>
          </w:tcPr>
          <w:p w14:paraId="21169632" w14:textId="77777777" w:rsidR="000A450A" w:rsidRPr="005358C9" w:rsidRDefault="00BE3042" w:rsidP="005358C9">
            <w:pPr>
              <w:pStyle w:val="titulo"/>
              <w:spacing w:before="120" w:after="120"/>
              <w:ind w:hanging="18"/>
              <w:rPr>
                <w:b w:val="0"/>
                <w:lang w:val="fr-FR"/>
              </w:rPr>
            </w:pPr>
            <w:r w:rsidRPr="005358C9">
              <w:rPr>
                <w:rFonts w:ascii="Times New Roman" w:hAnsi="Times New Roman"/>
                <w:lang w:val="fr-FR"/>
              </w:rPr>
              <w:t>Critère</w:t>
            </w:r>
          </w:p>
        </w:tc>
        <w:tc>
          <w:tcPr>
            <w:tcW w:w="6030" w:type="dxa"/>
            <w:gridSpan w:val="4"/>
          </w:tcPr>
          <w:p w14:paraId="7A8CB974" w14:textId="77777777" w:rsidR="000A450A" w:rsidRPr="005358C9" w:rsidRDefault="00BE3042" w:rsidP="004813C8">
            <w:pPr>
              <w:pStyle w:val="titulo"/>
              <w:spacing w:before="80" w:after="0"/>
              <w:ind w:left="360" w:firstLine="360"/>
              <w:rPr>
                <w:rFonts w:ascii="Times New Roman" w:hAnsi="Times New Roman"/>
                <w:lang w:val="fr-FR"/>
              </w:rPr>
            </w:pPr>
            <w:r w:rsidRPr="005358C9">
              <w:rPr>
                <w:rFonts w:ascii="Times New Roman" w:hAnsi="Times New Roman"/>
                <w:lang w:val="fr-FR"/>
              </w:rPr>
              <w:t>Soumissionnaire</w:t>
            </w:r>
          </w:p>
        </w:tc>
        <w:tc>
          <w:tcPr>
            <w:tcW w:w="2250" w:type="dxa"/>
            <w:vMerge/>
            <w:tcBorders>
              <w:bottom w:val="nil"/>
            </w:tcBorders>
          </w:tcPr>
          <w:p w14:paraId="03B38750" w14:textId="77777777" w:rsidR="000A450A" w:rsidRPr="005358C9" w:rsidRDefault="000A450A" w:rsidP="004813C8">
            <w:pPr>
              <w:pStyle w:val="titulo"/>
              <w:spacing w:before="80"/>
              <w:rPr>
                <w:b w:val="0"/>
                <w:lang w:val="fr-FR"/>
              </w:rPr>
            </w:pPr>
          </w:p>
        </w:tc>
      </w:tr>
      <w:tr w:rsidR="000A450A" w:rsidRPr="005358C9" w14:paraId="1359F23D" w14:textId="77777777" w:rsidTr="005358C9">
        <w:trPr>
          <w:cantSplit/>
          <w:tblHeader/>
        </w:trPr>
        <w:tc>
          <w:tcPr>
            <w:tcW w:w="2178" w:type="dxa"/>
            <w:vMerge/>
          </w:tcPr>
          <w:p w14:paraId="4860B43C" w14:textId="77777777" w:rsidR="000A450A" w:rsidRPr="005358C9" w:rsidRDefault="000A450A" w:rsidP="004813C8">
            <w:pPr>
              <w:ind w:left="360" w:hanging="360"/>
              <w:jc w:val="center"/>
              <w:rPr>
                <w:b/>
              </w:rPr>
            </w:pPr>
          </w:p>
        </w:tc>
        <w:tc>
          <w:tcPr>
            <w:tcW w:w="2700" w:type="dxa"/>
            <w:vMerge/>
            <w:tcBorders>
              <w:top w:val="nil"/>
              <w:bottom w:val="nil"/>
            </w:tcBorders>
          </w:tcPr>
          <w:p w14:paraId="40EF4ED1" w14:textId="77777777" w:rsidR="000A450A" w:rsidRPr="005358C9" w:rsidRDefault="000A450A" w:rsidP="004813C8">
            <w:pPr>
              <w:ind w:left="360" w:hanging="360"/>
              <w:jc w:val="center"/>
              <w:rPr>
                <w:b/>
              </w:rPr>
            </w:pPr>
          </w:p>
        </w:tc>
        <w:tc>
          <w:tcPr>
            <w:tcW w:w="1620" w:type="dxa"/>
            <w:vMerge w:val="restart"/>
          </w:tcPr>
          <w:p w14:paraId="37AF8CC8" w14:textId="77777777" w:rsidR="000A450A" w:rsidRPr="005358C9" w:rsidRDefault="000A450A" w:rsidP="004813C8">
            <w:pPr>
              <w:spacing w:before="80"/>
              <w:jc w:val="center"/>
              <w:rPr>
                <w:b/>
              </w:rPr>
            </w:pPr>
            <w:r w:rsidRPr="005358C9">
              <w:rPr>
                <w:b/>
              </w:rPr>
              <w:t>Entité unique</w:t>
            </w:r>
          </w:p>
        </w:tc>
        <w:tc>
          <w:tcPr>
            <w:tcW w:w="4410" w:type="dxa"/>
            <w:gridSpan w:val="3"/>
          </w:tcPr>
          <w:p w14:paraId="64B89ADD" w14:textId="77777777" w:rsidR="000A450A" w:rsidRPr="005358C9" w:rsidRDefault="00BE3042" w:rsidP="004813C8">
            <w:pPr>
              <w:pStyle w:val="titulo"/>
              <w:spacing w:before="80" w:after="0"/>
              <w:ind w:left="360" w:firstLine="360"/>
              <w:rPr>
                <w:rFonts w:ascii="Times New Roman" w:hAnsi="Times New Roman"/>
                <w:lang w:val="fr-FR"/>
              </w:rPr>
            </w:pPr>
            <w:r w:rsidRPr="005358C9">
              <w:rPr>
                <w:rFonts w:ascii="Times New Roman" w:hAnsi="Times New Roman"/>
                <w:lang w:val="fr-FR"/>
              </w:rPr>
              <w:t>Groupement d</w:t>
            </w:r>
            <w:r w:rsidR="000A450A" w:rsidRPr="005358C9">
              <w:rPr>
                <w:rFonts w:ascii="Times New Roman" w:hAnsi="Times New Roman"/>
                <w:lang w:val="fr-FR"/>
              </w:rPr>
              <w:t>’</w:t>
            </w:r>
            <w:r w:rsidRPr="005358C9">
              <w:rPr>
                <w:rFonts w:ascii="Times New Roman" w:hAnsi="Times New Roman"/>
                <w:lang w:val="fr-FR"/>
              </w:rPr>
              <w:t xml:space="preserve">entreprises </w:t>
            </w:r>
          </w:p>
        </w:tc>
        <w:tc>
          <w:tcPr>
            <w:tcW w:w="2250" w:type="dxa"/>
            <w:vMerge/>
            <w:tcBorders>
              <w:bottom w:val="nil"/>
            </w:tcBorders>
          </w:tcPr>
          <w:p w14:paraId="1919F1B2" w14:textId="77777777" w:rsidR="000A450A" w:rsidRPr="005358C9" w:rsidRDefault="000A450A" w:rsidP="004813C8">
            <w:pPr>
              <w:pStyle w:val="titulo"/>
              <w:spacing w:before="80" w:after="0"/>
              <w:rPr>
                <w:rFonts w:ascii="Times New Roman" w:hAnsi="Times New Roman"/>
                <w:lang w:val="fr-FR"/>
              </w:rPr>
            </w:pPr>
          </w:p>
        </w:tc>
      </w:tr>
      <w:tr w:rsidR="000A450A" w:rsidRPr="005358C9" w14:paraId="768CFF1D" w14:textId="77777777" w:rsidTr="005358C9">
        <w:trPr>
          <w:cantSplit/>
          <w:tblHeader/>
        </w:trPr>
        <w:tc>
          <w:tcPr>
            <w:tcW w:w="2178" w:type="dxa"/>
            <w:vMerge/>
          </w:tcPr>
          <w:p w14:paraId="7CAEC6F4" w14:textId="77777777" w:rsidR="000A450A" w:rsidRPr="005358C9" w:rsidRDefault="000A450A" w:rsidP="004813C8">
            <w:pPr>
              <w:ind w:left="360" w:hanging="360"/>
              <w:rPr>
                <w:b/>
              </w:rPr>
            </w:pPr>
          </w:p>
        </w:tc>
        <w:tc>
          <w:tcPr>
            <w:tcW w:w="2700" w:type="dxa"/>
            <w:vMerge/>
            <w:tcBorders>
              <w:top w:val="nil"/>
            </w:tcBorders>
          </w:tcPr>
          <w:p w14:paraId="581372B4" w14:textId="77777777" w:rsidR="000A450A" w:rsidRPr="005358C9" w:rsidRDefault="000A450A" w:rsidP="004813C8">
            <w:pPr>
              <w:ind w:left="360" w:hanging="360"/>
              <w:rPr>
                <w:b/>
              </w:rPr>
            </w:pPr>
          </w:p>
        </w:tc>
        <w:tc>
          <w:tcPr>
            <w:tcW w:w="1620" w:type="dxa"/>
            <w:vMerge/>
          </w:tcPr>
          <w:p w14:paraId="7D244B2A" w14:textId="77777777" w:rsidR="000A450A" w:rsidRPr="005358C9" w:rsidRDefault="000A450A" w:rsidP="004813C8">
            <w:pPr>
              <w:rPr>
                <w:b/>
              </w:rPr>
            </w:pPr>
          </w:p>
        </w:tc>
        <w:tc>
          <w:tcPr>
            <w:tcW w:w="1530" w:type="dxa"/>
            <w:tcBorders>
              <w:top w:val="nil"/>
            </w:tcBorders>
          </w:tcPr>
          <w:p w14:paraId="74647A0C" w14:textId="77777777" w:rsidR="000A450A" w:rsidRPr="005358C9" w:rsidRDefault="00BE3042" w:rsidP="004813C8">
            <w:pPr>
              <w:jc w:val="center"/>
              <w:rPr>
                <w:b/>
                <w:szCs w:val="24"/>
              </w:rPr>
            </w:pPr>
            <w:r w:rsidRPr="005358C9">
              <w:rPr>
                <w:b/>
                <w:szCs w:val="24"/>
              </w:rPr>
              <w:t>Toutes Parties Combinées</w:t>
            </w:r>
          </w:p>
        </w:tc>
        <w:tc>
          <w:tcPr>
            <w:tcW w:w="1530" w:type="dxa"/>
            <w:tcBorders>
              <w:top w:val="nil"/>
            </w:tcBorders>
          </w:tcPr>
          <w:p w14:paraId="4DAB1EDC" w14:textId="77777777" w:rsidR="000A450A" w:rsidRPr="005358C9" w:rsidRDefault="00BE3042" w:rsidP="005358C9">
            <w:pPr>
              <w:pStyle w:val="titulo"/>
              <w:spacing w:after="0"/>
              <w:ind w:hanging="18"/>
              <w:rPr>
                <w:rFonts w:ascii="Times New Roman" w:hAnsi="Times New Roman"/>
                <w:szCs w:val="24"/>
                <w:lang w:val="fr-FR"/>
              </w:rPr>
            </w:pPr>
            <w:r w:rsidRPr="005358C9">
              <w:rPr>
                <w:rFonts w:ascii="Times New Roman" w:hAnsi="Times New Roman"/>
                <w:szCs w:val="24"/>
                <w:lang w:val="fr-FR"/>
              </w:rPr>
              <w:t xml:space="preserve">Chaque </w:t>
            </w:r>
            <w:r w:rsidR="006E1A9C">
              <w:rPr>
                <w:rFonts w:ascii="Times New Roman" w:hAnsi="Times New Roman"/>
                <w:szCs w:val="24"/>
                <w:lang w:val="fr-FR"/>
              </w:rPr>
              <w:t>partenaire</w:t>
            </w:r>
          </w:p>
        </w:tc>
        <w:tc>
          <w:tcPr>
            <w:tcW w:w="1350" w:type="dxa"/>
            <w:tcBorders>
              <w:top w:val="nil"/>
            </w:tcBorders>
          </w:tcPr>
          <w:p w14:paraId="38CBCB8B" w14:textId="77777777" w:rsidR="000A450A" w:rsidRPr="005358C9" w:rsidRDefault="000A450A" w:rsidP="00507C23">
            <w:pPr>
              <w:jc w:val="center"/>
              <w:rPr>
                <w:b/>
                <w:szCs w:val="24"/>
              </w:rPr>
            </w:pPr>
            <w:r w:rsidRPr="005358C9">
              <w:rPr>
                <w:b/>
                <w:szCs w:val="24"/>
              </w:rPr>
              <w:t xml:space="preserve">Un </w:t>
            </w:r>
            <w:r w:rsidR="006E1A9C">
              <w:rPr>
                <w:b/>
                <w:szCs w:val="24"/>
              </w:rPr>
              <w:t>partenaire</w:t>
            </w:r>
          </w:p>
        </w:tc>
        <w:tc>
          <w:tcPr>
            <w:tcW w:w="2250" w:type="dxa"/>
            <w:vMerge/>
            <w:tcBorders>
              <w:top w:val="nil"/>
            </w:tcBorders>
          </w:tcPr>
          <w:p w14:paraId="7D4C635E" w14:textId="77777777" w:rsidR="000A450A" w:rsidRPr="005358C9" w:rsidRDefault="000A450A" w:rsidP="004813C8">
            <w:pPr>
              <w:rPr>
                <w:b/>
              </w:rPr>
            </w:pPr>
          </w:p>
        </w:tc>
      </w:tr>
      <w:tr w:rsidR="000A450A" w:rsidRPr="005358C9" w14:paraId="180FAD3F" w14:textId="77777777" w:rsidTr="005358C9">
        <w:trPr>
          <w:cantSplit/>
        </w:trPr>
        <w:tc>
          <w:tcPr>
            <w:tcW w:w="2178" w:type="dxa"/>
          </w:tcPr>
          <w:p w14:paraId="1A23E004" w14:textId="77777777" w:rsidR="005001E0" w:rsidRPr="005358C9" w:rsidRDefault="00D86EDA" w:rsidP="005358C9">
            <w:pPr>
              <w:pStyle w:val="Heading2"/>
              <w:tabs>
                <w:tab w:val="left" w:pos="576"/>
              </w:tabs>
              <w:suppressAutoHyphens w:val="0"/>
              <w:overflowPunct/>
              <w:autoSpaceDE/>
              <w:autoSpaceDN/>
              <w:adjustRightInd/>
              <w:spacing w:before="60" w:after="60"/>
              <w:jc w:val="left"/>
              <w:textAlignment w:val="auto"/>
              <w:rPr>
                <w:b w:val="0"/>
                <w:sz w:val="22"/>
                <w:szCs w:val="24"/>
              </w:rPr>
            </w:pPr>
            <w:r w:rsidRPr="005358C9">
              <w:rPr>
                <w:b w:val="0"/>
                <w:sz w:val="22"/>
                <w:szCs w:val="24"/>
              </w:rPr>
              <w:t>1.1</w:t>
            </w:r>
            <w:r w:rsidR="00412BB8" w:rsidRPr="005358C9">
              <w:rPr>
                <w:sz w:val="22"/>
                <w:szCs w:val="24"/>
              </w:rPr>
              <w:t xml:space="preserve"> </w:t>
            </w:r>
            <w:r w:rsidR="00BE3042" w:rsidRPr="005358C9">
              <w:rPr>
                <w:sz w:val="22"/>
                <w:szCs w:val="24"/>
              </w:rPr>
              <w:t>Nationalité</w:t>
            </w:r>
          </w:p>
        </w:tc>
        <w:tc>
          <w:tcPr>
            <w:tcW w:w="2700" w:type="dxa"/>
          </w:tcPr>
          <w:p w14:paraId="6D55C341" w14:textId="77777777" w:rsidR="000A450A" w:rsidRPr="005358C9" w:rsidRDefault="00BE3042" w:rsidP="005358C9">
            <w:pPr>
              <w:pStyle w:val="BodyTextIndent"/>
              <w:spacing w:before="60" w:after="60"/>
              <w:ind w:left="0"/>
              <w:jc w:val="left"/>
              <w:rPr>
                <w:sz w:val="22"/>
                <w:szCs w:val="24"/>
                <w:lang w:val="fr-FR"/>
              </w:rPr>
            </w:pPr>
            <w:r w:rsidRPr="005358C9">
              <w:rPr>
                <w:sz w:val="22"/>
                <w:szCs w:val="24"/>
                <w:lang w:val="fr-FR"/>
              </w:rPr>
              <w:t>Conforme à l</w:t>
            </w:r>
            <w:r w:rsidR="000A450A" w:rsidRPr="005358C9">
              <w:rPr>
                <w:sz w:val="22"/>
                <w:szCs w:val="24"/>
                <w:lang w:val="fr-FR"/>
              </w:rPr>
              <w:t>’</w:t>
            </w:r>
            <w:r w:rsidRPr="005358C9">
              <w:rPr>
                <w:sz w:val="22"/>
                <w:szCs w:val="24"/>
                <w:lang w:val="fr-FR"/>
              </w:rPr>
              <w:t>article 4.</w:t>
            </w:r>
            <w:r w:rsidR="003B13DE">
              <w:rPr>
                <w:sz w:val="22"/>
                <w:szCs w:val="24"/>
                <w:lang w:val="fr-FR"/>
              </w:rPr>
              <w:t>4</w:t>
            </w:r>
            <w:r w:rsidRPr="005358C9">
              <w:rPr>
                <w:sz w:val="22"/>
                <w:szCs w:val="24"/>
                <w:lang w:val="fr-FR"/>
              </w:rPr>
              <w:t xml:space="preserve"> des IS.</w:t>
            </w:r>
          </w:p>
        </w:tc>
        <w:tc>
          <w:tcPr>
            <w:tcW w:w="1620" w:type="dxa"/>
          </w:tcPr>
          <w:p w14:paraId="0E309199" w14:textId="77777777" w:rsidR="000A450A" w:rsidRPr="005358C9" w:rsidRDefault="00BE3042" w:rsidP="004813C8">
            <w:pPr>
              <w:spacing w:before="60" w:after="60"/>
              <w:jc w:val="left"/>
              <w:rPr>
                <w:sz w:val="22"/>
                <w:szCs w:val="24"/>
              </w:rPr>
            </w:pPr>
            <w:r w:rsidRPr="005358C9">
              <w:rPr>
                <w:sz w:val="22"/>
                <w:szCs w:val="24"/>
              </w:rPr>
              <w:t>Doit satisfaire au critère</w:t>
            </w:r>
          </w:p>
        </w:tc>
        <w:tc>
          <w:tcPr>
            <w:tcW w:w="1530" w:type="dxa"/>
          </w:tcPr>
          <w:p w14:paraId="784E4D28"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6EF2E8AC" w14:textId="77777777" w:rsidR="000A450A" w:rsidRPr="005358C9" w:rsidRDefault="00EE023A" w:rsidP="004813C8">
            <w:pPr>
              <w:spacing w:before="60" w:after="60"/>
              <w:jc w:val="left"/>
              <w:rPr>
                <w:sz w:val="22"/>
                <w:szCs w:val="24"/>
              </w:rPr>
            </w:pPr>
            <w:r>
              <w:rPr>
                <w:sz w:val="22"/>
                <w:szCs w:val="24"/>
              </w:rPr>
              <w:t>voir ci-dessous</w:t>
            </w:r>
          </w:p>
        </w:tc>
        <w:tc>
          <w:tcPr>
            <w:tcW w:w="1350" w:type="dxa"/>
          </w:tcPr>
          <w:p w14:paraId="77D4F31C" w14:textId="77777777" w:rsidR="000A450A" w:rsidRPr="005358C9" w:rsidRDefault="00EE023A" w:rsidP="005358C9">
            <w:pPr>
              <w:spacing w:before="60" w:after="60"/>
              <w:jc w:val="left"/>
              <w:rPr>
                <w:sz w:val="22"/>
                <w:szCs w:val="24"/>
              </w:rPr>
            </w:pPr>
            <w:r w:rsidRPr="005358C9">
              <w:rPr>
                <w:sz w:val="22"/>
                <w:szCs w:val="24"/>
              </w:rPr>
              <w:t>doit satisfaire au critère</w:t>
            </w:r>
          </w:p>
        </w:tc>
        <w:tc>
          <w:tcPr>
            <w:tcW w:w="2250" w:type="dxa"/>
          </w:tcPr>
          <w:p w14:paraId="3F7F7747" w14:textId="77777777" w:rsidR="000A450A" w:rsidRPr="005358C9" w:rsidRDefault="00BE3042" w:rsidP="00D253F1">
            <w:pPr>
              <w:spacing w:before="60" w:after="60"/>
              <w:jc w:val="center"/>
              <w:rPr>
                <w:sz w:val="22"/>
                <w:szCs w:val="24"/>
              </w:rPr>
            </w:pPr>
            <w:r w:rsidRPr="005358C9">
              <w:rPr>
                <w:sz w:val="22"/>
                <w:szCs w:val="24"/>
              </w:rPr>
              <w:t xml:space="preserve">Formulaires ELI </w:t>
            </w:r>
            <w:r w:rsidR="000A450A" w:rsidRPr="005358C9">
              <w:rPr>
                <w:sz w:val="22"/>
                <w:szCs w:val="24"/>
              </w:rPr>
              <w:t>–</w:t>
            </w:r>
            <w:r w:rsidRPr="005358C9">
              <w:rPr>
                <w:sz w:val="22"/>
                <w:szCs w:val="24"/>
              </w:rPr>
              <w:t>1 et 2, avec pièces jointes</w:t>
            </w:r>
          </w:p>
        </w:tc>
      </w:tr>
      <w:tr w:rsidR="00F4112F" w:rsidRPr="005358C9" w14:paraId="2AE0210A" w14:textId="77777777" w:rsidTr="00F4112F">
        <w:trPr>
          <w:cantSplit/>
        </w:trPr>
        <w:tc>
          <w:tcPr>
            <w:tcW w:w="2178" w:type="dxa"/>
          </w:tcPr>
          <w:p w14:paraId="2C76042F" w14:textId="77777777" w:rsidR="00F4112F" w:rsidRPr="005358C9" w:rsidRDefault="00F4112F" w:rsidP="005358C9">
            <w:pPr>
              <w:pStyle w:val="Heading2"/>
              <w:tabs>
                <w:tab w:val="left" w:pos="576"/>
              </w:tabs>
              <w:suppressAutoHyphens w:val="0"/>
              <w:overflowPunct/>
              <w:autoSpaceDE/>
              <w:autoSpaceDN/>
              <w:adjustRightInd/>
              <w:spacing w:before="60" w:after="60"/>
              <w:jc w:val="left"/>
              <w:textAlignment w:val="auto"/>
              <w:rPr>
                <w:b w:val="0"/>
                <w:sz w:val="22"/>
                <w:szCs w:val="24"/>
              </w:rPr>
            </w:pPr>
          </w:p>
        </w:tc>
        <w:tc>
          <w:tcPr>
            <w:tcW w:w="2700" w:type="dxa"/>
          </w:tcPr>
          <w:p w14:paraId="468B3EB0" w14:textId="77777777" w:rsidR="00F4112F" w:rsidRPr="005358C9" w:rsidRDefault="00F4112F" w:rsidP="005358C9">
            <w:pPr>
              <w:pStyle w:val="BodyTextIndent"/>
              <w:spacing w:before="60" w:after="60"/>
              <w:ind w:left="0"/>
              <w:jc w:val="left"/>
              <w:rPr>
                <w:sz w:val="22"/>
                <w:szCs w:val="24"/>
                <w:lang w:val="fr-FR"/>
              </w:rPr>
            </w:pPr>
          </w:p>
        </w:tc>
        <w:tc>
          <w:tcPr>
            <w:tcW w:w="1620" w:type="dxa"/>
          </w:tcPr>
          <w:p w14:paraId="66F0C7F1" w14:textId="77777777" w:rsidR="00F4112F" w:rsidRPr="005358C9" w:rsidRDefault="00F4112F" w:rsidP="004813C8">
            <w:pPr>
              <w:spacing w:before="60" w:after="60"/>
              <w:jc w:val="left"/>
              <w:rPr>
                <w:sz w:val="22"/>
                <w:szCs w:val="24"/>
              </w:rPr>
            </w:pPr>
          </w:p>
        </w:tc>
        <w:tc>
          <w:tcPr>
            <w:tcW w:w="4410" w:type="dxa"/>
            <w:gridSpan w:val="3"/>
          </w:tcPr>
          <w:p w14:paraId="3E3358DE" w14:textId="77777777" w:rsidR="00EE023A" w:rsidRDefault="00EE023A" w:rsidP="00EE023A">
            <w:pPr>
              <w:spacing w:after="120"/>
              <w:rPr>
                <w:rFonts w:ascii="Arial" w:hAnsi="Arial" w:cs="Arial"/>
                <w:sz w:val="18"/>
              </w:rPr>
            </w:pPr>
            <w:r>
              <w:rPr>
                <w:rFonts w:ascii="Arial" w:hAnsi="Arial" w:cs="Arial"/>
                <w:sz w:val="18"/>
              </w:rPr>
              <w:t>Les Directives stipulent :</w:t>
            </w:r>
          </w:p>
          <w:p w14:paraId="52E52134" w14:textId="77777777" w:rsidR="00F4112F" w:rsidRDefault="00EE023A" w:rsidP="00EE023A">
            <w:pPr>
              <w:suppressAutoHyphens w:val="0"/>
              <w:overflowPunct/>
              <w:spacing w:after="120"/>
              <w:textAlignment w:val="auto"/>
              <w:rPr>
                <w:color w:val="000000"/>
                <w:sz w:val="20"/>
              </w:rPr>
            </w:pPr>
            <w:r>
              <w:rPr>
                <w:rFonts w:ascii="Arial" w:hAnsi="Arial" w:cs="Arial"/>
                <w:sz w:val="18"/>
              </w:rPr>
              <w:t xml:space="preserve">Paragraphe 1.24: </w:t>
            </w:r>
            <w:r w:rsidR="00F4112F" w:rsidRPr="002E0DBB">
              <w:rPr>
                <w:color w:val="000000"/>
                <w:sz w:val="20"/>
              </w:rPr>
              <w:t>Dans le cas d’un AOI/PM, les associations de Firmes de Pays non Membres avec des Firmes de Pays Membres pourront être acceptées.  Cependant la Firme du PM chef de file devra réaliser au minimum 50% du marché.</w:t>
            </w:r>
          </w:p>
          <w:p w14:paraId="3B379897" w14:textId="77777777" w:rsidR="00F4112F" w:rsidRPr="005358C9" w:rsidRDefault="00EE023A" w:rsidP="00F4112F">
            <w:pPr>
              <w:spacing w:before="60" w:after="60"/>
              <w:rPr>
                <w:sz w:val="22"/>
                <w:szCs w:val="24"/>
              </w:rPr>
            </w:pPr>
            <w:r>
              <w:rPr>
                <w:rFonts w:ascii="Arial" w:hAnsi="Arial" w:cs="Arial"/>
                <w:sz w:val="18"/>
              </w:rPr>
              <w:t xml:space="preserve">Paragraphe 1.25: </w:t>
            </w:r>
            <w:r w:rsidR="00F4112F" w:rsidRPr="008B57CA">
              <w:rPr>
                <w:color w:val="000000"/>
                <w:sz w:val="20"/>
              </w:rPr>
              <w:t>Dans le cas d’un AON, les associations de Firmes nationales avec des Firmes étrangères sont acceptées, étant entendu que la Firme nationale devra réaliser au minimum 50% du marché.</w:t>
            </w:r>
          </w:p>
        </w:tc>
        <w:tc>
          <w:tcPr>
            <w:tcW w:w="2250" w:type="dxa"/>
          </w:tcPr>
          <w:p w14:paraId="5EE5A462" w14:textId="77777777" w:rsidR="00F4112F" w:rsidRPr="005358C9" w:rsidRDefault="00F4112F" w:rsidP="00D253F1">
            <w:pPr>
              <w:spacing w:before="60" w:after="60"/>
              <w:jc w:val="center"/>
              <w:rPr>
                <w:sz w:val="22"/>
                <w:szCs w:val="24"/>
              </w:rPr>
            </w:pPr>
          </w:p>
        </w:tc>
      </w:tr>
      <w:tr w:rsidR="000A450A" w:rsidRPr="005358C9" w14:paraId="42EEF9B1" w14:textId="77777777" w:rsidTr="005358C9">
        <w:trPr>
          <w:cantSplit/>
        </w:trPr>
        <w:tc>
          <w:tcPr>
            <w:tcW w:w="2178" w:type="dxa"/>
          </w:tcPr>
          <w:p w14:paraId="73604383" w14:textId="77777777" w:rsidR="005001E0" w:rsidRPr="005358C9" w:rsidRDefault="00412BB8" w:rsidP="005358C9">
            <w:pPr>
              <w:pStyle w:val="Heading2"/>
              <w:tabs>
                <w:tab w:val="left" w:pos="576"/>
              </w:tabs>
              <w:suppressAutoHyphens w:val="0"/>
              <w:overflowPunct/>
              <w:autoSpaceDE/>
              <w:autoSpaceDN/>
              <w:adjustRightInd/>
              <w:spacing w:before="60" w:after="60"/>
              <w:jc w:val="left"/>
              <w:textAlignment w:val="auto"/>
              <w:rPr>
                <w:sz w:val="22"/>
                <w:szCs w:val="24"/>
              </w:rPr>
            </w:pPr>
            <w:r w:rsidRPr="005358C9">
              <w:rPr>
                <w:b w:val="0"/>
                <w:sz w:val="22"/>
                <w:szCs w:val="24"/>
              </w:rPr>
              <w:t xml:space="preserve">1.2 </w:t>
            </w:r>
            <w:r w:rsidR="00BE3042" w:rsidRPr="005358C9">
              <w:rPr>
                <w:sz w:val="22"/>
                <w:szCs w:val="24"/>
              </w:rPr>
              <w:t>Conflit d</w:t>
            </w:r>
            <w:r w:rsidR="000A450A" w:rsidRPr="005358C9">
              <w:rPr>
                <w:sz w:val="22"/>
                <w:szCs w:val="24"/>
              </w:rPr>
              <w:t>’</w:t>
            </w:r>
            <w:r w:rsidR="00BE3042" w:rsidRPr="005358C9">
              <w:rPr>
                <w:sz w:val="22"/>
                <w:szCs w:val="24"/>
              </w:rPr>
              <w:t>intérêts</w:t>
            </w:r>
          </w:p>
        </w:tc>
        <w:tc>
          <w:tcPr>
            <w:tcW w:w="2700" w:type="dxa"/>
          </w:tcPr>
          <w:p w14:paraId="4F0AF259" w14:textId="77777777" w:rsidR="000A450A" w:rsidRPr="005358C9" w:rsidRDefault="00BE3042" w:rsidP="005358C9">
            <w:pPr>
              <w:pStyle w:val="BodyTextIndent"/>
              <w:spacing w:before="60" w:after="60"/>
              <w:ind w:left="0"/>
              <w:jc w:val="left"/>
              <w:rPr>
                <w:sz w:val="22"/>
                <w:szCs w:val="24"/>
                <w:lang w:val="fr-FR"/>
              </w:rPr>
            </w:pPr>
            <w:r w:rsidRPr="005358C9">
              <w:rPr>
                <w:sz w:val="22"/>
                <w:szCs w:val="24"/>
                <w:lang w:val="fr-FR"/>
              </w:rPr>
              <w:t>Pas de conflit d</w:t>
            </w:r>
            <w:r w:rsidR="000A450A" w:rsidRPr="005358C9">
              <w:rPr>
                <w:sz w:val="22"/>
                <w:szCs w:val="24"/>
                <w:lang w:val="fr-FR"/>
              </w:rPr>
              <w:t>’</w:t>
            </w:r>
            <w:r w:rsidRPr="005358C9">
              <w:rPr>
                <w:sz w:val="22"/>
                <w:szCs w:val="24"/>
                <w:lang w:val="fr-FR"/>
              </w:rPr>
              <w:t>intérêts selon l</w:t>
            </w:r>
            <w:r w:rsidR="000A450A" w:rsidRPr="005358C9">
              <w:rPr>
                <w:sz w:val="22"/>
                <w:szCs w:val="24"/>
                <w:lang w:val="fr-FR"/>
              </w:rPr>
              <w:t>’</w:t>
            </w:r>
            <w:r w:rsidRPr="005358C9">
              <w:rPr>
                <w:sz w:val="22"/>
                <w:szCs w:val="24"/>
                <w:lang w:val="fr-FR"/>
              </w:rPr>
              <w:t>article 4.</w:t>
            </w:r>
            <w:r w:rsidR="006C40EE" w:rsidRPr="005358C9">
              <w:rPr>
                <w:sz w:val="22"/>
                <w:szCs w:val="24"/>
                <w:lang w:val="fr-FR"/>
              </w:rPr>
              <w:t>2</w:t>
            </w:r>
            <w:r w:rsidRPr="005358C9">
              <w:rPr>
                <w:sz w:val="22"/>
                <w:szCs w:val="24"/>
                <w:lang w:val="fr-FR"/>
              </w:rPr>
              <w:t xml:space="preserve"> des IS. </w:t>
            </w:r>
          </w:p>
        </w:tc>
        <w:tc>
          <w:tcPr>
            <w:tcW w:w="1620" w:type="dxa"/>
          </w:tcPr>
          <w:p w14:paraId="7200209D"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09F0108A"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59B72804"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62870FE5" w14:textId="77777777" w:rsidR="000A450A" w:rsidRPr="005358C9" w:rsidRDefault="00BE3042" w:rsidP="005358C9">
            <w:pPr>
              <w:spacing w:before="60" w:after="60"/>
              <w:jc w:val="left"/>
              <w:rPr>
                <w:sz w:val="22"/>
                <w:szCs w:val="24"/>
              </w:rPr>
            </w:pPr>
            <w:r w:rsidRPr="005358C9">
              <w:rPr>
                <w:sz w:val="22"/>
                <w:szCs w:val="24"/>
              </w:rPr>
              <w:t>Sans objet</w:t>
            </w:r>
          </w:p>
        </w:tc>
        <w:tc>
          <w:tcPr>
            <w:tcW w:w="2250" w:type="dxa"/>
          </w:tcPr>
          <w:p w14:paraId="7279BA5A" w14:textId="77777777" w:rsidR="000A450A" w:rsidRPr="005358C9" w:rsidRDefault="00BE3042" w:rsidP="00D253F1">
            <w:pPr>
              <w:spacing w:before="60" w:after="60"/>
              <w:jc w:val="center"/>
              <w:rPr>
                <w:sz w:val="22"/>
                <w:szCs w:val="24"/>
              </w:rPr>
            </w:pPr>
            <w:r w:rsidRPr="005358C9">
              <w:rPr>
                <w:sz w:val="22"/>
                <w:szCs w:val="24"/>
              </w:rPr>
              <w:t xml:space="preserve">Formulaire </w:t>
            </w:r>
            <w:r w:rsidR="000A450A" w:rsidRPr="005358C9">
              <w:rPr>
                <w:sz w:val="22"/>
                <w:szCs w:val="24"/>
              </w:rPr>
              <w:t>de Soumission</w:t>
            </w:r>
          </w:p>
        </w:tc>
      </w:tr>
      <w:tr w:rsidR="000A450A" w:rsidRPr="005358C9" w14:paraId="55F0F680" w14:textId="77777777" w:rsidTr="005358C9">
        <w:trPr>
          <w:cantSplit/>
        </w:trPr>
        <w:tc>
          <w:tcPr>
            <w:tcW w:w="2178" w:type="dxa"/>
          </w:tcPr>
          <w:p w14:paraId="64EDE3D3" w14:textId="77777777" w:rsidR="005001E0" w:rsidRPr="005358C9" w:rsidRDefault="00412BB8" w:rsidP="005358C9">
            <w:pPr>
              <w:pStyle w:val="Heading2"/>
              <w:tabs>
                <w:tab w:val="left" w:pos="576"/>
              </w:tabs>
              <w:suppressAutoHyphens w:val="0"/>
              <w:overflowPunct/>
              <w:autoSpaceDE/>
              <w:autoSpaceDN/>
              <w:adjustRightInd/>
              <w:spacing w:before="60" w:after="60"/>
              <w:jc w:val="left"/>
              <w:textAlignment w:val="auto"/>
              <w:rPr>
                <w:sz w:val="22"/>
                <w:szCs w:val="24"/>
              </w:rPr>
            </w:pPr>
            <w:r w:rsidRPr="005358C9">
              <w:rPr>
                <w:b w:val="0"/>
                <w:sz w:val="22"/>
                <w:szCs w:val="24"/>
              </w:rPr>
              <w:t xml:space="preserve">1.3 </w:t>
            </w:r>
            <w:r w:rsidR="00BE3042" w:rsidRPr="005358C9">
              <w:rPr>
                <w:sz w:val="22"/>
                <w:szCs w:val="24"/>
              </w:rPr>
              <w:t xml:space="preserve">Exclusion par la </w:t>
            </w:r>
            <w:r w:rsidR="00CC29A9">
              <w:rPr>
                <w:sz w:val="22"/>
                <w:szCs w:val="24"/>
              </w:rPr>
              <w:t>BIsD</w:t>
            </w:r>
          </w:p>
        </w:tc>
        <w:tc>
          <w:tcPr>
            <w:tcW w:w="2700" w:type="dxa"/>
          </w:tcPr>
          <w:p w14:paraId="1549FE68" w14:textId="77777777" w:rsidR="000A450A" w:rsidRPr="005358C9" w:rsidRDefault="00BE3042" w:rsidP="003B13DE">
            <w:pPr>
              <w:pStyle w:val="BodyTextIndent"/>
              <w:spacing w:before="60" w:after="60"/>
              <w:ind w:left="0"/>
              <w:jc w:val="left"/>
              <w:rPr>
                <w:sz w:val="22"/>
                <w:szCs w:val="24"/>
                <w:lang w:val="fr-FR"/>
              </w:rPr>
            </w:pPr>
            <w:r w:rsidRPr="005358C9">
              <w:rPr>
                <w:sz w:val="22"/>
                <w:szCs w:val="24"/>
                <w:lang w:val="fr-FR"/>
              </w:rPr>
              <w:t xml:space="preserve">Ne pas avoir été exclu par la </w:t>
            </w:r>
            <w:r w:rsidR="00CC29A9">
              <w:rPr>
                <w:sz w:val="22"/>
                <w:szCs w:val="24"/>
                <w:lang w:val="fr-FR"/>
              </w:rPr>
              <w:t>BIsD</w:t>
            </w:r>
            <w:r w:rsidRPr="005358C9">
              <w:rPr>
                <w:sz w:val="22"/>
                <w:szCs w:val="24"/>
                <w:lang w:val="fr-FR"/>
              </w:rPr>
              <w:t xml:space="preserve">, tel que décrit </w:t>
            </w:r>
            <w:r w:rsidR="003C3AE7">
              <w:rPr>
                <w:sz w:val="22"/>
                <w:szCs w:val="24"/>
                <w:lang w:val="fr-FR"/>
              </w:rPr>
              <w:t>aux</w:t>
            </w:r>
            <w:r w:rsidRPr="005358C9">
              <w:rPr>
                <w:sz w:val="22"/>
                <w:szCs w:val="24"/>
                <w:lang w:val="fr-FR"/>
              </w:rPr>
              <w:t xml:space="preserve"> article</w:t>
            </w:r>
            <w:r w:rsidR="003C3AE7">
              <w:rPr>
                <w:sz w:val="22"/>
                <w:szCs w:val="24"/>
                <w:lang w:val="fr-FR"/>
              </w:rPr>
              <w:t>s</w:t>
            </w:r>
            <w:r w:rsidRPr="005358C9">
              <w:rPr>
                <w:sz w:val="22"/>
                <w:szCs w:val="24"/>
                <w:lang w:val="fr-FR"/>
              </w:rPr>
              <w:t xml:space="preserve"> 4.</w:t>
            </w:r>
            <w:r w:rsidR="003B13DE">
              <w:rPr>
                <w:sz w:val="22"/>
                <w:szCs w:val="24"/>
                <w:lang w:val="fr-FR"/>
              </w:rPr>
              <w:t>5</w:t>
            </w:r>
            <w:r w:rsidRPr="005358C9">
              <w:rPr>
                <w:sz w:val="22"/>
                <w:szCs w:val="24"/>
                <w:lang w:val="fr-FR"/>
              </w:rPr>
              <w:t xml:space="preserve"> des IS. </w:t>
            </w:r>
          </w:p>
        </w:tc>
        <w:tc>
          <w:tcPr>
            <w:tcW w:w="1620" w:type="dxa"/>
          </w:tcPr>
          <w:p w14:paraId="52B18CB5"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006FED0D"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60E5B169" w14:textId="77777777"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66D3F0FF" w14:textId="77777777" w:rsidR="000A450A" w:rsidRPr="005358C9" w:rsidRDefault="00BE3042" w:rsidP="005358C9">
            <w:pPr>
              <w:spacing w:before="60" w:after="60"/>
              <w:jc w:val="left"/>
              <w:rPr>
                <w:sz w:val="22"/>
                <w:szCs w:val="24"/>
              </w:rPr>
            </w:pPr>
            <w:r w:rsidRPr="005358C9">
              <w:rPr>
                <w:sz w:val="22"/>
                <w:szCs w:val="24"/>
              </w:rPr>
              <w:t>Sans objet</w:t>
            </w:r>
          </w:p>
        </w:tc>
        <w:tc>
          <w:tcPr>
            <w:tcW w:w="2250" w:type="dxa"/>
          </w:tcPr>
          <w:p w14:paraId="6BD1427F" w14:textId="77777777" w:rsidR="000A450A" w:rsidRPr="005358C9" w:rsidRDefault="00BE3042" w:rsidP="004813C8">
            <w:pPr>
              <w:spacing w:before="60" w:after="60"/>
              <w:jc w:val="center"/>
              <w:rPr>
                <w:sz w:val="22"/>
                <w:szCs w:val="24"/>
              </w:rPr>
            </w:pPr>
            <w:r w:rsidRPr="005358C9">
              <w:rPr>
                <w:sz w:val="22"/>
                <w:szCs w:val="24"/>
              </w:rPr>
              <w:t xml:space="preserve">Formulaire </w:t>
            </w:r>
            <w:r w:rsidR="000A450A" w:rsidRPr="005358C9">
              <w:rPr>
                <w:sz w:val="22"/>
                <w:szCs w:val="24"/>
              </w:rPr>
              <w:t>de Soumission</w:t>
            </w:r>
          </w:p>
        </w:tc>
      </w:tr>
      <w:tr w:rsidR="000A450A" w:rsidRPr="005358C9" w14:paraId="6F8F7E01" w14:textId="77777777" w:rsidTr="005358C9">
        <w:tc>
          <w:tcPr>
            <w:tcW w:w="2178" w:type="dxa"/>
          </w:tcPr>
          <w:p w14:paraId="182D69CA" w14:textId="77777777" w:rsidR="005001E0" w:rsidRPr="005358C9" w:rsidRDefault="00412BB8" w:rsidP="00E82EB8">
            <w:pPr>
              <w:pStyle w:val="Heading2"/>
              <w:tabs>
                <w:tab w:val="left" w:pos="576"/>
              </w:tabs>
              <w:suppressAutoHyphens w:val="0"/>
              <w:overflowPunct/>
              <w:autoSpaceDE/>
              <w:autoSpaceDN/>
              <w:adjustRightInd/>
              <w:spacing w:before="60" w:after="60"/>
              <w:jc w:val="left"/>
              <w:textAlignment w:val="auto"/>
              <w:rPr>
                <w:sz w:val="22"/>
                <w:szCs w:val="24"/>
              </w:rPr>
            </w:pPr>
            <w:r w:rsidRPr="005358C9">
              <w:rPr>
                <w:b w:val="0"/>
                <w:sz w:val="22"/>
                <w:szCs w:val="24"/>
              </w:rPr>
              <w:t xml:space="preserve">1.4 </w:t>
            </w:r>
            <w:r w:rsidR="00BE3042" w:rsidRPr="005358C9">
              <w:rPr>
                <w:sz w:val="22"/>
                <w:szCs w:val="24"/>
              </w:rPr>
              <w:t>Entreprise publique</w:t>
            </w:r>
            <w:r w:rsidR="000A450A" w:rsidRPr="005358C9">
              <w:rPr>
                <w:sz w:val="22"/>
                <w:szCs w:val="24"/>
              </w:rPr>
              <w:t xml:space="preserve"> du pays </w:t>
            </w:r>
            <w:r w:rsidR="00E82EB8">
              <w:rPr>
                <w:sz w:val="22"/>
                <w:szCs w:val="24"/>
              </w:rPr>
              <w:t>Bénéficiaire</w:t>
            </w:r>
          </w:p>
        </w:tc>
        <w:tc>
          <w:tcPr>
            <w:tcW w:w="2700" w:type="dxa"/>
          </w:tcPr>
          <w:p w14:paraId="21402355" w14:textId="77777777" w:rsidR="000A450A" w:rsidRPr="005358C9" w:rsidRDefault="00BE3042" w:rsidP="003B13DE">
            <w:pPr>
              <w:pStyle w:val="BodyTextIndent"/>
              <w:spacing w:before="60" w:after="60"/>
              <w:ind w:left="0"/>
              <w:jc w:val="left"/>
              <w:rPr>
                <w:sz w:val="22"/>
                <w:szCs w:val="24"/>
                <w:lang w:val="fr-FR"/>
              </w:rPr>
            </w:pPr>
            <w:r w:rsidRPr="005358C9">
              <w:rPr>
                <w:sz w:val="22"/>
                <w:szCs w:val="24"/>
                <w:lang w:val="fr-FR"/>
              </w:rPr>
              <w:t>Conforme à l</w:t>
            </w:r>
            <w:r w:rsidR="000A450A" w:rsidRPr="005358C9">
              <w:rPr>
                <w:sz w:val="22"/>
                <w:szCs w:val="24"/>
                <w:lang w:val="fr-FR"/>
              </w:rPr>
              <w:t>’</w:t>
            </w:r>
            <w:r w:rsidRPr="005358C9">
              <w:rPr>
                <w:sz w:val="22"/>
                <w:szCs w:val="24"/>
                <w:lang w:val="fr-FR"/>
              </w:rPr>
              <w:t>article 4.</w:t>
            </w:r>
            <w:r w:rsidR="003B13DE">
              <w:rPr>
                <w:sz w:val="22"/>
                <w:szCs w:val="24"/>
                <w:lang w:val="fr-FR"/>
              </w:rPr>
              <w:t>6</w:t>
            </w:r>
            <w:r w:rsidRPr="005358C9">
              <w:rPr>
                <w:sz w:val="22"/>
                <w:szCs w:val="24"/>
                <w:lang w:val="fr-FR"/>
              </w:rPr>
              <w:t xml:space="preserve"> des IS.</w:t>
            </w:r>
          </w:p>
        </w:tc>
        <w:tc>
          <w:tcPr>
            <w:tcW w:w="1620" w:type="dxa"/>
          </w:tcPr>
          <w:p w14:paraId="34982927" w14:textId="77777777" w:rsidR="000A450A" w:rsidRPr="005358C9" w:rsidRDefault="00BE3042" w:rsidP="005358C9">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4C6F9CA0" w14:textId="77777777" w:rsidR="000A450A" w:rsidRPr="005358C9" w:rsidRDefault="00BE3042" w:rsidP="005358C9">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70D88FB2" w14:textId="77777777" w:rsidR="000A450A" w:rsidRPr="005358C9" w:rsidRDefault="00BE3042" w:rsidP="005358C9">
            <w:pPr>
              <w:spacing w:before="60" w:after="60"/>
              <w:ind w:left="-18" w:firstLine="18"/>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3F0D9D3F" w14:textId="77777777" w:rsidR="000A450A" w:rsidRPr="005358C9" w:rsidRDefault="00BE3042" w:rsidP="005358C9">
            <w:pPr>
              <w:spacing w:before="60" w:after="60"/>
              <w:jc w:val="left"/>
              <w:rPr>
                <w:sz w:val="22"/>
                <w:szCs w:val="24"/>
              </w:rPr>
            </w:pPr>
            <w:r w:rsidRPr="005358C9">
              <w:rPr>
                <w:sz w:val="22"/>
                <w:szCs w:val="24"/>
              </w:rPr>
              <w:t>Sans objet</w:t>
            </w:r>
          </w:p>
        </w:tc>
        <w:tc>
          <w:tcPr>
            <w:tcW w:w="2250" w:type="dxa"/>
          </w:tcPr>
          <w:p w14:paraId="08563DDA" w14:textId="77777777" w:rsidR="000A450A" w:rsidRPr="005358C9" w:rsidRDefault="00BE3042" w:rsidP="005358C9">
            <w:pPr>
              <w:spacing w:before="60" w:after="60"/>
              <w:ind w:hanging="18"/>
              <w:jc w:val="center"/>
              <w:rPr>
                <w:sz w:val="22"/>
                <w:szCs w:val="24"/>
              </w:rPr>
            </w:pPr>
            <w:r w:rsidRPr="005358C9">
              <w:rPr>
                <w:sz w:val="22"/>
                <w:szCs w:val="24"/>
              </w:rPr>
              <w:t xml:space="preserve">Formulaires </w:t>
            </w:r>
            <w:r w:rsidR="00201288">
              <w:rPr>
                <w:sz w:val="22"/>
                <w:szCs w:val="24"/>
              </w:rPr>
              <w:t xml:space="preserve">ELI – 1.1 et </w:t>
            </w:r>
            <w:r w:rsidRPr="005358C9">
              <w:rPr>
                <w:sz w:val="22"/>
                <w:szCs w:val="24"/>
              </w:rPr>
              <w:t>ELI -1</w:t>
            </w:r>
            <w:r w:rsidR="000A450A" w:rsidRPr="005358C9">
              <w:rPr>
                <w:sz w:val="22"/>
                <w:szCs w:val="24"/>
              </w:rPr>
              <w:t xml:space="preserve">, </w:t>
            </w:r>
            <w:r w:rsidRPr="005358C9">
              <w:rPr>
                <w:sz w:val="22"/>
                <w:szCs w:val="24"/>
              </w:rPr>
              <w:t>2, avec pièces jointes</w:t>
            </w:r>
          </w:p>
        </w:tc>
      </w:tr>
      <w:tr w:rsidR="003C3AE7" w:rsidRPr="005358C9" w14:paraId="1B85D8A1" w14:textId="77777777" w:rsidTr="005358C9">
        <w:tc>
          <w:tcPr>
            <w:tcW w:w="2178" w:type="dxa"/>
          </w:tcPr>
          <w:p w14:paraId="6EE1D3D6" w14:textId="77777777" w:rsidR="003C3AE7" w:rsidRPr="00E8782C" w:rsidRDefault="003C3AE7" w:rsidP="00EE023A">
            <w:pPr>
              <w:pStyle w:val="Heading2"/>
              <w:tabs>
                <w:tab w:val="left" w:pos="576"/>
              </w:tabs>
              <w:suppressAutoHyphens w:val="0"/>
              <w:overflowPunct/>
              <w:autoSpaceDE/>
              <w:autoSpaceDN/>
              <w:adjustRightInd/>
              <w:spacing w:before="60" w:after="60"/>
              <w:jc w:val="left"/>
              <w:textAlignment w:val="auto"/>
              <w:rPr>
                <w:rFonts w:ascii="Arial" w:hAnsi="Arial" w:cs="Arial"/>
                <w:b w:val="0"/>
                <w:sz w:val="18"/>
              </w:rPr>
            </w:pPr>
            <w:r w:rsidRPr="003C3AE7">
              <w:rPr>
                <w:b w:val="0"/>
                <w:sz w:val="22"/>
                <w:szCs w:val="24"/>
              </w:rPr>
              <w:t>1.5</w:t>
            </w:r>
            <w:r>
              <w:rPr>
                <w:sz w:val="22"/>
                <w:szCs w:val="24"/>
              </w:rPr>
              <w:t xml:space="preserve"> </w:t>
            </w:r>
            <w:r w:rsidRPr="003C3AE7">
              <w:rPr>
                <w:sz w:val="22"/>
                <w:szCs w:val="24"/>
              </w:rPr>
              <w:t xml:space="preserve">Exclusion au titre d’une résolution des Nations Unies ou de la législation du pays du Bénéficiaire, ou résultant de l’application des Règles de Boycott de l’Organisation de la </w:t>
            </w:r>
            <w:r w:rsidR="00761317">
              <w:rPr>
                <w:sz w:val="22"/>
                <w:szCs w:val="24"/>
              </w:rPr>
              <w:t>Coopération</w:t>
            </w:r>
            <w:r w:rsidRPr="003C3AE7">
              <w:rPr>
                <w:sz w:val="22"/>
                <w:szCs w:val="24"/>
              </w:rPr>
              <w:t xml:space="preserve"> Islamique, de la ligue des Etats Arabes et de l’Union Africaine</w:t>
            </w:r>
            <w:r>
              <w:rPr>
                <w:sz w:val="22"/>
                <w:szCs w:val="24"/>
              </w:rPr>
              <w:t xml:space="preserve"> (paragraphes 1.</w:t>
            </w:r>
            <w:r w:rsidR="00EE023A" w:rsidDel="00EE023A">
              <w:rPr>
                <w:sz w:val="22"/>
                <w:szCs w:val="24"/>
              </w:rPr>
              <w:t xml:space="preserve"> </w:t>
            </w:r>
            <w:r w:rsidR="003B13DE">
              <w:rPr>
                <w:sz w:val="22"/>
                <w:szCs w:val="24"/>
              </w:rPr>
              <w:t>1</w:t>
            </w:r>
            <w:r>
              <w:rPr>
                <w:sz w:val="22"/>
                <w:szCs w:val="24"/>
              </w:rPr>
              <w:t>1 et 1.</w:t>
            </w:r>
            <w:r w:rsidR="00EE023A" w:rsidDel="00EE023A">
              <w:rPr>
                <w:sz w:val="22"/>
                <w:szCs w:val="24"/>
              </w:rPr>
              <w:t xml:space="preserve"> </w:t>
            </w:r>
            <w:r w:rsidR="00EE023A">
              <w:rPr>
                <w:sz w:val="22"/>
                <w:szCs w:val="24"/>
              </w:rPr>
              <w:t>1</w:t>
            </w:r>
            <w:r>
              <w:rPr>
                <w:sz w:val="22"/>
                <w:szCs w:val="24"/>
              </w:rPr>
              <w:t>2 des Directives</w:t>
            </w:r>
            <w:r w:rsidR="003B13DE">
              <w:rPr>
                <w:sz w:val="22"/>
                <w:szCs w:val="24"/>
              </w:rPr>
              <w:t>)</w:t>
            </w:r>
            <w:r w:rsidRPr="003C3AE7">
              <w:rPr>
                <w:sz w:val="22"/>
                <w:szCs w:val="24"/>
              </w:rPr>
              <w:t>.</w:t>
            </w:r>
          </w:p>
        </w:tc>
        <w:tc>
          <w:tcPr>
            <w:tcW w:w="2700" w:type="dxa"/>
          </w:tcPr>
          <w:p w14:paraId="6888B319" w14:textId="77777777" w:rsidR="003C3AE7" w:rsidRPr="00E8782C" w:rsidRDefault="003C3AE7" w:rsidP="00201288">
            <w:pPr>
              <w:pStyle w:val="BodyTextIndent"/>
              <w:spacing w:before="60" w:after="60"/>
              <w:ind w:left="0"/>
              <w:rPr>
                <w:rFonts w:ascii="Arial" w:hAnsi="Arial" w:cs="Arial"/>
              </w:rPr>
            </w:pPr>
            <w:r w:rsidRPr="003C3AE7">
              <w:rPr>
                <w:sz w:val="22"/>
                <w:szCs w:val="24"/>
                <w:lang w:val="fr-FR"/>
              </w:rPr>
              <w:t xml:space="preserve">Ne pas être exclu en application de loi ou règlement du pays du Bénéficiaire proscrivant les relations commerciales avec le pays du Candidat ou en application des Règles de Boycott de l’Organisation de la </w:t>
            </w:r>
            <w:r w:rsidR="00761317">
              <w:rPr>
                <w:sz w:val="22"/>
                <w:szCs w:val="24"/>
                <w:lang w:val="fr-FR"/>
              </w:rPr>
              <w:t>Coopération</w:t>
            </w:r>
            <w:r w:rsidRPr="003C3AE7">
              <w:rPr>
                <w:sz w:val="22"/>
                <w:szCs w:val="24"/>
                <w:lang w:val="fr-FR"/>
              </w:rPr>
              <w:t xml:space="preserve"> Islamique, de la ligue des Etats Arabes et de l’Union Africaine. en conformité avec l’article </w:t>
            </w:r>
            <w:r w:rsidR="00201288">
              <w:rPr>
                <w:sz w:val="22"/>
                <w:szCs w:val="24"/>
                <w:lang w:val="fr-FR"/>
              </w:rPr>
              <w:t>4.</w:t>
            </w:r>
            <w:r w:rsidR="003B13DE">
              <w:rPr>
                <w:sz w:val="22"/>
                <w:szCs w:val="24"/>
                <w:lang w:val="fr-FR"/>
              </w:rPr>
              <w:t>8</w:t>
            </w:r>
            <w:r w:rsidRPr="003C3AE7">
              <w:rPr>
                <w:sz w:val="22"/>
                <w:szCs w:val="24"/>
                <w:lang w:val="fr-FR"/>
              </w:rPr>
              <w:t xml:space="preserve"> des I</w:t>
            </w:r>
            <w:r w:rsidR="00201288">
              <w:rPr>
                <w:sz w:val="22"/>
                <w:szCs w:val="24"/>
                <w:lang w:val="fr-FR"/>
              </w:rPr>
              <w:t>S et la Section V.</w:t>
            </w:r>
          </w:p>
        </w:tc>
        <w:tc>
          <w:tcPr>
            <w:tcW w:w="1620" w:type="dxa"/>
          </w:tcPr>
          <w:p w14:paraId="5F4BB7BF" w14:textId="77777777" w:rsidR="003C3AE7" w:rsidRPr="005358C9" w:rsidRDefault="003C3AE7" w:rsidP="005358C9">
            <w:pPr>
              <w:spacing w:before="60" w:after="60"/>
              <w:jc w:val="left"/>
              <w:rPr>
                <w:sz w:val="22"/>
                <w:szCs w:val="24"/>
              </w:rPr>
            </w:pPr>
            <w:r w:rsidRPr="005358C9">
              <w:rPr>
                <w:sz w:val="22"/>
                <w:szCs w:val="24"/>
              </w:rPr>
              <w:t>Doit satisfaire au critère</w:t>
            </w:r>
          </w:p>
        </w:tc>
        <w:tc>
          <w:tcPr>
            <w:tcW w:w="1530" w:type="dxa"/>
          </w:tcPr>
          <w:p w14:paraId="76D50947" w14:textId="77777777" w:rsidR="003C3AE7" w:rsidRPr="005358C9" w:rsidRDefault="00624BD2" w:rsidP="005358C9">
            <w:pPr>
              <w:spacing w:before="60" w:after="60"/>
              <w:jc w:val="left"/>
              <w:rPr>
                <w:sz w:val="22"/>
                <w:szCs w:val="24"/>
              </w:rPr>
            </w:pPr>
            <w:r>
              <w:rPr>
                <w:sz w:val="22"/>
                <w:szCs w:val="24"/>
              </w:rPr>
              <w:t>D</w:t>
            </w:r>
            <w:r w:rsidR="003C3AE7" w:rsidRPr="005358C9">
              <w:rPr>
                <w:sz w:val="22"/>
                <w:szCs w:val="24"/>
              </w:rPr>
              <w:t>oit satisfaire au critère</w:t>
            </w:r>
          </w:p>
        </w:tc>
        <w:tc>
          <w:tcPr>
            <w:tcW w:w="1530" w:type="dxa"/>
          </w:tcPr>
          <w:p w14:paraId="65D1E266" w14:textId="77777777" w:rsidR="003C3AE7" w:rsidRPr="005358C9" w:rsidRDefault="003C3AE7" w:rsidP="005358C9">
            <w:pPr>
              <w:spacing w:before="60" w:after="60"/>
              <w:ind w:left="-18" w:firstLine="18"/>
              <w:jc w:val="left"/>
              <w:rPr>
                <w:sz w:val="22"/>
                <w:szCs w:val="24"/>
              </w:rPr>
            </w:pPr>
            <w:r w:rsidRPr="005358C9">
              <w:rPr>
                <w:sz w:val="22"/>
                <w:szCs w:val="24"/>
              </w:rPr>
              <w:t>Doit satisfaire au critère</w:t>
            </w:r>
          </w:p>
        </w:tc>
        <w:tc>
          <w:tcPr>
            <w:tcW w:w="1350" w:type="dxa"/>
          </w:tcPr>
          <w:p w14:paraId="3FE75BC4" w14:textId="77777777" w:rsidR="003C3AE7" w:rsidRPr="005358C9" w:rsidRDefault="003C3AE7" w:rsidP="005358C9">
            <w:pPr>
              <w:spacing w:before="60" w:after="60"/>
              <w:jc w:val="left"/>
              <w:rPr>
                <w:sz w:val="22"/>
                <w:szCs w:val="24"/>
              </w:rPr>
            </w:pPr>
            <w:r w:rsidRPr="005358C9">
              <w:rPr>
                <w:sz w:val="22"/>
                <w:szCs w:val="24"/>
              </w:rPr>
              <w:t>Sans objet</w:t>
            </w:r>
          </w:p>
        </w:tc>
        <w:tc>
          <w:tcPr>
            <w:tcW w:w="2250" w:type="dxa"/>
          </w:tcPr>
          <w:p w14:paraId="29B83995" w14:textId="77777777" w:rsidR="003C3AE7" w:rsidRPr="005358C9" w:rsidRDefault="003C3AE7" w:rsidP="005358C9">
            <w:pPr>
              <w:spacing w:before="60" w:after="60"/>
              <w:ind w:hanging="18"/>
              <w:jc w:val="center"/>
              <w:rPr>
                <w:sz w:val="22"/>
                <w:szCs w:val="24"/>
              </w:rPr>
            </w:pPr>
            <w:r w:rsidRPr="005358C9">
              <w:rPr>
                <w:sz w:val="22"/>
                <w:szCs w:val="24"/>
              </w:rPr>
              <w:t>Formulaire de Soumission</w:t>
            </w:r>
          </w:p>
        </w:tc>
      </w:tr>
    </w:tbl>
    <w:p w14:paraId="78D4679C" w14:textId="77777777" w:rsidR="000A450A" w:rsidRPr="00E21797" w:rsidRDefault="000A450A" w:rsidP="00427307">
      <w:pPr>
        <w:rPr>
          <w:b/>
        </w:rPr>
      </w:pPr>
    </w:p>
    <w:p w14:paraId="0797C4AF" w14:textId="77777777" w:rsidR="00BE3042" w:rsidRPr="00BE3042" w:rsidRDefault="000A450A" w:rsidP="00BE3042">
      <w:pPr>
        <w:tabs>
          <w:tab w:val="left" w:pos="11852"/>
        </w:tabs>
        <w:rPr>
          <w:i/>
          <w:sz w:val="18"/>
          <w:szCs w:val="18"/>
        </w:rPr>
      </w:pPr>
      <w:r w:rsidRPr="00E21797">
        <w:rPr>
          <w:b/>
        </w:rPr>
        <w:br w:type="page"/>
      </w:r>
      <w:r w:rsidR="001175B7" w:rsidRPr="001175B7">
        <w:rPr>
          <w:i/>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0A450A" w:rsidRPr="005358C9" w14:paraId="4EB38D66" w14:textId="77777777" w:rsidTr="005358C9">
        <w:trPr>
          <w:cantSplit/>
          <w:tblHeader/>
        </w:trPr>
        <w:tc>
          <w:tcPr>
            <w:tcW w:w="2178" w:type="dxa"/>
          </w:tcPr>
          <w:p w14:paraId="64612E89" w14:textId="77777777" w:rsidR="000A450A" w:rsidRPr="005358C9" w:rsidRDefault="000A450A" w:rsidP="00DD6F80">
            <w:pPr>
              <w:spacing w:before="120" w:after="120"/>
              <w:jc w:val="center"/>
              <w:rPr>
                <w:b/>
                <w:i/>
                <w:szCs w:val="24"/>
              </w:rPr>
            </w:pPr>
            <w:r w:rsidRPr="005358C9">
              <w:rPr>
                <w:b/>
                <w:i/>
                <w:szCs w:val="24"/>
              </w:rPr>
              <w:t>Objet</w:t>
            </w:r>
          </w:p>
        </w:tc>
        <w:tc>
          <w:tcPr>
            <w:tcW w:w="10980" w:type="dxa"/>
            <w:gridSpan w:val="6"/>
          </w:tcPr>
          <w:p w14:paraId="7F432A1D" w14:textId="77777777" w:rsidR="000A450A" w:rsidRPr="005358C9" w:rsidRDefault="003B13DE" w:rsidP="00412BB8">
            <w:pPr>
              <w:pStyle w:val="Heading1"/>
              <w:rPr>
                <w:sz w:val="24"/>
                <w:szCs w:val="24"/>
              </w:rPr>
            </w:pPr>
            <w:r>
              <w:rPr>
                <w:sz w:val="28"/>
                <w:szCs w:val="24"/>
              </w:rPr>
              <w:t>3.</w:t>
            </w:r>
            <w:r w:rsidR="000A450A" w:rsidRPr="005358C9">
              <w:rPr>
                <w:sz w:val="28"/>
                <w:szCs w:val="24"/>
              </w:rPr>
              <w:t>2. Antécédents de défaut d’exécution de marché</w:t>
            </w:r>
          </w:p>
        </w:tc>
      </w:tr>
      <w:tr w:rsidR="000A450A" w:rsidRPr="005358C9" w14:paraId="79CE3E84" w14:textId="77777777" w:rsidTr="005358C9">
        <w:trPr>
          <w:cantSplit/>
          <w:tblHeader/>
        </w:trPr>
        <w:tc>
          <w:tcPr>
            <w:tcW w:w="2178" w:type="dxa"/>
            <w:vMerge w:val="restart"/>
            <w:vAlign w:val="center"/>
          </w:tcPr>
          <w:p w14:paraId="59446D6D" w14:textId="77777777" w:rsidR="000A450A" w:rsidRPr="005358C9" w:rsidRDefault="000A450A" w:rsidP="00DD6F80">
            <w:pPr>
              <w:pStyle w:val="titulo"/>
              <w:spacing w:before="120" w:after="120"/>
              <w:rPr>
                <w:b w:val="0"/>
                <w:szCs w:val="24"/>
                <w:lang w:val="fr-FR"/>
              </w:rPr>
            </w:pPr>
          </w:p>
        </w:tc>
        <w:tc>
          <w:tcPr>
            <w:tcW w:w="8730" w:type="dxa"/>
            <w:gridSpan w:val="5"/>
          </w:tcPr>
          <w:p w14:paraId="3126D39A" w14:textId="77777777" w:rsidR="000A450A" w:rsidRPr="005358C9" w:rsidRDefault="000A450A" w:rsidP="00DD6F80">
            <w:pPr>
              <w:pStyle w:val="titulo"/>
              <w:spacing w:before="80" w:after="0"/>
              <w:rPr>
                <w:rFonts w:ascii="Times New Roman" w:hAnsi="Times New Roman"/>
                <w:szCs w:val="24"/>
                <w:lang w:val="fr-FR"/>
              </w:rPr>
            </w:pPr>
            <w:r w:rsidRPr="005358C9">
              <w:rPr>
                <w:b w:val="0"/>
                <w:szCs w:val="24"/>
                <w:lang w:val="fr-FR"/>
              </w:rPr>
              <w:t>Spécification de conformité</w:t>
            </w:r>
          </w:p>
        </w:tc>
        <w:tc>
          <w:tcPr>
            <w:tcW w:w="2250" w:type="dxa"/>
            <w:vMerge w:val="restart"/>
            <w:vAlign w:val="center"/>
          </w:tcPr>
          <w:p w14:paraId="39908F17" w14:textId="77777777" w:rsidR="000A450A" w:rsidRPr="005358C9" w:rsidRDefault="000A450A" w:rsidP="00DD6F80">
            <w:pPr>
              <w:pStyle w:val="titulo"/>
              <w:spacing w:before="120" w:after="0"/>
              <w:rPr>
                <w:rFonts w:ascii="Times New Roman" w:hAnsi="Times New Roman"/>
                <w:szCs w:val="24"/>
                <w:lang w:val="fr-FR"/>
              </w:rPr>
            </w:pPr>
            <w:r w:rsidRPr="005358C9">
              <w:rPr>
                <w:rFonts w:ascii="Times New Roman" w:hAnsi="Times New Roman"/>
                <w:szCs w:val="24"/>
                <w:lang w:val="fr-FR"/>
              </w:rPr>
              <w:t>Documentation Requise</w:t>
            </w:r>
          </w:p>
        </w:tc>
      </w:tr>
      <w:tr w:rsidR="000A450A" w:rsidRPr="005358C9" w14:paraId="23AE6E1A" w14:textId="77777777" w:rsidTr="005358C9">
        <w:trPr>
          <w:cantSplit/>
          <w:tblHeader/>
        </w:trPr>
        <w:tc>
          <w:tcPr>
            <w:tcW w:w="2178" w:type="dxa"/>
            <w:vMerge/>
          </w:tcPr>
          <w:p w14:paraId="784153FF" w14:textId="77777777" w:rsidR="000A450A" w:rsidRPr="005358C9" w:rsidRDefault="000A450A" w:rsidP="00DD6F80">
            <w:pPr>
              <w:ind w:left="360" w:hanging="360"/>
              <w:jc w:val="center"/>
              <w:rPr>
                <w:b/>
                <w:szCs w:val="24"/>
              </w:rPr>
            </w:pPr>
          </w:p>
        </w:tc>
        <w:tc>
          <w:tcPr>
            <w:tcW w:w="2700" w:type="dxa"/>
            <w:vMerge w:val="restart"/>
            <w:tcBorders>
              <w:bottom w:val="nil"/>
            </w:tcBorders>
            <w:vAlign w:val="center"/>
          </w:tcPr>
          <w:p w14:paraId="7D405C30" w14:textId="77777777" w:rsidR="000A450A" w:rsidRPr="005358C9" w:rsidRDefault="000A450A" w:rsidP="00DD6F80">
            <w:pPr>
              <w:pStyle w:val="titulo"/>
              <w:spacing w:before="120" w:after="120"/>
              <w:rPr>
                <w:b w:val="0"/>
                <w:szCs w:val="24"/>
                <w:lang w:val="fr-FR"/>
              </w:rPr>
            </w:pPr>
            <w:r w:rsidRPr="005358C9">
              <w:rPr>
                <w:rFonts w:ascii="Times New Roman" w:hAnsi="Times New Roman"/>
                <w:szCs w:val="24"/>
                <w:lang w:val="fr-FR"/>
              </w:rPr>
              <w:t>Critère</w:t>
            </w:r>
          </w:p>
        </w:tc>
        <w:tc>
          <w:tcPr>
            <w:tcW w:w="6030" w:type="dxa"/>
            <w:gridSpan w:val="4"/>
          </w:tcPr>
          <w:p w14:paraId="291D95B3" w14:textId="77777777"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Soumissionnaire</w:t>
            </w:r>
          </w:p>
        </w:tc>
        <w:tc>
          <w:tcPr>
            <w:tcW w:w="2250" w:type="dxa"/>
            <w:vMerge/>
            <w:tcBorders>
              <w:bottom w:val="nil"/>
            </w:tcBorders>
          </w:tcPr>
          <w:p w14:paraId="6F04BC08" w14:textId="77777777" w:rsidR="000A450A" w:rsidRPr="005358C9" w:rsidRDefault="000A450A" w:rsidP="00DD6F80">
            <w:pPr>
              <w:pStyle w:val="titulo"/>
              <w:spacing w:before="80"/>
              <w:rPr>
                <w:b w:val="0"/>
                <w:szCs w:val="24"/>
                <w:lang w:val="fr-FR"/>
              </w:rPr>
            </w:pPr>
          </w:p>
        </w:tc>
      </w:tr>
      <w:tr w:rsidR="000A450A" w:rsidRPr="005358C9" w14:paraId="2BE28654" w14:textId="77777777" w:rsidTr="005358C9">
        <w:trPr>
          <w:cantSplit/>
          <w:tblHeader/>
        </w:trPr>
        <w:tc>
          <w:tcPr>
            <w:tcW w:w="2178" w:type="dxa"/>
            <w:vMerge/>
          </w:tcPr>
          <w:p w14:paraId="75C2A433" w14:textId="77777777" w:rsidR="000A450A" w:rsidRPr="005358C9" w:rsidRDefault="000A450A" w:rsidP="00DD6F80">
            <w:pPr>
              <w:ind w:left="360" w:hanging="360"/>
              <w:jc w:val="center"/>
              <w:rPr>
                <w:b/>
                <w:szCs w:val="24"/>
              </w:rPr>
            </w:pPr>
          </w:p>
        </w:tc>
        <w:tc>
          <w:tcPr>
            <w:tcW w:w="2700" w:type="dxa"/>
            <w:vMerge/>
            <w:tcBorders>
              <w:top w:val="nil"/>
              <w:bottom w:val="nil"/>
            </w:tcBorders>
          </w:tcPr>
          <w:p w14:paraId="472220AD" w14:textId="77777777" w:rsidR="000A450A" w:rsidRPr="005358C9" w:rsidRDefault="000A450A" w:rsidP="00DD6F80">
            <w:pPr>
              <w:ind w:left="360" w:hanging="360"/>
              <w:jc w:val="center"/>
              <w:rPr>
                <w:b/>
                <w:szCs w:val="24"/>
              </w:rPr>
            </w:pPr>
          </w:p>
        </w:tc>
        <w:tc>
          <w:tcPr>
            <w:tcW w:w="1620" w:type="dxa"/>
            <w:vMerge w:val="restart"/>
          </w:tcPr>
          <w:p w14:paraId="034C7946" w14:textId="77777777" w:rsidR="000A450A" w:rsidRPr="005358C9" w:rsidRDefault="000A450A" w:rsidP="00DD6F80">
            <w:pPr>
              <w:spacing w:before="80"/>
              <w:jc w:val="center"/>
              <w:rPr>
                <w:b/>
                <w:szCs w:val="24"/>
              </w:rPr>
            </w:pPr>
            <w:r w:rsidRPr="005358C9">
              <w:rPr>
                <w:b/>
                <w:szCs w:val="24"/>
              </w:rPr>
              <w:t>Entité unique</w:t>
            </w:r>
          </w:p>
        </w:tc>
        <w:tc>
          <w:tcPr>
            <w:tcW w:w="4410" w:type="dxa"/>
            <w:gridSpan w:val="3"/>
          </w:tcPr>
          <w:p w14:paraId="27D51F8A" w14:textId="77777777"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 xml:space="preserve">Groupement d’entreprises </w:t>
            </w:r>
          </w:p>
        </w:tc>
        <w:tc>
          <w:tcPr>
            <w:tcW w:w="2250" w:type="dxa"/>
            <w:vMerge/>
            <w:tcBorders>
              <w:bottom w:val="nil"/>
            </w:tcBorders>
          </w:tcPr>
          <w:p w14:paraId="3627B1F3" w14:textId="77777777" w:rsidR="000A450A" w:rsidRPr="005358C9" w:rsidRDefault="000A450A" w:rsidP="00DD6F80">
            <w:pPr>
              <w:pStyle w:val="titulo"/>
              <w:spacing w:before="80" w:after="0"/>
              <w:rPr>
                <w:rFonts w:ascii="Times New Roman" w:hAnsi="Times New Roman"/>
                <w:szCs w:val="24"/>
                <w:lang w:val="fr-FR"/>
              </w:rPr>
            </w:pPr>
          </w:p>
        </w:tc>
      </w:tr>
      <w:tr w:rsidR="000A450A" w:rsidRPr="005358C9" w14:paraId="13261568" w14:textId="77777777" w:rsidTr="005358C9">
        <w:trPr>
          <w:cantSplit/>
          <w:tblHeader/>
        </w:trPr>
        <w:tc>
          <w:tcPr>
            <w:tcW w:w="2178" w:type="dxa"/>
            <w:vMerge/>
          </w:tcPr>
          <w:p w14:paraId="2C481032" w14:textId="77777777" w:rsidR="000A450A" w:rsidRPr="005358C9" w:rsidRDefault="000A450A" w:rsidP="00DD6F80">
            <w:pPr>
              <w:ind w:left="360" w:hanging="360"/>
              <w:rPr>
                <w:b/>
                <w:szCs w:val="24"/>
              </w:rPr>
            </w:pPr>
          </w:p>
        </w:tc>
        <w:tc>
          <w:tcPr>
            <w:tcW w:w="2700" w:type="dxa"/>
            <w:vMerge/>
            <w:tcBorders>
              <w:top w:val="nil"/>
            </w:tcBorders>
          </w:tcPr>
          <w:p w14:paraId="63A2132C" w14:textId="77777777" w:rsidR="000A450A" w:rsidRPr="005358C9" w:rsidRDefault="000A450A" w:rsidP="00DD6F80">
            <w:pPr>
              <w:ind w:left="360" w:hanging="360"/>
              <w:rPr>
                <w:b/>
                <w:szCs w:val="24"/>
              </w:rPr>
            </w:pPr>
          </w:p>
        </w:tc>
        <w:tc>
          <w:tcPr>
            <w:tcW w:w="1620" w:type="dxa"/>
            <w:vMerge/>
          </w:tcPr>
          <w:p w14:paraId="5BC663FD" w14:textId="77777777" w:rsidR="000A450A" w:rsidRPr="005358C9" w:rsidRDefault="000A450A" w:rsidP="00DD6F80">
            <w:pPr>
              <w:rPr>
                <w:b/>
                <w:szCs w:val="24"/>
              </w:rPr>
            </w:pPr>
          </w:p>
        </w:tc>
        <w:tc>
          <w:tcPr>
            <w:tcW w:w="1530" w:type="dxa"/>
            <w:tcBorders>
              <w:top w:val="nil"/>
            </w:tcBorders>
          </w:tcPr>
          <w:p w14:paraId="64F6B50D" w14:textId="77777777" w:rsidR="000A450A" w:rsidRPr="005358C9" w:rsidRDefault="000A450A" w:rsidP="00DD6F80">
            <w:pPr>
              <w:jc w:val="center"/>
              <w:rPr>
                <w:b/>
                <w:szCs w:val="24"/>
              </w:rPr>
            </w:pPr>
            <w:r w:rsidRPr="005358C9">
              <w:rPr>
                <w:b/>
                <w:szCs w:val="24"/>
              </w:rPr>
              <w:t>Toutes Parties Combinées</w:t>
            </w:r>
          </w:p>
        </w:tc>
        <w:tc>
          <w:tcPr>
            <w:tcW w:w="1530" w:type="dxa"/>
            <w:tcBorders>
              <w:top w:val="nil"/>
            </w:tcBorders>
          </w:tcPr>
          <w:p w14:paraId="678CB340" w14:textId="77777777" w:rsidR="000A450A" w:rsidRPr="005358C9" w:rsidRDefault="000A450A" w:rsidP="00507C23">
            <w:pPr>
              <w:pStyle w:val="titulo"/>
              <w:spacing w:after="0"/>
              <w:rPr>
                <w:rFonts w:ascii="Times New Roman" w:hAnsi="Times New Roman"/>
                <w:szCs w:val="24"/>
                <w:lang w:val="fr-FR"/>
              </w:rPr>
            </w:pPr>
            <w:r w:rsidRPr="005358C9">
              <w:rPr>
                <w:rFonts w:ascii="Times New Roman" w:hAnsi="Times New Roman"/>
                <w:szCs w:val="24"/>
                <w:lang w:val="fr-FR"/>
              </w:rPr>
              <w:t xml:space="preserve">Chaque </w:t>
            </w:r>
            <w:r w:rsidR="006E1A9C">
              <w:rPr>
                <w:rFonts w:ascii="Times New Roman" w:hAnsi="Times New Roman"/>
                <w:szCs w:val="24"/>
                <w:lang w:val="fr-FR"/>
              </w:rPr>
              <w:t>Partenaire</w:t>
            </w:r>
          </w:p>
        </w:tc>
        <w:tc>
          <w:tcPr>
            <w:tcW w:w="1350" w:type="dxa"/>
            <w:tcBorders>
              <w:top w:val="nil"/>
            </w:tcBorders>
          </w:tcPr>
          <w:p w14:paraId="1BC57DF0" w14:textId="77777777" w:rsidR="000A450A" w:rsidRPr="005358C9" w:rsidRDefault="000A450A" w:rsidP="00DD6F80">
            <w:pPr>
              <w:jc w:val="center"/>
              <w:rPr>
                <w:b/>
                <w:szCs w:val="24"/>
              </w:rPr>
            </w:pPr>
            <w:r w:rsidRPr="005358C9">
              <w:rPr>
                <w:b/>
                <w:szCs w:val="24"/>
              </w:rPr>
              <w:t xml:space="preserve">Un </w:t>
            </w:r>
            <w:r w:rsidR="006E1A9C">
              <w:rPr>
                <w:b/>
                <w:szCs w:val="24"/>
              </w:rPr>
              <w:t>partenaire</w:t>
            </w:r>
          </w:p>
        </w:tc>
        <w:tc>
          <w:tcPr>
            <w:tcW w:w="2250" w:type="dxa"/>
            <w:vMerge/>
            <w:tcBorders>
              <w:top w:val="nil"/>
            </w:tcBorders>
          </w:tcPr>
          <w:p w14:paraId="027D11F2" w14:textId="77777777" w:rsidR="000A450A" w:rsidRPr="005358C9" w:rsidRDefault="000A450A" w:rsidP="00DD6F80">
            <w:pPr>
              <w:rPr>
                <w:b/>
                <w:szCs w:val="24"/>
              </w:rPr>
            </w:pPr>
          </w:p>
        </w:tc>
      </w:tr>
      <w:tr w:rsidR="000A450A" w:rsidRPr="005358C9" w14:paraId="1A7FB43B" w14:textId="77777777" w:rsidTr="005358C9">
        <w:trPr>
          <w:cantSplit/>
        </w:trPr>
        <w:tc>
          <w:tcPr>
            <w:tcW w:w="2178" w:type="dxa"/>
          </w:tcPr>
          <w:p w14:paraId="370FFBDE" w14:textId="77777777" w:rsidR="00B151F1" w:rsidRPr="005358C9" w:rsidRDefault="001175B7" w:rsidP="00412BB8">
            <w:pPr>
              <w:pStyle w:val="Heading2"/>
              <w:tabs>
                <w:tab w:val="left" w:pos="0"/>
              </w:tabs>
              <w:suppressAutoHyphens w:val="0"/>
              <w:overflowPunct/>
              <w:autoSpaceDE/>
              <w:autoSpaceDN/>
              <w:adjustRightInd/>
              <w:spacing w:before="60" w:after="60"/>
              <w:jc w:val="left"/>
              <w:textAlignment w:val="auto"/>
              <w:rPr>
                <w:b w:val="0"/>
                <w:sz w:val="22"/>
                <w:szCs w:val="24"/>
              </w:rPr>
            </w:pPr>
            <w:r w:rsidRPr="005358C9">
              <w:rPr>
                <w:sz w:val="22"/>
                <w:szCs w:val="24"/>
              </w:rPr>
              <w:t xml:space="preserve">2.1 </w:t>
            </w:r>
            <w:r w:rsidR="000A450A" w:rsidRPr="005358C9">
              <w:rPr>
                <w:sz w:val="22"/>
                <w:szCs w:val="24"/>
              </w:rPr>
              <w:t>A</w:t>
            </w:r>
            <w:r w:rsidRPr="005358C9">
              <w:rPr>
                <w:sz w:val="22"/>
                <w:szCs w:val="24"/>
              </w:rPr>
              <w:t>ntécédents  de non-exécution de marché</w:t>
            </w:r>
          </w:p>
        </w:tc>
        <w:tc>
          <w:tcPr>
            <w:tcW w:w="2700" w:type="dxa"/>
          </w:tcPr>
          <w:p w14:paraId="7B3E5042" w14:textId="77777777" w:rsidR="000A450A" w:rsidRPr="005358C9" w:rsidRDefault="001175B7" w:rsidP="005358C9">
            <w:pPr>
              <w:pStyle w:val="BodyTextIndent"/>
              <w:spacing w:before="60" w:after="60"/>
              <w:ind w:left="0"/>
              <w:jc w:val="left"/>
              <w:rPr>
                <w:i/>
                <w:sz w:val="22"/>
                <w:szCs w:val="16"/>
                <w:lang w:val="fr-FR"/>
              </w:rPr>
            </w:pPr>
            <w:r w:rsidRPr="005358C9">
              <w:rPr>
                <w:sz w:val="22"/>
                <w:szCs w:val="24"/>
                <w:lang w:val="fr-FR"/>
              </w:rPr>
              <w:t>Pas de défaut d</w:t>
            </w:r>
            <w:r w:rsidR="000A450A" w:rsidRPr="005358C9">
              <w:rPr>
                <w:sz w:val="22"/>
                <w:szCs w:val="24"/>
                <w:lang w:val="fr-FR"/>
              </w:rPr>
              <w:t>’</w:t>
            </w:r>
            <w:r w:rsidRPr="005358C9">
              <w:rPr>
                <w:sz w:val="22"/>
                <w:szCs w:val="24"/>
                <w:lang w:val="fr-FR"/>
              </w:rPr>
              <w:t xml:space="preserve">exécution </w:t>
            </w:r>
            <w:r w:rsidR="000A450A" w:rsidRPr="005358C9">
              <w:rPr>
                <w:sz w:val="22"/>
                <w:szCs w:val="24"/>
                <w:lang w:val="fr-FR"/>
              </w:rPr>
              <w:t xml:space="preserve">incombant au Soumissionnaire </w:t>
            </w:r>
            <w:r w:rsidRPr="005358C9">
              <w:rPr>
                <w:sz w:val="22"/>
                <w:szCs w:val="24"/>
                <w:lang w:val="fr-FR"/>
              </w:rPr>
              <w:t>d</w:t>
            </w:r>
            <w:r w:rsidR="000A450A" w:rsidRPr="005358C9">
              <w:rPr>
                <w:sz w:val="22"/>
                <w:szCs w:val="24"/>
                <w:lang w:val="fr-FR"/>
              </w:rPr>
              <w:t>’</w:t>
            </w:r>
            <w:r w:rsidRPr="005358C9">
              <w:rPr>
                <w:sz w:val="22"/>
                <w:szCs w:val="24"/>
                <w:lang w:val="fr-FR"/>
              </w:rPr>
              <w:t>un marché au cours des  __ dernières années [insérer le nombre d</w:t>
            </w:r>
            <w:r w:rsidR="000A450A" w:rsidRPr="005358C9">
              <w:rPr>
                <w:sz w:val="22"/>
                <w:szCs w:val="24"/>
                <w:lang w:val="fr-FR"/>
              </w:rPr>
              <w:t>’</w:t>
            </w:r>
            <w:r w:rsidRPr="005358C9">
              <w:rPr>
                <w:sz w:val="22"/>
                <w:szCs w:val="24"/>
                <w:lang w:val="fr-FR"/>
              </w:rPr>
              <w:t xml:space="preserve">années en toutes lettres et en chiffres] </w:t>
            </w:r>
            <w:r w:rsidR="000A450A" w:rsidRPr="005358C9">
              <w:rPr>
                <w:sz w:val="22"/>
                <w:szCs w:val="24"/>
                <w:lang w:val="fr-FR"/>
              </w:rPr>
              <w:t>depuis le 1</w:t>
            </w:r>
            <w:r w:rsidRPr="005358C9">
              <w:rPr>
                <w:sz w:val="22"/>
                <w:szCs w:val="24"/>
                <w:vertAlign w:val="superscript"/>
                <w:lang w:val="fr-FR"/>
              </w:rPr>
              <w:t>er</w:t>
            </w:r>
            <w:r w:rsidR="000A450A" w:rsidRPr="005358C9">
              <w:rPr>
                <w:sz w:val="22"/>
                <w:szCs w:val="24"/>
                <w:lang w:val="fr-FR"/>
              </w:rPr>
              <w:t xml:space="preserve"> janvier  de l’année [</w:t>
            </w:r>
            <w:r w:rsidR="000A450A" w:rsidRPr="005358C9">
              <w:rPr>
                <w:sz w:val="22"/>
                <w:szCs w:val="24"/>
                <w:u w:val="single"/>
                <w:lang w:val="fr-FR"/>
              </w:rPr>
              <w:t xml:space="preserve">    </w:t>
            </w:r>
            <w:r w:rsidRPr="005358C9">
              <w:rPr>
                <w:sz w:val="22"/>
                <w:szCs w:val="24"/>
                <w:lang w:val="fr-FR"/>
              </w:rPr>
              <w:t>]</w:t>
            </w:r>
            <w:r w:rsidR="00B151F1" w:rsidRPr="005358C9">
              <w:rPr>
                <w:rStyle w:val="FootnoteReference"/>
                <w:sz w:val="22"/>
                <w:szCs w:val="24"/>
                <w:lang w:val="fr-FR"/>
              </w:rPr>
              <w:footnoteReference w:id="1"/>
            </w:r>
            <w:r w:rsidRPr="005358C9">
              <w:rPr>
                <w:sz w:val="22"/>
                <w:szCs w:val="24"/>
                <w:lang w:val="fr-FR"/>
              </w:rPr>
              <w:t xml:space="preserve">. </w:t>
            </w:r>
          </w:p>
        </w:tc>
        <w:tc>
          <w:tcPr>
            <w:tcW w:w="1620" w:type="dxa"/>
          </w:tcPr>
          <w:p w14:paraId="1EFFDE6B" w14:textId="77777777"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r w:rsidR="00D86EDA" w:rsidRPr="005358C9">
              <w:rPr>
                <w:sz w:val="22"/>
                <w:szCs w:val="24"/>
                <w:vertAlign w:val="superscript"/>
              </w:rPr>
              <w:t>2</w:t>
            </w:r>
            <w:r w:rsidRPr="005358C9">
              <w:rPr>
                <w:sz w:val="22"/>
                <w:szCs w:val="24"/>
              </w:rPr>
              <w:t xml:space="preserve">. </w:t>
            </w:r>
          </w:p>
        </w:tc>
        <w:tc>
          <w:tcPr>
            <w:tcW w:w="1530" w:type="dxa"/>
          </w:tcPr>
          <w:p w14:paraId="5904674A" w14:textId="77777777" w:rsidR="000A450A" w:rsidRPr="005358C9" w:rsidRDefault="000A450A" w:rsidP="00DD6F80">
            <w:pPr>
              <w:spacing w:before="60" w:after="60"/>
              <w:jc w:val="left"/>
              <w:rPr>
                <w:sz w:val="22"/>
                <w:szCs w:val="24"/>
              </w:rPr>
            </w:pPr>
            <w:r w:rsidRPr="005358C9">
              <w:rPr>
                <w:sz w:val="22"/>
                <w:szCs w:val="24"/>
              </w:rPr>
              <w:t>Doit satisfaire au critère.</w:t>
            </w:r>
          </w:p>
        </w:tc>
        <w:tc>
          <w:tcPr>
            <w:tcW w:w="1530" w:type="dxa"/>
          </w:tcPr>
          <w:p w14:paraId="18FB7979" w14:textId="77777777"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r w:rsidR="000A408C" w:rsidRPr="005358C9">
              <w:rPr>
                <w:rStyle w:val="FootnoteReference"/>
                <w:sz w:val="22"/>
                <w:szCs w:val="24"/>
              </w:rPr>
              <w:footnoteReference w:id="2"/>
            </w:r>
            <w:r w:rsidR="000A450A" w:rsidRPr="005358C9">
              <w:rPr>
                <w:sz w:val="22"/>
                <w:szCs w:val="24"/>
              </w:rPr>
              <w:t>.</w:t>
            </w:r>
          </w:p>
        </w:tc>
        <w:tc>
          <w:tcPr>
            <w:tcW w:w="1350" w:type="dxa"/>
          </w:tcPr>
          <w:p w14:paraId="15205CB9" w14:textId="77777777" w:rsidR="000A450A" w:rsidRPr="005358C9" w:rsidRDefault="001175B7" w:rsidP="00DD6F80">
            <w:pPr>
              <w:spacing w:before="60" w:after="60"/>
              <w:jc w:val="center"/>
              <w:rPr>
                <w:sz w:val="22"/>
                <w:szCs w:val="24"/>
              </w:rPr>
            </w:pPr>
            <w:r w:rsidRPr="005358C9">
              <w:rPr>
                <w:sz w:val="22"/>
                <w:szCs w:val="24"/>
              </w:rPr>
              <w:t>Sans objet</w:t>
            </w:r>
          </w:p>
        </w:tc>
        <w:tc>
          <w:tcPr>
            <w:tcW w:w="2250" w:type="dxa"/>
          </w:tcPr>
          <w:p w14:paraId="1591EEB8" w14:textId="77777777" w:rsidR="000A450A" w:rsidRPr="005358C9" w:rsidRDefault="001175B7" w:rsidP="00DD6F80">
            <w:pPr>
              <w:spacing w:before="60" w:after="60"/>
              <w:jc w:val="center"/>
              <w:rPr>
                <w:sz w:val="22"/>
                <w:szCs w:val="24"/>
              </w:rPr>
            </w:pPr>
            <w:r w:rsidRPr="005358C9">
              <w:rPr>
                <w:sz w:val="22"/>
                <w:szCs w:val="24"/>
              </w:rPr>
              <w:t xml:space="preserve">Formulaire ANT </w:t>
            </w:r>
            <w:r w:rsidR="000A450A" w:rsidRPr="005358C9">
              <w:rPr>
                <w:sz w:val="22"/>
                <w:szCs w:val="24"/>
              </w:rPr>
              <w:t>- 2</w:t>
            </w:r>
          </w:p>
        </w:tc>
      </w:tr>
      <w:tr w:rsidR="000A408C" w:rsidRPr="005358C9" w14:paraId="7E9951B2" w14:textId="77777777" w:rsidTr="005358C9">
        <w:trPr>
          <w:cantSplit/>
        </w:trPr>
        <w:tc>
          <w:tcPr>
            <w:tcW w:w="2178" w:type="dxa"/>
          </w:tcPr>
          <w:p w14:paraId="3031F56E" w14:textId="77777777" w:rsidR="000A408C" w:rsidRPr="005358C9" w:rsidRDefault="000A408C" w:rsidP="009128BE">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 xml:space="preserve">2.2 Exclusion dans le cadre de la mise en œuvre d’une Déclaration de garantie de soumission ou du retrait de </w:t>
            </w:r>
            <w:r w:rsidR="009128BE" w:rsidRPr="005358C9">
              <w:rPr>
                <w:sz w:val="22"/>
                <w:szCs w:val="24"/>
              </w:rPr>
              <w:t>l’Offre</w:t>
            </w:r>
            <w:r w:rsidRPr="005358C9">
              <w:rPr>
                <w:sz w:val="22"/>
                <w:szCs w:val="24"/>
              </w:rPr>
              <w:t xml:space="preserve"> au cours </w:t>
            </w:r>
            <w:r w:rsidR="00360881">
              <w:rPr>
                <w:sz w:val="22"/>
                <w:szCs w:val="24"/>
              </w:rPr>
              <w:t xml:space="preserve">de </w:t>
            </w:r>
            <w:r w:rsidR="009128BE" w:rsidRPr="005358C9">
              <w:rPr>
                <w:sz w:val="22"/>
                <w:szCs w:val="24"/>
              </w:rPr>
              <w:t>son</w:t>
            </w:r>
            <w:r w:rsidRPr="005358C9">
              <w:rPr>
                <w:sz w:val="22"/>
                <w:szCs w:val="24"/>
              </w:rPr>
              <w:t xml:space="preserve"> délai de validité</w:t>
            </w:r>
          </w:p>
        </w:tc>
        <w:tc>
          <w:tcPr>
            <w:tcW w:w="2700" w:type="dxa"/>
          </w:tcPr>
          <w:p w14:paraId="07A14712" w14:textId="77777777" w:rsidR="000A408C" w:rsidRPr="005358C9" w:rsidRDefault="000A408C" w:rsidP="009128BE">
            <w:pPr>
              <w:pStyle w:val="BodyTextIndent"/>
              <w:spacing w:before="60" w:after="60"/>
              <w:ind w:left="0"/>
              <w:jc w:val="left"/>
              <w:rPr>
                <w:sz w:val="22"/>
                <w:szCs w:val="24"/>
                <w:lang w:val="fr-FR"/>
              </w:rPr>
            </w:pPr>
            <w:r w:rsidRPr="005358C9">
              <w:rPr>
                <w:sz w:val="22"/>
                <w:szCs w:val="24"/>
                <w:lang w:val="fr-FR"/>
              </w:rPr>
              <w:t>Ne pas faire l’objet d’exclusion dans le cadre de la mise en œuvre d’une Déclaration de garantie de soumission conformément à l’article 4.</w:t>
            </w:r>
            <w:r w:rsidR="003B13DE">
              <w:rPr>
                <w:sz w:val="22"/>
                <w:szCs w:val="24"/>
                <w:lang w:val="fr-FR"/>
              </w:rPr>
              <w:t>7</w:t>
            </w:r>
            <w:r w:rsidRPr="005358C9">
              <w:rPr>
                <w:sz w:val="22"/>
                <w:szCs w:val="24"/>
                <w:lang w:val="fr-FR"/>
              </w:rPr>
              <w:t xml:space="preserve"> des IS</w:t>
            </w:r>
            <w:r w:rsidR="00331E5D" w:rsidRPr="005358C9">
              <w:rPr>
                <w:sz w:val="22"/>
                <w:szCs w:val="24"/>
                <w:lang w:val="fr-FR"/>
              </w:rPr>
              <w:t xml:space="preserve"> ou du retrait de </w:t>
            </w:r>
            <w:r w:rsidR="009128BE" w:rsidRPr="005358C9">
              <w:rPr>
                <w:sz w:val="22"/>
                <w:szCs w:val="24"/>
                <w:lang w:val="fr-FR"/>
              </w:rPr>
              <w:t xml:space="preserve">l’Offre </w:t>
            </w:r>
            <w:r w:rsidR="00331E5D" w:rsidRPr="005358C9">
              <w:rPr>
                <w:sz w:val="22"/>
                <w:szCs w:val="24"/>
                <w:lang w:val="fr-FR"/>
              </w:rPr>
              <w:t>conformément à l’article 19.9 des IS.</w:t>
            </w:r>
          </w:p>
        </w:tc>
        <w:tc>
          <w:tcPr>
            <w:tcW w:w="1620" w:type="dxa"/>
          </w:tcPr>
          <w:p w14:paraId="5130234D" w14:textId="77777777" w:rsidR="000A408C" w:rsidRPr="005358C9" w:rsidRDefault="00331E5D" w:rsidP="00507C23">
            <w:pPr>
              <w:spacing w:before="60" w:after="60"/>
              <w:jc w:val="left"/>
              <w:rPr>
                <w:sz w:val="22"/>
                <w:szCs w:val="24"/>
              </w:rPr>
            </w:pPr>
            <w:r w:rsidRPr="005358C9">
              <w:rPr>
                <w:sz w:val="22"/>
                <w:szCs w:val="24"/>
              </w:rPr>
              <w:t>Doit satisfaire au critère.</w:t>
            </w:r>
          </w:p>
        </w:tc>
        <w:tc>
          <w:tcPr>
            <w:tcW w:w="1530" w:type="dxa"/>
          </w:tcPr>
          <w:p w14:paraId="3EC72FCB" w14:textId="77777777" w:rsidR="000A408C" w:rsidRPr="005358C9" w:rsidRDefault="00331E5D" w:rsidP="00DD6F80">
            <w:pPr>
              <w:spacing w:before="60" w:after="60"/>
              <w:jc w:val="left"/>
              <w:rPr>
                <w:sz w:val="22"/>
                <w:szCs w:val="24"/>
              </w:rPr>
            </w:pPr>
            <w:r w:rsidRPr="005358C9">
              <w:rPr>
                <w:sz w:val="22"/>
                <w:szCs w:val="24"/>
              </w:rPr>
              <w:t>Doit satisfaire au critère.</w:t>
            </w:r>
          </w:p>
        </w:tc>
        <w:tc>
          <w:tcPr>
            <w:tcW w:w="1530" w:type="dxa"/>
          </w:tcPr>
          <w:p w14:paraId="7A814B05" w14:textId="77777777" w:rsidR="000A408C" w:rsidRPr="005358C9" w:rsidRDefault="00331E5D" w:rsidP="00507C23">
            <w:pPr>
              <w:spacing w:before="60" w:after="60"/>
              <w:jc w:val="left"/>
              <w:rPr>
                <w:sz w:val="22"/>
                <w:szCs w:val="24"/>
              </w:rPr>
            </w:pPr>
            <w:r w:rsidRPr="005358C9">
              <w:rPr>
                <w:sz w:val="22"/>
                <w:szCs w:val="24"/>
              </w:rPr>
              <w:t>Doit satisfaire au critère.</w:t>
            </w:r>
          </w:p>
        </w:tc>
        <w:tc>
          <w:tcPr>
            <w:tcW w:w="1350" w:type="dxa"/>
          </w:tcPr>
          <w:p w14:paraId="4D27FB92" w14:textId="77777777" w:rsidR="000A408C" w:rsidRPr="005358C9" w:rsidRDefault="00331E5D" w:rsidP="00DD6F80">
            <w:pPr>
              <w:spacing w:before="60" w:after="60"/>
              <w:jc w:val="center"/>
              <w:rPr>
                <w:sz w:val="22"/>
                <w:szCs w:val="24"/>
              </w:rPr>
            </w:pPr>
            <w:r w:rsidRPr="005358C9">
              <w:rPr>
                <w:sz w:val="22"/>
                <w:szCs w:val="24"/>
              </w:rPr>
              <w:t>Sans objet</w:t>
            </w:r>
          </w:p>
        </w:tc>
        <w:tc>
          <w:tcPr>
            <w:tcW w:w="2250" w:type="dxa"/>
          </w:tcPr>
          <w:p w14:paraId="11EAFA84" w14:textId="77777777" w:rsidR="000A408C" w:rsidRPr="005358C9" w:rsidRDefault="00331E5D" w:rsidP="00DD6F80">
            <w:pPr>
              <w:spacing w:before="60" w:after="60"/>
              <w:jc w:val="center"/>
              <w:rPr>
                <w:sz w:val="22"/>
                <w:szCs w:val="24"/>
              </w:rPr>
            </w:pPr>
            <w:r w:rsidRPr="005358C9">
              <w:rPr>
                <w:sz w:val="22"/>
                <w:szCs w:val="24"/>
              </w:rPr>
              <w:t>Soumission (Formulaire)</w:t>
            </w:r>
          </w:p>
        </w:tc>
      </w:tr>
      <w:tr w:rsidR="000A450A" w:rsidRPr="005358C9" w14:paraId="0ACB313D" w14:textId="77777777" w:rsidTr="005358C9">
        <w:trPr>
          <w:cantSplit/>
        </w:trPr>
        <w:tc>
          <w:tcPr>
            <w:tcW w:w="2178" w:type="dxa"/>
          </w:tcPr>
          <w:p w14:paraId="5AE01F43" w14:textId="77777777" w:rsidR="00B151F1" w:rsidRPr="005358C9" w:rsidRDefault="000A450A" w:rsidP="00412BB8">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2.</w:t>
            </w:r>
            <w:r w:rsidR="00331E5D" w:rsidRPr="005358C9">
              <w:rPr>
                <w:sz w:val="22"/>
                <w:szCs w:val="24"/>
              </w:rPr>
              <w:t>3</w:t>
            </w:r>
            <w:r w:rsidRPr="005358C9">
              <w:rPr>
                <w:sz w:val="22"/>
                <w:szCs w:val="24"/>
              </w:rPr>
              <w:t xml:space="preserve"> </w:t>
            </w:r>
            <w:r w:rsidR="001175B7" w:rsidRPr="005358C9">
              <w:rPr>
                <w:sz w:val="22"/>
                <w:szCs w:val="24"/>
              </w:rPr>
              <w:t>Litiges en instance</w:t>
            </w:r>
          </w:p>
        </w:tc>
        <w:tc>
          <w:tcPr>
            <w:tcW w:w="2700" w:type="dxa"/>
          </w:tcPr>
          <w:p w14:paraId="631C2215" w14:textId="77777777" w:rsidR="000A450A" w:rsidRPr="005358C9" w:rsidRDefault="000A450A" w:rsidP="00412BB8">
            <w:pPr>
              <w:pStyle w:val="BodyTextIndent"/>
              <w:spacing w:before="60" w:after="60"/>
              <w:ind w:left="0"/>
              <w:jc w:val="left"/>
              <w:rPr>
                <w:sz w:val="22"/>
                <w:szCs w:val="24"/>
                <w:lang w:val="fr-FR"/>
              </w:rPr>
            </w:pPr>
            <w:r w:rsidRPr="005358C9">
              <w:rPr>
                <w:sz w:val="22"/>
                <w:szCs w:val="24"/>
                <w:lang w:val="fr-FR"/>
              </w:rPr>
              <w:t>La solvabilité actuelle et la rentabilité à long terme du Soumissionnaire telles qu’évaluées au critère 3.1 ci-après restent acceptables même dans le cas où l’ensemble des litiges en instance seraient</w:t>
            </w:r>
            <w:r w:rsidR="001175B7" w:rsidRPr="005358C9">
              <w:rPr>
                <w:sz w:val="22"/>
                <w:szCs w:val="24"/>
                <w:lang w:val="fr-FR"/>
              </w:rPr>
              <w:t xml:space="preserve"> tranchés à l</w:t>
            </w:r>
            <w:r w:rsidRPr="005358C9">
              <w:rPr>
                <w:sz w:val="22"/>
                <w:szCs w:val="24"/>
                <w:lang w:val="fr-FR"/>
              </w:rPr>
              <w:t>’</w:t>
            </w:r>
            <w:r w:rsidR="001175B7" w:rsidRPr="005358C9">
              <w:rPr>
                <w:sz w:val="22"/>
                <w:szCs w:val="24"/>
                <w:lang w:val="fr-FR"/>
              </w:rPr>
              <w:t xml:space="preserve">encontre du </w:t>
            </w:r>
            <w:r w:rsidRPr="005358C9">
              <w:rPr>
                <w:sz w:val="22"/>
                <w:szCs w:val="24"/>
                <w:lang w:val="fr-FR"/>
              </w:rPr>
              <w:t>Soumissionnaire</w:t>
            </w:r>
            <w:r w:rsidR="001175B7" w:rsidRPr="005358C9">
              <w:rPr>
                <w:sz w:val="22"/>
                <w:szCs w:val="24"/>
                <w:lang w:val="fr-FR"/>
              </w:rPr>
              <w:t>.</w:t>
            </w:r>
          </w:p>
        </w:tc>
        <w:tc>
          <w:tcPr>
            <w:tcW w:w="1620" w:type="dxa"/>
          </w:tcPr>
          <w:p w14:paraId="49546A2D" w14:textId="77777777"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r w:rsidRPr="005358C9">
              <w:rPr>
                <w:sz w:val="22"/>
                <w:szCs w:val="24"/>
              </w:rPr>
              <w:t xml:space="preserve"> </w:t>
            </w:r>
          </w:p>
        </w:tc>
        <w:tc>
          <w:tcPr>
            <w:tcW w:w="1530" w:type="dxa"/>
          </w:tcPr>
          <w:p w14:paraId="467A256D" w14:textId="77777777" w:rsidR="000A450A" w:rsidRPr="005358C9" w:rsidRDefault="001175B7" w:rsidP="00DD6F80">
            <w:pPr>
              <w:spacing w:before="60" w:after="60"/>
              <w:jc w:val="left"/>
              <w:rPr>
                <w:sz w:val="22"/>
                <w:szCs w:val="24"/>
              </w:rPr>
            </w:pPr>
            <w:r w:rsidRPr="005358C9">
              <w:rPr>
                <w:sz w:val="22"/>
                <w:szCs w:val="24"/>
              </w:rPr>
              <w:t>Sans objet</w:t>
            </w:r>
          </w:p>
        </w:tc>
        <w:tc>
          <w:tcPr>
            <w:tcW w:w="1530" w:type="dxa"/>
          </w:tcPr>
          <w:p w14:paraId="56FAA1B6" w14:textId="77777777"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681A9829" w14:textId="77777777" w:rsidR="000A450A" w:rsidRPr="005358C9" w:rsidRDefault="001175B7" w:rsidP="00DD6F80">
            <w:pPr>
              <w:spacing w:before="60" w:after="60"/>
              <w:jc w:val="center"/>
              <w:rPr>
                <w:sz w:val="22"/>
                <w:szCs w:val="24"/>
              </w:rPr>
            </w:pPr>
            <w:r w:rsidRPr="005358C9">
              <w:rPr>
                <w:sz w:val="22"/>
                <w:szCs w:val="24"/>
              </w:rPr>
              <w:t>Sans objet</w:t>
            </w:r>
          </w:p>
        </w:tc>
        <w:tc>
          <w:tcPr>
            <w:tcW w:w="2250" w:type="dxa"/>
          </w:tcPr>
          <w:p w14:paraId="5F4C3CF3" w14:textId="77777777" w:rsidR="000A450A" w:rsidRPr="005358C9" w:rsidRDefault="001175B7" w:rsidP="00DD6F80">
            <w:pPr>
              <w:spacing w:before="60" w:after="60"/>
              <w:jc w:val="center"/>
              <w:rPr>
                <w:sz w:val="22"/>
                <w:szCs w:val="24"/>
              </w:rPr>
            </w:pPr>
            <w:r w:rsidRPr="005358C9">
              <w:rPr>
                <w:sz w:val="22"/>
                <w:szCs w:val="24"/>
              </w:rPr>
              <w:t>Formulaire ANT</w:t>
            </w:r>
            <w:r w:rsidR="000A450A" w:rsidRPr="005358C9">
              <w:rPr>
                <w:sz w:val="22"/>
                <w:szCs w:val="24"/>
              </w:rPr>
              <w:t xml:space="preserve"> - 2</w:t>
            </w:r>
          </w:p>
        </w:tc>
      </w:tr>
      <w:tr w:rsidR="000A450A" w:rsidRPr="005358C9" w14:paraId="64201BD7" w14:textId="77777777" w:rsidTr="005358C9">
        <w:trPr>
          <w:cantSplit/>
        </w:trPr>
        <w:tc>
          <w:tcPr>
            <w:tcW w:w="2178" w:type="dxa"/>
          </w:tcPr>
          <w:p w14:paraId="302CA769" w14:textId="77777777" w:rsidR="000A450A" w:rsidRPr="005358C9" w:rsidRDefault="000A450A" w:rsidP="00412BB8">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2.</w:t>
            </w:r>
            <w:r w:rsidR="00331E5D" w:rsidRPr="005358C9">
              <w:rPr>
                <w:sz w:val="22"/>
                <w:szCs w:val="24"/>
              </w:rPr>
              <w:t>4</w:t>
            </w:r>
            <w:r w:rsidRPr="005358C9">
              <w:rPr>
                <w:sz w:val="22"/>
                <w:szCs w:val="24"/>
              </w:rPr>
              <w:t xml:space="preserve"> Antécédents de litiges</w:t>
            </w:r>
          </w:p>
        </w:tc>
        <w:tc>
          <w:tcPr>
            <w:tcW w:w="2700" w:type="dxa"/>
          </w:tcPr>
          <w:p w14:paraId="3C1F2E1A" w14:textId="77777777" w:rsidR="000A450A" w:rsidRPr="005358C9" w:rsidRDefault="000A450A" w:rsidP="00441938">
            <w:pPr>
              <w:pStyle w:val="BodyTextIndent"/>
              <w:spacing w:before="60" w:after="60"/>
              <w:ind w:left="0"/>
              <w:jc w:val="left"/>
              <w:rPr>
                <w:sz w:val="22"/>
                <w:szCs w:val="24"/>
                <w:lang w:val="fr-FR"/>
              </w:rPr>
            </w:pPr>
            <w:r w:rsidRPr="005358C9">
              <w:rPr>
                <w:sz w:val="22"/>
                <w:szCs w:val="24"/>
                <w:lang w:val="fr-FR"/>
              </w:rPr>
              <w:t xml:space="preserve">Absence d’antécédent de </w:t>
            </w:r>
            <w:r w:rsidR="00C72E05" w:rsidRPr="005358C9">
              <w:rPr>
                <w:sz w:val="22"/>
                <w:szCs w:val="24"/>
                <w:lang w:val="fr-FR"/>
              </w:rPr>
              <w:t xml:space="preserve">différends </w:t>
            </w:r>
            <w:r w:rsidR="00D41D68" w:rsidRPr="005358C9">
              <w:rPr>
                <w:sz w:val="22"/>
                <w:szCs w:val="24"/>
                <w:lang w:val="fr-FR"/>
              </w:rPr>
              <w:t>systématiquement</w:t>
            </w:r>
            <w:r w:rsidR="00441938" w:rsidRPr="005358C9">
              <w:rPr>
                <w:sz w:val="22"/>
                <w:szCs w:val="24"/>
                <w:lang w:val="fr-FR"/>
              </w:rPr>
              <w:t xml:space="preserve"> </w:t>
            </w:r>
            <w:r w:rsidR="00C72E05" w:rsidRPr="005358C9">
              <w:rPr>
                <w:sz w:val="22"/>
                <w:szCs w:val="24"/>
                <w:lang w:val="fr-FR"/>
              </w:rPr>
              <w:t>conclus</w:t>
            </w:r>
            <w:r w:rsidR="00331E5D" w:rsidRPr="005358C9">
              <w:rPr>
                <w:sz w:val="22"/>
                <w:szCs w:val="24"/>
                <w:lang w:val="fr-FR"/>
              </w:rPr>
              <w:t xml:space="preserve"> </w:t>
            </w:r>
            <w:r w:rsidRPr="005358C9">
              <w:rPr>
                <w:sz w:val="22"/>
                <w:szCs w:val="24"/>
                <w:lang w:val="fr-FR"/>
              </w:rPr>
              <w:t>à l’encontre du Soumissionnaire</w:t>
            </w:r>
            <w:r w:rsidRPr="005358C9">
              <w:rPr>
                <w:rStyle w:val="FootnoteReference"/>
                <w:sz w:val="22"/>
                <w:szCs w:val="24"/>
                <w:lang w:val="fr-FR"/>
              </w:rPr>
              <w:footnoteReference w:id="3"/>
            </w:r>
            <w:r w:rsidRPr="005358C9">
              <w:rPr>
                <w:sz w:val="22"/>
                <w:szCs w:val="24"/>
                <w:lang w:val="fr-FR"/>
              </w:rPr>
              <w:t xml:space="preserve"> depuis le 1</w:t>
            </w:r>
            <w:r w:rsidR="0005607C" w:rsidRPr="005358C9">
              <w:rPr>
                <w:sz w:val="22"/>
                <w:szCs w:val="24"/>
                <w:vertAlign w:val="superscript"/>
                <w:lang w:val="fr-FR"/>
              </w:rPr>
              <w:t>er</w:t>
            </w:r>
            <w:r w:rsidRPr="005358C9">
              <w:rPr>
                <w:sz w:val="22"/>
                <w:szCs w:val="24"/>
                <w:lang w:val="fr-FR"/>
              </w:rPr>
              <w:t xml:space="preserve"> janvier de l’année [</w:t>
            </w:r>
            <w:r w:rsidRPr="005358C9">
              <w:rPr>
                <w:sz w:val="22"/>
                <w:szCs w:val="24"/>
                <w:u w:val="single"/>
                <w:lang w:val="fr-FR"/>
              </w:rPr>
              <w:t xml:space="preserve">    </w:t>
            </w:r>
            <w:r w:rsidRPr="005358C9">
              <w:rPr>
                <w:sz w:val="22"/>
                <w:szCs w:val="24"/>
                <w:lang w:val="fr-FR"/>
              </w:rPr>
              <w:t>].</w:t>
            </w:r>
          </w:p>
        </w:tc>
        <w:tc>
          <w:tcPr>
            <w:tcW w:w="1620" w:type="dxa"/>
          </w:tcPr>
          <w:p w14:paraId="780C6248" w14:textId="77777777" w:rsidR="000A450A" w:rsidRPr="005358C9" w:rsidRDefault="000A450A" w:rsidP="00507C23">
            <w:pPr>
              <w:spacing w:before="60" w:after="60"/>
              <w:jc w:val="left"/>
              <w:rPr>
                <w:sz w:val="22"/>
                <w:szCs w:val="24"/>
              </w:rPr>
            </w:pPr>
            <w:r w:rsidRPr="005358C9">
              <w:rPr>
                <w:sz w:val="22"/>
                <w:szCs w:val="24"/>
              </w:rPr>
              <w:t>Doit satisfaire au critère.</w:t>
            </w:r>
          </w:p>
        </w:tc>
        <w:tc>
          <w:tcPr>
            <w:tcW w:w="1530" w:type="dxa"/>
          </w:tcPr>
          <w:p w14:paraId="0E236D6E" w14:textId="77777777" w:rsidR="000A450A" w:rsidRPr="005358C9" w:rsidRDefault="000A450A" w:rsidP="00DD6F80">
            <w:pPr>
              <w:spacing w:before="60" w:after="60"/>
              <w:jc w:val="left"/>
              <w:rPr>
                <w:sz w:val="22"/>
                <w:szCs w:val="24"/>
              </w:rPr>
            </w:pPr>
            <w:r w:rsidRPr="005358C9">
              <w:rPr>
                <w:sz w:val="22"/>
                <w:szCs w:val="24"/>
              </w:rPr>
              <w:t>Doit satisfaire au critère.</w:t>
            </w:r>
          </w:p>
        </w:tc>
        <w:tc>
          <w:tcPr>
            <w:tcW w:w="1530" w:type="dxa"/>
          </w:tcPr>
          <w:p w14:paraId="0029BF73" w14:textId="77777777" w:rsidR="000A450A" w:rsidRPr="005358C9" w:rsidRDefault="000A450A" w:rsidP="00507C23">
            <w:pPr>
              <w:spacing w:before="60" w:after="60"/>
              <w:jc w:val="left"/>
              <w:rPr>
                <w:sz w:val="22"/>
                <w:szCs w:val="24"/>
              </w:rPr>
            </w:pPr>
            <w:r w:rsidRPr="005358C9">
              <w:rPr>
                <w:sz w:val="22"/>
                <w:szCs w:val="24"/>
              </w:rPr>
              <w:t>Doit satisfaire au critère.</w:t>
            </w:r>
          </w:p>
        </w:tc>
        <w:tc>
          <w:tcPr>
            <w:tcW w:w="1350" w:type="dxa"/>
          </w:tcPr>
          <w:p w14:paraId="5CA251E1" w14:textId="77777777" w:rsidR="000A450A" w:rsidRPr="005358C9" w:rsidRDefault="000A450A" w:rsidP="00DD6F80">
            <w:pPr>
              <w:spacing w:before="60" w:after="60"/>
              <w:jc w:val="center"/>
              <w:rPr>
                <w:sz w:val="22"/>
                <w:szCs w:val="24"/>
              </w:rPr>
            </w:pPr>
            <w:r w:rsidRPr="005358C9">
              <w:rPr>
                <w:sz w:val="22"/>
                <w:szCs w:val="24"/>
              </w:rPr>
              <w:t>Sans objet</w:t>
            </w:r>
          </w:p>
        </w:tc>
        <w:tc>
          <w:tcPr>
            <w:tcW w:w="2250" w:type="dxa"/>
          </w:tcPr>
          <w:p w14:paraId="5A2BF9EF" w14:textId="77777777" w:rsidR="000A450A" w:rsidRPr="005358C9" w:rsidRDefault="000A450A" w:rsidP="00DD6F80">
            <w:pPr>
              <w:spacing w:before="60" w:after="60"/>
              <w:jc w:val="center"/>
              <w:rPr>
                <w:sz w:val="22"/>
                <w:szCs w:val="24"/>
              </w:rPr>
            </w:pPr>
            <w:r w:rsidRPr="005358C9">
              <w:rPr>
                <w:sz w:val="22"/>
                <w:szCs w:val="24"/>
              </w:rPr>
              <w:t>Formulaire ANT - 2</w:t>
            </w:r>
          </w:p>
        </w:tc>
      </w:tr>
      <w:tr w:rsidR="00762872" w:rsidRPr="005358C9" w14:paraId="5DDA5424" w14:textId="77777777" w:rsidTr="005358C9">
        <w:trPr>
          <w:cantSplit/>
        </w:trPr>
        <w:tc>
          <w:tcPr>
            <w:tcW w:w="2178" w:type="dxa"/>
          </w:tcPr>
          <w:p w14:paraId="3ED8F507" w14:textId="77777777" w:rsidR="00762872" w:rsidRPr="005358C9" w:rsidRDefault="00762872" w:rsidP="00412BB8">
            <w:pPr>
              <w:pStyle w:val="Heading2"/>
              <w:tabs>
                <w:tab w:val="left" w:pos="576"/>
              </w:tabs>
              <w:suppressAutoHyphens w:val="0"/>
              <w:overflowPunct/>
              <w:autoSpaceDE/>
              <w:autoSpaceDN/>
              <w:adjustRightInd/>
              <w:spacing w:before="60" w:after="60"/>
              <w:jc w:val="left"/>
              <w:textAlignment w:val="auto"/>
              <w:rPr>
                <w:sz w:val="22"/>
                <w:szCs w:val="24"/>
              </w:rPr>
            </w:pPr>
            <w:r w:rsidRPr="00E0339C">
              <w:rPr>
                <w:bCs/>
                <w:sz w:val="22"/>
                <w:szCs w:val="24"/>
              </w:rPr>
              <w:t xml:space="preserve">2.5 </w:t>
            </w:r>
            <w:r w:rsidRPr="00E0339C">
              <w:rPr>
                <w:bCs/>
              </w:rPr>
              <w:tab/>
            </w:r>
            <w:r w:rsidRPr="00E0339C">
              <w:rPr>
                <w:bCs/>
                <w:sz w:val="22"/>
                <w:szCs w:val="24"/>
              </w:rPr>
              <w:t>Déclaration : Performance passée dans les domaines environnemental, social hygiène et sécurité</w:t>
            </w:r>
          </w:p>
        </w:tc>
        <w:tc>
          <w:tcPr>
            <w:tcW w:w="2700" w:type="dxa"/>
          </w:tcPr>
          <w:p w14:paraId="243CD2EE" w14:textId="77777777" w:rsidR="00762872" w:rsidRPr="005358C9" w:rsidRDefault="00762872" w:rsidP="00441938">
            <w:pPr>
              <w:pStyle w:val="BodyTextIndent"/>
              <w:spacing w:before="60" w:after="60"/>
              <w:ind w:left="0"/>
              <w:jc w:val="left"/>
              <w:rPr>
                <w:sz w:val="22"/>
                <w:szCs w:val="24"/>
                <w:lang w:val="fr-FR"/>
              </w:rPr>
            </w:pPr>
            <w:r w:rsidRPr="00E0339C">
              <w:rPr>
                <w:sz w:val="22"/>
                <w:szCs w:val="24"/>
                <w:lang w:val="fr-FR"/>
              </w:rPr>
              <w:t>Déclarer tous les marchés de travaux qui ont fait l’objet de suspension ou de résiliation et/ou de saisie de la garantie de performance par le Maître d’Ouvrage pour des motifs de non-respect des exigences en matière environnementale, sociale</w:t>
            </w:r>
            <w:r>
              <w:rPr>
                <w:sz w:val="22"/>
                <w:szCs w:val="24"/>
                <w:lang w:val="fr-FR"/>
              </w:rPr>
              <w:t xml:space="preserve"> </w:t>
            </w:r>
            <w:r>
              <w:rPr>
                <w:rFonts w:asciiTheme="majorBidi" w:hAnsiTheme="majorBidi" w:cstheme="majorBidi"/>
                <w:sz w:val="22"/>
                <w:szCs w:val="24"/>
                <w:lang w:val="fr-FR"/>
              </w:rPr>
              <w:t>(incluant l’exploitation et les abus sexuels (EAS) et les violences à caractère sexiste (VCS)</w:t>
            </w:r>
            <w:r w:rsidRPr="00FF5F02">
              <w:rPr>
                <w:rFonts w:asciiTheme="majorBidi" w:hAnsiTheme="majorBidi" w:cstheme="majorBidi"/>
                <w:lang w:val="fr-FR"/>
              </w:rPr>
              <w:t>)</w:t>
            </w:r>
            <w:r w:rsidRPr="00E0339C">
              <w:rPr>
                <w:sz w:val="22"/>
                <w:szCs w:val="24"/>
                <w:lang w:val="fr-FR"/>
              </w:rPr>
              <w:t xml:space="preserve">, hygiène et sécurité au cours des cinq </w:t>
            </w:r>
            <w:r>
              <w:rPr>
                <w:sz w:val="22"/>
                <w:szCs w:val="24"/>
                <w:lang w:val="fr-FR"/>
              </w:rPr>
              <w:t xml:space="preserve">(5) </w:t>
            </w:r>
            <w:r w:rsidRPr="00E0339C">
              <w:rPr>
                <w:sz w:val="22"/>
                <w:szCs w:val="24"/>
                <w:lang w:val="fr-FR"/>
              </w:rPr>
              <w:t>dernières années</w:t>
            </w:r>
            <w:r w:rsidRPr="00E0339C">
              <w:rPr>
                <w:rStyle w:val="FootnoteReference"/>
                <w:rFonts w:ascii="Arial" w:hAnsi="Arial" w:cs="Arial"/>
                <w:sz w:val="18"/>
                <w:szCs w:val="18"/>
                <w:lang w:val="fr-FR"/>
              </w:rPr>
              <w:footnoteReference w:id="4"/>
            </w:r>
            <w:r w:rsidRPr="00E0339C">
              <w:rPr>
                <w:rFonts w:ascii="Arial" w:hAnsi="Arial" w:cs="Arial"/>
                <w:sz w:val="18"/>
                <w:szCs w:val="18"/>
                <w:lang w:val="fr-FR"/>
              </w:rPr>
              <w:t>.</w:t>
            </w:r>
          </w:p>
        </w:tc>
        <w:tc>
          <w:tcPr>
            <w:tcW w:w="1620" w:type="dxa"/>
          </w:tcPr>
          <w:p w14:paraId="3380A6AB" w14:textId="77777777" w:rsidR="00762872" w:rsidRPr="005358C9" w:rsidRDefault="00762872" w:rsidP="00507C23">
            <w:pPr>
              <w:spacing w:before="60" w:after="60"/>
              <w:jc w:val="left"/>
              <w:rPr>
                <w:sz w:val="22"/>
                <w:szCs w:val="24"/>
              </w:rPr>
            </w:pPr>
            <w:r w:rsidRPr="00E0339C">
              <w:rPr>
                <w:sz w:val="22"/>
                <w:szCs w:val="24"/>
              </w:rPr>
              <w:t>Doit fournir la déclaration. En cas de recours à des Sous-traitants spécialisés, ceux-ci doivent également fournir la déclaration.</w:t>
            </w:r>
          </w:p>
        </w:tc>
        <w:tc>
          <w:tcPr>
            <w:tcW w:w="1530" w:type="dxa"/>
          </w:tcPr>
          <w:p w14:paraId="6986C928" w14:textId="77777777" w:rsidR="00762872" w:rsidRPr="005358C9" w:rsidRDefault="00762872" w:rsidP="00DD6F80">
            <w:pPr>
              <w:spacing w:before="60" w:after="60"/>
              <w:jc w:val="left"/>
              <w:rPr>
                <w:sz w:val="22"/>
                <w:szCs w:val="24"/>
              </w:rPr>
            </w:pPr>
            <w:r w:rsidRPr="00E0339C">
              <w:rPr>
                <w:sz w:val="22"/>
                <w:szCs w:val="24"/>
              </w:rPr>
              <w:t>Sans objet</w:t>
            </w:r>
          </w:p>
        </w:tc>
        <w:tc>
          <w:tcPr>
            <w:tcW w:w="1530" w:type="dxa"/>
          </w:tcPr>
          <w:p w14:paraId="72DFF7F8" w14:textId="77777777" w:rsidR="00762872" w:rsidRPr="005358C9" w:rsidRDefault="00762872" w:rsidP="00507C23">
            <w:pPr>
              <w:spacing w:before="60" w:after="60"/>
              <w:jc w:val="left"/>
              <w:rPr>
                <w:sz w:val="22"/>
                <w:szCs w:val="24"/>
              </w:rPr>
            </w:pPr>
            <w:r w:rsidRPr="00E0339C">
              <w:rPr>
                <w:sz w:val="22"/>
                <w:szCs w:val="24"/>
              </w:rPr>
              <w:t>Chaque membre doit fournir la déclaration. En cas de recours à des Sous-traitants spécialisés, ceux-ci doivent également fournir la déclaration.</w:t>
            </w:r>
          </w:p>
        </w:tc>
        <w:tc>
          <w:tcPr>
            <w:tcW w:w="1350" w:type="dxa"/>
          </w:tcPr>
          <w:p w14:paraId="1538C947" w14:textId="77777777" w:rsidR="00762872" w:rsidRPr="005358C9" w:rsidRDefault="00762872" w:rsidP="00DD6F80">
            <w:pPr>
              <w:spacing w:before="60" w:after="60"/>
              <w:jc w:val="center"/>
              <w:rPr>
                <w:sz w:val="22"/>
                <w:szCs w:val="24"/>
              </w:rPr>
            </w:pPr>
            <w:r w:rsidRPr="00E0339C">
              <w:rPr>
                <w:sz w:val="22"/>
                <w:szCs w:val="24"/>
              </w:rPr>
              <w:t>Sans objet</w:t>
            </w:r>
          </w:p>
        </w:tc>
        <w:tc>
          <w:tcPr>
            <w:tcW w:w="2250" w:type="dxa"/>
          </w:tcPr>
          <w:p w14:paraId="3E8E56B9" w14:textId="77777777" w:rsidR="00762872" w:rsidRPr="00E0339C" w:rsidRDefault="00762872" w:rsidP="00491CB0">
            <w:pPr>
              <w:rPr>
                <w:rFonts w:asciiTheme="majorBidi" w:hAnsiTheme="majorBidi" w:cstheme="majorBidi"/>
                <w:sz w:val="22"/>
                <w:szCs w:val="22"/>
              </w:rPr>
            </w:pPr>
            <w:r w:rsidRPr="00E0339C">
              <w:rPr>
                <w:rFonts w:asciiTheme="majorBidi" w:hAnsiTheme="majorBidi" w:cstheme="majorBidi"/>
                <w:sz w:val="22"/>
                <w:szCs w:val="22"/>
              </w:rPr>
              <w:t>Formulaire ANT-3</w:t>
            </w:r>
          </w:p>
          <w:p w14:paraId="75A1DE4E" w14:textId="77777777" w:rsidR="00762872" w:rsidRPr="005358C9" w:rsidRDefault="00762872" w:rsidP="00DD6F80">
            <w:pPr>
              <w:spacing w:before="60" w:after="60"/>
              <w:jc w:val="center"/>
              <w:rPr>
                <w:sz w:val="22"/>
                <w:szCs w:val="24"/>
              </w:rPr>
            </w:pPr>
            <w:r w:rsidRPr="00E0339C">
              <w:rPr>
                <w:rFonts w:asciiTheme="majorBidi" w:hAnsiTheme="majorBidi" w:cstheme="majorBidi"/>
                <w:sz w:val="22"/>
                <w:szCs w:val="22"/>
              </w:rPr>
              <w:t>Déclaration de performance ESHS</w:t>
            </w:r>
          </w:p>
        </w:tc>
      </w:tr>
    </w:tbl>
    <w:p w14:paraId="1BDAC205" w14:textId="77777777" w:rsidR="000A450A" w:rsidRPr="00E21797" w:rsidRDefault="000A450A" w:rsidP="00427307">
      <w:pPr>
        <w:rPr>
          <w:b/>
        </w:rPr>
      </w:pPr>
    </w:p>
    <w:p w14:paraId="32520499" w14:textId="77777777" w:rsidR="000A450A" w:rsidRPr="00E21797" w:rsidDel="004813C8" w:rsidRDefault="000A450A" w:rsidP="00427307">
      <w:pPr>
        <w:rPr>
          <w:b/>
        </w:rPr>
      </w:pPr>
      <w:r w:rsidRPr="00E21797">
        <w:rPr>
          <w: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070"/>
      </w:tblGrid>
      <w:tr w:rsidR="000A450A" w:rsidRPr="005358C9" w14:paraId="6DAFE51F" w14:textId="77777777" w:rsidTr="000D193F">
        <w:trPr>
          <w:cantSplit/>
          <w:tblHeader/>
        </w:trPr>
        <w:tc>
          <w:tcPr>
            <w:tcW w:w="2178" w:type="dxa"/>
            <w:tcBorders>
              <w:right w:val="single" w:sz="4" w:space="0" w:color="auto"/>
            </w:tcBorders>
          </w:tcPr>
          <w:p w14:paraId="0F871FB3" w14:textId="77777777" w:rsidR="000A450A" w:rsidRPr="005358C9" w:rsidRDefault="000A450A" w:rsidP="00DD6F80">
            <w:pPr>
              <w:spacing w:before="120" w:after="120"/>
              <w:jc w:val="center"/>
              <w:rPr>
                <w:b/>
                <w:i/>
                <w:szCs w:val="24"/>
              </w:rPr>
            </w:pPr>
            <w:r w:rsidRPr="005358C9">
              <w:rPr>
                <w:b/>
                <w:i/>
                <w:szCs w:val="24"/>
              </w:rPr>
              <w:t>Objet</w:t>
            </w:r>
          </w:p>
        </w:tc>
        <w:tc>
          <w:tcPr>
            <w:tcW w:w="10890" w:type="dxa"/>
            <w:gridSpan w:val="6"/>
            <w:tcBorders>
              <w:left w:val="single" w:sz="4" w:space="0" w:color="auto"/>
            </w:tcBorders>
          </w:tcPr>
          <w:p w14:paraId="4DD7DFC2" w14:textId="77777777" w:rsidR="000A450A" w:rsidRPr="005358C9" w:rsidRDefault="00762872" w:rsidP="00412BB8">
            <w:pPr>
              <w:pStyle w:val="Heading1"/>
              <w:rPr>
                <w:sz w:val="24"/>
                <w:szCs w:val="24"/>
              </w:rPr>
            </w:pPr>
            <w:r>
              <w:rPr>
                <w:sz w:val="28"/>
                <w:szCs w:val="24"/>
              </w:rPr>
              <w:t>3.</w:t>
            </w:r>
            <w:r w:rsidR="000A450A" w:rsidRPr="005358C9">
              <w:rPr>
                <w:sz w:val="28"/>
                <w:szCs w:val="24"/>
              </w:rPr>
              <w:t>3</w:t>
            </w:r>
            <w:r w:rsidR="00412BB8" w:rsidRPr="005358C9">
              <w:rPr>
                <w:sz w:val="28"/>
                <w:szCs w:val="24"/>
              </w:rPr>
              <w:t>.</w:t>
            </w:r>
            <w:r w:rsidR="000A450A" w:rsidRPr="005358C9">
              <w:rPr>
                <w:sz w:val="28"/>
                <w:szCs w:val="24"/>
              </w:rPr>
              <w:t xml:space="preserve"> Situation et Performance Financières </w:t>
            </w:r>
          </w:p>
        </w:tc>
      </w:tr>
      <w:tr w:rsidR="000A450A" w:rsidRPr="005358C9" w14:paraId="77FAB06C" w14:textId="77777777" w:rsidTr="000D193F">
        <w:trPr>
          <w:cantSplit/>
          <w:tblHeader/>
        </w:trPr>
        <w:tc>
          <w:tcPr>
            <w:tcW w:w="2178" w:type="dxa"/>
            <w:vMerge w:val="restart"/>
            <w:tcBorders>
              <w:right w:val="single" w:sz="4" w:space="0" w:color="auto"/>
            </w:tcBorders>
            <w:vAlign w:val="center"/>
          </w:tcPr>
          <w:p w14:paraId="0FF5D9B0" w14:textId="77777777" w:rsidR="000A450A" w:rsidRPr="005358C9" w:rsidRDefault="000A450A" w:rsidP="00DD6F80">
            <w:pPr>
              <w:pStyle w:val="titulo"/>
              <w:spacing w:before="120" w:after="120"/>
              <w:rPr>
                <w:b w:val="0"/>
                <w:szCs w:val="24"/>
                <w:lang w:val="fr-FR"/>
              </w:rPr>
            </w:pPr>
          </w:p>
        </w:tc>
        <w:tc>
          <w:tcPr>
            <w:tcW w:w="8820" w:type="dxa"/>
            <w:gridSpan w:val="5"/>
            <w:tcBorders>
              <w:top w:val="single" w:sz="4" w:space="0" w:color="auto"/>
              <w:left w:val="single" w:sz="4" w:space="0" w:color="auto"/>
              <w:right w:val="single" w:sz="4" w:space="0" w:color="auto"/>
            </w:tcBorders>
          </w:tcPr>
          <w:p w14:paraId="65ACFF7D" w14:textId="77777777" w:rsidR="000A450A" w:rsidRPr="005358C9" w:rsidRDefault="000A450A" w:rsidP="00DD6F80">
            <w:pPr>
              <w:pStyle w:val="titulo"/>
              <w:spacing w:before="80" w:after="0"/>
              <w:rPr>
                <w:rFonts w:ascii="Times New Roman" w:hAnsi="Times New Roman"/>
                <w:szCs w:val="24"/>
                <w:lang w:val="fr-FR"/>
              </w:rPr>
            </w:pPr>
            <w:r w:rsidRPr="005358C9">
              <w:rPr>
                <w:b w:val="0"/>
                <w:szCs w:val="24"/>
                <w:lang w:val="fr-FR"/>
              </w:rPr>
              <w:t>Spécification de conformité</w:t>
            </w:r>
          </w:p>
        </w:tc>
        <w:tc>
          <w:tcPr>
            <w:tcW w:w="2070" w:type="dxa"/>
            <w:vMerge w:val="restart"/>
            <w:tcBorders>
              <w:top w:val="single" w:sz="4" w:space="0" w:color="auto"/>
              <w:left w:val="single" w:sz="4" w:space="0" w:color="auto"/>
            </w:tcBorders>
            <w:vAlign w:val="center"/>
          </w:tcPr>
          <w:p w14:paraId="38D25459" w14:textId="77777777" w:rsidR="000A450A" w:rsidRPr="005358C9" w:rsidRDefault="000A450A" w:rsidP="00DD6F80">
            <w:pPr>
              <w:pStyle w:val="titulo"/>
              <w:spacing w:before="120" w:after="0"/>
              <w:rPr>
                <w:rFonts w:ascii="Times New Roman" w:hAnsi="Times New Roman"/>
                <w:szCs w:val="24"/>
                <w:lang w:val="fr-FR"/>
              </w:rPr>
            </w:pPr>
            <w:r w:rsidRPr="005358C9">
              <w:rPr>
                <w:rFonts w:ascii="Times New Roman" w:hAnsi="Times New Roman"/>
                <w:szCs w:val="24"/>
                <w:lang w:val="fr-FR"/>
              </w:rPr>
              <w:t>Documentation Requise</w:t>
            </w:r>
          </w:p>
        </w:tc>
      </w:tr>
      <w:tr w:rsidR="000A450A" w:rsidRPr="005358C9" w14:paraId="0AB4007F" w14:textId="77777777" w:rsidTr="000D193F">
        <w:trPr>
          <w:cantSplit/>
          <w:tblHeader/>
        </w:trPr>
        <w:tc>
          <w:tcPr>
            <w:tcW w:w="2178" w:type="dxa"/>
            <w:vMerge/>
            <w:tcBorders>
              <w:right w:val="single" w:sz="4" w:space="0" w:color="auto"/>
            </w:tcBorders>
          </w:tcPr>
          <w:p w14:paraId="674F141F" w14:textId="77777777" w:rsidR="000A450A" w:rsidRPr="005358C9" w:rsidRDefault="000A450A" w:rsidP="00DD6F80">
            <w:pPr>
              <w:ind w:left="360" w:hanging="360"/>
              <w:jc w:val="center"/>
              <w:rPr>
                <w:b/>
                <w:szCs w:val="24"/>
              </w:rPr>
            </w:pPr>
          </w:p>
        </w:tc>
        <w:tc>
          <w:tcPr>
            <w:tcW w:w="2880" w:type="dxa"/>
            <w:vMerge w:val="restart"/>
            <w:tcBorders>
              <w:top w:val="single" w:sz="4" w:space="0" w:color="auto"/>
              <w:left w:val="single" w:sz="4" w:space="0" w:color="auto"/>
              <w:right w:val="single" w:sz="4" w:space="0" w:color="auto"/>
            </w:tcBorders>
            <w:vAlign w:val="center"/>
          </w:tcPr>
          <w:p w14:paraId="5FC3D0E3" w14:textId="77777777" w:rsidR="000A450A" w:rsidRPr="005358C9" w:rsidRDefault="000A450A" w:rsidP="00DD6F80">
            <w:pPr>
              <w:pStyle w:val="titulo"/>
              <w:spacing w:before="120" w:after="120"/>
              <w:rPr>
                <w:b w:val="0"/>
                <w:szCs w:val="24"/>
                <w:lang w:val="fr-FR"/>
              </w:rPr>
            </w:pPr>
            <w:r w:rsidRPr="005358C9">
              <w:rPr>
                <w:rFonts w:ascii="Times New Roman" w:hAnsi="Times New Roman"/>
                <w:szCs w:val="24"/>
                <w:lang w:val="fr-FR"/>
              </w:rPr>
              <w:t>Critère</w:t>
            </w:r>
          </w:p>
        </w:tc>
        <w:tc>
          <w:tcPr>
            <w:tcW w:w="5940" w:type="dxa"/>
            <w:gridSpan w:val="4"/>
            <w:tcBorders>
              <w:top w:val="single" w:sz="4" w:space="0" w:color="auto"/>
              <w:left w:val="single" w:sz="4" w:space="0" w:color="auto"/>
              <w:right w:val="single" w:sz="4" w:space="0" w:color="auto"/>
            </w:tcBorders>
          </w:tcPr>
          <w:p w14:paraId="76317651" w14:textId="77777777"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Soumissionnaire</w:t>
            </w:r>
          </w:p>
        </w:tc>
        <w:tc>
          <w:tcPr>
            <w:tcW w:w="2070" w:type="dxa"/>
            <w:vMerge/>
            <w:tcBorders>
              <w:left w:val="single" w:sz="4" w:space="0" w:color="auto"/>
            </w:tcBorders>
          </w:tcPr>
          <w:p w14:paraId="62950A2B" w14:textId="77777777" w:rsidR="000A450A" w:rsidRPr="005358C9" w:rsidRDefault="000A450A" w:rsidP="00DD6F80">
            <w:pPr>
              <w:pStyle w:val="titulo"/>
              <w:spacing w:before="80"/>
              <w:rPr>
                <w:b w:val="0"/>
                <w:szCs w:val="24"/>
                <w:lang w:val="fr-FR"/>
              </w:rPr>
            </w:pPr>
          </w:p>
        </w:tc>
      </w:tr>
      <w:tr w:rsidR="000A450A" w:rsidRPr="005358C9" w14:paraId="49C693C8" w14:textId="77777777" w:rsidTr="000D193F">
        <w:trPr>
          <w:cantSplit/>
          <w:tblHeader/>
        </w:trPr>
        <w:tc>
          <w:tcPr>
            <w:tcW w:w="2178" w:type="dxa"/>
            <w:vMerge/>
            <w:tcBorders>
              <w:right w:val="single" w:sz="4" w:space="0" w:color="auto"/>
            </w:tcBorders>
          </w:tcPr>
          <w:p w14:paraId="3683B8B1" w14:textId="77777777" w:rsidR="000A450A" w:rsidRPr="005358C9" w:rsidRDefault="000A450A" w:rsidP="00DD6F80">
            <w:pPr>
              <w:ind w:left="360" w:hanging="360"/>
              <w:jc w:val="center"/>
              <w:rPr>
                <w:b/>
                <w:szCs w:val="24"/>
              </w:rPr>
            </w:pPr>
          </w:p>
        </w:tc>
        <w:tc>
          <w:tcPr>
            <w:tcW w:w="2880" w:type="dxa"/>
            <w:vMerge/>
            <w:tcBorders>
              <w:left w:val="single" w:sz="4" w:space="0" w:color="auto"/>
              <w:right w:val="single" w:sz="4" w:space="0" w:color="auto"/>
            </w:tcBorders>
          </w:tcPr>
          <w:p w14:paraId="76512CBF" w14:textId="77777777" w:rsidR="000A450A" w:rsidRPr="005358C9" w:rsidRDefault="000A450A" w:rsidP="00DD6F80">
            <w:pPr>
              <w:ind w:left="360" w:hanging="360"/>
              <w:jc w:val="center"/>
              <w:rPr>
                <w:b/>
                <w:szCs w:val="24"/>
              </w:rPr>
            </w:pPr>
          </w:p>
        </w:tc>
        <w:tc>
          <w:tcPr>
            <w:tcW w:w="1440" w:type="dxa"/>
            <w:vMerge w:val="restart"/>
            <w:tcBorders>
              <w:top w:val="single" w:sz="4" w:space="0" w:color="auto"/>
              <w:left w:val="single" w:sz="4" w:space="0" w:color="auto"/>
              <w:right w:val="single" w:sz="4" w:space="0" w:color="auto"/>
            </w:tcBorders>
          </w:tcPr>
          <w:p w14:paraId="232EA269" w14:textId="77777777" w:rsidR="000A450A" w:rsidRPr="005358C9" w:rsidRDefault="000A450A" w:rsidP="00DD6F80">
            <w:pPr>
              <w:spacing w:before="80"/>
              <w:jc w:val="center"/>
              <w:rPr>
                <w:b/>
                <w:szCs w:val="24"/>
              </w:rPr>
            </w:pPr>
            <w:r w:rsidRPr="005358C9">
              <w:rPr>
                <w:b/>
                <w:szCs w:val="24"/>
              </w:rPr>
              <w:t>Entité unique</w:t>
            </w:r>
          </w:p>
        </w:tc>
        <w:tc>
          <w:tcPr>
            <w:tcW w:w="4500" w:type="dxa"/>
            <w:gridSpan w:val="3"/>
            <w:tcBorders>
              <w:top w:val="single" w:sz="4" w:space="0" w:color="auto"/>
              <w:left w:val="single" w:sz="4" w:space="0" w:color="auto"/>
              <w:right w:val="single" w:sz="4" w:space="0" w:color="auto"/>
            </w:tcBorders>
          </w:tcPr>
          <w:p w14:paraId="4F1955E8" w14:textId="77777777"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 xml:space="preserve">Groupement d’entreprises </w:t>
            </w:r>
          </w:p>
        </w:tc>
        <w:tc>
          <w:tcPr>
            <w:tcW w:w="2070" w:type="dxa"/>
            <w:vMerge/>
            <w:tcBorders>
              <w:left w:val="single" w:sz="4" w:space="0" w:color="auto"/>
            </w:tcBorders>
          </w:tcPr>
          <w:p w14:paraId="1A01953A" w14:textId="77777777" w:rsidR="000A450A" w:rsidRPr="005358C9" w:rsidRDefault="000A450A" w:rsidP="00DD6F80">
            <w:pPr>
              <w:pStyle w:val="titulo"/>
              <w:spacing w:before="80" w:after="0"/>
              <w:rPr>
                <w:rFonts w:ascii="Times New Roman" w:hAnsi="Times New Roman"/>
                <w:szCs w:val="24"/>
                <w:lang w:val="fr-FR"/>
              </w:rPr>
            </w:pPr>
          </w:p>
        </w:tc>
      </w:tr>
      <w:tr w:rsidR="000D193F" w:rsidRPr="005358C9" w14:paraId="4E7DCAE0" w14:textId="77777777" w:rsidTr="000D193F">
        <w:trPr>
          <w:cantSplit/>
          <w:tblHeader/>
        </w:trPr>
        <w:tc>
          <w:tcPr>
            <w:tcW w:w="2178" w:type="dxa"/>
            <w:vMerge/>
            <w:tcBorders>
              <w:bottom w:val="single" w:sz="4" w:space="0" w:color="auto"/>
              <w:right w:val="single" w:sz="4" w:space="0" w:color="auto"/>
            </w:tcBorders>
          </w:tcPr>
          <w:p w14:paraId="622044F5" w14:textId="77777777" w:rsidR="000A450A" w:rsidRPr="005358C9" w:rsidRDefault="000A450A" w:rsidP="00DD6F80">
            <w:pPr>
              <w:ind w:left="360" w:hanging="360"/>
              <w:rPr>
                <w:b/>
                <w:szCs w:val="24"/>
              </w:rPr>
            </w:pPr>
          </w:p>
        </w:tc>
        <w:tc>
          <w:tcPr>
            <w:tcW w:w="2880" w:type="dxa"/>
            <w:vMerge/>
            <w:tcBorders>
              <w:left w:val="single" w:sz="4" w:space="0" w:color="auto"/>
              <w:bottom w:val="single" w:sz="4" w:space="0" w:color="auto"/>
              <w:right w:val="single" w:sz="4" w:space="0" w:color="auto"/>
            </w:tcBorders>
          </w:tcPr>
          <w:p w14:paraId="0B025B06" w14:textId="77777777" w:rsidR="000A450A" w:rsidRPr="005358C9" w:rsidRDefault="000A450A" w:rsidP="00DD6F80">
            <w:pPr>
              <w:ind w:left="360" w:hanging="360"/>
              <w:rPr>
                <w:b/>
                <w:szCs w:val="24"/>
              </w:rPr>
            </w:pPr>
          </w:p>
        </w:tc>
        <w:tc>
          <w:tcPr>
            <w:tcW w:w="1440" w:type="dxa"/>
            <w:vMerge/>
            <w:tcBorders>
              <w:left w:val="single" w:sz="4" w:space="0" w:color="auto"/>
              <w:bottom w:val="single" w:sz="4" w:space="0" w:color="auto"/>
              <w:right w:val="single" w:sz="4" w:space="0" w:color="auto"/>
            </w:tcBorders>
          </w:tcPr>
          <w:p w14:paraId="746ABDDB" w14:textId="77777777" w:rsidR="000A450A" w:rsidRPr="005358C9" w:rsidRDefault="000A450A" w:rsidP="00DD6F80">
            <w:pPr>
              <w:rPr>
                <w:b/>
                <w:szCs w:val="24"/>
              </w:rPr>
            </w:pPr>
          </w:p>
        </w:tc>
        <w:tc>
          <w:tcPr>
            <w:tcW w:w="1530" w:type="dxa"/>
            <w:tcBorders>
              <w:top w:val="single" w:sz="4" w:space="0" w:color="auto"/>
              <w:left w:val="single" w:sz="4" w:space="0" w:color="auto"/>
              <w:bottom w:val="single" w:sz="4" w:space="0" w:color="auto"/>
              <w:right w:val="single" w:sz="4" w:space="0" w:color="auto"/>
            </w:tcBorders>
          </w:tcPr>
          <w:p w14:paraId="3E02821B" w14:textId="77777777" w:rsidR="000A450A" w:rsidRPr="005358C9" w:rsidRDefault="000A450A" w:rsidP="00DD6F80">
            <w:pPr>
              <w:jc w:val="center"/>
              <w:rPr>
                <w:b/>
                <w:szCs w:val="24"/>
              </w:rPr>
            </w:pPr>
            <w:r w:rsidRPr="005358C9">
              <w:rPr>
                <w:b/>
                <w:szCs w:val="24"/>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01460FEB" w14:textId="77777777" w:rsidR="000A450A" w:rsidRPr="005358C9" w:rsidRDefault="000A450A" w:rsidP="00A67B6C">
            <w:pPr>
              <w:pStyle w:val="titulo"/>
              <w:spacing w:after="0"/>
              <w:rPr>
                <w:rFonts w:ascii="Times New Roman" w:hAnsi="Times New Roman"/>
                <w:szCs w:val="24"/>
                <w:lang w:val="fr-FR"/>
              </w:rPr>
            </w:pPr>
            <w:r w:rsidRPr="005358C9">
              <w:rPr>
                <w:rFonts w:ascii="Times New Roman" w:hAnsi="Times New Roman"/>
                <w:szCs w:val="24"/>
                <w:lang w:val="fr-FR"/>
              </w:rPr>
              <w:t xml:space="preserve">Chaque </w:t>
            </w:r>
            <w:r w:rsidR="006E1A9C">
              <w:rPr>
                <w:rFonts w:ascii="Times New Roman" w:hAnsi="Times New Roman"/>
                <w:szCs w:val="24"/>
                <w:lang w:val="fr-FR"/>
              </w:rPr>
              <w:t>partenaire</w:t>
            </w:r>
          </w:p>
        </w:tc>
        <w:tc>
          <w:tcPr>
            <w:tcW w:w="1530" w:type="dxa"/>
            <w:tcBorders>
              <w:top w:val="single" w:sz="4" w:space="0" w:color="auto"/>
              <w:left w:val="single" w:sz="4" w:space="0" w:color="auto"/>
              <w:bottom w:val="single" w:sz="4" w:space="0" w:color="auto"/>
              <w:right w:val="single" w:sz="4" w:space="0" w:color="auto"/>
            </w:tcBorders>
          </w:tcPr>
          <w:p w14:paraId="77DD5022" w14:textId="77777777" w:rsidR="000A450A" w:rsidRPr="005358C9" w:rsidRDefault="000A450A" w:rsidP="00DD6F80">
            <w:pPr>
              <w:jc w:val="center"/>
              <w:rPr>
                <w:b/>
                <w:szCs w:val="24"/>
              </w:rPr>
            </w:pPr>
            <w:r w:rsidRPr="005358C9">
              <w:rPr>
                <w:b/>
                <w:szCs w:val="24"/>
              </w:rPr>
              <w:t xml:space="preserve">Un </w:t>
            </w:r>
            <w:r w:rsidR="006E1A9C">
              <w:rPr>
                <w:b/>
                <w:szCs w:val="24"/>
              </w:rPr>
              <w:t>partenaire</w:t>
            </w:r>
          </w:p>
        </w:tc>
        <w:tc>
          <w:tcPr>
            <w:tcW w:w="2070" w:type="dxa"/>
            <w:vMerge/>
            <w:tcBorders>
              <w:left w:val="single" w:sz="4" w:space="0" w:color="auto"/>
            </w:tcBorders>
          </w:tcPr>
          <w:p w14:paraId="0058172D" w14:textId="77777777" w:rsidR="000A450A" w:rsidRPr="005358C9" w:rsidRDefault="000A450A" w:rsidP="00DD6F80">
            <w:pPr>
              <w:rPr>
                <w:b/>
                <w:szCs w:val="24"/>
              </w:rPr>
            </w:pPr>
          </w:p>
        </w:tc>
      </w:tr>
      <w:tr w:rsidR="000D193F" w:rsidRPr="005358C9" w14:paraId="6468EE26" w14:textId="77777777" w:rsidTr="000D193F">
        <w:tc>
          <w:tcPr>
            <w:tcW w:w="2178" w:type="dxa"/>
            <w:tcBorders>
              <w:top w:val="single" w:sz="4" w:space="0" w:color="auto"/>
              <w:right w:val="single" w:sz="4" w:space="0" w:color="auto"/>
            </w:tcBorders>
          </w:tcPr>
          <w:p w14:paraId="4ADCCFB0" w14:textId="77777777" w:rsidR="005358C9" w:rsidRPr="005358C9" w:rsidRDefault="005358C9" w:rsidP="005358C9">
            <w:pPr>
              <w:pStyle w:val="Heading2"/>
              <w:tabs>
                <w:tab w:val="left" w:pos="90"/>
              </w:tabs>
              <w:suppressAutoHyphens w:val="0"/>
              <w:overflowPunct/>
              <w:autoSpaceDE/>
              <w:autoSpaceDN/>
              <w:adjustRightInd/>
              <w:spacing w:before="60" w:after="60"/>
              <w:jc w:val="left"/>
              <w:textAlignment w:val="auto"/>
              <w:rPr>
                <w:sz w:val="22"/>
                <w:szCs w:val="24"/>
              </w:rPr>
            </w:pPr>
            <w:r w:rsidRPr="005358C9">
              <w:rPr>
                <w:sz w:val="22"/>
                <w:szCs w:val="24"/>
              </w:rPr>
              <w:t>3.1 Capacité financière</w:t>
            </w:r>
          </w:p>
        </w:tc>
        <w:tc>
          <w:tcPr>
            <w:tcW w:w="2880" w:type="dxa"/>
            <w:tcBorders>
              <w:top w:val="single" w:sz="4" w:space="0" w:color="auto"/>
              <w:left w:val="single" w:sz="4" w:space="0" w:color="auto"/>
              <w:right w:val="single" w:sz="4" w:space="0" w:color="auto"/>
            </w:tcBorders>
          </w:tcPr>
          <w:p w14:paraId="141872C6" w14:textId="77777777" w:rsidR="005358C9" w:rsidRPr="005358C9" w:rsidRDefault="005358C9" w:rsidP="00A67B6C">
            <w:pPr>
              <w:pStyle w:val="BodyTextIndent"/>
              <w:spacing w:before="60" w:after="60"/>
              <w:ind w:left="0"/>
              <w:jc w:val="left"/>
              <w:rPr>
                <w:sz w:val="22"/>
                <w:szCs w:val="24"/>
                <w:lang w:val="fr-FR"/>
              </w:rPr>
            </w:pPr>
            <w:r w:rsidRPr="005358C9">
              <w:rPr>
                <w:sz w:val="22"/>
                <w:szCs w:val="24"/>
                <w:lang w:val="fr-FR"/>
              </w:rPr>
              <w:t>(i)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5358C9">
              <w:rPr>
                <w:i/>
                <w:sz w:val="22"/>
                <w:szCs w:val="24"/>
                <w:lang w:val="fr-FR"/>
              </w:rPr>
              <w:t xml:space="preserve">insérer le montant en </w:t>
            </w:r>
            <w:r w:rsidR="00984A6D">
              <w:rPr>
                <w:i/>
                <w:sz w:val="22"/>
                <w:szCs w:val="24"/>
                <w:lang w:val="fr-FR"/>
              </w:rPr>
              <w:t>$EU</w:t>
            </w:r>
            <w:r w:rsidRPr="005358C9">
              <w:rPr>
                <w:i/>
                <w:sz w:val="22"/>
                <w:szCs w:val="24"/>
                <w:lang w:val="fr-FR"/>
              </w:rPr>
              <w:t>]</w:t>
            </w:r>
            <w:r w:rsidRPr="005358C9">
              <w:rPr>
                <w:sz w:val="22"/>
                <w:szCs w:val="24"/>
                <w:lang w:val="fr-FR"/>
              </w:rPr>
              <w:t xml:space="preserve"> et nets de ses autres engagements ; </w:t>
            </w:r>
          </w:p>
        </w:tc>
        <w:tc>
          <w:tcPr>
            <w:tcW w:w="1440" w:type="dxa"/>
            <w:tcBorders>
              <w:top w:val="single" w:sz="4" w:space="0" w:color="auto"/>
              <w:left w:val="single" w:sz="4" w:space="0" w:color="auto"/>
              <w:right w:val="single" w:sz="4" w:space="0" w:color="auto"/>
            </w:tcBorders>
          </w:tcPr>
          <w:p w14:paraId="08F7D59F" w14:textId="77777777" w:rsidR="005358C9" w:rsidRPr="005358C9" w:rsidRDefault="005358C9" w:rsidP="005358C9">
            <w:pPr>
              <w:jc w:val="left"/>
              <w:rPr>
                <w:sz w:val="22"/>
                <w:szCs w:val="24"/>
              </w:rPr>
            </w:pPr>
            <w:r w:rsidRPr="005358C9">
              <w:rPr>
                <w:sz w:val="22"/>
                <w:szCs w:val="24"/>
              </w:rPr>
              <w:t>Doit satisfaire au critère</w:t>
            </w:r>
          </w:p>
          <w:p w14:paraId="26CAF760" w14:textId="77777777" w:rsidR="005358C9" w:rsidRPr="005358C9" w:rsidRDefault="005358C9" w:rsidP="00DD6F80">
            <w:pPr>
              <w:jc w:val="left"/>
              <w:rPr>
                <w:sz w:val="22"/>
                <w:szCs w:val="24"/>
              </w:rPr>
            </w:pPr>
          </w:p>
        </w:tc>
        <w:tc>
          <w:tcPr>
            <w:tcW w:w="1530" w:type="dxa"/>
            <w:tcBorders>
              <w:top w:val="single" w:sz="4" w:space="0" w:color="auto"/>
              <w:left w:val="single" w:sz="4" w:space="0" w:color="auto"/>
              <w:right w:val="single" w:sz="4" w:space="0" w:color="auto"/>
            </w:tcBorders>
          </w:tcPr>
          <w:p w14:paraId="5380E3B5" w14:textId="77777777" w:rsidR="005358C9" w:rsidRPr="005358C9" w:rsidRDefault="005358C9" w:rsidP="005358C9">
            <w:pPr>
              <w:jc w:val="left"/>
              <w:rPr>
                <w:sz w:val="22"/>
                <w:szCs w:val="24"/>
              </w:rPr>
            </w:pPr>
            <w:r w:rsidRPr="005358C9">
              <w:rPr>
                <w:sz w:val="22"/>
                <w:szCs w:val="24"/>
              </w:rPr>
              <w:t>Doit satisfaire au critère</w:t>
            </w:r>
          </w:p>
          <w:p w14:paraId="12AC7BAF" w14:textId="77777777" w:rsidR="005358C9" w:rsidRPr="005358C9" w:rsidRDefault="005358C9" w:rsidP="00A67B6C">
            <w:pPr>
              <w:jc w:val="left"/>
              <w:rPr>
                <w:sz w:val="22"/>
                <w:szCs w:val="24"/>
              </w:rPr>
            </w:pPr>
          </w:p>
        </w:tc>
        <w:tc>
          <w:tcPr>
            <w:tcW w:w="1440" w:type="dxa"/>
            <w:tcBorders>
              <w:top w:val="single" w:sz="4" w:space="0" w:color="auto"/>
              <w:left w:val="single" w:sz="4" w:space="0" w:color="auto"/>
              <w:right w:val="single" w:sz="4" w:space="0" w:color="auto"/>
            </w:tcBorders>
          </w:tcPr>
          <w:p w14:paraId="7E11B5BF" w14:textId="77777777" w:rsidR="005358C9" w:rsidRPr="005358C9" w:rsidRDefault="005358C9" w:rsidP="005358C9">
            <w:pPr>
              <w:jc w:val="left"/>
              <w:rPr>
                <w:sz w:val="22"/>
                <w:szCs w:val="24"/>
              </w:rPr>
            </w:pPr>
            <w:r w:rsidRPr="005358C9">
              <w:rPr>
                <w:sz w:val="22"/>
                <w:szCs w:val="24"/>
              </w:rPr>
              <w:t>Sans objet</w:t>
            </w:r>
          </w:p>
          <w:p w14:paraId="0876640A" w14:textId="77777777" w:rsidR="005358C9" w:rsidRPr="005358C9" w:rsidRDefault="005358C9" w:rsidP="00DD6F80">
            <w:pPr>
              <w:jc w:val="left"/>
              <w:rPr>
                <w:sz w:val="22"/>
                <w:szCs w:val="24"/>
              </w:rPr>
            </w:pPr>
          </w:p>
        </w:tc>
        <w:tc>
          <w:tcPr>
            <w:tcW w:w="1530" w:type="dxa"/>
            <w:tcBorders>
              <w:top w:val="single" w:sz="4" w:space="0" w:color="auto"/>
              <w:left w:val="single" w:sz="4" w:space="0" w:color="auto"/>
              <w:right w:val="single" w:sz="4" w:space="0" w:color="auto"/>
            </w:tcBorders>
          </w:tcPr>
          <w:p w14:paraId="40E88CA7" w14:textId="77777777" w:rsidR="005358C9" w:rsidRPr="005358C9" w:rsidRDefault="005358C9" w:rsidP="005358C9">
            <w:pPr>
              <w:jc w:val="left"/>
              <w:rPr>
                <w:sz w:val="22"/>
                <w:szCs w:val="24"/>
              </w:rPr>
            </w:pPr>
            <w:r w:rsidRPr="005358C9">
              <w:rPr>
                <w:sz w:val="22"/>
                <w:szCs w:val="24"/>
              </w:rPr>
              <w:t>Sans objet</w:t>
            </w:r>
          </w:p>
          <w:p w14:paraId="3468C546" w14:textId="77777777" w:rsidR="005358C9" w:rsidRPr="005358C9" w:rsidRDefault="005358C9" w:rsidP="00DD6F80">
            <w:pPr>
              <w:jc w:val="left"/>
              <w:rPr>
                <w:sz w:val="22"/>
                <w:szCs w:val="24"/>
              </w:rPr>
            </w:pPr>
          </w:p>
        </w:tc>
        <w:tc>
          <w:tcPr>
            <w:tcW w:w="2070" w:type="dxa"/>
            <w:tcBorders>
              <w:left w:val="single" w:sz="4" w:space="0" w:color="auto"/>
            </w:tcBorders>
          </w:tcPr>
          <w:p w14:paraId="3264E9C5" w14:textId="77777777" w:rsidR="005358C9" w:rsidRPr="005358C9" w:rsidRDefault="005358C9" w:rsidP="00DD6F80">
            <w:pPr>
              <w:spacing w:before="60" w:after="60"/>
              <w:jc w:val="center"/>
              <w:rPr>
                <w:sz w:val="22"/>
                <w:szCs w:val="24"/>
              </w:rPr>
            </w:pPr>
            <w:r w:rsidRPr="005358C9">
              <w:rPr>
                <w:sz w:val="22"/>
                <w:szCs w:val="24"/>
              </w:rPr>
              <w:t>Formulaire FIN – 3.1 avec pièces jointes</w:t>
            </w:r>
          </w:p>
        </w:tc>
      </w:tr>
      <w:tr w:rsidR="000A450A" w:rsidRPr="005358C9" w14:paraId="489D15A0" w14:textId="77777777" w:rsidTr="000D193F">
        <w:tc>
          <w:tcPr>
            <w:tcW w:w="2178" w:type="dxa"/>
            <w:tcBorders>
              <w:right w:val="single" w:sz="4" w:space="0" w:color="auto"/>
            </w:tcBorders>
          </w:tcPr>
          <w:p w14:paraId="288521DD" w14:textId="77777777" w:rsidR="00412BB8" w:rsidRPr="005358C9" w:rsidRDefault="00412BB8" w:rsidP="005358C9">
            <w:pPr>
              <w:pStyle w:val="Heading2"/>
              <w:tabs>
                <w:tab w:val="left" w:pos="90"/>
              </w:tabs>
              <w:suppressAutoHyphens w:val="0"/>
              <w:overflowPunct/>
              <w:autoSpaceDE/>
              <w:autoSpaceDN/>
              <w:adjustRightInd/>
              <w:spacing w:before="60" w:after="60"/>
              <w:jc w:val="left"/>
              <w:textAlignment w:val="auto"/>
              <w:rPr>
                <w:b w:val="0"/>
                <w:sz w:val="22"/>
                <w:szCs w:val="24"/>
              </w:rPr>
            </w:pPr>
          </w:p>
        </w:tc>
        <w:tc>
          <w:tcPr>
            <w:tcW w:w="2880" w:type="dxa"/>
            <w:tcBorders>
              <w:left w:val="single" w:sz="4" w:space="0" w:color="auto"/>
              <w:right w:val="single" w:sz="4" w:space="0" w:color="auto"/>
            </w:tcBorders>
          </w:tcPr>
          <w:p w14:paraId="1670F102" w14:textId="77777777" w:rsidR="000A450A" w:rsidRPr="005358C9" w:rsidRDefault="000A450A" w:rsidP="005358C9">
            <w:pPr>
              <w:pStyle w:val="BodyTextIndent"/>
              <w:spacing w:before="60" w:after="60"/>
              <w:ind w:left="0"/>
              <w:jc w:val="left"/>
              <w:rPr>
                <w:sz w:val="22"/>
                <w:szCs w:val="24"/>
                <w:lang w:val="fr-FR"/>
              </w:rPr>
            </w:pPr>
            <w:r w:rsidRPr="005358C9">
              <w:rPr>
                <w:sz w:val="22"/>
                <w:szCs w:val="24"/>
                <w:lang w:val="fr-FR"/>
              </w:rPr>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440" w:type="dxa"/>
            <w:tcBorders>
              <w:left w:val="single" w:sz="4" w:space="0" w:color="auto"/>
              <w:right w:val="single" w:sz="4" w:space="0" w:color="auto"/>
            </w:tcBorders>
          </w:tcPr>
          <w:p w14:paraId="05DA856A" w14:textId="77777777" w:rsidR="000A450A" w:rsidRPr="005358C9" w:rsidRDefault="000A450A" w:rsidP="00DD6F80">
            <w:pPr>
              <w:jc w:val="left"/>
              <w:rPr>
                <w:sz w:val="22"/>
                <w:szCs w:val="24"/>
              </w:rPr>
            </w:pPr>
            <w:r w:rsidRPr="005358C9">
              <w:rPr>
                <w:sz w:val="22"/>
                <w:szCs w:val="24"/>
              </w:rPr>
              <w:t>Doit satisfaire au critère</w:t>
            </w:r>
          </w:p>
          <w:p w14:paraId="2B3CE304" w14:textId="77777777" w:rsidR="000A450A" w:rsidRPr="005358C9" w:rsidRDefault="000A450A" w:rsidP="000D193F">
            <w:pPr>
              <w:jc w:val="left"/>
              <w:rPr>
                <w:sz w:val="22"/>
                <w:szCs w:val="24"/>
              </w:rPr>
            </w:pPr>
          </w:p>
        </w:tc>
        <w:tc>
          <w:tcPr>
            <w:tcW w:w="1530" w:type="dxa"/>
            <w:tcBorders>
              <w:left w:val="single" w:sz="4" w:space="0" w:color="auto"/>
              <w:right w:val="single" w:sz="4" w:space="0" w:color="auto"/>
            </w:tcBorders>
          </w:tcPr>
          <w:p w14:paraId="59DDCA12" w14:textId="77777777" w:rsidR="000A450A" w:rsidRPr="005358C9" w:rsidRDefault="002E3CC6" w:rsidP="00AA11C2">
            <w:pPr>
              <w:jc w:val="left"/>
              <w:rPr>
                <w:sz w:val="22"/>
                <w:szCs w:val="24"/>
              </w:rPr>
            </w:pPr>
            <w:r w:rsidRPr="005358C9">
              <w:rPr>
                <w:sz w:val="22"/>
                <w:szCs w:val="24"/>
              </w:rPr>
              <w:t>Doit satisfaire au critère</w:t>
            </w:r>
          </w:p>
          <w:p w14:paraId="2C9E0888" w14:textId="77777777" w:rsidR="000A450A" w:rsidRPr="005358C9" w:rsidRDefault="000A450A" w:rsidP="000D193F">
            <w:pPr>
              <w:jc w:val="left"/>
              <w:rPr>
                <w:sz w:val="22"/>
                <w:szCs w:val="24"/>
              </w:rPr>
            </w:pPr>
          </w:p>
        </w:tc>
        <w:tc>
          <w:tcPr>
            <w:tcW w:w="1440" w:type="dxa"/>
            <w:tcBorders>
              <w:left w:val="single" w:sz="4" w:space="0" w:color="auto"/>
              <w:right w:val="single" w:sz="4" w:space="0" w:color="auto"/>
            </w:tcBorders>
          </w:tcPr>
          <w:p w14:paraId="45BA03C6" w14:textId="77777777" w:rsidR="002E3CC6" w:rsidRPr="005358C9" w:rsidRDefault="002E3CC6" w:rsidP="002E3CC6">
            <w:pPr>
              <w:jc w:val="left"/>
              <w:rPr>
                <w:sz w:val="22"/>
                <w:szCs w:val="24"/>
              </w:rPr>
            </w:pPr>
            <w:r w:rsidRPr="005358C9">
              <w:rPr>
                <w:sz w:val="22"/>
                <w:szCs w:val="24"/>
              </w:rPr>
              <w:t>Sans objet</w:t>
            </w:r>
          </w:p>
          <w:p w14:paraId="0C2FAFE1" w14:textId="77777777" w:rsidR="000A450A" w:rsidRPr="005358C9" w:rsidRDefault="000A450A" w:rsidP="005358C9">
            <w:pPr>
              <w:spacing w:line="240" w:lineRule="atLeast"/>
              <w:jc w:val="left"/>
              <w:rPr>
                <w:sz w:val="22"/>
                <w:szCs w:val="24"/>
              </w:rPr>
            </w:pPr>
          </w:p>
        </w:tc>
        <w:tc>
          <w:tcPr>
            <w:tcW w:w="1530" w:type="dxa"/>
            <w:tcBorders>
              <w:left w:val="single" w:sz="4" w:space="0" w:color="auto"/>
              <w:right w:val="single" w:sz="4" w:space="0" w:color="auto"/>
            </w:tcBorders>
          </w:tcPr>
          <w:p w14:paraId="1C7B0243" w14:textId="77777777" w:rsidR="000A450A" w:rsidRPr="005358C9" w:rsidRDefault="000A450A" w:rsidP="00DD6F80">
            <w:pPr>
              <w:jc w:val="left"/>
              <w:rPr>
                <w:sz w:val="22"/>
                <w:szCs w:val="24"/>
              </w:rPr>
            </w:pPr>
            <w:r w:rsidRPr="005358C9">
              <w:rPr>
                <w:sz w:val="22"/>
                <w:szCs w:val="24"/>
              </w:rPr>
              <w:t xml:space="preserve">Sans objet </w:t>
            </w:r>
          </w:p>
          <w:p w14:paraId="36128EAB" w14:textId="77777777" w:rsidR="000A450A" w:rsidRPr="005358C9" w:rsidRDefault="000A450A" w:rsidP="005358C9">
            <w:pPr>
              <w:spacing w:line="240" w:lineRule="atLeast"/>
              <w:jc w:val="left"/>
              <w:rPr>
                <w:sz w:val="22"/>
                <w:szCs w:val="24"/>
              </w:rPr>
            </w:pPr>
          </w:p>
        </w:tc>
        <w:tc>
          <w:tcPr>
            <w:tcW w:w="2070" w:type="dxa"/>
            <w:tcBorders>
              <w:left w:val="single" w:sz="4" w:space="0" w:color="auto"/>
            </w:tcBorders>
          </w:tcPr>
          <w:p w14:paraId="00F81728" w14:textId="77777777" w:rsidR="000A450A" w:rsidRPr="005358C9" w:rsidRDefault="000A450A" w:rsidP="00DD6F80">
            <w:pPr>
              <w:spacing w:before="60" w:after="60"/>
              <w:jc w:val="center"/>
              <w:rPr>
                <w:sz w:val="22"/>
                <w:szCs w:val="24"/>
              </w:rPr>
            </w:pPr>
          </w:p>
        </w:tc>
      </w:tr>
      <w:tr w:rsidR="005358C9" w:rsidRPr="005358C9" w14:paraId="1AAB9753" w14:textId="77777777" w:rsidTr="000D193F">
        <w:tc>
          <w:tcPr>
            <w:tcW w:w="2178" w:type="dxa"/>
            <w:tcBorders>
              <w:right w:val="single" w:sz="4" w:space="0" w:color="auto"/>
            </w:tcBorders>
          </w:tcPr>
          <w:p w14:paraId="4D536887" w14:textId="77777777" w:rsidR="005358C9" w:rsidRPr="005358C9" w:rsidRDefault="005358C9" w:rsidP="005358C9">
            <w:pPr>
              <w:pStyle w:val="Heading2"/>
              <w:tabs>
                <w:tab w:val="left" w:pos="90"/>
              </w:tabs>
              <w:suppressAutoHyphens w:val="0"/>
              <w:overflowPunct/>
              <w:autoSpaceDE/>
              <w:autoSpaceDN/>
              <w:adjustRightInd/>
              <w:spacing w:before="60" w:after="60"/>
              <w:jc w:val="left"/>
              <w:textAlignment w:val="auto"/>
              <w:rPr>
                <w:b w:val="0"/>
                <w:sz w:val="22"/>
                <w:szCs w:val="24"/>
              </w:rPr>
            </w:pPr>
          </w:p>
        </w:tc>
        <w:tc>
          <w:tcPr>
            <w:tcW w:w="2880" w:type="dxa"/>
            <w:tcBorders>
              <w:left w:val="single" w:sz="4" w:space="0" w:color="auto"/>
              <w:bottom w:val="single" w:sz="4" w:space="0" w:color="auto"/>
              <w:right w:val="single" w:sz="4" w:space="0" w:color="auto"/>
            </w:tcBorders>
          </w:tcPr>
          <w:p w14:paraId="13DDDA56" w14:textId="77777777" w:rsidR="005358C9" w:rsidRPr="005358C9" w:rsidRDefault="005358C9" w:rsidP="00A67B6C">
            <w:pPr>
              <w:pStyle w:val="BodyTextIndent"/>
              <w:spacing w:before="60" w:after="60"/>
              <w:ind w:left="0"/>
              <w:jc w:val="left"/>
              <w:rPr>
                <w:sz w:val="22"/>
                <w:szCs w:val="24"/>
                <w:lang w:val="fr-FR"/>
              </w:rPr>
            </w:pPr>
            <w:r w:rsidRPr="005358C9">
              <w:rPr>
                <w:sz w:val="22"/>
                <w:szCs w:val="24"/>
                <w:lang w:val="fr-FR"/>
              </w:rPr>
              <w:t xml:space="preserve">(iii)  Soumission de bilans vérifiés ou, si cela n’est pas requis par la réglementation du pays du candidat, autres états financiers acceptables par le Maître de l’Ouvrage pour les  ____[ </w:t>
            </w:r>
            <w:r w:rsidRPr="005358C9">
              <w:rPr>
                <w:i/>
                <w:sz w:val="22"/>
                <w:szCs w:val="24"/>
                <w:lang w:val="fr-FR"/>
              </w:rPr>
              <w:t>insérer le nombre d’années</w:t>
            </w:r>
            <w:r w:rsidRPr="005358C9">
              <w:rPr>
                <w:sz w:val="22"/>
                <w:szCs w:val="24"/>
                <w:lang w:val="fr-FR"/>
              </w:rPr>
              <w:t>] dernières années démontrant la solvabilité actuelle et la rentabilité à long terme du Soumissionnaire.</w:t>
            </w:r>
          </w:p>
        </w:tc>
        <w:tc>
          <w:tcPr>
            <w:tcW w:w="1440" w:type="dxa"/>
            <w:tcBorders>
              <w:left w:val="single" w:sz="4" w:space="0" w:color="auto"/>
              <w:right w:val="single" w:sz="4" w:space="0" w:color="auto"/>
            </w:tcBorders>
          </w:tcPr>
          <w:p w14:paraId="410DE02C" w14:textId="77777777" w:rsidR="005358C9" w:rsidRPr="005358C9" w:rsidRDefault="005358C9" w:rsidP="005358C9">
            <w:pPr>
              <w:jc w:val="left"/>
              <w:rPr>
                <w:sz w:val="22"/>
                <w:szCs w:val="24"/>
              </w:rPr>
            </w:pPr>
            <w:r w:rsidRPr="005358C9">
              <w:rPr>
                <w:sz w:val="22"/>
                <w:szCs w:val="24"/>
              </w:rPr>
              <w:t>Doit satisfaire au critère</w:t>
            </w:r>
          </w:p>
          <w:p w14:paraId="4C5DC409" w14:textId="77777777" w:rsidR="005358C9" w:rsidRPr="005358C9" w:rsidRDefault="005358C9" w:rsidP="00DD6F80">
            <w:pPr>
              <w:jc w:val="left"/>
              <w:rPr>
                <w:sz w:val="22"/>
                <w:szCs w:val="24"/>
              </w:rPr>
            </w:pPr>
          </w:p>
        </w:tc>
        <w:tc>
          <w:tcPr>
            <w:tcW w:w="1530" w:type="dxa"/>
            <w:tcBorders>
              <w:left w:val="single" w:sz="4" w:space="0" w:color="auto"/>
              <w:right w:val="single" w:sz="4" w:space="0" w:color="auto"/>
            </w:tcBorders>
          </w:tcPr>
          <w:p w14:paraId="4436751F" w14:textId="77777777" w:rsidR="000D193F" w:rsidRPr="005358C9" w:rsidRDefault="000D193F" w:rsidP="000D193F">
            <w:pPr>
              <w:jc w:val="left"/>
              <w:rPr>
                <w:sz w:val="22"/>
                <w:szCs w:val="24"/>
              </w:rPr>
            </w:pPr>
            <w:r w:rsidRPr="005358C9">
              <w:rPr>
                <w:sz w:val="22"/>
                <w:szCs w:val="24"/>
              </w:rPr>
              <w:t>Sans objet</w:t>
            </w:r>
          </w:p>
          <w:p w14:paraId="7837F6A8" w14:textId="77777777" w:rsidR="005358C9" w:rsidRPr="005358C9" w:rsidRDefault="005358C9" w:rsidP="00AA11C2">
            <w:pPr>
              <w:jc w:val="left"/>
              <w:rPr>
                <w:sz w:val="22"/>
                <w:szCs w:val="24"/>
              </w:rPr>
            </w:pPr>
          </w:p>
        </w:tc>
        <w:tc>
          <w:tcPr>
            <w:tcW w:w="1440" w:type="dxa"/>
            <w:tcBorders>
              <w:left w:val="single" w:sz="4" w:space="0" w:color="auto"/>
              <w:right w:val="single" w:sz="4" w:space="0" w:color="auto"/>
            </w:tcBorders>
          </w:tcPr>
          <w:p w14:paraId="15FE876A" w14:textId="77777777" w:rsidR="005358C9" w:rsidRPr="005358C9" w:rsidRDefault="005358C9" w:rsidP="005358C9">
            <w:pPr>
              <w:ind w:left="72"/>
              <w:jc w:val="left"/>
              <w:rPr>
                <w:sz w:val="22"/>
                <w:szCs w:val="24"/>
              </w:rPr>
            </w:pPr>
            <w:r w:rsidRPr="005358C9">
              <w:rPr>
                <w:sz w:val="22"/>
                <w:szCs w:val="24"/>
              </w:rPr>
              <w:t>Doit satisfaire au critère</w:t>
            </w:r>
          </w:p>
          <w:p w14:paraId="609DB510" w14:textId="77777777" w:rsidR="005358C9" w:rsidRPr="005358C9" w:rsidRDefault="005358C9" w:rsidP="00DD6F80">
            <w:pPr>
              <w:jc w:val="left"/>
              <w:rPr>
                <w:sz w:val="22"/>
                <w:szCs w:val="24"/>
              </w:rPr>
            </w:pPr>
          </w:p>
        </w:tc>
        <w:tc>
          <w:tcPr>
            <w:tcW w:w="1530" w:type="dxa"/>
            <w:tcBorders>
              <w:left w:val="single" w:sz="4" w:space="0" w:color="auto"/>
              <w:right w:val="single" w:sz="4" w:space="0" w:color="auto"/>
            </w:tcBorders>
          </w:tcPr>
          <w:p w14:paraId="1D381290" w14:textId="77777777" w:rsidR="005358C9" w:rsidRPr="005358C9" w:rsidRDefault="005358C9" w:rsidP="005358C9">
            <w:pPr>
              <w:jc w:val="left"/>
              <w:rPr>
                <w:color w:val="FF00FF"/>
                <w:sz w:val="22"/>
                <w:szCs w:val="24"/>
              </w:rPr>
            </w:pPr>
            <w:r w:rsidRPr="005358C9">
              <w:rPr>
                <w:sz w:val="22"/>
                <w:szCs w:val="24"/>
              </w:rPr>
              <w:t>Sans objet</w:t>
            </w:r>
          </w:p>
          <w:p w14:paraId="0B2CD96F" w14:textId="77777777" w:rsidR="005358C9" w:rsidRPr="005358C9" w:rsidRDefault="005358C9" w:rsidP="00DD6F80">
            <w:pPr>
              <w:jc w:val="left"/>
              <w:rPr>
                <w:sz w:val="22"/>
                <w:szCs w:val="24"/>
              </w:rPr>
            </w:pPr>
          </w:p>
        </w:tc>
        <w:tc>
          <w:tcPr>
            <w:tcW w:w="2070" w:type="dxa"/>
            <w:tcBorders>
              <w:left w:val="single" w:sz="4" w:space="0" w:color="auto"/>
            </w:tcBorders>
          </w:tcPr>
          <w:p w14:paraId="529E36DD" w14:textId="77777777" w:rsidR="005358C9" w:rsidRPr="005358C9" w:rsidRDefault="005358C9" w:rsidP="00DD6F80">
            <w:pPr>
              <w:spacing w:before="60" w:after="60"/>
              <w:jc w:val="center"/>
              <w:rPr>
                <w:sz w:val="22"/>
                <w:szCs w:val="24"/>
              </w:rPr>
            </w:pPr>
          </w:p>
        </w:tc>
      </w:tr>
      <w:tr w:rsidR="000D193F" w:rsidRPr="005358C9" w14:paraId="118D8B51" w14:textId="77777777" w:rsidTr="000D193F">
        <w:trPr>
          <w:cantSplit/>
        </w:trPr>
        <w:tc>
          <w:tcPr>
            <w:tcW w:w="2178" w:type="dxa"/>
            <w:tcBorders>
              <w:top w:val="single" w:sz="4" w:space="0" w:color="auto"/>
              <w:right w:val="single" w:sz="4" w:space="0" w:color="auto"/>
            </w:tcBorders>
          </w:tcPr>
          <w:p w14:paraId="43D9193A" w14:textId="77777777" w:rsidR="00412BB8" w:rsidRPr="005358C9" w:rsidRDefault="000A450A" w:rsidP="000D193F">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 xml:space="preserve">3.2 </w:t>
            </w:r>
            <w:r w:rsidR="0005607C" w:rsidRPr="005358C9">
              <w:rPr>
                <w:sz w:val="22"/>
                <w:szCs w:val="24"/>
              </w:rPr>
              <w:t>Chiffre d</w:t>
            </w:r>
            <w:r w:rsidRPr="005358C9">
              <w:rPr>
                <w:sz w:val="22"/>
                <w:szCs w:val="24"/>
              </w:rPr>
              <w:t>’</w:t>
            </w:r>
            <w:r w:rsidR="0005607C" w:rsidRPr="005358C9">
              <w:rPr>
                <w:sz w:val="22"/>
                <w:szCs w:val="24"/>
              </w:rPr>
              <w:t xml:space="preserve">affaires annuel moyen </w:t>
            </w:r>
          </w:p>
        </w:tc>
        <w:tc>
          <w:tcPr>
            <w:tcW w:w="2880" w:type="dxa"/>
            <w:tcBorders>
              <w:top w:val="single" w:sz="4" w:space="0" w:color="auto"/>
              <w:left w:val="single" w:sz="4" w:space="0" w:color="auto"/>
              <w:right w:val="single" w:sz="4" w:space="0" w:color="auto"/>
            </w:tcBorders>
          </w:tcPr>
          <w:p w14:paraId="7AA9AA3F" w14:textId="77777777" w:rsidR="000A450A" w:rsidRPr="005358C9" w:rsidRDefault="0005607C" w:rsidP="00201288">
            <w:pPr>
              <w:pStyle w:val="BodyTextIndent"/>
              <w:spacing w:before="60" w:after="60"/>
              <w:ind w:left="0"/>
              <w:jc w:val="left"/>
              <w:rPr>
                <w:i/>
                <w:sz w:val="22"/>
                <w:szCs w:val="24"/>
                <w:lang w:val="fr-FR"/>
              </w:rPr>
            </w:pPr>
            <w:r w:rsidRPr="005358C9">
              <w:rPr>
                <w:sz w:val="22"/>
                <w:szCs w:val="24"/>
                <w:lang w:val="fr-FR"/>
              </w:rPr>
              <w:t>Avoir un chiffre d</w:t>
            </w:r>
            <w:r w:rsidR="000A450A" w:rsidRPr="005358C9">
              <w:rPr>
                <w:sz w:val="22"/>
                <w:szCs w:val="24"/>
                <w:lang w:val="fr-FR"/>
              </w:rPr>
              <w:t>’</w:t>
            </w:r>
            <w:r w:rsidRPr="005358C9">
              <w:rPr>
                <w:sz w:val="22"/>
                <w:szCs w:val="24"/>
                <w:lang w:val="fr-FR"/>
              </w:rPr>
              <w:t>affaires annuel moyen d</w:t>
            </w:r>
            <w:r w:rsidR="000A450A" w:rsidRPr="005358C9">
              <w:rPr>
                <w:sz w:val="22"/>
                <w:szCs w:val="24"/>
                <w:lang w:val="fr-FR"/>
              </w:rPr>
              <w:t>’au moins</w:t>
            </w:r>
            <w:r w:rsidRPr="005358C9">
              <w:rPr>
                <w:sz w:val="22"/>
                <w:szCs w:val="24"/>
                <w:lang w:val="fr-FR"/>
              </w:rPr>
              <w:t>__ [</w:t>
            </w:r>
            <w:r w:rsidRPr="005358C9">
              <w:rPr>
                <w:i/>
                <w:sz w:val="22"/>
                <w:szCs w:val="24"/>
                <w:lang w:val="fr-FR"/>
              </w:rPr>
              <w:t xml:space="preserve">insérer montant en équivalent en </w:t>
            </w:r>
            <w:r w:rsidR="00984A6D">
              <w:rPr>
                <w:i/>
                <w:sz w:val="22"/>
                <w:szCs w:val="24"/>
                <w:lang w:val="fr-FR"/>
              </w:rPr>
              <w:t>$EU</w:t>
            </w:r>
            <w:r w:rsidRPr="005358C9">
              <w:rPr>
                <w:i/>
                <w:sz w:val="22"/>
                <w:szCs w:val="24"/>
                <w:lang w:val="fr-FR"/>
              </w:rPr>
              <w:t xml:space="preserve"> en toutes lettres et en chiffres</w:t>
            </w:r>
            <w:r w:rsidRPr="005358C9">
              <w:rPr>
                <w:sz w:val="22"/>
                <w:szCs w:val="24"/>
                <w:lang w:val="fr-FR"/>
              </w:rPr>
              <w:t xml:space="preserve">], </w:t>
            </w:r>
            <w:r w:rsidR="000A450A" w:rsidRPr="005358C9">
              <w:rPr>
                <w:sz w:val="22"/>
                <w:szCs w:val="24"/>
                <w:lang w:val="fr-FR"/>
              </w:rPr>
              <w:t xml:space="preserve">calculé de la manière suivante : le </w:t>
            </w:r>
            <w:r w:rsidRPr="005358C9">
              <w:rPr>
                <w:sz w:val="22"/>
                <w:szCs w:val="24"/>
                <w:lang w:val="fr-FR"/>
              </w:rPr>
              <w:t xml:space="preserve">total des paiements mandatés reçus pour les marchés en cours </w:t>
            </w:r>
            <w:r w:rsidR="000A450A" w:rsidRPr="005358C9">
              <w:rPr>
                <w:sz w:val="22"/>
                <w:szCs w:val="24"/>
                <w:lang w:val="fr-FR"/>
              </w:rPr>
              <w:t>et/</w:t>
            </w:r>
            <w:r w:rsidRPr="005358C9">
              <w:rPr>
                <w:sz w:val="22"/>
                <w:szCs w:val="24"/>
                <w:lang w:val="fr-FR"/>
              </w:rPr>
              <w:t>ou achevés au cours des  [</w:t>
            </w:r>
            <w:r w:rsidRPr="005358C9">
              <w:rPr>
                <w:i/>
                <w:sz w:val="22"/>
                <w:szCs w:val="24"/>
                <w:lang w:val="fr-FR"/>
              </w:rPr>
              <w:t>insérer nombre d</w:t>
            </w:r>
            <w:r w:rsidR="000A450A" w:rsidRPr="005358C9">
              <w:rPr>
                <w:i/>
                <w:sz w:val="22"/>
                <w:szCs w:val="24"/>
                <w:lang w:val="fr-FR"/>
              </w:rPr>
              <w:t>’</w:t>
            </w:r>
            <w:r w:rsidRPr="005358C9">
              <w:rPr>
                <w:i/>
                <w:sz w:val="22"/>
                <w:szCs w:val="24"/>
                <w:lang w:val="fr-FR"/>
              </w:rPr>
              <w:t>années (___)</w:t>
            </w:r>
            <w:r w:rsidRPr="005358C9">
              <w:rPr>
                <w:sz w:val="22"/>
                <w:szCs w:val="24"/>
                <w:lang w:val="fr-FR"/>
              </w:rPr>
              <w:t>] dernières années</w:t>
            </w:r>
            <w:r w:rsidR="000A450A" w:rsidRPr="005358C9">
              <w:rPr>
                <w:sz w:val="22"/>
                <w:szCs w:val="24"/>
                <w:lang w:val="fr-FR"/>
              </w:rPr>
              <w:t xml:space="preserve"> divisé par </w:t>
            </w:r>
            <w:r w:rsidR="000A450A" w:rsidRPr="005358C9">
              <w:rPr>
                <w:i/>
                <w:sz w:val="22"/>
                <w:szCs w:val="24"/>
                <w:lang w:val="fr-FR"/>
              </w:rPr>
              <w:t>[insérer le nombre d’années de la période considérée</w:t>
            </w:r>
            <w:r w:rsidR="000A450A" w:rsidRPr="005358C9">
              <w:rPr>
                <w:sz w:val="22"/>
                <w:szCs w:val="24"/>
                <w:lang w:val="fr-FR"/>
              </w:rPr>
              <w:t>.</w:t>
            </w:r>
          </w:p>
        </w:tc>
        <w:tc>
          <w:tcPr>
            <w:tcW w:w="1440" w:type="dxa"/>
            <w:tcBorders>
              <w:top w:val="single" w:sz="4" w:space="0" w:color="auto"/>
              <w:left w:val="single" w:sz="4" w:space="0" w:color="auto"/>
              <w:right w:val="single" w:sz="4" w:space="0" w:color="auto"/>
            </w:tcBorders>
          </w:tcPr>
          <w:p w14:paraId="59F52D78" w14:textId="77777777" w:rsidR="000A450A" w:rsidRPr="005358C9" w:rsidRDefault="0005607C" w:rsidP="00DD6F80">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Borders>
              <w:top w:val="single" w:sz="4" w:space="0" w:color="auto"/>
              <w:left w:val="single" w:sz="4" w:space="0" w:color="auto"/>
              <w:right w:val="single" w:sz="4" w:space="0" w:color="auto"/>
            </w:tcBorders>
          </w:tcPr>
          <w:p w14:paraId="2DDE34BA" w14:textId="77777777" w:rsidR="000A450A" w:rsidRPr="005358C9" w:rsidRDefault="0005607C" w:rsidP="00DD6F80">
            <w:pPr>
              <w:spacing w:before="60" w:after="60"/>
              <w:jc w:val="left"/>
              <w:rPr>
                <w:sz w:val="22"/>
                <w:szCs w:val="24"/>
              </w:rPr>
            </w:pPr>
            <w:r w:rsidRPr="005358C9">
              <w:rPr>
                <w:sz w:val="22"/>
                <w:szCs w:val="24"/>
              </w:rPr>
              <w:t>Doivent satisfaire au critère</w:t>
            </w:r>
          </w:p>
        </w:tc>
        <w:tc>
          <w:tcPr>
            <w:tcW w:w="1440" w:type="dxa"/>
            <w:tcBorders>
              <w:top w:val="single" w:sz="4" w:space="0" w:color="auto"/>
              <w:left w:val="single" w:sz="4" w:space="0" w:color="auto"/>
              <w:right w:val="single" w:sz="4" w:space="0" w:color="auto"/>
            </w:tcBorders>
          </w:tcPr>
          <w:p w14:paraId="40999F22" w14:textId="77777777" w:rsidR="000A450A" w:rsidRPr="005358C9" w:rsidRDefault="0005607C" w:rsidP="002E3CC6">
            <w:pPr>
              <w:spacing w:before="60" w:after="60"/>
              <w:jc w:val="left"/>
              <w:rPr>
                <w:sz w:val="22"/>
                <w:szCs w:val="24"/>
              </w:rPr>
            </w:pPr>
            <w:r w:rsidRPr="005358C9">
              <w:rPr>
                <w:sz w:val="22"/>
                <w:szCs w:val="24"/>
              </w:rPr>
              <w:t>Doit satisfaire à __ [</w:t>
            </w:r>
            <w:r w:rsidRPr="005358C9">
              <w:rPr>
                <w:i/>
                <w:sz w:val="22"/>
                <w:szCs w:val="24"/>
              </w:rPr>
              <w:t>insérer pourcentage</w:t>
            </w:r>
            <w:r w:rsidRPr="005358C9">
              <w:rPr>
                <w:sz w:val="22"/>
                <w:szCs w:val="24"/>
              </w:rPr>
              <w:t>] __ pour cent (___%)]  de la spécification</w:t>
            </w:r>
          </w:p>
        </w:tc>
        <w:tc>
          <w:tcPr>
            <w:tcW w:w="1530" w:type="dxa"/>
            <w:tcBorders>
              <w:top w:val="single" w:sz="4" w:space="0" w:color="auto"/>
              <w:left w:val="single" w:sz="4" w:space="0" w:color="auto"/>
              <w:right w:val="single" w:sz="4" w:space="0" w:color="auto"/>
            </w:tcBorders>
          </w:tcPr>
          <w:p w14:paraId="607AB3D7" w14:textId="77777777" w:rsidR="000A450A" w:rsidRPr="005358C9" w:rsidRDefault="0005607C" w:rsidP="002E3CC6">
            <w:pPr>
              <w:spacing w:before="60" w:after="60"/>
              <w:jc w:val="center"/>
              <w:rPr>
                <w:sz w:val="22"/>
                <w:szCs w:val="24"/>
              </w:rPr>
            </w:pPr>
            <w:r w:rsidRPr="005358C9">
              <w:rPr>
                <w:sz w:val="22"/>
                <w:szCs w:val="24"/>
              </w:rPr>
              <w:t>Doit satisfaire à __ [</w:t>
            </w:r>
            <w:r w:rsidRPr="005358C9">
              <w:rPr>
                <w:i/>
                <w:sz w:val="22"/>
                <w:szCs w:val="24"/>
              </w:rPr>
              <w:t>insérer pourcentage</w:t>
            </w:r>
            <w:r w:rsidRPr="005358C9">
              <w:rPr>
                <w:sz w:val="22"/>
                <w:szCs w:val="24"/>
              </w:rPr>
              <w:t xml:space="preserve">] __ pour cent (___%)]  de la </w:t>
            </w:r>
            <w:r w:rsidR="00D41D68" w:rsidRPr="005358C9">
              <w:rPr>
                <w:sz w:val="22"/>
                <w:szCs w:val="24"/>
              </w:rPr>
              <w:t>spécification</w:t>
            </w:r>
          </w:p>
        </w:tc>
        <w:tc>
          <w:tcPr>
            <w:tcW w:w="2070" w:type="dxa"/>
            <w:tcBorders>
              <w:top w:val="single" w:sz="4" w:space="0" w:color="auto"/>
              <w:left w:val="single" w:sz="4" w:space="0" w:color="auto"/>
            </w:tcBorders>
          </w:tcPr>
          <w:p w14:paraId="5E522CCD" w14:textId="77777777" w:rsidR="000A450A" w:rsidRPr="005358C9" w:rsidRDefault="000A450A" w:rsidP="00DD6F80">
            <w:pPr>
              <w:spacing w:before="60" w:after="60"/>
              <w:jc w:val="center"/>
              <w:rPr>
                <w:sz w:val="22"/>
                <w:szCs w:val="24"/>
              </w:rPr>
            </w:pPr>
            <w:r w:rsidRPr="005358C9">
              <w:rPr>
                <w:sz w:val="22"/>
                <w:szCs w:val="24"/>
              </w:rPr>
              <w:t>Formulaire FIN – 3.</w:t>
            </w:r>
            <w:r w:rsidR="0005607C" w:rsidRPr="005358C9">
              <w:rPr>
                <w:sz w:val="22"/>
                <w:szCs w:val="24"/>
              </w:rPr>
              <w:t>2</w:t>
            </w:r>
          </w:p>
        </w:tc>
      </w:tr>
    </w:tbl>
    <w:p w14:paraId="7E2669E7" w14:textId="77777777" w:rsidR="000A450A" w:rsidRPr="00E21797" w:rsidRDefault="000A450A" w:rsidP="00427307">
      <w:pPr>
        <w:rPr>
          <w:b/>
        </w:rPr>
      </w:pPr>
    </w:p>
    <w:p w14:paraId="22B9CE10" w14:textId="77777777" w:rsidR="000A450A" w:rsidRPr="00E21797" w:rsidDel="004813C8" w:rsidRDefault="000A450A" w:rsidP="00427307">
      <w:pPr>
        <w:rPr>
          <w:b/>
        </w:rPr>
      </w:pPr>
      <w:r w:rsidRPr="00E21797">
        <w:rPr>
          <w: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160"/>
      </w:tblGrid>
      <w:tr w:rsidR="000A450A" w:rsidRPr="002A1811" w14:paraId="3A976AB3" w14:textId="77777777" w:rsidTr="00613313">
        <w:trPr>
          <w:cantSplit/>
          <w:tblHeader/>
        </w:trPr>
        <w:tc>
          <w:tcPr>
            <w:tcW w:w="2178" w:type="dxa"/>
            <w:tcBorders>
              <w:right w:val="single" w:sz="4" w:space="0" w:color="auto"/>
            </w:tcBorders>
          </w:tcPr>
          <w:p w14:paraId="4D22FB20" w14:textId="77777777" w:rsidR="000A450A" w:rsidRPr="002A1811" w:rsidRDefault="000A450A" w:rsidP="00DD6F80">
            <w:pPr>
              <w:spacing w:before="120" w:after="120"/>
              <w:jc w:val="center"/>
              <w:rPr>
                <w:b/>
                <w:i/>
                <w:szCs w:val="24"/>
              </w:rPr>
            </w:pPr>
            <w:r w:rsidRPr="002A1811">
              <w:rPr>
                <w:b/>
                <w:i/>
                <w:szCs w:val="24"/>
              </w:rPr>
              <w:t>Objet</w:t>
            </w:r>
          </w:p>
        </w:tc>
        <w:tc>
          <w:tcPr>
            <w:tcW w:w="10980" w:type="dxa"/>
            <w:gridSpan w:val="6"/>
            <w:tcBorders>
              <w:left w:val="single" w:sz="4" w:space="0" w:color="auto"/>
            </w:tcBorders>
          </w:tcPr>
          <w:p w14:paraId="5208E71F" w14:textId="77777777" w:rsidR="000A450A" w:rsidRPr="002A1811" w:rsidRDefault="00762872" w:rsidP="002029E8">
            <w:pPr>
              <w:pStyle w:val="Heading1"/>
              <w:rPr>
                <w:sz w:val="24"/>
                <w:szCs w:val="24"/>
              </w:rPr>
            </w:pPr>
            <w:r>
              <w:rPr>
                <w:sz w:val="28"/>
                <w:szCs w:val="24"/>
              </w:rPr>
              <w:t>3.</w:t>
            </w:r>
            <w:r w:rsidR="000A450A" w:rsidRPr="002A1811">
              <w:rPr>
                <w:sz w:val="28"/>
                <w:szCs w:val="24"/>
              </w:rPr>
              <w:t>4</w:t>
            </w:r>
            <w:r w:rsidR="002E3CC6" w:rsidRPr="002A1811">
              <w:rPr>
                <w:sz w:val="28"/>
                <w:szCs w:val="24"/>
              </w:rPr>
              <w:t>.</w:t>
            </w:r>
            <w:r w:rsidR="000A450A" w:rsidRPr="002A1811">
              <w:rPr>
                <w:sz w:val="28"/>
                <w:szCs w:val="24"/>
              </w:rPr>
              <w:t xml:space="preserve"> Expérience</w:t>
            </w:r>
          </w:p>
        </w:tc>
      </w:tr>
      <w:tr w:rsidR="000A450A" w:rsidRPr="002A1811" w14:paraId="56E91EE0" w14:textId="77777777" w:rsidTr="00613313">
        <w:trPr>
          <w:cantSplit/>
          <w:tblHeader/>
        </w:trPr>
        <w:tc>
          <w:tcPr>
            <w:tcW w:w="2178" w:type="dxa"/>
            <w:vMerge w:val="restart"/>
            <w:tcBorders>
              <w:right w:val="single" w:sz="4" w:space="0" w:color="auto"/>
            </w:tcBorders>
            <w:vAlign w:val="center"/>
          </w:tcPr>
          <w:p w14:paraId="5DE53815" w14:textId="77777777" w:rsidR="000A450A" w:rsidRPr="002A1811" w:rsidRDefault="000A450A" w:rsidP="00DD6F80">
            <w:pPr>
              <w:pStyle w:val="titulo"/>
              <w:spacing w:before="120" w:after="120"/>
              <w:rPr>
                <w:b w:val="0"/>
                <w:szCs w:val="24"/>
                <w:lang w:val="fr-FR"/>
              </w:rPr>
            </w:pPr>
          </w:p>
        </w:tc>
        <w:tc>
          <w:tcPr>
            <w:tcW w:w="8820" w:type="dxa"/>
            <w:gridSpan w:val="5"/>
            <w:tcBorders>
              <w:top w:val="single" w:sz="4" w:space="0" w:color="auto"/>
              <w:left w:val="single" w:sz="4" w:space="0" w:color="auto"/>
              <w:right w:val="single" w:sz="4" w:space="0" w:color="auto"/>
            </w:tcBorders>
          </w:tcPr>
          <w:p w14:paraId="3DA55C6A" w14:textId="77777777" w:rsidR="000A450A" w:rsidRPr="002A1811" w:rsidRDefault="000A450A" w:rsidP="00DD6F80">
            <w:pPr>
              <w:pStyle w:val="titulo"/>
              <w:spacing w:before="80" w:after="0"/>
              <w:rPr>
                <w:rFonts w:ascii="Times New Roman" w:hAnsi="Times New Roman"/>
                <w:szCs w:val="24"/>
                <w:lang w:val="fr-FR"/>
              </w:rPr>
            </w:pPr>
            <w:r w:rsidRPr="002A1811">
              <w:rPr>
                <w:b w:val="0"/>
                <w:szCs w:val="24"/>
                <w:lang w:val="fr-FR"/>
              </w:rPr>
              <w:t>Spécification de conformité</w:t>
            </w:r>
          </w:p>
        </w:tc>
        <w:tc>
          <w:tcPr>
            <w:tcW w:w="2160" w:type="dxa"/>
            <w:vMerge w:val="restart"/>
            <w:tcBorders>
              <w:top w:val="single" w:sz="4" w:space="0" w:color="auto"/>
              <w:left w:val="single" w:sz="4" w:space="0" w:color="auto"/>
            </w:tcBorders>
            <w:vAlign w:val="center"/>
          </w:tcPr>
          <w:p w14:paraId="0BD71FBC" w14:textId="77777777" w:rsidR="000A450A" w:rsidRPr="002A1811" w:rsidRDefault="000A450A" w:rsidP="00DD6F80">
            <w:pPr>
              <w:pStyle w:val="titulo"/>
              <w:spacing w:before="120" w:after="0"/>
              <w:rPr>
                <w:rFonts w:ascii="Times New Roman" w:hAnsi="Times New Roman"/>
                <w:szCs w:val="24"/>
                <w:lang w:val="fr-FR"/>
              </w:rPr>
            </w:pPr>
            <w:r w:rsidRPr="002A1811">
              <w:rPr>
                <w:rFonts w:ascii="Times New Roman" w:hAnsi="Times New Roman"/>
                <w:szCs w:val="24"/>
                <w:lang w:val="fr-FR"/>
              </w:rPr>
              <w:t>Documentation Requise</w:t>
            </w:r>
          </w:p>
        </w:tc>
      </w:tr>
      <w:tr w:rsidR="000A450A" w:rsidRPr="002A1811" w14:paraId="3C88F740" w14:textId="77777777" w:rsidTr="00613313">
        <w:trPr>
          <w:cantSplit/>
          <w:tblHeader/>
        </w:trPr>
        <w:tc>
          <w:tcPr>
            <w:tcW w:w="2178" w:type="dxa"/>
            <w:vMerge/>
            <w:tcBorders>
              <w:right w:val="single" w:sz="4" w:space="0" w:color="auto"/>
            </w:tcBorders>
          </w:tcPr>
          <w:p w14:paraId="48525E54" w14:textId="77777777" w:rsidR="000A450A" w:rsidRPr="002A1811" w:rsidRDefault="000A450A" w:rsidP="00DD6F80">
            <w:pPr>
              <w:ind w:left="360" w:hanging="360"/>
              <w:jc w:val="center"/>
              <w:rPr>
                <w:b/>
                <w:szCs w:val="24"/>
              </w:rPr>
            </w:pPr>
          </w:p>
        </w:tc>
        <w:tc>
          <w:tcPr>
            <w:tcW w:w="2880" w:type="dxa"/>
            <w:vMerge w:val="restart"/>
            <w:tcBorders>
              <w:top w:val="single" w:sz="4" w:space="0" w:color="auto"/>
              <w:left w:val="single" w:sz="4" w:space="0" w:color="auto"/>
              <w:right w:val="single" w:sz="4" w:space="0" w:color="auto"/>
            </w:tcBorders>
            <w:vAlign w:val="center"/>
          </w:tcPr>
          <w:p w14:paraId="1AF98606" w14:textId="77777777" w:rsidR="000A450A" w:rsidRPr="002A1811" w:rsidRDefault="000A450A" w:rsidP="00DD6F80">
            <w:pPr>
              <w:pStyle w:val="titulo"/>
              <w:spacing w:before="120" w:after="120"/>
              <w:rPr>
                <w:b w:val="0"/>
                <w:szCs w:val="24"/>
                <w:lang w:val="fr-FR"/>
              </w:rPr>
            </w:pPr>
            <w:r w:rsidRPr="002A1811">
              <w:rPr>
                <w:rFonts w:ascii="Times New Roman" w:hAnsi="Times New Roman"/>
                <w:szCs w:val="24"/>
                <w:lang w:val="fr-FR"/>
              </w:rPr>
              <w:t>Critère</w:t>
            </w:r>
          </w:p>
        </w:tc>
        <w:tc>
          <w:tcPr>
            <w:tcW w:w="5940" w:type="dxa"/>
            <w:gridSpan w:val="4"/>
            <w:tcBorders>
              <w:top w:val="single" w:sz="4" w:space="0" w:color="auto"/>
              <w:left w:val="single" w:sz="4" w:space="0" w:color="auto"/>
              <w:right w:val="single" w:sz="4" w:space="0" w:color="auto"/>
            </w:tcBorders>
          </w:tcPr>
          <w:p w14:paraId="71974EEC" w14:textId="77777777" w:rsidR="000A450A" w:rsidRPr="002A1811" w:rsidRDefault="000A450A" w:rsidP="00DD6F80">
            <w:pPr>
              <w:pStyle w:val="titulo"/>
              <w:spacing w:before="80" w:after="0"/>
              <w:rPr>
                <w:rFonts w:ascii="Times New Roman" w:hAnsi="Times New Roman"/>
                <w:szCs w:val="24"/>
                <w:lang w:val="fr-FR"/>
              </w:rPr>
            </w:pPr>
            <w:r w:rsidRPr="002A1811">
              <w:rPr>
                <w:rFonts w:ascii="Times New Roman" w:hAnsi="Times New Roman"/>
                <w:szCs w:val="24"/>
                <w:lang w:val="fr-FR"/>
              </w:rPr>
              <w:t>Soumissionnaire</w:t>
            </w:r>
          </w:p>
        </w:tc>
        <w:tc>
          <w:tcPr>
            <w:tcW w:w="2160" w:type="dxa"/>
            <w:vMerge/>
            <w:tcBorders>
              <w:left w:val="single" w:sz="4" w:space="0" w:color="auto"/>
            </w:tcBorders>
          </w:tcPr>
          <w:p w14:paraId="54BB9D28" w14:textId="77777777" w:rsidR="000A450A" w:rsidRPr="002A1811" w:rsidRDefault="000A450A" w:rsidP="00DD6F80">
            <w:pPr>
              <w:pStyle w:val="titulo"/>
              <w:spacing w:before="80"/>
              <w:rPr>
                <w:b w:val="0"/>
                <w:szCs w:val="24"/>
                <w:lang w:val="fr-FR"/>
              </w:rPr>
            </w:pPr>
          </w:p>
        </w:tc>
      </w:tr>
      <w:tr w:rsidR="000A450A" w:rsidRPr="002A1811" w14:paraId="7DA0B7E6" w14:textId="77777777" w:rsidTr="00613313">
        <w:trPr>
          <w:cantSplit/>
          <w:tblHeader/>
        </w:trPr>
        <w:tc>
          <w:tcPr>
            <w:tcW w:w="2178" w:type="dxa"/>
            <w:vMerge/>
            <w:tcBorders>
              <w:right w:val="single" w:sz="4" w:space="0" w:color="auto"/>
            </w:tcBorders>
          </w:tcPr>
          <w:p w14:paraId="6D82256B" w14:textId="77777777" w:rsidR="000A450A" w:rsidRPr="002A1811" w:rsidRDefault="000A450A" w:rsidP="00DD6F80">
            <w:pPr>
              <w:ind w:left="360" w:hanging="360"/>
              <w:jc w:val="center"/>
              <w:rPr>
                <w:b/>
                <w:szCs w:val="24"/>
              </w:rPr>
            </w:pPr>
          </w:p>
        </w:tc>
        <w:tc>
          <w:tcPr>
            <w:tcW w:w="2880" w:type="dxa"/>
            <w:vMerge/>
            <w:tcBorders>
              <w:left w:val="single" w:sz="4" w:space="0" w:color="auto"/>
              <w:right w:val="single" w:sz="4" w:space="0" w:color="auto"/>
            </w:tcBorders>
          </w:tcPr>
          <w:p w14:paraId="34E26B8A" w14:textId="77777777" w:rsidR="000A450A" w:rsidRPr="002A1811" w:rsidRDefault="000A450A" w:rsidP="00DD6F80">
            <w:pPr>
              <w:ind w:left="360" w:hanging="360"/>
              <w:jc w:val="center"/>
              <w:rPr>
                <w:b/>
                <w:szCs w:val="24"/>
              </w:rPr>
            </w:pPr>
          </w:p>
        </w:tc>
        <w:tc>
          <w:tcPr>
            <w:tcW w:w="1440" w:type="dxa"/>
            <w:vMerge w:val="restart"/>
            <w:tcBorders>
              <w:top w:val="single" w:sz="4" w:space="0" w:color="auto"/>
              <w:left w:val="single" w:sz="4" w:space="0" w:color="auto"/>
              <w:right w:val="single" w:sz="4" w:space="0" w:color="auto"/>
            </w:tcBorders>
          </w:tcPr>
          <w:p w14:paraId="6D4455BC" w14:textId="77777777" w:rsidR="000A450A" w:rsidRPr="002A1811" w:rsidRDefault="000A450A" w:rsidP="00DD6F80">
            <w:pPr>
              <w:spacing w:before="80"/>
              <w:jc w:val="center"/>
              <w:rPr>
                <w:b/>
                <w:szCs w:val="24"/>
              </w:rPr>
            </w:pPr>
            <w:r w:rsidRPr="002A1811">
              <w:rPr>
                <w:b/>
                <w:szCs w:val="24"/>
              </w:rPr>
              <w:t>Entité unique</w:t>
            </w:r>
          </w:p>
        </w:tc>
        <w:tc>
          <w:tcPr>
            <w:tcW w:w="4500" w:type="dxa"/>
            <w:gridSpan w:val="3"/>
            <w:tcBorders>
              <w:top w:val="single" w:sz="4" w:space="0" w:color="auto"/>
              <w:left w:val="single" w:sz="4" w:space="0" w:color="auto"/>
              <w:right w:val="single" w:sz="4" w:space="0" w:color="auto"/>
            </w:tcBorders>
          </w:tcPr>
          <w:p w14:paraId="719A0DDF" w14:textId="77777777" w:rsidR="000A450A" w:rsidRPr="002A1811" w:rsidRDefault="000A450A" w:rsidP="00DD6F80">
            <w:pPr>
              <w:pStyle w:val="titulo"/>
              <w:spacing w:before="80" w:after="0"/>
              <w:rPr>
                <w:rFonts w:ascii="Times New Roman" w:hAnsi="Times New Roman"/>
                <w:szCs w:val="24"/>
                <w:lang w:val="fr-FR"/>
              </w:rPr>
            </w:pPr>
            <w:r w:rsidRPr="002A1811">
              <w:rPr>
                <w:rFonts w:ascii="Times New Roman" w:hAnsi="Times New Roman"/>
                <w:szCs w:val="24"/>
                <w:lang w:val="fr-FR"/>
              </w:rPr>
              <w:t xml:space="preserve">Groupement d’entreprises </w:t>
            </w:r>
          </w:p>
        </w:tc>
        <w:tc>
          <w:tcPr>
            <w:tcW w:w="2160" w:type="dxa"/>
            <w:vMerge/>
            <w:tcBorders>
              <w:left w:val="single" w:sz="4" w:space="0" w:color="auto"/>
            </w:tcBorders>
          </w:tcPr>
          <w:p w14:paraId="3E131887" w14:textId="77777777" w:rsidR="000A450A" w:rsidRPr="002A1811" w:rsidRDefault="000A450A" w:rsidP="00DD6F80">
            <w:pPr>
              <w:pStyle w:val="titulo"/>
              <w:spacing w:before="80" w:after="0"/>
              <w:rPr>
                <w:rFonts w:ascii="Times New Roman" w:hAnsi="Times New Roman"/>
                <w:szCs w:val="24"/>
                <w:lang w:val="fr-FR"/>
              </w:rPr>
            </w:pPr>
          </w:p>
        </w:tc>
      </w:tr>
      <w:tr w:rsidR="000A450A" w:rsidRPr="002A1811" w14:paraId="062A777A" w14:textId="77777777" w:rsidTr="00613313">
        <w:trPr>
          <w:cantSplit/>
          <w:tblHeader/>
        </w:trPr>
        <w:tc>
          <w:tcPr>
            <w:tcW w:w="2178" w:type="dxa"/>
            <w:vMerge/>
            <w:tcBorders>
              <w:bottom w:val="single" w:sz="4" w:space="0" w:color="auto"/>
              <w:right w:val="single" w:sz="4" w:space="0" w:color="auto"/>
            </w:tcBorders>
          </w:tcPr>
          <w:p w14:paraId="19BBEFFD" w14:textId="77777777" w:rsidR="000A450A" w:rsidRPr="002A1811" w:rsidRDefault="000A450A" w:rsidP="00DD6F80">
            <w:pPr>
              <w:ind w:left="360" w:hanging="360"/>
              <w:rPr>
                <w:b/>
                <w:szCs w:val="24"/>
              </w:rPr>
            </w:pPr>
          </w:p>
        </w:tc>
        <w:tc>
          <w:tcPr>
            <w:tcW w:w="2880" w:type="dxa"/>
            <w:vMerge/>
            <w:tcBorders>
              <w:left w:val="single" w:sz="4" w:space="0" w:color="auto"/>
              <w:bottom w:val="single" w:sz="4" w:space="0" w:color="auto"/>
              <w:right w:val="single" w:sz="4" w:space="0" w:color="auto"/>
            </w:tcBorders>
          </w:tcPr>
          <w:p w14:paraId="59F27315" w14:textId="77777777" w:rsidR="000A450A" w:rsidRPr="002A1811" w:rsidRDefault="000A450A" w:rsidP="00DD6F80">
            <w:pPr>
              <w:ind w:left="360" w:hanging="360"/>
              <w:rPr>
                <w:b/>
                <w:szCs w:val="24"/>
              </w:rPr>
            </w:pPr>
          </w:p>
        </w:tc>
        <w:tc>
          <w:tcPr>
            <w:tcW w:w="1440" w:type="dxa"/>
            <w:vMerge/>
            <w:tcBorders>
              <w:left w:val="single" w:sz="4" w:space="0" w:color="auto"/>
              <w:bottom w:val="single" w:sz="4" w:space="0" w:color="auto"/>
              <w:right w:val="single" w:sz="4" w:space="0" w:color="auto"/>
            </w:tcBorders>
          </w:tcPr>
          <w:p w14:paraId="4535D2FB" w14:textId="77777777" w:rsidR="000A450A" w:rsidRPr="002A1811" w:rsidRDefault="000A450A" w:rsidP="00DD6F80">
            <w:pPr>
              <w:rPr>
                <w:b/>
                <w:szCs w:val="24"/>
              </w:rPr>
            </w:pPr>
          </w:p>
        </w:tc>
        <w:tc>
          <w:tcPr>
            <w:tcW w:w="1530" w:type="dxa"/>
            <w:tcBorders>
              <w:top w:val="single" w:sz="4" w:space="0" w:color="auto"/>
              <w:left w:val="single" w:sz="4" w:space="0" w:color="auto"/>
              <w:bottom w:val="single" w:sz="4" w:space="0" w:color="auto"/>
              <w:right w:val="single" w:sz="4" w:space="0" w:color="auto"/>
            </w:tcBorders>
          </w:tcPr>
          <w:p w14:paraId="3CEBC5AB" w14:textId="77777777" w:rsidR="000A450A" w:rsidRPr="002A1811" w:rsidRDefault="000A450A" w:rsidP="00DD6F80">
            <w:pPr>
              <w:jc w:val="center"/>
              <w:rPr>
                <w:b/>
                <w:szCs w:val="24"/>
              </w:rPr>
            </w:pPr>
            <w:r w:rsidRPr="002A1811">
              <w:rPr>
                <w:b/>
                <w:szCs w:val="24"/>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3C0B0CD5" w14:textId="77777777" w:rsidR="000A450A" w:rsidRPr="002A1811" w:rsidRDefault="000A450A" w:rsidP="00DF1D88">
            <w:pPr>
              <w:pStyle w:val="titulo"/>
              <w:spacing w:after="0"/>
              <w:rPr>
                <w:rFonts w:ascii="Times New Roman" w:hAnsi="Times New Roman"/>
                <w:szCs w:val="24"/>
                <w:lang w:val="fr-FR"/>
              </w:rPr>
            </w:pPr>
            <w:r w:rsidRPr="002A1811">
              <w:rPr>
                <w:rFonts w:ascii="Times New Roman" w:hAnsi="Times New Roman"/>
                <w:szCs w:val="24"/>
                <w:lang w:val="fr-FR"/>
              </w:rPr>
              <w:t xml:space="preserve">Chaque </w:t>
            </w:r>
            <w:r w:rsidR="006E1A9C">
              <w:rPr>
                <w:rFonts w:ascii="Times New Roman" w:hAnsi="Times New Roman"/>
                <w:szCs w:val="24"/>
                <w:lang w:val="fr-FR"/>
              </w:rPr>
              <w:t>partenaire</w:t>
            </w:r>
          </w:p>
        </w:tc>
        <w:tc>
          <w:tcPr>
            <w:tcW w:w="1530" w:type="dxa"/>
            <w:tcBorders>
              <w:top w:val="single" w:sz="4" w:space="0" w:color="auto"/>
              <w:left w:val="single" w:sz="4" w:space="0" w:color="auto"/>
              <w:bottom w:val="single" w:sz="4" w:space="0" w:color="auto"/>
              <w:right w:val="single" w:sz="4" w:space="0" w:color="auto"/>
            </w:tcBorders>
          </w:tcPr>
          <w:p w14:paraId="0EF82DCF" w14:textId="77777777" w:rsidR="000A450A" w:rsidRPr="002A1811" w:rsidRDefault="000A450A" w:rsidP="00DD6F80">
            <w:pPr>
              <w:jc w:val="center"/>
              <w:rPr>
                <w:b/>
                <w:szCs w:val="24"/>
              </w:rPr>
            </w:pPr>
            <w:r w:rsidRPr="002A1811">
              <w:rPr>
                <w:b/>
                <w:szCs w:val="24"/>
              </w:rPr>
              <w:t xml:space="preserve">Un </w:t>
            </w:r>
            <w:r w:rsidR="006E1A9C">
              <w:rPr>
                <w:b/>
                <w:szCs w:val="24"/>
              </w:rPr>
              <w:t>partenaire</w:t>
            </w:r>
          </w:p>
        </w:tc>
        <w:tc>
          <w:tcPr>
            <w:tcW w:w="2160" w:type="dxa"/>
            <w:vMerge/>
            <w:tcBorders>
              <w:left w:val="single" w:sz="4" w:space="0" w:color="auto"/>
              <w:bottom w:val="single" w:sz="4" w:space="0" w:color="auto"/>
            </w:tcBorders>
          </w:tcPr>
          <w:p w14:paraId="62021D49" w14:textId="77777777" w:rsidR="000A450A" w:rsidRPr="002A1811" w:rsidRDefault="000A450A" w:rsidP="00DD6F80">
            <w:pPr>
              <w:rPr>
                <w:b/>
                <w:szCs w:val="24"/>
              </w:rPr>
            </w:pPr>
          </w:p>
        </w:tc>
      </w:tr>
      <w:tr w:rsidR="000A450A" w:rsidRPr="002A1811" w14:paraId="176111EE" w14:textId="77777777" w:rsidTr="00613313">
        <w:trPr>
          <w:cantSplit/>
        </w:trPr>
        <w:tc>
          <w:tcPr>
            <w:tcW w:w="2178" w:type="dxa"/>
            <w:tcBorders>
              <w:top w:val="single" w:sz="4" w:space="0" w:color="auto"/>
              <w:bottom w:val="single" w:sz="4" w:space="0" w:color="auto"/>
              <w:right w:val="single" w:sz="4" w:space="0" w:color="auto"/>
            </w:tcBorders>
          </w:tcPr>
          <w:p w14:paraId="263643C3" w14:textId="77777777" w:rsidR="000A450A" w:rsidRPr="002A1811" w:rsidRDefault="000A450A" w:rsidP="00350A14">
            <w:pPr>
              <w:pStyle w:val="Heading2"/>
              <w:tabs>
                <w:tab w:val="left" w:pos="90"/>
              </w:tabs>
              <w:suppressAutoHyphens w:val="0"/>
              <w:overflowPunct/>
              <w:autoSpaceDE/>
              <w:autoSpaceDN/>
              <w:adjustRightInd/>
              <w:spacing w:before="60" w:after="60"/>
              <w:jc w:val="left"/>
              <w:textAlignment w:val="auto"/>
              <w:rPr>
                <w:b w:val="0"/>
                <w:sz w:val="22"/>
                <w:szCs w:val="24"/>
              </w:rPr>
            </w:pPr>
            <w:r w:rsidRPr="002A1811">
              <w:rPr>
                <w:sz w:val="22"/>
                <w:szCs w:val="24"/>
              </w:rPr>
              <w:t>4.1  Expérience générale en construction</w:t>
            </w:r>
          </w:p>
        </w:tc>
        <w:tc>
          <w:tcPr>
            <w:tcW w:w="2880" w:type="dxa"/>
            <w:tcBorders>
              <w:top w:val="single" w:sz="4" w:space="0" w:color="auto"/>
              <w:left w:val="single" w:sz="4" w:space="0" w:color="auto"/>
              <w:bottom w:val="single" w:sz="4" w:space="0" w:color="auto"/>
              <w:right w:val="single" w:sz="4" w:space="0" w:color="auto"/>
            </w:tcBorders>
          </w:tcPr>
          <w:p w14:paraId="0AD24B69" w14:textId="77777777" w:rsidR="000A450A" w:rsidRPr="002A1811" w:rsidRDefault="0005607C" w:rsidP="00A21205">
            <w:pPr>
              <w:pStyle w:val="BodyTextIndent"/>
              <w:spacing w:before="60" w:after="60"/>
              <w:ind w:left="0"/>
              <w:jc w:val="left"/>
              <w:rPr>
                <w:sz w:val="22"/>
                <w:szCs w:val="24"/>
                <w:lang w:val="fr-FR"/>
              </w:rPr>
            </w:pPr>
            <w:r w:rsidRPr="002A1811">
              <w:rPr>
                <w:sz w:val="22"/>
                <w:szCs w:val="24"/>
                <w:lang w:val="fr-FR"/>
              </w:rPr>
              <w:t>Expérience de marchés</w:t>
            </w:r>
            <w:r w:rsidR="000A450A" w:rsidRPr="002A1811">
              <w:rPr>
                <w:sz w:val="22"/>
                <w:szCs w:val="24"/>
                <w:lang w:val="fr-FR"/>
              </w:rPr>
              <w:t xml:space="preserve"> de construction</w:t>
            </w:r>
            <w:r w:rsidRPr="002A1811">
              <w:rPr>
                <w:sz w:val="22"/>
                <w:szCs w:val="24"/>
                <w:lang w:val="fr-FR"/>
              </w:rPr>
              <w:t xml:space="preserve"> à titre d</w:t>
            </w:r>
            <w:r w:rsidR="000A450A" w:rsidRPr="002A1811">
              <w:rPr>
                <w:sz w:val="22"/>
                <w:szCs w:val="24"/>
                <w:lang w:val="fr-FR"/>
              </w:rPr>
              <w:t>’</w:t>
            </w:r>
            <w:r w:rsidRPr="002A1811">
              <w:rPr>
                <w:sz w:val="22"/>
                <w:szCs w:val="24"/>
                <w:lang w:val="fr-FR"/>
              </w:rPr>
              <w:t xml:space="preserve">entrepreneur principal, </w:t>
            </w:r>
            <w:r w:rsidR="000A450A" w:rsidRPr="002A1811">
              <w:rPr>
                <w:sz w:val="22"/>
                <w:szCs w:val="24"/>
                <w:lang w:val="fr-FR"/>
              </w:rPr>
              <w:t xml:space="preserve">de </w:t>
            </w:r>
            <w:r w:rsidR="006E1A9C">
              <w:rPr>
                <w:sz w:val="22"/>
                <w:szCs w:val="24"/>
                <w:lang w:val="fr-FR"/>
              </w:rPr>
              <w:t>partenaire</w:t>
            </w:r>
            <w:r w:rsidR="000A450A" w:rsidRPr="002A1811">
              <w:rPr>
                <w:sz w:val="22"/>
                <w:szCs w:val="24"/>
                <w:lang w:val="fr-FR"/>
              </w:rPr>
              <w:t xml:space="preserve"> de groupement, </w:t>
            </w:r>
            <w:r w:rsidRPr="002A1811">
              <w:rPr>
                <w:sz w:val="22"/>
                <w:szCs w:val="24"/>
                <w:lang w:val="fr-FR"/>
              </w:rPr>
              <w:t>d</w:t>
            </w:r>
            <w:r w:rsidR="000A450A" w:rsidRPr="002A1811">
              <w:rPr>
                <w:sz w:val="22"/>
                <w:szCs w:val="24"/>
                <w:lang w:val="fr-FR"/>
              </w:rPr>
              <w:t>’</w:t>
            </w:r>
            <w:r w:rsidRPr="002A1811">
              <w:rPr>
                <w:sz w:val="22"/>
                <w:szCs w:val="24"/>
                <w:lang w:val="fr-FR"/>
              </w:rPr>
              <w:t xml:space="preserve">ensemblier ou de sous-traitant au cours des ________ [____] dernières années à partir </w:t>
            </w:r>
            <w:r w:rsidR="000A450A" w:rsidRPr="002A1811">
              <w:rPr>
                <w:sz w:val="22"/>
                <w:szCs w:val="24"/>
                <w:lang w:val="fr-FR"/>
              </w:rPr>
              <w:t>du 1</w:t>
            </w:r>
            <w:r w:rsidRPr="002A1811">
              <w:rPr>
                <w:sz w:val="22"/>
                <w:szCs w:val="24"/>
                <w:vertAlign w:val="superscript"/>
                <w:lang w:val="fr-FR"/>
              </w:rPr>
              <w:t>er</w:t>
            </w:r>
            <w:r w:rsidR="000A450A" w:rsidRPr="002A1811">
              <w:rPr>
                <w:sz w:val="22"/>
                <w:szCs w:val="24"/>
                <w:lang w:val="fr-FR"/>
              </w:rPr>
              <w:t xml:space="preserve"> janvier </w:t>
            </w:r>
            <w:r w:rsidRPr="002A1811">
              <w:rPr>
                <w:sz w:val="22"/>
                <w:szCs w:val="24"/>
                <w:lang w:val="fr-FR"/>
              </w:rPr>
              <w:t>de l</w:t>
            </w:r>
            <w:r w:rsidR="000A450A" w:rsidRPr="002A1811">
              <w:rPr>
                <w:sz w:val="22"/>
                <w:szCs w:val="24"/>
                <w:lang w:val="fr-FR"/>
              </w:rPr>
              <w:t>’</w:t>
            </w:r>
            <w:r w:rsidRPr="002A1811">
              <w:rPr>
                <w:sz w:val="22"/>
                <w:szCs w:val="24"/>
                <w:lang w:val="fr-FR"/>
              </w:rPr>
              <w:t>année [</w:t>
            </w:r>
            <w:r w:rsidRPr="002A1811">
              <w:rPr>
                <w:sz w:val="22"/>
                <w:szCs w:val="24"/>
                <w:u w:val="single"/>
                <w:lang w:val="fr-FR"/>
              </w:rPr>
              <w:t xml:space="preserve">    </w:t>
            </w:r>
            <w:r w:rsidRPr="002A1811">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14:paraId="40A3BE21" w14:textId="77777777" w:rsidR="000A450A" w:rsidRPr="002A1811" w:rsidRDefault="000A450A" w:rsidP="00DD6F80">
            <w:pPr>
              <w:jc w:val="left"/>
              <w:rPr>
                <w:sz w:val="22"/>
                <w:szCs w:val="24"/>
              </w:rPr>
            </w:pPr>
            <w:r w:rsidRPr="002A1811">
              <w:rPr>
                <w:sz w:val="22"/>
                <w:szCs w:val="24"/>
              </w:rPr>
              <w:t>Doit satisfaire au critère</w:t>
            </w:r>
          </w:p>
          <w:p w14:paraId="64C1E0A9" w14:textId="77777777" w:rsidR="000A450A" w:rsidRPr="002A1811" w:rsidRDefault="000A450A" w:rsidP="002A1811">
            <w:pPr>
              <w:spacing w:line="240" w:lineRule="atLeast"/>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7CD4AA14" w14:textId="77777777" w:rsidR="000A450A" w:rsidRPr="002A1811" w:rsidRDefault="000A450A" w:rsidP="00DD6F80">
            <w:pPr>
              <w:jc w:val="left"/>
              <w:rPr>
                <w:sz w:val="22"/>
                <w:szCs w:val="24"/>
              </w:rPr>
            </w:pPr>
            <w:r w:rsidRPr="002A1811">
              <w:rPr>
                <w:sz w:val="22"/>
                <w:szCs w:val="24"/>
              </w:rPr>
              <w:t>Sans objet</w:t>
            </w:r>
          </w:p>
          <w:p w14:paraId="058DB6AF" w14:textId="77777777" w:rsidR="000A450A" w:rsidRPr="002A1811" w:rsidRDefault="000A450A" w:rsidP="002A1811">
            <w:pPr>
              <w:spacing w:line="240" w:lineRule="atLeast"/>
              <w:jc w:val="left"/>
              <w:rPr>
                <w:sz w:val="22"/>
                <w:szCs w:val="24"/>
              </w:rPr>
            </w:pPr>
          </w:p>
        </w:tc>
        <w:tc>
          <w:tcPr>
            <w:tcW w:w="1440" w:type="dxa"/>
            <w:tcBorders>
              <w:top w:val="single" w:sz="4" w:space="0" w:color="auto"/>
              <w:left w:val="single" w:sz="4" w:space="0" w:color="auto"/>
              <w:bottom w:val="single" w:sz="4" w:space="0" w:color="auto"/>
              <w:right w:val="single" w:sz="4" w:space="0" w:color="auto"/>
            </w:tcBorders>
          </w:tcPr>
          <w:p w14:paraId="28A5FCF7" w14:textId="77777777" w:rsidR="000A450A" w:rsidRPr="002A1811" w:rsidRDefault="000A450A" w:rsidP="00DD6F80">
            <w:pPr>
              <w:jc w:val="left"/>
              <w:rPr>
                <w:sz w:val="22"/>
                <w:szCs w:val="24"/>
              </w:rPr>
            </w:pPr>
            <w:r w:rsidRPr="002A1811">
              <w:rPr>
                <w:sz w:val="22"/>
                <w:szCs w:val="24"/>
              </w:rPr>
              <w:t>Doit satisfaire au critère</w:t>
            </w:r>
          </w:p>
          <w:p w14:paraId="02E65BB6" w14:textId="77777777" w:rsidR="000A450A" w:rsidRPr="002A1811" w:rsidRDefault="000A450A" w:rsidP="002A1811">
            <w:pPr>
              <w:spacing w:line="240" w:lineRule="atLeast"/>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5A590FA3" w14:textId="77777777" w:rsidR="000A450A" w:rsidRPr="002A1811" w:rsidRDefault="000A450A" w:rsidP="00DD6F80">
            <w:pPr>
              <w:jc w:val="left"/>
              <w:rPr>
                <w:sz w:val="22"/>
                <w:szCs w:val="24"/>
              </w:rPr>
            </w:pPr>
            <w:r w:rsidRPr="002A1811">
              <w:rPr>
                <w:sz w:val="22"/>
                <w:szCs w:val="24"/>
              </w:rPr>
              <w:t>Sans objet</w:t>
            </w:r>
          </w:p>
          <w:p w14:paraId="25B9B4BD" w14:textId="77777777" w:rsidR="000A450A" w:rsidRPr="002A1811" w:rsidRDefault="000A450A" w:rsidP="002A1811">
            <w:pPr>
              <w:spacing w:line="240" w:lineRule="atLeast"/>
              <w:jc w:val="left"/>
              <w:rPr>
                <w:sz w:val="22"/>
                <w:szCs w:val="24"/>
              </w:rPr>
            </w:pPr>
          </w:p>
        </w:tc>
        <w:tc>
          <w:tcPr>
            <w:tcW w:w="2160" w:type="dxa"/>
            <w:tcBorders>
              <w:top w:val="single" w:sz="4" w:space="0" w:color="auto"/>
              <w:left w:val="single" w:sz="4" w:space="0" w:color="auto"/>
              <w:bottom w:val="single" w:sz="4" w:space="0" w:color="auto"/>
            </w:tcBorders>
          </w:tcPr>
          <w:p w14:paraId="60577CF1" w14:textId="77777777" w:rsidR="000A450A" w:rsidRPr="002A1811" w:rsidRDefault="000A450A" w:rsidP="002029E8">
            <w:pPr>
              <w:spacing w:before="60" w:after="60"/>
              <w:jc w:val="center"/>
              <w:rPr>
                <w:sz w:val="22"/>
                <w:szCs w:val="24"/>
              </w:rPr>
            </w:pPr>
            <w:r w:rsidRPr="002A1811">
              <w:rPr>
                <w:sz w:val="22"/>
                <w:szCs w:val="24"/>
              </w:rPr>
              <w:t>Formulaire EXP – 4.1</w:t>
            </w:r>
          </w:p>
        </w:tc>
      </w:tr>
      <w:tr w:rsidR="00613313" w:rsidRPr="002A1811" w14:paraId="128D5FF4" w14:textId="77777777" w:rsidTr="00613313">
        <w:tc>
          <w:tcPr>
            <w:tcW w:w="2178" w:type="dxa"/>
            <w:tcBorders>
              <w:top w:val="single" w:sz="4" w:space="0" w:color="auto"/>
              <w:bottom w:val="single" w:sz="4" w:space="0" w:color="auto"/>
              <w:right w:val="single" w:sz="4" w:space="0" w:color="auto"/>
            </w:tcBorders>
          </w:tcPr>
          <w:p w14:paraId="01F98BEA" w14:textId="77777777" w:rsidR="00613313" w:rsidRPr="002A1811" w:rsidRDefault="00613313" w:rsidP="00350A14">
            <w:pPr>
              <w:pStyle w:val="Heading2"/>
              <w:tabs>
                <w:tab w:val="left" w:pos="90"/>
              </w:tabs>
              <w:suppressAutoHyphens w:val="0"/>
              <w:overflowPunct/>
              <w:autoSpaceDE/>
              <w:autoSpaceDN/>
              <w:adjustRightInd/>
              <w:spacing w:before="60" w:after="60"/>
              <w:jc w:val="left"/>
              <w:textAlignment w:val="auto"/>
              <w:rPr>
                <w:sz w:val="22"/>
                <w:szCs w:val="24"/>
              </w:rPr>
            </w:pPr>
            <w:r w:rsidRPr="002A1811">
              <w:rPr>
                <w:sz w:val="22"/>
                <w:szCs w:val="24"/>
              </w:rPr>
              <w:t>4.2. (a) Expérience spécifique de construction</w:t>
            </w:r>
          </w:p>
        </w:tc>
        <w:tc>
          <w:tcPr>
            <w:tcW w:w="2880" w:type="dxa"/>
            <w:tcBorders>
              <w:top w:val="single" w:sz="4" w:space="0" w:color="auto"/>
              <w:left w:val="single" w:sz="4" w:space="0" w:color="auto"/>
              <w:bottom w:val="single" w:sz="4" w:space="0" w:color="auto"/>
              <w:right w:val="single" w:sz="4" w:space="0" w:color="auto"/>
            </w:tcBorders>
          </w:tcPr>
          <w:p w14:paraId="5D79492D" w14:textId="77777777" w:rsidR="00613313" w:rsidRPr="002A1811" w:rsidRDefault="00613313" w:rsidP="000578B7">
            <w:pPr>
              <w:pStyle w:val="BodyTextIndent"/>
              <w:spacing w:before="60" w:after="60"/>
              <w:ind w:left="0"/>
              <w:rPr>
                <w:i/>
                <w:sz w:val="22"/>
                <w:szCs w:val="24"/>
                <w:lang w:val="fr-FR"/>
              </w:rPr>
            </w:pPr>
            <w:r w:rsidRPr="002A1811">
              <w:rPr>
                <w:sz w:val="22"/>
                <w:szCs w:val="24"/>
                <w:lang w:val="fr-FR"/>
              </w:rPr>
              <w:t xml:space="preserve">a) Participation à titre d’entrepreneur principal, de </w:t>
            </w:r>
            <w:r w:rsidR="006E1A9C">
              <w:rPr>
                <w:sz w:val="22"/>
                <w:szCs w:val="24"/>
                <w:lang w:val="fr-FR"/>
              </w:rPr>
              <w:t>partenaire</w:t>
            </w:r>
            <w:r w:rsidRPr="002A1811">
              <w:rPr>
                <w:sz w:val="22"/>
                <w:szCs w:val="24"/>
                <w:lang w:val="fr-FR"/>
              </w:rPr>
              <w:t xml:space="preserve"> d’un groupement</w:t>
            </w:r>
            <w:r w:rsidRPr="002A1811">
              <w:rPr>
                <w:rStyle w:val="FootnoteReference"/>
                <w:sz w:val="22"/>
                <w:szCs w:val="24"/>
                <w:lang w:val="fr-FR"/>
              </w:rPr>
              <w:footnoteReference w:id="5"/>
            </w:r>
            <w:r w:rsidRPr="002A1811">
              <w:rPr>
                <w:sz w:val="22"/>
                <w:szCs w:val="24"/>
                <w:lang w:val="fr-FR"/>
              </w:rPr>
              <w:t>, d’ensemblier, ou de sous-traitant</w:t>
            </w:r>
            <w:r w:rsidRPr="002A1811">
              <w:rPr>
                <w:rStyle w:val="FootnoteReference"/>
                <w:sz w:val="22"/>
                <w:szCs w:val="24"/>
                <w:lang w:val="fr-FR"/>
              </w:rPr>
              <w:footnoteReference w:id="6"/>
            </w:r>
            <w:r w:rsidRPr="002A1811">
              <w:rPr>
                <w:sz w:val="22"/>
                <w:szCs w:val="24"/>
                <w:lang w:val="fr-FR"/>
              </w:rPr>
              <w:t xml:space="preserve"> dans (i) N marchés d’un montant minimum de V ou (ii) moins de N marchés d’un montant d’au moins V, sachant que le montant total de tous les marchés doit être égal ou supérieur à NxV </w:t>
            </w:r>
            <w:r w:rsidRPr="002A1811">
              <w:rPr>
                <w:i/>
                <w:sz w:val="22"/>
                <w:szCs w:val="24"/>
                <w:lang w:val="fr-FR"/>
              </w:rPr>
              <w:t>[insérer des valeurs pour N et V, supprimer (ii) ci-dessus si non applicable]. [En cas de marchés à lots multiples, le nombre de marchés requis pour l’évaluation des qualifications sera déterminé conformément à l’option cho</w:t>
            </w:r>
            <w:r w:rsidR="00201288">
              <w:rPr>
                <w:i/>
                <w:sz w:val="22"/>
                <w:szCs w:val="24"/>
                <w:lang w:val="fr-FR"/>
              </w:rPr>
              <w:t>isie à l’article 35.4 des IS</w:t>
            </w:r>
            <w:r w:rsidRPr="002A1811">
              <w:rPr>
                <w:i/>
                <w:sz w:val="22"/>
                <w:szCs w:val="24"/>
                <w:lang w:val="fr-FR"/>
              </w:rPr>
              <w:t xml:space="preserve">] </w:t>
            </w:r>
          </w:p>
          <w:p w14:paraId="5392B4BA" w14:textId="77777777" w:rsidR="00762872" w:rsidRPr="00E0339C" w:rsidRDefault="00762872" w:rsidP="000578B7">
            <w:pPr>
              <w:pStyle w:val="BodyTextIndent"/>
              <w:spacing w:before="60" w:after="60"/>
              <w:ind w:left="0"/>
              <w:rPr>
                <w:sz w:val="22"/>
                <w:szCs w:val="24"/>
                <w:lang w:val="fr-FR"/>
              </w:rPr>
            </w:pPr>
            <w:r w:rsidRPr="00E0339C">
              <w:rPr>
                <w:sz w:val="22"/>
                <w:szCs w:val="24"/>
                <w:lang w:val="fr-FR"/>
              </w:rPr>
              <w:t>Chacun des marchés présentés au titre de ce</w:t>
            </w:r>
            <w:r>
              <w:rPr>
                <w:sz w:val="22"/>
                <w:szCs w:val="24"/>
                <w:lang w:val="fr-FR"/>
              </w:rPr>
              <w:t>s</w:t>
            </w:r>
            <w:r w:rsidRPr="00E0339C">
              <w:rPr>
                <w:sz w:val="22"/>
                <w:szCs w:val="24"/>
                <w:lang w:val="fr-FR"/>
              </w:rPr>
              <w:t xml:space="preserve"> critères </w:t>
            </w:r>
            <w:r w:rsidRPr="00E0339C">
              <w:rPr>
                <w:sz w:val="22"/>
                <w:szCs w:val="22"/>
                <w:lang w:val="fr-FR"/>
              </w:rPr>
              <w:t xml:space="preserve">doit satisfaire aux exigences essentielles minimales ci-après : </w:t>
            </w:r>
            <w:r w:rsidRPr="00E0339C">
              <w:rPr>
                <w:i/>
                <w:iCs/>
                <w:sz w:val="22"/>
                <w:szCs w:val="22"/>
                <w:lang w:val="fr-FR"/>
              </w:rPr>
              <w:t>[en référence à la Section VII-Spécifications des Travaux, indiquer les exigences essentielles minimales en terme de taille physique, complexité, méthodes de construction, technologie et/ou autres caractéristiques].</w:t>
            </w:r>
          </w:p>
          <w:p w14:paraId="3E2C3769" w14:textId="77777777" w:rsidR="00613313" w:rsidRPr="002A1811" w:rsidRDefault="00762872" w:rsidP="00762872">
            <w:pPr>
              <w:pStyle w:val="BodyTextIndent"/>
              <w:spacing w:before="60" w:after="60"/>
              <w:ind w:left="0" w:firstLine="360"/>
              <w:jc w:val="left"/>
              <w:rPr>
                <w:sz w:val="22"/>
                <w:szCs w:val="24"/>
                <w:lang w:val="fr-FR"/>
              </w:rPr>
            </w:pPr>
            <w:r w:rsidRPr="00E0339C">
              <w:rPr>
                <w:i/>
                <w:sz w:val="22"/>
                <w:szCs w:val="24"/>
                <w:lang w:val="fr-FR"/>
              </w:rPr>
              <w:t>[si le recours à un sous-traitant spécialisé est autorisé</w:t>
            </w:r>
            <w:r>
              <w:rPr>
                <w:i/>
                <w:sz w:val="22"/>
                <w:szCs w:val="24"/>
                <w:lang w:val="fr-FR"/>
              </w:rPr>
              <w:t xml:space="preserve"> en application de 34.3 des IS</w:t>
            </w:r>
            <w:r w:rsidRPr="00E0339C">
              <w:rPr>
                <w:i/>
                <w:sz w:val="22"/>
                <w:szCs w:val="24"/>
                <w:lang w:val="fr-FR"/>
              </w:rPr>
              <w:t xml:space="preserve">, décrire la nature et les caractéristiques des travaux </w:t>
            </w:r>
            <w:r w:rsidRPr="00E0339C">
              <w:rPr>
                <w:i/>
                <w:sz w:val="22"/>
                <w:szCs w:val="22"/>
                <w:lang w:val="fr-FR"/>
              </w:rPr>
              <w:t>spécialisés</w:t>
            </w:r>
            <w:r w:rsidRPr="00E0339C">
              <w:rPr>
                <w:i/>
                <w:sz w:val="22"/>
                <w:szCs w:val="22"/>
                <w:u w:val="single"/>
                <w:lang w:val="fr-FR"/>
              </w:rPr>
              <w:t xml:space="preserve"> pour lesquels les exigences de qualification peuvent être satisfaites par des sous-traitants spécialisés, </w:t>
            </w:r>
            <w:r w:rsidRPr="00E0339C">
              <w:rPr>
                <w:i/>
                <w:sz w:val="22"/>
                <w:szCs w:val="22"/>
                <w:lang w:val="fr-FR"/>
              </w:rPr>
              <w:t>en terme de taille physique, complexité, méthodes de construction, technologie et/ou autres caractéristiques</w:t>
            </w:r>
            <w:r w:rsidRPr="00E0339C">
              <w:rPr>
                <w:i/>
                <w:sz w:val="22"/>
                <w:szCs w:val="24"/>
                <w:lang w:val="fr-FR"/>
              </w:rPr>
              <w:t>],</w:t>
            </w:r>
          </w:p>
          <w:p w14:paraId="415689F1" w14:textId="77777777" w:rsidR="00613313" w:rsidRPr="002A1811" w:rsidRDefault="00613313" w:rsidP="00B5723D">
            <w:pPr>
              <w:pStyle w:val="BodyTextIndent"/>
              <w:spacing w:before="60" w:after="60"/>
              <w:ind w:left="0"/>
              <w:jc w:val="left"/>
              <w:rPr>
                <w:sz w:val="22"/>
                <w:szCs w:val="24"/>
                <w:lang w:val="fr-FR"/>
              </w:rPr>
            </w:pPr>
          </w:p>
        </w:tc>
        <w:tc>
          <w:tcPr>
            <w:tcW w:w="1440" w:type="dxa"/>
            <w:tcBorders>
              <w:top w:val="single" w:sz="4" w:space="0" w:color="auto"/>
              <w:left w:val="single" w:sz="4" w:space="0" w:color="auto"/>
              <w:bottom w:val="single" w:sz="4" w:space="0" w:color="auto"/>
              <w:right w:val="single" w:sz="4" w:space="0" w:color="auto"/>
            </w:tcBorders>
          </w:tcPr>
          <w:p w14:paraId="2FF6B160" w14:textId="77777777" w:rsidR="00613313" w:rsidRPr="002A1811" w:rsidRDefault="00613313" w:rsidP="00B5723D">
            <w:pPr>
              <w:spacing w:before="60" w:after="60"/>
              <w:jc w:val="left"/>
              <w:rPr>
                <w:sz w:val="22"/>
                <w:szCs w:val="24"/>
              </w:rPr>
            </w:pPr>
            <w:r w:rsidRPr="002A1811">
              <w:rPr>
                <w:sz w:val="22"/>
                <w:szCs w:val="24"/>
              </w:rPr>
              <w:t xml:space="preserve">Doit satisfaire au critère </w:t>
            </w:r>
          </w:p>
          <w:p w14:paraId="25FF8D03" w14:textId="77777777" w:rsidR="00613313" w:rsidRPr="002A1811" w:rsidRDefault="00613313" w:rsidP="00B5723D">
            <w:pPr>
              <w:spacing w:before="60" w:after="60"/>
              <w:jc w:val="left"/>
              <w:rPr>
                <w:i/>
                <w:sz w:val="22"/>
                <w:szCs w:val="24"/>
              </w:rPr>
            </w:pPr>
          </w:p>
        </w:tc>
        <w:tc>
          <w:tcPr>
            <w:tcW w:w="1530" w:type="dxa"/>
            <w:tcBorders>
              <w:top w:val="single" w:sz="4" w:space="0" w:color="auto"/>
              <w:left w:val="single" w:sz="4" w:space="0" w:color="auto"/>
              <w:bottom w:val="single" w:sz="4" w:space="0" w:color="auto"/>
              <w:right w:val="single" w:sz="4" w:space="0" w:color="auto"/>
            </w:tcBorders>
          </w:tcPr>
          <w:p w14:paraId="57D17D76" w14:textId="77777777" w:rsidR="00613313" w:rsidRPr="002A1811" w:rsidRDefault="00613313" w:rsidP="00B5723D">
            <w:pPr>
              <w:spacing w:before="60" w:after="60"/>
              <w:jc w:val="left"/>
              <w:rPr>
                <w:sz w:val="22"/>
                <w:szCs w:val="24"/>
              </w:rPr>
            </w:pPr>
            <w:r w:rsidRPr="002A1811">
              <w:rPr>
                <w:sz w:val="22"/>
                <w:szCs w:val="24"/>
              </w:rPr>
              <w:t>Doivent satisfaire au critère</w:t>
            </w:r>
            <w:r w:rsidRPr="002A1811">
              <w:rPr>
                <w:rStyle w:val="FootnoteReference"/>
                <w:sz w:val="22"/>
                <w:szCs w:val="24"/>
              </w:rPr>
              <w:footnoteReference w:id="7"/>
            </w:r>
            <w:r w:rsidRPr="002A1811">
              <w:rPr>
                <w:sz w:val="22"/>
                <w:szCs w:val="24"/>
              </w:rPr>
              <w:t xml:space="preserve"> </w:t>
            </w:r>
          </w:p>
          <w:p w14:paraId="5EB4AD18" w14:textId="77777777" w:rsidR="00613313" w:rsidRPr="002A1811" w:rsidRDefault="00613313" w:rsidP="00B5723D">
            <w:pPr>
              <w:spacing w:before="60" w:after="60"/>
              <w:jc w:val="left"/>
              <w:rPr>
                <w:sz w:val="22"/>
                <w:szCs w:val="24"/>
              </w:rPr>
            </w:pPr>
          </w:p>
        </w:tc>
        <w:tc>
          <w:tcPr>
            <w:tcW w:w="1440" w:type="dxa"/>
            <w:tcBorders>
              <w:top w:val="single" w:sz="4" w:space="0" w:color="auto"/>
              <w:left w:val="single" w:sz="4" w:space="0" w:color="auto"/>
              <w:bottom w:val="single" w:sz="4" w:space="0" w:color="auto"/>
              <w:right w:val="single" w:sz="4" w:space="0" w:color="auto"/>
            </w:tcBorders>
          </w:tcPr>
          <w:p w14:paraId="54616256" w14:textId="77777777" w:rsidR="00613313" w:rsidRPr="002A1811" w:rsidRDefault="00613313" w:rsidP="00B5723D">
            <w:pPr>
              <w:spacing w:before="60" w:after="60"/>
              <w:jc w:val="left"/>
              <w:rPr>
                <w:sz w:val="22"/>
                <w:szCs w:val="24"/>
              </w:rPr>
            </w:pPr>
            <w:r w:rsidRPr="002A1811">
              <w:rPr>
                <w:sz w:val="22"/>
                <w:szCs w:val="24"/>
              </w:rPr>
              <w:t xml:space="preserve">Sans objet </w:t>
            </w:r>
          </w:p>
          <w:p w14:paraId="3706574F" w14:textId="77777777" w:rsidR="00613313" w:rsidRPr="002A1811" w:rsidRDefault="00613313" w:rsidP="00B5723D">
            <w:pPr>
              <w:spacing w:before="60" w:after="60"/>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095031EB" w14:textId="77777777" w:rsidR="00613313" w:rsidRPr="002A1811" w:rsidRDefault="00613313" w:rsidP="00B5723D">
            <w:pPr>
              <w:spacing w:before="60" w:after="60"/>
              <w:jc w:val="left"/>
              <w:rPr>
                <w:sz w:val="22"/>
                <w:szCs w:val="24"/>
              </w:rPr>
            </w:pPr>
            <w:r w:rsidRPr="002A1811">
              <w:rPr>
                <w:sz w:val="22"/>
                <w:szCs w:val="24"/>
              </w:rPr>
              <w:t>Sans objet</w:t>
            </w:r>
          </w:p>
          <w:p w14:paraId="6497AB08" w14:textId="77777777" w:rsidR="00613313" w:rsidRPr="002A1811" w:rsidRDefault="00613313" w:rsidP="00B5723D">
            <w:pPr>
              <w:spacing w:before="60" w:after="60"/>
              <w:rPr>
                <w:sz w:val="22"/>
                <w:szCs w:val="24"/>
                <w:lang w:val="es-ES_tradnl"/>
              </w:rPr>
            </w:pPr>
          </w:p>
        </w:tc>
        <w:tc>
          <w:tcPr>
            <w:tcW w:w="2160" w:type="dxa"/>
            <w:tcBorders>
              <w:top w:val="single" w:sz="4" w:space="0" w:color="auto"/>
              <w:left w:val="single" w:sz="4" w:space="0" w:color="auto"/>
              <w:bottom w:val="single" w:sz="4" w:space="0" w:color="auto"/>
            </w:tcBorders>
          </w:tcPr>
          <w:p w14:paraId="2989479F" w14:textId="77777777" w:rsidR="00613313" w:rsidRPr="002A1811" w:rsidRDefault="00613313" w:rsidP="00B5723D">
            <w:pPr>
              <w:spacing w:before="60" w:after="60"/>
              <w:jc w:val="center"/>
              <w:rPr>
                <w:sz w:val="22"/>
                <w:szCs w:val="24"/>
              </w:rPr>
            </w:pPr>
            <w:r w:rsidRPr="002A1811">
              <w:rPr>
                <w:sz w:val="22"/>
                <w:szCs w:val="24"/>
              </w:rPr>
              <w:t>Formulaire EXP 4.2 a)</w:t>
            </w:r>
          </w:p>
        </w:tc>
      </w:tr>
      <w:tr w:rsidR="00613313" w:rsidRPr="002A1811" w14:paraId="04CBEEDE" w14:textId="77777777" w:rsidTr="00497F4F">
        <w:tc>
          <w:tcPr>
            <w:tcW w:w="2178" w:type="dxa"/>
            <w:tcBorders>
              <w:top w:val="single" w:sz="4" w:space="0" w:color="auto"/>
              <w:bottom w:val="single" w:sz="4" w:space="0" w:color="auto"/>
              <w:right w:val="single" w:sz="4" w:space="0" w:color="auto"/>
            </w:tcBorders>
          </w:tcPr>
          <w:p w14:paraId="54A6C82A" w14:textId="77777777" w:rsidR="00613313" w:rsidRPr="002A1811" w:rsidRDefault="00613313" w:rsidP="00350A14">
            <w:pPr>
              <w:pStyle w:val="Heading2"/>
              <w:tabs>
                <w:tab w:val="left" w:pos="90"/>
              </w:tabs>
              <w:suppressAutoHyphens w:val="0"/>
              <w:overflowPunct/>
              <w:autoSpaceDE/>
              <w:autoSpaceDN/>
              <w:adjustRightInd/>
              <w:spacing w:before="60" w:after="60"/>
              <w:jc w:val="left"/>
              <w:textAlignment w:val="auto"/>
              <w:rPr>
                <w:sz w:val="22"/>
                <w:szCs w:val="24"/>
              </w:rPr>
            </w:pPr>
            <w:r w:rsidRPr="002A1811">
              <w:rPr>
                <w:sz w:val="22"/>
                <w:szCs w:val="24"/>
              </w:rPr>
              <w:t>4.2 (b)  Expérience Spécifique</w:t>
            </w:r>
          </w:p>
        </w:tc>
        <w:tc>
          <w:tcPr>
            <w:tcW w:w="2880" w:type="dxa"/>
            <w:tcBorders>
              <w:top w:val="single" w:sz="4" w:space="0" w:color="auto"/>
              <w:left w:val="single" w:sz="4" w:space="0" w:color="auto"/>
              <w:bottom w:val="single" w:sz="4" w:space="0" w:color="auto"/>
              <w:right w:val="single" w:sz="4" w:space="0" w:color="auto"/>
            </w:tcBorders>
          </w:tcPr>
          <w:p w14:paraId="1D59D9C3" w14:textId="77777777" w:rsidR="00613313" w:rsidRDefault="00613313" w:rsidP="000578B7">
            <w:pPr>
              <w:rPr>
                <w:sz w:val="22"/>
                <w:szCs w:val="24"/>
              </w:rPr>
            </w:pPr>
            <w:r w:rsidRPr="002A1811">
              <w:rPr>
                <w:sz w:val="22"/>
                <w:szCs w:val="24"/>
              </w:rPr>
              <w:t xml:space="preserve">Pour les marchés référencés ci-dessus ou pour d’autres marchés exécutés en tant qu’entrepreneur principal, </w:t>
            </w:r>
            <w:r w:rsidR="006E1A9C">
              <w:rPr>
                <w:sz w:val="22"/>
                <w:szCs w:val="24"/>
              </w:rPr>
              <w:t>partenaire</w:t>
            </w:r>
            <w:r w:rsidRPr="002A1811">
              <w:rPr>
                <w:sz w:val="22"/>
                <w:szCs w:val="24"/>
              </w:rPr>
              <w:t xml:space="preserve"> de groupement, ensemblier ou sous-traitant</w:t>
            </w:r>
            <w:r w:rsidRPr="002A1811">
              <w:rPr>
                <w:rStyle w:val="FootnoteReference"/>
                <w:sz w:val="22"/>
                <w:szCs w:val="24"/>
              </w:rPr>
              <w:footnoteReference w:id="8"/>
            </w:r>
            <w:r w:rsidRPr="002A1811">
              <w:rPr>
                <w:sz w:val="22"/>
                <w:szCs w:val="24"/>
              </w:rPr>
              <w:t xml:space="preserve"> pendant la période stipulée au paragraphe 4.2 a) ci-dessus à compter du 1</w:t>
            </w:r>
            <w:r w:rsidRPr="002A1811">
              <w:rPr>
                <w:sz w:val="22"/>
                <w:szCs w:val="24"/>
                <w:vertAlign w:val="superscript"/>
              </w:rPr>
              <w:t>er</w:t>
            </w:r>
            <w:r w:rsidRPr="002A1811">
              <w:rPr>
                <w:sz w:val="22"/>
                <w:szCs w:val="24"/>
              </w:rPr>
              <w:t xml:space="preserve"> janvier de [</w:t>
            </w:r>
            <w:r w:rsidRPr="002A1811">
              <w:rPr>
                <w:i/>
                <w:sz w:val="22"/>
                <w:szCs w:val="24"/>
              </w:rPr>
              <w:t>insérer l’année</w:t>
            </w:r>
            <w:r w:rsidRPr="002A1811">
              <w:rPr>
                <w:sz w:val="22"/>
                <w:szCs w:val="24"/>
              </w:rPr>
              <w:t>, une expérience minimale de construction achevée de manière satisfaisante dans les domaines suivants</w:t>
            </w:r>
            <w:r w:rsidRPr="002A1811">
              <w:rPr>
                <w:rStyle w:val="FootnoteReference"/>
                <w:sz w:val="22"/>
                <w:szCs w:val="24"/>
              </w:rPr>
              <w:footnoteReference w:id="9"/>
            </w:r>
            <w:r w:rsidRPr="002A1811">
              <w:rPr>
                <w:sz w:val="22"/>
                <w:szCs w:val="24"/>
              </w:rPr>
              <w:t> [</w:t>
            </w:r>
            <w:r w:rsidRPr="002A1811">
              <w:rPr>
                <w:i/>
                <w:sz w:val="22"/>
                <w:szCs w:val="24"/>
              </w:rPr>
              <w:t>fournir la liste des activités en indiquant le volume, le nombre ou le taux de production tel qu’applicable]</w:t>
            </w:r>
            <w:r w:rsidRPr="002A1811">
              <w:rPr>
                <w:rStyle w:val="FootnoteReference"/>
                <w:i/>
                <w:sz w:val="22"/>
                <w:szCs w:val="24"/>
              </w:rPr>
              <w:footnoteReference w:id="10"/>
            </w:r>
            <w:r w:rsidRPr="002A1811">
              <w:rPr>
                <w:sz w:val="22"/>
                <w:szCs w:val="24"/>
              </w:rPr>
              <w:t xml:space="preserve">: </w:t>
            </w:r>
          </w:p>
          <w:p w14:paraId="1FF7FC8C" w14:textId="77777777" w:rsidR="00D42AAF" w:rsidRPr="002A1811" w:rsidRDefault="005C4861" w:rsidP="000578B7">
            <w:pPr>
              <w:rPr>
                <w:sz w:val="22"/>
                <w:szCs w:val="24"/>
              </w:rPr>
            </w:pPr>
            <w:r>
              <w:rPr>
                <w:i/>
                <w:sz w:val="22"/>
                <w:szCs w:val="22"/>
              </w:rPr>
              <w:t>Pour l</w:t>
            </w:r>
            <w:r w:rsidR="00D42AAF" w:rsidRPr="00E0339C">
              <w:rPr>
                <w:i/>
                <w:sz w:val="22"/>
                <w:szCs w:val="22"/>
              </w:rPr>
              <w:t>e critère 4.2(a) les exigences mentionnées définissent la similitude des marchés, alors que les activités clés ou les cadences de production à spécifier au critère 4.2(b) ont pour but de définir la capacité requise de la part du Candidat afin de réaliser les Travaux. Il ne doit pas y avoir de contradiction ni de répétition entre 4.2(a) et 4.2(b). Concernant la cadence de production, indiquer la cadence moyenne durant la période considérée ou la cadence annuelle durant 12 mois de la période considérée</w:t>
            </w:r>
            <w:r w:rsidR="00D42AAF" w:rsidRPr="00E0339C">
              <w:rPr>
                <w:rFonts w:ascii="Arial" w:hAnsi="Arial" w:cs="Arial"/>
                <w:i/>
                <w:sz w:val="20"/>
              </w:rPr>
              <w:t>]</w:t>
            </w:r>
            <w:r w:rsidR="00D42AAF" w:rsidRPr="00E0339C">
              <w:rPr>
                <w:rStyle w:val="FootnoteReference"/>
                <w:rFonts w:ascii="Arial" w:hAnsi="Arial" w:cs="Arial"/>
                <w:i/>
                <w:sz w:val="20"/>
              </w:rPr>
              <w:footnoteReference w:id="11"/>
            </w:r>
            <w:r w:rsidR="00D42AAF" w:rsidRPr="00E0339C">
              <w:rPr>
                <w:rFonts w:ascii="Arial" w:hAnsi="Arial" w:cs="Arial"/>
                <w:sz w:val="20"/>
              </w:rPr>
              <w:t> :</w:t>
            </w:r>
          </w:p>
        </w:tc>
        <w:tc>
          <w:tcPr>
            <w:tcW w:w="1440" w:type="dxa"/>
            <w:tcBorders>
              <w:top w:val="single" w:sz="4" w:space="0" w:color="auto"/>
              <w:left w:val="single" w:sz="4" w:space="0" w:color="auto"/>
              <w:bottom w:val="single" w:sz="4" w:space="0" w:color="auto"/>
              <w:right w:val="single" w:sz="4" w:space="0" w:color="auto"/>
            </w:tcBorders>
          </w:tcPr>
          <w:p w14:paraId="2935838E" w14:textId="77777777" w:rsidR="00613313" w:rsidRDefault="00613313" w:rsidP="00DD6F80">
            <w:pPr>
              <w:jc w:val="left"/>
              <w:rPr>
                <w:sz w:val="22"/>
                <w:szCs w:val="24"/>
              </w:rPr>
            </w:pPr>
            <w:r w:rsidRPr="002A1811">
              <w:rPr>
                <w:sz w:val="22"/>
                <w:szCs w:val="24"/>
              </w:rPr>
              <w:t>Doit satisfaire au critère</w:t>
            </w:r>
          </w:p>
          <w:p w14:paraId="0504998F" w14:textId="77777777" w:rsidR="00EC12C3" w:rsidRPr="000578B7" w:rsidRDefault="00EC12C3" w:rsidP="000578B7">
            <w:pPr>
              <w:rPr>
                <w:sz w:val="20"/>
              </w:rPr>
            </w:pPr>
            <w:r w:rsidRPr="000578B7">
              <w:rPr>
                <w:i/>
                <w:sz w:val="20"/>
              </w:rPr>
              <w:t>[indiquer  les exigences d’activités qui peuvent être satisfaites par un sous-traitant spécialisé, si cela est permis en conformité avec les IS 34.3].</w:t>
            </w:r>
          </w:p>
        </w:tc>
        <w:tc>
          <w:tcPr>
            <w:tcW w:w="1530" w:type="dxa"/>
            <w:tcBorders>
              <w:top w:val="single" w:sz="4" w:space="0" w:color="auto"/>
              <w:left w:val="single" w:sz="4" w:space="0" w:color="auto"/>
              <w:bottom w:val="single" w:sz="4" w:space="0" w:color="auto"/>
              <w:right w:val="single" w:sz="4" w:space="0" w:color="auto"/>
            </w:tcBorders>
          </w:tcPr>
          <w:p w14:paraId="1C83B48E" w14:textId="77777777" w:rsidR="00613313" w:rsidRPr="002A1811" w:rsidRDefault="00613313" w:rsidP="000578B7">
            <w:pPr>
              <w:rPr>
                <w:sz w:val="22"/>
                <w:szCs w:val="24"/>
              </w:rPr>
            </w:pPr>
            <w:r w:rsidRPr="002A1811">
              <w:rPr>
                <w:sz w:val="22"/>
                <w:szCs w:val="24"/>
              </w:rPr>
              <w:t>Doivent satisfaire au critère</w:t>
            </w:r>
            <w:r w:rsidR="00EC12C3">
              <w:rPr>
                <w:sz w:val="22"/>
                <w:szCs w:val="24"/>
              </w:rPr>
              <w:t xml:space="preserve"> </w:t>
            </w:r>
            <w:r w:rsidR="00EC12C3" w:rsidRPr="000578B7">
              <w:rPr>
                <w:i/>
                <w:sz w:val="20"/>
              </w:rPr>
              <w:t>[indiquer  les exigences d’activités qui peuvent être satisfaites par un sous-traitant spécialisé, si cela est permis en conformité avec les IS 34.3].</w:t>
            </w:r>
          </w:p>
        </w:tc>
        <w:tc>
          <w:tcPr>
            <w:tcW w:w="1440" w:type="dxa"/>
            <w:tcBorders>
              <w:top w:val="single" w:sz="4" w:space="0" w:color="auto"/>
              <w:left w:val="single" w:sz="4" w:space="0" w:color="auto"/>
              <w:bottom w:val="single" w:sz="4" w:space="0" w:color="auto"/>
              <w:right w:val="single" w:sz="4" w:space="0" w:color="auto"/>
            </w:tcBorders>
          </w:tcPr>
          <w:p w14:paraId="03B26882" w14:textId="77777777" w:rsidR="00613313" w:rsidRPr="002A1811" w:rsidRDefault="00613313" w:rsidP="00DD6F80">
            <w:pPr>
              <w:jc w:val="left"/>
              <w:rPr>
                <w:sz w:val="22"/>
                <w:szCs w:val="24"/>
              </w:rPr>
            </w:pPr>
            <w:r w:rsidRPr="002A1811">
              <w:rPr>
                <w:sz w:val="22"/>
                <w:szCs w:val="24"/>
              </w:rPr>
              <w:t>Sans objet</w:t>
            </w:r>
          </w:p>
        </w:tc>
        <w:tc>
          <w:tcPr>
            <w:tcW w:w="1530" w:type="dxa"/>
            <w:tcBorders>
              <w:top w:val="single" w:sz="4" w:space="0" w:color="auto"/>
              <w:left w:val="single" w:sz="4" w:space="0" w:color="auto"/>
              <w:bottom w:val="single" w:sz="4" w:space="0" w:color="auto"/>
              <w:right w:val="single" w:sz="4" w:space="0" w:color="auto"/>
            </w:tcBorders>
          </w:tcPr>
          <w:p w14:paraId="6E5FEA30" w14:textId="77777777" w:rsidR="00613313" w:rsidRPr="002A1811" w:rsidRDefault="00613313" w:rsidP="00613313">
            <w:pPr>
              <w:spacing w:before="60" w:after="60"/>
              <w:jc w:val="center"/>
              <w:rPr>
                <w:sz w:val="22"/>
                <w:szCs w:val="24"/>
              </w:rPr>
            </w:pPr>
            <w:r w:rsidRPr="002A1811">
              <w:rPr>
                <w:sz w:val="22"/>
                <w:szCs w:val="24"/>
              </w:rPr>
              <w:t>Doit satisfaire au critère dans les domaines mentionnés ci-après </w:t>
            </w:r>
            <w:r w:rsidRPr="002A1811">
              <w:rPr>
                <w:rStyle w:val="FootnoteReference"/>
                <w:sz w:val="22"/>
                <w:szCs w:val="24"/>
              </w:rPr>
              <w:footnoteReference w:id="12"/>
            </w:r>
            <w:r w:rsidRPr="002A1811">
              <w:rPr>
                <w:sz w:val="22"/>
                <w:szCs w:val="24"/>
              </w:rPr>
              <w:t>:</w:t>
            </w:r>
          </w:p>
          <w:p w14:paraId="7CAD1088" w14:textId="77777777" w:rsidR="00613313" w:rsidRPr="002A1811" w:rsidRDefault="00613313" w:rsidP="00613313">
            <w:pPr>
              <w:jc w:val="left"/>
              <w:rPr>
                <w:sz w:val="22"/>
                <w:szCs w:val="24"/>
              </w:rPr>
            </w:pPr>
            <w:r w:rsidRPr="002A1811">
              <w:rPr>
                <w:i/>
                <w:sz w:val="22"/>
                <w:szCs w:val="24"/>
              </w:rPr>
              <w:t>[fournir la liste des activités en indiquant le minimum requis]</w:t>
            </w:r>
          </w:p>
        </w:tc>
        <w:tc>
          <w:tcPr>
            <w:tcW w:w="2160" w:type="dxa"/>
            <w:tcBorders>
              <w:top w:val="single" w:sz="4" w:space="0" w:color="auto"/>
              <w:left w:val="single" w:sz="4" w:space="0" w:color="auto"/>
              <w:bottom w:val="single" w:sz="4" w:space="0" w:color="auto"/>
            </w:tcBorders>
          </w:tcPr>
          <w:p w14:paraId="16603B34" w14:textId="77777777" w:rsidR="00613313" w:rsidRPr="002A1811" w:rsidRDefault="00613313" w:rsidP="002029E8">
            <w:pPr>
              <w:spacing w:before="60" w:after="60"/>
              <w:jc w:val="center"/>
              <w:rPr>
                <w:sz w:val="22"/>
                <w:szCs w:val="24"/>
              </w:rPr>
            </w:pPr>
            <w:r w:rsidRPr="002A1811">
              <w:rPr>
                <w:sz w:val="22"/>
                <w:szCs w:val="24"/>
              </w:rPr>
              <w:t>Formulaire EXP-4.2 (b)</w:t>
            </w:r>
          </w:p>
        </w:tc>
      </w:tr>
    </w:tbl>
    <w:p w14:paraId="1E977E3C" w14:textId="77777777" w:rsidR="00737BB2" w:rsidRDefault="00201288" w:rsidP="00427307">
      <w:pPr>
        <w:ind w:left="720"/>
        <w:rPr>
          <w:b/>
        </w:rPr>
      </w:pPr>
      <w:r>
        <w:rPr>
          <w:b/>
        </w:rPr>
        <w:t>Remarque : dans le cas de lots multiples, indiquer les critères financiers et d’expérience pour chacun des lots sous 3.1, 3.2 et 4.2(a)</w:t>
      </w:r>
    </w:p>
    <w:p w14:paraId="34D2977E" w14:textId="77777777" w:rsidR="00201288" w:rsidRDefault="00201288" w:rsidP="00427307">
      <w:pPr>
        <w:ind w:left="720"/>
        <w:rPr>
          <w:b/>
        </w:rPr>
      </w:pPr>
    </w:p>
    <w:p w14:paraId="7D9D6EF8" w14:textId="77777777" w:rsidR="00CA1D30" w:rsidRDefault="00CA1D30">
      <w:pPr>
        <w:suppressAutoHyphens w:val="0"/>
        <w:overflowPunct/>
        <w:autoSpaceDE/>
        <w:autoSpaceDN/>
        <w:adjustRightInd/>
        <w:jc w:val="left"/>
        <w:textAlignment w:val="auto"/>
        <w:rPr>
          <w:b/>
        </w:rPr>
        <w:sectPr w:rsidR="00CA1D30" w:rsidSect="00F14380">
          <w:headerReference w:type="even" r:id="rId32"/>
          <w:headerReference w:type="default" r:id="rId33"/>
          <w:footerReference w:type="even" r:id="rId34"/>
          <w:endnotePr>
            <w:numFmt w:val="decimal"/>
          </w:endnotePr>
          <w:type w:val="continuous"/>
          <w:pgSz w:w="15840" w:h="12240" w:orient="landscape" w:code="1"/>
          <w:pgMar w:top="1440" w:right="1440" w:bottom="810" w:left="1440" w:header="720" w:footer="720" w:gutter="0"/>
          <w:paperSrc w:first="15" w:other="15"/>
          <w:cols w:space="720"/>
          <w:docGrid w:linePitch="326"/>
        </w:sectPr>
      </w:pPr>
    </w:p>
    <w:p w14:paraId="1BB724B8" w14:textId="77777777" w:rsidR="00737BB2" w:rsidRDefault="00737BB2">
      <w:pPr>
        <w:suppressAutoHyphens w:val="0"/>
        <w:overflowPunct/>
        <w:autoSpaceDE/>
        <w:autoSpaceDN/>
        <w:adjustRightInd/>
        <w:jc w:val="left"/>
        <w:textAlignment w:val="auto"/>
        <w:rPr>
          <w:b/>
        </w:rPr>
      </w:pPr>
    </w:p>
    <w:p w14:paraId="5C086DCD" w14:textId="77777777" w:rsidR="000A450A" w:rsidRPr="00E21797" w:rsidRDefault="00CA1D30" w:rsidP="00201288">
      <w:pPr>
        <w:spacing w:after="120"/>
        <w:ind w:left="720"/>
        <w:rPr>
          <w:b/>
        </w:rPr>
      </w:pPr>
      <w:r>
        <w:rPr>
          <w:b/>
        </w:rPr>
        <w:t>3</w:t>
      </w:r>
      <w:r w:rsidR="000A450A" w:rsidRPr="00E21797">
        <w:rPr>
          <w:b/>
        </w:rPr>
        <w:t>.5</w:t>
      </w:r>
      <w:r w:rsidR="000A450A" w:rsidRPr="00E21797">
        <w:rPr>
          <w:b/>
        </w:rPr>
        <w:tab/>
      </w:r>
      <w:r w:rsidR="00D42AAF">
        <w:rPr>
          <w:b/>
        </w:rPr>
        <w:t xml:space="preserve">Représentant de l’Entrepreneur et </w:t>
      </w:r>
      <w:r w:rsidR="000A450A" w:rsidRPr="00E21797">
        <w:rPr>
          <w:b/>
        </w:rPr>
        <w:t>Personnel</w:t>
      </w:r>
      <w:r w:rsidR="00D42AAF">
        <w:rPr>
          <w:b/>
        </w:rPr>
        <w:t xml:space="preserve"> Clé</w:t>
      </w:r>
    </w:p>
    <w:p w14:paraId="4A692BD6" w14:textId="77777777" w:rsidR="00D42AAF" w:rsidRPr="00E0339C" w:rsidRDefault="00D42AAF" w:rsidP="00D42AAF">
      <w:pPr>
        <w:tabs>
          <w:tab w:val="right" w:pos="7254"/>
        </w:tabs>
        <w:spacing w:before="120" w:after="120"/>
        <w:ind w:left="709"/>
        <w:rPr>
          <w:b/>
          <w:i/>
        </w:rPr>
      </w:pPr>
      <w:r w:rsidRPr="00E0339C">
        <w:rPr>
          <w:b/>
          <w:i/>
        </w:rPr>
        <w:t>[Note : insérer dans le tableau ci-après le personnel-clé minimum nécessaire pour exécuter le marché, en tenant compte de sa nature, son étendue, sa complexité et des risques]</w:t>
      </w:r>
    </w:p>
    <w:p w14:paraId="3FC38CD4" w14:textId="77777777" w:rsidR="00D42AAF" w:rsidRPr="00E0339C" w:rsidRDefault="00D42AAF" w:rsidP="00D42AAF">
      <w:pPr>
        <w:tabs>
          <w:tab w:val="right" w:pos="7254"/>
        </w:tabs>
        <w:spacing w:before="120" w:after="120"/>
        <w:ind w:left="709"/>
      </w:pPr>
      <w:r w:rsidRPr="00E0339C">
        <w:t>Le Soumissionnaire doit établir qu’il disposera du personnel-clé de qualification convenable (et en nombre suffisant) décrit dans le tableau ci-après, qui est nécessaire pour exécuter le Marché.</w:t>
      </w:r>
    </w:p>
    <w:p w14:paraId="4BFE83EC" w14:textId="77777777" w:rsidR="00D42AAF" w:rsidRPr="00E0339C" w:rsidRDefault="00D42AAF" w:rsidP="00D42AAF">
      <w:pPr>
        <w:tabs>
          <w:tab w:val="right" w:pos="7254"/>
        </w:tabs>
        <w:spacing w:before="120" w:after="120"/>
        <w:ind w:left="709"/>
      </w:pPr>
      <w:r w:rsidRPr="00E0339C">
        <w:t>Le Soumissionnaire doit fournir les détails concernant le personnel que le Soumissionnaire prévoit d’affecter aux travaux et services, y compris leur formation académique et leur expérience professionnelle. Le Soumissionnaire remplira les formulaires prévus à la Section IV – Formulaires de soumission.</w:t>
      </w:r>
    </w:p>
    <w:p w14:paraId="7E17C594" w14:textId="77777777" w:rsidR="00D42AAF" w:rsidRPr="00E0339C" w:rsidRDefault="00D42AAF" w:rsidP="00D42AAF">
      <w:pPr>
        <w:tabs>
          <w:tab w:val="right" w:pos="7254"/>
        </w:tabs>
        <w:spacing w:before="120" w:after="120"/>
        <w:ind w:left="709"/>
      </w:pPr>
      <w:r w:rsidRPr="00E0339C">
        <w:t>L’Entrepreneur devra obtenir l’accord du Maître d’Ouvrage avant de remplacer le Personnel clé (cf Clause 5.9.1 du CCAP).</w:t>
      </w:r>
    </w:p>
    <w:p w14:paraId="7103BE97" w14:textId="77777777" w:rsidR="00D42AAF" w:rsidRPr="00E0339C" w:rsidRDefault="00D42AAF" w:rsidP="00D42AAF">
      <w:pPr>
        <w:tabs>
          <w:tab w:val="right" w:pos="7254"/>
        </w:tabs>
        <w:spacing w:before="240" w:after="120"/>
        <w:ind w:left="720"/>
        <w:rPr>
          <w:b/>
        </w:rPr>
      </w:pPr>
      <w:r w:rsidRPr="00E0339C">
        <w:rPr>
          <w:b/>
        </w:rPr>
        <w:br w:type="page"/>
      </w:r>
    </w:p>
    <w:p w14:paraId="37B3A290" w14:textId="77777777" w:rsidR="00D42AAF" w:rsidRPr="00E0339C" w:rsidRDefault="00D42AAF" w:rsidP="00D42AAF">
      <w:pPr>
        <w:tabs>
          <w:tab w:val="right" w:pos="7254"/>
        </w:tabs>
        <w:spacing w:before="240" w:after="120"/>
        <w:ind w:left="720"/>
        <w:rPr>
          <w:b/>
        </w:rPr>
      </w:pPr>
      <w:r>
        <w:rPr>
          <w:b/>
        </w:rPr>
        <w:t xml:space="preserve">Représentant de l’Entrepreneur et </w:t>
      </w:r>
      <w:r w:rsidRPr="00E0339C">
        <w:rPr>
          <w:b/>
        </w:rPr>
        <w:t>Personnel-Clé</w:t>
      </w:r>
    </w:p>
    <w:tbl>
      <w:tblPr>
        <w:tblW w:w="9348"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49"/>
        <w:gridCol w:w="2842"/>
        <w:gridCol w:w="2949"/>
      </w:tblGrid>
      <w:tr w:rsidR="00D42AAF" w:rsidRPr="00E0339C" w14:paraId="48EF9716" w14:textId="77777777" w:rsidTr="00491CB0">
        <w:tc>
          <w:tcPr>
            <w:tcW w:w="708" w:type="dxa"/>
            <w:tcBorders>
              <w:top w:val="single" w:sz="12" w:space="0" w:color="auto"/>
              <w:left w:val="single" w:sz="12" w:space="0" w:color="auto"/>
              <w:bottom w:val="single" w:sz="12" w:space="0" w:color="auto"/>
              <w:right w:val="single" w:sz="12" w:space="0" w:color="auto"/>
            </w:tcBorders>
          </w:tcPr>
          <w:p w14:paraId="017043F6" w14:textId="77777777" w:rsidR="00D42AAF" w:rsidRPr="00E0339C" w:rsidRDefault="00D42AAF" w:rsidP="00491CB0">
            <w:pPr>
              <w:spacing w:before="60" w:after="60"/>
              <w:jc w:val="center"/>
              <w:rPr>
                <w:rFonts w:asciiTheme="majorBidi" w:hAnsiTheme="majorBidi" w:cstheme="majorBidi"/>
                <w:b/>
                <w:iCs/>
                <w:szCs w:val="24"/>
              </w:rPr>
            </w:pPr>
            <w:r w:rsidRPr="00E0339C">
              <w:rPr>
                <w:rFonts w:asciiTheme="majorBidi" w:hAnsiTheme="majorBidi" w:cstheme="majorBidi"/>
                <w:b/>
                <w:iCs/>
                <w:szCs w:val="24"/>
              </w:rPr>
              <w:t>No.</w:t>
            </w:r>
          </w:p>
        </w:tc>
        <w:tc>
          <w:tcPr>
            <w:tcW w:w="2849" w:type="dxa"/>
            <w:tcBorders>
              <w:top w:val="single" w:sz="12" w:space="0" w:color="auto"/>
              <w:left w:val="single" w:sz="12" w:space="0" w:color="auto"/>
              <w:bottom w:val="single" w:sz="12" w:space="0" w:color="auto"/>
              <w:right w:val="single" w:sz="12" w:space="0" w:color="auto"/>
            </w:tcBorders>
          </w:tcPr>
          <w:p w14:paraId="4AEBD915" w14:textId="77777777" w:rsidR="00D42AAF" w:rsidRPr="00E0339C" w:rsidRDefault="00D42AAF" w:rsidP="00491CB0">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Position/spécialité</w:t>
            </w:r>
          </w:p>
        </w:tc>
        <w:tc>
          <w:tcPr>
            <w:tcW w:w="2842" w:type="dxa"/>
            <w:tcBorders>
              <w:top w:val="single" w:sz="12" w:space="0" w:color="auto"/>
              <w:left w:val="single" w:sz="12" w:space="0" w:color="auto"/>
              <w:bottom w:val="single" w:sz="12" w:space="0" w:color="auto"/>
              <w:right w:val="single" w:sz="12" w:space="0" w:color="auto"/>
            </w:tcBorders>
          </w:tcPr>
          <w:p w14:paraId="54F3D49E" w14:textId="77777777" w:rsidR="00D42AAF" w:rsidRPr="00E0339C" w:rsidRDefault="00D42AAF" w:rsidP="00491CB0">
            <w:pPr>
              <w:spacing w:before="60" w:after="60"/>
              <w:ind w:left="24" w:hanging="6"/>
              <w:jc w:val="center"/>
              <w:rPr>
                <w:rFonts w:asciiTheme="majorBidi" w:hAnsiTheme="majorBidi" w:cstheme="majorBidi"/>
                <w:b/>
                <w:bCs/>
                <w:iCs/>
                <w:szCs w:val="24"/>
              </w:rPr>
            </w:pPr>
            <w:r w:rsidRPr="00E0339C">
              <w:rPr>
                <w:rFonts w:asciiTheme="majorBidi" w:hAnsiTheme="majorBidi" w:cstheme="majorBidi"/>
                <w:b/>
                <w:bCs/>
                <w:iCs/>
                <w:szCs w:val="24"/>
              </w:rPr>
              <w:t>Formation académique pertinente</w:t>
            </w:r>
          </w:p>
        </w:tc>
        <w:tc>
          <w:tcPr>
            <w:tcW w:w="2949" w:type="dxa"/>
            <w:tcBorders>
              <w:top w:val="single" w:sz="12" w:space="0" w:color="auto"/>
              <w:left w:val="single" w:sz="12" w:space="0" w:color="auto"/>
              <w:bottom w:val="single" w:sz="12" w:space="0" w:color="auto"/>
              <w:right w:val="single" w:sz="12" w:space="0" w:color="auto"/>
            </w:tcBorders>
          </w:tcPr>
          <w:p w14:paraId="29309C79" w14:textId="77777777" w:rsidR="00D42AAF" w:rsidRPr="00E0339C" w:rsidRDefault="00D42AAF" w:rsidP="00491CB0">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Expérience minimale pertinente</w:t>
            </w:r>
          </w:p>
        </w:tc>
      </w:tr>
      <w:tr w:rsidR="00D42AAF" w:rsidRPr="00E0339C" w14:paraId="2A07D4BB" w14:textId="77777777" w:rsidTr="00491CB0">
        <w:tc>
          <w:tcPr>
            <w:tcW w:w="708" w:type="dxa"/>
            <w:tcBorders>
              <w:top w:val="single" w:sz="12" w:space="0" w:color="auto"/>
              <w:left w:val="single" w:sz="6" w:space="0" w:color="auto"/>
              <w:bottom w:val="single" w:sz="6" w:space="0" w:color="auto"/>
              <w:right w:val="single" w:sz="6" w:space="0" w:color="auto"/>
            </w:tcBorders>
          </w:tcPr>
          <w:p w14:paraId="2A840B9F" w14:textId="77777777" w:rsidR="00D42AAF" w:rsidRPr="00E0339C" w:rsidRDefault="00D42AAF" w:rsidP="00491CB0">
            <w:pPr>
              <w:pStyle w:val="Header"/>
              <w:spacing w:before="60" w:after="60"/>
              <w:rPr>
                <w:rFonts w:asciiTheme="majorBidi" w:hAnsiTheme="majorBidi" w:cstheme="majorBidi"/>
                <w:i/>
                <w:sz w:val="24"/>
                <w:szCs w:val="24"/>
              </w:rPr>
            </w:pPr>
            <w:r w:rsidRPr="00E0339C">
              <w:rPr>
                <w:rFonts w:asciiTheme="majorBidi" w:hAnsiTheme="majorBidi" w:cstheme="majorBidi"/>
                <w:i/>
                <w:sz w:val="24"/>
                <w:szCs w:val="24"/>
              </w:rPr>
              <w:t>1</w:t>
            </w:r>
          </w:p>
        </w:tc>
        <w:tc>
          <w:tcPr>
            <w:tcW w:w="2849" w:type="dxa"/>
            <w:tcBorders>
              <w:top w:val="single" w:sz="12" w:space="0" w:color="auto"/>
              <w:left w:val="single" w:sz="6" w:space="0" w:color="auto"/>
              <w:bottom w:val="single" w:sz="6" w:space="0" w:color="auto"/>
              <w:right w:val="single" w:sz="6" w:space="0" w:color="auto"/>
            </w:tcBorders>
          </w:tcPr>
          <w:p w14:paraId="26BEAA6E" w14:textId="77777777" w:rsidR="00D42AAF" w:rsidRPr="00E0339C" w:rsidRDefault="00D42AAF" w:rsidP="00491CB0">
            <w:pPr>
              <w:spacing w:before="60" w:after="60"/>
              <w:jc w:val="left"/>
              <w:rPr>
                <w:rFonts w:asciiTheme="majorBidi" w:hAnsiTheme="majorBidi" w:cstheme="majorBidi"/>
                <w:i/>
                <w:szCs w:val="24"/>
              </w:rPr>
            </w:pPr>
            <w:r w:rsidRPr="00E0339C">
              <w:rPr>
                <w:rFonts w:asciiTheme="majorBidi" w:hAnsiTheme="majorBidi" w:cstheme="majorBidi"/>
                <w:i/>
                <w:szCs w:val="24"/>
              </w:rPr>
              <w:t>[</w:t>
            </w:r>
            <w:r>
              <w:rPr>
                <w:rFonts w:asciiTheme="majorBidi" w:hAnsiTheme="majorBidi" w:cstheme="majorBidi"/>
                <w:i/>
                <w:szCs w:val="24"/>
              </w:rPr>
              <w:t>Représentant de l’Entrepreneur</w:t>
            </w:r>
            <w:r w:rsidRPr="00E0339C">
              <w:rPr>
                <w:rFonts w:asciiTheme="majorBidi" w:hAnsiTheme="majorBidi" w:cstheme="majorBidi"/>
                <w:i/>
                <w:szCs w:val="24"/>
              </w:rPr>
              <w:t>]</w:t>
            </w:r>
          </w:p>
        </w:tc>
        <w:tc>
          <w:tcPr>
            <w:tcW w:w="2842" w:type="dxa"/>
            <w:tcBorders>
              <w:top w:val="single" w:sz="12" w:space="0" w:color="auto"/>
              <w:left w:val="single" w:sz="6" w:space="0" w:color="auto"/>
              <w:bottom w:val="single" w:sz="6" w:space="0" w:color="auto"/>
              <w:right w:val="single" w:sz="6" w:space="0" w:color="auto"/>
            </w:tcBorders>
          </w:tcPr>
          <w:p w14:paraId="7B9D055D" w14:textId="77777777" w:rsidR="00D42AAF" w:rsidRPr="00E0339C" w:rsidRDefault="00D42AAF" w:rsidP="00491CB0">
            <w:pPr>
              <w:spacing w:before="60" w:after="60"/>
              <w:jc w:val="left"/>
              <w:rPr>
                <w:rFonts w:asciiTheme="majorBidi" w:hAnsiTheme="majorBidi" w:cstheme="majorBidi"/>
                <w:i/>
                <w:szCs w:val="24"/>
              </w:rPr>
            </w:pPr>
          </w:p>
        </w:tc>
        <w:tc>
          <w:tcPr>
            <w:tcW w:w="2949" w:type="dxa"/>
            <w:tcBorders>
              <w:top w:val="single" w:sz="12" w:space="0" w:color="auto"/>
              <w:left w:val="single" w:sz="6" w:space="0" w:color="auto"/>
              <w:bottom w:val="single" w:sz="6" w:space="0" w:color="auto"/>
              <w:right w:val="single" w:sz="6" w:space="0" w:color="auto"/>
            </w:tcBorders>
          </w:tcPr>
          <w:p w14:paraId="51E3C4F5" w14:textId="77777777" w:rsidR="00D42AAF" w:rsidRPr="00E0339C" w:rsidRDefault="00D42AAF" w:rsidP="00491CB0">
            <w:pPr>
              <w:spacing w:before="60" w:after="60"/>
              <w:jc w:val="left"/>
              <w:rPr>
                <w:rFonts w:asciiTheme="majorBidi" w:hAnsiTheme="majorBidi" w:cstheme="majorBidi"/>
                <w:i/>
                <w:szCs w:val="24"/>
              </w:rPr>
            </w:pPr>
          </w:p>
        </w:tc>
      </w:tr>
      <w:tr w:rsidR="00D42AAF" w:rsidRPr="00E0339C" w14:paraId="129B3924" w14:textId="77777777" w:rsidTr="00491CB0">
        <w:tc>
          <w:tcPr>
            <w:tcW w:w="708" w:type="dxa"/>
            <w:tcBorders>
              <w:top w:val="single" w:sz="6" w:space="0" w:color="auto"/>
              <w:left w:val="single" w:sz="6" w:space="0" w:color="auto"/>
              <w:bottom w:val="single" w:sz="6" w:space="0" w:color="auto"/>
              <w:right w:val="single" w:sz="6" w:space="0" w:color="auto"/>
            </w:tcBorders>
          </w:tcPr>
          <w:p w14:paraId="0978C8BA" w14:textId="77777777" w:rsidR="00D42AAF" w:rsidRPr="00E0339C" w:rsidRDefault="00D42AAF" w:rsidP="00491CB0">
            <w:pPr>
              <w:spacing w:before="60" w:after="60"/>
              <w:rPr>
                <w:rFonts w:asciiTheme="majorBidi" w:hAnsiTheme="majorBidi" w:cstheme="majorBidi"/>
                <w:i/>
                <w:szCs w:val="24"/>
              </w:rPr>
            </w:pPr>
            <w:r w:rsidRPr="00E0339C">
              <w:rPr>
                <w:rFonts w:asciiTheme="majorBidi" w:hAnsiTheme="majorBidi" w:cstheme="majorBidi"/>
                <w:i/>
                <w:szCs w:val="24"/>
              </w:rPr>
              <w:t>2</w:t>
            </w:r>
          </w:p>
        </w:tc>
        <w:tc>
          <w:tcPr>
            <w:tcW w:w="2849" w:type="dxa"/>
            <w:tcBorders>
              <w:top w:val="single" w:sz="6" w:space="0" w:color="auto"/>
              <w:left w:val="single" w:sz="6" w:space="0" w:color="auto"/>
              <w:bottom w:val="single" w:sz="6" w:space="0" w:color="auto"/>
              <w:right w:val="single" w:sz="6" w:space="0" w:color="auto"/>
            </w:tcBorders>
          </w:tcPr>
          <w:p w14:paraId="79B94349" w14:textId="77777777" w:rsidR="00D42AAF" w:rsidRPr="00E0339C" w:rsidRDefault="00D42AAF" w:rsidP="00491CB0">
            <w:pPr>
              <w:spacing w:before="60" w:after="60"/>
              <w:jc w:val="left"/>
              <w:rPr>
                <w:rFonts w:asciiTheme="majorBidi" w:hAnsiTheme="majorBidi" w:cstheme="majorBidi"/>
                <w:i/>
                <w:szCs w:val="24"/>
              </w:rPr>
            </w:pPr>
            <w:r w:rsidRPr="00E0339C">
              <w:rPr>
                <w:rFonts w:asciiTheme="majorBidi" w:hAnsiTheme="majorBidi" w:cstheme="majorBidi"/>
                <w:i/>
                <w:szCs w:val="24"/>
              </w:rPr>
              <w:t>….</w:t>
            </w:r>
          </w:p>
        </w:tc>
        <w:tc>
          <w:tcPr>
            <w:tcW w:w="2842" w:type="dxa"/>
            <w:tcBorders>
              <w:top w:val="single" w:sz="6" w:space="0" w:color="auto"/>
              <w:left w:val="single" w:sz="6" w:space="0" w:color="auto"/>
              <w:bottom w:val="single" w:sz="6" w:space="0" w:color="auto"/>
              <w:right w:val="single" w:sz="6" w:space="0" w:color="auto"/>
            </w:tcBorders>
          </w:tcPr>
          <w:p w14:paraId="53573ECE" w14:textId="77777777" w:rsidR="00D42AAF" w:rsidRPr="00E0339C" w:rsidRDefault="00D42AAF" w:rsidP="00491CB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55114545" w14:textId="77777777" w:rsidR="00D42AAF" w:rsidRPr="00E0339C" w:rsidRDefault="00D42AAF" w:rsidP="00491CB0">
            <w:pPr>
              <w:spacing w:before="60" w:after="60"/>
              <w:jc w:val="left"/>
              <w:rPr>
                <w:rFonts w:asciiTheme="majorBidi" w:hAnsiTheme="majorBidi" w:cstheme="majorBidi"/>
                <w:i/>
                <w:szCs w:val="24"/>
              </w:rPr>
            </w:pPr>
          </w:p>
        </w:tc>
      </w:tr>
      <w:tr w:rsidR="00D42AAF" w:rsidRPr="00E0339C" w14:paraId="5F4D2ED2" w14:textId="77777777" w:rsidTr="00491CB0">
        <w:tc>
          <w:tcPr>
            <w:tcW w:w="9348" w:type="dxa"/>
            <w:gridSpan w:val="4"/>
            <w:tcBorders>
              <w:top w:val="single" w:sz="6" w:space="0" w:color="auto"/>
              <w:left w:val="single" w:sz="6" w:space="0" w:color="auto"/>
              <w:bottom w:val="single" w:sz="6" w:space="0" w:color="auto"/>
              <w:right w:val="single" w:sz="6" w:space="0" w:color="auto"/>
            </w:tcBorders>
          </w:tcPr>
          <w:p w14:paraId="67EBE215" w14:textId="77777777" w:rsidR="00D42AAF" w:rsidRPr="00E0339C" w:rsidRDefault="00D42AAF" w:rsidP="00491CB0">
            <w:pPr>
              <w:spacing w:before="60" w:after="60"/>
              <w:jc w:val="left"/>
              <w:rPr>
                <w:rFonts w:asciiTheme="majorBidi" w:hAnsiTheme="majorBidi" w:cstheme="majorBidi"/>
                <w:b/>
                <w:iCs/>
                <w:szCs w:val="24"/>
              </w:rPr>
            </w:pPr>
            <w:r w:rsidRPr="00E0339C">
              <w:rPr>
                <w:rFonts w:asciiTheme="majorBidi" w:hAnsiTheme="majorBidi" w:cstheme="majorBidi"/>
                <w:b/>
                <w:iCs/>
                <w:szCs w:val="24"/>
              </w:rPr>
              <w:t>Experts qualifiés dans les spécialités ci-après</w:t>
            </w:r>
          </w:p>
        </w:tc>
      </w:tr>
      <w:tr w:rsidR="00D42AAF" w:rsidRPr="00E0339C" w14:paraId="17D92570" w14:textId="77777777" w:rsidTr="00491CB0">
        <w:tc>
          <w:tcPr>
            <w:tcW w:w="708" w:type="dxa"/>
            <w:tcBorders>
              <w:top w:val="single" w:sz="6" w:space="0" w:color="auto"/>
              <w:left w:val="single" w:sz="6" w:space="0" w:color="auto"/>
              <w:bottom w:val="single" w:sz="6" w:space="0" w:color="auto"/>
              <w:right w:val="single" w:sz="6" w:space="0" w:color="auto"/>
            </w:tcBorders>
          </w:tcPr>
          <w:p w14:paraId="2F0A1D69" w14:textId="77777777" w:rsidR="00D42AAF" w:rsidRPr="00E0339C" w:rsidRDefault="00D42AAF" w:rsidP="00491CB0">
            <w:pPr>
              <w:spacing w:before="60" w:after="60"/>
              <w:rPr>
                <w:rFonts w:asciiTheme="majorBidi" w:hAnsiTheme="majorBidi" w:cstheme="majorBidi"/>
                <w:i/>
                <w:szCs w:val="24"/>
              </w:rPr>
            </w:pPr>
            <w:r w:rsidRPr="00E0339C">
              <w:rPr>
                <w:rFonts w:asciiTheme="majorBidi" w:hAnsiTheme="majorBidi" w:cstheme="majorBidi"/>
                <w:i/>
                <w:szCs w:val="24"/>
              </w:rPr>
              <w:t>3</w:t>
            </w:r>
          </w:p>
        </w:tc>
        <w:tc>
          <w:tcPr>
            <w:tcW w:w="2849" w:type="dxa"/>
            <w:tcBorders>
              <w:top w:val="single" w:sz="6" w:space="0" w:color="auto"/>
              <w:left w:val="single" w:sz="6" w:space="0" w:color="auto"/>
              <w:bottom w:val="single" w:sz="6" w:space="0" w:color="auto"/>
              <w:right w:val="single" w:sz="6" w:space="0" w:color="auto"/>
            </w:tcBorders>
          </w:tcPr>
          <w:p w14:paraId="321706EF" w14:textId="77777777" w:rsidR="00D42AAF" w:rsidRPr="00E0339C" w:rsidRDefault="00D42AAF" w:rsidP="00491CB0">
            <w:pPr>
              <w:spacing w:before="60" w:after="60"/>
              <w:jc w:val="left"/>
              <w:rPr>
                <w:rFonts w:asciiTheme="majorBidi" w:hAnsiTheme="majorBidi" w:cstheme="majorBidi"/>
                <w:i/>
                <w:szCs w:val="24"/>
              </w:rPr>
            </w:pPr>
            <w:r w:rsidRPr="00E0339C">
              <w:rPr>
                <w:rFonts w:asciiTheme="majorBidi" w:hAnsiTheme="majorBidi" w:cstheme="majorBidi"/>
                <w:i/>
                <w:szCs w:val="24"/>
              </w:rPr>
              <w:t>[Environnementaliste]</w:t>
            </w:r>
          </w:p>
        </w:tc>
        <w:tc>
          <w:tcPr>
            <w:tcW w:w="2842" w:type="dxa"/>
            <w:tcBorders>
              <w:top w:val="single" w:sz="6" w:space="0" w:color="auto"/>
              <w:left w:val="single" w:sz="6" w:space="0" w:color="auto"/>
              <w:bottom w:val="single" w:sz="6" w:space="0" w:color="auto"/>
              <w:right w:val="single" w:sz="6" w:space="0" w:color="auto"/>
            </w:tcBorders>
          </w:tcPr>
          <w:p w14:paraId="3871C4BC" w14:textId="77777777" w:rsidR="00D42AAF" w:rsidRPr="00E0339C" w:rsidRDefault="00D42AAF" w:rsidP="00491CB0">
            <w:pPr>
              <w:spacing w:before="60" w:after="60"/>
              <w:jc w:val="left"/>
              <w:rPr>
                <w:rFonts w:asciiTheme="majorBidi" w:hAnsiTheme="majorBidi" w:cstheme="majorBidi"/>
                <w:iCs/>
                <w:szCs w:val="24"/>
              </w:rPr>
            </w:pPr>
            <w:r w:rsidRPr="00E0339C">
              <w:rPr>
                <w:rFonts w:asciiTheme="majorBidi" w:hAnsiTheme="majorBidi" w:cstheme="majorBidi"/>
                <w:iCs/>
                <w:szCs w:val="24"/>
              </w:rPr>
              <w:t>Par ex diplôme dans un des domaines de l’environnement</w:t>
            </w:r>
          </w:p>
        </w:tc>
        <w:tc>
          <w:tcPr>
            <w:tcW w:w="2949" w:type="dxa"/>
            <w:tcBorders>
              <w:top w:val="single" w:sz="6" w:space="0" w:color="auto"/>
              <w:left w:val="single" w:sz="6" w:space="0" w:color="auto"/>
              <w:bottom w:val="single" w:sz="6" w:space="0" w:color="auto"/>
              <w:right w:val="single" w:sz="6" w:space="0" w:color="auto"/>
            </w:tcBorders>
          </w:tcPr>
          <w:p w14:paraId="7F9525D4" w14:textId="77777777" w:rsidR="00D42AAF" w:rsidRPr="00E0339C" w:rsidRDefault="00D42AAF" w:rsidP="00491CB0">
            <w:pPr>
              <w:spacing w:before="60" w:after="60"/>
              <w:jc w:val="left"/>
              <w:rPr>
                <w:rFonts w:asciiTheme="majorBidi" w:hAnsiTheme="majorBidi" w:cstheme="majorBidi"/>
                <w:iCs/>
                <w:szCs w:val="24"/>
              </w:rPr>
            </w:pPr>
            <w:r w:rsidRPr="00E0339C">
              <w:rPr>
                <w:rFonts w:asciiTheme="majorBidi" w:hAnsiTheme="majorBidi" w:cstheme="majorBidi"/>
                <w:iCs/>
                <w:szCs w:val="24"/>
              </w:rPr>
              <w:t xml:space="preserve">Par ex. </w:t>
            </w:r>
            <w:r>
              <w:rPr>
                <w:rFonts w:asciiTheme="majorBidi" w:hAnsiTheme="majorBidi" w:cstheme="majorBidi"/>
                <w:iCs/>
                <w:szCs w:val="24"/>
              </w:rPr>
              <w:t>[</w:t>
            </w:r>
            <w:r w:rsidRPr="00E0339C">
              <w:rPr>
                <w:rFonts w:asciiTheme="majorBidi" w:hAnsiTheme="majorBidi" w:cstheme="majorBidi"/>
                <w:iCs/>
                <w:szCs w:val="24"/>
              </w:rPr>
              <w:t>années</w:t>
            </w:r>
            <w:r>
              <w:rPr>
                <w:rFonts w:asciiTheme="majorBidi" w:hAnsiTheme="majorBidi" w:cstheme="majorBidi"/>
                <w:iCs/>
                <w:szCs w:val="24"/>
              </w:rPr>
              <w:t>]</w:t>
            </w:r>
            <w:r w:rsidRPr="00E0339C">
              <w:rPr>
                <w:rFonts w:asciiTheme="majorBidi" w:hAnsiTheme="majorBidi" w:cstheme="majorBidi"/>
                <w:iCs/>
                <w:szCs w:val="24"/>
              </w:rPr>
              <w:t xml:space="preserve"> dans les marchés routiers dans un environnement de travail similaire</w:t>
            </w:r>
          </w:p>
        </w:tc>
      </w:tr>
      <w:tr w:rsidR="00D42AAF" w:rsidRPr="00E0339C" w14:paraId="36381F21" w14:textId="77777777" w:rsidTr="00491CB0">
        <w:tc>
          <w:tcPr>
            <w:tcW w:w="708" w:type="dxa"/>
            <w:tcBorders>
              <w:top w:val="single" w:sz="6" w:space="0" w:color="auto"/>
              <w:left w:val="single" w:sz="6" w:space="0" w:color="auto"/>
              <w:bottom w:val="single" w:sz="6" w:space="0" w:color="auto"/>
              <w:right w:val="single" w:sz="6" w:space="0" w:color="auto"/>
            </w:tcBorders>
          </w:tcPr>
          <w:p w14:paraId="007DF110" w14:textId="77777777" w:rsidR="00D42AAF" w:rsidRPr="00E0339C" w:rsidRDefault="00D42AAF" w:rsidP="00491CB0">
            <w:pPr>
              <w:spacing w:before="60" w:after="60"/>
              <w:rPr>
                <w:rFonts w:asciiTheme="majorBidi" w:hAnsiTheme="majorBidi" w:cstheme="majorBidi"/>
                <w:i/>
                <w:szCs w:val="24"/>
              </w:rPr>
            </w:pPr>
            <w:r w:rsidRPr="00E0339C">
              <w:rPr>
                <w:rFonts w:asciiTheme="majorBidi" w:hAnsiTheme="majorBidi" w:cstheme="majorBidi"/>
                <w:i/>
                <w:szCs w:val="24"/>
              </w:rPr>
              <w:t>4</w:t>
            </w:r>
          </w:p>
        </w:tc>
        <w:tc>
          <w:tcPr>
            <w:tcW w:w="2849" w:type="dxa"/>
            <w:tcBorders>
              <w:top w:val="single" w:sz="6" w:space="0" w:color="auto"/>
              <w:left w:val="single" w:sz="6" w:space="0" w:color="auto"/>
              <w:bottom w:val="single" w:sz="6" w:space="0" w:color="auto"/>
              <w:right w:val="single" w:sz="6" w:space="0" w:color="auto"/>
            </w:tcBorders>
          </w:tcPr>
          <w:p w14:paraId="7A95AF34" w14:textId="77777777" w:rsidR="00D42AAF" w:rsidRPr="00E0339C" w:rsidRDefault="00D42AAF" w:rsidP="00491CB0">
            <w:pPr>
              <w:spacing w:before="60" w:after="60"/>
              <w:jc w:val="left"/>
              <w:rPr>
                <w:rFonts w:asciiTheme="majorBidi" w:hAnsiTheme="majorBidi" w:cstheme="majorBidi"/>
                <w:i/>
                <w:szCs w:val="24"/>
              </w:rPr>
            </w:pPr>
            <w:r w:rsidRPr="00E0339C">
              <w:rPr>
                <w:rFonts w:asciiTheme="majorBidi" w:hAnsiTheme="majorBidi" w:cstheme="majorBidi"/>
                <w:i/>
                <w:szCs w:val="24"/>
              </w:rPr>
              <w:t>[Hygiène et sécurité]</w:t>
            </w:r>
          </w:p>
        </w:tc>
        <w:tc>
          <w:tcPr>
            <w:tcW w:w="2842" w:type="dxa"/>
            <w:tcBorders>
              <w:top w:val="single" w:sz="6" w:space="0" w:color="auto"/>
              <w:left w:val="single" w:sz="6" w:space="0" w:color="auto"/>
              <w:bottom w:val="single" w:sz="6" w:space="0" w:color="auto"/>
              <w:right w:val="single" w:sz="6" w:space="0" w:color="auto"/>
            </w:tcBorders>
          </w:tcPr>
          <w:p w14:paraId="5B6F472A" w14:textId="77777777" w:rsidR="00D42AAF" w:rsidRPr="00E0339C" w:rsidRDefault="00D42AAF" w:rsidP="00491CB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570A0394" w14:textId="77777777" w:rsidR="00D42AAF" w:rsidRPr="00E0339C" w:rsidRDefault="00D42AAF" w:rsidP="00491CB0">
            <w:pPr>
              <w:spacing w:before="60" w:after="60"/>
              <w:jc w:val="left"/>
              <w:rPr>
                <w:rFonts w:asciiTheme="majorBidi" w:hAnsiTheme="majorBidi" w:cstheme="majorBidi"/>
                <w:i/>
                <w:szCs w:val="24"/>
              </w:rPr>
            </w:pPr>
          </w:p>
        </w:tc>
      </w:tr>
      <w:tr w:rsidR="00D42AAF" w:rsidRPr="00E0339C" w14:paraId="68EFF2D8" w14:textId="77777777" w:rsidTr="00491CB0">
        <w:tc>
          <w:tcPr>
            <w:tcW w:w="708" w:type="dxa"/>
            <w:tcBorders>
              <w:top w:val="single" w:sz="6" w:space="0" w:color="auto"/>
              <w:left w:val="single" w:sz="6" w:space="0" w:color="auto"/>
              <w:bottom w:val="single" w:sz="6" w:space="0" w:color="auto"/>
              <w:right w:val="single" w:sz="6" w:space="0" w:color="auto"/>
            </w:tcBorders>
          </w:tcPr>
          <w:p w14:paraId="220F1114" w14:textId="77777777" w:rsidR="00D42AAF" w:rsidRPr="00E0339C" w:rsidRDefault="00D42AAF" w:rsidP="00491CB0">
            <w:pPr>
              <w:spacing w:before="60" w:after="60"/>
              <w:rPr>
                <w:rFonts w:asciiTheme="majorBidi" w:hAnsiTheme="majorBidi" w:cstheme="majorBidi"/>
                <w:i/>
                <w:szCs w:val="24"/>
              </w:rPr>
            </w:pPr>
            <w:r w:rsidRPr="00E0339C">
              <w:rPr>
                <w:rFonts w:asciiTheme="majorBidi" w:hAnsiTheme="majorBidi" w:cstheme="majorBidi"/>
                <w:i/>
                <w:szCs w:val="24"/>
              </w:rPr>
              <w:t>5</w:t>
            </w:r>
          </w:p>
        </w:tc>
        <w:tc>
          <w:tcPr>
            <w:tcW w:w="2849" w:type="dxa"/>
            <w:tcBorders>
              <w:top w:val="single" w:sz="6" w:space="0" w:color="auto"/>
              <w:left w:val="single" w:sz="6" w:space="0" w:color="auto"/>
              <w:bottom w:val="single" w:sz="6" w:space="0" w:color="auto"/>
              <w:right w:val="single" w:sz="6" w:space="0" w:color="auto"/>
            </w:tcBorders>
          </w:tcPr>
          <w:p w14:paraId="370EE8CF" w14:textId="77777777" w:rsidR="00D42AAF" w:rsidRPr="00E0339C" w:rsidRDefault="00D42AAF" w:rsidP="00491CB0">
            <w:pPr>
              <w:spacing w:before="60" w:after="60"/>
              <w:jc w:val="left"/>
              <w:rPr>
                <w:rFonts w:asciiTheme="majorBidi" w:hAnsiTheme="majorBidi" w:cstheme="majorBidi"/>
                <w:i/>
                <w:szCs w:val="24"/>
              </w:rPr>
            </w:pPr>
            <w:r w:rsidRPr="00E0339C">
              <w:rPr>
                <w:rFonts w:asciiTheme="majorBidi" w:hAnsiTheme="majorBidi" w:cstheme="majorBidi"/>
                <w:i/>
                <w:szCs w:val="24"/>
              </w:rPr>
              <w:t>[Social]</w:t>
            </w:r>
          </w:p>
        </w:tc>
        <w:tc>
          <w:tcPr>
            <w:tcW w:w="2842" w:type="dxa"/>
            <w:tcBorders>
              <w:top w:val="single" w:sz="6" w:space="0" w:color="auto"/>
              <w:left w:val="single" w:sz="6" w:space="0" w:color="auto"/>
              <w:bottom w:val="single" w:sz="6" w:space="0" w:color="auto"/>
              <w:right w:val="single" w:sz="6" w:space="0" w:color="auto"/>
            </w:tcBorders>
          </w:tcPr>
          <w:p w14:paraId="52061E0C" w14:textId="77777777" w:rsidR="00D42AAF" w:rsidRPr="00E0339C" w:rsidRDefault="00D42AAF" w:rsidP="00491CB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4FBB8BD3" w14:textId="77777777" w:rsidR="00D42AAF" w:rsidRPr="00E0339C" w:rsidRDefault="00D42AAF" w:rsidP="00491CB0">
            <w:pPr>
              <w:spacing w:before="60" w:after="60"/>
              <w:jc w:val="left"/>
              <w:rPr>
                <w:rFonts w:asciiTheme="majorBidi" w:hAnsiTheme="majorBidi" w:cstheme="majorBidi"/>
                <w:i/>
                <w:szCs w:val="24"/>
              </w:rPr>
            </w:pPr>
            <w:r w:rsidRPr="00744EF4">
              <w:rPr>
                <w:rFonts w:asciiTheme="majorBidi" w:hAnsiTheme="majorBidi" w:cstheme="majorBidi"/>
                <w:i/>
                <w:szCs w:val="24"/>
              </w:rPr>
              <w:t xml:space="preserve">Par ex. </w:t>
            </w:r>
            <w:r>
              <w:rPr>
                <w:rFonts w:asciiTheme="majorBidi" w:hAnsiTheme="majorBidi" w:cstheme="majorBidi"/>
                <w:i/>
                <w:szCs w:val="24"/>
              </w:rPr>
              <w:t>[</w:t>
            </w:r>
            <w:r w:rsidRPr="00744EF4">
              <w:rPr>
                <w:rFonts w:asciiTheme="majorBidi" w:hAnsiTheme="majorBidi" w:cstheme="majorBidi"/>
                <w:i/>
                <w:szCs w:val="24"/>
              </w:rPr>
              <w:t>années</w:t>
            </w:r>
            <w:r>
              <w:rPr>
                <w:rFonts w:asciiTheme="majorBidi" w:hAnsiTheme="majorBidi" w:cstheme="majorBidi"/>
                <w:i/>
                <w:szCs w:val="24"/>
              </w:rPr>
              <w:t>]</w:t>
            </w:r>
            <w:r w:rsidRPr="00744EF4">
              <w:rPr>
                <w:rFonts w:asciiTheme="majorBidi" w:hAnsiTheme="majorBidi" w:cstheme="majorBidi"/>
                <w:i/>
                <w:szCs w:val="24"/>
              </w:rPr>
              <w:t xml:space="preserve"> </w:t>
            </w:r>
            <w:r>
              <w:rPr>
                <w:rFonts w:asciiTheme="majorBidi" w:hAnsiTheme="majorBidi" w:cstheme="majorBidi"/>
                <w:i/>
                <w:szCs w:val="24"/>
              </w:rPr>
              <w:t>de suivi et gestion des risques liés à VCS/EAS</w:t>
            </w:r>
          </w:p>
        </w:tc>
      </w:tr>
      <w:tr w:rsidR="00D42AAF" w:rsidRPr="00E0339C" w14:paraId="6A246887" w14:textId="77777777" w:rsidTr="00491CB0">
        <w:tc>
          <w:tcPr>
            <w:tcW w:w="708" w:type="dxa"/>
            <w:tcBorders>
              <w:top w:val="single" w:sz="6" w:space="0" w:color="auto"/>
              <w:left w:val="single" w:sz="6" w:space="0" w:color="auto"/>
              <w:bottom w:val="single" w:sz="6" w:space="0" w:color="auto"/>
              <w:right w:val="single" w:sz="6" w:space="0" w:color="auto"/>
            </w:tcBorders>
          </w:tcPr>
          <w:p w14:paraId="58443676" w14:textId="77777777" w:rsidR="00D42AAF" w:rsidRPr="00E0339C" w:rsidRDefault="00D42AAF" w:rsidP="00491CB0">
            <w:pPr>
              <w:spacing w:before="60" w:after="60"/>
              <w:rPr>
                <w:rFonts w:asciiTheme="majorBidi" w:hAnsiTheme="majorBidi" w:cstheme="majorBidi"/>
                <w:i/>
                <w:szCs w:val="24"/>
              </w:rPr>
            </w:pPr>
            <w:r w:rsidRPr="00E0339C">
              <w:rPr>
                <w:rFonts w:asciiTheme="majorBidi" w:hAnsiTheme="majorBidi" w:cstheme="majorBidi"/>
                <w:i/>
                <w:szCs w:val="24"/>
              </w:rPr>
              <w:t>6</w:t>
            </w:r>
          </w:p>
        </w:tc>
        <w:tc>
          <w:tcPr>
            <w:tcW w:w="2849" w:type="dxa"/>
            <w:tcBorders>
              <w:top w:val="single" w:sz="6" w:space="0" w:color="auto"/>
              <w:left w:val="single" w:sz="6" w:space="0" w:color="auto"/>
              <w:bottom w:val="single" w:sz="6" w:space="0" w:color="auto"/>
              <w:right w:val="single" w:sz="6" w:space="0" w:color="auto"/>
            </w:tcBorders>
          </w:tcPr>
          <w:p w14:paraId="4BEA3F95" w14:textId="77777777" w:rsidR="00D42AAF" w:rsidRPr="00E0339C" w:rsidRDefault="00D42AAF" w:rsidP="00491CB0">
            <w:pPr>
              <w:spacing w:before="60" w:after="60"/>
              <w:ind w:left="41"/>
              <w:jc w:val="left"/>
              <w:rPr>
                <w:rFonts w:asciiTheme="majorBidi" w:hAnsiTheme="majorBidi" w:cstheme="majorBidi"/>
                <w:i/>
                <w:szCs w:val="24"/>
              </w:rPr>
            </w:pPr>
            <w:r w:rsidRPr="00E0339C">
              <w:rPr>
                <w:rFonts w:asciiTheme="majorBidi" w:hAnsiTheme="majorBidi" w:cstheme="majorBidi"/>
                <w:i/>
                <w:szCs w:val="24"/>
              </w:rPr>
              <w:t>[insérer d’autres spécialités, selon les besoins]</w:t>
            </w:r>
          </w:p>
        </w:tc>
        <w:tc>
          <w:tcPr>
            <w:tcW w:w="2842" w:type="dxa"/>
            <w:tcBorders>
              <w:top w:val="single" w:sz="6" w:space="0" w:color="auto"/>
              <w:left w:val="single" w:sz="6" w:space="0" w:color="auto"/>
              <w:bottom w:val="single" w:sz="6" w:space="0" w:color="auto"/>
              <w:right w:val="single" w:sz="6" w:space="0" w:color="auto"/>
            </w:tcBorders>
          </w:tcPr>
          <w:p w14:paraId="7496147D" w14:textId="77777777" w:rsidR="00D42AAF" w:rsidRPr="00E0339C" w:rsidRDefault="00D42AAF" w:rsidP="00491CB0">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3C9CE5B0" w14:textId="77777777" w:rsidR="00D42AAF" w:rsidRPr="00E0339C" w:rsidRDefault="00D42AAF" w:rsidP="00491CB0">
            <w:pPr>
              <w:spacing w:before="60" w:after="60"/>
              <w:jc w:val="left"/>
              <w:rPr>
                <w:rFonts w:asciiTheme="majorBidi" w:hAnsiTheme="majorBidi" w:cstheme="majorBidi"/>
                <w:i/>
                <w:szCs w:val="24"/>
              </w:rPr>
            </w:pPr>
          </w:p>
        </w:tc>
      </w:tr>
    </w:tbl>
    <w:p w14:paraId="11CAE9D9" w14:textId="77777777" w:rsidR="00D42AAF" w:rsidRPr="00E0339C" w:rsidRDefault="00D42AAF" w:rsidP="00D42AAF">
      <w:pPr>
        <w:ind w:left="720"/>
        <w:rPr>
          <w:szCs w:val="24"/>
        </w:rPr>
      </w:pPr>
    </w:p>
    <w:p w14:paraId="3079E567" w14:textId="77777777" w:rsidR="000A450A" w:rsidRPr="00E21797" w:rsidRDefault="00D42AAF" w:rsidP="00427307">
      <w:pPr>
        <w:rPr>
          <w:i/>
        </w:rPr>
      </w:pPr>
      <w:r w:rsidRPr="00E21797" w:rsidDel="00D42AAF">
        <w:t xml:space="preserve"> </w:t>
      </w:r>
    </w:p>
    <w:p w14:paraId="4F626367" w14:textId="77777777" w:rsidR="000A450A" w:rsidRDefault="000A450A" w:rsidP="00201288">
      <w:pPr>
        <w:spacing w:after="120"/>
        <w:ind w:left="720"/>
      </w:pPr>
      <w:r w:rsidRPr="00E21797">
        <w:t>Le Soumissionnaire doit fournir les détails concernant le personnel proposé et son expérience en utilisant les formulaires PER 1 et PER 2 de la Section IV, Formulaires de soumission.</w:t>
      </w:r>
    </w:p>
    <w:p w14:paraId="0C8C4F19" w14:textId="77777777" w:rsidR="000A450A" w:rsidRPr="00E21797" w:rsidRDefault="00CA1D30" w:rsidP="00201288">
      <w:pPr>
        <w:spacing w:after="120"/>
        <w:ind w:left="720"/>
        <w:rPr>
          <w:b/>
        </w:rPr>
      </w:pPr>
      <w:r>
        <w:rPr>
          <w:b/>
        </w:rPr>
        <w:t>3</w:t>
      </w:r>
      <w:r w:rsidR="000A450A" w:rsidRPr="00E21797">
        <w:rPr>
          <w:b/>
        </w:rPr>
        <w:t>.6</w:t>
      </w:r>
      <w:r w:rsidR="000A450A" w:rsidRPr="00E21797">
        <w:rPr>
          <w:b/>
        </w:rPr>
        <w:tab/>
        <w:t>Matériel</w:t>
      </w:r>
    </w:p>
    <w:p w14:paraId="7DC31C0A" w14:textId="77777777" w:rsidR="000A450A" w:rsidRDefault="000A450A" w:rsidP="00201288">
      <w:pPr>
        <w:spacing w:after="120"/>
        <w:ind w:left="720"/>
      </w:pPr>
      <w:r w:rsidRPr="00E21797">
        <w:t>Le Soumissionnaire doit établir qu’il a le matériel clé suivant:</w:t>
      </w:r>
    </w:p>
    <w:p w14:paraId="4117A10C" w14:textId="77777777" w:rsidR="00CA1D30" w:rsidRPr="00E21797" w:rsidRDefault="00CA1D30" w:rsidP="00201288">
      <w:pPr>
        <w:spacing w:after="120"/>
        <w:ind w:left="720"/>
      </w:pPr>
      <w:r>
        <w:rPr>
          <w:i/>
        </w:rPr>
        <w:t>[Selon le cas applicable, Spécifier le critère par lot]</w:t>
      </w:r>
    </w:p>
    <w:p w14:paraId="428A151D" w14:textId="77777777" w:rsidR="000A450A" w:rsidRPr="00E21797" w:rsidRDefault="000A450A" w:rsidP="0042730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680"/>
        <w:gridCol w:w="2790"/>
      </w:tblGrid>
      <w:tr w:rsidR="000A450A" w:rsidRPr="00E21797" w14:paraId="710666F6" w14:textId="77777777">
        <w:tc>
          <w:tcPr>
            <w:tcW w:w="1980" w:type="dxa"/>
            <w:tcBorders>
              <w:top w:val="single" w:sz="12" w:space="0" w:color="auto"/>
              <w:left w:val="single" w:sz="12" w:space="0" w:color="auto"/>
              <w:bottom w:val="single" w:sz="12" w:space="0" w:color="auto"/>
              <w:right w:val="single" w:sz="12" w:space="0" w:color="auto"/>
            </w:tcBorders>
          </w:tcPr>
          <w:p w14:paraId="4658C583" w14:textId="77777777" w:rsidR="000A450A" w:rsidRPr="00E21797" w:rsidRDefault="000A450A" w:rsidP="00427307">
            <w:pPr>
              <w:rPr>
                <w:b/>
                <w:sz w:val="20"/>
              </w:rPr>
            </w:pPr>
            <w:r w:rsidRPr="00E21797">
              <w:rPr>
                <w:b/>
                <w:sz w:val="20"/>
              </w:rPr>
              <w:t>No.</w:t>
            </w:r>
          </w:p>
        </w:tc>
        <w:tc>
          <w:tcPr>
            <w:tcW w:w="4680" w:type="dxa"/>
            <w:tcBorders>
              <w:top w:val="single" w:sz="12" w:space="0" w:color="auto"/>
              <w:left w:val="single" w:sz="12" w:space="0" w:color="auto"/>
              <w:bottom w:val="single" w:sz="12" w:space="0" w:color="auto"/>
              <w:right w:val="single" w:sz="12" w:space="0" w:color="auto"/>
            </w:tcBorders>
          </w:tcPr>
          <w:p w14:paraId="569E1379" w14:textId="77777777" w:rsidR="000A450A" w:rsidRPr="00E21797" w:rsidRDefault="000A450A" w:rsidP="00427307">
            <w:pPr>
              <w:rPr>
                <w:b/>
                <w:sz w:val="20"/>
              </w:rPr>
            </w:pPr>
            <w:r w:rsidRPr="00E21797">
              <w:rPr>
                <w:b/>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095DDD7B" w14:textId="77777777" w:rsidR="000A450A" w:rsidRPr="00E21797" w:rsidRDefault="000A450A" w:rsidP="00427307">
            <w:pPr>
              <w:rPr>
                <w:b/>
                <w:sz w:val="20"/>
              </w:rPr>
            </w:pPr>
            <w:r w:rsidRPr="00E21797">
              <w:rPr>
                <w:b/>
                <w:sz w:val="20"/>
              </w:rPr>
              <w:t>Nombre minimum requis</w:t>
            </w:r>
          </w:p>
        </w:tc>
      </w:tr>
      <w:tr w:rsidR="000A450A" w:rsidRPr="00E21797" w14:paraId="36AD0170" w14:textId="77777777">
        <w:tc>
          <w:tcPr>
            <w:tcW w:w="1980" w:type="dxa"/>
            <w:tcBorders>
              <w:top w:val="single" w:sz="12" w:space="0" w:color="auto"/>
            </w:tcBorders>
          </w:tcPr>
          <w:p w14:paraId="1DA8DCD0" w14:textId="77777777" w:rsidR="000A450A" w:rsidRPr="00E21797" w:rsidRDefault="000A450A" w:rsidP="00427307">
            <w:r w:rsidRPr="00E21797">
              <w:t>1</w:t>
            </w:r>
          </w:p>
        </w:tc>
        <w:tc>
          <w:tcPr>
            <w:tcW w:w="4680" w:type="dxa"/>
            <w:tcBorders>
              <w:top w:val="single" w:sz="12" w:space="0" w:color="auto"/>
            </w:tcBorders>
          </w:tcPr>
          <w:p w14:paraId="722BCB56" w14:textId="77777777" w:rsidR="000A450A" w:rsidRPr="00E21797" w:rsidRDefault="000A450A" w:rsidP="00427307">
            <w:pPr>
              <w:rPr>
                <w:rFonts w:ascii="Arial" w:hAnsi="Arial"/>
                <w:sz w:val="20"/>
              </w:rPr>
            </w:pPr>
          </w:p>
        </w:tc>
        <w:tc>
          <w:tcPr>
            <w:tcW w:w="2790" w:type="dxa"/>
            <w:tcBorders>
              <w:top w:val="single" w:sz="12" w:space="0" w:color="auto"/>
            </w:tcBorders>
          </w:tcPr>
          <w:p w14:paraId="15248FCA" w14:textId="77777777" w:rsidR="000A450A" w:rsidRPr="00E21797" w:rsidRDefault="000A450A" w:rsidP="00427307">
            <w:pPr>
              <w:rPr>
                <w:rFonts w:ascii="Arial" w:hAnsi="Arial"/>
                <w:sz w:val="20"/>
              </w:rPr>
            </w:pPr>
          </w:p>
        </w:tc>
      </w:tr>
      <w:tr w:rsidR="000A450A" w:rsidRPr="00E21797" w14:paraId="54D8AB94" w14:textId="77777777">
        <w:tc>
          <w:tcPr>
            <w:tcW w:w="1980" w:type="dxa"/>
          </w:tcPr>
          <w:p w14:paraId="261D035A" w14:textId="77777777" w:rsidR="000A450A" w:rsidRPr="00E21797" w:rsidRDefault="000A450A" w:rsidP="00427307">
            <w:pPr>
              <w:rPr>
                <w:i/>
                <w:sz w:val="20"/>
              </w:rPr>
            </w:pPr>
            <w:r w:rsidRPr="00E21797">
              <w:rPr>
                <w:i/>
                <w:sz w:val="20"/>
              </w:rPr>
              <w:t>2</w:t>
            </w:r>
          </w:p>
        </w:tc>
        <w:tc>
          <w:tcPr>
            <w:tcW w:w="4680" w:type="dxa"/>
          </w:tcPr>
          <w:p w14:paraId="4216491F" w14:textId="77777777" w:rsidR="000A450A" w:rsidRPr="00E21797" w:rsidRDefault="000A450A" w:rsidP="00427307">
            <w:pPr>
              <w:rPr>
                <w:rFonts w:ascii="Arial" w:hAnsi="Arial"/>
                <w:i/>
                <w:sz w:val="20"/>
              </w:rPr>
            </w:pPr>
          </w:p>
        </w:tc>
        <w:tc>
          <w:tcPr>
            <w:tcW w:w="2790" w:type="dxa"/>
          </w:tcPr>
          <w:p w14:paraId="6BFFF14B" w14:textId="77777777" w:rsidR="000A450A" w:rsidRPr="00E21797" w:rsidRDefault="000A450A" w:rsidP="00427307">
            <w:pPr>
              <w:rPr>
                <w:rFonts w:ascii="Arial" w:hAnsi="Arial"/>
                <w:i/>
                <w:sz w:val="20"/>
                <w:u w:val="single"/>
              </w:rPr>
            </w:pPr>
          </w:p>
        </w:tc>
      </w:tr>
      <w:tr w:rsidR="000A450A" w:rsidRPr="00E21797" w14:paraId="47178FC3" w14:textId="77777777">
        <w:tc>
          <w:tcPr>
            <w:tcW w:w="1980" w:type="dxa"/>
          </w:tcPr>
          <w:p w14:paraId="173B24CF" w14:textId="77777777" w:rsidR="000A450A" w:rsidRPr="00E21797" w:rsidRDefault="000A450A" w:rsidP="00427307">
            <w:pPr>
              <w:rPr>
                <w:i/>
                <w:sz w:val="20"/>
                <w:u w:val="single"/>
              </w:rPr>
            </w:pPr>
            <w:r w:rsidRPr="00E21797">
              <w:rPr>
                <w:i/>
                <w:sz w:val="20"/>
                <w:u w:val="single"/>
              </w:rPr>
              <w:t>3</w:t>
            </w:r>
          </w:p>
        </w:tc>
        <w:tc>
          <w:tcPr>
            <w:tcW w:w="4680" w:type="dxa"/>
          </w:tcPr>
          <w:p w14:paraId="52FFDD15" w14:textId="77777777" w:rsidR="000A450A" w:rsidRPr="00E21797" w:rsidRDefault="000A450A" w:rsidP="00427307">
            <w:pPr>
              <w:rPr>
                <w:rFonts w:ascii="Arial" w:hAnsi="Arial"/>
                <w:i/>
                <w:sz w:val="20"/>
              </w:rPr>
            </w:pPr>
          </w:p>
        </w:tc>
        <w:tc>
          <w:tcPr>
            <w:tcW w:w="2790" w:type="dxa"/>
          </w:tcPr>
          <w:p w14:paraId="3CD15E33" w14:textId="77777777" w:rsidR="000A450A" w:rsidRPr="00E21797" w:rsidRDefault="000A450A" w:rsidP="00427307">
            <w:pPr>
              <w:rPr>
                <w:rFonts w:ascii="Arial" w:hAnsi="Arial"/>
                <w:i/>
                <w:sz w:val="20"/>
                <w:u w:val="single"/>
              </w:rPr>
            </w:pPr>
          </w:p>
        </w:tc>
      </w:tr>
      <w:tr w:rsidR="000A450A" w:rsidRPr="00E21797" w14:paraId="19C1B6B6" w14:textId="77777777">
        <w:tc>
          <w:tcPr>
            <w:tcW w:w="1980" w:type="dxa"/>
          </w:tcPr>
          <w:p w14:paraId="6DF2FF62" w14:textId="77777777" w:rsidR="000A450A" w:rsidRPr="00E21797" w:rsidRDefault="000A450A" w:rsidP="00427307">
            <w:pPr>
              <w:rPr>
                <w:i/>
                <w:sz w:val="20"/>
              </w:rPr>
            </w:pPr>
            <w:r w:rsidRPr="00E21797">
              <w:rPr>
                <w:i/>
                <w:sz w:val="20"/>
              </w:rPr>
              <w:t>4</w:t>
            </w:r>
          </w:p>
        </w:tc>
        <w:tc>
          <w:tcPr>
            <w:tcW w:w="4680" w:type="dxa"/>
          </w:tcPr>
          <w:p w14:paraId="1E3C40C0" w14:textId="77777777" w:rsidR="000A450A" w:rsidRPr="00E21797" w:rsidRDefault="000A450A" w:rsidP="00427307">
            <w:pPr>
              <w:rPr>
                <w:rFonts w:ascii="Arial" w:hAnsi="Arial"/>
                <w:i/>
                <w:sz w:val="20"/>
              </w:rPr>
            </w:pPr>
          </w:p>
        </w:tc>
        <w:tc>
          <w:tcPr>
            <w:tcW w:w="2790" w:type="dxa"/>
          </w:tcPr>
          <w:p w14:paraId="088CB9D4" w14:textId="77777777" w:rsidR="000A450A" w:rsidRPr="00E21797" w:rsidRDefault="000A450A" w:rsidP="00427307">
            <w:pPr>
              <w:rPr>
                <w:rFonts w:ascii="Arial" w:hAnsi="Arial"/>
                <w:i/>
                <w:sz w:val="20"/>
                <w:u w:val="single"/>
              </w:rPr>
            </w:pPr>
          </w:p>
        </w:tc>
      </w:tr>
      <w:tr w:rsidR="000A450A" w:rsidRPr="00E21797" w14:paraId="02481F08" w14:textId="77777777">
        <w:tc>
          <w:tcPr>
            <w:tcW w:w="1980" w:type="dxa"/>
          </w:tcPr>
          <w:p w14:paraId="378B1C8A" w14:textId="77777777" w:rsidR="000A450A" w:rsidRPr="00E21797" w:rsidRDefault="000A450A" w:rsidP="00427307">
            <w:pPr>
              <w:rPr>
                <w:i/>
                <w:sz w:val="20"/>
                <w:u w:val="single"/>
              </w:rPr>
            </w:pPr>
            <w:r w:rsidRPr="00E21797">
              <w:rPr>
                <w:i/>
                <w:sz w:val="20"/>
                <w:u w:val="single"/>
              </w:rPr>
              <w:t>5</w:t>
            </w:r>
          </w:p>
        </w:tc>
        <w:tc>
          <w:tcPr>
            <w:tcW w:w="4680" w:type="dxa"/>
          </w:tcPr>
          <w:p w14:paraId="6ED2AB5A" w14:textId="77777777" w:rsidR="000A450A" w:rsidRPr="00E21797" w:rsidRDefault="000A450A" w:rsidP="00427307">
            <w:pPr>
              <w:rPr>
                <w:rFonts w:ascii="Arial" w:hAnsi="Arial"/>
                <w:i/>
                <w:sz w:val="20"/>
              </w:rPr>
            </w:pPr>
          </w:p>
        </w:tc>
        <w:tc>
          <w:tcPr>
            <w:tcW w:w="2790" w:type="dxa"/>
          </w:tcPr>
          <w:p w14:paraId="23049801" w14:textId="77777777" w:rsidR="000A450A" w:rsidRPr="00E21797" w:rsidRDefault="000A450A" w:rsidP="00427307">
            <w:pPr>
              <w:rPr>
                <w:rFonts w:ascii="Arial" w:hAnsi="Arial"/>
                <w:i/>
                <w:sz w:val="20"/>
                <w:u w:val="single"/>
              </w:rPr>
            </w:pPr>
          </w:p>
        </w:tc>
      </w:tr>
      <w:tr w:rsidR="000A450A" w:rsidRPr="00E21797" w14:paraId="5CBEE977" w14:textId="77777777">
        <w:tc>
          <w:tcPr>
            <w:tcW w:w="1980" w:type="dxa"/>
          </w:tcPr>
          <w:p w14:paraId="23DB2005" w14:textId="77777777" w:rsidR="000A450A" w:rsidRPr="00E21797" w:rsidRDefault="000A450A" w:rsidP="00427307">
            <w:pPr>
              <w:rPr>
                <w:i/>
              </w:rPr>
            </w:pPr>
          </w:p>
        </w:tc>
        <w:tc>
          <w:tcPr>
            <w:tcW w:w="4680" w:type="dxa"/>
          </w:tcPr>
          <w:p w14:paraId="28681671" w14:textId="77777777" w:rsidR="000A450A" w:rsidRPr="00E21797" w:rsidRDefault="000A450A" w:rsidP="00427307">
            <w:pPr>
              <w:rPr>
                <w:i/>
              </w:rPr>
            </w:pPr>
          </w:p>
        </w:tc>
        <w:tc>
          <w:tcPr>
            <w:tcW w:w="2790" w:type="dxa"/>
          </w:tcPr>
          <w:p w14:paraId="3C31C77D" w14:textId="77777777" w:rsidR="000A450A" w:rsidRPr="00E21797" w:rsidRDefault="000A450A" w:rsidP="00427307">
            <w:pPr>
              <w:rPr>
                <w:i/>
                <w:u w:val="single"/>
              </w:rPr>
            </w:pPr>
          </w:p>
        </w:tc>
      </w:tr>
      <w:tr w:rsidR="000A450A" w:rsidRPr="00E21797" w14:paraId="7BAA9D55" w14:textId="77777777">
        <w:tc>
          <w:tcPr>
            <w:tcW w:w="1980" w:type="dxa"/>
          </w:tcPr>
          <w:p w14:paraId="230F5904" w14:textId="77777777" w:rsidR="000A450A" w:rsidRPr="00E21797" w:rsidRDefault="000A450A" w:rsidP="00427307">
            <w:pPr>
              <w:rPr>
                <w:i/>
              </w:rPr>
            </w:pPr>
          </w:p>
        </w:tc>
        <w:tc>
          <w:tcPr>
            <w:tcW w:w="4680" w:type="dxa"/>
          </w:tcPr>
          <w:p w14:paraId="1ED6BFAE" w14:textId="77777777" w:rsidR="000A450A" w:rsidRPr="00E21797" w:rsidRDefault="000A450A" w:rsidP="00427307">
            <w:pPr>
              <w:rPr>
                <w:i/>
              </w:rPr>
            </w:pPr>
          </w:p>
        </w:tc>
        <w:tc>
          <w:tcPr>
            <w:tcW w:w="2790" w:type="dxa"/>
          </w:tcPr>
          <w:p w14:paraId="2F8425CB" w14:textId="77777777" w:rsidR="000A450A" w:rsidRPr="00E21797" w:rsidRDefault="000A450A" w:rsidP="00427307">
            <w:pPr>
              <w:rPr>
                <w:i/>
                <w:u w:val="single"/>
              </w:rPr>
            </w:pPr>
          </w:p>
        </w:tc>
      </w:tr>
    </w:tbl>
    <w:p w14:paraId="5B62B5BF" w14:textId="77777777" w:rsidR="00201288" w:rsidRDefault="00201288" w:rsidP="00201288">
      <w:pPr>
        <w:ind w:left="720"/>
      </w:pPr>
    </w:p>
    <w:p w14:paraId="74E34191" w14:textId="77777777" w:rsidR="00201288" w:rsidRPr="002C7E8E" w:rsidRDefault="00201288" w:rsidP="00201288">
      <w:pPr>
        <w:ind w:left="720"/>
      </w:pPr>
      <w:r w:rsidRPr="002C7E8E">
        <w:t>Le Soumissionnaire fournira davantage de détails au sujet du matériel proposé en utilisant le formulaire inclus dans la Section IV. Formulaires de Soumission.</w:t>
      </w:r>
    </w:p>
    <w:p w14:paraId="4D574811" w14:textId="77777777" w:rsidR="0047252B" w:rsidRDefault="0047252B" w:rsidP="009B3BE1">
      <w:pPr>
        <w:rPr>
          <w:i/>
        </w:rPr>
      </w:pPr>
    </w:p>
    <w:p w14:paraId="4B66670C" w14:textId="77777777" w:rsidR="0047252B" w:rsidRDefault="0047252B" w:rsidP="009B3BE1">
      <w:pPr>
        <w:rPr>
          <w:i/>
        </w:rPr>
        <w:sectPr w:rsidR="0047252B" w:rsidSect="008F3578">
          <w:headerReference w:type="default" r:id="rId35"/>
          <w:headerReference w:type="first" r:id="rId36"/>
          <w:footnotePr>
            <w:numRestart w:val="eachPage"/>
          </w:footnotePr>
          <w:endnotePr>
            <w:numFmt w:val="decimal"/>
          </w:endnotePr>
          <w:pgSz w:w="12240" w:h="15840" w:code="1"/>
          <w:pgMar w:top="1440" w:right="1440" w:bottom="1152" w:left="1440" w:header="720" w:footer="720" w:gutter="0"/>
          <w:cols w:space="720"/>
        </w:sectPr>
      </w:pPr>
    </w:p>
    <w:p w14:paraId="328C0CB4" w14:textId="77777777" w:rsidR="0047252B" w:rsidRDefault="0047252B" w:rsidP="009B3BE1">
      <w:pPr>
        <w:rPr>
          <w:i/>
        </w:rPr>
      </w:pPr>
    </w:p>
    <w:p w14:paraId="0B7F9D6F" w14:textId="77777777" w:rsidR="0047252B" w:rsidRDefault="0047252B" w:rsidP="009B3BE1">
      <w:pPr>
        <w:rPr>
          <w:i/>
        </w:rPr>
        <w:sectPr w:rsidR="0047252B" w:rsidSect="0047252B">
          <w:headerReference w:type="default" r:id="rId37"/>
          <w:footnotePr>
            <w:numRestart w:val="eachPage"/>
          </w:footnotePr>
          <w:endnotePr>
            <w:numFmt w:val="decimal"/>
          </w:endnotePr>
          <w:type w:val="oddPage"/>
          <w:pgSz w:w="12240" w:h="15840" w:code="1"/>
          <w:pgMar w:top="1440" w:right="1440" w:bottom="1152" w:left="1440" w:header="720" w:footer="720" w:gutter="0"/>
          <w:cols w:space="720"/>
        </w:sectPr>
      </w:pPr>
    </w:p>
    <w:tbl>
      <w:tblPr>
        <w:tblW w:w="0" w:type="auto"/>
        <w:tblLayout w:type="fixed"/>
        <w:tblLook w:val="0000" w:firstRow="0" w:lastRow="0" w:firstColumn="0" w:lastColumn="0" w:noHBand="0" w:noVBand="0"/>
      </w:tblPr>
      <w:tblGrid>
        <w:gridCol w:w="9558"/>
      </w:tblGrid>
      <w:tr w:rsidR="000A450A" w:rsidRPr="00E21797" w14:paraId="315BA6D6" w14:textId="77777777">
        <w:trPr>
          <w:trHeight w:val="1100"/>
        </w:trPr>
        <w:tc>
          <w:tcPr>
            <w:tcW w:w="9558" w:type="dxa"/>
            <w:tcBorders>
              <w:top w:val="nil"/>
              <w:left w:val="nil"/>
              <w:bottom w:val="nil"/>
              <w:right w:val="nil"/>
            </w:tcBorders>
          </w:tcPr>
          <w:p w14:paraId="39C76432" w14:textId="77777777" w:rsidR="000A450A" w:rsidRPr="00E21797" w:rsidRDefault="000A450A" w:rsidP="006873E4">
            <w:pPr>
              <w:pStyle w:val="Style2"/>
            </w:pPr>
            <w:bookmarkStart w:id="430" w:name="_Toc438266927"/>
            <w:bookmarkStart w:id="431" w:name="_Toc438267901"/>
            <w:bookmarkStart w:id="432" w:name="_Toc438366667"/>
            <w:bookmarkStart w:id="433" w:name="_Toc156027995"/>
            <w:bookmarkStart w:id="434" w:name="_Toc156372851"/>
            <w:bookmarkStart w:id="435" w:name="_Toc326657864"/>
            <w:bookmarkStart w:id="436" w:name="_Toc536862492"/>
            <w:r w:rsidRPr="00E21797">
              <w:t>Section IV.  Formulaires de soumission</w:t>
            </w:r>
            <w:bookmarkEnd w:id="430"/>
            <w:bookmarkEnd w:id="431"/>
            <w:bookmarkEnd w:id="432"/>
            <w:bookmarkEnd w:id="433"/>
            <w:bookmarkEnd w:id="434"/>
            <w:bookmarkEnd w:id="435"/>
            <w:bookmarkEnd w:id="436"/>
          </w:p>
        </w:tc>
      </w:tr>
    </w:tbl>
    <w:p w14:paraId="241C1CF6" w14:textId="77777777" w:rsidR="000A450A" w:rsidRDefault="000A450A">
      <w:pPr>
        <w:pStyle w:val="Subtitle2"/>
      </w:pPr>
      <w:bookmarkStart w:id="437" w:name="_Toc494778738"/>
      <w:r w:rsidRPr="00E21797">
        <w:t>Liste des formulaires</w:t>
      </w:r>
      <w:bookmarkEnd w:id="437"/>
    </w:p>
    <w:p w14:paraId="658FCC34" w14:textId="77777777" w:rsidR="0047252B" w:rsidRDefault="0047252B">
      <w:pPr>
        <w:pStyle w:val="TOC1"/>
        <w:rPr>
          <w:rFonts w:asciiTheme="minorHAnsi" w:eastAsiaTheme="minorEastAsia" w:hAnsiTheme="minorHAnsi" w:cstheme="minorBidi"/>
          <w:b w:val="0"/>
          <w:noProof/>
          <w:sz w:val="22"/>
          <w:szCs w:val="22"/>
        </w:rPr>
      </w:pPr>
      <w:r>
        <w:rPr>
          <w:b w:val="0"/>
          <w:sz w:val="28"/>
        </w:rPr>
        <w:fldChar w:fldCharType="begin"/>
      </w:r>
      <w:r>
        <w:rPr>
          <w:b w:val="0"/>
          <w:sz w:val="28"/>
        </w:rPr>
        <w:instrText xml:space="preserve"> TOC \h \z \t "Style6;1" </w:instrText>
      </w:r>
      <w:r>
        <w:rPr>
          <w:b w:val="0"/>
          <w:sz w:val="28"/>
        </w:rPr>
        <w:fldChar w:fldCharType="separate"/>
      </w:r>
      <w:hyperlink w:anchor="_Toc401224488" w:history="1">
        <w:r w:rsidRPr="00C72596">
          <w:rPr>
            <w:rStyle w:val="Hyperlink"/>
            <w:noProof/>
          </w:rPr>
          <w:t>Formulaire de Soumission</w:t>
        </w:r>
        <w:r>
          <w:rPr>
            <w:noProof/>
            <w:webHidden/>
          </w:rPr>
          <w:tab/>
        </w:r>
        <w:r>
          <w:rPr>
            <w:noProof/>
            <w:webHidden/>
          </w:rPr>
          <w:fldChar w:fldCharType="begin"/>
        </w:r>
        <w:r>
          <w:rPr>
            <w:noProof/>
            <w:webHidden/>
          </w:rPr>
          <w:instrText xml:space="preserve"> PAGEREF _Toc401224488 \h </w:instrText>
        </w:r>
        <w:r>
          <w:rPr>
            <w:noProof/>
            <w:webHidden/>
          </w:rPr>
        </w:r>
        <w:r>
          <w:rPr>
            <w:noProof/>
            <w:webHidden/>
          </w:rPr>
          <w:fldChar w:fldCharType="separate"/>
        </w:r>
        <w:r>
          <w:rPr>
            <w:noProof/>
            <w:webHidden/>
          </w:rPr>
          <w:t>60</w:t>
        </w:r>
        <w:r>
          <w:rPr>
            <w:noProof/>
            <w:webHidden/>
          </w:rPr>
          <w:fldChar w:fldCharType="end"/>
        </w:r>
      </w:hyperlink>
    </w:p>
    <w:p w14:paraId="5899C1A1" w14:textId="77777777" w:rsidR="0047252B" w:rsidRDefault="00A305CE">
      <w:pPr>
        <w:pStyle w:val="TOC1"/>
        <w:rPr>
          <w:rFonts w:asciiTheme="minorHAnsi" w:eastAsiaTheme="minorEastAsia" w:hAnsiTheme="minorHAnsi" w:cstheme="minorBidi"/>
          <w:b w:val="0"/>
          <w:noProof/>
          <w:sz w:val="22"/>
          <w:szCs w:val="22"/>
        </w:rPr>
      </w:pPr>
      <w:hyperlink w:anchor="_Toc401224489" w:history="1">
        <w:r w:rsidR="0047252B" w:rsidRPr="00C72596">
          <w:rPr>
            <w:rStyle w:val="Hyperlink"/>
            <w:noProof/>
          </w:rPr>
          <w:t>Annexe à la Soumission –</w:t>
        </w:r>
        <w:r w:rsidR="0047252B">
          <w:rPr>
            <w:noProof/>
            <w:webHidden/>
          </w:rPr>
          <w:tab/>
        </w:r>
        <w:r w:rsidR="0047252B">
          <w:rPr>
            <w:noProof/>
            <w:webHidden/>
          </w:rPr>
          <w:fldChar w:fldCharType="begin"/>
        </w:r>
        <w:r w:rsidR="0047252B">
          <w:rPr>
            <w:noProof/>
            <w:webHidden/>
          </w:rPr>
          <w:instrText xml:space="preserve"> PAGEREF _Toc401224489 \h </w:instrText>
        </w:r>
        <w:r w:rsidR="0047252B">
          <w:rPr>
            <w:noProof/>
            <w:webHidden/>
          </w:rPr>
        </w:r>
        <w:r w:rsidR="0047252B">
          <w:rPr>
            <w:noProof/>
            <w:webHidden/>
          </w:rPr>
          <w:fldChar w:fldCharType="separate"/>
        </w:r>
        <w:r w:rsidR="0047252B">
          <w:rPr>
            <w:noProof/>
            <w:webHidden/>
          </w:rPr>
          <w:t>63</w:t>
        </w:r>
        <w:r w:rsidR="0047252B">
          <w:rPr>
            <w:noProof/>
            <w:webHidden/>
          </w:rPr>
          <w:fldChar w:fldCharType="end"/>
        </w:r>
      </w:hyperlink>
    </w:p>
    <w:p w14:paraId="1DA6160E" w14:textId="77777777" w:rsidR="0047252B" w:rsidRDefault="00A305CE">
      <w:pPr>
        <w:pStyle w:val="TOC1"/>
        <w:rPr>
          <w:rFonts w:asciiTheme="minorHAnsi" w:eastAsiaTheme="minorEastAsia" w:hAnsiTheme="minorHAnsi" w:cstheme="minorBidi"/>
          <w:b w:val="0"/>
          <w:noProof/>
          <w:sz w:val="22"/>
          <w:szCs w:val="22"/>
        </w:rPr>
      </w:pPr>
      <w:hyperlink w:anchor="_Toc401224490" w:history="1">
        <w:r w:rsidR="0047252B" w:rsidRPr="00C72596">
          <w:rPr>
            <w:rStyle w:val="Hyperlink"/>
            <w:noProof/>
          </w:rPr>
          <w:t>Formulaires de Bordereau des prix et de Détail  quantitatif et estimatif</w:t>
        </w:r>
        <w:r w:rsidR="0047252B">
          <w:rPr>
            <w:noProof/>
            <w:webHidden/>
          </w:rPr>
          <w:tab/>
        </w:r>
        <w:r w:rsidR="0047252B">
          <w:rPr>
            <w:noProof/>
            <w:webHidden/>
          </w:rPr>
          <w:fldChar w:fldCharType="begin"/>
        </w:r>
        <w:r w:rsidR="0047252B">
          <w:rPr>
            <w:noProof/>
            <w:webHidden/>
          </w:rPr>
          <w:instrText xml:space="preserve"> PAGEREF _Toc401224490 \h </w:instrText>
        </w:r>
        <w:r w:rsidR="0047252B">
          <w:rPr>
            <w:noProof/>
            <w:webHidden/>
          </w:rPr>
        </w:r>
        <w:r w:rsidR="0047252B">
          <w:rPr>
            <w:noProof/>
            <w:webHidden/>
          </w:rPr>
          <w:fldChar w:fldCharType="separate"/>
        </w:r>
        <w:r w:rsidR="0047252B">
          <w:rPr>
            <w:noProof/>
            <w:webHidden/>
          </w:rPr>
          <w:t>67</w:t>
        </w:r>
        <w:r w:rsidR="0047252B">
          <w:rPr>
            <w:noProof/>
            <w:webHidden/>
          </w:rPr>
          <w:fldChar w:fldCharType="end"/>
        </w:r>
      </w:hyperlink>
    </w:p>
    <w:p w14:paraId="07A8E564" w14:textId="77777777" w:rsidR="0047252B" w:rsidRDefault="00A305CE">
      <w:pPr>
        <w:pStyle w:val="TOC1"/>
        <w:rPr>
          <w:rFonts w:asciiTheme="minorHAnsi" w:eastAsiaTheme="minorEastAsia" w:hAnsiTheme="minorHAnsi" w:cstheme="minorBidi"/>
          <w:b w:val="0"/>
          <w:noProof/>
          <w:sz w:val="22"/>
          <w:szCs w:val="22"/>
        </w:rPr>
      </w:pPr>
      <w:hyperlink w:anchor="_Toc401224491" w:history="1">
        <w:r w:rsidR="0047252B" w:rsidRPr="00C72596">
          <w:rPr>
            <w:rStyle w:val="Hyperlink"/>
            <w:noProof/>
          </w:rPr>
          <w:t>Formulaires de la Proposition technique</w:t>
        </w:r>
        <w:r w:rsidR="0047252B">
          <w:rPr>
            <w:noProof/>
            <w:webHidden/>
          </w:rPr>
          <w:tab/>
        </w:r>
        <w:r w:rsidR="0047252B">
          <w:rPr>
            <w:noProof/>
            <w:webHidden/>
          </w:rPr>
          <w:fldChar w:fldCharType="begin"/>
        </w:r>
        <w:r w:rsidR="0047252B">
          <w:rPr>
            <w:noProof/>
            <w:webHidden/>
          </w:rPr>
          <w:instrText xml:space="preserve"> PAGEREF _Toc401224491 \h </w:instrText>
        </w:r>
        <w:r w:rsidR="0047252B">
          <w:rPr>
            <w:noProof/>
            <w:webHidden/>
          </w:rPr>
        </w:r>
        <w:r w:rsidR="0047252B">
          <w:rPr>
            <w:noProof/>
            <w:webHidden/>
          </w:rPr>
          <w:fldChar w:fldCharType="separate"/>
        </w:r>
        <w:r w:rsidR="0047252B">
          <w:rPr>
            <w:noProof/>
            <w:webHidden/>
          </w:rPr>
          <w:t>77</w:t>
        </w:r>
        <w:r w:rsidR="0047252B">
          <w:rPr>
            <w:noProof/>
            <w:webHidden/>
          </w:rPr>
          <w:fldChar w:fldCharType="end"/>
        </w:r>
      </w:hyperlink>
    </w:p>
    <w:p w14:paraId="7574D9AF" w14:textId="77777777" w:rsidR="0047252B" w:rsidRDefault="00A305CE">
      <w:pPr>
        <w:pStyle w:val="TOC1"/>
        <w:rPr>
          <w:rFonts w:asciiTheme="minorHAnsi" w:eastAsiaTheme="minorEastAsia" w:hAnsiTheme="minorHAnsi" w:cstheme="minorBidi"/>
          <w:b w:val="0"/>
          <w:noProof/>
          <w:sz w:val="22"/>
          <w:szCs w:val="22"/>
        </w:rPr>
      </w:pPr>
      <w:hyperlink w:anchor="_Toc401224492" w:history="1">
        <w:r w:rsidR="0047252B" w:rsidRPr="00C72596">
          <w:rPr>
            <w:rStyle w:val="Hyperlink"/>
            <w:noProof/>
          </w:rPr>
          <w:t>Qualification des Soumissionnaires suivant une Pré-qualification</w:t>
        </w:r>
        <w:r w:rsidR="0047252B">
          <w:rPr>
            <w:noProof/>
            <w:webHidden/>
          </w:rPr>
          <w:tab/>
        </w:r>
        <w:r w:rsidR="0047252B">
          <w:rPr>
            <w:noProof/>
            <w:webHidden/>
          </w:rPr>
          <w:fldChar w:fldCharType="begin"/>
        </w:r>
        <w:r w:rsidR="0047252B">
          <w:rPr>
            <w:noProof/>
            <w:webHidden/>
          </w:rPr>
          <w:instrText xml:space="preserve"> PAGEREF _Toc401224492 \h </w:instrText>
        </w:r>
        <w:r w:rsidR="0047252B">
          <w:rPr>
            <w:noProof/>
            <w:webHidden/>
          </w:rPr>
        </w:r>
        <w:r w:rsidR="0047252B">
          <w:rPr>
            <w:noProof/>
            <w:webHidden/>
          </w:rPr>
          <w:fldChar w:fldCharType="separate"/>
        </w:r>
        <w:r w:rsidR="0047252B">
          <w:rPr>
            <w:noProof/>
            <w:webHidden/>
          </w:rPr>
          <w:t>85</w:t>
        </w:r>
        <w:r w:rsidR="0047252B">
          <w:rPr>
            <w:noProof/>
            <w:webHidden/>
          </w:rPr>
          <w:fldChar w:fldCharType="end"/>
        </w:r>
      </w:hyperlink>
    </w:p>
    <w:p w14:paraId="1ECFFCCC" w14:textId="77777777" w:rsidR="0047252B" w:rsidRDefault="00A305CE">
      <w:pPr>
        <w:pStyle w:val="TOC1"/>
        <w:rPr>
          <w:rFonts w:asciiTheme="minorHAnsi" w:eastAsiaTheme="minorEastAsia" w:hAnsiTheme="minorHAnsi" w:cstheme="minorBidi"/>
          <w:b w:val="0"/>
          <w:noProof/>
          <w:sz w:val="22"/>
          <w:szCs w:val="22"/>
        </w:rPr>
      </w:pPr>
      <w:hyperlink w:anchor="_Toc401224493" w:history="1">
        <w:r w:rsidR="0047252B" w:rsidRPr="00C72596">
          <w:rPr>
            <w:rStyle w:val="Hyperlink"/>
            <w:noProof/>
          </w:rPr>
          <w:t>Qualification des Soumissionnaires lorsqu’une pré-qualification n’a pas été conduite</w:t>
        </w:r>
        <w:r w:rsidR="0047252B">
          <w:rPr>
            <w:noProof/>
            <w:webHidden/>
          </w:rPr>
          <w:tab/>
        </w:r>
        <w:r w:rsidR="0047252B">
          <w:rPr>
            <w:noProof/>
            <w:webHidden/>
          </w:rPr>
          <w:fldChar w:fldCharType="begin"/>
        </w:r>
        <w:r w:rsidR="0047252B">
          <w:rPr>
            <w:noProof/>
            <w:webHidden/>
          </w:rPr>
          <w:instrText xml:space="preserve"> PAGEREF _Toc401224493 \h </w:instrText>
        </w:r>
        <w:r w:rsidR="0047252B">
          <w:rPr>
            <w:noProof/>
            <w:webHidden/>
          </w:rPr>
        </w:r>
        <w:r w:rsidR="0047252B">
          <w:rPr>
            <w:noProof/>
            <w:webHidden/>
          </w:rPr>
          <w:fldChar w:fldCharType="separate"/>
        </w:r>
        <w:r w:rsidR="0047252B">
          <w:rPr>
            <w:noProof/>
            <w:webHidden/>
          </w:rPr>
          <w:t>95</w:t>
        </w:r>
        <w:r w:rsidR="0047252B">
          <w:rPr>
            <w:noProof/>
            <w:webHidden/>
          </w:rPr>
          <w:fldChar w:fldCharType="end"/>
        </w:r>
      </w:hyperlink>
    </w:p>
    <w:p w14:paraId="2C21D914" w14:textId="77777777" w:rsidR="0047252B" w:rsidRDefault="00A305CE">
      <w:pPr>
        <w:pStyle w:val="TOC1"/>
        <w:rPr>
          <w:rFonts w:asciiTheme="minorHAnsi" w:eastAsiaTheme="minorEastAsia" w:hAnsiTheme="minorHAnsi" w:cstheme="minorBidi"/>
          <w:b w:val="0"/>
          <w:noProof/>
          <w:sz w:val="22"/>
          <w:szCs w:val="22"/>
        </w:rPr>
      </w:pPr>
      <w:hyperlink w:anchor="_Toc401224494" w:history="1">
        <w:r w:rsidR="0047252B" w:rsidRPr="00C72596">
          <w:rPr>
            <w:rStyle w:val="Hyperlink"/>
            <w:noProof/>
          </w:rPr>
          <w:t>Modèle de garantie de soumission (garantie bancaire)</w:t>
        </w:r>
        <w:r w:rsidR="0047252B">
          <w:rPr>
            <w:noProof/>
            <w:webHidden/>
          </w:rPr>
          <w:tab/>
        </w:r>
        <w:r w:rsidR="0047252B">
          <w:rPr>
            <w:noProof/>
            <w:webHidden/>
          </w:rPr>
          <w:fldChar w:fldCharType="begin"/>
        </w:r>
        <w:r w:rsidR="0047252B">
          <w:rPr>
            <w:noProof/>
            <w:webHidden/>
          </w:rPr>
          <w:instrText xml:space="preserve"> PAGEREF _Toc401224494 \h </w:instrText>
        </w:r>
        <w:r w:rsidR="0047252B">
          <w:rPr>
            <w:noProof/>
            <w:webHidden/>
          </w:rPr>
        </w:r>
        <w:r w:rsidR="0047252B">
          <w:rPr>
            <w:noProof/>
            <w:webHidden/>
          </w:rPr>
          <w:fldChar w:fldCharType="separate"/>
        </w:r>
        <w:r w:rsidR="0047252B">
          <w:rPr>
            <w:noProof/>
            <w:webHidden/>
          </w:rPr>
          <w:t>110</w:t>
        </w:r>
        <w:r w:rsidR="0047252B">
          <w:rPr>
            <w:noProof/>
            <w:webHidden/>
          </w:rPr>
          <w:fldChar w:fldCharType="end"/>
        </w:r>
      </w:hyperlink>
    </w:p>
    <w:p w14:paraId="2991AC3C" w14:textId="77777777" w:rsidR="0098788B" w:rsidRDefault="0047252B">
      <w:pPr>
        <w:pStyle w:val="TOC1"/>
        <w:rPr>
          <w:sz w:val="28"/>
        </w:rPr>
      </w:pPr>
      <w:r>
        <w:rPr>
          <w:b w:val="0"/>
          <w:sz w:val="28"/>
        </w:rPr>
        <w:fldChar w:fldCharType="end"/>
      </w:r>
    </w:p>
    <w:p w14:paraId="548936B6" w14:textId="77777777" w:rsidR="006873E4" w:rsidRDefault="006873E4" w:rsidP="006873E4"/>
    <w:p w14:paraId="2F04D7CF" w14:textId="77777777" w:rsidR="006873E4" w:rsidRDefault="006873E4" w:rsidP="006873E4"/>
    <w:p w14:paraId="67D7E50E" w14:textId="77777777" w:rsidR="00A11C07" w:rsidRDefault="00A11C07">
      <w:pPr>
        <w:suppressAutoHyphens w:val="0"/>
        <w:overflowPunct/>
        <w:autoSpaceDE/>
        <w:autoSpaceDN/>
        <w:adjustRightInd/>
        <w:jc w:val="left"/>
        <w:textAlignment w:val="auto"/>
        <w:rPr>
          <w:rFonts w:ascii="Times New Roman Bold" w:hAnsi="Times New Roman Bold"/>
          <w:b/>
        </w:rPr>
      </w:pPr>
      <w:r>
        <w:br w:type="page"/>
      </w:r>
    </w:p>
    <w:p w14:paraId="607B4784" w14:textId="77777777" w:rsidR="00D55904" w:rsidRDefault="00D55904" w:rsidP="00D55904">
      <w:pPr>
        <w:pStyle w:val="TOC1"/>
      </w:pPr>
    </w:p>
    <w:tbl>
      <w:tblPr>
        <w:tblW w:w="0" w:type="auto"/>
        <w:tblLayout w:type="fixed"/>
        <w:tblLook w:val="0000" w:firstRow="0" w:lastRow="0" w:firstColumn="0" w:lastColumn="0" w:noHBand="0" w:noVBand="0"/>
      </w:tblPr>
      <w:tblGrid>
        <w:gridCol w:w="9198"/>
      </w:tblGrid>
      <w:tr w:rsidR="000A450A" w:rsidRPr="00E21797" w14:paraId="4395E78B" w14:textId="77777777">
        <w:trPr>
          <w:trHeight w:val="900"/>
        </w:trPr>
        <w:tc>
          <w:tcPr>
            <w:tcW w:w="9198" w:type="dxa"/>
            <w:tcBorders>
              <w:top w:val="nil"/>
              <w:left w:val="nil"/>
              <w:bottom w:val="nil"/>
              <w:right w:val="nil"/>
            </w:tcBorders>
          </w:tcPr>
          <w:p w14:paraId="74736F56" w14:textId="77777777" w:rsidR="000A450A" w:rsidRPr="00E21797" w:rsidRDefault="00814288" w:rsidP="006873E4">
            <w:pPr>
              <w:pStyle w:val="Style6"/>
            </w:pPr>
            <w:bookmarkStart w:id="438" w:name="_Toc327863856"/>
            <w:bookmarkStart w:id="439" w:name="_Toc461854736"/>
            <w:bookmarkStart w:id="440" w:name="_Toc401224488"/>
            <w:r>
              <w:t xml:space="preserve">Formulaire de </w:t>
            </w:r>
            <w:r w:rsidR="000A450A" w:rsidRPr="00E21797">
              <w:t>Soumission</w:t>
            </w:r>
            <w:bookmarkEnd w:id="438"/>
            <w:bookmarkEnd w:id="439"/>
            <w:bookmarkEnd w:id="440"/>
          </w:p>
          <w:p w14:paraId="0B833506" w14:textId="77777777" w:rsidR="00412BB8" w:rsidRPr="00A11C07" w:rsidRDefault="000A450A" w:rsidP="00A11C07">
            <w:pPr>
              <w:rPr>
                <w:i/>
              </w:rPr>
            </w:pPr>
            <w:r w:rsidRPr="00A11C07">
              <w:rPr>
                <w:i/>
              </w:rPr>
              <w:t>Le Soumissionnaire doit préparer sa Soumission sur un papier à en-tête indiquant son identité et son adresse.</w:t>
            </w:r>
            <w:r w:rsidR="00555312" w:rsidRPr="00A11C07">
              <w:rPr>
                <w:i/>
              </w:rPr>
              <w:t xml:space="preserve"> </w:t>
            </w:r>
          </w:p>
        </w:tc>
      </w:tr>
    </w:tbl>
    <w:p w14:paraId="68E09A75" w14:textId="77777777" w:rsidR="000A450A" w:rsidRPr="00E21797" w:rsidRDefault="000A450A">
      <w:pPr>
        <w:tabs>
          <w:tab w:val="right" w:pos="9000"/>
        </w:tabs>
        <w:ind w:left="4320" w:firstLine="720"/>
      </w:pPr>
      <w:r w:rsidRPr="00E21797">
        <w:t xml:space="preserve">Date : </w:t>
      </w:r>
      <w:r w:rsidRPr="00E21797">
        <w:rPr>
          <w:u w:val="single"/>
        </w:rPr>
        <w:tab/>
      </w:r>
    </w:p>
    <w:p w14:paraId="0B9267FA" w14:textId="77777777" w:rsidR="000A450A" w:rsidRPr="00E21797" w:rsidRDefault="00933B3E">
      <w:pPr>
        <w:tabs>
          <w:tab w:val="right" w:pos="9000"/>
        </w:tabs>
        <w:ind w:left="4320" w:firstLine="720"/>
      </w:pPr>
      <w:r>
        <w:t xml:space="preserve">AOI ou </w:t>
      </w:r>
      <w:r w:rsidR="00814288">
        <w:t>AOI/PM</w:t>
      </w:r>
      <w:r w:rsidR="000A450A" w:rsidRPr="00E21797">
        <w:t xml:space="preserve"> No. : </w:t>
      </w:r>
      <w:r w:rsidR="004B46DD" w:rsidRPr="00E21797">
        <w:rPr>
          <w:u w:val="single"/>
        </w:rPr>
        <w:tab/>
      </w:r>
      <w:r w:rsidR="000A450A" w:rsidRPr="00E21797">
        <w:t xml:space="preserve"> </w:t>
      </w:r>
    </w:p>
    <w:p w14:paraId="0AABA3C3" w14:textId="77777777" w:rsidR="000A450A" w:rsidRPr="00814288" w:rsidRDefault="000A450A">
      <w:pPr>
        <w:tabs>
          <w:tab w:val="right" w:pos="9000"/>
        </w:tabs>
        <w:ind w:left="4320" w:firstLine="720"/>
        <w:rPr>
          <w:b/>
        </w:rPr>
      </w:pPr>
      <w:r w:rsidRPr="00814288">
        <w:rPr>
          <w:b/>
        </w:rPr>
        <w:t xml:space="preserve">Avis d’appel d’offres No. : </w:t>
      </w:r>
      <w:r w:rsidRPr="00814288">
        <w:rPr>
          <w:b/>
          <w:u w:val="single"/>
        </w:rPr>
        <w:tab/>
      </w:r>
    </w:p>
    <w:p w14:paraId="75B61D52" w14:textId="77777777" w:rsidR="000A450A" w:rsidRPr="00E21797" w:rsidRDefault="000A450A"/>
    <w:p w14:paraId="668FB671" w14:textId="77777777" w:rsidR="000A450A" w:rsidRPr="00E21797" w:rsidRDefault="000A450A">
      <w:r w:rsidRPr="00814288">
        <w:rPr>
          <w:b/>
        </w:rPr>
        <w:t>À </w:t>
      </w:r>
      <w:r w:rsidR="00814288" w:rsidRPr="00E21797">
        <w:t>: _</w:t>
      </w:r>
      <w:r w:rsidRPr="00E21797">
        <w:t xml:space="preserve">______________________________________________________________________ </w:t>
      </w:r>
    </w:p>
    <w:p w14:paraId="3256FD5F" w14:textId="77777777" w:rsidR="000A450A" w:rsidRPr="00E21797" w:rsidRDefault="000A450A"/>
    <w:p w14:paraId="4E42E3B4" w14:textId="77777777" w:rsidR="000A450A" w:rsidRPr="00E21797" w:rsidRDefault="000A450A">
      <w:r w:rsidRPr="00E21797">
        <w:t xml:space="preserve">Nous, les soussignés attestons que : </w:t>
      </w:r>
    </w:p>
    <w:p w14:paraId="77264116" w14:textId="77777777" w:rsidR="000A450A" w:rsidRPr="00E21797" w:rsidRDefault="000A450A"/>
    <w:p w14:paraId="119BDAE3" w14:textId="77777777" w:rsidR="000A450A" w:rsidRPr="00E21797" w:rsidRDefault="00A11B52" w:rsidP="009034D8">
      <w:pPr>
        <w:numPr>
          <w:ilvl w:val="0"/>
          <w:numId w:val="22"/>
        </w:numPr>
        <w:tabs>
          <w:tab w:val="left" w:pos="360"/>
          <w:tab w:val="right" w:pos="9000"/>
        </w:tabs>
        <w:suppressAutoHyphens w:val="0"/>
      </w:pPr>
      <w:r>
        <w:t>n</w:t>
      </w:r>
      <w:r w:rsidR="000A450A" w:rsidRPr="00E21797">
        <w:t>ous avons examiné le Dossier d’Appel d’Offres, y compris l’additif/ les additifs issus conformément à l’article 8 des Instructions aux Soumissionnaires</w:t>
      </w:r>
      <w:r w:rsidR="00232B0F">
        <w:t xml:space="preserve"> (IS)</w:t>
      </w:r>
      <w:r>
        <w:t> ;</w:t>
      </w:r>
    </w:p>
    <w:p w14:paraId="2328ED8A" w14:textId="77777777" w:rsidR="00E519FA" w:rsidRDefault="00E519FA" w:rsidP="0079054E">
      <w:pPr>
        <w:numPr>
          <w:ilvl w:val="12"/>
          <w:numId w:val="0"/>
        </w:numPr>
        <w:tabs>
          <w:tab w:val="right" w:pos="9000"/>
        </w:tabs>
      </w:pPr>
    </w:p>
    <w:p w14:paraId="742D8E03" w14:textId="77777777" w:rsidR="00294BAD" w:rsidRDefault="00A11B52" w:rsidP="009034D8">
      <w:pPr>
        <w:pStyle w:val="ListParagraph"/>
        <w:numPr>
          <w:ilvl w:val="0"/>
          <w:numId w:val="22"/>
        </w:numPr>
      </w:pPr>
      <w:r>
        <w:t>n</w:t>
      </w:r>
      <w:r w:rsidR="00232B0F">
        <w:t xml:space="preserve">ous remplissons les critères d’éligibilité </w:t>
      </w:r>
      <w:r w:rsidR="00E519FA">
        <w:t xml:space="preserve">Nous </w:t>
      </w:r>
      <w:r w:rsidR="00FF5E79">
        <w:t>n’avons</w:t>
      </w:r>
      <w:r w:rsidR="00E519FA">
        <w:t xml:space="preserve"> pas de conflit d’intérêt tel</w:t>
      </w:r>
      <w:r w:rsidR="00A07F59">
        <w:t>s</w:t>
      </w:r>
      <w:r w:rsidR="00E519FA">
        <w:t xml:space="preserve"> </w:t>
      </w:r>
      <w:r>
        <w:t>que défini</w:t>
      </w:r>
      <w:r w:rsidR="00A07F59">
        <w:t>s</w:t>
      </w:r>
      <w:r>
        <w:t xml:space="preserve"> à l’article 4 des IS;</w:t>
      </w:r>
      <w:r w:rsidR="00232B0F">
        <w:t xml:space="preserve"> </w:t>
      </w:r>
    </w:p>
    <w:p w14:paraId="12AE02DA" w14:textId="77777777" w:rsidR="00294BAD" w:rsidRDefault="00294BAD" w:rsidP="00294BAD">
      <w:pPr>
        <w:pStyle w:val="ListParagraph"/>
      </w:pPr>
    </w:p>
    <w:p w14:paraId="38B01F1E" w14:textId="77777777" w:rsidR="00294BAD" w:rsidRDefault="00A11B52" w:rsidP="009034D8">
      <w:pPr>
        <w:pStyle w:val="ListParagraph"/>
        <w:numPr>
          <w:ilvl w:val="0"/>
          <w:numId w:val="22"/>
        </w:numPr>
      </w:pPr>
      <w:r>
        <w:t>n</w:t>
      </w:r>
      <w:r w:rsidR="00E519FA">
        <w:t xml:space="preserve">ous n’avons pas été </w:t>
      </w:r>
      <w:r w:rsidR="00652826">
        <w:t>exclus</w:t>
      </w:r>
      <w:r w:rsidR="00E519FA">
        <w:t xml:space="preserve"> par le Maître de l’Ouvrage sur la base de la mise en œuvre de la déclaration de garantie </w:t>
      </w:r>
      <w:r w:rsidR="00A07F59">
        <w:t>de soumission</w:t>
      </w:r>
      <w:r w:rsidR="003C63A5">
        <w:t xml:space="preserve"> telle que </w:t>
      </w:r>
      <w:r w:rsidR="00E519FA">
        <w:t>prévue à l’article 4</w:t>
      </w:r>
      <w:r>
        <w:t>.</w:t>
      </w:r>
      <w:r w:rsidR="00933B3E">
        <w:t>7</w:t>
      </w:r>
      <w:r>
        <w:t xml:space="preserve"> des IS;</w:t>
      </w:r>
    </w:p>
    <w:p w14:paraId="57A68508" w14:textId="77777777" w:rsidR="00294BAD" w:rsidRDefault="00294BAD" w:rsidP="00294BAD"/>
    <w:p w14:paraId="2A4A7A85" w14:textId="77777777" w:rsidR="00814288" w:rsidRPr="00BC6702" w:rsidRDefault="00A11B52" w:rsidP="009034D8">
      <w:pPr>
        <w:pStyle w:val="ListParagraph"/>
        <w:numPr>
          <w:ilvl w:val="0"/>
          <w:numId w:val="22"/>
        </w:numPr>
      </w:pPr>
      <w:r>
        <w:t>n</w:t>
      </w:r>
      <w:r w:rsidR="000A450A" w:rsidRPr="00E21797">
        <w:t>ous nous engageons à exécuter conformément au Dossier d’Appel d’Offres et aux Spécifications techniques et plans, les Travaux ci-après</w:t>
      </w:r>
      <w:r w:rsidR="00814288">
        <w:t> :</w:t>
      </w:r>
      <w:r w:rsidR="00814288" w:rsidRPr="00BC6702">
        <w:rPr>
          <w:u w:val="single"/>
        </w:rPr>
        <w:tab/>
      </w:r>
    </w:p>
    <w:p w14:paraId="064B0867" w14:textId="77777777" w:rsidR="00814288" w:rsidRPr="00BC6702" w:rsidRDefault="00814288" w:rsidP="00814288">
      <w:pPr>
        <w:tabs>
          <w:tab w:val="right" w:pos="9000"/>
        </w:tabs>
        <w:ind w:left="450"/>
      </w:pPr>
      <w:r w:rsidRPr="00BC6702">
        <w:rPr>
          <w:u w:val="single"/>
        </w:rPr>
        <w:tab/>
      </w:r>
      <w:r w:rsidRPr="00BC6702">
        <w:t>;</w:t>
      </w:r>
    </w:p>
    <w:p w14:paraId="078E00DB" w14:textId="77777777" w:rsidR="000A450A" w:rsidRDefault="00A11B52" w:rsidP="009034D8">
      <w:pPr>
        <w:numPr>
          <w:ilvl w:val="0"/>
          <w:numId w:val="22"/>
        </w:numPr>
        <w:tabs>
          <w:tab w:val="left" w:pos="360"/>
          <w:tab w:val="right" w:pos="9000"/>
        </w:tabs>
        <w:suppressAutoHyphens w:val="0"/>
      </w:pPr>
      <w:r>
        <w:t>l</w:t>
      </w:r>
      <w:r w:rsidR="000A450A" w:rsidRPr="00E21797">
        <w:t xml:space="preserve">e </w:t>
      </w:r>
      <w:r w:rsidR="00EF43A0">
        <w:t xml:space="preserve">montant </w:t>
      </w:r>
      <w:r w:rsidR="000A450A" w:rsidRPr="00E21797">
        <w:t>total de notre offre</w:t>
      </w:r>
      <w:r w:rsidR="00FF5E79">
        <w:t xml:space="preserve">, hors rabais offert à l’alinéa (f) ci-après </w:t>
      </w:r>
      <w:r w:rsidR="000A450A" w:rsidRPr="00E21797">
        <w:t xml:space="preserve"> est de : [</w:t>
      </w:r>
      <w:r w:rsidR="00EF43A0">
        <w:rPr>
          <w:i/>
        </w:rPr>
        <w:t xml:space="preserve">Montant </w:t>
      </w:r>
      <w:r w:rsidR="000A450A" w:rsidRPr="00E21797">
        <w:rPr>
          <w:i/>
        </w:rPr>
        <w:t>total de l’offre en lettres et en chiffres, précisant les divers montants et monnaies respectives</w:t>
      </w:r>
      <w:r w:rsidR="000A450A" w:rsidRPr="00E21797">
        <w:t>] ;</w:t>
      </w:r>
    </w:p>
    <w:p w14:paraId="6DC39631" w14:textId="77777777" w:rsidR="00294BAD" w:rsidRDefault="00294BAD" w:rsidP="00294BAD">
      <w:pPr>
        <w:pStyle w:val="ListParagraph"/>
      </w:pPr>
    </w:p>
    <w:p w14:paraId="0365BE54" w14:textId="77777777" w:rsidR="00294BAD" w:rsidRDefault="001217A9" w:rsidP="00294BAD">
      <w:pPr>
        <w:tabs>
          <w:tab w:val="right" w:pos="9000"/>
        </w:tabs>
        <w:ind w:left="360"/>
      </w:pPr>
      <w:r>
        <w:t>En cas de lots multiples, le montant de chaque lot est de________________</w:t>
      </w:r>
    </w:p>
    <w:p w14:paraId="71435EF9" w14:textId="77777777" w:rsidR="001217A9" w:rsidRPr="00B5575C" w:rsidRDefault="001217A9" w:rsidP="001217A9">
      <w:pPr>
        <w:tabs>
          <w:tab w:val="right" w:pos="9000"/>
        </w:tabs>
        <w:ind w:left="360"/>
        <w:rPr>
          <w:i/>
        </w:rPr>
      </w:pPr>
      <w:r>
        <w:t xml:space="preserve">En cas de lots multiples, le montant total de </w:t>
      </w:r>
      <w:r w:rsidR="00555312">
        <w:t>l’</w:t>
      </w:r>
      <w:r w:rsidR="00B5575C">
        <w:t xml:space="preserve">ensemble des lots </w:t>
      </w:r>
      <w:r w:rsidR="003C63A5">
        <w:t xml:space="preserve">est </w:t>
      </w:r>
      <w:r>
        <w:t>de________________</w:t>
      </w:r>
      <w:r w:rsidR="00A11B52">
        <w:t> ;</w:t>
      </w:r>
    </w:p>
    <w:p w14:paraId="409F7B15" w14:textId="77777777" w:rsidR="001217A9" w:rsidRPr="00E21797" w:rsidRDefault="001217A9" w:rsidP="001217A9">
      <w:pPr>
        <w:tabs>
          <w:tab w:val="right" w:pos="9000"/>
        </w:tabs>
        <w:ind w:left="360"/>
      </w:pPr>
    </w:p>
    <w:p w14:paraId="41419B96" w14:textId="77777777" w:rsidR="000A450A" w:rsidRPr="00E21797" w:rsidRDefault="00A11B52" w:rsidP="009034D8">
      <w:pPr>
        <w:numPr>
          <w:ilvl w:val="0"/>
          <w:numId w:val="22"/>
        </w:numPr>
        <w:tabs>
          <w:tab w:val="right" w:pos="9000"/>
        </w:tabs>
      </w:pPr>
      <w:r>
        <w:t>l</w:t>
      </w:r>
      <w:r w:rsidR="000A450A" w:rsidRPr="00E21797">
        <w:t xml:space="preserve">es rabais offerts et les modalités d’application desdits rabais sont les suivants : </w:t>
      </w:r>
    </w:p>
    <w:p w14:paraId="0CFAA3DC" w14:textId="77777777" w:rsidR="00294BAD" w:rsidRDefault="00B5575C" w:rsidP="009034D8">
      <w:pPr>
        <w:pStyle w:val="ListParagraph"/>
        <w:numPr>
          <w:ilvl w:val="0"/>
          <w:numId w:val="13"/>
        </w:numPr>
        <w:tabs>
          <w:tab w:val="right" w:pos="9000"/>
        </w:tabs>
        <w:ind w:hanging="567"/>
      </w:pPr>
      <w:r>
        <w:t>Les r</w:t>
      </w:r>
      <w:r w:rsidR="00294BAD" w:rsidRPr="00294BAD">
        <w:t>abais offerts</w:t>
      </w:r>
      <w:r>
        <w:t xml:space="preserve"> sont les suivants</w:t>
      </w:r>
      <w:r w:rsidR="00A11B52">
        <w:t> :___________________________________</w:t>
      </w:r>
    </w:p>
    <w:p w14:paraId="066CE4A6" w14:textId="77777777" w:rsidR="00294BAD" w:rsidRPr="00294BAD" w:rsidRDefault="00B5575C" w:rsidP="00F27908">
      <w:pPr>
        <w:tabs>
          <w:tab w:val="right" w:pos="9000"/>
        </w:tabs>
        <w:ind w:left="900" w:hanging="540"/>
        <w:jc w:val="left"/>
      </w:pPr>
      <w:r>
        <w:t xml:space="preserve">ii) </w:t>
      </w:r>
      <w:r w:rsidR="00F27908">
        <w:tab/>
      </w:r>
      <w:r>
        <w:t>la méthode précise de calcul de ces rabais  pour déterminer le</w:t>
      </w:r>
      <w:r w:rsidR="003C63A5">
        <w:t xml:space="preserve"> prix net après application des rabais est la suivante</w:t>
      </w:r>
      <w:r w:rsidR="00814288">
        <w:t xml:space="preserve">: </w:t>
      </w:r>
      <w:r>
        <w:t>_______________</w:t>
      </w:r>
      <w:r w:rsidR="00A11B52">
        <w:t>______________________________ ;</w:t>
      </w:r>
    </w:p>
    <w:p w14:paraId="1A8C70D9" w14:textId="77777777" w:rsidR="000A450A" w:rsidRPr="00E21797" w:rsidRDefault="000A450A" w:rsidP="0079054E">
      <w:pPr>
        <w:numPr>
          <w:ilvl w:val="12"/>
          <w:numId w:val="0"/>
        </w:numPr>
        <w:tabs>
          <w:tab w:val="right" w:pos="9000"/>
        </w:tabs>
      </w:pPr>
    </w:p>
    <w:p w14:paraId="18D205AF" w14:textId="77777777" w:rsidR="000A450A" w:rsidRPr="00E21797" w:rsidRDefault="00A11B52" w:rsidP="009034D8">
      <w:pPr>
        <w:numPr>
          <w:ilvl w:val="0"/>
          <w:numId w:val="22"/>
        </w:numPr>
        <w:tabs>
          <w:tab w:val="left" w:pos="360"/>
          <w:tab w:val="right" w:pos="9000"/>
        </w:tabs>
        <w:suppressAutoHyphens w:val="0"/>
      </w:pPr>
      <w:r>
        <w:t>n</w:t>
      </w:r>
      <w:r w:rsidR="000A450A" w:rsidRPr="00E21797">
        <w:t xml:space="preserve">otre offre demeurera valide pendant </w:t>
      </w:r>
      <w:r w:rsidR="00933B3E" w:rsidRPr="00E0339C">
        <w:t xml:space="preserve">la période indiquée aux DPAO - IS 18.1 (telle que modifiée par additif le cas échéant) à compter de la date limite fixée pour la remise des offres aux DPAO - IS 22.1 (telle que modifiée par additif le cas échéant) ; </w:t>
      </w:r>
      <w:r w:rsidR="000A450A" w:rsidRPr="00E21797">
        <w:t>; cette offre nous engage et pourra être acceptée à tout moment avant l’expiration de cette période</w:t>
      </w:r>
      <w:r w:rsidR="00294BAD" w:rsidRPr="005A1989">
        <w:t>;</w:t>
      </w:r>
    </w:p>
    <w:p w14:paraId="4C30BDAD" w14:textId="77777777" w:rsidR="000A450A" w:rsidRPr="00E21797" w:rsidRDefault="000A450A" w:rsidP="0079054E">
      <w:pPr>
        <w:numPr>
          <w:ilvl w:val="12"/>
          <w:numId w:val="0"/>
        </w:numPr>
        <w:tabs>
          <w:tab w:val="right" w:pos="9000"/>
        </w:tabs>
      </w:pPr>
    </w:p>
    <w:p w14:paraId="04E96B0C" w14:textId="77777777" w:rsidR="000A450A" w:rsidRPr="00E21797" w:rsidRDefault="00A11B52" w:rsidP="009034D8">
      <w:pPr>
        <w:numPr>
          <w:ilvl w:val="0"/>
          <w:numId w:val="22"/>
        </w:numPr>
        <w:tabs>
          <w:tab w:val="left" w:pos="360"/>
          <w:tab w:val="right" w:pos="9000"/>
        </w:tabs>
        <w:suppressAutoHyphens w:val="0"/>
      </w:pPr>
      <w:r>
        <w:t>s</w:t>
      </w:r>
      <w:r w:rsidR="000A450A" w:rsidRPr="00E21797">
        <w:t xml:space="preserve">i notre offre est acceptée, nous nous engageons à obtenir une garantie de bonne exécution </w:t>
      </w:r>
      <w:r w:rsidR="00933B3E" w:rsidRPr="00E0339C">
        <w:rPr>
          <w:i/>
        </w:rPr>
        <w:t xml:space="preserve">[et une garantie de performance environnementale, sociale, hygiène et sécurité ; </w:t>
      </w:r>
      <w:r w:rsidR="00933B3E" w:rsidRPr="00E0339C">
        <w:rPr>
          <w:b/>
          <w:i/>
        </w:rPr>
        <w:t>omettre si non applicable</w:t>
      </w:r>
      <w:r w:rsidR="00933B3E" w:rsidRPr="00E0339C">
        <w:rPr>
          <w:i/>
        </w:rPr>
        <w:t xml:space="preserve">] </w:t>
      </w:r>
      <w:r w:rsidR="000A450A" w:rsidRPr="00E21797">
        <w:t xml:space="preserve">conformément </w:t>
      </w:r>
      <w:r w:rsidR="00814288">
        <w:t>au Dossier d’Appel d’Offres</w:t>
      </w:r>
      <w:r w:rsidR="000A450A" w:rsidRPr="00E21797">
        <w:t>;</w:t>
      </w:r>
    </w:p>
    <w:p w14:paraId="09BC4CA2" w14:textId="77777777" w:rsidR="000A450A" w:rsidRPr="00E21797" w:rsidRDefault="000A450A" w:rsidP="0079054E">
      <w:pPr>
        <w:numPr>
          <w:ilvl w:val="12"/>
          <w:numId w:val="0"/>
        </w:numPr>
        <w:tabs>
          <w:tab w:val="right" w:pos="9000"/>
        </w:tabs>
      </w:pPr>
    </w:p>
    <w:p w14:paraId="17D488D8" w14:textId="77777777" w:rsidR="000A450A" w:rsidRDefault="00A11B52" w:rsidP="009034D8">
      <w:pPr>
        <w:numPr>
          <w:ilvl w:val="0"/>
          <w:numId w:val="22"/>
        </w:numPr>
        <w:tabs>
          <w:tab w:val="left" w:pos="360"/>
          <w:tab w:val="right" w:pos="9000"/>
        </w:tabs>
        <w:suppressAutoHyphens w:val="0"/>
      </w:pPr>
      <w:r>
        <w:t>c</w:t>
      </w:r>
      <w:r w:rsidR="00555312" w:rsidRPr="00E21797">
        <w:t>onformément à l’article 4.</w:t>
      </w:r>
      <w:r w:rsidR="00933B3E">
        <w:t>3</w:t>
      </w:r>
      <w:r w:rsidR="00555312" w:rsidRPr="00E21797">
        <w:t xml:space="preserve"> des </w:t>
      </w:r>
      <w:r w:rsidR="00814288">
        <w:t>IS</w:t>
      </w:r>
      <w:r w:rsidR="00555312">
        <w:t>, n</w:t>
      </w:r>
      <w:r w:rsidR="000A450A" w:rsidRPr="00E21797">
        <w:t xml:space="preserve">ous ne participons pas, en qualité de soumissionnaire à plus d’une offre dans le cadre du présent </w:t>
      </w:r>
      <w:r w:rsidR="00FF5E79">
        <w:t>A</w:t>
      </w:r>
      <w:r w:rsidR="000A450A" w:rsidRPr="00E21797">
        <w:t>ppel d’offres, à l’exception des offres</w:t>
      </w:r>
      <w:r>
        <w:t xml:space="preserve"> </w:t>
      </w:r>
      <w:r w:rsidR="000A450A" w:rsidRPr="00E21797">
        <w:t xml:space="preserve">variantes présentées conformément à l’article 13 des </w:t>
      </w:r>
      <w:r w:rsidR="00814288">
        <w:t>IS ;</w:t>
      </w:r>
      <w:r w:rsidR="007C651D">
        <w:t xml:space="preserve"> </w:t>
      </w:r>
    </w:p>
    <w:p w14:paraId="4F927D77" w14:textId="77777777" w:rsidR="00F27908" w:rsidRPr="00E21797" w:rsidRDefault="00F27908" w:rsidP="00F27908">
      <w:pPr>
        <w:tabs>
          <w:tab w:val="left" w:pos="360"/>
          <w:tab w:val="right" w:pos="9000"/>
        </w:tabs>
        <w:suppressAutoHyphens w:val="0"/>
      </w:pPr>
    </w:p>
    <w:p w14:paraId="41E42482" w14:textId="77777777" w:rsidR="00412BB8" w:rsidRDefault="00A11B52" w:rsidP="009034D8">
      <w:pPr>
        <w:numPr>
          <w:ilvl w:val="0"/>
          <w:numId w:val="22"/>
        </w:numPr>
        <w:tabs>
          <w:tab w:val="left" w:pos="360"/>
          <w:tab w:val="right" w:pos="9000"/>
        </w:tabs>
        <w:suppressAutoHyphens w:val="0"/>
      </w:pPr>
      <w:r>
        <w:t>n</w:t>
      </w:r>
      <w:r w:rsidR="000A450A" w:rsidRPr="00E21797">
        <w:t>i notre</w:t>
      </w:r>
      <w:r>
        <w:t xml:space="preserve"> entreprise</w:t>
      </w:r>
      <w:r w:rsidR="0005607C" w:rsidRPr="0005607C">
        <w:t>, ni nos sous-traitants ou fournisseurs n</w:t>
      </w:r>
      <w:r w:rsidR="000A450A" w:rsidRPr="004F6272">
        <w:t>’</w:t>
      </w:r>
      <w:r w:rsidR="00814288">
        <w:t xml:space="preserve">ont été </w:t>
      </w:r>
      <w:r w:rsidR="0005607C" w:rsidRPr="0005607C">
        <w:t>exclus</w:t>
      </w:r>
      <w:r w:rsidR="000A450A" w:rsidRPr="00E21797">
        <w:t xml:space="preserve"> soit </w:t>
      </w:r>
      <w:r w:rsidR="0005607C" w:rsidRPr="0005607C">
        <w:t xml:space="preserve">par la </w:t>
      </w:r>
      <w:r w:rsidR="00CC29A9">
        <w:t>BIsD</w:t>
      </w:r>
      <w:r w:rsidR="000A450A" w:rsidRPr="00E21797">
        <w:t xml:space="preserve">, soit </w:t>
      </w:r>
      <w:r w:rsidR="0005607C" w:rsidRPr="0005607C">
        <w:t xml:space="preserve">au titre de la règlementation </w:t>
      </w:r>
      <w:r w:rsidR="000A450A" w:rsidRPr="00E21797">
        <w:t xml:space="preserve">commerciale </w:t>
      </w:r>
      <w:r w:rsidR="0005607C" w:rsidRPr="0005607C">
        <w:t>du pays du Maître de l</w:t>
      </w:r>
      <w:r w:rsidR="000A450A" w:rsidRPr="00E21797">
        <w:t xml:space="preserve">’Ouvrage ou </w:t>
      </w:r>
      <w:r w:rsidR="000A450A" w:rsidRPr="00E21797">
        <w:rPr>
          <w:szCs w:val="24"/>
        </w:rPr>
        <w:t>en appli</w:t>
      </w:r>
      <w:r w:rsidR="00814288">
        <w:rPr>
          <w:szCs w:val="24"/>
        </w:rPr>
        <w:t>cation d’une décision prise par</w:t>
      </w:r>
      <w:r w:rsidR="00814288" w:rsidRPr="00814288">
        <w:t xml:space="preserve"> l’Organisatio</w:t>
      </w:r>
      <w:r w:rsidR="00814288">
        <w:t xml:space="preserve">n de la </w:t>
      </w:r>
      <w:r w:rsidR="00761317">
        <w:t>Coopération</w:t>
      </w:r>
      <w:r w:rsidR="00814288">
        <w:t xml:space="preserve"> Islamique,</w:t>
      </w:r>
      <w:r w:rsidR="00814288" w:rsidRPr="00814288">
        <w:t xml:space="preserve"> la ligue des Etats Arabes </w:t>
      </w:r>
      <w:r w:rsidR="00814288">
        <w:t>ou</w:t>
      </w:r>
      <w:r w:rsidR="00814288" w:rsidRPr="00814288">
        <w:t xml:space="preserve"> l’Union Africaine</w:t>
      </w:r>
      <w:r w:rsidR="00555312" w:rsidRPr="00814288">
        <w:t>;</w:t>
      </w:r>
      <w:r w:rsidR="000A450A" w:rsidRPr="00E21797">
        <w:t> </w:t>
      </w:r>
    </w:p>
    <w:p w14:paraId="685966BE" w14:textId="77777777" w:rsidR="00412BB8" w:rsidRDefault="00412BB8">
      <w:pPr>
        <w:tabs>
          <w:tab w:val="left" w:pos="360"/>
          <w:tab w:val="right" w:pos="9000"/>
        </w:tabs>
        <w:suppressAutoHyphens w:val="0"/>
      </w:pPr>
    </w:p>
    <w:p w14:paraId="48C766DB" w14:textId="77777777" w:rsidR="000A450A" w:rsidRDefault="00933B3E" w:rsidP="009034D8">
      <w:pPr>
        <w:numPr>
          <w:ilvl w:val="0"/>
          <w:numId w:val="22"/>
        </w:numPr>
        <w:tabs>
          <w:tab w:val="left" w:pos="360"/>
          <w:tab w:val="right" w:pos="9000"/>
        </w:tabs>
        <w:suppressAutoHyphens w:val="0"/>
      </w:pPr>
      <w:r w:rsidRPr="00E0339C">
        <w:rPr>
          <w:i/>
          <w:iCs/>
          <w:spacing w:val="-2"/>
        </w:rPr>
        <w:t>[insérer soit « nous ne sommes pas une entreprise publique du pays du Maître de l’Ouvrage » ou « nous sommes une entreprise publique du pays du Maître de l’Ouvrage et nous satisfaisons aux dispositions de l’article 4.6 des IS »]</w:t>
      </w:r>
      <w:r w:rsidR="009B6E03">
        <w:rPr>
          <w:rStyle w:val="FootnoteReference"/>
          <w:iCs/>
          <w:spacing w:val="-2"/>
        </w:rPr>
        <w:footnoteReference w:id="13"/>
      </w:r>
      <w:r w:rsidR="000A450A" w:rsidRPr="00E21797">
        <w:rPr>
          <w:spacing w:val="-2"/>
        </w:rPr>
        <w:t xml:space="preserve">; </w:t>
      </w:r>
    </w:p>
    <w:p w14:paraId="38C6DAA6" w14:textId="77777777" w:rsidR="000A450A" w:rsidRPr="00E21797" w:rsidRDefault="000A450A" w:rsidP="0079054E">
      <w:pPr>
        <w:numPr>
          <w:ilvl w:val="12"/>
          <w:numId w:val="0"/>
        </w:numPr>
        <w:tabs>
          <w:tab w:val="right" w:pos="9000"/>
        </w:tabs>
      </w:pPr>
    </w:p>
    <w:p w14:paraId="3FBED823" w14:textId="77777777" w:rsidR="000A450A" w:rsidRPr="00E21797" w:rsidRDefault="00A11B52" w:rsidP="009034D8">
      <w:pPr>
        <w:numPr>
          <w:ilvl w:val="0"/>
          <w:numId w:val="22"/>
        </w:numPr>
        <w:tabs>
          <w:tab w:val="left" w:pos="360"/>
          <w:tab w:val="right" w:pos="9000"/>
        </w:tabs>
        <w:suppressAutoHyphens w:val="0"/>
      </w:pPr>
      <w:r>
        <w:t>l</w:t>
      </w:r>
      <w:r w:rsidR="000A450A" w:rsidRPr="00E21797">
        <w:t>es</w:t>
      </w:r>
      <w:r w:rsidR="003A05A9">
        <w:t xml:space="preserve"> gratuités, </w:t>
      </w:r>
      <w:r w:rsidR="000A450A" w:rsidRPr="00E21797">
        <w:t xml:space="preserve"> honoraires ou commissions ci-après ont été versés ou doivent être versés en rapport avec la procédure d’</w:t>
      </w:r>
      <w:r w:rsidR="00A94552">
        <w:t>A</w:t>
      </w:r>
      <w:r w:rsidR="000A450A" w:rsidRPr="00E21797">
        <w:t>ppel d’offres ou l’exécution/signature du Marché:</w:t>
      </w:r>
    </w:p>
    <w:p w14:paraId="17769BA5" w14:textId="77777777" w:rsidR="000A450A" w:rsidRPr="000578B7" w:rsidRDefault="00933B3E" w:rsidP="000578B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rPr>
          <w:i/>
        </w:rPr>
      </w:pPr>
      <w:r w:rsidRPr="000578B7">
        <w:rPr>
          <w:i/>
        </w:rPr>
        <w:t xml:space="preserve">[insérer les noms complet des récipiendaires, leur adresse complète, le motif du versement, le montant et la monnaie de chaque versement] </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0A450A" w:rsidRPr="00E21797" w14:paraId="51EABE9E" w14:textId="77777777">
        <w:tc>
          <w:tcPr>
            <w:tcW w:w="2700" w:type="dxa"/>
            <w:tcBorders>
              <w:top w:val="nil"/>
              <w:left w:val="nil"/>
              <w:bottom w:val="nil"/>
              <w:right w:val="nil"/>
            </w:tcBorders>
          </w:tcPr>
          <w:p w14:paraId="3C3DD61E" w14:textId="77777777" w:rsidR="000A450A" w:rsidRPr="00E21797" w:rsidRDefault="000A450A" w:rsidP="00933B3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 xml:space="preserve">Nom du </w:t>
            </w:r>
            <w:r w:rsidR="00933B3E">
              <w:t>récipiend</w:t>
            </w:r>
            <w:r w:rsidR="00933B3E" w:rsidRPr="00E21797">
              <w:t>aire</w:t>
            </w:r>
          </w:p>
        </w:tc>
        <w:tc>
          <w:tcPr>
            <w:tcW w:w="2520" w:type="dxa"/>
            <w:tcBorders>
              <w:top w:val="nil"/>
              <w:left w:val="nil"/>
              <w:bottom w:val="nil"/>
              <w:right w:val="nil"/>
            </w:tcBorders>
          </w:tcPr>
          <w:p w14:paraId="2B4C1A30" w14:textId="77777777"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Adresse</w:t>
            </w:r>
          </w:p>
        </w:tc>
        <w:tc>
          <w:tcPr>
            <w:tcW w:w="2070" w:type="dxa"/>
            <w:tcBorders>
              <w:top w:val="nil"/>
              <w:left w:val="nil"/>
              <w:bottom w:val="nil"/>
              <w:right w:val="nil"/>
            </w:tcBorders>
          </w:tcPr>
          <w:p w14:paraId="21955C63" w14:textId="77777777"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Motif</w:t>
            </w:r>
          </w:p>
        </w:tc>
        <w:tc>
          <w:tcPr>
            <w:tcW w:w="1548" w:type="dxa"/>
            <w:tcBorders>
              <w:top w:val="nil"/>
              <w:left w:val="nil"/>
              <w:bottom w:val="nil"/>
              <w:right w:val="nil"/>
            </w:tcBorders>
          </w:tcPr>
          <w:p w14:paraId="7A05F73C" w14:textId="77777777"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Montant</w:t>
            </w:r>
          </w:p>
        </w:tc>
      </w:tr>
      <w:tr w:rsidR="000A450A" w:rsidRPr="00E21797" w14:paraId="14BC82BB" w14:textId="77777777">
        <w:tc>
          <w:tcPr>
            <w:tcW w:w="2700" w:type="dxa"/>
            <w:tcBorders>
              <w:top w:val="nil"/>
              <w:left w:val="nil"/>
              <w:bottom w:val="nil"/>
              <w:right w:val="nil"/>
            </w:tcBorders>
          </w:tcPr>
          <w:p w14:paraId="359F9D20" w14:textId="77777777"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14:paraId="475B936A" w14:textId="77777777"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14:paraId="1F332B97" w14:textId="77777777"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14:paraId="091C10C8" w14:textId="77777777" w:rsidR="000A450A" w:rsidRPr="00E21797" w:rsidRDefault="000A450A">
            <w:pPr>
              <w:tabs>
                <w:tab w:val="right" w:pos="1242"/>
              </w:tabs>
              <w:spacing w:before="120"/>
              <w:rPr>
                <w:u w:val="single"/>
              </w:rPr>
            </w:pPr>
            <w:r w:rsidRPr="00E21797">
              <w:rPr>
                <w:u w:val="single"/>
              </w:rPr>
              <w:tab/>
            </w:r>
          </w:p>
        </w:tc>
      </w:tr>
      <w:tr w:rsidR="000A450A" w:rsidRPr="00E21797" w14:paraId="5F46D83F" w14:textId="77777777">
        <w:tc>
          <w:tcPr>
            <w:tcW w:w="2700" w:type="dxa"/>
            <w:tcBorders>
              <w:top w:val="nil"/>
              <w:left w:val="nil"/>
              <w:bottom w:val="nil"/>
              <w:right w:val="nil"/>
            </w:tcBorders>
          </w:tcPr>
          <w:p w14:paraId="1EEFEAA5" w14:textId="77777777"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14:paraId="750983F2" w14:textId="77777777"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14:paraId="0917CA1C" w14:textId="77777777"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14:paraId="70B15CED" w14:textId="77777777" w:rsidR="000A450A" w:rsidRPr="00E21797" w:rsidRDefault="000A450A">
            <w:pPr>
              <w:tabs>
                <w:tab w:val="right" w:pos="1242"/>
              </w:tabs>
              <w:spacing w:before="120"/>
              <w:rPr>
                <w:u w:val="single"/>
              </w:rPr>
            </w:pPr>
            <w:r w:rsidRPr="00E21797">
              <w:rPr>
                <w:u w:val="single"/>
              </w:rPr>
              <w:tab/>
            </w:r>
          </w:p>
        </w:tc>
      </w:tr>
      <w:tr w:rsidR="000A450A" w:rsidRPr="00E21797" w14:paraId="50DEC20F" w14:textId="77777777">
        <w:tc>
          <w:tcPr>
            <w:tcW w:w="2700" w:type="dxa"/>
            <w:tcBorders>
              <w:top w:val="nil"/>
              <w:left w:val="nil"/>
              <w:bottom w:val="nil"/>
              <w:right w:val="nil"/>
            </w:tcBorders>
          </w:tcPr>
          <w:p w14:paraId="3BE2D54F" w14:textId="77777777"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14:paraId="081E0B2C" w14:textId="77777777"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14:paraId="039F57CD" w14:textId="77777777"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14:paraId="12F80B86" w14:textId="77777777" w:rsidR="000A450A" w:rsidRPr="00E21797" w:rsidRDefault="000A450A">
            <w:pPr>
              <w:tabs>
                <w:tab w:val="right" w:pos="1242"/>
              </w:tabs>
              <w:spacing w:before="120"/>
              <w:rPr>
                <w:u w:val="single"/>
              </w:rPr>
            </w:pPr>
            <w:r w:rsidRPr="00E21797">
              <w:rPr>
                <w:u w:val="single"/>
              </w:rPr>
              <w:tab/>
            </w:r>
          </w:p>
        </w:tc>
      </w:tr>
      <w:tr w:rsidR="000A450A" w:rsidRPr="00E21797" w14:paraId="1FE1EF66" w14:textId="77777777">
        <w:tc>
          <w:tcPr>
            <w:tcW w:w="2700" w:type="dxa"/>
            <w:tcBorders>
              <w:top w:val="nil"/>
              <w:left w:val="nil"/>
              <w:bottom w:val="nil"/>
              <w:right w:val="nil"/>
            </w:tcBorders>
          </w:tcPr>
          <w:p w14:paraId="0CC7A400" w14:textId="77777777"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14:paraId="61EB52B7" w14:textId="77777777"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14:paraId="1BD11199" w14:textId="77777777"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14:paraId="3E9CC943" w14:textId="77777777" w:rsidR="000A450A" w:rsidRPr="00E21797" w:rsidRDefault="000A450A">
            <w:pPr>
              <w:tabs>
                <w:tab w:val="right" w:pos="1242"/>
              </w:tabs>
              <w:spacing w:before="120"/>
              <w:rPr>
                <w:u w:val="single"/>
              </w:rPr>
            </w:pPr>
            <w:r w:rsidRPr="00E21797">
              <w:rPr>
                <w:u w:val="single"/>
              </w:rPr>
              <w:tab/>
            </w:r>
          </w:p>
        </w:tc>
      </w:tr>
    </w:tbl>
    <w:p w14:paraId="39A9F0A6" w14:textId="77777777"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4781ECEA" w14:textId="77777777" w:rsidR="000A450A" w:rsidRPr="00A11B52" w:rsidRDefault="000A450A">
      <w:pPr>
        <w:rPr>
          <w:i/>
        </w:rPr>
      </w:pPr>
      <w:r w:rsidRPr="00E21797">
        <w:tab/>
      </w:r>
      <w:r w:rsidR="0005607C" w:rsidRPr="0005607C">
        <w:rPr>
          <w:i/>
        </w:rPr>
        <w:t>(Si aucune somme n’a été versée ou ne doit être versée, porter la mention « néant »).</w:t>
      </w:r>
    </w:p>
    <w:p w14:paraId="5E6ABA54" w14:textId="77777777" w:rsidR="00A21182" w:rsidRPr="00E21797" w:rsidRDefault="00A21182"/>
    <w:p w14:paraId="3F7B02E1" w14:textId="77777777" w:rsidR="00412BB8" w:rsidRDefault="00A11B52" w:rsidP="009034D8">
      <w:pPr>
        <w:numPr>
          <w:ilvl w:val="0"/>
          <w:numId w:val="22"/>
        </w:numPr>
        <w:tabs>
          <w:tab w:val="left" w:pos="360"/>
          <w:tab w:val="right" w:pos="9000"/>
        </w:tabs>
        <w:suppressAutoHyphens w:val="0"/>
      </w:pPr>
      <w:r>
        <w:t>i</w:t>
      </w:r>
      <w:r w:rsidR="00A21182" w:rsidRPr="00E21797">
        <w:t>l est entendu que la présente offre, et votre acceptation écrite de ladite offre par le moyen de la notification d’attribution du Marché que vous nous adresserez tiendra lieu d</w:t>
      </w:r>
      <w:r w:rsidR="00A21182">
        <w:t>’engagement ferme</w:t>
      </w:r>
      <w:r w:rsidR="00A21182" w:rsidRPr="00E21797">
        <w:t xml:space="preserve"> entre nous, jusqu’à ce qu’un marché soit formel</w:t>
      </w:r>
      <w:r w:rsidR="00A21182">
        <w:t>lement</w:t>
      </w:r>
      <w:r w:rsidR="00A21182" w:rsidRPr="00E21797">
        <w:t xml:space="preserve"> établi et signé</w:t>
      </w:r>
      <w:r w:rsidR="009B6E03">
        <w:t>;</w:t>
      </w:r>
    </w:p>
    <w:p w14:paraId="6D2A4DD3" w14:textId="77777777" w:rsidR="000A450A" w:rsidRDefault="000A450A"/>
    <w:p w14:paraId="0AF87A90" w14:textId="77777777" w:rsidR="00412BB8" w:rsidRDefault="00A11B52" w:rsidP="009034D8">
      <w:pPr>
        <w:numPr>
          <w:ilvl w:val="0"/>
          <w:numId w:val="22"/>
        </w:numPr>
        <w:tabs>
          <w:tab w:val="left" w:pos="360"/>
          <w:tab w:val="right" w:pos="9000"/>
        </w:tabs>
        <w:suppressAutoHyphens w:val="0"/>
      </w:pPr>
      <w:r>
        <w:t>n</w:t>
      </w:r>
      <w:r w:rsidR="00A21182">
        <w:t>ous comprenons que vous n’êtes pas tenu d’accepter l’offre évaluée la moins-disante ou toute offre que vous avez pu recevoir ;</w:t>
      </w:r>
    </w:p>
    <w:p w14:paraId="798290CB" w14:textId="77777777" w:rsidR="009B6E03" w:rsidRDefault="009B6E03" w:rsidP="009B6E03">
      <w:pPr>
        <w:tabs>
          <w:tab w:val="left" w:pos="360"/>
          <w:tab w:val="right" w:pos="9000"/>
        </w:tabs>
        <w:suppressAutoHyphens w:val="0"/>
      </w:pPr>
    </w:p>
    <w:p w14:paraId="20F9BB93" w14:textId="77777777" w:rsidR="00412BB8" w:rsidRDefault="00A11B52" w:rsidP="009034D8">
      <w:pPr>
        <w:numPr>
          <w:ilvl w:val="0"/>
          <w:numId w:val="22"/>
        </w:numPr>
        <w:tabs>
          <w:tab w:val="left" w:pos="360"/>
          <w:tab w:val="right" w:pos="9000"/>
        </w:tabs>
        <w:suppressAutoHyphens w:val="0"/>
      </w:pPr>
      <w:r>
        <w:t>n</w:t>
      </w:r>
      <w:r w:rsidR="00A21182" w:rsidRPr="00E21797">
        <w:t xml:space="preserve">ous certifions que nous avons adopté toute mesure appropriée afin d’assurer qu’aucune personne agissant en notre nom ou pour notre compte ne puisse se livrer à des actions de </w:t>
      </w:r>
      <w:r w:rsidR="00A94552">
        <w:t xml:space="preserve">fraude et </w:t>
      </w:r>
      <w:r w:rsidR="00A21182" w:rsidRPr="00E21797">
        <w:t xml:space="preserve">corruption. </w:t>
      </w:r>
    </w:p>
    <w:p w14:paraId="279DCBBF" w14:textId="77777777" w:rsidR="00A21182" w:rsidRDefault="00A21182" w:rsidP="00A21182">
      <w:pPr>
        <w:pStyle w:val="Outline2"/>
      </w:pPr>
    </w:p>
    <w:p w14:paraId="6B9E33F4" w14:textId="77777777" w:rsidR="000A450A" w:rsidRPr="00E21797" w:rsidRDefault="000A450A"/>
    <w:p w14:paraId="2F3C021D" w14:textId="77777777" w:rsidR="000A450A" w:rsidRPr="00E21797" w:rsidRDefault="000A450A">
      <w:pPr>
        <w:tabs>
          <w:tab w:val="right" w:pos="4140"/>
          <w:tab w:val="left" w:pos="4500"/>
          <w:tab w:val="right" w:pos="9000"/>
        </w:tabs>
      </w:pPr>
    </w:p>
    <w:p w14:paraId="2C29F0B9" w14:textId="77777777" w:rsidR="000A450A" w:rsidRPr="00E21797" w:rsidRDefault="000A450A">
      <w:pPr>
        <w:tabs>
          <w:tab w:val="right" w:pos="4140"/>
          <w:tab w:val="left" w:pos="4500"/>
          <w:tab w:val="right" w:pos="9000"/>
        </w:tabs>
      </w:pPr>
    </w:p>
    <w:p w14:paraId="6004A90B" w14:textId="77777777" w:rsidR="000A450A" w:rsidRPr="00E21797" w:rsidRDefault="009B6E03" w:rsidP="009B6E03">
      <w:pPr>
        <w:tabs>
          <w:tab w:val="right" w:pos="4140"/>
          <w:tab w:val="left" w:pos="4500"/>
          <w:tab w:val="right" w:pos="9000"/>
        </w:tabs>
        <w:spacing w:after="120"/>
      </w:pPr>
      <w:r>
        <w:t>N</w:t>
      </w:r>
      <w:r w:rsidR="00842F47">
        <w:t>o</w:t>
      </w:r>
      <w:r>
        <w:t>m du Soumissionnaire*</w:t>
      </w:r>
      <w:r w:rsidRPr="00E21797">
        <w:rPr>
          <w:u w:val="single"/>
        </w:rPr>
        <w:tab/>
      </w:r>
    </w:p>
    <w:p w14:paraId="2DD601E9" w14:textId="77777777" w:rsidR="009B6E03" w:rsidRDefault="000A450A" w:rsidP="009B6E03">
      <w:pPr>
        <w:tabs>
          <w:tab w:val="right" w:pos="4140"/>
          <w:tab w:val="left" w:pos="4500"/>
          <w:tab w:val="right" w:pos="9000"/>
        </w:tabs>
        <w:spacing w:after="120"/>
      </w:pPr>
      <w:r w:rsidRPr="00E21797">
        <w:t>Nom</w:t>
      </w:r>
      <w:r w:rsidR="009B6E03">
        <w:t xml:space="preserve"> du signataire dûment autorisé à signer la Soumission pour et au nom du Soumissionnaire** : </w:t>
      </w:r>
      <w:r w:rsidRPr="00E21797">
        <w:t xml:space="preserve"> </w:t>
      </w:r>
      <w:r w:rsidRPr="00E21797">
        <w:rPr>
          <w:u w:val="single"/>
        </w:rPr>
        <w:tab/>
      </w:r>
    </w:p>
    <w:p w14:paraId="0614053D" w14:textId="77777777" w:rsidR="009B6E03" w:rsidRDefault="009B6E03" w:rsidP="009B6E03">
      <w:pPr>
        <w:tabs>
          <w:tab w:val="right" w:pos="4140"/>
          <w:tab w:val="left" w:pos="4500"/>
          <w:tab w:val="right" w:pos="9000"/>
        </w:tabs>
        <w:spacing w:after="120"/>
      </w:pPr>
      <w:r w:rsidRPr="00E21797">
        <w:rPr>
          <w:u w:val="single"/>
        </w:rPr>
        <w:tab/>
      </w:r>
      <w:r w:rsidRPr="00E21797">
        <w:t>_</w:t>
      </w:r>
    </w:p>
    <w:p w14:paraId="4919B479" w14:textId="77777777" w:rsidR="000A450A" w:rsidRPr="00E21797" w:rsidRDefault="009B6E03" w:rsidP="009B6E03">
      <w:pPr>
        <w:tabs>
          <w:tab w:val="right" w:pos="4140"/>
          <w:tab w:val="left" w:pos="4500"/>
          <w:tab w:val="right" w:pos="9000"/>
        </w:tabs>
        <w:spacing w:after="120"/>
      </w:pPr>
      <w:r>
        <w:t xml:space="preserve">Titre du Signataire : </w:t>
      </w:r>
      <w:r w:rsidR="000A450A" w:rsidRPr="00E21797">
        <w:t xml:space="preserve"> </w:t>
      </w:r>
      <w:r w:rsidR="000A450A" w:rsidRPr="00E21797">
        <w:rPr>
          <w:u w:val="single"/>
        </w:rPr>
        <w:tab/>
      </w:r>
      <w:r w:rsidR="000A450A" w:rsidRPr="00E21797">
        <w:t xml:space="preserve">_ </w:t>
      </w:r>
    </w:p>
    <w:p w14:paraId="7A2D7273" w14:textId="77777777" w:rsidR="000A450A" w:rsidRPr="00E21797" w:rsidRDefault="000A450A" w:rsidP="009B6E03">
      <w:pPr>
        <w:tabs>
          <w:tab w:val="right" w:pos="4140"/>
          <w:tab w:val="left" w:pos="4500"/>
          <w:tab w:val="right" w:pos="9000"/>
        </w:tabs>
        <w:spacing w:after="120"/>
      </w:pPr>
    </w:p>
    <w:p w14:paraId="3C8CA694" w14:textId="77777777" w:rsidR="000A450A" w:rsidRPr="00E21797" w:rsidRDefault="000A450A" w:rsidP="009B6E03">
      <w:pPr>
        <w:tabs>
          <w:tab w:val="right" w:pos="4140"/>
          <w:tab w:val="left" w:pos="4500"/>
          <w:tab w:val="right" w:pos="9000"/>
        </w:tabs>
        <w:spacing w:after="120"/>
        <w:rPr>
          <w:u w:val="single"/>
        </w:rPr>
      </w:pPr>
      <w:r w:rsidRPr="00E21797">
        <w:t xml:space="preserve">Signature </w:t>
      </w:r>
      <w:r w:rsidRPr="00E21797">
        <w:rPr>
          <w:u w:val="single"/>
        </w:rPr>
        <w:tab/>
      </w:r>
    </w:p>
    <w:p w14:paraId="7ADF5EE4" w14:textId="77777777" w:rsidR="000A450A" w:rsidRPr="00E21797" w:rsidRDefault="000A45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485CF1" w14:textId="77777777" w:rsidR="000A450A" w:rsidRPr="00E21797" w:rsidRDefault="000A45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227D2B" w14:textId="77777777" w:rsidR="000A450A" w:rsidRPr="00E21797" w:rsidRDefault="000A450A">
      <w:pPr>
        <w:tabs>
          <w:tab w:val="right" w:pos="9000"/>
        </w:tabs>
      </w:pPr>
      <w:r w:rsidRPr="00E21797">
        <w:t xml:space="preserve">Dûment habilité à signer l’offre pour et au nom de </w:t>
      </w:r>
      <w:r w:rsidRPr="00E21797">
        <w:rPr>
          <w:u w:val="single"/>
        </w:rPr>
        <w:tab/>
      </w:r>
    </w:p>
    <w:p w14:paraId="23289884" w14:textId="77777777" w:rsidR="000A450A" w:rsidRPr="00E21797" w:rsidRDefault="000A450A">
      <w:pPr>
        <w:tabs>
          <w:tab w:val="right" w:pos="9000"/>
        </w:tabs>
      </w:pPr>
    </w:p>
    <w:p w14:paraId="676FB4C7" w14:textId="77777777" w:rsidR="000A450A" w:rsidRPr="00E21797" w:rsidRDefault="000A450A">
      <w:pPr>
        <w:tabs>
          <w:tab w:val="right" w:pos="9000"/>
        </w:tabs>
      </w:pPr>
    </w:p>
    <w:p w14:paraId="43771DCE" w14:textId="77777777" w:rsidR="000A450A" w:rsidRPr="00E21797" w:rsidRDefault="000A450A">
      <w:pPr>
        <w:tabs>
          <w:tab w:val="right" w:pos="9000"/>
        </w:tabs>
      </w:pPr>
      <w:r w:rsidRPr="00E21797">
        <w:t>En date du ________________________________ jour de _____</w:t>
      </w:r>
      <w:bookmarkStart w:id="441" w:name="_Toc438013346"/>
    </w:p>
    <w:p w14:paraId="4BBF5262" w14:textId="77777777" w:rsidR="000A450A" w:rsidRPr="00E21797" w:rsidRDefault="000A450A">
      <w:pPr>
        <w:tabs>
          <w:tab w:val="right" w:pos="9000"/>
        </w:tabs>
      </w:pPr>
    </w:p>
    <w:p w14:paraId="05C85EAF" w14:textId="77777777" w:rsidR="000A450A" w:rsidRPr="00E21797" w:rsidRDefault="000A450A">
      <w:pPr>
        <w:tabs>
          <w:tab w:val="right" w:pos="9000"/>
        </w:tabs>
      </w:pPr>
    </w:p>
    <w:p w14:paraId="72E51452" w14:textId="77777777" w:rsidR="000A450A" w:rsidRPr="00E21797" w:rsidRDefault="000A450A">
      <w:pPr>
        <w:tabs>
          <w:tab w:val="left" w:pos="1188"/>
          <w:tab w:val="left" w:pos="2394"/>
          <w:tab w:val="left" w:pos="4209"/>
          <w:tab w:val="left" w:pos="5238"/>
          <w:tab w:val="left" w:pos="7632"/>
          <w:tab w:val="left" w:pos="7868"/>
          <w:tab w:val="left" w:pos="9468"/>
        </w:tabs>
      </w:pPr>
      <w:r w:rsidRPr="00E21797">
        <w:t>Annexe(s) :</w:t>
      </w:r>
    </w:p>
    <w:p w14:paraId="59498932" w14:textId="77777777" w:rsidR="000A450A" w:rsidRDefault="000A450A">
      <w:pPr>
        <w:tabs>
          <w:tab w:val="right" w:pos="9000"/>
        </w:tabs>
      </w:pPr>
    </w:p>
    <w:p w14:paraId="7521234B" w14:textId="77777777" w:rsidR="009B6E03" w:rsidRDefault="009B6E03" w:rsidP="009B6E03">
      <w:pPr>
        <w:tabs>
          <w:tab w:val="right" w:pos="9000"/>
        </w:tabs>
      </w:pPr>
      <w:r>
        <w:t>* Dans le cas d’une offre soumise par un GE, indiquer le nom du groupement en tant que Soumissionnaire</w:t>
      </w:r>
    </w:p>
    <w:p w14:paraId="1353F62D" w14:textId="77777777" w:rsidR="009B6E03" w:rsidRPr="00E21797" w:rsidRDefault="009B6E03">
      <w:pPr>
        <w:tabs>
          <w:tab w:val="right" w:pos="9000"/>
        </w:tabs>
      </w:pPr>
      <w:r>
        <w:t>** Le signataire de l’offre doit être habilité par le Soumissionnaire et l’habilitation doit être jointe à l’offre.</w:t>
      </w:r>
    </w:p>
    <w:bookmarkEnd w:id="441"/>
    <w:p w14:paraId="1717CEA1" w14:textId="77777777" w:rsidR="009B6E03" w:rsidRDefault="000A450A" w:rsidP="006873E4">
      <w:pPr>
        <w:pStyle w:val="Style6"/>
      </w:pPr>
      <w:r w:rsidRPr="00E21797">
        <w:br w:type="page"/>
      </w:r>
      <w:bookmarkStart w:id="442" w:name="_Toc401224489"/>
      <w:bookmarkStart w:id="443" w:name="_Toc327863857"/>
      <w:r w:rsidR="009B6E03">
        <w:t xml:space="preserve">Annexe </w:t>
      </w:r>
      <w:r w:rsidRPr="00E21797">
        <w:t xml:space="preserve">à la Soumission </w:t>
      </w:r>
      <w:r w:rsidR="009B6E03">
        <w:t>–</w:t>
      </w:r>
      <w:bookmarkEnd w:id="442"/>
      <w:r w:rsidRPr="00E21797">
        <w:t xml:space="preserve"> </w:t>
      </w:r>
    </w:p>
    <w:p w14:paraId="075EA566" w14:textId="77777777" w:rsidR="009B6E03" w:rsidRDefault="009B6E03" w:rsidP="007019B9">
      <w:pPr>
        <w:pStyle w:val="SectionIVHeader-2"/>
      </w:pPr>
    </w:p>
    <w:p w14:paraId="54FBE24A" w14:textId="77777777" w:rsidR="009B6E03" w:rsidRPr="00E21797" w:rsidRDefault="009B6E03" w:rsidP="009B6E03">
      <w:pPr>
        <w:pStyle w:val="SectionIVHeader-2"/>
      </w:pPr>
      <w:bookmarkStart w:id="444" w:name="_Toc327863858"/>
      <w:r w:rsidRPr="00E21797">
        <w:t>Données relatives à la révision des prix</w:t>
      </w:r>
      <w:bookmarkEnd w:id="444"/>
    </w:p>
    <w:p w14:paraId="5E251F7A" w14:textId="77777777" w:rsidR="009B6E03" w:rsidRPr="00E21797" w:rsidRDefault="009B6E03" w:rsidP="009B6E03">
      <w:pPr>
        <w:rPr>
          <w:sz w:val="16"/>
        </w:rPr>
      </w:pPr>
    </w:p>
    <w:p w14:paraId="5135690E" w14:textId="77777777" w:rsidR="006F53CA" w:rsidRDefault="006F53CA" w:rsidP="006F53CA">
      <w:pPr>
        <w:rPr>
          <w:szCs w:val="24"/>
        </w:rPr>
      </w:pPr>
      <w:r>
        <w:rPr>
          <w:szCs w:val="24"/>
        </w:rPr>
        <w:t>[Le Soumissionnaire utilisera les tableaux A, B et C ci-après afin (a) d’indiquer le montant du prix demandé en monnaie nationale, (b) d’indiquer les sources proposées et les valeurs de base des indices à utiliser pour la révision des prix, (c) formuler la proposition de coefficients de pondération pour les parties de paiement en monnaie nationale et en monnaie(s) étrangère(s) respectivement, et (d) indiquer les taux de change à utiliser pour la conversion d’une partie du prix exprimé en monnaie nationale en la monnaie de paiement. Dans le cas de travaux complexes ou importants, il peut être nécessaire de prévoir un jeu de formules de révision différentes pour les catégories distinctes de travaux.]</w:t>
      </w:r>
    </w:p>
    <w:p w14:paraId="090C20D8" w14:textId="77777777" w:rsidR="009B6E03" w:rsidRPr="00E21797" w:rsidRDefault="009B6E03" w:rsidP="009B6E03">
      <w:pPr>
        <w:rPr>
          <w:sz w:val="16"/>
        </w:rPr>
      </w:pPr>
    </w:p>
    <w:p w14:paraId="3154C162" w14:textId="77777777" w:rsidR="009B6E03" w:rsidRPr="00E21797" w:rsidRDefault="009B6E03" w:rsidP="009B6E03">
      <w:pPr>
        <w:rPr>
          <w:b/>
        </w:rPr>
      </w:pPr>
    </w:p>
    <w:p w14:paraId="1B8B87F3" w14:textId="77777777" w:rsidR="009B6E03" w:rsidRPr="00E21797" w:rsidRDefault="009B6E03" w:rsidP="009B6E03">
      <w:pPr>
        <w:rPr>
          <w:b/>
        </w:rPr>
      </w:pPr>
      <w:r w:rsidRPr="00E21797">
        <w:rPr>
          <w:b/>
        </w:rPr>
        <w:t>Tableau A : Monnaie nationale</w:t>
      </w:r>
    </w:p>
    <w:p w14:paraId="52EB235B" w14:textId="77777777" w:rsidR="009B6E03" w:rsidRPr="00E21797" w:rsidRDefault="009B6E03" w:rsidP="009B6E03">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576"/>
        <w:gridCol w:w="1275"/>
        <w:gridCol w:w="1701"/>
        <w:gridCol w:w="1134"/>
        <w:gridCol w:w="1560"/>
        <w:gridCol w:w="1560"/>
      </w:tblGrid>
      <w:tr w:rsidR="00B527C8" w:rsidRPr="00E21797" w14:paraId="7F5D50AE" w14:textId="77777777" w:rsidTr="00984A6D">
        <w:tc>
          <w:tcPr>
            <w:tcW w:w="1576" w:type="dxa"/>
            <w:tcBorders>
              <w:top w:val="single" w:sz="6" w:space="0" w:color="auto"/>
              <w:bottom w:val="single" w:sz="6" w:space="0" w:color="auto"/>
              <w:right w:val="nil"/>
            </w:tcBorders>
          </w:tcPr>
          <w:p w14:paraId="21B84F19" w14:textId="77777777" w:rsidR="00B527C8" w:rsidRPr="00E21797" w:rsidRDefault="00B527C8" w:rsidP="00984A6D">
            <w:pPr>
              <w:jc w:val="center"/>
            </w:pPr>
            <w:r w:rsidRPr="00E21797">
              <w:t xml:space="preserve">Code de l’indice </w:t>
            </w:r>
            <w:r w:rsidR="005D1B1F">
              <w:t>*</w:t>
            </w:r>
          </w:p>
        </w:tc>
        <w:tc>
          <w:tcPr>
            <w:tcW w:w="1275" w:type="dxa"/>
            <w:tcBorders>
              <w:top w:val="single" w:sz="6" w:space="0" w:color="auto"/>
              <w:left w:val="single" w:sz="6" w:space="0" w:color="auto"/>
              <w:bottom w:val="single" w:sz="6" w:space="0" w:color="auto"/>
              <w:right w:val="single" w:sz="6" w:space="0" w:color="auto"/>
            </w:tcBorders>
          </w:tcPr>
          <w:p w14:paraId="36BF4148" w14:textId="77777777" w:rsidR="00B527C8" w:rsidRPr="00E21797" w:rsidRDefault="00B527C8" w:rsidP="00984A6D">
            <w:pPr>
              <w:jc w:val="center"/>
            </w:pPr>
            <w:r w:rsidRPr="00E21797">
              <w:t>Description/</w:t>
            </w:r>
          </w:p>
          <w:p w14:paraId="623840C5" w14:textId="77777777" w:rsidR="00B527C8" w:rsidRPr="00E21797" w:rsidRDefault="00B527C8" w:rsidP="00984A6D">
            <w:pPr>
              <w:jc w:val="center"/>
            </w:pPr>
            <w:r w:rsidRPr="00E21797">
              <w:t xml:space="preserve">identification </w:t>
            </w:r>
            <w:r w:rsidR="005D1B1F">
              <w:t>*</w:t>
            </w:r>
          </w:p>
        </w:tc>
        <w:tc>
          <w:tcPr>
            <w:tcW w:w="1701" w:type="dxa"/>
            <w:tcBorders>
              <w:top w:val="single" w:sz="6" w:space="0" w:color="auto"/>
              <w:left w:val="single" w:sz="6" w:space="0" w:color="auto"/>
              <w:bottom w:val="single" w:sz="6" w:space="0" w:color="auto"/>
              <w:right w:val="single" w:sz="6" w:space="0" w:color="auto"/>
            </w:tcBorders>
          </w:tcPr>
          <w:p w14:paraId="2319A8B3" w14:textId="77777777" w:rsidR="00B527C8" w:rsidRPr="00E21797" w:rsidRDefault="00B527C8" w:rsidP="00984A6D">
            <w:pPr>
              <w:jc w:val="center"/>
            </w:pPr>
            <w:r w:rsidRPr="00E21797">
              <w:t>Publication d’origine de l’indice</w:t>
            </w:r>
            <w:r w:rsidR="005D1B1F">
              <w:t>*</w:t>
            </w:r>
          </w:p>
        </w:tc>
        <w:tc>
          <w:tcPr>
            <w:tcW w:w="1134" w:type="dxa"/>
            <w:tcBorders>
              <w:top w:val="single" w:sz="6" w:space="0" w:color="auto"/>
              <w:left w:val="nil"/>
              <w:bottom w:val="single" w:sz="6" w:space="0" w:color="auto"/>
            </w:tcBorders>
          </w:tcPr>
          <w:p w14:paraId="2A699A6B" w14:textId="77777777" w:rsidR="00B527C8" w:rsidRPr="00E21797" w:rsidRDefault="00B527C8" w:rsidP="00984A6D">
            <w:pPr>
              <w:jc w:val="center"/>
            </w:pPr>
            <w:r w:rsidRPr="00E21797">
              <w:t>Valeur de base au</w:t>
            </w:r>
          </w:p>
          <w:p w14:paraId="3055C7F9" w14:textId="77777777" w:rsidR="00B527C8" w:rsidRPr="00E21797" w:rsidRDefault="00B527C8" w:rsidP="005D1B1F">
            <w:pPr>
              <w:jc w:val="center"/>
            </w:pPr>
            <w:r w:rsidRPr="00E21797">
              <w:rPr>
                <w:i/>
                <w:sz w:val="20"/>
              </w:rPr>
              <w:t>[mois]</w:t>
            </w:r>
            <w:r w:rsidRPr="00E21797">
              <w:rPr>
                <w:rStyle w:val="FootnoteReference"/>
                <w:sz w:val="20"/>
              </w:rPr>
              <w:t xml:space="preserve"> </w:t>
            </w:r>
            <w:r w:rsidR="005D1B1F">
              <w:t>*</w:t>
            </w:r>
          </w:p>
        </w:tc>
        <w:tc>
          <w:tcPr>
            <w:tcW w:w="1560" w:type="dxa"/>
            <w:tcBorders>
              <w:top w:val="single" w:sz="6" w:space="0" w:color="auto"/>
              <w:left w:val="nil"/>
              <w:bottom w:val="single" w:sz="6" w:space="0" w:color="auto"/>
            </w:tcBorders>
          </w:tcPr>
          <w:p w14:paraId="65E571C6" w14:textId="77777777" w:rsidR="00B527C8" w:rsidRPr="00E21797" w:rsidRDefault="00B527C8" w:rsidP="00984A6D">
            <w:pPr>
              <w:jc w:val="center"/>
            </w:pPr>
            <w:r>
              <w:t>Montant en cette monnaie dans l’offre</w:t>
            </w:r>
          </w:p>
        </w:tc>
        <w:tc>
          <w:tcPr>
            <w:tcW w:w="1560" w:type="dxa"/>
            <w:tcBorders>
              <w:top w:val="single" w:sz="6" w:space="0" w:color="auto"/>
              <w:left w:val="nil"/>
              <w:bottom w:val="single" w:sz="6" w:space="0" w:color="auto"/>
            </w:tcBorders>
          </w:tcPr>
          <w:p w14:paraId="2E4A9C5C" w14:textId="77777777" w:rsidR="00B527C8" w:rsidRPr="00E21797" w:rsidRDefault="00B527C8" w:rsidP="00984A6D">
            <w:pPr>
              <w:jc w:val="center"/>
            </w:pPr>
          </w:p>
        </w:tc>
      </w:tr>
      <w:tr w:rsidR="00B527C8" w:rsidRPr="00E21797" w14:paraId="3D63DD3D" w14:textId="77777777" w:rsidTr="00984A6D">
        <w:tc>
          <w:tcPr>
            <w:tcW w:w="1576" w:type="dxa"/>
            <w:tcBorders>
              <w:right w:val="nil"/>
            </w:tcBorders>
          </w:tcPr>
          <w:p w14:paraId="39ED2C8E" w14:textId="77777777" w:rsidR="00B527C8" w:rsidRPr="00E21797" w:rsidRDefault="00B527C8" w:rsidP="00984A6D"/>
        </w:tc>
        <w:tc>
          <w:tcPr>
            <w:tcW w:w="1275" w:type="dxa"/>
            <w:tcBorders>
              <w:left w:val="single" w:sz="6" w:space="0" w:color="auto"/>
              <w:right w:val="single" w:sz="6" w:space="0" w:color="auto"/>
            </w:tcBorders>
          </w:tcPr>
          <w:p w14:paraId="5AD31B7A" w14:textId="77777777" w:rsidR="00B527C8" w:rsidRPr="00E21797" w:rsidRDefault="00B527C8" w:rsidP="00984A6D">
            <w:r>
              <w:t>Partie fixe</w:t>
            </w:r>
          </w:p>
        </w:tc>
        <w:tc>
          <w:tcPr>
            <w:tcW w:w="1701" w:type="dxa"/>
            <w:tcBorders>
              <w:left w:val="single" w:sz="6" w:space="0" w:color="auto"/>
              <w:right w:val="single" w:sz="6" w:space="0" w:color="auto"/>
            </w:tcBorders>
          </w:tcPr>
          <w:p w14:paraId="6FD1F3A1" w14:textId="77777777" w:rsidR="00B527C8" w:rsidRPr="00E21797" w:rsidRDefault="00B527C8" w:rsidP="00984A6D"/>
        </w:tc>
        <w:tc>
          <w:tcPr>
            <w:tcW w:w="1134" w:type="dxa"/>
            <w:tcBorders>
              <w:left w:val="nil"/>
            </w:tcBorders>
          </w:tcPr>
          <w:p w14:paraId="647C5F4C" w14:textId="77777777" w:rsidR="00B527C8" w:rsidRPr="00E21797" w:rsidRDefault="00B527C8" w:rsidP="00984A6D"/>
        </w:tc>
        <w:tc>
          <w:tcPr>
            <w:tcW w:w="1560" w:type="dxa"/>
            <w:tcBorders>
              <w:left w:val="nil"/>
            </w:tcBorders>
          </w:tcPr>
          <w:p w14:paraId="1260D189" w14:textId="77777777" w:rsidR="00B527C8" w:rsidRPr="00E21797" w:rsidRDefault="00B527C8" w:rsidP="00984A6D"/>
        </w:tc>
        <w:tc>
          <w:tcPr>
            <w:tcW w:w="1560" w:type="dxa"/>
            <w:tcBorders>
              <w:left w:val="nil"/>
            </w:tcBorders>
          </w:tcPr>
          <w:p w14:paraId="27532FF7" w14:textId="77777777" w:rsidR="00B527C8" w:rsidRPr="00E21797" w:rsidRDefault="00B527C8" w:rsidP="00B527C8">
            <w:pPr>
              <w:tabs>
                <w:tab w:val="left" w:pos="1055"/>
              </w:tabs>
              <w:spacing w:before="60" w:after="60"/>
            </w:pPr>
            <w:r>
              <w:t>A :</w:t>
            </w:r>
            <w:r w:rsidRPr="00BC6702">
              <w:rPr>
                <w:u w:val="single"/>
              </w:rPr>
              <w:t xml:space="preserve"> </w:t>
            </w:r>
            <w:r w:rsidRPr="00BC6702">
              <w:rPr>
                <w:u w:val="single"/>
              </w:rPr>
              <w:tab/>
            </w:r>
            <w:r w:rsidRPr="00BC6702">
              <w:t>*</w:t>
            </w:r>
          </w:p>
        </w:tc>
      </w:tr>
      <w:tr w:rsidR="00B527C8" w:rsidRPr="00E21797" w14:paraId="3F93B139" w14:textId="77777777" w:rsidTr="00984A6D">
        <w:tc>
          <w:tcPr>
            <w:tcW w:w="1576" w:type="dxa"/>
            <w:tcBorders>
              <w:right w:val="nil"/>
            </w:tcBorders>
          </w:tcPr>
          <w:p w14:paraId="3B2B4414" w14:textId="77777777" w:rsidR="00B527C8" w:rsidRPr="00E21797" w:rsidRDefault="00B527C8" w:rsidP="00984A6D"/>
        </w:tc>
        <w:tc>
          <w:tcPr>
            <w:tcW w:w="1275" w:type="dxa"/>
            <w:tcBorders>
              <w:left w:val="single" w:sz="6" w:space="0" w:color="auto"/>
              <w:right w:val="single" w:sz="6" w:space="0" w:color="auto"/>
            </w:tcBorders>
          </w:tcPr>
          <w:p w14:paraId="05DF81B8" w14:textId="77777777" w:rsidR="00B527C8" w:rsidRPr="00E21797" w:rsidRDefault="00B527C8" w:rsidP="00984A6D"/>
        </w:tc>
        <w:tc>
          <w:tcPr>
            <w:tcW w:w="1701" w:type="dxa"/>
            <w:tcBorders>
              <w:left w:val="single" w:sz="6" w:space="0" w:color="auto"/>
              <w:right w:val="single" w:sz="6" w:space="0" w:color="auto"/>
            </w:tcBorders>
          </w:tcPr>
          <w:p w14:paraId="6A802A23" w14:textId="77777777" w:rsidR="00B527C8" w:rsidRPr="00E21797" w:rsidRDefault="00B527C8" w:rsidP="00984A6D"/>
        </w:tc>
        <w:tc>
          <w:tcPr>
            <w:tcW w:w="1134" w:type="dxa"/>
            <w:tcBorders>
              <w:left w:val="nil"/>
            </w:tcBorders>
          </w:tcPr>
          <w:p w14:paraId="51DD66B1" w14:textId="77777777" w:rsidR="00B527C8" w:rsidRPr="00E21797" w:rsidRDefault="00B527C8" w:rsidP="00984A6D"/>
        </w:tc>
        <w:tc>
          <w:tcPr>
            <w:tcW w:w="1560" w:type="dxa"/>
            <w:tcBorders>
              <w:left w:val="nil"/>
            </w:tcBorders>
          </w:tcPr>
          <w:p w14:paraId="35B9764F" w14:textId="77777777" w:rsidR="00B527C8" w:rsidRPr="00E21797" w:rsidRDefault="00B527C8" w:rsidP="00984A6D"/>
        </w:tc>
        <w:tc>
          <w:tcPr>
            <w:tcW w:w="1560" w:type="dxa"/>
            <w:tcBorders>
              <w:left w:val="nil"/>
            </w:tcBorders>
          </w:tcPr>
          <w:p w14:paraId="26FC7EA8" w14:textId="77777777" w:rsidR="00B527C8" w:rsidRPr="00E21797" w:rsidRDefault="00B527C8" w:rsidP="00F13E0D">
            <w:pPr>
              <w:jc w:val="left"/>
            </w:pPr>
            <w:r w:rsidRPr="00BC6702">
              <w:t xml:space="preserve">B:  </w:t>
            </w:r>
            <w:r w:rsidRPr="00BC6702">
              <w:rPr>
                <w:u w:val="single"/>
              </w:rPr>
              <w:tab/>
              <w:t>*</w:t>
            </w:r>
          </w:p>
        </w:tc>
      </w:tr>
      <w:tr w:rsidR="00B527C8" w:rsidRPr="00E21797" w14:paraId="22308C13" w14:textId="77777777" w:rsidTr="00B527C8">
        <w:tc>
          <w:tcPr>
            <w:tcW w:w="1576" w:type="dxa"/>
            <w:tcBorders>
              <w:right w:val="nil"/>
            </w:tcBorders>
          </w:tcPr>
          <w:p w14:paraId="2002A868" w14:textId="77777777" w:rsidR="00B527C8" w:rsidRPr="00E21797" w:rsidRDefault="00B527C8" w:rsidP="00984A6D"/>
        </w:tc>
        <w:tc>
          <w:tcPr>
            <w:tcW w:w="1275" w:type="dxa"/>
            <w:tcBorders>
              <w:left w:val="single" w:sz="6" w:space="0" w:color="auto"/>
              <w:right w:val="single" w:sz="6" w:space="0" w:color="auto"/>
            </w:tcBorders>
          </w:tcPr>
          <w:p w14:paraId="21036950" w14:textId="77777777" w:rsidR="00B527C8" w:rsidRPr="00E21797" w:rsidRDefault="00B527C8" w:rsidP="00984A6D"/>
        </w:tc>
        <w:tc>
          <w:tcPr>
            <w:tcW w:w="1701" w:type="dxa"/>
            <w:tcBorders>
              <w:left w:val="single" w:sz="6" w:space="0" w:color="auto"/>
              <w:right w:val="single" w:sz="6" w:space="0" w:color="auto"/>
            </w:tcBorders>
          </w:tcPr>
          <w:p w14:paraId="1AEBD923" w14:textId="77777777" w:rsidR="00B527C8" w:rsidRPr="00E21797" w:rsidRDefault="00B527C8" w:rsidP="00984A6D"/>
        </w:tc>
        <w:tc>
          <w:tcPr>
            <w:tcW w:w="1134" w:type="dxa"/>
            <w:tcBorders>
              <w:left w:val="nil"/>
            </w:tcBorders>
          </w:tcPr>
          <w:p w14:paraId="64F5DA98" w14:textId="77777777" w:rsidR="00B527C8" w:rsidRPr="00E21797" w:rsidRDefault="00B527C8" w:rsidP="00984A6D"/>
        </w:tc>
        <w:tc>
          <w:tcPr>
            <w:tcW w:w="1560" w:type="dxa"/>
            <w:tcBorders>
              <w:left w:val="nil"/>
            </w:tcBorders>
          </w:tcPr>
          <w:p w14:paraId="46CFF2FA" w14:textId="77777777" w:rsidR="00B527C8" w:rsidRPr="00E21797" w:rsidRDefault="00B527C8" w:rsidP="00984A6D"/>
        </w:tc>
        <w:tc>
          <w:tcPr>
            <w:tcW w:w="1560" w:type="dxa"/>
            <w:tcBorders>
              <w:left w:val="nil"/>
            </w:tcBorders>
          </w:tcPr>
          <w:p w14:paraId="32A94108" w14:textId="77777777" w:rsidR="00B527C8" w:rsidRPr="00534A27" w:rsidRDefault="00B527C8" w:rsidP="00F13E0D">
            <w:pPr>
              <w:jc w:val="left"/>
              <w:rPr>
                <w:u w:val="single"/>
              </w:rPr>
            </w:pPr>
            <w:r>
              <w:t>C</w:t>
            </w:r>
            <w:r w:rsidRPr="00BC6702">
              <w:t xml:space="preserve">:  </w:t>
            </w:r>
            <w:r w:rsidRPr="00BC6702">
              <w:rPr>
                <w:u w:val="single"/>
              </w:rPr>
              <w:tab/>
              <w:t>*</w:t>
            </w:r>
          </w:p>
        </w:tc>
      </w:tr>
      <w:tr w:rsidR="00B527C8" w:rsidRPr="00E21797" w14:paraId="06908D87" w14:textId="77777777" w:rsidTr="00B527C8">
        <w:tc>
          <w:tcPr>
            <w:tcW w:w="1576" w:type="dxa"/>
            <w:tcBorders>
              <w:right w:val="nil"/>
            </w:tcBorders>
          </w:tcPr>
          <w:p w14:paraId="3B7A8946" w14:textId="77777777" w:rsidR="00B527C8" w:rsidRPr="00E21797" w:rsidRDefault="00B527C8" w:rsidP="00984A6D"/>
        </w:tc>
        <w:tc>
          <w:tcPr>
            <w:tcW w:w="1275" w:type="dxa"/>
            <w:tcBorders>
              <w:left w:val="single" w:sz="6" w:space="0" w:color="auto"/>
              <w:right w:val="single" w:sz="6" w:space="0" w:color="auto"/>
            </w:tcBorders>
          </w:tcPr>
          <w:p w14:paraId="66F10A22" w14:textId="77777777" w:rsidR="00B527C8" w:rsidRPr="00E21797" w:rsidRDefault="00B527C8" w:rsidP="00984A6D"/>
        </w:tc>
        <w:tc>
          <w:tcPr>
            <w:tcW w:w="1701" w:type="dxa"/>
            <w:tcBorders>
              <w:left w:val="single" w:sz="6" w:space="0" w:color="auto"/>
              <w:right w:val="single" w:sz="6" w:space="0" w:color="auto"/>
            </w:tcBorders>
          </w:tcPr>
          <w:p w14:paraId="481EB409" w14:textId="77777777" w:rsidR="00B527C8" w:rsidRPr="00E21797" w:rsidRDefault="00B527C8" w:rsidP="00984A6D"/>
        </w:tc>
        <w:tc>
          <w:tcPr>
            <w:tcW w:w="1134" w:type="dxa"/>
            <w:tcBorders>
              <w:left w:val="nil"/>
            </w:tcBorders>
          </w:tcPr>
          <w:p w14:paraId="5CED9682" w14:textId="77777777" w:rsidR="00B527C8" w:rsidRPr="00E21797" w:rsidRDefault="00B527C8" w:rsidP="00984A6D"/>
        </w:tc>
        <w:tc>
          <w:tcPr>
            <w:tcW w:w="1560" w:type="dxa"/>
            <w:tcBorders>
              <w:left w:val="nil"/>
            </w:tcBorders>
          </w:tcPr>
          <w:p w14:paraId="21B3DFE1" w14:textId="77777777" w:rsidR="00B527C8" w:rsidRPr="00E21797" w:rsidRDefault="00B527C8" w:rsidP="00984A6D"/>
        </w:tc>
        <w:tc>
          <w:tcPr>
            <w:tcW w:w="1560" w:type="dxa"/>
            <w:tcBorders>
              <w:left w:val="nil"/>
            </w:tcBorders>
          </w:tcPr>
          <w:p w14:paraId="0CA08EBD" w14:textId="77777777" w:rsidR="00B527C8" w:rsidRPr="00534A27" w:rsidRDefault="00B527C8" w:rsidP="00F13E0D">
            <w:pPr>
              <w:jc w:val="left"/>
              <w:rPr>
                <w:u w:val="single"/>
              </w:rPr>
            </w:pPr>
            <w:r>
              <w:t>D</w:t>
            </w:r>
            <w:r w:rsidRPr="00BC6702">
              <w:t xml:space="preserve">:  </w:t>
            </w:r>
            <w:r w:rsidRPr="00BC6702">
              <w:rPr>
                <w:u w:val="single"/>
              </w:rPr>
              <w:tab/>
              <w:t>*</w:t>
            </w:r>
          </w:p>
        </w:tc>
      </w:tr>
      <w:tr w:rsidR="00B527C8" w:rsidRPr="00E21797" w14:paraId="141ECFF5" w14:textId="77777777" w:rsidTr="00B527C8">
        <w:tc>
          <w:tcPr>
            <w:tcW w:w="1576" w:type="dxa"/>
            <w:tcBorders>
              <w:bottom w:val="single" w:sz="4" w:space="0" w:color="auto"/>
              <w:right w:val="nil"/>
            </w:tcBorders>
          </w:tcPr>
          <w:p w14:paraId="7292359A" w14:textId="77777777" w:rsidR="00B527C8" w:rsidRPr="00E21797" w:rsidRDefault="00B527C8" w:rsidP="00984A6D"/>
        </w:tc>
        <w:tc>
          <w:tcPr>
            <w:tcW w:w="1275" w:type="dxa"/>
            <w:tcBorders>
              <w:left w:val="single" w:sz="6" w:space="0" w:color="auto"/>
              <w:bottom w:val="single" w:sz="4" w:space="0" w:color="auto"/>
              <w:right w:val="single" w:sz="6" w:space="0" w:color="auto"/>
            </w:tcBorders>
          </w:tcPr>
          <w:p w14:paraId="6E1F52AC" w14:textId="77777777" w:rsidR="00B527C8" w:rsidRPr="00E21797" w:rsidRDefault="00B527C8" w:rsidP="00984A6D"/>
        </w:tc>
        <w:tc>
          <w:tcPr>
            <w:tcW w:w="1701" w:type="dxa"/>
            <w:tcBorders>
              <w:left w:val="single" w:sz="6" w:space="0" w:color="auto"/>
              <w:bottom w:val="single" w:sz="4" w:space="0" w:color="auto"/>
              <w:right w:val="single" w:sz="6" w:space="0" w:color="auto"/>
            </w:tcBorders>
          </w:tcPr>
          <w:p w14:paraId="42B388E5" w14:textId="77777777" w:rsidR="00B527C8" w:rsidRPr="00E21797" w:rsidRDefault="00B527C8" w:rsidP="00984A6D"/>
        </w:tc>
        <w:tc>
          <w:tcPr>
            <w:tcW w:w="1134" w:type="dxa"/>
            <w:tcBorders>
              <w:left w:val="nil"/>
              <w:bottom w:val="single" w:sz="4" w:space="0" w:color="auto"/>
            </w:tcBorders>
          </w:tcPr>
          <w:p w14:paraId="7C978F21" w14:textId="77777777" w:rsidR="00B527C8" w:rsidRPr="00E21797" w:rsidRDefault="00B527C8" w:rsidP="00984A6D"/>
        </w:tc>
        <w:tc>
          <w:tcPr>
            <w:tcW w:w="1560" w:type="dxa"/>
            <w:tcBorders>
              <w:left w:val="nil"/>
              <w:bottom w:val="single" w:sz="4" w:space="0" w:color="auto"/>
            </w:tcBorders>
          </w:tcPr>
          <w:p w14:paraId="5D5AF24D" w14:textId="77777777" w:rsidR="00B527C8" w:rsidRPr="00E21797" w:rsidRDefault="00B527C8" w:rsidP="00984A6D"/>
        </w:tc>
        <w:tc>
          <w:tcPr>
            <w:tcW w:w="1560" w:type="dxa"/>
            <w:tcBorders>
              <w:left w:val="nil"/>
              <w:bottom w:val="single" w:sz="4" w:space="0" w:color="auto"/>
            </w:tcBorders>
          </w:tcPr>
          <w:p w14:paraId="050E63FF" w14:textId="77777777" w:rsidR="00B527C8" w:rsidRPr="00534A27" w:rsidRDefault="00B527C8" w:rsidP="00984A6D">
            <w:pPr>
              <w:rPr>
                <w:u w:val="single"/>
              </w:rPr>
            </w:pPr>
            <w:r>
              <w:t>E</w:t>
            </w:r>
            <w:r w:rsidRPr="00BC6702">
              <w:t xml:space="preserve">:  </w:t>
            </w:r>
            <w:r w:rsidRPr="00BC6702">
              <w:rPr>
                <w:u w:val="single"/>
              </w:rPr>
              <w:tab/>
              <w:t>*</w:t>
            </w:r>
          </w:p>
        </w:tc>
      </w:tr>
      <w:tr w:rsidR="00B527C8" w:rsidRPr="00E21797" w14:paraId="166DC845" w14:textId="77777777" w:rsidTr="00B527C8">
        <w:tc>
          <w:tcPr>
            <w:tcW w:w="1576" w:type="dxa"/>
            <w:tcBorders>
              <w:top w:val="single" w:sz="4" w:space="0" w:color="auto"/>
              <w:left w:val="nil"/>
              <w:bottom w:val="nil"/>
              <w:right w:val="nil"/>
            </w:tcBorders>
          </w:tcPr>
          <w:p w14:paraId="7D1CA4D2" w14:textId="77777777" w:rsidR="00B527C8" w:rsidRPr="00E21797" w:rsidRDefault="00B527C8" w:rsidP="00984A6D"/>
        </w:tc>
        <w:tc>
          <w:tcPr>
            <w:tcW w:w="1275" w:type="dxa"/>
            <w:tcBorders>
              <w:top w:val="single" w:sz="4" w:space="0" w:color="auto"/>
              <w:left w:val="nil"/>
              <w:bottom w:val="nil"/>
              <w:right w:val="nil"/>
            </w:tcBorders>
          </w:tcPr>
          <w:p w14:paraId="4EEBFCAE" w14:textId="77777777" w:rsidR="00B527C8" w:rsidRPr="00E21797" w:rsidRDefault="00B527C8" w:rsidP="00984A6D"/>
        </w:tc>
        <w:tc>
          <w:tcPr>
            <w:tcW w:w="1701" w:type="dxa"/>
            <w:tcBorders>
              <w:top w:val="single" w:sz="4" w:space="0" w:color="auto"/>
              <w:left w:val="nil"/>
              <w:bottom w:val="nil"/>
              <w:right w:val="nil"/>
            </w:tcBorders>
          </w:tcPr>
          <w:p w14:paraId="4E498ABC" w14:textId="77777777" w:rsidR="00B527C8" w:rsidRPr="00E21797" w:rsidRDefault="00B527C8" w:rsidP="00984A6D"/>
        </w:tc>
        <w:tc>
          <w:tcPr>
            <w:tcW w:w="1134" w:type="dxa"/>
            <w:tcBorders>
              <w:top w:val="single" w:sz="4" w:space="0" w:color="auto"/>
              <w:left w:val="nil"/>
              <w:bottom w:val="nil"/>
              <w:right w:val="single" w:sz="4" w:space="0" w:color="auto"/>
            </w:tcBorders>
          </w:tcPr>
          <w:p w14:paraId="765C1ADF" w14:textId="77777777" w:rsidR="00B527C8" w:rsidRPr="00E21797" w:rsidRDefault="00F13E0D" w:rsidP="00984A6D">
            <w:r>
              <w:t>Total</w:t>
            </w:r>
          </w:p>
        </w:tc>
        <w:tc>
          <w:tcPr>
            <w:tcW w:w="1560" w:type="dxa"/>
            <w:tcBorders>
              <w:top w:val="single" w:sz="4" w:space="0" w:color="auto"/>
              <w:left w:val="single" w:sz="4" w:space="0" w:color="auto"/>
              <w:bottom w:val="single" w:sz="4" w:space="0" w:color="auto"/>
              <w:right w:val="single" w:sz="4" w:space="0" w:color="auto"/>
            </w:tcBorders>
          </w:tcPr>
          <w:p w14:paraId="467FCF47" w14:textId="77777777" w:rsidR="00B527C8" w:rsidRPr="00E21797" w:rsidRDefault="00B527C8" w:rsidP="00984A6D"/>
        </w:tc>
        <w:tc>
          <w:tcPr>
            <w:tcW w:w="1560" w:type="dxa"/>
            <w:tcBorders>
              <w:top w:val="single" w:sz="4" w:space="0" w:color="auto"/>
              <w:left w:val="single" w:sz="4" w:space="0" w:color="auto"/>
              <w:bottom w:val="single" w:sz="4" w:space="0" w:color="auto"/>
              <w:right w:val="single" w:sz="4" w:space="0" w:color="auto"/>
            </w:tcBorders>
          </w:tcPr>
          <w:p w14:paraId="303FB0C8" w14:textId="77777777" w:rsidR="00B527C8" w:rsidRPr="00534A27" w:rsidRDefault="00F13E0D" w:rsidP="00F13E0D">
            <w:pPr>
              <w:jc w:val="center"/>
              <w:rPr>
                <w:u w:val="single"/>
              </w:rPr>
            </w:pPr>
            <w:r>
              <w:t>1.00</w:t>
            </w:r>
          </w:p>
        </w:tc>
      </w:tr>
    </w:tbl>
    <w:p w14:paraId="0CA8A9DB" w14:textId="77777777" w:rsidR="009B6E03" w:rsidRPr="00E21797" w:rsidRDefault="009B6E03" w:rsidP="009B6E03">
      <w:pPr>
        <w:rPr>
          <w:sz w:val="16"/>
        </w:rPr>
      </w:pPr>
    </w:p>
    <w:p w14:paraId="3D88DF2C" w14:textId="77777777" w:rsidR="009B6E03" w:rsidRPr="00F13E0D" w:rsidRDefault="00F13E0D" w:rsidP="009B6E03">
      <w:pPr>
        <w:rPr>
          <w:szCs w:val="24"/>
        </w:rPr>
      </w:pPr>
      <w:r w:rsidRPr="00F13E0D">
        <w:rPr>
          <w:szCs w:val="24"/>
        </w:rPr>
        <w:t xml:space="preserve">[* à insérer par le Maître de l’Ouvrage.  Alors que A doit être un pourcentage fixé, B, C, D et E devraient indiquer un </w:t>
      </w:r>
      <w:r>
        <w:rPr>
          <w:szCs w:val="24"/>
        </w:rPr>
        <w:t>intervalle de valeurs, et le Soumissionnaire devra spécifier une valeur spécifique dans l’intervalle indiqué, telle que la somme des pondérations soit égale à 1.]</w:t>
      </w:r>
    </w:p>
    <w:p w14:paraId="46E65FB2" w14:textId="77777777" w:rsidR="009B6E03" w:rsidRPr="00F13E0D" w:rsidRDefault="009B6E03" w:rsidP="009B6E03">
      <w:pPr>
        <w:rPr>
          <w:szCs w:val="24"/>
        </w:rPr>
      </w:pPr>
    </w:p>
    <w:p w14:paraId="0EF1F8CC" w14:textId="77777777" w:rsidR="00F13E0D" w:rsidRDefault="00F13E0D">
      <w:pPr>
        <w:suppressAutoHyphens w:val="0"/>
        <w:overflowPunct/>
        <w:autoSpaceDE/>
        <w:autoSpaceDN/>
        <w:adjustRightInd/>
        <w:jc w:val="left"/>
        <w:textAlignment w:val="auto"/>
        <w:rPr>
          <w:sz w:val="16"/>
        </w:rPr>
      </w:pPr>
      <w:r>
        <w:rPr>
          <w:sz w:val="16"/>
        </w:rPr>
        <w:br w:type="page"/>
      </w:r>
    </w:p>
    <w:p w14:paraId="73E2685F" w14:textId="77777777" w:rsidR="009B6E03" w:rsidRPr="00E21797" w:rsidRDefault="009B6E03" w:rsidP="009B6E03">
      <w:pPr>
        <w:rPr>
          <w:sz w:val="16"/>
        </w:rPr>
      </w:pPr>
    </w:p>
    <w:p w14:paraId="4FCB028A" w14:textId="77777777" w:rsidR="009B6E03" w:rsidRPr="00E21797" w:rsidRDefault="009B6E03" w:rsidP="009B6E03">
      <w:pPr>
        <w:rPr>
          <w:b/>
        </w:rPr>
      </w:pPr>
      <w:r w:rsidRPr="00E21797">
        <w:rPr>
          <w:b/>
        </w:rPr>
        <w:t>Tableau B : Monnaie étrangère</w:t>
      </w:r>
    </w:p>
    <w:p w14:paraId="3A2D560E" w14:textId="77777777" w:rsidR="009B6E03" w:rsidRPr="00E21797" w:rsidRDefault="009B6E03" w:rsidP="009B6E03"/>
    <w:p w14:paraId="784B1C77" w14:textId="77777777" w:rsidR="009B6E03" w:rsidRPr="00E21797" w:rsidRDefault="00F13E0D" w:rsidP="00F13E0D">
      <w:pPr>
        <w:spacing w:after="240"/>
      </w:pPr>
      <w:r w:rsidRPr="00F13E0D">
        <w:rPr>
          <w:b/>
        </w:rPr>
        <w:t>Indiquer la monnaie</w:t>
      </w:r>
      <w:r>
        <w:t> :  [Si le Soumissionnaire est autorisé de demander le paiement en monnaie étrangère, ce tableau doit être utilisé. Si le Soumissionnaire désire recevoir plus d’une monnaie étrangère (à concurrence de trois au maximum) il</w:t>
      </w:r>
      <w:r w:rsidR="009B6E03" w:rsidRPr="00E21797">
        <w:t xml:space="preserve"> complétera, le cas échéant, un tableau semblable à celui qui suit pour chaque monnaie étrangère de paiement.</w:t>
      </w:r>
      <w:r>
        <w:t>]</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576"/>
        <w:gridCol w:w="1275"/>
        <w:gridCol w:w="1701"/>
        <w:gridCol w:w="1134"/>
        <w:gridCol w:w="1560"/>
        <w:gridCol w:w="1560"/>
      </w:tblGrid>
      <w:tr w:rsidR="00F13E0D" w:rsidRPr="00E21797" w14:paraId="204DFB17" w14:textId="77777777" w:rsidTr="00984A6D">
        <w:tc>
          <w:tcPr>
            <w:tcW w:w="1576" w:type="dxa"/>
            <w:tcBorders>
              <w:top w:val="single" w:sz="6" w:space="0" w:color="auto"/>
              <w:bottom w:val="single" w:sz="6" w:space="0" w:color="auto"/>
              <w:right w:val="nil"/>
            </w:tcBorders>
          </w:tcPr>
          <w:p w14:paraId="74900913" w14:textId="77777777" w:rsidR="00F13E0D" w:rsidRPr="00E21797" w:rsidRDefault="00F13E0D" w:rsidP="00984A6D">
            <w:pPr>
              <w:jc w:val="center"/>
            </w:pPr>
            <w:r w:rsidRPr="00E21797">
              <w:t xml:space="preserve">Code de l’indice </w:t>
            </w:r>
          </w:p>
        </w:tc>
        <w:tc>
          <w:tcPr>
            <w:tcW w:w="1275" w:type="dxa"/>
            <w:tcBorders>
              <w:top w:val="single" w:sz="6" w:space="0" w:color="auto"/>
              <w:left w:val="single" w:sz="6" w:space="0" w:color="auto"/>
              <w:bottom w:val="single" w:sz="6" w:space="0" w:color="auto"/>
              <w:right w:val="single" w:sz="6" w:space="0" w:color="auto"/>
            </w:tcBorders>
          </w:tcPr>
          <w:p w14:paraId="54B903E1" w14:textId="77777777" w:rsidR="00F13E0D" w:rsidRPr="00E21797" w:rsidRDefault="00F13E0D" w:rsidP="00984A6D">
            <w:pPr>
              <w:jc w:val="center"/>
            </w:pPr>
            <w:r w:rsidRPr="00E21797">
              <w:t>Description/</w:t>
            </w:r>
          </w:p>
          <w:p w14:paraId="58D6B0D1" w14:textId="77777777" w:rsidR="00F13E0D" w:rsidRPr="00E21797" w:rsidRDefault="00F13E0D" w:rsidP="00984A6D">
            <w:pPr>
              <w:jc w:val="center"/>
            </w:pPr>
            <w:r w:rsidRPr="00E21797">
              <w:t xml:space="preserve">identification </w:t>
            </w:r>
          </w:p>
        </w:tc>
        <w:tc>
          <w:tcPr>
            <w:tcW w:w="1701" w:type="dxa"/>
            <w:tcBorders>
              <w:top w:val="single" w:sz="6" w:space="0" w:color="auto"/>
              <w:left w:val="single" w:sz="6" w:space="0" w:color="auto"/>
              <w:bottom w:val="single" w:sz="6" w:space="0" w:color="auto"/>
              <w:right w:val="single" w:sz="6" w:space="0" w:color="auto"/>
            </w:tcBorders>
          </w:tcPr>
          <w:p w14:paraId="3F4A3936" w14:textId="77777777" w:rsidR="00F13E0D" w:rsidRPr="00E21797" w:rsidRDefault="00F13E0D" w:rsidP="00984A6D">
            <w:pPr>
              <w:jc w:val="center"/>
            </w:pPr>
            <w:r w:rsidRPr="00E21797">
              <w:t>Publication d’origine de l’indice</w:t>
            </w:r>
          </w:p>
        </w:tc>
        <w:tc>
          <w:tcPr>
            <w:tcW w:w="1134" w:type="dxa"/>
            <w:tcBorders>
              <w:top w:val="single" w:sz="6" w:space="0" w:color="auto"/>
              <w:left w:val="nil"/>
              <w:bottom w:val="single" w:sz="6" w:space="0" w:color="auto"/>
            </w:tcBorders>
          </w:tcPr>
          <w:p w14:paraId="1D81AD0D" w14:textId="77777777" w:rsidR="00F13E0D" w:rsidRPr="00E21797" w:rsidRDefault="00F13E0D" w:rsidP="00984A6D">
            <w:pPr>
              <w:jc w:val="center"/>
            </w:pPr>
            <w:r w:rsidRPr="00E21797">
              <w:t>Valeur de base au</w:t>
            </w:r>
          </w:p>
          <w:p w14:paraId="12D89CCC" w14:textId="77777777" w:rsidR="00F13E0D" w:rsidRPr="00E21797" w:rsidRDefault="00F13E0D" w:rsidP="00984A6D">
            <w:pPr>
              <w:jc w:val="center"/>
            </w:pPr>
            <w:r w:rsidRPr="00E21797">
              <w:rPr>
                <w:i/>
                <w:sz w:val="20"/>
              </w:rPr>
              <w:t>[mois]</w:t>
            </w:r>
            <w:r w:rsidRPr="00E21797">
              <w:rPr>
                <w:rStyle w:val="FootnoteReference"/>
                <w:sz w:val="20"/>
              </w:rPr>
              <w:t xml:space="preserve"> </w:t>
            </w:r>
            <w:r w:rsidRPr="00E21797">
              <w:rPr>
                <w:sz w:val="20"/>
                <w:vertAlign w:val="superscript"/>
              </w:rPr>
              <w:t>(</w:t>
            </w:r>
            <w:r w:rsidRPr="00E21797">
              <w:rPr>
                <w:rStyle w:val="FootnoteReference"/>
                <w:sz w:val="20"/>
              </w:rPr>
              <w:footnoteReference w:id="14"/>
            </w:r>
            <w:r w:rsidRPr="00E21797">
              <w:rPr>
                <w:sz w:val="20"/>
                <w:vertAlign w:val="superscript"/>
              </w:rPr>
              <w:t>)</w:t>
            </w:r>
          </w:p>
        </w:tc>
        <w:tc>
          <w:tcPr>
            <w:tcW w:w="1560" w:type="dxa"/>
            <w:tcBorders>
              <w:top w:val="single" w:sz="6" w:space="0" w:color="auto"/>
              <w:left w:val="nil"/>
              <w:bottom w:val="single" w:sz="6" w:space="0" w:color="auto"/>
            </w:tcBorders>
          </w:tcPr>
          <w:p w14:paraId="046B75BC" w14:textId="77777777" w:rsidR="00F13E0D" w:rsidRPr="00E21797" w:rsidRDefault="00F13E0D" w:rsidP="00984A6D">
            <w:pPr>
              <w:jc w:val="center"/>
            </w:pPr>
            <w:r>
              <w:t>Montant en cette monnaie dans l’offre</w:t>
            </w:r>
          </w:p>
        </w:tc>
        <w:tc>
          <w:tcPr>
            <w:tcW w:w="1560" w:type="dxa"/>
            <w:tcBorders>
              <w:top w:val="single" w:sz="6" w:space="0" w:color="auto"/>
              <w:left w:val="nil"/>
              <w:bottom w:val="single" w:sz="6" w:space="0" w:color="auto"/>
            </w:tcBorders>
          </w:tcPr>
          <w:p w14:paraId="29904FB1" w14:textId="77777777" w:rsidR="00F13E0D" w:rsidRPr="00E21797" w:rsidRDefault="00F13E0D" w:rsidP="00984A6D">
            <w:pPr>
              <w:jc w:val="center"/>
            </w:pPr>
          </w:p>
        </w:tc>
      </w:tr>
      <w:tr w:rsidR="00F13E0D" w:rsidRPr="00E21797" w14:paraId="4F9AE6FD" w14:textId="77777777" w:rsidTr="00984A6D">
        <w:tc>
          <w:tcPr>
            <w:tcW w:w="1576" w:type="dxa"/>
            <w:tcBorders>
              <w:right w:val="nil"/>
            </w:tcBorders>
          </w:tcPr>
          <w:p w14:paraId="6AA66743" w14:textId="77777777" w:rsidR="00F13E0D" w:rsidRPr="00E21797" w:rsidRDefault="00F13E0D" w:rsidP="00984A6D"/>
        </w:tc>
        <w:tc>
          <w:tcPr>
            <w:tcW w:w="1275" w:type="dxa"/>
            <w:tcBorders>
              <w:left w:val="single" w:sz="6" w:space="0" w:color="auto"/>
              <w:right w:val="single" w:sz="6" w:space="0" w:color="auto"/>
            </w:tcBorders>
          </w:tcPr>
          <w:p w14:paraId="0CD4613D" w14:textId="77777777" w:rsidR="00F13E0D" w:rsidRPr="00E21797" w:rsidRDefault="00F13E0D" w:rsidP="00984A6D">
            <w:r>
              <w:t>Partie fixe</w:t>
            </w:r>
          </w:p>
        </w:tc>
        <w:tc>
          <w:tcPr>
            <w:tcW w:w="1701" w:type="dxa"/>
            <w:tcBorders>
              <w:left w:val="single" w:sz="6" w:space="0" w:color="auto"/>
              <w:right w:val="single" w:sz="6" w:space="0" w:color="auto"/>
            </w:tcBorders>
          </w:tcPr>
          <w:p w14:paraId="4AA32A37" w14:textId="77777777" w:rsidR="00F13E0D" w:rsidRPr="00E21797" w:rsidRDefault="00F13E0D" w:rsidP="00984A6D"/>
        </w:tc>
        <w:tc>
          <w:tcPr>
            <w:tcW w:w="1134" w:type="dxa"/>
            <w:tcBorders>
              <w:left w:val="nil"/>
            </w:tcBorders>
          </w:tcPr>
          <w:p w14:paraId="70975DA3" w14:textId="77777777" w:rsidR="00F13E0D" w:rsidRPr="00E21797" w:rsidRDefault="00F13E0D" w:rsidP="00984A6D"/>
        </w:tc>
        <w:tc>
          <w:tcPr>
            <w:tcW w:w="1560" w:type="dxa"/>
            <w:tcBorders>
              <w:left w:val="nil"/>
            </w:tcBorders>
          </w:tcPr>
          <w:p w14:paraId="79F0385D" w14:textId="77777777" w:rsidR="00F13E0D" w:rsidRPr="00E21797" w:rsidRDefault="00F13E0D" w:rsidP="00984A6D"/>
        </w:tc>
        <w:tc>
          <w:tcPr>
            <w:tcW w:w="1560" w:type="dxa"/>
            <w:tcBorders>
              <w:left w:val="nil"/>
            </w:tcBorders>
          </w:tcPr>
          <w:p w14:paraId="0FAF3542" w14:textId="77777777" w:rsidR="00F13E0D" w:rsidRPr="00E21797" w:rsidRDefault="00F13E0D" w:rsidP="00984A6D">
            <w:pPr>
              <w:tabs>
                <w:tab w:val="left" w:pos="1055"/>
              </w:tabs>
              <w:spacing w:before="60" w:after="60"/>
            </w:pPr>
            <w:r>
              <w:t>A :</w:t>
            </w:r>
            <w:r w:rsidRPr="00BC6702">
              <w:rPr>
                <w:u w:val="single"/>
              </w:rPr>
              <w:t xml:space="preserve"> </w:t>
            </w:r>
            <w:r w:rsidRPr="00BC6702">
              <w:rPr>
                <w:u w:val="single"/>
              </w:rPr>
              <w:tab/>
            </w:r>
            <w:r w:rsidRPr="00BC6702">
              <w:t>*</w:t>
            </w:r>
          </w:p>
        </w:tc>
      </w:tr>
      <w:tr w:rsidR="00F13E0D" w:rsidRPr="00E21797" w14:paraId="60E96668" w14:textId="77777777" w:rsidTr="00984A6D">
        <w:tc>
          <w:tcPr>
            <w:tcW w:w="1576" w:type="dxa"/>
            <w:tcBorders>
              <w:right w:val="nil"/>
            </w:tcBorders>
          </w:tcPr>
          <w:p w14:paraId="049C52BA" w14:textId="77777777" w:rsidR="00F13E0D" w:rsidRPr="00E21797" w:rsidRDefault="00F13E0D" w:rsidP="00984A6D"/>
        </w:tc>
        <w:tc>
          <w:tcPr>
            <w:tcW w:w="1275" w:type="dxa"/>
            <w:tcBorders>
              <w:left w:val="single" w:sz="6" w:space="0" w:color="auto"/>
              <w:right w:val="single" w:sz="6" w:space="0" w:color="auto"/>
            </w:tcBorders>
          </w:tcPr>
          <w:p w14:paraId="7C1E62BD" w14:textId="77777777" w:rsidR="00F13E0D" w:rsidRPr="00E21797" w:rsidRDefault="00F13E0D" w:rsidP="00984A6D"/>
        </w:tc>
        <w:tc>
          <w:tcPr>
            <w:tcW w:w="1701" w:type="dxa"/>
            <w:tcBorders>
              <w:left w:val="single" w:sz="6" w:space="0" w:color="auto"/>
              <w:right w:val="single" w:sz="6" w:space="0" w:color="auto"/>
            </w:tcBorders>
          </w:tcPr>
          <w:p w14:paraId="34BEDD34" w14:textId="77777777" w:rsidR="00F13E0D" w:rsidRPr="00E21797" w:rsidRDefault="00F13E0D" w:rsidP="00984A6D"/>
        </w:tc>
        <w:tc>
          <w:tcPr>
            <w:tcW w:w="1134" w:type="dxa"/>
            <w:tcBorders>
              <w:left w:val="nil"/>
            </w:tcBorders>
          </w:tcPr>
          <w:p w14:paraId="1938E723" w14:textId="77777777" w:rsidR="00F13E0D" w:rsidRPr="00E21797" w:rsidRDefault="00F13E0D" w:rsidP="00984A6D"/>
        </w:tc>
        <w:tc>
          <w:tcPr>
            <w:tcW w:w="1560" w:type="dxa"/>
            <w:tcBorders>
              <w:left w:val="nil"/>
            </w:tcBorders>
          </w:tcPr>
          <w:p w14:paraId="3707FBFD" w14:textId="77777777" w:rsidR="00F13E0D" w:rsidRPr="00E21797" w:rsidRDefault="00F13E0D" w:rsidP="00984A6D"/>
        </w:tc>
        <w:tc>
          <w:tcPr>
            <w:tcW w:w="1560" w:type="dxa"/>
            <w:tcBorders>
              <w:left w:val="nil"/>
            </w:tcBorders>
          </w:tcPr>
          <w:p w14:paraId="485ADD52" w14:textId="77777777" w:rsidR="00F13E0D" w:rsidRPr="00E21797" w:rsidRDefault="00F13E0D" w:rsidP="00984A6D">
            <w:pPr>
              <w:jc w:val="left"/>
            </w:pPr>
            <w:r w:rsidRPr="00BC6702">
              <w:t xml:space="preserve">B:  </w:t>
            </w:r>
            <w:r w:rsidRPr="00BC6702">
              <w:rPr>
                <w:u w:val="single"/>
              </w:rPr>
              <w:tab/>
              <w:t>*</w:t>
            </w:r>
          </w:p>
        </w:tc>
      </w:tr>
      <w:tr w:rsidR="00F13E0D" w:rsidRPr="00E21797" w14:paraId="2648721F" w14:textId="77777777" w:rsidTr="00984A6D">
        <w:tc>
          <w:tcPr>
            <w:tcW w:w="1576" w:type="dxa"/>
            <w:tcBorders>
              <w:right w:val="nil"/>
            </w:tcBorders>
          </w:tcPr>
          <w:p w14:paraId="750A98E4" w14:textId="77777777" w:rsidR="00F13E0D" w:rsidRPr="00E21797" w:rsidRDefault="00F13E0D" w:rsidP="00984A6D"/>
        </w:tc>
        <w:tc>
          <w:tcPr>
            <w:tcW w:w="1275" w:type="dxa"/>
            <w:tcBorders>
              <w:left w:val="single" w:sz="6" w:space="0" w:color="auto"/>
              <w:right w:val="single" w:sz="6" w:space="0" w:color="auto"/>
            </w:tcBorders>
          </w:tcPr>
          <w:p w14:paraId="32985F5C" w14:textId="77777777" w:rsidR="00F13E0D" w:rsidRPr="00E21797" w:rsidRDefault="00F13E0D" w:rsidP="00984A6D"/>
        </w:tc>
        <w:tc>
          <w:tcPr>
            <w:tcW w:w="1701" w:type="dxa"/>
            <w:tcBorders>
              <w:left w:val="single" w:sz="6" w:space="0" w:color="auto"/>
              <w:right w:val="single" w:sz="6" w:space="0" w:color="auto"/>
            </w:tcBorders>
          </w:tcPr>
          <w:p w14:paraId="1A8F2211" w14:textId="77777777" w:rsidR="00F13E0D" w:rsidRPr="00E21797" w:rsidRDefault="00F13E0D" w:rsidP="00984A6D"/>
        </w:tc>
        <w:tc>
          <w:tcPr>
            <w:tcW w:w="1134" w:type="dxa"/>
            <w:tcBorders>
              <w:left w:val="nil"/>
            </w:tcBorders>
          </w:tcPr>
          <w:p w14:paraId="001AB142" w14:textId="77777777" w:rsidR="00F13E0D" w:rsidRPr="00E21797" w:rsidRDefault="00F13E0D" w:rsidP="00984A6D"/>
        </w:tc>
        <w:tc>
          <w:tcPr>
            <w:tcW w:w="1560" w:type="dxa"/>
            <w:tcBorders>
              <w:left w:val="nil"/>
            </w:tcBorders>
          </w:tcPr>
          <w:p w14:paraId="1B0EE49B" w14:textId="77777777" w:rsidR="00F13E0D" w:rsidRPr="00E21797" w:rsidRDefault="00F13E0D" w:rsidP="00984A6D"/>
        </w:tc>
        <w:tc>
          <w:tcPr>
            <w:tcW w:w="1560" w:type="dxa"/>
            <w:tcBorders>
              <w:left w:val="nil"/>
            </w:tcBorders>
          </w:tcPr>
          <w:p w14:paraId="2564C78F" w14:textId="77777777" w:rsidR="00F13E0D" w:rsidRPr="00534A27" w:rsidRDefault="00F13E0D" w:rsidP="00984A6D">
            <w:pPr>
              <w:jc w:val="left"/>
              <w:rPr>
                <w:u w:val="single"/>
              </w:rPr>
            </w:pPr>
            <w:r>
              <w:t>C</w:t>
            </w:r>
            <w:r w:rsidRPr="00BC6702">
              <w:t xml:space="preserve">:  </w:t>
            </w:r>
            <w:r w:rsidRPr="00BC6702">
              <w:rPr>
                <w:u w:val="single"/>
              </w:rPr>
              <w:tab/>
              <w:t>*</w:t>
            </w:r>
          </w:p>
        </w:tc>
      </w:tr>
      <w:tr w:rsidR="00F13E0D" w:rsidRPr="00E21797" w14:paraId="4B83CB3E" w14:textId="77777777" w:rsidTr="00984A6D">
        <w:tc>
          <w:tcPr>
            <w:tcW w:w="1576" w:type="dxa"/>
            <w:tcBorders>
              <w:right w:val="nil"/>
            </w:tcBorders>
          </w:tcPr>
          <w:p w14:paraId="444ED971" w14:textId="77777777" w:rsidR="00F13E0D" w:rsidRPr="00E21797" w:rsidRDefault="00F13E0D" w:rsidP="00984A6D"/>
        </w:tc>
        <w:tc>
          <w:tcPr>
            <w:tcW w:w="1275" w:type="dxa"/>
            <w:tcBorders>
              <w:left w:val="single" w:sz="6" w:space="0" w:color="auto"/>
              <w:right w:val="single" w:sz="6" w:space="0" w:color="auto"/>
            </w:tcBorders>
          </w:tcPr>
          <w:p w14:paraId="1FF89726" w14:textId="77777777" w:rsidR="00F13E0D" w:rsidRPr="00E21797" w:rsidRDefault="00F13E0D" w:rsidP="00984A6D"/>
        </w:tc>
        <w:tc>
          <w:tcPr>
            <w:tcW w:w="1701" w:type="dxa"/>
            <w:tcBorders>
              <w:left w:val="single" w:sz="6" w:space="0" w:color="auto"/>
              <w:right w:val="single" w:sz="6" w:space="0" w:color="auto"/>
            </w:tcBorders>
          </w:tcPr>
          <w:p w14:paraId="1ECB5124" w14:textId="77777777" w:rsidR="00F13E0D" w:rsidRPr="00E21797" w:rsidRDefault="00F13E0D" w:rsidP="00984A6D"/>
        </w:tc>
        <w:tc>
          <w:tcPr>
            <w:tcW w:w="1134" w:type="dxa"/>
            <w:tcBorders>
              <w:left w:val="nil"/>
            </w:tcBorders>
          </w:tcPr>
          <w:p w14:paraId="78F49EBA" w14:textId="77777777" w:rsidR="00F13E0D" w:rsidRPr="00E21797" w:rsidRDefault="00F13E0D" w:rsidP="00984A6D"/>
        </w:tc>
        <w:tc>
          <w:tcPr>
            <w:tcW w:w="1560" w:type="dxa"/>
            <w:tcBorders>
              <w:left w:val="nil"/>
            </w:tcBorders>
          </w:tcPr>
          <w:p w14:paraId="5B7A3ECE" w14:textId="77777777" w:rsidR="00F13E0D" w:rsidRPr="00E21797" w:rsidRDefault="00F13E0D" w:rsidP="00984A6D"/>
        </w:tc>
        <w:tc>
          <w:tcPr>
            <w:tcW w:w="1560" w:type="dxa"/>
            <w:tcBorders>
              <w:left w:val="nil"/>
            </w:tcBorders>
          </w:tcPr>
          <w:p w14:paraId="7BC83AC6" w14:textId="77777777" w:rsidR="00F13E0D" w:rsidRPr="00534A27" w:rsidRDefault="00F13E0D" w:rsidP="00984A6D">
            <w:pPr>
              <w:jc w:val="left"/>
              <w:rPr>
                <w:u w:val="single"/>
              </w:rPr>
            </w:pPr>
            <w:r>
              <w:t>D</w:t>
            </w:r>
            <w:r w:rsidRPr="00BC6702">
              <w:t xml:space="preserve">:  </w:t>
            </w:r>
            <w:r w:rsidRPr="00BC6702">
              <w:rPr>
                <w:u w:val="single"/>
              </w:rPr>
              <w:tab/>
              <w:t>*</w:t>
            </w:r>
          </w:p>
        </w:tc>
      </w:tr>
      <w:tr w:rsidR="00F13E0D" w:rsidRPr="00E21797" w14:paraId="7C4BFA32" w14:textId="77777777" w:rsidTr="00984A6D">
        <w:tc>
          <w:tcPr>
            <w:tcW w:w="1576" w:type="dxa"/>
            <w:tcBorders>
              <w:bottom w:val="single" w:sz="4" w:space="0" w:color="auto"/>
              <w:right w:val="nil"/>
            </w:tcBorders>
          </w:tcPr>
          <w:p w14:paraId="1A18F98B" w14:textId="77777777" w:rsidR="00F13E0D" w:rsidRPr="00E21797" w:rsidRDefault="00F13E0D" w:rsidP="00984A6D"/>
        </w:tc>
        <w:tc>
          <w:tcPr>
            <w:tcW w:w="1275" w:type="dxa"/>
            <w:tcBorders>
              <w:left w:val="single" w:sz="6" w:space="0" w:color="auto"/>
              <w:bottom w:val="single" w:sz="4" w:space="0" w:color="auto"/>
              <w:right w:val="single" w:sz="6" w:space="0" w:color="auto"/>
            </w:tcBorders>
          </w:tcPr>
          <w:p w14:paraId="4B2A122D" w14:textId="77777777" w:rsidR="00F13E0D" w:rsidRPr="00E21797" w:rsidRDefault="00F13E0D" w:rsidP="00984A6D"/>
        </w:tc>
        <w:tc>
          <w:tcPr>
            <w:tcW w:w="1701" w:type="dxa"/>
            <w:tcBorders>
              <w:left w:val="single" w:sz="6" w:space="0" w:color="auto"/>
              <w:bottom w:val="single" w:sz="4" w:space="0" w:color="auto"/>
              <w:right w:val="single" w:sz="6" w:space="0" w:color="auto"/>
            </w:tcBorders>
          </w:tcPr>
          <w:p w14:paraId="28082988" w14:textId="77777777" w:rsidR="00F13E0D" w:rsidRPr="00E21797" w:rsidRDefault="00F13E0D" w:rsidP="00984A6D"/>
        </w:tc>
        <w:tc>
          <w:tcPr>
            <w:tcW w:w="1134" w:type="dxa"/>
            <w:tcBorders>
              <w:left w:val="nil"/>
              <w:bottom w:val="single" w:sz="4" w:space="0" w:color="auto"/>
            </w:tcBorders>
          </w:tcPr>
          <w:p w14:paraId="5C2E106F" w14:textId="77777777" w:rsidR="00F13E0D" w:rsidRPr="00E21797" w:rsidRDefault="00F13E0D" w:rsidP="00984A6D"/>
        </w:tc>
        <w:tc>
          <w:tcPr>
            <w:tcW w:w="1560" w:type="dxa"/>
            <w:tcBorders>
              <w:left w:val="nil"/>
              <w:bottom w:val="single" w:sz="4" w:space="0" w:color="auto"/>
            </w:tcBorders>
          </w:tcPr>
          <w:p w14:paraId="6E395DD8" w14:textId="77777777" w:rsidR="00F13E0D" w:rsidRPr="00E21797" w:rsidRDefault="00F13E0D" w:rsidP="00984A6D"/>
        </w:tc>
        <w:tc>
          <w:tcPr>
            <w:tcW w:w="1560" w:type="dxa"/>
            <w:tcBorders>
              <w:left w:val="nil"/>
              <w:bottom w:val="single" w:sz="4" w:space="0" w:color="auto"/>
            </w:tcBorders>
          </w:tcPr>
          <w:p w14:paraId="29D21A69" w14:textId="77777777" w:rsidR="00F13E0D" w:rsidRPr="00534A27" w:rsidRDefault="00F13E0D" w:rsidP="00984A6D">
            <w:pPr>
              <w:rPr>
                <w:u w:val="single"/>
              </w:rPr>
            </w:pPr>
            <w:r>
              <w:t>E</w:t>
            </w:r>
            <w:r w:rsidRPr="00BC6702">
              <w:t xml:space="preserve">:  </w:t>
            </w:r>
            <w:r w:rsidRPr="00BC6702">
              <w:rPr>
                <w:u w:val="single"/>
              </w:rPr>
              <w:tab/>
              <w:t>*</w:t>
            </w:r>
          </w:p>
        </w:tc>
      </w:tr>
      <w:tr w:rsidR="00F13E0D" w:rsidRPr="00E21797" w14:paraId="7A2BD509" w14:textId="77777777" w:rsidTr="00984A6D">
        <w:tc>
          <w:tcPr>
            <w:tcW w:w="1576" w:type="dxa"/>
            <w:tcBorders>
              <w:top w:val="single" w:sz="4" w:space="0" w:color="auto"/>
              <w:left w:val="nil"/>
              <w:bottom w:val="nil"/>
              <w:right w:val="nil"/>
            </w:tcBorders>
          </w:tcPr>
          <w:p w14:paraId="09CA3805" w14:textId="77777777" w:rsidR="00F13E0D" w:rsidRPr="00E21797" w:rsidRDefault="00F13E0D" w:rsidP="00984A6D"/>
        </w:tc>
        <w:tc>
          <w:tcPr>
            <w:tcW w:w="1275" w:type="dxa"/>
            <w:tcBorders>
              <w:top w:val="single" w:sz="4" w:space="0" w:color="auto"/>
              <w:left w:val="nil"/>
              <w:bottom w:val="nil"/>
              <w:right w:val="nil"/>
            </w:tcBorders>
          </w:tcPr>
          <w:p w14:paraId="2DD3C201" w14:textId="77777777" w:rsidR="00F13E0D" w:rsidRPr="00E21797" w:rsidRDefault="00F13E0D" w:rsidP="00984A6D"/>
        </w:tc>
        <w:tc>
          <w:tcPr>
            <w:tcW w:w="1701" w:type="dxa"/>
            <w:tcBorders>
              <w:top w:val="single" w:sz="4" w:space="0" w:color="auto"/>
              <w:left w:val="nil"/>
              <w:bottom w:val="nil"/>
              <w:right w:val="nil"/>
            </w:tcBorders>
          </w:tcPr>
          <w:p w14:paraId="2FC65DF5" w14:textId="77777777" w:rsidR="00F13E0D" w:rsidRPr="00E21797" w:rsidRDefault="00F13E0D" w:rsidP="00984A6D"/>
        </w:tc>
        <w:tc>
          <w:tcPr>
            <w:tcW w:w="1134" w:type="dxa"/>
            <w:tcBorders>
              <w:top w:val="single" w:sz="4" w:space="0" w:color="auto"/>
              <w:left w:val="nil"/>
              <w:bottom w:val="nil"/>
              <w:right w:val="single" w:sz="4" w:space="0" w:color="auto"/>
            </w:tcBorders>
          </w:tcPr>
          <w:p w14:paraId="680F3F51" w14:textId="77777777" w:rsidR="00F13E0D" w:rsidRPr="00E21797" w:rsidRDefault="00F13E0D" w:rsidP="00984A6D">
            <w:r>
              <w:t>Total</w:t>
            </w:r>
          </w:p>
        </w:tc>
        <w:tc>
          <w:tcPr>
            <w:tcW w:w="1560" w:type="dxa"/>
            <w:tcBorders>
              <w:top w:val="single" w:sz="4" w:space="0" w:color="auto"/>
              <w:left w:val="single" w:sz="4" w:space="0" w:color="auto"/>
              <w:bottom w:val="single" w:sz="4" w:space="0" w:color="auto"/>
              <w:right w:val="single" w:sz="4" w:space="0" w:color="auto"/>
            </w:tcBorders>
          </w:tcPr>
          <w:p w14:paraId="2BFCF2EC" w14:textId="77777777" w:rsidR="00F13E0D" w:rsidRPr="00E21797" w:rsidRDefault="00F13E0D" w:rsidP="00984A6D"/>
        </w:tc>
        <w:tc>
          <w:tcPr>
            <w:tcW w:w="1560" w:type="dxa"/>
            <w:tcBorders>
              <w:top w:val="single" w:sz="4" w:space="0" w:color="auto"/>
              <w:left w:val="single" w:sz="4" w:space="0" w:color="auto"/>
              <w:bottom w:val="single" w:sz="4" w:space="0" w:color="auto"/>
              <w:right w:val="single" w:sz="4" w:space="0" w:color="auto"/>
            </w:tcBorders>
          </w:tcPr>
          <w:p w14:paraId="2200222D" w14:textId="77777777" w:rsidR="00F13E0D" w:rsidRPr="00534A27" w:rsidRDefault="00F13E0D" w:rsidP="00984A6D">
            <w:pPr>
              <w:jc w:val="center"/>
              <w:rPr>
                <w:u w:val="single"/>
              </w:rPr>
            </w:pPr>
            <w:r>
              <w:t>1.00</w:t>
            </w:r>
          </w:p>
        </w:tc>
      </w:tr>
    </w:tbl>
    <w:p w14:paraId="7E98BF6A" w14:textId="77777777" w:rsidR="00AA0417" w:rsidRDefault="00AA0417" w:rsidP="009B6E03"/>
    <w:p w14:paraId="44F43D2B" w14:textId="77777777" w:rsidR="00AA0417" w:rsidRPr="00F13E0D" w:rsidRDefault="00AA0417" w:rsidP="00AA0417">
      <w:pPr>
        <w:rPr>
          <w:szCs w:val="24"/>
        </w:rPr>
      </w:pPr>
      <w:r w:rsidRPr="00F13E0D">
        <w:rPr>
          <w:szCs w:val="24"/>
        </w:rPr>
        <w:t xml:space="preserve">[* à insérer par le Maître de l’Ouvrage.  Alors que A doit être un pourcentage fixé, B, C, D et E devraient indiquer un </w:t>
      </w:r>
      <w:r>
        <w:rPr>
          <w:szCs w:val="24"/>
        </w:rPr>
        <w:t>intervalle de valeurs, et le Soumissionnaire devra spécifier une valeur spécifique dans l’intervalle indiqué, telle que la somme des pondérations soit égale à 1.]</w:t>
      </w:r>
    </w:p>
    <w:p w14:paraId="68DB779B" w14:textId="77777777" w:rsidR="00AA0417" w:rsidRDefault="00AA0417" w:rsidP="009B6E03"/>
    <w:p w14:paraId="46885F1B" w14:textId="77777777" w:rsidR="009B6E03" w:rsidRPr="00E21797" w:rsidRDefault="009B6E03" w:rsidP="009B6E03">
      <w:pPr>
        <w:rPr>
          <w:sz w:val="16"/>
        </w:rPr>
      </w:pPr>
      <w:r w:rsidRPr="00E21797">
        <w:t>Signature du Soumissionnaire</w:t>
      </w:r>
    </w:p>
    <w:p w14:paraId="78B57AED" w14:textId="77777777" w:rsidR="009B6E03" w:rsidRDefault="009B6E03">
      <w:pPr>
        <w:suppressAutoHyphens w:val="0"/>
        <w:overflowPunct/>
        <w:autoSpaceDE/>
        <w:autoSpaceDN/>
        <w:adjustRightInd/>
        <w:jc w:val="left"/>
        <w:textAlignment w:val="auto"/>
        <w:rPr>
          <w:b/>
          <w:sz w:val="28"/>
        </w:rPr>
      </w:pPr>
      <w:r>
        <w:br w:type="page"/>
      </w:r>
    </w:p>
    <w:p w14:paraId="6539DA6B" w14:textId="77777777" w:rsidR="009B6E03" w:rsidRDefault="009B6E03" w:rsidP="007019B9">
      <w:pPr>
        <w:pStyle w:val="SectionIVHeader-2"/>
      </w:pPr>
    </w:p>
    <w:p w14:paraId="777D32AE" w14:textId="77777777" w:rsidR="000A450A" w:rsidRPr="00E21797" w:rsidRDefault="009B6E03" w:rsidP="007019B9">
      <w:pPr>
        <w:pStyle w:val="SectionIVHeader-2"/>
      </w:pPr>
      <w:r w:rsidRPr="009B6E03">
        <w:t>Tableau C.</w:t>
      </w:r>
      <w:r>
        <w:rPr>
          <w:b w:val="0"/>
        </w:rPr>
        <w:t xml:space="preserve">  </w:t>
      </w:r>
      <w:r w:rsidR="000A450A" w:rsidRPr="00E21797">
        <w:t>Libellé des prix dans la ou les monnaies de l’offre</w:t>
      </w:r>
      <w:bookmarkEnd w:id="443"/>
    </w:p>
    <w:p w14:paraId="190E2810" w14:textId="77777777" w:rsidR="000A450A" w:rsidRPr="00E21797" w:rsidRDefault="000A450A"/>
    <w:tbl>
      <w:tblPr>
        <w:tblW w:w="0" w:type="auto"/>
        <w:tblInd w:w="115" w:type="dxa"/>
        <w:tblLayout w:type="fixed"/>
        <w:tblLook w:val="0000" w:firstRow="0" w:lastRow="0" w:firstColumn="0" w:lastColumn="0" w:noHBand="0" w:noVBand="0"/>
      </w:tblPr>
      <w:tblGrid>
        <w:gridCol w:w="9000"/>
      </w:tblGrid>
      <w:tr w:rsidR="000A450A" w:rsidRPr="00E21797" w14:paraId="3A64C8AA" w14:textId="77777777">
        <w:tc>
          <w:tcPr>
            <w:tcW w:w="9000" w:type="dxa"/>
            <w:tcBorders>
              <w:top w:val="single" w:sz="6" w:space="0" w:color="auto"/>
              <w:left w:val="single" w:sz="6" w:space="0" w:color="auto"/>
              <w:bottom w:val="single" w:sz="6" w:space="0" w:color="auto"/>
              <w:right w:val="single" w:sz="6" w:space="0" w:color="auto"/>
            </w:tcBorders>
          </w:tcPr>
          <w:p w14:paraId="4F23A230" w14:textId="77777777" w:rsidR="000A450A" w:rsidRPr="000A450A" w:rsidRDefault="00294BAD">
            <w:pPr>
              <w:rPr>
                <w:b/>
                <w:i/>
                <w:sz w:val="22"/>
              </w:rPr>
            </w:pPr>
            <w:r w:rsidRPr="00294BAD">
              <w:rPr>
                <w:b/>
                <w:i/>
                <w:sz w:val="22"/>
              </w:rPr>
              <w:t>A utiliser seulement avec l</w:t>
            </w:r>
            <w:r w:rsidR="000A450A" w:rsidRPr="004F6272">
              <w:rPr>
                <w:b/>
                <w:i/>
                <w:sz w:val="22"/>
              </w:rPr>
              <w:t>’</w:t>
            </w:r>
            <w:r w:rsidRPr="00294BAD">
              <w:rPr>
                <w:b/>
                <w:i/>
                <w:sz w:val="22"/>
              </w:rPr>
              <w:t>Option A Prix libellé entièrement dans la monnaie nationale spécifiée dans les Données particulières de l</w:t>
            </w:r>
            <w:r w:rsidR="000A450A" w:rsidRPr="004F6272">
              <w:rPr>
                <w:b/>
                <w:i/>
                <w:sz w:val="22"/>
              </w:rPr>
              <w:t>’</w:t>
            </w:r>
            <w:r w:rsidRPr="00294BAD">
              <w:rPr>
                <w:b/>
                <w:i/>
                <w:sz w:val="22"/>
              </w:rPr>
              <w:t>Appel d</w:t>
            </w:r>
            <w:r w:rsidR="000A450A" w:rsidRPr="004F6272">
              <w:rPr>
                <w:b/>
                <w:i/>
                <w:sz w:val="22"/>
              </w:rPr>
              <w:t>’</w:t>
            </w:r>
            <w:r w:rsidRPr="00294BAD">
              <w:rPr>
                <w:b/>
                <w:i/>
                <w:sz w:val="22"/>
              </w:rPr>
              <w:t xml:space="preserve">offres avec un pourcentage en monnaies étrangères.  </w:t>
            </w:r>
          </w:p>
          <w:p w14:paraId="2511E401" w14:textId="77777777" w:rsidR="000A450A" w:rsidRPr="00E21797" w:rsidRDefault="00294BAD">
            <w:r w:rsidRPr="00294BAD">
              <w:rPr>
                <w:i/>
                <w:sz w:val="22"/>
              </w:rPr>
              <w:t>(Clause 15.1 des IS et DPAO)</w:t>
            </w:r>
          </w:p>
        </w:tc>
      </w:tr>
    </w:tbl>
    <w:p w14:paraId="4772F47B" w14:textId="77777777" w:rsidR="000A450A" w:rsidRPr="00E21797" w:rsidRDefault="000A450A">
      <w:pPr>
        <w:rPr>
          <w:sz w:val="22"/>
        </w:rPr>
      </w:pPr>
    </w:p>
    <w:p w14:paraId="2019DA8B" w14:textId="77777777" w:rsidR="000A450A" w:rsidRPr="00E21797" w:rsidRDefault="000A450A">
      <w:pPr>
        <w:rPr>
          <w:i/>
          <w:sz w:val="20"/>
        </w:rPr>
      </w:pPr>
      <w:r w:rsidRPr="006F53CA">
        <w:rPr>
          <w:b/>
          <w:sz w:val="22"/>
        </w:rPr>
        <w:t xml:space="preserve">Récapitulatif du (des) montant(s) de la </w:t>
      </w:r>
      <w:r w:rsidR="009128BE" w:rsidRPr="006F53CA">
        <w:rPr>
          <w:b/>
          <w:sz w:val="22"/>
        </w:rPr>
        <w:t>S</w:t>
      </w:r>
      <w:r w:rsidRPr="006F53CA">
        <w:rPr>
          <w:b/>
          <w:sz w:val="22"/>
        </w:rPr>
        <w:t>oumission pour</w:t>
      </w:r>
      <w:r w:rsidRPr="00E21797">
        <w:rPr>
          <w:sz w:val="22"/>
        </w:rPr>
        <w:t xml:space="preserve"> ---------</w:t>
      </w:r>
      <w:r w:rsidRPr="00E21797">
        <w:rPr>
          <w:b/>
          <w:sz w:val="22"/>
        </w:rPr>
        <w:t xml:space="preserve"> </w:t>
      </w:r>
      <w:r w:rsidRPr="00E21797">
        <w:rPr>
          <w:i/>
          <w:sz w:val="20"/>
        </w:rPr>
        <w:t>[insérer l’intitulé de la section de Travaux]</w:t>
      </w:r>
      <w:r w:rsidRPr="00E21797">
        <w:rPr>
          <w:i/>
          <w:sz w:val="20"/>
          <w:vertAlign w:val="superscript"/>
        </w:rPr>
        <w:t>(</w:t>
      </w:r>
      <w:r w:rsidRPr="00E21797">
        <w:rPr>
          <w:rStyle w:val="FootnoteReference"/>
          <w:i/>
          <w:sz w:val="20"/>
        </w:rPr>
        <w:footnoteReference w:id="15"/>
      </w:r>
      <w:r w:rsidRPr="00E21797">
        <w:rPr>
          <w:i/>
          <w:sz w:val="20"/>
          <w:vertAlign w:val="superscript"/>
        </w:rPr>
        <w:t>)</w:t>
      </w:r>
    </w:p>
    <w:p w14:paraId="61C4EA53" w14:textId="77777777" w:rsidR="000A450A" w:rsidRPr="00E21797" w:rsidRDefault="000A450A"/>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8"/>
        <w:gridCol w:w="1346"/>
        <w:gridCol w:w="1080"/>
        <w:gridCol w:w="2016"/>
        <w:gridCol w:w="2160"/>
      </w:tblGrid>
      <w:tr w:rsidR="000A450A" w:rsidRPr="00E21797" w14:paraId="402C0D4C" w14:textId="77777777" w:rsidTr="006F53CA">
        <w:tc>
          <w:tcPr>
            <w:tcW w:w="2398" w:type="dxa"/>
            <w:tcBorders>
              <w:top w:val="single" w:sz="6" w:space="0" w:color="auto"/>
              <w:bottom w:val="nil"/>
              <w:right w:val="nil"/>
            </w:tcBorders>
          </w:tcPr>
          <w:p w14:paraId="5A5E598D" w14:textId="77777777" w:rsidR="000A450A" w:rsidRPr="006F53CA" w:rsidRDefault="000A450A">
            <w:pPr>
              <w:jc w:val="center"/>
              <w:rPr>
                <w:b/>
                <w:sz w:val="22"/>
              </w:rPr>
            </w:pPr>
          </w:p>
          <w:p w14:paraId="709E6989" w14:textId="77777777" w:rsidR="000A450A" w:rsidRPr="006F53CA" w:rsidRDefault="000A450A">
            <w:pPr>
              <w:jc w:val="center"/>
              <w:rPr>
                <w:b/>
                <w:sz w:val="22"/>
              </w:rPr>
            </w:pPr>
            <w:r w:rsidRPr="006F53CA">
              <w:rPr>
                <w:b/>
                <w:sz w:val="22"/>
              </w:rPr>
              <w:t>Nom des monnaies</w:t>
            </w:r>
          </w:p>
        </w:tc>
        <w:tc>
          <w:tcPr>
            <w:tcW w:w="1346" w:type="dxa"/>
            <w:tcBorders>
              <w:top w:val="single" w:sz="6" w:space="0" w:color="auto"/>
              <w:left w:val="single" w:sz="6" w:space="0" w:color="auto"/>
              <w:bottom w:val="nil"/>
              <w:right w:val="single" w:sz="6" w:space="0" w:color="auto"/>
            </w:tcBorders>
          </w:tcPr>
          <w:p w14:paraId="08439B84" w14:textId="77777777" w:rsidR="000A450A" w:rsidRPr="006F53CA" w:rsidRDefault="000A450A">
            <w:pPr>
              <w:jc w:val="center"/>
              <w:rPr>
                <w:b/>
                <w:sz w:val="22"/>
              </w:rPr>
            </w:pPr>
            <w:r w:rsidRPr="006F53CA">
              <w:rPr>
                <w:b/>
                <w:sz w:val="22"/>
              </w:rPr>
              <w:t>A)</w:t>
            </w:r>
          </w:p>
          <w:p w14:paraId="24B1DC6A" w14:textId="77777777" w:rsidR="000A450A" w:rsidRPr="006F53CA" w:rsidRDefault="000A450A">
            <w:pPr>
              <w:jc w:val="center"/>
              <w:rPr>
                <w:b/>
                <w:sz w:val="22"/>
              </w:rPr>
            </w:pPr>
            <w:r w:rsidRPr="006F53CA">
              <w:rPr>
                <w:b/>
                <w:sz w:val="22"/>
              </w:rPr>
              <w:t>Montant</w:t>
            </w:r>
          </w:p>
        </w:tc>
        <w:tc>
          <w:tcPr>
            <w:tcW w:w="1080" w:type="dxa"/>
            <w:tcBorders>
              <w:top w:val="single" w:sz="6" w:space="0" w:color="auto"/>
              <w:left w:val="nil"/>
              <w:bottom w:val="nil"/>
              <w:right w:val="nil"/>
            </w:tcBorders>
          </w:tcPr>
          <w:p w14:paraId="56619098" w14:textId="77777777" w:rsidR="000A450A" w:rsidRPr="006F53CA" w:rsidRDefault="000A450A">
            <w:pPr>
              <w:jc w:val="center"/>
              <w:rPr>
                <w:b/>
                <w:sz w:val="22"/>
              </w:rPr>
            </w:pPr>
            <w:r w:rsidRPr="006F53CA">
              <w:rPr>
                <w:b/>
                <w:sz w:val="22"/>
              </w:rPr>
              <w:t>B)</w:t>
            </w:r>
          </w:p>
          <w:p w14:paraId="77F4F8FF" w14:textId="77777777" w:rsidR="000A450A" w:rsidRPr="006F53CA" w:rsidRDefault="000A450A">
            <w:pPr>
              <w:jc w:val="center"/>
              <w:rPr>
                <w:b/>
                <w:sz w:val="22"/>
              </w:rPr>
            </w:pPr>
            <w:r w:rsidRPr="006F53CA">
              <w:rPr>
                <w:b/>
                <w:sz w:val="22"/>
              </w:rPr>
              <w:t>Taux de change</w:t>
            </w:r>
          </w:p>
        </w:tc>
        <w:tc>
          <w:tcPr>
            <w:tcW w:w="2016" w:type="dxa"/>
            <w:tcBorders>
              <w:top w:val="single" w:sz="6" w:space="0" w:color="auto"/>
              <w:left w:val="single" w:sz="6" w:space="0" w:color="auto"/>
              <w:bottom w:val="nil"/>
              <w:right w:val="single" w:sz="6" w:space="0" w:color="auto"/>
            </w:tcBorders>
          </w:tcPr>
          <w:p w14:paraId="0C01506A" w14:textId="77777777" w:rsidR="000A450A" w:rsidRPr="006F53CA" w:rsidRDefault="000A450A">
            <w:pPr>
              <w:jc w:val="center"/>
              <w:rPr>
                <w:b/>
                <w:sz w:val="22"/>
              </w:rPr>
            </w:pPr>
            <w:r w:rsidRPr="006F53CA">
              <w:rPr>
                <w:b/>
                <w:sz w:val="22"/>
              </w:rPr>
              <w:t>C)</w:t>
            </w:r>
          </w:p>
          <w:p w14:paraId="2976BD10" w14:textId="77777777" w:rsidR="000A450A" w:rsidRPr="006F53CA" w:rsidRDefault="000A450A">
            <w:pPr>
              <w:jc w:val="center"/>
              <w:rPr>
                <w:b/>
                <w:sz w:val="22"/>
              </w:rPr>
            </w:pPr>
            <w:r w:rsidRPr="006F53CA">
              <w:rPr>
                <w:b/>
                <w:sz w:val="22"/>
              </w:rPr>
              <w:t>Equivalent en monnaie spécifiée dans les DPAO</w:t>
            </w:r>
          </w:p>
          <w:p w14:paraId="4B3FDE63" w14:textId="77777777" w:rsidR="000A450A" w:rsidRPr="006F53CA" w:rsidRDefault="000A450A">
            <w:pPr>
              <w:jc w:val="center"/>
              <w:rPr>
                <w:b/>
                <w:sz w:val="22"/>
              </w:rPr>
            </w:pPr>
            <w:r w:rsidRPr="006F53CA">
              <w:rPr>
                <w:b/>
                <w:sz w:val="22"/>
              </w:rPr>
              <w:t>(C = A x B)</w:t>
            </w:r>
          </w:p>
        </w:tc>
        <w:tc>
          <w:tcPr>
            <w:tcW w:w="2160" w:type="dxa"/>
            <w:tcBorders>
              <w:top w:val="single" w:sz="6" w:space="0" w:color="auto"/>
              <w:left w:val="nil"/>
              <w:bottom w:val="nil"/>
            </w:tcBorders>
          </w:tcPr>
          <w:p w14:paraId="6C43520E" w14:textId="77777777" w:rsidR="000A450A" w:rsidRPr="006F53CA" w:rsidRDefault="000A450A">
            <w:pPr>
              <w:jc w:val="center"/>
              <w:rPr>
                <w:b/>
                <w:sz w:val="22"/>
              </w:rPr>
            </w:pPr>
            <w:r w:rsidRPr="006F53CA">
              <w:rPr>
                <w:b/>
                <w:sz w:val="22"/>
              </w:rPr>
              <w:t>D)</w:t>
            </w:r>
          </w:p>
          <w:p w14:paraId="6DAFD7F9" w14:textId="77777777" w:rsidR="000A450A" w:rsidRPr="006F53CA" w:rsidRDefault="000A450A">
            <w:pPr>
              <w:jc w:val="center"/>
              <w:rPr>
                <w:b/>
                <w:sz w:val="22"/>
              </w:rPr>
            </w:pPr>
            <w:r w:rsidRPr="006F53CA">
              <w:rPr>
                <w:b/>
                <w:sz w:val="22"/>
              </w:rPr>
              <w:t>Pourcentage du Montant de l’Offre</w:t>
            </w:r>
          </w:p>
          <w:p w14:paraId="0DFD5316" w14:textId="77777777" w:rsidR="000A450A" w:rsidRPr="006F53CA" w:rsidRDefault="000A450A">
            <w:pPr>
              <w:jc w:val="center"/>
              <w:rPr>
                <w:b/>
                <w:sz w:val="22"/>
              </w:rPr>
            </w:pPr>
            <w:r w:rsidRPr="006F53CA">
              <w:rPr>
                <w:b/>
                <w:sz w:val="22"/>
              </w:rPr>
              <w:t>(</w:t>
            </w:r>
            <w:r w:rsidRPr="006F53CA">
              <w:rPr>
                <w:b/>
                <w:sz w:val="22"/>
                <w:u w:val="single"/>
              </w:rPr>
              <w:t>100 x C</w:t>
            </w:r>
            <w:r w:rsidRPr="006F53CA">
              <w:rPr>
                <w:b/>
                <w:sz w:val="22"/>
              </w:rPr>
              <w:t>)</w:t>
            </w:r>
          </w:p>
          <w:p w14:paraId="4A692E8F" w14:textId="77777777" w:rsidR="000A450A" w:rsidRPr="006F53CA" w:rsidRDefault="000A450A">
            <w:pPr>
              <w:jc w:val="center"/>
              <w:rPr>
                <w:b/>
                <w:sz w:val="22"/>
              </w:rPr>
            </w:pPr>
            <w:r w:rsidRPr="006F53CA">
              <w:rPr>
                <w:b/>
                <w:sz w:val="22"/>
              </w:rPr>
              <w:t>(Montant de l’offre)</w:t>
            </w:r>
          </w:p>
        </w:tc>
      </w:tr>
      <w:tr w:rsidR="000A450A" w:rsidRPr="00E21797" w14:paraId="060C50F3" w14:textId="77777777" w:rsidTr="006F53CA">
        <w:tc>
          <w:tcPr>
            <w:tcW w:w="2398" w:type="dxa"/>
            <w:tcBorders>
              <w:top w:val="nil"/>
              <w:bottom w:val="single" w:sz="6" w:space="0" w:color="auto"/>
              <w:right w:val="nil"/>
            </w:tcBorders>
          </w:tcPr>
          <w:p w14:paraId="75070548" w14:textId="77777777" w:rsidR="000A450A" w:rsidRPr="00E21797" w:rsidRDefault="000A450A">
            <w:pPr>
              <w:jc w:val="center"/>
              <w:rPr>
                <w:i/>
                <w:sz w:val="22"/>
              </w:rPr>
            </w:pPr>
          </w:p>
        </w:tc>
        <w:tc>
          <w:tcPr>
            <w:tcW w:w="1346" w:type="dxa"/>
            <w:tcBorders>
              <w:top w:val="nil"/>
              <w:left w:val="single" w:sz="6" w:space="0" w:color="auto"/>
              <w:bottom w:val="single" w:sz="6" w:space="0" w:color="auto"/>
              <w:right w:val="single" w:sz="6" w:space="0" w:color="auto"/>
            </w:tcBorders>
          </w:tcPr>
          <w:p w14:paraId="296291D8" w14:textId="77777777" w:rsidR="000A450A" w:rsidRPr="00E21797" w:rsidRDefault="000A450A">
            <w:pPr>
              <w:jc w:val="center"/>
              <w:rPr>
                <w:sz w:val="22"/>
              </w:rPr>
            </w:pPr>
          </w:p>
        </w:tc>
        <w:tc>
          <w:tcPr>
            <w:tcW w:w="1080" w:type="dxa"/>
            <w:tcBorders>
              <w:top w:val="nil"/>
              <w:left w:val="nil"/>
              <w:bottom w:val="single" w:sz="6" w:space="0" w:color="auto"/>
              <w:right w:val="nil"/>
            </w:tcBorders>
          </w:tcPr>
          <w:p w14:paraId="4581DA85" w14:textId="77777777" w:rsidR="000A450A" w:rsidRPr="00E21797" w:rsidRDefault="000A450A">
            <w:pPr>
              <w:jc w:val="center"/>
              <w:rPr>
                <w:sz w:val="22"/>
              </w:rPr>
            </w:pPr>
          </w:p>
        </w:tc>
        <w:tc>
          <w:tcPr>
            <w:tcW w:w="2016" w:type="dxa"/>
            <w:tcBorders>
              <w:top w:val="nil"/>
              <w:left w:val="single" w:sz="6" w:space="0" w:color="auto"/>
              <w:bottom w:val="single" w:sz="6" w:space="0" w:color="auto"/>
              <w:right w:val="single" w:sz="6" w:space="0" w:color="auto"/>
            </w:tcBorders>
          </w:tcPr>
          <w:p w14:paraId="21A8EBFF" w14:textId="77777777" w:rsidR="000A450A" w:rsidRPr="00E21797" w:rsidRDefault="000A450A">
            <w:pPr>
              <w:jc w:val="center"/>
              <w:rPr>
                <w:sz w:val="22"/>
              </w:rPr>
            </w:pPr>
          </w:p>
        </w:tc>
        <w:tc>
          <w:tcPr>
            <w:tcW w:w="2160" w:type="dxa"/>
            <w:tcBorders>
              <w:top w:val="nil"/>
              <w:left w:val="nil"/>
              <w:bottom w:val="single" w:sz="6" w:space="0" w:color="auto"/>
            </w:tcBorders>
          </w:tcPr>
          <w:p w14:paraId="68725AA5" w14:textId="77777777" w:rsidR="000A450A" w:rsidRPr="00E21797" w:rsidRDefault="000A450A">
            <w:pPr>
              <w:jc w:val="center"/>
              <w:rPr>
                <w:sz w:val="22"/>
              </w:rPr>
            </w:pPr>
          </w:p>
        </w:tc>
      </w:tr>
      <w:tr w:rsidR="000A450A" w:rsidRPr="00E21797" w14:paraId="7FB42FCA" w14:textId="77777777" w:rsidTr="006F53CA">
        <w:tc>
          <w:tcPr>
            <w:tcW w:w="2398" w:type="dxa"/>
            <w:tcBorders>
              <w:top w:val="nil"/>
              <w:bottom w:val="nil"/>
              <w:right w:val="nil"/>
            </w:tcBorders>
          </w:tcPr>
          <w:p w14:paraId="218A2810" w14:textId="77777777" w:rsidR="000A450A" w:rsidRPr="00E21797" w:rsidRDefault="000A450A" w:rsidP="00637C9C">
            <w:pPr>
              <w:jc w:val="left"/>
              <w:rPr>
                <w:sz w:val="22"/>
              </w:rPr>
            </w:pPr>
            <w:r w:rsidRPr="00E21797">
              <w:rPr>
                <w:sz w:val="22"/>
              </w:rPr>
              <w:t>Monnaie nationale spécifiée dans les DPAO</w:t>
            </w:r>
          </w:p>
        </w:tc>
        <w:tc>
          <w:tcPr>
            <w:tcW w:w="1346" w:type="dxa"/>
            <w:tcBorders>
              <w:top w:val="nil"/>
              <w:left w:val="single" w:sz="6" w:space="0" w:color="auto"/>
              <w:bottom w:val="nil"/>
              <w:right w:val="single" w:sz="6" w:space="0" w:color="auto"/>
            </w:tcBorders>
          </w:tcPr>
          <w:p w14:paraId="4C2FA09D" w14:textId="77777777" w:rsidR="000A450A" w:rsidRPr="00E21797" w:rsidRDefault="000A450A">
            <w:pPr>
              <w:tabs>
                <w:tab w:val="decimal" w:pos="546"/>
              </w:tabs>
              <w:rPr>
                <w:sz w:val="22"/>
              </w:rPr>
            </w:pPr>
          </w:p>
        </w:tc>
        <w:tc>
          <w:tcPr>
            <w:tcW w:w="1080" w:type="dxa"/>
            <w:tcBorders>
              <w:top w:val="nil"/>
              <w:left w:val="nil"/>
              <w:bottom w:val="nil"/>
              <w:right w:val="nil"/>
            </w:tcBorders>
          </w:tcPr>
          <w:p w14:paraId="5A3186B8" w14:textId="77777777" w:rsidR="000A450A" w:rsidRPr="00E21797" w:rsidRDefault="000A450A">
            <w:pPr>
              <w:tabs>
                <w:tab w:val="decimal" w:pos="546"/>
              </w:tabs>
              <w:rPr>
                <w:sz w:val="22"/>
              </w:rPr>
            </w:pPr>
          </w:p>
        </w:tc>
        <w:tc>
          <w:tcPr>
            <w:tcW w:w="2016" w:type="dxa"/>
            <w:tcBorders>
              <w:top w:val="nil"/>
              <w:left w:val="single" w:sz="6" w:space="0" w:color="auto"/>
              <w:bottom w:val="nil"/>
              <w:right w:val="single" w:sz="6" w:space="0" w:color="auto"/>
            </w:tcBorders>
          </w:tcPr>
          <w:p w14:paraId="390A18F6" w14:textId="77777777" w:rsidR="000A450A" w:rsidRPr="00E21797" w:rsidRDefault="000A450A">
            <w:pPr>
              <w:tabs>
                <w:tab w:val="decimal" w:pos="1086"/>
              </w:tabs>
              <w:rPr>
                <w:sz w:val="22"/>
              </w:rPr>
            </w:pPr>
          </w:p>
        </w:tc>
        <w:tc>
          <w:tcPr>
            <w:tcW w:w="2160" w:type="dxa"/>
            <w:tcBorders>
              <w:top w:val="nil"/>
              <w:left w:val="nil"/>
              <w:bottom w:val="nil"/>
            </w:tcBorders>
          </w:tcPr>
          <w:p w14:paraId="536C6038" w14:textId="77777777" w:rsidR="000A450A" w:rsidRPr="00E21797" w:rsidRDefault="000A450A">
            <w:pPr>
              <w:tabs>
                <w:tab w:val="decimal" w:pos="1230"/>
              </w:tabs>
              <w:rPr>
                <w:sz w:val="22"/>
              </w:rPr>
            </w:pPr>
          </w:p>
        </w:tc>
      </w:tr>
      <w:tr w:rsidR="000A450A" w:rsidRPr="00E21797" w14:paraId="22086681" w14:textId="77777777" w:rsidTr="006F53CA">
        <w:tc>
          <w:tcPr>
            <w:tcW w:w="2398" w:type="dxa"/>
            <w:tcBorders>
              <w:top w:val="dotted" w:sz="6" w:space="0" w:color="auto"/>
              <w:bottom w:val="dotted" w:sz="6" w:space="0" w:color="auto"/>
              <w:right w:val="nil"/>
            </w:tcBorders>
          </w:tcPr>
          <w:p w14:paraId="3E9A445B" w14:textId="77777777" w:rsidR="000A450A" w:rsidRPr="00E21797" w:rsidRDefault="000A450A">
            <w:pPr>
              <w:rPr>
                <w:sz w:val="22"/>
              </w:rPr>
            </w:pPr>
            <w:r w:rsidRPr="00E21797">
              <w:rPr>
                <w:sz w:val="22"/>
              </w:rPr>
              <w:t>Monnaie étrangère 1</w:t>
            </w:r>
          </w:p>
        </w:tc>
        <w:tc>
          <w:tcPr>
            <w:tcW w:w="1346" w:type="dxa"/>
            <w:tcBorders>
              <w:top w:val="dotted" w:sz="6" w:space="0" w:color="auto"/>
              <w:left w:val="single" w:sz="6" w:space="0" w:color="auto"/>
              <w:bottom w:val="dotted" w:sz="6" w:space="0" w:color="auto"/>
              <w:right w:val="single" w:sz="6" w:space="0" w:color="auto"/>
            </w:tcBorders>
          </w:tcPr>
          <w:p w14:paraId="3F3D2728" w14:textId="77777777" w:rsidR="000A450A" w:rsidRPr="00E21797" w:rsidRDefault="000A450A">
            <w:pPr>
              <w:tabs>
                <w:tab w:val="decimal" w:pos="546"/>
              </w:tabs>
              <w:rPr>
                <w:sz w:val="22"/>
              </w:rPr>
            </w:pPr>
          </w:p>
        </w:tc>
        <w:tc>
          <w:tcPr>
            <w:tcW w:w="1080" w:type="dxa"/>
            <w:tcBorders>
              <w:top w:val="dotted" w:sz="6" w:space="0" w:color="auto"/>
              <w:left w:val="nil"/>
              <w:bottom w:val="dotted" w:sz="6" w:space="0" w:color="auto"/>
              <w:right w:val="nil"/>
            </w:tcBorders>
          </w:tcPr>
          <w:p w14:paraId="28140A0A" w14:textId="77777777" w:rsidR="000A450A" w:rsidRPr="00E21797" w:rsidRDefault="000A450A">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23D1F9AD" w14:textId="77777777" w:rsidR="000A450A" w:rsidRPr="00E21797" w:rsidRDefault="000A450A">
            <w:pPr>
              <w:tabs>
                <w:tab w:val="decimal" w:pos="1086"/>
              </w:tabs>
              <w:rPr>
                <w:sz w:val="22"/>
              </w:rPr>
            </w:pPr>
          </w:p>
        </w:tc>
        <w:tc>
          <w:tcPr>
            <w:tcW w:w="2160" w:type="dxa"/>
            <w:tcBorders>
              <w:top w:val="dotted" w:sz="6" w:space="0" w:color="auto"/>
              <w:left w:val="nil"/>
              <w:bottom w:val="dotted" w:sz="6" w:space="0" w:color="auto"/>
            </w:tcBorders>
          </w:tcPr>
          <w:p w14:paraId="496425BC" w14:textId="77777777" w:rsidR="000A450A" w:rsidRPr="00E21797" w:rsidRDefault="000A450A">
            <w:pPr>
              <w:tabs>
                <w:tab w:val="decimal" w:pos="1230"/>
              </w:tabs>
              <w:rPr>
                <w:sz w:val="22"/>
              </w:rPr>
            </w:pPr>
          </w:p>
        </w:tc>
      </w:tr>
      <w:tr w:rsidR="000A450A" w:rsidRPr="00E21797" w14:paraId="6CA3785F" w14:textId="77777777" w:rsidTr="006F53CA">
        <w:tc>
          <w:tcPr>
            <w:tcW w:w="2398" w:type="dxa"/>
            <w:tcBorders>
              <w:top w:val="dotted" w:sz="6" w:space="0" w:color="auto"/>
              <w:bottom w:val="dotted" w:sz="6" w:space="0" w:color="auto"/>
              <w:right w:val="nil"/>
            </w:tcBorders>
          </w:tcPr>
          <w:p w14:paraId="37512819" w14:textId="77777777" w:rsidR="000A450A" w:rsidRPr="00E21797" w:rsidRDefault="000A450A">
            <w:pPr>
              <w:rPr>
                <w:sz w:val="22"/>
              </w:rPr>
            </w:pPr>
            <w:r w:rsidRPr="00E21797">
              <w:rPr>
                <w:sz w:val="22"/>
              </w:rPr>
              <w:t>Monnaie étrangère 2</w:t>
            </w:r>
          </w:p>
        </w:tc>
        <w:tc>
          <w:tcPr>
            <w:tcW w:w="1346" w:type="dxa"/>
            <w:tcBorders>
              <w:top w:val="dotted" w:sz="6" w:space="0" w:color="auto"/>
              <w:left w:val="single" w:sz="6" w:space="0" w:color="auto"/>
              <w:bottom w:val="dotted" w:sz="6" w:space="0" w:color="auto"/>
              <w:right w:val="single" w:sz="6" w:space="0" w:color="auto"/>
            </w:tcBorders>
          </w:tcPr>
          <w:p w14:paraId="3F7C1AA1" w14:textId="77777777" w:rsidR="000A450A" w:rsidRPr="00E21797" w:rsidRDefault="000A450A">
            <w:pPr>
              <w:tabs>
                <w:tab w:val="decimal" w:pos="546"/>
              </w:tabs>
              <w:rPr>
                <w:sz w:val="22"/>
              </w:rPr>
            </w:pPr>
          </w:p>
        </w:tc>
        <w:tc>
          <w:tcPr>
            <w:tcW w:w="1080" w:type="dxa"/>
            <w:tcBorders>
              <w:top w:val="dotted" w:sz="6" w:space="0" w:color="auto"/>
              <w:left w:val="nil"/>
              <w:bottom w:val="dotted" w:sz="6" w:space="0" w:color="auto"/>
              <w:right w:val="nil"/>
            </w:tcBorders>
          </w:tcPr>
          <w:p w14:paraId="17165A46" w14:textId="77777777" w:rsidR="000A450A" w:rsidRPr="00E21797" w:rsidRDefault="000A450A">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4F91E35B" w14:textId="77777777" w:rsidR="000A450A" w:rsidRPr="00E21797" w:rsidRDefault="000A450A">
            <w:pPr>
              <w:tabs>
                <w:tab w:val="decimal" w:pos="1086"/>
              </w:tabs>
              <w:rPr>
                <w:sz w:val="22"/>
              </w:rPr>
            </w:pPr>
          </w:p>
        </w:tc>
        <w:tc>
          <w:tcPr>
            <w:tcW w:w="2160" w:type="dxa"/>
            <w:tcBorders>
              <w:top w:val="dotted" w:sz="6" w:space="0" w:color="auto"/>
              <w:left w:val="nil"/>
              <w:bottom w:val="dotted" w:sz="6" w:space="0" w:color="auto"/>
            </w:tcBorders>
          </w:tcPr>
          <w:p w14:paraId="2ACBEF2E" w14:textId="77777777" w:rsidR="000A450A" w:rsidRPr="00E21797" w:rsidRDefault="000A450A">
            <w:pPr>
              <w:tabs>
                <w:tab w:val="decimal" w:pos="1230"/>
              </w:tabs>
              <w:rPr>
                <w:sz w:val="22"/>
              </w:rPr>
            </w:pPr>
          </w:p>
        </w:tc>
      </w:tr>
      <w:tr w:rsidR="000A450A" w:rsidRPr="00E21797" w14:paraId="2C12D5E3" w14:textId="77777777" w:rsidTr="006F53CA">
        <w:tc>
          <w:tcPr>
            <w:tcW w:w="2398" w:type="dxa"/>
            <w:tcBorders>
              <w:top w:val="dotted" w:sz="6" w:space="0" w:color="auto"/>
              <w:bottom w:val="dotted" w:sz="6" w:space="0" w:color="auto"/>
              <w:right w:val="nil"/>
            </w:tcBorders>
          </w:tcPr>
          <w:p w14:paraId="564DCB59" w14:textId="77777777" w:rsidR="000A450A" w:rsidRPr="00E21797" w:rsidRDefault="000A450A">
            <w:pPr>
              <w:rPr>
                <w:sz w:val="22"/>
              </w:rPr>
            </w:pPr>
            <w:r w:rsidRPr="00E21797">
              <w:rPr>
                <w:sz w:val="22"/>
              </w:rPr>
              <w:t>Monnaie étrangère 3</w:t>
            </w:r>
          </w:p>
        </w:tc>
        <w:tc>
          <w:tcPr>
            <w:tcW w:w="1346" w:type="dxa"/>
            <w:tcBorders>
              <w:top w:val="dotted" w:sz="6" w:space="0" w:color="auto"/>
              <w:left w:val="single" w:sz="6" w:space="0" w:color="auto"/>
              <w:bottom w:val="dotted" w:sz="6" w:space="0" w:color="auto"/>
              <w:right w:val="single" w:sz="6" w:space="0" w:color="auto"/>
            </w:tcBorders>
          </w:tcPr>
          <w:p w14:paraId="017EF279" w14:textId="77777777" w:rsidR="000A450A" w:rsidRPr="00E21797" w:rsidRDefault="000A450A">
            <w:pPr>
              <w:tabs>
                <w:tab w:val="decimal" w:pos="546"/>
              </w:tabs>
              <w:rPr>
                <w:sz w:val="22"/>
              </w:rPr>
            </w:pPr>
          </w:p>
        </w:tc>
        <w:tc>
          <w:tcPr>
            <w:tcW w:w="1080" w:type="dxa"/>
            <w:tcBorders>
              <w:top w:val="dotted" w:sz="6" w:space="0" w:color="auto"/>
              <w:left w:val="nil"/>
              <w:bottom w:val="dotted" w:sz="6" w:space="0" w:color="auto"/>
              <w:right w:val="nil"/>
            </w:tcBorders>
          </w:tcPr>
          <w:p w14:paraId="7E28B6F6" w14:textId="77777777" w:rsidR="000A450A" w:rsidRPr="00E21797" w:rsidRDefault="000A450A">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7B00059C" w14:textId="77777777" w:rsidR="000A450A" w:rsidRPr="00E21797" w:rsidRDefault="000A450A">
            <w:pPr>
              <w:tabs>
                <w:tab w:val="decimal" w:pos="1086"/>
              </w:tabs>
              <w:rPr>
                <w:sz w:val="22"/>
              </w:rPr>
            </w:pPr>
          </w:p>
        </w:tc>
        <w:tc>
          <w:tcPr>
            <w:tcW w:w="2160" w:type="dxa"/>
            <w:tcBorders>
              <w:top w:val="dotted" w:sz="6" w:space="0" w:color="auto"/>
              <w:left w:val="nil"/>
              <w:bottom w:val="dotted" w:sz="6" w:space="0" w:color="auto"/>
            </w:tcBorders>
          </w:tcPr>
          <w:p w14:paraId="4AE41BFF" w14:textId="77777777" w:rsidR="000A450A" w:rsidRPr="00E21797" w:rsidRDefault="000A450A">
            <w:pPr>
              <w:tabs>
                <w:tab w:val="decimal" w:pos="1230"/>
              </w:tabs>
              <w:rPr>
                <w:sz w:val="22"/>
              </w:rPr>
            </w:pPr>
          </w:p>
        </w:tc>
      </w:tr>
      <w:tr w:rsidR="006F53CA" w:rsidRPr="00E21797" w14:paraId="173FE78B" w14:textId="77777777" w:rsidTr="006F53CA">
        <w:tc>
          <w:tcPr>
            <w:tcW w:w="2398" w:type="dxa"/>
            <w:tcBorders>
              <w:top w:val="dotted" w:sz="6" w:space="0" w:color="auto"/>
              <w:bottom w:val="dotted" w:sz="6" w:space="0" w:color="auto"/>
              <w:right w:val="nil"/>
            </w:tcBorders>
          </w:tcPr>
          <w:p w14:paraId="69A42D8B" w14:textId="77777777" w:rsidR="006F53CA" w:rsidRPr="00E21797" w:rsidRDefault="006F53CA">
            <w:pPr>
              <w:rPr>
                <w:sz w:val="22"/>
              </w:rPr>
            </w:pPr>
            <w:r>
              <w:rPr>
                <w:sz w:val="22"/>
              </w:rPr>
              <w:t>Prix de l’offre (total)</w:t>
            </w:r>
          </w:p>
        </w:tc>
        <w:tc>
          <w:tcPr>
            <w:tcW w:w="1346" w:type="dxa"/>
            <w:tcBorders>
              <w:top w:val="dotted" w:sz="6" w:space="0" w:color="auto"/>
              <w:left w:val="single" w:sz="6" w:space="0" w:color="auto"/>
              <w:bottom w:val="dotted" w:sz="6" w:space="0" w:color="auto"/>
              <w:right w:val="single" w:sz="6" w:space="0" w:color="auto"/>
            </w:tcBorders>
          </w:tcPr>
          <w:p w14:paraId="5A7423A8" w14:textId="77777777" w:rsidR="006F53CA" w:rsidRPr="00E21797" w:rsidRDefault="006F53CA">
            <w:pPr>
              <w:tabs>
                <w:tab w:val="decimal" w:pos="546"/>
              </w:tabs>
              <w:rPr>
                <w:sz w:val="22"/>
              </w:rPr>
            </w:pPr>
          </w:p>
        </w:tc>
        <w:tc>
          <w:tcPr>
            <w:tcW w:w="1080" w:type="dxa"/>
            <w:tcBorders>
              <w:top w:val="dotted" w:sz="6" w:space="0" w:color="auto"/>
              <w:left w:val="nil"/>
              <w:bottom w:val="dotted" w:sz="6" w:space="0" w:color="auto"/>
              <w:right w:val="nil"/>
            </w:tcBorders>
          </w:tcPr>
          <w:p w14:paraId="3488CF08" w14:textId="77777777" w:rsidR="006F53CA" w:rsidRPr="00E21797" w:rsidRDefault="006F53CA">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7F7B2810" w14:textId="77777777" w:rsidR="006F53CA" w:rsidRPr="00E21797" w:rsidRDefault="006F53CA">
            <w:pPr>
              <w:tabs>
                <w:tab w:val="decimal" w:pos="1086"/>
              </w:tabs>
              <w:rPr>
                <w:sz w:val="22"/>
              </w:rPr>
            </w:pPr>
          </w:p>
        </w:tc>
        <w:tc>
          <w:tcPr>
            <w:tcW w:w="2160" w:type="dxa"/>
            <w:tcBorders>
              <w:top w:val="dotted" w:sz="6" w:space="0" w:color="auto"/>
              <w:left w:val="nil"/>
              <w:bottom w:val="dotted" w:sz="6" w:space="0" w:color="auto"/>
            </w:tcBorders>
          </w:tcPr>
          <w:p w14:paraId="32BCFCED" w14:textId="77777777" w:rsidR="006F53CA" w:rsidRPr="00E21797" w:rsidRDefault="006F53CA">
            <w:pPr>
              <w:tabs>
                <w:tab w:val="decimal" w:pos="1230"/>
              </w:tabs>
              <w:rPr>
                <w:sz w:val="22"/>
              </w:rPr>
            </w:pPr>
            <w:r w:rsidRPr="00E21797">
              <w:rPr>
                <w:sz w:val="22"/>
              </w:rPr>
              <w:t>100</w:t>
            </w:r>
          </w:p>
        </w:tc>
      </w:tr>
      <w:tr w:rsidR="000A450A" w:rsidRPr="00E21797" w14:paraId="0169D08F" w14:textId="77777777" w:rsidTr="006F53CA">
        <w:tc>
          <w:tcPr>
            <w:tcW w:w="2398" w:type="dxa"/>
            <w:tcBorders>
              <w:top w:val="dotted" w:sz="6" w:space="0" w:color="auto"/>
              <w:bottom w:val="nil"/>
              <w:right w:val="nil"/>
            </w:tcBorders>
          </w:tcPr>
          <w:p w14:paraId="09A27200" w14:textId="77777777" w:rsidR="000A450A" w:rsidRPr="00E21797" w:rsidRDefault="000A450A" w:rsidP="006F53CA">
            <w:pPr>
              <w:jc w:val="left"/>
              <w:rPr>
                <w:sz w:val="22"/>
              </w:rPr>
            </w:pPr>
            <w:r w:rsidRPr="00E21797">
              <w:rPr>
                <w:sz w:val="22"/>
              </w:rPr>
              <w:t xml:space="preserve">Sommes </w:t>
            </w:r>
            <w:r w:rsidR="006F53CA">
              <w:rPr>
                <w:sz w:val="22"/>
              </w:rPr>
              <w:t>provisionnell</w:t>
            </w:r>
            <w:r w:rsidRPr="00E21797">
              <w:rPr>
                <w:sz w:val="22"/>
              </w:rPr>
              <w:t>es en monnaie nationale</w:t>
            </w:r>
            <w:r w:rsidRPr="00E21797">
              <w:rPr>
                <w:sz w:val="22"/>
                <w:vertAlign w:val="superscript"/>
              </w:rPr>
              <w:t xml:space="preserve"> (</w:t>
            </w:r>
            <w:r w:rsidRPr="00E21797">
              <w:rPr>
                <w:rStyle w:val="FootnoteReference"/>
                <w:sz w:val="22"/>
              </w:rPr>
              <w:footnoteReference w:id="16"/>
            </w:r>
            <w:r w:rsidRPr="00E21797">
              <w:rPr>
                <w:sz w:val="22"/>
                <w:vertAlign w:val="superscript"/>
              </w:rPr>
              <w:t>)</w:t>
            </w:r>
          </w:p>
        </w:tc>
        <w:tc>
          <w:tcPr>
            <w:tcW w:w="1346" w:type="dxa"/>
            <w:tcBorders>
              <w:top w:val="dotted" w:sz="6" w:space="0" w:color="auto"/>
              <w:left w:val="single" w:sz="6" w:space="0" w:color="auto"/>
              <w:bottom w:val="nil"/>
              <w:right w:val="single" w:sz="6" w:space="0" w:color="auto"/>
            </w:tcBorders>
          </w:tcPr>
          <w:p w14:paraId="607646CC" w14:textId="77777777" w:rsidR="000A450A" w:rsidRPr="00E21797" w:rsidRDefault="006F53CA">
            <w:pPr>
              <w:tabs>
                <w:tab w:val="decimal" w:pos="546"/>
              </w:tabs>
              <w:rPr>
                <w:sz w:val="22"/>
              </w:rPr>
            </w:pPr>
            <w:r w:rsidRPr="006F53CA">
              <w:rPr>
                <w:i/>
                <w:sz w:val="22"/>
              </w:rPr>
              <w:t>[à insérer par le Maître de l’Ouvrage</w:t>
            </w:r>
            <w:r>
              <w:rPr>
                <w:sz w:val="22"/>
              </w:rPr>
              <w:t>]</w:t>
            </w:r>
          </w:p>
        </w:tc>
        <w:tc>
          <w:tcPr>
            <w:tcW w:w="1080" w:type="dxa"/>
            <w:tcBorders>
              <w:top w:val="dotted" w:sz="6" w:space="0" w:color="auto"/>
              <w:left w:val="nil"/>
              <w:bottom w:val="nil"/>
              <w:right w:val="nil"/>
            </w:tcBorders>
          </w:tcPr>
          <w:p w14:paraId="3486EFD4" w14:textId="77777777" w:rsidR="000A450A" w:rsidRPr="00E21797" w:rsidRDefault="000A450A">
            <w:pPr>
              <w:tabs>
                <w:tab w:val="decimal" w:pos="546"/>
              </w:tabs>
              <w:rPr>
                <w:sz w:val="22"/>
              </w:rPr>
            </w:pPr>
          </w:p>
        </w:tc>
        <w:tc>
          <w:tcPr>
            <w:tcW w:w="2016" w:type="dxa"/>
            <w:tcBorders>
              <w:top w:val="dotted" w:sz="6" w:space="0" w:color="auto"/>
              <w:left w:val="single" w:sz="6" w:space="0" w:color="auto"/>
              <w:bottom w:val="nil"/>
              <w:right w:val="single" w:sz="6" w:space="0" w:color="auto"/>
            </w:tcBorders>
          </w:tcPr>
          <w:p w14:paraId="37AB6B30" w14:textId="77777777" w:rsidR="000A450A" w:rsidRPr="00E21797" w:rsidRDefault="006F53CA">
            <w:pPr>
              <w:tabs>
                <w:tab w:val="decimal" w:pos="1086"/>
              </w:tabs>
              <w:rPr>
                <w:sz w:val="22"/>
              </w:rPr>
            </w:pPr>
            <w:r w:rsidRPr="006F53CA">
              <w:rPr>
                <w:i/>
                <w:sz w:val="22"/>
              </w:rPr>
              <w:t>[à insérer par le Maître de l’Ouvrage</w:t>
            </w:r>
            <w:r>
              <w:rPr>
                <w:i/>
                <w:sz w:val="22"/>
              </w:rPr>
              <w:t>]</w:t>
            </w:r>
          </w:p>
        </w:tc>
        <w:tc>
          <w:tcPr>
            <w:tcW w:w="2160" w:type="dxa"/>
            <w:tcBorders>
              <w:top w:val="dotted" w:sz="6" w:space="0" w:color="auto"/>
              <w:left w:val="nil"/>
              <w:bottom w:val="nil"/>
            </w:tcBorders>
          </w:tcPr>
          <w:p w14:paraId="463BDBBE" w14:textId="77777777" w:rsidR="000A450A" w:rsidRPr="00E21797" w:rsidRDefault="000A450A">
            <w:pPr>
              <w:tabs>
                <w:tab w:val="decimal" w:pos="1230"/>
              </w:tabs>
              <w:rPr>
                <w:sz w:val="22"/>
              </w:rPr>
            </w:pPr>
          </w:p>
        </w:tc>
      </w:tr>
      <w:tr w:rsidR="000A450A" w:rsidRPr="00E21797" w14:paraId="4795988A" w14:textId="77777777" w:rsidTr="006F53CA">
        <w:tc>
          <w:tcPr>
            <w:tcW w:w="2398" w:type="dxa"/>
            <w:tcBorders>
              <w:top w:val="single" w:sz="6" w:space="0" w:color="auto"/>
              <w:bottom w:val="single" w:sz="6" w:space="0" w:color="auto"/>
              <w:right w:val="nil"/>
            </w:tcBorders>
          </w:tcPr>
          <w:p w14:paraId="5372AAD5" w14:textId="77777777" w:rsidR="000A450A" w:rsidRPr="00E21797" w:rsidRDefault="000A450A">
            <w:pPr>
              <w:rPr>
                <w:sz w:val="22"/>
              </w:rPr>
            </w:pPr>
            <w:r w:rsidRPr="00E21797">
              <w:rPr>
                <w:sz w:val="22"/>
              </w:rPr>
              <w:t>Total</w:t>
            </w:r>
            <w:r w:rsidR="006F53CA">
              <w:rPr>
                <w:sz w:val="22"/>
              </w:rPr>
              <w:t xml:space="preserve"> (y compris les sommes provisionnelles)</w:t>
            </w:r>
          </w:p>
        </w:tc>
        <w:tc>
          <w:tcPr>
            <w:tcW w:w="1346" w:type="dxa"/>
            <w:tcBorders>
              <w:top w:val="single" w:sz="6" w:space="0" w:color="auto"/>
              <w:left w:val="nil"/>
              <w:bottom w:val="single" w:sz="6" w:space="0" w:color="auto"/>
              <w:right w:val="nil"/>
            </w:tcBorders>
          </w:tcPr>
          <w:p w14:paraId="71107FA6" w14:textId="77777777" w:rsidR="000A450A" w:rsidRPr="00E21797" w:rsidRDefault="000A450A">
            <w:pPr>
              <w:tabs>
                <w:tab w:val="decimal" w:pos="546"/>
              </w:tabs>
              <w:rPr>
                <w:sz w:val="22"/>
              </w:rPr>
            </w:pPr>
          </w:p>
        </w:tc>
        <w:tc>
          <w:tcPr>
            <w:tcW w:w="1080" w:type="dxa"/>
            <w:tcBorders>
              <w:top w:val="single" w:sz="6" w:space="0" w:color="auto"/>
              <w:left w:val="nil"/>
              <w:bottom w:val="single" w:sz="6" w:space="0" w:color="auto"/>
              <w:right w:val="nil"/>
            </w:tcBorders>
          </w:tcPr>
          <w:p w14:paraId="20FDF98B" w14:textId="77777777" w:rsidR="000A450A" w:rsidRPr="00E21797" w:rsidRDefault="000A450A">
            <w:pPr>
              <w:tabs>
                <w:tab w:val="decimal" w:pos="546"/>
              </w:tabs>
              <w:rPr>
                <w:sz w:val="22"/>
              </w:rPr>
            </w:pPr>
          </w:p>
        </w:tc>
        <w:tc>
          <w:tcPr>
            <w:tcW w:w="2016" w:type="dxa"/>
            <w:tcBorders>
              <w:top w:val="single" w:sz="6" w:space="0" w:color="auto"/>
              <w:left w:val="nil"/>
              <w:bottom w:val="single" w:sz="6" w:space="0" w:color="auto"/>
              <w:right w:val="nil"/>
            </w:tcBorders>
          </w:tcPr>
          <w:p w14:paraId="4A5B1540" w14:textId="77777777" w:rsidR="000A450A" w:rsidRPr="00E21797" w:rsidRDefault="000A450A">
            <w:pPr>
              <w:rPr>
                <w:sz w:val="22"/>
              </w:rPr>
            </w:pPr>
          </w:p>
          <w:p w14:paraId="234B043B" w14:textId="77777777" w:rsidR="000A450A" w:rsidRPr="00E21797" w:rsidRDefault="000A450A">
            <w:pPr>
              <w:rPr>
                <w:sz w:val="22"/>
              </w:rPr>
            </w:pPr>
            <w:r w:rsidRPr="00E21797">
              <w:rPr>
                <w:sz w:val="22"/>
              </w:rPr>
              <w:t>(Montant de l’offre)</w:t>
            </w:r>
          </w:p>
        </w:tc>
        <w:tc>
          <w:tcPr>
            <w:tcW w:w="2160" w:type="dxa"/>
            <w:tcBorders>
              <w:top w:val="single" w:sz="6" w:space="0" w:color="auto"/>
              <w:left w:val="nil"/>
              <w:bottom w:val="single" w:sz="6" w:space="0" w:color="auto"/>
            </w:tcBorders>
          </w:tcPr>
          <w:p w14:paraId="0FEE05F5" w14:textId="77777777" w:rsidR="000A450A" w:rsidRPr="00E21797" w:rsidRDefault="000A450A">
            <w:pPr>
              <w:tabs>
                <w:tab w:val="decimal" w:pos="1230"/>
              </w:tabs>
              <w:rPr>
                <w:sz w:val="22"/>
              </w:rPr>
            </w:pPr>
          </w:p>
          <w:p w14:paraId="39673629" w14:textId="77777777" w:rsidR="000A450A" w:rsidRPr="00E21797" w:rsidRDefault="000A450A">
            <w:pPr>
              <w:tabs>
                <w:tab w:val="decimal" w:pos="1230"/>
              </w:tabs>
              <w:rPr>
                <w:sz w:val="22"/>
              </w:rPr>
            </w:pPr>
          </w:p>
        </w:tc>
      </w:tr>
    </w:tbl>
    <w:p w14:paraId="5109B136" w14:textId="77777777" w:rsidR="000A450A" w:rsidRPr="00E21797" w:rsidRDefault="000A450A"/>
    <w:p w14:paraId="7BE03E9A" w14:textId="77777777" w:rsidR="000A450A" w:rsidRPr="00E21797" w:rsidRDefault="000A450A">
      <w:pPr>
        <w:tabs>
          <w:tab w:val="left" w:pos="360"/>
        </w:tabs>
        <w:ind w:left="360" w:hanging="360"/>
        <w:rPr>
          <w:sz w:val="22"/>
        </w:rPr>
      </w:pPr>
      <w:r w:rsidRPr="00E21797">
        <w:rPr>
          <w:sz w:val="22"/>
        </w:rPr>
        <w:t>Signature du Soumissionnaire</w:t>
      </w:r>
    </w:p>
    <w:p w14:paraId="64CE9FEA" w14:textId="77777777" w:rsidR="000A450A" w:rsidRPr="00E21797" w:rsidRDefault="000A450A">
      <w:pPr>
        <w:tabs>
          <w:tab w:val="left" w:pos="360"/>
        </w:tabs>
        <w:ind w:left="360" w:hanging="360"/>
        <w:rPr>
          <w:sz w:val="22"/>
        </w:rPr>
      </w:pPr>
    </w:p>
    <w:p w14:paraId="65D9CB84" w14:textId="77777777" w:rsidR="000A450A" w:rsidRPr="00E21797" w:rsidRDefault="000A450A">
      <w:pPr>
        <w:tabs>
          <w:tab w:val="left" w:pos="360"/>
        </w:tabs>
        <w:ind w:left="360" w:hanging="360"/>
        <w:rPr>
          <w:sz w:val="22"/>
        </w:rPr>
      </w:pPr>
    </w:p>
    <w:p w14:paraId="6F617C4A" w14:textId="77777777" w:rsidR="000A450A" w:rsidRPr="00E21797" w:rsidRDefault="000A450A">
      <w:pPr>
        <w:tabs>
          <w:tab w:val="left" w:pos="360"/>
        </w:tabs>
        <w:ind w:left="360" w:hanging="360"/>
        <w:rPr>
          <w:sz w:val="22"/>
        </w:rPr>
      </w:pPr>
    </w:p>
    <w:p w14:paraId="09EA0DF5" w14:textId="77777777" w:rsidR="000A450A" w:rsidRPr="00E21797" w:rsidRDefault="000A450A">
      <w:pPr>
        <w:tabs>
          <w:tab w:val="left" w:pos="360"/>
        </w:tabs>
        <w:ind w:left="360" w:hanging="360"/>
        <w:rPr>
          <w:sz w:val="22"/>
        </w:rPr>
      </w:pPr>
    </w:p>
    <w:p w14:paraId="73263935" w14:textId="77777777" w:rsidR="000A450A" w:rsidRPr="00E21797" w:rsidRDefault="000A450A">
      <w:pPr>
        <w:tabs>
          <w:tab w:val="left" w:pos="360"/>
        </w:tabs>
        <w:ind w:left="360" w:hanging="360"/>
        <w:rPr>
          <w:sz w:val="22"/>
        </w:rPr>
      </w:pPr>
    </w:p>
    <w:p w14:paraId="1C6D91DA" w14:textId="77777777" w:rsidR="000A450A" w:rsidRPr="00E21797" w:rsidRDefault="000A450A">
      <w:pPr>
        <w:tabs>
          <w:tab w:val="left" w:pos="360"/>
        </w:tabs>
        <w:ind w:left="360" w:hanging="360"/>
        <w:rPr>
          <w:sz w:val="22"/>
        </w:rPr>
      </w:pPr>
      <w:r w:rsidRPr="00E21797">
        <w:rPr>
          <w:sz w:val="22"/>
        </w:rPr>
        <w:br w:type="page"/>
      </w:r>
    </w:p>
    <w:tbl>
      <w:tblPr>
        <w:tblW w:w="0" w:type="auto"/>
        <w:tblInd w:w="115" w:type="dxa"/>
        <w:tblLayout w:type="fixed"/>
        <w:tblLook w:val="0000" w:firstRow="0" w:lastRow="0" w:firstColumn="0" w:lastColumn="0" w:noHBand="0" w:noVBand="0"/>
      </w:tblPr>
      <w:tblGrid>
        <w:gridCol w:w="9000"/>
      </w:tblGrid>
      <w:tr w:rsidR="000A450A" w:rsidRPr="00E21797" w14:paraId="2077DFCF" w14:textId="77777777">
        <w:tc>
          <w:tcPr>
            <w:tcW w:w="9000" w:type="dxa"/>
            <w:tcBorders>
              <w:top w:val="single" w:sz="6" w:space="0" w:color="auto"/>
              <w:left w:val="single" w:sz="6" w:space="0" w:color="auto"/>
              <w:bottom w:val="single" w:sz="6" w:space="0" w:color="auto"/>
              <w:right w:val="single" w:sz="6" w:space="0" w:color="auto"/>
            </w:tcBorders>
          </w:tcPr>
          <w:p w14:paraId="32812BBE" w14:textId="77777777" w:rsidR="000A450A" w:rsidRPr="00E21797" w:rsidRDefault="000A450A" w:rsidP="00084254">
            <w:pPr>
              <w:rPr>
                <w:szCs w:val="24"/>
              </w:rPr>
            </w:pPr>
            <w:r w:rsidRPr="00E21797">
              <w:rPr>
                <w:b/>
                <w:i/>
                <w:szCs w:val="24"/>
              </w:rPr>
              <w:t xml:space="preserve">A utiliser seulement avec l’Option B : Prix libellé directement dans la monnaie nationale spécifiée dans les Données particulières de l’Appel d’offres et dans d’autres monnaies.  </w:t>
            </w:r>
            <w:r w:rsidRPr="00E21797">
              <w:rPr>
                <w:i/>
                <w:szCs w:val="24"/>
              </w:rPr>
              <w:t>(Article 15.1 des IS et DPAO)</w:t>
            </w:r>
          </w:p>
        </w:tc>
      </w:tr>
    </w:tbl>
    <w:p w14:paraId="31D1BC20" w14:textId="77777777" w:rsidR="000A450A" w:rsidRPr="00E21797" w:rsidRDefault="000A450A" w:rsidP="003651A5">
      <w:pPr>
        <w:rPr>
          <w:sz w:val="22"/>
        </w:rPr>
      </w:pPr>
    </w:p>
    <w:p w14:paraId="562AECBE" w14:textId="77777777" w:rsidR="000A450A" w:rsidRPr="00E21797" w:rsidRDefault="000A450A" w:rsidP="003651A5">
      <w:pPr>
        <w:rPr>
          <w:sz w:val="22"/>
        </w:rPr>
      </w:pPr>
    </w:p>
    <w:p w14:paraId="47C91C0D" w14:textId="77777777" w:rsidR="000A450A" w:rsidRPr="00E21797" w:rsidRDefault="000A450A" w:rsidP="003651A5">
      <w:pPr>
        <w:rPr>
          <w:sz w:val="22"/>
        </w:rPr>
      </w:pPr>
    </w:p>
    <w:p w14:paraId="0945EF33" w14:textId="77777777" w:rsidR="000A450A" w:rsidRPr="00E21797" w:rsidRDefault="000A450A" w:rsidP="003651A5">
      <w:pPr>
        <w:rPr>
          <w:i/>
          <w:sz w:val="20"/>
          <w:u w:val="single"/>
        </w:rPr>
      </w:pPr>
      <w:r w:rsidRPr="00E21797">
        <w:rPr>
          <w:sz w:val="22"/>
        </w:rPr>
        <w:t xml:space="preserve">Récapitulatif du (des) montant(s) de la </w:t>
      </w:r>
      <w:r w:rsidR="009128BE">
        <w:rPr>
          <w:sz w:val="22"/>
        </w:rPr>
        <w:t>S</w:t>
      </w:r>
      <w:r w:rsidRPr="00E21797">
        <w:rPr>
          <w:sz w:val="22"/>
        </w:rPr>
        <w:t>oumission pour ---------</w:t>
      </w:r>
      <w:r w:rsidRPr="00E21797">
        <w:rPr>
          <w:b/>
          <w:sz w:val="22"/>
        </w:rPr>
        <w:t xml:space="preserve"> </w:t>
      </w:r>
      <w:r w:rsidRPr="00E21797">
        <w:rPr>
          <w:i/>
          <w:sz w:val="20"/>
        </w:rPr>
        <w:t>[insérer l’intitulé de la section de Travaux]</w:t>
      </w:r>
      <w:r w:rsidRPr="00E21797">
        <w:rPr>
          <w:rStyle w:val="FootnoteReference"/>
          <w:i/>
          <w:sz w:val="20"/>
        </w:rPr>
        <w:footnoteReference w:id="17"/>
      </w:r>
    </w:p>
    <w:p w14:paraId="3155519B" w14:textId="77777777" w:rsidR="000A450A" w:rsidRPr="00E21797" w:rsidRDefault="000A450A" w:rsidP="003651A5"/>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0A450A" w:rsidRPr="00E21797" w14:paraId="374B7B14" w14:textId="77777777">
        <w:tc>
          <w:tcPr>
            <w:tcW w:w="4938" w:type="dxa"/>
            <w:tcBorders>
              <w:top w:val="single" w:sz="6" w:space="0" w:color="auto"/>
              <w:bottom w:val="single" w:sz="6" w:space="0" w:color="auto"/>
              <w:right w:val="single" w:sz="6" w:space="0" w:color="auto"/>
            </w:tcBorders>
          </w:tcPr>
          <w:p w14:paraId="31286D11" w14:textId="77777777" w:rsidR="000A450A" w:rsidRPr="00E21797" w:rsidRDefault="000A450A" w:rsidP="00084254">
            <w:pPr>
              <w:jc w:val="center"/>
              <w:rPr>
                <w:sz w:val="22"/>
              </w:rPr>
            </w:pPr>
            <w:r w:rsidRPr="00E21797">
              <w:rPr>
                <w:sz w:val="22"/>
              </w:rPr>
              <w:t>Nom des monnaies</w:t>
            </w:r>
          </w:p>
          <w:p w14:paraId="76ED0322" w14:textId="77777777" w:rsidR="000A450A" w:rsidRPr="00E21797" w:rsidRDefault="000A450A" w:rsidP="00084254">
            <w:pPr>
              <w:jc w:val="center"/>
              <w:rPr>
                <w:sz w:val="22"/>
              </w:rPr>
            </w:pPr>
          </w:p>
        </w:tc>
        <w:tc>
          <w:tcPr>
            <w:tcW w:w="4062" w:type="dxa"/>
            <w:tcBorders>
              <w:top w:val="single" w:sz="6" w:space="0" w:color="auto"/>
              <w:left w:val="nil"/>
              <w:bottom w:val="single" w:sz="6" w:space="0" w:color="auto"/>
            </w:tcBorders>
          </w:tcPr>
          <w:p w14:paraId="7D9E2702" w14:textId="77777777" w:rsidR="000A450A" w:rsidRPr="00E21797" w:rsidRDefault="000A450A" w:rsidP="00084254">
            <w:pPr>
              <w:jc w:val="center"/>
              <w:rPr>
                <w:sz w:val="22"/>
              </w:rPr>
            </w:pPr>
            <w:r w:rsidRPr="00E21797">
              <w:rPr>
                <w:sz w:val="22"/>
              </w:rPr>
              <w:t>Montants de l’offre</w:t>
            </w:r>
          </w:p>
        </w:tc>
      </w:tr>
      <w:tr w:rsidR="000A450A" w:rsidRPr="00E21797" w14:paraId="5A4E15A7" w14:textId="77777777">
        <w:tc>
          <w:tcPr>
            <w:tcW w:w="4938" w:type="dxa"/>
            <w:tcBorders>
              <w:top w:val="nil"/>
              <w:right w:val="single" w:sz="6" w:space="0" w:color="auto"/>
            </w:tcBorders>
          </w:tcPr>
          <w:p w14:paraId="65BD71C6" w14:textId="77777777" w:rsidR="000A450A" w:rsidRPr="00E21797" w:rsidRDefault="000A450A" w:rsidP="00084254">
            <w:pPr>
              <w:rPr>
                <w:sz w:val="22"/>
              </w:rPr>
            </w:pPr>
            <w:r w:rsidRPr="00E21797">
              <w:rPr>
                <w:sz w:val="22"/>
              </w:rPr>
              <w:t>Monnaie nationale spécifiée dans les DPAO</w:t>
            </w:r>
          </w:p>
        </w:tc>
        <w:tc>
          <w:tcPr>
            <w:tcW w:w="4062" w:type="dxa"/>
            <w:tcBorders>
              <w:top w:val="nil"/>
              <w:left w:val="nil"/>
            </w:tcBorders>
          </w:tcPr>
          <w:p w14:paraId="2FC2AC05" w14:textId="77777777" w:rsidR="000A450A" w:rsidRPr="00E21797" w:rsidRDefault="000A450A" w:rsidP="00084254">
            <w:pPr>
              <w:tabs>
                <w:tab w:val="decimal" w:pos="2490"/>
              </w:tabs>
              <w:rPr>
                <w:sz w:val="22"/>
              </w:rPr>
            </w:pPr>
          </w:p>
        </w:tc>
      </w:tr>
      <w:tr w:rsidR="000A450A" w:rsidRPr="00E21797" w14:paraId="5416E7E2" w14:textId="77777777">
        <w:tc>
          <w:tcPr>
            <w:tcW w:w="4938" w:type="dxa"/>
            <w:tcBorders>
              <w:right w:val="single" w:sz="6" w:space="0" w:color="auto"/>
            </w:tcBorders>
          </w:tcPr>
          <w:p w14:paraId="00A19FB5" w14:textId="77777777" w:rsidR="000A450A" w:rsidRPr="00E21797" w:rsidRDefault="000A450A" w:rsidP="00084254">
            <w:pPr>
              <w:rPr>
                <w:sz w:val="22"/>
              </w:rPr>
            </w:pPr>
            <w:r w:rsidRPr="00E21797">
              <w:rPr>
                <w:sz w:val="22"/>
              </w:rPr>
              <w:t>Autre monnaie 1</w:t>
            </w:r>
          </w:p>
        </w:tc>
        <w:tc>
          <w:tcPr>
            <w:tcW w:w="4062" w:type="dxa"/>
            <w:tcBorders>
              <w:left w:val="nil"/>
            </w:tcBorders>
          </w:tcPr>
          <w:p w14:paraId="537895C7" w14:textId="77777777" w:rsidR="000A450A" w:rsidRPr="00E21797" w:rsidRDefault="000A450A" w:rsidP="00084254">
            <w:pPr>
              <w:tabs>
                <w:tab w:val="decimal" w:pos="2490"/>
              </w:tabs>
              <w:rPr>
                <w:sz w:val="22"/>
              </w:rPr>
            </w:pPr>
          </w:p>
        </w:tc>
      </w:tr>
      <w:tr w:rsidR="000A450A" w:rsidRPr="00E21797" w14:paraId="7768EEEC" w14:textId="77777777">
        <w:tc>
          <w:tcPr>
            <w:tcW w:w="4938" w:type="dxa"/>
            <w:tcBorders>
              <w:right w:val="single" w:sz="6" w:space="0" w:color="auto"/>
            </w:tcBorders>
          </w:tcPr>
          <w:p w14:paraId="0DCAA052" w14:textId="77777777" w:rsidR="000A450A" w:rsidRPr="00E21797" w:rsidRDefault="000A450A" w:rsidP="00084254">
            <w:pPr>
              <w:rPr>
                <w:sz w:val="22"/>
              </w:rPr>
            </w:pPr>
            <w:r w:rsidRPr="00E21797">
              <w:rPr>
                <w:sz w:val="22"/>
              </w:rPr>
              <w:t>Autre monnaie 2</w:t>
            </w:r>
          </w:p>
        </w:tc>
        <w:tc>
          <w:tcPr>
            <w:tcW w:w="4062" w:type="dxa"/>
            <w:tcBorders>
              <w:left w:val="nil"/>
            </w:tcBorders>
          </w:tcPr>
          <w:p w14:paraId="31752DC0" w14:textId="77777777" w:rsidR="000A450A" w:rsidRPr="00E21797" w:rsidRDefault="000A450A" w:rsidP="00084254">
            <w:pPr>
              <w:tabs>
                <w:tab w:val="decimal" w:pos="2490"/>
              </w:tabs>
              <w:rPr>
                <w:sz w:val="22"/>
              </w:rPr>
            </w:pPr>
          </w:p>
        </w:tc>
      </w:tr>
      <w:tr w:rsidR="000A450A" w:rsidRPr="00E21797" w14:paraId="7C738443" w14:textId="77777777">
        <w:tc>
          <w:tcPr>
            <w:tcW w:w="4938" w:type="dxa"/>
            <w:tcBorders>
              <w:right w:val="single" w:sz="6" w:space="0" w:color="auto"/>
            </w:tcBorders>
          </w:tcPr>
          <w:p w14:paraId="0FA2BB37" w14:textId="77777777" w:rsidR="000A450A" w:rsidRPr="00E21797" w:rsidRDefault="000A450A" w:rsidP="00084254">
            <w:pPr>
              <w:rPr>
                <w:sz w:val="22"/>
              </w:rPr>
            </w:pPr>
            <w:r w:rsidRPr="00E21797">
              <w:rPr>
                <w:sz w:val="22"/>
              </w:rPr>
              <w:t>Autre monnaie 3</w:t>
            </w:r>
          </w:p>
        </w:tc>
        <w:tc>
          <w:tcPr>
            <w:tcW w:w="4062" w:type="dxa"/>
            <w:tcBorders>
              <w:left w:val="nil"/>
            </w:tcBorders>
          </w:tcPr>
          <w:p w14:paraId="70F4DA9C" w14:textId="77777777" w:rsidR="000A450A" w:rsidRPr="00E21797" w:rsidRDefault="000A450A" w:rsidP="00084254">
            <w:pPr>
              <w:tabs>
                <w:tab w:val="decimal" w:pos="2490"/>
              </w:tabs>
              <w:rPr>
                <w:sz w:val="22"/>
              </w:rPr>
            </w:pPr>
          </w:p>
        </w:tc>
      </w:tr>
      <w:tr w:rsidR="000A450A" w:rsidRPr="00E21797" w14:paraId="688C9461" w14:textId="77777777">
        <w:tc>
          <w:tcPr>
            <w:tcW w:w="4938" w:type="dxa"/>
            <w:tcBorders>
              <w:bottom w:val="single" w:sz="6" w:space="0" w:color="auto"/>
              <w:right w:val="single" w:sz="6" w:space="0" w:color="auto"/>
            </w:tcBorders>
          </w:tcPr>
          <w:p w14:paraId="76A5E643" w14:textId="77777777" w:rsidR="000A450A" w:rsidRPr="00E21797" w:rsidRDefault="000A450A" w:rsidP="006F53CA">
            <w:pPr>
              <w:rPr>
                <w:sz w:val="22"/>
              </w:rPr>
            </w:pPr>
            <w:r w:rsidRPr="00E21797">
              <w:rPr>
                <w:sz w:val="22"/>
              </w:rPr>
              <w:t xml:space="preserve">Sommes </w:t>
            </w:r>
            <w:r w:rsidR="006F53CA">
              <w:rPr>
                <w:sz w:val="22"/>
              </w:rPr>
              <w:t>provisionnelles</w:t>
            </w:r>
            <w:r w:rsidRPr="00E21797">
              <w:rPr>
                <w:sz w:val="22"/>
              </w:rPr>
              <w:t xml:space="preserve"> exprimées en monnaie nationale </w:t>
            </w:r>
            <w:r w:rsidRPr="00E21797">
              <w:rPr>
                <w:rStyle w:val="FootnoteReference"/>
                <w:sz w:val="22"/>
              </w:rPr>
              <w:footnoteReference w:id="18"/>
            </w:r>
          </w:p>
        </w:tc>
        <w:tc>
          <w:tcPr>
            <w:tcW w:w="4062" w:type="dxa"/>
            <w:tcBorders>
              <w:left w:val="nil"/>
              <w:bottom w:val="single" w:sz="6" w:space="0" w:color="auto"/>
            </w:tcBorders>
          </w:tcPr>
          <w:p w14:paraId="1AAFE262" w14:textId="77777777" w:rsidR="000A450A" w:rsidRPr="00E21797" w:rsidRDefault="006F53CA" w:rsidP="00084254">
            <w:pPr>
              <w:tabs>
                <w:tab w:val="decimal" w:pos="2490"/>
              </w:tabs>
              <w:rPr>
                <w:sz w:val="22"/>
              </w:rPr>
            </w:pPr>
            <w:r w:rsidRPr="006F53CA">
              <w:rPr>
                <w:i/>
                <w:sz w:val="22"/>
              </w:rPr>
              <w:t>[à insérer par le Maître de l’Ouvrage</w:t>
            </w:r>
            <w:r>
              <w:rPr>
                <w:i/>
                <w:sz w:val="22"/>
              </w:rPr>
              <w:t>]</w:t>
            </w:r>
          </w:p>
        </w:tc>
      </w:tr>
    </w:tbl>
    <w:p w14:paraId="742531B7" w14:textId="77777777" w:rsidR="000A450A" w:rsidRPr="00E21797" w:rsidRDefault="000A450A" w:rsidP="003651A5">
      <w:pPr>
        <w:tabs>
          <w:tab w:val="left" w:pos="360"/>
        </w:tabs>
        <w:ind w:left="360" w:hanging="360"/>
        <w:jc w:val="right"/>
        <w:rPr>
          <w:sz w:val="22"/>
        </w:rPr>
      </w:pPr>
    </w:p>
    <w:p w14:paraId="51F12993" w14:textId="77777777" w:rsidR="00294BAD" w:rsidRDefault="000A450A" w:rsidP="00294BAD">
      <w:pPr>
        <w:tabs>
          <w:tab w:val="left" w:pos="360"/>
        </w:tabs>
        <w:ind w:left="360" w:hanging="360"/>
        <w:rPr>
          <w:sz w:val="22"/>
        </w:rPr>
      </w:pPr>
      <w:r w:rsidRPr="00E21797">
        <w:rPr>
          <w:sz w:val="22"/>
        </w:rPr>
        <w:t>Signature du Soumissionnaire</w:t>
      </w:r>
    </w:p>
    <w:p w14:paraId="2BD4BC0D" w14:textId="77777777" w:rsidR="000A450A" w:rsidRPr="00E21797" w:rsidRDefault="000A450A">
      <w:pPr>
        <w:tabs>
          <w:tab w:val="left" w:pos="360"/>
        </w:tabs>
        <w:ind w:left="360" w:hanging="360"/>
        <w:jc w:val="right"/>
        <w:rPr>
          <w:sz w:val="22"/>
        </w:rPr>
      </w:pPr>
    </w:p>
    <w:p w14:paraId="1B3F1BC9" w14:textId="77777777" w:rsidR="005001E0" w:rsidRDefault="000A450A" w:rsidP="00B22E74">
      <w:pPr>
        <w:tabs>
          <w:tab w:val="left" w:pos="8640"/>
        </w:tabs>
      </w:pPr>
      <w:r w:rsidRPr="00E21797">
        <w:br w:type="page"/>
      </w:r>
      <w:r w:rsidR="007278B4" w:rsidRPr="00E21797" w:rsidDel="007278B4">
        <w:rPr>
          <w:b/>
        </w:rPr>
        <w:t xml:space="preserve"> </w:t>
      </w:r>
    </w:p>
    <w:p w14:paraId="5F19B86C" w14:textId="77777777" w:rsidR="000A450A" w:rsidRPr="00E21797" w:rsidRDefault="000A450A" w:rsidP="006873E4">
      <w:pPr>
        <w:pStyle w:val="Style6"/>
      </w:pPr>
      <w:bookmarkStart w:id="445" w:name="_Toc327863859"/>
      <w:bookmarkStart w:id="446" w:name="_Toc401224490"/>
      <w:r w:rsidRPr="00E21797">
        <w:t xml:space="preserve">Formulaires de Bordereau des prix et de Détail </w:t>
      </w:r>
      <w:r w:rsidR="00A11C07">
        <w:br/>
      </w:r>
      <w:r w:rsidRPr="00E21797">
        <w:t>quantitatif et estimatif</w:t>
      </w:r>
      <w:bookmarkEnd w:id="445"/>
      <w:bookmarkEnd w:id="446"/>
    </w:p>
    <w:p w14:paraId="78C4EF3B" w14:textId="77777777" w:rsidR="000A450A" w:rsidRPr="00E21797" w:rsidRDefault="000A450A" w:rsidP="00937423"/>
    <w:p w14:paraId="361AAF22" w14:textId="77777777" w:rsidR="000A450A" w:rsidRPr="00543ED0" w:rsidRDefault="000A450A" w:rsidP="00543ED0">
      <w:pPr>
        <w:jc w:val="center"/>
        <w:rPr>
          <w:b/>
          <w:sz w:val="28"/>
          <w:szCs w:val="28"/>
        </w:rPr>
      </w:pPr>
      <w:r w:rsidRPr="00543ED0">
        <w:rPr>
          <w:b/>
          <w:sz w:val="28"/>
          <w:szCs w:val="28"/>
        </w:rPr>
        <w:t>Modèle de Bordereau des prix et</w:t>
      </w:r>
    </w:p>
    <w:p w14:paraId="38BD7934" w14:textId="77777777" w:rsidR="000A450A" w:rsidRPr="00543ED0" w:rsidRDefault="000A450A" w:rsidP="00543ED0">
      <w:pPr>
        <w:jc w:val="center"/>
        <w:rPr>
          <w:b/>
          <w:sz w:val="28"/>
          <w:szCs w:val="28"/>
        </w:rPr>
      </w:pPr>
      <w:r w:rsidRPr="00543ED0">
        <w:rPr>
          <w:b/>
          <w:sz w:val="28"/>
          <w:szCs w:val="28"/>
        </w:rPr>
        <w:t>Détail quantitatif et estimatif</w:t>
      </w:r>
    </w:p>
    <w:p w14:paraId="57DF8F2A" w14:textId="77777777" w:rsidR="000A450A" w:rsidRPr="00E21797" w:rsidRDefault="000A450A" w:rsidP="00937423"/>
    <w:p w14:paraId="36841ED7" w14:textId="77777777" w:rsidR="000A450A" w:rsidRPr="00543ED0" w:rsidRDefault="000A450A" w:rsidP="00543ED0">
      <w:pPr>
        <w:pStyle w:val="SectionIVHeader-2"/>
      </w:pPr>
      <w:bookmarkStart w:id="447" w:name="_Toc327863860"/>
      <w:r w:rsidRPr="00543ED0">
        <w:t>A.</w:t>
      </w:r>
      <w:r w:rsidRPr="00543ED0">
        <w:tab/>
        <w:t>Préambule</w:t>
      </w:r>
      <w:bookmarkEnd w:id="447"/>
    </w:p>
    <w:p w14:paraId="059FFD1E" w14:textId="77777777" w:rsidR="000A450A" w:rsidRPr="00E21797" w:rsidRDefault="000A450A" w:rsidP="00937423">
      <w:pPr>
        <w:rPr>
          <w:sz w:val="22"/>
        </w:rPr>
      </w:pPr>
    </w:p>
    <w:p w14:paraId="65BE27A9" w14:textId="77777777" w:rsidR="000A450A" w:rsidRPr="00E21797" w:rsidRDefault="000A450A" w:rsidP="009034D8">
      <w:pPr>
        <w:numPr>
          <w:ilvl w:val="0"/>
          <w:numId w:val="23"/>
        </w:numPr>
        <w:spacing w:after="240"/>
        <w:rPr>
          <w:sz w:val="22"/>
        </w:rPr>
      </w:pPr>
      <w:r w:rsidRPr="00E21797">
        <w:rPr>
          <w:sz w:val="22"/>
        </w:rPr>
        <w:t>Le Bordereau des prix doit être pris en compte par le Soumissionnaire conjointement avec les Instructions aux soumissionnaires, les Cahiers des Clauses administratives générales et particulières, les Spécifications techniques et les plans.</w:t>
      </w:r>
    </w:p>
    <w:p w14:paraId="4B046E56" w14:textId="77777777" w:rsidR="000A450A" w:rsidRPr="00E21797" w:rsidRDefault="000A450A" w:rsidP="009034D8">
      <w:pPr>
        <w:numPr>
          <w:ilvl w:val="0"/>
          <w:numId w:val="23"/>
        </w:numPr>
        <w:spacing w:after="240"/>
        <w:rPr>
          <w:sz w:val="22"/>
        </w:rPr>
      </w:pPr>
      <w:r w:rsidRPr="00E21797">
        <w:rPr>
          <w:sz w:val="22"/>
        </w:rPr>
        <w:t>Les quantités spécifiées dans le Détail quantitatif et estimatif sont des quantités estimées et provisoires.  Elles fourniront une base commune pour l’évaluation des offres et l’attribution du marché.  La base des règlements sera les quantités réelles de travaux commandés et exécutés, telles qu’elles seront mesurées par l’Entrepreneur et vérifiées par le Maître d’</w:t>
      </w:r>
      <w:r w:rsidR="00D41D68" w:rsidRPr="00E21797">
        <w:rPr>
          <w:sz w:val="22"/>
        </w:rPr>
        <w:t>Œuvre</w:t>
      </w:r>
      <w:r w:rsidRPr="00E21797">
        <w:rPr>
          <w:sz w:val="22"/>
        </w:rPr>
        <w:t>, et valorisées aux taux et prix spécifiés au Bordereau des prix chiffré présenté par l’Entrepreneur dans son offre.  Dans les cas où cette valorisation n’est pas applicable, ou dans tout autre cas, le règlement se fera aux taux et prix que le Maître d’</w:t>
      </w:r>
      <w:r w:rsidR="00D41D68" w:rsidRPr="00E21797">
        <w:rPr>
          <w:sz w:val="22"/>
        </w:rPr>
        <w:t>Œuvre</w:t>
      </w:r>
      <w:r w:rsidRPr="00E21797">
        <w:rPr>
          <w:sz w:val="22"/>
        </w:rPr>
        <w:t xml:space="preserve"> pourra fixer dans le cadre des termes du Marché.</w:t>
      </w:r>
    </w:p>
    <w:p w14:paraId="0409C152" w14:textId="77777777" w:rsidR="000A450A" w:rsidRPr="00E21797" w:rsidRDefault="000A450A" w:rsidP="009034D8">
      <w:pPr>
        <w:numPr>
          <w:ilvl w:val="0"/>
          <w:numId w:val="23"/>
        </w:numPr>
        <w:spacing w:after="240"/>
        <w:rPr>
          <w:sz w:val="22"/>
        </w:rPr>
      </w:pPr>
      <w:r w:rsidRPr="00E21797">
        <w:rPr>
          <w:sz w:val="22"/>
        </w:rPr>
        <w:t xml:space="preserve">Sauf dispositions contraires spécifiées dans le Marché, les prix fournis par l’Entrepreneur dans le Bordereau des prix chiffré inclus dans son offre devront comprendre toutes les installations de construction, la </w:t>
      </w:r>
      <w:r w:rsidR="00D41D68" w:rsidRPr="00E21797">
        <w:rPr>
          <w:sz w:val="22"/>
        </w:rPr>
        <w:t>main-d’œuvre</w:t>
      </w:r>
      <w:r w:rsidRPr="00E21797">
        <w:rPr>
          <w:sz w:val="22"/>
        </w:rPr>
        <w:t>,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14:paraId="054A25BC" w14:textId="77777777" w:rsidR="000A450A" w:rsidRPr="00E21797" w:rsidRDefault="000A450A" w:rsidP="009034D8">
      <w:pPr>
        <w:numPr>
          <w:ilvl w:val="0"/>
          <w:numId w:val="23"/>
        </w:numPr>
        <w:spacing w:after="240"/>
        <w:rPr>
          <w:sz w:val="22"/>
        </w:rPr>
      </w:pPr>
      <w:r w:rsidRPr="00E21797">
        <w:rPr>
          <w:sz w:val="22"/>
        </w:rPr>
        <w:t>Un prix devra être indiqué pour chaque poste dans le Détail quantitatif et estimatif chiffré, que les quantités soient spécifiées ou non.  Le coût des postes pour lesquels l’Entrepreneur n’a pas indiqué de prix sera considéré comme couvert par d’autres prix indiqués dans le Détail quantitatif et estimatif chiffré.</w:t>
      </w:r>
    </w:p>
    <w:p w14:paraId="08964098" w14:textId="77777777" w:rsidR="000A450A" w:rsidRPr="00E21797" w:rsidRDefault="000A450A" w:rsidP="009034D8">
      <w:pPr>
        <w:numPr>
          <w:ilvl w:val="0"/>
          <w:numId w:val="23"/>
        </w:numPr>
        <w:spacing w:after="240"/>
        <w:rPr>
          <w:sz w:val="22"/>
        </w:rPr>
      </w:pPr>
      <w:r w:rsidRPr="00E21797">
        <w:rPr>
          <w:sz w:val="22"/>
        </w:rPr>
        <w:t xml:space="preserve">Le coût </w:t>
      </w:r>
      <w:r w:rsidR="007B1B8C">
        <w:rPr>
          <w:sz w:val="22"/>
        </w:rPr>
        <w:t>total</w:t>
      </w:r>
      <w:r w:rsidRPr="00E21797">
        <w:rPr>
          <w:sz w:val="22"/>
        </w:rPr>
        <w:t xml:space="preserve"> en accord avec les dispositions du Marché sera inclus dans les postes spécifiés dans le Bordereau des prix et le Détail quantitatif et estimatif chiffrés.  Lorsqu’un poste n’est pas spécifié, le coût correspondant sera considéré comme distribué parmi les prix mentionnés pour des postes correspondants des travaux.</w:t>
      </w:r>
    </w:p>
    <w:p w14:paraId="0738A98A" w14:textId="77777777" w:rsidR="000A450A" w:rsidRPr="00E21797" w:rsidRDefault="000A450A" w:rsidP="009034D8">
      <w:pPr>
        <w:numPr>
          <w:ilvl w:val="0"/>
          <w:numId w:val="23"/>
        </w:numPr>
        <w:spacing w:after="240"/>
        <w:rPr>
          <w:sz w:val="22"/>
        </w:rPr>
      </w:pPr>
      <w:r w:rsidRPr="00E21797">
        <w:rPr>
          <w:sz w:val="22"/>
        </w:rPr>
        <w:t>Les indications générales et les descriptions des travaux et matériaux ne sont pas nécessairement reprises ou résumées dans le Bordereau des prix et le Détail quantitatif et estimatif inclus dans le Dossier d’Appel d’Offres.  Les références, explicites ou implicites, aux sections appropriées du Dossier doivent être considérées avant de chiffrer les prix pour chaque poste du Bordereau des prix et du Détail quantitatif et estimatif chiffrés soumis dans l’offre.</w:t>
      </w:r>
    </w:p>
    <w:p w14:paraId="23CCCDF4" w14:textId="77777777" w:rsidR="000A450A" w:rsidRPr="00E21797" w:rsidRDefault="000A450A" w:rsidP="009034D8">
      <w:pPr>
        <w:numPr>
          <w:ilvl w:val="0"/>
          <w:numId w:val="23"/>
        </w:numPr>
        <w:spacing w:after="240"/>
        <w:rPr>
          <w:sz w:val="22"/>
        </w:rPr>
      </w:pPr>
      <w:r w:rsidRPr="00E21797">
        <w:rPr>
          <w:sz w:val="22"/>
        </w:rPr>
        <w:t>Les matériaux définis comme “roches” sont ceux qui, au jugement du Maître d’</w:t>
      </w:r>
      <w:r w:rsidR="00D41D68" w:rsidRPr="00E21797">
        <w:rPr>
          <w:sz w:val="22"/>
        </w:rPr>
        <w:t>Œuvre</w:t>
      </w:r>
      <w:r w:rsidRPr="00E21797">
        <w:rPr>
          <w:sz w:val="22"/>
        </w:rPr>
        <w:t>, nécessitent l’usage d’explosifs, de pics ou marteaux pneumatiques, ou l’utilisation de foreuses à air comprimé pour leur extraction et qui ne peuvent être enlevés/fragmentés</w:t>
      </w:r>
      <w:r w:rsidRPr="00E21797">
        <w:rPr>
          <w:b/>
          <w:sz w:val="22"/>
        </w:rPr>
        <w:t xml:space="preserve"> </w:t>
      </w:r>
      <w:r w:rsidRPr="00E21797">
        <w:rPr>
          <w:sz w:val="22"/>
        </w:rPr>
        <w:t>qu’avec un bulldozer d’au moins cent cinquante (150) chevaux au frein équipé d’un ripper à une dent.</w:t>
      </w:r>
    </w:p>
    <w:p w14:paraId="0305D3AC" w14:textId="77777777" w:rsidR="000A450A" w:rsidRPr="00E21797" w:rsidRDefault="000A450A" w:rsidP="009034D8">
      <w:pPr>
        <w:numPr>
          <w:ilvl w:val="0"/>
          <w:numId w:val="23"/>
        </w:numPr>
        <w:spacing w:after="240"/>
        <w:rPr>
          <w:sz w:val="22"/>
        </w:rPr>
      </w:pPr>
      <w:r w:rsidRPr="00E21797">
        <w:rPr>
          <w:sz w:val="22"/>
        </w:rPr>
        <w:t>Durant l’évaluation des offres, les erreurs arithmétiques éventuelles relevées dans le Bordereau des prix et le Détail quantitatif et estimatif seront corrigées suivant les dispositions de l’article 31 des Instructions aux soumissionnaires.</w:t>
      </w:r>
    </w:p>
    <w:p w14:paraId="119632A5" w14:textId="77777777" w:rsidR="000A450A" w:rsidRPr="00E21797" w:rsidRDefault="000A450A" w:rsidP="009034D8">
      <w:pPr>
        <w:numPr>
          <w:ilvl w:val="0"/>
          <w:numId w:val="23"/>
        </w:numPr>
        <w:spacing w:after="240"/>
        <w:rPr>
          <w:sz w:val="22"/>
        </w:rPr>
      </w:pPr>
      <w:r w:rsidRPr="00E21797">
        <w:rPr>
          <w:sz w:val="22"/>
        </w:rPr>
        <w:t>La méthode de constatation des prestations exécutées en vue des règlements devra être en accord avec :</w:t>
      </w:r>
    </w:p>
    <w:p w14:paraId="4A21B085" w14:textId="77777777" w:rsidR="00412BB8" w:rsidRDefault="000A450A">
      <w:pPr>
        <w:spacing w:after="240"/>
        <w:ind w:left="720"/>
        <w:rPr>
          <w:sz w:val="22"/>
        </w:rPr>
      </w:pPr>
      <w:r w:rsidRPr="00E21797">
        <w:rPr>
          <w:i/>
          <w:sz w:val="22"/>
        </w:rPr>
        <w:t>[Insérer soit le nom d’un manuel de référence, ou une description détaillée de la ou des méthodes qui seront appliquées.  Il existe à ce sujet plusieurs manuels reconnus.  En l’absence d’un tel manuel la méthode doit être décrite avec précision dans ce préambule, en indiquant par exemple les tolérances admises (par exemple, le volume occupé par les charpentes de soutien des excavations).]</w:t>
      </w:r>
    </w:p>
    <w:p w14:paraId="097DC13A" w14:textId="77777777" w:rsidR="000A450A" w:rsidRDefault="000A450A" w:rsidP="00543ED0">
      <w:pPr>
        <w:pStyle w:val="SectionIVHeader-2"/>
      </w:pPr>
      <w:bookmarkStart w:id="448" w:name="_Toc327863861"/>
      <w:r w:rsidRPr="00543ED0">
        <w:t>B.</w:t>
      </w:r>
      <w:r w:rsidRPr="00543ED0">
        <w:tab/>
        <w:t>Tableaux du Bordereau des prix et Détail quantitatif et estimatif</w:t>
      </w:r>
      <w:bookmarkEnd w:id="448"/>
    </w:p>
    <w:p w14:paraId="386A788E" w14:textId="77777777" w:rsidR="00543ED0" w:rsidRPr="00543ED0" w:rsidRDefault="00543ED0" w:rsidP="00543ED0"/>
    <w:p w14:paraId="679FB90C" w14:textId="77777777" w:rsidR="000A450A" w:rsidRPr="00E21797" w:rsidRDefault="000A450A" w:rsidP="00937423">
      <w:pPr>
        <w:spacing w:after="240"/>
        <w:ind w:left="720" w:hanging="720"/>
        <w:rPr>
          <w:i/>
          <w:sz w:val="22"/>
        </w:rPr>
      </w:pPr>
      <w:r w:rsidRPr="00E21797">
        <w:rPr>
          <w:sz w:val="22"/>
        </w:rPr>
        <w:tab/>
      </w:r>
      <w:r w:rsidRPr="00E21797">
        <w:rPr>
          <w:i/>
          <w:sz w:val="22"/>
        </w:rPr>
        <w:t>[Le Bordereau des prix et le Détail quantitatif et estimatif seront normalement composés d’une série de tableaux dont le contenu correspondra à la nature ou à la séquence des tâches correspondantes, par exemple :</w:t>
      </w:r>
    </w:p>
    <w:p w14:paraId="758AFCEA"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1</w:t>
      </w:r>
      <w:r w:rsidRPr="00E21797">
        <w:rPr>
          <w:i/>
          <w:sz w:val="22"/>
        </w:rPr>
        <w:tab/>
        <w:t>-</w:t>
      </w:r>
      <w:r w:rsidRPr="00E21797">
        <w:rPr>
          <w:i/>
          <w:sz w:val="22"/>
        </w:rPr>
        <w:tab/>
        <w:t>Postes généraux (par exemple : installation de chantier)</w:t>
      </w:r>
    </w:p>
    <w:p w14:paraId="70158B00"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2</w:t>
      </w:r>
      <w:r w:rsidRPr="00E21797">
        <w:rPr>
          <w:i/>
          <w:sz w:val="22"/>
        </w:rPr>
        <w:tab/>
        <w:t>-</w:t>
      </w:r>
      <w:r w:rsidRPr="00E21797">
        <w:rPr>
          <w:i/>
          <w:sz w:val="22"/>
        </w:rPr>
        <w:tab/>
        <w:t>Terrassements</w:t>
      </w:r>
    </w:p>
    <w:p w14:paraId="058271B8"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3</w:t>
      </w:r>
      <w:r w:rsidRPr="00E21797">
        <w:rPr>
          <w:i/>
          <w:sz w:val="22"/>
        </w:rPr>
        <w:tab/>
        <w:t>-</w:t>
      </w:r>
      <w:r w:rsidRPr="00E21797">
        <w:rPr>
          <w:i/>
          <w:sz w:val="22"/>
        </w:rPr>
        <w:tab/>
        <w:t>Drains et fossés</w:t>
      </w:r>
    </w:p>
    <w:p w14:paraId="785156EA"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4</w:t>
      </w:r>
      <w:r w:rsidRPr="00E21797">
        <w:rPr>
          <w:i/>
          <w:sz w:val="22"/>
        </w:rPr>
        <w:tab/>
        <w:t>-</w:t>
      </w:r>
      <w:r w:rsidRPr="00E21797">
        <w:rPr>
          <w:i/>
          <w:sz w:val="22"/>
        </w:rPr>
        <w:tab/>
        <w:t>etc., comme requis suivant le type de travaux</w:t>
      </w:r>
    </w:p>
    <w:p w14:paraId="63803C40"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pour les travaux en régie - le cas échéant</w:t>
      </w:r>
    </w:p>
    <w:p w14:paraId="49945D28" w14:textId="77777777"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 xml:space="preserve">Tableau des sommes </w:t>
      </w:r>
      <w:r w:rsidR="00AA0417">
        <w:rPr>
          <w:i/>
          <w:sz w:val="22"/>
        </w:rPr>
        <w:t>provisionnelles</w:t>
      </w:r>
      <w:r w:rsidRPr="00E21797">
        <w:rPr>
          <w:i/>
          <w:sz w:val="22"/>
        </w:rPr>
        <w:t xml:space="preserve"> - le cas échéant</w:t>
      </w:r>
    </w:p>
    <w:p w14:paraId="5BC6B5AD" w14:textId="77777777" w:rsidR="000A450A" w:rsidRPr="00E21797" w:rsidRDefault="000A450A" w:rsidP="00937423">
      <w:pPr>
        <w:spacing w:after="240"/>
        <w:ind w:left="720" w:hanging="720"/>
        <w:rPr>
          <w:i/>
          <w:sz w:val="22"/>
        </w:rPr>
      </w:pPr>
      <w:r w:rsidRPr="00E21797">
        <w:rPr>
          <w:i/>
          <w:sz w:val="22"/>
        </w:rPr>
        <w:tab/>
      </w:r>
      <w:r w:rsidRPr="00E21797">
        <w:rPr>
          <w:i/>
          <w:sz w:val="22"/>
        </w:rPr>
        <w:tab/>
        <w:t>Tableau récapitulatif du Détail quantitatif et estimatif</w:t>
      </w:r>
    </w:p>
    <w:p w14:paraId="71348822" w14:textId="77777777" w:rsidR="000A450A" w:rsidRPr="00E21797" w:rsidRDefault="000A450A" w:rsidP="00937423">
      <w:pPr>
        <w:ind w:left="720" w:hanging="720"/>
        <w:rPr>
          <w:i/>
          <w:sz w:val="22"/>
        </w:rPr>
      </w:pPr>
      <w:r w:rsidRPr="00E21797">
        <w:rPr>
          <w:sz w:val="22"/>
        </w:rPr>
        <w:tab/>
      </w:r>
      <w:r w:rsidRPr="00E21797">
        <w:rPr>
          <w:i/>
          <w:sz w:val="22"/>
        </w:rPr>
        <w:t>Les tableaux du Bordereau des prix et du Détail quantitatif et estimatif seront présentés en accord avec les dispositions prévues pour les monnaies de soumission et de règlement dans les Instructions aux soumissionnaires et les DPAO.  Pour rappel, les prix sont à indiquer dans une seule monnaie, normalement la monnaie du pays du Maître de l’Ouvrage (monnaie nationale) et les soumissionnaires indiquent séparément, sous forme de pourcentage, leurs besoins en autres monnaies.</w:t>
      </w:r>
    </w:p>
    <w:p w14:paraId="07577BD6" w14:textId="77777777" w:rsidR="000A450A" w:rsidRPr="00E21797" w:rsidRDefault="000A450A" w:rsidP="00937423">
      <w:pPr>
        <w:ind w:left="720" w:hanging="720"/>
        <w:rPr>
          <w:i/>
          <w:sz w:val="22"/>
        </w:rPr>
      </w:pPr>
    </w:p>
    <w:p w14:paraId="42368168" w14:textId="77777777" w:rsidR="000A450A" w:rsidRPr="00E21797" w:rsidRDefault="000A450A" w:rsidP="00937423">
      <w:pPr>
        <w:ind w:left="720" w:hanging="720"/>
      </w:pPr>
      <w:r w:rsidRPr="00E21797">
        <w:rPr>
          <w:i/>
          <w:sz w:val="22"/>
        </w:rPr>
        <w:tab/>
        <w:t>Un modèle de tableaux du Bordereau des prix et du Détail quantitatif et estimatif est donné à titre d’exemple dans les pages qui suivent.]</w:t>
      </w:r>
    </w:p>
    <w:p w14:paraId="400F4341" w14:textId="77777777" w:rsidR="000A450A" w:rsidRPr="00E21797" w:rsidRDefault="000A450A" w:rsidP="00B5723D">
      <w:pPr>
        <w:pStyle w:val="SectionIVHeader-2"/>
      </w:pPr>
      <w:r w:rsidRPr="00E21797">
        <w:rPr>
          <w:sz w:val="18"/>
        </w:rPr>
        <w:br w:type="page"/>
      </w:r>
      <w:bookmarkStart w:id="449" w:name="_Toc327863862"/>
      <w:r w:rsidR="004F5456" w:rsidRPr="00E21797">
        <w:t>Bordereau des prix</w:t>
      </w:r>
      <w:bookmarkEnd w:id="449"/>
    </w:p>
    <w:p w14:paraId="2493F19A" w14:textId="77777777" w:rsidR="000A450A" w:rsidRPr="00E21797" w:rsidRDefault="000A450A" w:rsidP="00937423">
      <w:pPr>
        <w:ind w:left="720" w:hanging="720"/>
        <w:jc w:val="center"/>
        <w:rPr>
          <w:sz w:val="18"/>
        </w:rPr>
      </w:pPr>
    </w:p>
    <w:tbl>
      <w:tblPr>
        <w:tblW w:w="9270" w:type="dxa"/>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2"/>
        <w:gridCol w:w="6518"/>
        <w:gridCol w:w="1080"/>
        <w:gridCol w:w="1080"/>
      </w:tblGrid>
      <w:tr w:rsidR="000A450A" w:rsidRPr="00E21797" w14:paraId="73AF180F" w14:textId="77777777">
        <w:tc>
          <w:tcPr>
            <w:tcW w:w="592" w:type="dxa"/>
            <w:tcBorders>
              <w:top w:val="single" w:sz="6" w:space="0" w:color="auto"/>
              <w:bottom w:val="single" w:sz="6" w:space="0" w:color="auto"/>
              <w:right w:val="nil"/>
            </w:tcBorders>
          </w:tcPr>
          <w:p w14:paraId="5AA86461" w14:textId="77777777" w:rsidR="000A450A" w:rsidRPr="00E21797" w:rsidRDefault="000A450A" w:rsidP="001F2740">
            <w:pPr>
              <w:jc w:val="center"/>
              <w:rPr>
                <w:b/>
                <w:sz w:val="20"/>
              </w:rPr>
            </w:pPr>
            <w:r w:rsidRPr="00E21797">
              <w:rPr>
                <w:b/>
                <w:sz w:val="20"/>
              </w:rPr>
              <w:t>N</w:t>
            </w:r>
            <w:r w:rsidRPr="00E21797">
              <w:rPr>
                <w:b/>
                <w:sz w:val="20"/>
                <w:vertAlign w:val="superscript"/>
              </w:rPr>
              <w:t>o</w:t>
            </w:r>
          </w:p>
          <w:p w14:paraId="091FC95D" w14:textId="77777777" w:rsidR="000A450A" w:rsidRPr="00E21797" w:rsidRDefault="000A450A" w:rsidP="001F2740">
            <w:pPr>
              <w:jc w:val="center"/>
              <w:rPr>
                <w:sz w:val="20"/>
              </w:rPr>
            </w:pPr>
            <w:r w:rsidRPr="00E21797">
              <w:rPr>
                <w:b/>
                <w:sz w:val="20"/>
              </w:rPr>
              <w:t>Prix</w:t>
            </w:r>
          </w:p>
        </w:tc>
        <w:tc>
          <w:tcPr>
            <w:tcW w:w="6518" w:type="dxa"/>
            <w:tcBorders>
              <w:top w:val="single" w:sz="6" w:space="0" w:color="auto"/>
              <w:left w:val="single" w:sz="6" w:space="0" w:color="auto"/>
              <w:bottom w:val="single" w:sz="6" w:space="0" w:color="auto"/>
              <w:right w:val="single" w:sz="6" w:space="0" w:color="auto"/>
            </w:tcBorders>
          </w:tcPr>
          <w:p w14:paraId="237CAC62" w14:textId="77777777" w:rsidR="000A450A" w:rsidRPr="00E21797" w:rsidRDefault="000A450A" w:rsidP="001F2740">
            <w:pPr>
              <w:jc w:val="center"/>
              <w:rPr>
                <w:b/>
                <w:sz w:val="20"/>
              </w:rPr>
            </w:pPr>
            <w:r w:rsidRPr="00E21797">
              <w:rPr>
                <w:b/>
                <w:sz w:val="20"/>
              </w:rPr>
              <w:t>Désignation des tâches</w:t>
            </w:r>
          </w:p>
          <w:p w14:paraId="00EDFCE7" w14:textId="77777777" w:rsidR="000A450A" w:rsidRPr="00E21797" w:rsidRDefault="000A450A" w:rsidP="001F2740">
            <w:pPr>
              <w:jc w:val="center"/>
              <w:rPr>
                <w:sz w:val="20"/>
              </w:rPr>
            </w:pPr>
            <w:r w:rsidRPr="00E21797">
              <w:rPr>
                <w:b/>
                <w:sz w:val="20"/>
              </w:rPr>
              <w:t>et prix unitaires en toutes lettres</w:t>
            </w:r>
          </w:p>
        </w:tc>
        <w:tc>
          <w:tcPr>
            <w:tcW w:w="2160" w:type="dxa"/>
            <w:gridSpan w:val="2"/>
            <w:tcBorders>
              <w:top w:val="single" w:sz="6" w:space="0" w:color="auto"/>
              <w:left w:val="nil"/>
              <w:bottom w:val="single" w:sz="6" w:space="0" w:color="auto"/>
            </w:tcBorders>
          </w:tcPr>
          <w:p w14:paraId="450BE077" w14:textId="77777777" w:rsidR="000A450A" w:rsidRPr="00E21797" w:rsidRDefault="000A450A" w:rsidP="001F2740">
            <w:pPr>
              <w:jc w:val="center"/>
              <w:rPr>
                <w:sz w:val="20"/>
              </w:rPr>
            </w:pPr>
            <w:r w:rsidRPr="00E21797">
              <w:rPr>
                <w:b/>
                <w:sz w:val="20"/>
              </w:rPr>
              <w:t>Prix unitaires</w:t>
            </w:r>
          </w:p>
        </w:tc>
      </w:tr>
      <w:tr w:rsidR="000A450A" w:rsidRPr="00E21797" w14:paraId="4F192131" w14:textId="77777777">
        <w:tc>
          <w:tcPr>
            <w:tcW w:w="592" w:type="dxa"/>
            <w:tcBorders>
              <w:top w:val="nil"/>
              <w:bottom w:val="nil"/>
              <w:right w:val="nil"/>
            </w:tcBorders>
          </w:tcPr>
          <w:p w14:paraId="1F3AF328" w14:textId="77777777" w:rsidR="000A450A" w:rsidRPr="00E21797" w:rsidRDefault="000A450A" w:rsidP="001F2740">
            <w:pPr>
              <w:rPr>
                <w:sz w:val="20"/>
              </w:rPr>
            </w:pPr>
          </w:p>
        </w:tc>
        <w:tc>
          <w:tcPr>
            <w:tcW w:w="6518" w:type="dxa"/>
            <w:tcBorders>
              <w:top w:val="single" w:sz="6" w:space="0" w:color="auto"/>
              <w:left w:val="single" w:sz="6" w:space="0" w:color="auto"/>
              <w:bottom w:val="nil"/>
              <w:right w:val="single" w:sz="6" w:space="0" w:color="auto"/>
            </w:tcBorders>
          </w:tcPr>
          <w:p w14:paraId="338F1B2D" w14:textId="77777777" w:rsidR="000A450A" w:rsidRPr="00E21797" w:rsidRDefault="000A450A" w:rsidP="001F2740">
            <w:pPr>
              <w:jc w:val="center"/>
              <w:rPr>
                <w:sz w:val="20"/>
              </w:rPr>
            </w:pPr>
          </w:p>
        </w:tc>
        <w:tc>
          <w:tcPr>
            <w:tcW w:w="1080" w:type="dxa"/>
            <w:tcBorders>
              <w:top w:val="nil"/>
              <w:left w:val="nil"/>
              <w:bottom w:val="nil"/>
              <w:right w:val="nil"/>
            </w:tcBorders>
          </w:tcPr>
          <w:p w14:paraId="1412586E" w14:textId="77777777" w:rsidR="000A450A" w:rsidRPr="00E21797" w:rsidRDefault="000A450A" w:rsidP="001F2740">
            <w:pPr>
              <w:jc w:val="center"/>
              <w:rPr>
                <w:b/>
                <w:sz w:val="20"/>
              </w:rPr>
            </w:pPr>
            <w:r w:rsidRPr="00E21797">
              <w:rPr>
                <w:b/>
                <w:sz w:val="20"/>
              </w:rPr>
              <w:t>Monnaie</w:t>
            </w:r>
          </w:p>
          <w:p w14:paraId="1ED72797" w14:textId="77777777" w:rsidR="000A450A" w:rsidRPr="00E21797" w:rsidRDefault="000A450A" w:rsidP="001F2740">
            <w:pPr>
              <w:jc w:val="center"/>
              <w:rPr>
                <w:sz w:val="20"/>
              </w:rPr>
            </w:pPr>
            <w:r w:rsidRPr="00E21797">
              <w:rPr>
                <w:b/>
                <w:sz w:val="20"/>
              </w:rPr>
              <w:t>nationale (ou à spécifier)</w:t>
            </w:r>
          </w:p>
        </w:tc>
        <w:tc>
          <w:tcPr>
            <w:tcW w:w="1080" w:type="dxa"/>
            <w:tcBorders>
              <w:top w:val="nil"/>
              <w:left w:val="single" w:sz="6" w:space="0" w:color="auto"/>
              <w:bottom w:val="nil"/>
            </w:tcBorders>
          </w:tcPr>
          <w:p w14:paraId="3F16851A" w14:textId="77777777" w:rsidR="000A450A" w:rsidRPr="00E21797" w:rsidRDefault="000A450A" w:rsidP="001F2740">
            <w:pPr>
              <w:jc w:val="center"/>
              <w:rPr>
                <w:b/>
                <w:sz w:val="20"/>
              </w:rPr>
            </w:pPr>
            <w:r w:rsidRPr="00E21797">
              <w:rPr>
                <w:b/>
                <w:sz w:val="20"/>
              </w:rPr>
              <w:t>Autre(s) monnaie(s)</w:t>
            </w:r>
          </w:p>
          <w:p w14:paraId="5DFD0797" w14:textId="77777777" w:rsidR="000A450A" w:rsidRPr="00E21797" w:rsidRDefault="000A450A" w:rsidP="001F2740">
            <w:pPr>
              <w:jc w:val="center"/>
              <w:rPr>
                <w:sz w:val="20"/>
              </w:rPr>
            </w:pPr>
            <w:r w:rsidRPr="00E21797">
              <w:rPr>
                <w:b/>
                <w:sz w:val="20"/>
              </w:rPr>
              <w:t>(1)</w:t>
            </w:r>
          </w:p>
        </w:tc>
      </w:tr>
      <w:tr w:rsidR="000A450A" w:rsidRPr="00E21797" w14:paraId="534ADD75" w14:textId="77777777">
        <w:tc>
          <w:tcPr>
            <w:tcW w:w="592" w:type="dxa"/>
            <w:tcBorders>
              <w:top w:val="single" w:sz="6" w:space="0" w:color="auto"/>
              <w:bottom w:val="nil"/>
              <w:right w:val="nil"/>
            </w:tcBorders>
          </w:tcPr>
          <w:p w14:paraId="121B3FE0" w14:textId="77777777" w:rsidR="000A450A" w:rsidRPr="00E21797" w:rsidRDefault="000A450A" w:rsidP="001F2740">
            <w:pPr>
              <w:jc w:val="center"/>
              <w:rPr>
                <w:sz w:val="20"/>
              </w:rPr>
            </w:pPr>
          </w:p>
        </w:tc>
        <w:tc>
          <w:tcPr>
            <w:tcW w:w="6518" w:type="dxa"/>
            <w:tcBorders>
              <w:top w:val="single" w:sz="6" w:space="0" w:color="auto"/>
              <w:left w:val="single" w:sz="6" w:space="0" w:color="auto"/>
              <w:bottom w:val="nil"/>
              <w:right w:val="single" w:sz="6" w:space="0" w:color="auto"/>
            </w:tcBorders>
          </w:tcPr>
          <w:p w14:paraId="3A6E3D81" w14:textId="77777777" w:rsidR="000A450A" w:rsidRPr="00E21797" w:rsidRDefault="000A450A" w:rsidP="001F2740">
            <w:pPr>
              <w:jc w:val="center"/>
              <w:rPr>
                <w:sz w:val="20"/>
              </w:rPr>
            </w:pPr>
            <w:r w:rsidRPr="00E21797">
              <w:rPr>
                <w:b/>
                <w:sz w:val="20"/>
              </w:rPr>
              <w:t>Poste 100 - Installation de chantier</w:t>
            </w:r>
          </w:p>
        </w:tc>
        <w:tc>
          <w:tcPr>
            <w:tcW w:w="1080" w:type="dxa"/>
            <w:tcBorders>
              <w:top w:val="single" w:sz="6" w:space="0" w:color="auto"/>
              <w:left w:val="nil"/>
              <w:bottom w:val="nil"/>
              <w:right w:val="nil"/>
            </w:tcBorders>
          </w:tcPr>
          <w:p w14:paraId="323A627E" w14:textId="77777777" w:rsidR="000A450A" w:rsidRPr="00E21797" w:rsidRDefault="000A450A" w:rsidP="001F2740">
            <w:pPr>
              <w:rPr>
                <w:sz w:val="20"/>
              </w:rPr>
            </w:pPr>
          </w:p>
        </w:tc>
        <w:tc>
          <w:tcPr>
            <w:tcW w:w="1080" w:type="dxa"/>
            <w:tcBorders>
              <w:top w:val="single" w:sz="6" w:space="0" w:color="auto"/>
              <w:left w:val="single" w:sz="6" w:space="0" w:color="auto"/>
              <w:bottom w:val="nil"/>
            </w:tcBorders>
          </w:tcPr>
          <w:p w14:paraId="04E15372" w14:textId="77777777" w:rsidR="000A450A" w:rsidRPr="00E21797" w:rsidRDefault="000A450A" w:rsidP="001F2740">
            <w:pPr>
              <w:rPr>
                <w:sz w:val="20"/>
              </w:rPr>
            </w:pPr>
          </w:p>
        </w:tc>
      </w:tr>
      <w:tr w:rsidR="000A450A" w:rsidRPr="00E21797" w14:paraId="2F548013" w14:textId="77777777">
        <w:tc>
          <w:tcPr>
            <w:tcW w:w="592" w:type="dxa"/>
            <w:tcBorders>
              <w:top w:val="single" w:sz="6" w:space="0" w:color="auto"/>
              <w:bottom w:val="single" w:sz="6" w:space="0" w:color="auto"/>
              <w:right w:val="nil"/>
            </w:tcBorders>
          </w:tcPr>
          <w:p w14:paraId="7A1EAF50" w14:textId="77777777" w:rsidR="000A450A" w:rsidRPr="00E21797" w:rsidRDefault="000A450A" w:rsidP="001F2740">
            <w:pPr>
              <w:jc w:val="center"/>
              <w:rPr>
                <w:b/>
                <w:sz w:val="20"/>
              </w:rPr>
            </w:pPr>
            <w:r w:rsidRPr="00E21797">
              <w:rPr>
                <w:b/>
                <w:sz w:val="20"/>
              </w:rPr>
              <w:t>100</w:t>
            </w:r>
          </w:p>
        </w:tc>
        <w:tc>
          <w:tcPr>
            <w:tcW w:w="6518" w:type="dxa"/>
            <w:tcBorders>
              <w:top w:val="single" w:sz="6" w:space="0" w:color="auto"/>
              <w:left w:val="single" w:sz="6" w:space="0" w:color="auto"/>
              <w:bottom w:val="single" w:sz="6" w:space="0" w:color="auto"/>
              <w:right w:val="single" w:sz="6" w:space="0" w:color="auto"/>
            </w:tcBorders>
          </w:tcPr>
          <w:p w14:paraId="063879CA" w14:textId="77777777" w:rsidR="000A450A" w:rsidRPr="00E21797" w:rsidRDefault="000A450A" w:rsidP="001F2740">
            <w:pPr>
              <w:rPr>
                <w:sz w:val="20"/>
              </w:rPr>
            </w:pPr>
            <w:r w:rsidRPr="00E21797">
              <w:rPr>
                <w:b/>
                <w:sz w:val="20"/>
              </w:rPr>
              <w:t>Installation de chantier</w:t>
            </w:r>
          </w:p>
          <w:p w14:paraId="3FA4F93F" w14:textId="77777777" w:rsidR="000A450A" w:rsidRPr="00E21797" w:rsidRDefault="000A450A" w:rsidP="001F2740">
            <w:pPr>
              <w:rPr>
                <w:sz w:val="20"/>
              </w:rPr>
            </w:pPr>
          </w:p>
          <w:p w14:paraId="36FACEF0" w14:textId="77777777" w:rsidR="000A450A" w:rsidRPr="00E21797" w:rsidRDefault="000A450A" w:rsidP="001F2740">
            <w:pPr>
              <w:rPr>
                <w:sz w:val="20"/>
              </w:rPr>
            </w:pPr>
            <w:r w:rsidRPr="00E21797">
              <w:rPr>
                <w:sz w:val="20"/>
              </w:rPr>
              <w:t>Ce prix rémunère au forfait les frais d’installation de chantier ainsi que l’amenée et le repli du matériel.  Il comprend :</w:t>
            </w:r>
          </w:p>
          <w:p w14:paraId="4EE199FD" w14:textId="77777777" w:rsidR="000A450A" w:rsidRPr="00E21797" w:rsidRDefault="000A450A" w:rsidP="001F2740">
            <w:pPr>
              <w:ind w:left="252" w:hanging="252"/>
              <w:rPr>
                <w:sz w:val="20"/>
              </w:rPr>
            </w:pPr>
          </w:p>
          <w:p w14:paraId="3FDD5FB8" w14:textId="77777777" w:rsidR="000A450A" w:rsidRPr="00E21797" w:rsidRDefault="000A450A" w:rsidP="001F2740">
            <w:pPr>
              <w:tabs>
                <w:tab w:val="left" w:pos="252"/>
              </w:tabs>
              <w:ind w:left="252" w:hanging="252"/>
              <w:rPr>
                <w:sz w:val="20"/>
              </w:rPr>
            </w:pPr>
            <w:r w:rsidRPr="00E21797">
              <w:rPr>
                <w:sz w:val="20"/>
              </w:rPr>
              <w:t>-</w:t>
            </w:r>
            <w:r w:rsidRPr="00E21797">
              <w:rPr>
                <w:sz w:val="20"/>
              </w:rPr>
              <w:tab/>
              <w:t>les frais d’acquisition ou d’occupation temporaire du terrain nécessaire, indemnisations de toute nature</w:t>
            </w:r>
          </w:p>
          <w:p w14:paraId="2AADE365" w14:textId="77777777" w:rsidR="000A450A" w:rsidRPr="00E21797" w:rsidRDefault="000A450A" w:rsidP="001F2740">
            <w:pPr>
              <w:tabs>
                <w:tab w:val="left" w:pos="252"/>
              </w:tabs>
              <w:ind w:left="252" w:hanging="252"/>
              <w:rPr>
                <w:sz w:val="20"/>
              </w:rPr>
            </w:pPr>
            <w:r w:rsidRPr="00E21797">
              <w:rPr>
                <w:sz w:val="20"/>
              </w:rPr>
              <w:t>-</w:t>
            </w:r>
            <w:r w:rsidRPr="00E21797">
              <w:rPr>
                <w:sz w:val="20"/>
              </w:rPr>
              <w:tab/>
              <w:t>la préparation des surfaces, la construction, les aménagements des baraques de chantier, des ateliers, des entrepôts, des logements, bureaux et laboratoires de l’Entrepreneur et du Maître d’</w:t>
            </w:r>
            <w:r w:rsidR="00D41D68" w:rsidRPr="00E21797">
              <w:rPr>
                <w:sz w:val="20"/>
              </w:rPr>
              <w:t>Œuvre</w:t>
            </w:r>
            <w:r w:rsidRPr="00E21797">
              <w:rPr>
                <w:sz w:val="20"/>
              </w:rPr>
              <w:t xml:space="preserve"> </w:t>
            </w:r>
          </w:p>
          <w:p w14:paraId="6BF97374" w14:textId="77777777" w:rsidR="000A450A" w:rsidRPr="00E21797" w:rsidRDefault="000A450A" w:rsidP="001F2740">
            <w:pPr>
              <w:tabs>
                <w:tab w:val="left" w:pos="252"/>
              </w:tabs>
              <w:ind w:left="252" w:hanging="252"/>
              <w:rPr>
                <w:sz w:val="20"/>
              </w:rPr>
            </w:pPr>
            <w:r w:rsidRPr="00E21797">
              <w:rPr>
                <w:sz w:val="20"/>
              </w:rPr>
              <w:t>-</w:t>
            </w:r>
            <w:r w:rsidRPr="00E21797">
              <w:rPr>
                <w:sz w:val="20"/>
              </w:rPr>
              <w:tab/>
              <w:t>les bureaux de l’administration selon le plan fourni par le Maître d’</w:t>
            </w:r>
            <w:r w:rsidR="00D41D68" w:rsidRPr="00E21797">
              <w:rPr>
                <w:sz w:val="20"/>
              </w:rPr>
              <w:t>Œuvre</w:t>
            </w:r>
            <w:r w:rsidRPr="00E21797">
              <w:rPr>
                <w:sz w:val="20"/>
              </w:rPr>
              <w:t xml:space="preserve"> </w:t>
            </w:r>
          </w:p>
          <w:p w14:paraId="5BCF1A35" w14:textId="77777777" w:rsidR="000A450A" w:rsidRPr="00E21797" w:rsidRDefault="000A450A" w:rsidP="001F2740">
            <w:pPr>
              <w:tabs>
                <w:tab w:val="left" w:pos="252"/>
              </w:tabs>
              <w:ind w:left="252" w:hanging="252"/>
              <w:rPr>
                <w:sz w:val="20"/>
              </w:rPr>
            </w:pPr>
            <w:r w:rsidRPr="00E21797">
              <w:rPr>
                <w:sz w:val="20"/>
              </w:rPr>
              <w:t>-</w:t>
            </w:r>
            <w:r w:rsidRPr="00E21797">
              <w:rPr>
                <w:sz w:val="20"/>
              </w:rPr>
              <w:tab/>
              <w:t>l’alimentation en eau potable et en énergie électrique du chantier et l’évacuation des eaux usées après dégraissage et épuration par fosse septique</w:t>
            </w:r>
          </w:p>
          <w:p w14:paraId="332D40D7" w14:textId="77777777" w:rsidR="000A450A" w:rsidRPr="00E21797" w:rsidRDefault="000A450A" w:rsidP="001F2740">
            <w:pPr>
              <w:tabs>
                <w:tab w:val="left" w:pos="252"/>
              </w:tabs>
              <w:ind w:left="252" w:hanging="252"/>
              <w:rPr>
                <w:sz w:val="20"/>
              </w:rPr>
            </w:pPr>
            <w:r w:rsidRPr="00E21797">
              <w:rPr>
                <w:sz w:val="20"/>
              </w:rPr>
              <w:t>-</w:t>
            </w:r>
            <w:r w:rsidRPr="00E21797">
              <w:rPr>
                <w:sz w:val="20"/>
              </w:rPr>
              <w:tab/>
              <w:t>les moyens de liaison téléphonique</w:t>
            </w:r>
          </w:p>
          <w:p w14:paraId="6A1D4CEC" w14:textId="77777777" w:rsidR="000A450A" w:rsidRPr="00E21797" w:rsidRDefault="000A450A" w:rsidP="001F2740">
            <w:pPr>
              <w:tabs>
                <w:tab w:val="left" w:pos="252"/>
              </w:tabs>
              <w:ind w:left="252" w:hanging="252"/>
              <w:rPr>
                <w:sz w:val="20"/>
              </w:rPr>
            </w:pPr>
            <w:r w:rsidRPr="00E21797">
              <w:rPr>
                <w:sz w:val="20"/>
              </w:rPr>
              <w:t>-</w:t>
            </w:r>
            <w:r w:rsidRPr="00E21797">
              <w:rPr>
                <w:sz w:val="20"/>
              </w:rPr>
              <w:tab/>
              <w:t>les frais d’entretien, de nettoyage et d’exploitation des locaux, ateliers et entrepôts, y compris gardiennage</w:t>
            </w:r>
          </w:p>
          <w:p w14:paraId="011CEB41" w14:textId="77777777" w:rsidR="000A450A" w:rsidRPr="00E21797" w:rsidRDefault="000A450A" w:rsidP="001F2740">
            <w:pPr>
              <w:tabs>
                <w:tab w:val="left" w:pos="252"/>
              </w:tabs>
              <w:ind w:left="252" w:hanging="252"/>
              <w:rPr>
                <w:sz w:val="20"/>
              </w:rPr>
            </w:pPr>
            <w:r w:rsidRPr="00E21797">
              <w:rPr>
                <w:sz w:val="20"/>
              </w:rPr>
              <w:t>-</w:t>
            </w:r>
            <w:r w:rsidRPr="00E21797">
              <w:rPr>
                <w:sz w:val="20"/>
              </w:rPr>
              <w:tab/>
              <w:t>l’amenée et le repli du matériel et engins nécessaires à l’exécution du chantier, y compris notamment centrale de concassage, centrale à béton, bascule de chantier, engins de terrassement, d’assainissement, de chaussée et de transport</w:t>
            </w:r>
          </w:p>
          <w:p w14:paraId="4D79D735" w14:textId="77777777" w:rsidR="000A450A" w:rsidRPr="00E21797" w:rsidRDefault="000A450A" w:rsidP="001F2740">
            <w:pPr>
              <w:tabs>
                <w:tab w:val="left" w:pos="252"/>
              </w:tabs>
              <w:ind w:left="252" w:hanging="252"/>
              <w:rPr>
                <w:sz w:val="20"/>
              </w:rPr>
            </w:pPr>
            <w:r w:rsidRPr="00E21797">
              <w:rPr>
                <w:sz w:val="20"/>
              </w:rPr>
              <w:t>-</w:t>
            </w:r>
            <w:r w:rsidRPr="00E21797">
              <w:rPr>
                <w:sz w:val="20"/>
              </w:rPr>
              <w:tab/>
              <w:t>l’aménagement et l’entretien des voies d’accès au chantier</w:t>
            </w:r>
          </w:p>
          <w:p w14:paraId="5641E7BE" w14:textId="77777777" w:rsidR="000A450A" w:rsidRPr="00E21797" w:rsidRDefault="000A450A" w:rsidP="001F2740">
            <w:pPr>
              <w:tabs>
                <w:tab w:val="left" w:pos="252"/>
              </w:tabs>
              <w:ind w:left="252" w:hanging="252"/>
              <w:rPr>
                <w:sz w:val="20"/>
              </w:rPr>
            </w:pPr>
            <w:r w:rsidRPr="00E21797">
              <w:rPr>
                <w:sz w:val="20"/>
              </w:rPr>
              <w:t>-</w:t>
            </w:r>
            <w:r w:rsidRPr="00E21797">
              <w:rPr>
                <w:sz w:val="20"/>
              </w:rPr>
              <w:tab/>
              <w:t>le contrôle et la vérification des plans de l’Appel d’offres et l’établissement des plans d’exécution</w:t>
            </w:r>
          </w:p>
          <w:p w14:paraId="39644103" w14:textId="77777777" w:rsidR="000A450A" w:rsidRPr="00E21797" w:rsidRDefault="000A450A" w:rsidP="001F2740">
            <w:pPr>
              <w:tabs>
                <w:tab w:val="left" w:pos="252"/>
              </w:tabs>
              <w:ind w:left="252" w:hanging="252"/>
              <w:rPr>
                <w:sz w:val="20"/>
              </w:rPr>
            </w:pPr>
            <w:r w:rsidRPr="00E21797">
              <w:rPr>
                <w:sz w:val="20"/>
              </w:rPr>
              <w:t>-</w:t>
            </w:r>
            <w:r w:rsidRPr="00E21797">
              <w:rPr>
                <w:sz w:val="20"/>
              </w:rPr>
              <w:tab/>
              <w:t>l’enlèvement en fin de chantier de tous les matériels, les matériaux en excédent et la remise en état des lieux</w:t>
            </w:r>
          </w:p>
          <w:p w14:paraId="561ED386" w14:textId="77777777" w:rsidR="000A450A" w:rsidRPr="00E21797" w:rsidRDefault="000A450A" w:rsidP="001F2740">
            <w:pPr>
              <w:tabs>
                <w:tab w:val="left" w:pos="252"/>
              </w:tabs>
              <w:ind w:left="252" w:hanging="252"/>
              <w:rPr>
                <w:sz w:val="20"/>
              </w:rPr>
            </w:pPr>
            <w:r w:rsidRPr="00E21797">
              <w:rPr>
                <w:sz w:val="20"/>
              </w:rPr>
              <w:t>-</w:t>
            </w:r>
            <w:r w:rsidRPr="00E21797">
              <w:rPr>
                <w:sz w:val="20"/>
              </w:rPr>
              <w:tab/>
              <w:t>les sujétions de maintien de la circulation durant les travaux</w:t>
            </w:r>
          </w:p>
          <w:p w14:paraId="77A5A7CC" w14:textId="77777777" w:rsidR="000A450A" w:rsidRPr="00E21797" w:rsidRDefault="000A450A" w:rsidP="001F2740">
            <w:pPr>
              <w:tabs>
                <w:tab w:val="left" w:pos="252"/>
              </w:tabs>
              <w:ind w:left="252" w:hanging="252"/>
              <w:rPr>
                <w:sz w:val="20"/>
              </w:rPr>
            </w:pPr>
            <w:r w:rsidRPr="00E21797">
              <w:rPr>
                <w:sz w:val="20"/>
              </w:rPr>
              <w:t>-</w:t>
            </w:r>
            <w:r w:rsidRPr="00E21797">
              <w:rPr>
                <w:sz w:val="20"/>
              </w:rPr>
              <w:tab/>
              <w:t>l’établissement des plans de recollement conformes à l’exécution.</w:t>
            </w:r>
          </w:p>
          <w:p w14:paraId="2923416F" w14:textId="77777777" w:rsidR="000A450A" w:rsidRPr="00E21797" w:rsidRDefault="000A450A" w:rsidP="001F2740">
            <w:pPr>
              <w:ind w:left="252" w:hanging="252"/>
              <w:rPr>
                <w:sz w:val="20"/>
              </w:rPr>
            </w:pPr>
          </w:p>
          <w:p w14:paraId="489210C5" w14:textId="77777777" w:rsidR="000A450A" w:rsidRPr="00E21797" w:rsidRDefault="000A450A" w:rsidP="001F2740">
            <w:pPr>
              <w:ind w:left="252" w:hanging="252"/>
              <w:rPr>
                <w:sz w:val="20"/>
              </w:rPr>
            </w:pPr>
            <w:r w:rsidRPr="00E21797">
              <w:rPr>
                <w:sz w:val="20"/>
              </w:rPr>
              <w:t>Le paiement sera effectué de la manière suivante :</w:t>
            </w:r>
          </w:p>
          <w:p w14:paraId="269A406B" w14:textId="77777777" w:rsidR="000A450A" w:rsidRPr="00E21797" w:rsidRDefault="000A450A" w:rsidP="001F2740">
            <w:pPr>
              <w:ind w:left="252" w:hanging="252"/>
              <w:rPr>
                <w:sz w:val="20"/>
              </w:rPr>
            </w:pPr>
            <w:r w:rsidRPr="00E21797">
              <w:rPr>
                <w:sz w:val="20"/>
              </w:rPr>
              <w:t>* Au prorata de l’avancement et dans les limites :</w:t>
            </w:r>
          </w:p>
          <w:p w14:paraId="06A5FD1A" w14:textId="77777777" w:rsidR="000A450A" w:rsidRPr="00E21797" w:rsidRDefault="000A450A" w:rsidP="001F2740">
            <w:pPr>
              <w:tabs>
                <w:tab w:val="left" w:pos="252"/>
              </w:tabs>
              <w:ind w:left="252" w:hanging="252"/>
              <w:rPr>
                <w:sz w:val="20"/>
              </w:rPr>
            </w:pPr>
            <w:r w:rsidRPr="00E21797">
              <w:rPr>
                <w:sz w:val="20"/>
              </w:rPr>
              <w:t>-</w:t>
            </w:r>
            <w:r w:rsidRPr="00E21797">
              <w:rPr>
                <w:sz w:val="20"/>
              </w:rPr>
              <w:tab/>
              <w:t>quatre-vingt-cinq (85) pour cent après l’installation du chantier et la présentation de l’ensemble des plans d’exécution</w:t>
            </w:r>
          </w:p>
          <w:p w14:paraId="28EB72B6" w14:textId="77777777" w:rsidR="000A450A" w:rsidRPr="00E21797" w:rsidRDefault="000A450A" w:rsidP="001F2740">
            <w:pPr>
              <w:tabs>
                <w:tab w:val="left" w:pos="252"/>
              </w:tabs>
              <w:ind w:left="252" w:hanging="252"/>
              <w:rPr>
                <w:sz w:val="20"/>
              </w:rPr>
            </w:pPr>
            <w:r w:rsidRPr="00E21797">
              <w:rPr>
                <w:sz w:val="20"/>
              </w:rPr>
              <w:t>-</w:t>
            </w:r>
            <w:r w:rsidRPr="00E21797">
              <w:rPr>
                <w:sz w:val="20"/>
              </w:rPr>
              <w:tab/>
              <w:t>quinze (15) pour cent après le démontage, le repli du chantier, la remise en état des lieux et la remise par l’Entrepreneur du dossier des plans conformes à l’exécution (plans de recollement).</w:t>
            </w:r>
          </w:p>
          <w:p w14:paraId="6B9C86A8" w14:textId="77777777" w:rsidR="000A450A" w:rsidRPr="00E21797" w:rsidRDefault="000A450A" w:rsidP="001F2740">
            <w:pPr>
              <w:ind w:left="252" w:hanging="252"/>
              <w:rPr>
                <w:sz w:val="20"/>
              </w:rPr>
            </w:pPr>
          </w:p>
          <w:p w14:paraId="6EE6D35D" w14:textId="77777777" w:rsidR="000A450A" w:rsidRPr="00E21797" w:rsidRDefault="000A450A" w:rsidP="001F2740">
            <w:pPr>
              <w:ind w:left="252" w:hanging="252"/>
              <w:rPr>
                <w:sz w:val="20"/>
              </w:rPr>
            </w:pPr>
            <w:r w:rsidRPr="00E21797">
              <w:rPr>
                <w:sz w:val="20"/>
              </w:rPr>
              <w:t>LE FORFAIT :</w:t>
            </w:r>
          </w:p>
          <w:p w14:paraId="28478C33" w14:textId="77777777" w:rsidR="000A450A" w:rsidRPr="00E21797" w:rsidRDefault="000A450A" w:rsidP="001F2740">
            <w:pPr>
              <w:ind w:left="252" w:hanging="252"/>
              <w:rPr>
                <w:sz w:val="20"/>
              </w:rPr>
            </w:pPr>
          </w:p>
          <w:p w14:paraId="5BDA4C47" w14:textId="77777777" w:rsidR="000A450A" w:rsidRPr="00E21797" w:rsidRDefault="000A450A" w:rsidP="001F2740">
            <w:pPr>
              <w:ind w:left="252" w:hanging="252"/>
              <w:rPr>
                <w:sz w:val="20"/>
              </w:rPr>
            </w:pPr>
            <w:r w:rsidRPr="00E21797">
              <w:rPr>
                <w:sz w:val="20"/>
              </w:rPr>
              <w:t>Part en monnaie nationale (ou à spécifier)</w:t>
            </w:r>
          </w:p>
          <w:p w14:paraId="60AD3222" w14:textId="77777777" w:rsidR="000A450A" w:rsidRPr="00E21797" w:rsidRDefault="000A450A" w:rsidP="001F2740">
            <w:pPr>
              <w:ind w:left="252" w:hanging="252"/>
              <w:rPr>
                <w:b/>
                <w:sz w:val="20"/>
              </w:rPr>
            </w:pPr>
            <w:r w:rsidRPr="00E21797">
              <w:rPr>
                <w:sz w:val="20"/>
              </w:rPr>
              <w:t xml:space="preserve">Part en d’autres monnaies (en pourcentage ou montants) </w:t>
            </w:r>
            <w:r w:rsidRPr="00E21797">
              <w:rPr>
                <w:sz w:val="20"/>
                <w:vertAlign w:val="superscript"/>
              </w:rPr>
              <w:t>(</w:t>
            </w:r>
            <w:r w:rsidRPr="00E21797">
              <w:rPr>
                <w:rStyle w:val="FootnoteReference"/>
              </w:rPr>
              <w:footnoteReference w:id="19"/>
            </w:r>
            <w:r w:rsidRPr="00E21797">
              <w:rPr>
                <w:sz w:val="20"/>
                <w:vertAlign w:val="superscript"/>
              </w:rPr>
              <w:t>)</w:t>
            </w:r>
          </w:p>
        </w:tc>
        <w:tc>
          <w:tcPr>
            <w:tcW w:w="1080" w:type="dxa"/>
            <w:tcBorders>
              <w:top w:val="single" w:sz="6" w:space="0" w:color="auto"/>
              <w:left w:val="nil"/>
              <w:bottom w:val="single" w:sz="6" w:space="0" w:color="auto"/>
              <w:right w:val="nil"/>
            </w:tcBorders>
          </w:tcPr>
          <w:p w14:paraId="2F798951" w14:textId="77777777" w:rsidR="000A450A" w:rsidRPr="00E21797" w:rsidRDefault="000A450A" w:rsidP="001F2740">
            <w:pPr>
              <w:rPr>
                <w:sz w:val="20"/>
              </w:rPr>
            </w:pPr>
          </w:p>
          <w:p w14:paraId="6495BE11" w14:textId="77777777" w:rsidR="000A450A" w:rsidRPr="00E21797" w:rsidRDefault="000A450A" w:rsidP="001F2740">
            <w:pPr>
              <w:rPr>
                <w:sz w:val="20"/>
              </w:rPr>
            </w:pPr>
          </w:p>
          <w:p w14:paraId="5FA9839E" w14:textId="77777777" w:rsidR="000A450A" w:rsidRPr="00E21797" w:rsidRDefault="000A450A" w:rsidP="001F2740">
            <w:pPr>
              <w:rPr>
                <w:sz w:val="20"/>
              </w:rPr>
            </w:pPr>
          </w:p>
          <w:p w14:paraId="052B1E64" w14:textId="77777777" w:rsidR="000A450A" w:rsidRPr="00E21797" w:rsidRDefault="000A450A" w:rsidP="001F2740">
            <w:pPr>
              <w:rPr>
                <w:sz w:val="20"/>
              </w:rPr>
            </w:pPr>
          </w:p>
          <w:p w14:paraId="62399B92" w14:textId="77777777" w:rsidR="000A450A" w:rsidRPr="00E21797" w:rsidRDefault="000A450A" w:rsidP="001F2740">
            <w:pPr>
              <w:rPr>
                <w:sz w:val="20"/>
              </w:rPr>
            </w:pPr>
          </w:p>
          <w:p w14:paraId="5712278C" w14:textId="77777777" w:rsidR="000A450A" w:rsidRPr="00E21797" w:rsidRDefault="000A450A" w:rsidP="001F2740">
            <w:pPr>
              <w:rPr>
                <w:sz w:val="20"/>
              </w:rPr>
            </w:pPr>
          </w:p>
          <w:p w14:paraId="6E841B32" w14:textId="77777777" w:rsidR="000A450A" w:rsidRPr="00E21797" w:rsidRDefault="000A450A" w:rsidP="001F2740">
            <w:pPr>
              <w:rPr>
                <w:sz w:val="20"/>
              </w:rPr>
            </w:pPr>
          </w:p>
          <w:p w14:paraId="5D14383C" w14:textId="77777777" w:rsidR="000A450A" w:rsidRPr="00E21797" w:rsidRDefault="000A450A" w:rsidP="001F2740">
            <w:pPr>
              <w:rPr>
                <w:sz w:val="20"/>
              </w:rPr>
            </w:pPr>
          </w:p>
          <w:p w14:paraId="6BBE455D" w14:textId="77777777" w:rsidR="000A450A" w:rsidRPr="00E21797" w:rsidRDefault="000A450A" w:rsidP="001F2740">
            <w:pPr>
              <w:rPr>
                <w:sz w:val="20"/>
              </w:rPr>
            </w:pPr>
          </w:p>
          <w:p w14:paraId="7D77EC61" w14:textId="77777777" w:rsidR="000A450A" w:rsidRPr="00E21797" w:rsidRDefault="000A450A" w:rsidP="001F2740">
            <w:pPr>
              <w:rPr>
                <w:sz w:val="20"/>
              </w:rPr>
            </w:pPr>
          </w:p>
          <w:p w14:paraId="7CB43F25" w14:textId="77777777" w:rsidR="000A450A" w:rsidRPr="00E21797" w:rsidRDefault="000A450A" w:rsidP="001F2740">
            <w:pPr>
              <w:rPr>
                <w:sz w:val="20"/>
              </w:rPr>
            </w:pPr>
          </w:p>
          <w:p w14:paraId="29E75CAA" w14:textId="77777777" w:rsidR="000A450A" w:rsidRPr="00E21797" w:rsidRDefault="000A450A" w:rsidP="001F2740">
            <w:pPr>
              <w:rPr>
                <w:sz w:val="20"/>
              </w:rPr>
            </w:pPr>
          </w:p>
          <w:p w14:paraId="2BDAA0BA" w14:textId="77777777" w:rsidR="000A450A" w:rsidRPr="00E21797" w:rsidRDefault="000A450A" w:rsidP="001F2740">
            <w:pPr>
              <w:rPr>
                <w:sz w:val="20"/>
              </w:rPr>
            </w:pPr>
          </w:p>
          <w:p w14:paraId="7D54D788" w14:textId="77777777" w:rsidR="000A450A" w:rsidRPr="00E21797" w:rsidRDefault="000A450A" w:rsidP="001F2740">
            <w:pPr>
              <w:rPr>
                <w:sz w:val="20"/>
              </w:rPr>
            </w:pPr>
          </w:p>
          <w:p w14:paraId="3ADD860D" w14:textId="77777777" w:rsidR="000A450A" w:rsidRPr="00E21797" w:rsidRDefault="000A450A" w:rsidP="001F2740">
            <w:pPr>
              <w:rPr>
                <w:sz w:val="20"/>
              </w:rPr>
            </w:pPr>
          </w:p>
          <w:p w14:paraId="5F6C6E1F" w14:textId="77777777" w:rsidR="000A450A" w:rsidRPr="00E21797" w:rsidRDefault="000A450A" w:rsidP="001F2740">
            <w:pPr>
              <w:rPr>
                <w:sz w:val="20"/>
              </w:rPr>
            </w:pPr>
          </w:p>
          <w:p w14:paraId="5DC98D73" w14:textId="77777777" w:rsidR="000A450A" w:rsidRPr="00E21797" w:rsidRDefault="000A450A" w:rsidP="001F2740">
            <w:pPr>
              <w:rPr>
                <w:sz w:val="20"/>
              </w:rPr>
            </w:pPr>
          </w:p>
          <w:p w14:paraId="18446E17" w14:textId="77777777" w:rsidR="000A450A" w:rsidRPr="00E21797" w:rsidRDefault="000A450A" w:rsidP="001F2740">
            <w:pPr>
              <w:rPr>
                <w:sz w:val="20"/>
              </w:rPr>
            </w:pPr>
          </w:p>
          <w:p w14:paraId="14401EC2" w14:textId="77777777" w:rsidR="000A450A" w:rsidRPr="00E21797" w:rsidRDefault="000A450A" w:rsidP="001F2740">
            <w:pPr>
              <w:rPr>
                <w:sz w:val="20"/>
              </w:rPr>
            </w:pPr>
          </w:p>
          <w:p w14:paraId="7AE8A701" w14:textId="77777777" w:rsidR="000A450A" w:rsidRPr="00E21797" w:rsidRDefault="000A450A" w:rsidP="001F2740">
            <w:pPr>
              <w:rPr>
                <w:sz w:val="20"/>
              </w:rPr>
            </w:pPr>
          </w:p>
          <w:p w14:paraId="4A5BC9D9" w14:textId="77777777" w:rsidR="000A450A" w:rsidRPr="00E21797" w:rsidRDefault="000A450A" w:rsidP="001F2740">
            <w:pPr>
              <w:rPr>
                <w:sz w:val="20"/>
              </w:rPr>
            </w:pPr>
          </w:p>
          <w:p w14:paraId="3E5B66AB" w14:textId="77777777" w:rsidR="000A450A" w:rsidRPr="00E21797" w:rsidRDefault="000A450A" w:rsidP="001F2740">
            <w:pPr>
              <w:rPr>
                <w:sz w:val="20"/>
              </w:rPr>
            </w:pPr>
          </w:p>
          <w:p w14:paraId="537E89FB" w14:textId="77777777" w:rsidR="000A450A" w:rsidRPr="00E21797" w:rsidRDefault="000A450A" w:rsidP="001F2740">
            <w:pPr>
              <w:rPr>
                <w:sz w:val="20"/>
              </w:rPr>
            </w:pPr>
          </w:p>
          <w:p w14:paraId="3880568C" w14:textId="77777777" w:rsidR="000A450A" w:rsidRPr="00E21797" w:rsidRDefault="000A450A" w:rsidP="001F2740">
            <w:pPr>
              <w:rPr>
                <w:sz w:val="20"/>
              </w:rPr>
            </w:pPr>
          </w:p>
          <w:p w14:paraId="2E851612" w14:textId="77777777" w:rsidR="000A450A" w:rsidRPr="00E21797" w:rsidRDefault="000A450A" w:rsidP="001F2740">
            <w:pPr>
              <w:rPr>
                <w:sz w:val="20"/>
              </w:rPr>
            </w:pPr>
          </w:p>
          <w:p w14:paraId="42AC88E1" w14:textId="77777777" w:rsidR="000A450A" w:rsidRPr="00E21797" w:rsidRDefault="000A450A" w:rsidP="001F2740">
            <w:pPr>
              <w:rPr>
                <w:sz w:val="20"/>
              </w:rPr>
            </w:pPr>
          </w:p>
          <w:p w14:paraId="700BFF7E" w14:textId="77777777" w:rsidR="000A450A" w:rsidRPr="00E21797" w:rsidRDefault="000A450A" w:rsidP="001F2740">
            <w:pPr>
              <w:rPr>
                <w:sz w:val="20"/>
              </w:rPr>
            </w:pPr>
          </w:p>
          <w:p w14:paraId="17558A39" w14:textId="77777777" w:rsidR="000A450A" w:rsidRPr="00E21797" w:rsidRDefault="000A450A" w:rsidP="001F2740">
            <w:pPr>
              <w:rPr>
                <w:sz w:val="20"/>
              </w:rPr>
            </w:pPr>
          </w:p>
          <w:p w14:paraId="47A47384" w14:textId="77777777" w:rsidR="000A450A" w:rsidRPr="00E21797" w:rsidRDefault="000A450A" w:rsidP="001F2740">
            <w:pPr>
              <w:rPr>
                <w:sz w:val="20"/>
              </w:rPr>
            </w:pPr>
          </w:p>
          <w:p w14:paraId="0AF05B62" w14:textId="77777777" w:rsidR="000A450A" w:rsidRPr="00E21797" w:rsidRDefault="000A450A" w:rsidP="001F2740">
            <w:pPr>
              <w:rPr>
                <w:sz w:val="20"/>
              </w:rPr>
            </w:pPr>
          </w:p>
          <w:p w14:paraId="41EE7C91" w14:textId="77777777" w:rsidR="000A450A" w:rsidRPr="00E21797" w:rsidRDefault="000A450A" w:rsidP="001F2740">
            <w:pPr>
              <w:rPr>
                <w:sz w:val="20"/>
              </w:rPr>
            </w:pPr>
          </w:p>
          <w:p w14:paraId="752DA8D4" w14:textId="77777777" w:rsidR="000A450A" w:rsidRPr="00E21797" w:rsidRDefault="000A450A" w:rsidP="001F2740">
            <w:pPr>
              <w:rPr>
                <w:sz w:val="20"/>
              </w:rPr>
            </w:pPr>
          </w:p>
          <w:p w14:paraId="73B2CB44" w14:textId="77777777" w:rsidR="000A450A" w:rsidRPr="00E21797" w:rsidRDefault="000A450A" w:rsidP="001F2740">
            <w:pPr>
              <w:rPr>
                <w:sz w:val="20"/>
              </w:rPr>
            </w:pPr>
          </w:p>
          <w:p w14:paraId="2D2CF274" w14:textId="77777777" w:rsidR="000A450A" w:rsidRPr="00E21797" w:rsidRDefault="000A450A" w:rsidP="001F2740">
            <w:pPr>
              <w:rPr>
                <w:sz w:val="20"/>
              </w:rPr>
            </w:pPr>
          </w:p>
          <w:p w14:paraId="305E24A2" w14:textId="77777777" w:rsidR="000A450A" w:rsidRPr="00E21797" w:rsidRDefault="000A450A" w:rsidP="001F2740">
            <w:pPr>
              <w:rPr>
                <w:sz w:val="20"/>
              </w:rPr>
            </w:pPr>
          </w:p>
          <w:p w14:paraId="26B0222F" w14:textId="77777777" w:rsidR="000A450A" w:rsidRPr="00E21797" w:rsidRDefault="000A450A" w:rsidP="001F2740">
            <w:pPr>
              <w:rPr>
                <w:sz w:val="20"/>
              </w:rPr>
            </w:pPr>
          </w:p>
          <w:p w14:paraId="4E1C3BEA" w14:textId="77777777" w:rsidR="000A450A" w:rsidRPr="00E21797" w:rsidRDefault="000A450A" w:rsidP="001F2740">
            <w:pPr>
              <w:rPr>
                <w:sz w:val="20"/>
              </w:rPr>
            </w:pPr>
            <w:r w:rsidRPr="00E21797">
              <w:rPr>
                <w:sz w:val="20"/>
              </w:rPr>
              <w:t>...................</w:t>
            </w:r>
          </w:p>
          <w:p w14:paraId="2C336DDB" w14:textId="77777777" w:rsidR="000A450A" w:rsidRPr="00E21797" w:rsidRDefault="000A450A" w:rsidP="001F2740">
            <w:pPr>
              <w:rPr>
                <w:sz w:val="20"/>
              </w:rPr>
            </w:pPr>
          </w:p>
        </w:tc>
        <w:tc>
          <w:tcPr>
            <w:tcW w:w="1080" w:type="dxa"/>
            <w:tcBorders>
              <w:top w:val="single" w:sz="6" w:space="0" w:color="auto"/>
              <w:left w:val="single" w:sz="6" w:space="0" w:color="auto"/>
              <w:bottom w:val="single" w:sz="6" w:space="0" w:color="auto"/>
            </w:tcBorders>
          </w:tcPr>
          <w:p w14:paraId="4C0A28F9" w14:textId="77777777" w:rsidR="000A450A" w:rsidRPr="00E21797" w:rsidRDefault="000A450A" w:rsidP="001F2740">
            <w:pPr>
              <w:rPr>
                <w:sz w:val="20"/>
              </w:rPr>
            </w:pPr>
          </w:p>
          <w:p w14:paraId="3CD2BE0F" w14:textId="77777777" w:rsidR="000A450A" w:rsidRPr="00E21797" w:rsidRDefault="000A450A" w:rsidP="001F2740">
            <w:pPr>
              <w:rPr>
                <w:sz w:val="20"/>
              </w:rPr>
            </w:pPr>
          </w:p>
          <w:p w14:paraId="7BD22AF9" w14:textId="77777777" w:rsidR="000A450A" w:rsidRPr="00E21797" w:rsidRDefault="000A450A" w:rsidP="001F2740">
            <w:pPr>
              <w:rPr>
                <w:sz w:val="20"/>
              </w:rPr>
            </w:pPr>
          </w:p>
          <w:p w14:paraId="48C79761" w14:textId="77777777" w:rsidR="000A450A" w:rsidRPr="00E21797" w:rsidRDefault="000A450A" w:rsidP="001F2740">
            <w:pPr>
              <w:rPr>
                <w:sz w:val="20"/>
              </w:rPr>
            </w:pPr>
          </w:p>
          <w:p w14:paraId="2C074712" w14:textId="77777777" w:rsidR="000A450A" w:rsidRPr="00E21797" w:rsidRDefault="000A450A" w:rsidP="001F2740">
            <w:pPr>
              <w:rPr>
                <w:sz w:val="20"/>
              </w:rPr>
            </w:pPr>
          </w:p>
          <w:p w14:paraId="2E3E476B" w14:textId="77777777" w:rsidR="000A450A" w:rsidRPr="00E21797" w:rsidRDefault="000A450A" w:rsidP="001F2740">
            <w:pPr>
              <w:rPr>
                <w:sz w:val="20"/>
              </w:rPr>
            </w:pPr>
          </w:p>
          <w:p w14:paraId="2646B175" w14:textId="77777777" w:rsidR="000A450A" w:rsidRPr="00E21797" w:rsidRDefault="000A450A" w:rsidP="001F2740">
            <w:pPr>
              <w:rPr>
                <w:sz w:val="20"/>
              </w:rPr>
            </w:pPr>
          </w:p>
          <w:p w14:paraId="0112AA54" w14:textId="77777777" w:rsidR="000A450A" w:rsidRPr="00E21797" w:rsidRDefault="000A450A" w:rsidP="001F2740">
            <w:pPr>
              <w:rPr>
                <w:sz w:val="20"/>
              </w:rPr>
            </w:pPr>
          </w:p>
          <w:p w14:paraId="441CFD4E" w14:textId="77777777" w:rsidR="000A450A" w:rsidRPr="00E21797" w:rsidRDefault="000A450A" w:rsidP="001F2740">
            <w:pPr>
              <w:rPr>
                <w:sz w:val="20"/>
              </w:rPr>
            </w:pPr>
          </w:p>
          <w:p w14:paraId="272E7A4C" w14:textId="77777777" w:rsidR="000A450A" w:rsidRPr="00E21797" w:rsidRDefault="000A450A" w:rsidP="001F2740">
            <w:pPr>
              <w:rPr>
                <w:sz w:val="20"/>
              </w:rPr>
            </w:pPr>
          </w:p>
          <w:p w14:paraId="3D167633" w14:textId="77777777" w:rsidR="000A450A" w:rsidRPr="00E21797" w:rsidRDefault="000A450A" w:rsidP="001F2740">
            <w:pPr>
              <w:rPr>
                <w:sz w:val="20"/>
              </w:rPr>
            </w:pPr>
          </w:p>
          <w:p w14:paraId="21C14C09" w14:textId="77777777" w:rsidR="000A450A" w:rsidRPr="00E21797" w:rsidRDefault="000A450A" w:rsidP="001F2740">
            <w:pPr>
              <w:rPr>
                <w:sz w:val="20"/>
              </w:rPr>
            </w:pPr>
          </w:p>
          <w:p w14:paraId="0F8EB004" w14:textId="77777777" w:rsidR="000A450A" w:rsidRPr="00E21797" w:rsidRDefault="000A450A" w:rsidP="001F2740">
            <w:pPr>
              <w:rPr>
                <w:sz w:val="20"/>
              </w:rPr>
            </w:pPr>
          </w:p>
          <w:p w14:paraId="70034C83" w14:textId="77777777" w:rsidR="000A450A" w:rsidRPr="00E21797" w:rsidRDefault="000A450A" w:rsidP="001F2740">
            <w:pPr>
              <w:rPr>
                <w:sz w:val="20"/>
              </w:rPr>
            </w:pPr>
          </w:p>
          <w:p w14:paraId="499B2D3C" w14:textId="77777777" w:rsidR="000A450A" w:rsidRPr="00E21797" w:rsidRDefault="000A450A" w:rsidP="001F2740">
            <w:pPr>
              <w:rPr>
                <w:sz w:val="20"/>
              </w:rPr>
            </w:pPr>
          </w:p>
          <w:p w14:paraId="61232326" w14:textId="77777777" w:rsidR="000A450A" w:rsidRPr="00E21797" w:rsidRDefault="000A450A" w:rsidP="001F2740">
            <w:pPr>
              <w:rPr>
                <w:sz w:val="20"/>
              </w:rPr>
            </w:pPr>
          </w:p>
          <w:p w14:paraId="1C08462B" w14:textId="77777777" w:rsidR="000A450A" w:rsidRPr="00E21797" w:rsidRDefault="000A450A" w:rsidP="001F2740">
            <w:pPr>
              <w:rPr>
                <w:sz w:val="20"/>
              </w:rPr>
            </w:pPr>
          </w:p>
          <w:p w14:paraId="04789F8A" w14:textId="77777777" w:rsidR="000A450A" w:rsidRPr="00E21797" w:rsidRDefault="000A450A" w:rsidP="001F2740">
            <w:pPr>
              <w:rPr>
                <w:sz w:val="20"/>
              </w:rPr>
            </w:pPr>
          </w:p>
          <w:p w14:paraId="228D224A" w14:textId="77777777" w:rsidR="000A450A" w:rsidRPr="00E21797" w:rsidRDefault="000A450A" w:rsidP="001F2740">
            <w:pPr>
              <w:rPr>
                <w:sz w:val="20"/>
              </w:rPr>
            </w:pPr>
          </w:p>
          <w:p w14:paraId="1B692A5B" w14:textId="77777777" w:rsidR="000A450A" w:rsidRPr="00E21797" w:rsidRDefault="000A450A" w:rsidP="001F2740">
            <w:pPr>
              <w:rPr>
                <w:sz w:val="20"/>
              </w:rPr>
            </w:pPr>
          </w:p>
          <w:p w14:paraId="2C8AA4C0" w14:textId="77777777" w:rsidR="000A450A" w:rsidRPr="00E21797" w:rsidRDefault="000A450A" w:rsidP="001F2740">
            <w:pPr>
              <w:rPr>
                <w:sz w:val="20"/>
              </w:rPr>
            </w:pPr>
          </w:p>
          <w:p w14:paraId="5DDF1C5C" w14:textId="77777777" w:rsidR="000A450A" w:rsidRPr="00E21797" w:rsidRDefault="000A450A" w:rsidP="001F2740">
            <w:pPr>
              <w:rPr>
                <w:sz w:val="20"/>
              </w:rPr>
            </w:pPr>
          </w:p>
          <w:p w14:paraId="534FE19E" w14:textId="77777777" w:rsidR="000A450A" w:rsidRPr="00E21797" w:rsidRDefault="000A450A" w:rsidP="001F2740">
            <w:pPr>
              <w:rPr>
                <w:sz w:val="20"/>
              </w:rPr>
            </w:pPr>
          </w:p>
          <w:p w14:paraId="3A8F4F54" w14:textId="77777777" w:rsidR="000A450A" w:rsidRPr="00E21797" w:rsidRDefault="000A450A" w:rsidP="001F2740">
            <w:pPr>
              <w:rPr>
                <w:sz w:val="20"/>
              </w:rPr>
            </w:pPr>
          </w:p>
          <w:p w14:paraId="26E316B2" w14:textId="77777777" w:rsidR="000A450A" w:rsidRPr="00E21797" w:rsidRDefault="000A450A" w:rsidP="001F2740">
            <w:pPr>
              <w:rPr>
                <w:sz w:val="20"/>
              </w:rPr>
            </w:pPr>
          </w:p>
          <w:p w14:paraId="70EA6195" w14:textId="77777777" w:rsidR="000A450A" w:rsidRPr="00E21797" w:rsidRDefault="000A450A" w:rsidP="001F2740">
            <w:pPr>
              <w:rPr>
                <w:sz w:val="20"/>
              </w:rPr>
            </w:pPr>
          </w:p>
          <w:p w14:paraId="6AAE96CC" w14:textId="77777777" w:rsidR="000A450A" w:rsidRPr="00E21797" w:rsidRDefault="000A450A" w:rsidP="001F2740">
            <w:pPr>
              <w:rPr>
                <w:sz w:val="20"/>
              </w:rPr>
            </w:pPr>
          </w:p>
          <w:p w14:paraId="46DC121C" w14:textId="77777777" w:rsidR="000A450A" w:rsidRPr="00E21797" w:rsidRDefault="000A450A" w:rsidP="001F2740">
            <w:pPr>
              <w:rPr>
                <w:sz w:val="20"/>
              </w:rPr>
            </w:pPr>
          </w:p>
          <w:p w14:paraId="03AF9BA2" w14:textId="77777777" w:rsidR="000A450A" w:rsidRPr="00E21797" w:rsidRDefault="000A450A" w:rsidP="001F2740">
            <w:pPr>
              <w:rPr>
                <w:sz w:val="20"/>
              </w:rPr>
            </w:pPr>
          </w:p>
          <w:p w14:paraId="02F25911" w14:textId="77777777" w:rsidR="000A450A" w:rsidRPr="00E21797" w:rsidRDefault="000A450A" w:rsidP="001F2740">
            <w:pPr>
              <w:rPr>
                <w:sz w:val="20"/>
              </w:rPr>
            </w:pPr>
          </w:p>
          <w:p w14:paraId="264F9208" w14:textId="77777777" w:rsidR="000A450A" w:rsidRPr="00E21797" w:rsidRDefault="000A450A" w:rsidP="001F2740">
            <w:pPr>
              <w:rPr>
                <w:sz w:val="20"/>
              </w:rPr>
            </w:pPr>
          </w:p>
          <w:p w14:paraId="55A200DE" w14:textId="77777777" w:rsidR="000A450A" w:rsidRPr="00E21797" w:rsidRDefault="000A450A" w:rsidP="001F2740">
            <w:pPr>
              <w:rPr>
                <w:sz w:val="20"/>
              </w:rPr>
            </w:pPr>
          </w:p>
          <w:p w14:paraId="43082BD3" w14:textId="77777777" w:rsidR="000A450A" w:rsidRPr="00E21797" w:rsidRDefault="000A450A" w:rsidP="001F2740">
            <w:pPr>
              <w:rPr>
                <w:sz w:val="20"/>
              </w:rPr>
            </w:pPr>
          </w:p>
          <w:p w14:paraId="2B861C10" w14:textId="77777777" w:rsidR="000A450A" w:rsidRPr="00E21797" w:rsidRDefault="000A450A" w:rsidP="001F2740">
            <w:pPr>
              <w:rPr>
                <w:sz w:val="20"/>
              </w:rPr>
            </w:pPr>
          </w:p>
          <w:p w14:paraId="52EF668E" w14:textId="77777777" w:rsidR="000A450A" w:rsidRPr="00E21797" w:rsidRDefault="000A450A" w:rsidP="001F2740">
            <w:pPr>
              <w:rPr>
                <w:sz w:val="20"/>
              </w:rPr>
            </w:pPr>
          </w:p>
          <w:p w14:paraId="453E4022" w14:textId="77777777" w:rsidR="000A450A" w:rsidRPr="00E21797" w:rsidRDefault="000A450A" w:rsidP="001F2740">
            <w:pPr>
              <w:rPr>
                <w:sz w:val="20"/>
              </w:rPr>
            </w:pPr>
          </w:p>
          <w:p w14:paraId="002F3D6F" w14:textId="77777777" w:rsidR="000A450A" w:rsidRPr="00E21797" w:rsidRDefault="000A450A" w:rsidP="001F2740">
            <w:pPr>
              <w:rPr>
                <w:sz w:val="20"/>
              </w:rPr>
            </w:pPr>
            <w:r w:rsidRPr="00E21797">
              <w:rPr>
                <w:sz w:val="20"/>
              </w:rPr>
              <w:t>..................</w:t>
            </w:r>
          </w:p>
        </w:tc>
      </w:tr>
    </w:tbl>
    <w:p w14:paraId="57C22DF2" w14:textId="77777777" w:rsidR="000A450A" w:rsidRPr="00E21797" w:rsidRDefault="000A450A" w:rsidP="00937423">
      <w:pPr>
        <w:ind w:hanging="540"/>
      </w:pPr>
    </w:p>
    <w:p w14:paraId="4F698B5C" w14:textId="77777777" w:rsidR="000A450A" w:rsidRPr="00E21797" w:rsidRDefault="000A450A" w:rsidP="00937423">
      <w:pPr>
        <w:ind w:left="720" w:hanging="720"/>
        <w:rPr>
          <w:sz w:val="18"/>
        </w:rPr>
      </w:pPr>
      <w:r w:rsidRPr="00E21797">
        <w:br w:type="page"/>
      </w:r>
    </w:p>
    <w:tbl>
      <w:tblPr>
        <w:tblW w:w="954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8"/>
        <w:gridCol w:w="6592"/>
        <w:gridCol w:w="1170"/>
        <w:gridCol w:w="1170"/>
      </w:tblGrid>
      <w:tr w:rsidR="000A450A" w:rsidRPr="00E21797" w14:paraId="532BDB91" w14:textId="77777777">
        <w:tc>
          <w:tcPr>
            <w:tcW w:w="608" w:type="dxa"/>
            <w:tcBorders>
              <w:top w:val="single" w:sz="6" w:space="0" w:color="auto"/>
              <w:bottom w:val="single" w:sz="6" w:space="0" w:color="auto"/>
              <w:right w:val="nil"/>
            </w:tcBorders>
          </w:tcPr>
          <w:p w14:paraId="1F141839" w14:textId="77777777" w:rsidR="000A450A" w:rsidRPr="00E21797" w:rsidRDefault="000A450A" w:rsidP="001F2740">
            <w:pPr>
              <w:jc w:val="center"/>
              <w:rPr>
                <w:b/>
                <w:sz w:val="20"/>
              </w:rPr>
            </w:pPr>
            <w:r w:rsidRPr="00E21797">
              <w:rPr>
                <w:b/>
                <w:sz w:val="20"/>
              </w:rPr>
              <w:t>N</w:t>
            </w:r>
            <w:r w:rsidRPr="00E21797">
              <w:rPr>
                <w:b/>
                <w:sz w:val="20"/>
                <w:vertAlign w:val="superscript"/>
              </w:rPr>
              <w:t>o</w:t>
            </w:r>
          </w:p>
          <w:p w14:paraId="60F20757" w14:textId="77777777" w:rsidR="000A450A" w:rsidRPr="00E21797" w:rsidRDefault="000A450A" w:rsidP="001F2740">
            <w:pPr>
              <w:jc w:val="center"/>
              <w:rPr>
                <w:sz w:val="20"/>
              </w:rPr>
            </w:pPr>
            <w:r w:rsidRPr="00E21797">
              <w:rPr>
                <w:b/>
                <w:sz w:val="20"/>
              </w:rPr>
              <w:t>Prix</w:t>
            </w:r>
          </w:p>
        </w:tc>
        <w:tc>
          <w:tcPr>
            <w:tcW w:w="6592" w:type="dxa"/>
            <w:tcBorders>
              <w:top w:val="single" w:sz="6" w:space="0" w:color="auto"/>
              <w:left w:val="single" w:sz="6" w:space="0" w:color="auto"/>
              <w:bottom w:val="single" w:sz="6" w:space="0" w:color="auto"/>
              <w:right w:val="single" w:sz="6" w:space="0" w:color="auto"/>
            </w:tcBorders>
          </w:tcPr>
          <w:p w14:paraId="40107D21" w14:textId="77777777" w:rsidR="000A450A" w:rsidRPr="00E21797" w:rsidRDefault="000A450A" w:rsidP="001F2740">
            <w:pPr>
              <w:jc w:val="center"/>
              <w:rPr>
                <w:b/>
                <w:sz w:val="20"/>
              </w:rPr>
            </w:pPr>
            <w:r w:rsidRPr="00E21797">
              <w:rPr>
                <w:b/>
                <w:sz w:val="20"/>
              </w:rPr>
              <w:t>Désignation des tâches</w:t>
            </w:r>
          </w:p>
          <w:p w14:paraId="539D43BD" w14:textId="77777777" w:rsidR="000A450A" w:rsidRPr="00E21797" w:rsidRDefault="000A450A" w:rsidP="001F2740">
            <w:pPr>
              <w:jc w:val="center"/>
              <w:rPr>
                <w:sz w:val="20"/>
              </w:rPr>
            </w:pPr>
            <w:r w:rsidRPr="00E21797">
              <w:rPr>
                <w:b/>
                <w:sz w:val="20"/>
              </w:rPr>
              <w:t>et prix unitaires en toutes lettres</w:t>
            </w:r>
          </w:p>
        </w:tc>
        <w:tc>
          <w:tcPr>
            <w:tcW w:w="2340" w:type="dxa"/>
            <w:gridSpan w:val="2"/>
            <w:tcBorders>
              <w:top w:val="single" w:sz="6" w:space="0" w:color="auto"/>
              <w:left w:val="nil"/>
              <w:bottom w:val="single" w:sz="6" w:space="0" w:color="auto"/>
            </w:tcBorders>
          </w:tcPr>
          <w:p w14:paraId="533C80F3" w14:textId="77777777" w:rsidR="000A450A" w:rsidRPr="00E21797" w:rsidRDefault="000A450A" w:rsidP="001F2740">
            <w:pPr>
              <w:jc w:val="center"/>
              <w:rPr>
                <w:sz w:val="20"/>
              </w:rPr>
            </w:pPr>
            <w:r w:rsidRPr="00E21797">
              <w:rPr>
                <w:b/>
                <w:sz w:val="20"/>
              </w:rPr>
              <w:t>Prix unitaires</w:t>
            </w:r>
          </w:p>
        </w:tc>
      </w:tr>
      <w:tr w:rsidR="000A450A" w:rsidRPr="00E21797" w14:paraId="5136F2F2" w14:textId="77777777">
        <w:tc>
          <w:tcPr>
            <w:tcW w:w="608" w:type="dxa"/>
            <w:tcBorders>
              <w:top w:val="nil"/>
              <w:bottom w:val="nil"/>
              <w:right w:val="nil"/>
            </w:tcBorders>
          </w:tcPr>
          <w:p w14:paraId="54933C17" w14:textId="77777777" w:rsidR="000A450A" w:rsidRPr="00E21797" w:rsidRDefault="000A450A" w:rsidP="001F2740">
            <w:pPr>
              <w:rPr>
                <w:sz w:val="20"/>
              </w:rPr>
            </w:pPr>
          </w:p>
        </w:tc>
        <w:tc>
          <w:tcPr>
            <w:tcW w:w="6592" w:type="dxa"/>
            <w:tcBorders>
              <w:top w:val="single" w:sz="6" w:space="0" w:color="auto"/>
              <w:left w:val="single" w:sz="6" w:space="0" w:color="auto"/>
              <w:bottom w:val="nil"/>
              <w:right w:val="single" w:sz="6" w:space="0" w:color="auto"/>
            </w:tcBorders>
          </w:tcPr>
          <w:p w14:paraId="2F752635" w14:textId="77777777" w:rsidR="000A450A" w:rsidRPr="00E21797" w:rsidRDefault="000A450A" w:rsidP="001F2740">
            <w:pPr>
              <w:jc w:val="center"/>
              <w:rPr>
                <w:sz w:val="20"/>
              </w:rPr>
            </w:pPr>
          </w:p>
        </w:tc>
        <w:tc>
          <w:tcPr>
            <w:tcW w:w="1170" w:type="dxa"/>
            <w:tcBorders>
              <w:top w:val="nil"/>
              <w:left w:val="nil"/>
              <w:bottom w:val="nil"/>
              <w:right w:val="nil"/>
            </w:tcBorders>
          </w:tcPr>
          <w:p w14:paraId="3C478FA7" w14:textId="77777777" w:rsidR="000A450A" w:rsidRPr="00E21797" w:rsidRDefault="000A450A" w:rsidP="001F2740">
            <w:pPr>
              <w:jc w:val="center"/>
              <w:rPr>
                <w:b/>
                <w:sz w:val="20"/>
              </w:rPr>
            </w:pPr>
            <w:r w:rsidRPr="00E21797">
              <w:rPr>
                <w:b/>
                <w:sz w:val="20"/>
              </w:rPr>
              <w:t>Monnaie</w:t>
            </w:r>
          </w:p>
          <w:p w14:paraId="205ECFB0" w14:textId="77777777" w:rsidR="000A450A" w:rsidRPr="00E21797" w:rsidRDefault="000A450A" w:rsidP="001F2740">
            <w:pPr>
              <w:jc w:val="center"/>
              <w:rPr>
                <w:sz w:val="20"/>
              </w:rPr>
            </w:pPr>
            <w:r w:rsidRPr="00E21797">
              <w:rPr>
                <w:b/>
                <w:sz w:val="20"/>
              </w:rPr>
              <w:t>nationale (ou à spécifier)</w:t>
            </w:r>
          </w:p>
        </w:tc>
        <w:tc>
          <w:tcPr>
            <w:tcW w:w="1170" w:type="dxa"/>
            <w:tcBorders>
              <w:top w:val="nil"/>
              <w:left w:val="single" w:sz="6" w:space="0" w:color="auto"/>
              <w:bottom w:val="nil"/>
            </w:tcBorders>
          </w:tcPr>
          <w:p w14:paraId="70525A7E" w14:textId="77777777" w:rsidR="000A450A" w:rsidRPr="00E21797" w:rsidRDefault="000A450A" w:rsidP="001F2740">
            <w:pPr>
              <w:jc w:val="center"/>
              <w:rPr>
                <w:b/>
                <w:sz w:val="20"/>
              </w:rPr>
            </w:pPr>
            <w:r w:rsidRPr="00E21797">
              <w:rPr>
                <w:b/>
                <w:sz w:val="20"/>
              </w:rPr>
              <w:t>Autre(s) monnaie(s)</w:t>
            </w:r>
          </w:p>
          <w:p w14:paraId="22667F86" w14:textId="77777777" w:rsidR="000A450A" w:rsidRPr="00E21797" w:rsidRDefault="000A450A" w:rsidP="001F2740">
            <w:pPr>
              <w:jc w:val="center"/>
              <w:rPr>
                <w:sz w:val="20"/>
              </w:rPr>
            </w:pPr>
            <w:r w:rsidRPr="00E21797">
              <w:rPr>
                <w:b/>
                <w:sz w:val="20"/>
              </w:rPr>
              <w:t>(1)</w:t>
            </w:r>
          </w:p>
        </w:tc>
      </w:tr>
      <w:tr w:rsidR="000A450A" w:rsidRPr="00E21797" w14:paraId="48A0374E" w14:textId="77777777">
        <w:tc>
          <w:tcPr>
            <w:tcW w:w="608" w:type="dxa"/>
            <w:tcBorders>
              <w:top w:val="single" w:sz="6" w:space="0" w:color="auto"/>
              <w:bottom w:val="single" w:sz="6" w:space="0" w:color="auto"/>
              <w:right w:val="nil"/>
            </w:tcBorders>
          </w:tcPr>
          <w:p w14:paraId="441321C1" w14:textId="77777777" w:rsidR="000A450A" w:rsidRPr="00E21797" w:rsidRDefault="000A450A" w:rsidP="001F2740">
            <w:pPr>
              <w:jc w:val="center"/>
              <w:rPr>
                <w:sz w:val="20"/>
              </w:rPr>
            </w:pPr>
          </w:p>
        </w:tc>
        <w:tc>
          <w:tcPr>
            <w:tcW w:w="6592" w:type="dxa"/>
            <w:tcBorders>
              <w:top w:val="single" w:sz="6" w:space="0" w:color="auto"/>
              <w:left w:val="single" w:sz="6" w:space="0" w:color="auto"/>
              <w:bottom w:val="nil"/>
              <w:right w:val="single" w:sz="6" w:space="0" w:color="auto"/>
            </w:tcBorders>
          </w:tcPr>
          <w:p w14:paraId="2D02BBE9" w14:textId="77777777" w:rsidR="000A450A" w:rsidRPr="00E21797" w:rsidRDefault="000A450A" w:rsidP="001F2740">
            <w:pPr>
              <w:jc w:val="center"/>
              <w:rPr>
                <w:sz w:val="20"/>
              </w:rPr>
            </w:pPr>
            <w:r w:rsidRPr="00E21797">
              <w:rPr>
                <w:b/>
                <w:sz w:val="20"/>
              </w:rPr>
              <w:t>Poste 200 - Dégagement des emprises et terrassements</w:t>
            </w:r>
          </w:p>
        </w:tc>
        <w:tc>
          <w:tcPr>
            <w:tcW w:w="1170" w:type="dxa"/>
            <w:tcBorders>
              <w:top w:val="single" w:sz="6" w:space="0" w:color="auto"/>
              <w:left w:val="nil"/>
              <w:bottom w:val="single" w:sz="6" w:space="0" w:color="auto"/>
              <w:right w:val="nil"/>
            </w:tcBorders>
          </w:tcPr>
          <w:p w14:paraId="5CEFA878" w14:textId="77777777" w:rsidR="000A450A" w:rsidRPr="00E21797" w:rsidRDefault="000A450A" w:rsidP="001F2740">
            <w:pPr>
              <w:rPr>
                <w:sz w:val="20"/>
              </w:rPr>
            </w:pPr>
          </w:p>
        </w:tc>
        <w:tc>
          <w:tcPr>
            <w:tcW w:w="1170" w:type="dxa"/>
            <w:tcBorders>
              <w:top w:val="single" w:sz="6" w:space="0" w:color="auto"/>
              <w:left w:val="single" w:sz="6" w:space="0" w:color="auto"/>
              <w:bottom w:val="nil"/>
            </w:tcBorders>
          </w:tcPr>
          <w:p w14:paraId="711EE0BA" w14:textId="77777777" w:rsidR="000A450A" w:rsidRPr="00E21797" w:rsidRDefault="000A450A" w:rsidP="001F2740">
            <w:pPr>
              <w:rPr>
                <w:sz w:val="20"/>
              </w:rPr>
            </w:pPr>
          </w:p>
        </w:tc>
      </w:tr>
      <w:tr w:rsidR="000A450A" w:rsidRPr="00E21797" w14:paraId="00BC69EA" w14:textId="77777777">
        <w:tc>
          <w:tcPr>
            <w:tcW w:w="608" w:type="dxa"/>
            <w:tcBorders>
              <w:top w:val="nil"/>
              <w:bottom w:val="nil"/>
              <w:right w:val="nil"/>
            </w:tcBorders>
          </w:tcPr>
          <w:p w14:paraId="45768F5D" w14:textId="77777777" w:rsidR="000A450A" w:rsidRPr="00E21797" w:rsidRDefault="000A450A" w:rsidP="001F2740">
            <w:pPr>
              <w:jc w:val="center"/>
              <w:rPr>
                <w:b/>
                <w:sz w:val="20"/>
              </w:rPr>
            </w:pPr>
          </w:p>
          <w:p w14:paraId="7066CF6E" w14:textId="77777777" w:rsidR="000A450A" w:rsidRPr="00E21797" w:rsidRDefault="000A450A" w:rsidP="001F2740">
            <w:pPr>
              <w:jc w:val="center"/>
              <w:rPr>
                <w:b/>
                <w:sz w:val="20"/>
              </w:rPr>
            </w:pPr>
            <w:r w:rsidRPr="00E21797">
              <w:rPr>
                <w:b/>
                <w:sz w:val="20"/>
              </w:rPr>
              <w:t>201</w:t>
            </w:r>
          </w:p>
        </w:tc>
        <w:tc>
          <w:tcPr>
            <w:tcW w:w="6592" w:type="dxa"/>
            <w:tcBorders>
              <w:top w:val="single" w:sz="6" w:space="0" w:color="auto"/>
              <w:left w:val="single" w:sz="6" w:space="0" w:color="auto"/>
              <w:bottom w:val="nil"/>
              <w:right w:val="single" w:sz="6" w:space="0" w:color="auto"/>
            </w:tcBorders>
          </w:tcPr>
          <w:p w14:paraId="33309756" w14:textId="77777777" w:rsidR="000A450A" w:rsidRPr="00E21797" w:rsidRDefault="000A450A" w:rsidP="001F2740">
            <w:pPr>
              <w:rPr>
                <w:b/>
                <w:sz w:val="20"/>
              </w:rPr>
            </w:pPr>
          </w:p>
          <w:p w14:paraId="6A2A9921" w14:textId="77777777" w:rsidR="000A450A" w:rsidRPr="00E21797" w:rsidRDefault="000A450A" w:rsidP="001F2740">
            <w:pPr>
              <w:rPr>
                <w:sz w:val="20"/>
              </w:rPr>
            </w:pPr>
            <w:r w:rsidRPr="00E21797">
              <w:rPr>
                <w:b/>
                <w:sz w:val="20"/>
              </w:rPr>
              <w:t>Débroussaillage et décapage de la terre végétale</w:t>
            </w:r>
          </w:p>
          <w:p w14:paraId="7F416D7D" w14:textId="77777777" w:rsidR="000A450A" w:rsidRPr="00E21797" w:rsidRDefault="000A450A" w:rsidP="001F2740">
            <w:pPr>
              <w:rPr>
                <w:sz w:val="20"/>
              </w:rPr>
            </w:pPr>
          </w:p>
          <w:p w14:paraId="0C1240D6" w14:textId="77777777" w:rsidR="000A450A" w:rsidRPr="00E21797" w:rsidRDefault="000A450A" w:rsidP="001F2740">
            <w:pPr>
              <w:rPr>
                <w:sz w:val="20"/>
              </w:rPr>
            </w:pPr>
            <w:r w:rsidRPr="00E21797">
              <w:rPr>
                <w:sz w:val="20"/>
              </w:rPr>
              <w:t xml:space="preserve">Ce prix rémunère le nettoyage de terrain par débroussaillement et décapage de la terre végétale sur une épaisseur moyenne de </w:t>
            </w:r>
            <w:r w:rsidRPr="00E21797">
              <w:rPr>
                <w:i/>
                <w:sz w:val="20"/>
              </w:rPr>
              <w:t xml:space="preserve">[chiffres] </w:t>
            </w:r>
            <w:r w:rsidRPr="00E21797">
              <w:rPr>
                <w:sz w:val="20"/>
              </w:rPr>
              <w:t>cm exécuté à l’intérieur de l’assiette de la route conformément aux prescriptions du cahier des spécifications techniques.</w:t>
            </w:r>
          </w:p>
          <w:p w14:paraId="334DFEED" w14:textId="77777777" w:rsidR="000A450A" w:rsidRPr="00E21797" w:rsidRDefault="000A450A" w:rsidP="001F2740">
            <w:pPr>
              <w:ind w:left="252" w:hanging="252"/>
              <w:rPr>
                <w:sz w:val="20"/>
              </w:rPr>
            </w:pPr>
          </w:p>
          <w:p w14:paraId="523991E1" w14:textId="77777777" w:rsidR="000A450A" w:rsidRPr="00E21797" w:rsidRDefault="000A450A" w:rsidP="001F2740">
            <w:pPr>
              <w:ind w:left="252" w:hanging="252"/>
              <w:rPr>
                <w:sz w:val="20"/>
              </w:rPr>
            </w:pPr>
            <w:r w:rsidRPr="00E21797">
              <w:rPr>
                <w:sz w:val="20"/>
              </w:rPr>
              <w:t>Ce prix comprend :</w:t>
            </w:r>
          </w:p>
          <w:p w14:paraId="059E3F08" w14:textId="77777777" w:rsidR="000A450A" w:rsidRPr="00E21797" w:rsidRDefault="000A450A" w:rsidP="001F2740">
            <w:pPr>
              <w:tabs>
                <w:tab w:val="left" w:pos="252"/>
              </w:tabs>
              <w:ind w:left="252" w:hanging="252"/>
              <w:rPr>
                <w:sz w:val="20"/>
              </w:rPr>
            </w:pPr>
            <w:r w:rsidRPr="00E21797">
              <w:rPr>
                <w:sz w:val="20"/>
              </w:rPr>
              <w:t>-</w:t>
            </w:r>
            <w:r w:rsidRPr="00E21797">
              <w:rPr>
                <w:sz w:val="20"/>
              </w:rPr>
              <w:tab/>
              <w:t>le défrichement, l’arrachage des herbes, broussailles et haies</w:t>
            </w:r>
          </w:p>
          <w:p w14:paraId="22E4C4AA" w14:textId="77777777" w:rsidR="000A450A" w:rsidRPr="00E21797" w:rsidRDefault="000A450A" w:rsidP="001F2740">
            <w:pPr>
              <w:tabs>
                <w:tab w:val="left" w:pos="252"/>
              </w:tabs>
              <w:ind w:left="252" w:hanging="252"/>
              <w:rPr>
                <w:sz w:val="20"/>
              </w:rPr>
            </w:pPr>
            <w:r w:rsidRPr="00E21797">
              <w:rPr>
                <w:sz w:val="20"/>
              </w:rPr>
              <w:t>-</w:t>
            </w:r>
            <w:r w:rsidRPr="00E21797">
              <w:rPr>
                <w:sz w:val="20"/>
              </w:rPr>
              <w:tab/>
              <w:t xml:space="preserve">l’abattage d’arbustes et d’arbres dont la circonférence mesurée à </w:t>
            </w:r>
            <w:r w:rsidRPr="00E21797">
              <w:rPr>
                <w:i/>
                <w:sz w:val="20"/>
              </w:rPr>
              <w:t xml:space="preserve">[chiffre] </w:t>
            </w:r>
            <w:r w:rsidRPr="00E21797">
              <w:rPr>
                <w:sz w:val="20"/>
              </w:rPr>
              <w:t>m du sol est inférieure à un (1) m</w:t>
            </w:r>
          </w:p>
          <w:p w14:paraId="3D596E6C" w14:textId="77777777" w:rsidR="000A450A" w:rsidRPr="00E21797" w:rsidRDefault="000A450A" w:rsidP="001F2740">
            <w:pPr>
              <w:tabs>
                <w:tab w:val="left" w:pos="252"/>
              </w:tabs>
              <w:ind w:left="252" w:hanging="252"/>
              <w:rPr>
                <w:sz w:val="20"/>
              </w:rPr>
            </w:pPr>
            <w:r w:rsidRPr="00E21797">
              <w:rPr>
                <w:sz w:val="20"/>
              </w:rPr>
              <w:t>-</w:t>
            </w:r>
            <w:r w:rsidRPr="00E21797">
              <w:rPr>
                <w:sz w:val="20"/>
              </w:rPr>
              <w:tab/>
              <w:t>le débitage des arbustes</w:t>
            </w:r>
          </w:p>
          <w:p w14:paraId="2AEDF5B5" w14:textId="77777777" w:rsidR="000A450A" w:rsidRPr="00E21797" w:rsidRDefault="000A450A" w:rsidP="001F2740">
            <w:pPr>
              <w:tabs>
                <w:tab w:val="left" w:pos="252"/>
              </w:tabs>
              <w:ind w:left="252" w:hanging="252"/>
              <w:rPr>
                <w:sz w:val="20"/>
              </w:rPr>
            </w:pPr>
            <w:r w:rsidRPr="00E21797">
              <w:rPr>
                <w:sz w:val="20"/>
              </w:rPr>
              <w:t>-</w:t>
            </w:r>
            <w:r w:rsidRPr="00E21797">
              <w:rPr>
                <w:sz w:val="20"/>
              </w:rPr>
              <w:tab/>
              <w:t>le dessouchage, l’enlèvement des racines de ces arbustes et arbres</w:t>
            </w:r>
          </w:p>
          <w:p w14:paraId="05F7FDBE" w14:textId="77777777" w:rsidR="000A450A" w:rsidRPr="00E21797" w:rsidRDefault="000A450A" w:rsidP="001F2740">
            <w:pPr>
              <w:tabs>
                <w:tab w:val="left" w:pos="252"/>
              </w:tabs>
              <w:ind w:left="252" w:hanging="252"/>
              <w:rPr>
                <w:sz w:val="20"/>
              </w:rPr>
            </w:pPr>
            <w:r w:rsidRPr="00E21797">
              <w:rPr>
                <w:sz w:val="20"/>
              </w:rPr>
              <w:t>-</w:t>
            </w:r>
            <w:r w:rsidRPr="00E21797">
              <w:rPr>
                <w:sz w:val="20"/>
              </w:rPr>
              <w:tab/>
              <w:t>le ramassage, l’enlèvement, le transport, l’évacuation des arbres, arbustes et souche et leur mise en dépôt hors de l’emprise en un lieu agrée par le Maître d’</w:t>
            </w:r>
            <w:r w:rsidR="001C5A1D" w:rsidRPr="00E21797">
              <w:rPr>
                <w:sz w:val="20"/>
              </w:rPr>
              <w:t>Œuvre</w:t>
            </w:r>
            <w:r w:rsidRPr="00E21797">
              <w:rPr>
                <w:sz w:val="20"/>
              </w:rPr>
              <w:t xml:space="preserve"> </w:t>
            </w:r>
          </w:p>
          <w:p w14:paraId="15CE2576" w14:textId="77777777" w:rsidR="000A450A" w:rsidRPr="00E21797" w:rsidRDefault="000A450A" w:rsidP="001F2740">
            <w:pPr>
              <w:tabs>
                <w:tab w:val="left" w:pos="252"/>
              </w:tabs>
              <w:ind w:left="252" w:hanging="252"/>
              <w:rPr>
                <w:sz w:val="20"/>
              </w:rPr>
            </w:pPr>
            <w:r w:rsidRPr="00E21797">
              <w:rPr>
                <w:sz w:val="20"/>
              </w:rPr>
              <w:t>-</w:t>
            </w:r>
            <w:r w:rsidRPr="00E21797">
              <w:rPr>
                <w:sz w:val="20"/>
              </w:rPr>
              <w:tab/>
              <w:t>le remblaiement de la terre végétale, son chargement, son transport quelle que soit la distance, son déchargement et sa mise en dépôt provisoire ou définitif dans un lieu agrée par le Maître d’</w:t>
            </w:r>
            <w:r w:rsidR="00D41D68" w:rsidRPr="00E21797">
              <w:rPr>
                <w:sz w:val="20"/>
              </w:rPr>
              <w:t>Œuvre</w:t>
            </w:r>
            <w:r w:rsidRPr="00E21797">
              <w:rPr>
                <w:sz w:val="20"/>
              </w:rPr>
              <w:t xml:space="preserve"> </w:t>
            </w:r>
          </w:p>
          <w:p w14:paraId="207FE5A1" w14:textId="77777777" w:rsidR="000A450A" w:rsidRPr="00E21797" w:rsidRDefault="000A450A" w:rsidP="001F2740">
            <w:pPr>
              <w:tabs>
                <w:tab w:val="left" w:pos="252"/>
              </w:tabs>
              <w:ind w:left="252" w:hanging="252"/>
              <w:rPr>
                <w:sz w:val="20"/>
              </w:rPr>
            </w:pPr>
            <w:r w:rsidRPr="00E21797">
              <w:rPr>
                <w:sz w:val="20"/>
              </w:rPr>
              <w:t>-</w:t>
            </w:r>
            <w:r w:rsidRPr="00E21797">
              <w:rPr>
                <w:sz w:val="20"/>
              </w:rPr>
              <w:tab/>
              <w:t>toutes sujétions afférentes à un décapage du terrain</w:t>
            </w:r>
          </w:p>
          <w:p w14:paraId="65990915" w14:textId="77777777" w:rsidR="000A450A" w:rsidRPr="00E21797" w:rsidRDefault="000A450A" w:rsidP="001F2740">
            <w:pPr>
              <w:ind w:left="252" w:hanging="252"/>
              <w:rPr>
                <w:sz w:val="20"/>
              </w:rPr>
            </w:pPr>
          </w:p>
          <w:p w14:paraId="3AFE624A" w14:textId="77777777" w:rsidR="000A450A" w:rsidRPr="00E21797" w:rsidRDefault="000A450A" w:rsidP="001F2740">
            <w:pPr>
              <w:ind w:left="252" w:hanging="252"/>
              <w:rPr>
                <w:sz w:val="20"/>
              </w:rPr>
            </w:pPr>
            <w:r w:rsidRPr="00E21797">
              <w:rPr>
                <w:sz w:val="20"/>
              </w:rPr>
              <w:t>LE METRE CARRE :</w:t>
            </w:r>
          </w:p>
          <w:p w14:paraId="4C0D8DCB" w14:textId="77777777" w:rsidR="000A450A" w:rsidRPr="00E21797" w:rsidRDefault="000A450A" w:rsidP="001F2740">
            <w:pPr>
              <w:ind w:left="252" w:hanging="252"/>
              <w:rPr>
                <w:sz w:val="20"/>
              </w:rPr>
            </w:pPr>
          </w:p>
          <w:p w14:paraId="3F058794" w14:textId="77777777" w:rsidR="000A450A" w:rsidRPr="00E21797" w:rsidRDefault="000A450A" w:rsidP="001F2740">
            <w:pPr>
              <w:ind w:left="252" w:hanging="252"/>
              <w:rPr>
                <w:sz w:val="20"/>
              </w:rPr>
            </w:pPr>
            <w:r w:rsidRPr="00E21797">
              <w:rPr>
                <w:sz w:val="20"/>
              </w:rPr>
              <w:t>Part en monnaie (nationale ou à spécifier)</w:t>
            </w:r>
          </w:p>
          <w:p w14:paraId="522F02A5" w14:textId="77777777" w:rsidR="000A450A" w:rsidRPr="00E21797" w:rsidRDefault="000A450A" w:rsidP="001F2740">
            <w:pPr>
              <w:ind w:left="252" w:hanging="252"/>
              <w:rPr>
                <w:b/>
                <w:sz w:val="20"/>
              </w:rPr>
            </w:pPr>
            <w:r w:rsidRPr="00E21797">
              <w:rPr>
                <w:sz w:val="20"/>
              </w:rPr>
              <w:t>Part en d’autres monnaies (en pourcentage ou montants)</w:t>
            </w:r>
            <w:r w:rsidRPr="00E21797">
              <w:rPr>
                <w:sz w:val="20"/>
                <w:vertAlign w:val="superscript"/>
              </w:rPr>
              <w:t>(</w:t>
            </w:r>
            <w:r w:rsidRPr="00E21797">
              <w:rPr>
                <w:rStyle w:val="FootnoteReference"/>
              </w:rPr>
              <w:t xml:space="preserve"> </w:t>
            </w:r>
            <w:r w:rsidRPr="00E21797">
              <w:rPr>
                <w:rStyle w:val="FootnoteReference"/>
              </w:rPr>
              <w:footnoteReference w:id="20"/>
            </w:r>
            <w:r w:rsidRPr="00E21797">
              <w:rPr>
                <w:sz w:val="20"/>
                <w:vertAlign w:val="superscript"/>
              </w:rPr>
              <w:t>)</w:t>
            </w:r>
          </w:p>
        </w:tc>
        <w:tc>
          <w:tcPr>
            <w:tcW w:w="1170" w:type="dxa"/>
            <w:tcBorders>
              <w:top w:val="nil"/>
              <w:left w:val="nil"/>
              <w:bottom w:val="nil"/>
              <w:right w:val="nil"/>
            </w:tcBorders>
          </w:tcPr>
          <w:p w14:paraId="45957CDD" w14:textId="77777777" w:rsidR="000A450A" w:rsidRPr="00E21797" w:rsidRDefault="000A450A" w:rsidP="001F2740">
            <w:pPr>
              <w:rPr>
                <w:sz w:val="20"/>
              </w:rPr>
            </w:pPr>
          </w:p>
          <w:p w14:paraId="12E3F571" w14:textId="77777777" w:rsidR="000A450A" w:rsidRPr="00E21797" w:rsidRDefault="000A450A" w:rsidP="001F2740">
            <w:pPr>
              <w:rPr>
                <w:sz w:val="20"/>
              </w:rPr>
            </w:pPr>
          </w:p>
          <w:p w14:paraId="4E4BAAA5" w14:textId="77777777" w:rsidR="000A450A" w:rsidRPr="00E21797" w:rsidRDefault="000A450A" w:rsidP="001F2740">
            <w:pPr>
              <w:rPr>
                <w:sz w:val="20"/>
              </w:rPr>
            </w:pPr>
          </w:p>
          <w:p w14:paraId="47DE576E" w14:textId="77777777" w:rsidR="000A450A" w:rsidRPr="00E21797" w:rsidRDefault="000A450A" w:rsidP="001F2740">
            <w:pPr>
              <w:rPr>
                <w:sz w:val="20"/>
              </w:rPr>
            </w:pPr>
          </w:p>
          <w:p w14:paraId="37CCE87C" w14:textId="77777777" w:rsidR="000A450A" w:rsidRPr="00E21797" w:rsidRDefault="000A450A" w:rsidP="001F2740">
            <w:pPr>
              <w:rPr>
                <w:sz w:val="20"/>
              </w:rPr>
            </w:pPr>
          </w:p>
          <w:p w14:paraId="4AFFA880" w14:textId="77777777" w:rsidR="000A450A" w:rsidRPr="00E21797" w:rsidRDefault="000A450A" w:rsidP="001F2740">
            <w:pPr>
              <w:rPr>
                <w:sz w:val="20"/>
              </w:rPr>
            </w:pPr>
          </w:p>
          <w:p w14:paraId="4CF00CF7" w14:textId="77777777" w:rsidR="000A450A" w:rsidRPr="00E21797" w:rsidRDefault="000A450A" w:rsidP="001F2740">
            <w:pPr>
              <w:rPr>
                <w:sz w:val="20"/>
              </w:rPr>
            </w:pPr>
          </w:p>
          <w:p w14:paraId="302E5119" w14:textId="77777777" w:rsidR="000A450A" w:rsidRPr="00E21797" w:rsidRDefault="000A450A" w:rsidP="001F2740">
            <w:pPr>
              <w:rPr>
                <w:sz w:val="20"/>
              </w:rPr>
            </w:pPr>
          </w:p>
          <w:p w14:paraId="7BE9FF19" w14:textId="77777777" w:rsidR="000A450A" w:rsidRPr="00E21797" w:rsidRDefault="000A450A" w:rsidP="001F2740">
            <w:pPr>
              <w:rPr>
                <w:sz w:val="20"/>
              </w:rPr>
            </w:pPr>
          </w:p>
          <w:p w14:paraId="5AEC6C2C" w14:textId="77777777" w:rsidR="000A450A" w:rsidRPr="00E21797" w:rsidRDefault="000A450A" w:rsidP="001F2740">
            <w:pPr>
              <w:rPr>
                <w:sz w:val="20"/>
              </w:rPr>
            </w:pPr>
          </w:p>
          <w:p w14:paraId="3AFECB32" w14:textId="77777777" w:rsidR="000A450A" w:rsidRPr="00E21797" w:rsidRDefault="000A450A" w:rsidP="001F2740">
            <w:pPr>
              <w:rPr>
                <w:sz w:val="20"/>
              </w:rPr>
            </w:pPr>
          </w:p>
          <w:p w14:paraId="5BC616A1" w14:textId="77777777" w:rsidR="000A450A" w:rsidRPr="00E21797" w:rsidRDefault="000A450A" w:rsidP="001F2740">
            <w:pPr>
              <w:rPr>
                <w:sz w:val="20"/>
              </w:rPr>
            </w:pPr>
          </w:p>
          <w:p w14:paraId="595EF3AE" w14:textId="77777777" w:rsidR="000A450A" w:rsidRPr="00E21797" w:rsidRDefault="000A450A" w:rsidP="001F2740">
            <w:pPr>
              <w:rPr>
                <w:sz w:val="20"/>
              </w:rPr>
            </w:pPr>
          </w:p>
          <w:p w14:paraId="2AB74835" w14:textId="77777777" w:rsidR="000A450A" w:rsidRPr="00E21797" w:rsidRDefault="000A450A" w:rsidP="001F2740">
            <w:pPr>
              <w:rPr>
                <w:sz w:val="20"/>
              </w:rPr>
            </w:pPr>
          </w:p>
          <w:p w14:paraId="5459E59B" w14:textId="77777777" w:rsidR="000A450A" w:rsidRPr="00E21797" w:rsidRDefault="000A450A" w:rsidP="001F2740">
            <w:pPr>
              <w:rPr>
                <w:sz w:val="20"/>
              </w:rPr>
            </w:pPr>
          </w:p>
          <w:p w14:paraId="17CA48AC" w14:textId="77777777" w:rsidR="000A450A" w:rsidRPr="00E21797" w:rsidRDefault="000A450A" w:rsidP="001F2740">
            <w:pPr>
              <w:rPr>
                <w:sz w:val="20"/>
              </w:rPr>
            </w:pPr>
          </w:p>
          <w:p w14:paraId="4652AE66" w14:textId="77777777" w:rsidR="000A450A" w:rsidRPr="00E21797" w:rsidRDefault="000A450A" w:rsidP="001F2740">
            <w:pPr>
              <w:rPr>
                <w:sz w:val="20"/>
              </w:rPr>
            </w:pPr>
          </w:p>
          <w:p w14:paraId="6CF95692" w14:textId="77777777" w:rsidR="000A450A" w:rsidRPr="00E21797" w:rsidRDefault="000A450A" w:rsidP="001F2740">
            <w:pPr>
              <w:rPr>
                <w:sz w:val="20"/>
              </w:rPr>
            </w:pPr>
          </w:p>
          <w:p w14:paraId="347AFEE0" w14:textId="77777777" w:rsidR="000A450A" w:rsidRPr="00E21797" w:rsidRDefault="000A450A" w:rsidP="001F2740">
            <w:pPr>
              <w:rPr>
                <w:sz w:val="20"/>
              </w:rPr>
            </w:pPr>
          </w:p>
          <w:p w14:paraId="6D909723" w14:textId="77777777" w:rsidR="000A450A" w:rsidRPr="00E21797" w:rsidRDefault="000A450A" w:rsidP="001F2740">
            <w:pPr>
              <w:rPr>
                <w:sz w:val="20"/>
              </w:rPr>
            </w:pPr>
          </w:p>
          <w:p w14:paraId="5F0309A8" w14:textId="77777777" w:rsidR="000A450A" w:rsidRPr="00E21797" w:rsidRDefault="000A450A" w:rsidP="001F2740">
            <w:pPr>
              <w:rPr>
                <w:sz w:val="20"/>
              </w:rPr>
            </w:pPr>
            <w:r w:rsidRPr="00E21797">
              <w:rPr>
                <w:sz w:val="20"/>
              </w:rPr>
              <w:t>...................</w:t>
            </w:r>
          </w:p>
          <w:p w14:paraId="12965A42" w14:textId="77777777" w:rsidR="000A450A" w:rsidRPr="00E21797" w:rsidRDefault="000A450A" w:rsidP="001F2740">
            <w:pPr>
              <w:rPr>
                <w:sz w:val="20"/>
              </w:rPr>
            </w:pPr>
          </w:p>
        </w:tc>
        <w:tc>
          <w:tcPr>
            <w:tcW w:w="1170" w:type="dxa"/>
            <w:tcBorders>
              <w:top w:val="single" w:sz="6" w:space="0" w:color="auto"/>
              <w:left w:val="single" w:sz="6" w:space="0" w:color="auto"/>
              <w:bottom w:val="single" w:sz="6" w:space="0" w:color="auto"/>
            </w:tcBorders>
          </w:tcPr>
          <w:p w14:paraId="2D1162DB" w14:textId="77777777" w:rsidR="000A450A" w:rsidRPr="00E21797" w:rsidRDefault="000A450A" w:rsidP="001F2740">
            <w:pPr>
              <w:rPr>
                <w:sz w:val="20"/>
              </w:rPr>
            </w:pPr>
          </w:p>
          <w:p w14:paraId="0F0A2CF9" w14:textId="77777777" w:rsidR="000A450A" w:rsidRPr="00E21797" w:rsidRDefault="000A450A" w:rsidP="001F2740">
            <w:pPr>
              <w:rPr>
                <w:sz w:val="20"/>
              </w:rPr>
            </w:pPr>
          </w:p>
          <w:p w14:paraId="146C15E4" w14:textId="77777777" w:rsidR="000A450A" w:rsidRPr="00E21797" w:rsidRDefault="000A450A" w:rsidP="001F2740">
            <w:pPr>
              <w:rPr>
                <w:sz w:val="20"/>
              </w:rPr>
            </w:pPr>
          </w:p>
          <w:p w14:paraId="11907F9B" w14:textId="77777777" w:rsidR="000A450A" w:rsidRPr="00E21797" w:rsidRDefault="000A450A" w:rsidP="001F2740">
            <w:pPr>
              <w:rPr>
                <w:sz w:val="20"/>
              </w:rPr>
            </w:pPr>
          </w:p>
          <w:p w14:paraId="6F7C247D" w14:textId="77777777" w:rsidR="000A450A" w:rsidRPr="00E21797" w:rsidRDefault="000A450A" w:rsidP="001F2740">
            <w:pPr>
              <w:rPr>
                <w:sz w:val="20"/>
              </w:rPr>
            </w:pPr>
          </w:p>
          <w:p w14:paraId="0890BEAF" w14:textId="77777777" w:rsidR="000A450A" w:rsidRPr="00E21797" w:rsidRDefault="000A450A" w:rsidP="001F2740">
            <w:pPr>
              <w:rPr>
                <w:sz w:val="20"/>
              </w:rPr>
            </w:pPr>
          </w:p>
          <w:p w14:paraId="33EFE903" w14:textId="77777777" w:rsidR="000A450A" w:rsidRPr="00E21797" w:rsidRDefault="000A450A" w:rsidP="001F2740">
            <w:pPr>
              <w:rPr>
                <w:sz w:val="20"/>
              </w:rPr>
            </w:pPr>
          </w:p>
          <w:p w14:paraId="15CADCBA" w14:textId="77777777" w:rsidR="000A450A" w:rsidRPr="00E21797" w:rsidRDefault="000A450A" w:rsidP="001F2740">
            <w:pPr>
              <w:rPr>
                <w:sz w:val="20"/>
              </w:rPr>
            </w:pPr>
          </w:p>
          <w:p w14:paraId="22828DBC" w14:textId="77777777" w:rsidR="000A450A" w:rsidRPr="00E21797" w:rsidRDefault="000A450A" w:rsidP="001F2740">
            <w:pPr>
              <w:rPr>
                <w:sz w:val="20"/>
              </w:rPr>
            </w:pPr>
          </w:p>
          <w:p w14:paraId="058427B0" w14:textId="77777777" w:rsidR="000A450A" w:rsidRPr="00E21797" w:rsidRDefault="000A450A" w:rsidP="001F2740">
            <w:pPr>
              <w:rPr>
                <w:sz w:val="20"/>
              </w:rPr>
            </w:pPr>
          </w:p>
          <w:p w14:paraId="39F33BDE" w14:textId="77777777" w:rsidR="000A450A" w:rsidRPr="00E21797" w:rsidRDefault="000A450A" w:rsidP="001F2740">
            <w:pPr>
              <w:rPr>
                <w:sz w:val="20"/>
              </w:rPr>
            </w:pPr>
          </w:p>
          <w:p w14:paraId="434C7E94" w14:textId="77777777" w:rsidR="000A450A" w:rsidRPr="00E21797" w:rsidRDefault="000A450A" w:rsidP="001F2740">
            <w:pPr>
              <w:rPr>
                <w:sz w:val="20"/>
              </w:rPr>
            </w:pPr>
          </w:p>
          <w:p w14:paraId="68A0BFD1" w14:textId="77777777" w:rsidR="000A450A" w:rsidRPr="00E21797" w:rsidRDefault="000A450A" w:rsidP="001F2740">
            <w:pPr>
              <w:rPr>
                <w:sz w:val="20"/>
              </w:rPr>
            </w:pPr>
          </w:p>
          <w:p w14:paraId="79EB9CC6" w14:textId="77777777" w:rsidR="000A450A" w:rsidRPr="00E21797" w:rsidRDefault="000A450A" w:rsidP="001F2740">
            <w:pPr>
              <w:rPr>
                <w:sz w:val="20"/>
              </w:rPr>
            </w:pPr>
          </w:p>
          <w:p w14:paraId="5EEA4EB1" w14:textId="77777777" w:rsidR="000A450A" w:rsidRPr="00E21797" w:rsidRDefault="000A450A" w:rsidP="001F2740">
            <w:pPr>
              <w:rPr>
                <w:sz w:val="20"/>
              </w:rPr>
            </w:pPr>
          </w:p>
          <w:p w14:paraId="5DD9B264" w14:textId="77777777" w:rsidR="000A450A" w:rsidRPr="00E21797" w:rsidRDefault="000A450A" w:rsidP="001F2740">
            <w:pPr>
              <w:rPr>
                <w:sz w:val="20"/>
              </w:rPr>
            </w:pPr>
          </w:p>
          <w:p w14:paraId="039D9B38" w14:textId="77777777" w:rsidR="000A450A" w:rsidRPr="00E21797" w:rsidRDefault="000A450A" w:rsidP="001F2740">
            <w:pPr>
              <w:rPr>
                <w:sz w:val="20"/>
              </w:rPr>
            </w:pPr>
          </w:p>
          <w:p w14:paraId="5058749B" w14:textId="77777777" w:rsidR="000A450A" w:rsidRPr="00E21797" w:rsidRDefault="000A450A" w:rsidP="001F2740">
            <w:pPr>
              <w:rPr>
                <w:sz w:val="20"/>
              </w:rPr>
            </w:pPr>
          </w:p>
          <w:p w14:paraId="6C7E402A" w14:textId="77777777" w:rsidR="000A450A" w:rsidRPr="00E21797" w:rsidRDefault="000A450A" w:rsidP="001F2740">
            <w:pPr>
              <w:rPr>
                <w:sz w:val="20"/>
              </w:rPr>
            </w:pPr>
          </w:p>
          <w:p w14:paraId="42706DA4" w14:textId="77777777" w:rsidR="000A450A" w:rsidRPr="00E21797" w:rsidRDefault="000A450A" w:rsidP="001F2740">
            <w:pPr>
              <w:rPr>
                <w:sz w:val="20"/>
              </w:rPr>
            </w:pPr>
          </w:p>
          <w:p w14:paraId="6E2AF315" w14:textId="77777777" w:rsidR="000A450A" w:rsidRPr="00E21797" w:rsidRDefault="000A450A" w:rsidP="001F2740">
            <w:pPr>
              <w:rPr>
                <w:sz w:val="20"/>
              </w:rPr>
            </w:pPr>
            <w:r w:rsidRPr="00E21797">
              <w:rPr>
                <w:sz w:val="20"/>
              </w:rPr>
              <w:t>.................</w:t>
            </w:r>
          </w:p>
        </w:tc>
      </w:tr>
      <w:tr w:rsidR="000A450A" w:rsidRPr="00E21797" w14:paraId="2DC73AEE" w14:textId="77777777">
        <w:tc>
          <w:tcPr>
            <w:tcW w:w="608" w:type="dxa"/>
            <w:tcBorders>
              <w:top w:val="single" w:sz="6" w:space="0" w:color="auto"/>
              <w:bottom w:val="single" w:sz="6" w:space="0" w:color="auto"/>
              <w:right w:val="nil"/>
            </w:tcBorders>
          </w:tcPr>
          <w:p w14:paraId="5737DE18" w14:textId="77777777" w:rsidR="000A450A" w:rsidRPr="00E21797" w:rsidRDefault="000A450A" w:rsidP="001F2740">
            <w:pPr>
              <w:jc w:val="center"/>
              <w:rPr>
                <w:b/>
                <w:sz w:val="20"/>
              </w:rPr>
            </w:pPr>
          </w:p>
          <w:p w14:paraId="15501F61" w14:textId="77777777" w:rsidR="000A450A" w:rsidRPr="00E21797" w:rsidRDefault="000A450A" w:rsidP="001F2740">
            <w:pPr>
              <w:jc w:val="center"/>
              <w:rPr>
                <w:b/>
                <w:sz w:val="20"/>
              </w:rPr>
            </w:pPr>
            <w:r w:rsidRPr="00E21797">
              <w:rPr>
                <w:b/>
                <w:sz w:val="20"/>
              </w:rPr>
              <w:t>202</w:t>
            </w:r>
          </w:p>
        </w:tc>
        <w:tc>
          <w:tcPr>
            <w:tcW w:w="6592" w:type="dxa"/>
            <w:tcBorders>
              <w:top w:val="single" w:sz="6" w:space="0" w:color="auto"/>
              <w:left w:val="single" w:sz="6" w:space="0" w:color="auto"/>
              <w:bottom w:val="single" w:sz="6" w:space="0" w:color="auto"/>
              <w:right w:val="single" w:sz="6" w:space="0" w:color="auto"/>
            </w:tcBorders>
          </w:tcPr>
          <w:p w14:paraId="3DD09751" w14:textId="77777777" w:rsidR="000A450A" w:rsidRPr="00E21797" w:rsidRDefault="000A450A" w:rsidP="001F2740">
            <w:pPr>
              <w:rPr>
                <w:b/>
                <w:sz w:val="20"/>
              </w:rPr>
            </w:pPr>
          </w:p>
          <w:p w14:paraId="0649D86B" w14:textId="77777777" w:rsidR="000A450A" w:rsidRPr="00E21797" w:rsidRDefault="000A450A" w:rsidP="001F2740">
            <w:pPr>
              <w:rPr>
                <w:sz w:val="20"/>
              </w:rPr>
            </w:pPr>
            <w:r w:rsidRPr="00E21797">
              <w:rPr>
                <w:b/>
                <w:sz w:val="20"/>
              </w:rPr>
              <w:t>Abattage de haies</w:t>
            </w:r>
          </w:p>
          <w:p w14:paraId="5A003A1D" w14:textId="77777777" w:rsidR="000A450A" w:rsidRPr="00E21797" w:rsidRDefault="000A450A" w:rsidP="001F2740">
            <w:pPr>
              <w:rPr>
                <w:sz w:val="20"/>
              </w:rPr>
            </w:pPr>
          </w:p>
          <w:p w14:paraId="55C2620B" w14:textId="77777777" w:rsidR="000A450A" w:rsidRPr="00E21797" w:rsidRDefault="000A450A" w:rsidP="001F2740">
            <w:pPr>
              <w:rPr>
                <w:sz w:val="20"/>
              </w:rPr>
            </w:pPr>
            <w:r w:rsidRPr="00E21797">
              <w:rPr>
                <w:sz w:val="20"/>
              </w:rPr>
              <w:t>Ce prix rémunère au mètre linéaire (ml) mesuré contradictoirement :</w:t>
            </w:r>
          </w:p>
          <w:p w14:paraId="1D383556" w14:textId="77777777" w:rsidR="000A450A" w:rsidRPr="00E21797" w:rsidRDefault="000A450A" w:rsidP="001F2740">
            <w:pPr>
              <w:rPr>
                <w:sz w:val="20"/>
              </w:rPr>
            </w:pPr>
          </w:p>
          <w:p w14:paraId="1062E8F4" w14:textId="77777777" w:rsidR="000A450A" w:rsidRPr="00E21797" w:rsidRDefault="000A450A" w:rsidP="001F2740">
            <w:pPr>
              <w:tabs>
                <w:tab w:val="left" w:pos="252"/>
              </w:tabs>
              <w:ind w:left="252" w:hanging="252"/>
              <w:rPr>
                <w:sz w:val="20"/>
              </w:rPr>
            </w:pPr>
            <w:r w:rsidRPr="00E21797">
              <w:rPr>
                <w:sz w:val="20"/>
              </w:rPr>
              <w:t>-</w:t>
            </w:r>
            <w:r w:rsidRPr="00E21797">
              <w:rPr>
                <w:sz w:val="20"/>
              </w:rPr>
              <w:tab/>
              <w:t xml:space="preserve">l’abattage de haies de hauteur totale supérieure à </w:t>
            </w:r>
            <w:r w:rsidRPr="00E21797">
              <w:rPr>
                <w:i/>
                <w:sz w:val="20"/>
              </w:rPr>
              <w:t xml:space="preserve">[chiffre] </w:t>
            </w:r>
            <w:r w:rsidRPr="00E21797">
              <w:rPr>
                <w:sz w:val="20"/>
              </w:rPr>
              <w:t>m (en moyenne sur la longueur totale de la haie)</w:t>
            </w:r>
          </w:p>
          <w:p w14:paraId="3D8FA1C5" w14:textId="77777777" w:rsidR="000A450A" w:rsidRPr="00E21797" w:rsidRDefault="000A450A" w:rsidP="001F2740">
            <w:pPr>
              <w:ind w:left="252" w:hanging="252"/>
              <w:rPr>
                <w:sz w:val="20"/>
              </w:rPr>
            </w:pPr>
          </w:p>
          <w:p w14:paraId="4A3DE732" w14:textId="77777777" w:rsidR="000A450A" w:rsidRPr="00E21797" w:rsidRDefault="000A450A" w:rsidP="001F2740">
            <w:pPr>
              <w:tabs>
                <w:tab w:val="left" w:pos="252"/>
              </w:tabs>
              <w:ind w:left="252" w:hanging="252"/>
              <w:rPr>
                <w:sz w:val="20"/>
              </w:rPr>
            </w:pPr>
            <w:r w:rsidRPr="00E21797">
              <w:rPr>
                <w:sz w:val="20"/>
              </w:rPr>
              <w:t>-</w:t>
            </w:r>
            <w:r w:rsidRPr="00E21797">
              <w:rPr>
                <w:sz w:val="20"/>
              </w:rPr>
              <w:tab/>
              <w:t>l’enlèvement des murets situés à leur base, la mise en dépôt en dehors de l’emprise des travaux et toutes sujétions.</w:t>
            </w:r>
          </w:p>
          <w:p w14:paraId="43DB40D5" w14:textId="77777777" w:rsidR="000A450A" w:rsidRPr="00E21797" w:rsidRDefault="000A450A" w:rsidP="001F2740">
            <w:pPr>
              <w:ind w:left="252" w:hanging="252"/>
              <w:rPr>
                <w:sz w:val="20"/>
              </w:rPr>
            </w:pPr>
          </w:p>
          <w:p w14:paraId="4D52F2C9" w14:textId="77777777" w:rsidR="000A450A" w:rsidRPr="00E21797" w:rsidRDefault="000A450A" w:rsidP="001F2740">
            <w:pPr>
              <w:ind w:left="252" w:hanging="252"/>
              <w:rPr>
                <w:sz w:val="20"/>
              </w:rPr>
            </w:pPr>
            <w:r w:rsidRPr="00E21797">
              <w:rPr>
                <w:sz w:val="20"/>
              </w:rPr>
              <w:t>LE METRE LINEAIRE :</w:t>
            </w:r>
          </w:p>
          <w:p w14:paraId="0238E6D5" w14:textId="77777777" w:rsidR="000A450A" w:rsidRPr="00E21797" w:rsidRDefault="000A450A" w:rsidP="001F2740">
            <w:pPr>
              <w:ind w:left="252" w:hanging="252"/>
              <w:rPr>
                <w:sz w:val="20"/>
              </w:rPr>
            </w:pPr>
          </w:p>
          <w:p w14:paraId="5BFC3CBD" w14:textId="77777777" w:rsidR="000A450A" w:rsidRPr="00E21797" w:rsidRDefault="000A450A" w:rsidP="001F2740">
            <w:pPr>
              <w:ind w:left="252" w:hanging="252"/>
              <w:rPr>
                <w:sz w:val="20"/>
              </w:rPr>
            </w:pPr>
            <w:r w:rsidRPr="00E21797">
              <w:rPr>
                <w:sz w:val="20"/>
              </w:rPr>
              <w:t>Part en monnaie (nationale ou à spécifier)</w:t>
            </w:r>
          </w:p>
          <w:p w14:paraId="76B303D0" w14:textId="77777777" w:rsidR="000A450A" w:rsidRPr="00E21797" w:rsidRDefault="000A450A" w:rsidP="001F2740">
            <w:pPr>
              <w:rPr>
                <w:sz w:val="20"/>
              </w:rPr>
            </w:pPr>
            <w:r w:rsidRPr="00E21797">
              <w:rPr>
                <w:sz w:val="20"/>
              </w:rPr>
              <w:t>Part en d’autres monnaies (en pourcentage ou montants)</w:t>
            </w:r>
            <w:r w:rsidRPr="00E21797">
              <w:rPr>
                <w:sz w:val="20"/>
                <w:vertAlign w:val="superscript"/>
              </w:rPr>
              <w:t>(1)</w:t>
            </w:r>
          </w:p>
        </w:tc>
        <w:tc>
          <w:tcPr>
            <w:tcW w:w="1170" w:type="dxa"/>
            <w:tcBorders>
              <w:top w:val="single" w:sz="6" w:space="0" w:color="auto"/>
              <w:left w:val="nil"/>
              <w:bottom w:val="single" w:sz="6" w:space="0" w:color="auto"/>
              <w:right w:val="single" w:sz="6" w:space="0" w:color="auto"/>
            </w:tcBorders>
          </w:tcPr>
          <w:p w14:paraId="4CA63BA5" w14:textId="77777777" w:rsidR="000A450A" w:rsidRPr="00E21797" w:rsidRDefault="000A450A" w:rsidP="001F2740">
            <w:pPr>
              <w:rPr>
                <w:sz w:val="20"/>
              </w:rPr>
            </w:pPr>
          </w:p>
          <w:p w14:paraId="204B172A" w14:textId="77777777" w:rsidR="000A450A" w:rsidRPr="00E21797" w:rsidRDefault="000A450A" w:rsidP="001F2740">
            <w:pPr>
              <w:rPr>
                <w:sz w:val="20"/>
              </w:rPr>
            </w:pPr>
          </w:p>
          <w:p w14:paraId="7BC46126" w14:textId="77777777" w:rsidR="000A450A" w:rsidRPr="00E21797" w:rsidRDefault="000A450A" w:rsidP="001F2740">
            <w:pPr>
              <w:rPr>
                <w:sz w:val="20"/>
              </w:rPr>
            </w:pPr>
          </w:p>
          <w:p w14:paraId="37CFE62B" w14:textId="77777777" w:rsidR="000A450A" w:rsidRPr="00E21797" w:rsidRDefault="000A450A" w:rsidP="001F2740">
            <w:pPr>
              <w:rPr>
                <w:sz w:val="20"/>
              </w:rPr>
            </w:pPr>
          </w:p>
          <w:p w14:paraId="3DBDC0BC" w14:textId="77777777" w:rsidR="000A450A" w:rsidRPr="00E21797" w:rsidRDefault="000A450A" w:rsidP="001F2740">
            <w:pPr>
              <w:rPr>
                <w:sz w:val="20"/>
              </w:rPr>
            </w:pPr>
          </w:p>
          <w:p w14:paraId="3397C038" w14:textId="77777777" w:rsidR="000A450A" w:rsidRPr="00E21797" w:rsidRDefault="000A450A" w:rsidP="001F2740">
            <w:pPr>
              <w:rPr>
                <w:sz w:val="20"/>
              </w:rPr>
            </w:pPr>
          </w:p>
          <w:p w14:paraId="5FB5E89A" w14:textId="77777777" w:rsidR="000A450A" w:rsidRPr="00E21797" w:rsidRDefault="000A450A" w:rsidP="001F2740">
            <w:pPr>
              <w:rPr>
                <w:sz w:val="20"/>
              </w:rPr>
            </w:pPr>
          </w:p>
          <w:p w14:paraId="60A947FE" w14:textId="77777777" w:rsidR="000A450A" w:rsidRPr="00E21797" w:rsidRDefault="000A450A" w:rsidP="001F2740">
            <w:pPr>
              <w:rPr>
                <w:sz w:val="20"/>
              </w:rPr>
            </w:pPr>
          </w:p>
          <w:p w14:paraId="593BB244" w14:textId="77777777" w:rsidR="000A450A" w:rsidRPr="00E21797" w:rsidRDefault="000A450A" w:rsidP="001F2740">
            <w:pPr>
              <w:rPr>
                <w:sz w:val="20"/>
              </w:rPr>
            </w:pPr>
          </w:p>
          <w:p w14:paraId="6232B01F" w14:textId="77777777" w:rsidR="000A450A" w:rsidRPr="00E21797" w:rsidRDefault="000A450A" w:rsidP="001F2740">
            <w:pPr>
              <w:rPr>
                <w:sz w:val="20"/>
              </w:rPr>
            </w:pPr>
          </w:p>
          <w:p w14:paraId="4D9B71CC" w14:textId="77777777" w:rsidR="000A450A" w:rsidRPr="00E21797" w:rsidRDefault="000A450A" w:rsidP="001F2740">
            <w:pPr>
              <w:rPr>
                <w:sz w:val="20"/>
              </w:rPr>
            </w:pPr>
          </w:p>
          <w:p w14:paraId="5F698576" w14:textId="77777777" w:rsidR="000A450A" w:rsidRPr="00E21797" w:rsidRDefault="000A450A" w:rsidP="001F2740">
            <w:pPr>
              <w:rPr>
                <w:sz w:val="20"/>
              </w:rPr>
            </w:pPr>
          </w:p>
          <w:p w14:paraId="6E31DE59" w14:textId="77777777" w:rsidR="000A450A" w:rsidRPr="00E21797" w:rsidRDefault="000A450A" w:rsidP="001F2740">
            <w:pPr>
              <w:rPr>
                <w:sz w:val="20"/>
              </w:rPr>
            </w:pPr>
          </w:p>
          <w:p w14:paraId="0A2BFE69" w14:textId="77777777" w:rsidR="000A450A" w:rsidRPr="00E21797" w:rsidRDefault="000A450A" w:rsidP="001F2740">
            <w:pPr>
              <w:rPr>
                <w:sz w:val="20"/>
              </w:rPr>
            </w:pPr>
            <w:r w:rsidRPr="00E21797">
              <w:rPr>
                <w:sz w:val="20"/>
              </w:rPr>
              <w:t>...................</w:t>
            </w:r>
          </w:p>
        </w:tc>
        <w:tc>
          <w:tcPr>
            <w:tcW w:w="1170" w:type="dxa"/>
            <w:tcBorders>
              <w:top w:val="single" w:sz="6" w:space="0" w:color="auto"/>
              <w:left w:val="nil"/>
              <w:bottom w:val="single" w:sz="6" w:space="0" w:color="auto"/>
            </w:tcBorders>
          </w:tcPr>
          <w:p w14:paraId="54CBC235" w14:textId="77777777" w:rsidR="000A450A" w:rsidRPr="00E21797" w:rsidRDefault="000A450A" w:rsidP="001F2740">
            <w:pPr>
              <w:rPr>
                <w:sz w:val="20"/>
              </w:rPr>
            </w:pPr>
          </w:p>
          <w:p w14:paraId="27E650B5" w14:textId="77777777" w:rsidR="000A450A" w:rsidRPr="00E21797" w:rsidRDefault="000A450A" w:rsidP="001F2740">
            <w:pPr>
              <w:rPr>
                <w:sz w:val="20"/>
              </w:rPr>
            </w:pPr>
          </w:p>
          <w:p w14:paraId="49B30758" w14:textId="77777777" w:rsidR="000A450A" w:rsidRPr="00E21797" w:rsidRDefault="000A450A" w:rsidP="001F2740">
            <w:pPr>
              <w:rPr>
                <w:sz w:val="20"/>
              </w:rPr>
            </w:pPr>
          </w:p>
          <w:p w14:paraId="742DA1C4" w14:textId="77777777" w:rsidR="000A450A" w:rsidRPr="00E21797" w:rsidRDefault="000A450A" w:rsidP="001F2740">
            <w:pPr>
              <w:rPr>
                <w:sz w:val="20"/>
              </w:rPr>
            </w:pPr>
          </w:p>
          <w:p w14:paraId="15A3E480" w14:textId="77777777" w:rsidR="000A450A" w:rsidRPr="00E21797" w:rsidRDefault="000A450A" w:rsidP="001F2740">
            <w:pPr>
              <w:rPr>
                <w:sz w:val="20"/>
              </w:rPr>
            </w:pPr>
          </w:p>
          <w:p w14:paraId="4B81C58F" w14:textId="77777777" w:rsidR="000A450A" w:rsidRPr="00E21797" w:rsidRDefault="000A450A" w:rsidP="001F2740">
            <w:pPr>
              <w:rPr>
                <w:sz w:val="20"/>
              </w:rPr>
            </w:pPr>
          </w:p>
          <w:p w14:paraId="4C84EE98" w14:textId="77777777" w:rsidR="000A450A" w:rsidRPr="00E21797" w:rsidRDefault="000A450A" w:rsidP="001F2740">
            <w:pPr>
              <w:rPr>
                <w:sz w:val="20"/>
              </w:rPr>
            </w:pPr>
          </w:p>
          <w:p w14:paraId="22C2096C" w14:textId="77777777" w:rsidR="000A450A" w:rsidRPr="00E21797" w:rsidRDefault="000A450A" w:rsidP="001F2740">
            <w:pPr>
              <w:rPr>
                <w:sz w:val="20"/>
              </w:rPr>
            </w:pPr>
          </w:p>
          <w:p w14:paraId="08F043A9" w14:textId="77777777" w:rsidR="000A450A" w:rsidRPr="00E21797" w:rsidRDefault="000A450A" w:rsidP="001F2740">
            <w:pPr>
              <w:rPr>
                <w:sz w:val="20"/>
              </w:rPr>
            </w:pPr>
          </w:p>
          <w:p w14:paraId="0460728E" w14:textId="77777777" w:rsidR="000A450A" w:rsidRPr="00E21797" w:rsidRDefault="000A450A" w:rsidP="001F2740">
            <w:pPr>
              <w:rPr>
                <w:sz w:val="20"/>
              </w:rPr>
            </w:pPr>
          </w:p>
          <w:p w14:paraId="031761FE" w14:textId="77777777" w:rsidR="000A450A" w:rsidRPr="00E21797" w:rsidRDefault="000A450A" w:rsidP="001F2740">
            <w:pPr>
              <w:rPr>
                <w:sz w:val="20"/>
              </w:rPr>
            </w:pPr>
          </w:p>
          <w:p w14:paraId="33170DCA" w14:textId="77777777" w:rsidR="000A450A" w:rsidRPr="00E21797" w:rsidRDefault="000A450A" w:rsidP="001F2740">
            <w:pPr>
              <w:rPr>
                <w:sz w:val="20"/>
              </w:rPr>
            </w:pPr>
          </w:p>
          <w:p w14:paraId="1678C0ED" w14:textId="77777777" w:rsidR="000A450A" w:rsidRPr="00E21797" w:rsidRDefault="000A450A" w:rsidP="001F2740">
            <w:pPr>
              <w:rPr>
                <w:sz w:val="20"/>
              </w:rPr>
            </w:pPr>
          </w:p>
          <w:p w14:paraId="318DF39A" w14:textId="77777777" w:rsidR="000A450A" w:rsidRPr="00E21797" w:rsidRDefault="000A450A" w:rsidP="001F2740">
            <w:pPr>
              <w:rPr>
                <w:sz w:val="20"/>
              </w:rPr>
            </w:pPr>
            <w:r w:rsidRPr="00E21797">
              <w:rPr>
                <w:sz w:val="20"/>
              </w:rPr>
              <w:t>.................</w:t>
            </w:r>
          </w:p>
        </w:tc>
      </w:tr>
    </w:tbl>
    <w:p w14:paraId="4F2C8A16" w14:textId="77777777" w:rsidR="000A450A" w:rsidRPr="00E21797" w:rsidRDefault="000A450A" w:rsidP="00937423">
      <w:pPr>
        <w:ind w:left="720" w:hanging="720"/>
      </w:pPr>
    </w:p>
    <w:p w14:paraId="7ABA4EB9" w14:textId="77777777" w:rsidR="000A450A" w:rsidRPr="00E21797" w:rsidRDefault="000A450A" w:rsidP="00937423">
      <w:pPr>
        <w:ind w:left="720" w:hanging="720"/>
      </w:pPr>
    </w:p>
    <w:p w14:paraId="586AFC27" w14:textId="77777777" w:rsidR="000A450A" w:rsidRPr="00E21797" w:rsidRDefault="000A450A" w:rsidP="00B5723D">
      <w:pPr>
        <w:pStyle w:val="SectionIVHeader-2"/>
      </w:pPr>
      <w:r w:rsidRPr="00E21797">
        <w:br w:type="page"/>
      </w:r>
      <w:bookmarkStart w:id="450" w:name="_Toc327863863"/>
      <w:r w:rsidR="00545402" w:rsidRPr="00E21797">
        <w:t>Détail</w:t>
      </w:r>
      <w:r w:rsidR="004F5456" w:rsidRPr="00E21797">
        <w:t xml:space="preserve"> quantitatif et estimatif</w:t>
      </w:r>
      <w:bookmarkEnd w:id="450"/>
    </w:p>
    <w:p w14:paraId="1B584235" w14:textId="77777777" w:rsidR="000A450A" w:rsidRPr="00E21797" w:rsidRDefault="000A450A" w:rsidP="00937423">
      <w:pPr>
        <w:ind w:left="720" w:hanging="720"/>
      </w:pPr>
    </w:p>
    <w:tbl>
      <w:tblPr>
        <w:tblW w:w="98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8"/>
        <w:gridCol w:w="3600"/>
        <w:gridCol w:w="759"/>
        <w:gridCol w:w="908"/>
        <w:gridCol w:w="943"/>
        <w:gridCol w:w="1109"/>
        <w:gridCol w:w="957"/>
        <w:gridCol w:w="995"/>
      </w:tblGrid>
      <w:tr w:rsidR="000A450A" w:rsidRPr="00E21797" w14:paraId="11BDB557" w14:textId="77777777">
        <w:tc>
          <w:tcPr>
            <w:tcW w:w="558" w:type="dxa"/>
            <w:tcBorders>
              <w:top w:val="single" w:sz="6" w:space="0" w:color="auto"/>
              <w:bottom w:val="nil"/>
              <w:right w:val="nil"/>
            </w:tcBorders>
          </w:tcPr>
          <w:p w14:paraId="23F09D28" w14:textId="77777777" w:rsidR="000A450A" w:rsidRPr="00E21797" w:rsidRDefault="000A450A" w:rsidP="001F2740">
            <w:pPr>
              <w:rPr>
                <w:sz w:val="19"/>
                <w:szCs w:val="19"/>
              </w:rPr>
            </w:pPr>
          </w:p>
        </w:tc>
        <w:tc>
          <w:tcPr>
            <w:tcW w:w="3600" w:type="dxa"/>
            <w:tcBorders>
              <w:top w:val="single" w:sz="6" w:space="0" w:color="auto"/>
              <w:left w:val="single" w:sz="6" w:space="0" w:color="auto"/>
              <w:bottom w:val="nil"/>
              <w:right w:val="single" w:sz="6" w:space="0" w:color="auto"/>
            </w:tcBorders>
          </w:tcPr>
          <w:p w14:paraId="60C9E052" w14:textId="77777777" w:rsidR="000A450A" w:rsidRPr="00E21797" w:rsidRDefault="000A450A" w:rsidP="001F2740">
            <w:pPr>
              <w:jc w:val="center"/>
              <w:rPr>
                <w:b/>
                <w:sz w:val="19"/>
                <w:szCs w:val="19"/>
              </w:rPr>
            </w:pPr>
          </w:p>
        </w:tc>
        <w:tc>
          <w:tcPr>
            <w:tcW w:w="759" w:type="dxa"/>
            <w:tcBorders>
              <w:top w:val="single" w:sz="6" w:space="0" w:color="auto"/>
              <w:left w:val="nil"/>
              <w:bottom w:val="nil"/>
              <w:right w:val="single" w:sz="6" w:space="0" w:color="auto"/>
            </w:tcBorders>
          </w:tcPr>
          <w:p w14:paraId="3BAF8CFF" w14:textId="77777777" w:rsidR="000A450A" w:rsidRPr="00E21797" w:rsidRDefault="000A450A" w:rsidP="001F2740">
            <w:pPr>
              <w:jc w:val="center"/>
              <w:rPr>
                <w:b/>
                <w:sz w:val="19"/>
                <w:szCs w:val="19"/>
              </w:rPr>
            </w:pPr>
          </w:p>
        </w:tc>
        <w:tc>
          <w:tcPr>
            <w:tcW w:w="908" w:type="dxa"/>
            <w:tcBorders>
              <w:top w:val="single" w:sz="6" w:space="0" w:color="auto"/>
              <w:left w:val="nil"/>
              <w:bottom w:val="nil"/>
              <w:right w:val="single" w:sz="6" w:space="0" w:color="auto"/>
            </w:tcBorders>
          </w:tcPr>
          <w:p w14:paraId="58C0D8FE" w14:textId="77777777" w:rsidR="000A450A" w:rsidRPr="00E21797" w:rsidRDefault="000A450A" w:rsidP="001F2740">
            <w:pPr>
              <w:jc w:val="center"/>
              <w:rPr>
                <w:b/>
                <w:sz w:val="19"/>
                <w:szCs w:val="19"/>
              </w:rPr>
            </w:pPr>
          </w:p>
        </w:tc>
        <w:tc>
          <w:tcPr>
            <w:tcW w:w="2052" w:type="dxa"/>
            <w:gridSpan w:val="2"/>
            <w:tcBorders>
              <w:top w:val="single" w:sz="6" w:space="0" w:color="auto"/>
              <w:left w:val="nil"/>
              <w:bottom w:val="single" w:sz="6" w:space="0" w:color="auto"/>
              <w:right w:val="single" w:sz="6" w:space="0" w:color="auto"/>
            </w:tcBorders>
          </w:tcPr>
          <w:p w14:paraId="7951779D" w14:textId="77777777" w:rsidR="000A450A" w:rsidRPr="00E21797" w:rsidRDefault="000A450A" w:rsidP="001F2740">
            <w:pPr>
              <w:jc w:val="center"/>
              <w:rPr>
                <w:b/>
                <w:sz w:val="19"/>
                <w:szCs w:val="19"/>
              </w:rPr>
            </w:pPr>
            <w:r w:rsidRPr="00E21797">
              <w:rPr>
                <w:b/>
                <w:sz w:val="19"/>
                <w:szCs w:val="19"/>
              </w:rPr>
              <w:t>Prix unitaires</w:t>
            </w:r>
          </w:p>
        </w:tc>
        <w:tc>
          <w:tcPr>
            <w:tcW w:w="1952" w:type="dxa"/>
            <w:gridSpan w:val="2"/>
            <w:tcBorders>
              <w:top w:val="single" w:sz="6" w:space="0" w:color="auto"/>
              <w:left w:val="nil"/>
              <w:bottom w:val="single" w:sz="6" w:space="0" w:color="auto"/>
            </w:tcBorders>
          </w:tcPr>
          <w:p w14:paraId="4566BF17" w14:textId="77777777" w:rsidR="000A450A" w:rsidRPr="00E21797" w:rsidRDefault="000A450A" w:rsidP="001F2740">
            <w:pPr>
              <w:jc w:val="center"/>
              <w:rPr>
                <w:b/>
                <w:sz w:val="19"/>
                <w:szCs w:val="19"/>
              </w:rPr>
            </w:pPr>
            <w:r w:rsidRPr="00E21797">
              <w:rPr>
                <w:b/>
                <w:sz w:val="19"/>
                <w:szCs w:val="19"/>
              </w:rPr>
              <w:t>Prix total</w:t>
            </w:r>
          </w:p>
        </w:tc>
      </w:tr>
      <w:tr w:rsidR="000A450A" w:rsidRPr="00E21797" w14:paraId="1845B752" w14:textId="77777777">
        <w:tc>
          <w:tcPr>
            <w:tcW w:w="558" w:type="dxa"/>
            <w:tcBorders>
              <w:top w:val="nil"/>
              <w:bottom w:val="single" w:sz="6" w:space="0" w:color="auto"/>
              <w:right w:val="nil"/>
            </w:tcBorders>
            <w:vAlign w:val="center"/>
          </w:tcPr>
          <w:p w14:paraId="35E2983B" w14:textId="77777777" w:rsidR="000A450A" w:rsidRPr="00E21797" w:rsidRDefault="000A450A" w:rsidP="001F2740">
            <w:pPr>
              <w:jc w:val="center"/>
              <w:rPr>
                <w:b/>
                <w:sz w:val="18"/>
                <w:szCs w:val="18"/>
              </w:rPr>
            </w:pPr>
            <w:r w:rsidRPr="00E21797">
              <w:rPr>
                <w:b/>
                <w:sz w:val="18"/>
                <w:szCs w:val="18"/>
              </w:rPr>
              <w:t>N</w:t>
            </w:r>
            <w:r w:rsidRPr="00E21797">
              <w:rPr>
                <w:b/>
                <w:sz w:val="18"/>
                <w:szCs w:val="18"/>
                <w:vertAlign w:val="superscript"/>
              </w:rPr>
              <w:t>o</w:t>
            </w:r>
          </w:p>
          <w:p w14:paraId="50F6F02A" w14:textId="77777777" w:rsidR="000A450A" w:rsidRPr="00E21797" w:rsidRDefault="000A450A" w:rsidP="001F2740">
            <w:pPr>
              <w:jc w:val="center"/>
              <w:rPr>
                <w:b/>
                <w:sz w:val="18"/>
                <w:szCs w:val="18"/>
              </w:rPr>
            </w:pPr>
            <w:r w:rsidRPr="00E21797">
              <w:rPr>
                <w:b/>
                <w:sz w:val="18"/>
                <w:szCs w:val="18"/>
              </w:rPr>
              <w:t>Prix</w:t>
            </w:r>
          </w:p>
        </w:tc>
        <w:tc>
          <w:tcPr>
            <w:tcW w:w="3600" w:type="dxa"/>
            <w:tcBorders>
              <w:top w:val="nil"/>
              <w:left w:val="single" w:sz="6" w:space="0" w:color="auto"/>
              <w:bottom w:val="single" w:sz="6" w:space="0" w:color="auto"/>
              <w:right w:val="single" w:sz="6" w:space="0" w:color="auto"/>
            </w:tcBorders>
            <w:vAlign w:val="center"/>
          </w:tcPr>
          <w:p w14:paraId="2C686834" w14:textId="77777777" w:rsidR="000A450A" w:rsidRPr="00E21797" w:rsidRDefault="000A450A" w:rsidP="001F2740">
            <w:pPr>
              <w:jc w:val="center"/>
              <w:rPr>
                <w:b/>
                <w:sz w:val="18"/>
                <w:szCs w:val="18"/>
              </w:rPr>
            </w:pPr>
            <w:r w:rsidRPr="00E21797">
              <w:rPr>
                <w:b/>
                <w:sz w:val="18"/>
                <w:szCs w:val="18"/>
              </w:rPr>
              <w:t>Désignation des ouvrages</w:t>
            </w:r>
          </w:p>
        </w:tc>
        <w:tc>
          <w:tcPr>
            <w:tcW w:w="759" w:type="dxa"/>
            <w:tcBorders>
              <w:top w:val="nil"/>
              <w:left w:val="nil"/>
              <w:bottom w:val="single" w:sz="6" w:space="0" w:color="auto"/>
              <w:right w:val="single" w:sz="6" w:space="0" w:color="auto"/>
            </w:tcBorders>
            <w:vAlign w:val="center"/>
          </w:tcPr>
          <w:p w14:paraId="3C7270C7" w14:textId="77777777" w:rsidR="000A450A" w:rsidRPr="00E21797" w:rsidRDefault="000A450A" w:rsidP="001F2740">
            <w:pPr>
              <w:jc w:val="center"/>
              <w:rPr>
                <w:b/>
                <w:sz w:val="18"/>
                <w:szCs w:val="18"/>
              </w:rPr>
            </w:pPr>
            <w:r w:rsidRPr="00E21797">
              <w:rPr>
                <w:b/>
                <w:sz w:val="18"/>
                <w:szCs w:val="18"/>
              </w:rPr>
              <w:t>Unité</w:t>
            </w:r>
          </w:p>
        </w:tc>
        <w:tc>
          <w:tcPr>
            <w:tcW w:w="908" w:type="dxa"/>
            <w:tcBorders>
              <w:top w:val="nil"/>
              <w:left w:val="nil"/>
              <w:bottom w:val="single" w:sz="6" w:space="0" w:color="auto"/>
              <w:right w:val="single" w:sz="6" w:space="0" w:color="auto"/>
            </w:tcBorders>
            <w:vAlign w:val="center"/>
          </w:tcPr>
          <w:p w14:paraId="0D5D4CA0" w14:textId="77777777" w:rsidR="000A450A" w:rsidRPr="00E21797" w:rsidRDefault="000A450A" w:rsidP="001F2740">
            <w:pPr>
              <w:rPr>
                <w:b/>
                <w:sz w:val="18"/>
                <w:szCs w:val="18"/>
              </w:rPr>
            </w:pPr>
            <w:r w:rsidRPr="00E21797">
              <w:rPr>
                <w:b/>
                <w:sz w:val="18"/>
                <w:szCs w:val="18"/>
              </w:rPr>
              <w:t>Quantité</w:t>
            </w:r>
          </w:p>
        </w:tc>
        <w:tc>
          <w:tcPr>
            <w:tcW w:w="943" w:type="dxa"/>
            <w:tcBorders>
              <w:top w:val="nil"/>
              <w:left w:val="nil"/>
              <w:bottom w:val="single" w:sz="6" w:space="0" w:color="auto"/>
              <w:right w:val="single" w:sz="6" w:space="0" w:color="auto"/>
            </w:tcBorders>
            <w:vAlign w:val="center"/>
          </w:tcPr>
          <w:p w14:paraId="4F5150CB"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1109" w:type="dxa"/>
            <w:tcBorders>
              <w:top w:val="nil"/>
              <w:left w:val="nil"/>
              <w:bottom w:val="single" w:sz="6" w:space="0" w:color="auto"/>
              <w:right w:val="single" w:sz="6" w:space="0" w:color="auto"/>
            </w:tcBorders>
            <w:vAlign w:val="center"/>
          </w:tcPr>
          <w:p w14:paraId="7D955E33"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664BBE4A" w14:textId="77777777"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21"/>
            </w:r>
            <w:r w:rsidRPr="00E21797">
              <w:rPr>
                <w:b/>
                <w:sz w:val="18"/>
                <w:szCs w:val="18"/>
              </w:rPr>
              <w:t>)</w:t>
            </w:r>
          </w:p>
        </w:tc>
        <w:tc>
          <w:tcPr>
            <w:tcW w:w="957" w:type="dxa"/>
            <w:tcBorders>
              <w:top w:val="nil"/>
              <w:left w:val="nil"/>
              <w:bottom w:val="single" w:sz="6" w:space="0" w:color="auto"/>
              <w:right w:val="single" w:sz="6" w:space="0" w:color="auto"/>
            </w:tcBorders>
            <w:vAlign w:val="center"/>
          </w:tcPr>
          <w:p w14:paraId="02E1FEB9"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995" w:type="dxa"/>
            <w:tcBorders>
              <w:top w:val="nil"/>
              <w:left w:val="nil"/>
              <w:bottom w:val="single" w:sz="6" w:space="0" w:color="auto"/>
            </w:tcBorders>
            <w:vAlign w:val="center"/>
          </w:tcPr>
          <w:p w14:paraId="32F5B17D"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16A6CE51" w14:textId="77777777" w:rsidR="000A450A" w:rsidRPr="00E21797" w:rsidRDefault="000A450A" w:rsidP="001F2740">
            <w:pPr>
              <w:jc w:val="center"/>
              <w:rPr>
                <w:b/>
                <w:sz w:val="18"/>
                <w:szCs w:val="18"/>
              </w:rPr>
            </w:pPr>
            <w:r w:rsidRPr="00E21797">
              <w:rPr>
                <w:b/>
                <w:sz w:val="18"/>
                <w:szCs w:val="18"/>
              </w:rPr>
              <w:t>(1)</w:t>
            </w:r>
          </w:p>
        </w:tc>
      </w:tr>
      <w:tr w:rsidR="000A450A" w:rsidRPr="00E21797" w14:paraId="6951EF8C" w14:textId="77777777">
        <w:tc>
          <w:tcPr>
            <w:tcW w:w="558" w:type="dxa"/>
            <w:tcBorders>
              <w:top w:val="nil"/>
              <w:bottom w:val="nil"/>
              <w:right w:val="nil"/>
            </w:tcBorders>
          </w:tcPr>
          <w:p w14:paraId="4596799D" w14:textId="77777777" w:rsidR="000A450A" w:rsidRPr="00E21797" w:rsidRDefault="000A450A" w:rsidP="001F2740">
            <w:pPr>
              <w:rPr>
                <w:sz w:val="19"/>
                <w:szCs w:val="19"/>
              </w:rPr>
            </w:pPr>
          </w:p>
        </w:tc>
        <w:tc>
          <w:tcPr>
            <w:tcW w:w="3600" w:type="dxa"/>
            <w:tcBorders>
              <w:top w:val="nil"/>
              <w:left w:val="single" w:sz="6" w:space="0" w:color="auto"/>
              <w:bottom w:val="nil"/>
              <w:right w:val="single" w:sz="6" w:space="0" w:color="auto"/>
            </w:tcBorders>
          </w:tcPr>
          <w:p w14:paraId="38C4580C" w14:textId="77777777" w:rsidR="000A450A" w:rsidRPr="00E21797" w:rsidRDefault="000A450A" w:rsidP="001F2740">
            <w:pPr>
              <w:rPr>
                <w:sz w:val="19"/>
                <w:szCs w:val="19"/>
              </w:rPr>
            </w:pPr>
            <w:r w:rsidRPr="00E21797">
              <w:rPr>
                <w:b/>
                <w:sz w:val="19"/>
                <w:szCs w:val="19"/>
              </w:rPr>
              <w:t>Poste 100 - Installation de chantier</w:t>
            </w:r>
          </w:p>
        </w:tc>
        <w:tc>
          <w:tcPr>
            <w:tcW w:w="759" w:type="dxa"/>
            <w:tcBorders>
              <w:top w:val="nil"/>
              <w:left w:val="nil"/>
              <w:bottom w:val="nil"/>
              <w:right w:val="single" w:sz="6" w:space="0" w:color="auto"/>
            </w:tcBorders>
          </w:tcPr>
          <w:p w14:paraId="5F72A04B" w14:textId="77777777" w:rsidR="000A450A" w:rsidRPr="00E21797" w:rsidRDefault="000A450A" w:rsidP="001F2740">
            <w:pPr>
              <w:rPr>
                <w:sz w:val="19"/>
                <w:szCs w:val="19"/>
              </w:rPr>
            </w:pPr>
          </w:p>
        </w:tc>
        <w:tc>
          <w:tcPr>
            <w:tcW w:w="908" w:type="dxa"/>
            <w:tcBorders>
              <w:top w:val="nil"/>
              <w:left w:val="nil"/>
              <w:bottom w:val="nil"/>
              <w:right w:val="single" w:sz="6" w:space="0" w:color="auto"/>
            </w:tcBorders>
          </w:tcPr>
          <w:p w14:paraId="4B7C5894" w14:textId="77777777" w:rsidR="000A450A" w:rsidRPr="00E21797" w:rsidRDefault="000A450A" w:rsidP="001F2740">
            <w:pPr>
              <w:rPr>
                <w:sz w:val="19"/>
                <w:szCs w:val="19"/>
              </w:rPr>
            </w:pPr>
          </w:p>
        </w:tc>
        <w:tc>
          <w:tcPr>
            <w:tcW w:w="943" w:type="dxa"/>
            <w:tcBorders>
              <w:top w:val="nil"/>
              <w:left w:val="nil"/>
              <w:bottom w:val="nil"/>
              <w:right w:val="single" w:sz="6" w:space="0" w:color="auto"/>
            </w:tcBorders>
          </w:tcPr>
          <w:p w14:paraId="7C5EFEDA" w14:textId="77777777" w:rsidR="000A450A" w:rsidRPr="00E21797" w:rsidRDefault="000A450A" w:rsidP="001F2740">
            <w:pPr>
              <w:rPr>
                <w:sz w:val="19"/>
                <w:szCs w:val="19"/>
              </w:rPr>
            </w:pPr>
          </w:p>
        </w:tc>
        <w:tc>
          <w:tcPr>
            <w:tcW w:w="1109" w:type="dxa"/>
            <w:tcBorders>
              <w:top w:val="nil"/>
              <w:left w:val="nil"/>
              <w:bottom w:val="nil"/>
              <w:right w:val="single" w:sz="6" w:space="0" w:color="auto"/>
            </w:tcBorders>
          </w:tcPr>
          <w:p w14:paraId="6363F046" w14:textId="77777777" w:rsidR="000A450A" w:rsidRPr="00E21797" w:rsidRDefault="000A450A" w:rsidP="001F2740">
            <w:pPr>
              <w:rPr>
                <w:sz w:val="19"/>
                <w:szCs w:val="19"/>
              </w:rPr>
            </w:pPr>
          </w:p>
        </w:tc>
        <w:tc>
          <w:tcPr>
            <w:tcW w:w="957" w:type="dxa"/>
            <w:tcBorders>
              <w:top w:val="nil"/>
              <w:left w:val="nil"/>
              <w:bottom w:val="nil"/>
              <w:right w:val="single" w:sz="6" w:space="0" w:color="auto"/>
            </w:tcBorders>
          </w:tcPr>
          <w:p w14:paraId="0C0589AB" w14:textId="77777777" w:rsidR="000A450A" w:rsidRPr="00E21797" w:rsidRDefault="000A450A" w:rsidP="001F2740">
            <w:pPr>
              <w:rPr>
                <w:sz w:val="19"/>
                <w:szCs w:val="19"/>
              </w:rPr>
            </w:pPr>
          </w:p>
        </w:tc>
        <w:tc>
          <w:tcPr>
            <w:tcW w:w="995" w:type="dxa"/>
            <w:tcBorders>
              <w:top w:val="nil"/>
              <w:left w:val="nil"/>
              <w:bottom w:val="nil"/>
            </w:tcBorders>
          </w:tcPr>
          <w:p w14:paraId="4B7F2F99" w14:textId="77777777" w:rsidR="000A450A" w:rsidRPr="00E21797" w:rsidRDefault="000A450A" w:rsidP="001F2740">
            <w:pPr>
              <w:rPr>
                <w:sz w:val="19"/>
                <w:szCs w:val="19"/>
              </w:rPr>
            </w:pPr>
          </w:p>
        </w:tc>
      </w:tr>
      <w:tr w:rsidR="000A450A" w:rsidRPr="00E21797" w14:paraId="5B53F90C" w14:textId="77777777">
        <w:tc>
          <w:tcPr>
            <w:tcW w:w="558" w:type="dxa"/>
            <w:tcBorders>
              <w:top w:val="nil"/>
              <w:bottom w:val="nil"/>
              <w:right w:val="nil"/>
            </w:tcBorders>
          </w:tcPr>
          <w:p w14:paraId="075FCE71" w14:textId="77777777" w:rsidR="000A450A" w:rsidRPr="00E21797" w:rsidRDefault="000A450A" w:rsidP="001F2740">
            <w:pPr>
              <w:jc w:val="right"/>
              <w:rPr>
                <w:sz w:val="19"/>
                <w:szCs w:val="19"/>
              </w:rPr>
            </w:pPr>
          </w:p>
          <w:p w14:paraId="017F6CD8" w14:textId="77777777" w:rsidR="000A450A" w:rsidRPr="00E21797" w:rsidRDefault="000A450A" w:rsidP="001F2740">
            <w:pPr>
              <w:jc w:val="right"/>
              <w:rPr>
                <w:sz w:val="19"/>
                <w:szCs w:val="19"/>
              </w:rPr>
            </w:pPr>
            <w:r w:rsidRPr="00E21797">
              <w:rPr>
                <w:sz w:val="19"/>
                <w:szCs w:val="19"/>
              </w:rPr>
              <w:t>100</w:t>
            </w:r>
          </w:p>
        </w:tc>
        <w:tc>
          <w:tcPr>
            <w:tcW w:w="3600" w:type="dxa"/>
            <w:tcBorders>
              <w:top w:val="single" w:sz="6" w:space="0" w:color="auto"/>
              <w:left w:val="single" w:sz="6" w:space="0" w:color="auto"/>
              <w:bottom w:val="nil"/>
              <w:right w:val="single" w:sz="6" w:space="0" w:color="auto"/>
            </w:tcBorders>
          </w:tcPr>
          <w:p w14:paraId="107F38E5" w14:textId="77777777" w:rsidR="000A450A" w:rsidRPr="00E21797" w:rsidRDefault="000A450A" w:rsidP="001F2740">
            <w:pPr>
              <w:rPr>
                <w:sz w:val="19"/>
                <w:szCs w:val="19"/>
              </w:rPr>
            </w:pPr>
          </w:p>
          <w:p w14:paraId="7BB652ED" w14:textId="77777777" w:rsidR="000A450A" w:rsidRPr="00E21797" w:rsidRDefault="000A450A" w:rsidP="001F2740">
            <w:pPr>
              <w:rPr>
                <w:sz w:val="19"/>
                <w:szCs w:val="19"/>
              </w:rPr>
            </w:pPr>
            <w:r w:rsidRPr="00E21797">
              <w:rPr>
                <w:sz w:val="19"/>
                <w:szCs w:val="19"/>
              </w:rPr>
              <w:t>Installation de chantier</w:t>
            </w:r>
          </w:p>
          <w:p w14:paraId="1C983A1C" w14:textId="77777777" w:rsidR="000A450A" w:rsidRPr="00E21797" w:rsidRDefault="000A450A" w:rsidP="001F2740">
            <w:pPr>
              <w:rPr>
                <w:i/>
                <w:sz w:val="19"/>
                <w:szCs w:val="19"/>
              </w:rPr>
            </w:pPr>
          </w:p>
          <w:p w14:paraId="16FA048A" w14:textId="77777777" w:rsidR="000A450A" w:rsidRPr="00E21797" w:rsidRDefault="000A450A" w:rsidP="001F2740">
            <w:pPr>
              <w:rPr>
                <w:i/>
                <w:sz w:val="19"/>
                <w:szCs w:val="19"/>
              </w:rPr>
            </w:pPr>
            <w:r w:rsidRPr="00E21797">
              <w:rPr>
                <w:i/>
                <w:sz w:val="19"/>
                <w:szCs w:val="19"/>
              </w:rPr>
              <w:t>TOTAL POSTE 100</w:t>
            </w:r>
          </w:p>
        </w:tc>
        <w:tc>
          <w:tcPr>
            <w:tcW w:w="759" w:type="dxa"/>
            <w:tcBorders>
              <w:top w:val="nil"/>
              <w:left w:val="nil"/>
              <w:bottom w:val="nil"/>
              <w:right w:val="single" w:sz="6" w:space="0" w:color="auto"/>
            </w:tcBorders>
          </w:tcPr>
          <w:p w14:paraId="108CD6BC" w14:textId="77777777" w:rsidR="000A450A" w:rsidRPr="00E21797" w:rsidRDefault="000A450A" w:rsidP="001F2740">
            <w:pPr>
              <w:jc w:val="center"/>
              <w:rPr>
                <w:sz w:val="19"/>
                <w:szCs w:val="19"/>
              </w:rPr>
            </w:pPr>
          </w:p>
          <w:p w14:paraId="0616B168" w14:textId="77777777" w:rsidR="000A450A" w:rsidRPr="00E21797" w:rsidRDefault="000A450A" w:rsidP="001F2740">
            <w:pPr>
              <w:jc w:val="center"/>
              <w:rPr>
                <w:sz w:val="19"/>
                <w:szCs w:val="19"/>
              </w:rPr>
            </w:pPr>
            <w:r w:rsidRPr="00E21797">
              <w:rPr>
                <w:sz w:val="19"/>
                <w:szCs w:val="19"/>
              </w:rPr>
              <w:t>Forfait</w:t>
            </w:r>
          </w:p>
        </w:tc>
        <w:tc>
          <w:tcPr>
            <w:tcW w:w="908" w:type="dxa"/>
            <w:tcBorders>
              <w:top w:val="nil"/>
              <w:left w:val="nil"/>
              <w:bottom w:val="nil"/>
              <w:right w:val="single" w:sz="6" w:space="0" w:color="auto"/>
            </w:tcBorders>
          </w:tcPr>
          <w:p w14:paraId="2FA0A4B8" w14:textId="77777777" w:rsidR="000A450A" w:rsidRPr="00E21797" w:rsidRDefault="000A450A" w:rsidP="001F2740">
            <w:pPr>
              <w:rPr>
                <w:sz w:val="19"/>
                <w:szCs w:val="19"/>
              </w:rPr>
            </w:pPr>
          </w:p>
        </w:tc>
        <w:tc>
          <w:tcPr>
            <w:tcW w:w="943" w:type="dxa"/>
            <w:tcBorders>
              <w:top w:val="nil"/>
              <w:left w:val="nil"/>
              <w:bottom w:val="nil"/>
              <w:right w:val="single" w:sz="6" w:space="0" w:color="auto"/>
            </w:tcBorders>
          </w:tcPr>
          <w:p w14:paraId="40DBFAB0" w14:textId="77777777" w:rsidR="000A450A" w:rsidRPr="00E21797" w:rsidRDefault="000A450A" w:rsidP="001F2740">
            <w:pPr>
              <w:rPr>
                <w:sz w:val="19"/>
                <w:szCs w:val="19"/>
              </w:rPr>
            </w:pPr>
          </w:p>
        </w:tc>
        <w:tc>
          <w:tcPr>
            <w:tcW w:w="1109" w:type="dxa"/>
            <w:tcBorders>
              <w:top w:val="nil"/>
              <w:left w:val="nil"/>
              <w:bottom w:val="nil"/>
              <w:right w:val="single" w:sz="6" w:space="0" w:color="auto"/>
            </w:tcBorders>
          </w:tcPr>
          <w:p w14:paraId="522D1597" w14:textId="77777777" w:rsidR="000A450A" w:rsidRPr="00E21797" w:rsidRDefault="000A450A" w:rsidP="001F2740">
            <w:pPr>
              <w:rPr>
                <w:sz w:val="19"/>
                <w:szCs w:val="19"/>
              </w:rPr>
            </w:pPr>
          </w:p>
        </w:tc>
        <w:tc>
          <w:tcPr>
            <w:tcW w:w="957" w:type="dxa"/>
            <w:tcBorders>
              <w:top w:val="nil"/>
              <w:left w:val="nil"/>
              <w:bottom w:val="nil"/>
              <w:right w:val="single" w:sz="6" w:space="0" w:color="auto"/>
            </w:tcBorders>
          </w:tcPr>
          <w:p w14:paraId="26A23206" w14:textId="77777777" w:rsidR="000A450A" w:rsidRPr="00E21797" w:rsidRDefault="000A450A" w:rsidP="001F2740">
            <w:pPr>
              <w:rPr>
                <w:sz w:val="19"/>
                <w:szCs w:val="19"/>
              </w:rPr>
            </w:pPr>
          </w:p>
        </w:tc>
        <w:tc>
          <w:tcPr>
            <w:tcW w:w="995" w:type="dxa"/>
            <w:tcBorders>
              <w:top w:val="nil"/>
              <w:left w:val="nil"/>
              <w:bottom w:val="nil"/>
            </w:tcBorders>
          </w:tcPr>
          <w:p w14:paraId="3765E6CC" w14:textId="77777777" w:rsidR="000A450A" w:rsidRPr="00E21797" w:rsidRDefault="000A450A" w:rsidP="001F2740">
            <w:pPr>
              <w:rPr>
                <w:sz w:val="19"/>
                <w:szCs w:val="19"/>
              </w:rPr>
            </w:pPr>
          </w:p>
        </w:tc>
      </w:tr>
      <w:tr w:rsidR="000A450A" w:rsidRPr="00E21797" w14:paraId="498BE9FE" w14:textId="77777777">
        <w:tc>
          <w:tcPr>
            <w:tcW w:w="558" w:type="dxa"/>
            <w:tcBorders>
              <w:top w:val="nil"/>
              <w:bottom w:val="nil"/>
              <w:right w:val="nil"/>
            </w:tcBorders>
          </w:tcPr>
          <w:p w14:paraId="3F863280" w14:textId="77777777" w:rsidR="000A450A" w:rsidRPr="00E21797" w:rsidRDefault="000A450A" w:rsidP="001F2740">
            <w:pPr>
              <w:rPr>
                <w:sz w:val="19"/>
                <w:szCs w:val="19"/>
              </w:rPr>
            </w:pPr>
          </w:p>
        </w:tc>
        <w:tc>
          <w:tcPr>
            <w:tcW w:w="3600" w:type="dxa"/>
            <w:tcBorders>
              <w:top w:val="single" w:sz="6" w:space="0" w:color="auto"/>
              <w:left w:val="single" w:sz="6" w:space="0" w:color="auto"/>
              <w:bottom w:val="single" w:sz="6" w:space="0" w:color="auto"/>
              <w:right w:val="single" w:sz="6" w:space="0" w:color="auto"/>
            </w:tcBorders>
          </w:tcPr>
          <w:p w14:paraId="1A4C3CFB" w14:textId="77777777" w:rsidR="000A450A" w:rsidRPr="00E21797" w:rsidRDefault="000A450A" w:rsidP="001F2740">
            <w:pPr>
              <w:rPr>
                <w:sz w:val="19"/>
                <w:szCs w:val="19"/>
              </w:rPr>
            </w:pPr>
            <w:r w:rsidRPr="00E21797">
              <w:rPr>
                <w:b/>
                <w:sz w:val="19"/>
                <w:szCs w:val="19"/>
              </w:rPr>
              <w:t>Poste 200 - Dégagement des emprises et terrassements</w:t>
            </w:r>
          </w:p>
        </w:tc>
        <w:tc>
          <w:tcPr>
            <w:tcW w:w="759" w:type="dxa"/>
            <w:tcBorders>
              <w:top w:val="nil"/>
              <w:left w:val="nil"/>
              <w:bottom w:val="nil"/>
              <w:right w:val="single" w:sz="6" w:space="0" w:color="auto"/>
            </w:tcBorders>
          </w:tcPr>
          <w:p w14:paraId="79CC32E9" w14:textId="77777777" w:rsidR="000A450A" w:rsidRPr="00E21797" w:rsidRDefault="000A450A" w:rsidP="001F2740">
            <w:pPr>
              <w:rPr>
                <w:sz w:val="19"/>
                <w:szCs w:val="19"/>
              </w:rPr>
            </w:pPr>
          </w:p>
        </w:tc>
        <w:tc>
          <w:tcPr>
            <w:tcW w:w="908" w:type="dxa"/>
            <w:tcBorders>
              <w:top w:val="nil"/>
              <w:left w:val="nil"/>
              <w:bottom w:val="nil"/>
              <w:right w:val="single" w:sz="6" w:space="0" w:color="auto"/>
            </w:tcBorders>
          </w:tcPr>
          <w:p w14:paraId="29CA0AA9" w14:textId="77777777" w:rsidR="000A450A" w:rsidRPr="00E21797" w:rsidRDefault="000A450A" w:rsidP="001F2740">
            <w:pPr>
              <w:rPr>
                <w:sz w:val="19"/>
                <w:szCs w:val="19"/>
              </w:rPr>
            </w:pPr>
          </w:p>
        </w:tc>
        <w:tc>
          <w:tcPr>
            <w:tcW w:w="943" w:type="dxa"/>
            <w:tcBorders>
              <w:top w:val="nil"/>
              <w:left w:val="nil"/>
              <w:bottom w:val="nil"/>
              <w:right w:val="single" w:sz="6" w:space="0" w:color="auto"/>
            </w:tcBorders>
          </w:tcPr>
          <w:p w14:paraId="4707AC2B" w14:textId="77777777" w:rsidR="000A450A" w:rsidRPr="00E21797" w:rsidRDefault="000A450A" w:rsidP="001F2740">
            <w:pPr>
              <w:rPr>
                <w:sz w:val="19"/>
                <w:szCs w:val="19"/>
              </w:rPr>
            </w:pPr>
          </w:p>
        </w:tc>
        <w:tc>
          <w:tcPr>
            <w:tcW w:w="1109" w:type="dxa"/>
            <w:tcBorders>
              <w:top w:val="nil"/>
              <w:left w:val="nil"/>
              <w:bottom w:val="nil"/>
              <w:right w:val="single" w:sz="6" w:space="0" w:color="auto"/>
            </w:tcBorders>
          </w:tcPr>
          <w:p w14:paraId="0C64BEFF" w14:textId="77777777" w:rsidR="000A450A" w:rsidRPr="00E21797" w:rsidRDefault="000A450A" w:rsidP="001F2740">
            <w:pPr>
              <w:rPr>
                <w:sz w:val="19"/>
                <w:szCs w:val="19"/>
              </w:rPr>
            </w:pPr>
          </w:p>
        </w:tc>
        <w:tc>
          <w:tcPr>
            <w:tcW w:w="957" w:type="dxa"/>
            <w:tcBorders>
              <w:top w:val="nil"/>
              <w:left w:val="nil"/>
              <w:bottom w:val="nil"/>
              <w:right w:val="single" w:sz="6" w:space="0" w:color="auto"/>
            </w:tcBorders>
          </w:tcPr>
          <w:p w14:paraId="0FFFFA28" w14:textId="77777777" w:rsidR="000A450A" w:rsidRPr="00E21797" w:rsidRDefault="000A450A" w:rsidP="001F2740">
            <w:pPr>
              <w:rPr>
                <w:sz w:val="19"/>
                <w:szCs w:val="19"/>
              </w:rPr>
            </w:pPr>
          </w:p>
        </w:tc>
        <w:tc>
          <w:tcPr>
            <w:tcW w:w="995" w:type="dxa"/>
            <w:tcBorders>
              <w:top w:val="nil"/>
              <w:left w:val="nil"/>
              <w:bottom w:val="nil"/>
            </w:tcBorders>
          </w:tcPr>
          <w:p w14:paraId="6A2C88E0" w14:textId="77777777" w:rsidR="000A450A" w:rsidRPr="00E21797" w:rsidRDefault="000A450A" w:rsidP="001F2740">
            <w:pPr>
              <w:rPr>
                <w:sz w:val="19"/>
                <w:szCs w:val="19"/>
              </w:rPr>
            </w:pPr>
          </w:p>
        </w:tc>
      </w:tr>
      <w:tr w:rsidR="000A450A" w:rsidRPr="00E21797" w14:paraId="2556C5D4" w14:textId="77777777">
        <w:tc>
          <w:tcPr>
            <w:tcW w:w="558" w:type="dxa"/>
            <w:tcBorders>
              <w:top w:val="nil"/>
              <w:bottom w:val="nil"/>
              <w:right w:val="nil"/>
            </w:tcBorders>
          </w:tcPr>
          <w:p w14:paraId="179C8F57" w14:textId="77777777" w:rsidR="000A450A" w:rsidRPr="00E21797" w:rsidRDefault="000A450A" w:rsidP="001F2740">
            <w:pPr>
              <w:jc w:val="right"/>
              <w:rPr>
                <w:sz w:val="19"/>
                <w:szCs w:val="19"/>
              </w:rPr>
            </w:pPr>
          </w:p>
          <w:p w14:paraId="6C33BCD1" w14:textId="77777777" w:rsidR="000A450A" w:rsidRPr="00E21797" w:rsidRDefault="000A450A" w:rsidP="001F2740">
            <w:pPr>
              <w:jc w:val="right"/>
              <w:rPr>
                <w:sz w:val="19"/>
                <w:szCs w:val="19"/>
              </w:rPr>
            </w:pPr>
            <w:r w:rsidRPr="00E21797">
              <w:rPr>
                <w:sz w:val="19"/>
                <w:szCs w:val="19"/>
              </w:rPr>
              <w:t>201</w:t>
            </w:r>
          </w:p>
          <w:p w14:paraId="17DF9151" w14:textId="77777777" w:rsidR="000A450A" w:rsidRPr="00E21797" w:rsidRDefault="000A450A" w:rsidP="001F2740">
            <w:pPr>
              <w:jc w:val="right"/>
              <w:rPr>
                <w:sz w:val="19"/>
                <w:szCs w:val="19"/>
              </w:rPr>
            </w:pPr>
          </w:p>
          <w:p w14:paraId="76D69FC6" w14:textId="77777777" w:rsidR="000A450A" w:rsidRPr="00E21797" w:rsidRDefault="000A450A" w:rsidP="001F2740">
            <w:pPr>
              <w:jc w:val="right"/>
              <w:rPr>
                <w:sz w:val="19"/>
                <w:szCs w:val="19"/>
              </w:rPr>
            </w:pPr>
            <w:r w:rsidRPr="00E21797">
              <w:rPr>
                <w:sz w:val="19"/>
                <w:szCs w:val="19"/>
              </w:rPr>
              <w:t>202</w:t>
            </w:r>
          </w:p>
          <w:p w14:paraId="22BC567C" w14:textId="77777777" w:rsidR="000A450A" w:rsidRPr="00E21797" w:rsidRDefault="000A450A" w:rsidP="001F2740">
            <w:pPr>
              <w:jc w:val="right"/>
              <w:rPr>
                <w:sz w:val="19"/>
                <w:szCs w:val="19"/>
              </w:rPr>
            </w:pPr>
            <w:r w:rsidRPr="00E21797">
              <w:rPr>
                <w:sz w:val="19"/>
                <w:szCs w:val="19"/>
              </w:rPr>
              <w:t>203</w:t>
            </w:r>
          </w:p>
          <w:p w14:paraId="2E4E87B9" w14:textId="77777777" w:rsidR="000A450A" w:rsidRPr="00E21797" w:rsidRDefault="000A450A" w:rsidP="001F2740">
            <w:pPr>
              <w:jc w:val="right"/>
              <w:rPr>
                <w:sz w:val="19"/>
                <w:szCs w:val="19"/>
              </w:rPr>
            </w:pPr>
            <w:r w:rsidRPr="00E21797">
              <w:rPr>
                <w:sz w:val="19"/>
                <w:szCs w:val="19"/>
              </w:rPr>
              <w:t>204</w:t>
            </w:r>
          </w:p>
          <w:p w14:paraId="15B99249" w14:textId="77777777" w:rsidR="000A450A" w:rsidRPr="00E21797" w:rsidRDefault="000A450A" w:rsidP="001F2740">
            <w:pPr>
              <w:jc w:val="right"/>
              <w:rPr>
                <w:sz w:val="19"/>
                <w:szCs w:val="19"/>
              </w:rPr>
            </w:pPr>
            <w:r w:rsidRPr="00E21797">
              <w:rPr>
                <w:sz w:val="19"/>
                <w:szCs w:val="19"/>
              </w:rPr>
              <w:t>a</w:t>
            </w:r>
          </w:p>
          <w:p w14:paraId="0B2DB857" w14:textId="77777777" w:rsidR="000A450A" w:rsidRPr="00E21797" w:rsidRDefault="000A450A" w:rsidP="001F2740">
            <w:pPr>
              <w:jc w:val="right"/>
              <w:rPr>
                <w:sz w:val="19"/>
                <w:szCs w:val="19"/>
              </w:rPr>
            </w:pPr>
            <w:r w:rsidRPr="00E21797">
              <w:rPr>
                <w:sz w:val="19"/>
                <w:szCs w:val="19"/>
              </w:rPr>
              <w:t>b</w:t>
            </w:r>
          </w:p>
          <w:p w14:paraId="74058F75" w14:textId="77777777" w:rsidR="000A450A" w:rsidRPr="00E21797" w:rsidRDefault="000A450A" w:rsidP="001F2740">
            <w:pPr>
              <w:jc w:val="right"/>
              <w:rPr>
                <w:sz w:val="19"/>
                <w:szCs w:val="19"/>
              </w:rPr>
            </w:pPr>
            <w:r w:rsidRPr="00E21797">
              <w:rPr>
                <w:sz w:val="19"/>
                <w:szCs w:val="19"/>
              </w:rPr>
              <w:t>205</w:t>
            </w:r>
          </w:p>
          <w:p w14:paraId="145D8201" w14:textId="77777777" w:rsidR="000A450A" w:rsidRPr="00E21797" w:rsidRDefault="000A450A" w:rsidP="001F2740">
            <w:pPr>
              <w:jc w:val="right"/>
              <w:rPr>
                <w:sz w:val="19"/>
                <w:szCs w:val="19"/>
              </w:rPr>
            </w:pPr>
            <w:r w:rsidRPr="00E21797">
              <w:rPr>
                <w:sz w:val="19"/>
                <w:szCs w:val="19"/>
              </w:rPr>
              <w:t>a</w:t>
            </w:r>
          </w:p>
          <w:p w14:paraId="625115A3" w14:textId="77777777" w:rsidR="000A450A" w:rsidRPr="00E21797" w:rsidRDefault="000A450A" w:rsidP="001F2740">
            <w:pPr>
              <w:jc w:val="right"/>
              <w:rPr>
                <w:sz w:val="19"/>
                <w:szCs w:val="19"/>
              </w:rPr>
            </w:pPr>
            <w:r w:rsidRPr="00E21797">
              <w:rPr>
                <w:sz w:val="19"/>
                <w:szCs w:val="19"/>
              </w:rPr>
              <w:t>b</w:t>
            </w:r>
          </w:p>
          <w:p w14:paraId="5BB7EDAC" w14:textId="77777777" w:rsidR="000A450A" w:rsidRPr="00E21797" w:rsidRDefault="000A450A" w:rsidP="001F2740">
            <w:pPr>
              <w:jc w:val="right"/>
              <w:rPr>
                <w:sz w:val="19"/>
                <w:szCs w:val="19"/>
              </w:rPr>
            </w:pPr>
            <w:r w:rsidRPr="00E21797">
              <w:rPr>
                <w:sz w:val="19"/>
                <w:szCs w:val="19"/>
              </w:rPr>
              <w:t>206</w:t>
            </w:r>
          </w:p>
          <w:p w14:paraId="3A25C90F" w14:textId="77777777" w:rsidR="000A450A" w:rsidRPr="00E21797" w:rsidRDefault="000A450A" w:rsidP="001F2740">
            <w:pPr>
              <w:jc w:val="right"/>
              <w:rPr>
                <w:sz w:val="19"/>
                <w:szCs w:val="19"/>
              </w:rPr>
            </w:pPr>
            <w:r w:rsidRPr="00E21797">
              <w:rPr>
                <w:sz w:val="19"/>
                <w:szCs w:val="19"/>
              </w:rPr>
              <w:t>207</w:t>
            </w:r>
          </w:p>
          <w:p w14:paraId="569F1BAA" w14:textId="77777777" w:rsidR="000A450A" w:rsidRPr="00E21797" w:rsidRDefault="000A450A" w:rsidP="001F2740">
            <w:pPr>
              <w:jc w:val="right"/>
              <w:rPr>
                <w:sz w:val="19"/>
                <w:szCs w:val="19"/>
              </w:rPr>
            </w:pPr>
            <w:r w:rsidRPr="00E21797">
              <w:rPr>
                <w:sz w:val="19"/>
                <w:szCs w:val="19"/>
              </w:rPr>
              <w:t>208</w:t>
            </w:r>
          </w:p>
          <w:p w14:paraId="30F53315" w14:textId="77777777" w:rsidR="000A450A" w:rsidRPr="00E21797" w:rsidRDefault="000A450A" w:rsidP="001F2740">
            <w:pPr>
              <w:jc w:val="right"/>
              <w:rPr>
                <w:sz w:val="19"/>
                <w:szCs w:val="19"/>
              </w:rPr>
            </w:pPr>
            <w:r w:rsidRPr="00E21797">
              <w:rPr>
                <w:sz w:val="19"/>
                <w:szCs w:val="19"/>
              </w:rPr>
              <w:t>209</w:t>
            </w:r>
          </w:p>
          <w:p w14:paraId="49B57CCD" w14:textId="77777777" w:rsidR="000A450A" w:rsidRPr="00E21797" w:rsidRDefault="000A450A" w:rsidP="001F2740">
            <w:pPr>
              <w:jc w:val="right"/>
              <w:rPr>
                <w:sz w:val="19"/>
                <w:szCs w:val="19"/>
              </w:rPr>
            </w:pPr>
          </w:p>
          <w:p w14:paraId="5281ABF3" w14:textId="77777777" w:rsidR="000A450A" w:rsidRPr="00E21797" w:rsidRDefault="000A450A" w:rsidP="001F2740">
            <w:pPr>
              <w:jc w:val="right"/>
              <w:rPr>
                <w:sz w:val="19"/>
                <w:szCs w:val="19"/>
              </w:rPr>
            </w:pPr>
            <w:r w:rsidRPr="00E21797">
              <w:rPr>
                <w:sz w:val="19"/>
                <w:szCs w:val="19"/>
              </w:rPr>
              <w:t>210</w:t>
            </w:r>
          </w:p>
        </w:tc>
        <w:tc>
          <w:tcPr>
            <w:tcW w:w="3600" w:type="dxa"/>
            <w:tcBorders>
              <w:top w:val="nil"/>
              <w:left w:val="single" w:sz="6" w:space="0" w:color="auto"/>
              <w:bottom w:val="nil"/>
              <w:right w:val="single" w:sz="6" w:space="0" w:color="auto"/>
            </w:tcBorders>
          </w:tcPr>
          <w:p w14:paraId="53AE5D32" w14:textId="77777777" w:rsidR="000A450A" w:rsidRPr="00E21797" w:rsidRDefault="000A450A" w:rsidP="001F2740">
            <w:pPr>
              <w:rPr>
                <w:sz w:val="19"/>
                <w:szCs w:val="19"/>
              </w:rPr>
            </w:pPr>
          </w:p>
          <w:p w14:paraId="633A31C9" w14:textId="77777777" w:rsidR="000A450A" w:rsidRPr="00E21797" w:rsidRDefault="000A450A" w:rsidP="001F2740">
            <w:pPr>
              <w:rPr>
                <w:sz w:val="19"/>
                <w:szCs w:val="19"/>
              </w:rPr>
            </w:pPr>
            <w:r w:rsidRPr="00E21797">
              <w:rPr>
                <w:sz w:val="19"/>
                <w:szCs w:val="19"/>
              </w:rPr>
              <w:t>Débroussaillage et décapage de la terre végétale</w:t>
            </w:r>
          </w:p>
          <w:p w14:paraId="4A94D811" w14:textId="77777777" w:rsidR="000A450A" w:rsidRPr="00E21797" w:rsidRDefault="000A450A" w:rsidP="001F2740">
            <w:pPr>
              <w:rPr>
                <w:sz w:val="19"/>
                <w:szCs w:val="19"/>
              </w:rPr>
            </w:pPr>
            <w:r w:rsidRPr="00E21797">
              <w:rPr>
                <w:sz w:val="19"/>
                <w:szCs w:val="19"/>
              </w:rPr>
              <w:t>Abattage de haies</w:t>
            </w:r>
          </w:p>
          <w:p w14:paraId="4B31DB2B" w14:textId="77777777" w:rsidR="000A450A" w:rsidRPr="00E21797" w:rsidRDefault="000A450A" w:rsidP="001F2740">
            <w:pPr>
              <w:rPr>
                <w:sz w:val="19"/>
                <w:szCs w:val="19"/>
              </w:rPr>
            </w:pPr>
            <w:r w:rsidRPr="00E21797">
              <w:rPr>
                <w:sz w:val="19"/>
                <w:szCs w:val="19"/>
              </w:rPr>
              <w:t>Abattage et dessouchage d’arbres</w:t>
            </w:r>
          </w:p>
          <w:p w14:paraId="52B1D60A" w14:textId="77777777" w:rsidR="000A450A" w:rsidRPr="00E21797" w:rsidRDefault="000A450A" w:rsidP="001F2740">
            <w:pPr>
              <w:rPr>
                <w:sz w:val="19"/>
                <w:szCs w:val="19"/>
              </w:rPr>
            </w:pPr>
            <w:r w:rsidRPr="00E21797">
              <w:rPr>
                <w:sz w:val="19"/>
                <w:szCs w:val="19"/>
              </w:rPr>
              <w:t>Déblai mis en dépôt</w:t>
            </w:r>
          </w:p>
          <w:p w14:paraId="0B6D1A2C" w14:textId="77777777" w:rsidR="000A450A" w:rsidRPr="00E21797" w:rsidRDefault="000A450A" w:rsidP="001F2740">
            <w:pPr>
              <w:rPr>
                <w:sz w:val="19"/>
                <w:szCs w:val="19"/>
              </w:rPr>
            </w:pPr>
            <w:r w:rsidRPr="00E21797">
              <w:rPr>
                <w:sz w:val="19"/>
                <w:szCs w:val="19"/>
              </w:rPr>
              <w:t>meuble</w:t>
            </w:r>
          </w:p>
          <w:p w14:paraId="7391C9F8" w14:textId="77777777" w:rsidR="000A450A" w:rsidRPr="00E21797" w:rsidRDefault="000A450A" w:rsidP="001F2740">
            <w:pPr>
              <w:rPr>
                <w:sz w:val="19"/>
                <w:szCs w:val="19"/>
              </w:rPr>
            </w:pPr>
            <w:r w:rsidRPr="00E21797">
              <w:rPr>
                <w:sz w:val="19"/>
                <w:szCs w:val="19"/>
              </w:rPr>
              <w:t>ripable</w:t>
            </w:r>
          </w:p>
          <w:p w14:paraId="3AFE33F1" w14:textId="77777777" w:rsidR="000A450A" w:rsidRPr="00E21797" w:rsidRDefault="000A450A" w:rsidP="001F2740">
            <w:pPr>
              <w:rPr>
                <w:b/>
                <w:sz w:val="19"/>
                <w:szCs w:val="19"/>
              </w:rPr>
            </w:pPr>
            <w:r w:rsidRPr="00E21797">
              <w:rPr>
                <w:sz w:val="19"/>
                <w:szCs w:val="19"/>
              </w:rPr>
              <w:t>Déblai mis en remblai</w:t>
            </w:r>
          </w:p>
          <w:p w14:paraId="451B8057" w14:textId="77777777" w:rsidR="000A450A" w:rsidRPr="00E21797" w:rsidRDefault="000A450A" w:rsidP="001F2740">
            <w:pPr>
              <w:rPr>
                <w:sz w:val="19"/>
                <w:szCs w:val="19"/>
              </w:rPr>
            </w:pPr>
            <w:r w:rsidRPr="00E21797">
              <w:rPr>
                <w:sz w:val="19"/>
                <w:szCs w:val="19"/>
              </w:rPr>
              <w:t>meuble</w:t>
            </w:r>
          </w:p>
          <w:p w14:paraId="4B1750A3" w14:textId="77777777" w:rsidR="000A450A" w:rsidRPr="00E21797" w:rsidRDefault="000A450A" w:rsidP="001F2740">
            <w:pPr>
              <w:rPr>
                <w:sz w:val="19"/>
                <w:szCs w:val="19"/>
              </w:rPr>
            </w:pPr>
            <w:r w:rsidRPr="00E21797">
              <w:rPr>
                <w:sz w:val="19"/>
                <w:szCs w:val="19"/>
              </w:rPr>
              <w:t>ripable</w:t>
            </w:r>
          </w:p>
          <w:p w14:paraId="587D5E8C" w14:textId="77777777" w:rsidR="000A450A" w:rsidRPr="00E21797" w:rsidRDefault="000A450A" w:rsidP="001F2740">
            <w:pPr>
              <w:rPr>
                <w:sz w:val="19"/>
                <w:szCs w:val="19"/>
              </w:rPr>
            </w:pPr>
            <w:r w:rsidRPr="00E21797">
              <w:rPr>
                <w:sz w:val="19"/>
                <w:szCs w:val="19"/>
              </w:rPr>
              <w:t>Déblai rocheux mis en dépôt</w:t>
            </w:r>
          </w:p>
          <w:p w14:paraId="5CA0F8D3" w14:textId="77777777" w:rsidR="000A450A" w:rsidRPr="00E21797" w:rsidRDefault="000A450A" w:rsidP="001F2740">
            <w:pPr>
              <w:rPr>
                <w:sz w:val="19"/>
                <w:szCs w:val="19"/>
              </w:rPr>
            </w:pPr>
            <w:r w:rsidRPr="00E21797">
              <w:rPr>
                <w:sz w:val="19"/>
                <w:szCs w:val="19"/>
              </w:rPr>
              <w:t>Remblai d’emprunt</w:t>
            </w:r>
          </w:p>
          <w:p w14:paraId="267699EF" w14:textId="77777777" w:rsidR="000A450A" w:rsidRPr="00E21797" w:rsidRDefault="000A450A" w:rsidP="001F2740">
            <w:pPr>
              <w:rPr>
                <w:sz w:val="19"/>
                <w:szCs w:val="19"/>
              </w:rPr>
            </w:pPr>
            <w:r w:rsidRPr="00E21797">
              <w:rPr>
                <w:sz w:val="19"/>
                <w:szCs w:val="19"/>
              </w:rPr>
              <w:t>Plus-value de transport au prix 207</w:t>
            </w:r>
          </w:p>
          <w:p w14:paraId="2EFC3327" w14:textId="77777777" w:rsidR="000A450A" w:rsidRPr="00E21797" w:rsidRDefault="000A450A" w:rsidP="001F2740">
            <w:pPr>
              <w:rPr>
                <w:sz w:val="19"/>
                <w:szCs w:val="19"/>
              </w:rPr>
            </w:pPr>
            <w:r w:rsidRPr="00E21797">
              <w:rPr>
                <w:sz w:val="19"/>
                <w:szCs w:val="19"/>
              </w:rPr>
              <w:t>Réglage et compactage de la plate-forme en déblai ou en remblai</w:t>
            </w:r>
          </w:p>
          <w:p w14:paraId="1C432408" w14:textId="77777777" w:rsidR="000A450A" w:rsidRPr="00E21797" w:rsidRDefault="000A450A" w:rsidP="001F2740">
            <w:pPr>
              <w:rPr>
                <w:sz w:val="19"/>
                <w:szCs w:val="19"/>
              </w:rPr>
            </w:pPr>
            <w:r w:rsidRPr="00E21797">
              <w:rPr>
                <w:sz w:val="19"/>
                <w:szCs w:val="19"/>
              </w:rPr>
              <w:t>Démolition d’ouvrage existant</w:t>
            </w:r>
          </w:p>
          <w:p w14:paraId="56C9F79C" w14:textId="77777777" w:rsidR="000A450A" w:rsidRPr="00E21797" w:rsidRDefault="000A450A" w:rsidP="001F2740">
            <w:pPr>
              <w:rPr>
                <w:sz w:val="19"/>
                <w:szCs w:val="19"/>
              </w:rPr>
            </w:pPr>
          </w:p>
          <w:p w14:paraId="1D2CF810" w14:textId="77777777" w:rsidR="000A450A" w:rsidRPr="00E21797" w:rsidRDefault="000A450A" w:rsidP="001F2740">
            <w:pPr>
              <w:rPr>
                <w:i/>
                <w:sz w:val="19"/>
                <w:szCs w:val="19"/>
              </w:rPr>
            </w:pPr>
            <w:r w:rsidRPr="00E21797">
              <w:rPr>
                <w:i/>
                <w:sz w:val="19"/>
                <w:szCs w:val="19"/>
              </w:rPr>
              <w:t>TOTAL POSTE 200</w:t>
            </w:r>
          </w:p>
          <w:p w14:paraId="61352FDD" w14:textId="77777777" w:rsidR="000A450A" w:rsidRPr="00E21797" w:rsidRDefault="000A450A" w:rsidP="001F2740">
            <w:pPr>
              <w:jc w:val="right"/>
              <w:rPr>
                <w:sz w:val="19"/>
                <w:szCs w:val="19"/>
              </w:rPr>
            </w:pPr>
          </w:p>
        </w:tc>
        <w:tc>
          <w:tcPr>
            <w:tcW w:w="759" w:type="dxa"/>
            <w:tcBorders>
              <w:top w:val="nil"/>
              <w:left w:val="nil"/>
              <w:bottom w:val="nil"/>
              <w:right w:val="single" w:sz="6" w:space="0" w:color="auto"/>
            </w:tcBorders>
          </w:tcPr>
          <w:p w14:paraId="507A1803" w14:textId="77777777" w:rsidR="000A450A" w:rsidRPr="00E21797" w:rsidRDefault="000A450A" w:rsidP="001F2740">
            <w:pPr>
              <w:jc w:val="center"/>
              <w:rPr>
                <w:sz w:val="19"/>
                <w:szCs w:val="19"/>
              </w:rPr>
            </w:pPr>
          </w:p>
          <w:p w14:paraId="76F8060D" w14:textId="77777777" w:rsidR="000A450A" w:rsidRPr="00540F7E" w:rsidRDefault="00294BAD" w:rsidP="001F2740">
            <w:pPr>
              <w:ind w:left="360" w:firstLine="360"/>
              <w:jc w:val="center"/>
              <w:rPr>
                <w:sz w:val="19"/>
                <w:szCs w:val="19"/>
                <w:lang w:val="es-ES"/>
              </w:rPr>
            </w:pPr>
            <w:r w:rsidRPr="00294BAD">
              <w:rPr>
                <w:sz w:val="19"/>
                <w:szCs w:val="19"/>
                <w:lang w:val="es-ES"/>
              </w:rPr>
              <w:t>m</w:t>
            </w:r>
            <w:r w:rsidRPr="00294BAD">
              <w:rPr>
                <w:sz w:val="19"/>
                <w:szCs w:val="19"/>
                <w:vertAlign w:val="superscript"/>
                <w:lang w:val="es-ES"/>
              </w:rPr>
              <w:t>2</w:t>
            </w:r>
          </w:p>
          <w:p w14:paraId="240D0E32" w14:textId="77777777" w:rsidR="000A450A" w:rsidRPr="00540F7E" w:rsidRDefault="00294BAD" w:rsidP="001F2740">
            <w:pPr>
              <w:jc w:val="center"/>
              <w:rPr>
                <w:sz w:val="19"/>
                <w:szCs w:val="19"/>
                <w:lang w:val="es-ES"/>
              </w:rPr>
            </w:pPr>
            <w:r w:rsidRPr="00294BAD">
              <w:rPr>
                <w:sz w:val="19"/>
                <w:szCs w:val="19"/>
                <w:lang w:val="es-ES"/>
              </w:rPr>
              <w:t>ml</w:t>
            </w:r>
          </w:p>
          <w:p w14:paraId="23E6562E" w14:textId="77777777" w:rsidR="000A450A" w:rsidRPr="00540F7E" w:rsidRDefault="00294BAD" w:rsidP="001F2740">
            <w:pPr>
              <w:jc w:val="center"/>
              <w:rPr>
                <w:sz w:val="19"/>
                <w:szCs w:val="19"/>
                <w:lang w:val="es-ES"/>
              </w:rPr>
            </w:pPr>
            <w:r w:rsidRPr="00294BAD">
              <w:rPr>
                <w:sz w:val="19"/>
                <w:szCs w:val="19"/>
                <w:lang w:val="es-ES"/>
              </w:rPr>
              <w:t>u</w:t>
            </w:r>
          </w:p>
          <w:p w14:paraId="5684D729" w14:textId="77777777" w:rsidR="000A450A" w:rsidRPr="00540F7E" w:rsidRDefault="000A450A" w:rsidP="001F2740">
            <w:pPr>
              <w:jc w:val="center"/>
              <w:rPr>
                <w:sz w:val="19"/>
                <w:szCs w:val="19"/>
                <w:lang w:val="es-ES"/>
              </w:rPr>
            </w:pPr>
          </w:p>
          <w:p w14:paraId="413F1F6E"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2DA58924"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428AFD2C" w14:textId="77777777" w:rsidR="000A450A" w:rsidRPr="00540F7E" w:rsidRDefault="000A450A" w:rsidP="001F2740">
            <w:pPr>
              <w:jc w:val="center"/>
              <w:rPr>
                <w:sz w:val="19"/>
                <w:szCs w:val="19"/>
                <w:lang w:val="es-ES"/>
              </w:rPr>
            </w:pPr>
          </w:p>
          <w:p w14:paraId="691F6BAE"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7572E539"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53D0B4F1"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08BA577F" w14:textId="77777777"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14:paraId="6FBB63B9" w14:textId="77777777" w:rsidR="000A450A" w:rsidRPr="00E21797" w:rsidRDefault="000A450A" w:rsidP="001F2740">
            <w:pPr>
              <w:jc w:val="center"/>
              <w:rPr>
                <w:sz w:val="19"/>
                <w:szCs w:val="19"/>
              </w:rPr>
            </w:pPr>
            <w:r w:rsidRPr="00E21797">
              <w:rPr>
                <w:sz w:val="19"/>
                <w:szCs w:val="19"/>
              </w:rPr>
              <w:t>m</w:t>
            </w:r>
            <w:r w:rsidRPr="00E21797">
              <w:rPr>
                <w:sz w:val="19"/>
                <w:szCs w:val="19"/>
                <w:vertAlign w:val="superscript"/>
              </w:rPr>
              <w:t>3</w:t>
            </w:r>
            <w:r w:rsidRPr="00E21797">
              <w:rPr>
                <w:sz w:val="19"/>
                <w:szCs w:val="19"/>
              </w:rPr>
              <w:t>/km</w:t>
            </w:r>
          </w:p>
          <w:p w14:paraId="02EDA014" w14:textId="77777777" w:rsidR="000A450A" w:rsidRPr="00E21797" w:rsidRDefault="000A450A" w:rsidP="001F2740">
            <w:pPr>
              <w:jc w:val="center"/>
              <w:rPr>
                <w:sz w:val="19"/>
                <w:szCs w:val="19"/>
              </w:rPr>
            </w:pPr>
          </w:p>
          <w:p w14:paraId="7122DA15" w14:textId="77777777" w:rsidR="000A450A" w:rsidRPr="00E21797" w:rsidRDefault="000A450A" w:rsidP="001F2740">
            <w:pPr>
              <w:jc w:val="center"/>
              <w:rPr>
                <w:sz w:val="19"/>
                <w:szCs w:val="19"/>
              </w:rPr>
            </w:pPr>
            <w:r w:rsidRPr="00E21797">
              <w:rPr>
                <w:sz w:val="19"/>
                <w:szCs w:val="19"/>
              </w:rPr>
              <w:t>m</w:t>
            </w:r>
            <w:r w:rsidRPr="00E21797">
              <w:rPr>
                <w:sz w:val="19"/>
                <w:szCs w:val="19"/>
                <w:vertAlign w:val="superscript"/>
              </w:rPr>
              <w:t>2</w:t>
            </w:r>
          </w:p>
          <w:p w14:paraId="61154806" w14:textId="77777777" w:rsidR="000A450A" w:rsidRPr="00E21797" w:rsidRDefault="000A450A" w:rsidP="001F2740">
            <w:pPr>
              <w:jc w:val="center"/>
              <w:rPr>
                <w:sz w:val="19"/>
                <w:szCs w:val="19"/>
              </w:rPr>
            </w:pPr>
            <w:r w:rsidRPr="00E21797">
              <w:rPr>
                <w:sz w:val="19"/>
                <w:szCs w:val="19"/>
              </w:rPr>
              <w:t>m</w:t>
            </w:r>
            <w:r w:rsidRPr="00E21797">
              <w:rPr>
                <w:sz w:val="19"/>
                <w:szCs w:val="19"/>
                <w:vertAlign w:val="superscript"/>
              </w:rPr>
              <w:t>3</w:t>
            </w:r>
          </w:p>
          <w:p w14:paraId="0878EA6C" w14:textId="77777777" w:rsidR="000A450A" w:rsidRPr="00E21797" w:rsidRDefault="000A450A" w:rsidP="001F2740">
            <w:pPr>
              <w:jc w:val="center"/>
              <w:rPr>
                <w:sz w:val="19"/>
                <w:szCs w:val="19"/>
              </w:rPr>
            </w:pPr>
          </w:p>
        </w:tc>
        <w:tc>
          <w:tcPr>
            <w:tcW w:w="908" w:type="dxa"/>
            <w:tcBorders>
              <w:top w:val="nil"/>
              <w:left w:val="nil"/>
              <w:bottom w:val="nil"/>
              <w:right w:val="single" w:sz="6" w:space="0" w:color="auto"/>
            </w:tcBorders>
          </w:tcPr>
          <w:p w14:paraId="21C5D55A" w14:textId="77777777" w:rsidR="000A450A" w:rsidRPr="00E21797" w:rsidRDefault="000A450A" w:rsidP="001F2740">
            <w:pPr>
              <w:rPr>
                <w:sz w:val="19"/>
                <w:szCs w:val="19"/>
              </w:rPr>
            </w:pPr>
          </w:p>
        </w:tc>
        <w:tc>
          <w:tcPr>
            <w:tcW w:w="943" w:type="dxa"/>
            <w:tcBorders>
              <w:top w:val="nil"/>
              <w:left w:val="nil"/>
              <w:bottom w:val="nil"/>
              <w:right w:val="single" w:sz="6" w:space="0" w:color="auto"/>
            </w:tcBorders>
          </w:tcPr>
          <w:p w14:paraId="3D96A64D" w14:textId="77777777" w:rsidR="000A450A" w:rsidRPr="00E21797" w:rsidRDefault="000A450A" w:rsidP="001F2740">
            <w:pPr>
              <w:rPr>
                <w:sz w:val="19"/>
                <w:szCs w:val="19"/>
              </w:rPr>
            </w:pPr>
          </w:p>
        </w:tc>
        <w:tc>
          <w:tcPr>
            <w:tcW w:w="1109" w:type="dxa"/>
            <w:tcBorders>
              <w:top w:val="nil"/>
              <w:left w:val="nil"/>
              <w:bottom w:val="nil"/>
              <w:right w:val="single" w:sz="6" w:space="0" w:color="auto"/>
            </w:tcBorders>
          </w:tcPr>
          <w:p w14:paraId="5776B22F" w14:textId="77777777" w:rsidR="000A450A" w:rsidRPr="00E21797" w:rsidRDefault="000A450A" w:rsidP="001F2740">
            <w:pPr>
              <w:rPr>
                <w:sz w:val="19"/>
                <w:szCs w:val="19"/>
              </w:rPr>
            </w:pPr>
          </w:p>
        </w:tc>
        <w:tc>
          <w:tcPr>
            <w:tcW w:w="957" w:type="dxa"/>
            <w:tcBorders>
              <w:top w:val="nil"/>
              <w:left w:val="nil"/>
              <w:bottom w:val="nil"/>
              <w:right w:val="single" w:sz="6" w:space="0" w:color="auto"/>
            </w:tcBorders>
          </w:tcPr>
          <w:p w14:paraId="7F9EA996" w14:textId="77777777" w:rsidR="000A450A" w:rsidRPr="00E21797" w:rsidRDefault="000A450A" w:rsidP="001F2740">
            <w:pPr>
              <w:rPr>
                <w:sz w:val="19"/>
                <w:szCs w:val="19"/>
              </w:rPr>
            </w:pPr>
          </w:p>
        </w:tc>
        <w:tc>
          <w:tcPr>
            <w:tcW w:w="995" w:type="dxa"/>
            <w:tcBorders>
              <w:top w:val="nil"/>
              <w:left w:val="nil"/>
              <w:bottom w:val="nil"/>
            </w:tcBorders>
          </w:tcPr>
          <w:p w14:paraId="04DCCAA5" w14:textId="77777777" w:rsidR="000A450A" w:rsidRPr="00E21797" w:rsidRDefault="000A450A" w:rsidP="001F2740">
            <w:pPr>
              <w:rPr>
                <w:sz w:val="19"/>
                <w:szCs w:val="19"/>
              </w:rPr>
            </w:pPr>
          </w:p>
        </w:tc>
      </w:tr>
      <w:tr w:rsidR="000A450A" w:rsidRPr="00E21797" w14:paraId="539BE712" w14:textId="77777777">
        <w:tc>
          <w:tcPr>
            <w:tcW w:w="558" w:type="dxa"/>
            <w:tcBorders>
              <w:top w:val="single" w:sz="6" w:space="0" w:color="auto"/>
              <w:bottom w:val="nil"/>
              <w:right w:val="nil"/>
            </w:tcBorders>
          </w:tcPr>
          <w:p w14:paraId="0CF01E1A" w14:textId="77777777" w:rsidR="000A450A" w:rsidRPr="00E21797" w:rsidRDefault="000A450A" w:rsidP="001F2740">
            <w:pPr>
              <w:rPr>
                <w:sz w:val="19"/>
                <w:szCs w:val="19"/>
              </w:rPr>
            </w:pPr>
          </w:p>
        </w:tc>
        <w:tc>
          <w:tcPr>
            <w:tcW w:w="3600" w:type="dxa"/>
            <w:tcBorders>
              <w:top w:val="single" w:sz="6" w:space="0" w:color="auto"/>
              <w:left w:val="single" w:sz="6" w:space="0" w:color="auto"/>
              <w:bottom w:val="single" w:sz="6" w:space="0" w:color="auto"/>
              <w:right w:val="single" w:sz="6" w:space="0" w:color="auto"/>
            </w:tcBorders>
          </w:tcPr>
          <w:p w14:paraId="72BF74E1" w14:textId="77777777" w:rsidR="000A450A" w:rsidRPr="00E21797" w:rsidRDefault="000A450A" w:rsidP="001F2740">
            <w:pPr>
              <w:rPr>
                <w:b/>
                <w:sz w:val="19"/>
                <w:szCs w:val="19"/>
              </w:rPr>
            </w:pPr>
            <w:r w:rsidRPr="00E21797">
              <w:rPr>
                <w:b/>
                <w:sz w:val="19"/>
                <w:szCs w:val="19"/>
              </w:rPr>
              <w:t>Poste 300 - Chaussées</w:t>
            </w:r>
          </w:p>
        </w:tc>
        <w:tc>
          <w:tcPr>
            <w:tcW w:w="759" w:type="dxa"/>
            <w:tcBorders>
              <w:top w:val="single" w:sz="6" w:space="0" w:color="auto"/>
              <w:left w:val="nil"/>
              <w:bottom w:val="nil"/>
              <w:right w:val="single" w:sz="6" w:space="0" w:color="auto"/>
            </w:tcBorders>
          </w:tcPr>
          <w:p w14:paraId="35F3C6BD" w14:textId="77777777" w:rsidR="000A450A" w:rsidRPr="00E21797" w:rsidRDefault="000A450A" w:rsidP="001F2740">
            <w:pPr>
              <w:rPr>
                <w:sz w:val="19"/>
                <w:szCs w:val="19"/>
              </w:rPr>
            </w:pPr>
          </w:p>
        </w:tc>
        <w:tc>
          <w:tcPr>
            <w:tcW w:w="908" w:type="dxa"/>
            <w:tcBorders>
              <w:top w:val="single" w:sz="6" w:space="0" w:color="auto"/>
              <w:left w:val="nil"/>
              <w:bottom w:val="nil"/>
              <w:right w:val="single" w:sz="6" w:space="0" w:color="auto"/>
            </w:tcBorders>
          </w:tcPr>
          <w:p w14:paraId="641C02D2" w14:textId="77777777" w:rsidR="000A450A" w:rsidRPr="00E21797" w:rsidRDefault="000A450A" w:rsidP="001F2740">
            <w:pPr>
              <w:rPr>
                <w:sz w:val="19"/>
                <w:szCs w:val="19"/>
              </w:rPr>
            </w:pPr>
          </w:p>
        </w:tc>
        <w:tc>
          <w:tcPr>
            <w:tcW w:w="943" w:type="dxa"/>
            <w:tcBorders>
              <w:top w:val="single" w:sz="6" w:space="0" w:color="auto"/>
              <w:left w:val="nil"/>
              <w:bottom w:val="nil"/>
              <w:right w:val="single" w:sz="6" w:space="0" w:color="auto"/>
            </w:tcBorders>
          </w:tcPr>
          <w:p w14:paraId="21A51B0A" w14:textId="77777777" w:rsidR="000A450A" w:rsidRPr="00E21797" w:rsidRDefault="000A450A" w:rsidP="001F2740">
            <w:pPr>
              <w:rPr>
                <w:sz w:val="19"/>
                <w:szCs w:val="19"/>
              </w:rPr>
            </w:pPr>
          </w:p>
        </w:tc>
        <w:tc>
          <w:tcPr>
            <w:tcW w:w="1109" w:type="dxa"/>
            <w:tcBorders>
              <w:top w:val="single" w:sz="6" w:space="0" w:color="auto"/>
              <w:left w:val="nil"/>
              <w:bottom w:val="nil"/>
              <w:right w:val="single" w:sz="6" w:space="0" w:color="auto"/>
            </w:tcBorders>
          </w:tcPr>
          <w:p w14:paraId="560B25EC" w14:textId="77777777" w:rsidR="000A450A" w:rsidRPr="00E21797" w:rsidRDefault="000A450A" w:rsidP="001F2740">
            <w:pPr>
              <w:rPr>
                <w:sz w:val="19"/>
                <w:szCs w:val="19"/>
              </w:rPr>
            </w:pPr>
          </w:p>
        </w:tc>
        <w:tc>
          <w:tcPr>
            <w:tcW w:w="957" w:type="dxa"/>
            <w:tcBorders>
              <w:top w:val="single" w:sz="6" w:space="0" w:color="auto"/>
              <w:left w:val="nil"/>
              <w:bottom w:val="nil"/>
              <w:right w:val="single" w:sz="6" w:space="0" w:color="auto"/>
            </w:tcBorders>
          </w:tcPr>
          <w:p w14:paraId="04BAC008" w14:textId="77777777" w:rsidR="000A450A" w:rsidRPr="00E21797" w:rsidRDefault="000A450A" w:rsidP="001F2740">
            <w:pPr>
              <w:rPr>
                <w:sz w:val="19"/>
                <w:szCs w:val="19"/>
              </w:rPr>
            </w:pPr>
          </w:p>
        </w:tc>
        <w:tc>
          <w:tcPr>
            <w:tcW w:w="995" w:type="dxa"/>
            <w:tcBorders>
              <w:top w:val="single" w:sz="6" w:space="0" w:color="auto"/>
              <w:left w:val="nil"/>
              <w:bottom w:val="nil"/>
            </w:tcBorders>
          </w:tcPr>
          <w:p w14:paraId="0B659899" w14:textId="77777777" w:rsidR="000A450A" w:rsidRPr="00E21797" w:rsidRDefault="000A450A" w:rsidP="001F2740">
            <w:pPr>
              <w:rPr>
                <w:sz w:val="19"/>
                <w:szCs w:val="19"/>
              </w:rPr>
            </w:pPr>
          </w:p>
        </w:tc>
      </w:tr>
      <w:tr w:rsidR="000A450A" w:rsidRPr="00E21797" w14:paraId="00F16C98" w14:textId="77777777">
        <w:tc>
          <w:tcPr>
            <w:tcW w:w="558" w:type="dxa"/>
            <w:tcBorders>
              <w:top w:val="nil"/>
              <w:bottom w:val="single" w:sz="6" w:space="0" w:color="auto"/>
              <w:right w:val="nil"/>
            </w:tcBorders>
          </w:tcPr>
          <w:p w14:paraId="1EFC6DF1" w14:textId="77777777" w:rsidR="000A450A" w:rsidRPr="00E21797" w:rsidRDefault="000A450A" w:rsidP="001F2740">
            <w:pPr>
              <w:jc w:val="right"/>
              <w:rPr>
                <w:sz w:val="19"/>
                <w:szCs w:val="19"/>
              </w:rPr>
            </w:pPr>
          </w:p>
          <w:p w14:paraId="55126634" w14:textId="77777777" w:rsidR="000A450A" w:rsidRPr="00E21797" w:rsidRDefault="000A450A" w:rsidP="001F2740">
            <w:pPr>
              <w:jc w:val="right"/>
              <w:rPr>
                <w:sz w:val="19"/>
                <w:szCs w:val="19"/>
              </w:rPr>
            </w:pPr>
            <w:r w:rsidRPr="00E21797">
              <w:rPr>
                <w:sz w:val="19"/>
                <w:szCs w:val="19"/>
              </w:rPr>
              <w:t>301</w:t>
            </w:r>
          </w:p>
          <w:p w14:paraId="3DE7C6D0" w14:textId="77777777" w:rsidR="000A450A" w:rsidRPr="00E21797" w:rsidRDefault="000A450A" w:rsidP="001F2740">
            <w:pPr>
              <w:jc w:val="right"/>
              <w:rPr>
                <w:sz w:val="19"/>
                <w:szCs w:val="19"/>
              </w:rPr>
            </w:pPr>
            <w:r w:rsidRPr="00E21797">
              <w:rPr>
                <w:sz w:val="19"/>
                <w:szCs w:val="19"/>
              </w:rPr>
              <w:t>302</w:t>
            </w:r>
          </w:p>
          <w:p w14:paraId="7FC2DEF1" w14:textId="77777777" w:rsidR="000A450A" w:rsidRPr="00E21797" w:rsidRDefault="000A450A" w:rsidP="001F2740">
            <w:pPr>
              <w:jc w:val="right"/>
              <w:rPr>
                <w:sz w:val="19"/>
                <w:szCs w:val="19"/>
              </w:rPr>
            </w:pPr>
          </w:p>
          <w:p w14:paraId="71EFCB65" w14:textId="77777777" w:rsidR="000A450A" w:rsidRPr="00E21797" w:rsidRDefault="000A450A" w:rsidP="001F2740">
            <w:pPr>
              <w:jc w:val="right"/>
              <w:rPr>
                <w:sz w:val="19"/>
                <w:szCs w:val="19"/>
              </w:rPr>
            </w:pPr>
            <w:r w:rsidRPr="00E21797">
              <w:rPr>
                <w:sz w:val="19"/>
                <w:szCs w:val="19"/>
              </w:rPr>
              <w:t>303</w:t>
            </w:r>
          </w:p>
          <w:p w14:paraId="175AC7AC" w14:textId="77777777" w:rsidR="000A450A" w:rsidRPr="00E21797" w:rsidRDefault="000A450A" w:rsidP="001F2740">
            <w:pPr>
              <w:jc w:val="right"/>
              <w:rPr>
                <w:sz w:val="19"/>
                <w:szCs w:val="19"/>
              </w:rPr>
            </w:pPr>
            <w:r w:rsidRPr="00E21797">
              <w:rPr>
                <w:sz w:val="19"/>
                <w:szCs w:val="19"/>
              </w:rPr>
              <w:t>304</w:t>
            </w:r>
          </w:p>
          <w:p w14:paraId="10AACD35" w14:textId="77777777" w:rsidR="000A450A" w:rsidRPr="00E21797" w:rsidRDefault="000A450A" w:rsidP="001F2740">
            <w:pPr>
              <w:jc w:val="right"/>
              <w:rPr>
                <w:sz w:val="19"/>
                <w:szCs w:val="19"/>
              </w:rPr>
            </w:pPr>
            <w:r w:rsidRPr="00E21797">
              <w:rPr>
                <w:sz w:val="19"/>
                <w:szCs w:val="19"/>
              </w:rPr>
              <w:t>305</w:t>
            </w:r>
          </w:p>
          <w:p w14:paraId="038F14D1" w14:textId="77777777" w:rsidR="000A450A" w:rsidRPr="00E21797" w:rsidRDefault="000A450A" w:rsidP="001F2740">
            <w:pPr>
              <w:jc w:val="right"/>
              <w:rPr>
                <w:sz w:val="19"/>
                <w:szCs w:val="19"/>
              </w:rPr>
            </w:pPr>
            <w:r w:rsidRPr="00E21797">
              <w:rPr>
                <w:sz w:val="19"/>
                <w:szCs w:val="19"/>
              </w:rPr>
              <w:t>306</w:t>
            </w:r>
          </w:p>
          <w:p w14:paraId="231E4FFF" w14:textId="77777777" w:rsidR="000A450A" w:rsidRPr="00E21797" w:rsidRDefault="000A450A" w:rsidP="001F2740">
            <w:pPr>
              <w:jc w:val="right"/>
              <w:rPr>
                <w:sz w:val="19"/>
                <w:szCs w:val="19"/>
              </w:rPr>
            </w:pPr>
            <w:r w:rsidRPr="00E21797">
              <w:rPr>
                <w:sz w:val="19"/>
                <w:szCs w:val="19"/>
              </w:rPr>
              <w:t>307</w:t>
            </w:r>
          </w:p>
        </w:tc>
        <w:tc>
          <w:tcPr>
            <w:tcW w:w="3600" w:type="dxa"/>
            <w:tcBorders>
              <w:top w:val="nil"/>
              <w:left w:val="single" w:sz="6" w:space="0" w:color="auto"/>
              <w:bottom w:val="single" w:sz="6" w:space="0" w:color="auto"/>
              <w:right w:val="single" w:sz="6" w:space="0" w:color="auto"/>
            </w:tcBorders>
          </w:tcPr>
          <w:p w14:paraId="5CEFBAB5" w14:textId="77777777" w:rsidR="000A450A" w:rsidRPr="00E21797" w:rsidRDefault="000A450A" w:rsidP="001F2740">
            <w:pPr>
              <w:rPr>
                <w:sz w:val="19"/>
                <w:szCs w:val="19"/>
              </w:rPr>
            </w:pPr>
          </w:p>
          <w:p w14:paraId="73DAA01F" w14:textId="77777777" w:rsidR="000A450A" w:rsidRPr="00E21797" w:rsidRDefault="000A450A" w:rsidP="001F2740">
            <w:pPr>
              <w:rPr>
                <w:sz w:val="19"/>
                <w:szCs w:val="19"/>
              </w:rPr>
            </w:pPr>
            <w:r w:rsidRPr="00E21797">
              <w:rPr>
                <w:sz w:val="19"/>
                <w:szCs w:val="19"/>
              </w:rPr>
              <w:t>Couches de chaussées en grave naturelle</w:t>
            </w:r>
          </w:p>
          <w:p w14:paraId="253DB475" w14:textId="77777777" w:rsidR="000A450A" w:rsidRPr="00E21797" w:rsidRDefault="000A450A" w:rsidP="001F2740">
            <w:pPr>
              <w:rPr>
                <w:sz w:val="19"/>
                <w:szCs w:val="19"/>
              </w:rPr>
            </w:pPr>
            <w:r w:rsidRPr="00E21797">
              <w:rPr>
                <w:sz w:val="19"/>
                <w:szCs w:val="19"/>
              </w:rPr>
              <w:t>Couches de chaussées en grave naturelle sélectionnée</w:t>
            </w:r>
          </w:p>
          <w:p w14:paraId="4B40B542" w14:textId="77777777" w:rsidR="000A450A" w:rsidRPr="00E21797" w:rsidRDefault="000A450A" w:rsidP="001F2740">
            <w:pPr>
              <w:rPr>
                <w:sz w:val="19"/>
                <w:szCs w:val="19"/>
              </w:rPr>
            </w:pPr>
            <w:r w:rsidRPr="00E21797">
              <w:rPr>
                <w:sz w:val="19"/>
                <w:szCs w:val="19"/>
              </w:rPr>
              <w:t>Plus-value de transport aux prix 301 et 302</w:t>
            </w:r>
          </w:p>
          <w:p w14:paraId="0C768D21" w14:textId="77777777" w:rsidR="000A450A" w:rsidRPr="00E21797" w:rsidRDefault="000A450A" w:rsidP="001F2740">
            <w:pPr>
              <w:rPr>
                <w:sz w:val="19"/>
                <w:szCs w:val="19"/>
              </w:rPr>
            </w:pPr>
            <w:r w:rsidRPr="00E21797">
              <w:rPr>
                <w:sz w:val="19"/>
                <w:szCs w:val="19"/>
              </w:rPr>
              <w:t>Couches de chaussées en grave concassée</w:t>
            </w:r>
          </w:p>
          <w:p w14:paraId="3B10F0E6" w14:textId="77777777" w:rsidR="000A450A" w:rsidRPr="00E21797" w:rsidRDefault="000A450A" w:rsidP="001F2740">
            <w:pPr>
              <w:rPr>
                <w:sz w:val="19"/>
                <w:szCs w:val="19"/>
              </w:rPr>
            </w:pPr>
            <w:r w:rsidRPr="00E21797">
              <w:rPr>
                <w:sz w:val="19"/>
                <w:szCs w:val="19"/>
              </w:rPr>
              <w:t>Plus-value de transport au prix 304</w:t>
            </w:r>
          </w:p>
          <w:p w14:paraId="13F66D17" w14:textId="77777777" w:rsidR="000A450A" w:rsidRPr="00E21797" w:rsidRDefault="000A450A" w:rsidP="001F2740">
            <w:pPr>
              <w:rPr>
                <w:sz w:val="19"/>
                <w:szCs w:val="19"/>
              </w:rPr>
            </w:pPr>
            <w:r w:rsidRPr="00E21797">
              <w:rPr>
                <w:sz w:val="19"/>
                <w:szCs w:val="19"/>
              </w:rPr>
              <w:t>Couche d’imprégnation</w:t>
            </w:r>
          </w:p>
          <w:p w14:paraId="6FC3D468" w14:textId="77777777" w:rsidR="000A450A" w:rsidRPr="00E21797" w:rsidRDefault="000A450A" w:rsidP="001F2740">
            <w:pPr>
              <w:rPr>
                <w:sz w:val="19"/>
                <w:szCs w:val="19"/>
              </w:rPr>
            </w:pPr>
            <w:r w:rsidRPr="00E21797">
              <w:rPr>
                <w:sz w:val="19"/>
                <w:szCs w:val="19"/>
              </w:rPr>
              <w:t>Revêtement superficiel bicouche</w:t>
            </w:r>
          </w:p>
          <w:p w14:paraId="46B89DCE" w14:textId="77777777" w:rsidR="000A450A" w:rsidRPr="00E21797" w:rsidRDefault="000A450A" w:rsidP="001F2740">
            <w:pPr>
              <w:rPr>
                <w:sz w:val="19"/>
                <w:szCs w:val="19"/>
              </w:rPr>
            </w:pPr>
          </w:p>
          <w:p w14:paraId="338AC3C6" w14:textId="77777777" w:rsidR="000A450A" w:rsidRPr="00E21797" w:rsidRDefault="000A450A" w:rsidP="001F2740">
            <w:pPr>
              <w:rPr>
                <w:i/>
                <w:sz w:val="19"/>
                <w:szCs w:val="19"/>
              </w:rPr>
            </w:pPr>
            <w:r w:rsidRPr="00E21797">
              <w:rPr>
                <w:i/>
                <w:sz w:val="19"/>
                <w:szCs w:val="19"/>
              </w:rPr>
              <w:t>TOTAL POSTE 300</w:t>
            </w:r>
          </w:p>
          <w:p w14:paraId="6D8557E5" w14:textId="77777777" w:rsidR="000A450A" w:rsidRPr="00E21797" w:rsidRDefault="000A450A" w:rsidP="001F2740">
            <w:pPr>
              <w:rPr>
                <w:sz w:val="19"/>
                <w:szCs w:val="19"/>
              </w:rPr>
            </w:pPr>
          </w:p>
        </w:tc>
        <w:tc>
          <w:tcPr>
            <w:tcW w:w="759" w:type="dxa"/>
            <w:tcBorders>
              <w:top w:val="nil"/>
              <w:left w:val="nil"/>
              <w:bottom w:val="single" w:sz="6" w:space="0" w:color="auto"/>
              <w:right w:val="single" w:sz="6" w:space="0" w:color="auto"/>
            </w:tcBorders>
          </w:tcPr>
          <w:p w14:paraId="2F89EBA5" w14:textId="77777777" w:rsidR="000A450A" w:rsidRPr="00E21797" w:rsidRDefault="000A450A" w:rsidP="001F2740">
            <w:pPr>
              <w:jc w:val="center"/>
              <w:rPr>
                <w:sz w:val="19"/>
                <w:szCs w:val="19"/>
              </w:rPr>
            </w:pPr>
          </w:p>
          <w:p w14:paraId="5921F1BB" w14:textId="77777777" w:rsidR="000A450A" w:rsidRPr="00540F7E" w:rsidRDefault="00294BAD" w:rsidP="001F2740">
            <w:pPr>
              <w:ind w:left="360" w:firstLine="360"/>
              <w:jc w:val="center"/>
              <w:rPr>
                <w:sz w:val="19"/>
                <w:szCs w:val="19"/>
                <w:lang w:val="en-US"/>
              </w:rPr>
            </w:pPr>
            <w:r w:rsidRPr="00294BAD">
              <w:rPr>
                <w:sz w:val="19"/>
                <w:szCs w:val="19"/>
                <w:lang w:val="en-US"/>
              </w:rPr>
              <w:t>m</w:t>
            </w:r>
            <w:r w:rsidRPr="00294BAD">
              <w:rPr>
                <w:sz w:val="19"/>
                <w:szCs w:val="19"/>
                <w:vertAlign w:val="superscript"/>
                <w:lang w:val="en-US"/>
              </w:rPr>
              <w:t>3</w:t>
            </w:r>
          </w:p>
          <w:p w14:paraId="06437624" w14:textId="77777777"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p>
          <w:p w14:paraId="6518096F" w14:textId="77777777"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r w:rsidRPr="00294BAD">
              <w:rPr>
                <w:sz w:val="19"/>
                <w:szCs w:val="19"/>
                <w:lang w:val="en-US"/>
              </w:rPr>
              <w:t>/km</w:t>
            </w:r>
          </w:p>
          <w:p w14:paraId="662ED6AA" w14:textId="77777777"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p>
          <w:p w14:paraId="2DEE34D1" w14:textId="77777777"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r w:rsidRPr="00294BAD">
              <w:rPr>
                <w:sz w:val="19"/>
                <w:szCs w:val="19"/>
                <w:lang w:val="en-US"/>
              </w:rPr>
              <w:t>/km</w:t>
            </w:r>
          </w:p>
          <w:p w14:paraId="266CEF79" w14:textId="77777777" w:rsidR="000A450A" w:rsidRPr="00540F7E" w:rsidRDefault="00294BAD" w:rsidP="001F2740">
            <w:pPr>
              <w:jc w:val="center"/>
              <w:rPr>
                <w:sz w:val="19"/>
                <w:szCs w:val="19"/>
                <w:vertAlign w:val="superscript"/>
                <w:lang w:val="en-US"/>
              </w:rPr>
            </w:pPr>
            <w:r w:rsidRPr="00294BAD">
              <w:rPr>
                <w:sz w:val="19"/>
                <w:szCs w:val="19"/>
                <w:lang w:val="en-US"/>
              </w:rPr>
              <w:t>m</w:t>
            </w:r>
            <w:r w:rsidRPr="00294BAD">
              <w:rPr>
                <w:sz w:val="19"/>
                <w:szCs w:val="19"/>
                <w:vertAlign w:val="superscript"/>
                <w:lang w:val="en-US"/>
              </w:rPr>
              <w:t>2</w:t>
            </w:r>
          </w:p>
          <w:p w14:paraId="3C2BBB9D" w14:textId="77777777" w:rsidR="000A450A" w:rsidRPr="00E21797" w:rsidRDefault="000A450A" w:rsidP="001F2740">
            <w:pPr>
              <w:jc w:val="center"/>
              <w:rPr>
                <w:sz w:val="19"/>
                <w:szCs w:val="19"/>
              </w:rPr>
            </w:pPr>
            <w:r w:rsidRPr="00E21797">
              <w:rPr>
                <w:sz w:val="19"/>
                <w:szCs w:val="19"/>
              </w:rPr>
              <w:t>m</w:t>
            </w:r>
            <w:r w:rsidRPr="00E21797">
              <w:rPr>
                <w:sz w:val="19"/>
                <w:szCs w:val="19"/>
                <w:vertAlign w:val="superscript"/>
              </w:rPr>
              <w:t>2</w:t>
            </w:r>
          </w:p>
        </w:tc>
        <w:tc>
          <w:tcPr>
            <w:tcW w:w="908" w:type="dxa"/>
            <w:tcBorders>
              <w:top w:val="nil"/>
              <w:left w:val="nil"/>
              <w:bottom w:val="single" w:sz="6" w:space="0" w:color="auto"/>
              <w:right w:val="single" w:sz="6" w:space="0" w:color="auto"/>
            </w:tcBorders>
          </w:tcPr>
          <w:p w14:paraId="74C95AE3" w14:textId="77777777" w:rsidR="000A450A" w:rsidRPr="00E21797" w:rsidRDefault="000A450A" w:rsidP="001F2740">
            <w:pPr>
              <w:rPr>
                <w:sz w:val="19"/>
                <w:szCs w:val="19"/>
              </w:rPr>
            </w:pPr>
          </w:p>
        </w:tc>
        <w:tc>
          <w:tcPr>
            <w:tcW w:w="943" w:type="dxa"/>
            <w:tcBorders>
              <w:top w:val="nil"/>
              <w:left w:val="nil"/>
              <w:bottom w:val="single" w:sz="6" w:space="0" w:color="auto"/>
              <w:right w:val="single" w:sz="6" w:space="0" w:color="auto"/>
            </w:tcBorders>
          </w:tcPr>
          <w:p w14:paraId="6BB0A309" w14:textId="77777777" w:rsidR="000A450A" w:rsidRPr="00E21797" w:rsidRDefault="000A450A" w:rsidP="001F2740">
            <w:pPr>
              <w:rPr>
                <w:sz w:val="19"/>
                <w:szCs w:val="19"/>
              </w:rPr>
            </w:pPr>
          </w:p>
        </w:tc>
        <w:tc>
          <w:tcPr>
            <w:tcW w:w="1109" w:type="dxa"/>
            <w:tcBorders>
              <w:top w:val="nil"/>
              <w:left w:val="nil"/>
              <w:bottom w:val="single" w:sz="6" w:space="0" w:color="auto"/>
              <w:right w:val="single" w:sz="6" w:space="0" w:color="auto"/>
            </w:tcBorders>
          </w:tcPr>
          <w:p w14:paraId="726B71C0" w14:textId="77777777" w:rsidR="000A450A" w:rsidRPr="00E21797" w:rsidRDefault="000A450A" w:rsidP="001F2740">
            <w:pPr>
              <w:rPr>
                <w:sz w:val="19"/>
                <w:szCs w:val="19"/>
              </w:rPr>
            </w:pPr>
          </w:p>
        </w:tc>
        <w:tc>
          <w:tcPr>
            <w:tcW w:w="957" w:type="dxa"/>
            <w:tcBorders>
              <w:top w:val="nil"/>
              <w:left w:val="nil"/>
              <w:bottom w:val="single" w:sz="6" w:space="0" w:color="auto"/>
              <w:right w:val="single" w:sz="6" w:space="0" w:color="auto"/>
            </w:tcBorders>
          </w:tcPr>
          <w:p w14:paraId="1EF7B8BB" w14:textId="77777777" w:rsidR="000A450A" w:rsidRPr="00E21797" w:rsidRDefault="000A450A" w:rsidP="001F2740">
            <w:pPr>
              <w:rPr>
                <w:sz w:val="19"/>
                <w:szCs w:val="19"/>
              </w:rPr>
            </w:pPr>
          </w:p>
        </w:tc>
        <w:tc>
          <w:tcPr>
            <w:tcW w:w="995" w:type="dxa"/>
            <w:tcBorders>
              <w:top w:val="nil"/>
              <w:left w:val="nil"/>
              <w:bottom w:val="single" w:sz="6" w:space="0" w:color="auto"/>
            </w:tcBorders>
          </w:tcPr>
          <w:p w14:paraId="207699A7" w14:textId="77777777" w:rsidR="000A450A" w:rsidRPr="00E21797" w:rsidRDefault="000A450A" w:rsidP="001F2740">
            <w:pPr>
              <w:rPr>
                <w:sz w:val="19"/>
                <w:szCs w:val="19"/>
              </w:rPr>
            </w:pPr>
          </w:p>
        </w:tc>
      </w:tr>
    </w:tbl>
    <w:p w14:paraId="48DFBD4A" w14:textId="77777777" w:rsidR="000A450A" w:rsidRPr="00E21797" w:rsidRDefault="000A450A" w:rsidP="00B5723D">
      <w:pPr>
        <w:pStyle w:val="SectionIVHeader-2"/>
      </w:pPr>
      <w:r w:rsidRPr="00E21797">
        <w:rPr>
          <w:sz w:val="16"/>
        </w:rPr>
        <w:br w:type="page"/>
      </w:r>
      <w:bookmarkStart w:id="451" w:name="_Toc327863864"/>
      <w:r w:rsidR="00545402" w:rsidRPr="00E21797">
        <w:t>Détail</w:t>
      </w:r>
      <w:r w:rsidR="004F5456" w:rsidRPr="00E21797">
        <w:t xml:space="preserve"> quantitatif et estimatif</w:t>
      </w:r>
      <w:bookmarkEnd w:id="451"/>
    </w:p>
    <w:p w14:paraId="4A6D90F5" w14:textId="77777777" w:rsidR="000A450A" w:rsidRPr="00E21797" w:rsidRDefault="000A450A" w:rsidP="00937423">
      <w:pPr>
        <w:ind w:left="720" w:hanging="720"/>
        <w:jc w:val="center"/>
      </w:pPr>
    </w:p>
    <w:tbl>
      <w:tblPr>
        <w:tblW w:w="10620" w:type="dxa"/>
        <w:tblInd w:w="-4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
        <w:gridCol w:w="3960"/>
        <w:gridCol w:w="720"/>
        <w:gridCol w:w="720"/>
        <w:gridCol w:w="1080"/>
        <w:gridCol w:w="1080"/>
        <w:gridCol w:w="990"/>
        <w:gridCol w:w="1260"/>
      </w:tblGrid>
      <w:tr w:rsidR="000A450A" w:rsidRPr="00E21797" w14:paraId="061AB037" w14:textId="77777777">
        <w:tc>
          <w:tcPr>
            <w:tcW w:w="810" w:type="dxa"/>
            <w:tcBorders>
              <w:top w:val="single" w:sz="6" w:space="0" w:color="auto"/>
              <w:bottom w:val="nil"/>
              <w:right w:val="nil"/>
            </w:tcBorders>
          </w:tcPr>
          <w:p w14:paraId="685EDA79" w14:textId="77777777" w:rsidR="000A450A" w:rsidRPr="00E21797" w:rsidRDefault="000A450A" w:rsidP="001F2740">
            <w:pPr>
              <w:rPr>
                <w:sz w:val="18"/>
                <w:szCs w:val="18"/>
              </w:rPr>
            </w:pPr>
          </w:p>
        </w:tc>
        <w:tc>
          <w:tcPr>
            <w:tcW w:w="3960" w:type="dxa"/>
            <w:tcBorders>
              <w:top w:val="single" w:sz="6" w:space="0" w:color="auto"/>
              <w:left w:val="single" w:sz="6" w:space="0" w:color="auto"/>
              <w:bottom w:val="nil"/>
              <w:right w:val="single" w:sz="6" w:space="0" w:color="auto"/>
            </w:tcBorders>
          </w:tcPr>
          <w:p w14:paraId="19F03B23" w14:textId="77777777" w:rsidR="000A450A" w:rsidRPr="00E21797" w:rsidRDefault="000A450A" w:rsidP="001F2740">
            <w:pPr>
              <w:jc w:val="center"/>
              <w:rPr>
                <w:b/>
                <w:sz w:val="18"/>
                <w:szCs w:val="18"/>
              </w:rPr>
            </w:pPr>
          </w:p>
        </w:tc>
        <w:tc>
          <w:tcPr>
            <w:tcW w:w="720" w:type="dxa"/>
            <w:tcBorders>
              <w:top w:val="single" w:sz="6" w:space="0" w:color="auto"/>
              <w:left w:val="nil"/>
              <w:bottom w:val="nil"/>
              <w:right w:val="single" w:sz="6" w:space="0" w:color="auto"/>
            </w:tcBorders>
          </w:tcPr>
          <w:p w14:paraId="301965C3" w14:textId="77777777" w:rsidR="000A450A" w:rsidRPr="00E21797" w:rsidRDefault="000A450A" w:rsidP="001F2740">
            <w:pPr>
              <w:jc w:val="center"/>
              <w:rPr>
                <w:b/>
                <w:sz w:val="18"/>
                <w:szCs w:val="18"/>
              </w:rPr>
            </w:pPr>
          </w:p>
        </w:tc>
        <w:tc>
          <w:tcPr>
            <w:tcW w:w="720" w:type="dxa"/>
            <w:tcBorders>
              <w:top w:val="single" w:sz="6" w:space="0" w:color="auto"/>
              <w:left w:val="nil"/>
              <w:bottom w:val="nil"/>
              <w:right w:val="single" w:sz="6" w:space="0" w:color="auto"/>
            </w:tcBorders>
          </w:tcPr>
          <w:p w14:paraId="5961BE95" w14:textId="77777777" w:rsidR="000A450A" w:rsidRPr="00E21797" w:rsidRDefault="000A450A" w:rsidP="001F2740">
            <w:pPr>
              <w:jc w:val="center"/>
              <w:rPr>
                <w:b/>
                <w:sz w:val="18"/>
                <w:szCs w:val="18"/>
              </w:rPr>
            </w:pPr>
          </w:p>
        </w:tc>
        <w:tc>
          <w:tcPr>
            <w:tcW w:w="2160" w:type="dxa"/>
            <w:gridSpan w:val="2"/>
            <w:tcBorders>
              <w:top w:val="single" w:sz="6" w:space="0" w:color="auto"/>
              <w:left w:val="nil"/>
              <w:bottom w:val="single" w:sz="6" w:space="0" w:color="auto"/>
              <w:right w:val="single" w:sz="6" w:space="0" w:color="auto"/>
            </w:tcBorders>
          </w:tcPr>
          <w:p w14:paraId="15D944AE" w14:textId="77777777" w:rsidR="000A450A" w:rsidRPr="00E21797" w:rsidRDefault="000A450A" w:rsidP="001F2740">
            <w:pPr>
              <w:jc w:val="center"/>
              <w:rPr>
                <w:b/>
                <w:sz w:val="18"/>
                <w:szCs w:val="18"/>
              </w:rPr>
            </w:pPr>
            <w:r w:rsidRPr="00E21797">
              <w:rPr>
                <w:b/>
                <w:sz w:val="18"/>
                <w:szCs w:val="18"/>
              </w:rPr>
              <w:t>Prix unitaires</w:t>
            </w:r>
          </w:p>
        </w:tc>
        <w:tc>
          <w:tcPr>
            <w:tcW w:w="2250" w:type="dxa"/>
            <w:gridSpan w:val="2"/>
            <w:tcBorders>
              <w:top w:val="single" w:sz="6" w:space="0" w:color="auto"/>
              <w:left w:val="nil"/>
              <w:bottom w:val="single" w:sz="6" w:space="0" w:color="auto"/>
            </w:tcBorders>
          </w:tcPr>
          <w:p w14:paraId="4B2C85ED" w14:textId="77777777" w:rsidR="000A450A" w:rsidRPr="00E21797" w:rsidRDefault="000A450A" w:rsidP="001F2740">
            <w:pPr>
              <w:jc w:val="center"/>
              <w:rPr>
                <w:b/>
                <w:sz w:val="18"/>
                <w:szCs w:val="18"/>
              </w:rPr>
            </w:pPr>
            <w:r w:rsidRPr="00E21797">
              <w:rPr>
                <w:b/>
                <w:sz w:val="18"/>
                <w:szCs w:val="18"/>
              </w:rPr>
              <w:t>Prix total</w:t>
            </w:r>
          </w:p>
        </w:tc>
      </w:tr>
      <w:tr w:rsidR="000A450A" w:rsidRPr="00E21797" w14:paraId="53344A5B" w14:textId="77777777">
        <w:tc>
          <w:tcPr>
            <w:tcW w:w="810" w:type="dxa"/>
            <w:tcBorders>
              <w:top w:val="nil"/>
              <w:bottom w:val="single" w:sz="6" w:space="0" w:color="auto"/>
              <w:right w:val="nil"/>
            </w:tcBorders>
            <w:vAlign w:val="center"/>
          </w:tcPr>
          <w:p w14:paraId="48E6DCA9" w14:textId="77777777" w:rsidR="000A450A" w:rsidRPr="00E21797" w:rsidRDefault="000A450A" w:rsidP="001F2740">
            <w:pPr>
              <w:jc w:val="center"/>
              <w:rPr>
                <w:b/>
                <w:sz w:val="18"/>
                <w:szCs w:val="18"/>
              </w:rPr>
            </w:pPr>
            <w:r w:rsidRPr="00E21797">
              <w:rPr>
                <w:b/>
                <w:sz w:val="18"/>
                <w:szCs w:val="18"/>
              </w:rPr>
              <w:t>N</w:t>
            </w:r>
            <w:r w:rsidRPr="00E21797">
              <w:rPr>
                <w:b/>
                <w:sz w:val="18"/>
                <w:szCs w:val="18"/>
                <w:vertAlign w:val="superscript"/>
              </w:rPr>
              <w:t>o</w:t>
            </w:r>
          </w:p>
          <w:p w14:paraId="5BAC1F74" w14:textId="77777777" w:rsidR="000A450A" w:rsidRPr="00E21797" w:rsidRDefault="000A450A" w:rsidP="001F2740">
            <w:pPr>
              <w:jc w:val="center"/>
              <w:rPr>
                <w:b/>
                <w:sz w:val="18"/>
                <w:szCs w:val="18"/>
              </w:rPr>
            </w:pPr>
            <w:r w:rsidRPr="00E21797">
              <w:rPr>
                <w:b/>
                <w:sz w:val="18"/>
                <w:szCs w:val="18"/>
              </w:rPr>
              <w:t>Prix</w:t>
            </w:r>
          </w:p>
        </w:tc>
        <w:tc>
          <w:tcPr>
            <w:tcW w:w="3960" w:type="dxa"/>
            <w:tcBorders>
              <w:top w:val="nil"/>
              <w:left w:val="single" w:sz="6" w:space="0" w:color="auto"/>
              <w:bottom w:val="single" w:sz="6" w:space="0" w:color="auto"/>
              <w:right w:val="single" w:sz="6" w:space="0" w:color="auto"/>
            </w:tcBorders>
            <w:vAlign w:val="center"/>
          </w:tcPr>
          <w:p w14:paraId="753F79BB" w14:textId="77777777" w:rsidR="000A450A" w:rsidRPr="00E21797" w:rsidRDefault="000A450A" w:rsidP="001F2740">
            <w:pPr>
              <w:jc w:val="center"/>
              <w:rPr>
                <w:b/>
                <w:sz w:val="18"/>
                <w:szCs w:val="18"/>
              </w:rPr>
            </w:pPr>
            <w:r w:rsidRPr="00E21797">
              <w:rPr>
                <w:b/>
                <w:sz w:val="18"/>
                <w:szCs w:val="18"/>
              </w:rPr>
              <w:t>Désignation des ouvrages</w:t>
            </w:r>
          </w:p>
        </w:tc>
        <w:tc>
          <w:tcPr>
            <w:tcW w:w="720" w:type="dxa"/>
            <w:tcBorders>
              <w:top w:val="nil"/>
              <w:left w:val="nil"/>
              <w:bottom w:val="single" w:sz="6" w:space="0" w:color="auto"/>
              <w:right w:val="single" w:sz="6" w:space="0" w:color="auto"/>
            </w:tcBorders>
            <w:vAlign w:val="center"/>
          </w:tcPr>
          <w:p w14:paraId="1F2DFDE9" w14:textId="77777777" w:rsidR="000A450A" w:rsidRPr="00E21797" w:rsidRDefault="000A450A" w:rsidP="001F2740">
            <w:pPr>
              <w:rPr>
                <w:b/>
                <w:sz w:val="18"/>
                <w:szCs w:val="18"/>
              </w:rPr>
            </w:pPr>
            <w:r w:rsidRPr="00E21797">
              <w:rPr>
                <w:b/>
                <w:sz w:val="18"/>
                <w:szCs w:val="18"/>
              </w:rPr>
              <w:t>Unité</w:t>
            </w:r>
          </w:p>
        </w:tc>
        <w:tc>
          <w:tcPr>
            <w:tcW w:w="720" w:type="dxa"/>
            <w:tcBorders>
              <w:top w:val="nil"/>
              <w:left w:val="nil"/>
              <w:bottom w:val="single" w:sz="6" w:space="0" w:color="auto"/>
              <w:right w:val="single" w:sz="6" w:space="0" w:color="auto"/>
            </w:tcBorders>
            <w:vAlign w:val="center"/>
          </w:tcPr>
          <w:p w14:paraId="42729A9A" w14:textId="77777777" w:rsidR="000A450A" w:rsidRPr="00E21797" w:rsidRDefault="000A450A" w:rsidP="001F2740">
            <w:pPr>
              <w:rPr>
                <w:b/>
                <w:sz w:val="18"/>
                <w:szCs w:val="18"/>
              </w:rPr>
            </w:pPr>
            <w:r w:rsidRPr="00E21797">
              <w:rPr>
                <w:b/>
                <w:sz w:val="18"/>
                <w:szCs w:val="18"/>
              </w:rPr>
              <w:t>Quan</w:t>
            </w:r>
            <w:r w:rsidRPr="00E21797">
              <w:rPr>
                <w:b/>
                <w:sz w:val="18"/>
                <w:szCs w:val="18"/>
              </w:rPr>
              <w:softHyphen/>
              <w:t>tité</w:t>
            </w:r>
          </w:p>
        </w:tc>
        <w:tc>
          <w:tcPr>
            <w:tcW w:w="1080" w:type="dxa"/>
            <w:tcBorders>
              <w:top w:val="nil"/>
              <w:left w:val="nil"/>
              <w:bottom w:val="single" w:sz="6" w:space="0" w:color="auto"/>
              <w:right w:val="single" w:sz="6" w:space="0" w:color="auto"/>
            </w:tcBorders>
            <w:vAlign w:val="center"/>
          </w:tcPr>
          <w:p w14:paraId="41A1E04F"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1080" w:type="dxa"/>
            <w:tcBorders>
              <w:top w:val="nil"/>
              <w:left w:val="nil"/>
              <w:bottom w:val="single" w:sz="6" w:space="0" w:color="auto"/>
              <w:right w:val="single" w:sz="6" w:space="0" w:color="auto"/>
            </w:tcBorders>
            <w:vAlign w:val="center"/>
          </w:tcPr>
          <w:p w14:paraId="7A2712C8"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48088BED" w14:textId="77777777"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22"/>
            </w:r>
            <w:r w:rsidRPr="00E21797">
              <w:rPr>
                <w:b/>
                <w:sz w:val="18"/>
                <w:szCs w:val="18"/>
              </w:rPr>
              <w:t>)</w:t>
            </w:r>
          </w:p>
        </w:tc>
        <w:tc>
          <w:tcPr>
            <w:tcW w:w="990" w:type="dxa"/>
            <w:tcBorders>
              <w:top w:val="nil"/>
              <w:left w:val="nil"/>
              <w:bottom w:val="single" w:sz="6" w:space="0" w:color="auto"/>
              <w:right w:val="single" w:sz="6" w:space="0" w:color="auto"/>
            </w:tcBorders>
            <w:vAlign w:val="center"/>
          </w:tcPr>
          <w:p w14:paraId="3A8BC461"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1260" w:type="dxa"/>
            <w:tcBorders>
              <w:top w:val="nil"/>
              <w:left w:val="nil"/>
              <w:bottom w:val="single" w:sz="6" w:space="0" w:color="auto"/>
            </w:tcBorders>
            <w:vAlign w:val="center"/>
          </w:tcPr>
          <w:p w14:paraId="1EF9926F"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677373F4" w14:textId="77777777" w:rsidR="000A450A" w:rsidRPr="00E21797" w:rsidRDefault="000A450A" w:rsidP="001F2740">
            <w:pPr>
              <w:jc w:val="center"/>
              <w:rPr>
                <w:b/>
                <w:sz w:val="18"/>
                <w:szCs w:val="18"/>
              </w:rPr>
            </w:pPr>
            <w:r w:rsidRPr="00E21797">
              <w:rPr>
                <w:b/>
                <w:sz w:val="18"/>
                <w:szCs w:val="18"/>
              </w:rPr>
              <w:t>(1)</w:t>
            </w:r>
          </w:p>
        </w:tc>
      </w:tr>
      <w:tr w:rsidR="000A450A" w:rsidRPr="00E21797" w14:paraId="5AD81D76" w14:textId="77777777">
        <w:tc>
          <w:tcPr>
            <w:tcW w:w="810" w:type="dxa"/>
            <w:tcBorders>
              <w:top w:val="nil"/>
              <w:bottom w:val="nil"/>
              <w:right w:val="nil"/>
            </w:tcBorders>
          </w:tcPr>
          <w:p w14:paraId="1815626C" w14:textId="77777777" w:rsidR="000A450A" w:rsidRPr="00E21797" w:rsidRDefault="000A450A" w:rsidP="001F2740">
            <w:pPr>
              <w:rPr>
                <w:sz w:val="18"/>
                <w:szCs w:val="18"/>
              </w:rPr>
            </w:pPr>
          </w:p>
        </w:tc>
        <w:tc>
          <w:tcPr>
            <w:tcW w:w="3960" w:type="dxa"/>
            <w:tcBorders>
              <w:top w:val="nil"/>
              <w:left w:val="single" w:sz="6" w:space="0" w:color="auto"/>
              <w:bottom w:val="nil"/>
              <w:right w:val="single" w:sz="6" w:space="0" w:color="auto"/>
            </w:tcBorders>
          </w:tcPr>
          <w:p w14:paraId="076D8927" w14:textId="77777777" w:rsidR="000A450A" w:rsidRPr="00E21797" w:rsidRDefault="000A450A" w:rsidP="001F2740">
            <w:pPr>
              <w:rPr>
                <w:sz w:val="18"/>
                <w:szCs w:val="18"/>
              </w:rPr>
            </w:pPr>
            <w:r w:rsidRPr="00E21797">
              <w:rPr>
                <w:b/>
                <w:sz w:val="18"/>
                <w:szCs w:val="18"/>
              </w:rPr>
              <w:t>Poste 400 - Drainage et ouvrages divers</w:t>
            </w:r>
          </w:p>
        </w:tc>
        <w:tc>
          <w:tcPr>
            <w:tcW w:w="720" w:type="dxa"/>
            <w:tcBorders>
              <w:top w:val="nil"/>
              <w:left w:val="nil"/>
              <w:bottom w:val="nil"/>
              <w:right w:val="single" w:sz="6" w:space="0" w:color="auto"/>
            </w:tcBorders>
          </w:tcPr>
          <w:p w14:paraId="10334E53" w14:textId="77777777" w:rsidR="000A450A" w:rsidRPr="00E21797" w:rsidRDefault="000A450A" w:rsidP="001F2740">
            <w:pPr>
              <w:rPr>
                <w:sz w:val="18"/>
                <w:szCs w:val="18"/>
              </w:rPr>
            </w:pPr>
          </w:p>
        </w:tc>
        <w:tc>
          <w:tcPr>
            <w:tcW w:w="720" w:type="dxa"/>
            <w:tcBorders>
              <w:top w:val="nil"/>
              <w:left w:val="nil"/>
              <w:bottom w:val="nil"/>
              <w:right w:val="single" w:sz="6" w:space="0" w:color="auto"/>
            </w:tcBorders>
          </w:tcPr>
          <w:p w14:paraId="1B507FA0" w14:textId="77777777" w:rsidR="000A450A" w:rsidRPr="00E21797" w:rsidRDefault="000A450A" w:rsidP="001F2740">
            <w:pPr>
              <w:rPr>
                <w:sz w:val="18"/>
                <w:szCs w:val="18"/>
              </w:rPr>
            </w:pPr>
          </w:p>
        </w:tc>
        <w:tc>
          <w:tcPr>
            <w:tcW w:w="1080" w:type="dxa"/>
            <w:tcBorders>
              <w:top w:val="nil"/>
              <w:left w:val="nil"/>
              <w:bottom w:val="nil"/>
              <w:right w:val="single" w:sz="6" w:space="0" w:color="auto"/>
            </w:tcBorders>
          </w:tcPr>
          <w:p w14:paraId="7A3CDCD0" w14:textId="77777777" w:rsidR="000A450A" w:rsidRPr="00E21797" w:rsidRDefault="000A450A" w:rsidP="001F2740">
            <w:pPr>
              <w:rPr>
                <w:sz w:val="18"/>
                <w:szCs w:val="18"/>
              </w:rPr>
            </w:pPr>
          </w:p>
        </w:tc>
        <w:tc>
          <w:tcPr>
            <w:tcW w:w="1080" w:type="dxa"/>
            <w:tcBorders>
              <w:top w:val="nil"/>
              <w:left w:val="nil"/>
              <w:bottom w:val="nil"/>
              <w:right w:val="single" w:sz="6" w:space="0" w:color="auto"/>
            </w:tcBorders>
          </w:tcPr>
          <w:p w14:paraId="0BF0008A" w14:textId="77777777" w:rsidR="000A450A" w:rsidRPr="00E21797" w:rsidRDefault="000A450A" w:rsidP="001F2740">
            <w:pPr>
              <w:rPr>
                <w:sz w:val="18"/>
                <w:szCs w:val="18"/>
              </w:rPr>
            </w:pPr>
          </w:p>
        </w:tc>
        <w:tc>
          <w:tcPr>
            <w:tcW w:w="990" w:type="dxa"/>
            <w:tcBorders>
              <w:top w:val="nil"/>
              <w:left w:val="nil"/>
              <w:bottom w:val="nil"/>
              <w:right w:val="single" w:sz="6" w:space="0" w:color="auto"/>
            </w:tcBorders>
          </w:tcPr>
          <w:p w14:paraId="1151740B" w14:textId="77777777" w:rsidR="000A450A" w:rsidRPr="00E21797" w:rsidRDefault="000A450A" w:rsidP="001F2740">
            <w:pPr>
              <w:rPr>
                <w:sz w:val="18"/>
                <w:szCs w:val="18"/>
              </w:rPr>
            </w:pPr>
          </w:p>
        </w:tc>
        <w:tc>
          <w:tcPr>
            <w:tcW w:w="1260" w:type="dxa"/>
            <w:tcBorders>
              <w:top w:val="nil"/>
              <w:left w:val="nil"/>
              <w:bottom w:val="nil"/>
            </w:tcBorders>
          </w:tcPr>
          <w:p w14:paraId="7CDD8F87" w14:textId="77777777" w:rsidR="000A450A" w:rsidRPr="00E21797" w:rsidRDefault="000A450A" w:rsidP="001F2740">
            <w:pPr>
              <w:rPr>
                <w:sz w:val="18"/>
                <w:szCs w:val="18"/>
              </w:rPr>
            </w:pPr>
          </w:p>
        </w:tc>
      </w:tr>
      <w:tr w:rsidR="000A450A" w:rsidRPr="00540F7E" w14:paraId="74108B49" w14:textId="77777777">
        <w:tc>
          <w:tcPr>
            <w:tcW w:w="810" w:type="dxa"/>
            <w:tcBorders>
              <w:top w:val="nil"/>
              <w:bottom w:val="single" w:sz="6" w:space="0" w:color="auto"/>
              <w:right w:val="nil"/>
            </w:tcBorders>
          </w:tcPr>
          <w:p w14:paraId="2FEF159B" w14:textId="77777777" w:rsidR="000A450A" w:rsidRPr="00E21797" w:rsidRDefault="000A450A" w:rsidP="001F2740">
            <w:pPr>
              <w:jc w:val="right"/>
              <w:rPr>
                <w:sz w:val="18"/>
                <w:szCs w:val="18"/>
              </w:rPr>
            </w:pPr>
          </w:p>
          <w:p w14:paraId="021C97B4" w14:textId="77777777" w:rsidR="000A450A" w:rsidRPr="00540F7E" w:rsidRDefault="00294BAD" w:rsidP="001F2740">
            <w:pPr>
              <w:ind w:left="360" w:firstLine="360"/>
              <w:jc w:val="right"/>
              <w:rPr>
                <w:sz w:val="18"/>
                <w:szCs w:val="18"/>
                <w:lang w:val="es-ES"/>
              </w:rPr>
            </w:pPr>
            <w:r w:rsidRPr="00294BAD">
              <w:rPr>
                <w:sz w:val="18"/>
                <w:szCs w:val="18"/>
                <w:lang w:val="es-ES"/>
              </w:rPr>
              <w:t>401</w:t>
            </w:r>
          </w:p>
          <w:p w14:paraId="1DF4974E" w14:textId="77777777" w:rsidR="000A450A" w:rsidRPr="00540F7E" w:rsidRDefault="00294BAD" w:rsidP="001F2740">
            <w:pPr>
              <w:jc w:val="right"/>
              <w:rPr>
                <w:sz w:val="18"/>
                <w:szCs w:val="18"/>
                <w:lang w:val="es-ES"/>
              </w:rPr>
            </w:pPr>
            <w:r w:rsidRPr="00294BAD">
              <w:rPr>
                <w:sz w:val="18"/>
                <w:szCs w:val="18"/>
                <w:lang w:val="es-ES"/>
              </w:rPr>
              <w:t>a</w:t>
            </w:r>
          </w:p>
          <w:p w14:paraId="4B5D46AE" w14:textId="77777777" w:rsidR="000A450A" w:rsidRPr="00540F7E" w:rsidRDefault="00294BAD" w:rsidP="001F2740">
            <w:pPr>
              <w:jc w:val="right"/>
              <w:rPr>
                <w:sz w:val="18"/>
                <w:szCs w:val="18"/>
                <w:lang w:val="es-ES"/>
              </w:rPr>
            </w:pPr>
            <w:r w:rsidRPr="00294BAD">
              <w:rPr>
                <w:sz w:val="18"/>
                <w:szCs w:val="18"/>
                <w:lang w:val="es-ES"/>
              </w:rPr>
              <w:t>b</w:t>
            </w:r>
          </w:p>
          <w:p w14:paraId="546D6CA8" w14:textId="77777777" w:rsidR="000A450A" w:rsidRPr="00540F7E" w:rsidRDefault="00294BAD" w:rsidP="001F2740">
            <w:pPr>
              <w:jc w:val="right"/>
              <w:rPr>
                <w:sz w:val="18"/>
                <w:szCs w:val="18"/>
                <w:lang w:val="es-ES"/>
              </w:rPr>
            </w:pPr>
            <w:r w:rsidRPr="00294BAD">
              <w:rPr>
                <w:sz w:val="18"/>
                <w:szCs w:val="18"/>
                <w:lang w:val="es-ES"/>
              </w:rPr>
              <w:t>c</w:t>
            </w:r>
          </w:p>
          <w:p w14:paraId="04EE5502" w14:textId="77777777" w:rsidR="000A450A" w:rsidRPr="00540F7E" w:rsidRDefault="00294BAD" w:rsidP="001F2740">
            <w:pPr>
              <w:jc w:val="right"/>
              <w:rPr>
                <w:sz w:val="18"/>
                <w:szCs w:val="18"/>
                <w:lang w:val="es-ES"/>
              </w:rPr>
            </w:pPr>
            <w:r w:rsidRPr="00294BAD">
              <w:rPr>
                <w:sz w:val="18"/>
                <w:szCs w:val="18"/>
                <w:lang w:val="es-ES"/>
              </w:rPr>
              <w:t>d</w:t>
            </w:r>
          </w:p>
          <w:p w14:paraId="463FD763" w14:textId="77777777" w:rsidR="000A450A" w:rsidRPr="00540F7E" w:rsidRDefault="00294BAD" w:rsidP="001F2740">
            <w:pPr>
              <w:jc w:val="right"/>
              <w:rPr>
                <w:sz w:val="18"/>
                <w:szCs w:val="18"/>
                <w:lang w:val="es-ES"/>
              </w:rPr>
            </w:pPr>
            <w:r w:rsidRPr="00294BAD">
              <w:rPr>
                <w:sz w:val="18"/>
                <w:szCs w:val="18"/>
                <w:lang w:val="es-ES"/>
              </w:rPr>
              <w:t>e</w:t>
            </w:r>
          </w:p>
          <w:p w14:paraId="1A36CA82" w14:textId="77777777" w:rsidR="000A450A" w:rsidRPr="00540F7E" w:rsidRDefault="00294BAD" w:rsidP="001F2740">
            <w:pPr>
              <w:jc w:val="right"/>
              <w:rPr>
                <w:sz w:val="18"/>
                <w:szCs w:val="18"/>
                <w:lang w:val="es-ES"/>
              </w:rPr>
            </w:pPr>
            <w:r w:rsidRPr="00294BAD">
              <w:rPr>
                <w:sz w:val="18"/>
                <w:szCs w:val="18"/>
                <w:lang w:val="es-ES"/>
              </w:rPr>
              <w:t>f</w:t>
            </w:r>
          </w:p>
          <w:p w14:paraId="43039306" w14:textId="77777777" w:rsidR="000A450A" w:rsidRPr="00540F7E" w:rsidRDefault="00294BAD" w:rsidP="001F2740">
            <w:pPr>
              <w:jc w:val="right"/>
              <w:rPr>
                <w:sz w:val="18"/>
                <w:szCs w:val="18"/>
                <w:lang w:val="es-ES"/>
              </w:rPr>
            </w:pPr>
            <w:r w:rsidRPr="00294BAD">
              <w:rPr>
                <w:sz w:val="18"/>
                <w:szCs w:val="18"/>
                <w:lang w:val="es-ES"/>
              </w:rPr>
              <w:t>402</w:t>
            </w:r>
          </w:p>
          <w:p w14:paraId="7B2C370D" w14:textId="77777777" w:rsidR="000A450A" w:rsidRPr="00540F7E" w:rsidRDefault="000A450A" w:rsidP="001F2740">
            <w:pPr>
              <w:jc w:val="right"/>
              <w:rPr>
                <w:sz w:val="18"/>
                <w:szCs w:val="18"/>
                <w:lang w:val="es-ES"/>
              </w:rPr>
            </w:pPr>
          </w:p>
          <w:p w14:paraId="6A48E0CF" w14:textId="77777777" w:rsidR="000A450A" w:rsidRPr="00540F7E" w:rsidRDefault="000A450A" w:rsidP="001F2740">
            <w:pPr>
              <w:jc w:val="right"/>
              <w:rPr>
                <w:sz w:val="18"/>
                <w:szCs w:val="18"/>
                <w:lang w:val="es-ES"/>
              </w:rPr>
            </w:pPr>
          </w:p>
          <w:p w14:paraId="08E56568" w14:textId="77777777" w:rsidR="000A450A" w:rsidRPr="00540F7E" w:rsidRDefault="00294BAD" w:rsidP="001F2740">
            <w:pPr>
              <w:jc w:val="right"/>
              <w:rPr>
                <w:sz w:val="18"/>
                <w:szCs w:val="18"/>
                <w:lang w:val="es-ES"/>
              </w:rPr>
            </w:pPr>
            <w:r w:rsidRPr="00294BAD">
              <w:rPr>
                <w:sz w:val="18"/>
                <w:szCs w:val="18"/>
                <w:lang w:val="es-ES"/>
              </w:rPr>
              <w:t>403</w:t>
            </w:r>
          </w:p>
          <w:p w14:paraId="636FF217" w14:textId="77777777" w:rsidR="000A450A" w:rsidRPr="00540F7E" w:rsidRDefault="00294BAD" w:rsidP="001F2740">
            <w:pPr>
              <w:jc w:val="right"/>
              <w:rPr>
                <w:sz w:val="18"/>
                <w:szCs w:val="18"/>
                <w:lang w:val="es-ES"/>
              </w:rPr>
            </w:pPr>
            <w:r w:rsidRPr="00294BAD">
              <w:rPr>
                <w:sz w:val="18"/>
                <w:szCs w:val="18"/>
                <w:lang w:val="es-ES"/>
              </w:rPr>
              <w:t>404</w:t>
            </w:r>
          </w:p>
          <w:p w14:paraId="58A735BE" w14:textId="77777777" w:rsidR="000A450A" w:rsidRPr="00540F7E" w:rsidRDefault="00294BAD" w:rsidP="001F2740">
            <w:pPr>
              <w:jc w:val="right"/>
              <w:rPr>
                <w:sz w:val="18"/>
                <w:szCs w:val="18"/>
                <w:lang w:val="es-ES"/>
              </w:rPr>
            </w:pPr>
            <w:r w:rsidRPr="00294BAD">
              <w:rPr>
                <w:sz w:val="18"/>
                <w:szCs w:val="18"/>
                <w:lang w:val="es-ES"/>
              </w:rPr>
              <w:t>405</w:t>
            </w:r>
          </w:p>
          <w:p w14:paraId="21C5AE9D" w14:textId="77777777" w:rsidR="000A450A" w:rsidRPr="00540F7E" w:rsidRDefault="000A450A" w:rsidP="001F2740">
            <w:pPr>
              <w:jc w:val="right"/>
              <w:rPr>
                <w:sz w:val="18"/>
                <w:szCs w:val="18"/>
                <w:lang w:val="es-ES"/>
              </w:rPr>
            </w:pPr>
          </w:p>
          <w:p w14:paraId="37C888CA" w14:textId="77777777" w:rsidR="000A450A" w:rsidRPr="00540F7E" w:rsidRDefault="000A450A" w:rsidP="001F2740">
            <w:pPr>
              <w:jc w:val="right"/>
              <w:rPr>
                <w:sz w:val="18"/>
                <w:szCs w:val="18"/>
                <w:lang w:val="es-ES"/>
              </w:rPr>
            </w:pPr>
          </w:p>
          <w:p w14:paraId="2334795D" w14:textId="77777777" w:rsidR="000A450A" w:rsidRPr="00540F7E" w:rsidRDefault="00294BAD" w:rsidP="001F2740">
            <w:pPr>
              <w:jc w:val="right"/>
              <w:rPr>
                <w:sz w:val="18"/>
                <w:szCs w:val="18"/>
                <w:lang w:val="es-ES"/>
              </w:rPr>
            </w:pPr>
            <w:r w:rsidRPr="00294BAD">
              <w:rPr>
                <w:sz w:val="18"/>
                <w:szCs w:val="18"/>
                <w:lang w:val="es-ES"/>
              </w:rPr>
              <w:t>406A</w:t>
            </w:r>
          </w:p>
          <w:p w14:paraId="2F209F4E" w14:textId="77777777" w:rsidR="000A450A" w:rsidRPr="00540F7E" w:rsidRDefault="00294BAD" w:rsidP="001F2740">
            <w:pPr>
              <w:jc w:val="right"/>
              <w:rPr>
                <w:sz w:val="18"/>
                <w:szCs w:val="18"/>
                <w:lang w:val="es-ES"/>
              </w:rPr>
            </w:pPr>
            <w:r w:rsidRPr="00294BAD">
              <w:rPr>
                <w:sz w:val="18"/>
                <w:szCs w:val="18"/>
                <w:lang w:val="es-ES"/>
              </w:rPr>
              <w:t>407A</w:t>
            </w:r>
          </w:p>
          <w:p w14:paraId="118C47DC" w14:textId="77777777" w:rsidR="000A450A" w:rsidRPr="00540F7E" w:rsidRDefault="00294BAD" w:rsidP="001F2740">
            <w:pPr>
              <w:jc w:val="right"/>
              <w:rPr>
                <w:sz w:val="18"/>
                <w:szCs w:val="18"/>
                <w:lang w:val="es-ES"/>
              </w:rPr>
            </w:pPr>
            <w:r w:rsidRPr="00294BAD">
              <w:rPr>
                <w:sz w:val="18"/>
                <w:szCs w:val="18"/>
                <w:lang w:val="es-ES"/>
              </w:rPr>
              <w:t>407A1</w:t>
            </w:r>
          </w:p>
          <w:p w14:paraId="4DAD7233" w14:textId="77777777" w:rsidR="000A450A" w:rsidRPr="00540F7E" w:rsidRDefault="00294BAD" w:rsidP="001F2740">
            <w:pPr>
              <w:jc w:val="right"/>
              <w:rPr>
                <w:sz w:val="18"/>
                <w:szCs w:val="18"/>
                <w:lang w:val="es-ES"/>
              </w:rPr>
            </w:pPr>
            <w:r w:rsidRPr="00294BAD">
              <w:rPr>
                <w:sz w:val="18"/>
                <w:szCs w:val="18"/>
                <w:lang w:val="es-ES"/>
              </w:rPr>
              <w:t>407A2</w:t>
            </w:r>
          </w:p>
          <w:p w14:paraId="1202FFF9" w14:textId="77777777" w:rsidR="000A450A" w:rsidRPr="0080697C" w:rsidRDefault="00294BAD" w:rsidP="001F2740">
            <w:pPr>
              <w:jc w:val="right"/>
              <w:rPr>
                <w:sz w:val="18"/>
                <w:szCs w:val="18"/>
                <w:lang w:val="en-US"/>
              </w:rPr>
            </w:pPr>
            <w:r w:rsidRPr="00294BAD">
              <w:rPr>
                <w:sz w:val="18"/>
                <w:szCs w:val="18"/>
                <w:lang w:val="en-US"/>
              </w:rPr>
              <w:t>407A3</w:t>
            </w:r>
          </w:p>
          <w:p w14:paraId="1822A716" w14:textId="77777777" w:rsidR="000A450A" w:rsidRPr="0080697C" w:rsidRDefault="00294BAD" w:rsidP="001F2740">
            <w:pPr>
              <w:jc w:val="right"/>
              <w:rPr>
                <w:sz w:val="18"/>
                <w:szCs w:val="18"/>
                <w:lang w:val="en-US"/>
              </w:rPr>
            </w:pPr>
            <w:r w:rsidRPr="00294BAD">
              <w:rPr>
                <w:sz w:val="18"/>
                <w:szCs w:val="18"/>
                <w:lang w:val="en-US"/>
              </w:rPr>
              <w:t>407A4</w:t>
            </w:r>
          </w:p>
          <w:p w14:paraId="0470B03E" w14:textId="77777777" w:rsidR="000A450A" w:rsidRPr="0080697C" w:rsidRDefault="00294BAD" w:rsidP="001F2740">
            <w:pPr>
              <w:jc w:val="right"/>
              <w:rPr>
                <w:sz w:val="18"/>
                <w:szCs w:val="18"/>
                <w:lang w:val="en-US"/>
              </w:rPr>
            </w:pPr>
            <w:r w:rsidRPr="00294BAD">
              <w:rPr>
                <w:sz w:val="18"/>
                <w:szCs w:val="18"/>
                <w:lang w:val="en-US"/>
              </w:rPr>
              <w:t>408A</w:t>
            </w:r>
          </w:p>
          <w:p w14:paraId="7225E54E" w14:textId="77777777" w:rsidR="000A450A" w:rsidRPr="0080697C" w:rsidRDefault="00294BAD" w:rsidP="001F2740">
            <w:pPr>
              <w:jc w:val="right"/>
              <w:rPr>
                <w:sz w:val="18"/>
                <w:szCs w:val="18"/>
                <w:lang w:val="en-US"/>
              </w:rPr>
            </w:pPr>
            <w:r w:rsidRPr="00294BAD">
              <w:rPr>
                <w:sz w:val="18"/>
                <w:szCs w:val="18"/>
                <w:lang w:val="en-US"/>
              </w:rPr>
              <w:t>408A1</w:t>
            </w:r>
          </w:p>
          <w:p w14:paraId="32DAD6AD" w14:textId="77777777" w:rsidR="000A450A" w:rsidRPr="0080697C" w:rsidRDefault="00294BAD" w:rsidP="001F2740">
            <w:pPr>
              <w:jc w:val="right"/>
              <w:rPr>
                <w:sz w:val="18"/>
                <w:szCs w:val="18"/>
                <w:lang w:val="en-US"/>
              </w:rPr>
            </w:pPr>
            <w:r w:rsidRPr="00294BAD">
              <w:rPr>
                <w:sz w:val="18"/>
                <w:szCs w:val="18"/>
                <w:lang w:val="en-US"/>
              </w:rPr>
              <w:t>408A2</w:t>
            </w:r>
          </w:p>
          <w:p w14:paraId="106A6FB6" w14:textId="77777777" w:rsidR="000A450A" w:rsidRPr="0080697C" w:rsidRDefault="00294BAD" w:rsidP="001F2740">
            <w:pPr>
              <w:jc w:val="right"/>
              <w:rPr>
                <w:sz w:val="18"/>
                <w:szCs w:val="18"/>
                <w:lang w:val="en-US"/>
              </w:rPr>
            </w:pPr>
            <w:r w:rsidRPr="00294BAD">
              <w:rPr>
                <w:sz w:val="18"/>
                <w:szCs w:val="18"/>
                <w:lang w:val="en-US"/>
              </w:rPr>
              <w:t>408A3</w:t>
            </w:r>
          </w:p>
          <w:p w14:paraId="5E4C49D2" w14:textId="77777777" w:rsidR="000A450A" w:rsidRPr="0080697C" w:rsidRDefault="00294BAD" w:rsidP="001F2740">
            <w:pPr>
              <w:jc w:val="right"/>
              <w:rPr>
                <w:sz w:val="18"/>
                <w:szCs w:val="18"/>
                <w:lang w:val="en-US"/>
              </w:rPr>
            </w:pPr>
            <w:r w:rsidRPr="00294BAD">
              <w:rPr>
                <w:sz w:val="18"/>
                <w:szCs w:val="18"/>
                <w:lang w:val="en-US"/>
              </w:rPr>
              <w:t>408A4</w:t>
            </w:r>
          </w:p>
          <w:p w14:paraId="2FB8D9AD" w14:textId="77777777" w:rsidR="000A450A" w:rsidRPr="0080697C" w:rsidRDefault="000A450A" w:rsidP="001F2740">
            <w:pPr>
              <w:jc w:val="right"/>
              <w:rPr>
                <w:sz w:val="18"/>
                <w:szCs w:val="18"/>
                <w:lang w:val="en-US"/>
              </w:rPr>
            </w:pPr>
          </w:p>
          <w:p w14:paraId="61839A43" w14:textId="77777777" w:rsidR="000A450A" w:rsidRPr="0080697C" w:rsidRDefault="000A450A" w:rsidP="001F2740">
            <w:pPr>
              <w:jc w:val="right"/>
              <w:rPr>
                <w:sz w:val="18"/>
                <w:szCs w:val="18"/>
                <w:lang w:val="en-US"/>
              </w:rPr>
            </w:pPr>
          </w:p>
          <w:p w14:paraId="10C1E312" w14:textId="77777777" w:rsidR="000A450A" w:rsidRPr="0080697C" w:rsidRDefault="00294BAD" w:rsidP="001F2740">
            <w:pPr>
              <w:jc w:val="right"/>
              <w:rPr>
                <w:sz w:val="18"/>
                <w:szCs w:val="18"/>
                <w:lang w:val="en-US"/>
              </w:rPr>
            </w:pPr>
            <w:r w:rsidRPr="00294BAD">
              <w:rPr>
                <w:sz w:val="18"/>
                <w:szCs w:val="18"/>
                <w:lang w:val="en-US"/>
              </w:rPr>
              <w:t>406B</w:t>
            </w:r>
          </w:p>
          <w:p w14:paraId="7930DE23" w14:textId="77777777" w:rsidR="000A450A" w:rsidRPr="0080697C" w:rsidRDefault="00294BAD" w:rsidP="001F2740">
            <w:pPr>
              <w:jc w:val="right"/>
              <w:rPr>
                <w:sz w:val="18"/>
                <w:szCs w:val="18"/>
                <w:lang w:val="en-US"/>
              </w:rPr>
            </w:pPr>
            <w:r w:rsidRPr="00294BAD">
              <w:rPr>
                <w:sz w:val="18"/>
                <w:szCs w:val="18"/>
                <w:lang w:val="en-US"/>
              </w:rPr>
              <w:t>407B</w:t>
            </w:r>
          </w:p>
          <w:p w14:paraId="62C6D22F" w14:textId="77777777" w:rsidR="000A450A" w:rsidRPr="0080697C" w:rsidRDefault="00294BAD" w:rsidP="001F2740">
            <w:pPr>
              <w:jc w:val="right"/>
              <w:rPr>
                <w:sz w:val="18"/>
                <w:szCs w:val="18"/>
                <w:lang w:val="en-US"/>
              </w:rPr>
            </w:pPr>
            <w:r w:rsidRPr="00294BAD">
              <w:rPr>
                <w:sz w:val="18"/>
                <w:szCs w:val="18"/>
                <w:lang w:val="en-US"/>
              </w:rPr>
              <w:t>407B1</w:t>
            </w:r>
          </w:p>
          <w:p w14:paraId="007A3D74" w14:textId="77777777" w:rsidR="000A450A" w:rsidRPr="00E21797" w:rsidRDefault="000A450A" w:rsidP="001F2740">
            <w:pPr>
              <w:jc w:val="right"/>
              <w:rPr>
                <w:sz w:val="18"/>
                <w:szCs w:val="18"/>
              </w:rPr>
            </w:pPr>
            <w:r w:rsidRPr="00E21797">
              <w:rPr>
                <w:sz w:val="18"/>
                <w:szCs w:val="18"/>
              </w:rPr>
              <w:t>407B2</w:t>
            </w:r>
          </w:p>
          <w:p w14:paraId="6C943F97" w14:textId="77777777" w:rsidR="000A450A" w:rsidRPr="00E21797" w:rsidRDefault="000A450A" w:rsidP="001F2740">
            <w:pPr>
              <w:jc w:val="right"/>
              <w:rPr>
                <w:sz w:val="18"/>
                <w:szCs w:val="18"/>
              </w:rPr>
            </w:pPr>
            <w:r w:rsidRPr="00E21797">
              <w:rPr>
                <w:sz w:val="18"/>
                <w:szCs w:val="18"/>
              </w:rPr>
              <w:t>407B3</w:t>
            </w:r>
          </w:p>
          <w:p w14:paraId="0E586365" w14:textId="77777777" w:rsidR="000A450A" w:rsidRPr="00E21797" w:rsidRDefault="000A450A" w:rsidP="001F2740">
            <w:pPr>
              <w:jc w:val="right"/>
              <w:rPr>
                <w:sz w:val="18"/>
                <w:szCs w:val="18"/>
              </w:rPr>
            </w:pPr>
            <w:r w:rsidRPr="00E21797">
              <w:rPr>
                <w:sz w:val="18"/>
                <w:szCs w:val="18"/>
              </w:rPr>
              <w:t>407B4</w:t>
            </w:r>
          </w:p>
        </w:tc>
        <w:tc>
          <w:tcPr>
            <w:tcW w:w="3960" w:type="dxa"/>
            <w:tcBorders>
              <w:top w:val="single" w:sz="6" w:space="0" w:color="auto"/>
              <w:left w:val="single" w:sz="6" w:space="0" w:color="auto"/>
              <w:bottom w:val="single" w:sz="6" w:space="0" w:color="auto"/>
              <w:right w:val="single" w:sz="6" w:space="0" w:color="auto"/>
            </w:tcBorders>
          </w:tcPr>
          <w:p w14:paraId="6FE9C91E" w14:textId="77777777" w:rsidR="000A450A" w:rsidRPr="00E21797" w:rsidRDefault="000A450A" w:rsidP="001F2740">
            <w:pPr>
              <w:rPr>
                <w:sz w:val="18"/>
                <w:szCs w:val="18"/>
              </w:rPr>
            </w:pPr>
          </w:p>
          <w:p w14:paraId="76D58346" w14:textId="77777777" w:rsidR="000A450A" w:rsidRPr="00E21797" w:rsidRDefault="000A450A" w:rsidP="001F2740">
            <w:pPr>
              <w:rPr>
                <w:b/>
                <w:sz w:val="18"/>
                <w:szCs w:val="18"/>
              </w:rPr>
            </w:pPr>
            <w:r w:rsidRPr="00E21797">
              <w:rPr>
                <w:b/>
                <w:sz w:val="18"/>
                <w:szCs w:val="18"/>
              </w:rPr>
              <w:t>Exécution de fossés</w:t>
            </w:r>
          </w:p>
          <w:p w14:paraId="781A0C89" w14:textId="77777777" w:rsidR="000A450A" w:rsidRPr="00E21797" w:rsidRDefault="000A450A" w:rsidP="001F2740">
            <w:pPr>
              <w:rPr>
                <w:sz w:val="18"/>
                <w:szCs w:val="18"/>
              </w:rPr>
            </w:pPr>
            <w:r w:rsidRPr="00E21797">
              <w:rPr>
                <w:sz w:val="18"/>
                <w:szCs w:val="18"/>
              </w:rPr>
              <w:t>Fossé triangulaire en terre</w:t>
            </w:r>
          </w:p>
          <w:p w14:paraId="1A5FEA91" w14:textId="77777777" w:rsidR="000A450A" w:rsidRPr="00E21797" w:rsidRDefault="000A450A" w:rsidP="001F2740">
            <w:pPr>
              <w:rPr>
                <w:sz w:val="18"/>
                <w:szCs w:val="18"/>
              </w:rPr>
            </w:pPr>
            <w:r w:rsidRPr="00E21797">
              <w:rPr>
                <w:sz w:val="18"/>
                <w:szCs w:val="18"/>
              </w:rPr>
              <w:t>Fossé triangulaire en terrain rocheux</w:t>
            </w:r>
          </w:p>
          <w:p w14:paraId="6CB68DD2" w14:textId="77777777" w:rsidR="000A450A" w:rsidRPr="00E21797" w:rsidRDefault="000A450A" w:rsidP="001F2740">
            <w:pPr>
              <w:rPr>
                <w:sz w:val="18"/>
                <w:szCs w:val="18"/>
              </w:rPr>
            </w:pPr>
            <w:r w:rsidRPr="00E21797">
              <w:rPr>
                <w:sz w:val="18"/>
                <w:szCs w:val="18"/>
              </w:rPr>
              <w:t>Fossé trapézoïdal en terre</w:t>
            </w:r>
          </w:p>
          <w:p w14:paraId="326BA6A1" w14:textId="77777777" w:rsidR="000A450A" w:rsidRPr="00E21797" w:rsidRDefault="000A450A" w:rsidP="001F2740">
            <w:pPr>
              <w:rPr>
                <w:sz w:val="18"/>
                <w:szCs w:val="18"/>
              </w:rPr>
            </w:pPr>
            <w:r w:rsidRPr="00E21797">
              <w:rPr>
                <w:sz w:val="18"/>
                <w:szCs w:val="18"/>
              </w:rPr>
              <w:t>Fossé rectangulaire bétonné</w:t>
            </w:r>
          </w:p>
          <w:p w14:paraId="66E43358" w14:textId="77777777" w:rsidR="000A450A" w:rsidRPr="00E21797" w:rsidRDefault="000A450A" w:rsidP="001F2740">
            <w:pPr>
              <w:rPr>
                <w:sz w:val="18"/>
                <w:szCs w:val="18"/>
              </w:rPr>
            </w:pPr>
            <w:r w:rsidRPr="00E21797">
              <w:rPr>
                <w:sz w:val="18"/>
                <w:szCs w:val="18"/>
              </w:rPr>
              <w:t>Fossé trapézoïdal bétonné</w:t>
            </w:r>
          </w:p>
          <w:p w14:paraId="5B92B466" w14:textId="77777777" w:rsidR="000A450A" w:rsidRPr="00E21797" w:rsidRDefault="000A450A" w:rsidP="001F2740">
            <w:pPr>
              <w:rPr>
                <w:sz w:val="18"/>
                <w:szCs w:val="18"/>
              </w:rPr>
            </w:pPr>
            <w:r w:rsidRPr="00E21797">
              <w:rPr>
                <w:sz w:val="18"/>
                <w:szCs w:val="18"/>
              </w:rPr>
              <w:t>Fossé trapézoïdal maçonné</w:t>
            </w:r>
          </w:p>
          <w:p w14:paraId="261F8971" w14:textId="77777777" w:rsidR="000A450A" w:rsidRPr="00E21797" w:rsidRDefault="000A450A" w:rsidP="001F2740">
            <w:pPr>
              <w:rPr>
                <w:sz w:val="18"/>
                <w:szCs w:val="18"/>
              </w:rPr>
            </w:pPr>
            <w:r w:rsidRPr="00E21797">
              <w:rPr>
                <w:sz w:val="18"/>
                <w:szCs w:val="18"/>
              </w:rPr>
              <w:t>Reprofilage de fossés existants</w:t>
            </w:r>
          </w:p>
          <w:p w14:paraId="22E88C78" w14:textId="77777777" w:rsidR="000A450A" w:rsidRPr="00E21797" w:rsidRDefault="000A450A" w:rsidP="001F2740">
            <w:pPr>
              <w:rPr>
                <w:sz w:val="18"/>
                <w:szCs w:val="18"/>
              </w:rPr>
            </w:pPr>
          </w:p>
          <w:p w14:paraId="4E6197F5" w14:textId="77777777" w:rsidR="000A450A" w:rsidRPr="00E21797" w:rsidRDefault="000A450A" w:rsidP="001F2740">
            <w:pPr>
              <w:rPr>
                <w:sz w:val="18"/>
                <w:szCs w:val="18"/>
              </w:rPr>
            </w:pPr>
            <w:r w:rsidRPr="00E21797">
              <w:rPr>
                <w:b/>
                <w:sz w:val="18"/>
                <w:szCs w:val="18"/>
                <w:u w:val="single"/>
              </w:rPr>
              <w:t>BUSES EN BETON ARME</w:t>
            </w:r>
          </w:p>
          <w:p w14:paraId="110F6CF8" w14:textId="77777777" w:rsidR="000A450A" w:rsidRPr="00E21797" w:rsidRDefault="000A450A" w:rsidP="001F2740">
            <w:pPr>
              <w:rPr>
                <w:sz w:val="18"/>
                <w:szCs w:val="18"/>
              </w:rPr>
            </w:pPr>
            <w:r w:rsidRPr="00E21797">
              <w:rPr>
                <w:sz w:val="18"/>
                <w:szCs w:val="18"/>
              </w:rPr>
              <w:t>Buse béton armé diamètre six cents (600) mm</w:t>
            </w:r>
          </w:p>
          <w:p w14:paraId="17D42D34" w14:textId="77777777" w:rsidR="000A450A" w:rsidRPr="00E21797" w:rsidRDefault="000A450A" w:rsidP="001F2740">
            <w:pPr>
              <w:rPr>
                <w:sz w:val="18"/>
                <w:szCs w:val="18"/>
              </w:rPr>
            </w:pPr>
            <w:r w:rsidRPr="00E21797">
              <w:rPr>
                <w:sz w:val="18"/>
                <w:szCs w:val="18"/>
              </w:rPr>
              <w:t>Buse béton armé diamètre huit cents (800) mm</w:t>
            </w:r>
          </w:p>
          <w:p w14:paraId="41D6E5D4" w14:textId="77777777" w:rsidR="000A450A" w:rsidRPr="00E21797" w:rsidRDefault="000A450A" w:rsidP="001F2740">
            <w:pPr>
              <w:rPr>
                <w:sz w:val="18"/>
                <w:szCs w:val="18"/>
              </w:rPr>
            </w:pPr>
            <w:r w:rsidRPr="00E21797">
              <w:rPr>
                <w:sz w:val="18"/>
                <w:szCs w:val="18"/>
              </w:rPr>
              <w:t>Buse béton armé diamètre mille (1000) mm</w:t>
            </w:r>
          </w:p>
          <w:p w14:paraId="6C3BC9DC" w14:textId="77777777" w:rsidR="000A450A" w:rsidRPr="00E21797" w:rsidRDefault="000A450A" w:rsidP="001F2740">
            <w:pPr>
              <w:rPr>
                <w:sz w:val="18"/>
                <w:szCs w:val="18"/>
              </w:rPr>
            </w:pPr>
          </w:p>
          <w:p w14:paraId="4CBBE093" w14:textId="77777777" w:rsidR="000A450A" w:rsidRPr="00E21797" w:rsidRDefault="000A450A" w:rsidP="001F2740">
            <w:pPr>
              <w:rPr>
                <w:sz w:val="18"/>
                <w:szCs w:val="18"/>
              </w:rPr>
            </w:pPr>
            <w:r w:rsidRPr="00E21797">
              <w:rPr>
                <w:b/>
                <w:sz w:val="18"/>
                <w:szCs w:val="18"/>
                <w:u w:val="single"/>
              </w:rPr>
              <w:t>OUVRAGES DE TETE EN BETON ARME</w:t>
            </w:r>
          </w:p>
          <w:p w14:paraId="5EA357B8" w14:textId="77777777" w:rsidR="000A450A" w:rsidRPr="00E21797" w:rsidRDefault="000A450A" w:rsidP="001F2740">
            <w:pPr>
              <w:rPr>
                <w:sz w:val="18"/>
                <w:szCs w:val="18"/>
              </w:rPr>
            </w:pPr>
            <w:r w:rsidRPr="00E21797">
              <w:rPr>
                <w:sz w:val="18"/>
                <w:szCs w:val="18"/>
              </w:rPr>
              <w:t xml:space="preserve">Ouvrage de tête pour buse diamètre </w:t>
            </w:r>
            <w:r w:rsidRPr="00E21797">
              <w:rPr>
                <w:i/>
                <w:sz w:val="18"/>
                <w:szCs w:val="18"/>
              </w:rPr>
              <w:t xml:space="preserve">[chiffre] </w:t>
            </w:r>
            <w:r w:rsidRPr="00E21797">
              <w:rPr>
                <w:sz w:val="18"/>
                <w:szCs w:val="18"/>
              </w:rPr>
              <w:t>mm</w:t>
            </w:r>
          </w:p>
          <w:p w14:paraId="3B691266" w14:textId="77777777" w:rsidR="000A450A" w:rsidRPr="00E21797" w:rsidRDefault="000A450A" w:rsidP="001F2740">
            <w:pPr>
              <w:rPr>
                <w:b/>
                <w:i/>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14:paraId="48F3A3C1" w14:textId="77777777" w:rsidR="000A450A" w:rsidRPr="00E21797" w:rsidRDefault="000A450A" w:rsidP="001F2740">
            <w:pPr>
              <w:rPr>
                <w:sz w:val="18"/>
                <w:szCs w:val="18"/>
              </w:rPr>
            </w:pPr>
            <w:r w:rsidRPr="00E21797">
              <w:rPr>
                <w:b/>
                <w:sz w:val="18"/>
                <w:szCs w:val="18"/>
              </w:rPr>
              <w:t xml:space="preserve">* </w:t>
            </w:r>
            <w:r w:rsidRPr="00E21797">
              <w:rPr>
                <w:sz w:val="18"/>
                <w:szCs w:val="18"/>
              </w:rPr>
              <w:t xml:space="preserve"> Simple</w:t>
            </w:r>
          </w:p>
          <w:p w14:paraId="45DDEEA4" w14:textId="77777777" w:rsidR="000A450A" w:rsidRPr="00E21797" w:rsidRDefault="000A450A" w:rsidP="001F2740">
            <w:pPr>
              <w:rPr>
                <w:b/>
                <w:i/>
                <w:sz w:val="18"/>
                <w:szCs w:val="18"/>
              </w:rPr>
            </w:pPr>
            <w:r w:rsidRPr="00E21797">
              <w:rPr>
                <w:b/>
                <w:sz w:val="18"/>
                <w:szCs w:val="18"/>
              </w:rPr>
              <w:t>*</w:t>
            </w:r>
            <w:r w:rsidRPr="00E21797">
              <w:rPr>
                <w:sz w:val="18"/>
                <w:szCs w:val="18"/>
              </w:rPr>
              <w:t xml:space="preserve">  Double</w:t>
            </w:r>
          </w:p>
          <w:p w14:paraId="6E18E703" w14:textId="77777777" w:rsidR="000A450A" w:rsidRPr="00E21797" w:rsidRDefault="000A450A" w:rsidP="001F2740">
            <w:pPr>
              <w:rPr>
                <w:b/>
                <w:i/>
                <w:sz w:val="18"/>
                <w:szCs w:val="18"/>
              </w:rPr>
            </w:pPr>
            <w:r w:rsidRPr="00E21797">
              <w:rPr>
                <w:b/>
                <w:sz w:val="18"/>
                <w:szCs w:val="18"/>
              </w:rPr>
              <w:t>*</w:t>
            </w:r>
            <w:r w:rsidRPr="00E21797">
              <w:rPr>
                <w:sz w:val="18"/>
                <w:szCs w:val="18"/>
              </w:rPr>
              <w:t xml:space="preserve">  Triple</w:t>
            </w:r>
          </w:p>
          <w:p w14:paraId="4C634B56" w14:textId="77777777" w:rsidR="000A450A" w:rsidRPr="00E21797" w:rsidRDefault="000A450A" w:rsidP="001F2740">
            <w:pPr>
              <w:rPr>
                <w:b/>
                <w:i/>
                <w:sz w:val="18"/>
                <w:szCs w:val="18"/>
              </w:rPr>
            </w:pPr>
            <w:r w:rsidRPr="00E21797">
              <w:rPr>
                <w:b/>
                <w:sz w:val="18"/>
                <w:szCs w:val="18"/>
              </w:rPr>
              <w:t>*</w:t>
            </w:r>
            <w:r w:rsidRPr="00E21797">
              <w:rPr>
                <w:sz w:val="18"/>
                <w:szCs w:val="18"/>
              </w:rPr>
              <w:t xml:space="preserve">  Puisard</w:t>
            </w:r>
          </w:p>
          <w:p w14:paraId="184DF5CA" w14:textId="77777777" w:rsidR="000A450A" w:rsidRPr="00E21797" w:rsidRDefault="000A450A" w:rsidP="001F2740">
            <w:pPr>
              <w:rPr>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14:paraId="01DB0E2B" w14:textId="77777777" w:rsidR="000A450A" w:rsidRPr="00E21797" w:rsidRDefault="000A450A" w:rsidP="001F2740">
            <w:pPr>
              <w:rPr>
                <w:sz w:val="18"/>
                <w:szCs w:val="18"/>
              </w:rPr>
            </w:pPr>
            <w:r w:rsidRPr="00E21797">
              <w:rPr>
                <w:b/>
                <w:sz w:val="18"/>
                <w:szCs w:val="18"/>
              </w:rPr>
              <w:t xml:space="preserve">* </w:t>
            </w:r>
            <w:r w:rsidRPr="00E21797">
              <w:rPr>
                <w:sz w:val="18"/>
                <w:szCs w:val="18"/>
              </w:rPr>
              <w:t xml:space="preserve"> Simple</w:t>
            </w:r>
          </w:p>
          <w:p w14:paraId="4BBB3B8C" w14:textId="77777777" w:rsidR="000A450A" w:rsidRPr="00E21797" w:rsidRDefault="000A450A" w:rsidP="001F2740">
            <w:pPr>
              <w:rPr>
                <w:b/>
                <w:i/>
                <w:sz w:val="18"/>
                <w:szCs w:val="18"/>
              </w:rPr>
            </w:pPr>
            <w:r w:rsidRPr="00E21797">
              <w:rPr>
                <w:b/>
                <w:sz w:val="18"/>
                <w:szCs w:val="18"/>
              </w:rPr>
              <w:t>*</w:t>
            </w:r>
            <w:r w:rsidRPr="00E21797">
              <w:rPr>
                <w:sz w:val="18"/>
                <w:szCs w:val="18"/>
              </w:rPr>
              <w:t xml:space="preserve">  Double</w:t>
            </w:r>
          </w:p>
          <w:p w14:paraId="68E83EFA" w14:textId="77777777" w:rsidR="000A450A" w:rsidRPr="00E21797" w:rsidRDefault="000A450A" w:rsidP="001F2740">
            <w:pPr>
              <w:rPr>
                <w:b/>
                <w:i/>
                <w:sz w:val="18"/>
                <w:szCs w:val="18"/>
              </w:rPr>
            </w:pPr>
            <w:r w:rsidRPr="00E21797">
              <w:rPr>
                <w:b/>
                <w:sz w:val="18"/>
                <w:szCs w:val="18"/>
              </w:rPr>
              <w:t>*</w:t>
            </w:r>
            <w:r w:rsidRPr="00E21797">
              <w:rPr>
                <w:sz w:val="18"/>
                <w:szCs w:val="18"/>
              </w:rPr>
              <w:t xml:space="preserve">  Triple</w:t>
            </w:r>
          </w:p>
          <w:p w14:paraId="30C4FADA" w14:textId="77777777" w:rsidR="000A450A" w:rsidRPr="00E21797" w:rsidRDefault="000A450A" w:rsidP="001F2740">
            <w:pPr>
              <w:rPr>
                <w:b/>
                <w:i/>
                <w:sz w:val="18"/>
                <w:szCs w:val="18"/>
              </w:rPr>
            </w:pPr>
            <w:r w:rsidRPr="00E21797">
              <w:rPr>
                <w:b/>
                <w:sz w:val="18"/>
                <w:szCs w:val="18"/>
              </w:rPr>
              <w:t>*</w:t>
            </w:r>
            <w:r w:rsidRPr="00E21797">
              <w:rPr>
                <w:sz w:val="18"/>
                <w:szCs w:val="18"/>
              </w:rPr>
              <w:t xml:space="preserve">  Puisard</w:t>
            </w:r>
          </w:p>
          <w:p w14:paraId="0FD8449B" w14:textId="77777777" w:rsidR="000A450A" w:rsidRPr="00E21797" w:rsidRDefault="000A450A" w:rsidP="001F2740">
            <w:pPr>
              <w:rPr>
                <w:b/>
                <w:i/>
                <w:sz w:val="18"/>
                <w:szCs w:val="18"/>
              </w:rPr>
            </w:pPr>
          </w:p>
          <w:p w14:paraId="76CCA5C1" w14:textId="77777777" w:rsidR="000A450A" w:rsidRPr="00E21797" w:rsidRDefault="000A450A" w:rsidP="001F2740">
            <w:pPr>
              <w:rPr>
                <w:b/>
                <w:sz w:val="18"/>
                <w:szCs w:val="18"/>
              </w:rPr>
            </w:pPr>
            <w:r w:rsidRPr="00E21797">
              <w:rPr>
                <w:b/>
                <w:sz w:val="18"/>
                <w:szCs w:val="18"/>
                <w:u w:val="single"/>
              </w:rPr>
              <w:t>OUVRAGES DE TETE EN MACONNERIE</w:t>
            </w:r>
          </w:p>
          <w:p w14:paraId="23FFC6D7" w14:textId="77777777" w:rsidR="000A450A" w:rsidRPr="00E21797" w:rsidRDefault="000A450A" w:rsidP="001F2740">
            <w:pPr>
              <w:rPr>
                <w:sz w:val="18"/>
                <w:szCs w:val="18"/>
              </w:rPr>
            </w:pPr>
            <w:r w:rsidRPr="00E21797">
              <w:rPr>
                <w:sz w:val="18"/>
                <w:szCs w:val="18"/>
              </w:rPr>
              <w:t xml:space="preserve">Ouvrage de tête pour buse diamètre </w:t>
            </w:r>
            <w:r w:rsidRPr="00E21797">
              <w:rPr>
                <w:i/>
                <w:sz w:val="18"/>
                <w:szCs w:val="18"/>
              </w:rPr>
              <w:t xml:space="preserve">[chiffre] </w:t>
            </w:r>
            <w:r w:rsidRPr="00E21797">
              <w:rPr>
                <w:sz w:val="18"/>
                <w:szCs w:val="18"/>
              </w:rPr>
              <w:t>mm</w:t>
            </w:r>
          </w:p>
          <w:p w14:paraId="267BE4F9" w14:textId="77777777" w:rsidR="000A450A" w:rsidRPr="00E21797" w:rsidRDefault="000A450A" w:rsidP="001F2740">
            <w:pPr>
              <w:rPr>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14:paraId="7A0BE724" w14:textId="77777777" w:rsidR="000A450A" w:rsidRPr="00E21797" w:rsidRDefault="000A450A" w:rsidP="001F2740">
            <w:pPr>
              <w:rPr>
                <w:sz w:val="18"/>
                <w:szCs w:val="18"/>
              </w:rPr>
            </w:pPr>
            <w:r w:rsidRPr="00E21797">
              <w:rPr>
                <w:b/>
                <w:sz w:val="18"/>
                <w:szCs w:val="18"/>
              </w:rPr>
              <w:t xml:space="preserve">* </w:t>
            </w:r>
            <w:r w:rsidRPr="00E21797">
              <w:rPr>
                <w:sz w:val="18"/>
                <w:szCs w:val="18"/>
              </w:rPr>
              <w:t xml:space="preserve"> Simple</w:t>
            </w:r>
          </w:p>
          <w:p w14:paraId="35AF433E" w14:textId="77777777" w:rsidR="000A450A" w:rsidRPr="00E21797" w:rsidRDefault="000A450A" w:rsidP="001F2740">
            <w:pPr>
              <w:rPr>
                <w:b/>
                <w:i/>
                <w:sz w:val="18"/>
                <w:szCs w:val="18"/>
              </w:rPr>
            </w:pPr>
            <w:r w:rsidRPr="00E21797">
              <w:rPr>
                <w:b/>
                <w:sz w:val="18"/>
                <w:szCs w:val="18"/>
              </w:rPr>
              <w:t>*</w:t>
            </w:r>
            <w:r w:rsidRPr="00E21797">
              <w:rPr>
                <w:sz w:val="18"/>
                <w:szCs w:val="18"/>
              </w:rPr>
              <w:t xml:space="preserve">  Double</w:t>
            </w:r>
          </w:p>
          <w:p w14:paraId="1FB38268" w14:textId="77777777" w:rsidR="000A450A" w:rsidRPr="00E21797" w:rsidRDefault="000A450A" w:rsidP="001F2740">
            <w:pPr>
              <w:rPr>
                <w:b/>
                <w:i/>
                <w:sz w:val="18"/>
                <w:szCs w:val="18"/>
              </w:rPr>
            </w:pPr>
            <w:r w:rsidRPr="00E21797">
              <w:rPr>
                <w:b/>
                <w:sz w:val="18"/>
                <w:szCs w:val="18"/>
              </w:rPr>
              <w:t>*</w:t>
            </w:r>
            <w:r w:rsidRPr="00E21797">
              <w:rPr>
                <w:sz w:val="18"/>
                <w:szCs w:val="18"/>
              </w:rPr>
              <w:t xml:space="preserve">  Triple</w:t>
            </w:r>
          </w:p>
          <w:p w14:paraId="449EA44D" w14:textId="77777777" w:rsidR="000A450A" w:rsidRPr="00E21797" w:rsidRDefault="000A450A" w:rsidP="001F2740">
            <w:pPr>
              <w:rPr>
                <w:b/>
                <w:i/>
                <w:sz w:val="18"/>
                <w:szCs w:val="18"/>
              </w:rPr>
            </w:pPr>
            <w:r w:rsidRPr="00E21797">
              <w:rPr>
                <w:b/>
                <w:sz w:val="18"/>
                <w:szCs w:val="18"/>
              </w:rPr>
              <w:t>*</w:t>
            </w:r>
            <w:r w:rsidRPr="00E21797">
              <w:rPr>
                <w:sz w:val="18"/>
                <w:szCs w:val="18"/>
              </w:rPr>
              <w:t xml:space="preserve">  Puisard</w:t>
            </w:r>
          </w:p>
          <w:p w14:paraId="1511F39E" w14:textId="77777777" w:rsidR="000A450A" w:rsidRPr="00E21797" w:rsidRDefault="000A450A" w:rsidP="001F2740">
            <w:pPr>
              <w:rPr>
                <w:b/>
                <w:i/>
                <w:sz w:val="18"/>
                <w:szCs w:val="18"/>
              </w:rPr>
            </w:pPr>
          </w:p>
          <w:p w14:paraId="6CBBBF79" w14:textId="77777777" w:rsidR="000A450A" w:rsidRPr="00E21797" w:rsidRDefault="000A450A" w:rsidP="001F2740">
            <w:pPr>
              <w:rPr>
                <w:i/>
                <w:sz w:val="18"/>
                <w:szCs w:val="18"/>
              </w:rPr>
            </w:pPr>
            <w:r w:rsidRPr="00E21797">
              <w:rPr>
                <w:i/>
                <w:sz w:val="18"/>
                <w:szCs w:val="18"/>
              </w:rPr>
              <w:t>TOTAL POSTE 400</w:t>
            </w:r>
          </w:p>
          <w:p w14:paraId="79AD854E" w14:textId="77777777" w:rsidR="000A450A" w:rsidRPr="00E21797" w:rsidRDefault="000A450A" w:rsidP="001F2740">
            <w:pPr>
              <w:rPr>
                <w:sz w:val="18"/>
                <w:szCs w:val="18"/>
              </w:rPr>
            </w:pPr>
          </w:p>
        </w:tc>
        <w:tc>
          <w:tcPr>
            <w:tcW w:w="720" w:type="dxa"/>
            <w:tcBorders>
              <w:top w:val="nil"/>
              <w:left w:val="nil"/>
              <w:bottom w:val="single" w:sz="6" w:space="0" w:color="auto"/>
              <w:right w:val="single" w:sz="6" w:space="0" w:color="auto"/>
            </w:tcBorders>
          </w:tcPr>
          <w:p w14:paraId="10E00763" w14:textId="77777777" w:rsidR="000A450A" w:rsidRPr="00E21797" w:rsidRDefault="000A450A" w:rsidP="001F2740">
            <w:pPr>
              <w:jc w:val="center"/>
              <w:rPr>
                <w:sz w:val="18"/>
                <w:szCs w:val="18"/>
              </w:rPr>
            </w:pPr>
          </w:p>
          <w:p w14:paraId="7D8812CA" w14:textId="77777777" w:rsidR="000A450A" w:rsidRPr="00E21797" w:rsidRDefault="000A450A" w:rsidP="001F2740">
            <w:pPr>
              <w:jc w:val="center"/>
              <w:rPr>
                <w:sz w:val="18"/>
                <w:szCs w:val="18"/>
              </w:rPr>
            </w:pPr>
          </w:p>
          <w:p w14:paraId="6845C791" w14:textId="77777777" w:rsidR="000A450A" w:rsidRPr="00E21797" w:rsidRDefault="000A450A" w:rsidP="001F2740">
            <w:pPr>
              <w:jc w:val="center"/>
              <w:rPr>
                <w:sz w:val="18"/>
                <w:szCs w:val="18"/>
              </w:rPr>
            </w:pPr>
            <w:r w:rsidRPr="00E21797">
              <w:rPr>
                <w:sz w:val="18"/>
                <w:szCs w:val="18"/>
              </w:rPr>
              <w:t>ml</w:t>
            </w:r>
          </w:p>
          <w:p w14:paraId="5805ED00" w14:textId="77777777" w:rsidR="000A450A" w:rsidRPr="00E21797" w:rsidRDefault="000A450A" w:rsidP="001F2740">
            <w:pPr>
              <w:jc w:val="center"/>
              <w:rPr>
                <w:sz w:val="18"/>
                <w:szCs w:val="18"/>
              </w:rPr>
            </w:pPr>
            <w:r w:rsidRPr="00E21797">
              <w:rPr>
                <w:sz w:val="18"/>
                <w:szCs w:val="18"/>
              </w:rPr>
              <w:t>ml</w:t>
            </w:r>
          </w:p>
          <w:p w14:paraId="76620558" w14:textId="77777777" w:rsidR="000A450A" w:rsidRPr="00E21797" w:rsidRDefault="000A450A" w:rsidP="001F2740">
            <w:pPr>
              <w:jc w:val="center"/>
              <w:rPr>
                <w:sz w:val="18"/>
                <w:szCs w:val="18"/>
              </w:rPr>
            </w:pPr>
            <w:r w:rsidRPr="00E21797">
              <w:rPr>
                <w:sz w:val="18"/>
                <w:szCs w:val="18"/>
              </w:rPr>
              <w:t>ml</w:t>
            </w:r>
          </w:p>
          <w:p w14:paraId="2973F3D6" w14:textId="77777777" w:rsidR="000A450A" w:rsidRPr="00E21797" w:rsidRDefault="000A450A" w:rsidP="001F2740">
            <w:pPr>
              <w:jc w:val="center"/>
              <w:rPr>
                <w:sz w:val="18"/>
                <w:szCs w:val="18"/>
              </w:rPr>
            </w:pPr>
            <w:r w:rsidRPr="00E21797">
              <w:rPr>
                <w:sz w:val="18"/>
                <w:szCs w:val="18"/>
              </w:rPr>
              <w:t>ml</w:t>
            </w:r>
          </w:p>
          <w:p w14:paraId="605E1DC0" w14:textId="77777777" w:rsidR="000A450A" w:rsidRPr="00E21797" w:rsidRDefault="000A450A" w:rsidP="001F2740">
            <w:pPr>
              <w:jc w:val="center"/>
              <w:rPr>
                <w:sz w:val="18"/>
                <w:szCs w:val="18"/>
              </w:rPr>
            </w:pPr>
            <w:r w:rsidRPr="00E21797">
              <w:rPr>
                <w:sz w:val="18"/>
                <w:szCs w:val="18"/>
              </w:rPr>
              <w:t>ml</w:t>
            </w:r>
          </w:p>
          <w:p w14:paraId="15A833C2" w14:textId="77777777" w:rsidR="000A450A" w:rsidRPr="00E21797" w:rsidRDefault="000A450A" w:rsidP="001F2740">
            <w:pPr>
              <w:jc w:val="center"/>
              <w:rPr>
                <w:sz w:val="18"/>
                <w:szCs w:val="18"/>
              </w:rPr>
            </w:pPr>
            <w:r w:rsidRPr="00E21797">
              <w:rPr>
                <w:sz w:val="18"/>
                <w:szCs w:val="18"/>
              </w:rPr>
              <w:t>ml</w:t>
            </w:r>
          </w:p>
          <w:p w14:paraId="70D64741" w14:textId="77777777" w:rsidR="000A450A" w:rsidRPr="00540F7E" w:rsidRDefault="00294BAD" w:rsidP="001F2740">
            <w:pPr>
              <w:ind w:left="360" w:firstLine="360"/>
              <w:jc w:val="center"/>
              <w:rPr>
                <w:sz w:val="18"/>
                <w:szCs w:val="18"/>
                <w:lang w:val="es-ES"/>
              </w:rPr>
            </w:pPr>
            <w:r w:rsidRPr="00294BAD">
              <w:rPr>
                <w:sz w:val="18"/>
                <w:szCs w:val="18"/>
                <w:lang w:val="es-ES"/>
              </w:rPr>
              <w:t>ml</w:t>
            </w:r>
          </w:p>
          <w:p w14:paraId="67788824" w14:textId="77777777" w:rsidR="000A450A" w:rsidRPr="00540F7E" w:rsidRDefault="000A450A" w:rsidP="001F2740">
            <w:pPr>
              <w:jc w:val="center"/>
              <w:rPr>
                <w:sz w:val="18"/>
                <w:szCs w:val="18"/>
                <w:lang w:val="es-ES"/>
              </w:rPr>
            </w:pPr>
          </w:p>
          <w:p w14:paraId="160BACEA" w14:textId="77777777" w:rsidR="000A450A" w:rsidRPr="00540F7E" w:rsidRDefault="000A450A" w:rsidP="001F2740">
            <w:pPr>
              <w:jc w:val="center"/>
              <w:rPr>
                <w:sz w:val="18"/>
                <w:szCs w:val="18"/>
                <w:lang w:val="es-ES"/>
              </w:rPr>
            </w:pPr>
          </w:p>
          <w:p w14:paraId="58F54CB2" w14:textId="77777777" w:rsidR="000A450A" w:rsidRPr="00540F7E" w:rsidRDefault="00294BAD" w:rsidP="001F2740">
            <w:pPr>
              <w:jc w:val="center"/>
              <w:rPr>
                <w:sz w:val="18"/>
                <w:szCs w:val="18"/>
                <w:lang w:val="es-ES"/>
              </w:rPr>
            </w:pPr>
            <w:r w:rsidRPr="00294BAD">
              <w:rPr>
                <w:sz w:val="18"/>
                <w:szCs w:val="18"/>
                <w:lang w:val="es-ES"/>
              </w:rPr>
              <w:t>ml</w:t>
            </w:r>
          </w:p>
          <w:p w14:paraId="558C31A3" w14:textId="77777777" w:rsidR="000A450A" w:rsidRPr="00540F7E" w:rsidRDefault="00294BAD" w:rsidP="001F2740">
            <w:pPr>
              <w:jc w:val="center"/>
              <w:rPr>
                <w:sz w:val="18"/>
                <w:szCs w:val="18"/>
                <w:lang w:val="es-ES"/>
              </w:rPr>
            </w:pPr>
            <w:r w:rsidRPr="00294BAD">
              <w:rPr>
                <w:sz w:val="18"/>
                <w:szCs w:val="18"/>
                <w:lang w:val="es-ES"/>
              </w:rPr>
              <w:t>ml</w:t>
            </w:r>
          </w:p>
          <w:p w14:paraId="7E592668" w14:textId="77777777" w:rsidR="000A450A" w:rsidRPr="00540F7E" w:rsidRDefault="00294BAD" w:rsidP="001F2740">
            <w:pPr>
              <w:jc w:val="center"/>
              <w:rPr>
                <w:sz w:val="18"/>
                <w:szCs w:val="18"/>
                <w:lang w:val="es-ES"/>
              </w:rPr>
            </w:pPr>
            <w:r w:rsidRPr="00294BAD">
              <w:rPr>
                <w:sz w:val="18"/>
                <w:szCs w:val="18"/>
                <w:lang w:val="es-ES"/>
              </w:rPr>
              <w:t>ml</w:t>
            </w:r>
          </w:p>
          <w:p w14:paraId="3D236F13" w14:textId="77777777" w:rsidR="000A450A" w:rsidRPr="00540F7E" w:rsidRDefault="000A450A" w:rsidP="001F2740">
            <w:pPr>
              <w:jc w:val="center"/>
              <w:rPr>
                <w:sz w:val="18"/>
                <w:szCs w:val="18"/>
                <w:lang w:val="es-ES"/>
              </w:rPr>
            </w:pPr>
          </w:p>
          <w:p w14:paraId="1368F928" w14:textId="77777777" w:rsidR="000A450A" w:rsidRPr="00540F7E" w:rsidRDefault="000A450A" w:rsidP="001F2740">
            <w:pPr>
              <w:jc w:val="center"/>
              <w:rPr>
                <w:sz w:val="18"/>
                <w:szCs w:val="18"/>
                <w:lang w:val="es-ES"/>
              </w:rPr>
            </w:pPr>
          </w:p>
          <w:p w14:paraId="3D2B316C" w14:textId="77777777" w:rsidR="000A450A" w:rsidRPr="00540F7E" w:rsidRDefault="00294BAD" w:rsidP="001F2740">
            <w:pPr>
              <w:jc w:val="center"/>
              <w:rPr>
                <w:sz w:val="18"/>
                <w:szCs w:val="18"/>
                <w:lang w:val="es-ES"/>
              </w:rPr>
            </w:pPr>
            <w:r w:rsidRPr="00294BAD">
              <w:rPr>
                <w:sz w:val="18"/>
                <w:szCs w:val="18"/>
                <w:lang w:val="es-ES"/>
              </w:rPr>
              <w:t>u</w:t>
            </w:r>
          </w:p>
          <w:p w14:paraId="3D13D76C" w14:textId="77777777" w:rsidR="000A450A" w:rsidRPr="00540F7E" w:rsidRDefault="000A450A" w:rsidP="001F2740">
            <w:pPr>
              <w:jc w:val="center"/>
              <w:rPr>
                <w:sz w:val="18"/>
                <w:szCs w:val="18"/>
                <w:lang w:val="es-ES"/>
              </w:rPr>
            </w:pPr>
          </w:p>
          <w:p w14:paraId="3D3C263F" w14:textId="77777777" w:rsidR="000A450A" w:rsidRPr="00540F7E" w:rsidRDefault="00294BAD" w:rsidP="001F2740">
            <w:pPr>
              <w:jc w:val="center"/>
              <w:rPr>
                <w:sz w:val="18"/>
                <w:szCs w:val="18"/>
                <w:lang w:val="es-ES"/>
              </w:rPr>
            </w:pPr>
            <w:r w:rsidRPr="00294BAD">
              <w:rPr>
                <w:sz w:val="18"/>
                <w:szCs w:val="18"/>
                <w:lang w:val="es-ES"/>
              </w:rPr>
              <w:t>u</w:t>
            </w:r>
          </w:p>
          <w:p w14:paraId="47941AD3" w14:textId="77777777" w:rsidR="000A450A" w:rsidRPr="00540F7E" w:rsidRDefault="00294BAD" w:rsidP="001F2740">
            <w:pPr>
              <w:jc w:val="center"/>
              <w:rPr>
                <w:sz w:val="18"/>
                <w:szCs w:val="18"/>
                <w:lang w:val="es-ES"/>
              </w:rPr>
            </w:pPr>
            <w:r w:rsidRPr="00294BAD">
              <w:rPr>
                <w:sz w:val="18"/>
                <w:szCs w:val="18"/>
                <w:lang w:val="es-ES"/>
              </w:rPr>
              <w:t>u</w:t>
            </w:r>
          </w:p>
          <w:p w14:paraId="17D5E5A0" w14:textId="77777777" w:rsidR="000A450A" w:rsidRPr="00540F7E" w:rsidRDefault="00294BAD" w:rsidP="001F2740">
            <w:pPr>
              <w:jc w:val="center"/>
              <w:rPr>
                <w:sz w:val="18"/>
                <w:szCs w:val="18"/>
                <w:lang w:val="es-ES"/>
              </w:rPr>
            </w:pPr>
            <w:r w:rsidRPr="00294BAD">
              <w:rPr>
                <w:sz w:val="18"/>
                <w:szCs w:val="18"/>
                <w:lang w:val="es-ES"/>
              </w:rPr>
              <w:t>u</w:t>
            </w:r>
          </w:p>
          <w:p w14:paraId="03D6DDDB" w14:textId="77777777" w:rsidR="000A450A" w:rsidRPr="00540F7E" w:rsidRDefault="00294BAD" w:rsidP="001F2740">
            <w:pPr>
              <w:jc w:val="center"/>
              <w:rPr>
                <w:sz w:val="18"/>
                <w:szCs w:val="18"/>
                <w:lang w:val="es-ES"/>
              </w:rPr>
            </w:pPr>
            <w:r w:rsidRPr="00294BAD">
              <w:rPr>
                <w:sz w:val="18"/>
                <w:szCs w:val="18"/>
                <w:lang w:val="es-ES"/>
              </w:rPr>
              <w:t>u</w:t>
            </w:r>
          </w:p>
          <w:p w14:paraId="6509CCE9" w14:textId="77777777" w:rsidR="000A450A" w:rsidRPr="00540F7E" w:rsidRDefault="000A450A" w:rsidP="001F2740">
            <w:pPr>
              <w:jc w:val="center"/>
              <w:rPr>
                <w:sz w:val="18"/>
                <w:szCs w:val="18"/>
                <w:lang w:val="es-ES"/>
              </w:rPr>
            </w:pPr>
          </w:p>
          <w:p w14:paraId="4406E2E2" w14:textId="77777777" w:rsidR="000A450A" w:rsidRPr="00540F7E" w:rsidRDefault="00294BAD" w:rsidP="001F2740">
            <w:pPr>
              <w:jc w:val="center"/>
              <w:rPr>
                <w:sz w:val="18"/>
                <w:szCs w:val="18"/>
                <w:lang w:val="es-ES"/>
              </w:rPr>
            </w:pPr>
            <w:r w:rsidRPr="00294BAD">
              <w:rPr>
                <w:sz w:val="18"/>
                <w:szCs w:val="18"/>
                <w:lang w:val="es-ES"/>
              </w:rPr>
              <w:t>u</w:t>
            </w:r>
          </w:p>
          <w:p w14:paraId="573AC294" w14:textId="77777777" w:rsidR="000A450A" w:rsidRPr="00540F7E" w:rsidRDefault="00294BAD" w:rsidP="001F2740">
            <w:pPr>
              <w:jc w:val="center"/>
              <w:rPr>
                <w:sz w:val="18"/>
                <w:szCs w:val="18"/>
                <w:lang w:val="es-ES"/>
              </w:rPr>
            </w:pPr>
            <w:r w:rsidRPr="00294BAD">
              <w:rPr>
                <w:sz w:val="18"/>
                <w:szCs w:val="18"/>
                <w:lang w:val="es-ES"/>
              </w:rPr>
              <w:t>u</w:t>
            </w:r>
          </w:p>
          <w:p w14:paraId="044796BD" w14:textId="77777777" w:rsidR="000A450A" w:rsidRPr="00540F7E" w:rsidRDefault="00294BAD" w:rsidP="001F2740">
            <w:pPr>
              <w:jc w:val="center"/>
              <w:rPr>
                <w:sz w:val="18"/>
                <w:szCs w:val="18"/>
                <w:lang w:val="es-ES"/>
              </w:rPr>
            </w:pPr>
            <w:r w:rsidRPr="00294BAD">
              <w:rPr>
                <w:sz w:val="18"/>
                <w:szCs w:val="18"/>
                <w:lang w:val="es-ES"/>
              </w:rPr>
              <w:t>u</w:t>
            </w:r>
          </w:p>
          <w:p w14:paraId="496E8483" w14:textId="77777777" w:rsidR="000A450A" w:rsidRPr="00540F7E" w:rsidRDefault="00294BAD" w:rsidP="001F2740">
            <w:pPr>
              <w:jc w:val="center"/>
              <w:rPr>
                <w:sz w:val="18"/>
                <w:szCs w:val="18"/>
                <w:lang w:val="es-ES"/>
              </w:rPr>
            </w:pPr>
            <w:r w:rsidRPr="00294BAD">
              <w:rPr>
                <w:sz w:val="18"/>
                <w:szCs w:val="18"/>
                <w:lang w:val="es-ES"/>
              </w:rPr>
              <w:t>u</w:t>
            </w:r>
          </w:p>
          <w:p w14:paraId="2FDE63BE" w14:textId="77777777" w:rsidR="000A450A" w:rsidRPr="00540F7E" w:rsidRDefault="000A450A" w:rsidP="001F2740">
            <w:pPr>
              <w:jc w:val="center"/>
              <w:rPr>
                <w:sz w:val="18"/>
                <w:szCs w:val="18"/>
                <w:lang w:val="es-ES"/>
              </w:rPr>
            </w:pPr>
          </w:p>
          <w:p w14:paraId="01A534D0" w14:textId="77777777" w:rsidR="000A450A" w:rsidRPr="00540F7E" w:rsidRDefault="000A450A" w:rsidP="001F2740">
            <w:pPr>
              <w:jc w:val="center"/>
              <w:rPr>
                <w:sz w:val="18"/>
                <w:szCs w:val="18"/>
                <w:lang w:val="es-ES"/>
              </w:rPr>
            </w:pPr>
          </w:p>
          <w:p w14:paraId="39E7B94C" w14:textId="77777777" w:rsidR="000A450A" w:rsidRPr="00540F7E" w:rsidRDefault="00294BAD" w:rsidP="001F2740">
            <w:pPr>
              <w:jc w:val="center"/>
              <w:rPr>
                <w:sz w:val="18"/>
                <w:szCs w:val="18"/>
                <w:lang w:val="es-ES"/>
              </w:rPr>
            </w:pPr>
            <w:r w:rsidRPr="00294BAD">
              <w:rPr>
                <w:sz w:val="18"/>
                <w:szCs w:val="18"/>
                <w:lang w:val="es-ES"/>
              </w:rPr>
              <w:t>u</w:t>
            </w:r>
          </w:p>
          <w:p w14:paraId="09BC791F" w14:textId="77777777" w:rsidR="000A450A" w:rsidRPr="00540F7E" w:rsidRDefault="000A450A" w:rsidP="001F2740">
            <w:pPr>
              <w:jc w:val="center"/>
              <w:rPr>
                <w:sz w:val="18"/>
                <w:szCs w:val="18"/>
                <w:lang w:val="es-ES"/>
              </w:rPr>
            </w:pPr>
          </w:p>
          <w:p w14:paraId="1E7F5768" w14:textId="77777777" w:rsidR="000A450A" w:rsidRPr="00540F7E" w:rsidRDefault="00294BAD" w:rsidP="001F2740">
            <w:pPr>
              <w:jc w:val="center"/>
              <w:rPr>
                <w:sz w:val="18"/>
                <w:szCs w:val="18"/>
                <w:lang w:val="es-ES"/>
              </w:rPr>
            </w:pPr>
            <w:r w:rsidRPr="00294BAD">
              <w:rPr>
                <w:sz w:val="18"/>
                <w:szCs w:val="18"/>
                <w:lang w:val="es-ES"/>
              </w:rPr>
              <w:t>u</w:t>
            </w:r>
          </w:p>
          <w:p w14:paraId="1648ECA7" w14:textId="77777777" w:rsidR="000A450A" w:rsidRPr="00540F7E" w:rsidRDefault="00294BAD" w:rsidP="001F2740">
            <w:pPr>
              <w:jc w:val="center"/>
              <w:rPr>
                <w:sz w:val="18"/>
                <w:szCs w:val="18"/>
                <w:lang w:val="es-ES"/>
              </w:rPr>
            </w:pPr>
            <w:r w:rsidRPr="00294BAD">
              <w:rPr>
                <w:sz w:val="18"/>
                <w:szCs w:val="18"/>
                <w:lang w:val="es-ES"/>
              </w:rPr>
              <w:t>u</w:t>
            </w:r>
          </w:p>
          <w:p w14:paraId="06AB7B2B" w14:textId="77777777" w:rsidR="000A450A" w:rsidRPr="00540F7E" w:rsidRDefault="00294BAD" w:rsidP="001F2740">
            <w:pPr>
              <w:jc w:val="center"/>
              <w:rPr>
                <w:sz w:val="18"/>
                <w:szCs w:val="18"/>
                <w:lang w:val="es-ES"/>
              </w:rPr>
            </w:pPr>
            <w:r w:rsidRPr="00294BAD">
              <w:rPr>
                <w:sz w:val="18"/>
                <w:szCs w:val="18"/>
                <w:lang w:val="es-ES"/>
              </w:rPr>
              <w:t>u</w:t>
            </w:r>
          </w:p>
          <w:p w14:paraId="7BA0D272" w14:textId="77777777" w:rsidR="000A450A" w:rsidRPr="00540F7E" w:rsidRDefault="00294BAD" w:rsidP="001F2740">
            <w:pPr>
              <w:jc w:val="center"/>
              <w:rPr>
                <w:sz w:val="18"/>
                <w:szCs w:val="18"/>
                <w:lang w:val="es-ES"/>
              </w:rPr>
            </w:pPr>
            <w:r w:rsidRPr="00294BAD">
              <w:rPr>
                <w:sz w:val="18"/>
                <w:szCs w:val="18"/>
                <w:lang w:val="es-ES"/>
              </w:rPr>
              <w:t>u</w:t>
            </w:r>
          </w:p>
        </w:tc>
        <w:tc>
          <w:tcPr>
            <w:tcW w:w="720" w:type="dxa"/>
            <w:tcBorders>
              <w:top w:val="nil"/>
              <w:left w:val="nil"/>
              <w:bottom w:val="single" w:sz="6" w:space="0" w:color="auto"/>
              <w:right w:val="single" w:sz="6" w:space="0" w:color="auto"/>
            </w:tcBorders>
          </w:tcPr>
          <w:p w14:paraId="63B65799" w14:textId="77777777" w:rsidR="000A450A" w:rsidRPr="00540F7E" w:rsidRDefault="000A450A" w:rsidP="001F2740">
            <w:pPr>
              <w:rPr>
                <w:sz w:val="18"/>
                <w:szCs w:val="18"/>
                <w:lang w:val="es-ES"/>
              </w:rPr>
            </w:pPr>
          </w:p>
        </w:tc>
        <w:tc>
          <w:tcPr>
            <w:tcW w:w="1080" w:type="dxa"/>
            <w:tcBorders>
              <w:top w:val="nil"/>
              <w:left w:val="nil"/>
              <w:bottom w:val="single" w:sz="6" w:space="0" w:color="auto"/>
              <w:right w:val="single" w:sz="6" w:space="0" w:color="auto"/>
            </w:tcBorders>
          </w:tcPr>
          <w:p w14:paraId="654B6FE8" w14:textId="77777777" w:rsidR="000A450A" w:rsidRPr="00540F7E" w:rsidRDefault="000A450A" w:rsidP="001F2740">
            <w:pPr>
              <w:rPr>
                <w:sz w:val="18"/>
                <w:szCs w:val="18"/>
                <w:lang w:val="es-ES"/>
              </w:rPr>
            </w:pPr>
          </w:p>
        </w:tc>
        <w:tc>
          <w:tcPr>
            <w:tcW w:w="1080" w:type="dxa"/>
            <w:tcBorders>
              <w:top w:val="nil"/>
              <w:left w:val="nil"/>
              <w:bottom w:val="single" w:sz="6" w:space="0" w:color="auto"/>
              <w:right w:val="single" w:sz="6" w:space="0" w:color="auto"/>
            </w:tcBorders>
          </w:tcPr>
          <w:p w14:paraId="1A1103A1" w14:textId="77777777" w:rsidR="000A450A" w:rsidRPr="00540F7E" w:rsidRDefault="000A450A" w:rsidP="001F2740">
            <w:pPr>
              <w:rPr>
                <w:sz w:val="18"/>
                <w:szCs w:val="18"/>
                <w:lang w:val="es-ES"/>
              </w:rPr>
            </w:pPr>
          </w:p>
        </w:tc>
        <w:tc>
          <w:tcPr>
            <w:tcW w:w="990" w:type="dxa"/>
            <w:tcBorders>
              <w:top w:val="nil"/>
              <w:left w:val="nil"/>
              <w:bottom w:val="single" w:sz="6" w:space="0" w:color="auto"/>
              <w:right w:val="single" w:sz="6" w:space="0" w:color="auto"/>
            </w:tcBorders>
          </w:tcPr>
          <w:p w14:paraId="19C503FE" w14:textId="77777777" w:rsidR="000A450A" w:rsidRPr="00540F7E" w:rsidRDefault="000A450A" w:rsidP="001F2740">
            <w:pPr>
              <w:rPr>
                <w:sz w:val="18"/>
                <w:szCs w:val="18"/>
                <w:lang w:val="es-ES"/>
              </w:rPr>
            </w:pPr>
          </w:p>
        </w:tc>
        <w:tc>
          <w:tcPr>
            <w:tcW w:w="1260" w:type="dxa"/>
            <w:tcBorders>
              <w:top w:val="nil"/>
              <w:left w:val="nil"/>
              <w:bottom w:val="single" w:sz="6" w:space="0" w:color="auto"/>
            </w:tcBorders>
          </w:tcPr>
          <w:p w14:paraId="3636EC35" w14:textId="77777777" w:rsidR="000A450A" w:rsidRPr="00540F7E" w:rsidRDefault="000A450A" w:rsidP="001F2740">
            <w:pPr>
              <w:rPr>
                <w:sz w:val="18"/>
                <w:szCs w:val="18"/>
                <w:lang w:val="es-ES"/>
              </w:rPr>
            </w:pPr>
          </w:p>
        </w:tc>
      </w:tr>
    </w:tbl>
    <w:p w14:paraId="39BC6E26" w14:textId="77777777" w:rsidR="000A450A" w:rsidRPr="00540F7E" w:rsidRDefault="00294BAD" w:rsidP="00937423">
      <w:pPr>
        <w:ind w:left="720" w:hanging="720"/>
        <w:rPr>
          <w:sz w:val="16"/>
          <w:lang w:val="es-ES"/>
        </w:rPr>
      </w:pPr>
      <w:r w:rsidRPr="00294BAD">
        <w:rPr>
          <w:sz w:val="16"/>
          <w:lang w:val="es-ES"/>
        </w:rPr>
        <w:br w:type="page"/>
      </w:r>
    </w:p>
    <w:p w14:paraId="0CDA80BF" w14:textId="77777777" w:rsidR="00307C03" w:rsidRPr="00ED6C8E" w:rsidRDefault="00545402" w:rsidP="00ED6C8E">
      <w:pPr>
        <w:pStyle w:val="SectionIVHeader-2"/>
        <w:rPr>
          <w:rFonts w:ascii="Times New Roman Bold" w:hAnsi="Times New Roman Bold"/>
          <w:szCs w:val="28"/>
        </w:rPr>
      </w:pPr>
      <w:bookmarkStart w:id="452" w:name="_Toc327863865"/>
      <w:r w:rsidRPr="00E21797">
        <w:t>Détail</w:t>
      </w:r>
      <w:r w:rsidR="004F5456" w:rsidRPr="00E21797">
        <w:t xml:space="preserve"> quantitatif et estimatif</w:t>
      </w:r>
      <w:bookmarkEnd w:id="452"/>
      <w:r w:rsidR="00ED6C8E">
        <w:rPr>
          <w:sz w:val="18"/>
          <w:szCs w:val="18"/>
        </w:rPr>
        <w:t> :</w:t>
      </w:r>
      <w:r w:rsidR="00307C03">
        <w:rPr>
          <w:sz w:val="18"/>
          <w:szCs w:val="18"/>
        </w:rPr>
        <w:br/>
      </w:r>
      <w:r w:rsidR="00307C03" w:rsidRPr="00ED6C8E">
        <w:rPr>
          <w:szCs w:val="28"/>
        </w:rPr>
        <w:t xml:space="preserve">Travaux en </w:t>
      </w:r>
      <w:r w:rsidR="00D41D68" w:rsidRPr="00ED6C8E">
        <w:rPr>
          <w:szCs w:val="28"/>
        </w:rPr>
        <w:t>régie</w:t>
      </w:r>
      <w:r w:rsidR="00307C03" w:rsidRPr="00ED6C8E">
        <w:rPr>
          <w:szCs w:val="28"/>
        </w:rPr>
        <w:t xml:space="preserve"> </w:t>
      </w:r>
      <w:r w:rsidR="00307C03" w:rsidRPr="00ED6C8E">
        <w:rPr>
          <w:rStyle w:val="FootnoteReference"/>
          <w:b w:val="0"/>
          <w:szCs w:val="28"/>
        </w:rPr>
        <w:footnoteReference w:id="23"/>
      </w:r>
    </w:p>
    <w:p w14:paraId="06E931BE" w14:textId="77777777" w:rsidR="000A450A" w:rsidRPr="00E21797" w:rsidRDefault="000A450A" w:rsidP="00B5723D">
      <w:pPr>
        <w:pStyle w:val="SectionIVHeader-2"/>
      </w:pPr>
    </w:p>
    <w:p w14:paraId="3B25E964" w14:textId="77777777" w:rsidR="000A450A" w:rsidRPr="00E21797" w:rsidRDefault="000A450A" w:rsidP="00937423">
      <w:pPr>
        <w:ind w:left="720" w:hanging="720"/>
        <w:jc w:val="cente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
        <w:gridCol w:w="3420"/>
        <w:gridCol w:w="809"/>
        <w:gridCol w:w="721"/>
        <w:gridCol w:w="1080"/>
        <w:gridCol w:w="1051"/>
        <w:gridCol w:w="1019"/>
        <w:gridCol w:w="990"/>
      </w:tblGrid>
      <w:tr w:rsidR="000A450A" w:rsidRPr="00E21797" w14:paraId="21E1EA71" w14:textId="77777777">
        <w:tc>
          <w:tcPr>
            <w:tcW w:w="918" w:type="dxa"/>
            <w:tcBorders>
              <w:top w:val="single" w:sz="6" w:space="0" w:color="auto"/>
              <w:bottom w:val="nil"/>
              <w:right w:val="nil"/>
            </w:tcBorders>
          </w:tcPr>
          <w:p w14:paraId="387770FA" w14:textId="77777777" w:rsidR="000A450A" w:rsidRPr="00E21797" w:rsidRDefault="000A450A" w:rsidP="001F2740">
            <w:pPr>
              <w:rPr>
                <w:sz w:val="18"/>
                <w:szCs w:val="18"/>
              </w:rPr>
            </w:pPr>
          </w:p>
        </w:tc>
        <w:tc>
          <w:tcPr>
            <w:tcW w:w="3420" w:type="dxa"/>
            <w:tcBorders>
              <w:top w:val="single" w:sz="6" w:space="0" w:color="auto"/>
              <w:left w:val="single" w:sz="6" w:space="0" w:color="auto"/>
              <w:bottom w:val="nil"/>
              <w:right w:val="single" w:sz="6" w:space="0" w:color="auto"/>
            </w:tcBorders>
          </w:tcPr>
          <w:p w14:paraId="593603E1" w14:textId="77777777" w:rsidR="000A450A" w:rsidRPr="00E21797" w:rsidRDefault="000A450A" w:rsidP="001F2740">
            <w:pPr>
              <w:jc w:val="center"/>
              <w:rPr>
                <w:b/>
                <w:sz w:val="18"/>
                <w:szCs w:val="18"/>
              </w:rPr>
            </w:pPr>
          </w:p>
        </w:tc>
        <w:tc>
          <w:tcPr>
            <w:tcW w:w="809" w:type="dxa"/>
            <w:tcBorders>
              <w:top w:val="single" w:sz="6" w:space="0" w:color="auto"/>
              <w:left w:val="nil"/>
              <w:bottom w:val="nil"/>
              <w:right w:val="single" w:sz="6" w:space="0" w:color="auto"/>
            </w:tcBorders>
          </w:tcPr>
          <w:p w14:paraId="083FBF82" w14:textId="77777777" w:rsidR="000A450A" w:rsidRPr="00E21797" w:rsidRDefault="000A450A" w:rsidP="001F2740">
            <w:pPr>
              <w:jc w:val="center"/>
              <w:rPr>
                <w:b/>
                <w:sz w:val="18"/>
                <w:szCs w:val="18"/>
              </w:rPr>
            </w:pPr>
          </w:p>
        </w:tc>
        <w:tc>
          <w:tcPr>
            <w:tcW w:w="721" w:type="dxa"/>
            <w:tcBorders>
              <w:top w:val="single" w:sz="6" w:space="0" w:color="auto"/>
              <w:left w:val="nil"/>
              <w:bottom w:val="nil"/>
              <w:right w:val="single" w:sz="6" w:space="0" w:color="auto"/>
            </w:tcBorders>
          </w:tcPr>
          <w:p w14:paraId="10A29FDE" w14:textId="77777777" w:rsidR="000A450A" w:rsidRPr="00E21797" w:rsidRDefault="000A450A" w:rsidP="001F2740">
            <w:pPr>
              <w:jc w:val="center"/>
              <w:rPr>
                <w:b/>
                <w:sz w:val="18"/>
                <w:szCs w:val="18"/>
              </w:rPr>
            </w:pPr>
          </w:p>
        </w:tc>
        <w:tc>
          <w:tcPr>
            <w:tcW w:w="2131" w:type="dxa"/>
            <w:gridSpan w:val="2"/>
            <w:tcBorders>
              <w:top w:val="single" w:sz="6" w:space="0" w:color="auto"/>
              <w:left w:val="nil"/>
              <w:bottom w:val="single" w:sz="6" w:space="0" w:color="auto"/>
              <w:right w:val="single" w:sz="6" w:space="0" w:color="auto"/>
            </w:tcBorders>
          </w:tcPr>
          <w:p w14:paraId="49DBBF9F" w14:textId="77777777" w:rsidR="000A450A" w:rsidRPr="00E21797" w:rsidRDefault="000A450A" w:rsidP="001F2740">
            <w:pPr>
              <w:jc w:val="center"/>
              <w:rPr>
                <w:b/>
                <w:sz w:val="18"/>
                <w:szCs w:val="18"/>
              </w:rPr>
            </w:pPr>
            <w:r w:rsidRPr="00E21797">
              <w:rPr>
                <w:b/>
                <w:sz w:val="18"/>
                <w:szCs w:val="18"/>
              </w:rPr>
              <w:t>Prix unitaires</w:t>
            </w:r>
          </w:p>
        </w:tc>
        <w:tc>
          <w:tcPr>
            <w:tcW w:w="2009" w:type="dxa"/>
            <w:gridSpan w:val="2"/>
            <w:tcBorders>
              <w:top w:val="single" w:sz="6" w:space="0" w:color="auto"/>
              <w:left w:val="nil"/>
              <w:bottom w:val="single" w:sz="6" w:space="0" w:color="auto"/>
            </w:tcBorders>
          </w:tcPr>
          <w:p w14:paraId="0E53048A" w14:textId="77777777" w:rsidR="000A450A" w:rsidRPr="00E21797" w:rsidRDefault="000A450A" w:rsidP="001F2740">
            <w:pPr>
              <w:jc w:val="center"/>
              <w:rPr>
                <w:b/>
                <w:sz w:val="18"/>
                <w:szCs w:val="18"/>
              </w:rPr>
            </w:pPr>
            <w:r w:rsidRPr="00E21797">
              <w:rPr>
                <w:b/>
                <w:sz w:val="18"/>
                <w:szCs w:val="18"/>
              </w:rPr>
              <w:t>Prix total</w:t>
            </w:r>
          </w:p>
        </w:tc>
      </w:tr>
      <w:tr w:rsidR="000A450A" w:rsidRPr="00E21797" w14:paraId="53D1E4EF" w14:textId="77777777">
        <w:tc>
          <w:tcPr>
            <w:tcW w:w="918" w:type="dxa"/>
            <w:tcBorders>
              <w:top w:val="nil"/>
              <w:bottom w:val="single" w:sz="6" w:space="0" w:color="auto"/>
              <w:right w:val="nil"/>
            </w:tcBorders>
            <w:vAlign w:val="center"/>
          </w:tcPr>
          <w:p w14:paraId="72EBAF63" w14:textId="77777777" w:rsidR="000A450A" w:rsidRPr="00E21797" w:rsidRDefault="000A450A" w:rsidP="001F2740">
            <w:pPr>
              <w:jc w:val="center"/>
              <w:rPr>
                <w:b/>
                <w:sz w:val="18"/>
                <w:szCs w:val="18"/>
              </w:rPr>
            </w:pPr>
            <w:r w:rsidRPr="00E21797">
              <w:rPr>
                <w:b/>
                <w:sz w:val="18"/>
                <w:szCs w:val="18"/>
              </w:rPr>
              <w:t>N</w:t>
            </w:r>
            <w:r w:rsidRPr="00E21797">
              <w:rPr>
                <w:b/>
                <w:sz w:val="18"/>
                <w:szCs w:val="18"/>
                <w:vertAlign w:val="superscript"/>
              </w:rPr>
              <w:t>o</w:t>
            </w:r>
          </w:p>
          <w:p w14:paraId="56B46DF6" w14:textId="77777777" w:rsidR="000A450A" w:rsidRPr="00E21797" w:rsidRDefault="000A450A" w:rsidP="001F2740">
            <w:pPr>
              <w:jc w:val="center"/>
              <w:rPr>
                <w:b/>
                <w:sz w:val="18"/>
                <w:szCs w:val="18"/>
              </w:rPr>
            </w:pPr>
            <w:r w:rsidRPr="00E21797">
              <w:rPr>
                <w:b/>
                <w:sz w:val="18"/>
                <w:szCs w:val="18"/>
              </w:rPr>
              <w:t>Prix</w:t>
            </w:r>
          </w:p>
        </w:tc>
        <w:tc>
          <w:tcPr>
            <w:tcW w:w="3420" w:type="dxa"/>
            <w:tcBorders>
              <w:top w:val="nil"/>
              <w:left w:val="single" w:sz="6" w:space="0" w:color="auto"/>
              <w:bottom w:val="nil"/>
              <w:right w:val="single" w:sz="6" w:space="0" w:color="auto"/>
            </w:tcBorders>
            <w:vAlign w:val="center"/>
          </w:tcPr>
          <w:p w14:paraId="62EB6017" w14:textId="77777777" w:rsidR="000A450A" w:rsidRPr="00E21797" w:rsidRDefault="000A450A" w:rsidP="001F2740">
            <w:pPr>
              <w:jc w:val="center"/>
              <w:rPr>
                <w:b/>
                <w:sz w:val="18"/>
                <w:szCs w:val="18"/>
              </w:rPr>
            </w:pPr>
            <w:r w:rsidRPr="00E21797">
              <w:rPr>
                <w:b/>
                <w:sz w:val="18"/>
                <w:szCs w:val="18"/>
              </w:rPr>
              <w:t>Désignation des catégories</w:t>
            </w:r>
          </w:p>
        </w:tc>
        <w:tc>
          <w:tcPr>
            <w:tcW w:w="809" w:type="dxa"/>
            <w:tcBorders>
              <w:top w:val="nil"/>
              <w:left w:val="nil"/>
              <w:bottom w:val="single" w:sz="6" w:space="0" w:color="auto"/>
              <w:right w:val="single" w:sz="6" w:space="0" w:color="auto"/>
            </w:tcBorders>
            <w:vAlign w:val="center"/>
          </w:tcPr>
          <w:p w14:paraId="7AD23781" w14:textId="77777777" w:rsidR="000A450A" w:rsidRPr="00E21797" w:rsidRDefault="000A450A" w:rsidP="001F2740">
            <w:pPr>
              <w:jc w:val="center"/>
              <w:rPr>
                <w:b/>
                <w:sz w:val="18"/>
                <w:szCs w:val="18"/>
              </w:rPr>
            </w:pPr>
            <w:r w:rsidRPr="00E21797">
              <w:rPr>
                <w:b/>
                <w:sz w:val="18"/>
                <w:szCs w:val="18"/>
              </w:rPr>
              <w:t>Unité</w:t>
            </w:r>
          </w:p>
        </w:tc>
        <w:tc>
          <w:tcPr>
            <w:tcW w:w="721" w:type="dxa"/>
            <w:tcBorders>
              <w:top w:val="nil"/>
              <w:left w:val="nil"/>
              <w:bottom w:val="single" w:sz="6" w:space="0" w:color="auto"/>
              <w:right w:val="single" w:sz="6" w:space="0" w:color="auto"/>
            </w:tcBorders>
            <w:vAlign w:val="center"/>
          </w:tcPr>
          <w:p w14:paraId="6DA8584E" w14:textId="77777777" w:rsidR="000A450A" w:rsidRPr="00E21797" w:rsidRDefault="000A450A" w:rsidP="001F2740">
            <w:pPr>
              <w:jc w:val="center"/>
              <w:rPr>
                <w:b/>
                <w:sz w:val="18"/>
                <w:szCs w:val="18"/>
              </w:rPr>
            </w:pPr>
            <w:r w:rsidRPr="00E21797">
              <w:rPr>
                <w:b/>
                <w:sz w:val="18"/>
                <w:szCs w:val="18"/>
              </w:rPr>
              <w:t>Quan</w:t>
            </w:r>
            <w:r w:rsidRPr="00E21797">
              <w:rPr>
                <w:b/>
                <w:sz w:val="18"/>
                <w:szCs w:val="18"/>
              </w:rPr>
              <w:softHyphen/>
              <w:t>tité</w:t>
            </w:r>
          </w:p>
        </w:tc>
        <w:tc>
          <w:tcPr>
            <w:tcW w:w="1080" w:type="dxa"/>
            <w:tcBorders>
              <w:top w:val="nil"/>
              <w:left w:val="nil"/>
              <w:bottom w:val="single" w:sz="6" w:space="0" w:color="auto"/>
              <w:right w:val="single" w:sz="6" w:space="0" w:color="auto"/>
            </w:tcBorders>
            <w:vAlign w:val="center"/>
          </w:tcPr>
          <w:p w14:paraId="6E509FB2"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1051" w:type="dxa"/>
            <w:tcBorders>
              <w:top w:val="nil"/>
              <w:left w:val="nil"/>
              <w:bottom w:val="single" w:sz="6" w:space="0" w:color="auto"/>
              <w:right w:val="single" w:sz="6" w:space="0" w:color="auto"/>
            </w:tcBorders>
            <w:vAlign w:val="center"/>
          </w:tcPr>
          <w:p w14:paraId="260B5724"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1C1AD413" w14:textId="77777777"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24"/>
            </w:r>
            <w:r w:rsidRPr="00E21797">
              <w:rPr>
                <w:rFonts w:ascii="Times New Roman Bold" w:hAnsi="Times New Roman Bold"/>
                <w:b/>
                <w:sz w:val="18"/>
                <w:szCs w:val="18"/>
              </w:rPr>
              <w:t>)</w:t>
            </w:r>
          </w:p>
        </w:tc>
        <w:tc>
          <w:tcPr>
            <w:tcW w:w="1019" w:type="dxa"/>
            <w:tcBorders>
              <w:top w:val="nil"/>
              <w:left w:val="nil"/>
              <w:bottom w:val="single" w:sz="6" w:space="0" w:color="auto"/>
              <w:right w:val="single" w:sz="6" w:space="0" w:color="auto"/>
            </w:tcBorders>
            <w:vAlign w:val="center"/>
          </w:tcPr>
          <w:p w14:paraId="4DACE1EA"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990" w:type="dxa"/>
            <w:tcBorders>
              <w:top w:val="nil"/>
              <w:left w:val="nil"/>
              <w:bottom w:val="single" w:sz="6" w:space="0" w:color="auto"/>
            </w:tcBorders>
            <w:vAlign w:val="center"/>
          </w:tcPr>
          <w:p w14:paraId="7C63A55F"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15CC25C6" w14:textId="77777777" w:rsidR="000A450A" w:rsidRPr="00E21797" w:rsidRDefault="000A450A" w:rsidP="001F2740">
            <w:pPr>
              <w:jc w:val="center"/>
              <w:rPr>
                <w:b/>
                <w:sz w:val="18"/>
                <w:szCs w:val="18"/>
              </w:rPr>
            </w:pPr>
            <w:r w:rsidRPr="00E21797">
              <w:rPr>
                <w:b/>
                <w:sz w:val="18"/>
                <w:szCs w:val="18"/>
              </w:rPr>
              <w:t>(2)</w:t>
            </w:r>
          </w:p>
        </w:tc>
      </w:tr>
      <w:tr w:rsidR="000A450A" w:rsidRPr="00E21797" w14:paraId="76545584" w14:textId="77777777">
        <w:tc>
          <w:tcPr>
            <w:tcW w:w="918" w:type="dxa"/>
            <w:tcBorders>
              <w:top w:val="nil"/>
              <w:bottom w:val="single" w:sz="6" w:space="0" w:color="auto"/>
              <w:right w:val="nil"/>
            </w:tcBorders>
          </w:tcPr>
          <w:p w14:paraId="36489405" w14:textId="77777777" w:rsidR="000A450A" w:rsidRPr="00E21797" w:rsidRDefault="000A450A" w:rsidP="001F2740">
            <w:pPr>
              <w:jc w:val="right"/>
              <w:rPr>
                <w:sz w:val="18"/>
                <w:szCs w:val="18"/>
              </w:rPr>
            </w:pPr>
          </w:p>
          <w:p w14:paraId="19634C93" w14:textId="77777777" w:rsidR="000A450A" w:rsidRPr="00E21797" w:rsidRDefault="000A450A" w:rsidP="001F2740">
            <w:pPr>
              <w:jc w:val="right"/>
              <w:rPr>
                <w:sz w:val="18"/>
                <w:szCs w:val="18"/>
              </w:rPr>
            </w:pPr>
          </w:p>
          <w:p w14:paraId="117D6531" w14:textId="77777777" w:rsidR="000A450A" w:rsidRPr="00E21797" w:rsidRDefault="000A450A" w:rsidP="001F2740">
            <w:pPr>
              <w:jc w:val="right"/>
              <w:rPr>
                <w:sz w:val="18"/>
                <w:szCs w:val="18"/>
              </w:rPr>
            </w:pPr>
            <w:r w:rsidRPr="00E21797">
              <w:rPr>
                <w:sz w:val="18"/>
                <w:szCs w:val="18"/>
              </w:rPr>
              <w:t>TR 100</w:t>
            </w:r>
          </w:p>
          <w:p w14:paraId="129FCEB6" w14:textId="77777777" w:rsidR="000A450A" w:rsidRPr="00E21797" w:rsidRDefault="000A450A" w:rsidP="001F2740">
            <w:pPr>
              <w:jc w:val="right"/>
              <w:rPr>
                <w:sz w:val="18"/>
                <w:szCs w:val="18"/>
              </w:rPr>
            </w:pPr>
            <w:r w:rsidRPr="00E21797">
              <w:rPr>
                <w:sz w:val="18"/>
                <w:szCs w:val="18"/>
              </w:rPr>
              <w:t>TR 101</w:t>
            </w:r>
          </w:p>
          <w:p w14:paraId="17C9E1A7" w14:textId="77777777" w:rsidR="000A450A" w:rsidRPr="00E21797" w:rsidRDefault="000A450A" w:rsidP="001F2740">
            <w:pPr>
              <w:jc w:val="right"/>
              <w:rPr>
                <w:sz w:val="18"/>
                <w:szCs w:val="18"/>
              </w:rPr>
            </w:pPr>
            <w:r w:rsidRPr="00E21797">
              <w:rPr>
                <w:sz w:val="18"/>
                <w:szCs w:val="18"/>
              </w:rPr>
              <w:t>TR 102</w:t>
            </w:r>
          </w:p>
          <w:p w14:paraId="36E28CB9" w14:textId="77777777" w:rsidR="000A450A" w:rsidRPr="00E21797" w:rsidRDefault="000A450A" w:rsidP="001F2740">
            <w:pPr>
              <w:jc w:val="right"/>
              <w:rPr>
                <w:sz w:val="18"/>
                <w:szCs w:val="18"/>
              </w:rPr>
            </w:pPr>
          </w:p>
          <w:p w14:paraId="2C3D72DE" w14:textId="77777777" w:rsidR="000A450A" w:rsidRPr="00E21797" w:rsidRDefault="000A450A" w:rsidP="001F2740">
            <w:pPr>
              <w:jc w:val="right"/>
              <w:rPr>
                <w:sz w:val="18"/>
                <w:szCs w:val="18"/>
              </w:rPr>
            </w:pPr>
          </w:p>
          <w:p w14:paraId="4C6C8A6F" w14:textId="77777777" w:rsidR="000A450A" w:rsidRPr="00E21797" w:rsidRDefault="000A450A" w:rsidP="001F2740">
            <w:pPr>
              <w:jc w:val="right"/>
              <w:rPr>
                <w:sz w:val="18"/>
                <w:szCs w:val="18"/>
              </w:rPr>
            </w:pPr>
          </w:p>
          <w:p w14:paraId="7B07B1B7" w14:textId="77777777" w:rsidR="000A450A" w:rsidRPr="00E21797" w:rsidRDefault="000A450A" w:rsidP="001F2740">
            <w:pPr>
              <w:jc w:val="right"/>
              <w:rPr>
                <w:sz w:val="18"/>
                <w:szCs w:val="18"/>
              </w:rPr>
            </w:pPr>
          </w:p>
          <w:p w14:paraId="7139C12C" w14:textId="77777777" w:rsidR="000A450A" w:rsidRPr="00E21797" w:rsidRDefault="000A450A" w:rsidP="001F2740">
            <w:pPr>
              <w:jc w:val="right"/>
              <w:rPr>
                <w:sz w:val="18"/>
                <w:szCs w:val="18"/>
              </w:rPr>
            </w:pPr>
          </w:p>
          <w:p w14:paraId="4FB4B363" w14:textId="77777777" w:rsidR="000A450A" w:rsidRPr="00E21797" w:rsidRDefault="000A450A" w:rsidP="001F2740">
            <w:pPr>
              <w:jc w:val="right"/>
              <w:rPr>
                <w:sz w:val="18"/>
                <w:szCs w:val="18"/>
              </w:rPr>
            </w:pPr>
          </w:p>
          <w:p w14:paraId="6252C749" w14:textId="77777777" w:rsidR="000A450A" w:rsidRPr="00E21797" w:rsidRDefault="000A450A" w:rsidP="001F2740">
            <w:pPr>
              <w:jc w:val="right"/>
              <w:rPr>
                <w:sz w:val="18"/>
                <w:szCs w:val="18"/>
              </w:rPr>
            </w:pPr>
          </w:p>
          <w:p w14:paraId="1CB4320F" w14:textId="77777777" w:rsidR="000A450A" w:rsidRPr="00E21797" w:rsidRDefault="000A450A" w:rsidP="001F2740">
            <w:pPr>
              <w:jc w:val="right"/>
              <w:rPr>
                <w:sz w:val="18"/>
                <w:szCs w:val="18"/>
              </w:rPr>
            </w:pPr>
            <w:r w:rsidRPr="00E21797">
              <w:rPr>
                <w:sz w:val="18"/>
                <w:szCs w:val="18"/>
              </w:rPr>
              <w:t>TR 200</w:t>
            </w:r>
          </w:p>
          <w:p w14:paraId="47F12A90" w14:textId="77777777" w:rsidR="000A450A" w:rsidRPr="00E21797" w:rsidRDefault="000A450A" w:rsidP="001F2740">
            <w:pPr>
              <w:jc w:val="right"/>
              <w:rPr>
                <w:sz w:val="18"/>
                <w:szCs w:val="18"/>
              </w:rPr>
            </w:pPr>
            <w:r w:rsidRPr="00E21797">
              <w:rPr>
                <w:sz w:val="18"/>
                <w:szCs w:val="18"/>
              </w:rPr>
              <w:t>TR 201</w:t>
            </w:r>
          </w:p>
          <w:p w14:paraId="09FAAA3C" w14:textId="77777777" w:rsidR="000A450A" w:rsidRPr="00E21797" w:rsidRDefault="000A450A" w:rsidP="001F2740">
            <w:pPr>
              <w:jc w:val="right"/>
              <w:rPr>
                <w:sz w:val="18"/>
                <w:szCs w:val="18"/>
              </w:rPr>
            </w:pPr>
            <w:r w:rsidRPr="00E21797">
              <w:rPr>
                <w:sz w:val="18"/>
                <w:szCs w:val="18"/>
              </w:rPr>
              <w:t>TR 202</w:t>
            </w:r>
          </w:p>
          <w:p w14:paraId="7061840E" w14:textId="77777777" w:rsidR="000A450A" w:rsidRPr="00E21797" w:rsidRDefault="000A450A" w:rsidP="001F2740">
            <w:pPr>
              <w:jc w:val="right"/>
              <w:rPr>
                <w:sz w:val="18"/>
                <w:szCs w:val="18"/>
              </w:rPr>
            </w:pPr>
          </w:p>
          <w:p w14:paraId="6813F921" w14:textId="77777777" w:rsidR="000A450A" w:rsidRPr="00E21797" w:rsidRDefault="000A450A" w:rsidP="001F2740">
            <w:pPr>
              <w:jc w:val="right"/>
              <w:rPr>
                <w:sz w:val="18"/>
                <w:szCs w:val="18"/>
              </w:rPr>
            </w:pPr>
          </w:p>
          <w:p w14:paraId="6149647E" w14:textId="77777777" w:rsidR="000A450A" w:rsidRPr="00E21797" w:rsidRDefault="000A450A" w:rsidP="001F2740">
            <w:pPr>
              <w:jc w:val="right"/>
              <w:rPr>
                <w:sz w:val="18"/>
                <w:szCs w:val="18"/>
              </w:rPr>
            </w:pPr>
          </w:p>
          <w:p w14:paraId="57A11921" w14:textId="77777777" w:rsidR="000A450A" w:rsidRPr="00E21797" w:rsidRDefault="000A450A" w:rsidP="001F2740">
            <w:pPr>
              <w:jc w:val="right"/>
              <w:rPr>
                <w:sz w:val="18"/>
                <w:szCs w:val="18"/>
              </w:rPr>
            </w:pPr>
          </w:p>
          <w:p w14:paraId="5A4DDB48" w14:textId="77777777" w:rsidR="000A450A" w:rsidRPr="00E21797" w:rsidRDefault="000A450A" w:rsidP="001F2740">
            <w:pPr>
              <w:jc w:val="right"/>
              <w:rPr>
                <w:sz w:val="18"/>
                <w:szCs w:val="18"/>
              </w:rPr>
            </w:pPr>
          </w:p>
          <w:p w14:paraId="77E24041" w14:textId="77777777" w:rsidR="000A450A" w:rsidRPr="00E21797" w:rsidRDefault="000A450A" w:rsidP="001F2740">
            <w:pPr>
              <w:jc w:val="right"/>
              <w:rPr>
                <w:sz w:val="18"/>
                <w:szCs w:val="18"/>
              </w:rPr>
            </w:pPr>
          </w:p>
          <w:p w14:paraId="3DC7FB6B" w14:textId="77777777" w:rsidR="000A450A" w:rsidRPr="00E21797" w:rsidRDefault="000A450A" w:rsidP="001F2740">
            <w:pPr>
              <w:jc w:val="right"/>
              <w:rPr>
                <w:sz w:val="18"/>
                <w:szCs w:val="18"/>
              </w:rPr>
            </w:pPr>
          </w:p>
          <w:p w14:paraId="3C0510D0" w14:textId="77777777" w:rsidR="000A450A" w:rsidRPr="00E21797" w:rsidRDefault="000A450A" w:rsidP="001F2740">
            <w:pPr>
              <w:jc w:val="right"/>
              <w:rPr>
                <w:sz w:val="18"/>
                <w:szCs w:val="18"/>
              </w:rPr>
            </w:pPr>
            <w:r w:rsidRPr="00E21797">
              <w:rPr>
                <w:sz w:val="18"/>
                <w:szCs w:val="18"/>
              </w:rPr>
              <w:t>TR 300</w:t>
            </w:r>
          </w:p>
          <w:p w14:paraId="2962C658" w14:textId="77777777" w:rsidR="000A450A" w:rsidRPr="00E21797" w:rsidRDefault="000A450A" w:rsidP="001F2740">
            <w:pPr>
              <w:jc w:val="right"/>
              <w:rPr>
                <w:sz w:val="18"/>
                <w:szCs w:val="18"/>
              </w:rPr>
            </w:pPr>
            <w:r w:rsidRPr="00E21797">
              <w:rPr>
                <w:sz w:val="18"/>
                <w:szCs w:val="18"/>
              </w:rPr>
              <w:t>TR 301</w:t>
            </w:r>
          </w:p>
          <w:p w14:paraId="4D5FDC15" w14:textId="77777777" w:rsidR="000A450A" w:rsidRPr="00E21797" w:rsidRDefault="000A450A" w:rsidP="001F2740">
            <w:pPr>
              <w:jc w:val="right"/>
              <w:rPr>
                <w:sz w:val="18"/>
                <w:szCs w:val="18"/>
              </w:rPr>
            </w:pPr>
          </w:p>
        </w:tc>
        <w:tc>
          <w:tcPr>
            <w:tcW w:w="3420" w:type="dxa"/>
            <w:tcBorders>
              <w:top w:val="single" w:sz="6" w:space="0" w:color="auto"/>
              <w:left w:val="single" w:sz="6" w:space="0" w:color="auto"/>
              <w:bottom w:val="single" w:sz="6" w:space="0" w:color="auto"/>
              <w:right w:val="single" w:sz="6" w:space="0" w:color="auto"/>
            </w:tcBorders>
          </w:tcPr>
          <w:p w14:paraId="718B01B8" w14:textId="77777777" w:rsidR="000A450A" w:rsidRPr="00E21797" w:rsidRDefault="000A450A" w:rsidP="001F2740">
            <w:pPr>
              <w:rPr>
                <w:b/>
                <w:sz w:val="18"/>
                <w:szCs w:val="18"/>
                <w:u w:val="single"/>
              </w:rPr>
            </w:pPr>
            <w:r w:rsidRPr="00E21797">
              <w:rPr>
                <w:b/>
                <w:sz w:val="18"/>
                <w:szCs w:val="18"/>
                <w:u w:val="single"/>
              </w:rPr>
              <w:t xml:space="preserve">Catégorie 100 - </w:t>
            </w:r>
            <w:r w:rsidR="001C5A1D" w:rsidRPr="00E21797">
              <w:rPr>
                <w:b/>
                <w:sz w:val="18"/>
                <w:szCs w:val="18"/>
                <w:u w:val="single"/>
              </w:rPr>
              <w:t>Main-d’œuvre</w:t>
            </w:r>
          </w:p>
          <w:p w14:paraId="7CCDE5DA" w14:textId="77777777" w:rsidR="000A450A" w:rsidRPr="00E21797" w:rsidRDefault="000A450A" w:rsidP="001F2740">
            <w:pPr>
              <w:rPr>
                <w:sz w:val="18"/>
                <w:szCs w:val="18"/>
              </w:rPr>
            </w:pPr>
          </w:p>
          <w:p w14:paraId="01F7DFB3" w14:textId="77777777" w:rsidR="000A450A" w:rsidRPr="00E21797" w:rsidRDefault="000A450A" w:rsidP="001F2740">
            <w:pPr>
              <w:rPr>
                <w:sz w:val="18"/>
                <w:szCs w:val="18"/>
              </w:rPr>
            </w:pPr>
            <w:r w:rsidRPr="00E21797">
              <w:rPr>
                <w:sz w:val="18"/>
                <w:szCs w:val="18"/>
              </w:rPr>
              <w:t>Maçon</w:t>
            </w:r>
          </w:p>
          <w:p w14:paraId="1D4D811D" w14:textId="77777777" w:rsidR="000A450A" w:rsidRPr="00E21797" w:rsidRDefault="000A450A" w:rsidP="001F2740">
            <w:pPr>
              <w:rPr>
                <w:sz w:val="18"/>
                <w:szCs w:val="18"/>
              </w:rPr>
            </w:pPr>
            <w:r w:rsidRPr="00E21797">
              <w:rPr>
                <w:sz w:val="18"/>
                <w:szCs w:val="18"/>
              </w:rPr>
              <w:t>Charpentier</w:t>
            </w:r>
          </w:p>
          <w:p w14:paraId="415EFA06" w14:textId="77777777" w:rsidR="000A450A" w:rsidRPr="00E21797" w:rsidRDefault="000A450A" w:rsidP="001F2740">
            <w:pPr>
              <w:rPr>
                <w:sz w:val="18"/>
                <w:szCs w:val="18"/>
              </w:rPr>
            </w:pPr>
            <w:r w:rsidRPr="00E21797">
              <w:rPr>
                <w:sz w:val="18"/>
                <w:szCs w:val="18"/>
              </w:rPr>
              <w:t>Ouvrier non qualifié</w:t>
            </w:r>
          </w:p>
          <w:p w14:paraId="73AA8368" w14:textId="77777777" w:rsidR="000A450A" w:rsidRPr="00E21797" w:rsidRDefault="000A450A" w:rsidP="001F2740">
            <w:pPr>
              <w:rPr>
                <w:sz w:val="18"/>
                <w:szCs w:val="18"/>
              </w:rPr>
            </w:pPr>
          </w:p>
          <w:p w14:paraId="6F8014B4" w14:textId="77777777" w:rsidR="000A450A" w:rsidRPr="00E21797" w:rsidRDefault="000A450A" w:rsidP="001F2740">
            <w:pPr>
              <w:rPr>
                <w:sz w:val="18"/>
                <w:szCs w:val="18"/>
              </w:rPr>
            </w:pPr>
            <w:r w:rsidRPr="00E21797">
              <w:rPr>
                <w:sz w:val="18"/>
                <w:szCs w:val="18"/>
              </w:rPr>
              <w:t>Pourcentage</w:t>
            </w:r>
            <w:r w:rsidRPr="00E21797">
              <w:rPr>
                <w:rStyle w:val="FootnoteReference"/>
                <w:sz w:val="18"/>
                <w:szCs w:val="18"/>
              </w:rPr>
              <w:footnoteReference w:id="25"/>
            </w:r>
            <w:r w:rsidRPr="00E21797">
              <w:rPr>
                <w:sz w:val="18"/>
                <w:szCs w:val="18"/>
              </w:rPr>
              <w:t>:</w:t>
            </w:r>
          </w:p>
          <w:p w14:paraId="6D96C61A" w14:textId="77777777" w:rsidR="000A450A" w:rsidRPr="00E21797" w:rsidRDefault="000A450A" w:rsidP="001F2740">
            <w:pPr>
              <w:rPr>
                <w:sz w:val="18"/>
                <w:szCs w:val="18"/>
              </w:rPr>
            </w:pPr>
            <w:r w:rsidRPr="00E21797">
              <w:rPr>
                <w:sz w:val="18"/>
                <w:szCs w:val="18"/>
              </w:rPr>
              <w:t>SOUS TOTAL</w:t>
            </w:r>
          </w:p>
          <w:p w14:paraId="4C3AC496" w14:textId="77777777" w:rsidR="000A450A" w:rsidRPr="00E21797" w:rsidRDefault="000A450A" w:rsidP="001F2740">
            <w:pPr>
              <w:rPr>
                <w:sz w:val="18"/>
                <w:szCs w:val="18"/>
              </w:rPr>
            </w:pPr>
          </w:p>
          <w:p w14:paraId="05949320" w14:textId="77777777" w:rsidR="000A450A" w:rsidRPr="00E21797" w:rsidRDefault="000A450A" w:rsidP="001F2740">
            <w:pPr>
              <w:rPr>
                <w:sz w:val="18"/>
                <w:szCs w:val="18"/>
              </w:rPr>
            </w:pPr>
          </w:p>
          <w:p w14:paraId="2FDCE3EE" w14:textId="77777777" w:rsidR="000A450A" w:rsidRPr="00E21797" w:rsidRDefault="000A450A" w:rsidP="001F2740">
            <w:pPr>
              <w:rPr>
                <w:sz w:val="18"/>
                <w:szCs w:val="18"/>
              </w:rPr>
            </w:pPr>
            <w:r w:rsidRPr="00E21797">
              <w:rPr>
                <w:b/>
                <w:sz w:val="18"/>
                <w:szCs w:val="18"/>
                <w:u w:val="single"/>
              </w:rPr>
              <w:t>Catégorie 200 - Matériaux</w:t>
            </w:r>
          </w:p>
          <w:p w14:paraId="4820E8DE" w14:textId="77777777" w:rsidR="000A450A" w:rsidRPr="00E21797" w:rsidRDefault="000A450A" w:rsidP="001F2740">
            <w:pPr>
              <w:rPr>
                <w:sz w:val="18"/>
                <w:szCs w:val="18"/>
              </w:rPr>
            </w:pPr>
          </w:p>
          <w:p w14:paraId="31926A76" w14:textId="77777777" w:rsidR="000A450A" w:rsidRPr="00E21797" w:rsidRDefault="000A450A" w:rsidP="001F2740">
            <w:pPr>
              <w:rPr>
                <w:sz w:val="18"/>
                <w:szCs w:val="18"/>
              </w:rPr>
            </w:pPr>
            <w:r w:rsidRPr="00E21797">
              <w:rPr>
                <w:sz w:val="18"/>
                <w:szCs w:val="18"/>
              </w:rPr>
              <w:t>Ciment</w:t>
            </w:r>
          </w:p>
          <w:p w14:paraId="590AF43A" w14:textId="77777777" w:rsidR="000A450A" w:rsidRPr="00E21797" w:rsidRDefault="000A450A" w:rsidP="001F2740">
            <w:pPr>
              <w:rPr>
                <w:sz w:val="18"/>
                <w:szCs w:val="18"/>
              </w:rPr>
            </w:pPr>
            <w:r w:rsidRPr="00E21797">
              <w:rPr>
                <w:sz w:val="18"/>
                <w:szCs w:val="18"/>
              </w:rPr>
              <w:t>Béton (spécification)</w:t>
            </w:r>
          </w:p>
          <w:p w14:paraId="14483A3A" w14:textId="77777777" w:rsidR="000A450A" w:rsidRPr="00E21797" w:rsidRDefault="000A450A" w:rsidP="001F2740">
            <w:pPr>
              <w:rPr>
                <w:sz w:val="18"/>
                <w:szCs w:val="18"/>
              </w:rPr>
            </w:pPr>
            <w:r w:rsidRPr="00E21797">
              <w:rPr>
                <w:sz w:val="18"/>
                <w:szCs w:val="18"/>
              </w:rPr>
              <w:t>Fer à béton (spécification)</w:t>
            </w:r>
          </w:p>
          <w:p w14:paraId="31EE7ECA" w14:textId="77777777" w:rsidR="000A450A" w:rsidRPr="00E21797" w:rsidRDefault="000A450A" w:rsidP="001F2740">
            <w:pPr>
              <w:rPr>
                <w:sz w:val="18"/>
                <w:szCs w:val="18"/>
              </w:rPr>
            </w:pPr>
          </w:p>
          <w:p w14:paraId="2582DC4F" w14:textId="77777777" w:rsidR="000A450A" w:rsidRPr="00E21797" w:rsidRDefault="000A450A" w:rsidP="001F2740">
            <w:pPr>
              <w:rPr>
                <w:sz w:val="18"/>
                <w:szCs w:val="18"/>
              </w:rPr>
            </w:pPr>
            <w:r w:rsidRPr="00E21797">
              <w:rPr>
                <w:sz w:val="18"/>
                <w:szCs w:val="18"/>
              </w:rPr>
              <w:t>Pourcentage</w:t>
            </w:r>
            <w:r w:rsidRPr="00E21797">
              <w:rPr>
                <w:sz w:val="18"/>
                <w:szCs w:val="18"/>
                <w:vertAlign w:val="superscript"/>
              </w:rPr>
              <w:t>(3)</w:t>
            </w:r>
            <w:r w:rsidRPr="00E21797">
              <w:rPr>
                <w:sz w:val="18"/>
                <w:szCs w:val="18"/>
              </w:rPr>
              <w:t xml:space="preserve"> :</w:t>
            </w:r>
          </w:p>
          <w:p w14:paraId="284A7CC5" w14:textId="77777777" w:rsidR="000A450A" w:rsidRPr="00E21797" w:rsidRDefault="000A450A" w:rsidP="001F2740">
            <w:pPr>
              <w:rPr>
                <w:sz w:val="18"/>
                <w:szCs w:val="18"/>
              </w:rPr>
            </w:pPr>
            <w:r w:rsidRPr="00E21797">
              <w:rPr>
                <w:sz w:val="18"/>
                <w:szCs w:val="18"/>
              </w:rPr>
              <w:t>SOUS TOTAL</w:t>
            </w:r>
          </w:p>
          <w:p w14:paraId="4CA162A3" w14:textId="77777777" w:rsidR="000A450A" w:rsidRPr="00E21797" w:rsidRDefault="000A450A" w:rsidP="001F2740">
            <w:pPr>
              <w:rPr>
                <w:sz w:val="18"/>
                <w:szCs w:val="18"/>
              </w:rPr>
            </w:pPr>
          </w:p>
          <w:p w14:paraId="6651F595" w14:textId="77777777" w:rsidR="000A450A" w:rsidRPr="00E21797" w:rsidRDefault="000A450A" w:rsidP="001F2740">
            <w:pPr>
              <w:rPr>
                <w:sz w:val="18"/>
                <w:szCs w:val="18"/>
              </w:rPr>
            </w:pPr>
          </w:p>
          <w:p w14:paraId="71474452" w14:textId="77777777" w:rsidR="000A450A" w:rsidRPr="00E21797" w:rsidRDefault="000A450A" w:rsidP="001F2740">
            <w:pPr>
              <w:rPr>
                <w:b/>
                <w:sz w:val="18"/>
                <w:szCs w:val="18"/>
                <w:u w:val="single"/>
              </w:rPr>
            </w:pPr>
            <w:r w:rsidRPr="00E21797">
              <w:rPr>
                <w:b/>
                <w:sz w:val="18"/>
                <w:szCs w:val="18"/>
                <w:u w:val="single"/>
              </w:rPr>
              <w:t>Catégorie 300 - Equipements</w:t>
            </w:r>
          </w:p>
          <w:p w14:paraId="5614ECE8" w14:textId="77777777" w:rsidR="000A450A" w:rsidRPr="00E21797" w:rsidRDefault="000A450A" w:rsidP="001F2740">
            <w:pPr>
              <w:rPr>
                <w:b/>
                <w:sz w:val="18"/>
                <w:szCs w:val="18"/>
                <w:u w:val="single"/>
              </w:rPr>
            </w:pPr>
          </w:p>
          <w:p w14:paraId="7BD16881" w14:textId="77777777" w:rsidR="000A450A" w:rsidRPr="00E21797" w:rsidRDefault="000A450A" w:rsidP="001F2740">
            <w:pPr>
              <w:rPr>
                <w:sz w:val="18"/>
                <w:szCs w:val="18"/>
              </w:rPr>
            </w:pPr>
            <w:r w:rsidRPr="00E21797">
              <w:rPr>
                <w:sz w:val="18"/>
                <w:szCs w:val="18"/>
              </w:rPr>
              <w:t>Tracteur</w:t>
            </w:r>
          </w:p>
          <w:p w14:paraId="2BA3101B" w14:textId="77777777" w:rsidR="000A450A" w:rsidRPr="00E21797" w:rsidRDefault="000A450A" w:rsidP="001F2740">
            <w:pPr>
              <w:rPr>
                <w:sz w:val="18"/>
                <w:szCs w:val="18"/>
              </w:rPr>
            </w:pPr>
            <w:r w:rsidRPr="00E21797">
              <w:rPr>
                <w:sz w:val="18"/>
                <w:szCs w:val="18"/>
              </w:rPr>
              <w:t>Excavateur</w:t>
            </w:r>
          </w:p>
          <w:p w14:paraId="29AD9D5F" w14:textId="77777777" w:rsidR="000A450A" w:rsidRPr="00E21797" w:rsidRDefault="000A450A" w:rsidP="001F2740">
            <w:pPr>
              <w:rPr>
                <w:sz w:val="18"/>
                <w:szCs w:val="18"/>
              </w:rPr>
            </w:pPr>
          </w:p>
          <w:p w14:paraId="047B1CE2" w14:textId="77777777" w:rsidR="000A450A" w:rsidRPr="00E21797" w:rsidRDefault="000A450A" w:rsidP="001F2740">
            <w:pPr>
              <w:rPr>
                <w:sz w:val="18"/>
                <w:szCs w:val="18"/>
              </w:rPr>
            </w:pPr>
            <w:r w:rsidRPr="00E21797">
              <w:rPr>
                <w:sz w:val="18"/>
                <w:szCs w:val="18"/>
              </w:rPr>
              <w:t>Pourcentage</w:t>
            </w:r>
            <w:r w:rsidRPr="00E21797">
              <w:rPr>
                <w:sz w:val="18"/>
                <w:szCs w:val="18"/>
                <w:vertAlign w:val="superscript"/>
              </w:rPr>
              <w:t>(3)</w:t>
            </w:r>
            <w:r w:rsidRPr="00E21797">
              <w:rPr>
                <w:sz w:val="18"/>
                <w:szCs w:val="18"/>
              </w:rPr>
              <w:t xml:space="preserve"> :</w:t>
            </w:r>
          </w:p>
          <w:p w14:paraId="020FB5A4" w14:textId="77777777" w:rsidR="000A450A" w:rsidRPr="00E21797" w:rsidRDefault="000A450A" w:rsidP="001F2740">
            <w:pPr>
              <w:rPr>
                <w:sz w:val="18"/>
                <w:szCs w:val="18"/>
              </w:rPr>
            </w:pPr>
            <w:r w:rsidRPr="00E21797">
              <w:rPr>
                <w:sz w:val="18"/>
                <w:szCs w:val="18"/>
              </w:rPr>
              <w:t>SOUS TOTAL</w:t>
            </w:r>
          </w:p>
          <w:p w14:paraId="2FB7F626" w14:textId="77777777" w:rsidR="000A450A" w:rsidRPr="00E21797" w:rsidRDefault="000A450A" w:rsidP="001F2740">
            <w:pPr>
              <w:rPr>
                <w:sz w:val="18"/>
                <w:szCs w:val="18"/>
              </w:rPr>
            </w:pPr>
          </w:p>
        </w:tc>
        <w:tc>
          <w:tcPr>
            <w:tcW w:w="809" w:type="dxa"/>
            <w:tcBorders>
              <w:top w:val="nil"/>
              <w:left w:val="nil"/>
              <w:bottom w:val="single" w:sz="6" w:space="0" w:color="auto"/>
              <w:right w:val="single" w:sz="6" w:space="0" w:color="auto"/>
            </w:tcBorders>
          </w:tcPr>
          <w:p w14:paraId="3F6AD1AB" w14:textId="77777777" w:rsidR="000A450A" w:rsidRPr="00E21797" w:rsidRDefault="000A450A" w:rsidP="001F2740">
            <w:pPr>
              <w:jc w:val="center"/>
              <w:rPr>
                <w:sz w:val="18"/>
                <w:szCs w:val="18"/>
              </w:rPr>
            </w:pPr>
          </w:p>
          <w:p w14:paraId="7FFA70FF" w14:textId="77777777" w:rsidR="000A450A" w:rsidRPr="00E21797" w:rsidRDefault="000A450A" w:rsidP="001F2740">
            <w:pPr>
              <w:jc w:val="center"/>
              <w:rPr>
                <w:sz w:val="18"/>
                <w:szCs w:val="18"/>
              </w:rPr>
            </w:pPr>
          </w:p>
          <w:p w14:paraId="45CDEBB6" w14:textId="77777777" w:rsidR="000A450A" w:rsidRPr="00E21797" w:rsidRDefault="000A450A" w:rsidP="001F2740">
            <w:pPr>
              <w:jc w:val="center"/>
              <w:rPr>
                <w:sz w:val="18"/>
                <w:szCs w:val="18"/>
              </w:rPr>
            </w:pPr>
            <w:r w:rsidRPr="00E21797">
              <w:rPr>
                <w:sz w:val="18"/>
                <w:szCs w:val="18"/>
              </w:rPr>
              <w:t>h</w:t>
            </w:r>
          </w:p>
          <w:p w14:paraId="07D86F60" w14:textId="77777777" w:rsidR="000A450A" w:rsidRPr="00E21797" w:rsidRDefault="000A450A" w:rsidP="001F2740">
            <w:pPr>
              <w:jc w:val="center"/>
              <w:rPr>
                <w:sz w:val="18"/>
                <w:szCs w:val="18"/>
              </w:rPr>
            </w:pPr>
            <w:r w:rsidRPr="00E21797">
              <w:rPr>
                <w:sz w:val="18"/>
                <w:szCs w:val="18"/>
              </w:rPr>
              <w:t>h</w:t>
            </w:r>
          </w:p>
          <w:p w14:paraId="15356994" w14:textId="77777777" w:rsidR="000A450A" w:rsidRPr="00E21797" w:rsidRDefault="000A450A" w:rsidP="001F2740">
            <w:pPr>
              <w:jc w:val="center"/>
              <w:rPr>
                <w:sz w:val="18"/>
                <w:szCs w:val="18"/>
              </w:rPr>
            </w:pPr>
            <w:r w:rsidRPr="00E21797">
              <w:rPr>
                <w:sz w:val="18"/>
                <w:szCs w:val="18"/>
              </w:rPr>
              <w:t>h</w:t>
            </w:r>
          </w:p>
          <w:p w14:paraId="3D2012FB" w14:textId="77777777" w:rsidR="000A450A" w:rsidRPr="00E21797" w:rsidRDefault="000A450A" w:rsidP="001F2740">
            <w:pPr>
              <w:jc w:val="center"/>
              <w:rPr>
                <w:sz w:val="18"/>
                <w:szCs w:val="18"/>
              </w:rPr>
            </w:pPr>
          </w:p>
          <w:p w14:paraId="1284F437" w14:textId="77777777" w:rsidR="000A450A" w:rsidRPr="00E21797" w:rsidRDefault="000A450A" w:rsidP="001F2740">
            <w:pPr>
              <w:jc w:val="center"/>
              <w:rPr>
                <w:sz w:val="18"/>
                <w:szCs w:val="18"/>
              </w:rPr>
            </w:pPr>
          </w:p>
          <w:p w14:paraId="11998AF8" w14:textId="77777777" w:rsidR="000A450A" w:rsidRPr="00E21797" w:rsidRDefault="000A450A" w:rsidP="001F2740">
            <w:pPr>
              <w:jc w:val="center"/>
              <w:rPr>
                <w:sz w:val="18"/>
                <w:szCs w:val="18"/>
              </w:rPr>
            </w:pPr>
          </w:p>
          <w:p w14:paraId="4A750D48" w14:textId="77777777" w:rsidR="000A450A" w:rsidRPr="00E21797" w:rsidRDefault="000A450A" w:rsidP="001F2740">
            <w:pPr>
              <w:jc w:val="center"/>
              <w:rPr>
                <w:sz w:val="18"/>
                <w:szCs w:val="18"/>
              </w:rPr>
            </w:pPr>
          </w:p>
          <w:p w14:paraId="078B5E0C" w14:textId="77777777" w:rsidR="000A450A" w:rsidRPr="00E21797" w:rsidRDefault="000A450A" w:rsidP="001F2740">
            <w:pPr>
              <w:jc w:val="center"/>
              <w:rPr>
                <w:sz w:val="18"/>
                <w:szCs w:val="18"/>
              </w:rPr>
            </w:pPr>
          </w:p>
          <w:p w14:paraId="08A3B280" w14:textId="77777777" w:rsidR="000A450A" w:rsidRPr="00E21797" w:rsidRDefault="000A450A" w:rsidP="001F2740">
            <w:pPr>
              <w:jc w:val="center"/>
              <w:rPr>
                <w:sz w:val="18"/>
                <w:szCs w:val="18"/>
              </w:rPr>
            </w:pPr>
          </w:p>
          <w:p w14:paraId="0B039E90" w14:textId="77777777" w:rsidR="000A450A" w:rsidRPr="00E21797" w:rsidRDefault="000A450A" w:rsidP="001F2740">
            <w:pPr>
              <w:jc w:val="center"/>
              <w:rPr>
                <w:sz w:val="18"/>
                <w:szCs w:val="18"/>
              </w:rPr>
            </w:pPr>
          </w:p>
          <w:p w14:paraId="24E6A76C" w14:textId="77777777" w:rsidR="000A450A" w:rsidRPr="00E21797" w:rsidRDefault="000A450A" w:rsidP="001F2740">
            <w:pPr>
              <w:jc w:val="center"/>
              <w:rPr>
                <w:sz w:val="18"/>
                <w:szCs w:val="18"/>
              </w:rPr>
            </w:pPr>
            <w:r w:rsidRPr="00E21797">
              <w:rPr>
                <w:sz w:val="18"/>
                <w:szCs w:val="18"/>
              </w:rPr>
              <w:t>t</w:t>
            </w:r>
          </w:p>
          <w:p w14:paraId="3FB19B0C" w14:textId="77777777" w:rsidR="000A450A" w:rsidRPr="00E21797" w:rsidRDefault="000A450A" w:rsidP="001F2740">
            <w:pPr>
              <w:jc w:val="center"/>
              <w:rPr>
                <w:sz w:val="18"/>
                <w:szCs w:val="18"/>
              </w:rPr>
            </w:pPr>
            <w:r w:rsidRPr="00E21797">
              <w:rPr>
                <w:sz w:val="18"/>
                <w:szCs w:val="18"/>
              </w:rPr>
              <w:t>m</w:t>
            </w:r>
            <w:r w:rsidRPr="00E21797">
              <w:rPr>
                <w:sz w:val="18"/>
                <w:szCs w:val="18"/>
                <w:vertAlign w:val="superscript"/>
              </w:rPr>
              <w:t>3</w:t>
            </w:r>
          </w:p>
          <w:p w14:paraId="1B95F9C6" w14:textId="77777777" w:rsidR="000A450A" w:rsidRPr="00E21797" w:rsidRDefault="000A450A" w:rsidP="001F2740">
            <w:pPr>
              <w:jc w:val="center"/>
              <w:rPr>
                <w:sz w:val="18"/>
                <w:szCs w:val="18"/>
              </w:rPr>
            </w:pPr>
            <w:r w:rsidRPr="00E21797">
              <w:rPr>
                <w:sz w:val="18"/>
                <w:szCs w:val="18"/>
              </w:rPr>
              <w:t>t</w:t>
            </w:r>
          </w:p>
          <w:p w14:paraId="639BCF4F" w14:textId="77777777" w:rsidR="000A450A" w:rsidRPr="00E21797" w:rsidRDefault="000A450A" w:rsidP="001F2740">
            <w:pPr>
              <w:jc w:val="center"/>
              <w:rPr>
                <w:sz w:val="18"/>
                <w:szCs w:val="18"/>
              </w:rPr>
            </w:pPr>
          </w:p>
          <w:p w14:paraId="6B6CF43F" w14:textId="77777777" w:rsidR="000A450A" w:rsidRPr="00E21797" w:rsidRDefault="000A450A" w:rsidP="001F2740">
            <w:pPr>
              <w:jc w:val="center"/>
              <w:rPr>
                <w:sz w:val="18"/>
                <w:szCs w:val="18"/>
              </w:rPr>
            </w:pPr>
          </w:p>
          <w:p w14:paraId="4DE2F9F7" w14:textId="77777777" w:rsidR="000A450A" w:rsidRPr="00E21797" w:rsidRDefault="000A450A" w:rsidP="001F2740">
            <w:pPr>
              <w:jc w:val="center"/>
              <w:rPr>
                <w:sz w:val="18"/>
                <w:szCs w:val="18"/>
              </w:rPr>
            </w:pPr>
          </w:p>
          <w:p w14:paraId="179C53EC" w14:textId="77777777" w:rsidR="000A450A" w:rsidRPr="00E21797" w:rsidRDefault="000A450A" w:rsidP="001F2740">
            <w:pPr>
              <w:jc w:val="center"/>
              <w:rPr>
                <w:sz w:val="18"/>
                <w:szCs w:val="18"/>
              </w:rPr>
            </w:pPr>
          </w:p>
          <w:p w14:paraId="634C3A62" w14:textId="77777777" w:rsidR="000A450A" w:rsidRPr="00E21797" w:rsidRDefault="000A450A" w:rsidP="001F2740">
            <w:pPr>
              <w:jc w:val="center"/>
              <w:rPr>
                <w:sz w:val="18"/>
                <w:szCs w:val="18"/>
              </w:rPr>
            </w:pPr>
          </w:p>
          <w:p w14:paraId="7E689D89" w14:textId="77777777" w:rsidR="000A450A" w:rsidRPr="00E21797" w:rsidRDefault="000A450A" w:rsidP="001F2740">
            <w:pPr>
              <w:jc w:val="center"/>
              <w:rPr>
                <w:sz w:val="18"/>
                <w:szCs w:val="18"/>
              </w:rPr>
            </w:pPr>
          </w:p>
          <w:p w14:paraId="0E708C1B" w14:textId="77777777" w:rsidR="000A450A" w:rsidRPr="00E21797" w:rsidRDefault="000A450A" w:rsidP="001F2740">
            <w:pPr>
              <w:jc w:val="center"/>
              <w:rPr>
                <w:sz w:val="18"/>
                <w:szCs w:val="18"/>
              </w:rPr>
            </w:pPr>
          </w:p>
          <w:p w14:paraId="0EBB9AB0" w14:textId="77777777" w:rsidR="000A450A" w:rsidRPr="00E21797" w:rsidRDefault="000A450A" w:rsidP="001F2740">
            <w:pPr>
              <w:jc w:val="center"/>
              <w:rPr>
                <w:sz w:val="18"/>
                <w:szCs w:val="18"/>
              </w:rPr>
            </w:pPr>
            <w:r w:rsidRPr="00E21797">
              <w:rPr>
                <w:sz w:val="18"/>
                <w:szCs w:val="18"/>
              </w:rPr>
              <w:t>h</w:t>
            </w:r>
          </w:p>
          <w:p w14:paraId="4E2A123A" w14:textId="77777777" w:rsidR="000A450A" w:rsidRPr="00E21797" w:rsidRDefault="000A450A" w:rsidP="001F2740">
            <w:pPr>
              <w:jc w:val="center"/>
              <w:rPr>
                <w:sz w:val="18"/>
                <w:szCs w:val="18"/>
              </w:rPr>
            </w:pPr>
            <w:r w:rsidRPr="00E21797">
              <w:rPr>
                <w:sz w:val="18"/>
                <w:szCs w:val="18"/>
              </w:rPr>
              <w:t>h</w:t>
            </w:r>
          </w:p>
          <w:p w14:paraId="3F0A0F11" w14:textId="77777777" w:rsidR="000A450A" w:rsidRPr="00E21797" w:rsidRDefault="000A450A" w:rsidP="001F2740">
            <w:pPr>
              <w:jc w:val="center"/>
              <w:rPr>
                <w:sz w:val="18"/>
                <w:szCs w:val="18"/>
              </w:rPr>
            </w:pPr>
          </w:p>
          <w:p w14:paraId="7FF0CA66" w14:textId="77777777" w:rsidR="000A450A" w:rsidRPr="00E21797" w:rsidRDefault="000A450A" w:rsidP="001F2740">
            <w:pPr>
              <w:jc w:val="center"/>
              <w:rPr>
                <w:sz w:val="18"/>
                <w:szCs w:val="18"/>
              </w:rPr>
            </w:pPr>
          </w:p>
          <w:p w14:paraId="5391B958" w14:textId="77777777" w:rsidR="000A450A" w:rsidRPr="00E21797" w:rsidRDefault="000A450A" w:rsidP="001F2740">
            <w:pPr>
              <w:jc w:val="center"/>
              <w:rPr>
                <w:sz w:val="18"/>
                <w:szCs w:val="18"/>
              </w:rPr>
            </w:pPr>
          </w:p>
          <w:p w14:paraId="18803C6A" w14:textId="77777777" w:rsidR="000A450A" w:rsidRPr="00E21797" w:rsidRDefault="000A450A" w:rsidP="001F2740">
            <w:pPr>
              <w:jc w:val="center"/>
              <w:rPr>
                <w:sz w:val="18"/>
                <w:szCs w:val="18"/>
              </w:rPr>
            </w:pPr>
          </w:p>
        </w:tc>
        <w:tc>
          <w:tcPr>
            <w:tcW w:w="721" w:type="dxa"/>
            <w:tcBorders>
              <w:top w:val="nil"/>
              <w:left w:val="nil"/>
              <w:bottom w:val="single" w:sz="6" w:space="0" w:color="auto"/>
              <w:right w:val="single" w:sz="6" w:space="0" w:color="auto"/>
            </w:tcBorders>
          </w:tcPr>
          <w:p w14:paraId="0A9A6103" w14:textId="77777777" w:rsidR="000A450A" w:rsidRPr="00E21797" w:rsidRDefault="000A450A" w:rsidP="001F2740">
            <w:pPr>
              <w:rPr>
                <w:sz w:val="18"/>
                <w:szCs w:val="18"/>
              </w:rPr>
            </w:pPr>
          </w:p>
        </w:tc>
        <w:tc>
          <w:tcPr>
            <w:tcW w:w="1080" w:type="dxa"/>
            <w:tcBorders>
              <w:top w:val="nil"/>
              <w:left w:val="nil"/>
              <w:bottom w:val="single" w:sz="6" w:space="0" w:color="auto"/>
              <w:right w:val="single" w:sz="6" w:space="0" w:color="auto"/>
            </w:tcBorders>
          </w:tcPr>
          <w:p w14:paraId="5F8873E6" w14:textId="77777777" w:rsidR="000A450A" w:rsidRPr="00E21797" w:rsidRDefault="000A450A" w:rsidP="001F2740">
            <w:pPr>
              <w:rPr>
                <w:sz w:val="18"/>
                <w:szCs w:val="18"/>
              </w:rPr>
            </w:pPr>
          </w:p>
        </w:tc>
        <w:tc>
          <w:tcPr>
            <w:tcW w:w="1051" w:type="dxa"/>
            <w:tcBorders>
              <w:top w:val="nil"/>
              <w:left w:val="nil"/>
              <w:bottom w:val="single" w:sz="6" w:space="0" w:color="auto"/>
              <w:right w:val="single" w:sz="6" w:space="0" w:color="auto"/>
            </w:tcBorders>
          </w:tcPr>
          <w:p w14:paraId="10D32728" w14:textId="77777777" w:rsidR="000A450A" w:rsidRPr="00E21797" w:rsidRDefault="000A450A" w:rsidP="001F2740">
            <w:pPr>
              <w:rPr>
                <w:sz w:val="18"/>
                <w:szCs w:val="18"/>
              </w:rPr>
            </w:pPr>
          </w:p>
        </w:tc>
        <w:tc>
          <w:tcPr>
            <w:tcW w:w="1019" w:type="dxa"/>
            <w:tcBorders>
              <w:top w:val="nil"/>
              <w:left w:val="nil"/>
              <w:bottom w:val="single" w:sz="6" w:space="0" w:color="auto"/>
              <w:right w:val="single" w:sz="6" w:space="0" w:color="auto"/>
            </w:tcBorders>
          </w:tcPr>
          <w:p w14:paraId="0F91F2E4" w14:textId="77777777" w:rsidR="000A450A" w:rsidRPr="00E21797" w:rsidRDefault="000A450A" w:rsidP="001F2740">
            <w:pPr>
              <w:rPr>
                <w:sz w:val="18"/>
                <w:szCs w:val="18"/>
              </w:rPr>
            </w:pPr>
          </w:p>
        </w:tc>
        <w:tc>
          <w:tcPr>
            <w:tcW w:w="990" w:type="dxa"/>
            <w:tcBorders>
              <w:top w:val="nil"/>
              <w:left w:val="nil"/>
              <w:bottom w:val="single" w:sz="6" w:space="0" w:color="auto"/>
            </w:tcBorders>
          </w:tcPr>
          <w:p w14:paraId="6D1FC1A2" w14:textId="77777777" w:rsidR="000A450A" w:rsidRPr="00E21797" w:rsidRDefault="000A450A" w:rsidP="001F2740">
            <w:pPr>
              <w:rPr>
                <w:sz w:val="18"/>
                <w:szCs w:val="18"/>
              </w:rPr>
            </w:pPr>
          </w:p>
        </w:tc>
      </w:tr>
    </w:tbl>
    <w:p w14:paraId="1C6197ED" w14:textId="77777777" w:rsidR="000A450A" w:rsidRPr="00E21797" w:rsidRDefault="000A450A" w:rsidP="00937423">
      <w:pPr>
        <w:ind w:left="720" w:hanging="810"/>
        <w:rPr>
          <w:sz w:val="16"/>
        </w:rPr>
      </w:pPr>
      <w:r w:rsidRPr="00E21797">
        <w:rPr>
          <w:sz w:val="16"/>
        </w:rPr>
        <w:br w:type="page"/>
      </w:r>
    </w:p>
    <w:p w14:paraId="670E1305" w14:textId="77777777" w:rsidR="000A450A" w:rsidRPr="00E21797" w:rsidRDefault="000A450A" w:rsidP="00937423">
      <w:pPr>
        <w:ind w:left="720" w:hanging="810"/>
        <w:rPr>
          <w:sz w:val="16"/>
        </w:rPr>
      </w:pPr>
    </w:p>
    <w:p w14:paraId="21FCA24D" w14:textId="77777777" w:rsidR="00307C03" w:rsidRPr="00E21797" w:rsidRDefault="00545402" w:rsidP="00ED6C8E">
      <w:pPr>
        <w:pStyle w:val="SectionIVHeader-2"/>
        <w:rPr>
          <w:rFonts w:ascii="Times New Roman Bold" w:hAnsi="Times New Roman Bold"/>
        </w:rPr>
      </w:pPr>
      <w:bookmarkStart w:id="453" w:name="_Toc327863866"/>
      <w:r w:rsidRPr="00E21797">
        <w:t>Détail</w:t>
      </w:r>
      <w:r w:rsidR="004F5456" w:rsidRPr="00E21797">
        <w:t xml:space="preserve"> quantitatif et estimatif</w:t>
      </w:r>
      <w:bookmarkEnd w:id="453"/>
      <w:r w:rsidR="00ED6C8E">
        <w:t> :</w:t>
      </w:r>
      <w:r w:rsidR="00307C03">
        <w:br/>
      </w:r>
      <w:r w:rsidR="00AA0417">
        <w:t>Sommes provisionnelles</w:t>
      </w:r>
      <w:r w:rsidR="00307C03" w:rsidRPr="00E21797">
        <w:rPr>
          <w:rStyle w:val="FootnoteReference"/>
          <w:b w:val="0"/>
        </w:rPr>
        <w:footnoteReference w:id="26"/>
      </w:r>
    </w:p>
    <w:p w14:paraId="1EE951B1" w14:textId="77777777" w:rsidR="000A450A" w:rsidRPr="00E21797" w:rsidRDefault="000A450A" w:rsidP="00B5723D">
      <w:pPr>
        <w:pStyle w:val="SectionIVHeader-2"/>
      </w:pPr>
    </w:p>
    <w:p w14:paraId="77EFAA12" w14:textId="77777777" w:rsidR="000A450A" w:rsidRPr="00E21797" w:rsidRDefault="000A450A" w:rsidP="00937423">
      <w:pPr>
        <w:ind w:left="720" w:hanging="810"/>
        <w:jc w:val="center"/>
        <w:rPr>
          <w:b/>
          <w:i/>
        </w:rPr>
      </w:pPr>
    </w:p>
    <w:p w14:paraId="405C6C46" w14:textId="77777777" w:rsidR="000A450A" w:rsidRPr="00E21797" w:rsidRDefault="000A450A" w:rsidP="00937423">
      <w:pPr>
        <w:ind w:left="720" w:hanging="810"/>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5940"/>
        <w:gridCol w:w="1998"/>
      </w:tblGrid>
      <w:tr w:rsidR="000A450A" w:rsidRPr="00E21797" w14:paraId="57DC6A9B" w14:textId="77777777">
        <w:tc>
          <w:tcPr>
            <w:tcW w:w="1278" w:type="dxa"/>
          </w:tcPr>
          <w:p w14:paraId="34B29D76" w14:textId="77777777" w:rsidR="000A450A" w:rsidRPr="00E21797" w:rsidRDefault="000A450A" w:rsidP="001F2740">
            <w:pPr>
              <w:jc w:val="center"/>
              <w:rPr>
                <w:b/>
              </w:rPr>
            </w:pPr>
            <w:r w:rsidRPr="00E21797">
              <w:rPr>
                <w:b/>
              </w:rPr>
              <w:t>No.</w:t>
            </w:r>
          </w:p>
          <w:p w14:paraId="434F7E26" w14:textId="77777777" w:rsidR="000A450A" w:rsidRPr="00E21797" w:rsidRDefault="000A450A" w:rsidP="001F2740">
            <w:pPr>
              <w:jc w:val="center"/>
            </w:pPr>
            <w:r w:rsidRPr="00E21797">
              <w:rPr>
                <w:b/>
              </w:rPr>
              <w:t>Prix</w:t>
            </w:r>
          </w:p>
        </w:tc>
        <w:tc>
          <w:tcPr>
            <w:tcW w:w="5940" w:type="dxa"/>
          </w:tcPr>
          <w:p w14:paraId="5BA7602E" w14:textId="77777777" w:rsidR="000A450A" w:rsidRPr="00E21797" w:rsidRDefault="000A450A" w:rsidP="001F2740">
            <w:pPr>
              <w:jc w:val="center"/>
            </w:pPr>
          </w:p>
          <w:p w14:paraId="3F219F86" w14:textId="77777777" w:rsidR="000A450A" w:rsidRPr="00E21797" w:rsidRDefault="000A450A" w:rsidP="001F2740">
            <w:pPr>
              <w:jc w:val="center"/>
            </w:pPr>
            <w:r w:rsidRPr="00E21797">
              <w:rPr>
                <w:b/>
              </w:rPr>
              <w:t xml:space="preserve">Désignation des </w:t>
            </w:r>
            <w:r w:rsidR="00AA0417">
              <w:rPr>
                <w:b/>
              </w:rPr>
              <w:t>Sommes provisionnelles</w:t>
            </w:r>
          </w:p>
        </w:tc>
        <w:tc>
          <w:tcPr>
            <w:tcW w:w="1998" w:type="dxa"/>
          </w:tcPr>
          <w:p w14:paraId="07F1B738" w14:textId="77777777" w:rsidR="000A450A" w:rsidRPr="00E21797" w:rsidRDefault="000A450A" w:rsidP="001F2740">
            <w:pPr>
              <w:jc w:val="center"/>
            </w:pPr>
          </w:p>
          <w:p w14:paraId="5F0E8328" w14:textId="77777777" w:rsidR="000A450A" w:rsidRPr="00E21797" w:rsidRDefault="000A450A" w:rsidP="001F2740">
            <w:pPr>
              <w:jc w:val="center"/>
            </w:pPr>
            <w:r w:rsidRPr="00E21797">
              <w:rPr>
                <w:b/>
              </w:rPr>
              <w:t>Montant</w:t>
            </w:r>
            <w:r w:rsidRPr="00E21797">
              <w:rPr>
                <w:rFonts w:ascii="Times New Roman Bold" w:hAnsi="Times New Roman Bold"/>
                <w:b/>
                <w:vertAlign w:val="superscript"/>
              </w:rPr>
              <w:t>(</w:t>
            </w:r>
            <w:r w:rsidRPr="00E21797">
              <w:rPr>
                <w:rStyle w:val="FootnoteReference"/>
                <w:b/>
              </w:rPr>
              <w:footnoteReference w:id="27"/>
            </w:r>
            <w:r w:rsidRPr="00E21797">
              <w:rPr>
                <w:rFonts w:ascii="Times New Roman Bold" w:hAnsi="Times New Roman Bold"/>
                <w:b/>
                <w:vertAlign w:val="superscript"/>
              </w:rPr>
              <w:t>)</w:t>
            </w:r>
          </w:p>
        </w:tc>
      </w:tr>
      <w:tr w:rsidR="000A450A" w:rsidRPr="00E21797" w14:paraId="1D1857BE" w14:textId="77777777">
        <w:tc>
          <w:tcPr>
            <w:tcW w:w="1278" w:type="dxa"/>
          </w:tcPr>
          <w:p w14:paraId="3DF2AF53" w14:textId="77777777" w:rsidR="000A450A" w:rsidRPr="00E21797" w:rsidRDefault="000A450A" w:rsidP="001F2740"/>
          <w:p w14:paraId="223CD606" w14:textId="77777777" w:rsidR="000A450A" w:rsidRPr="00E21797" w:rsidRDefault="000A450A" w:rsidP="001F2740">
            <w:r w:rsidRPr="00E21797">
              <w:t>SP 100</w:t>
            </w:r>
          </w:p>
          <w:p w14:paraId="12EB79FA" w14:textId="77777777" w:rsidR="000A450A" w:rsidRPr="00E21797" w:rsidRDefault="000A450A" w:rsidP="001F2740">
            <w:r w:rsidRPr="00E21797">
              <w:t>SP 200</w:t>
            </w:r>
          </w:p>
          <w:p w14:paraId="6EB31E78" w14:textId="77777777" w:rsidR="000A450A" w:rsidRPr="00E21797" w:rsidRDefault="000A450A" w:rsidP="001F2740">
            <w:r w:rsidRPr="00E21797">
              <w:t>SP 300</w:t>
            </w:r>
          </w:p>
          <w:p w14:paraId="68A4D9B4" w14:textId="77777777" w:rsidR="000A450A" w:rsidRPr="00E21797" w:rsidRDefault="000A450A" w:rsidP="001F2740">
            <w:r w:rsidRPr="00E21797">
              <w:t>SP 301</w:t>
            </w:r>
          </w:p>
        </w:tc>
        <w:tc>
          <w:tcPr>
            <w:tcW w:w="5940" w:type="dxa"/>
          </w:tcPr>
          <w:p w14:paraId="1740AED3" w14:textId="77777777" w:rsidR="000A450A" w:rsidRPr="00E21797" w:rsidRDefault="000A450A" w:rsidP="001F2740"/>
          <w:p w14:paraId="277FA5BA" w14:textId="77777777" w:rsidR="000A450A" w:rsidRPr="00E21797" w:rsidRDefault="000A450A" w:rsidP="001F2740">
            <w:r w:rsidRPr="00E21797">
              <w:t>Provision pour aléas physiques</w:t>
            </w:r>
          </w:p>
          <w:p w14:paraId="67059893" w14:textId="77777777" w:rsidR="000A450A" w:rsidRPr="00E21797" w:rsidRDefault="000A450A" w:rsidP="001F2740">
            <w:r w:rsidRPr="00E21797">
              <w:t>Provision pour aléas financiers</w:t>
            </w:r>
          </w:p>
          <w:p w14:paraId="5CBB2E98" w14:textId="77777777" w:rsidR="000A450A" w:rsidRPr="00E21797" w:rsidRDefault="000A450A" w:rsidP="001F2740">
            <w:r w:rsidRPr="00E21797">
              <w:t>Travaux spécialisés A</w:t>
            </w:r>
          </w:p>
          <w:p w14:paraId="13F76C57" w14:textId="77777777" w:rsidR="000A450A" w:rsidRPr="00E21797" w:rsidRDefault="000A450A" w:rsidP="001F2740">
            <w:r w:rsidRPr="00E21797">
              <w:t>Travaux spécialisés B</w:t>
            </w:r>
          </w:p>
          <w:p w14:paraId="16040765" w14:textId="77777777" w:rsidR="000A450A" w:rsidRPr="00E21797" w:rsidRDefault="000A450A" w:rsidP="001F2740"/>
          <w:p w14:paraId="339C739A" w14:textId="77777777" w:rsidR="000A450A" w:rsidRPr="00E21797" w:rsidRDefault="000A450A" w:rsidP="001F2740"/>
        </w:tc>
        <w:tc>
          <w:tcPr>
            <w:tcW w:w="1998" w:type="dxa"/>
          </w:tcPr>
          <w:p w14:paraId="140BA07B" w14:textId="77777777" w:rsidR="000A450A" w:rsidRPr="00E21797" w:rsidRDefault="000A450A" w:rsidP="001F2740"/>
        </w:tc>
      </w:tr>
      <w:tr w:rsidR="00845FF9" w:rsidRPr="00E21797" w14:paraId="71509604" w14:textId="77777777" w:rsidTr="000578B7">
        <w:tc>
          <w:tcPr>
            <w:tcW w:w="1278" w:type="dxa"/>
            <w:vAlign w:val="center"/>
          </w:tcPr>
          <w:p w14:paraId="49EACB52" w14:textId="77777777" w:rsidR="00845FF9" w:rsidRPr="00E21797" w:rsidRDefault="00845FF9" w:rsidP="001F2740"/>
        </w:tc>
        <w:tc>
          <w:tcPr>
            <w:tcW w:w="5940" w:type="dxa"/>
          </w:tcPr>
          <w:p w14:paraId="4F86E493" w14:textId="77777777" w:rsidR="00845FF9" w:rsidRPr="00613D34" w:rsidRDefault="00845FF9" w:rsidP="00491CB0">
            <w:pPr>
              <w:spacing w:before="60" w:after="60"/>
              <w:jc w:val="left"/>
              <w:rPr>
                <w:rFonts w:asciiTheme="majorBidi" w:hAnsiTheme="majorBidi" w:cstheme="majorBidi"/>
                <w:bCs/>
                <w:i/>
                <w:iCs/>
                <w:szCs w:val="24"/>
              </w:rPr>
            </w:pPr>
            <w:r>
              <w:rPr>
                <w:rFonts w:asciiTheme="majorBidi" w:hAnsiTheme="majorBidi" w:cstheme="majorBidi"/>
                <w:bCs/>
                <w:i/>
                <w:iCs/>
                <w:szCs w:val="24"/>
              </w:rPr>
              <w:t xml:space="preserve">[à insérer par le Maître de l’Ouvrage ; </w:t>
            </w:r>
            <w:r w:rsidRPr="00613D34">
              <w:rPr>
                <w:rFonts w:asciiTheme="majorBidi" w:hAnsiTheme="majorBidi" w:cstheme="majorBidi"/>
                <w:bCs/>
                <w:i/>
                <w:iCs/>
                <w:szCs w:val="24"/>
              </w:rPr>
              <w:t>Omettre si non applicable :</w:t>
            </w:r>
            <w:r>
              <w:rPr>
                <w:rFonts w:asciiTheme="majorBidi" w:hAnsiTheme="majorBidi" w:cstheme="majorBidi"/>
                <w:bCs/>
                <w:i/>
                <w:iCs/>
                <w:szCs w:val="24"/>
              </w:rPr>
              <w:t>]</w:t>
            </w:r>
          </w:p>
          <w:p w14:paraId="04FBC8CD" w14:textId="77777777" w:rsidR="00845FF9" w:rsidRPr="00E21797" w:rsidRDefault="00845FF9" w:rsidP="001F2740">
            <w:r w:rsidRPr="00744EF4">
              <w:rPr>
                <w:rFonts w:asciiTheme="majorBidi" w:hAnsiTheme="majorBidi" w:cstheme="majorBidi"/>
                <w:bCs/>
                <w:iCs/>
                <w:szCs w:val="24"/>
              </w:rPr>
              <w:t xml:space="preserve">Sommes provisionnelles </w:t>
            </w:r>
            <w:r>
              <w:rPr>
                <w:rFonts w:asciiTheme="majorBidi" w:hAnsiTheme="majorBidi" w:cstheme="majorBidi"/>
                <w:bCs/>
                <w:iCs/>
                <w:szCs w:val="24"/>
              </w:rPr>
              <w:t xml:space="preserve">pour </w:t>
            </w:r>
            <w:r w:rsidRPr="00744EF4">
              <w:rPr>
                <w:rFonts w:asciiTheme="majorBidi" w:hAnsiTheme="majorBidi" w:cstheme="majorBidi"/>
                <w:bCs/>
                <w:iCs/>
                <w:szCs w:val="24"/>
              </w:rPr>
              <w:t>des résultats ESHS</w:t>
            </w:r>
            <w:r>
              <w:rPr>
                <w:rFonts w:asciiTheme="majorBidi" w:hAnsiTheme="majorBidi" w:cstheme="majorBidi"/>
                <w:bCs/>
                <w:iCs/>
                <w:szCs w:val="24"/>
              </w:rPr>
              <w:t xml:space="preserve"> additionnels</w:t>
            </w:r>
          </w:p>
        </w:tc>
        <w:tc>
          <w:tcPr>
            <w:tcW w:w="1998" w:type="dxa"/>
          </w:tcPr>
          <w:p w14:paraId="4A531B71" w14:textId="77777777" w:rsidR="00845FF9" w:rsidRPr="00E21797" w:rsidRDefault="00845FF9" w:rsidP="001F2740"/>
        </w:tc>
      </w:tr>
      <w:tr w:rsidR="00845FF9" w:rsidRPr="00E21797" w14:paraId="06CBCAA1" w14:textId="77777777" w:rsidTr="000578B7">
        <w:tc>
          <w:tcPr>
            <w:tcW w:w="1278" w:type="dxa"/>
            <w:vAlign w:val="center"/>
          </w:tcPr>
          <w:p w14:paraId="3B97FABC" w14:textId="77777777" w:rsidR="00845FF9" w:rsidRPr="00E21797" w:rsidRDefault="00845FF9" w:rsidP="001F2740"/>
        </w:tc>
        <w:tc>
          <w:tcPr>
            <w:tcW w:w="5940" w:type="dxa"/>
          </w:tcPr>
          <w:p w14:paraId="507ACBB2" w14:textId="77777777" w:rsidR="00845FF9" w:rsidRPr="00613D34" w:rsidRDefault="00845FF9" w:rsidP="00491CB0">
            <w:pPr>
              <w:spacing w:before="60" w:after="60"/>
              <w:jc w:val="left"/>
              <w:rPr>
                <w:rFonts w:asciiTheme="majorBidi" w:hAnsiTheme="majorBidi" w:cstheme="majorBidi"/>
                <w:bCs/>
                <w:i/>
                <w:iCs/>
                <w:szCs w:val="24"/>
              </w:rPr>
            </w:pPr>
            <w:r>
              <w:rPr>
                <w:rFonts w:asciiTheme="majorBidi" w:hAnsiTheme="majorBidi" w:cstheme="majorBidi"/>
                <w:bCs/>
                <w:i/>
                <w:iCs/>
                <w:szCs w:val="24"/>
              </w:rPr>
              <w:t xml:space="preserve">[à insérer par le Maître de l’Ouvrage ; </w:t>
            </w:r>
            <w:r w:rsidRPr="00613D34">
              <w:rPr>
                <w:rFonts w:asciiTheme="majorBidi" w:hAnsiTheme="majorBidi" w:cstheme="majorBidi"/>
                <w:bCs/>
                <w:i/>
                <w:iCs/>
                <w:szCs w:val="24"/>
              </w:rPr>
              <w:t>Omettre si non applicable :</w:t>
            </w:r>
            <w:r>
              <w:rPr>
                <w:rFonts w:asciiTheme="majorBidi" w:hAnsiTheme="majorBidi" w:cstheme="majorBidi"/>
                <w:bCs/>
                <w:i/>
                <w:iCs/>
                <w:szCs w:val="24"/>
              </w:rPr>
              <w:t>]</w:t>
            </w:r>
          </w:p>
          <w:p w14:paraId="11E55DDC" w14:textId="77777777" w:rsidR="00845FF9" w:rsidRPr="00E21797" w:rsidRDefault="00845FF9" w:rsidP="001F2740">
            <w:r w:rsidRPr="00744EF4">
              <w:rPr>
                <w:rFonts w:asciiTheme="majorBidi" w:hAnsiTheme="majorBidi" w:cstheme="majorBidi"/>
                <w:bCs/>
                <w:iCs/>
                <w:szCs w:val="24"/>
              </w:rPr>
              <w:t xml:space="preserve">Sommes provisionnelles </w:t>
            </w:r>
            <w:r>
              <w:rPr>
                <w:rFonts w:asciiTheme="majorBidi" w:hAnsiTheme="majorBidi" w:cstheme="majorBidi"/>
                <w:bCs/>
                <w:iCs/>
                <w:szCs w:val="24"/>
              </w:rPr>
              <w:t>pour la formation et la sensibilisation/reconnaissance des risques liés à l’exploitation et aux abus sexuels (EAS) et aux violences à caractère sexiste (VCS)</w:t>
            </w:r>
          </w:p>
        </w:tc>
        <w:tc>
          <w:tcPr>
            <w:tcW w:w="1998" w:type="dxa"/>
          </w:tcPr>
          <w:p w14:paraId="274E6D82" w14:textId="77777777" w:rsidR="00845FF9" w:rsidRPr="00E21797" w:rsidRDefault="00845FF9" w:rsidP="001F2740"/>
        </w:tc>
      </w:tr>
    </w:tbl>
    <w:p w14:paraId="53293105" w14:textId="77777777" w:rsidR="000A450A" w:rsidRPr="00E21797" w:rsidRDefault="000A450A" w:rsidP="00937423">
      <w:pPr>
        <w:rPr>
          <w:sz w:val="16"/>
        </w:rPr>
      </w:pPr>
    </w:p>
    <w:p w14:paraId="6E4A5EEF" w14:textId="77777777" w:rsidR="000A450A" w:rsidRPr="00E21797" w:rsidRDefault="000A450A" w:rsidP="00937423">
      <w:pPr>
        <w:rPr>
          <w:sz w:val="16"/>
        </w:rPr>
      </w:pPr>
    </w:p>
    <w:p w14:paraId="3628FA06" w14:textId="77777777" w:rsidR="000A450A" w:rsidRPr="00E21797" w:rsidRDefault="000A450A" w:rsidP="00307C03">
      <w:pPr>
        <w:pStyle w:val="SectionIVHeader-2"/>
        <w:rPr>
          <w:b w:val="0"/>
          <w:i/>
        </w:rPr>
      </w:pPr>
      <w:r w:rsidRPr="00E21797">
        <w:rPr>
          <w:sz w:val="16"/>
        </w:rPr>
        <w:br w:type="page"/>
      </w:r>
      <w:bookmarkStart w:id="454" w:name="_Toc327863867"/>
      <w:r w:rsidR="001C5A1D" w:rsidRPr="00E21797">
        <w:t>Détail</w:t>
      </w:r>
      <w:r w:rsidR="004F5456" w:rsidRPr="00E21797">
        <w:t xml:space="preserve"> quantitatif et estimatif</w:t>
      </w:r>
      <w:bookmarkEnd w:id="454"/>
      <w:r w:rsidR="00ED6C8E">
        <w:t> :</w:t>
      </w:r>
      <w:r w:rsidR="00307C03">
        <w:br/>
      </w:r>
      <w:r w:rsidR="00307C03" w:rsidRPr="00E21797">
        <w:t xml:space="preserve">tableau </w:t>
      </w:r>
      <w:r w:rsidR="001C5A1D" w:rsidRPr="00E21797">
        <w:t>récapitulatif</w:t>
      </w:r>
      <w:r w:rsidRPr="00E21797">
        <w:rPr>
          <w:rStyle w:val="FootnoteReference"/>
        </w:rPr>
        <w:footnoteReference w:id="28"/>
      </w:r>
    </w:p>
    <w:p w14:paraId="469B17DE" w14:textId="77777777" w:rsidR="000A450A" w:rsidRPr="00E21797" w:rsidRDefault="000A450A" w:rsidP="00937423">
      <w:pPr>
        <w:jc w:val="center"/>
        <w:rPr>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960"/>
        <w:gridCol w:w="2124"/>
        <w:gridCol w:w="2466"/>
      </w:tblGrid>
      <w:tr w:rsidR="000A450A" w:rsidRPr="00E21797" w14:paraId="1A59441D" w14:textId="77777777">
        <w:tc>
          <w:tcPr>
            <w:tcW w:w="1008" w:type="dxa"/>
            <w:tcBorders>
              <w:right w:val="nil"/>
            </w:tcBorders>
          </w:tcPr>
          <w:p w14:paraId="46EF78BD" w14:textId="77777777" w:rsidR="000A450A" w:rsidRPr="00E21797" w:rsidRDefault="000A450A" w:rsidP="001F2740">
            <w:pPr>
              <w:rPr>
                <w:sz w:val="16"/>
              </w:rPr>
            </w:pPr>
          </w:p>
        </w:tc>
        <w:tc>
          <w:tcPr>
            <w:tcW w:w="3960" w:type="dxa"/>
            <w:tcBorders>
              <w:left w:val="nil"/>
            </w:tcBorders>
          </w:tcPr>
          <w:p w14:paraId="6BF7C35F" w14:textId="77777777" w:rsidR="000A450A" w:rsidRPr="00E21797" w:rsidRDefault="000A450A" w:rsidP="001F2740">
            <w:pPr>
              <w:jc w:val="center"/>
              <w:rPr>
                <w:b/>
                <w:sz w:val="16"/>
              </w:rPr>
            </w:pPr>
          </w:p>
          <w:p w14:paraId="1B0F161D" w14:textId="77777777" w:rsidR="000A450A" w:rsidRPr="00E21797" w:rsidRDefault="000A450A" w:rsidP="001F2740">
            <w:pPr>
              <w:jc w:val="center"/>
              <w:rPr>
                <w:b/>
                <w:sz w:val="16"/>
              </w:rPr>
            </w:pPr>
            <w:r w:rsidRPr="00E21797">
              <w:rPr>
                <w:b/>
                <w:sz w:val="16"/>
              </w:rPr>
              <w:t>OUVRAGES</w:t>
            </w:r>
          </w:p>
          <w:p w14:paraId="2CD02117" w14:textId="77777777" w:rsidR="000A450A" w:rsidRPr="00E21797" w:rsidRDefault="000A450A" w:rsidP="001F2740">
            <w:pPr>
              <w:jc w:val="center"/>
              <w:rPr>
                <w:sz w:val="16"/>
              </w:rPr>
            </w:pPr>
          </w:p>
        </w:tc>
        <w:tc>
          <w:tcPr>
            <w:tcW w:w="4590" w:type="dxa"/>
            <w:gridSpan w:val="2"/>
          </w:tcPr>
          <w:p w14:paraId="47923EEE" w14:textId="77777777" w:rsidR="000A450A" w:rsidRPr="00E21797" w:rsidRDefault="000A450A" w:rsidP="001F2740">
            <w:pPr>
              <w:jc w:val="center"/>
              <w:rPr>
                <w:b/>
                <w:sz w:val="16"/>
              </w:rPr>
            </w:pPr>
          </w:p>
          <w:p w14:paraId="5085068E" w14:textId="77777777" w:rsidR="000A450A" w:rsidRPr="00E21797" w:rsidRDefault="000A450A" w:rsidP="001F2740">
            <w:pPr>
              <w:jc w:val="center"/>
              <w:rPr>
                <w:sz w:val="16"/>
              </w:rPr>
            </w:pPr>
            <w:r w:rsidRPr="00E21797">
              <w:rPr>
                <w:b/>
                <w:sz w:val="16"/>
              </w:rPr>
              <w:t>Prix Total</w:t>
            </w:r>
          </w:p>
        </w:tc>
      </w:tr>
      <w:tr w:rsidR="000A450A" w:rsidRPr="00E21797" w14:paraId="5592A830" w14:textId="77777777">
        <w:tc>
          <w:tcPr>
            <w:tcW w:w="1008" w:type="dxa"/>
          </w:tcPr>
          <w:p w14:paraId="6D96CDCC" w14:textId="77777777" w:rsidR="000A450A" w:rsidRPr="00E21797" w:rsidRDefault="000A450A" w:rsidP="001F2740">
            <w:pPr>
              <w:jc w:val="center"/>
              <w:rPr>
                <w:b/>
                <w:sz w:val="18"/>
                <w:szCs w:val="18"/>
              </w:rPr>
            </w:pPr>
          </w:p>
          <w:p w14:paraId="4D61ECF7" w14:textId="77777777" w:rsidR="000A450A" w:rsidRPr="00E21797" w:rsidRDefault="000A450A" w:rsidP="001F2740">
            <w:pPr>
              <w:jc w:val="center"/>
              <w:rPr>
                <w:b/>
                <w:sz w:val="18"/>
                <w:szCs w:val="18"/>
              </w:rPr>
            </w:pPr>
            <w:r w:rsidRPr="00E21797">
              <w:rPr>
                <w:b/>
                <w:sz w:val="18"/>
                <w:szCs w:val="18"/>
              </w:rPr>
              <w:t>No. du</w:t>
            </w:r>
          </w:p>
          <w:p w14:paraId="40CCA243" w14:textId="77777777" w:rsidR="000A450A" w:rsidRPr="00E21797" w:rsidRDefault="000A450A" w:rsidP="001F2740">
            <w:pPr>
              <w:jc w:val="center"/>
              <w:rPr>
                <w:sz w:val="18"/>
                <w:szCs w:val="18"/>
              </w:rPr>
            </w:pPr>
            <w:r w:rsidRPr="00E21797">
              <w:rPr>
                <w:b/>
                <w:sz w:val="18"/>
                <w:szCs w:val="18"/>
              </w:rPr>
              <w:t>Poste</w:t>
            </w:r>
          </w:p>
        </w:tc>
        <w:tc>
          <w:tcPr>
            <w:tcW w:w="3960" w:type="dxa"/>
          </w:tcPr>
          <w:p w14:paraId="0579B8B7" w14:textId="77777777" w:rsidR="000A450A" w:rsidRPr="00E21797" w:rsidRDefault="000A450A" w:rsidP="001F2740">
            <w:pPr>
              <w:jc w:val="center"/>
              <w:rPr>
                <w:sz w:val="18"/>
                <w:szCs w:val="18"/>
              </w:rPr>
            </w:pPr>
          </w:p>
          <w:p w14:paraId="29AFE5D3" w14:textId="77777777" w:rsidR="000A450A" w:rsidRPr="00E21797" w:rsidRDefault="000A450A" w:rsidP="001F2740">
            <w:pPr>
              <w:jc w:val="center"/>
              <w:rPr>
                <w:b/>
                <w:sz w:val="18"/>
                <w:szCs w:val="18"/>
              </w:rPr>
            </w:pPr>
          </w:p>
          <w:p w14:paraId="5C10A2F9" w14:textId="77777777" w:rsidR="000A450A" w:rsidRPr="00E21797" w:rsidRDefault="000A450A" w:rsidP="001F2740">
            <w:pPr>
              <w:jc w:val="center"/>
              <w:rPr>
                <w:sz w:val="18"/>
                <w:szCs w:val="18"/>
              </w:rPr>
            </w:pPr>
            <w:r w:rsidRPr="00E21797">
              <w:rPr>
                <w:b/>
                <w:sz w:val="18"/>
                <w:szCs w:val="18"/>
              </w:rPr>
              <w:t>Désignation des ouvrages</w:t>
            </w:r>
          </w:p>
        </w:tc>
        <w:tc>
          <w:tcPr>
            <w:tcW w:w="2124" w:type="dxa"/>
          </w:tcPr>
          <w:p w14:paraId="054903B3" w14:textId="77777777" w:rsidR="000A450A" w:rsidRPr="00E21797" w:rsidRDefault="000A450A" w:rsidP="001F2740">
            <w:pPr>
              <w:jc w:val="center"/>
              <w:rPr>
                <w:b/>
                <w:sz w:val="18"/>
                <w:szCs w:val="18"/>
              </w:rPr>
            </w:pPr>
          </w:p>
          <w:p w14:paraId="5D1FAA50" w14:textId="77777777" w:rsidR="000A450A" w:rsidRPr="00E21797" w:rsidRDefault="000A450A" w:rsidP="001F2740">
            <w:pPr>
              <w:jc w:val="center"/>
              <w:rPr>
                <w:b/>
                <w:sz w:val="18"/>
                <w:szCs w:val="18"/>
              </w:rPr>
            </w:pPr>
            <w:r w:rsidRPr="00E21797">
              <w:rPr>
                <w:b/>
                <w:sz w:val="18"/>
                <w:szCs w:val="18"/>
              </w:rPr>
              <w:t>Part en monnaie nationale ou à spécifier</w:t>
            </w:r>
          </w:p>
        </w:tc>
        <w:tc>
          <w:tcPr>
            <w:tcW w:w="2466" w:type="dxa"/>
          </w:tcPr>
          <w:p w14:paraId="22D5B96C" w14:textId="77777777" w:rsidR="000A450A" w:rsidRPr="00E21797" w:rsidRDefault="000A450A" w:rsidP="001F2740">
            <w:pPr>
              <w:jc w:val="center"/>
              <w:rPr>
                <w:b/>
                <w:sz w:val="18"/>
                <w:szCs w:val="18"/>
              </w:rPr>
            </w:pPr>
            <w:r w:rsidRPr="00E21797">
              <w:rPr>
                <w:b/>
                <w:sz w:val="18"/>
                <w:szCs w:val="18"/>
              </w:rPr>
              <w:t>Part en monnaie étrangère (nom à spécifier par le soumissionnaire)</w:t>
            </w:r>
          </w:p>
          <w:p w14:paraId="7C372F76" w14:textId="77777777"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29"/>
            </w:r>
            <w:r w:rsidRPr="00E21797">
              <w:rPr>
                <w:rFonts w:ascii="Times New Roman Bold" w:hAnsi="Times New Roman Bold"/>
                <w:b/>
                <w:sz w:val="18"/>
                <w:szCs w:val="18"/>
              </w:rPr>
              <w:t>)</w:t>
            </w:r>
          </w:p>
        </w:tc>
      </w:tr>
      <w:tr w:rsidR="000A450A" w:rsidRPr="00E21797" w14:paraId="18413AC2" w14:textId="77777777">
        <w:tc>
          <w:tcPr>
            <w:tcW w:w="1008" w:type="dxa"/>
            <w:tcBorders>
              <w:bottom w:val="nil"/>
            </w:tcBorders>
          </w:tcPr>
          <w:p w14:paraId="764B1260" w14:textId="77777777" w:rsidR="000A450A" w:rsidRPr="00E21797" w:rsidRDefault="000A450A" w:rsidP="001F2740">
            <w:pPr>
              <w:jc w:val="right"/>
              <w:rPr>
                <w:sz w:val="18"/>
                <w:szCs w:val="18"/>
              </w:rPr>
            </w:pPr>
            <w:r w:rsidRPr="00E21797">
              <w:rPr>
                <w:sz w:val="18"/>
                <w:szCs w:val="18"/>
              </w:rPr>
              <w:t>100</w:t>
            </w:r>
          </w:p>
          <w:p w14:paraId="390CDE04" w14:textId="77777777" w:rsidR="000A450A" w:rsidRPr="00E21797" w:rsidRDefault="000A450A" w:rsidP="001F2740">
            <w:pPr>
              <w:jc w:val="right"/>
              <w:rPr>
                <w:sz w:val="18"/>
                <w:szCs w:val="18"/>
              </w:rPr>
            </w:pPr>
            <w:r w:rsidRPr="00E21797">
              <w:rPr>
                <w:sz w:val="18"/>
                <w:szCs w:val="18"/>
              </w:rPr>
              <w:t>200</w:t>
            </w:r>
          </w:p>
          <w:p w14:paraId="3DAE2415" w14:textId="77777777" w:rsidR="000A450A" w:rsidRPr="00E21797" w:rsidRDefault="000A450A" w:rsidP="001F2740">
            <w:pPr>
              <w:jc w:val="right"/>
              <w:rPr>
                <w:sz w:val="18"/>
                <w:szCs w:val="18"/>
              </w:rPr>
            </w:pPr>
            <w:r w:rsidRPr="00E21797">
              <w:rPr>
                <w:sz w:val="18"/>
                <w:szCs w:val="18"/>
              </w:rPr>
              <w:t>300</w:t>
            </w:r>
          </w:p>
          <w:p w14:paraId="5CAB114B" w14:textId="77777777" w:rsidR="000A450A" w:rsidRPr="00E21797" w:rsidRDefault="000A450A" w:rsidP="001F2740">
            <w:pPr>
              <w:jc w:val="right"/>
              <w:rPr>
                <w:sz w:val="18"/>
                <w:szCs w:val="18"/>
              </w:rPr>
            </w:pPr>
            <w:r w:rsidRPr="00E21797">
              <w:rPr>
                <w:sz w:val="18"/>
                <w:szCs w:val="18"/>
              </w:rPr>
              <w:t>400</w:t>
            </w:r>
          </w:p>
          <w:p w14:paraId="29C35805" w14:textId="77777777" w:rsidR="000A450A" w:rsidRPr="00E21797" w:rsidRDefault="000A450A" w:rsidP="001F2740">
            <w:pPr>
              <w:jc w:val="right"/>
              <w:rPr>
                <w:sz w:val="18"/>
                <w:szCs w:val="18"/>
              </w:rPr>
            </w:pPr>
            <w:r w:rsidRPr="00E21797">
              <w:rPr>
                <w:sz w:val="18"/>
                <w:szCs w:val="18"/>
              </w:rPr>
              <w:t>----</w:t>
            </w:r>
          </w:p>
        </w:tc>
        <w:tc>
          <w:tcPr>
            <w:tcW w:w="3960" w:type="dxa"/>
            <w:tcBorders>
              <w:bottom w:val="nil"/>
            </w:tcBorders>
          </w:tcPr>
          <w:p w14:paraId="46146F43" w14:textId="77777777" w:rsidR="000A450A" w:rsidRPr="00E21797" w:rsidRDefault="000A450A" w:rsidP="001F2740">
            <w:pPr>
              <w:rPr>
                <w:sz w:val="18"/>
                <w:szCs w:val="18"/>
              </w:rPr>
            </w:pPr>
            <w:r w:rsidRPr="00E21797">
              <w:rPr>
                <w:sz w:val="18"/>
                <w:szCs w:val="18"/>
              </w:rPr>
              <w:t>Installation de chantier</w:t>
            </w:r>
          </w:p>
          <w:p w14:paraId="18FD4711" w14:textId="77777777" w:rsidR="000A450A" w:rsidRPr="00E21797" w:rsidRDefault="000A450A" w:rsidP="001F2740">
            <w:pPr>
              <w:rPr>
                <w:sz w:val="18"/>
                <w:szCs w:val="18"/>
              </w:rPr>
            </w:pPr>
            <w:r w:rsidRPr="00E21797">
              <w:rPr>
                <w:sz w:val="18"/>
                <w:szCs w:val="18"/>
              </w:rPr>
              <w:t>Dégagement des emprises et terrassements</w:t>
            </w:r>
          </w:p>
          <w:p w14:paraId="479C15F7" w14:textId="77777777" w:rsidR="000A450A" w:rsidRPr="00E21797" w:rsidRDefault="000A450A" w:rsidP="001F2740">
            <w:pPr>
              <w:rPr>
                <w:sz w:val="18"/>
                <w:szCs w:val="18"/>
              </w:rPr>
            </w:pPr>
            <w:r w:rsidRPr="00E21797">
              <w:rPr>
                <w:sz w:val="18"/>
                <w:szCs w:val="18"/>
              </w:rPr>
              <w:t>Chaussées</w:t>
            </w:r>
          </w:p>
          <w:p w14:paraId="4A0386D0" w14:textId="77777777" w:rsidR="000A450A" w:rsidRPr="00E21797" w:rsidRDefault="000A450A" w:rsidP="001F2740">
            <w:pPr>
              <w:rPr>
                <w:sz w:val="18"/>
                <w:szCs w:val="18"/>
              </w:rPr>
            </w:pPr>
            <w:r w:rsidRPr="00E21797">
              <w:rPr>
                <w:sz w:val="18"/>
                <w:szCs w:val="18"/>
              </w:rPr>
              <w:t>Drainage et ouvrages divers</w:t>
            </w:r>
          </w:p>
        </w:tc>
        <w:tc>
          <w:tcPr>
            <w:tcW w:w="2124" w:type="dxa"/>
            <w:tcBorders>
              <w:bottom w:val="nil"/>
            </w:tcBorders>
          </w:tcPr>
          <w:p w14:paraId="0457AA7D" w14:textId="77777777" w:rsidR="000A450A" w:rsidRPr="00E21797" w:rsidRDefault="000A450A" w:rsidP="001F2740">
            <w:pPr>
              <w:rPr>
                <w:sz w:val="18"/>
                <w:szCs w:val="18"/>
              </w:rPr>
            </w:pPr>
          </w:p>
        </w:tc>
        <w:tc>
          <w:tcPr>
            <w:tcW w:w="2466" w:type="dxa"/>
            <w:tcBorders>
              <w:bottom w:val="nil"/>
            </w:tcBorders>
          </w:tcPr>
          <w:p w14:paraId="3234377B" w14:textId="77777777" w:rsidR="000A450A" w:rsidRPr="00E21797" w:rsidRDefault="000A450A" w:rsidP="001F2740">
            <w:pPr>
              <w:rPr>
                <w:sz w:val="18"/>
                <w:szCs w:val="18"/>
              </w:rPr>
            </w:pPr>
          </w:p>
        </w:tc>
      </w:tr>
      <w:tr w:rsidR="000A450A" w:rsidRPr="00E21797" w14:paraId="13B54C02" w14:textId="77777777">
        <w:tc>
          <w:tcPr>
            <w:tcW w:w="1008" w:type="dxa"/>
            <w:tcBorders>
              <w:top w:val="nil"/>
            </w:tcBorders>
          </w:tcPr>
          <w:p w14:paraId="1977EC7C" w14:textId="77777777" w:rsidR="000A450A" w:rsidRPr="00E21797" w:rsidRDefault="000A450A" w:rsidP="001F2740">
            <w:pPr>
              <w:spacing w:before="60" w:after="60"/>
              <w:rPr>
                <w:sz w:val="18"/>
                <w:szCs w:val="18"/>
              </w:rPr>
            </w:pPr>
          </w:p>
        </w:tc>
        <w:tc>
          <w:tcPr>
            <w:tcW w:w="3960" w:type="dxa"/>
            <w:tcBorders>
              <w:top w:val="nil"/>
              <w:bottom w:val="nil"/>
            </w:tcBorders>
          </w:tcPr>
          <w:p w14:paraId="28B819E1" w14:textId="77777777" w:rsidR="000A450A" w:rsidRPr="00E21797" w:rsidRDefault="000A450A" w:rsidP="001F2740">
            <w:pPr>
              <w:spacing w:before="60" w:after="60"/>
              <w:jc w:val="center"/>
              <w:rPr>
                <w:sz w:val="18"/>
                <w:szCs w:val="18"/>
              </w:rPr>
            </w:pPr>
            <w:r w:rsidRPr="00E21797">
              <w:rPr>
                <w:sz w:val="18"/>
                <w:szCs w:val="18"/>
              </w:rPr>
              <w:t>Total général des ouvrages</w:t>
            </w:r>
          </w:p>
        </w:tc>
        <w:tc>
          <w:tcPr>
            <w:tcW w:w="2124" w:type="dxa"/>
            <w:tcBorders>
              <w:top w:val="nil"/>
            </w:tcBorders>
          </w:tcPr>
          <w:p w14:paraId="39C5957F" w14:textId="77777777" w:rsidR="000A450A" w:rsidRPr="00E21797" w:rsidRDefault="000A450A" w:rsidP="001F2740">
            <w:pPr>
              <w:spacing w:before="60" w:after="60"/>
              <w:rPr>
                <w:sz w:val="18"/>
                <w:szCs w:val="18"/>
              </w:rPr>
            </w:pPr>
          </w:p>
        </w:tc>
        <w:tc>
          <w:tcPr>
            <w:tcW w:w="2466" w:type="dxa"/>
            <w:tcBorders>
              <w:top w:val="nil"/>
              <w:bottom w:val="nil"/>
            </w:tcBorders>
          </w:tcPr>
          <w:p w14:paraId="6C04EAEC" w14:textId="77777777" w:rsidR="000A450A" w:rsidRPr="00E21797" w:rsidRDefault="000A450A" w:rsidP="001F2740">
            <w:pPr>
              <w:spacing w:before="60" w:after="60"/>
              <w:rPr>
                <w:sz w:val="18"/>
                <w:szCs w:val="18"/>
              </w:rPr>
            </w:pPr>
          </w:p>
        </w:tc>
      </w:tr>
      <w:tr w:rsidR="000A450A" w:rsidRPr="00E21797" w14:paraId="40395873" w14:textId="77777777">
        <w:tc>
          <w:tcPr>
            <w:tcW w:w="1008" w:type="dxa"/>
            <w:tcBorders>
              <w:right w:val="nil"/>
            </w:tcBorders>
          </w:tcPr>
          <w:p w14:paraId="2D31AE56" w14:textId="77777777" w:rsidR="000A450A" w:rsidRPr="00E21797" w:rsidRDefault="000A450A" w:rsidP="001F2740">
            <w:pPr>
              <w:spacing w:before="60" w:after="60"/>
              <w:rPr>
                <w:sz w:val="18"/>
                <w:szCs w:val="18"/>
              </w:rPr>
            </w:pPr>
          </w:p>
        </w:tc>
        <w:tc>
          <w:tcPr>
            <w:tcW w:w="3960" w:type="dxa"/>
            <w:tcBorders>
              <w:left w:val="nil"/>
            </w:tcBorders>
          </w:tcPr>
          <w:p w14:paraId="65F9E943" w14:textId="77777777" w:rsidR="000A450A" w:rsidRPr="00E21797" w:rsidRDefault="000A450A" w:rsidP="001F2740">
            <w:pPr>
              <w:spacing w:before="60" w:after="60"/>
              <w:jc w:val="center"/>
              <w:rPr>
                <w:b/>
                <w:sz w:val="18"/>
                <w:szCs w:val="18"/>
              </w:rPr>
            </w:pPr>
            <w:r w:rsidRPr="00E21797">
              <w:rPr>
                <w:b/>
                <w:sz w:val="18"/>
                <w:szCs w:val="18"/>
              </w:rPr>
              <w:t>TRAVAUX EN REGIE (le cas échéant)</w:t>
            </w:r>
          </w:p>
        </w:tc>
        <w:tc>
          <w:tcPr>
            <w:tcW w:w="2124" w:type="dxa"/>
            <w:tcBorders>
              <w:right w:val="nil"/>
            </w:tcBorders>
          </w:tcPr>
          <w:p w14:paraId="3F76AF3E" w14:textId="77777777" w:rsidR="000A450A" w:rsidRPr="00E21797" w:rsidRDefault="000A450A" w:rsidP="001F2740">
            <w:pPr>
              <w:spacing w:before="60" w:after="60"/>
              <w:rPr>
                <w:sz w:val="18"/>
                <w:szCs w:val="18"/>
              </w:rPr>
            </w:pPr>
          </w:p>
        </w:tc>
        <w:tc>
          <w:tcPr>
            <w:tcW w:w="2466" w:type="dxa"/>
            <w:tcBorders>
              <w:left w:val="nil"/>
            </w:tcBorders>
          </w:tcPr>
          <w:p w14:paraId="472DB9AF" w14:textId="77777777" w:rsidR="000A450A" w:rsidRPr="00E21797" w:rsidRDefault="000A450A" w:rsidP="001F2740">
            <w:pPr>
              <w:spacing w:before="60" w:after="60"/>
              <w:rPr>
                <w:sz w:val="18"/>
                <w:szCs w:val="18"/>
              </w:rPr>
            </w:pPr>
          </w:p>
        </w:tc>
      </w:tr>
      <w:tr w:rsidR="000A450A" w:rsidRPr="00E21797" w14:paraId="79602F01" w14:textId="77777777">
        <w:tc>
          <w:tcPr>
            <w:tcW w:w="1008" w:type="dxa"/>
          </w:tcPr>
          <w:p w14:paraId="73030080" w14:textId="77777777" w:rsidR="000A450A" w:rsidRPr="00E21797" w:rsidRDefault="000A450A" w:rsidP="001F2740">
            <w:pPr>
              <w:spacing w:before="60" w:after="60"/>
              <w:jc w:val="center"/>
              <w:rPr>
                <w:sz w:val="18"/>
                <w:szCs w:val="18"/>
              </w:rPr>
            </w:pPr>
            <w:r w:rsidRPr="00E21797">
              <w:rPr>
                <w:b/>
                <w:sz w:val="18"/>
                <w:szCs w:val="18"/>
              </w:rPr>
              <w:t>Catégorie</w:t>
            </w:r>
          </w:p>
        </w:tc>
        <w:tc>
          <w:tcPr>
            <w:tcW w:w="3960" w:type="dxa"/>
          </w:tcPr>
          <w:p w14:paraId="55372EB4" w14:textId="77777777" w:rsidR="000A450A" w:rsidRPr="00E21797" w:rsidRDefault="000A450A" w:rsidP="001F2740">
            <w:pPr>
              <w:spacing w:before="60" w:after="60"/>
              <w:jc w:val="center"/>
              <w:rPr>
                <w:sz w:val="18"/>
                <w:szCs w:val="18"/>
              </w:rPr>
            </w:pPr>
            <w:r w:rsidRPr="00E21797">
              <w:rPr>
                <w:b/>
                <w:sz w:val="18"/>
                <w:szCs w:val="18"/>
              </w:rPr>
              <w:t>Désignation des catégories</w:t>
            </w:r>
          </w:p>
        </w:tc>
        <w:tc>
          <w:tcPr>
            <w:tcW w:w="2124" w:type="dxa"/>
          </w:tcPr>
          <w:p w14:paraId="41078123" w14:textId="77777777" w:rsidR="000A450A" w:rsidRPr="00E21797" w:rsidRDefault="000A450A" w:rsidP="001F2740">
            <w:pPr>
              <w:spacing w:before="60" w:after="60"/>
              <w:rPr>
                <w:sz w:val="18"/>
                <w:szCs w:val="18"/>
              </w:rPr>
            </w:pPr>
          </w:p>
        </w:tc>
        <w:tc>
          <w:tcPr>
            <w:tcW w:w="2466" w:type="dxa"/>
          </w:tcPr>
          <w:p w14:paraId="57F1FC12" w14:textId="77777777" w:rsidR="000A450A" w:rsidRPr="00E21797" w:rsidRDefault="000A450A" w:rsidP="001F2740">
            <w:pPr>
              <w:spacing w:before="60" w:after="60"/>
              <w:rPr>
                <w:sz w:val="18"/>
                <w:szCs w:val="18"/>
              </w:rPr>
            </w:pPr>
          </w:p>
        </w:tc>
      </w:tr>
      <w:tr w:rsidR="000A450A" w:rsidRPr="00E21797" w14:paraId="35D0B344" w14:textId="77777777">
        <w:tc>
          <w:tcPr>
            <w:tcW w:w="1008" w:type="dxa"/>
            <w:tcBorders>
              <w:bottom w:val="nil"/>
            </w:tcBorders>
          </w:tcPr>
          <w:p w14:paraId="79F82BDA" w14:textId="77777777" w:rsidR="000A450A" w:rsidRPr="00E21797" w:rsidRDefault="000A450A" w:rsidP="001F2740">
            <w:pPr>
              <w:jc w:val="right"/>
              <w:rPr>
                <w:sz w:val="18"/>
                <w:szCs w:val="18"/>
              </w:rPr>
            </w:pPr>
            <w:r w:rsidRPr="00E21797">
              <w:rPr>
                <w:sz w:val="18"/>
                <w:szCs w:val="18"/>
              </w:rPr>
              <w:t>TR 100</w:t>
            </w:r>
          </w:p>
          <w:p w14:paraId="40B73904" w14:textId="77777777" w:rsidR="000A450A" w:rsidRPr="00E21797" w:rsidRDefault="000A450A" w:rsidP="001F2740">
            <w:pPr>
              <w:jc w:val="right"/>
              <w:rPr>
                <w:sz w:val="18"/>
                <w:szCs w:val="18"/>
              </w:rPr>
            </w:pPr>
            <w:r w:rsidRPr="00E21797">
              <w:rPr>
                <w:sz w:val="18"/>
                <w:szCs w:val="18"/>
              </w:rPr>
              <w:t>TR 200</w:t>
            </w:r>
          </w:p>
          <w:p w14:paraId="50131ACE" w14:textId="77777777" w:rsidR="000A450A" w:rsidRPr="00E21797" w:rsidRDefault="000A450A" w:rsidP="001F2740">
            <w:pPr>
              <w:jc w:val="right"/>
              <w:rPr>
                <w:sz w:val="18"/>
                <w:szCs w:val="18"/>
              </w:rPr>
            </w:pPr>
            <w:r w:rsidRPr="00E21797">
              <w:rPr>
                <w:sz w:val="18"/>
                <w:szCs w:val="18"/>
              </w:rPr>
              <w:t>TR 300</w:t>
            </w:r>
          </w:p>
          <w:p w14:paraId="07F82E33" w14:textId="77777777" w:rsidR="000A450A" w:rsidRPr="00E21797" w:rsidRDefault="000A450A" w:rsidP="001F2740">
            <w:pPr>
              <w:jc w:val="right"/>
              <w:rPr>
                <w:sz w:val="18"/>
                <w:szCs w:val="18"/>
              </w:rPr>
            </w:pPr>
            <w:r w:rsidRPr="00E21797">
              <w:rPr>
                <w:sz w:val="18"/>
                <w:szCs w:val="18"/>
              </w:rPr>
              <w:t>----</w:t>
            </w:r>
          </w:p>
        </w:tc>
        <w:tc>
          <w:tcPr>
            <w:tcW w:w="3960" w:type="dxa"/>
            <w:tcBorders>
              <w:bottom w:val="nil"/>
            </w:tcBorders>
          </w:tcPr>
          <w:p w14:paraId="57111A71" w14:textId="77777777" w:rsidR="000A450A" w:rsidRPr="00E21797" w:rsidRDefault="000A450A" w:rsidP="001F2740">
            <w:pPr>
              <w:rPr>
                <w:sz w:val="18"/>
                <w:szCs w:val="18"/>
              </w:rPr>
            </w:pPr>
            <w:r w:rsidRPr="00E21797">
              <w:rPr>
                <w:sz w:val="18"/>
                <w:szCs w:val="18"/>
              </w:rPr>
              <w:t>Main-d’</w:t>
            </w:r>
            <w:r w:rsidR="006B6066">
              <w:rPr>
                <w:sz w:val="18"/>
                <w:szCs w:val="18"/>
              </w:rPr>
              <w:t>œuvre</w:t>
            </w:r>
          </w:p>
          <w:p w14:paraId="46303891" w14:textId="77777777" w:rsidR="000A450A" w:rsidRPr="00E21797" w:rsidRDefault="000A450A" w:rsidP="001F2740">
            <w:pPr>
              <w:rPr>
                <w:sz w:val="18"/>
                <w:szCs w:val="18"/>
              </w:rPr>
            </w:pPr>
            <w:r w:rsidRPr="00E21797">
              <w:rPr>
                <w:sz w:val="18"/>
                <w:szCs w:val="18"/>
              </w:rPr>
              <w:t>Matériaux</w:t>
            </w:r>
          </w:p>
          <w:p w14:paraId="42F6F282" w14:textId="77777777" w:rsidR="000A450A" w:rsidRPr="00E21797" w:rsidRDefault="000A450A" w:rsidP="001F2740">
            <w:pPr>
              <w:rPr>
                <w:sz w:val="18"/>
                <w:szCs w:val="18"/>
              </w:rPr>
            </w:pPr>
            <w:r w:rsidRPr="00E21797">
              <w:rPr>
                <w:sz w:val="18"/>
                <w:szCs w:val="18"/>
              </w:rPr>
              <w:t>Equipements</w:t>
            </w:r>
          </w:p>
        </w:tc>
        <w:tc>
          <w:tcPr>
            <w:tcW w:w="2124" w:type="dxa"/>
            <w:tcBorders>
              <w:bottom w:val="nil"/>
            </w:tcBorders>
          </w:tcPr>
          <w:p w14:paraId="16C24B48" w14:textId="77777777" w:rsidR="000A450A" w:rsidRPr="00E21797" w:rsidRDefault="000A450A" w:rsidP="001F2740">
            <w:pPr>
              <w:jc w:val="center"/>
              <w:rPr>
                <w:sz w:val="18"/>
                <w:szCs w:val="18"/>
              </w:rPr>
            </w:pPr>
            <w:r w:rsidRPr="00E21797">
              <w:rPr>
                <w:sz w:val="18"/>
                <w:szCs w:val="18"/>
              </w:rPr>
              <w:t>(</w:t>
            </w:r>
            <w:r w:rsidRPr="00E21797">
              <w:rPr>
                <w:rStyle w:val="FootnoteReference"/>
                <w:sz w:val="18"/>
                <w:szCs w:val="18"/>
              </w:rPr>
              <w:footnoteReference w:id="30"/>
            </w:r>
            <w:r w:rsidRPr="00E21797">
              <w:rPr>
                <w:sz w:val="18"/>
                <w:szCs w:val="18"/>
              </w:rPr>
              <w:t>)</w:t>
            </w:r>
          </w:p>
          <w:p w14:paraId="366C0A67" w14:textId="77777777" w:rsidR="000A450A" w:rsidRPr="00E21797" w:rsidRDefault="000A450A" w:rsidP="001F2740">
            <w:pPr>
              <w:jc w:val="center"/>
              <w:rPr>
                <w:sz w:val="18"/>
                <w:szCs w:val="18"/>
              </w:rPr>
            </w:pPr>
            <w:r w:rsidRPr="00E21797">
              <w:rPr>
                <w:sz w:val="18"/>
                <w:szCs w:val="18"/>
              </w:rPr>
              <w:t>(3)</w:t>
            </w:r>
          </w:p>
          <w:p w14:paraId="69D7CFFB" w14:textId="77777777" w:rsidR="000A450A" w:rsidRPr="00E21797" w:rsidRDefault="000A450A" w:rsidP="001F2740">
            <w:pPr>
              <w:jc w:val="center"/>
              <w:rPr>
                <w:sz w:val="18"/>
                <w:szCs w:val="18"/>
              </w:rPr>
            </w:pPr>
            <w:r w:rsidRPr="00E21797">
              <w:rPr>
                <w:sz w:val="18"/>
                <w:szCs w:val="18"/>
              </w:rPr>
              <w:t>(3)</w:t>
            </w:r>
          </w:p>
        </w:tc>
        <w:tc>
          <w:tcPr>
            <w:tcW w:w="2466" w:type="dxa"/>
            <w:tcBorders>
              <w:bottom w:val="nil"/>
            </w:tcBorders>
          </w:tcPr>
          <w:p w14:paraId="1752C3BA" w14:textId="77777777" w:rsidR="000A450A" w:rsidRPr="00E21797" w:rsidRDefault="000A450A" w:rsidP="001F2740">
            <w:pPr>
              <w:jc w:val="center"/>
              <w:rPr>
                <w:sz w:val="18"/>
                <w:szCs w:val="18"/>
              </w:rPr>
            </w:pPr>
            <w:r w:rsidRPr="00E21797">
              <w:rPr>
                <w:sz w:val="18"/>
                <w:szCs w:val="18"/>
              </w:rPr>
              <w:t>(3)</w:t>
            </w:r>
          </w:p>
          <w:p w14:paraId="5D2B6D7E" w14:textId="77777777" w:rsidR="000A450A" w:rsidRPr="00E21797" w:rsidRDefault="000A450A" w:rsidP="001F2740">
            <w:pPr>
              <w:jc w:val="center"/>
              <w:rPr>
                <w:sz w:val="18"/>
                <w:szCs w:val="18"/>
              </w:rPr>
            </w:pPr>
            <w:r w:rsidRPr="00E21797">
              <w:rPr>
                <w:sz w:val="18"/>
                <w:szCs w:val="18"/>
              </w:rPr>
              <w:t>(3)</w:t>
            </w:r>
          </w:p>
          <w:p w14:paraId="66145A15" w14:textId="77777777" w:rsidR="000A450A" w:rsidRPr="00E21797" w:rsidRDefault="000A450A" w:rsidP="001F2740">
            <w:pPr>
              <w:jc w:val="center"/>
              <w:rPr>
                <w:sz w:val="18"/>
                <w:szCs w:val="18"/>
              </w:rPr>
            </w:pPr>
            <w:r w:rsidRPr="00E21797">
              <w:rPr>
                <w:sz w:val="18"/>
                <w:szCs w:val="18"/>
              </w:rPr>
              <w:t>(3)</w:t>
            </w:r>
          </w:p>
        </w:tc>
      </w:tr>
      <w:tr w:rsidR="000A450A" w:rsidRPr="00E21797" w14:paraId="5AAFE0AC" w14:textId="77777777">
        <w:tc>
          <w:tcPr>
            <w:tcW w:w="1008" w:type="dxa"/>
            <w:tcBorders>
              <w:top w:val="nil"/>
            </w:tcBorders>
          </w:tcPr>
          <w:p w14:paraId="227A172A" w14:textId="77777777" w:rsidR="000A450A" w:rsidRPr="00E21797" w:rsidRDefault="000A450A" w:rsidP="001F2740">
            <w:pPr>
              <w:spacing w:before="60" w:after="60"/>
              <w:rPr>
                <w:sz w:val="18"/>
                <w:szCs w:val="18"/>
              </w:rPr>
            </w:pPr>
          </w:p>
        </w:tc>
        <w:tc>
          <w:tcPr>
            <w:tcW w:w="3960" w:type="dxa"/>
            <w:tcBorders>
              <w:top w:val="nil"/>
              <w:bottom w:val="nil"/>
            </w:tcBorders>
          </w:tcPr>
          <w:p w14:paraId="40D76978" w14:textId="77777777" w:rsidR="000A450A" w:rsidRPr="00E21797" w:rsidRDefault="000A450A" w:rsidP="001F2740">
            <w:pPr>
              <w:spacing w:before="60" w:after="60"/>
              <w:jc w:val="center"/>
              <w:rPr>
                <w:sz w:val="18"/>
                <w:szCs w:val="18"/>
              </w:rPr>
            </w:pPr>
            <w:r w:rsidRPr="00E21797">
              <w:rPr>
                <w:sz w:val="18"/>
                <w:szCs w:val="18"/>
              </w:rPr>
              <w:t>Total des travaux en régie</w:t>
            </w:r>
            <w:r w:rsidR="005E3867">
              <w:rPr>
                <w:rStyle w:val="FootnoteReference"/>
                <w:sz w:val="18"/>
                <w:szCs w:val="18"/>
              </w:rPr>
              <w:footnoteReference w:id="31"/>
            </w:r>
            <w:r w:rsidR="005E3867">
              <w:rPr>
                <w:sz w:val="18"/>
                <w:szCs w:val="18"/>
              </w:rPr>
              <w:t xml:space="preserve"> (à ne pas dépasser 3% [</w:t>
            </w:r>
            <w:r w:rsidR="005E3867">
              <w:rPr>
                <w:i/>
                <w:sz w:val="18"/>
                <w:szCs w:val="18"/>
              </w:rPr>
              <w:t>sauf dispositions contraires précisées au CCAP)</w:t>
            </w:r>
          </w:p>
        </w:tc>
        <w:tc>
          <w:tcPr>
            <w:tcW w:w="2124" w:type="dxa"/>
            <w:tcBorders>
              <w:top w:val="nil"/>
            </w:tcBorders>
          </w:tcPr>
          <w:p w14:paraId="5130AA86" w14:textId="77777777" w:rsidR="000A450A" w:rsidRPr="00E21797" w:rsidRDefault="000A450A" w:rsidP="001F2740">
            <w:pPr>
              <w:spacing w:before="60" w:after="60"/>
              <w:rPr>
                <w:sz w:val="18"/>
                <w:szCs w:val="18"/>
              </w:rPr>
            </w:pPr>
          </w:p>
        </w:tc>
        <w:tc>
          <w:tcPr>
            <w:tcW w:w="2466" w:type="dxa"/>
            <w:tcBorders>
              <w:top w:val="nil"/>
              <w:bottom w:val="nil"/>
            </w:tcBorders>
          </w:tcPr>
          <w:p w14:paraId="530AA6DA" w14:textId="77777777" w:rsidR="000A450A" w:rsidRPr="00E21797" w:rsidRDefault="000A450A" w:rsidP="001F2740">
            <w:pPr>
              <w:spacing w:before="60" w:after="60"/>
              <w:rPr>
                <w:sz w:val="18"/>
                <w:szCs w:val="18"/>
              </w:rPr>
            </w:pPr>
          </w:p>
        </w:tc>
      </w:tr>
      <w:tr w:rsidR="000A450A" w:rsidRPr="00E21797" w14:paraId="22EE8150" w14:textId="77777777">
        <w:tc>
          <w:tcPr>
            <w:tcW w:w="1008" w:type="dxa"/>
            <w:tcBorders>
              <w:right w:val="nil"/>
            </w:tcBorders>
          </w:tcPr>
          <w:p w14:paraId="284AFA68" w14:textId="77777777" w:rsidR="000A450A" w:rsidRPr="00E21797" w:rsidRDefault="000A450A" w:rsidP="001F2740">
            <w:pPr>
              <w:spacing w:before="60" w:after="60"/>
              <w:rPr>
                <w:sz w:val="18"/>
                <w:szCs w:val="18"/>
              </w:rPr>
            </w:pPr>
          </w:p>
        </w:tc>
        <w:tc>
          <w:tcPr>
            <w:tcW w:w="3960" w:type="dxa"/>
            <w:tcBorders>
              <w:left w:val="nil"/>
            </w:tcBorders>
          </w:tcPr>
          <w:p w14:paraId="5F752C0A" w14:textId="77777777" w:rsidR="000A450A" w:rsidRPr="00E21797" w:rsidRDefault="00AA0417" w:rsidP="001F2740">
            <w:pPr>
              <w:spacing w:before="60" w:after="60"/>
              <w:jc w:val="center"/>
              <w:rPr>
                <w:sz w:val="18"/>
                <w:szCs w:val="18"/>
              </w:rPr>
            </w:pPr>
            <w:r>
              <w:rPr>
                <w:b/>
                <w:sz w:val="18"/>
                <w:szCs w:val="18"/>
              </w:rPr>
              <w:t>SOMMES PROVISIONNELLES</w:t>
            </w:r>
            <w:r w:rsidR="000A450A" w:rsidRPr="00E21797">
              <w:rPr>
                <w:b/>
                <w:sz w:val="18"/>
                <w:szCs w:val="18"/>
              </w:rPr>
              <w:t xml:space="preserve"> (le cas échéant)</w:t>
            </w:r>
          </w:p>
        </w:tc>
        <w:tc>
          <w:tcPr>
            <w:tcW w:w="2124" w:type="dxa"/>
            <w:tcBorders>
              <w:right w:val="nil"/>
            </w:tcBorders>
          </w:tcPr>
          <w:p w14:paraId="2D2767AE" w14:textId="77777777" w:rsidR="000A450A" w:rsidRPr="00E21797" w:rsidRDefault="000A450A" w:rsidP="001F2740">
            <w:pPr>
              <w:spacing w:before="60" w:after="60"/>
              <w:rPr>
                <w:sz w:val="18"/>
                <w:szCs w:val="18"/>
              </w:rPr>
            </w:pPr>
          </w:p>
        </w:tc>
        <w:tc>
          <w:tcPr>
            <w:tcW w:w="2466" w:type="dxa"/>
            <w:tcBorders>
              <w:left w:val="nil"/>
            </w:tcBorders>
          </w:tcPr>
          <w:p w14:paraId="5BC15534" w14:textId="77777777" w:rsidR="000A450A" w:rsidRPr="00E21797" w:rsidRDefault="000A450A" w:rsidP="001F2740">
            <w:pPr>
              <w:spacing w:before="60" w:after="60"/>
              <w:rPr>
                <w:sz w:val="18"/>
                <w:szCs w:val="18"/>
              </w:rPr>
            </w:pPr>
          </w:p>
        </w:tc>
      </w:tr>
      <w:tr w:rsidR="000A450A" w:rsidRPr="00E21797" w14:paraId="0EEBABA6" w14:textId="77777777">
        <w:tc>
          <w:tcPr>
            <w:tcW w:w="1008" w:type="dxa"/>
          </w:tcPr>
          <w:p w14:paraId="32E3903D" w14:textId="77777777" w:rsidR="000A450A" w:rsidRPr="00E21797" w:rsidRDefault="000A450A" w:rsidP="001F2740">
            <w:pPr>
              <w:spacing w:before="60" w:after="60"/>
              <w:jc w:val="center"/>
              <w:rPr>
                <w:sz w:val="18"/>
                <w:szCs w:val="18"/>
              </w:rPr>
            </w:pPr>
            <w:r w:rsidRPr="00E21797">
              <w:rPr>
                <w:b/>
                <w:sz w:val="18"/>
                <w:szCs w:val="18"/>
              </w:rPr>
              <w:t>Catégorie</w:t>
            </w:r>
          </w:p>
        </w:tc>
        <w:tc>
          <w:tcPr>
            <w:tcW w:w="3960" w:type="dxa"/>
          </w:tcPr>
          <w:p w14:paraId="5F213426" w14:textId="77777777" w:rsidR="000A450A" w:rsidRPr="00E21797" w:rsidRDefault="000A450A" w:rsidP="001F2740">
            <w:pPr>
              <w:spacing w:before="60" w:after="60"/>
              <w:jc w:val="center"/>
              <w:rPr>
                <w:sz w:val="18"/>
                <w:szCs w:val="18"/>
              </w:rPr>
            </w:pPr>
            <w:r w:rsidRPr="00E21797">
              <w:rPr>
                <w:b/>
                <w:sz w:val="18"/>
                <w:szCs w:val="18"/>
              </w:rPr>
              <w:t xml:space="preserve">Désignation des </w:t>
            </w:r>
            <w:r w:rsidR="00AA0417">
              <w:rPr>
                <w:b/>
                <w:sz w:val="18"/>
                <w:szCs w:val="18"/>
              </w:rPr>
              <w:t>Sommes provisionnelles</w:t>
            </w:r>
          </w:p>
        </w:tc>
        <w:tc>
          <w:tcPr>
            <w:tcW w:w="2124" w:type="dxa"/>
          </w:tcPr>
          <w:p w14:paraId="17DA744B" w14:textId="77777777" w:rsidR="000A450A" w:rsidRPr="00E21797" w:rsidRDefault="000A450A" w:rsidP="001F2740">
            <w:pPr>
              <w:spacing w:before="60" w:after="60"/>
              <w:rPr>
                <w:sz w:val="18"/>
                <w:szCs w:val="18"/>
              </w:rPr>
            </w:pPr>
          </w:p>
        </w:tc>
        <w:tc>
          <w:tcPr>
            <w:tcW w:w="2466" w:type="dxa"/>
          </w:tcPr>
          <w:p w14:paraId="32AC1699" w14:textId="77777777" w:rsidR="000A450A" w:rsidRPr="00E21797" w:rsidRDefault="000A450A" w:rsidP="001F2740">
            <w:pPr>
              <w:spacing w:before="60" w:after="60"/>
              <w:rPr>
                <w:sz w:val="18"/>
                <w:szCs w:val="18"/>
              </w:rPr>
            </w:pPr>
          </w:p>
        </w:tc>
      </w:tr>
      <w:tr w:rsidR="000A450A" w:rsidRPr="00E21797" w14:paraId="341832C6" w14:textId="77777777">
        <w:tc>
          <w:tcPr>
            <w:tcW w:w="1008" w:type="dxa"/>
            <w:tcBorders>
              <w:bottom w:val="nil"/>
            </w:tcBorders>
          </w:tcPr>
          <w:p w14:paraId="0224BE66" w14:textId="77777777" w:rsidR="000A450A" w:rsidRPr="00E21797" w:rsidRDefault="000A450A" w:rsidP="001F2740">
            <w:pPr>
              <w:jc w:val="right"/>
              <w:rPr>
                <w:sz w:val="18"/>
                <w:szCs w:val="18"/>
              </w:rPr>
            </w:pPr>
            <w:r w:rsidRPr="00E21797">
              <w:rPr>
                <w:sz w:val="18"/>
                <w:szCs w:val="18"/>
              </w:rPr>
              <w:t>SP 100</w:t>
            </w:r>
          </w:p>
          <w:p w14:paraId="56A90048" w14:textId="77777777" w:rsidR="000A450A" w:rsidRPr="00E21797" w:rsidRDefault="000A450A" w:rsidP="001F2740">
            <w:pPr>
              <w:jc w:val="right"/>
              <w:rPr>
                <w:sz w:val="18"/>
                <w:szCs w:val="18"/>
              </w:rPr>
            </w:pPr>
            <w:r w:rsidRPr="00E21797">
              <w:rPr>
                <w:sz w:val="18"/>
                <w:szCs w:val="18"/>
              </w:rPr>
              <w:t>SP200</w:t>
            </w:r>
          </w:p>
          <w:p w14:paraId="2C7CB0F6" w14:textId="77777777" w:rsidR="000A450A" w:rsidRPr="00E21797" w:rsidRDefault="000A450A" w:rsidP="001F2740">
            <w:pPr>
              <w:jc w:val="right"/>
              <w:rPr>
                <w:sz w:val="18"/>
                <w:szCs w:val="18"/>
              </w:rPr>
            </w:pPr>
            <w:r w:rsidRPr="00E21797">
              <w:rPr>
                <w:sz w:val="18"/>
                <w:szCs w:val="18"/>
              </w:rPr>
              <w:t>SP 300</w:t>
            </w:r>
          </w:p>
          <w:p w14:paraId="469D9FF0" w14:textId="77777777" w:rsidR="000A450A" w:rsidRPr="00E21797" w:rsidRDefault="000A450A" w:rsidP="001F2740">
            <w:pPr>
              <w:jc w:val="right"/>
              <w:rPr>
                <w:sz w:val="18"/>
                <w:szCs w:val="18"/>
              </w:rPr>
            </w:pPr>
            <w:r w:rsidRPr="00E21797">
              <w:rPr>
                <w:sz w:val="18"/>
                <w:szCs w:val="18"/>
              </w:rPr>
              <w:t>SP 301</w:t>
            </w:r>
          </w:p>
          <w:p w14:paraId="280D9A79" w14:textId="77777777" w:rsidR="000A450A" w:rsidRPr="00E21797" w:rsidRDefault="000A450A" w:rsidP="001F2740">
            <w:pPr>
              <w:jc w:val="right"/>
              <w:rPr>
                <w:sz w:val="18"/>
                <w:szCs w:val="18"/>
              </w:rPr>
            </w:pPr>
            <w:r w:rsidRPr="00E21797">
              <w:rPr>
                <w:sz w:val="18"/>
                <w:szCs w:val="18"/>
              </w:rPr>
              <w:t>----</w:t>
            </w:r>
          </w:p>
        </w:tc>
        <w:tc>
          <w:tcPr>
            <w:tcW w:w="3960" w:type="dxa"/>
            <w:tcBorders>
              <w:bottom w:val="nil"/>
            </w:tcBorders>
          </w:tcPr>
          <w:p w14:paraId="2CEBD718" w14:textId="77777777" w:rsidR="000A450A" w:rsidRPr="00E21797" w:rsidRDefault="000A450A" w:rsidP="001F2740">
            <w:pPr>
              <w:rPr>
                <w:sz w:val="18"/>
                <w:szCs w:val="18"/>
              </w:rPr>
            </w:pPr>
            <w:r w:rsidRPr="00E21797">
              <w:rPr>
                <w:sz w:val="18"/>
                <w:szCs w:val="18"/>
              </w:rPr>
              <w:t>Provision pour aléas physiques</w:t>
            </w:r>
          </w:p>
          <w:p w14:paraId="6EA783F7" w14:textId="77777777" w:rsidR="000A450A" w:rsidRPr="00E21797" w:rsidRDefault="000A450A" w:rsidP="001F2740">
            <w:pPr>
              <w:rPr>
                <w:sz w:val="18"/>
                <w:szCs w:val="18"/>
              </w:rPr>
            </w:pPr>
            <w:r w:rsidRPr="00E21797">
              <w:rPr>
                <w:sz w:val="18"/>
                <w:szCs w:val="18"/>
              </w:rPr>
              <w:t>Provision pour aléas financiers</w:t>
            </w:r>
          </w:p>
          <w:p w14:paraId="2B7E892D" w14:textId="77777777" w:rsidR="000A450A" w:rsidRPr="00E21797" w:rsidRDefault="000A450A" w:rsidP="001F2740">
            <w:pPr>
              <w:rPr>
                <w:sz w:val="18"/>
                <w:szCs w:val="18"/>
              </w:rPr>
            </w:pPr>
            <w:r w:rsidRPr="00E21797">
              <w:rPr>
                <w:sz w:val="18"/>
                <w:szCs w:val="18"/>
              </w:rPr>
              <w:t>Travaux spécialisés A</w:t>
            </w:r>
          </w:p>
          <w:p w14:paraId="3061534C" w14:textId="77777777" w:rsidR="000A450A" w:rsidRPr="00E21797" w:rsidRDefault="000A450A" w:rsidP="001F2740">
            <w:pPr>
              <w:rPr>
                <w:sz w:val="18"/>
                <w:szCs w:val="18"/>
              </w:rPr>
            </w:pPr>
            <w:r w:rsidRPr="00E21797">
              <w:rPr>
                <w:sz w:val="18"/>
                <w:szCs w:val="18"/>
              </w:rPr>
              <w:t>Travaux spécialisés B</w:t>
            </w:r>
          </w:p>
        </w:tc>
        <w:tc>
          <w:tcPr>
            <w:tcW w:w="2124" w:type="dxa"/>
            <w:tcBorders>
              <w:bottom w:val="nil"/>
            </w:tcBorders>
          </w:tcPr>
          <w:p w14:paraId="20C55D2F" w14:textId="77777777" w:rsidR="000A450A" w:rsidRPr="00E21797" w:rsidRDefault="000A450A" w:rsidP="001F2740">
            <w:pPr>
              <w:rPr>
                <w:sz w:val="18"/>
                <w:szCs w:val="18"/>
              </w:rPr>
            </w:pPr>
          </w:p>
        </w:tc>
        <w:tc>
          <w:tcPr>
            <w:tcW w:w="2466" w:type="dxa"/>
            <w:tcBorders>
              <w:bottom w:val="nil"/>
            </w:tcBorders>
          </w:tcPr>
          <w:p w14:paraId="4E948DFE" w14:textId="77777777" w:rsidR="000A450A" w:rsidRPr="00E21797" w:rsidRDefault="000A450A" w:rsidP="001F2740">
            <w:pPr>
              <w:rPr>
                <w:sz w:val="18"/>
                <w:szCs w:val="18"/>
              </w:rPr>
            </w:pPr>
          </w:p>
        </w:tc>
      </w:tr>
      <w:tr w:rsidR="000A450A" w:rsidRPr="00E21797" w14:paraId="27B0624D" w14:textId="77777777">
        <w:tc>
          <w:tcPr>
            <w:tcW w:w="1008" w:type="dxa"/>
            <w:tcBorders>
              <w:top w:val="nil"/>
            </w:tcBorders>
          </w:tcPr>
          <w:p w14:paraId="1F60A62E" w14:textId="77777777" w:rsidR="000A450A" w:rsidRPr="00E21797" w:rsidRDefault="000A450A" w:rsidP="001F2740">
            <w:pPr>
              <w:spacing w:before="60" w:after="60"/>
              <w:jc w:val="right"/>
              <w:rPr>
                <w:sz w:val="18"/>
                <w:szCs w:val="18"/>
              </w:rPr>
            </w:pPr>
          </w:p>
        </w:tc>
        <w:tc>
          <w:tcPr>
            <w:tcW w:w="3960" w:type="dxa"/>
            <w:tcBorders>
              <w:top w:val="nil"/>
            </w:tcBorders>
          </w:tcPr>
          <w:p w14:paraId="59D3FACA" w14:textId="77777777" w:rsidR="000A450A" w:rsidRPr="00E21797" w:rsidRDefault="000A450A" w:rsidP="001F2740">
            <w:pPr>
              <w:spacing w:before="60" w:after="60"/>
              <w:jc w:val="center"/>
              <w:rPr>
                <w:sz w:val="18"/>
                <w:szCs w:val="18"/>
              </w:rPr>
            </w:pPr>
            <w:r w:rsidRPr="00E21797">
              <w:rPr>
                <w:sz w:val="18"/>
                <w:szCs w:val="18"/>
              </w:rPr>
              <w:t xml:space="preserve">Total des </w:t>
            </w:r>
            <w:r w:rsidR="00AA0417">
              <w:rPr>
                <w:sz w:val="18"/>
                <w:szCs w:val="18"/>
              </w:rPr>
              <w:t>Sommes provisionnelles</w:t>
            </w:r>
          </w:p>
        </w:tc>
        <w:tc>
          <w:tcPr>
            <w:tcW w:w="2124" w:type="dxa"/>
            <w:tcBorders>
              <w:top w:val="nil"/>
            </w:tcBorders>
          </w:tcPr>
          <w:p w14:paraId="34490D8C" w14:textId="77777777" w:rsidR="000A450A" w:rsidRPr="00E21797" w:rsidRDefault="000A450A" w:rsidP="001F2740">
            <w:pPr>
              <w:spacing w:before="60" w:after="60"/>
              <w:rPr>
                <w:sz w:val="18"/>
                <w:szCs w:val="18"/>
              </w:rPr>
            </w:pPr>
          </w:p>
        </w:tc>
        <w:tc>
          <w:tcPr>
            <w:tcW w:w="2466" w:type="dxa"/>
            <w:tcBorders>
              <w:top w:val="nil"/>
            </w:tcBorders>
          </w:tcPr>
          <w:p w14:paraId="7199787E" w14:textId="77777777" w:rsidR="000A450A" w:rsidRPr="00E21797" w:rsidRDefault="000A450A" w:rsidP="001F2740">
            <w:pPr>
              <w:spacing w:before="60" w:after="60"/>
              <w:rPr>
                <w:sz w:val="18"/>
                <w:szCs w:val="18"/>
              </w:rPr>
            </w:pPr>
          </w:p>
        </w:tc>
      </w:tr>
      <w:tr w:rsidR="000A450A" w:rsidRPr="00E21797" w14:paraId="3FA2BA62" w14:textId="77777777">
        <w:tc>
          <w:tcPr>
            <w:tcW w:w="1008" w:type="dxa"/>
          </w:tcPr>
          <w:p w14:paraId="34B7E66F" w14:textId="77777777" w:rsidR="000A450A" w:rsidRPr="00E21797" w:rsidRDefault="000A450A" w:rsidP="001F2740">
            <w:pPr>
              <w:spacing w:before="60" w:after="60"/>
              <w:jc w:val="right"/>
              <w:rPr>
                <w:sz w:val="18"/>
                <w:szCs w:val="18"/>
              </w:rPr>
            </w:pPr>
          </w:p>
        </w:tc>
        <w:tc>
          <w:tcPr>
            <w:tcW w:w="3960" w:type="dxa"/>
          </w:tcPr>
          <w:p w14:paraId="0E100E96" w14:textId="77777777" w:rsidR="000A450A" w:rsidRPr="00E21797" w:rsidRDefault="000A450A" w:rsidP="001F2740">
            <w:pPr>
              <w:spacing w:before="60" w:after="60"/>
              <w:jc w:val="center"/>
              <w:rPr>
                <w:sz w:val="18"/>
                <w:szCs w:val="18"/>
              </w:rPr>
            </w:pPr>
            <w:r w:rsidRPr="00E21797">
              <w:rPr>
                <w:b/>
                <w:sz w:val="18"/>
                <w:szCs w:val="18"/>
              </w:rPr>
              <w:t>TOTAL GENERAL</w:t>
            </w:r>
          </w:p>
        </w:tc>
        <w:tc>
          <w:tcPr>
            <w:tcW w:w="2124" w:type="dxa"/>
          </w:tcPr>
          <w:p w14:paraId="190C574D" w14:textId="77777777" w:rsidR="000A450A" w:rsidRPr="00E21797" w:rsidRDefault="000A450A" w:rsidP="001F2740">
            <w:pPr>
              <w:spacing w:before="60" w:after="60"/>
              <w:rPr>
                <w:sz w:val="18"/>
                <w:szCs w:val="18"/>
              </w:rPr>
            </w:pPr>
          </w:p>
        </w:tc>
        <w:tc>
          <w:tcPr>
            <w:tcW w:w="2466" w:type="dxa"/>
          </w:tcPr>
          <w:p w14:paraId="097DF167" w14:textId="77777777" w:rsidR="000A450A" w:rsidRPr="00E21797" w:rsidRDefault="000A450A" w:rsidP="001F2740">
            <w:pPr>
              <w:spacing w:before="60" w:after="60"/>
              <w:rPr>
                <w:sz w:val="18"/>
                <w:szCs w:val="18"/>
              </w:rPr>
            </w:pPr>
          </w:p>
        </w:tc>
      </w:tr>
      <w:tr w:rsidR="000A450A" w:rsidRPr="00E21797" w14:paraId="6CC9021F" w14:textId="77777777">
        <w:tc>
          <w:tcPr>
            <w:tcW w:w="9558" w:type="dxa"/>
            <w:gridSpan w:val="4"/>
            <w:tcBorders>
              <w:left w:val="nil"/>
              <w:bottom w:val="nil"/>
              <w:right w:val="nil"/>
            </w:tcBorders>
          </w:tcPr>
          <w:p w14:paraId="60D523C2" w14:textId="77777777" w:rsidR="000A450A" w:rsidRPr="00E21797" w:rsidRDefault="000A450A" w:rsidP="001F2740">
            <w:pPr>
              <w:rPr>
                <w:sz w:val="18"/>
                <w:szCs w:val="18"/>
              </w:rPr>
            </w:pPr>
          </w:p>
          <w:p w14:paraId="6BC9A15D" w14:textId="77777777" w:rsidR="000A450A" w:rsidRPr="00E21797" w:rsidRDefault="000A450A" w:rsidP="001F2740">
            <w:pPr>
              <w:rPr>
                <w:sz w:val="18"/>
                <w:szCs w:val="18"/>
              </w:rPr>
            </w:pPr>
            <w:r w:rsidRPr="00E21797">
              <w:rPr>
                <w:sz w:val="18"/>
                <w:szCs w:val="18"/>
              </w:rPr>
              <w:t>Arrêté le présent Détail quantitatif et estimatif à la somme</w:t>
            </w:r>
            <w:r w:rsidRPr="00E21797">
              <w:rPr>
                <w:sz w:val="18"/>
                <w:szCs w:val="18"/>
                <w:vertAlign w:val="superscript"/>
              </w:rPr>
              <w:t>(</w:t>
            </w:r>
            <w:r w:rsidRPr="00E21797">
              <w:rPr>
                <w:rStyle w:val="FootnoteReference"/>
                <w:sz w:val="18"/>
                <w:szCs w:val="18"/>
              </w:rPr>
              <w:footnoteReference w:id="32"/>
            </w:r>
            <w:r w:rsidRPr="00E21797">
              <w:rPr>
                <w:sz w:val="18"/>
                <w:szCs w:val="18"/>
                <w:vertAlign w:val="superscript"/>
              </w:rPr>
              <w:t>)</w:t>
            </w:r>
            <w:r w:rsidRPr="00E21797">
              <w:rPr>
                <w:sz w:val="18"/>
                <w:szCs w:val="18"/>
              </w:rPr>
              <w:t xml:space="preserve"> de :</w:t>
            </w:r>
          </w:p>
          <w:p w14:paraId="1000D351" w14:textId="77777777" w:rsidR="000A450A" w:rsidRPr="00E21797" w:rsidRDefault="000A450A" w:rsidP="001F2740">
            <w:pPr>
              <w:rPr>
                <w:sz w:val="18"/>
                <w:szCs w:val="18"/>
              </w:rPr>
            </w:pPr>
            <w:r w:rsidRPr="00E21797">
              <w:rPr>
                <w:sz w:val="18"/>
                <w:szCs w:val="18"/>
              </w:rPr>
              <w:tab/>
              <w:t>Part en monnaie nationale (montant en chiffres et lettres)</w:t>
            </w:r>
          </w:p>
          <w:p w14:paraId="0AB78EEA" w14:textId="77777777" w:rsidR="000A450A" w:rsidRPr="00E21797" w:rsidRDefault="000A450A" w:rsidP="001F2740">
            <w:pPr>
              <w:rPr>
                <w:sz w:val="18"/>
                <w:szCs w:val="18"/>
              </w:rPr>
            </w:pPr>
            <w:r w:rsidRPr="00E21797">
              <w:rPr>
                <w:sz w:val="18"/>
                <w:szCs w:val="18"/>
              </w:rPr>
              <w:tab/>
              <w:t>Part en monnaie(s) étrangère(s) (montant(s) en chiffres et lettres)</w:t>
            </w:r>
          </w:p>
          <w:p w14:paraId="3EF25B3C" w14:textId="77777777" w:rsidR="000A450A" w:rsidRPr="00E21797" w:rsidRDefault="000A450A" w:rsidP="001F2740">
            <w:pPr>
              <w:rPr>
                <w:sz w:val="18"/>
                <w:szCs w:val="18"/>
              </w:rPr>
            </w:pPr>
          </w:p>
          <w:p w14:paraId="72A2D76C" w14:textId="77777777" w:rsidR="000A450A" w:rsidRPr="00E21797" w:rsidRDefault="000A450A" w:rsidP="001F2740">
            <w:pPr>
              <w:rPr>
                <w:sz w:val="18"/>
                <w:szCs w:val="18"/>
              </w:rPr>
            </w:pPr>
            <w:r w:rsidRPr="00E21797">
              <w:rPr>
                <w:sz w:val="18"/>
                <w:szCs w:val="18"/>
              </w:rPr>
              <w:t>Signature(s)</w:t>
            </w:r>
            <w:r w:rsidRPr="00E21797">
              <w:rPr>
                <w:sz w:val="18"/>
                <w:szCs w:val="18"/>
                <w:vertAlign w:val="superscript"/>
              </w:rPr>
              <w:t>(</w:t>
            </w:r>
            <w:r w:rsidRPr="00E21797">
              <w:rPr>
                <w:rStyle w:val="FootnoteReference"/>
                <w:sz w:val="18"/>
                <w:szCs w:val="18"/>
              </w:rPr>
              <w:footnoteReference w:id="33"/>
            </w:r>
            <w:r w:rsidRPr="00E21797">
              <w:rPr>
                <w:sz w:val="18"/>
                <w:szCs w:val="18"/>
                <w:vertAlign w:val="superscript"/>
              </w:rPr>
              <w:t>)</w:t>
            </w:r>
            <w:r w:rsidRPr="00E21797">
              <w:rPr>
                <w:sz w:val="18"/>
                <w:szCs w:val="18"/>
              </w:rPr>
              <w:t xml:space="preserve"> </w:t>
            </w:r>
          </w:p>
        </w:tc>
      </w:tr>
    </w:tbl>
    <w:p w14:paraId="76635B91" w14:textId="77777777" w:rsidR="000A450A" w:rsidRPr="00E21797" w:rsidRDefault="000A450A" w:rsidP="000040D7">
      <w:pPr>
        <w:pStyle w:val="SectionIVHeader-2"/>
        <w:jc w:val="both"/>
        <w:rPr>
          <w:i/>
        </w:rPr>
      </w:pPr>
      <w:r w:rsidRPr="00E21797">
        <w:rPr>
          <w:sz w:val="18"/>
        </w:rPr>
        <w:br w:type="page"/>
      </w:r>
    </w:p>
    <w:tbl>
      <w:tblPr>
        <w:tblW w:w="0" w:type="auto"/>
        <w:tblLayout w:type="fixed"/>
        <w:tblLook w:val="0000" w:firstRow="0" w:lastRow="0" w:firstColumn="0" w:lastColumn="0" w:noHBand="0" w:noVBand="0"/>
      </w:tblPr>
      <w:tblGrid>
        <w:gridCol w:w="9198"/>
      </w:tblGrid>
      <w:tr w:rsidR="000A450A" w:rsidRPr="00E21797" w14:paraId="4DD3B9F0" w14:textId="77777777" w:rsidTr="00AA0417">
        <w:trPr>
          <w:trHeight w:val="900"/>
        </w:trPr>
        <w:tc>
          <w:tcPr>
            <w:tcW w:w="9198" w:type="dxa"/>
            <w:tcBorders>
              <w:top w:val="nil"/>
              <w:left w:val="nil"/>
              <w:bottom w:val="nil"/>
              <w:right w:val="nil"/>
            </w:tcBorders>
          </w:tcPr>
          <w:p w14:paraId="5CBCB0B3" w14:textId="77777777" w:rsidR="000A450A" w:rsidRPr="000A450A" w:rsidRDefault="000A450A" w:rsidP="006873E4">
            <w:pPr>
              <w:pStyle w:val="Style6"/>
              <w:rPr>
                <w:highlight w:val="yellow"/>
              </w:rPr>
            </w:pPr>
            <w:bookmarkStart w:id="455" w:name="_Toc327863868"/>
            <w:bookmarkStart w:id="456" w:name="_Toc401224491"/>
            <w:r w:rsidRPr="00E21797">
              <w:t>Formulaires</w:t>
            </w:r>
            <w:r w:rsidR="00294BAD" w:rsidRPr="00294BAD">
              <w:t xml:space="preserve"> de </w:t>
            </w:r>
            <w:r w:rsidR="00BB7B3B">
              <w:t xml:space="preserve">la </w:t>
            </w:r>
            <w:r w:rsidR="00294BAD" w:rsidRPr="00294BAD">
              <w:t>Proposition technique</w:t>
            </w:r>
            <w:bookmarkEnd w:id="455"/>
            <w:bookmarkEnd w:id="456"/>
          </w:p>
        </w:tc>
      </w:tr>
      <w:tr w:rsidR="000A450A" w:rsidRPr="00E21797" w14:paraId="2E251AC2" w14:textId="77777777" w:rsidTr="00AA0417">
        <w:trPr>
          <w:trHeight w:val="900"/>
        </w:trPr>
        <w:tc>
          <w:tcPr>
            <w:tcW w:w="9198" w:type="dxa"/>
            <w:vAlign w:val="center"/>
          </w:tcPr>
          <w:p w14:paraId="4E911024" w14:textId="77777777" w:rsidR="000A450A" w:rsidRPr="000A450A" w:rsidRDefault="000A450A" w:rsidP="00881A19">
            <w:pPr>
              <w:pStyle w:val="SectionVHeader"/>
              <w:rPr>
                <w:highlight w:val="yellow"/>
                <w:lang w:val="fr-FR"/>
              </w:rPr>
            </w:pPr>
          </w:p>
        </w:tc>
      </w:tr>
    </w:tbl>
    <w:p w14:paraId="60804A9C" w14:textId="77777777" w:rsidR="000A450A" w:rsidRPr="000A450A" w:rsidRDefault="000A450A" w:rsidP="00B06B6E">
      <w:pPr>
        <w:tabs>
          <w:tab w:val="left" w:pos="5238"/>
          <w:tab w:val="left" w:pos="5474"/>
          <w:tab w:val="left" w:pos="9468"/>
        </w:tabs>
      </w:pPr>
    </w:p>
    <w:p w14:paraId="34BB1D1D" w14:textId="77777777" w:rsidR="000A450A" w:rsidRPr="000A450A" w:rsidRDefault="000A450A" w:rsidP="00B06B6E">
      <w:pPr>
        <w:tabs>
          <w:tab w:val="left" w:pos="5238"/>
          <w:tab w:val="left" w:pos="5474"/>
          <w:tab w:val="left" w:pos="9468"/>
        </w:tabs>
      </w:pPr>
    </w:p>
    <w:p w14:paraId="09589E3B" w14:textId="77777777" w:rsidR="000A450A" w:rsidRPr="00E21797" w:rsidRDefault="000A450A" w:rsidP="00B06B6E">
      <w:pPr>
        <w:tabs>
          <w:tab w:val="left" w:pos="5238"/>
          <w:tab w:val="left" w:pos="5474"/>
          <w:tab w:val="left" w:pos="9468"/>
        </w:tabs>
        <w:ind w:left="-90"/>
        <w:rPr>
          <w:b/>
          <w:bCs/>
          <w:sz w:val="28"/>
        </w:rPr>
      </w:pPr>
      <w:r w:rsidRPr="00E21797">
        <w:rPr>
          <w:szCs w:val="24"/>
        </w:rPr>
        <w:t>Le Maître de l’Ouvrage indiquera, pour chacun des éléments de la proposition technique ci-après, les renseignements et détails que le soumissionnaire devra fournir dans son offre.</w:t>
      </w:r>
    </w:p>
    <w:p w14:paraId="27BAF5DB" w14:textId="77777777" w:rsidR="000A450A" w:rsidRPr="00E21797" w:rsidRDefault="000A450A" w:rsidP="00B06B6E">
      <w:pPr>
        <w:tabs>
          <w:tab w:val="left" w:pos="5238"/>
          <w:tab w:val="left" w:pos="5474"/>
          <w:tab w:val="left" w:pos="9468"/>
        </w:tabs>
        <w:ind w:left="-90"/>
        <w:rPr>
          <w:b/>
          <w:bCs/>
          <w:i/>
          <w:iCs/>
          <w:sz w:val="28"/>
        </w:rPr>
      </w:pPr>
    </w:p>
    <w:p w14:paraId="4A76A3C8" w14:textId="77777777" w:rsidR="000A450A" w:rsidRPr="00AA0417" w:rsidRDefault="000A450A" w:rsidP="009034D8">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Organisation des travaux sur site</w:t>
      </w:r>
    </w:p>
    <w:p w14:paraId="44760599" w14:textId="77777777" w:rsidR="000A450A" w:rsidRPr="00AA0417" w:rsidRDefault="000A450A" w:rsidP="00B06B6E">
      <w:pPr>
        <w:tabs>
          <w:tab w:val="left" w:pos="5238"/>
          <w:tab w:val="left" w:pos="5474"/>
          <w:tab w:val="left" w:pos="9468"/>
        </w:tabs>
        <w:ind w:left="-90"/>
        <w:rPr>
          <w:b/>
          <w:bCs/>
          <w:iCs/>
          <w:szCs w:val="24"/>
        </w:rPr>
      </w:pPr>
    </w:p>
    <w:p w14:paraId="7EC1A588" w14:textId="77777777" w:rsidR="000A450A" w:rsidRPr="00AA0417" w:rsidRDefault="000A450A" w:rsidP="009034D8">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Méthode de réalisation</w:t>
      </w:r>
    </w:p>
    <w:p w14:paraId="65F84246" w14:textId="77777777" w:rsidR="000A450A" w:rsidRPr="00AA0417" w:rsidRDefault="000A450A" w:rsidP="00B06B6E">
      <w:pPr>
        <w:tabs>
          <w:tab w:val="left" w:pos="5238"/>
          <w:tab w:val="left" w:pos="5474"/>
          <w:tab w:val="left" w:pos="9468"/>
        </w:tabs>
        <w:rPr>
          <w:b/>
          <w:bCs/>
          <w:iCs/>
          <w:szCs w:val="24"/>
        </w:rPr>
      </w:pPr>
    </w:p>
    <w:p w14:paraId="0013589E" w14:textId="77777777" w:rsidR="000A450A" w:rsidRPr="00AA0417" w:rsidRDefault="000A450A" w:rsidP="009034D8">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 xml:space="preserve">Programme/Calendrier de Mobilisation </w:t>
      </w:r>
    </w:p>
    <w:p w14:paraId="013B4912" w14:textId="77777777" w:rsidR="000A450A" w:rsidRPr="00AA0417" w:rsidRDefault="000A450A" w:rsidP="00B06B6E">
      <w:pPr>
        <w:tabs>
          <w:tab w:val="left" w:pos="5238"/>
          <w:tab w:val="left" w:pos="5474"/>
          <w:tab w:val="left" w:pos="9468"/>
        </w:tabs>
        <w:ind w:left="-90"/>
        <w:rPr>
          <w:b/>
          <w:bCs/>
          <w:iCs/>
          <w:szCs w:val="24"/>
        </w:rPr>
      </w:pPr>
    </w:p>
    <w:p w14:paraId="5A6ED656" w14:textId="77777777" w:rsidR="003943C7" w:rsidRPr="00AA0417" w:rsidRDefault="000A450A" w:rsidP="009034D8">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 xml:space="preserve">Programme/Calendrier de Construction </w:t>
      </w:r>
    </w:p>
    <w:p w14:paraId="69217B79" w14:textId="77777777" w:rsidR="003943C7" w:rsidRPr="00AA0417" w:rsidRDefault="003943C7" w:rsidP="003943C7">
      <w:pPr>
        <w:tabs>
          <w:tab w:val="left" w:pos="5238"/>
          <w:tab w:val="left" w:pos="5474"/>
          <w:tab w:val="left" w:pos="9468"/>
        </w:tabs>
        <w:suppressAutoHyphens w:val="0"/>
        <w:overflowPunct/>
        <w:autoSpaceDE/>
        <w:autoSpaceDN/>
        <w:adjustRightInd/>
        <w:ind w:left="-90"/>
        <w:jc w:val="left"/>
        <w:textAlignment w:val="auto"/>
        <w:rPr>
          <w:b/>
          <w:bCs/>
          <w:iCs/>
          <w:szCs w:val="24"/>
        </w:rPr>
      </w:pPr>
    </w:p>
    <w:p w14:paraId="448AB224" w14:textId="77777777" w:rsidR="003943C7" w:rsidRPr="00845FF9" w:rsidRDefault="003943C7" w:rsidP="009034D8">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szCs w:val="24"/>
        </w:rPr>
        <w:t>Matériel - Formulaire MAT</w:t>
      </w:r>
    </w:p>
    <w:p w14:paraId="17E0D91C" w14:textId="77777777" w:rsidR="00845FF9" w:rsidRDefault="00845FF9" w:rsidP="00845FF9">
      <w:pPr>
        <w:pStyle w:val="ListParagraph"/>
        <w:rPr>
          <w:b/>
          <w:bCs/>
          <w:iCs/>
          <w:szCs w:val="24"/>
        </w:rPr>
      </w:pPr>
    </w:p>
    <w:p w14:paraId="27F5CC55" w14:textId="77777777" w:rsidR="00845FF9" w:rsidRDefault="00845FF9" w:rsidP="00845FF9">
      <w:pPr>
        <w:numPr>
          <w:ilvl w:val="0"/>
          <w:numId w:val="38"/>
        </w:numPr>
        <w:tabs>
          <w:tab w:val="left" w:pos="5238"/>
          <w:tab w:val="left" w:pos="5474"/>
          <w:tab w:val="left" w:pos="9468"/>
        </w:tabs>
        <w:suppressAutoHyphens w:val="0"/>
        <w:overflowPunct/>
        <w:autoSpaceDE/>
        <w:autoSpaceDN/>
        <w:adjustRightInd/>
        <w:jc w:val="left"/>
        <w:textAlignment w:val="auto"/>
        <w:rPr>
          <w:b/>
          <w:szCs w:val="24"/>
        </w:rPr>
      </w:pPr>
      <w:r w:rsidRPr="00845FF9">
        <w:rPr>
          <w:b/>
          <w:szCs w:val="24"/>
        </w:rPr>
        <w:t xml:space="preserve">Personnel Clé Proposé </w:t>
      </w:r>
    </w:p>
    <w:p w14:paraId="1BACA575" w14:textId="77777777" w:rsidR="00845FF9" w:rsidRPr="00845FF9" w:rsidRDefault="00845FF9" w:rsidP="00845FF9">
      <w:pPr>
        <w:tabs>
          <w:tab w:val="left" w:pos="5238"/>
          <w:tab w:val="left" w:pos="5474"/>
          <w:tab w:val="left" w:pos="9468"/>
        </w:tabs>
        <w:suppressAutoHyphens w:val="0"/>
        <w:overflowPunct/>
        <w:autoSpaceDE/>
        <w:autoSpaceDN/>
        <w:adjustRightInd/>
        <w:ind w:left="450"/>
        <w:jc w:val="left"/>
        <w:textAlignment w:val="auto"/>
        <w:rPr>
          <w:b/>
          <w:szCs w:val="24"/>
        </w:rPr>
      </w:pPr>
    </w:p>
    <w:p w14:paraId="49544568" w14:textId="77777777" w:rsidR="00845FF9" w:rsidRDefault="00845FF9" w:rsidP="00845FF9">
      <w:pPr>
        <w:numPr>
          <w:ilvl w:val="0"/>
          <w:numId w:val="38"/>
        </w:numPr>
        <w:tabs>
          <w:tab w:val="left" w:pos="5238"/>
          <w:tab w:val="left" w:pos="5474"/>
          <w:tab w:val="left" w:pos="9468"/>
        </w:tabs>
        <w:suppressAutoHyphens w:val="0"/>
        <w:overflowPunct/>
        <w:autoSpaceDE/>
        <w:autoSpaceDN/>
        <w:adjustRightInd/>
        <w:jc w:val="left"/>
        <w:textAlignment w:val="auto"/>
        <w:rPr>
          <w:b/>
          <w:szCs w:val="24"/>
        </w:rPr>
      </w:pPr>
      <w:r w:rsidRPr="00845FF9">
        <w:rPr>
          <w:b/>
          <w:szCs w:val="24"/>
        </w:rPr>
        <w:t>Stratégies de gestion et Plans de mise en œuvre ESHS</w:t>
      </w:r>
    </w:p>
    <w:p w14:paraId="40F780B2" w14:textId="77777777" w:rsidR="00845FF9" w:rsidRPr="00845FF9" w:rsidRDefault="00845FF9" w:rsidP="00845FF9">
      <w:pPr>
        <w:tabs>
          <w:tab w:val="left" w:pos="5238"/>
          <w:tab w:val="left" w:pos="5474"/>
          <w:tab w:val="left" w:pos="9468"/>
        </w:tabs>
        <w:suppressAutoHyphens w:val="0"/>
        <w:overflowPunct/>
        <w:autoSpaceDE/>
        <w:autoSpaceDN/>
        <w:adjustRightInd/>
        <w:ind w:left="450"/>
        <w:jc w:val="left"/>
        <w:textAlignment w:val="auto"/>
        <w:rPr>
          <w:b/>
          <w:szCs w:val="24"/>
        </w:rPr>
      </w:pPr>
    </w:p>
    <w:p w14:paraId="7211054D" w14:textId="77777777" w:rsidR="00845FF9" w:rsidRPr="00E0339C" w:rsidRDefault="00845FF9" w:rsidP="00845FF9">
      <w:pPr>
        <w:numPr>
          <w:ilvl w:val="0"/>
          <w:numId w:val="38"/>
        </w:numPr>
        <w:tabs>
          <w:tab w:val="left" w:pos="5238"/>
          <w:tab w:val="left" w:pos="5474"/>
          <w:tab w:val="left" w:pos="9468"/>
        </w:tabs>
        <w:suppressAutoHyphens w:val="0"/>
        <w:overflowPunct/>
        <w:autoSpaceDE/>
        <w:autoSpaceDN/>
        <w:adjustRightInd/>
        <w:jc w:val="left"/>
        <w:textAlignment w:val="auto"/>
        <w:rPr>
          <w:i/>
          <w:sz w:val="28"/>
        </w:rPr>
      </w:pPr>
      <w:r w:rsidRPr="00845FF9">
        <w:rPr>
          <w:b/>
          <w:szCs w:val="24"/>
        </w:rPr>
        <w:t>Code de Conduite (ESHS)</w:t>
      </w:r>
      <w:r w:rsidRPr="00E0339C">
        <w:rPr>
          <w:i/>
          <w:sz w:val="28"/>
        </w:rPr>
        <w:t xml:space="preserve"> </w:t>
      </w:r>
    </w:p>
    <w:p w14:paraId="1205569C" w14:textId="77777777" w:rsidR="00845FF9" w:rsidRPr="00AA0417" w:rsidRDefault="00845FF9" w:rsidP="00845FF9">
      <w:pPr>
        <w:tabs>
          <w:tab w:val="left" w:pos="5238"/>
          <w:tab w:val="left" w:pos="5474"/>
          <w:tab w:val="left" w:pos="9468"/>
        </w:tabs>
        <w:suppressAutoHyphens w:val="0"/>
        <w:overflowPunct/>
        <w:autoSpaceDE/>
        <w:autoSpaceDN/>
        <w:adjustRightInd/>
        <w:ind w:left="450"/>
        <w:jc w:val="left"/>
        <w:textAlignment w:val="auto"/>
        <w:rPr>
          <w:b/>
          <w:bCs/>
          <w:iCs/>
          <w:szCs w:val="24"/>
        </w:rPr>
      </w:pPr>
    </w:p>
    <w:p w14:paraId="71D8470E" w14:textId="77777777" w:rsidR="000A450A" w:rsidRPr="00AA0417" w:rsidRDefault="000A450A" w:rsidP="00B06B6E">
      <w:pPr>
        <w:tabs>
          <w:tab w:val="left" w:pos="5238"/>
          <w:tab w:val="left" w:pos="5474"/>
          <w:tab w:val="left" w:pos="9468"/>
        </w:tabs>
        <w:rPr>
          <w:b/>
          <w:bCs/>
          <w:iCs/>
          <w:szCs w:val="24"/>
        </w:rPr>
      </w:pPr>
    </w:p>
    <w:p w14:paraId="112AE09F" w14:textId="77777777" w:rsidR="000A450A" w:rsidRPr="00AA0417" w:rsidRDefault="000A450A" w:rsidP="00845FF9">
      <w:pPr>
        <w:numPr>
          <w:ilvl w:val="0"/>
          <w:numId w:val="38"/>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Autres</w:t>
      </w:r>
    </w:p>
    <w:p w14:paraId="34F7E30B" w14:textId="77777777" w:rsidR="000A450A" w:rsidRPr="00E21797" w:rsidRDefault="000A450A" w:rsidP="00BE44D0">
      <w:pPr>
        <w:pStyle w:val="SectionIVHeader-2"/>
      </w:pPr>
      <w:r w:rsidRPr="00E21797">
        <w:br w:type="page"/>
      </w:r>
      <w:bookmarkStart w:id="457" w:name="_Toc327863869"/>
      <w:r w:rsidRPr="00E21797">
        <w:t>Organisation des travaux sur site</w:t>
      </w:r>
      <w:bookmarkEnd w:id="457"/>
    </w:p>
    <w:p w14:paraId="24CDE814" w14:textId="77777777" w:rsidR="000A450A" w:rsidRPr="00E21797" w:rsidRDefault="000A450A" w:rsidP="00122D67">
      <w:pPr>
        <w:pStyle w:val="SectionIVHeader-2"/>
      </w:pPr>
      <w:r w:rsidRPr="00E21797">
        <w:br w:type="page"/>
      </w:r>
      <w:bookmarkStart w:id="458" w:name="_Toc327863870"/>
      <w:r w:rsidRPr="00E21797">
        <w:t>Méthode de réalisation</w:t>
      </w:r>
      <w:bookmarkEnd w:id="458"/>
      <w:r w:rsidRPr="00E21797">
        <w:t xml:space="preserve"> </w:t>
      </w:r>
    </w:p>
    <w:p w14:paraId="0A4CFAE5" w14:textId="77777777" w:rsidR="000A450A" w:rsidRPr="00E21797" w:rsidRDefault="000A450A" w:rsidP="00122D67">
      <w:pPr>
        <w:pStyle w:val="SectionIVHeader-2"/>
      </w:pPr>
      <w:r w:rsidRPr="00E21797">
        <w:br w:type="page"/>
      </w:r>
      <w:bookmarkStart w:id="459" w:name="_Toc327863871"/>
      <w:r w:rsidRPr="00E21797">
        <w:t>Calendrier de Mobilisation</w:t>
      </w:r>
      <w:bookmarkEnd w:id="459"/>
    </w:p>
    <w:p w14:paraId="4641DC70" w14:textId="77777777" w:rsidR="000A450A" w:rsidRPr="00E21797" w:rsidRDefault="000A450A" w:rsidP="00122D67">
      <w:pPr>
        <w:pStyle w:val="SectionIVHeader-2"/>
      </w:pPr>
      <w:r w:rsidRPr="00E21797">
        <w:br w:type="page"/>
      </w:r>
      <w:bookmarkStart w:id="460" w:name="_Toc327863872"/>
      <w:r w:rsidRPr="00E21797">
        <w:t>Calendrier d</w:t>
      </w:r>
      <w:r w:rsidR="00BB7B3B">
        <w:t>’Exécution</w:t>
      </w:r>
      <w:bookmarkEnd w:id="460"/>
      <w:r w:rsidRPr="00E21797">
        <w:t xml:space="preserve"> </w:t>
      </w:r>
    </w:p>
    <w:p w14:paraId="67B285D5" w14:textId="77777777" w:rsidR="00412BB8" w:rsidRDefault="000A450A">
      <w:pPr>
        <w:pStyle w:val="SectionIVHeader-2"/>
      </w:pPr>
      <w:r w:rsidRPr="00E21797">
        <w:br w:type="page"/>
      </w:r>
    </w:p>
    <w:p w14:paraId="46C531B7" w14:textId="77777777" w:rsidR="000A450A" w:rsidRPr="00E21797" w:rsidRDefault="000A450A" w:rsidP="004B46DD">
      <w:pPr>
        <w:pStyle w:val="SectionIVHeader-2"/>
        <w:rPr>
          <w:b w:val="0"/>
          <w:sz w:val="36"/>
        </w:rPr>
      </w:pPr>
      <w:bookmarkStart w:id="461" w:name="_Toc327863873"/>
      <w:r w:rsidRPr="00E21797">
        <w:t>Matériel</w:t>
      </w:r>
      <w:r w:rsidR="004B46DD">
        <w:t xml:space="preserve"> - </w:t>
      </w:r>
      <w:r w:rsidRPr="004B46DD">
        <w:t>Formulaire MAT</w:t>
      </w:r>
      <w:bookmarkEnd w:id="461"/>
    </w:p>
    <w:p w14:paraId="1611248E" w14:textId="77777777" w:rsidR="000A450A" w:rsidRPr="00E21797" w:rsidRDefault="000A450A" w:rsidP="00B06B6E">
      <w:pPr>
        <w:tabs>
          <w:tab w:val="left" w:pos="2610"/>
        </w:tabs>
        <w:rPr>
          <w:rStyle w:val="Table"/>
          <w:spacing w:val="-2"/>
        </w:rPr>
      </w:pPr>
    </w:p>
    <w:p w14:paraId="2AB424B8" w14:textId="77777777" w:rsidR="000A450A" w:rsidRPr="00E21797" w:rsidRDefault="000A450A" w:rsidP="00B06B6E">
      <w:pPr>
        <w:tabs>
          <w:tab w:val="left" w:pos="2610"/>
        </w:tabs>
      </w:pPr>
      <w:r w:rsidRPr="00E21797">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14:paraId="5BF1651C" w14:textId="77777777" w:rsidR="000A450A" w:rsidRPr="00E21797" w:rsidRDefault="000A450A" w:rsidP="00B06B6E">
      <w:pPr>
        <w:tabs>
          <w:tab w:val="left" w:pos="2610"/>
        </w:tabs>
        <w:rPr>
          <w:rStyle w:val="Table"/>
          <w:spacing w:val="-2"/>
        </w:rPr>
      </w:pPr>
    </w:p>
    <w:p w14:paraId="56C0BAD6" w14:textId="77777777"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0A450A" w:rsidRPr="00E21797" w14:paraId="296F2EC8"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3ACC9183" w14:textId="77777777" w:rsidR="000A450A" w:rsidRPr="000A450A"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Pièce de matériel</w:t>
            </w:r>
          </w:p>
          <w:p w14:paraId="54F72C66" w14:textId="77777777" w:rsidR="000A450A" w:rsidRPr="000A450A" w:rsidRDefault="000A450A" w:rsidP="00881A19">
            <w:pPr>
              <w:tabs>
                <w:tab w:val="left" w:pos="2610"/>
              </w:tabs>
              <w:spacing w:after="71"/>
              <w:rPr>
                <w:rStyle w:val="Table"/>
                <w:rFonts w:ascii="Times New Roman" w:hAnsi="Times New Roman"/>
                <w:spacing w:val="-2"/>
                <w:sz w:val="24"/>
                <w:szCs w:val="24"/>
              </w:rPr>
            </w:pPr>
          </w:p>
        </w:tc>
      </w:tr>
      <w:tr w:rsidR="000A450A" w:rsidRPr="00E21797" w14:paraId="6D41232C" w14:textId="77777777">
        <w:trPr>
          <w:cantSplit/>
        </w:trPr>
        <w:tc>
          <w:tcPr>
            <w:tcW w:w="1710" w:type="dxa"/>
            <w:tcBorders>
              <w:top w:val="single" w:sz="6" w:space="0" w:color="auto"/>
              <w:left w:val="single" w:sz="6" w:space="0" w:color="auto"/>
              <w:bottom w:val="nil"/>
              <w:right w:val="nil"/>
            </w:tcBorders>
          </w:tcPr>
          <w:p w14:paraId="29626D73" w14:textId="77777777" w:rsidR="000A450A" w:rsidRPr="00E21797" w:rsidRDefault="000A450A" w:rsidP="00881A19">
            <w:pPr>
              <w:tabs>
                <w:tab w:val="left" w:pos="2610"/>
              </w:tabs>
              <w:jc w:val="left"/>
              <w:rPr>
                <w:rStyle w:val="Table"/>
                <w:rFonts w:ascii="Times New Roman" w:hAnsi="Times New Roman"/>
                <w:spacing w:val="-2"/>
                <w:sz w:val="24"/>
                <w:szCs w:val="24"/>
              </w:rPr>
            </w:pPr>
            <w:r w:rsidRPr="00E21797">
              <w:rPr>
                <w:rStyle w:val="Table"/>
                <w:rFonts w:ascii="Times New Roman" w:hAnsi="Times New Roman"/>
                <w:spacing w:val="-2"/>
                <w:sz w:val="24"/>
                <w:szCs w:val="24"/>
              </w:rPr>
              <w:t>Renseignement sur le matériel</w:t>
            </w:r>
          </w:p>
        </w:tc>
        <w:tc>
          <w:tcPr>
            <w:tcW w:w="3690" w:type="dxa"/>
            <w:tcBorders>
              <w:top w:val="single" w:sz="6" w:space="0" w:color="auto"/>
              <w:left w:val="single" w:sz="6" w:space="0" w:color="auto"/>
              <w:bottom w:val="nil"/>
              <w:right w:val="nil"/>
            </w:tcBorders>
          </w:tcPr>
          <w:p w14:paraId="400D907F" w14:textId="77777777"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Nom du fabricant</w:t>
            </w:r>
          </w:p>
          <w:p w14:paraId="636D290F"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single" w:sz="6" w:space="0" w:color="auto"/>
            </w:tcBorders>
          </w:tcPr>
          <w:p w14:paraId="6DCD04E1" w14:textId="77777777" w:rsidR="000A450A" w:rsidRPr="00E21797" w:rsidRDefault="000A450A" w:rsidP="00881A19">
            <w:pPr>
              <w:tabs>
                <w:tab w:val="left" w:pos="2610"/>
              </w:tabs>
              <w:spacing w:after="71"/>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Modèle et puissance</w:t>
            </w:r>
          </w:p>
        </w:tc>
      </w:tr>
      <w:tr w:rsidR="000A450A" w:rsidRPr="00E21797" w14:paraId="55DC73E5" w14:textId="77777777">
        <w:trPr>
          <w:cantSplit/>
        </w:trPr>
        <w:tc>
          <w:tcPr>
            <w:tcW w:w="1710" w:type="dxa"/>
            <w:tcBorders>
              <w:top w:val="nil"/>
              <w:left w:val="single" w:sz="6" w:space="0" w:color="auto"/>
              <w:bottom w:val="nil"/>
              <w:right w:val="nil"/>
            </w:tcBorders>
          </w:tcPr>
          <w:p w14:paraId="76EF3D80"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531754B4" w14:textId="77777777"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Capacité</w:t>
            </w:r>
          </w:p>
          <w:p w14:paraId="41196B50"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single" w:sz="6" w:space="0" w:color="auto"/>
            </w:tcBorders>
          </w:tcPr>
          <w:p w14:paraId="0736A173" w14:textId="77777777" w:rsidR="000A450A" w:rsidRPr="00E21797" w:rsidRDefault="000A450A" w:rsidP="00881A19">
            <w:pPr>
              <w:tabs>
                <w:tab w:val="left" w:pos="2610"/>
              </w:tabs>
              <w:spacing w:after="71"/>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Année de fabrication</w:t>
            </w:r>
          </w:p>
        </w:tc>
      </w:tr>
      <w:tr w:rsidR="000A450A" w:rsidRPr="00E21797" w14:paraId="4D8CA68D" w14:textId="77777777">
        <w:trPr>
          <w:cantSplit/>
        </w:trPr>
        <w:tc>
          <w:tcPr>
            <w:tcW w:w="1710" w:type="dxa"/>
            <w:tcBorders>
              <w:top w:val="single" w:sz="6" w:space="0" w:color="auto"/>
              <w:left w:val="single" w:sz="6" w:space="0" w:color="auto"/>
              <w:bottom w:val="nil"/>
              <w:right w:val="nil"/>
            </w:tcBorders>
          </w:tcPr>
          <w:p w14:paraId="0556FE19"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14:paraId="755EB9C1" w14:textId="77777777"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Localisation présente</w:t>
            </w:r>
          </w:p>
          <w:p w14:paraId="4E09158D"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2CDFEF6C" w14:textId="77777777">
        <w:trPr>
          <w:cantSplit/>
        </w:trPr>
        <w:tc>
          <w:tcPr>
            <w:tcW w:w="1710" w:type="dxa"/>
            <w:tcBorders>
              <w:top w:val="nil"/>
              <w:left w:val="single" w:sz="6" w:space="0" w:color="auto"/>
              <w:bottom w:val="nil"/>
              <w:right w:val="nil"/>
            </w:tcBorders>
          </w:tcPr>
          <w:p w14:paraId="27DE5161"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16E4CE22" w14:textId="77777777"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Détails sur les engagements courants</w:t>
            </w:r>
          </w:p>
          <w:p w14:paraId="62C4A44C"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3F347BF4" w14:textId="77777777">
        <w:trPr>
          <w:cantSplit/>
        </w:trPr>
        <w:tc>
          <w:tcPr>
            <w:tcW w:w="1710" w:type="dxa"/>
            <w:tcBorders>
              <w:top w:val="nil"/>
              <w:left w:val="single" w:sz="6" w:space="0" w:color="auto"/>
              <w:bottom w:val="nil"/>
              <w:right w:val="nil"/>
            </w:tcBorders>
          </w:tcPr>
          <w:p w14:paraId="25F0C6B9"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14:paraId="21045B6F"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06ED0A29" w14:textId="77777777">
        <w:trPr>
          <w:cantSplit/>
        </w:trPr>
        <w:tc>
          <w:tcPr>
            <w:tcW w:w="1710" w:type="dxa"/>
            <w:tcBorders>
              <w:top w:val="single" w:sz="6" w:space="0" w:color="auto"/>
              <w:left w:val="single" w:sz="6" w:space="0" w:color="auto"/>
              <w:bottom w:val="single" w:sz="6" w:space="0" w:color="auto"/>
              <w:right w:val="nil"/>
            </w:tcBorders>
          </w:tcPr>
          <w:p w14:paraId="5B84162E" w14:textId="77777777" w:rsidR="000A450A" w:rsidRPr="000A450A" w:rsidRDefault="00294BAD" w:rsidP="00881A19">
            <w:pPr>
              <w:tabs>
                <w:tab w:val="left" w:pos="2610"/>
              </w:tabs>
              <w:spacing w:after="71"/>
              <w:ind w:left="360" w:firstLine="360"/>
              <w:rPr>
                <w:rStyle w:val="Table"/>
                <w:rFonts w:ascii="Times New Roman" w:hAnsi="Times New Roman"/>
                <w:spacing w:val="-2"/>
                <w:sz w:val="24"/>
                <w:szCs w:val="24"/>
              </w:rPr>
            </w:pPr>
            <w:r w:rsidRPr="00294BAD">
              <w:rPr>
                <w:rStyle w:val="Table"/>
                <w:rFonts w:ascii="Times New Roman" w:hAnsi="Times New Roman"/>
                <w:spacing w:val="-2"/>
                <w:sz w:val="24"/>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7553DB0B" w14:textId="77777777"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Indiquer la provenance du matériel</w:t>
            </w:r>
          </w:p>
          <w:p w14:paraId="2D072A43" w14:textId="77777777" w:rsidR="000A450A" w:rsidRPr="00E21797" w:rsidRDefault="00B52A75" w:rsidP="00881A19">
            <w:pPr>
              <w:pStyle w:val="Header"/>
              <w:tabs>
                <w:tab w:val="left" w:pos="-1440"/>
                <w:tab w:val="left" w:pos="-720"/>
                <w:tab w:val="left" w:pos="288"/>
                <w:tab w:val="left" w:pos="1638"/>
                <w:tab w:val="left" w:pos="2610"/>
                <w:tab w:val="left" w:pos="2898"/>
                <w:tab w:val="left" w:pos="4338"/>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possession</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location</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w:t>
            </w:r>
            <w:r w:rsidR="00C00080" w:rsidRPr="00E21797">
              <w:rPr>
                <w:rStyle w:val="Table"/>
                <w:rFonts w:ascii="Times New Roman" w:hAnsi="Times New Roman"/>
                <w:spacing w:val="-2"/>
                <w:sz w:val="24"/>
                <w:szCs w:val="24"/>
              </w:rPr>
              <w:t>location-vente</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fabriqué spécialement</w:t>
            </w:r>
          </w:p>
        </w:tc>
      </w:tr>
      <w:tr w:rsidR="000A450A" w:rsidRPr="00E21797" w14:paraId="0D0FBEAB" w14:textId="77777777">
        <w:trPr>
          <w:cantSplit/>
        </w:trPr>
        <w:tc>
          <w:tcPr>
            <w:tcW w:w="1710" w:type="dxa"/>
            <w:tcBorders>
              <w:top w:val="single" w:sz="6" w:space="0" w:color="auto"/>
              <w:left w:val="single" w:sz="6" w:space="0" w:color="auto"/>
              <w:bottom w:val="single" w:sz="6" w:space="0" w:color="auto"/>
              <w:right w:val="nil"/>
            </w:tcBorders>
          </w:tcPr>
          <w:p w14:paraId="4EAB74C0" w14:textId="77777777" w:rsidR="000A450A" w:rsidRPr="00E21797" w:rsidRDefault="000A450A" w:rsidP="00881A19">
            <w:pPr>
              <w:tabs>
                <w:tab w:val="left" w:pos="2610"/>
              </w:tabs>
              <w:spacing w:after="71"/>
              <w:rPr>
                <w:rStyle w:val="Table"/>
                <w:spacing w:val="-2"/>
              </w:rPr>
            </w:pPr>
          </w:p>
        </w:tc>
        <w:tc>
          <w:tcPr>
            <w:tcW w:w="7380" w:type="dxa"/>
            <w:gridSpan w:val="2"/>
            <w:tcBorders>
              <w:top w:val="single" w:sz="6" w:space="0" w:color="auto"/>
              <w:left w:val="single" w:sz="6" w:space="0" w:color="auto"/>
              <w:bottom w:val="single" w:sz="6" w:space="0" w:color="auto"/>
              <w:right w:val="single" w:sz="6" w:space="0" w:color="auto"/>
            </w:tcBorders>
          </w:tcPr>
          <w:p w14:paraId="22AAC9E3" w14:textId="77777777" w:rsidR="000A450A" w:rsidRPr="00E21797" w:rsidRDefault="000A450A" w:rsidP="00881A19">
            <w:pPr>
              <w:tabs>
                <w:tab w:val="left" w:pos="2610"/>
              </w:tabs>
              <w:ind w:left="288" w:hanging="288"/>
              <w:rPr>
                <w:rStyle w:val="Table"/>
                <w:spacing w:val="-2"/>
              </w:rPr>
            </w:pPr>
          </w:p>
        </w:tc>
      </w:tr>
    </w:tbl>
    <w:p w14:paraId="30125840" w14:textId="77777777" w:rsidR="000A450A" w:rsidRPr="00E21797" w:rsidRDefault="000A450A" w:rsidP="00B06B6E">
      <w:pPr>
        <w:tabs>
          <w:tab w:val="left" w:pos="2610"/>
        </w:tabs>
        <w:rPr>
          <w:rStyle w:val="Table"/>
          <w:spacing w:val="-2"/>
        </w:rPr>
      </w:pPr>
    </w:p>
    <w:p w14:paraId="4AD05695" w14:textId="77777777" w:rsidR="000A450A" w:rsidRPr="00E21797" w:rsidRDefault="000A450A" w:rsidP="00B06B6E">
      <w:pPr>
        <w:tabs>
          <w:tab w:val="left" w:pos="2610"/>
        </w:tabs>
      </w:pPr>
      <w:r w:rsidRPr="00E21797">
        <w:t>Les renseignements suivants seront omis pour le matériel en possession du Soumissionnaire.</w:t>
      </w:r>
    </w:p>
    <w:p w14:paraId="359668F9" w14:textId="77777777"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0A450A" w:rsidRPr="00E21797" w14:paraId="7FF28F54" w14:textId="77777777">
        <w:trPr>
          <w:cantSplit/>
        </w:trPr>
        <w:tc>
          <w:tcPr>
            <w:tcW w:w="1710" w:type="dxa"/>
            <w:tcBorders>
              <w:top w:val="single" w:sz="6" w:space="0" w:color="auto"/>
              <w:left w:val="single" w:sz="6" w:space="0" w:color="auto"/>
              <w:bottom w:val="nil"/>
              <w:right w:val="nil"/>
            </w:tcBorders>
          </w:tcPr>
          <w:p w14:paraId="6645DFF0"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14:paraId="21ACDEF8"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Nom du Propriétaire</w:t>
            </w:r>
          </w:p>
        </w:tc>
      </w:tr>
      <w:tr w:rsidR="000A450A" w:rsidRPr="00E21797" w14:paraId="126BF5DE" w14:textId="77777777">
        <w:trPr>
          <w:cantSplit/>
        </w:trPr>
        <w:tc>
          <w:tcPr>
            <w:tcW w:w="1710" w:type="dxa"/>
            <w:tcBorders>
              <w:top w:val="nil"/>
              <w:left w:val="single" w:sz="6" w:space="0" w:color="auto"/>
              <w:bottom w:val="nil"/>
              <w:right w:val="nil"/>
            </w:tcBorders>
          </w:tcPr>
          <w:p w14:paraId="17719569"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7B7D956A"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Adresse du Propriétaire</w:t>
            </w:r>
          </w:p>
          <w:p w14:paraId="1BD9ED29"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320AF69F" w14:textId="77777777">
        <w:trPr>
          <w:cantSplit/>
        </w:trPr>
        <w:tc>
          <w:tcPr>
            <w:tcW w:w="1710" w:type="dxa"/>
            <w:tcBorders>
              <w:top w:val="nil"/>
              <w:left w:val="single" w:sz="6" w:space="0" w:color="auto"/>
              <w:bottom w:val="nil"/>
              <w:right w:val="nil"/>
            </w:tcBorders>
          </w:tcPr>
          <w:p w14:paraId="52C4136C"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14:paraId="472A04E7"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2A73D296" w14:textId="77777777">
        <w:trPr>
          <w:cantSplit/>
        </w:trPr>
        <w:tc>
          <w:tcPr>
            <w:tcW w:w="1710" w:type="dxa"/>
            <w:tcBorders>
              <w:top w:val="nil"/>
              <w:left w:val="single" w:sz="6" w:space="0" w:color="auto"/>
              <w:bottom w:val="nil"/>
              <w:right w:val="nil"/>
            </w:tcBorders>
          </w:tcPr>
          <w:p w14:paraId="69A41065"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5615DC57"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Téléphone</w:t>
            </w:r>
          </w:p>
        </w:tc>
        <w:tc>
          <w:tcPr>
            <w:tcW w:w="3690" w:type="dxa"/>
            <w:tcBorders>
              <w:top w:val="single" w:sz="6" w:space="0" w:color="auto"/>
              <w:left w:val="single" w:sz="6" w:space="0" w:color="auto"/>
              <w:bottom w:val="nil"/>
              <w:right w:val="single" w:sz="6" w:space="0" w:color="auto"/>
            </w:tcBorders>
          </w:tcPr>
          <w:p w14:paraId="1FB2D3CB" w14:textId="77777777" w:rsidR="000A450A" w:rsidRPr="00E21797" w:rsidRDefault="000A450A" w:rsidP="00881A19">
            <w:pPr>
              <w:tabs>
                <w:tab w:val="left" w:pos="2610"/>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t>Nom et titre de la personne à contacter</w:t>
            </w:r>
          </w:p>
        </w:tc>
      </w:tr>
      <w:tr w:rsidR="000A450A" w:rsidRPr="00E21797" w14:paraId="5EE4E21E" w14:textId="77777777">
        <w:trPr>
          <w:cantSplit/>
        </w:trPr>
        <w:tc>
          <w:tcPr>
            <w:tcW w:w="1710" w:type="dxa"/>
            <w:tcBorders>
              <w:top w:val="nil"/>
              <w:left w:val="single" w:sz="6" w:space="0" w:color="auto"/>
              <w:bottom w:val="nil"/>
              <w:right w:val="nil"/>
            </w:tcBorders>
          </w:tcPr>
          <w:p w14:paraId="3862950A" w14:textId="77777777"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38FC8497"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Télécopie</w:t>
            </w:r>
          </w:p>
        </w:tc>
        <w:tc>
          <w:tcPr>
            <w:tcW w:w="3690" w:type="dxa"/>
            <w:tcBorders>
              <w:top w:val="single" w:sz="6" w:space="0" w:color="auto"/>
              <w:left w:val="single" w:sz="6" w:space="0" w:color="auto"/>
              <w:bottom w:val="nil"/>
              <w:right w:val="single" w:sz="6" w:space="0" w:color="auto"/>
            </w:tcBorders>
          </w:tcPr>
          <w:p w14:paraId="4A77542B" w14:textId="77777777" w:rsidR="000A450A" w:rsidRPr="00E21797" w:rsidRDefault="000A450A" w:rsidP="00881A19">
            <w:pPr>
              <w:tabs>
                <w:tab w:val="left" w:pos="2610"/>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t>Télex</w:t>
            </w:r>
          </w:p>
        </w:tc>
      </w:tr>
      <w:tr w:rsidR="000A450A" w:rsidRPr="00E21797" w14:paraId="54CBA2EA" w14:textId="77777777">
        <w:trPr>
          <w:cantSplit/>
        </w:trPr>
        <w:tc>
          <w:tcPr>
            <w:tcW w:w="1710" w:type="dxa"/>
            <w:tcBorders>
              <w:top w:val="single" w:sz="6" w:space="0" w:color="auto"/>
              <w:left w:val="single" w:sz="6" w:space="0" w:color="auto"/>
              <w:bottom w:val="nil"/>
              <w:right w:val="nil"/>
            </w:tcBorders>
          </w:tcPr>
          <w:p w14:paraId="0DC37357"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Accords</w:t>
            </w:r>
          </w:p>
        </w:tc>
        <w:tc>
          <w:tcPr>
            <w:tcW w:w="7380" w:type="dxa"/>
            <w:gridSpan w:val="2"/>
            <w:tcBorders>
              <w:top w:val="single" w:sz="6" w:space="0" w:color="auto"/>
              <w:left w:val="single" w:sz="6" w:space="0" w:color="auto"/>
              <w:bottom w:val="nil"/>
              <w:right w:val="single" w:sz="6" w:space="0" w:color="auto"/>
            </w:tcBorders>
          </w:tcPr>
          <w:p w14:paraId="1E2C8D4D" w14:textId="77777777"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Détails de la location / location-vente / accord de fabrication</w:t>
            </w:r>
          </w:p>
          <w:p w14:paraId="2E357B65"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61F9CDF0" w14:textId="77777777">
        <w:trPr>
          <w:cantSplit/>
        </w:trPr>
        <w:tc>
          <w:tcPr>
            <w:tcW w:w="1710" w:type="dxa"/>
            <w:tcBorders>
              <w:top w:val="dotted" w:sz="6" w:space="0" w:color="auto"/>
              <w:left w:val="single" w:sz="6" w:space="0" w:color="auto"/>
              <w:bottom w:val="dotted" w:sz="6" w:space="0" w:color="auto"/>
              <w:right w:val="nil"/>
            </w:tcBorders>
          </w:tcPr>
          <w:p w14:paraId="2335C0F4" w14:textId="77777777" w:rsidR="000A450A" w:rsidRPr="00E21797" w:rsidRDefault="000A450A" w:rsidP="00881A19">
            <w:pPr>
              <w:tabs>
                <w:tab w:val="left" w:pos="2610"/>
              </w:tabs>
              <w:spacing w:after="71"/>
              <w:rPr>
                <w:rStyle w:val="Table"/>
                <w:rFonts w:ascii="Times New Roman" w:hAnsi="Times New Roman"/>
                <w:i/>
                <w:spacing w:val="-2"/>
                <w:sz w:val="24"/>
                <w:szCs w:val="24"/>
              </w:rPr>
            </w:pPr>
          </w:p>
        </w:tc>
        <w:tc>
          <w:tcPr>
            <w:tcW w:w="7380" w:type="dxa"/>
            <w:gridSpan w:val="2"/>
            <w:tcBorders>
              <w:top w:val="dotted" w:sz="6" w:space="0" w:color="auto"/>
              <w:left w:val="single" w:sz="6" w:space="0" w:color="auto"/>
              <w:bottom w:val="dotted" w:sz="6" w:space="0" w:color="auto"/>
              <w:right w:val="single" w:sz="6" w:space="0" w:color="auto"/>
            </w:tcBorders>
          </w:tcPr>
          <w:p w14:paraId="6038113A"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14:paraId="226AF6C4" w14:textId="77777777">
        <w:trPr>
          <w:cantSplit/>
        </w:trPr>
        <w:tc>
          <w:tcPr>
            <w:tcW w:w="1710" w:type="dxa"/>
            <w:tcBorders>
              <w:top w:val="nil"/>
              <w:left w:val="single" w:sz="6" w:space="0" w:color="auto"/>
              <w:bottom w:val="single" w:sz="6" w:space="0" w:color="auto"/>
              <w:right w:val="nil"/>
            </w:tcBorders>
          </w:tcPr>
          <w:p w14:paraId="475E514B" w14:textId="77777777" w:rsidR="000A450A" w:rsidRPr="00E21797" w:rsidRDefault="000A450A" w:rsidP="00881A19">
            <w:pPr>
              <w:tabs>
                <w:tab w:val="left" w:pos="2610"/>
              </w:tabs>
              <w:spacing w:after="71"/>
              <w:rPr>
                <w:rStyle w:val="Table"/>
                <w:rFonts w:ascii="Times New Roman" w:hAnsi="Times New Roman"/>
                <w:i/>
                <w:spacing w:val="-2"/>
                <w:sz w:val="24"/>
                <w:szCs w:val="24"/>
              </w:rPr>
            </w:pPr>
          </w:p>
        </w:tc>
        <w:tc>
          <w:tcPr>
            <w:tcW w:w="7380" w:type="dxa"/>
            <w:gridSpan w:val="2"/>
            <w:tcBorders>
              <w:top w:val="nil"/>
              <w:left w:val="single" w:sz="6" w:space="0" w:color="auto"/>
              <w:bottom w:val="single" w:sz="6" w:space="0" w:color="auto"/>
              <w:right w:val="single" w:sz="6" w:space="0" w:color="auto"/>
            </w:tcBorders>
          </w:tcPr>
          <w:p w14:paraId="086193AD" w14:textId="77777777" w:rsidR="000A450A" w:rsidRPr="00E21797" w:rsidRDefault="000A450A" w:rsidP="00881A19">
            <w:pPr>
              <w:tabs>
                <w:tab w:val="left" w:pos="2610"/>
              </w:tabs>
              <w:spacing w:after="71"/>
              <w:rPr>
                <w:rStyle w:val="Table"/>
                <w:rFonts w:ascii="Times New Roman" w:hAnsi="Times New Roman"/>
                <w:spacing w:val="-2"/>
                <w:sz w:val="24"/>
                <w:szCs w:val="24"/>
              </w:rPr>
            </w:pPr>
          </w:p>
        </w:tc>
      </w:tr>
    </w:tbl>
    <w:p w14:paraId="7C898967" w14:textId="77777777" w:rsidR="000A450A" w:rsidRPr="00E21797" w:rsidRDefault="000A450A" w:rsidP="00B06B6E">
      <w:pPr>
        <w:tabs>
          <w:tab w:val="left" w:pos="2610"/>
        </w:tabs>
      </w:pPr>
    </w:p>
    <w:p w14:paraId="43692A35" w14:textId="77777777" w:rsidR="000A450A" w:rsidRPr="00E21797" w:rsidRDefault="000A450A" w:rsidP="00B06B6E">
      <w:pPr>
        <w:tabs>
          <w:tab w:val="left" w:pos="2610"/>
          <w:tab w:val="left" w:pos="5238"/>
          <w:tab w:val="left" w:pos="5474"/>
          <w:tab w:val="left" w:pos="9468"/>
        </w:tabs>
        <w:jc w:val="center"/>
      </w:pPr>
      <w:r w:rsidRPr="00E21797">
        <w:br w:type="page"/>
      </w:r>
    </w:p>
    <w:tbl>
      <w:tblPr>
        <w:tblW w:w="0" w:type="auto"/>
        <w:tblLayout w:type="fixed"/>
        <w:tblLook w:val="0000" w:firstRow="0" w:lastRow="0" w:firstColumn="0" w:lastColumn="0" w:noHBand="0" w:noVBand="0"/>
      </w:tblPr>
      <w:tblGrid>
        <w:gridCol w:w="9198"/>
      </w:tblGrid>
      <w:tr w:rsidR="000A450A" w:rsidRPr="00E21797" w14:paraId="6CADC1E9" w14:textId="77777777">
        <w:trPr>
          <w:trHeight w:val="900"/>
        </w:trPr>
        <w:tc>
          <w:tcPr>
            <w:tcW w:w="9198" w:type="dxa"/>
            <w:tcBorders>
              <w:top w:val="nil"/>
              <w:left w:val="nil"/>
              <w:bottom w:val="nil"/>
              <w:right w:val="nil"/>
            </w:tcBorders>
          </w:tcPr>
          <w:p w14:paraId="3484FB69" w14:textId="77777777" w:rsidR="000A450A" w:rsidRPr="000A450A" w:rsidRDefault="00D07AED" w:rsidP="00881A19">
            <w:pPr>
              <w:pStyle w:val="SectionIVHeader"/>
              <w:tabs>
                <w:tab w:val="left" w:pos="2610"/>
              </w:tabs>
              <w:ind w:left="360" w:firstLine="360"/>
              <w:rPr>
                <w:highlight w:val="yellow"/>
              </w:rPr>
            </w:pPr>
            <w:bookmarkStart w:id="462" w:name="_Toc327863874"/>
            <w:r>
              <w:t xml:space="preserve">Représentant de l’Entrepreneur et </w:t>
            </w:r>
            <w:r w:rsidR="00294BAD" w:rsidRPr="00294BAD">
              <w:t>Personnel</w:t>
            </w:r>
            <w:bookmarkEnd w:id="462"/>
            <w:r>
              <w:t xml:space="preserve"> clé</w:t>
            </w:r>
          </w:p>
        </w:tc>
      </w:tr>
    </w:tbl>
    <w:p w14:paraId="60F4EE85" w14:textId="77777777" w:rsidR="000A450A" w:rsidRPr="000A450A" w:rsidRDefault="000A450A" w:rsidP="00B06B6E">
      <w:pPr>
        <w:tabs>
          <w:tab w:val="left" w:pos="2610"/>
          <w:tab w:val="left" w:pos="5238"/>
          <w:tab w:val="left" w:pos="5474"/>
          <w:tab w:val="left" w:pos="9468"/>
        </w:tabs>
      </w:pPr>
    </w:p>
    <w:p w14:paraId="2F6F4D4B" w14:textId="77777777" w:rsidR="000A450A" w:rsidRPr="00E21797" w:rsidRDefault="000A450A" w:rsidP="00543ED0">
      <w:pPr>
        <w:pStyle w:val="SectionIVHeader-2"/>
        <w:tabs>
          <w:tab w:val="left" w:pos="2610"/>
        </w:tabs>
        <w:rPr>
          <w:rStyle w:val="Table"/>
          <w:rFonts w:ascii="Times New Roman" w:hAnsi="Times New Roman"/>
          <w:spacing w:val="-2"/>
        </w:rPr>
      </w:pPr>
      <w:bookmarkStart w:id="463" w:name="_Toc327863875"/>
      <w:r w:rsidRPr="00E21797">
        <w:t>Formulaire PER -1</w:t>
      </w:r>
      <w:r w:rsidR="00543ED0">
        <w:t xml:space="preserve"> : </w:t>
      </w:r>
      <w:r w:rsidRPr="00E21797">
        <w:t>Personnel proposé</w:t>
      </w:r>
      <w:bookmarkEnd w:id="463"/>
    </w:p>
    <w:p w14:paraId="5BF4FC14" w14:textId="77777777" w:rsidR="000A450A" w:rsidRPr="000A450A" w:rsidRDefault="000A450A" w:rsidP="00B06B6E">
      <w:pPr>
        <w:tabs>
          <w:tab w:val="left" w:pos="2610"/>
        </w:tabs>
        <w:rPr>
          <w:rStyle w:val="Table"/>
          <w:spacing w:val="-2"/>
        </w:rPr>
      </w:pPr>
    </w:p>
    <w:p w14:paraId="60777031" w14:textId="77777777" w:rsidR="000A450A" w:rsidRPr="000A450A" w:rsidRDefault="000A450A" w:rsidP="00B06B6E">
      <w:pPr>
        <w:tabs>
          <w:tab w:val="left" w:pos="2610"/>
        </w:tabs>
        <w:rPr>
          <w:rStyle w:val="Table"/>
          <w:spacing w:val="-2"/>
        </w:rPr>
      </w:pPr>
    </w:p>
    <w:p w14:paraId="6117FB57" w14:textId="77777777" w:rsidR="000A450A" w:rsidRPr="00E21797" w:rsidRDefault="000A450A" w:rsidP="00B06B6E">
      <w:pPr>
        <w:tabs>
          <w:tab w:val="left" w:pos="2610"/>
        </w:tabs>
      </w:pPr>
      <w:r w:rsidRPr="00E21797">
        <w:t xml:space="preserve">Le Soumissionnaire doit fournir les noms </w:t>
      </w:r>
      <w:r w:rsidR="00CB59A9">
        <w:t xml:space="preserve">et tous détails </w:t>
      </w:r>
      <w:r w:rsidRPr="00E21797">
        <w:t xml:space="preserve">de personnels ayant les qualifications requises. Les renseignements concernant leur expérience devront être indiqués dans le Formulaire </w:t>
      </w:r>
      <w:r w:rsidR="00CB59A9">
        <w:t xml:space="preserve">PER-2 </w:t>
      </w:r>
      <w:r w:rsidRPr="00E21797">
        <w:t>ci-</w:t>
      </w:r>
      <w:r w:rsidR="00F471A1">
        <w:t>a</w:t>
      </w:r>
      <w:r w:rsidR="00CB59A9">
        <w:t>prè</w:t>
      </w:r>
      <w:r w:rsidR="00CB59A9" w:rsidRPr="00E21797">
        <w:t xml:space="preserve">s </w:t>
      </w:r>
      <w:r w:rsidRPr="00E21797">
        <w:t xml:space="preserve">à remplir pour chaque candidat. </w:t>
      </w:r>
    </w:p>
    <w:p w14:paraId="701215E3" w14:textId="77777777" w:rsidR="000A450A" w:rsidRPr="00E21797" w:rsidRDefault="000A450A" w:rsidP="00B06B6E">
      <w:pPr>
        <w:tabs>
          <w:tab w:val="left" w:pos="2610"/>
        </w:tabs>
      </w:pPr>
    </w:p>
    <w:p w14:paraId="00DEAB24" w14:textId="77777777" w:rsidR="00CB59A9" w:rsidRPr="00E0339C" w:rsidRDefault="00CB59A9" w:rsidP="00CB59A9">
      <w:pPr>
        <w:spacing w:after="120"/>
        <w:rPr>
          <w:b/>
          <w:spacing w:val="-2"/>
        </w:rPr>
      </w:pPr>
      <w:r>
        <w:rPr>
          <w:b/>
          <w:spacing w:val="-2"/>
        </w:rPr>
        <w:t xml:space="preserve">Représentant de l’Entrepreneur et </w:t>
      </w:r>
      <w:r w:rsidRPr="00E0339C">
        <w:rPr>
          <w:b/>
          <w:spacing w:val="-2"/>
        </w:rPr>
        <w:t>Personnel - Clé</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CB59A9" w:rsidRPr="00E0339C" w14:paraId="4CA7FA48" w14:textId="77777777" w:rsidTr="00491CB0">
        <w:trPr>
          <w:cantSplit/>
        </w:trPr>
        <w:tc>
          <w:tcPr>
            <w:tcW w:w="720" w:type="dxa"/>
            <w:vMerge w:val="restart"/>
            <w:tcBorders>
              <w:top w:val="single" w:sz="6" w:space="0" w:color="auto"/>
              <w:left w:val="single" w:sz="6" w:space="0" w:color="auto"/>
              <w:right w:val="nil"/>
            </w:tcBorders>
            <w:hideMark/>
          </w:tcPr>
          <w:p w14:paraId="79583959" w14:textId="77777777" w:rsidR="00CB59A9" w:rsidRPr="00E0339C" w:rsidRDefault="00CB59A9" w:rsidP="00491CB0">
            <w:pPr>
              <w:spacing w:before="120" w:after="120"/>
              <w:rPr>
                <w:b/>
                <w:bCs/>
                <w:spacing w:val="-2"/>
                <w:sz w:val="22"/>
                <w:szCs w:val="22"/>
              </w:rPr>
            </w:pPr>
            <w:r w:rsidRPr="00E0339C">
              <w:rPr>
                <w:b/>
                <w:bCs/>
                <w:spacing w:val="-2"/>
                <w:sz w:val="22"/>
                <w:szCs w:val="22"/>
              </w:rPr>
              <w:t>1.</w:t>
            </w:r>
          </w:p>
        </w:tc>
        <w:tc>
          <w:tcPr>
            <w:tcW w:w="8370" w:type="dxa"/>
            <w:gridSpan w:val="2"/>
            <w:tcBorders>
              <w:top w:val="single" w:sz="6" w:space="0" w:color="auto"/>
              <w:left w:val="single" w:sz="6" w:space="0" w:color="auto"/>
              <w:bottom w:val="nil"/>
              <w:right w:val="single" w:sz="6" w:space="0" w:color="auto"/>
            </w:tcBorders>
            <w:hideMark/>
          </w:tcPr>
          <w:p w14:paraId="489D1128" w14:textId="77777777" w:rsidR="00CB59A9" w:rsidRPr="00E0339C" w:rsidRDefault="00CB59A9" w:rsidP="00491CB0">
            <w:pPr>
              <w:spacing w:before="120" w:after="120"/>
              <w:rPr>
                <w:b/>
                <w:bCs/>
                <w:spacing w:val="-2"/>
                <w:sz w:val="22"/>
                <w:szCs w:val="22"/>
              </w:rPr>
            </w:pPr>
            <w:r w:rsidRPr="00E0339C">
              <w:rPr>
                <w:b/>
                <w:bCs/>
                <w:spacing w:val="-2"/>
                <w:sz w:val="22"/>
                <w:szCs w:val="22"/>
              </w:rPr>
              <w:t xml:space="preserve">Intitulé du poste : </w:t>
            </w:r>
            <w:r w:rsidRPr="000578B7">
              <w:rPr>
                <w:spacing w:val="-2"/>
              </w:rPr>
              <w:t>Représentant de l’Entrepreneur</w:t>
            </w:r>
          </w:p>
        </w:tc>
      </w:tr>
      <w:tr w:rsidR="00CB59A9" w:rsidRPr="00E0339C" w14:paraId="12D63073" w14:textId="77777777" w:rsidTr="00491CB0">
        <w:trPr>
          <w:cantSplit/>
        </w:trPr>
        <w:tc>
          <w:tcPr>
            <w:tcW w:w="720" w:type="dxa"/>
            <w:vMerge/>
            <w:tcBorders>
              <w:left w:val="single" w:sz="6" w:space="0" w:color="auto"/>
              <w:right w:val="nil"/>
            </w:tcBorders>
          </w:tcPr>
          <w:p w14:paraId="63397252" w14:textId="77777777" w:rsidR="00CB59A9" w:rsidRPr="00E0339C" w:rsidRDefault="00CB59A9" w:rsidP="00491CB0">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2DE3AFA6" w14:textId="77777777" w:rsidR="00CB59A9" w:rsidRPr="00E0339C" w:rsidRDefault="00CB59A9" w:rsidP="00491CB0">
            <w:pPr>
              <w:spacing w:before="120" w:after="120"/>
              <w:rPr>
                <w:b/>
                <w:bCs/>
                <w:spacing w:val="-2"/>
                <w:sz w:val="22"/>
                <w:szCs w:val="22"/>
              </w:rPr>
            </w:pPr>
            <w:r w:rsidRPr="00E0339C">
              <w:rPr>
                <w:b/>
                <w:bCs/>
                <w:spacing w:val="-2"/>
                <w:sz w:val="22"/>
                <w:szCs w:val="22"/>
              </w:rPr>
              <w:t xml:space="preserve">Nom du candidat : </w:t>
            </w:r>
          </w:p>
        </w:tc>
      </w:tr>
      <w:tr w:rsidR="00CB59A9" w:rsidRPr="00E0339C" w14:paraId="7ED0F693" w14:textId="77777777" w:rsidTr="00491CB0">
        <w:trPr>
          <w:cantSplit/>
        </w:trPr>
        <w:tc>
          <w:tcPr>
            <w:tcW w:w="720" w:type="dxa"/>
            <w:vMerge/>
            <w:tcBorders>
              <w:left w:val="single" w:sz="6" w:space="0" w:color="auto"/>
              <w:right w:val="nil"/>
            </w:tcBorders>
          </w:tcPr>
          <w:p w14:paraId="3E0D67A5"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234E03CD" w14:textId="77777777" w:rsidR="00CB59A9" w:rsidRPr="00E0339C" w:rsidRDefault="00CB59A9" w:rsidP="00491CB0">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02F4A7AB" w14:textId="77777777" w:rsidR="00CB59A9" w:rsidRPr="00E0339C" w:rsidRDefault="00CB59A9" w:rsidP="00491CB0">
            <w:pPr>
              <w:ind w:left="24"/>
              <w:jc w:val="left"/>
              <w:rPr>
                <w:i/>
                <w:sz w:val="22"/>
                <w:szCs w:val="22"/>
              </w:rPr>
            </w:pPr>
            <w:r w:rsidRPr="00E0339C">
              <w:rPr>
                <w:i/>
                <w:sz w:val="22"/>
                <w:szCs w:val="22"/>
              </w:rPr>
              <w:t>[insérer la période (dates de début et de fin) pendant laquelle cette position serai dotée]</w:t>
            </w:r>
          </w:p>
        </w:tc>
      </w:tr>
      <w:tr w:rsidR="00CB59A9" w:rsidRPr="00E0339C" w14:paraId="303AB08F" w14:textId="77777777" w:rsidTr="00491CB0">
        <w:trPr>
          <w:cantSplit/>
        </w:trPr>
        <w:tc>
          <w:tcPr>
            <w:tcW w:w="720" w:type="dxa"/>
            <w:vMerge/>
            <w:tcBorders>
              <w:left w:val="single" w:sz="6" w:space="0" w:color="auto"/>
              <w:right w:val="nil"/>
            </w:tcBorders>
          </w:tcPr>
          <w:p w14:paraId="31907318"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0D9C3CB5" w14:textId="77777777" w:rsidR="00CB59A9" w:rsidRPr="00E0339C" w:rsidRDefault="00CB59A9" w:rsidP="00491CB0">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DD1AF31" w14:textId="77777777" w:rsidR="00CB59A9" w:rsidRPr="00E0339C" w:rsidRDefault="00CB59A9" w:rsidP="00491CB0">
            <w:pPr>
              <w:ind w:left="24"/>
              <w:jc w:val="left"/>
              <w:rPr>
                <w:i/>
                <w:sz w:val="22"/>
                <w:szCs w:val="22"/>
              </w:rPr>
            </w:pPr>
            <w:r w:rsidRPr="00E0339C">
              <w:rPr>
                <w:i/>
                <w:sz w:val="22"/>
                <w:szCs w:val="22"/>
              </w:rPr>
              <w:t>[insérer le nombre de jours/semaines/mois prévus pour la position]</w:t>
            </w:r>
          </w:p>
        </w:tc>
      </w:tr>
      <w:tr w:rsidR="00CB59A9" w:rsidRPr="00E0339C" w14:paraId="7B8B5DB2" w14:textId="77777777" w:rsidTr="00491CB0">
        <w:trPr>
          <w:cantSplit/>
        </w:trPr>
        <w:tc>
          <w:tcPr>
            <w:tcW w:w="720" w:type="dxa"/>
            <w:vMerge/>
            <w:tcBorders>
              <w:left w:val="single" w:sz="6" w:space="0" w:color="auto"/>
              <w:bottom w:val="nil"/>
              <w:right w:val="nil"/>
            </w:tcBorders>
          </w:tcPr>
          <w:p w14:paraId="56943BE9"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0FCB2AF2" w14:textId="77777777" w:rsidR="00CB59A9" w:rsidRPr="00E0339C" w:rsidRDefault="00CB59A9" w:rsidP="00491CB0">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03B3C77" w14:textId="77777777" w:rsidR="00CB59A9" w:rsidRPr="00E0339C" w:rsidRDefault="00CB59A9" w:rsidP="00491CB0">
            <w:pPr>
              <w:ind w:left="24"/>
              <w:jc w:val="left"/>
              <w:rPr>
                <w:i/>
                <w:sz w:val="22"/>
                <w:szCs w:val="22"/>
              </w:rPr>
            </w:pPr>
            <w:r w:rsidRPr="00E0339C">
              <w:rPr>
                <w:i/>
                <w:sz w:val="22"/>
                <w:szCs w:val="22"/>
              </w:rPr>
              <w:t>[insérer le programme d’activité prévu (par ex diagramme Gantt détaillé]</w:t>
            </w:r>
          </w:p>
        </w:tc>
      </w:tr>
      <w:tr w:rsidR="00CB59A9" w:rsidRPr="00E0339C" w14:paraId="752FCAA2" w14:textId="77777777" w:rsidTr="00491CB0">
        <w:trPr>
          <w:cantSplit/>
        </w:trPr>
        <w:tc>
          <w:tcPr>
            <w:tcW w:w="720" w:type="dxa"/>
            <w:vMerge w:val="restart"/>
            <w:tcBorders>
              <w:top w:val="single" w:sz="6" w:space="0" w:color="auto"/>
              <w:left w:val="single" w:sz="6" w:space="0" w:color="auto"/>
              <w:right w:val="nil"/>
            </w:tcBorders>
            <w:hideMark/>
          </w:tcPr>
          <w:p w14:paraId="2C9665E9" w14:textId="77777777" w:rsidR="00CB59A9" w:rsidRPr="00E0339C" w:rsidRDefault="00CB59A9" w:rsidP="00491CB0">
            <w:pPr>
              <w:spacing w:before="120" w:after="120"/>
              <w:rPr>
                <w:b/>
                <w:bCs/>
                <w:spacing w:val="-2"/>
                <w:sz w:val="22"/>
                <w:szCs w:val="22"/>
              </w:rPr>
            </w:pPr>
            <w:r w:rsidRPr="00E0339C">
              <w:rPr>
                <w:b/>
                <w:bCs/>
                <w:spacing w:val="-2"/>
                <w:sz w:val="22"/>
                <w:szCs w:val="22"/>
              </w:rPr>
              <w:t>2.</w:t>
            </w:r>
          </w:p>
        </w:tc>
        <w:tc>
          <w:tcPr>
            <w:tcW w:w="8370" w:type="dxa"/>
            <w:gridSpan w:val="2"/>
            <w:tcBorders>
              <w:top w:val="single" w:sz="6" w:space="0" w:color="auto"/>
              <w:left w:val="single" w:sz="6" w:space="0" w:color="auto"/>
              <w:bottom w:val="nil"/>
              <w:right w:val="single" w:sz="6" w:space="0" w:color="auto"/>
            </w:tcBorders>
            <w:hideMark/>
          </w:tcPr>
          <w:p w14:paraId="20D06141"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Intitulé du poste : …</w:t>
            </w:r>
          </w:p>
        </w:tc>
      </w:tr>
      <w:tr w:rsidR="00CB59A9" w:rsidRPr="00E0339C" w14:paraId="59A8D72C" w14:textId="77777777" w:rsidTr="00491CB0">
        <w:trPr>
          <w:cantSplit/>
        </w:trPr>
        <w:tc>
          <w:tcPr>
            <w:tcW w:w="720" w:type="dxa"/>
            <w:vMerge/>
            <w:tcBorders>
              <w:left w:val="single" w:sz="6" w:space="0" w:color="auto"/>
              <w:right w:val="nil"/>
            </w:tcBorders>
          </w:tcPr>
          <w:p w14:paraId="457DA8C1" w14:textId="77777777" w:rsidR="00CB59A9" w:rsidRPr="00E0339C" w:rsidRDefault="00CB59A9" w:rsidP="00491CB0">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00BFD05B"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 xml:space="preserve">Nom du candidat : </w:t>
            </w:r>
          </w:p>
        </w:tc>
      </w:tr>
      <w:tr w:rsidR="00CB59A9" w:rsidRPr="00E0339C" w14:paraId="4EE2762C" w14:textId="77777777" w:rsidTr="00491CB0">
        <w:trPr>
          <w:cantSplit/>
        </w:trPr>
        <w:tc>
          <w:tcPr>
            <w:tcW w:w="720" w:type="dxa"/>
            <w:vMerge/>
            <w:tcBorders>
              <w:left w:val="single" w:sz="6" w:space="0" w:color="auto"/>
              <w:right w:val="nil"/>
            </w:tcBorders>
          </w:tcPr>
          <w:p w14:paraId="3D53A1F4"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4C78F351" w14:textId="77777777" w:rsidR="00CB59A9" w:rsidRPr="00E0339C" w:rsidRDefault="00CB59A9" w:rsidP="00491CB0">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571B56EC" w14:textId="77777777" w:rsidR="00CB59A9" w:rsidRPr="00E0339C" w:rsidRDefault="00CB59A9" w:rsidP="00491CB0">
            <w:pPr>
              <w:ind w:left="24"/>
              <w:jc w:val="left"/>
              <w:rPr>
                <w:i/>
                <w:sz w:val="22"/>
                <w:szCs w:val="22"/>
              </w:rPr>
            </w:pPr>
            <w:r w:rsidRPr="00E0339C">
              <w:rPr>
                <w:i/>
                <w:sz w:val="22"/>
                <w:szCs w:val="22"/>
              </w:rPr>
              <w:t>[insérer la période (dates de début et de fin) pendant laquelle cette position serai dotée]</w:t>
            </w:r>
          </w:p>
        </w:tc>
      </w:tr>
      <w:tr w:rsidR="00CB59A9" w:rsidRPr="00E0339C" w14:paraId="1D6B2BAA" w14:textId="77777777" w:rsidTr="00491CB0">
        <w:trPr>
          <w:cantSplit/>
        </w:trPr>
        <w:tc>
          <w:tcPr>
            <w:tcW w:w="720" w:type="dxa"/>
            <w:vMerge/>
            <w:tcBorders>
              <w:left w:val="single" w:sz="6" w:space="0" w:color="auto"/>
              <w:right w:val="nil"/>
            </w:tcBorders>
          </w:tcPr>
          <w:p w14:paraId="60DC590A"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0050B36C" w14:textId="77777777" w:rsidR="00CB59A9" w:rsidRPr="00E0339C" w:rsidRDefault="00CB59A9" w:rsidP="00491CB0">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2FFE118" w14:textId="77777777" w:rsidR="00CB59A9" w:rsidRPr="00E0339C" w:rsidRDefault="00CB59A9" w:rsidP="00491CB0">
            <w:pPr>
              <w:ind w:left="24"/>
              <w:jc w:val="left"/>
              <w:rPr>
                <w:i/>
                <w:sz w:val="22"/>
                <w:szCs w:val="22"/>
              </w:rPr>
            </w:pPr>
            <w:r w:rsidRPr="00E0339C">
              <w:rPr>
                <w:i/>
                <w:sz w:val="22"/>
                <w:szCs w:val="22"/>
              </w:rPr>
              <w:t>[insérer le nombre de jours/semaines/mois prévus pour la position]</w:t>
            </w:r>
          </w:p>
        </w:tc>
      </w:tr>
      <w:tr w:rsidR="00CB59A9" w:rsidRPr="00E0339C" w14:paraId="06E91331" w14:textId="77777777" w:rsidTr="00491CB0">
        <w:trPr>
          <w:cantSplit/>
        </w:trPr>
        <w:tc>
          <w:tcPr>
            <w:tcW w:w="720" w:type="dxa"/>
            <w:vMerge/>
            <w:tcBorders>
              <w:left w:val="single" w:sz="6" w:space="0" w:color="auto"/>
              <w:bottom w:val="nil"/>
              <w:right w:val="nil"/>
            </w:tcBorders>
          </w:tcPr>
          <w:p w14:paraId="3376E7BC"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73A4DC01" w14:textId="77777777" w:rsidR="00CB59A9" w:rsidRPr="00E0339C" w:rsidRDefault="00CB59A9" w:rsidP="00491CB0">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169901DC" w14:textId="77777777" w:rsidR="00CB59A9" w:rsidRPr="00E0339C" w:rsidRDefault="00CB59A9" w:rsidP="00491CB0">
            <w:pPr>
              <w:ind w:left="24"/>
              <w:jc w:val="left"/>
              <w:rPr>
                <w:i/>
                <w:sz w:val="22"/>
                <w:szCs w:val="22"/>
              </w:rPr>
            </w:pPr>
            <w:r w:rsidRPr="00E0339C">
              <w:rPr>
                <w:i/>
                <w:sz w:val="22"/>
                <w:szCs w:val="22"/>
              </w:rPr>
              <w:t>[insérer le programme d’activité prévu (par ex diagramme Gantt détaillé]</w:t>
            </w:r>
          </w:p>
        </w:tc>
      </w:tr>
      <w:tr w:rsidR="00CB59A9" w:rsidRPr="00E0339C" w14:paraId="164932CB" w14:textId="77777777" w:rsidTr="00491CB0">
        <w:trPr>
          <w:cantSplit/>
        </w:trPr>
        <w:tc>
          <w:tcPr>
            <w:tcW w:w="720" w:type="dxa"/>
            <w:tcBorders>
              <w:top w:val="single" w:sz="6" w:space="0" w:color="auto"/>
              <w:left w:val="single" w:sz="6" w:space="0" w:color="auto"/>
              <w:bottom w:val="nil"/>
              <w:right w:val="nil"/>
            </w:tcBorders>
            <w:hideMark/>
          </w:tcPr>
          <w:p w14:paraId="3691F01B" w14:textId="77777777" w:rsidR="00CB59A9" w:rsidRPr="00E0339C" w:rsidRDefault="00CB59A9" w:rsidP="00491CB0">
            <w:pPr>
              <w:spacing w:before="120" w:after="120"/>
              <w:rPr>
                <w:b/>
                <w:bCs/>
                <w:spacing w:val="-2"/>
                <w:sz w:val="22"/>
                <w:szCs w:val="22"/>
              </w:rPr>
            </w:pPr>
            <w:r w:rsidRPr="00E0339C">
              <w:rPr>
                <w:b/>
                <w:bCs/>
                <w:spacing w:val="-2"/>
                <w:sz w:val="22"/>
                <w:szCs w:val="22"/>
              </w:rPr>
              <w:t>3.</w:t>
            </w:r>
          </w:p>
        </w:tc>
        <w:tc>
          <w:tcPr>
            <w:tcW w:w="8370" w:type="dxa"/>
            <w:gridSpan w:val="2"/>
            <w:tcBorders>
              <w:top w:val="single" w:sz="6" w:space="0" w:color="auto"/>
              <w:left w:val="single" w:sz="6" w:space="0" w:color="auto"/>
              <w:bottom w:val="nil"/>
              <w:right w:val="single" w:sz="6" w:space="0" w:color="auto"/>
            </w:tcBorders>
            <w:hideMark/>
          </w:tcPr>
          <w:p w14:paraId="17B50338"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Intitulé du poste : …</w:t>
            </w:r>
          </w:p>
        </w:tc>
      </w:tr>
      <w:tr w:rsidR="00CB59A9" w:rsidRPr="00E0339C" w14:paraId="1011D074" w14:textId="77777777" w:rsidTr="00491CB0">
        <w:trPr>
          <w:cantSplit/>
        </w:trPr>
        <w:tc>
          <w:tcPr>
            <w:tcW w:w="720" w:type="dxa"/>
            <w:vMerge w:val="restart"/>
            <w:tcBorders>
              <w:top w:val="nil"/>
              <w:left w:val="single" w:sz="6" w:space="0" w:color="auto"/>
              <w:right w:val="nil"/>
            </w:tcBorders>
          </w:tcPr>
          <w:p w14:paraId="112E591C" w14:textId="77777777" w:rsidR="00CB59A9" w:rsidRPr="00E0339C" w:rsidRDefault="00CB59A9" w:rsidP="00491CB0">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3A1D45F6"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 xml:space="preserve">Nom du candidat : </w:t>
            </w:r>
          </w:p>
        </w:tc>
      </w:tr>
      <w:tr w:rsidR="00CB59A9" w:rsidRPr="00E0339C" w14:paraId="58A29F8E" w14:textId="77777777" w:rsidTr="00491CB0">
        <w:trPr>
          <w:cantSplit/>
        </w:trPr>
        <w:tc>
          <w:tcPr>
            <w:tcW w:w="720" w:type="dxa"/>
            <w:vMerge/>
            <w:tcBorders>
              <w:left w:val="single" w:sz="6" w:space="0" w:color="auto"/>
              <w:right w:val="nil"/>
            </w:tcBorders>
          </w:tcPr>
          <w:p w14:paraId="16769CB4"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5F665F75" w14:textId="77777777" w:rsidR="00CB59A9" w:rsidRPr="00E0339C" w:rsidRDefault="00CB59A9" w:rsidP="00491CB0">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756902F0" w14:textId="77777777" w:rsidR="00CB59A9" w:rsidRPr="00E0339C" w:rsidRDefault="00CB59A9" w:rsidP="00491CB0">
            <w:pPr>
              <w:ind w:left="24"/>
              <w:jc w:val="left"/>
              <w:rPr>
                <w:i/>
                <w:sz w:val="22"/>
                <w:szCs w:val="22"/>
              </w:rPr>
            </w:pPr>
            <w:r w:rsidRPr="00E0339C">
              <w:rPr>
                <w:i/>
                <w:sz w:val="22"/>
                <w:szCs w:val="22"/>
              </w:rPr>
              <w:t>[insérer la période (dates de début et de fin) pendant laquelle cette position serai dotée]</w:t>
            </w:r>
          </w:p>
        </w:tc>
      </w:tr>
      <w:tr w:rsidR="00CB59A9" w:rsidRPr="00E0339C" w14:paraId="0ACA73B9" w14:textId="77777777" w:rsidTr="00491CB0">
        <w:trPr>
          <w:cantSplit/>
        </w:trPr>
        <w:tc>
          <w:tcPr>
            <w:tcW w:w="720" w:type="dxa"/>
            <w:vMerge/>
            <w:tcBorders>
              <w:left w:val="single" w:sz="6" w:space="0" w:color="auto"/>
              <w:right w:val="nil"/>
            </w:tcBorders>
          </w:tcPr>
          <w:p w14:paraId="71CFF9DA"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52B11648" w14:textId="77777777" w:rsidR="00CB59A9" w:rsidRPr="00E0339C" w:rsidRDefault="00CB59A9" w:rsidP="00491CB0">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6EB0AC2F" w14:textId="77777777" w:rsidR="00CB59A9" w:rsidRPr="00E0339C" w:rsidRDefault="00CB59A9" w:rsidP="00491CB0">
            <w:pPr>
              <w:ind w:left="24"/>
              <w:jc w:val="left"/>
              <w:rPr>
                <w:i/>
                <w:sz w:val="22"/>
                <w:szCs w:val="22"/>
              </w:rPr>
            </w:pPr>
            <w:r w:rsidRPr="00E0339C">
              <w:rPr>
                <w:i/>
                <w:sz w:val="22"/>
                <w:szCs w:val="22"/>
              </w:rPr>
              <w:t>[insérer le nombre de jours/semaines/mois prévus pour la position]</w:t>
            </w:r>
          </w:p>
        </w:tc>
      </w:tr>
      <w:tr w:rsidR="00CB59A9" w:rsidRPr="00E0339C" w14:paraId="65175DC2" w14:textId="77777777" w:rsidTr="00491CB0">
        <w:trPr>
          <w:cantSplit/>
        </w:trPr>
        <w:tc>
          <w:tcPr>
            <w:tcW w:w="720" w:type="dxa"/>
            <w:vMerge/>
            <w:tcBorders>
              <w:left w:val="single" w:sz="6" w:space="0" w:color="auto"/>
              <w:bottom w:val="nil"/>
              <w:right w:val="nil"/>
            </w:tcBorders>
          </w:tcPr>
          <w:p w14:paraId="13C6425F"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37ECF8E6" w14:textId="77777777" w:rsidR="00CB59A9" w:rsidRPr="00E0339C" w:rsidRDefault="00CB59A9" w:rsidP="00491CB0">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191566D9" w14:textId="77777777" w:rsidR="00CB59A9" w:rsidRPr="00E0339C" w:rsidRDefault="00CB59A9" w:rsidP="00491CB0">
            <w:pPr>
              <w:ind w:left="24"/>
              <w:jc w:val="left"/>
              <w:rPr>
                <w:i/>
                <w:sz w:val="22"/>
                <w:szCs w:val="22"/>
              </w:rPr>
            </w:pPr>
            <w:r w:rsidRPr="00E0339C">
              <w:rPr>
                <w:i/>
                <w:sz w:val="22"/>
                <w:szCs w:val="22"/>
              </w:rPr>
              <w:t>[insérer le programme d’activité prévu (par ex diagramme Gantt détaillé]</w:t>
            </w:r>
          </w:p>
        </w:tc>
      </w:tr>
      <w:tr w:rsidR="00CB59A9" w:rsidRPr="00E0339C" w14:paraId="2DFA629C" w14:textId="77777777" w:rsidTr="00491CB0">
        <w:trPr>
          <w:cantSplit/>
        </w:trPr>
        <w:tc>
          <w:tcPr>
            <w:tcW w:w="720" w:type="dxa"/>
            <w:tcBorders>
              <w:top w:val="single" w:sz="6" w:space="0" w:color="auto"/>
              <w:left w:val="single" w:sz="6" w:space="0" w:color="auto"/>
              <w:bottom w:val="nil"/>
              <w:right w:val="nil"/>
            </w:tcBorders>
            <w:hideMark/>
          </w:tcPr>
          <w:p w14:paraId="4C74CDE4" w14:textId="77777777" w:rsidR="00CB59A9" w:rsidRPr="00E0339C" w:rsidRDefault="00CB59A9" w:rsidP="00491CB0">
            <w:pPr>
              <w:keepNext/>
              <w:keepLines/>
              <w:spacing w:before="120" w:after="120"/>
              <w:rPr>
                <w:b/>
                <w:bCs/>
                <w:spacing w:val="-2"/>
                <w:sz w:val="22"/>
                <w:szCs w:val="22"/>
              </w:rPr>
            </w:pPr>
            <w:r w:rsidRPr="00E0339C">
              <w:rPr>
                <w:b/>
                <w:bCs/>
                <w:spacing w:val="-2"/>
                <w:sz w:val="22"/>
                <w:szCs w:val="22"/>
              </w:rPr>
              <w:t>4.</w:t>
            </w:r>
          </w:p>
        </w:tc>
        <w:tc>
          <w:tcPr>
            <w:tcW w:w="8370" w:type="dxa"/>
            <w:gridSpan w:val="2"/>
            <w:tcBorders>
              <w:top w:val="single" w:sz="6" w:space="0" w:color="auto"/>
              <w:left w:val="single" w:sz="6" w:space="0" w:color="auto"/>
              <w:bottom w:val="nil"/>
              <w:right w:val="single" w:sz="6" w:space="0" w:color="auto"/>
            </w:tcBorders>
            <w:hideMark/>
          </w:tcPr>
          <w:p w14:paraId="380B8BAE" w14:textId="77777777" w:rsidR="00CB59A9" w:rsidRPr="00E0339C" w:rsidRDefault="00CB59A9" w:rsidP="00491CB0">
            <w:pPr>
              <w:keepNext/>
              <w:keepLines/>
              <w:spacing w:before="120" w:after="120"/>
              <w:ind w:left="24"/>
              <w:jc w:val="left"/>
              <w:rPr>
                <w:b/>
                <w:bCs/>
                <w:spacing w:val="-2"/>
                <w:sz w:val="22"/>
                <w:szCs w:val="22"/>
              </w:rPr>
            </w:pPr>
            <w:r w:rsidRPr="00E0339C">
              <w:rPr>
                <w:b/>
                <w:bCs/>
                <w:spacing w:val="-2"/>
                <w:sz w:val="22"/>
                <w:szCs w:val="22"/>
              </w:rPr>
              <w:t>Intitulé du poste : …</w:t>
            </w:r>
          </w:p>
        </w:tc>
      </w:tr>
      <w:tr w:rsidR="00CB59A9" w:rsidRPr="00E0339C" w14:paraId="6BA30661" w14:textId="77777777" w:rsidTr="00491CB0">
        <w:trPr>
          <w:cantSplit/>
        </w:trPr>
        <w:tc>
          <w:tcPr>
            <w:tcW w:w="720" w:type="dxa"/>
            <w:tcBorders>
              <w:top w:val="nil"/>
              <w:left w:val="single" w:sz="6" w:space="0" w:color="auto"/>
              <w:bottom w:val="nil"/>
              <w:right w:val="nil"/>
            </w:tcBorders>
          </w:tcPr>
          <w:p w14:paraId="79A5D0B0" w14:textId="77777777" w:rsidR="00CB59A9" w:rsidRPr="00E0339C" w:rsidRDefault="00CB59A9" w:rsidP="00491CB0">
            <w:pPr>
              <w:keepNext/>
              <w:keepLines/>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6943DDDB" w14:textId="77777777" w:rsidR="00CB59A9" w:rsidRPr="00E0339C" w:rsidRDefault="00CB59A9" w:rsidP="00491CB0">
            <w:pPr>
              <w:keepNext/>
              <w:keepLines/>
              <w:spacing w:before="120" w:after="120"/>
              <w:ind w:left="24"/>
              <w:jc w:val="left"/>
              <w:rPr>
                <w:b/>
                <w:bCs/>
                <w:spacing w:val="-2"/>
                <w:sz w:val="22"/>
                <w:szCs w:val="22"/>
              </w:rPr>
            </w:pPr>
            <w:r w:rsidRPr="00E0339C">
              <w:rPr>
                <w:b/>
                <w:bCs/>
                <w:spacing w:val="-2"/>
                <w:sz w:val="22"/>
                <w:szCs w:val="22"/>
              </w:rPr>
              <w:t xml:space="preserve">Nom du candidat : </w:t>
            </w:r>
          </w:p>
        </w:tc>
      </w:tr>
      <w:tr w:rsidR="00CB59A9" w:rsidRPr="00E0339C" w14:paraId="73C99C4F" w14:textId="77777777" w:rsidTr="00491CB0">
        <w:trPr>
          <w:cantSplit/>
        </w:trPr>
        <w:tc>
          <w:tcPr>
            <w:tcW w:w="720" w:type="dxa"/>
            <w:tcBorders>
              <w:top w:val="nil"/>
              <w:left w:val="single" w:sz="6" w:space="0" w:color="auto"/>
              <w:bottom w:val="nil"/>
              <w:right w:val="nil"/>
            </w:tcBorders>
          </w:tcPr>
          <w:p w14:paraId="68389FB0"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5F5304DE" w14:textId="77777777" w:rsidR="00CB59A9" w:rsidRPr="00E0339C" w:rsidRDefault="00CB59A9" w:rsidP="00491CB0">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0EEEA200" w14:textId="77777777" w:rsidR="00CB59A9" w:rsidRPr="00E0339C" w:rsidRDefault="00CB59A9" w:rsidP="00491CB0">
            <w:pPr>
              <w:ind w:left="24"/>
              <w:jc w:val="left"/>
              <w:rPr>
                <w:i/>
                <w:sz w:val="22"/>
                <w:szCs w:val="22"/>
              </w:rPr>
            </w:pPr>
            <w:r w:rsidRPr="00E0339C">
              <w:rPr>
                <w:i/>
                <w:sz w:val="22"/>
                <w:szCs w:val="22"/>
              </w:rPr>
              <w:t>[insérer la période (dates de début et de fin) pendant laquelle cette position serai dotée]</w:t>
            </w:r>
          </w:p>
        </w:tc>
      </w:tr>
      <w:tr w:rsidR="00CB59A9" w:rsidRPr="00E0339C" w14:paraId="3C73785C" w14:textId="77777777" w:rsidTr="00491CB0">
        <w:trPr>
          <w:cantSplit/>
        </w:trPr>
        <w:tc>
          <w:tcPr>
            <w:tcW w:w="720" w:type="dxa"/>
            <w:tcBorders>
              <w:top w:val="nil"/>
              <w:left w:val="single" w:sz="6" w:space="0" w:color="auto"/>
              <w:bottom w:val="nil"/>
              <w:right w:val="nil"/>
            </w:tcBorders>
          </w:tcPr>
          <w:p w14:paraId="187E7963"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47039A04" w14:textId="77777777" w:rsidR="00CB59A9" w:rsidRPr="00E0339C" w:rsidRDefault="00CB59A9" w:rsidP="00491CB0">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70385721" w14:textId="77777777" w:rsidR="00CB59A9" w:rsidRPr="00E0339C" w:rsidRDefault="00CB59A9" w:rsidP="00491CB0">
            <w:pPr>
              <w:ind w:left="24"/>
              <w:jc w:val="left"/>
              <w:rPr>
                <w:i/>
                <w:sz w:val="22"/>
                <w:szCs w:val="22"/>
              </w:rPr>
            </w:pPr>
            <w:r w:rsidRPr="00E0339C">
              <w:rPr>
                <w:i/>
                <w:sz w:val="22"/>
                <w:szCs w:val="22"/>
              </w:rPr>
              <w:t>[insérer le nombre de jours/semaines/mois prévus pour la position</w:t>
            </w:r>
            <w:r w:rsidRPr="00E0339C">
              <w:rPr>
                <w:sz w:val="22"/>
                <w:szCs w:val="22"/>
              </w:rPr>
              <w:t>]</w:t>
            </w:r>
          </w:p>
        </w:tc>
      </w:tr>
      <w:tr w:rsidR="00CB59A9" w:rsidRPr="00E0339C" w14:paraId="1FBBBA53" w14:textId="77777777" w:rsidTr="00491CB0">
        <w:trPr>
          <w:cantSplit/>
        </w:trPr>
        <w:tc>
          <w:tcPr>
            <w:tcW w:w="720" w:type="dxa"/>
            <w:tcBorders>
              <w:top w:val="nil"/>
              <w:left w:val="single" w:sz="6" w:space="0" w:color="auto"/>
              <w:bottom w:val="nil"/>
              <w:right w:val="nil"/>
            </w:tcBorders>
          </w:tcPr>
          <w:p w14:paraId="34DD4680"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27E6779D" w14:textId="77777777" w:rsidR="00CB59A9" w:rsidRPr="00E0339C" w:rsidRDefault="00CB59A9" w:rsidP="00491CB0">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4F879714" w14:textId="77777777" w:rsidR="00CB59A9" w:rsidRPr="00E0339C" w:rsidRDefault="00CB59A9" w:rsidP="00491CB0">
            <w:pPr>
              <w:ind w:left="24"/>
              <w:jc w:val="left"/>
              <w:rPr>
                <w:i/>
                <w:sz w:val="22"/>
                <w:szCs w:val="22"/>
              </w:rPr>
            </w:pPr>
            <w:r w:rsidRPr="00E0339C">
              <w:rPr>
                <w:sz w:val="22"/>
                <w:szCs w:val="22"/>
              </w:rPr>
              <w:t>[</w:t>
            </w:r>
            <w:r w:rsidRPr="00E0339C">
              <w:rPr>
                <w:i/>
                <w:sz w:val="22"/>
                <w:szCs w:val="22"/>
              </w:rPr>
              <w:t>insérer le programme d’activité prévu (par ex diagramme Gantt détaillé</w:t>
            </w:r>
            <w:r w:rsidRPr="00E0339C">
              <w:rPr>
                <w:sz w:val="22"/>
                <w:szCs w:val="22"/>
              </w:rPr>
              <w:t>]</w:t>
            </w:r>
          </w:p>
        </w:tc>
      </w:tr>
      <w:tr w:rsidR="00CB59A9" w:rsidRPr="00E0339C" w14:paraId="618BD8F5" w14:textId="77777777" w:rsidTr="00491CB0">
        <w:trPr>
          <w:cantSplit/>
        </w:trPr>
        <w:tc>
          <w:tcPr>
            <w:tcW w:w="720" w:type="dxa"/>
            <w:tcBorders>
              <w:top w:val="single" w:sz="6" w:space="0" w:color="auto"/>
              <w:left w:val="single" w:sz="6" w:space="0" w:color="auto"/>
              <w:bottom w:val="nil"/>
              <w:right w:val="nil"/>
            </w:tcBorders>
            <w:hideMark/>
          </w:tcPr>
          <w:p w14:paraId="7FE7D6BE" w14:textId="77777777" w:rsidR="00CB59A9" w:rsidRPr="00E0339C" w:rsidRDefault="00CB59A9" w:rsidP="00491CB0">
            <w:pPr>
              <w:spacing w:before="120" w:after="120"/>
              <w:rPr>
                <w:b/>
                <w:bCs/>
                <w:spacing w:val="-2"/>
                <w:sz w:val="22"/>
                <w:szCs w:val="22"/>
              </w:rPr>
            </w:pPr>
            <w:r w:rsidRPr="00E0339C">
              <w:rPr>
                <w:b/>
                <w:bCs/>
                <w:spacing w:val="-2"/>
                <w:sz w:val="22"/>
                <w:szCs w:val="22"/>
              </w:rPr>
              <w:t>5.</w:t>
            </w:r>
          </w:p>
        </w:tc>
        <w:tc>
          <w:tcPr>
            <w:tcW w:w="8370" w:type="dxa"/>
            <w:gridSpan w:val="2"/>
            <w:tcBorders>
              <w:top w:val="single" w:sz="6" w:space="0" w:color="auto"/>
              <w:left w:val="single" w:sz="6" w:space="0" w:color="auto"/>
              <w:bottom w:val="nil"/>
              <w:right w:val="single" w:sz="6" w:space="0" w:color="auto"/>
            </w:tcBorders>
            <w:hideMark/>
          </w:tcPr>
          <w:p w14:paraId="7C2639FF"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Intitulé du poste : …</w:t>
            </w:r>
          </w:p>
        </w:tc>
      </w:tr>
      <w:tr w:rsidR="00CB59A9" w:rsidRPr="00E0339C" w14:paraId="33854598" w14:textId="77777777" w:rsidTr="00491CB0">
        <w:trPr>
          <w:cantSplit/>
        </w:trPr>
        <w:tc>
          <w:tcPr>
            <w:tcW w:w="720" w:type="dxa"/>
            <w:tcBorders>
              <w:top w:val="nil"/>
              <w:left w:val="single" w:sz="6" w:space="0" w:color="auto"/>
              <w:bottom w:val="nil"/>
              <w:right w:val="nil"/>
            </w:tcBorders>
          </w:tcPr>
          <w:p w14:paraId="4D0F0971" w14:textId="77777777" w:rsidR="00CB59A9" w:rsidRPr="00E0339C" w:rsidRDefault="00CB59A9" w:rsidP="00491CB0">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54EA171B" w14:textId="77777777" w:rsidR="00CB59A9" w:rsidRPr="00E0339C" w:rsidRDefault="00CB59A9" w:rsidP="00491CB0">
            <w:pPr>
              <w:spacing w:before="120" w:after="120"/>
              <w:ind w:left="24"/>
              <w:jc w:val="left"/>
              <w:rPr>
                <w:b/>
                <w:bCs/>
                <w:spacing w:val="-2"/>
                <w:sz w:val="22"/>
                <w:szCs w:val="22"/>
              </w:rPr>
            </w:pPr>
            <w:r w:rsidRPr="00E0339C">
              <w:rPr>
                <w:b/>
                <w:bCs/>
                <w:spacing w:val="-2"/>
                <w:sz w:val="22"/>
                <w:szCs w:val="22"/>
              </w:rPr>
              <w:t xml:space="preserve">Nom du candidat : </w:t>
            </w:r>
          </w:p>
        </w:tc>
      </w:tr>
      <w:tr w:rsidR="00CB59A9" w:rsidRPr="00E0339C" w14:paraId="7A586692" w14:textId="77777777" w:rsidTr="00491CB0">
        <w:trPr>
          <w:cantSplit/>
        </w:trPr>
        <w:tc>
          <w:tcPr>
            <w:tcW w:w="720" w:type="dxa"/>
            <w:tcBorders>
              <w:top w:val="nil"/>
              <w:left w:val="single" w:sz="6" w:space="0" w:color="auto"/>
              <w:bottom w:val="nil"/>
              <w:right w:val="nil"/>
            </w:tcBorders>
          </w:tcPr>
          <w:p w14:paraId="1ACBA972"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23029FF" w14:textId="77777777" w:rsidR="00CB59A9" w:rsidRPr="00E0339C" w:rsidRDefault="00CB59A9" w:rsidP="00491CB0">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5CC7DC39" w14:textId="77777777" w:rsidR="00CB59A9" w:rsidRPr="00E0339C" w:rsidRDefault="00CB59A9" w:rsidP="00491CB0">
            <w:pPr>
              <w:ind w:left="24"/>
              <w:jc w:val="left"/>
              <w:rPr>
                <w:i/>
                <w:sz w:val="22"/>
                <w:szCs w:val="22"/>
              </w:rPr>
            </w:pPr>
            <w:r w:rsidRPr="00E0339C">
              <w:rPr>
                <w:i/>
                <w:sz w:val="22"/>
                <w:szCs w:val="22"/>
              </w:rPr>
              <w:t>[insérer la période (dates de début et de fin) pendant laquelle cette position serait dotée]</w:t>
            </w:r>
          </w:p>
        </w:tc>
      </w:tr>
      <w:tr w:rsidR="00CB59A9" w:rsidRPr="00E0339C" w14:paraId="1F0DBB7B" w14:textId="77777777" w:rsidTr="00491CB0">
        <w:trPr>
          <w:cantSplit/>
        </w:trPr>
        <w:tc>
          <w:tcPr>
            <w:tcW w:w="720" w:type="dxa"/>
            <w:tcBorders>
              <w:top w:val="nil"/>
              <w:left w:val="single" w:sz="6" w:space="0" w:color="auto"/>
              <w:bottom w:val="nil"/>
              <w:right w:val="nil"/>
            </w:tcBorders>
          </w:tcPr>
          <w:p w14:paraId="2C63F683"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1F4C2A7" w14:textId="77777777" w:rsidR="00CB59A9" w:rsidRPr="00E0339C" w:rsidRDefault="00CB59A9" w:rsidP="00491CB0">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75DC49F2" w14:textId="77777777" w:rsidR="00CB59A9" w:rsidRPr="00E0339C" w:rsidRDefault="00CB59A9" w:rsidP="00491CB0">
            <w:pPr>
              <w:ind w:left="24"/>
              <w:jc w:val="left"/>
              <w:rPr>
                <w:i/>
                <w:sz w:val="22"/>
                <w:szCs w:val="22"/>
              </w:rPr>
            </w:pPr>
            <w:r w:rsidRPr="00E0339C">
              <w:rPr>
                <w:i/>
                <w:sz w:val="22"/>
                <w:szCs w:val="22"/>
              </w:rPr>
              <w:t>[insérer le nombre de jours/semaines/mois prévus pour la position</w:t>
            </w:r>
            <w:r w:rsidRPr="00E0339C">
              <w:rPr>
                <w:sz w:val="22"/>
                <w:szCs w:val="22"/>
              </w:rPr>
              <w:t>]</w:t>
            </w:r>
          </w:p>
        </w:tc>
      </w:tr>
      <w:tr w:rsidR="00CB59A9" w:rsidRPr="00E0339C" w14:paraId="5633C53C" w14:textId="77777777" w:rsidTr="00491CB0">
        <w:trPr>
          <w:cantSplit/>
        </w:trPr>
        <w:tc>
          <w:tcPr>
            <w:tcW w:w="720" w:type="dxa"/>
            <w:tcBorders>
              <w:top w:val="nil"/>
              <w:left w:val="single" w:sz="6" w:space="0" w:color="auto"/>
              <w:bottom w:val="nil"/>
              <w:right w:val="nil"/>
            </w:tcBorders>
          </w:tcPr>
          <w:p w14:paraId="6CDE2D2E"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22783333" w14:textId="77777777" w:rsidR="00CB59A9" w:rsidRPr="00E0339C" w:rsidRDefault="00CB59A9" w:rsidP="00491CB0">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7850FE2C" w14:textId="77777777" w:rsidR="00CB59A9" w:rsidRPr="00E0339C" w:rsidRDefault="00CB59A9" w:rsidP="00491CB0">
            <w:pPr>
              <w:ind w:left="24"/>
              <w:jc w:val="left"/>
              <w:rPr>
                <w:i/>
                <w:sz w:val="22"/>
                <w:szCs w:val="22"/>
              </w:rPr>
            </w:pPr>
            <w:r w:rsidRPr="00E0339C">
              <w:rPr>
                <w:sz w:val="22"/>
                <w:szCs w:val="22"/>
              </w:rPr>
              <w:t>[</w:t>
            </w:r>
            <w:r w:rsidRPr="00E0339C">
              <w:rPr>
                <w:i/>
                <w:sz w:val="22"/>
                <w:szCs w:val="22"/>
              </w:rPr>
              <w:t>insérer le programme d’activité prévu (par ex diagramme Gantt détaillé</w:t>
            </w:r>
            <w:r w:rsidRPr="00E0339C">
              <w:rPr>
                <w:sz w:val="22"/>
                <w:szCs w:val="22"/>
              </w:rPr>
              <w:t>]</w:t>
            </w:r>
          </w:p>
        </w:tc>
      </w:tr>
      <w:tr w:rsidR="00CB59A9" w:rsidRPr="00E0339C" w14:paraId="7E9E92CB" w14:textId="77777777" w:rsidTr="00491CB0">
        <w:trPr>
          <w:cantSplit/>
        </w:trPr>
        <w:tc>
          <w:tcPr>
            <w:tcW w:w="720" w:type="dxa"/>
            <w:tcBorders>
              <w:top w:val="nil"/>
              <w:left w:val="single" w:sz="6" w:space="0" w:color="auto"/>
              <w:bottom w:val="nil"/>
              <w:right w:val="nil"/>
            </w:tcBorders>
          </w:tcPr>
          <w:p w14:paraId="1B227454" w14:textId="77777777" w:rsidR="00CB59A9" w:rsidRPr="00E0339C" w:rsidRDefault="00CB59A9" w:rsidP="00491CB0">
            <w:pPr>
              <w:spacing w:before="120" w:after="120"/>
              <w:rPr>
                <w:b/>
                <w:bCs/>
                <w:spacing w:val="-2"/>
                <w:sz w:val="22"/>
                <w:szCs w:val="22"/>
              </w:rPr>
            </w:pPr>
            <w:r w:rsidRPr="00E0339C">
              <w:rPr>
                <w:b/>
                <w:bCs/>
                <w:spacing w:val="-2"/>
                <w:sz w:val="22"/>
                <w:szCs w:val="22"/>
              </w:rPr>
              <w:t>…</w:t>
            </w:r>
          </w:p>
        </w:tc>
        <w:tc>
          <w:tcPr>
            <w:tcW w:w="8370" w:type="dxa"/>
            <w:gridSpan w:val="2"/>
            <w:tcBorders>
              <w:top w:val="single" w:sz="6" w:space="0" w:color="auto"/>
              <w:left w:val="single" w:sz="6" w:space="0" w:color="auto"/>
              <w:bottom w:val="single" w:sz="6" w:space="0" w:color="auto"/>
              <w:right w:val="single" w:sz="6" w:space="0" w:color="auto"/>
            </w:tcBorders>
          </w:tcPr>
          <w:p w14:paraId="13D572B7" w14:textId="77777777" w:rsidR="00CB59A9" w:rsidRPr="00E0339C" w:rsidRDefault="00CB59A9" w:rsidP="00491CB0">
            <w:pPr>
              <w:rPr>
                <w:sz w:val="22"/>
                <w:szCs w:val="22"/>
              </w:rPr>
            </w:pPr>
            <w:r w:rsidRPr="00E0339C">
              <w:rPr>
                <w:sz w:val="22"/>
                <w:szCs w:val="22"/>
              </w:rPr>
              <w:t>…</w:t>
            </w:r>
          </w:p>
        </w:tc>
      </w:tr>
      <w:tr w:rsidR="00CB59A9" w:rsidRPr="00E0339C" w14:paraId="61294D4F" w14:textId="77777777" w:rsidTr="00491CB0">
        <w:trPr>
          <w:cantSplit/>
        </w:trPr>
        <w:tc>
          <w:tcPr>
            <w:tcW w:w="720" w:type="dxa"/>
            <w:tcBorders>
              <w:top w:val="nil"/>
              <w:left w:val="single" w:sz="6" w:space="0" w:color="auto"/>
              <w:bottom w:val="nil"/>
              <w:right w:val="nil"/>
            </w:tcBorders>
          </w:tcPr>
          <w:p w14:paraId="24727E6B" w14:textId="77777777" w:rsidR="00CB59A9" w:rsidRPr="00E0339C" w:rsidRDefault="00CB59A9" w:rsidP="00491CB0">
            <w:pPr>
              <w:spacing w:before="120" w:after="120"/>
              <w:rPr>
                <w:b/>
                <w:bCs/>
                <w:spacing w:val="-2"/>
                <w:sz w:val="22"/>
                <w:szCs w:val="22"/>
              </w:rPr>
            </w:pPr>
          </w:p>
        </w:tc>
        <w:tc>
          <w:tcPr>
            <w:tcW w:w="8370" w:type="dxa"/>
            <w:gridSpan w:val="2"/>
            <w:tcBorders>
              <w:top w:val="single" w:sz="6" w:space="0" w:color="auto"/>
              <w:left w:val="single" w:sz="6" w:space="0" w:color="auto"/>
              <w:bottom w:val="single" w:sz="6" w:space="0" w:color="auto"/>
              <w:right w:val="single" w:sz="6" w:space="0" w:color="auto"/>
            </w:tcBorders>
          </w:tcPr>
          <w:p w14:paraId="57688E56" w14:textId="77777777" w:rsidR="00CB59A9" w:rsidRPr="00E0339C" w:rsidRDefault="00CB59A9" w:rsidP="00491CB0">
            <w:pPr>
              <w:rPr>
                <w:sz w:val="22"/>
                <w:szCs w:val="22"/>
              </w:rPr>
            </w:pPr>
          </w:p>
        </w:tc>
      </w:tr>
      <w:tr w:rsidR="00CB59A9" w:rsidRPr="00E0339C" w14:paraId="7A3DCE6D" w14:textId="77777777" w:rsidTr="00491CB0">
        <w:trPr>
          <w:cantSplit/>
        </w:trPr>
        <w:tc>
          <w:tcPr>
            <w:tcW w:w="720" w:type="dxa"/>
            <w:tcBorders>
              <w:top w:val="nil"/>
              <w:left w:val="single" w:sz="6" w:space="0" w:color="auto"/>
              <w:bottom w:val="nil"/>
              <w:right w:val="nil"/>
            </w:tcBorders>
          </w:tcPr>
          <w:p w14:paraId="0887C843"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5C1A6FC8" w14:textId="77777777" w:rsidR="00CB59A9" w:rsidRPr="00E0339C" w:rsidRDefault="00CB59A9" w:rsidP="00491CB0">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7D3F2365" w14:textId="77777777" w:rsidR="00CB59A9" w:rsidRPr="00E0339C" w:rsidRDefault="00CB59A9" w:rsidP="00491CB0">
            <w:pPr>
              <w:rPr>
                <w:sz w:val="22"/>
                <w:szCs w:val="22"/>
              </w:rPr>
            </w:pPr>
          </w:p>
        </w:tc>
      </w:tr>
      <w:tr w:rsidR="00CB59A9" w:rsidRPr="00E0339C" w14:paraId="755CA87E" w14:textId="77777777" w:rsidTr="00491CB0">
        <w:trPr>
          <w:cantSplit/>
        </w:trPr>
        <w:tc>
          <w:tcPr>
            <w:tcW w:w="720" w:type="dxa"/>
            <w:tcBorders>
              <w:top w:val="nil"/>
              <w:left w:val="single" w:sz="6" w:space="0" w:color="auto"/>
              <w:bottom w:val="nil"/>
              <w:right w:val="nil"/>
            </w:tcBorders>
          </w:tcPr>
          <w:p w14:paraId="30252BCD"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1D0E2939" w14:textId="77777777" w:rsidR="00CB59A9" w:rsidRPr="00E0339C" w:rsidRDefault="00CB59A9" w:rsidP="00491CB0">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435029B4" w14:textId="77777777" w:rsidR="00CB59A9" w:rsidRPr="00E0339C" w:rsidRDefault="00CB59A9" w:rsidP="00491CB0">
            <w:pPr>
              <w:rPr>
                <w:sz w:val="22"/>
                <w:szCs w:val="22"/>
              </w:rPr>
            </w:pPr>
          </w:p>
        </w:tc>
      </w:tr>
      <w:tr w:rsidR="00CB59A9" w:rsidRPr="00E0339C" w14:paraId="7C18A83E" w14:textId="77777777" w:rsidTr="00491CB0">
        <w:trPr>
          <w:cantSplit/>
        </w:trPr>
        <w:tc>
          <w:tcPr>
            <w:tcW w:w="720" w:type="dxa"/>
            <w:tcBorders>
              <w:top w:val="nil"/>
              <w:left w:val="single" w:sz="6" w:space="0" w:color="auto"/>
              <w:bottom w:val="nil"/>
              <w:right w:val="nil"/>
            </w:tcBorders>
          </w:tcPr>
          <w:p w14:paraId="7EB8DC43"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14E6E529" w14:textId="77777777" w:rsidR="00CB59A9" w:rsidRPr="00E0339C" w:rsidRDefault="00CB59A9" w:rsidP="00491CB0">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78F2223E" w14:textId="77777777" w:rsidR="00CB59A9" w:rsidRPr="00E0339C" w:rsidRDefault="00CB59A9" w:rsidP="00491CB0">
            <w:pPr>
              <w:rPr>
                <w:sz w:val="22"/>
                <w:szCs w:val="22"/>
              </w:rPr>
            </w:pPr>
          </w:p>
        </w:tc>
      </w:tr>
      <w:tr w:rsidR="00CB59A9" w:rsidRPr="00E0339C" w14:paraId="6B603530" w14:textId="77777777" w:rsidTr="00491CB0">
        <w:trPr>
          <w:cantSplit/>
        </w:trPr>
        <w:tc>
          <w:tcPr>
            <w:tcW w:w="720" w:type="dxa"/>
            <w:tcBorders>
              <w:top w:val="nil"/>
              <w:left w:val="single" w:sz="6" w:space="0" w:color="auto"/>
              <w:bottom w:val="nil"/>
              <w:right w:val="nil"/>
            </w:tcBorders>
          </w:tcPr>
          <w:p w14:paraId="58FB5F50" w14:textId="77777777" w:rsidR="00CB59A9" w:rsidRPr="00E0339C" w:rsidRDefault="00CB59A9" w:rsidP="00491CB0">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3E846597" w14:textId="77777777" w:rsidR="00CB59A9" w:rsidRPr="00E0339C" w:rsidRDefault="00CB59A9" w:rsidP="00491CB0">
            <w:pPr>
              <w:rPr>
                <w:b/>
                <w:sz w:val="22"/>
                <w:szCs w:val="22"/>
              </w:rPr>
            </w:pPr>
          </w:p>
        </w:tc>
        <w:tc>
          <w:tcPr>
            <w:tcW w:w="6470" w:type="dxa"/>
            <w:tcBorders>
              <w:top w:val="single" w:sz="6" w:space="0" w:color="auto"/>
              <w:left w:val="single" w:sz="6" w:space="0" w:color="auto"/>
              <w:bottom w:val="nil"/>
              <w:right w:val="single" w:sz="6" w:space="0" w:color="auto"/>
            </w:tcBorders>
          </w:tcPr>
          <w:p w14:paraId="783A3069" w14:textId="77777777" w:rsidR="00CB59A9" w:rsidRPr="00E0339C" w:rsidRDefault="00CB59A9" w:rsidP="00491CB0">
            <w:pPr>
              <w:rPr>
                <w:sz w:val="22"/>
                <w:szCs w:val="22"/>
              </w:rPr>
            </w:pPr>
          </w:p>
        </w:tc>
      </w:tr>
    </w:tbl>
    <w:p w14:paraId="64E554D1" w14:textId="77777777" w:rsidR="000A450A" w:rsidRPr="00E21797" w:rsidRDefault="000A450A" w:rsidP="00B06B6E">
      <w:pPr>
        <w:pStyle w:val="Head2"/>
        <w:widowControl/>
        <w:tabs>
          <w:tab w:val="left" w:pos="2610"/>
        </w:tabs>
        <w:rPr>
          <w:rStyle w:val="Table"/>
          <w:spacing w:val="-2"/>
          <w:lang w:val="fr-FR"/>
        </w:rPr>
      </w:pPr>
    </w:p>
    <w:p w14:paraId="4CF3C2CC" w14:textId="77777777" w:rsidR="000A450A" w:rsidRPr="00E21797" w:rsidRDefault="000A450A" w:rsidP="00543ED0">
      <w:pPr>
        <w:pStyle w:val="SectionIVHeader-2"/>
        <w:tabs>
          <w:tab w:val="left" w:pos="2610"/>
        </w:tabs>
      </w:pPr>
      <w:r w:rsidRPr="00E21797">
        <w:rPr>
          <w:rStyle w:val="Table"/>
          <w:spacing w:val="-2"/>
        </w:rPr>
        <w:br w:type="page"/>
      </w:r>
      <w:bookmarkStart w:id="464" w:name="_Toc327863876"/>
      <w:r w:rsidRPr="00E21797">
        <w:t>Formulaire PER-2</w:t>
      </w:r>
      <w:r w:rsidR="00543ED0">
        <w:t xml:space="preserve"> : </w:t>
      </w:r>
      <w:r w:rsidRPr="00E21797">
        <w:t>Curriculum vitae du Personnel proposé</w:t>
      </w:r>
      <w:bookmarkEnd w:id="464"/>
      <w:r w:rsidRPr="00E21797">
        <w:t xml:space="preserve"> </w:t>
      </w:r>
    </w:p>
    <w:p w14:paraId="3E84E307" w14:textId="77777777"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0A450A" w:rsidRPr="00E21797" w14:paraId="0C845DEF" w14:textId="77777777">
        <w:trPr>
          <w:cantSplit/>
        </w:trPr>
        <w:tc>
          <w:tcPr>
            <w:tcW w:w="9360" w:type="dxa"/>
            <w:tcBorders>
              <w:top w:val="single" w:sz="6" w:space="0" w:color="auto"/>
              <w:left w:val="single" w:sz="6" w:space="0" w:color="auto"/>
              <w:bottom w:val="single" w:sz="6" w:space="0" w:color="auto"/>
              <w:right w:val="single" w:sz="6" w:space="0" w:color="auto"/>
            </w:tcBorders>
          </w:tcPr>
          <w:p w14:paraId="0B0651FF"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 du Soumissionnaire</w:t>
            </w:r>
          </w:p>
        </w:tc>
      </w:tr>
    </w:tbl>
    <w:p w14:paraId="4D145970" w14:textId="77777777" w:rsidR="000A450A" w:rsidRPr="00E21797" w:rsidRDefault="000A450A" w:rsidP="00B06B6E">
      <w:pPr>
        <w:tabs>
          <w:tab w:val="left" w:pos="2610"/>
        </w:tabs>
        <w:rPr>
          <w:rStyle w:val="Table"/>
          <w:rFonts w:ascii="Times New Roman" w:hAnsi="Times New Roman"/>
          <w:b/>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0A450A" w:rsidRPr="00E21797" w14:paraId="1CB8A6F4" w14:textId="77777777">
        <w:trPr>
          <w:cantSplit/>
        </w:trPr>
        <w:tc>
          <w:tcPr>
            <w:tcW w:w="9360" w:type="dxa"/>
            <w:gridSpan w:val="3"/>
            <w:tcBorders>
              <w:top w:val="single" w:sz="6" w:space="0" w:color="auto"/>
              <w:left w:val="single" w:sz="6" w:space="0" w:color="auto"/>
              <w:bottom w:val="nil"/>
              <w:right w:val="single" w:sz="6" w:space="0" w:color="auto"/>
            </w:tcBorders>
          </w:tcPr>
          <w:p w14:paraId="20B7FFB2"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Poste</w:t>
            </w:r>
          </w:p>
          <w:p w14:paraId="4DD9199E" w14:textId="77777777" w:rsidR="000A450A" w:rsidRPr="00E21797" w:rsidRDefault="000A450A" w:rsidP="00881A19">
            <w:pPr>
              <w:tabs>
                <w:tab w:val="left" w:pos="1638"/>
                <w:tab w:val="left" w:pos="1998"/>
                <w:tab w:val="left" w:pos="2610"/>
              </w:tabs>
              <w:spacing w:after="71"/>
              <w:ind w:left="378" w:hanging="378"/>
              <w:rPr>
                <w:rStyle w:val="Table"/>
                <w:rFonts w:ascii="Times New Roman" w:hAnsi="Times New Roman"/>
                <w:b/>
                <w:spacing w:val="-2"/>
                <w:sz w:val="22"/>
                <w:szCs w:val="22"/>
              </w:rPr>
            </w:pPr>
          </w:p>
        </w:tc>
      </w:tr>
      <w:tr w:rsidR="00845FF9" w:rsidRPr="00E21797" w14:paraId="2696C51A" w14:textId="77777777" w:rsidTr="00491CB0">
        <w:trPr>
          <w:cantSplit/>
        </w:trPr>
        <w:tc>
          <w:tcPr>
            <w:tcW w:w="1710" w:type="dxa"/>
            <w:vMerge w:val="restart"/>
            <w:tcBorders>
              <w:top w:val="single" w:sz="6" w:space="0" w:color="auto"/>
              <w:left w:val="single" w:sz="6" w:space="0" w:color="auto"/>
              <w:right w:val="nil"/>
            </w:tcBorders>
          </w:tcPr>
          <w:p w14:paraId="72E9AF56"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 xml:space="preserve">Renseignements personnels </w:t>
            </w:r>
          </w:p>
        </w:tc>
        <w:tc>
          <w:tcPr>
            <w:tcW w:w="3690" w:type="dxa"/>
            <w:tcBorders>
              <w:top w:val="single" w:sz="6" w:space="0" w:color="auto"/>
              <w:left w:val="single" w:sz="6" w:space="0" w:color="auto"/>
              <w:bottom w:val="nil"/>
              <w:right w:val="nil"/>
            </w:tcBorders>
          </w:tcPr>
          <w:p w14:paraId="09F86823"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w:t>
            </w:r>
          </w:p>
          <w:p w14:paraId="19BFBDCA" w14:textId="77777777" w:rsidR="00845FF9" w:rsidRPr="00E21797" w:rsidRDefault="00845FF9" w:rsidP="00881A19">
            <w:pPr>
              <w:tabs>
                <w:tab w:val="left" w:pos="2610"/>
              </w:tabs>
              <w:spacing w:after="71"/>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6BE0B543"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Date de naissance</w:t>
            </w:r>
          </w:p>
        </w:tc>
      </w:tr>
      <w:tr w:rsidR="00CB59A9" w:rsidRPr="00E21797" w14:paraId="55796A43" w14:textId="77777777" w:rsidTr="00491CB0">
        <w:trPr>
          <w:cantSplit/>
        </w:trPr>
        <w:tc>
          <w:tcPr>
            <w:tcW w:w="1710" w:type="dxa"/>
            <w:vMerge/>
            <w:tcBorders>
              <w:top w:val="single" w:sz="6" w:space="0" w:color="auto"/>
              <w:left w:val="single" w:sz="6" w:space="0" w:color="auto"/>
              <w:right w:val="nil"/>
            </w:tcBorders>
          </w:tcPr>
          <w:p w14:paraId="0114305E" w14:textId="77777777" w:rsidR="00CB59A9" w:rsidRPr="00E21797" w:rsidRDefault="00CB59A9" w:rsidP="00881A19">
            <w:pPr>
              <w:tabs>
                <w:tab w:val="left" w:pos="2610"/>
              </w:tabs>
              <w:spacing w:before="60" w:after="120"/>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7E904948" w14:textId="77777777" w:rsidR="00CB59A9" w:rsidRPr="00E21797" w:rsidRDefault="00CB59A9" w:rsidP="00881A19">
            <w:pPr>
              <w:tabs>
                <w:tab w:val="left" w:pos="2610"/>
              </w:tabs>
              <w:spacing w:before="60" w:after="120"/>
              <w:rPr>
                <w:rStyle w:val="Table"/>
                <w:rFonts w:ascii="Times New Roman" w:hAnsi="Times New Roman"/>
                <w:b/>
                <w:spacing w:val="-2"/>
                <w:sz w:val="22"/>
                <w:szCs w:val="22"/>
              </w:rPr>
            </w:pPr>
            <w:r>
              <w:rPr>
                <w:rStyle w:val="Table"/>
                <w:rFonts w:ascii="Times New Roman" w:hAnsi="Times New Roman"/>
                <w:b/>
                <w:spacing w:val="-2"/>
                <w:sz w:val="22"/>
                <w:szCs w:val="22"/>
              </w:rPr>
              <w:t>Adresse</w:t>
            </w:r>
          </w:p>
        </w:tc>
        <w:tc>
          <w:tcPr>
            <w:tcW w:w="3960" w:type="dxa"/>
            <w:tcBorders>
              <w:top w:val="single" w:sz="6" w:space="0" w:color="auto"/>
              <w:left w:val="single" w:sz="6" w:space="0" w:color="auto"/>
              <w:bottom w:val="nil"/>
              <w:right w:val="single" w:sz="6" w:space="0" w:color="auto"/>
            </w:tcBorders>
          </w:tcPr>
          <w:p w14:paraId="005845C6" w14:textId="77777777" w:rsidR="00CB59A9" w:rsidRPr="00E21797" w:rsidRDefault="00CB59A9" w:rsidP="00881A19">
            <w:pPr>
              <w:tabs>
                <w:tab w:val="left" w:pos="2610"/>
              </w:tabs>
              <w:spacing w:before="60" w:after="120"/>
              <w:rPr>
                <w:rStyle w:val="Table"/>
                <w:rFonts w:ascii="Times New Roman" w:hAnsi="Times New Roman"/>
                <w:b/>
                <w:spacing w:val="-2"/>
                <w:sz w:val="22"/>
                <w:szCs w:val="22"/>
              </w:rPr>
            </w:pPr>
            <w:r>
              <w:rPr>
                <w:rStyle w:val="Table"/>
                <w:rFonts w:ascii="Times New Roman" w:hAnsi="Times New Roman"/>
                <w:b/>
                <w:spacing w:val="-2"/>
                <w:sz w:val="22"/>
                <w:szCs w:val="22"/>
              </w:rPr>
              <w:t>Courriel</w:t>
            </w:r>
          </w:p>
        </w:tc>
      </w:tr>
      <w:tr w:rsidR="00845FF9" w:rsidRPr="00E21797" w14:paraId="5AFD5A5A" w14:textId="77777777" w:rsidTr="00491CB0">
        <w:trPr>
          <w:cantSplit/>
        </w:trPr>
        <w:tc>
          <w:tcPr>
            <w:tcW w:w="1710" w:type="dxa"/>
            <w:vMerge/>
            <w:tcBorders>
              <w:left w:val="single" w:sz="6" w:space="0" w:color="auto"/>
              <w:right w:val="nil"/>
            </w:tcBorders>
          </w:tcPr>
          <w:p w14:paraId="2DEE6210" w14:textId="77777777" w:rsidR="00845FF9" w:rsidRPr="00E21797" w:rsidRDefault="00845FF9" w:rsidP="00881A19">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2D34B9E2"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 xml:space="preserve">Qualifications professionnelles </w:t>
            </w:r>
          </w:p>
          <w:p w14:paraId="5ACBE42C"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p>
        </w:tc>
      </w:tr>
      <w:tr w:rsidR="00845FF9" w:rsidRPr="00E21797" w14:paraId="5438B811" w14:textId="77777777" w:rsidTr="00491CB0">
        <w:trPr>
          <w:cantSplit/>
        </w:trPr>
        <w:tc>
          <w:tcPr>
            <w:tcW w:w="1710" w:type="dxa"/>
            <w:vMerge/>
            <w:tcBorders>
              <w:left w:val="single" w:sz="6" w:space="0" w:color="auto"/>
              <w:right w:val="nil"/>
            </w:tcBorders>
          </w:tcPr>
          <w:p w14:paraId="44801DE4" w14:textId="77777777" w:rsidR="00845FF9" w:rsidRPr="00E21797" w:rsidRDefault="00845FF9" w:rsidP="00881A19">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02077C96" w14:textId="77777777" w:rsidR="00845FF9" w:rsidRPr="00E0339C" w:rsidRDefault="00845FF9" w:rsidP="00491CB0">
            <w:pPr>
              <w:spacing w:before="60" w:after="60"/>
              <w:ind w:left="34" w:firstLine="4"/>
              <w:rPr>
                <w:rStyle w:val="Table"/>
                <w:rFonts w:asciiTheme="majorBidi" w:hAnsiTheme="majorBidi" w:cstheme="majorBidi"/>
                <w:b/>
                <w:bCs/>
                <w:iCs/>
                <w:sz w:val="24"/>
                <w:szCs w:val="24"/>
              </w:rPr>
            </w:pPr>
            <w:r w:rsidRPr="00E0339C">
              <w:rPr>
                <w:rStyle w:val="Table"/>
                <w:rFonts w:asciiTheme="majorBidi" w:hAnsiTheme="majorBidi" w:cstheme="majorBidi"/>
                <w:b/>
                <w:bCs/>
                <w:iCs/>
                <w:sz w:val="24"/>
                <w:szCs w:val="24"/>
              </w:rPr>
              <w:t>Formation académique</w:t>
            </w:r>
          </w:p>
          <w:p w14:paraId="74434847"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p>
        </w:tc>
      </w:tr>
      <w:tr w:rsidR="00845FF9" w:rsidRPr="00E21797" w14:paraId="358AD8FB" w14:textId="77777777" w:rsidTr="00491CB0">
        <w:trPr>
          <w:cantSplit/>
        </w:trPr>
        <w:tc>
          <w:tcPr>
            <w:tcW w:w="1710" w:type="dxa"/>
            <w:vMerge/>
            <w:tcBorders>
              <w:left w:val="single" w:sz="6" w:space="0" w:color="auto"/>
              <w:bottom w:val="nil"/>
              <w:right w:val="nil"/>
            </w:tcBorders>
          </w:tcPr>
          <w:p w14:paraId="1EFA40B7" w14:textId="77777777" w:rsidR="00845FF9" w:rsidRPr="00E21797" w:rsidRDefault="00845FF9" w:rsidP="00881A19">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01916C79" w14:textId="77777777" w:rsidR="00845FF9" w:rsidRPr="00E0339C" w:rsidRDefault="00845FF9" w:rsidP="00491CB0">
            <w:pPr>
              <w:spacing w:before="60" w:after="60"/>
              <w:ind w:left="34" w:firstLine="4"/>
              <w:rPr>
                <w:rStyle w:val="Table"/>
                <w:rFonts w:asciiTheme="majorBidi" w:hAnsiTheme="majorBidi" w:cstheme="majorBidi"/>
                <w:bCs/>
                <w:i/>
                <w:iCs/>
                <w:sz w:val="24"/>
                <w:szCs w:val="24"/>
              </w:rPr>
            </w:pPr>
            <w:r w:rsidRPr="00E0339C">
              <w:rPr>
                <w:rStyle w:val="Table"/>
                <w:rFonts w:asciiTheme="majorBidi" w:hAnsiTheme="majorBidi" w:cstheme="majorBidi"/>
                <w:b/>
                <w:bCs/>
                <w:iCs/>
                <w:sz w:val="24"/>
                <w:szCs w:val="24"/>
              </w:rPr>
              <w:t xml:space="preserve">Connaissance linguistique : </w:t>
            </w:r>
            <w:r w:rsidRPr="00E0339C">
              <w:rPr>
                <w:rStyle w:val="Table"/>
                <w:rFonts w:asciiTheme="majorBidi" w:hAnsiTheme="majorBidi" w:cstheme="majorBidi"/>
                <w:bCs/>
                <w:i/>
                <w:iCs/>
                <w:sz w:val="24"/>
                <w:szCs w:val="24"/>
              </w:rPr>
              <w:t>[langue et niveau oral, lecture et écriture]</w:t>
            </w:r>
          </w:p>
          <w:p w14:paraId="42FB1614" w14:textId="77777777" w:rsidR="00845FF9" w:rsidRPr="00E21797" w:rsidRDefault="00845FF9" w:rsidP="00881A19">
            <w:pPr>
              <w:tabs>
                <w:tab w:val="left" w:pos="2610"/>
              </w:tabs>
              <w:spacing w:before="60" w:after="120"/>
              <w:rPr>
                <w:rStyle w:val="Table"/>
                <w:rFonts w:ascii="Times New Roman" w:hAnsi="Times New Roman"/>
                <w:b/>
                <w:spacing w:val="-2"/>
                <w:sz w:val="22"/>
                <w:szCs w:val="22"/>
              </w:rPr>
            </w:pPr>
          </w:p>
        </w:tc>
      </w:tr>
      <w:tr w:rsidR="000A450A" w:rsidRPr="00E21797" w14:paraId="4A6ABFFD" w14:textId="77777777">
        <w:trPr>
          <w:cantSplit/>
        </w:trPr>
        <w:tc>
          <w:tcPr>
            <w:tcW w:w="1710" w:type="dxa"/>
            <w:tcBorders>
              <w:top w:val="single" w:sz="6" w:space="0" w:color="auto"/>
              <w:left w:val="single" w:sz="6" w:space="0" w:color="auto"/>
              <w:bottom w:val="nil"/>
              <w:right w:val="nil"/>
            </w:tcBorders>
          </w:tcPr>
          <w:p w14:paraId="2AB2E0B7"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Employeur actuel</w:t>
            </w:r>
          </w:p>
        </w:tc>
        <w:tc>
          <w:tcPr>
            <w:tcW w:w="7650" w:type="dxa"/>
            <w:gridSpan w:val="2"/>
            <w:tcBorders>
              <w:top w:val="single" w:sz="6" w:space="0" w:color="auto"/>
              <w:left w:val="single" w:sz="6" w:space="0" w:color="auto"/>
              <w:bottom w:val="nil"/>
              <w:right w:val="single" w:sz="6" w:space="0" w:color="auto"/>
            </w:tcBorders>
          </w:tcPr>
          <w:p w14:paraId="2B63838E"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 de l’employeur</w:t>
            </w:r>
          </w:p>
          <w:p w14:paraId="23BAA578" w14:textId="77777777" w:rsidR="000A450A" w:rsidRPr="00E21797" w:rsidRDefault="000A450A" w:rsidP="00881A19">
            <w:pPr>
              <w:tabs>
                <w:tab w:val="left" w:pos="2610"/>
              </w:tabs>
              <w:spacing w:after="71"/>
              <w:rPr>
                <w:rStyle w:val="Table"/>
                <w:rFonts w:ascii="Times New Roman" w:hAnsi="Times New Roman"/>
                <w:b/>
                <w:spacing w:val="-2"/>
                <w:sz w:val="22"/>
                <w:szCs w:val="22"/>
              </w:rPr>
            </w:pPr>
          </w:p>
        </w:tc>
      </w:tr>
      <w:tr w:rsidR="000A450A" w:rsidRPr="00E21797" w14:paraId="0AB17E76" w14:textId="77777777">
        <w:trPr>
          <w:cantSplit/>
        </w:trPr>
        <w:tc>
          <w:tcPr>
            <w:tcW w:w="1710" w:type="dxa"/>
            <w:tcBorders>
              <w:top w:val="nil"/>
              <w:left w:val="single" w:sz="6" w:space="0" w:color="auto"/>
              <w:bottom w:val="nil"/>
              <w:right w:val="nil"/>
            </w:tcBorders>
          </w:tcPr>
          <w:p w14:paraId="7C542D1D" w14:textId="77777777" w:rsidR="000A450A" w:rsidRPr="00E21797" w:rsidRDefault="000A450A" w:rsidP="00881A19">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4453BA6E"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Adresse de l’employeur</w:t>
            </w:r>
          </w:p>
          <w:p w14:paraId="5B23E267"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p>
        </w:tc>
      </w:tr>
      <w:tr w:rsidR="000A450A" w:rsidRPr="00E21797" w14:paraId="6A563024" w14:textId="77777777">
        <w:trPr>
          <w:cantSplit/>
        </w:trPr>
        <w:tc>
          <w:tcPr>
            <w:tcW w:w="1710" w:type="dxa"/>
            <w:tcBorders>
              <w:top w:val="nil"/>
              <w:left w:val="single" w:sz="6" w:space="0" w:color="auto"/>
              <w:bottom w:val="nil"/>
              <w:right w:val="nil"/>
            </w:tcBorders>
          </w:tcPr>
          <w:p w14:paraId="564D1DB4" w14:textId="77777777" w:rsidR="000A450A" w:rsidRPr="00E21797" w:rsidRDefault="000A450A" w:rsidP="00881A19">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67795C01"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Téléphone</w:t>
            </w:r>
          </w:p>
          <w:p w14:paraId="35CB757F"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59674886" w14:textId="77777777" w:rsidR="000A450A" w:rsidRPr="00E21797" w:rsidRDefault="000A450A" w:rsidP="00881A19">
            <w:pPr>
              <w:tabs>
                <w:tab w:val="left" w:pos="2610"/>
              </w:tabs>
              <w:spacing w:before="60" w:after="120"/>
              <w:jc w:val="left"/>
              <w:rPr>
                <w:rStyle w:val="Table"/>
                <w:rFonts w:ascii="Times New Roman" w:hAnsi="Times New Roman"/>
                <w:b/>
                <w:spacing w:val="-2"/>
                <w:sz w:val="22"/>
                <w:szCs w:val="22"/>
              </w:rPr>
            </w:pPr>
            <w:r w:rsidRPr="00E21797">
              <w:rPr>
                <w:rStyle w:val="Table"/>
                <w:rFonts w:ascii="Times New Roman" w:hAnsi="Times New Roman"/>
                <w:b/>
                <w:spacing w:val="-2"/>
                <w:sz w:val="22"/>
                <w:szCs w:val="22"/>
              </w:rPr>
              <w:t>Contact (responsable / chargé du personnel)</w:t>
            </w:r>
          </w:p>
        </w:tc>
      </w:tr>
      <w:tr w:rsidR="000A450A" w:rsidRPr="00E21797" w14:paraId="539BDC23" w14:textId="77777777">
        <w:trPr>
          <w:cantSplit/>
        </w:trPr>
        <w:tc>
          <w:tcPr>
            <w:tcW w:w="1710" w:type="dxa"/>
            <w:tcBorders>
              <w:top w:val="nil"/>
              <w:left w:val="single" w:sz="6" w:space="0" w:color="auto"/>
              <w:bottom w:val="nil"/>
              <w:right w:val="nil"/>
            </w:tcBorders>
          </w:tcPr>
          <w:p w14:paraId="0781D1C3" w14:textId="77777777" w:rsidR="000A450A" w:rsidRPr="00E21797" w:rsidRDefault="000A450A" w:rsidP="00881A19">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1A58E2E9"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Télécopie</w:t>
            </w:r>
          </w:p>
          <w:p w14:paraId="5F05B98B"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79ABEC79"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E-mail</w:t>
            </w:r>
          </w:p>
        </w:tc>
      </w:tr>
      <w:tr w:rsidR="000A450A" w:rsidRPr="00E21797" w14:paraId="01E68E70" w14:textId="77777777">
        <w:trPr>
          <w:cantSplit/>
        </w:trPr>
        <w:tc>
          <w:tcPr>
            <w:tcW w:w="1710" w:type="dxa"/>
            <w:tcBorders>
              <w:top w:val="nil"/>
              <w:left w:val="single" w:sz="6" w:space="0" w:color="auto"/>
              <w:bottom w:val="single" w:sz="6" w:space="0" w:color="auto"/>
              <w:right w:val="nil"/>
            </w:tcBorders>
          </w:tcPr>
          <w:p w14:paraId="1D590010" w14:textId="77777777" w:rsidR="000A450A" w:rsidRPr="00E21797" w:rsidRDefault="000A450A" w:rsidP="00881A19">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single" w:sz="6" w:space="0" w:color="auto"/>
              <w:right w:val="nil"/>
            </w:tcBorders>
          </w:tcPr>
          <w:p w14:paraId="7A641504"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Emploi tenu</w:t>
            </w:r>
          </w:p>
          <w:p w14:paraId="6C8724ED"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14:paraId="17A07649" w14:textId="77777777" w:rsidR="000A450A" w:rsidRPr="00E21797" w:rsidRDefault="000A450A" w:rsidP="00881A19">
            <w:pPr>
              <w:tabs>
                <w:tab w:val="left" w:pos="2610"/>
              </w:tabs>
              <w:spacing w:before="60" w:after="120"/>
              <w:jc w:val="left"/>
              <w:rPr>
                <w:rStyle w:val="Table"/>
                <w:rFonts w:ascii="Times New Roman" w:hAnsi="Times New Roman"/>
                <w:b/>
                <w:spacing w:val="-2"/>
                <w:sz w:val="22"/>
                <w:szCs w:val="22"/>
              </w:rPr>
            </w:pPr>
            <w:r w:rsidRPr="00E21797">
              <w:rPr>
                <w:rStyle w:val="Table"/>
                <w:rFonts w:ascii="Times New Roman" w:hAnsi="Times New Roman"/>
                <w:b/>
                <w:spacing w:val="-2"/>
                <w:sz w:val="22"/>
                <w:szCs w:val="22"/>
              </w:rPr>
              <w:t>Nombre d’années avec le présent employeur</w:t>
            </w:r>
          </w:p>
        </w:tc>
      </w:tr>
    </w:tbl>
    <w:p w14:paraId="04F30FD8" w14:textId="77777777" w:rsidR="000A450A" w:rsidRPr="00E21797" w:rsidRDefault="000A450A" w:rsidP="00B06B6E">
      <w:pPr>
        <w:tabs>
          <w:tab w:val="left" w:pos="2610"/>
        </w:tabs>
        <w:rPr>
          <w:rStyle w:val="Table"/>
          <w:rFonts w:ascii="Times New Roman" w:hAnsi="Times New Roman"/>
          <w:i/>
          <w:spacing w:val="-2"/>
          <w:sz w:val="22"/>
          <w:szCs w:val="22"/>
        </w:rPr>
      </w:pPr>
    </w:p>
    <w:p w14:paraId="7BB38AF0" w14:textId="77777777" w:rsidR="000A450A" w:rsidRPr="00E21797" w:rsidRDefault="000A450A" w:rsidP="00B06B6E">
      <w:pPr>
        <w:tabs>
          <w:tab w:val="left" w:pos="2610"/>
        </w:tabs>
        <w:rPr>
          <w:rStyle w:val="Table"/>
          <w:rFonts w:ascii="Times New Roman" w:hAnsi="Times New Roman"/>
          <w:spacing w:val="-2"/>
          <w:sz w:val="22"/>
          <w:szCs w:val="22"/>
        </w:rPr>
      </w:pPr>
      <w:r w:rsidRPr="00E21797">
        <w:rPr>
          <w:rStyle w:val="Table"/>
          <w:rFonts w:ascii="Times New Roman" w:hAnsi="Times New Roman"/>
          <w:spacing w:val="-2"/>
          <w:sz w:val="22"/>
          <w:szCs w:val="22"/>
        </w:rPr>
        <w:t>Résumer l’expérience professionnelle des 20 dernières années en ordre chronologique inverse. Indiquer l’expérience technique et de gestionnaire pertinente pour le projet.</w:t>
      </w:r>
    </w:p>
    <w:p w14:paraId="31E6163C" w14:textId="77777777" w:rsidR="00552768" w:rsidRPr="00E0339C" w:rsidRDefault="00552768" w:rsidP="00552768">
      <w:pPr>
        <w:spacing w:before="120" w:after="120"/>
        <w:rPr>
          <w:rStyle w:val="Table"/>
          <w:rFonts w:asciiTheme="majorBidi" w:hAnsiTheme="majorBidi" w:cstheme="majorBidi"/>
          <w:i/>
          <w:sz w:val="24"/>
          <w:szCs w:val="24"/>
        </w:rPr>
      </w:pPr>
    </w:p>
    <w:tbl>
      <w:tblPr>
        <w:tblW w:w="9379" w:type="dxa"/>
        <w:tblInd w:w="-8" w:type="dxa"/>
        <w:tblLayout w:type="fixed"/>
        <w:tblCellMar>
          <w:left w:w="72" w:type="dxa"/>
          <w:right w:w="72" w:type="dxa"/>
        </w:tblCellMar>
        <w:tblLook w:val="0000" w:firstRow="0" w:lastRow="0" w:firstColumn="0" w:lastColumn="0" w:noHBand="0" w:noVBand="0"/>
      </w:tblPr>
      <w:tblGrid>
        <w:gridCol w:w="1276"/>
        <w:gridCol w:w="1418"/>
        <w:gridCol w:w="3011"/>
        <w:gridCol w:w="3674"/>
      </w:tblGrid>
      <w:tr w:rsidR="00552768" w:rsidRPr="00E0339C" w14:paraId="0A4FAAC2" w14:textId="77777777" w:rsidTr="00491CB0">
        <w:trPr>
          <w:cantSplit/>
          <w:tblHeader/>
        </w:trPr>
        <w:tc>
          <w:tcPr>
            <w:tcW w:w="1276" w:type="dxa"/>
            <w:tcBorders>
              <w:top w:val="single" w:sz="6" w:space="0" w:color="auto"/>
              <w:left w:val="single" w:sz="6" w:space="0" w:color="auto"/>
            </w:tcBorders>
          </w:tcPr>
          <w:p w14:paraId="62EFCC7E" w14:textId="77777777" w:rsidR="00552768" w:rsidRPr="00E0339C" w:rsidRDefault="00552768" w:rsidP="00491CB0">
            <w:pPr>
              <w:spacing w:before="60" w:after="60"/>
              <w:jc w:val="center"/>
              <w:rPr>
                <w:rStyle w:val="Table"/>
                <w:rFonts w:asciiTheme="majorBidi" w:hAnsiTheme="majorBidi" w:cstheme="majorBidi"/>
                <w:b/>
                <w:bCs/>
                <w:iCs/>
                <w:sz w:val="24"/>
                <w:szCs w:val="24"/>
              </w:rPr>
            </w:pPr>
            <w:r w:rsidRPr="00E0339C">
              <w:rPr>
                <w:rStyle w:val="Table"/>
                <w:rFonts w:asciiTheme="majorBidi" w:hAnsiTheme="majorBidi" w:cstheme="majorBidi"/>
                <w:b/>
                <w:bCs/>
                <w:iCs/>
                <w:sz w:val="24"/>
                <w:szCs w:val="24"/>
              </w:rPr>
              <w:t>Projet</w:t>
            </w:r>
          </w:p>
        </w:tc>
        <w:tc>
          <w:tcPr>
            <w:tcW w:w="1418" w:type="dxa"/>
            <w:tcBorders>
              <w:top w:val="single" w:sz="6" w:space="0" w:color="auto"/>
              <w:left w:val="single" w:sz="6" w:space="0" w:color="auto"/>
            </w:tcBorders>
          </w:tcPr>
          <w:p w14:paraId="2484EFAB" w14:textId="77777777" w:rsidR="00552768" w:rsidRPr="00E0339C" w:rsidRDefault="00552768" w:rsidP="00491CB0">
            <w:pPr>
              <w:spacing w:before="60" w:after="60"/>
              <w:jc w:val="center"/>
              <w:rPr>
                <w:rStyle w:val="Table"/>
                <w:rFonts w:asciiTheme="majorBidi" w:hAnsiTheme="majorBidi" w:cstheme="majorBidi"/>
                <w:b/>
                <w:bCs/>
                <w:iCs/>
                <w:sz w:val="24"/>
                <w:szCs w:val="24"/>
              </w:rPr>
            </w:pPr>
            <w:r w:rsidRPr="00E0339C">
              <w:rPr>
                <w:rStyle w:val="Table"/>
                <w:rFonts w:asciiTheme="majorBidi" w:hAnsiTheme="majorBidi" w:cstheme="majorBidi"/>
                <w:b/>
                <w:bCs/>
                <w:iCs/>
                <w:sz w:val="24"/>
                <w:szCs w:val="24"/>
              </w:rPr>
              <w:t>Rôle</w:t>
            </w:r>
          </w:p>
        </w:tc>
        <w:tc>
          <w:tcPr>
            <w:tcW w:w="3011" w:type="dxa"/>
            <w:tcBorders>
              <w:top w:val="single" w:sz="6" w:space="0" w:color="auto"/>
              <w:left w:val="single" w:sz="6" w:space="0" w:color="auto"/>
              <w:right w:val="single" w:sz="6" w:space="0" w:color="auto"/>
            </w:tcBorders>
          </w:tcPr>
          <w:p w14:paraId="1AEB2A32" w14:textId="77777777" w:rsidR="00552768" w:rsidRPr="00E0339C" w:rsidRDefault="00552768" w:rsidP="00491CB0">
            <w:pPr>
              <w:spacing w:before="60" w:after="60"/>
              <w:jc w:val="center"/>
              <w:rPr>
                <w:rStyle w:val="Table"/>
                <w:rFonts w:asciiTheme="majorBidi" w:hAnsiTheme="majorBidi" w:cstheme="majorBidi"/>
                <w:b/>
                <w:bCs/>
                <w:iCs/>
                <w:sz w:val="24"/>
                <w:szCs w:val="24"/>
              </w:rPr>
            </w:pPr>
            <w:r w:rsidRPr="00E0339C">
              <w:rPr>
                <w:rStyle w:val="Table"/>
                <w:rFonts w:asciiTheme="majorBidi" w:hAnsiTheme="majorBidi" w:cstheme="majorBidi"/>
                <w:b/>
                <w:bCs/>
                <w:iCs/>
                <w:sz w:val="24"/>
                <w:szCs w:val="24"/>
              </w:rPr>
              <w:t>Durée d’engagement</w:t>
            </w:r>
          </w:p>
        </w:tc>
        <w:tc>
          <w:tcPr>
            <w:tcW w:w="3674" w:type="dxa"/>
            <w:tcBorders>
              <w:top w:val="single" w:sz="6" w:space="0" w:color="auto"/>
              <w:left w:val="single" w:sz="6" w:space="0" w:color="auto"/>
              <w:right w:val="single" w:sz="6" w:space="0" w:color="auto"/>
            </w:tcBorders>
          </w:tcPr>
          <w:p w14:paraId="4ABE870C" w14:textId="77777777" w:rsidR="00552768" w:rsidRPr="00E0339C" w:rsidRDefault="00552768" w:rsidP="00491CB0">
            <w:pPr>
              <w:spacing w:before="60" w:after="60"/>
              <w:jc w:val="center"/>
              <w:rPr>
                <w:rStyle w:val="Table"/>
                <w:rFonts w:asciiTheme="majorBidi" w:hAnsiTheme="majorBidi" w:cstheme="majorBidi"/>
                <w:b/>
                <w:bCs/>
                <w:iCs/>
                <w:sz w:val="24"/>
                <w:szCs w:val="24"/>
              </w:rPr>
            </w:pPr>
            <w:r w:rsidRPr="00E0339C">
              <w:rPr>
                <w:rStyle w:val="Table"/>
                <w:rFonts w:asciiTheme="majorBidi" w:hAnsiTheme="majorBidi" w:cstheme="majorBidi"/>
                <w:b/>
                <w:bCs/>
                <w:iCs/>
                <w:sz w:val="24"/>
                <w:szCs w:val="24"/>
              </w:rPr>
              <w:t xml:space="preserve">Expérience </w:t>
            </w:r>
            <w:r w:rsidRPr="00E0339C">
              <w:rPr>
                <w:rStyle w:val="Table"/>
                <w:rFonts w:asciiTheme="majorBidi" w:hAnsiTheme="majorBidi" w:cstheme="majorBidi"/>
                <w:b/>
                <w:iCs/>
                <w:sz w:val="24"/>
                <w:szCs w:val="24"/>
              </w:rPr>
              <w:t>pertinente</w:t>
            </w:r>
          </w:p>
        </w:tc>
      </w:tr>
      <w:tr w:rsidR="00552768" w:rsidRPr="00E0339C" w14:paraId="0099BB03" w14:textId="77777777" w:rsidTr="00491CB0">
        <w:trPr>
          <w:cantSplit/>
        </w:trPr>
        <w:tc>
          <w:tcPr>
            <w:tcW w:w="1276" w:type="dxa"/>
            <w:tcBorders>
              <w:top w:val="single" w:sz="6" w:space="0" w:color="auto"/>
              <w:left w:val="single" w:sz="6" w:space="0" w:color="auto"/>
              <w:bottom w:val="single" w:sz="4" w:space="0" w:color="auto"/>
            </w:tcBorders>
          </w:tcPr>
          <w:p w14:paraId="2D568E53" w14:textId="77777777" w:rsidR="00552768" w:rsidRPr="00E0339C" w:rsidRDefault="00552768" w:rsidP="00491CB0">
            <w:pPr>
              <w:spacing w:before="60" w:after="60"/>
              <w:jc w:val="left"/>
              <w:rPr>
                <w:rStyle w:val="Table"/>
                <w:rFonts w:asciiTheme="majorBidi" w:hAnsiTheme="majorBidi" w:cstheme="majorBidi"/>
                <w:i/>
                <w:sz w:val="24"/>
                <w:szCs w:val="24"/>
              </w:rPr>
            </w:pPr>
            <w:r w:rsidRPr="00E0339C">
              <w:rPr>
                <w:rStyle w:val="Table"/>
                <w:rFonts w:asciiTheme="majorBidi" w:hAnsiTheme="majorBidi" w:cstheme="majorBidi"/>
                <w:i/>
                <w:sz w:val="24"/>
                <w:szCs w:val="24"/>
              </w:rPr>
              <w:t>[identifier le projet]</w:t>
            </w:r>
          </w:p>
        </w:tc>
        <w:tc>
          <w:tcPr>
            <w:tcW w:w="1418" w:type="dxa"/>
            <w:tcBorders>
              <w:top w:val="single" w:sz="6" w:space="0" w:color="auto"/>
              <w:left w:val="single" w:sz="6" w:space="0" w:color="auto"/>
              <w:bottom w:val="single" w:sz="4" w:space="0" w:color="auto"/>
            </w:tcBorders>
          </w:tcPr>
          <w:p w14:paraId="6C9EC251" w14:textId="77777777" w:rsidR="00552768" w:rsidRPr="00E0339C" w:rsidRDefault="00552768" w:rsidP="00491CB0">
            <w:pPr>
              <w:spacing w:before="60" w:after="60"/>
              <w:jc w:val="left"/>
              <w:rPr>
                <w:rStyle w:val="Table"/>
                <w:rFonts w:asciiTheme="majorBidi" w:hAnsiTheme="majorBidi" w:cstheme="majorBidi"/>
                <w:i/>
                <w:sz w:val="24"/>
                <w:szCs w:val="24"/>
              </w:rPr>
            </w:pPr>
            <w:r w:rsidRPr="00E0339C">
              <w:rPr>
                <w:rStyle w:val="Table"/>
                <w:rFonts w:asciiTheme="majorBidi" w:hAnsiTheme="majorBidi" w:cstheme="majorBidi"/>
                <w:i/>
                <w:sz w:val="24"/>
                <w:szCs w:val="24"/>
              </w:rPr>
              <w:t>[Rôle et responsabilités sur le projet]</w:t>
            </w:r>
          </w:p>
        </w:tc>
        <w:tc>
          <w:tcPr>
            <w:tcW w:w="3011" w:type="dxa"/>
            <w:tcBorders>
              <w:top w:val="single" w:sz="6" w:space="0" w:color="auto"/>
              <w:left w:val="single" w:sz="6" w:space="0" w:color="auto"/>
              <w:bottom w:val="single" w:sz="4" w:space="0" w:color="auto"/>
              <w:right w:val="single" w:sz="6" w:space="0" w:color="auto"/>
            </w:tcBorders>
          </w:tcPr>
          <w:p w14:paraId="21919829" w14:textId="77777777" w:rsidR="00552768" w:rsidRPr="00E0339C" w:rsidRDefault="00552768" w:rsidP="00491CB0">
            <w:pPr>
              <w:spacing w:before="60" w:after="60"/>
              <w:jc w:val="left"/>
              <w:rPr>
                <w:rStyle w:val="Table"/>
                <w:rFonts w:asciiTheme="majorBidi" w:hAnsiTheme="majorBidi" w:cstheme="majorBidi"/>
                <w:i/>
                <w:sz w:val="24"/>
                <w:szCs w:val="24"/>
              </w:rPr>
            </w:pPr>
            <w:r w:rsidRPr="00E0339C">
              <w:rPr>
                <w:rStyle w:val="Table"/>
                <w:rFonts w:asciiTheme="majorBidi" w:hAnsiTheme="majorBidi" w:cstheme="majorBidi"/>
                <w:i/>
                <w:sz w:val="24"/>
                <w:szCs w:val="24"/>
              </w:rPr>
              <w:t>[durée sur le projet]</w:t>
            </w:r>
          </w:p>
        </w:tc>
        <w:tc>
          <w:tcPr>
            <w:tcW w:w="3674" w:type="dxa"/>
            <w:tcBorders>
              <w:top w:val="single" w:sz="6" w:space="0" w:color="auto"/>
              <w:left w:val="single" w:sz="6" w:space="0" w:color="auto"/>
              <w:bottom w:val="single" w:sz="4" w:space="0" w:color="auto"/>
              <w:right w:val="single" w:sz="6" w:space="0" w:color="auto"/>
            </w:tcBorders>
          </w:tcPr>
          <w:p w14:paraId="698724C0" w14:textId="77777777" w:rsidR="00552768" w:rsidRPr="00E0339C" w:rsidRDefault="00552768" w:rsidP="00491CB0">
            <w:pPr>
              <w:spacing w:before="60" w:after="60"/>
              <w:jc w:val="left"/>
              <w:rPr>
                <w:rStyle w:val="Table"/>
                <w:rFonts w:asciiTheme="majorBidi" w:hAnsiTheme="majorBidi" w:cstheme="majorBidi"/>
                <w:i/>
                <w:sz w:val="24"/>
                <w:szCs w:val="24"/>
              </w:rPr>
            </w:pPr>
            <w:r w:rsidRPr="00E0339C">
              <w:rPr>
                <w:rStyle w:val="Table"/>
                <w:rFonts w:asciiTheme="majorBidi" w:hAnsiTheme="majorBidi" w:cstheme="majorBidi"/>
                <w:i/>
                <w:sz w:val="24"/>
                <w:szCs w:val="24"/>
              </w:rPr>
              <w:t>[décrire l’expérience pertinente au poste prévu]</w:t>
            </w:r>
          </w:p>
        </w:tc>
      </w:tr>
      <w:tr w:rsidR="00552768" w:rsidRPr="00E0339C" w14:paraId="51F1E9B0" w14:textId="77777777" w:rsidTr="00491CB0">
        <w:trPr>
          <w:cantSplit/>
        </w:trPr>
        <w:tc>
          <w:tcPr>
            <w:tcW w:w="1276" w:type="dxa"/>
            <w:tcBorders>
              <w:top w:val="single" w:sz="4" w:space="0" w:color="auto"/>
              <w:left w:val="single" w:sz="4" w:space="0" w:color="auto"/>
              <w:bottom w:val="single" w:sz="4" w:space="0" w:color="auto"/>
              <w:right w:val="single" w:sz="4" w:space="0" w:color="auto"/>
            </w:tcBorders>
          </w:tcPr>
          <w:p w14:paraId="24A80CBA"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DFCFC9C"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4D73C520"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6D5E33B0" w14:textId="77777777" w:rsidR="00552768" w:rsidRPr="00E0339C" w:rsidRDefault="00552768" w:rsidP="00491CB0">
            <w:pPr>
              <w:spacing w:before="60" w:after="60"/>
              <w:jc w:val="left"/>
              <w:rPr>
                <w:rStyle w:val="Table"/>
                <w:rFonts w:asciiTheme="majorBidi" w:hAnsiTheme="majorBidi" w:cstheme="majorBidi"/>
                <w:i/>
                <w:sz w:val="24"/>
                <w:szCs w:val="24"/>
              </w:rPr>
            </w:pPr>
          </w:p>
        </w:tc>
      </w:tr>
      <w:tr w:rsidR="00552768" w:rsidRPr="00E0339C" w14:paraId="42BB1BAC" w14:textId="77777777" w:rsidTr="00491CB0">
        <w:trPr>
          <w:cantSplit/>
        </w:trPr>
        <w:tc>
          <w:tcPr>
            <w:tcW w:w="1276" w:type="dxa"/>
            <w:tcBorders>
              <w:top w:val="single" w:sz="4" w:space="0" w:color="auto"/>
              <w:left w:val="single" w:sz="4" w:space="0" w:color="auto"/>
              <w:bottom w:val="single" w:sz="4" w:space="0" w:color="auto"/>
              <w:right w:val="single" w:sz="4" w:space="0" w:color="auto"/>
            </w:tcBorders>
          </w:tcPr>
          <w:p w14:paraId="489EDD6D"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1A18C4C"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7D8FF016" w14:textId="77777777" w:rsidR="00552768" w:rsidRPr="00E0339C" w:rsidRDefault="00552768" w:rsidP="00491CB0">
            <w:pPr>
              <w:spacing w:before="60" w:after="6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15FA69D7" w14:textId="77777777" w:rsidR="00552768" w:rsidRPr="00E0339C" w:rsidRDefault="00552768" w:rsidP="00491CB0">
            <w:pPr>
              <w:spacing w:before="60" w:after="60"/>
              <w:jc w:val="left"/>
              <w:rPr>
                <w:rStyle w:val="Table"/>
                <w:rFonts w:asciiTheme="majorBidi" w:hAnsiTheme="majorBidi" w:cstheme="majorBidi"/>
                <w:i/>
                <w:sz w:val="24"/>
                <w:szCs w:val="24"/>
              </w:rPr>
            </w:pPr>
          </w:p>
        </w:tc>
      </w:tr>
    </w:tbl>
    <w:p w14:paraId="1F2162AA" w14:textId="77777777" w:rsidR="00552768" w:rsidRPr="00E0339C" w:rsidRDefault="00552768" w:rsidP="00552768">
      <w:pPr>
        <w:pStyle w:val="Style11"/>
        <w:spacing w:before="120" w:after="120"/>
        <w:rPr>
          <w:rFonts w:asciiTheme="majorBidi" w:hAnsiTheme="majorBidi" w:cstheme="majorBidi"/>
          <w:i/>
          <w:sz w:val="24"/>
          <w:szCs w:val="24"/>
          <w:lang w:val="fr-FR"/>
        </w:rPr>
      </w:pPr>
    </w:p>
    <w:p w14:paraId="5ED2CAAE" w14:textId="77777777" w:rsidR="00552768" w:rsidRPr="00E0339C" w:rsidRDefault="00552768" w:rsidP="00552768">
      <w:pPr>
        <w:spacing w:before="120" w:after="120"/>
        <w:jc w:val="center"/>
        <w:rPr>
          <w:rFonts w:asciiTheme="majorBidi" w:hAnsiTheme="majorBidi" w:cstheme="majorBidi"/>
          <w:b/>
          <w:szCs w:val="24"/>
        </w:rPr>
      </w:pPr>
      <w:r w:rsidRPr="00E0339C">
        <w:rPr>
          <w:rFonts w:asciiTheme="majorBidi" w:hAnsiTheme="majorBidi" w:cstheme="majorBidi"/>
          <w:b/>
          <w:szCs w:val="24"/>
        </w:rPr>
        <w:t>Déclaration</w:t>
      </w:r>
    </w:p>
    <w:p w14:paraId="57B65485" w14:textId="77777777" w:rsidR="00552768" w:rsidRPr="00E0339C" w:rsidRDefault="00552768" w:rsidP="00552768">
      <w:pPr>
        <w:spacing w:after="120"/>
        <w:rPr>
          <w:rFonts w:asciiTheme="majorBidi" w:hAnsiTheme="majorBidi" w:cstheme="majorBidi"/>
          <w:szCs w:val="24"/>
        </w:rPr>
      </w:pPr>
      <w:r w:rsidRPr="00E0339C">
        <w:rPr>
          <w:rFonts w:asciiTheme="majorBidi" w:hAnsiTheme="majorBidi" w:cstheme="majorBidi"/>
          <w:szCs w:val="24"/>
        </w:rPr>
        <w:t>Je soussigné certifie que les renseignements contenus dans le Formulaire PER-2 décrivent fidèlement ma personne, mes qualifications et mon expérience.</w:t>
      </w:r>
    </w:p>
    <w:p w14:paraId="08D54DF5" w14:textId="77777777" w:rsidR="00552768" w:rsidRPr="00E0339C" w:rsidRDefault="00552768" w:rsidP="00552768">
      <w:pPr>
        <w:spacing w:after="120"/>
        <w:rPr>
          <w:rFonts w:asciiTheme="majorBidi" w:hAnsiTheme="majorBidi" w:cstheme="majorBidi"/>
          <w:szCs w:val="24"/>
        </w:rPr>
      </w:pPr>
      <w:r w:rsidRPr="00E0339C">
        <w:rPr>
          <w:rFonts w:asciiTheme="majorBidi" w:hAnsiTheme="majorBidi" w:cstheme="majorBidi"/>
          <w:szCs w:val="24"/>
        </w:rPr>
        <w:t>Je confirme que je suis disponible comme certifié ci-après et le serai durant la période d’engagement sur le poste qui m’est destiné, comme indiqué dans l’Offre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552768" w:rsidRPr="00E0339C" w14:paraId="19F67D53" w14:textId="77777777" w:rsidTr="00491CB0">
        <w:trPr>
          <w:cantSplit/>
        </w:trPr>
        <w:tc>
          <w:tcPr>
            <w:tcW w:w="3613" w:type="dxa"/>
          </w:tcPr>
          <w:p w14:paraId="7A1C6919" w14:textId="77777777" w:rsidR="00552768" w:rsidRPr="00E0339C" w:rsidRDefault="00552768" w:rsidP="00491CB0">
            <w:pPr>
              <w:spacing w:before="60" w:after="60"/>
              <w:ind w:left="33"/>
              <w:rPr>
                <w:rStyle w:val="Table"/>
                <w:rFonts w:asciiTheme="majorBidi" w:hAnsiTheme="majorBidi" w:cstheme="majorBidi"/>
                <w:b/>
                <w:color w:val="000000"/>
                <w:sz w:val="24"/>
                <w:szCs w:val="24"/>
              </w:rPr>
            </w:pPr>
            <w:r w:rsidRPr="00E0339C">
              <w:rPr>
                <w:rStyle w:val="Table"/>
                <w:rFonts w:asciiTheme="majorBidi" w:hAnsiTheme="majorBidi" w:cstheme="majorBidi"/>
                <w:b/>
                <w:color w:val="000000"/>
                <w:sz w:val="24"/>
                <w:szCs w:val="24"/>
              </w:rPr>
              <w:t>Engagement</w:t>
            </w:r>
          </w:p>
        </w:tc>
        <w:tc>
          <w:tcPr>
            <w:tcW w:w="5487" w:type="dxa"/>
          </w:tcPr>
          <w:p w14:paraId="2EF8CDA8" w14:textId="77777777" w:rsidR="00552768" w:rsidRPr="00E0339C" w:rsidRDefault="00552768" w:rsidP="00491CB0">
            <w:pPr>
              <w:spacing w:before="60" w:after="60"/>
              <w:ind w:left="33"/>
              <w:rPr>
                <w:rStyle w:val="Table"/>
                <w:rFonts w:asciiTheme="majorBidi" w:hAnsiTheme="majorBidi" w:cstheme="majorBidi"/>
                <w:b/>
                <w:color w:val="000000"/>
                <w:sz w:val="24"/>
                <w:szCs w:val="24"/>
              </w:rPr>
            </w:pPr>
            <w:r w:rsidRPr="00E0339C">
              <w:rPr>
                <w:rStyle w:val="Table"/>
                <w:rFonts w:asciiTheme="majorBidi" w:hAnsiTheme="majorBidi" w:cstheme="majorBidi"/>
                <w:b/>
                <w:color w:val="000000"/>
                <w:sz w:val="24"/>
                <w:szCs w:val="24"/>
              </w:rPr>
              <w:t>Détails</w:t>
            </w:r>
          </w:p>
        </w:tc>
      </w:tr>
      <w:tr w:rsidR="00552768" w:rsidRPr="00E0339C" w14:paraId="548E4C10" w14:textId="77777777" w:rsidTr="00491CB0">
        <w:trPr>
          <w:cantSplit/>
        </w:trPr>
        <w:tc>
          <w:tcPr>
            <w:tcW w:w="3613" w:type="dxa"/>
          </w:tcPr>
          <w:p w14:paraId="2032A415" w14:textId="77777777" w:rsidR="00552768" w:rsidRPr="00E0339C" w:rsidRDefault="00552768" w:rsidP="00491CB0">
            <w:pPr>
              <w:spacing w:before="60" w:after="60"/>
              <w:ind w:left="33"/>
              <w:jc w:val="left"/>
              <w:rPr>
                <w:rStyle w:val="Table"/>
                <w:rFonts w:asciiTheme="majorBidi" w:hAnsiTheme="majorBidi" w:cstheme="majorBidi"/>
                <w:b/>
                <w:color w:val="000000"/>
                <w:sz w:val="24"/>
                <w:szCs w:val="24"/>
              </w:rPr>
            </w:pPr>
            <w:r w:rsidRPr="00E0339C">
              <w:rPr>
                <w:rStyle w:val="Table"/>
                <w:rFonts w:asciiTheme="majorBidi" w:hAnsiTheme="majorBidi" w:cstheme="majorBidi"/>
                <w:b/>
                <w:color w:val="000000"/>
                <w:sz w:val="24"/>
                <w:szCs w:val="24"/>
              </w:rPr>
              <w:t xml:space="preserve">Disponibilité pour la durée </w:t>
            </w:r>
            <w:r w:rsidRPr="00E0339C">
              <w:rPr>
                <w:rStyle w:val="Table"/>
                <w:rFonts w:asciiTheme="majorBidi" w:hAnsiTheme="majorBidi" w:cstheme="majorBidi"/>
                <w:b/>
                <w:color w:val="000000"/>
                <w:sz w:val="24"/>
                <w:szCs w:val="24"/>
              </w:rPr>
              <w:br/>
              <w:t>du Marché :</w:t>
            </w:r>
          </w:p>
        </w:tc>
        <w:tc>
          <w:tcPr>
            <w:tcW w:w="5487" w:type="dxa"/>
          </w:tcPr>
          <w:p w14:paraId="51CD85AE" w14:textId="77777777" w:rsidR="00552768" w:rsidRPr="00E0339C" w:rsidRDefault="00552768" w:rsidP="00491CB0">
            <w:pPr>
              <w:ind w:left="33"/>
              <w:rPr>
                <w:rFonts w:asciiTheme="majorBidi" w:hAnsiTheme="majorBidi" w:cstheme="majorBidi"/>
                <w:i/>
                <w:szCs w:val="24"/>
              </w:rPr>
            </w:pPr>
            <w:r w:rsidRPr="00E0339C">
              <w:rPr>
                <w:rFonts w:asciiTheme="majorBidi" w:hAnsiTheme="majorBidi" w:cstheme="majorBidi"/>
                <w:i/>
                <w:szCs w:val="24"/>
              </w:rPr>
              <w:t>[insérer la période (dates de début et de fin) pendant laquelle le personnel clé est disponible pour ce marché]</w:t>
            </w:r>
          </w:p>
        </w:tc>
      </w:tr>
      <w:tr w:rsidR="00552768" w:rsidRPr="00E0339C" w14:paraId="46E42FC5" w14:textId="77777777" w:rsidTr="00491CB0">
        <w:trPr>
          <w:cantSplit/>
        </w:trPr>
        <w:tc>
          <w:tcPr>
            <w:tcW w:w="3613" w:type="dxa"/>
          </w:tcPr>
          <w:p w14:paraId="7208D235" w14:textId="77777777" w:rsidR="00552768" w:rsidRPr="00E0339C" w:rsidRDefault="00552768" w:rsidP="00491CB0">
            <w:pPr>
              <w:spacing w:before="60" w:after="60"/>
              <w:ind w:left="33"/>
              <w:jc w:val="left"/>
              <w:rPr>
                <w:rStyle w:val="Table"/>
                <w:rFonts w:asciiTheme="majorBidi" w:hAnsiTheme="majorBidi" w:cstheme="majorBidi"/>
                <w:b/>
                <w:color w:val="000000"/>
                <w:sz w:val="24"/>
                <w:szCs w:val="24"/>
              </w:rPr>
            </w:pPr>
            <w:r w:rsidRPr="00E0339C">
              <w:rPr>
                <w:rStyle w:val="Table"/>
                <w:rFonts w:asciiTheme="majorBidi" w:hAnsiTheme="majorBidi" w:cstheme="majorBidi"/>
                <w:b/>
                <w:color w:val="000000"/>
                <w:sz w:val="24"/>
                <w:szCs w:val="24"/>
              </w:rPr>
              <w:t>Durée :</w:t>
            </w:r>
          </w:p>
        </w:tc>
        <w:tc>
          <w:tcPr>
            <w:tcW w:w="5487" w:type="dxa"/>
          </w:tcPr>
          <w:p w14:paraId="577537A2" w14:textId="77777777" w:rsidR="00552768" w:rsidRPr="00E0339C" w:rsidRDefault="00552768" w:rsidP="00491CB0">
            <w:pPr>
              <w:ind w:left="33"/>
              <w:rPr>
                <w:rFonts w:asciiTheme="majorBidi" w:hAnsiTheme="majorBidi" w:cstheme="majorBidi"/>
                <w:i/>
                <w:szCs w:val="24"/>
              </w:rPr>
            </w:pPr>
            <w:r w:rsidRPr="00E0339C">
              <w:rPr>
                <w:rFonts w:asciiTheme="majorBidi" w:hAnsiTheme="majorBidi" w:cstheme="majorBidi"/>
                <w:i/>
                <w:szCs w:val="24"/>
              </w:rPr>
              <w:t>[insérer le nombre de jours/semaines/mois pendant lequel le personnel clé est disponible]</w:t>
            </w:r>
          </w:p>
        </w:tc>
      </w:tr>
    </w:tbl>
    <w:p w14:paraId="3B098450" w14:textId="77777777" w:rsidR="00552768" w:rsidRPr="00E0339C" w:rsidRDefault="00552768" w:rsidP="00552768">
      <w:pPr>
        <w:spacing w:before="120" w:after="120"/>
        <w:rPr>
          <w:rFonts w:asciiTheme="majorBidi" w:hAnsiTheme="majorBidi" w:cstheme="majorBidi"/>
          <w:szCs w:val="24"/>
        </w:rPr>
      </w:pPr>
      <w:r w:rsidRPr="00E0339C">
        <w:rPr>
          <w:rFonts w:asciiTheme="majorBidi" w:hAnsiTheme="majorBidi" w:cstheme="majorBidi"/>
          <w:szCs w:val="24"/>
        </w:rPr>
        <w:t>Je reconnais que toute fausse déclaration ou omission dans le présent formulaire :</w:t>
      </w:r>
    </w:p>
    <w:p w14:paraId="7725D28B" w14:textId="77777777" w:rsidR="00552768" w:rsidRPr="00E0339C" w:rsidRDefault="00552768" w:rsidP="00552768">
      <w:pPr>
        <w:numPr>
          <w:ilvl w:val="0"/>
          <w:numId w:val="69"/>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être prise en compte lors de l’évaluation de l’Offre ;</w:t>
      </w:r>
    </w:p>
    <w:p w14:paraId="010B0467" w14:textId="77777777" w:rsidR="00552768" w:rsidRPr="00E0339C" w:rsidRDefault="00552768" w:rsidP="00552768">
      <w:pPr>
        <w:numPr>
          <w:ilvl w:val="0"/>
          <w:numId w:val="69"/>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entrainer ma disqualification de l’Offre ;</w:t>
      </w:r>
    </w:p>
    <w:p w14:paraId="1EB49818" w14:textId="77777777" w:rsidR="00552768" w:rsidRPr="00E0339C" w:rsidRDefault="00552768" w:rsidP="00552768">
      <w:pPr>
        <w:numPr>
          <w:ilvl w:val="0"/>
          <w:numId w:val="69"/>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entrainer ma congédiation du marché.</w:t>
      </w:r>
    </w:p>
    <w:p w14:paraId="113B9ECC" w14:textId="77777777" w:rsidR="00552768" w:rsidRPr="00E0339C" w:rsidRDefault="00552768" w:rsidP="00552768">
      <w:pPr>
        <w:tabs>
          <w:tab w:val="left" w:leader="underscore" w:pos="9214"/>
        </w:tabs>
        <w:spacing w:before="480" w:after="120"/>
        <w:rPr>
          <w:rFonts w:asciiTheme="majorBidi" w:hAnsiTheme="majorBidi" w:cstheme="majorBidi"/>
          <w:b/>
          <w:bCs/>
          <w:szCs w:val="24"/>
        </w:rPr>
      </w:pPr>
      <w:r w:rsidRPr="00E0339C">
        <w:rPr>
          <w:rFonts w:asciiTheme="majorBidi" w:hAnsiTheme="majorBidi" w:cstheme="majorBidi"/>
          <w:b/>
          <w:bCs/>
          <w:szCs w:val="24"/>
        </w:rPr>
        <w:t>Nom du Personnel –Clé :</w:t>
      </w:r>
      <w:r w:rsidRPr="00E0339C">
        <w:rPr>
          <w:rFonts w:asciiTheme="majorBidi" w:hAnsiTheme="majorBidi" w:cstheme="majorBidi"/>
          <w:szCs w:val="24"/>
        </w:rPr>
        <w:t xml:space="preserve"> </w:t>
      </w:r>
      <w:r w:rsidRPr="00E0339C">
        <w:rPr>
          <w:rFonts w:asciiTheme="majorBidi" w:hAnsiTheme="majorBidi" w:cstheme="majorBidi"/>
          <w:b/>
          <w:bCs/>
          <w:i/>
          <w:szCs w:val="24"/>
        </w:rPr>
        <w:t>[insérer le nom]</w:t>
      </w:r>
      <w:r w:rsidRPr="00E0339C">
        <w:rPr>
          <w:rFonts w:asciiTheme="majorBidi" w:hAnsiTheme="majorBidi" w:cstheme="majorBidi"/>
          <w:b/>
          <w:bCs/>
          <w:i/>
          <w:szCs w:val="24"/>
        </w:rPr>
        <w:tab/>
      </w:r>
    </w:p>
    <w:p w14:paraId="3747C16D" w14:textId="77777777" w:rsidR="00552768" w:rsidRPr="00E0339C" w:rsidRDefault="00552768" w:rsidP="0055276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Signature :</w:t>
      </w:r>
      <w:r w:rsidRPr="00E0339C">
        <w:rPr>
          <w:rFonts w:asciiTheme="majorBidi" w:hAnsiTheme="majorBidi" w:cstheme="majorBidi"/>
          <w:b/>
          <w:szCs w:val="24"/>
        </w:rPr>
        <w:tab/>
      </w:r>
    </w:p>
    <w:p w14:paraId="56D45577" w14:textId="77777777" w:rsidR="00552768" w:rsidRPr="00E0339C" w:rsidRDefault="00552768" w:rsidP="0055276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 xml:space="preserve">Date : </w:t>
      </w:r>
      <w:r w:rsidRPr="00E0339C">
        <w:rPr>
          <w:rFonts w:asciiTheme="majorBidi" w:hAnsiTheme="majorBidi" w:cstheme="majorBidi"/>
          <w:b/>
          <w:i/>
          <w:iCs/>
          <w:szCs w:val="24"/>
        </w:rPr>
        <w:t>[jour/mois/année]</w:t>
      </w:r>
      <w:r w:rsidRPr="00E0339C">
        <w:rPr>
          <w:rFonts w:asciiTheme="majorBidi" w:hAnsiTheme="majorBidi" w:cstheme="majorBidi"/>
          <w:b/>
          <w:i/>
          <w:iCs/>
          <w:szCs w:val="24"/>
        </w:rPr>
        <w:tab/>
      </w:r>
    </w:p>
    <w:p w14:paraId="2ADF96BD" w14:textId="77777777" w:rsidR="00552768" w:rsidRPr="00E0339C" w:rsidRDefault="00552768" w:rsidP="00552768">
      <w:pPr>
        <w:tabs>
          <w:tab w:val="left" w:leader="underscore" w:pos="9214"/>
        </w:tabs>
        <w:spacing w:before="480" w:after="120"/>
        <w:rPr>
          <w:rFonts w:asciiTheme="majorBidi" w:hAnsiTheme="majorBidi" w:cstheme="majorBidi"/>
          <w:b/>
          <w:bCs/>
          <w:szCs w:val="24"/>
        </w:rPr>
      </w:pPr>
      <w:r w:rsidRPr="00E0339C">
        <w:rPr>
          <w:rFonts w:asciiTheme="majorBidi" w:hAnsiTheme="majorBidi" w:cstheme="majorBidi"/>
          <w:b/>
          <w:bCs/>
          <w:szCs w:val="24"/>
        </w:rPr>
        <w:t>Signature du Représentant autorisé du Soumissionnaire :</w:t>
      </w:r>
      <w:r w:rsidRPr="00E0339C">
        <w:rPr>
          <w:rFonts w:asciiTheme="majorBidi" w:hAnsiTheme="majorBidi" w:cstheme="majorBidi"/>
          <w:b/>
          <w:bCs/>
          <w:szCs w:val="24"/>
        </w:rPr>
        <w:tab/>
      </w:r>
    </w:p>
    <w:p w14:paraId="5EA6A8B3" w14:textId="77777777" w:rsidR="00552768" w:rsidRPr="00E0339C" w:rsidRDefault="00552768" w:rsidP="0055276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Signature :</w:t>
      </w:r>
      <w:r w:rsidRPr="00E0339C">
        <w:rPr>
          <w:rFonts w:asciiTheme="majorBidi" w:hAnsiTheme="majorBidi" w:cstheme="majorBidi"/>
          <w:b/>
          <w:szCs w:val="24"/>
        </w:rPr>
        <w:tab/>
      </w:r>
    </w:p>
    <w:p w14:paraId="3AA2C547" w14:textId="77777777" w:rsidR="00552768" w:rsidRPr="00E0339C" w:rsidRDefault="00552768" w:rsidP="0055276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 xml:space="preserve">Date : </w:t>
      </w:r>
      <w:r w:rsidRPr="00E0339C">
        <w:rPr>
          <w:rFonts w:asciiTheme="majorBidi" w:hAnsiTheme="majorBidi" w:cstheme="majorBidi"/>
          <w:b/>
          <w:i/>
          <w:iCs/>
          <w:szCs w:val="24"/>
        </w:rPr>
        <w:t>[jour/mois/année]</w:t>
      </w:r>
      <w:r w:rsidRPr="00E0339C">
        <w:rPr>
          <w:rFonts w:asciiTheme="majorBidi" w:hAnsiTheme="majorBidi" w:cstheme="majorBidi"/>
          <w:b/>
          <w:i/>
          <w:iCs/>
          <w:szCs w:val="24"/>
        </w:rPr>
        <w:tab/>
      </w:r>
    </w:p>
    <w:p w14:paraId="1176FE00" w14:textId="77777777" w:rsidR="00552768" w:rsidRPr="00E0339C" w:rsidRDefault="00552768" w:rsidP="00552768">
      <w:pPr>
        <w:rPr>
          <w:b/>
        </w:rPr>
      </w:pPr>
      <w:r w:rsidRPr="00E0339C">
        <w:rPr>
          <w:b/>
        </w:rPr>
        <w:br w:type="page"/>
      </w:r>
    </w:p>
    <w:p w14:paraId="1CFB0B3C" w14:textId="77777777" w:rsidR="00552768" w:rsidRPr="00E0339C" w:rsidRDefault="00552768" w:rsidP="00552768">
      <w:pPr>
        <w:pStyle w:val="Sec4head2"/>
      </w:pPr>
      <w:bookmarkStart w:id="465" w:name="_Toc479200528"/>
      <w:bookmarkStart w:id="466" w:name="_Toc489011973"/>
      <w:r w:rsidRPr="00E0339C">
        <w:t>Stratégies de management et plans de mise en œuvre ESHS</w:t>
      </w:r>
      <w:bookmarkEnd w:id="465"/>
      <w:bookmarkEnd w:id="466"/>
    </w:p>
    <w:p w14:paraId="65EAD057" w14:textId="77777777" w:rsidR="00552768" w:rsidRPr="00E0339C" w:rsidRDefault="00552768" w:rsidP="00552768">
      <w:pPr>
        <w:spacing w:after="120"/>
        <w:rPr>
          <w:iCs/>
        </w:rPr>
      </w:pPr>
      <w:r w:rsidRPr="00E0339C">
        <w:rPr>
          <w:iCs/>
        </w:rPr>
        <w:t>Le Soumissionnaire devra soumettre les stratégies de management et plans de mise en œuvre dans les domaines environnemental, social, hygiène et sécurité (ESHS) tels que demandés à la Clause 11.1 (h) des DPAO. Lesdits stratégies et plans décriront en détail les actions, matériaux, matériels, procédés de gestion etc. qui seront mis en œuvre par l’Entrepreneur et ses sous-traitants.</w:t>
      </w:r>
    </w:p>
    <w:p w14:paraId="7C4787BF" w14:textId="77777777" w:rsidR="00552768" w:rsidRPr="00E0339C" w:rsidRDefault="00552768" w:rsidP="00552768">
      <w:pPr>
        <w:spacing w:after="120"/>
        <w:rPr>
          <w:i/>
          <w:szCs w:val="24"/>
        </w:rPr>
      </w:pPr>
      <w:r w:rsidRPr="00E0339C">
        <w:rPr>
          <w:iCs/>
        </w:rPr>
        <w:t xml:space="preserve">Lors de la préparation de ces stratégies et plans, le Soumissionnaire devra prendre en compte les dispositions ESHS dans le marché, y compris celles qui pourraient être décrites en détail dans les </w:t>
      </w:r>
      <w:r w:rsidRPr="007122E1">
        <w:rPr>
          <w:szCs w:val="24"/>
        </w:rPr>
        <w:t>Spécifications des Travaux décrites dans la Section VII.</w:t>
      </w:r>
    </w:p>
    <w:p w14:paraId="5F2FAB09" w14:textId="77777777" w:rsidR="00552768" w:rsidRPr="00E0339C" w:rsidRDefault="00552768" w:rsidP="00552768">
      <w:pPr>
        <w:tabs>
          <w:tab w:val="left" w:pos="2127"/>
        </w:tabs>
        <w:spacing w:before="120" w:after="120"/>
      </w:pPr>
    </w:p>
    <w:p w14:paraId="42C173D4" w14:textId="77777777" w:rsidR="00552768" w:rsidRPr="00E0339C" w:rsidRDefault="00552768" w:rsidP="00552768">
      <w:pPr>
        <w:rPr>
          <w:b/>
        </w:rPr>
      </w:pPr>
      <w:r w:rsidRPr="00E0339C">
        <w:rPr>
          <w:b/>
        </w:rPr>
        <w:br w:type="page"/>
      </w:r>
    </w:p>
    <w:p w14:paraId="128553A6" w14:textId="77777777" w:rsidR="00552768" w:rsidRPr="00E0339C" w:rsidRDefault="00552768" w:rsidP="00552768">
      <w:pPr>
        <w:pStyle w:val="Sec4head2"/>
      </w:pPr>
      <w:bookmarkStart w:id="467" w:name="_Toc489011974"/>
      <w:r w:rsidRPr="00E0339C">
        <w:t>Code de Conduite (ESHS)</w:t>
      </w:r>
      <w:bookmarkEnd w:id="467"/>
    </w:p>
    <w:p w14:paraId="1FE6D3A9" w14:textId="77777777" w:rsidR="00552768" w:rsidRPr="00E0339C" w:rsidRDefault="00552768" w:rsidP="00552768">
      <w:pPr>
        <w:spacing w:after="120"/>
        <w:rPr>
          <w:i/>
          <w:szCs w:val="24"/>
        </w:rPr>
      </w:pPr>
      <w:r w:rsidRPr="00E0339C">
        <w:rPr>
          <w:iCs/>
        </w:rPr>
        <w:t xml:space="preserve">Le Soumissionnaire devra soumettre le Code de Conduite applicable à ses employés et sous-traitants, tel que demandé à la Clause 11.1 (h) des DPAO. Le Code de Conduite devra assurer la conformité aux dispositions ESHS dans le marché, y compris celles qui pourraient être décrites en détail dans les </w:t>
      </w:r>
      <w:r w:rsidRPr="007122E1">
        <w:rPr>
          <w:szCs w:val="24"/>
        </w:rPr>
        <w:t>Spécifications des Travaux décrites dans la Section VII.</w:t>
      </w:r>
    </w:p>
    <w:p w14:paraId="7552B164" w14:textId="77777777" w:rsidR="00552768" w:rsidRPr="00E0339C" w:rsidRDefault="00552768" w:rsidP="00552768">
      <w:pPr>
        <w:spacing w:after="120"/>
        <w:rPr>
          <w:iCs/>
        </w:rPr>
      </w:pPr>
      <w:r w:rsidRPr="00E0339C">
        <w:rPr>
          <w:iCs/>
        </w:rPr>
        <w:t>En outre, le Soumissionnaire devra indiquer les grandes lignes de la manière dont le Code sera mis en œuvre. Cela doit comprendre la manière dont il sera présenté dans les termes d’embauche et le contrat de travail, la formation qui sera fournie, le suivi et la manière dont l’Entrepreneur envisage de remédier aux infractions éventuelles.</w:t>
      </w:r>
    </w:p>
    <w:p w14:paraId="006C2F9C" w14:textId="77777777" w:rsidR="000A450A" w:rsidRPr="00E21797" w:rsidRDefault="000A450A" w:rsidP="00B06B6E">
      <w:pPr>
        <w:tabs>
          <w:tab w:val="left" w:pos="2610"/>
        </w:tabs>
        <w:rPr>
          <w:rStyle w:val="Table"/>
          <w:rFonts w:ascii="Times New Roman" w:hAnsi="Times New Roman"/>
          <w:i/>
          <w:spacing w:val="-2"/>
          <w:sz w:val="22"/>
          <w:szCs w:val="22"/>
        </w:rPr>
      </w:pPr>
    </w:p>
    <w:p w14:paraId="516B24E6" w14:textId="77777777" w:rsidR="000A450A" w:rsidRPr="00E21797" w:rsidRDefault="000A450A" w:rsidP="0079607E">
      <w:pPr>
        <w:pStyle w:val="SectionIVHeader"/>
        <w:tabs>
          <w:tab w:val="left" w:pos="2610"/>
        </w:tabs>
        <w:rPr>
          <w:b w:val="0"/>
          <w:i/>
          <w:sz w:val="28"/>
        </w:rPr>
      </w:pPr>
      <w:r w:rsidRPr="00E21797">
        <w:rPr>
          <w:i/>
        </w:rPr>
        <w:br w:type="page"/>
      </w:r>
    </w:p>
    <w:p w14:paraId="1673725C" w14:textId="77777777" w:rsidR="00D55904" w:rsidRDefault="00905C50" w:rsidP="006873E4">
      <w:pPr>
        <w:pStyle w:val="Style6"/>
      </w:pPr>
      <w:bookmarkStart w:id="468" w:name="_Toc327863877"/>
      <w:bookmarkStart w:id="469" w:name="_Toc401224492"/>
      <w:r>
        <w:t>Qualification des Soumissionnaires suivant une Pré</w:t>
      </w:r>
      <w:r w:rsidR="00AA0417">
        <w:t>-</w:t>
      </w:r>
      <w:r>
        <w:t>qualification</w:t>
      </w:r>
      <w:bookmarkEnd w:id="468"/>
      <w:bookmarkEnd w:id="469"/>
    </w:p>
    <w:p w14:paraId="65F6FA74" w14:textId="77777777" w:rsidR="00D55904" w:rsidRDefault="00D55904" w:rsidP="00D55904">
      <w:pPr>
        <w:suppressAutoHyphens w:val="0"/>
        <w:overflowPunct/>
        <w:autoSpaceDE/>
        <w:autoSpaceDN/>
        <w:adjustRightInd/>
        <w:textAlignment w:val="auto"/>
      </w:pPr>
    </w:p>
    <w:p w14:paraId="4EF31579" w14:textId="77777777" w:rsidR="00D55904" w:rsidRDefault="00905C50" w:rsidP="00D55904">
      <w:pPr>
        <w:suppressAutoHyphens w:val="0"/>
        <w:overflowPunct/>
        <w:autoSpaceDE/>
        <w:autoSpaceDN/>
        <w:adjustRightInd/>
        <w:textAlignment w:val="auto"/>
      </w:pPr>
      <w:r>
        <w:t>Afin de démontrer qu’il continue à répondre aux critères de qualification, le Soumissionnaire mettra à jour les informations fournies à l’occasion de la procédure de pré</w:t>
      </w:r>
      <w:r w:rsidR="00AA0417">
        <w:t>-</w:t>
      </w:r>
      <w:r>
        <w:t>qualification, portant sur:</w:t>
      </w:r>
    </w:p>
    <w:p w14:paraId="5E8B9AEC" w14:textId="77777777" w:rsidR="00D55904" w:rsidRDefault="00D55904" w:rsidP="00D55904">
      <w:pPr>
        <w:suppressAutoHyphens w:val="0"/>
        <w:overflowPunct/>
        <w:autoSpaceDE/>
        <w:autoSpaceDN/>
        <w:adjustRightInd/>
        <w:textAlignment w:val="auto"/>
      </w:pPr>
    </w:p>
    <w:p w14:paraId="2CC33304" w14:textId="77777777" w:rsidR="00D55904" w:rsidRDefault="00905C50" w:rsidP="000578B7">
      <w:pPr>
        <w:suppressAutoHyphens w:val="0"/>
        <w:overflowPunct/>
        <w:autoSpaceDE/>
        <w:autoSpaceDN/>
        <w:adjustRightInd/>
        <w:spacing w:after="120"/>
        <w:textAlignment w:val="auto"/>
        <w:rPr>
          <w:b/>
        </w:rPr>
      </w:pPr>
      <w:r>
        <w:rPr>
          <w:b/>
        </w:rPr>
        <w:t>(a) l’éligibilité</w:t>
      </w:r>
    </w:p>
    <w:p w14:paraId="5788EDC7" w14:textId="77777777" w:rsidR="00D55904" w:rsidRDefault="00905C50" w:rsidP="000578B7">
      <w:pPr>
        <w:suppressAutoHyphens w:val="0"/>
        <w:overflowPunct/>
        <w:autoSpaceDE/>
        <w:autoSpaceDN/>
        <w:adjustRightInd/>
        <w:spacing w:after="120"/>
        <w:textAlignment w:val="auto"/>
        <w:rPr>
          <w:b/>
        </w:rPr>
      </w:pPr>
      <w:r>
        <w:rPr>
          <w:b/>
        </w:rPr>
        <w:t>(b) les litiges en cours</w:t>
      </w:r>
    </w:p>
    <w:p w14:paraId="3B16D684" w14:textId="77777777" w:rsidR="00D55904" w:rsidRDefault="0079607E" w:rsidP="000578B7">
      <w:pPr>
        <w:suppressAutoHyphens w:val="0"/>
        <w:overflowPunct/>
        <w:autoSpaceDE/>
        <w:autoSpaceDN/>
        <w:adjustRightInd/>
        <w:spacing w:after="120"/>
        <w:textAlignment w:val="auto"/>
      </w:pPr>
      <w:r>
        <w:rPr>
          <w:b/>
        </w:rPr>
        <w:t>(c)</w:t>
      </w:r>
      <w:r w:rsidR="00905C50">
        <w:rPr>
          <w:b/>
        </w:rPr>
        <w:t xml:space="preserve"> situation financière.</w:t>
      </w:r>
    </w:p>
    <w:p w14:paraId="76305D04" w14:textId="77777777" w:rsidR="00D55904" w:rsidRDefault="00D55904" w:rsidP="00D55904">
      <w:pPr>
        <w:suppressAutoHyphens w:val="0"/>
        <w:overflowPunct/>
        <w:autoSpaceDE/>
        <w:autoSpaceDN/>
        <w:adjustRightInd/>
        <w:textAlignment w:val="auto"/>
      </w:pPr>
    </w:p>
    <w:p w14:paraId="386D6534" w14:textId="77777777" w:rsidR="00984A6D" w:rsidRDefault="00905C50" w:rsidP="00D55904">
      <w:pPr>
        <w:suppressAutoHyphens w:val="0"/>
        <w:overflowPunct/>
        <w:autoSpaceDE/>
        <w:autoSpaceDN/>
        <w:adjustRightInd/>
        <w:textAlignment w:val="auto"/>
      </w:pPr>
      <w:r>
        <w:t>Le Soumissionnaire utilisera à cette fin les formulaires appropriés inclus dans la présente Section.</w:t>
      </w:r>
    </w:p>
    <w:p w14:paraId="57D05461" w14:textId="77777777" w:rsidR="009760D5" w:rsidRDefault="009760D5" w:rsidP="009760D5">
      <w:pPr>
        <w:suppressAutoHyphens w:val="0"/>
        <w:overflowPunct/>
        <w:autoSpaceDE/>
        <w:autoSpaceDN/>
        <w:adjustRightInd/>
        <w:textAlignment w:val="auto"/>
        <w:rPr>
          <w:b/>
        </w:rPr>
      </w:pPr>
      <w:r>
        <w:br w:type="page"/>
      </w:r>
    </w:p>
    <w:p w14:paraId="6E41FAEE" w14:textId="77777777" w:rsidR="009760D5" w:rsidRDefault="009760D5" w:rsidP="009760D5">
      <w:pPr>
        <w:pStyle w:val="Style6"/>
      </w:pPr>
      <w:r>
        <w:t>Qualification des Soumissionnaires lorsqu’une pré-qualification n’a pas été conduite</w:t>
      </w:r>
    </w:p>
    <w:p w14:paraId="744479AA" w14:textId="77777777" w:rsidR="009760D5" w:rsidRDefault="009760D5" w:rsidP="009760D5">
      <w:pPr>
        <w:suppressAutoHyphens w:val="0"/>
        <w:overflowPunct/>
        <w:autoSpaceDE/>
        <w:autoSpaceDN/>
        <w:adjustRightInd/>
        <w:textAlignment w:val="auto"/>
      </w:pPr>
    </w:p>
    <w:p w14:paraId="01FC5CAF" w14:textId="77777777" w:rsidR="009760D5" w:rsidRDefault="009760D5" w:rsidP="009760D5">
      <w:pPr>
        <w:suppressAutoHyphens w:val="0"/>
        <w:overflowPunct/>
        <w:autoSpaceDE/>
        <w:autoSpaceDN/>
        <w:adjustRightInd/>
        <w:textAlignment w:val="auto"/>
      </w:pPr>
      <w:r>
        <w:t>Le Soumissionnaire fournira les informations requises en remplissant les formulaires appropriés inclus dans la présente Section.; l’objectif étant d’établir ses qualifications pour l’exécution du marché et conformément à la Section III. Critères d’évaluation et de qualification.</w:t>
      </w:r>
    </w:p>
    <w:p w14:paraId="497C44AB" w14:textId="77777777" w:rsidR="00D55904" w:rsidRDefault="00905C50" w:rsidP="00D55904">
      <w:pPr>
        <w:suppressAutoHyphens w:val="0"/>
        <w:overflowPunct/>
        <w:autoSpaceDE/>
        <w:autoSpaceDN/>
        <w:adjustRightInd/>
        <w:textAlignment w:val="auto"/>
        <w:rPr>
          <w:sz w:val="20"/>
        </w:rPr>
      </w:pPr>
      <w:r>
        <w:br w:type="page"/>
      </w:r>
    </w:p>
    <w:p w14:paraId="3F633C93" w14:textId="77777777" w:rsidR="000A450A" w:rsidRPr="00E21797" w:rsidRDefault="000A450A" w:rsidP="00227ADD">
      <w:pPr>
        <w:pStyle w:val="Subtitle2"/>
        <w:numPr>
          <w:ilvl w:val="12"/>
          <w:numId w:val="0"/>
        </w:numPr>
        <w:tabs>
          <w:tab w:val="left" w:pos="2610"/>
        </w:tabs>
        <w:rPr>
          <w:b w:val="0"/>
          <w:i/>
          <w:sz w:val="28"/>
        </w:rPr>
      </w:pPr>
    </w:p>
    <w:p w14:paraId="5D17A5D2" w14:textId="77777777" w:rsidR="000A450A" w:rsidRPr="00E21797" w:rsidRDefault="000A450A" w:rsidP="00543ED0">
      <w:pPr>
        <w:pStyle w:val="SectionIVHeader-2"/>
      </w:pPr>
      <w:bookmarkStart w:id="470" w:name="_Toc327863878"/>
      <w:r w:rsidRPr="00E21797">
        <w:t>Formulaire ELI – 1.1</w:t>
      </w:r>
      <w:r w:rsidR="00543ED0">
        <w:t xml:space="preserve"> : </w:t>
      </w:r>
      <w:r w:rsidR="00543ED0">
        <w:br/>
      </w:r>
      <w:r w:rsidRPr="00E21797">
        <w:t>Fiche de renseignements sur le soumissionnaire</w:t>
      </w:r>
      <w:bookmarkEnd w:id="470"/>
    </w:p>
    <w:p w14:paraId="6F4161FF" w14:textId="77777777" w:rsidR="000A450A" w:rsidRDefault="000A450A" w:rsidP="00227ADD">
      <w:pPr>
        <w:numPr>
          <w:ilvl w:val="12"/>
          <w:numId w:val="0"/>
        </w:numPr>
        <w:tabs>
          <w:tab w:val="left" w:pos="2610"/>
        </w:tabs>
        <w:jc w:val="center"/>
      </w:pPr>
    </w:p>
    <w:p w14:paraId="3A596561" w14:textId="77777777" w:rsidR="00552768" w:rsidRPr="00E0339C" w:rsidRDefault="00552768" w:rsidP="00552768">
      <w:pPr>
        <w:rPr>
          <w:i/>
          <w:iCs/>
        </w:rPr>
      </w:pPr>
      <w:bookmarkStart w:id="471" w:name="_Toc77404716"/>
      <w:r w:rsidRPr="00E0339C">
        <w:rPr>
          <w:i/>
          <w:iCs/>
        </w:rPr>
        <w:t>[Le Soumissionnaire remplit le tableau ci-dessous conformément aux instructions entre crochets. Le tableau ne doit pas être modifié. Aucune substitution ne sera admise.]</w:t>
      </w:r>
      <w:bookmarkEnd w:id="471"/>
    </w:p>
    <w:p w14:paraId="129309E4" w14:textId="77777777" w:rsidR="00552768" w:rsidRPr="00E21797" w:rsidRDefault="00552768" w:rsidP="00227ADD">
      <w:pPr>
        <w:numPr>
          <w:ilvl w:val="12"/>
          <w:numId w:val="0"/>
        </w:numPr>
        <w:tabs>
          <w:tab w:val="left" w:pos="2610"/>
        </w:tabs>
        <w:jc w:val="center"/>
      </w:pPr>
    </w:p>
    <w:p w14:paraId="2DEF2687" w14:textId="77777777" w:rsidR="000A450A" w:rsidRPr="00E21797" w:rsidRDefault="000A450A" w:rsidP="00227ADD">
      <w:pPr>
        <w:numPr>
          <w:ilvl w:val="12"/>
          <w:numId w:val="0"/>
        </w:numPr>
        <w:tabs>
          <w:tab w:val="left" w:pos="2610"/>
        </w:tabs>
        <w:ind w:right="162"/>
        <w:jc w:val="right"/>
      </w:pPr>
      <w:r w:rsidRPr="00E21797">
        <w:t>Date: _____________________</w:t>
      </w:r>
    </w:p>
    <w:p w14:paraId="4AA5D372" w14:textId="77777777" w:rsidR="000A450A" w:rsidRPr="00E21797" w:rsidRDefault="00984A6D" w:rsidP="00227ADD">
      <w:pPr>
        <w:numPr>
          <w:ilvl w:val="12"/>
          <w:numId w:val="0"/>
        </w:numPr>
        <w:tabs>
          <w:tab w:val="left" w:pos="2610"/>
        </w:tabs>
        <w:ind w:right="162" w:firstLine="720"/>
        <w:jc w:val="right"/>
      </w:pPr>
      <w:r>
        <w:t>No.</w:t>
      </w:r>
      <w:r w:rsidR="00552768">
        <w:t>AOI ou</w:t>
      </w:r>
      <w:r>
        <w:t xml:space="preserve"> AOI/PM</w:t>
      </w:r>
      <w:r w:rsidR="000A450A" w:rsidRPr="00E21797">
        <w:t> : __________________</w:t>
      </w:r>
    </w:p>
    <w:p w14:paraId="56ADA46A" w14:textId="77777777" w:rsidR="000A450A" w:rsidRPr="00E21797" w:rsidRDefault="000A450A" w:rsidP="00227ADD">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0A450A" w:rsidRPr="00E21797" w14:paraId="77DE2930" w14:textId="77777777">
        <w:trPr>
          <w:cantSplit/>
          <w:trHeight w:val="440"/>
        </w:trPr>
        <w:tc>
          <w:tcPr>
            <w:tcW w:w="9468" w:type="dxa"/>
            <w:tcBorders>
              <w:bottom w:val="nil"/>
            </w:tcBorders>
          </w:tcPr>
          <w:p w14:paraId="5E8954D7" w14:textId="77777777" w:rsidR="000A450A" w:rsidRPr="00E21797" w:rsidRDefault="000A450A" w:rsidP="00881A19">
            <w:pPr>
              <w:numPr>
                <w:ilvl w:val="12"/>
                <w:numId w:val="0"/>
              </w:numPr>
              <w:tabs>
                <w:tab w:val="left" w:pos="2610"/>
              </w:tabs>
              <w:spacing w:before="40" w:after="40"/>
            </w:pPr>
            <w:r w:rsidRPr="00E21797">
              <w:rPr>
                <w:spacing w:val="-2"/>
              </w:rPr>
              <w:t>Nom légal du soumissionnaire :</w:t>
            </w:r>
          </w:p>
          <w:p w14:paraId="5588B03E" w14:textId="77777777" w:rsidR="000A450A" w:rsidRPr="00E21797" w:rsidRDefault="000A450A" w:rsidP="00881A19">
            <w:pPr>
              <w:numPr>
                <w:ilvl w:val="12"/>
                <w:numId w:val="0"/>
              </w:numPr>
              <w:tabs>
                <w:tab w:val="left" w:pos="2610"/>
              </w:tabs>
              <w:spacing w:before="40" w:after="40"/>
            </w:pPr>
          </w:p>
        </w:tc>
      </w:tr>
      <w:tr w:rsidR="000A450A" w:rsidRPr="00E21797" w14:paraId="66F261C9" w14:textId="77777777">
        <w:trPr>
          <w:cantSplit/>
          <w:trHeight w:val="674"/>
        </w:trPr>
        <w:tc>
          <w:tcPr>
            <w:tcW w:w="9468" w:type="dxa"/>
          </w:tcPr>
          <w:p w14:paraId="20DF2182" w14:textId="77777777" w:rsidR="000A450A" w:rsidRPr="00E21797" w:rsidRDefault="000A450A" w:rsidP="00881A19">
            <w:pPr>
              <w:numPr>
                <w:ilvl w:val="12"/>
                <w:numId w:val="0"/>
              </w:numPr>
              <w:tabs>
                <w:tab w:val="left" w:pos="2610"/>
              </w:tabs>
              <w:spacing w:before="40" w:after="40"/>
              <w:rPr>
                <w:spacing w:val="-2"/>
              </w:rPr>
            </w:pPr>
            <w:r w:rsidRPr="00E21797">
              <w:rPr>
                <w:spacing w:val="-2"/>
              </w:rPr>
              <w:t>Dans le cas d’un groupement d’entreprises (GE), nom légal de chaque partie :</w:t>
            </w:r>
          </w:p>
          <w:p w14:paraId="2B153080" w14:textId="77777777" w:rsidR="000A450A" w:rsidRPr="00E21797" w:rsidRDefault="000A450A" w:rsidP="00881A19">
            <w:pPr>
              <w:numPr>
                <w:ilvl w:val="12"/>
                <w:numId w:val="0"/>
              </w:numPr>
              <w:tabs>
                <w:tab w:val="left" w:pos="2610"/>
              </w:tabs>
              <w:spacing w:before="40" w:after="40"/>
              <w:rPr>
                <w:spacing w:val="-2"/>
              </w:rPr>
            </w:pPr>
          </w:p>
        </w:tc>
      </w:tr>
      <w:tr w:rsidR="000A450A" w:rsidRPr="00E21797" w14:paraId="002BC319" w14:textId="77777777">
        <w:trPr>
          <w:cantSplit/>
          <w:trHeight w:val="674"/>
        </w:trPr>
        <w:tc>
          <w:tcPr>
            <w:tcW w:w="9468" w:type="dxa"/>
          </w:tcPr>
          <w:p w14:paraId="7B9E3A33" w14:textId="77777777" w:rsidR="000A450A" w:rsidRPr="00E21797" w:rsidRDefault="000A450A" w:rsidP="00881A19">
            <w:pPr>
              <w:numPr>
                <w:ilvl w:val="12"/>
                <w:numId w:val="0"/>
              </w:numPr>
              <w:tabs>
                <w:tab w:val="left" w:pos="2610"/>
              </w:tabs>
              <w:spacing w:before="40" w:after="40"/>
            </w:pPr>
            <w:r w:rsidRPr="00E21797">
              <w:t>Pays où le soumissionnaire est constitué en société :</w:t>
            </w:r>
          </w:p>
        </w:tc>
      </w:tr>
      <w:tr w:rsidR="000A450A" w:rsidRPr="00E21797" w14:paraId="4DF654A9" w14:textId="77777777">
        <w:trPr>
          <w:cantSplit/>
          <w:trHeight w:val="674"/>
        </w:trPr>
        <w:tc>
          <w:tcPr>
            <w:tcW w:w="9468" w:type="dxa"/>
          </w:tcPr>
          <w:p w14:paraId="29E84045" w14:textId="77777777" w:rsidR="000A450A" w:rsidRPr="00E21797" w:rsidRDefault="000A450A" w:rsidP="00881A19">
            <w:pPr>
              <w:numPr>
                <w:ilvl w:val="12"/>
                <w:numId w:val="0"/>
              </w:numPr>
              <w:tabs>
                <w:tab w:val="left" w:pos="2610"/>
              </w:tabs>
              <w:spacing w:before="40" w:after="40"/>
              <w:rPr>
                <w:spacing w:val="-2"/>
              </w:rPr>
            </w:pPr>
            <w:r w:rsidRPr="00E21797">
              <w:rPr>
                <w:spacing w:val="-2"/>
              </w:rPr>
              <w:t xml:space="preserve">Année à laquelle le soumissionnaire a été constitué en société : </w:t>
            </w:r>
          </w:p>
        </w:tc>
      </w:tr>
      <w:tr w:rsidR="000A450A" w:rsidRPr="00E21797" w14:paraId="2CD7FEB3" w14:textId="77777777">
        <w:trPr>
          <w:cantSplit/>
        </w:trPr>
        <w:tc>
          <w:tcPr>
            <w:tcW w:w="9468" w:type="dxa"/>
          </w:tcPr>
          <w:p w14:paraId="7E1AA517" w14:textId="77777777" w:rsidR="000A450A" w:rsidRPr="00E21797" w:rsidRDefault="000A450A" w:rsidP="00881A19">
            <w:pPr>
              <w:pStyle w:val="Outline"/>
              <w:numPr>
                <w:ilvl w:val="12"/>
                <w:numId w:val="0"/>
              </w:numPr>
              <w:tabs>
                <w:tab w:val="left" w:pos="2610"/>
              </w:tabs>
              <w:suppressAutoHyphens/>
              <w:spacing w:before="40" w:after="40"/>
              <w:rPr>
                <w:spacing w:val="-2"/>
                <w:kern w:val="0"/>
              </w:rPr>
            </w:pPr>
            <w:r w:rsidRPr="00E21797">
              <w:rPr>
                <w:spacing w:val="-2"/>
                <w:kern w:val="0"/>
              </w:rPr>
              <w:t>Adresse légale du soumissionnaire dans le pays où il est constitué en société :</w:t>
            </w:r>
          </w:p>
          <w:p w14:paraId="5F3C716B" w14:textId="77777777" w:rsidR="000A450A" w:rsidRPr="00E21797" w:rsidRDefault="000A450A" w:rsidP="00881A19">
            <w:pPr>
              <w:numPr>
                <w:ilvl w:val="12"/>
                <w:numId w:val="0"/>
              </w:numPr>
              <w:tabs>
                <w:tab w:val="left" w:pos="2610"/>
              </w:tabs>
              <w:spacing w:before="40" w:after="40"/>
              <w:rPr>
                <w:spacing w:val="-2"/>
              </w:rPr>
            </w:pPr>
          </w:p>
        </w:tc>
      </w:tr>
      <w:tr w:rsidR="000A450A" w:rsidRPr="00E21797" w14:paraId="567FF153" w14:textId="77777777">
        <w:trPr>
          <w:cantSplit/>
        </w:trPr>
        <w:tc>
          <w:tcPr>
            <w:tcW w:w="9468" w:type="dxa"/>
          </w:tcPr>
          <w:p w14:paraId="7552D0EC" w14:textId="77777777" w:rsidR="000A450A" w:rsidRPr="00E21797" w:rsidRDefault="000A450A" w:rsidP="00881A19">
            <w:pPr>
              <w:pStyle w:val="Outline"/>
              <w:numPr>
                <w:ilvl w:val="12"/>
                <w:numId w:val="0"/>
              </w:numPr>
              <w:tabs>
                <w:tab w:val="left" w:pos="2610"/>
              </w:tabs>
              <w:suppressAutoHyphens/>
              <w:spacing w:before="120" w:after="40"/>
              <w:rPr>
                <w:spacing w:val="-2"/>
                <w:kern w:val="0"/>
              </w:rPr>
            </w:pPr>
            <w:r w:rsidRPr="00E21797">
              <w:rPr>
                <w:spacing w:val="-2"/>
                <w:kern w:val="0"/>
              </w:rPr>
              <w:t>Renseignements sur le représentant autorisé du soumissionnaire :</w:t>
            </w:r>
          </w:p>
          <w:p w14:paraId="0525DAE9" w14:textId="77777777" w:rsidR="000A450A" w:rsidRPr="00E21797" w:rsidRDefault="000A450A" w:rsidP="00881A19">
            <w:pPr>
              <w:numPr>
                <w:ilvl w:val="12"/>
                <w:numId w:val="0"/>
              </w:numPr>
              <w:tabs>
                <w:tab w:val="left" w:pos="2610"/>
              </w:tabs>
              <w:spacing w:before="120" w:after="40"/>
              <w:rPr>
                <w:spacing w:val="-2"/>
              </w:rPr>
            </w:pPr>
            <w:r w:rsidRPr="00E21797">
              <w:rPr>
                <w:spacing w:val="-2"/>
              </w:rPr>
              <w:t>Nom :</w:t>
            </w:r>
          </w:p>
          <w:p w14:paraId="184BC2C9" w14:textId="77777777" w:rsidR="000A450A" w:rsidRPr="00E21797" w:rsidRDefault="000A450A" w:rsidP="00881A19">
            <w:pPr>
              <w:numPr>
                <w:ilvl w:val="12"/>
                <w:numId w:val="0"/>
              </w:numPr>
              <w:tabs>
                <w:tab w:val="left" w:pos="2610"/>
              </w:tabs>
              <w:spacing w:before="120" w:after="40"/>
              <w:rPr>
                <w:spacing w:val="-2"/>
              </w:rPr>
            </w:pPr>
            <w:r w:rsidRPr="00E21797">
              <w:rPr>
                <w:spacing w:val="-2"/>
              </w:rPr>
              <w:t>Adresse :</w:t>
            </w:r>
          </w:p>
          <w:p w14:paraId="2D7C5DF4" w14:textId="77777777" w:rsidR="000A450A" w:rsidRPr="00E21797" w:rsidRDefault="000A450A" w:rsidP="00881A19">
            <w:pPr>
              <w:numPr>
                <w:ilvl w:val="12"/>
                <w:numId w:val="0"/>
              </w:numPr>
              <w:tabs>
                <w:tab w:val="left" w:pos="2610"/>
              </w:tabs>
              <w:spacing w:before="120" w:after="40"/>
              <w:rPr>
                <w:spacing w:val="-2"/>
              </w:rPr>
            </w:pPr>
            <w:r w:rsidRPr="00E21797">
              <w:rPr>
                <w:spacing w:val="-2"/>
              </w:rPr>
              <w:t>Numéro de téléphone/de télécopie :</w:t>
            </w:r>
          </w:p>
          <w:p w14:paraId="172D37AE" w14:textId="77777777" w:rsidR="000A450A" w:rsidRPr="00E21797" w:rsidRDefault="000A450A" w:rsidP="00881A19">
            <w:pPr>
              <w:numPr>
                <w:ilvl w:val="12"/>
                <w:numId w:val="0"/>
              </w:numPr>
              <w:tabs>
                <w:tab w:val="left" w:pos="2610"/>
              </w:tabs>
              <w:spacing w:before="120" w:after="40"/>
              <w:rPr>
                <w:spacing w:val="-2"/>
              </w:rPr>
            </w:pPr>
            <w:r w:rsidRPr="00E21797">
              <w:rPr>
                <w:spacing w:val="-2"/>
              </w:rPr>
              <w:t>Adresse électronique :</w:t>
            </w:r>
          </w:p>
          <w:p w14:paraId="3CBDC01D" w14:textId="77777777" w:rsidR="000A450A" w:rsidRPr="00E21797" w:rsidRDefault="000A450A" w:rsidP="00881A19">
            <w:pPr>
              <w:pStyle w:val="Outline"/>
              <w:numPr>
                <w:ilvl w:val="12"/>
                <w:numId w:val="0"/>
              </w:numPr>
              <w:tabs>
                <w:tab w:val="left" w:pos="2610"/>
              </w:tabs>
              <w:suppressAutoHyphens/>
              <w:spacing w:before="120" w:after="40"/>
              <w:rPr>
                <w:spacing w:val="-2"/>
                <w:kern w:val="0"/>
              </w:rPr>
            </w:pPr>
          </w:p>
        </w:tc>
      </w:tr>
      <w:tr w:rsidR="000A450A" w:rsidRPr="00E21797" w14:paraId="7E9B7EE4" w14:textId="77777777">
        <w:trPr>
          <w:cantSplit/>
        </w:trPr>
        <w:tc>
          <w:tcPr>
            <w:tcW w:w="9468" w:type="dxa"/>
          </w:tcPr>
          <w:p w14:paraId="0559E05C" w14:textId="77777777" w:rsidR="000A450A" w:rsidRPr="00E21797" w:rsidRDefault="00CF1968" w:rsidP="00881A19">
            <w:pPr>
              <w:pStyle w:val="Outline"/>
              <w:numPr>
                <w:ilvl w:val="12"/>
                <w:numId w:val="0"/>
              </w:numPr>
              <w:tabs>
                <w:tab w:val="left" w:pos="2610"/>
              </w:tabs>
              <w:suppressAutoHyphens/>
              <w:spacing w:before="0"/>
              <w:rPr>
                <w:spacing w:val="-2"/>
                <w:kern w:val="0"/>
              </w:rPr>
            </w:pPr>
            <w:r>
              <w:rPr>
                <w:spacing w:val="-2"/>
                <w:kern w:val="0"/>
              </w:rPr>
              <w:t xml:space="preserve">1. </w:t>
            </w:r>
            <w:r w:rsidR="000A450A" w:rsidRPr="00E21797">
              <w:rPr>
                <w:spacing w:val="-2"/>
                <w:kern w:val="0"/>
              </w:rPr>
              <w:t>Les copies des documents originaux qui suivent sont jointes :</w:t>
            </w:r>
          </w:p>
          <w:p w14:paraId="6400EFC7" w14:textId="77777777" w:rsidR="000A450A" w:rsidRPr="00E21797" w:rsidRDefault="000A450A" w:rsidP="00881A19">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 xml:space="preserve">Statuts ou Documents constitutifs de l’entité légale susmentionnée, conformément aux dispositions </w:t>
            </w:r>
            <w:r w:rsidR="00CF1968">
              <w:rPr>
                <w:spacing w:val="-2"/>
              </w:rPr>
              <w:t>de l’article 4.</w:t>
            </w:r>
            <w:r w:rsidR="00552768">
              <w:rPr>
                <w:spacing w:val="-2"/>
              </w:rPr>
              <w:t>4</w:t>
            </w:r>
            <w:r w:rsidRPr="00E21797">
              <w:rPr>
                <w:spacing w:val="-2"/>
              </w:rPr>
              <w:t xml:space="preserve"> des IS. </w:t>
            </w:r>
          </w:p>
          <w:p w14:paraId="12FB94A4" w14:textId="77777777" w:rsidR="000A450A" w:rsidRPr="00E21797" w:rsidRDefault="000A450A" w:rsidP="009034D8">
            <w:pPr>
              <w:numPr>
                <w:ilvl w:val="0"/>
                <w:numId w:val="24"/>
              </w:numPr>
              <w:tabs>
                <w:tab w:val="left" w:pos="372"/>
                <w:tab w:val="left" w:pos="2610"/>
              </w:tabs>
              <w:ind w:left="372" w:hanging="372"/>
              <w:jc w:val="left"/>
              <w:rPr>
                <w:spacing w:val="-2"/>
              </w:rPr>
            </w:pPr>
            <w:r w:rsidRPr="00E21797">
              <w:rPr>
                <w:spacing w:val="-2"/>
              </w:rPr>
              <w:t xml:space="preserve">Dans le cas d’un GE, </w:t>
            </w:r>
            <w:r w:rsidR="00CF1968">
              <w:rPr>
                <w:spacing w:val="-2"/>
              </w:rPr>
              <w:t xml:space="preserve">l’accord ou </w:t>
            </w:r>
            <w:r w:rsidR="0049298B">
              <w:rPr>
                <w:spacing w:val="-2"/>
              </w:rPr>
              <w:t xml:space="preserve">la lettre d’intention de former un accord ainsi que </w:t>
            </w:r>
            <w:r w:rsidR="00CF1968">
              <w:rPr>
                <w:spacing w:val="-2"/>
              </w:rPr>
              <w:t>le projet d’accord de groupement</w:t>
            </w:r>
            <w:r w:rsidRPr="00E21797">
              <w:rPr>
                <w:spacing w:val="-2"/>
              </w:rPr>
              <w:t>, conformément aux dispositions de l’article 4.1 des IS.</w:t>
            </w:r>
          </w:p>
          <w:p w14:paraId="588207E8" w14:textId="77777777" w:rsidR="00CF1968" w:rsidRDefault="000A450A" w:rsidP="009034D8">
            <w:pPr>
              <w:numPr>
                <w:ilvl w:val="0"/>
                <w:numId w:val="25"/>
              </w:numPr>
              <w:tabs>
                <w:tab w:val="left" w:pos="372"/>
                <w:tab w:val="left" w:pos="2610"/>
              </w:tabs>
              <w:ind w:left="372" w:hanging="372"/>
              <w:jc w:val="left"/>
              <w:rPr>
                <w:spacing w:val="-2"/>
              </w:rPr>
            </w:pPr>
            <w:r>
              <w:rPr>
                <w:spacing w:val="-2"/>
              </w:rPr>
              <w:t>4</w:t>
            </w:r>
            <w:r w:rsidRPr="00E21797">
              <w:rPr>
                <w:spacing w:val="-2"/>
              </w:rPr>
              <w:t xml:space="preserve">.  Dans le cas d’une entreprise publique, tout document complémentaire </w:t>
            </w:r>
            <w:r w:rsidR="00CF1968">
              <w:rPr>
                <w:spacing w:val="-2"/>
              </w:rPr>
              <w:t>conformément aux dispositions de l’article 4.</w:t>
            </w:r>
            <w:r w:rsidR="009760D5">
              <w:rPr>
                <w:spacing w:val="-2"/>
              </w:rPr>
              <w:t>6</w:t>
            </w:r>
            <w:r w:rsidR="00CF1968">
              <w:rPr>
                <w:spacing w:val="-2"/>
              </w:rPr>
              <w:t xml:space="preserve"> des IS, documents établissant :</w:t>
            </w:r>
          </w:p>
          <w:p w14:paraId="0F762F31" w14:textId="77777777" w:rsidR="005001E0" w:rsidRDefault="00CF1968" w:rsidP="009034D8">
            <w:pPr>
              <w:pStyle w:val="ListParagraph"/>
              <w:numPr>
                <w:ilvl w:val="0"/>
                <w:numId w:val="41"/>
              </w:numPr>
              <w:tabs>
                <w:tab w:val="left" w:pos="372"/>
                <w:tab w:val="left" w:pos="2610"/>
              </w:tabs>
              <w:jc w:val="left"/>
              <w:rPr>
                <w:spacing w:val="-2"/>
              </w:rPr>
            </w:pPr>
            <w:r>
              <w:rPr>
                <w:spacing w:val="-2"/>
              </w:rPr>
              <w:t>L’autonomie juridique et financière de l’entreprise</w:t>
            </w:r>
          </w:p>
          <w:p w14:paraId="43FD3175" w14:textId="77777777" w:rsidR="005001E0" w:rsidRDefault="00CF1968" w:rsidP="009034D8">
            <w:pPr>
              <w:pStyle w:val="ListParagraph"/>
              <w:numPr>
                <w:ilvl w:val="0"/>
                <w:numId w:val="41"/>
              </w:numPr>
              <w:tabs>
                <w:tab w:val="left" w:pos="372"/>
                <w:tab w:val="left" w:pos="2610"/>
              </w:tabs>
              <w:jc w:val="left"/>
              <w:rPr>
                <w:spacing w:val="-2"/>
              </w:rPr>
            </w:pPr>
            <w:r>
              <w:rPr>
                <w:spacing w:val="-2"/>
              </w:rPr>
              <w:t>Que l’entreprise est régie par les dispositions du droit commercial</w:t>
            </w:r>
          </w:p>
          <w:p w14:paraId="635F3A5B" w14:textId="77777777" w:rsidR="005001E0" w:rsidRDefault="00CF1968" w:rsidP="009034D8">
            <w:pPr>
              <w:pStyle w:val="ListParagraph"/>
              <w:numPr>
                <w:ilvl w:val="0"/>
                <w:numId w:val="41"/>
              </w:numPr>
              <w:tabs>
                <w:tab w:val="left" w:pos="372"/>
                <w:tab w:val="left" w:pos="2610"/>
              </w:tabs>
              <w:jc w:val="left"/>
              <w:rPr>
                <w:spacing w:val="-2"/>
              </w:rPr>
            </w:pPr>
            <w:r>
              <w:rPr>
                <w:spacing w:val="-2"/>
              </w:rPr>
              <w:t>Que le Soumissionnaire ne dépend pas du Maître de l’Ouvrage</w:t>
            </w:r>
          </w:p>
          <w:p w14:paraId="574EA1A1" w14:textId="77777777" w:rsidR="005001E0" w:rsidRDefault="00CF1968">
            <w:pPr>
              <w:tabs>
                <w:tab w:val="left" w:pos="0"/>
                <w:tab w:val="left" w:pos="2610"/>
              </w:tabs>
              <w:jc w:val="left"/>
              <w:rPr>
                <w:spacing w:val="-2"/>
              </w:rPr>
            </w:pPr>
            <w:r>
              <w:rPr>
                <w:spacing w:val="-2"/>
              </w:rPr>
              <w:t xml:space="preserve">2. Les documents tels que l’organigramme de l’entreprise, la liste des membres du conseil d’administration et l’actionnariat sont inclus. </w:t>
            </w:r>
          </w:p>
        </w:tc>
      </w:tr>
      <w:tr w:rsidR="000A450A" w:rsidRPr="00E21797" w14:paraId="327208DC" w14:textId="77777777">
        <w:trPr>
          <w:cantSplit/>
        </w:trPr>
        <w:tc>
          <w:tcPr>
            <w:tcW w:w="9468" w:type="dxa"/>
          </w:tcPr>
          <w:p w14:paraId="2E5FF621" w14:textId="77777777" w:rsidR="000A450A" w:rsidRPr="00E21797" w:rsidRDefault="000A450A" w:rsidP="00881A19">
            <w:pPr>
              <w:pStyle w:val="Outline"/>
              <w:numPr>
                <w:ilvl w:val="12"/>
                <w:numId w:val="0"/>
              </w:numPr>
              <w:tabs>
                <w:tab w:val="left" w:pos="2610"/>
              </w:tabs>
              <w:suppressAutoHyphens/>
              <w:spacing w:before="0"/>
              <w:rPr>
                <w:spacing w:val="-2"/>
                <w:kern w:val="0"/>
              </w:rPr>
            </w:pPr>
          </w:p>
        </w:tc>
      </w:tr>
    </w:tbl>
    <w:p w14:paraId="5BCAB497" w14:textId="77777777" w:rsidR="000A450A" w:rsidRPr="00E21797" w:rsidRDefault="000A450A" w:rsidP="00227ADD">
      <w:pPr>
        <w:numPr>
          <w:ilvl w:val="12"/>
          <w:numId w:val="0"/>
        </w:numPr>
        <w:tabs>
          <w:tab w:val="left" w:pos="2610"/>
        </w:tabs>
      </w:pPr>
    </w:p>
    <w:p w14:paraId="0A7EE870" w14:textId="77777777" w:rsidR="000A450A" w:rsidRPr="00E21797" w:rsidRDefault="000A450A" w:rsidP="00543ED0">
      <w:pPr>
        <w:pStyle w:val="SectionIVHeader-2"/>
        <w:tabs>
          <w:tab w:val="left" w:pos="2610"/>
        </w:tabs>
      </w:pPr>
      <w:r w:rsidRPr="00E21797">
        <w:br w:type="page"/>
      </w:r>
      <w:bookmarkStart w:id="472" w:name="_Toc327863879"/>
      <w:r w:rsidRPr="00E21797">
        <w:t>Formulaire ELI – 1.2</w:t>
      </w:r>
      <w:r w:rsidR="00543ED0">
        <w:t xml:space="preserve"> : </w:t>
      </w:r>
      <w:r w:rsidR="00543ED0">
        <w:br/>
      </w:r>
      <w:r w:rsidRPr="00E21797">
        <w:t xml:space="preserve"> Fiche de renseignements sur chaque Partie d’un GE</w:t>
      </w:r>
      <w:r>
        <w:t>/ sous-traitants spécialisés</w:t>
      </w:r>
      <w:bookmarkEnd w:id="472"/>
    </w:p>
    <w:p w14:paraId="41A7D386" w14:textId="77777777" w:rsidR="00552768" w:rsidRPr="00E0339C" w:rsidRDefault="00552768" w:rsidP="000578B7">
      <w:pPr>
        <w:spacing w:before="120"/>
        <w:rPr>
          <w:i/>
          <w:iCs/>
        </w:rPr>
      </w:pPr>
      <w:r w:rsidRPr="00E0339C">
        <w:rPr>
          <w:i/>
          <w:iCs/>
        </w:rPr>
        <w:t>[Le Soumissionnaire remplit le tableau ci-dessous conformément aux instructions entre crochets. Le tableau doit être rempli par chaque membre/partenaire du groupement ou sous-traitant spécialisé.]</w:t>
      </w:r>
    </w:p>
    <w:p w14:paraId="5E6A966B" w14:textId="77777777" w:rsidR="00294BAD" w:rsidRPr="00294BAD" w:rsidRDefault="00294BAD" w:rsidP="00294BAD">
      <w:pPr>
        <w:numPr>
          <w:ilvl w:val="12"/>
          <w:numId w:val="0"/>
        </w:numPr>
        <w:tabs>
          <w:tab w:val="left" w:pos="2610"/>
        </w:tabs>
        <w:ind w:right="162"/>
        <w:jc w:val="left"/>
        <w:rPr>
          <w:i/>
        </w:rPr>
      </w:pPr>
    </w:p>
    <w:p w14:paraId="3A195F70" w14:textId="77777777" w:rsidR="000A450A" w:rsidRPr="00E21797" w:rsidRDefault="000A450A" w:rsidP="00227ADD">
      <w:pPr>
        <w:numPr>
          <w:ilvl w:val="12"/>
          <w:numId w:val="0"/>
        </w:numPr>
        <w:tabs>
          <w:tab w:val="left" w:pos="2610"/>
        </w:tabs>
        <w:ind w:right="162"/>
        <w:jc w:val="right"/>
      </w:pPr>
      <w:r w:rsidRPr="00E21797">
        <w:t>Date: _____________________</w:t>
      </w:r>
    </w:p>
    <w:p w14:paraId="7A6F19FC" w14:textId="77777777" w:rsidR="000A450A" w:rsidRPr="00E21797" w:rsidRDefault="00984A6D" w:rsidP="00227ADD">
      <w:pPr>
        <w:numPr>
          <w:ilvl w:val="12"/>
          <w:numId w:val="0"/>
        </w:numPr>
        <w:tabs>
          <w:tab w:val="left" w:pos="2610"/>
        </w:tabs>
        <w:ind w:right="162"/>
        <w:jc w:val="right"/>
      </w:pPr>
      <w:r>
        <w:t xml:space="preserve">  No. </w:t>
      </w:r>
      <w:r w:rsidR="00552768">
        <w:t xml:space="preserve">AOI ou </w:t>
      </w:r>
      <w:r>
        <w:t>AOI/PM</w:t>
      </w:r>
      <w:r w:rsidR="000A450A" w:rsidRPr="00E21797">
        <w:t>: __________________</w:t>
      </w:r>
    </w:p>
    <w:p w14:paraId="1344D1A2" w14:textId="77777777" w:rsidR="000A450A" w:rsidRPr="00E21797" w:rsidRDefault="000A450A" w:rsidP="00227ADD">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0A450A" w:rsidRPr="00E21797" w14:paraId="6CC9B416" w14:textId="77777777">
        <w:trPr>
          <w:cantSplit/>
          <w:trHeight w:val="440"/>
        </w:trPr>
        <w:tc>
          <w:tcPr>
            <w:tcW w:w="9378" w:type="dxa"/>
            <w:tcBorders>
              <w:bottom w:val="nil"/>
            </w:tcBorders>
          </w:tcPr>
          <w:p w14:paraId="522AFBB5" w14:textId="77777777" w:rsidR="000A450A" w:rsidRPr="00E21797" w:rsidRDefault="000A450A" w:rsidP="00881A19">
            <w:pPr>
              <w:pStyle w:val="BodyText"/>
              <w:numPr>
                <w:ilvl w:val="12"/>
                <w:numId w:val="0"/>
              </w:numPr>
              <w:tabs>
                <w:tab w:val="left" w:pos="2610"/>
              </w:tabs>
              <w:spacing w:before="40" w:after="40"/>
              <w:rPr>
                <w:lang w:val="fr-FR"/>
              </w:rPr>
            </w:pPr>
            <w:r w:rsidRPr="00E21797">
              <w:rPr>
                <w:lang w:val="fr-FR"/>
              </w:rPr>
              <w:t xml:space="preserve">Nom légal du soumissionnaire : </w:t>
            </w:r>
          </w:p>
          <w:p w14:paraId="56073003" w14:textId="77777777" w:rsidR="000A450A" w:rsidRPr="00E21797" w:rsidRDefault="000A450A" w:rsidP="00881A19">
            <w:pPr>
              <w:pStyle w:val="BodyText"/>
              <w:numPr>
                <w:ilvl w:val="12"/>
                <w:numId w:val="0"/>
              </w:numPr>
              <w:tabs>
                <w:tab w:val="left" w:pos="2610"/>
              </w:tabs>
              <w:spacing w:before="40" w:after="40"/>
              <w:rPr>
                <w:lang w:val="fr-FR"/>
              </w:rPr>
            </w:pPr>
          </w:p>
        </w:tc>
      </w:tr>
      <w:tr w:rsidR="000A450A" w:rsidRPr="00E21797" w14:paraId="77D2CAA4" w14:textId="77777777">
        <w:trPr>
          <w:cantSplit/>
          <w:trHeight w:val="674"/>
        </w:trPr>
        <w:tc>
          <w:tcPr>
            <w:tcW w:w="9378" w:type="dxa"/>
          </w:tcPr>
          <w:p w14:paraId="110E9765" w14:textId="77777777" w:rsidR="000A450A" w:rsidRPr="00E21797" w:rsidRDefault="000A450A" w:rsidP="00881A19">
            <w:pPr>
              <w:pStyle w:val="BodyText"/>
              <w:numPr>
                <w:ilvl w:val="12"/>
                <w:numId w:val="0"/>
              </w:numPr>
              <w:tabs>
                <w:tab w:val="left" w:pos="2610"/>
              </w:tabs>
              <w:rPr>
                <w:lang w:val="fr-FR"/>
              </w:rPr>
            </w:pPr>
            <w:r w:rsidRPr="00E21797">
              <w:rPr>
                <w:lang w:val="fr-FR"/>
              </w:rPr>
              <w:t>Nom légal de la partie du GE</w:t>
            </w:r>
            <w:r>
              <w:rPr>
                <w:lang w:val="fr-FR"/>
              </w:rPr>
              <w:t>/ du sous-traitant</w:t>
            </w:r>
            <w:r w:rsidRPr="00E21797">
              <w:rPr>
                <w:lang w:val="fr-FR"/>
              </w:rPr>
              <w:t>:</w:t>
            </w:r>
          </w:p>
        </w:tc>
      </w:tr>
      <w:tr w:rsidR="000A450A" w:rsidRPr="00E21797" w14:paraId="72A8099C" w14:textId="77777777">
        <w:trPr>
          <w:cantSplit/>
          <w:trHeight w:val="674"/>
        </w:trPr>
        <w:tc>
          <w:tcPr>
            <w:tcW w:w="9378" w:type="dxa"/>
          </w:tcPr>
          <w:p w14:paraId="6CB4E452" w14:textId="77777777" w:rsidR="000A450A" w:rsidRPr="00E21797" w:rsidRDefault="000A450A" w:rsidP="00881A19">
            <w:pPr>
              <w:pStyle w:val="BodyText"/>
              <w:numPr>
                <w:ilvl w:val="12"/>
                <w:numId w:val="0"/>
              </w:numPr>
              <w:tabs>
                <w:tab w:val="left" w:pos="2610"/>
              </w:tabs>
              <w:rPr>
                <w:lang w:val="fr-FR"/>
              </w:rPr>
            </w:pPr>
            <w:r w:rsidRPr="00E21797">
              <w:rPr>
                <w:lang w:val="fr-FR"/>
              </w:rPr>
              <w:t>Pays de constitution en société de la partie du GE</w:t>
            </w:r>
            <w:r>
              <w:rPr>
                <w:lang w:val="fr-FR"/>
              </w:rPr>
              <w:t>/ du sous-traitant</w:t>
            </w:r>
            <w:r w:rsidRPr="00E21797">
              <w:rPr>
                <w:lang w:val="fr-FR"/>
              </w:rPr>
              <w:t>:</w:t>
            </w:r>
          </w:p>
        </w:tc>
      </w:tr>
      <w:tr w:rsidR="000A450A" w:rsidRPr="00E21797" w14:paraId="7872542B" w14:textId="77777777">
        <w:trPr>
          <w:cantSplit/>
        </w:trPr>
        <w:tc>
          <w:tcPr>
            <w:tcW w:w="9378" w:type="dxa"/>
          </w:tcPr>
          <w:p w14:paraId="33858E33" w14:textId="77777777" w:rsidR="000A450A" w:rsidRPr="00E21797" w:rsidRDefault="000A450A" w:rsidP="00881A19">
            <w:pPr>
              <w:pStyle w:val="BodyText"/>
              <w:numPr>
                <w:ilvl w:val="12"/>
                <w:numId w:val="0"/>
              </w:numPr>
              <w:tabs>
                <w:tab w:val="left" w:pos="2610"/>
              </w:tabs>
              <w:spacing w:before="40" w:after="40"/>
              <w:rPr>
                <w:lang w:val="fr-FR"/>
              </w:rPr>
            </w:pPr>
            <w:r w:rsidRPr="00E21797">
              <w:rPr>
                <w:lang w:val="fr-FR"/>
              </w:rPr>
              <w:t>Année de constitution en société de la partie du GE</w:t>
            </w:r>
            <w:r>
              <w:rPr>
                <w:lang w:val="fr-FR"/>
              </w:rPr>
              <w:t>/ du sous-traitant</w:t>
            </w:r>
            <w:r w:rsidRPr="00E21797">
              <w:rPr>
                <w:lang w:val="fr-FR"/>
              </w:rPr>
              <w:t> :</w:t>
            </w:r>
          </w:p>
          <w:p w14:paraId="25ACFCFE" w14:textId="77777777" w:rsidR="000A450A" w:rsidRPr="00E21797" w:rsidRDefault="000A450A" w:rsidP="00881A19">
            <w:pPr>
              <w:pStyle w:val="BodyText"/>
              <w:numPr>
                <w:ilvl w:val="12"/>
                <w:numId w:val="0"/>
              </w:numPr>
              <w:tabs>
                <w:tab w:val="left" w:pos="2610"/>
              </w:tabs>
              <w:spacing w:before="40" w:after="40"/>
              <w:rPr>
                <w:lang w:val="fr-FR"/>
              </w:rPr>
            </w:pPr>
          </w:p>
        </w:tc>
      </w:tr>
      <w:tr w:rsidR="000A450A" w:rsidRPr="00E21797" w14:paraId="7C90262E" w14:textId="77777777">
        <w:trPr>
          <w:cantSplit/>
        </w:trPr>
        <w:tc>
          <w:tcPr>
            <w:tcW w:w="9378" w:type="dxa"/>
          </w:tcPr>
          <w:p w14:paraId="5513E2CA" w14:textId="77777777" w:rsidR="000A450A" w:rsidRPr="00E21797" w:rsidRDefault="000A450A" w:rsidP="00881A19">
            <w:pPr>
              <w:pStyle w:val="BodyText"/>
              <w:numPr>
                <w:ilvl w:val="12"/>
                <w:numId w:val="0"/>
              </w:numPr>
              <w:tabs>
                <w:tab w:val="left" w:pos="2610"/>
              </w:tabs>
              <w:spacing w:before="40" w:after="40"/>
              <w:rPr>
                <w:lang w:val="fr-FR"/>
              </w:rPr>
            </w:pPr>
            <w:r w:rsidRPr="00E21797">
              <w:rPr>
                <w:lang w:val="fr-FR"/>
              </w:rPr>
              <w:t>Adresse légale de la partie du GE dans le pays de constitution en société :</w:t>
            </w:r>
          </w:p>
          <w:p w14:paraId="76F0523F" w14:textId="77777777" w:rsidR="000A450A" w:rsidRPr="00E21797" w:rsidRDefault="000A450A" w:rsidP="00881A19">
            <w:pPr>
              <w:pStyle w:val="BodyText"/>
              <w:numPr>
                <w:ilvl w:val="12"/>
                <w:numId w:val="0"/>
              </w:numPr>
              <w:tabs>
                <w:tab w:val="left" w:pos="2610"/>
              </w:tabs>
              <w:spacing w:before="40" w:after="40"/>
              <w:rPr>
                <w:lang w:val="fr-FR"/>
              </w:rPr>
            </w:pPr>
          </w:p>
        </w:tc>
      </w:tr>
      <w:tr w:rsidR="000A450A" w:rsidRPr="00E21797" w14:paraId="4F6A8D0F" w14:textId="77777777">
        <w:trPr>
          <w:cantSplit/>
        </w:trPr>
        <w:tc>
          <w:tcPr>
            <w:tcW w:w="9378" w:type="dxa"/>
          </w:tcPr>
          <w:p w14:paraId="4115B71C" w14:textId="77777777" w:rsidR="000A450A" w:rsidRPr="00E21797" w:rsidRDefault="000A450A" w:rsidP="00881A19">
            <w:pPr>
              <w:pStyle w:val="BodyText"/>
              <w:numPr>
                <w:ilvl w:val="12"/>
                <w:numId w:val="0"/>
              </w:numPr>
              <w:tabs>
                <w:tab w:val="left" w:pos="2610"/>
              </w:tabs>
              <w:spacing w:after="40"/>
              <w:rPr>
                <w:lang w:val="fr-FR"/>
              </w:rPr>
            </w:pPr>
            <w:r w:rsidRPr="00E21797">
              <w:rPr>
                <w:lang w:val="fr-FR"/>
              </w:rPr>
              <w:t>Renseignements sur le représentant autorisé de la partie au GE :</w:t>
            </w:r>
          </w:p>
          <w:p w14:paraId="791E8582" w14:textId="77777777" w:rsidR="000A450A" w:rsidRPr="00E21797" w:rsidRDefault="000A450A" w:rsidP="00881A19">
            <w:pPr>
              <w:pStyle w:val="BodyText"/>
              <w:numPr>
                <w:ilvl w:val="12"/>
                <w:numId w:val="0"/>
              </w:numPr>
              <w:tabs>
                <w:tab w:val="left" w:pos="2610"/>
              </w:tabs>
              <w:spacing w:after="40"/>
              <w:rPr>
                <w:lang w:val="fr-FR"/>
              </w:rPr>
            </w:pPr>
            <w:r w:rsidRPr="00E21797">
              <w:rPr>
                <w:lang w:val="fr-FR"/>
              </w:rPr>
              <w:t>Nom :</w:t>
            </w:r>
          </w:p>
          <w:p w14:paraId="22F4D25A" w14:textId="77777777" w:rsidR="000A450A" w:rsidRPr="00E21797" w:rsidRDefault="000A450A" w:rsidP="00881A19">
            <w:pPr>
              <w:pStyle w:val="BodyText"/>
              <w:numPr>
                <w:ilvl w:val="12"/>
                <w:numId w:val="0"/>
              </w:numPr>
              <w:tabs>
                <w:tab w:val="left" w:pos="2610"/>
              </w:tabs>
              <w:spacing w:after="40"/>
              <w:rPr>
                <w:lang w:val="fr-FR"/>
              </w:rPr>
            </w:pPr>
            <w:r w:rsidRPr="00E21797">
              <w:rPr>
                <w:lang w:val="fr-FR"/>
              </w:rPr>
              <w:t>Adresse :</w:t>
            </w:r>
          </w:p>
          <w:p w14:paraId="25367F91" w14:textId="77777777" w:rsidR="000A450A" w:rsidRPr="00E21797" w:rsidRDefault="000A450A" w:rsidP="00881A19">
            <w:pPr>
              <w:pStyle w:val="BodyText"/>
              <w:numPr>
                <w:ilvl w:val="12"/>
                <w:numId w:val="0"/>
              </w:numPr>
              <w:tabs>
                <w:tab w:val="left" w:pos="2610"/>
              </w:tabs>
              <w:spacing w:after="40"/>
              <w:rPr>
                <w:lang w:val="fr-FR"/>
              </w:rPr>
            </w:pPr>
            <w:r w:rsidRPr="00E21797">
              <w:rPr>
                <w:lang w:val="fr-FR"/>
              </w:rPr>
              <w:t>Numéro de téléphone/télécopie :</w:t>
            </w:r>
          </w:p>
          <w:p w14:paraId="36C8B258" w14:textId="77777777" w:rsidR="000A450A" w:rsidRPr="00E21797" w:rsidRDefault="000A450A" w:rsidP="00881A19">
            <w:pPr>
              <w:pStyle w:val="BodyText"/>
              <w:numPr>
                <w:ilvl w:val="12"/>
                <w:numId w:val="0"/>
              </w:numPr>
              <w:tabs>
                <w:tab w:val="left" w:pos="2610"/>
              </w:tabs>
              <w:spacing w:after="40"/>
              <w:rPr>
                <w:lang w:val="fr-FR"/>
              </w:rPr>
            </w:pPr>
            <w:r w:rsidRPr="00E21797">
              <w:rPr>
                <w:lang w:val="fr-FR"/>
              </w:rPr>
              <w:t>Adresse électronique :</w:t>
            </w:r>
          </w:p>
          <w:p w14:paraId="4C6EBD8C" w14:textId="77777777" w:rsidR="000A450A" w:rsidRPr="00E21797" w:rsidRDefault="000A450A" w:rsidP="00881A19">
            <w:pPr>
              <w:pStyle w:val="BodyText"/>
              <w:numPr>
                <w:ilvl w:val="12"/>
                <w:numId w:val="0"/>
              </w:numPr>
              <w:tabs>
                <w:tab w:val="left" w:pos="2610"/>
              </w:tabs>
              <w:spacing w:after="40"/>
              <w:rPr>
                <w:lang w:val="fr-FR"/>
              </w:rPr>
            </w:pPr>
          </w:p>
        </w:tc>
      </w:tr>
      <w:tr w:rsidR="000A450A" w:rsidRPr="00E21797" w14:paraId="73CF5B89" w14:textId="77777777">
        <w:trPr>
          <w:cantSplit/>
        </w:trPr>
        <w:tc>
          <w:tcPr>
            <w:tcW w:w="9378" w:type="dxa"/>
          </w:tcPr>
          <w:p w14:paraId="45B25330" w14:textId="77777777" w:rsidR="00412BB8" w:rsidRDefault="00CF1968">
            <w:r>
              <w:t xml:space="preserve">1. </w:t>
            </w:r>
            <w:r w:rsidR="000A450A" w:rsidRPr="00E21797">
              <w:t>Les copies des documents originaux qui suivent sont jointes :</w:t>
            </w:r>
            <w:r w:rsidR="00552768" w:rsidRPr="00E0339C">
              <w:rPr>
                <w:bCs/>
                <w:i/>
                <w:iCs/>
              </w:rPr>
              <w:t xml:space="preserve"> [marquer la (les) case(s) correspondant aux documents originaux joints]</w:t>
            </w:r>
          </w:p>
          <w:p w14:paraId="652E3100" w14:textId="77777777" w:rsidR="000A450A" w:rsidRDefault="000A450A" w:rsidP="00881A19">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Statuts ou Documents constitutifs de l’entité légale susmentionnée, conformément aux dispositions de</w:t>
            </w:r>
            <w:r w:rsidR="00CF1968">
              <w:rPr>
                <w:spacing w:val="-2"/>
              </w:rPr>
              <w:t xml:space="preserve"> l’article</w:t>
            </w:r>
            <w:r w:rsidRPr="00E21797">
              <w:rPr>
                <w:spacing w:val="-2"/>
              </w:rPr>
              <w:t xml:space="preserve">  4.</w:t>
            </w:r>
            <w:r w:rsidR="00552768">
              <w:rPr>
                <w:spacing w:val="-2"/>
              </w:rPr>
              <w:t>4</w:t>
            </w:r>
            <w:r w:rsidRPr="00E21797">
              <w:rPr>
                <w:spacing w:val="-2"/>
              </w:rPr>
              <w:t xml:space="preserve"> des IS.</w:t>
            </w:r>
          </w:p>
          <w:p w14:paraId="381AC1AA" w14:textId="77777777" w:rsidR="00412BB8" w:rsidRDefault="000A450A" w:rsidP="009034D8">
            <w:pPr>
              <w:numPr>
                <w:ilvl w:val="0"/>
                <w:numId w:val="26"/>
              </w:numPr>
              <w:tabs>
                <w:tab w:val="left" w:pos="372"/>
                <w:tab w:val="left" w:pos="2610"/>
              </w:tabs>
              <w:ind w:left="372" w:hanging="372"/>
              <w:jc w:val="left"/>
              <w:rPr>
                <w:spacing w:val="-2"/>
              </w:rPr>
            </w:pPr>
            <w:r w:rsidRPr="00E21797">
              <w:rPr>
                <w:spacing w:val="-2"/>
              </w:rPr>
              <w:t>Dans le cas d’une entreprise publique, documents qui établissent l’autonomie juridique et financière et le respect des règles de droit commercial, conformément aux dispositions de l’article 4.</w:t>
            </w:r>
            <w:r w:rsidR="00552768">
              <w:rPr>
                <w:spacing w:val="-2"/>
              </w:rPr>
              <w:t>6</w:t>
            </w:r>
            <w:r w:rsidRPr="00E21797">
              <w:rPr>
                <w:spacing w:val="-2"/>
              </w:rPr>
              <w:t xml:space="preserve"> des IS.</w:t>
            </w:r>
          </w:p>
          <w:p w14:paraId="7584697A" w14:textId="77777777" w:rsidR="00412BB8" w:rsidRDefault="00CF1968" w:rsidP="00C00080">
            <w:pPr>
              <w:tabs>
                <w:tab w:val="left" w:pos="372"/>
                <w:tab w:val="left" w:pos="2610"/>
              </w:tabs>
              <w:spacing w:after="120"/>
              <w:ind w:left="372"/>
              <w:jc w:val="left"/>
              <w:rPr>
                <w:spacing w:val="-2"/>
              </w:rPr>
            </w:pPr>
            <w:r>
              <w:rPr>
                <w:spacing w:val="-2"/>
              </w:rPr>
              <w:t>2. Les documents tels que l’organigramme de l’entreprise, la liste des membres du conseil d’administration et l’actionnariat sont inclus.</w:t>
            </w:r>
          </w:p>
        </w:tc>
      </w:tr>
    </w:tbl>
    <w:p w14:paraId="74F79E76" w14:textId="77777777" w:rsidR="000A450A" w:rsidRPr="00E21797" w:rsidRDefault="000A450A" w:rsidP="00227ADD">
      <w:pPr>
        <w:tabs>
          <w:tab w:val="left" w:pos="2610"/>
        </w:tabs>
      </w:pPr>
    </w:p>
    <w:p w14:paraId="5A871345" w14:textId="77777777" w:rsidR="000A450A" w:rsidRPr="00E21797" w:rsidRDefault="000A450A" w:rsidP="00543ED0">
      <w:pPr>
        <w:pStyle w:val="SectionIVHeader-2"/>
        <w:tabs>
          <w:tab w:val="left" w:pos="2610"/>
        </w:tabs>
      </w:pPr>
      <w:r w:rsidRPr="00E21797">
        <w:br w:type="page"/>
      </w:r>
      <w:bookmarkStart w:id="473" w:name="_Toc327863880"/>
      <w:r w:rsidRPr="00E21797">
        <w:t>Formulaire ANT</w:t>
      </w:r>
      <w:r>
        <w:t>-2</w:t>
      </w:r>
      <w:r w:rsidR="00543ED0">
        <w:t xml:space="preserve"> : </w:t>
      </w:r>
      <w:r w:rsidR="00543ED0">
        <w:br/>
      </w:r>
      <w:r w:rsidRPr="00E21797">
        <w:t>Antécédents de marchés non exécutés</w:t>
      </w:r>
      <w:r>
        <w:t>, de litiges en instance et d’antécédents de litiges</w:t>
      </w:r>
      <w:bookmarkEnd w:id="473"/>
      <w:r w:rsidRPr="00E21797">
        <w:t xml:space="preserve"> </w:t>
      </w:r>
    </w:p>
    <w:p w14:paraId="0AFB2865" w14:textId="77777777" w:rsidR="000A450A" w:rsidRPr="00E21797" w:rsidRDefault="000A450A" w:rsidP="00227ADD">
      <w:pPr>
        <w:pStyle w:val="SectionVHeader"/>
        <w:tabs>
          <w:tab w:val="left" w:pos="2610"/>
        </w:tabs>
        <w:rPr>
          <w:lang w:val="fr-FR"/>
        </w:rPr>
      </w:pPr>
    </w:p>
    <w:p w14:paraId="60495480" w14:textId="77777777" w:rsidR="000A450A" w:rsidRPr="00E21797" w:rsidRDefault="000A450A" w:rsidP="00227ADD">
      <w:pPr>
        <w:tabs>
          <w:tab w:val="left" w:pos="2610"/>
        </w:tabs>
        <w:jc w:val="left"/>
        <w:rPr>
          <w:i/>
        </w:rPr>
      </w:pPr>
      <w:r w:rsidRPr="00E21797">
        <w:rPr>
          <w:i/>
        </w:rPr>
        <w:t xml:space="preserve">[Le formulaire ci-dessous doit être rempli par le Candidat et par chaque partenaire dans le cas d’un GE] </w:t>
      </w:r>
    </w:p>
    <w:p w14:paraId="783B99F9" w14:textId="77777777" w:rsidR="000A450A" w:rsidRPr="00E21797" w:rsidRDefault="000A450A" w:rsidP="00227ADD">
      <w:pPr>
        <w:tabs>
          <w:tab w:val="left" w:pos="2610"/>
        </w:tabs>
        <w:jc w:val="right"/>
      </w:pPr>
      <w:r w:rsidRPr="00E21797">
        <w:t xml:space="preserve">Nom légal du candidat : </w:t>
      </w:r>
      <w:r w:rsidRPr="00E21797">
        <w:rPr>
          <w:i/>
        </w:rPr>
        <w:t>[insérer le nom complet]</w:t>
      </w:r>
    </w:p>
    <w:p w14:paraId="218EDFBE" w14:textId="77777777" w:rsidR="000A450A" w:rsidRPr="00E21797" w:rsidRDefault="000A450A" w:rsidP="00227ADD">
      <w:pPr>
        <w:tabs>
          <w:tab w:val="left" w:pos="2610"/>
        </w:tabs>
        <w:jc w:val="right"/>
      </w:pPr>
      <w:r w:rsidRPr="00E21797">
        <w:t xml:space="preserve">Date : </w:t>
      </w:r>
      <w:r w:rsidRPr="00E21797">
        <w:rPr>
          <w:i/>
        </w:rPr>
        <w:t>[insérer jour, mois, année]</w:t>
      </w:r>
    </w:p>
    <w:p w14:paraId="012A404A" w14:textId="77777777" w:rsidR="000A450A" w:rsidRPr="00E21797" w:rsidRDefault="000A450A" w:rsidP="00227ADD">
      <w:pPr>
        <w:tabs>
          <w:tab w:val="left" w:pos="2610"/>
        </w:tabs>
        <w:jc w:val="right"/>
      </w:pPr>
      <w:r w:rsidRPr="00E21797">
        <w:t>ou</w:t>
      </w:r>
    </w:p>
    <w:p w14:paraId="4CF0F634" w14:textId="77777777" w:rsidR="000A450A" w:rsidRPr="00E21797" w:rsidRDefault="000A450A" w:rsidP="00227ADD">
      <w:pPr>
        <w:tabs>
          <w:tab w:val="left" w:pos="2610"/>
        </w:tabs>
        <w:jc w:val="right"/>
      </w:pPr>
      <w:r w:rsidRPr="00E21797">
        <w:t xml:space="preserve">Nom légal de la Partie au GE : </w:t>
      </w:r>
      <w:r w:rsidRPr="00E21797">
        <w:rPr>
          <w:i/>
        </w:rPr>
        <w:t>[insérer le nom complet]</w:t>
      </w:r>
    </w:p>
    <w:p w14:paraId="5321FFE2" w14:textId="77777777" w:rsidR="000A450A" w:rsidRPr="00E21797" w:rsidRDefault="000A450A" w:rsidP="00227ADD">
      <w:pPr>
        <w:tabs>
          <w:tab w:val="left" w:pos="2610"/>
        </w:tabs>
        <w:jc w:val="right"/>
        <w:rPr>
          <w:i/>
        </w:rPr>
      </w:pPr>
      <w:r w:rsidRPr="00E21797">
        <w:t xml:space="preserve">No. </w:t>
      </w:r>
      <w:r w:rsidR="00552768">
        <w:t xml:space="preserve">AOI ou </w:t>
      </w:r>
      <w:r w:rsidRPr="00E21797">
        <w:t>AOI</w:t>
      </w:r>
      <w:r w:rsidR="00984A6D">
        <w:t>/PM</w:t>
      </w:r>
      <w:r w:rsidRPr="00E21797">
        <w:t xml:space="preserve"> et titre : </w:t>
      </w:r>
      <w:r w:rsidRPr="00E21797">
        <w:rPr>
          <w:i/>
        </w:rPr>
        <w:t>[numéro et titre de l’AOI]</w:t>
      </w:r>
    </w:p>
    <w:p w14:paraId="5A6261FC" w14:textId="77777777" w:rsidR="000A450A" w:rsidRPr="00E21797" w:rsidRDefault="000A450A" w:rsidP="00227ADD">
      <w:pPr>
        <w:tabs>
          <w:tab w:val="left" w:pos="2610"/>
        </w:tabs>
        <w:jc w:val="right"/>
        <w:rPr>
          <w:i/>
          <w:spacing w:val="-2"/>
        </w:rPr>
      </w:pPr>
      <w:r w:rsidRPr="00E21797">
        <w:t xml:space="preserve">Page </w:t>
      </w:r>
      <w:r w:rsidRPr="00E21797">
        <w:rPr>
          <w:i/>
        </w:rPr>
        <w:t>[numéro de la page]</w:t>
      </w:r>
      <w:r w:rsidRPr="00E21797">
        <w:t xml:space="preserve"> de </w:t>
      </w:r>
      <w:r w:rsidRPr="00E21797">
        <w:rPr>
          <w:i/>
        </w:rPr>
        <w:t>[nombre total de pages]</w:t>
      </w:r>
      <w:r w:rsidRPr="00E21797">
        <w:t xml:space="preserve"> pages</w:t>
      </w:r>
    </w:p>
    <w:p w14:paraId="0B55D512" w14:textId="77777777" w:rsidR="000A450A" w:rsidRPr="00E21797" w:rsidRDefault="000A450A" w:rsidP="00227ADD">
      <w:pPr>
        <w:tabs>
          <w:tab w:val="left" w:pos="2610"/>
        </w:tabs>
        <w:rPr>
          <w:i/>
          <w:spacing w:val="-2"/>
        </w:rPr>
      </w:pP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645"/>
        <w:gridCol w:w="305"/>
        <w:gridCol w:w="1890"/>
        <w:gridCol w:w="71"/>
      </w:tblGrid>
      <w:tr w:rsidR="000A450A" w:rsidRPr="00E21797" w14:paraId="67CDBD5D" w14:textId="77777777" w:rsidTr="000578B7">
        <w:trPr>
          <w:gridAfter w:val="1"/>
          <w:wAfter w:w="71" w:type="dxa"/>
          <w:cantSplit/>
          <w:trHeight w:val="440"/>
        </w:trPr>
        <w:tc>
          <w:tcPr>
            <w:tcW w:w="9558" w:type="dxa"/>
            <w:gridSpan w:val="6"/>
          </w:tcPr>
          <w:p w14:paraId="76DBC2D1" w14:textId="77777777" w:rsidR="000A450A" w:rsidRPr="00E21797" w:rsidRDefault="000A450A" w:rsidP="00881A19">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0A450A" w:rsidRPr="00E21797" w14:paraId="42B21C15" w14:textId="77777777" w:rsidTr="000578B7">
        <w:trPr>
          <w:gridAfter w:val="1"/>
          <w:wAfter w:w="71" w:type="dxa"/>
          <w:cantSplit/>
          <w:trHeight w:val="440"/>
        </w:trPr>
        <w:tc>
          <w:tcPr>
            <w:tcW w:w="9558" w:type="dxa"/>
            <w:gridSpan w:val="6"/>
          </w:tcPr>
          <w:p w14:paraId="5AE69949" w14:textId="77777777" w:rsidR="000A450A" w:rsidRPr="00E21797" w:rsidRDefault="000A450A" w:rsidP="00881A19">
            <w:pPr>
              <w:tabs>
                <w:tab w:val="left" w:pos="2610"/>
              </w:tabs>
              <w:ind w:left="360" w:hanging="360"/>
              <w:jc w:val="left"/>
              <w:rPr>
                <w:spacing w:val="-2"/>
              </w:rPr>
            </w:pPr>
            <w:r w:rsidRPr="00E21797">
              <w:rPr>
                <w:spacing w:val="-2"/>
                <w:szCs w:val="24"/>
              </w:rPr>
              <w:sym w:font="Symbol" w:char="F0F0"/>
            </w:r>
            <w:r w:rsidRPr="00E21797">
              <w:rPr>
                <w:rFonts w:ascii="MT Extra" w:hAnsi="MT Extra"/>
                <w:spacing w:val="-2"/>
              </w:rPr>
              <w:t></w:t>
            </w:r>
            <w:r w:rsidRPr="00E21797">
              <w:rPr>
                <w:rFonts w:ascii="MT Extra" w:hAnsi="MT Extra"/>
                <w:spacing w:val="-2"/>
              </w:rPr>
              <w:t></w:t>
            </w:r>
            <w:r w:rsidRPr="00E21797">
              <w:rPr>
                <w:spacing w:val="-2"/>
              </w:rPr>
              <w:t xml:space="preserve">Il n’y a pas eu de marché non exécutés </w:t>
            </w:r>
            <w:r>
              <w:rPr>
                <w:spacing w:val="-2"/>
              </w:rPr>
              <w:t>depuis le 1</w:t>
            </w:r>
            <w:r w:rsidR="00294BAD"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w:t>
            </w:r>
            <w:r w:rsidR="00984A6D">
              <w:rPr>
                <w:spacing w:val="-2"/>
              </w:rPr>
              <w:t xml:space="preserve">e qualification, sous-critère </w:t>
            </w:r>
            <w:r w:rsidRPr="00E21797">
              <w:rPr>
                <w:spacing w:val="-2"/>
              </w:rPr>
              <w:t xml:space="preserve">2.1. </w:t>
            </w:r>
          </w:p>
          <w:p w14:paraId="5B937310" w14:textId="77777777" w:rsidR="000A450A" w:rsidRPr="00E21797" w:rsidRDefault="000A450A" w:rsidP="00881A19">
            <w:pPr>
              <w:tabs>
                <w:tab w:val="left" w:pos="2610"/>
              </w:tabs>
              <w:jc w:val="left"/>
              <w:rPr>
                <w:spacing w:val="-2"/>
              </w:rPr>
            </w:pPr>
            <w:r w:rsidRPr="00E21797">
              <w:rPr>
                <w:spacing w:val="-2"/>
                <w:szCs w:val="24"/>
              </w:rPr>
              <w:sym w:font="Symbol" w:char="F0F0"/>
            </w:r>
            <w:r w:rsidRPr="00E21797">
              <w:rPr>
                <w:rFonts w:ascii="MT Extra" w:hAnsi="MT Extra"/>
                <w:spacing w:val="-2"/>
              </w:rPr>
              <w:t></w:t>
            </w:r>
            <w:r w:rsidRPr="00E21797">
              <w:rPr>
                <w:spacing w:val="-2"/>
              </w:rPr>
              <w:t xml:space="preserve"> Marché(s) non exécuté(s) </w:t>
            </w:r>
            <w:r>
              <w:rPr>
                <w:spacing w:val="-2"/>
              </w:rPr>
              <w:t>depuis le 1</w:t>
            </w:r>
            <w:r w:rsidR="00294BAD"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de qualification, sous-</w:t>
            </w:r>
            <w:r w:rsidR="00D41D68" w:rsidRPr="00E21797">
              <w:rPr>
                <w:spacing w:val="-2"/>
              </w:rPr>
              <w:t>critère</w:t>
            </w:r>
            <w:r w:rsidR="00984A6D">
              <w:rPr>
                <w:spacing w:val="-2"/>
              </w:rPr>
              <w:t xml:space="preserve"> </w:t>
            </w:r>
            <w:r w:rsidRPr="00E21797">
              <w:rPr>
                <w:spacing w:val="-2"/>
              </w:rPr>
              <w:t xml:space="preserve">2.1 : </w:t>
            </w:r>
          </w:p>
        </w:tc>
      </w:tr>
      <w:tr w:rsidR="000A450A" w:rsidRPr="00E21797" w14:paraId="27CF80DB" w14:textId="77777777" w:rsidTr="000578B7">
        <w:trPr>
          <w:gridAfter w:val="1"/>
          <w:wAfter w:w="71" w:type="dxa"/>
          <w:cantSplit/>
          <w:trHeight w:val="440"/>
        </w:trPr>
        <w:tc>
          <w:tcPr>
            <w:tcW w:w="1098" w:type="dxa"/>
          </w:tcPr>
          <w:p w14:paraId="45EC215A" w14:textId="77777777" w:rsidR="000A450A" w:rsidRPr="00E21797" w:rsidRDefault="000A450A" w:rsidP="00881A19">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14:paraId="0EC85DBA" w14:textId="77777777" w:rsidR="000A450A" w:rsidRPr="00E21797" w:rsidRDefault="000A450A" w:rsidP="00881A19">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gridSpan w:val="2"/>
          </w:tcPr>
          <w:p w14:paraId="37C06EDB" w14:textId="77777777" w:rsidR="000A450A" w:rsidRPr="00E21797" w:rsidRDefault="000A450A" w:rsidP="00881A19">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14:paraId="6C698991" w14:textId="77777777" w:rsidR="000A450A" w:rsidRPr="00E21797" w:rsidRDefault="000A450A" w:rsidP="00BE44D0">
            <w:pPr>
              <w:tabs>
                <w:tab w:val="left" w:pos="2610"/>
              </w:tabs>
              <w:jc w:val="center"/>
              <w:rPr>
                <w:b/>
                <w:spacing w:val="-2"/>
              </w:rPr>
            </w:pPr>
            <w:r w:rsidRPr="00E21797">
              <w:rPr>
                <w:b/>
                <w:spacing w:val="-2"/>
              </w:rPr>
              <w:t>Montant total du contrat (valeur actuelle</w:t>
            </w:r>
            <w:r>
              <w:rPr>
                <w:b/>
                <w:spacing w:val="-2"/>
              </w:rPr>
              <w:t>, monnaie, taux de change et montant</w:t>
            </w:r>
            <w:r w:rsidRPr="00E21797">
              <w:rPr>
                <w:b/>
                <w:spacing w:val="-2"/>
              </w:rPr>
              <w:t xml:space="preserve"> équivalent $EU</w:t>
            </w:r>
            <w:r w:rsidR="00BE44D0">
              <w:rPr>
                <w:b/>
                <w:spacing w:val="-2"/>
              </w:rPr>
              <w:t xml:space="preserve"> </w:t>
            </w:r>
            <w:r w:rsidR="00807561">
              <w:rPr>
                <w:b/>
                <w:spacing w:val="-2"/>
              </w:rPr>
              <w:t>)</w:t>
            </w:r>
          </w:p>
        </w:tc>
      </w:tr>
      <w:tr w:rsidR="000A450A" w:rsidRPr="00E21797" w14:paraId="6AA71E30" w14:textId="77777777" w:rsidTr="000578B7">
        <w:trPr>
          <w:gridAfter w:val="1"/>
          <w:wAfter w:w="71" w:type="dxa"/>
          <w:cantSplit/>
          <w:trHeight w:val="935"/>
        </w:trPr>
        <w:tc>
          <w:tcPr>
            <w:tcW w:w="1098" w:type="dxa"/>
          </w:tcPr>
          <w:p w14:paraId="5E8F0ABA" w14:textId="77777777" w:rsidR="000A450A" w:rsidRPr="00E21797" w:rsidRDefault="000A450A" w:rsidP="00881A19">
            <w:pPr>
              <w:tabs>
                <w:tab w:val="left" w:pos="2610"/>
              </w:tabs>
              <w:jc w:val="center"/>
              <w:rPr>
                <w:i/>
                <w:spacing w:val="-2"/>
              </w:rPr>
            </w:pPr>
            <w:r w:rsidRPr="00E21797">
              <w:rPr>
                <w:i/>
                <w:spacing w:val="-2"/>
              </w:rPr>
              <w:t>[insérer l’année]</w:t>
            </w:r>
          </w:p>
        </w:tc>
        <w:tc>
          <w:tcPr>
            <w:tcW w:w="1620" w:type="dxa"/>
            <w:gridSpan w:val="2"/>
          </w:tcPr>
          <w:p w14:paraId="309B721D" w14:textId="77777777" w:rsidR="000A450A" w:rsidRPr="00E21797" w:rsidRDefault="000A450A" w:rsidP="00881A19">
            <w:pPr>
              <w:tabs>
                <w:tab w:val="left" w:pos="2610"/>
              </w:tabs>
              <w:jc w:val="left"/>
              <w:rPr>
                <w:i/>
                <w:spacing w:val="-2"/>
              </w:rPr>
            </w:pPr>
            <w:r w:rsidRPr="00E21797">
              <w:rPr>
                <w:i/>
                <w:spacing w:val="-2"/>
              </w:rPr>
              <w:t>[indiquer le montant et pourcentage]</w:t>
            </w:r>
          </w:p>
        </w:tc>
        <w:tc>
          <w:tcPr>
            <w:tcW w:w="4950" w:type="dxa"/>
            <w:gridSpan w:val="2"/>
          </w:tcPr>
          <w:p w14:paraId="567595A1" w14:textId="77777777" w:rsidR="000A450A" w:rsidRPr="00E21797" w:rsidRDefault="000A450A" w:rsidP="00881A19">
            <w:pPr>
              <w:tabs>
                <w:tab w:val="left" w:pos="2610"/>
              </w:tabs>
              <w:jc w:val="left"/>
              <w:rPr>
                <w:i/>
                <w:spacing w:val="-2"/>
              </w:rPr>
            </w:pPr>
            <w:r w:rsidRPr="00E21797">
              <w:rPr>
                <w:spacing w:val="-2"/>
              </w:rPr>
              <w:t>Identification du marché :</w:t>
            </w:r>
            <w:r w:rsidRPr="00E21797">
              <w:rPr>
                <w:i/>
                <w:spacing w:val="-2"/>
              </w:rPr>
              <w:t xml:space="preserve">[indiquer le nom complet/numéro du marché et les autres formes d’identification] </w:t>
            </w:r>
          </w:p>
          <w:p w14:paraId="77FA2C2F" w14:textId="77777777" w:rsidR="000A450A" w:rsidRPr="00E21797" w:rsidRDefault="000A450A" w:rsidP="00881A19">
            <w:pPr>
              <w:tabs>
                <w:tab w:val="left" w:pos="2610"/>
              </w:tabs>
              <w:jc w:val="left"/>
              <w:rPr>
                <w:i/>
                <w:spacing w:val="-2"/>
              </w:rPr>
            </w:pPr>
            <w:r w:rsidRPr="00E21797">
              <w:rPr>
                <w:spacing w:val="-2"/>
              </w:rPr>
              <w:t>Nom du Maître de l’Ouvrage :</w:t>
            </w:r>
            <w:r w:rsidRPr="00E21797">
              <w:rPr>
                <w:i/>
                <w:spacing w:val="-2"/>
              </w:rPr>
              <w:t xml:space="preserve">[nom complet] </w:t>
            </w:r>
          </w:p>
          <w:p w14:paraId="537DFA17" w14:textId="77777777" w:rsidR="000A450A" w:rsidRPr="00E21797" w:rsidRDefault="000A450A" w:rsidP="00881A19">
            <w:pPr>
              <w:tabs>
                <w:tab w:val="left" w:pos="2610"/>
              </w:tabs>
              <w:jc w:val="left"/>
              <w:rPr>
                <w:i/>
                <w:spacing w:val="-2"/>
              </w:rPr>
            </w:pPr>
            <w:r w:rsidRPr="00E21797">
              <w:rPr>
                <w:spacing w:val="-2"/>
              </w:rPr>
              <w:t>Adresse du Maître de l’Ouvrage :</w:t>
            </w:r>
            <w:r w:rsidRPr="00E21797">
              <w:rPr>
                <w:i/>
                <w:spacing w:val="-2"/>
              </w:rPr>
              <w:t xml:space="preserve">[rue, numéro, ville, pays] </w:t>
            </w:r>
          </w:p>
          <w:p w14:paraId="22F0174E" w14:textId="77777777" w:rsidR="000A450A" w:rsidRPr="00E21797" w:rsidRDefault="000A450A" w:rsidP="00881A19">
            <w:pPr>
              <w:tabs>
                <w:tab w:val="left" w:pos="2610"/>
              </w:tabs>
              <w:jc w:val="left"/>
              <w:rPr>
                <w:i/>
                <w:spacing w:val="-2"/>
              </w:rPr>
            </w:pPr>
            <w:r w:rsidRPr="00E21797">
              <w:rPr>
                <w:spacing w:val="-2"/>
              </w:rPr>
              <w:t>Motifs de non exécution :</w:t>
            </w:r>
            <w:r w:rsidRPr="00E21797">
              <w:rPr>
                <w:i/>
                <w:spacing w:val="-2"/>
              </w:rPr>
              <w:t>[indiquer le (les) motif(s) principal (aux)]</w:t>
            </w:r>
          </w:p>
        </w:tc>
        <w:tc>
          <w:tcPr>
            <w:tcW w:w="1890" w:type="dxa"/>
          </w:tcPr>
          <w:p w14:paraId="6FBAC1BB" w14:textId="77777777" w:rsidR="000A450A" w:rsidRPr="00E21797" w:rsidRDefault="000A450A" w:rsidP="00881A19">
            <w:pPr>
              <w:tabs>
                <w:tab w:val="left" w:pos="2610"/>
              </w:tabs>
              <w:jc w:val="left"/>
              <w:rPr>
                <w:i/>
                <w:spacing w:val="-2"/>
              </w:rPr>
            </w:pPr>
          </w:p>
        </w:tc>
      </w:tr>
      <w:tr w:rsidR="000A450A" w:rsidRPr="00E21797" w14:paraId="6FF88D70" w14:textId="77777777" w:rsidTr="000578B7">
        <w:trPr>
          <w:gridAfter w:val="1"/>
          <w:wAfter w:w="71" w:type="dxa"/>
          <w:cantSplit/>
        </w:trPr>
        <w:tc>
          <w:tcPr>
            <w:tcW w:w="9558" w:type="dxa"/>
            <w:gridSpan w:val="6"/>
          </w:tcPr>
          <w:p w14:paraId="283E1000" w14:textId="77777777" w:rsidR="000A450A" w:rsidRPr="00E21797" w:rsidRDefault="000A450A" w:rsidP="00881A19">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0A450A" w:rsidRPr="00E21797" w14:paraId="78F5A7D2" w14:textId="77777777" w:rsidTr="000578B7">
        <w:trPr>
          <w:gridAfter w:val="1"/>
          <w:wAfter w:w="71" w:type="dxa"/>
        </w:trPr>
        <w:tc>
          <w:tcPr>
            <w:tcW w:w="9558" w:type="dxa"/>
            <w:gridSpan w:val="6"/>
          </w:tcPr>
          <w:p w14:paraId="2D56FFCB" w14:textId="77777777" w:rsidR="000A450A" w:rsidRPr="00E21797" w:rsidRDefault="000A450A" w:rsidP="009034D8">
            <w:pPr>
              <w:numPr>
                <w:ilvl w:val="0"/>
                <w:numId w:val="27"/>
              </w:numPr>
              <w:tabs>
                <w:tab w:val="left" w:pos="372"/>
                <w:tab w:val="left" w:pos="2610"/>
              </w:tabs>
              <w:ind w:left="372" w:hanging="372"/>
              <w:jc w:val="left"/>
              <w:rPr>
                <w:spacing w:val="-2"/>
              </w:rPr>
            </w:pPr>
            <w:r w:rsidRPr="00E21797">
              <w:rPr>
                <w:spacing w:val="-2"/>
              </w:rPr>
              <w:t>Pas de litige en instance en vertu de la Section III, Critères d’évaluation et de qualification, sous-critère 2.</w:t>
            </w:r>
            <w:r w:rsidR="00807561">
              <w:rPr>
                <w:spacing w:val="-2"/>
              </w:rPr>
              <w:t>3</w:t>
            </w:r>
          </w:p>
          <w:p w14:paraId="7D9FDD31" w14:textId="77777777" w:rsidR="000A450A" w:rsidRPr="00E21797" w:rsidRDefault="000A450A" w:rsidP="009034D8">
            <w:pPr>
              <w:numPr>
                <w:ilvl w:val="0"/>
                <w:numId w:val="27"/>
              </w:numPr>
              <w:tabs>
                <w:tab w:val="left" w:pos="372"/>
                <w:tab w:val="left" w:pos="2610"/>
              </w:tabs>
              <w:spacing w:after="120"/>
              <w:ind w:left="372" w:hanging="372"/>
              <w:jc w:val="left"/>
              <w:rPr>
                <w:spacing w:val="-2"/>
              </w:rPr>
            </w:pPr>
            <w:r w:rsidRPr="00E21797">
              <w:rPr>
                <w:spacing w:val="-2"/>
              </w:rPr>
              <w:t>Litige(s) en instance en vertu de la Section III, Critères d’évaluation et de qualification, sous-critère 2.</w:t>
            </w:r>
            <w:r w:rsidR="00807561">
              <w:rPr>
                <w:spacing w:val="-2"/>
              </w:rPr>
              <w:t>3</w:t>
            </w:r>
            <w:r w:rsidRPr="00E21797">
              <w:rPr>
                <w:spacing w:val="-2"/>
              </w:rPr>
              <w:t> </w:t>
            </w:r>
          </w:p>
        </w:tc>
      </w:tr>
      <w:tr w:rsidR="000A450A" w:rsidRPr="00E21797" w14:paraId="21386B29" w14:textId="77777777" w:rsidTr="000578B7">
        <w:trPr>
          <w:gridAfter w:val="1"/>
          <w:wAfter w:w="71" w:type="dxa"/>
          <w:cantSplit/>
        </w:trPr>
        <w:tc>
          <w:tcPr>
            <w:tcW w:w="1188" w:type="dxa"/>
            <w:gridSpan w:val="2"/>
          </w:tcPr>
          <w:p w14:paraId="0334096C" w14:textId="77777777" w:rsidR="000A450A" w:rsidRPr="00E21797" w:rsidRDefault="000A450A" w:rsidP="00881A19">
            <w:pPr>
              <w:tabs>
                <w:tab w:val="left" w:pos="2610"/>
              </w:tabs>
              <w:jc w:val="center"/>
              <w:rPr>
                <w:b/>
                <w:spacing w:val="-2"/>
              </w:rPr>
            </w:pPr>
            <w:r w:rsidRPr="00E21797">
              <w:rPr>
                <w:b/>
                <w:spacing w:val="-2"/>
              </w:rPr>
              <w:t>Année</w:t>
            </w:r>
            <w:r>
              <w:rPr>
                <w:b/>
                <w:spacing w:val="-2"/>
              </w:rPr>
              <w:t xml:space="preserve"> du litige</w:t>
            </w:r>
          </w:p>
        </w:tc>
        <w:tc>
          <w:tcPr>
            <w:tcW w:w="1530" w:type="dxa"/>
          </w:tcPr>
          <w:p w14:paraId="7E5A1786" w14:textId="77777777" w:rsidR="000A450A" w:rsidRPr="00E21797" w:rsidRDefault="000A450A" w:rsidP="00B81B9C">
            <w:pPr>
              <w:tabs>
                <w:tab w:val="left" w:pos="2610"/>
              </w:tabs>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gridSpan w:val="2"/>
          </w:tcPr>
          <w:p w14:paraId="61455EB9" w14:textId="77777777" w:rsidR="000A450A" w:rsidRPr="00E21797" w:rsidRDefault="000A450A" w:rsidP="00881A19">
            <w:pPr>
              <w:tabs>
                <w:tab w:val="left" w:pos="2610"/>
              </w:tabs>
              <w:jc w:val="center"/>
              <w:rPr>
                <w:b/>
                <w:spacing w:val="-2"/>
              </w:rPr>
            </w:pPr>
          </w:p>
          <w:p w14:paraId="3D4FD778" w14:textId="77777777" w:rsidR="000A450A" w:rsidRPr="00E21797" w:rsidRDefault="000A450A" w:rsidP="00881A19">
            <w:pPr>
              <w:tabs>
                <w:tab w:val="left" w:pos="2610"/>
              </w:tabs>
              <w:jc w:val="center"/>
              <w:rPr>
                <w:b/>
                <w:spacing w:val="-2"/>
              </w:rPr>
            </w:pPr>
            <w:r w:rsidRPr="00E21797">
              <w:rPr>
                <w:b/>
                <w:spacing w:val="-2"/>
              </w:rPr>
              <w:t xml:space="preserve">Identification du marché </w:t>
            </w:r>
          </w:p>
          <w:p w14:paraId="3B09DE87" w14:textId="77777777" w:rsidR="000A450A" w:rsidRPr="00E21797" w:rsidRDefault="000A450A" w:rsidP="00881A19">
            <w:pPr>
              <w:tabs>
                <w:tab w:val="left" w:pos="2610"/>
              </w:tabs>
              <w:jc w:val="center"/>
              <w:rPr>
                <w:b/>
                <w:spacing w:val="-2"/>
              </w:rPr>
            </w:pPr>
          </w:p>
        </w:tc>
        <w:tc>
          <w:tcPr>
            <w:tcW w:w="1890" w:type="dxa"/>
          </w:tcPr>
          <w:p w14:paraId="04AAA2E9" w14:textId="77777777" w:rsidR="000A450A" w:rsidRPr="00E21797" w:rsidRDefault="000A450A" w:rsidP="00B81B9C">
            <w:pPr>
              <w:tabs>
                <w:tab w:val="left" w:pos="2610"/>
              </w:tabs>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0A450A" w:rsidRPr="00E21797" w14:paraId="3BF2E725" w14:textId="77777777" w:rsidTr="000578B7">
        <w:trPr>
          <w:gridAfter w:val="1"/>
          <w:wAfter w:w="71" w:type="dxa"/>
          <w:cantSplit/>
        </w:trPr>
        <w:tc>
          <w:tcPr>
            <w:tcW w:w="1188" w:type="dxa"/>
            <w:gridSpan w:val="2"/>
          </w:tcPr>
          <w:p w14:paraId="0C73C54F" w14:textId="77777777" w:rsidR="000A450A" w:rsidRPr="00E21797" w:rsidRDefault="000A450A" w:rsidP="00881A19">
            <w:pPr>
              <w:tabs>
                <w:tab w:val="left" w:pos="2610"/>
              </w:tabs>
              <w:rPr>
                <w:spacing w:val="-2"/>
              </w:rPr>
            </w:pPr>
            <w:r w:rsidRPr="00E21797">
              <w:rPr>
                <w:i/>
                <w:spacing w:val="-2"/>
              </w:rPr>
              <w:t>[insérer l’année]</w:t>
            </w:r>
            <w:r w:rsidRPr="00E21797">
              <w:rPr>
                <w:spacing w:val="-2"/>
              </w:rPr>
              <w:t xml:space="preserve">   ______</w:t>
            </w:r>
          </w:p>
        </w:tc>
        <w:tc>
          <w:tcPr>
            <w:tcW w:w="1530" w:type="dxa"/>
          </w:tcPr>
          <w:p w14:paraId="50653121" w14:textId="77777777" w:rsidR="000A450A" w:rsidRPr="00E21797" w:rsidRDefault="000A450A" w:rsidP="00881A19">
            <w:pPr>
              <w:tabs>
                <w:tab w:val="left" w:pos="2610"/>
              </w:tabs>
              <w:jc w:val="center"/>
              <w:rPr>
                <w:i/>
                <w:spacing w:val="-2"/>
              </w:rPr>
            </w:pPr>
            <w:r w:rsidRPr="00E21797">
              <w:rPr>
                <w:i/>
                <w:spacing w:val="-2"/>
              </w:rPr>
              <w:t xml:space="preserve">[indiquer le </w:t>
            </w:r>
            <w:r>
              <w:rPr>
                <w:i/>
                <w:spacing w:val="-2"/>
              </w:rPr>
              <w:t>montant</w:t>
            </w:r>
            <w:r w:rsidRPr="00E21797">
              <w:rPr>
                <w:i/>
                <w:spacing w:val="-2"/>
              </w:rPr>
              <w:t>]</w:t>
            </w:r>
          </w:p>
          <w:p w14:paraId="551A9920" w14:textId="77777777" w:rsidR="000A450A" w:rsidRPr="00E21797" w:rsidRDefault="000A450A" w:rsidP="00881A19">
            <w:pPr>
              <w:tabs>
                <w:tab w:val="left" w:pos="2610"/>
              </w:tabs>
              <w:jc w:val="center"/>
              <w:rPr>
                <w:spacing w:val="-2"/>
              </w:rPr>
            </w:pPr>
            <w:r w:rsidRPr="00E21797">
              <w:rPr>
                <w:spacing w:val="-2"/>
              </w:rPr>
              <w:t>______</w:t>
            </w:r>
          </w:p>
        </w:tc>
        <w:tc>
          <w:tcPr>
            <w:tcW w:w="4950" w:type="dxa"/>
            <w:gridSpan w:val="2"/>
          </w:tcPr>
          <w:p w14:paraId="78714E2B" w14:textId="77777777" w:rsidR="000A450A" w:rsidRPr="00E21797" w:rsidRDefault="000A450A" w:rsidP="00881A19">
            <w:pPr>
              <w:tabs>
                <w:tab w:val="left" w:pos="2610"/>
              </w:tabs>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14:paraId="2DD0B6E4" w14:textId="77777777" w:rsidR="000A450A" w:rsidRPr="00E21797" w:rsidRDefault="000A450A" w:rsidP="00881A19">
            <w:pPr>
              <w:tabs>
                <w:tab w:val="left" w:pos="2610"/>
              </w:tabs>
              <w:jc w:val="left"/>
              <w:rPr>
                <w:i/>
                <w:spacing w:val="-2"/>
              </w:rPr>
            </w:pPr>
            <w:r w:rsidRPr="00E21797">
              <w:rPr>
                <w:spacing w:val="-2"/>
              </w:rPr>
              <w:t xml:space="preserve">Nom du Maître de l’Ouvrage : </w:t>
            </w:r>
            <w:r w:rsidRPr="00E21797">
              <w:rPr>
                <w:i/>
                <w:spacing w:val="-2"/>
              </w:rPr>
              <w:t>[nom complet]</w:t>
            </w:r>
          </w:p>
          <w:p w14:paraId="3B0518A1" w14:textId="77777777" w:rsidR="000A450A" w:rsidRPr="00E21797" w:rsidRDefault="000A450A" w:rsidP="00881A19">
            <w:pPr>
              <w:tabs>
                <w:tab w:val="left" w:pos="2610"/>
              </w:tabs>
              <w:jc w:val="left"/>
              <w:rPr>
                <w:i/>
                <w:spacing w:val="-2"/>
              </w:rPr>
            </w:pPr>
            <w:r w:rsidRPr="00E21797">
              <w:rPr>
                <w:spacing w:val="-2"/>
              </w:rPr>
              <w:t xml:space="preserve">Adresse du Maître de l’Ouvrage : </w:t>
            </w:r>
            <w:r w:rsidRPr="00E21797">
              <w:rPr>
                <w:i/>
                <w:spacing w:val="-2"/>
              </w:rPr>
              <w:t>[rue, numéro, ville, pays]</w:t>
            </w:r>
          </w:p>
          <w:p w14:paraId="4D8E9D1F" w14:textId="77777777" w:rsidR="000A450A" w:rsidRDefault="000A450A" w:rsidP="00881A19">
            <w:pPr>
              <w:tabs>
                <w:tab w:val="left" w:pos="2610"/>
              </w:tabs>
              <w:jc w:val="left"/>
              <w:rPr>
                <w:i/>
                <w:spacing w:val="-2"/>
              </w:rPr>
            </w:pPr>
            <w:r w:rsidRPr="00E21797">
              <w:rPr>
                <w:spacing w:val="-2"/>
              </w:rPr>
              <w:t xml:space="preserve">Objet du litige : </w:t>
            </w:r>
            <w:r w:rsidRPr="00E21797">
              <w:rPr>
                <w:i/>
                <w:spacing w:val="-2"/>
              </w:rPr>
              <w:t>[indiquer les principaux points en litige]</w:t>
            </w:r>
          </w:p>
          <w:p w14:paraId="732E96C9" w14:textId="77777777" w:rsidR="000A450A" w:rsidRDefault="0005607C" w:rsidP="00881A19">
            <w:pPr>
              <w:tabs>
                <w:tab w:val="left" w:pos="2610"/>
              </w:tabs>
              <w:jc w:val="left"/>
              <w:rPr>
                <w:i/>
                <w:spacing w:val="-2"/>
              </w:rPr>
            </w:pPr>
            <w:r w:rsidRPr="0005607C">
              <w:rPr>
                <w:spacing w:val="-2"/>
              </w:rPr>
              <w:t>Partie au marché qui a initié le litige</w:t>
            </w:r>
            <w:r w:rsidR="000A450A">
              <w:rPr>
                <w:spacing w:val="-2"/>
              </w:rPr>
              <w:t xml:space="preserve"> </w:t>
            </w:r>
            <w:r w:rsidR="000A450A">
              <w:rPr>
                <w:i/>
                <w:spacing w:val="-2"/>
              </w:rPr>
              <w:t>[préciser « le maître de l’ouvrage » ou «l’entrepreneur »]</w:t>
            </w:r>
          </w:p>
          <w:p w14:paraId="5D5B85C5" w14:textId="77777777" w:rsidR="000A450A" w:rsidRDefault="0005607C" w:rsidP="00574B9A">
            <w:pPr>
              <w:tabs>
                <w:tab w:val="left" w:pos="2610"/>
              </w:tabs>
              <w:jc w:val="left"/>
              <w:rPr>
                <w:i/>
                <w:spacing w:val="-2"/>
              </w:rPr>
            </w:pPr>
            <w:r w:rsidRPr="002A2B9E">
              <w:rPr>
                <w:spacing w:val="-2"/>
              </w:rPr>
              <w:t>Instance de règlement</w:t>
            </w:r>
            <w:r w:rsidR="000A450A" w:rsidRPr="002A2B9E">
              <w:rPr>
                <w:spacing w:val="-2"/>
              </w:rPr>
              <w:t> </w:t>
            </w:r>
            <w:r w:rsidRPr="002A2B9E">
              <w:rPr>
                <w:spacing w:val="-2"/>
              </w:rPr>
              <w:t xml:space="preserve">: </w:t>
            </w:r>
            <w:r w:rsidRPr="002A2B9E">
              <w:rPr>
                <w:i/>
                <w:spacing w:val="-2"/>
              </w:rPr>
              <w:t>[préciser conciliation, tribunal d</w:t>
            </w:r>
            <w:r w:rsidR="000A450A" w:rsidRPr="002A2B9E">
              <w:rPr>
                <w:i/>
                <w:spacing w:val="-2"/>
              </w:rPr>
              <w:t>’</w:t>
            </w:r>
            <w:r w:rsidRPr="002A2B9E">
              <w:rPr>
                <w:i/>
                <w:spacing w:val="-2"/>
              </w:rPr>
              <w:t>arbitrage ou tribunal judiciaire]</w:t>
            </w:r>
          </w:p>
          <w:p w14:paraId="1B27AE03" w14:textId="77777777" w:rsidR="00441938" w:rsidRPr="00441938" w:rsidRDefault="00441938" w:rsidP="00574B9A">
            <w:pPr>
              <w:tabs>
                <w:tab w:val="left" w:pos="2610"/>
              </w:tabs>
              <w:jc w:val="left"/>
              <w:rPr>
                <w:i/>
                <w:spacing w:val="-2"/>
              </w:rPr>
            </w:pPr>
            <w:r>
              <w:rPr>
                <w:spacing w:val="-2"/>
              </w:rPr>
              <w:t xml:space="preserve">Etat présent du litige : </w:t>
            </w:r>
            <w:r>
              <w:rPr>
                <w:i/>
                <w:spacing w:val="-2"/>
              </w:rPr>
              <w:t>[préciser « en cours », ou « réglé », etc.]</w:t>
            </w:r>
          </w:p>
        </w:tc>
        <w:tc>
          <w:tcPr>
            <w:tcW w:w="1890" w:type="dxa"/>
          </w:tcPr>
          <w:p w14:paraId="5C4B5B97" w14:textId="77777777" w:rsidR="000A450A" w:rsidRPr="00E21797" w:rsidRDefault="000A450A" w:rsidP="00881A19">
            <w:pPr>
              <w:tabs>
                <w:tab w:val="left" w:pos="2610"/>
              </w:tabs>
              <w:jc w:val="left"/>
              <w:rPr>
                <w:i/>
                <w:spacing w:val="-2"/>
              </w:rPr>
            </w:pPr>
            <w:r w:rsidRPr="00E21797">
              <w:rPr>
                <w:i/>
                <w:spacing w:val="-2"/>
              </w:rPr>
              <w:t>[indiquer le montant]</w:t>
            </w:r>
          </w:p>
          <w:p w14:paraId="52059A07" w14:textId="77777777" w:rsidR="000A450A" w:rsidRPr="00E21797" w:rsidRDefault="000A450A" w:rsidP="00881A19">
            <w:pPr>
              <w:tabs>
                <w:tab w:val="left" w:pos="2610"/>
              </w:tabs>
              <w:jc w:val="left"/>
              <w:rPr>
                <w:i/>
                <w:spacing w:val="-2"/>
              </w:rPr>
            </w:pPr>
            <w:r w:rsidRPr="00E21797">
              <w:rPr>
                <w:spacing w:val="-2"/>
              </w:rPr>
              <w:t xml:space="preserve">   ______</w:t>
            </w:r>
          </w:p>
        </w:tc>
      </w:tr>
      <w:tr w:rsidR="000A450A" w:rsidRPr="00E21797" w14:paraId="1A30067F" w14:textId="77777777" w:rsidTr="000578B7">
        <w:trPr>
          <w:gridAfter w:val="1"/>
          <w:wAfter w:w="71" w:type="dxa"/>
          <w:cantSplit/>
        </w:trPr>
        <w:tc>
          <w:tcPr>
            <w:tcW w:w="1188" w:type="dxa"/>
            <w:gridSpan w:val="2"/>
          </w:tcPr>
          <w:p w14:paraId="709A3FCB" w14:textId="77777777" w:rsidR="000A450A" w:rsidRPr="00E21797" w:rsidRDefault="000A450A" w:rsidP="00881A19">
            <w:pPr>
              <w:tabs>
                <w:tab w:val="left" w:pos="2610"/>
              </w:tabs>
              <w:jc w:val="center"/>
              <w:rPr>
                <w:spacing w:val="-2"/>
              </w:rPr>
            </w:pPr>
          </w:p>
          <w:p w14:paraId="688E4847" w14:textId="77777777" w:rsidR="000A450A" w:rsidRPr="00E21797" w:rsidRDefault="000A450A" w:rsidP="00881A19">
            <w:pPr>
              <w:tabs>
                <w:tab w:val="left" w:pos="2610"/>
              </w:tabs>
              <w:jc w:val="center"/>
              <w:rPr>
                <w:spacing w:val="-2"/>
              </w:rPr>
            </w:pPr>
            <w:r w:rsidRPr="00E21797">
              <w:rPr>
                <w:spacing w:val="-2"/>
              </w:rPr>
              <w:t>______</w:t>
            </w:r>
          </w:p>
        </w:tc>
        <w:tc>
          <w:tcPr>
            <w:tcW w:w="1530" w:type="dxa"/>
          </w:tcPr>
          <w:p w14:paraId="3577BD9C" w14:textId="77777777" w:rsidR="000A450A" w:rsidRPr="00E21797" w:rsidRDefault="000A450A" w:rsidP="00881A19">
            <w:pPr>
              <w:tabs>
                <w:tab w:val="left" w:pos="2610"/>
              </w:tabs>
              <w:jc w:val="center"/>
              <w:rPr>
                <w:spacing w:val="-2"/>
              </w:rPr>
            </w:pPr>
          </w:p>
          <w:p w14:paraId="4DB1E023" w14:textId="77777777" w:rsidR="000A450A" w:rsidRPr="00E21797" w:rsidRDefault="000A450A" w:rsidP="00881A19">
            <w:pPr>
              <w:tabs>
                <w:tab w:val="left" w:pos="2610"/>
              </w:tabs>
              <w:jc w:val="center"/>
              <w:rPr>
                <w:spacing w:val="-2"/>
              </w:rPr>
            </w:pPr>
            <w:r w:rsidRPr="00E21797">
              <w:rPr>
                <w:spacing w:val="-2"/>
              </w:rPr>
              <w:t>______</w:t>
            </w:r>
          </w:p>
        </w:tc>
        <w:tc>
          <w:tcPr>
            <w:tcW w:w="4950" w:type="dxa"/>
            <w:gridSpan w:val="2"/>
          </w:tcPr>
          <w:p w14:paraId="3BF09015" w14:textId="77777777" w:rsidR="000A450A" w:rsidRPr="00E21797" w:rsidRDefault="000A450A" w:rsidP="00881A19">
            <w:pPr>
              <w:tabs>
                <w:tab w:val="left" w:pos="2610"/>
              </w:tabs>
              <w:jc w:val="left"/>
              <w:rPr>
                <w:spacing w:val="-2"/>
              </w:rPr>
            </w:pPr>
          </w:p>
        </w:tc>
        <w:tc>
          <w:tcPr>
            <w:tcW w:w="1890" w:type="dxa"/>
          </w:tcPr>
          <w:p w14:paraId="16D448A7" w14:textId="77777777" w:rsidR="000A450A" w:rsidRPr="00E21797" w:rsidRDefault="000A450A" w:rsidP="00881A19">
            <w:pPr>
              <w:tabs>
                <w:tab w:val="left" w:pos="2610"/>
              </w:tabs>
              <w:jc w:val="left"/>
              <w:rPr>
                <w:i/>
                <w:spacing w:val="-2"/>
              </w:rPr>
            </w:pPr>
          </w:p>
          <w:p w14:paraId="68F3EC08" w14:textId="77777777" w:rsidR="000A450A" w:rsidRPr="00E21797" w:rsidRDefault="000A450A" w:rsidP="00881A19">
            <w:pPr>
              <w:tabs>
                <w:tab w:val="left" w:pos="2610"/>
              </w:tabs>
              <w:jc w:val="left"/>
              <w:rPr>
                <w:i/>
                <w:spacing w:val="-2"/>
              </w:rPr>
            </w:pPr>
            <w:r w:rsidRPr="00E21797">
              <w:rPr>
                <w:i/>
                <w:spacing w:val="-2"/>
              </w:rPr>
              <w:t>___________</w:t>
            </w:r>
          </w:p>
          <w:p w14:paraId="70B2E60A" w14:textId="77777777" w:rsidR="000A450A" w:rsidRPr="00E21797" w:rsidRDefault="000A450A" w:rsidP="00881A19">
            <w:pPr>
              <w:tabs>
                <w:tab w:val="left" w:pos="2610"/>
              </w:tabs>
              <w:jc w:val="left"/>
              <w:rPr>
                <w:i/>
                <w:spacing w:val="-2"/>
              </w:rPr>
            </w:pPr>
          </w:p>
        </w:tc>
      </w:tr>
      <w:tr w:rsidR="000A450A" w:rsidRPr="00E21797" w14:paraId="72F126CF" w14:textId="77777777" w:rsidTr="000578B7">
        <w:trPr>
          <w:gridAfter w:val="1"/>
          <w:wAfter w:w="71" w:type="dxa"/>
          <w:cantSplit/>
        </w:trPr>
        <w:tc>
          <w:tcPr>
            <w:tcW w:w="1188" w:type="dxa"/>
            <w:gridSpan w:val="2"/>
          </w:tcPr>
          <w:p w14:paraId="3F75E92A" w14:textId="77777777" w:rsidR="000A450A" w:rsidRPr="00E21797" w:rsidRDefault="000A450A" w:rsidP="00B81B9C">
            <w:pPr>
              <w:tabs>
                <w:tab w:val="left" w:pos="2610"/>
              </w:tabs>
              <w:jc w:val="center"/>
              <w:rPr>
                <w:spacing w:val="-2"/>
              </w:rPr>
            </w:pPr>
          </w:p>
        </w:tc>
        <w:tc>
          <w:tcPr>
            <w:tcW w:w="1530" w:type="dxa"/>
          </w:tcPr>
          <w:p w14:paraId="297EBE7C" w14:textId="77777777" w:rsidR="000A450A" w:rsidRPr="00E21797" w:rsidRDefault="000A450A" w:rsidP="00B81B9C">
            <w:pPr>
              <w:tabs>
                <w:tab w:val="left" w:pos="2610"/>
              </w:tabs>
              <w:jc w:val="center"/>
              <w:rPr>
                <w:spacing w:val="-2"/>
              </w:rPr>
            </w:pPr>
          </w:p>
        </w:tc>
        <w:tc>
          <w:tcPr>
            <w:tcW w:w="4950" w:type="dxa"/>
            <w:gridSpan w:val="2"/>
          </w:tcPr>
          <w:p w14:paraId="7E5E66CC" w14:textId="77777777" w:rsidR="000A450A" w:rsidRPr="00E21797" w:rsidRDefault="000A450A" w:rsidP="00B81B9C">
            <w:pPr>
              <w:tabs>
                <w:tab w:val="left" w:pos="2610"/>
              </w:tabs>
              <w:jc w:val="left"/>
              <w:rPr>
                <w:spacing w:val="-2"/>
              </w:rPr>
            </w:pPr>
          </w:p>
        </w:tc>
        <w:tc>
          <w:tcPr>
            <w:tcW w:w="1890" w:type="dxa"/>
          </w:tcPr>
          <w:p w14:paraId="069A9274" w14:textId="77777777" w:rsidR="000A450A" w:rsidRPr="00E21797" w:rsidRDefault="000A450A" w:rsidP="00B81B9C">
            <w:pPr>
              <w:tabs>
                <w:tab w:val="left" w:pos="2610"/>
              </w:tabs>
              <w:jc w:val="left"/>
              <w:rPr>
                <w:i/>
                <w:spacing w:val="-2"/>
              </w:rPr>
            </w:pPr>
          </w:p>
        </w:tc>
      </w:tr>
      <w:tr w:rsidR="009760D5" w:rsidRPr="00694E4C" w14:paraId="20C7BB96" w14:textId="77777777" w:rsidTr="000578B7">
        <w:trPr>
          <w:cantSplit/>
        </w:trPr>
        <w:tc>
          <w:tcPr>
            <w:tcW w:w="9629" w:type="dxa"/>
            <w:gridSpan w:val="7"/>
            <w:tcBorders>
              <w:top w:val="single" w:sz="6" w:space="0" w:color="auto"/>
              <w:left w:val="single" w:sz="6" w:space="0" w:color="auto"/>
              <w:bottom w:val="single" w:sz="6" w:space="0" w:color="auto"/>
              <w:right w:val="single" w:sz="6" w:space="0" w:color="auto"/>
            </w:tcBorders>
          </w:tcPr>
          <w:p w14:paraId="286AB5A8" w14:textId="77777777" w:rsidR="009760D5" w:rsidRPr="00694E4C" w:rsidRDefault="009760D5" w:rsidP="00491CB0">
            <w:pPr>
              <w:pStyle w:val="titulo"/>
              <w:suppressAutoHyphens/>
              <w:spacing w:before="120" w:after="120"/>
              <w:rPr>
                <w:rFonts w:ascii="Times New Roman" w:hAnsi="Times New Roman"/>
                <w:b w:val="0"/>
                <w:szCs w:val="24"/>
                <w:lang w:val="fr-FR"/>
              </w:rPr>
            </w:pPr>
            <w:r w:rsidRPr="00694E4C">
              <w:rPr>
                <w:rFonts w:ascii="Times New Roman" w:hAnsi="Times New Roman"/>
                <w:b w:val="0"/>
                <w:szCs w:val="24"/>
                <w:lang w:val="fr-FR"/>
              </w:rPr>
              <w:t>Antécédents de litiges, en conformité à la Section III, Critères d’évaluation et de qualification</w:t>
            </w:r>
          </w:p>
        </w:tc>
      </w:tr>
      <w:tr w:rsidR="009760D5" w:rsidRPr="00694E4C" w14:paraId="2223F9B4" w14:textId="77777777" w:rsidTr="000578B7">
        <w:tc>
          <w:tcPr>
            <w:tcW w:w="9629" w:type="dxa"/>
            <w:gridSpan w:val="7"/>
            <w:tcBorders>
              <w:top w:val="single" w:sz="6" w:space="0" w:color="auto"/>
              <w:left w:val="single" w:sz="6" w:space="0" w:color="auto"/>
              <w:bottom w:val="single" w:sz="6" w:space="0" w:color="auto"/>
              <w:right w:val="single" w:sz="6" w:space="0" w:color="auto"/>
            </w:tcBorders>
          </w:tcPr>
          <w:p w14:paraId="29741CE5" w14:textId="77777777" w:rsidR="009760D5" w:rsidRPr="00694E4C" w:rsidRDefault="009760D5" w:rsidP="00491CB0">
            <w:pPr>
              <w:tabs>
                <w:tab w:val="left" w:pos="454"/>
              </w:tabs>
              <w:ind w:left="454" w:hanging="425"/>
              <w:jc w:val="left"/>
              <w:rPr>
                <w:rFonts w:eastAsia="MS Mincho"/>
                <w:spacing w:val="-2"/>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Pr="00694E4C">
              <w:rPr>
                <w:rFonts w:eastAsia="MS Mincho"/>
                <w:spacing w:val="-2"/>
              </w:rPr>
              <w:t>Pas d’antécédent de litige en vertu de la Section III, Critères d’évaluation et de qualification, critère 2.4.</w:t>
            </w:r>
          </w:p>
          <w:p w14:paraId="668547E5" w14:textId="77777777" w:rsidR="009760D5" w:rsidRPr="00694E4C" w:rsidRDefault="009760D5" w:rsidP="00491CB0">
            <w:pPr>
              <w:tabs>
                <w:tab w:val="left" w:pos="454"/>
              </w:tabs>
              <w:ind w:left="454" w:hanging="425"/>
              <w:jc w:val="left"/>
              <w:rPr>
                <w:szCs w:val="24"/>
              </w:rPr>
            </w:pPr>
            <w:r w:rsidRPr="00694E4C">
              <w:rPr>
                <w:rFonts w:eastAsia="MS Mincho"/>
                <w:spacing w:val="-2"/>
              </w:rPr>
              <w:sym w:font="Wingdings" w:char="F0A8"/>
            </w:r>
            <w:r w:rsidRPr="00694E4C">
              <w:rPr>
                <w:rFonts w:eastAsia="MS Mincho"/>
                <w:spacing w:val="-2"/>
              </w:rPr>
              <w:tab/>
              <w:t>Antécédents de litige(s) en vertu de la Section III, Critères d’évaluation et de qualification, critère 2.4 :</w:t>
            </w:r>
            <w:r w:rsidRPr="00694E4C">
              <w:rPr>
                <w:szCs w:val="24"/>
              </w:rPr>
              <w:t xml:space="preserve"> </w:t>
            </w:r>
          </w:p>
        </w:tc>
      </w:tr>
      <w:tr w:rsidR="009760D5" w:rsidRPr="00694E4C" w14:paraId="69CFED71" w14:textId="77777777" w:rsidTr="000578B7">
        <w:trPr>
          <w:cantSplit/>
        </w:trPr>
        <w:tc>
          <w:tcPr>
            <w:tcW w:w="1188" w:type="dxa"/>
            <w:gridSpan w:val="2"/>
            <w:tcBorders>
              <w:top w:val="single" w:sz="6" w:space="0" w:color="auto"/>
              <w:left w:val="single" w:sz="6" w:space="0" w:color="auto"/>
              <w:bottom w:val="single" w:sz="6" w:space="0" w:color="auto"/>
              <w:right w:val="single" w:sz="6" w:space="0" w:color="auto"/>
            </w:tcBorders>
          </w:tcPr>
          <w:p w14:paraId="592F3C3D" w14:textId="77777777" w:rsidR="009760D5" w:rsidRPr="00694E4C" w:rsidRDefault="009760D5" w:rsidP="00491CB0">
            <w:pPr>
              <w:jc w:val="center"/>
              <w:rPr>
                <w:b/>
                <w:szCs w:val="24"/>
              </w:rPr>
            </w:pPr>
            <w:r w:rsidRPr="00694E4C">
              <w:rPr>
                <w:b/>
                <w:szCs w:val="24"/>
              </w:rPr>
              <w:t>Année</w:t>
            </w:r>
          </w:p>
        </w:tc>
        <w:tc>
          <w:tcPr>
            <w:tcW w:w="1530" w:type="dxa"/>
            <w:tcBorders>
              <w:top w:val="single" w:sz="6" w:space="0" w:color="auto"/>
              <w:left w:val="single" w:sz="6" w:space="0" w:color="auto"/>
              <w:bottom w:val="single" w:sz="6" w:space="0" w:color="auto"/>
              <w:right w:val="single" w:sz="6" w:space="0" w:color="auto"/>
            </w:tcBorders>
          </w:tcPr>
          <w:p w14:paraId="0426E5CD" w14:textId="77777777" w:rsidR="009760D5" w:rsidRPr="00694E4C" w:rsidRDefault="009760D5" w:rsidP="00491CB0">
            <w:pPr>
              <w:jc w:val="center"/>
              <w:rPr>
                <w:b/>
                <w:szCs w:val="24"/>
              </w:rPr>
            </w:pPr>
            <w:r w:rsidRPr="00694E4C">
              <w:rPr>
                <w:b/>
                <w:szCs w:val="24"/>
              </w:rPr>
              <w:t xml:space="preserve">Montant du litige </w:t>
            </w:r>
          </w:p>
        </w:tc>
        <w:tc>
          <w:tcPr>
            <w:tcW w:w="4645" w:type="dxa"/>
            <w:tcBorders>
              <w:top w:val="single" w:sz="6" w:space="0" w:color="auto"/>
              <w:left w:val="single" w:sz="6" w:space="0" w:color="auto"/>
              <w:bottom w:val="single" w:sz="6" w:space="0" w:color="auto"/>
              <w:right w:val="single" w:sz="6" w:space="0" w:color="auto"/>
            </w:tcBorders>
          </w:tcPr>
          <w:p w14:paraId="634AA3B1" w14:textId="77777777" w:rsidR="009760D5" w:rsidRPr="00694E4C" w:rsidRDefault="009760D5" w:rsidP="00491CB0">
            <w:pPr>
              <w:jc w:val="center"/>
              <w:rPr>
                <w:b/>
                <w:szCs w:val="24"/>
              </w:rPr>
            </w:pPr>
          </w:p>
          <w:p w14:paraId="41769C4F" w14:textId="77777777" w:rsidR="009760D5" w:rsidRPr="00694E4C" w:rsidRDefault="009760D5" w:rsidP="00491CB0">
            <w:pPr>
              <w:jc w:val="center"/>
              <w:rPr>
                <w:b/>
                <w:szCs w:val="24"/>
              </w:rPr>
            </w:pPr>
            <w:r w:rsidRPr="00694E4C">
              <w:rPr>
                <w:b/>
                <w:szCs w:val="24"/>
              </w:rPr>
              <w:t xml:space="preserve">Identification du marché </w:t>
            </w:r>
          </w:p>
          <w:p w14:paraId="7E5768D3" w14:textId="77777777" w:rsidR="009760D5" w:rsidRPr="00694E4C" w:rsidRDefault="009760D5" w:rsidP="00491CB0">
            <w:pPr>
              <w:jc w:val="center"/>
              <w:rPr>
                <w:b/>
                <w:szCs w:val="24"/>
              </w:rPr>
            </w:pPr>
          </w:p>
        </w:tc>
        <w:tc>
          <w:tcPr>
            <w:tcW w:w="2266" w:type="dxa"/>
            <w:gridSpan w:val="3"/>
            <w:tcBorders>
              <w:top w:val="single" w:sz="6" w:space="0" w:color="auto"/>
              <w:left w:val="single" w:sz="6" w:space="0" w:color="auto"/>
              <w:bottom w:val="single" w:sz="6" w:space="0" w:color="auto"/>
              <w:right w:val="single" w:sz="6" w:space="0" w:color="auto"/>
            </w:tcBorders>
          </w:tcPr>
          <w:p w14:paraId="7A5D5698" w14:textId="77777777" w:rsidR="009760D5" w:rsidRPr="00694E4C" w:rsidRDefault="009760D5" w:rsidP="00491CB0">
            <w:pPr>
              <w:jc w:val="center"/>
              <w:rPr>
                <w:b/>
                <w:szCs w:val="24"/>
              </w:rPr>
            </w:pPr>
            <w:r w:rsidRPr="00694E4C">
              <w:rPr>
                <w:rFonts w:ascii="Times New Roman Bold" w:hAnsi="Times New Roman Bold" w:cs="Times New Roman Bold"/>
                <w:b/>
                <w:spacing w:val="-4"/>
                <w:szCs w:val="24"/>
              </w:rPr>
              <w:t>Montant total du marché (valeur actuelle en équivalent $US)</w:t>
            </w:r>
          </w:p>
        </w:tc>
      </w:tr>
      <w:tr w:rsidR="009760D5" w:rsidRPr="00694E4C" w14:paraId="5EC9C533" w14:textId="77777777" w:rsidTr="000578B7">
        <w:tc>
          <w:tcPr>
            <w:tcW w:w="1188" w:type="dxa"/>
            <w:gridSpan w:val="2"/>
            <w:tcBorders>
              <w:top w:val="single" w:sz="6" w:space="0" w:color="auto"/>
              <w:left w:val="single" w:sz="6" w:space="0" w:color="auto"/>
              <w:bottom w:val="single" w:sz="6" w:space="0" w:color="auto"/>
              <w:right w:val="single" w:sz="6" w:space="0" w:color="auto"/>
            </w:tcBorders>
          </w:tcPr>
          <w:p w14:paraId="68D4FB5D" w14:textId="77777777" w:rsidR="009760D5" w:rsidRPr="00694E4C" w:rsidRDefault="009760D5" w:rsidP="00491CB0">
            <w:pPr>
              <w:rPr>
                <w:szCs w:val="24"/>
              </w:rPr>
            </w:pPr>
            <w:r w:rsidRPr="00694E4C">
              <w:rPr>
                <w:i/>
                <w:szCs w:val="24"/>
              </w:rPr>
              <w:t>[insérer l’année]</w:t>
            </w:r>
            <w:r w:rsidRPr="00694E4C">
              <w:rPr>
                <w:szCs w:val="24"/>
              </w:rPr>
              <w:t xml:space="preserve"> _¡¡</w:t>
            </w:r>
          </w:p>
        </w:tc>
        <w:tc>
          <w:tcPr>
            <w:tcW w:w="1530" w:type="dxa"/>
            <w:tcBorders>
              <w:top w:val="single" w:sz="6" w:space="0" w:color="auto"/>
              <w:left w:val="single" w:sz="6" w:space="0" w:color="auto"/>
              <w:bottom w:val="single" w:sz="6" w:space="0" w:color="auto"/>
              <w:right w:val="single" w:sz="6" w:space="0" w:color="auto"/>
            </w:tcBorders>
          </w:tcPr>
          <w:p w14:paraId="4DBC0D87" w14:textId="77777777" w:rsidR="009760D5" w:rsidRPr="00694E4C" w:rsidRDefault="009760D5" w:rsidP="00491CB0">
            <w:pPr>
              <w:jc w:val="center"/>
              <w:rPr>
                <w:i/>
                <w:szCs w:val="24"/>
              </w:rPr>
            </w:pPr>
            <w:r w:rsidRPr="00694E4C">
              <w:rPr>
                <w:i/>
                <w:szCs w:val="24"/>
              </w:rPr>
              <w:t>[indiquer le montant]</w:t>
            </w:r>
          </w:p>
          <w:p w14:paraId="425FDFB7" w14:textId="77777777" w:rsidR="009760D5" w:rsidRPr="00694E4C" w:rsidRDefault="009760D5" w:rsidP="00491CB0">
            <w:pPr>
              <w:jc w:val="center"/>
              <w:rPr>
                <w:szCs w:val="24"/>
              </w:rPr>
            </w:pPr>
          </w:p>
        </w:tc>
        <w:tc>
          <w:tcPr>
            <w:tcW w:w="4645" w:type="dxa"/>
            <w:tcBorders>
              <w:top w:val="single" w:sz="6" w:space="0" w:color="auto"/>
              <w:left w:val="single" w:sz="6" w:space="0" w:color="auto"/>
              <w:bottom w:val="single" w:sz="6" w:space="0" w:color="auto"/>
              <w:right w:val="single" w:sz="6" w:space="0" w:color="auto"/>
            </w:tcBorders>
          </w:tcPr>
          <w:p w14:paraId="731649FE" w14:textId="77777777" w:rsidR="009760D5" w:rsidRPr="00694E4C" w:rsidRDefault="009760D5" w:rsidP="00491CB0">
            <w:pPr>
              <w:spacing w:after="120"/>
              <w:rPr>
                <w:i/>
                <w:szCs w:val="24"/>
              </w:rPr>
            </w:pPr>
            <w:r w:rsidRPr="00694E4C">
              <w:rPr>
                <w:szCs w:val="24"/>
              </w:rPr>
              <w:t xml:space="preserve">Identification du marché : </w:t>
            </w:r>
            <w:r w:rsidRPr="00694E4C">
              <w:rPr>
                <w:i/>
                <w:szCs w:val="24"/>
              </w:rPr>
              <w:t>[insérer nom complet et numéro du marché et autres formes d’identification]</w:t>
            </w:r>
          </w:p>
          <w:p w14:paraId="39217F4C" w14:textId="77777777" w:rsidR="009760D5" w:rsidRPr="00694E4C" w:rsidRDefault="009760D5" w:rsidP="00491CB0">
            <w:pPr>
              <w:spacing w:after="120"/>
              <w:jc w:val="left"/>
              <w:rPr>
                <w:i/>
                <w:szCs w:val="24"/>
              </w:rPr>
            </w:pPr>
            <w:r w:rsidRPr="00694E4C">
              <w:rPr>
                <w:szCs w:val="24"/>
              </w:rPr>
              <w:t xml:space="preserve">Nom du Maître de l’Ouvrage : </w:t>
            </w:r>
            <w:r w:rsidRPr="00694E4C">
              <w:rPr>
                <w:i/>
                <w:szCs w:val="24"/>
              </w:rPr>
              <w:t>[nom complet]</w:t>
            </w:r>
          </w:p>
          <w:p w14:paraId="551D6159" w14:textId="77777777" w:rsidR="009760D5" w:rsidRPr="00694E4C" w:rsidRDefault="009760D5" w:rsidP="00491CB0">
            <w:pPr>
              <w:spacing w:after="120"/>
              <w:jc w:val="left"/>
              <w:rPr>
                <w:i/>
                <w:szCs w:val="24"/>
              </w:rPr>
            </w:pPr>
            <w:r w:rsidRPr="00694E4C">
              <w:rPr>
                <w:szCs w:val="24"/>
              </w:rPr>
              <w:t xml:space="preserve">Adresse du Maître de l’Ouvrage : </w:t>
            </w:r>
            <w:r w:rsidRPr="00694E4C">
              <w:rPr>
                <w:i/>
                <w:szCs w:val="24"/>
              </w:rPr>
              <w:t>[rue, numéro, ville, pays]</w:t>
            </w:r>
          </w:p>
          <w:p w14:paraId="632C6BE5" w14:textId="77777777" w:rsidR="009760D5" w:rsidRPr="00694E4C" w:rsidRDefault="009760D5" w:rsidP="00491CB0">
            <w:pPr>
              <w:spacing w:after="120"/>
              <w:rPr>
                <w:i/>
                <w:szCs w:val="24"/>
              </w:rPr>
            </w:pPr>
            <w:r w:rsidRPr="00694E4C">
              <w:rPr>
                <w:szCs w:val="24"/>
              </w:rPr>
              <w:t xml:space="preserve">Objet du litige : </w:t>
            </w:r>
            <w:r w:rsidRPr="00694E4C">
              <w:rPr>
                <w:i/>
                <w:szCs w:val="24"/>
              </w:rPr>
              <w:t>[indiquer les principaux points en litige]</w:t>
            </w:r>
          </w:p>
          <w:p w14:paraId="3A3424DB" w14:textId="77777777" w:rsidR="009760D5" w:rsidRPr="00694E4C" w:rsidRDefault="009760D5" w:rsidP="00491CB0">
            <w:pPr>
              <w:spacing w:after="120"/>
              <w:rPr>
                <w:i/>
                <w:szCs w:val="24"/>
              </w:rPr>
            </w:pPr>
            <w:r w:rsidRPr="00694E4C">
              <w:rPr>
                <w:szCs w:val="24"/>
              </w:rPr>
              <w:t xml:space="preserve">Partie ayant initié le litige </w:t>
            </w:r>
            <w:r w:rsidRPr="00694E4C">
              <w:rPr>
                <w:i/>
                <w:szCs w:val="24"/>
              </w:rPr>
              <w:t>[indiquer « Maître de l’Ouvrage » ou « Entrepreneur »]</w:t>
            </w:r>
          </w:p>
          <w:p w14:paraId="7D76B847" w14:textId="77777777" w:rsidR="009760D5" w:rsidRPr="00694E4C" w:rsidRDefault="009760D5" w:rsidP="00491CB0">
            <w:pPr>
              <w:spacing w:after="120"/>
              <w:rPr>
                <w:i/>
                <w:szCs w:val="24"/>
              </w:rPr>
            </w:pPr>
            <w:r w:rsidRPr="00694E4C">
              <w:rPr>
                <w:szCs w:val="24"/>
              </w:rPr>
              <w:t xml:space="preserve">Motif(s) du litige et décision finale </w:t>
            </w:r>
            <w:r w:rsidRPr="00694E4C">
              <w:rPr>
                <w:i/>
                <w:szCs w:val="24"/>
              </w:rPr>
              <w:t>[indiquer les motifs principaux]</w:t>
            </w:r>
          </w:p>
        </w:tc>
        <w:tc>
          <w:tcPr>
            <w:tcW w:w="2266" w:type="dxa"/>
            <w:gridSpan w:val="3"/>
            <w:tcBorders>
              <w:top w:val="single" w:sz="6" w:space="0" w:color="auto"/>
              <w:left w:val="single" w:sz="6" w:space="0" w:color="auto"/>
              <w:bottom w:val="single" w:sz="6" w:space="0" w:color="auto"/>
              <w:right w:val="single" w:sz="6" w:space="0" w:color="auto"/>
            </w:tcBorders>
          </w:tcPr>
          <w:p w14:paraId="4E886A03" w14:textId="77777777" w:rsidR="009760D5" w:rsidRPr="00694E4C" w:rsidRDefault="009760D5" w:rsidP="00491CB0">
            <w:pPr>
              <w:jc w:val="left"/>
              <w:rPr>
                <w:i/>
                <w:szCs w:val="24"/>
              </w:rPr>
            </w:pPr>
            <w:r w:rsidRPr="00694E4C">
              <w:rPr>
                <w:i/>
                <w:szCs w:val="24"/>
              </w:rPr>
              <w:t>[indiquer le montant]</w:t>
            </w:r>
          </w:p>
          <w:p w14:paraId="6257D66C" w14:textId="77777777" w:rsidR="009760D5" w:rsidRPr="00694E4C" w:rsidRDefault="009760D5" w:rsidP="00491CB0">
            <w:pPr>
              <w:jc w:val="left"/>
              <w:rPr>
                <w:i/>
                <w:szCs w:val="24"/>
              </w:rPr>
            </w:pPr>
          </w:p>
        </w:tc>
      </w:tr>
    </w:tbl>
    <w:p w14:paraId="7D9F18CE" w14:textId="77777777" w:rsidR="00552768" w:rsidRPr="00E0339C" w:rsidRDefault="00552768" w:rsidP="00552768">
      <w:pPr>
        <w:pStyle w:val="SectionIVHeader-2"/>
      </w:pPr>
      <w:r w:rsidRPr="00E0339C">
        <w:br w:type="page"/>
      </w:r>
    </w:p>
    <w:p w14:paraId="5B878A86" w14:textId="77777777" w:rsidR="009760D5" w:rsidRDefault="00552768" w:rsidP="00552768">
      <w:pPr>
        <w:pStyle w:val="Sec4head2"/>
      </w:pPr>
      <w:bookmarkStart w:id="474" w:name="_Toc473817421"/>
      <w:bookmarkStart w:id="475" w:name="_Toc477253636"/>
      <w:bookmarkStart w:id="476" w:name="_Toc489011979"/>
      <w:r w:rsidRPr="00E0339C">
        <w:t xml:space="preserve">Formulaire ANT 3 : </w:t>
      </w:r>
    </w:p>
    <w:p w14:paraId="79DA21E6" w14:textId="77777777" w:rsidR="00552768" w:rsidRPr="00E0339C" w:rsidRDefault="00552768" w:rsidP="00552768">
      <w:pPr>
        <w:pStyle w:val="Sec4head2"/>
      </w:pPr>
      <w:r w:rsidRPr="00E0339C">
        <w:t xml:space="preserve">Déclaration de performance </w:t>
      </w:r>
      <w:bookmarkEnd w:id="474"/>
      <w:r w:rsidRPr="00E0339C">
        <w:t>ESHS</w:t>
      </w:r>
      <w:bookmarkEnd w:id="475"/>
      <w:bookmarkEnd w:id="476"/>
      <w:r w:rsidRPr="00E0339C">
        <w:t xml:space="preserve"> </w:t>
      </w:r>
    </w:p>
    <w:p w14:paraId="405371FC" w14:textId="77777777" w:rsidR="00552768" w:rsidRPr="00E0339C" w:rsidRDefault="00552768" w:rsidP="00552768">
      <w:pPr>
        <w:rPr>
          <w:i/>
        </w:rPr>
      </w:pPr>
      <w:r w:rsidRPr="00E0339C">
        <w:rPr>
          <w:i/>
        </w:rPr>
        <w:t xml:space="preserve">[Le formulaire ci-dessous doit être rempli par le Soumissionnaire et par chaque partenaire dans le cas d’un GE et chaque Sous-traitant spécialisé] </w:t>
      </w:r>
    </w:p>
    <w:p w14:paraId="5C48AD15" w14:textId="77777777" w:rsidR="00552768" w:rsidRPr="00E0339C" w:rsidRDefault="00552768" w:rsidP="00552768">
      <w:pPr>
        <w:jc w:val="right"/>
      </w:pPr>
      <w:r w:rsidRPr="00E0339C">
        <w:rPr>
          <w:b/>
          <w:bCs/>
        </w:rPr>
        <w:t>Nom du Soumissionnaire :</w:t>
      </w:r>
      <w:r w:rsidRPr="00E0339C">
        <w:t xml:space="preserve"> </w:t>
      </w:r>
      <w:r w:rsidRPr="00E0339C">
        <w:rPr>
          <w:i/>
        </w:rPr>
        <w:t>[insérer le nom complet]</w:t>
      </w:r>
    </w:p>
    <w:p w14:paraId="6B24E4FB" w14:textId="77777777" w:rsidR="00552768" w:rsidRPr="00E0339C" w:rsidRDefault="00552768" w:rsidP="00552768">
      <w:pPr>
        <w:jc w:val="right"/>
      </w:pPr>
      <w:r w:rsidRPr="00E0339C">
        <w:rPr>
          <w:b/>
          <w:bCs/>
        </w:rPr>
        <w:t>Date :</w:t>
      </w:r>
      <w:r w:rsidRPr="00E0339C">
        <w:t xml:space="preserve"> </w:t>
      </w:r>
      <w:r w:rsidRPr="00E0339C">
        <w:rPr>
          <w:i/>
        </w:rPr>
        <w:t>[insérer jour, mois, année]</w:t>
      </w:r>
    </w:p>
    <w:p w14:paraId="01714FAC" w14:textId="77777777" w:rsidR="00552768" w:rsidRPr="00E0339C" w:rsidRDefault="00552768" w:rsidP="00552768">
      <w:pPr>
        <w:jc w:val="right"/>
      </w:pPr>
      <w:r w:rsidRPr="00E0339C">
        <w:rPr>
          <w:b/>
          <w:bCs/>
        </w:rPr>
        <w:t>Nom de la Partie au GE ou Sous-traitant spécialisé :</w:t>
      </w:r>
      <w:r w:rsidRPr="00E0339C">
        <w:t xml:space="preserve"> </w:t>
      </w:r>
      <w:r w:rsidRPr="00E0339C">
        <w:rPr>
          <w:i/>
        </w:rPr>
        <w:t>[insérer le nom complet]</w:t>
      </w:r>
    </w:p>
    <w:p w14:paraId="730A2EE8" w14:textId="77777777" w:rsidR="00552768" w:rsidRPr="00E0339C" w:rsidRDefault="00552768" w:rsidP="00552768">
      <w:pPr>
        <w:spacing w:after="240"/>
        <w:jc w:val="right"/>
        <w:rPr>
          <w:i/>
        </w:rPr>
      </w:pPr>
      <w:r w:rsidRPr="00E0339C">
        <w:rPr>
          <w:b/>
          <w:bCs/>
        </w:rPr>
        <w:t>No. AO</w:t>
      </w:r>
      <w:r>
        <w:rPr>
          <w:b/>
          <w:bCs/>
        </w:rPr>
        <w:t>I ou AOI/PM</w:t>
      </w:r>
      <w:r w:rsidRPr="00E0339C">
        <w:rPr>
          <w:b/>
          <w:bCs/>
        </w:rPr>
        <w:t xml:space="preserve"> et titre :</w:t>
      </w:r>
      <w:r w:rsidRPr="00E0339C">
        <w:t xml:space="preserve"> </w:t>
      </w:r>
      <w:r w:rsidRPr="00E0339C">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552768" w:rsidRPr="00E0339C" w14:paraId="76BD1DC2" w14:textId="77777777" w:rsidTr="00491CB0">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8B667AD" w14:textId="77777777" w:rsidR="00552768" w:rsidRPr="00E0339C" w:rsidRDefault="00552768" w:rsidP="00491CB0">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 xml:space="preserve">Déclaration de performance environnementale, sociale, hygiène et sécurité </w:t>
            </w:r>
          </w:p>
          <w:p w14:paraId="38B444B8" w14:textId="77777777" w:rsidR="00552768" w:rsidRPr="00E0339C" w:rsidRDefault="00552768" w:rsidP="00491CB0">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selon les dispositions de la Section III, Critères d’évaluation et de qualification</w:t>
            </w:r>
          </w:p>
        </w:tc>
      </w:tr>
      <w:tr w:rsidR="00552768" w:rsidRPr="00E0339C" w14:paraId="0D073EFC" w14:textId="77777777" w:rsidTr="00491CB0">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02B904A" w14:textId="77777777" w:rsidR="00552768" w:rsidRPr="00E0339C" w:rsidRDefault="00552768" w:rsidP="00491CB0">
            <w:pPr>
              <w:spacing w:before="40" w:after="120"/>
              <w:ind w:left="540" w:right="148" w:hanging="441"/>
              <w:rPr>
                <w:spacing w:val="-4"/>
              </w:rPr>
            </w:pPr>
            <w:r w:rsidRPr="00E0339C">
              <w:rPr>
                <w:rFonts w:ascii="MS Mincho" w:eastAsia="MS Mincho" w:hAnsi="MS Mincho" w:cs="MS Mincho"/>
                <w:spacing w:val="-2"/>
              </w:rPr>
              <w:sym w:font="Wingdings" w:char="F0A8"/>
            </w:r>
            <w:r w:rsidRPr="00E0339C">
              <w:rPr>
                <w:rFonts w:ascii="MS Mincho" w:eastAsia="MS Mincho" w:hAnsi="MS Mincho" w:cs="MS Mincho"/>
                <w:spacing w:val="-2"/>
              </w:rPr>
              <w:tab/>
            </w:r>
            <w:r w:rsidRPr="00E0339C">
              <w:rPr>
                <w:b/>
                <w:spacing w:val="-6"/>
              </w:rPr>
              <w:t>Pas de suspension ou résiliation de marché</w:t>
            </w:r>
            <w:r w:rsidRPr="00E0339C">
              <w:rPr>
                <w:spacing w:val="-6"/>
              </w:rPr>
              <w:t xml:space="preserve"> : </w:t>
            </w:r>
            <w:r w:rsidRPr="00E0339C">
              <w:rPr>
                <w:spacing w:val="-2"/>
              </w:rPr>
              <w:t>Il n’y a pas eu de marché suspendu ou résilié ou faisant l’objet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 </w:t>
            </w:r>
          </w:p>
          <w:p w14:paraId="324B479E" w14:textId="77777777" w:rsidR="00552768" w:rsidRPr="00E0339C" w:rsidRDefault="00552768" w:rsidP="00491CB0">
            <w:pPr>
              <w:spacing w:before="40" w:after="120"/>
              <w:ind w:left="540" w:right="148" w:hanging="441"/>
              <w:rPr>
                <w:spacing w:val="-4"/>
              </w:rPr>
            </w:pPr>
            <w:r w:rsidRPr="00E0339C">
              <w:rPr>
                <w:rFonts w:ascii="MS Mincho" w:eastAsia="MS Mincho" w:hAnsi="MS Mincho" w:cs="MS Mincho"/>
                <w:spacing w:val="-2"/>
              </w:rPr>
              <w:sym w:font="Wingdings" w:char="F0A8"/>
            </w:r>
            <w:r w:rsidRPr="00E0339C">
              <w:rPr>
                <w:spacing w:val="-4"/>
              </w:rPr>
              <w:tab/>
            </w:r>
            <w:r w:rsidRPr="00E0339C">
              <w:rPr>
                <w:b/>
                <w:spacing w:val="-4"/>
              </w:rPr>
              <w:t xml:space="preserve">Déclaration de </w:t>
            </w:r>
            <w:r w:rsidRPr="00E0339C">
              <w:rPr>
                <w:b/>
                <w:spacing w:val="-6"/>
              </w:rPr>
              <w:t>suspension ou résiliation de marché</w:t>
            </w:r>
            <w:r w:rsidRPr="00E0339C">
              <w:rPr>
                <w:spacing w:val="-6"/>
              </w:rPr>
              <w:t xml:space="preserve"> : </w:t>
            </w:r>
            <w:r w:rsidRPr="00E0339C">
              <w:rPr>
                <w:spacing w:val="-2"/>
              </w:rPr>
              <w:t>Le(s) marché(s) ci-après ont fait l’objet de suspension ou résiliation ou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w:t>
            </w:r>
            <w:r w:rsidRPr="00E0339C">
              <w:rPr>
                <w:spacing w:val="-4"/>
              </w:rPr>
              <w:t>. Les détails sont fournis ci-après :</w:t>
            </w:r>
          </w:p>
        </w:tc>
      </w:tr>
      <w:tr w:rsidR="00552768" w:rsidRPr="00E0339C" w14:paraId="0154B887"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6A080111" w14:textId="77777777" w:rsidR="00552768" w:rsidRPr="00E0339C" w:rsidRDefault="00552768" w:rsidP="00491CB0">
            <w:pPr>
              <w:spacing w:before="40" w:after="120"/>
              <w:ind w:right="78" w:hanging="6"/>
              <w:jc w:val="center"/>
              <w:rPr>
                <w:b/>
                <w:bCs/>
                <w:spacing w:val="-4"/>
              </w:rPr>
            </w:pPr>
            <w:r w:rsidRPr="00E0339C">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501DD9DE" w14:textId="77777777" w:rsidR="00552768" w:rsidRPr="00E0339C" w:rsidRDefault="00552768" w:rsidP="00491CB0">
            <w:pPr>
              <w:spacing w:before="40" w:after="120"/>
              <w:ind w:right="78" w:hanging="6"/>
              <w:jc w:val="center"/>
              <w:rPr>
                <w:b/>
                <w:bCs/>
                <w:spacing w:val="-4"/>
              </w:rPr>
            </w:pPr>
            <w:r w:rsidRPr="00E0339C">
              <w:rPr>
                <w:b/>
                <w:spacing w:val="-2"/>
              </w:rPr>
              <w:t>Fraction non exécutée du contrat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43BFAAF" w14:textId="77777777" w:rsidR="00552768" w:rsidRPr="00E0339C" w:rsidRDefault="00552768" w:rsidP="00491CB0">
            <w:pPr>
              <w:spacing w:before="40" w:after="120"/>
              <w:ind w:right="78" w:hanging="6"/>
              <w:jc w:val="center"/>
              <w:rPr>
                <w:b/>
                <w:i/>
                <w:iCs/>
                <w:spacing w:val="-6"/>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C0CC7AB" w14:textId="77777777" w:rsidR="00552768" w:rsidRPr="00E0339C" w:rsidRDefault="00552768" w:rsidP="00491CB0">
            <w:pPr>
              <w:spacing w:before="40" w:after="120"/>
              <w:ind w:firstLine="6"/>
              <w:jc w:val="center"/>
              <w:rPr>
                <w:b/>
                <w:i/>
                <w:iCs/>
                <w:spacing w:val="-6"/>
              </w:rPr>
            </w:pPr>
            <w:r w:rsidRPr="00E0339C">
              <w:rPr>
                <w:b/>
                <w:spacing w:val="-2"/>
              </w:rPr>
              <w:t>Montant total du contrat (valeur actuelle en équivalent $US)</w:t>
            </w:r>
          </w:p>
        </w:tc>
      </w:tr>
      <w:tr w:rsidR="00552768" w:rsidRPr="00E0339C" w14:paraId="27D3E327"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A37B882" w14:textId="77777777" w:rsidR="00552768" w:rsidRPr="00E0339C" w:rsidRDefault="00552768" w:rsidP="00491CB0">
            <w:pPr>
              <w:spacing w:before="40" w:after="120"/>
              <w:ind w:left="102" w:right="78" w:hanging="6"/>
              <w:jc w:val="left"/>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6AE262D" w14:textId="77777777" w:rsidR="00552768" w:rsidRPr="00E0339C" w:rsidRDefault="00552768" w:rsidP="00491CB0">
            <w:pPr>
              <w:spacing w:before="40" w:after="120"/>
              <w:ind w:left="102" w:right="78" w:hanging="6"/>
              <w:jc w:val="left"/>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1FB4E3F" w14:textId="77777777" w:rsidR="00552768" w:rsidRPr="00E0339C" w:rsidRDefault="00552768" w:rsidP="00491CB0">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30F5AA65" w14:textId="77777777" w:rsidR="00552768" w:rsidRPr="00E0339C" w:rsidRDefault="00552768" w:rsidP="00491CB0">
            <w:pPr>
              <w:ind w:left="102" w:right="78" w:hanging="6"/>
              <w:jc w:val="left"/>
              <w:rPr>
                <w:i/>
                <w:spacing w:val="-2"/>
              </w:rPr>
            </w:pPr>
            <w:r w:rsidRPr="00E0339C">
              <w:rPr>
                <w:spacing w:val="-2"/>
              </w:rPr>
              <w:t xml:space="preserve">Nom du Maître de l’Ouvrage : </w:t>
            </w:r>
            <w:r w:rsidRPr="00E0339C">
              <w:rPr>
                <w:i/>
                <w:spacing w:val="-2"/>
              </w:rPr>
              <w:t>[nom complet]</w:t>
            </w:r>
          </w:p>
          <w:p w14:paraId="5B96A08F" w14:textId="77777777" w:rsidR="00552768" w:rsidRPr="00E0339C" w:rsidRDefault="00552768" w:rsidP="00491CB0">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3C9A6CCF" w14:textId="77777777" w:rsidR="00552768" w:rsidRPr="00E0339C" w:rsidRDefault="00552768" w:rsidP="00491CB0">
            <w:pPr>
              <w:spacing w:before="40" w:after="120"/>
              <w:ind w:left="102" w:right="78" w:hanging="6"/>
              <w:jc w:val="left"/>
            </w:pPr>
            <w:r w:rsidRPr="00E0339C">
              <w:rPr>
                <w:spacing w:val="-2"/>
              </w:rPr>
              <w:t xml:space="preserve">Motifs de suspension ou résiliation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B4D1965" w14:textId="77777777" w:rsidR="00552768" w:rsidRPr="00E0339C" w:rsidRDefault="00552768" w:rsidP="00491CB0">
            <w:pPr>
              <w:spacing w:before="40" w:after="120"/>
              <w:ind w:left="102" w:firstLine="6"/>
              <w:jc w:val="left"/>
            </w:pPr>
            <w:r w:rsidRPr="00E0339C">
              <w:rPr>
                <w:i/>
                <w:iCs/>
                <w:spacing w:val="-6"/>
              </w:rPr>
              <w:t>[insérer le montant]</w:t>
            </w:r>
          </w:p>
        </w:tc>
      </w:tr>
      <w:tr w:rsidR="00552768" w:rsidRPr="00E0339C" w14:paraId="10DCE61A"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6BE1022" w14:textId="77777777" w:rsidR="00552768" w:rsidRPr="00E0339C" w:rsidRDefault="00552768" w:rsidP="00491CB0">
            <w:pPr>
              <w:spacing w:before="40" w:after="120"/>
              <w:ind w:left="102" w:right="78" w:hanging="6"/>
              <w:jc w:val="left"/>
              <w:rPr>
                <w:i/>
                <w:iCs/>
                <w:spacing w:val="-6"/>
              </w:rPr>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47DAE56" w14:textId="77777777" w:rsidR="00552768" w:rsidRPr="00E0339C" w:rsidRDefault="00552768" w:rsidP="00491CB0">
            <w:pPr>
              <w:spacing w:before="40" w:after="120"/>
              <w:ind w:left="102" w:right="78" w:hanging="6"/>
              <w:jc w:val="left"/>
              <w:rPr>
                <w:i/>
                <w:iCs/>
                <w:spacing w:val="-6"/>
              </w:rPr>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495E5BF" w14:textId="77777777" w:rsidR="00552768" w:rsidRPr="00E0339C" w:rsidRDefault="00552768" w:rsidP="00491CB0">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259B9553" w14:textId="77777777" w:rsidR="00552768" w:rsidRPr="00E0339C" w:rsidRDefault="00552768" w:rsidP="00491CB0">
            <w:pPr>
              <w:ind w:left="102" w:right="78" w:hanging="6"/>
              <w:jc w:val="left"/>
              <w:rPr>
                <w:i/>
                <w:spacing w:val="-2"/>
              </w:rPr>
            </w:pPr>
            <w:r w:rsidRPr="00E0339C">
              <w:rPr>
                <w:spacing w:val="-2"/>
              </w:rPr>
              <w:t xml:space="preserve">Nom du Maître de l’Ouvrage : </w:t>
            </w:r>
            <w:r w:rsidRPr="00E0339C">
              <w:rPr>
                <w:i/>
                <w:spacing w:val="-2"/>
              </w:rPr>
              <w:t>[nom complet]</w:t>
            </w:r>
          </w:p>
          <w:p w14:paraId="5CBC48D3" w14:textId="77777777" w:rsidR="00552768" w:rsidRPr="00E0339C" w:rsidRDefault="00552768" w:rsidP="00491CB0">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3E429EEB" w14:textId="77777777" w:rsidR="00552768" w:rsidRPr="00E0339C" w:rsidRDefault="00552768" w:rsidP="00491CB0">
            <w:pPr>
              <w:spacing w:before="40" w:after="120"/>
              <w:ind w:left="102" w:right="78" w:hanging="6"/>
              <w:jc w:val="left"/>
              <w:rPr>
                <w:spacing w:val="-4"/>
              </w:rPr>
            </w:pPr>
            <w:r w:rsidRPr="00E0339C">
              <w:rPr>
                <w:spacing w:val="-2"/>
              </w:rPr>
              <w:t xml:space="preserve">Motifs de suspension ou résiliation : </w:t>
            </w:r>
            <w:r w:rsidRPr="00E0339C">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CD7762A" w14:textId="77777777" w:rsidR="00552768" w:rsidRPr="00E0339C" w:rsidRDefault="00552768" w:rsidP="00491CB0">
            <w:pPr>
              <w:spacing w:before="40" w:after="120"/>
              <w:ind w:left="102" w:firstLine="6"/>
              <w:jc w:val="left"/>
              <w:rPr>
                <w:i/>
                <w:iCs/>
                <w:spacing w:val="-6"/>
              </w:rPr>
            </w:pPr>
            <w:r w:rsidRPr="00E0339C">
              <w:rPr>
                <w:i/>
                <w:iCs/>
                <w:spacing w:val="-6"/>
              </w:rPr>
              <w:t>[insérer le montant]</w:t>
            </w:r>
          </w:p>
        </w:tc>
      </w:tr>
      <w:tr w:rsidR="00552768" w:rsidRPr="00E0339C" w14:paraId="49A50A5B"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57439CF" w14:textId="77777777" w:rsidR="00552768" w:rsidRPr="00E0339C" w:rsidRDefault="00552768" w:rsidP="00491CB0">
            <w:pPr>
              <w:spacing w:before="40" w:after="120"/>
              <w:ind w:left="102" w:right="78" w:hanging="6"/>
              <w:jc w:val="left"/>
              <w:rPr>
                <w:i/>
                <w:iCs/>
                <w:spacing w:val="-6"/>
              </w:rPr>
            </w:pPr>
            <w:r w:rsidRPr="00E0339C">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6DA5CD1" w14:textId="77777777" w:rsidR="00552768" w:rsidRPr="00E0339C" w:rsidRDefault="00552768" w:rsidP="00491CB0">
            <w:pPr>
              <w:spacing w:before="40" w:after="120"/>
              <w:ind w:left="102" w:right="78" w:hanging="6"/>
              <w:jc w:val="left"/>
              <w:rPr>
                <w:i/>
                <w:iCs/>
                <w:spacing w:val="-6"/>
              </w:rPr>
            </w:pPr>
            <w:r w:rsidRPr="00E0339C">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227949F" w14:textId="77777777" w:rsidR="00552768" w:rsidRPr="00E0339C" w:rsidRDefault="00552768" w:rsidP="00491CB0">
            <w:pPr>
              <w:spacing w:before="40" w:after="120"/>
              <w:ind w:left="102" w:right="78" w:hanging="6"/>
              <w:jc w:val="left"/>
              <w:rPr>
                <w:i/>
                <w:spacing w:val="-4"/>
              </w:rPr>
            </w:pPr>
            <w:r w:rsidRPr="00E0339C">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37D514F" w14:textId="77777777" w:rsidR="00552768" w:rsidRPr="00E0339C" w:rsidRDefault="00552768" w:rsidP="00491CB0">
            <w:pPr>
              <w:spacing w:before="40" w:after="120"/>
              <w:ind w:left="102"/>
              <w:rPr>
                <w:i/>
                <w:iCs/>
                <w:spacing w:val="-6"/>
              </w:rPr>
            </w:pPr>
            <w:r w:rsidRPr="00E0339C">
              <w:rPr>
                <w:i/>
                <w:iCs/>
                <w:spacing w:val="-6"/>
              </w:rPr>
              <w:t>…</w:t>
            </w:r>
          </w:p>
        </w:tc>
      </w:tr>
      <w:tr w:rsidR="00552768" w:rsidRPr="00E0339C" w14:paraId="04D3BC38" w14:textId="77777777" w:rsidTr="00491CB0">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B8B29E9" w14:textId="77777777" w:rsidR="00552768" w:rsidRPr="00E0339C" w:rsidRDefault="00552768" w:rsidP="00491CB0">
            <w:pPr>
              <w:spacing w:before="40" w:after="120"/>
              <w:ind w:left="102" w:right="78" w:hanging="6"/>
              <w:rPr>
                <w:b/>
                <w:spacing w:val="-2"/>
              </w:rPr>
            </w:pPr>
            <w:r w:rsidRPr="00E0339C">
              <w:rPr>
                <w:b/>
                <w:spacing w:val="-2"/>
              </w:rPr>
              <w:t>Saisie de garantie de performance par le Maître d’Ouvrage pour des motifs liés à la performance ESHS</w:t>
            </w:r>
          </w:p>
        </w:tc>
      </w:tr>
      <w:tr w:rsidR="00552768" w:rsidRPr="00E0339C" w14:paraId="40E4E355"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9E86B63" w14:textId="77777777" w:rsidR="00552768" w:rsidRPr="00E0339C" w:rsidRDefault="00552768" w:rsidP="00491CB0">
            <w:pPr>
              <w:spacing w:before="40" w:after="120"/>
              <w:ind w:left="102" w:right="78" w:hanging="6"/>
              <w:jc w:val="center"/>
              <w:rPr>
                <w:b/>
                <w:i/>
                <w:iCs/>
                <w:spacing w:val="-6"/>
              </w:rPr>
            </w:pPr>
            <w:r w:rsidRPr="00E0339C">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46C93E5" w14:textId="77777777" w:rsidR="00552768" w:rsidRPr="00E0339C" w:rsidRDefault="00552768" w:rsidP="00491CB0">
            <w:pPr>
              <w:ind w:left="102" w:right="78" w:hanging="6"/>
              <w:jc w:val="center"/>
              <w:rPr>
                <w:b/>
                <w:spacing w:val="-2"/>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472BDB8" w14:textId="77777777" w:rsidR="00552768" w:rsidRPr="00E0339C" w:rsidRDefault="00552768" w:rsidP="00491CB0">
            <w:pPr>
              <w:spacing w:before="40" w:after="120"/>
              <w:ind w:left="102" w:firstLine="6"/>
              <w:jc w:val="center"/>
              <w:rPr>
                <w:b/>
                <w:i/>
                <w:iCs/>
                <w:spacing w:val="-6"/>
              </w:rPr>
            </w:pPr>
            <w:r w:rsidRPr="00E0339C">
              <w:rPr>
                <w:b/>
                <w:spacing w:val="-2"/>
              </w:rPr>
              <w:t xml:space="preserve">Montant total du marché (valeur actuelle, équivalent </w:t>
            </w:r>
            <w:r w:rsidRPr="00E0339C">
              <w:rPr>
                <w:b/>
                <w:spacing w:val="-2"/>
              </w:rPr>
              <w:br/>
              <w:t>en $US)</w:t>
            </w:r>
          </w:p>
        </w:tc>
      </w:tr>
      <w:tr w:rsidR="00552768" w:rsidRPr="00E0339C" w14:paraId="220C7354"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7F20328" w14:textId="77777777" w:rsidR="00552768" w:rsidRPr="00E0339C" w:rsidRDefault="00552768" w:rsidP="00491CB0">
            <w:pPr>
              <w:spacing w:before="40" w:after="120"/>
              <w:ind w:left="102" w:right="78" w:hanging="6"/>
              <w:jc w:val="left"/>
              <w:rPr>
                <w:i/>
                <w:iCs/>
                <w:spacing w:val="-6"/>
              </w:rPr>
            </w:pPr>
            <w:r w:rsidRPr="00E0339C">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A6FCFC1" w14:textId="77777777" w:rsidR="00552768" w:rsidRPr="00E0339C" w:rsidRDefault="00552768" w:rsidP="00491CB0">
            <w:pPr>
              <w:ind w:left="102" w:right="78" w:hanging="6"/>
              <w:jc w:val="left"/>
              <w:rPr>
                <w:i/>
                <w:spacing w:val="-2"/>
              </w:rPr>
            </w:pPr>
            <w:r w:rsidRPr="00E0339C">
              <w:rPr>
                <w:spacing w:val="-2"/>
              </w:rPr>
              <w:t xml:space="preserve">Identification du marché : </w:t>
            </w:r>
            <w:r w:rsidRPr="00E0339C">
              <w:rPr>
                <w:i/>
                <w:spacing w:val="-2"/>
              </w:rPr>
              <w:t xml:space="preserve">[indiquer le nom complet/numéro du marché et les autres formes d’identification] </w:t>
            </w:r>
          </w:p>
          <w:p w14:paraId="7E81D7C1" w14:textId="77777777" w:rsidR="00552768" w:rsidRPr="00E0339C" w:rsidRDefault="00552768" w:rsidP="00491CB0">
            <w:pPr>
              <w:ind w:left="102" w:right="78" w:hanging="6"/>
              <w:jc w:val="left"/>
              <w:rPr>
                <w:i/>
                <w:spacing w:val="-2"/>
              </w:rPr>
            </w:pPr>
            <w:r w:rsidRPr="00E0339C">
              <w:rPr>
                <w:spacing w:val="-2"/>
              </w:rPr>
              <w:t xml:space="preserve">Nom du Maître de l’Ouvrage : </w:t>
            </w:r>
            <w:r w:rsidRPr="00E0339C">
              <w:rPr>
                <w:i/>
                <w:spacing w:val="-2"/>
              </w:rPr>
              <w:t xml:space="preserve">[nom complet] </w:t>
            </w:r>
          </w:p>
          <w:p w14:paraId="563F139A" w14:textId="77777777" w:rsidR="00552768" w:rsidRPr="00E0339C" w:rsidRDefault="00552768" w:rsidP="00491CB0">
            <w:pPr>
              <w:ind w:left="102" w:right="78" w:hanging="6"/>
              <w:jc w:val="left"/>
              <w:rPr>
                <w:i/>
                <w:spacing w:val="-2"/>
              </w:rPr>
            </w:pPr>
            <w:r w:rsidRPr="00E0339C">
              <w:rPr>
                <w:spacing w:val="-2"/>
              </w:rPr>
              <w:t xml:space="preserve">Adresse du Maître de l’Ouvrage : </w:t>
            </w:r>
            <w:r w:rsidRPr="00E0339C">
              <w:rPr>
                <w:i/>
                <w:spacing w:val="-2"/>
              </w:rPr>
              <w:t xml:space="preserve">[rue, numéro, ville, pays] </w:t>
            </w:r>
          </w:p>
          <w:p w14:paraId="4CDFEAF6" w14:textId="77777777" w:rsidR="00552768" w:rsidRPr="00E0339C" w:rsidRDefault="00552768" w:rsidP="00491CB0">
            <w:pPr>
              <w:spacing w:before="40" w:after="120"/>
              <w:ind w:left="102" w:right="78" w:hanging="6"/>
              <w:jc w:val="left"/>
              <w:rPr>
                <w:i/>
                <w:spacing w:val="-4"/>
              </w:rPr>
            </w:pPr>
            <w:r w:rsidRPr="00E0339C">
              <w:rPr>
                <w:spacing w:val="-2"/>
              </w:rPr>
              <w:t xml:space="preserve">Motifs de saisie de garantie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545CE69" w14:textId="77777777" w:rsidR="00552768" w:rsidRPr="00E0339C" w:rsidRDefault="00552768" w:rsidP="00491CB0">
            <w:pPr>
              <w:spacing w:before="40" w:after="120"/>
              <w:ind w:left="102" w:firstLine="6"/>
              <w:jc w:val="left"/>
              <w:rPr>
                <w:i/>
                <w:iCs/>
                <w:spacing w:val="-6"/>
              </w:rPr>
            </w:pPr>
            <w:r w:rsidRPr="00E0339C">
              <w:rPr>
                <w:i/>
                <w:iCs/>
                <w:spacing w:val="-6"/>
              </w:rPr>
              <w:t>[insérer le montant]</w:t>
            </w:r>
          </w:p>
        </w:tc>
      </w:tr>
      <w:tr w:rsidR="00552768" w:rsidRPr="00E0339C" w14:paraId="12FD4DBF" w14:textId="77777777" w:rsidTr="00491CB0">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2B1278B" w14:textId="77777777" w:rsidR="00552768" w:rsidRPr="00E0339C" w:rsidRDefault="00552768" w:rsidP="00491CB0">
            <w:pPr>
              <w:spacing w:before="40" w:after="120"/>
              <w:ind w:left="102" w:right="78" w:hanging="6"/>
              <w:rPr>
                <w:i/>
                <w:iCs/>
                <w:spacing w:val="-6"/>
              </w:rPr>
            </w:pP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146EB04" w14:textId="77777777" w:rsidR="00552768" w:rsidRPr="00E0339C" w:rsidRDefault="00552768" w:rsidP="00491CB0">
            <w:pPr>
              <w:spacing w:before="40" w:after="120"/>
              <w:ind w:left="102" w:right="78" w:hanging="6"/>
              <w:rPr>
                <w:i/>
                <w:spacing w:val="-4"/>
              </w:rPr>
            </w:pP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8B2EB65" w14:textId="77777777" w:rsidR="00552768" w:rsidRPr="00E0339C" w:rsidRDefault="00552768" w:rsidP="00491CB0">
            <w:pPr>
              <w:spacing w:before="40" w:after="120"/>
              <w:ind w:left="102"/>
              <w:rPr>
                <w:i/>
                <w:iCs/>
                <w:spacing w:val="-6"/>
              </w:rPr>
            </w:pPr>
          </w:p>
        </w:tc>
      </w:tr>
    </w:tbl>
    <w:p w14:paraId="1A9C59E0" w14:textId="77777777" w:rsidR="00B5723D" w:rsidRDefault="000A450A" w:rsidP="00B5723D">
      <w:pPr>
        <w:pStyle w:val="SectionIVHeader-2"/>
      </w:pPr>
      <w:r w:rsidRPr="004F6272">
        <w:br w:type="page"/>
      </w:r>
    </w:p>
    <w:p w14:paraId="7B30B6C5" w14:textId="77777777" w:rsidR="000A450A" w:rsidRPr="00E21797" w:rsidRDefault="00294BAD" w:rsidP="00543ED0">
      <w:pPr>
        <w:pStyle w:val="SectionIVHeader-2"/>
      </w:pPr>
      <w:bookmarkStart w:id="477" w:name="_Toc327863881"/>
      <w:r w:rsidRPr="00294BAD">
        <w:t xml:space="preserve">Formulaire FIN </w:t>
      </w:r>
      <w:r w:rsidR="000A450A" w:rsidRPr="004F6272">
        <w:t>–</w:t>
      </w:r>
      <w:r w:rsidRPr="00294BAD">
        <w:t xml:space="preserve"> 3.1</w:t>
      </w:r>
      <w:r w:rsidR="00543ED0">
        <w:t xml:space="preserve"> : </w:t>
      </w:r>
      <w:r w:rsidR="00543ED0">
        <w:br/>
      </w:r>
      <w:r w:rsidR="000A450A" w:rsidRPr="00E21797">
        <w:t>Situation</w:t>
      </w:r>
      <w:r w:rsidR="000A450A">
        <w:t xml:space="preserve"> et Performance</w:t>
      </w:r>
      <w:r w:rsidR="000A450A" w:rsidRPr="00E21797">
        <w:t xml:space="preserve"> financière</w:t>
      </w:r>
      <w:r w:rsidR="000A450A">
        <w:t>s</w:t>
      </w:r>
      <w:bookmarkEnd w:id="477"/>
    </w:p>
    <w:p w14:paraId="16E09FF3" w14:textId="77777777" w:rsidR="000A450A" w:rsidRPr="00E21797" w:rsidRDefault="000A450A" w:rsidP="00122D67">
      <w:pPr>
        <w:tabs>
          <w:tab w:val="left" w:pos="2610"/>
          <w:tab w:val="right" w:pos="9000"/>
        </w:tabs>
        <w:jc w:val="center"/>
      </w:pPr>
    </w:p>
    <w:p w14:paraId="4264F4D6" w14:textId="77777777" w:rsidR="000A450A" w:rsidRPr="00E21797" w:rsidRDefault="000A450A" w:rsidP="00122D67">
      <w:pPr>
        <w:tabs>
          <w:tab w:val="left" w:pos="2610"/>
        </w:tabs>
        <w:ind w:right="162"/>
      </w:pPr>
      <w:r w:rsidRPr="00E21797">
        <w:t xml:space="preserve">Nom légal du soumissionnaire : _______________________     </w:t>
      </w:r>
      <w:r w:rsidRPr="00E21797">
        <w:tab/>
        <w:t>Date : _________________</w:t>
      </w:r>
    </w:p>
    <w:p w14:paraId="36117B20" w14:textId="77777777" w:rsidR="000A450A" w:rsidRPr="00E21797" w:rsidRDefault="000A450A" w:rsidP="00122D67">
      <w:pPr>
        <w:tabs>
          <w:tab w:val="left" w:pos="2610"/>
        </w:tabs>
        <w:ind w:right="162"/>
      </w:pPr>
      <w:r w:rsidRPr="00E21797">
        <w:t>Nom légal de la partie au GE</w:t>
      </w:r>
      <w:r w:rsidR="00984A6D">
        <w:t xml:space="preserve"> : ___________________ __No. </w:t>
      </w:r>
      <w:r w:rsidR="00552768">
        <w:t xml:space="preserve">AOI ou </w:t>
      </w:r>
      <w:r w:rsidR="00984A6D">
        <w:t>AOI/PM</w:t>
      </w:r>
      <w:r w:rsidRPr="00E21797">
        <w:t>: ___</w:t>
      </w:r>
    </w:p>
    <w:p w14:paraId="57AD5C1B" w14:textId="77777777" w:rsidR="000A450A" w:rsidRDefault="000A450A" w:rsidP="00122D67">
      <w:pPr>
        <w:tabs>
          <w:tab w:val="left" w:pos="2610"/>
        </w:tabs>
      </w:pPr>
      <w:r w:rsidRPr="00E21797">
        <w:t xml:space="preserve">A compléter par le soumissionnaire et, dans le cas d’un GE, par chaque partie. </w:t>
      </w:r>
    </w:p>
    <w:p w14:paraId="30B35DB6" w14:textId="77777777" w:rsidR="000A450A" w:rsidRDefault="000A450A" w:rsidP="00122D67">
      <w:pPr>
        <w:tabs>
          <w:tab w:val="left" w:pos="2610"/>
        </w:tabs>
      </w:pPr>
    </w:p>
    <w:p w14:paraId="6C1EEA27" w14:textId="77777777" w:rsidR="000A450A" w:rsidRPr="000A450A" w:rsidRDefault="000A450A" w:rsidP="00122D67">
      <w:pPr>
        <w:tabs>
          <w:tab w:val="left" w:pos="2610"/>
        </w:tabs>
        <w:rPr>
          <w:b/>
        </w:rPr>
      </w:pPr>
      <w:r>
        <w:rPr>
          <w:b/>
        </w:rPr>
        <w:t>1. Données financières</w:t>
      </w:r>
    </w:p>
    <w:p w14:paraId="7909CE9A" w14:textId="77777777" w:rsidR="000A450A" w:rsidRPr="00E21797" w:rsidRDefault="000A450A" w:rsidP="00122D67">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0A450A" w:rsidRPr="00E21797" w14:paraId="2FD6C49F" w14:textId="77777777">
        <w:trPr>
          <w:cantSplit/>
          <w:trHeight w:val="200"/>
          <w:jc w:val="center"/>
        </w:trPr>
        <w:tc>
          <w:tcPr>
            <w:tcW w:w="2959" w:type="dxa"/>
          </w:tcPr>
          <w:p w14:paraId="0847F4A4" w14:textId="77777777" w:rsidR="000A450A" w:rsidRPr="000A450A" w:rsidRDefault="000A450A" w:rsidP="00574B9A">
            <w:pPr>
              <w:pStyle w:val="Outline"/>
              <w:tabs>
                <w:tab w:val="left" w:pos="2610"/>
              </w:tabs>
              <w:suppressAutoHyphens/>
              <w:spacing w:before="40" w:after="4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14:paraId="4B80F372" w14:textId="77777777" w:rsidR="000A450A" w:rsidRPr="00E21797" w:rsidRDefault="000A450A" w:rsidP="00553FC4">
            <w:pPr>
              <w:tabs>
                <w:tab w:val="left" w:pos="2610"/>
              </w:tabs>
              <w:spacing w:before="40" w:after="40"/>
              <w:jc w:val="center"/>
              <w:rPr>
                <w:b/>
                <w:spacing w:val="-2"/>
              </w:rPr>
            </w:pPr>
            <w:r w:rsidRPr="00E21797">
              <w:rPr>
                <w:b/>
                <w:spacing w:val="-2"/>
              </w:rPr>
              <w:t>Antécédents pour les ______ (__) dernières années</w:t>
            </w:r>
          </w:p>
          <w:p w14:paraId="2D083B46" w14:textId="77777777" w:rsidR="000A450A" w:rsidRPr="00E21797" w:rsidRDefault="000A450A" w:rsidP="00574B9A">
            <w:pPr>
              <w:pStyle w:val="titulo"/>
              <w:tabs>
                <w:tab w:val="left" w:pos="2610"/>
              </w:tabs>
              <w:suppressAutoHyphens/>
              <w:spacing w:before="40" w:after="4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en $ E.U.</w:t>
            </w:r>
            <w:r w:rsidRPr="00E21797">
              <w:rPr>
                <w:rFonts w:ascii="Times New Roman" w:hAnsi="Times New Roman"/>
                <w:spacing w:val="-2"/>
                <w:lang w:val="fr-FR"/>
              </w:rPr>
              <w:t>)</w:t>
            </w:r>
          </w:p>
        </w:tc>
      </w:tr>
      <w:tr w:rsidR="000A450A" w:rsidRPr="00E21797" w14:paraId="382B49A6" w14:textId="77777777">
        <w:trPr>
          <w:cantSplit/>
          <w:jc w:val="center"/>
        </w:trPr>
        <w:tc>
          <w:tcPr>
            <w:tcW w:w="2959" w:type="dxa"/>
          </w:tcPr>
          <w:p w14:paraId="5D41D995" w14:textId="77777777" w:rsidR="000A450A" w:rsidRPr="00E21797" w:rsidRDefault="000A450A" w:rsidP="00553FC4">
            <w:pPr>
              <w:pStyle w:val="Subtitle2"/>
              <w:tabs>
                <w:tab w:val="left" w:pos="2610"/>
              </w:tabs>
              <w:spacing w:after="120"/>
              <w:jc w:val="left"/>
              <w:rPr>
                <w:b w:val="0"/>
                <w:sz w:val="24"/>
              </w:rPr>
            </w:pPr>
          </w:p>
        </w:tc>
        <w:tc>
          <w:tcPr>
            <w:tcW w:w="1146" w:type="dxa"/>
          </w:tcPr>
          <w:p w14:paraId="42451075" w14:textId="77777777" w:rsidR="000A450A" w:rsidRPr="00E21797" w:rsidRDefault="000A450A" w:rsidP="00553FC4">
            <w:pPr>
              <w:pStyle w:val="Subtitle2"/>
              <w:tabs>
                <w:tab w:val="left" w:pos="2610"/>
              </w:tabs>
              <w:spacing w:after="120"/>
              <w:rPr>
                <w:b w:val="0"/>
                <w:sz w:val="24"/>
              </w:rPr>
            </w:pPr>
            <w:r w:rsidRPr="00E21797">
              <w:rPr>
                <w:b w:val="0"/>
                <w:sz w:val="24"/>
              </w:rPr>
              <w:t>Année 1</w:t>
            </w:r>
          </w:p>
        </w:tc>
        <w:tc>
          <w:tcPr>
            <w:tcW w:w="1146" w:type="dxa"/>
          </w:tcPr>
          <w:p w14:paraId="6E951E7C" w14:textId="77777777" w:rsidR="000A450A" w:rsidRPr="00E21797" w:rsidRDefault="000A450A" w:rsidP="00553FC4">
            <w:pPr>
              <w:pStyle w:val="Subtitle2"/>
              <w:tabs>
                <w:tab w:val="left" w:pos="2610"/>
              </w:tabs>
              <w:spacing w:after="120"/>
              <w:rPr>
                <w:b w:val="0"/>
                <w:sz w:val="24"/>
              </w:rPr>
            </w:pPr>
            <w:r w:rsidRPr="00E21797">
              <w:rPr>
                <w:b w:val="0"/>
                <w:sz w:val="24"/>
              </w:rPr>
              <w:t>Année 2</w:t>
            </w:r>
          </w:p>
        </w:tc>
        <w:tc>
          <w:tcPr>
            <w:tcW w:w="1146" w:type="dxa"/>
          </w:tcPr>
          <w:p w14:paraId="69BF6DE9" w14:textId="77777777" w:rsidR="000A450A" w:rsidRPr="00E21797" w:rsidRDefault="000A450A" w:rsidP="00553FC4">
            <w:pPr>
              <w:pStyle w:val="Subtitle2"/>
              <w:tabs>
                <w:tab w:val="left" w:pos="2610"/>
              </w:tabs>
              <w:spacing w:after="120"/>
              <w:rPr>
                <w:b w:val="0"/>
                <w:sz w:val="24"/>
              </w:rPr>
            </w:pPr>
            <w:r w:rsidRPr="00E21797">
              <w:rPr>
                <w:b w:val="0"/>
                <w:sz w:val="24"/>
              </w:rPr>
              <w:t>Année 3</w:t>
            </w:r>
          </w:p>
        </w:tc>
        <w:tc>
          <w:tcPr>
            <w:tcW w:w="1146" w:type="dxa"/>
          </w:tcPr>
          <w:p w14:paraId="6FE86F04" w14:textId="77777777" w:rsidR="000A450A" w:rsidRPr="00E21797" w:rsidRDefault="00984A6D" w:rsidP="00553FC4">
            <w:pPr>
              <w:pStyle w:val="Subtitle2"/>
              <w:tabs>
                <w:tab w:val="left" w:pos="2610"/>
              </w:tabs>
              <w:spacing w:after="120"/>
              <w:rPr>
                <w:b w:val="0"/>
                <w:sz w:val="24"/>
              </w:rPr>
            </w:pPr>
            <w:r>
              <w:rPr>
                <w:b w:val="0"/>
                <w:sz w:val="24"/>
              </w:rPr>
              <w:t>Année 4</w:t>
            </w:r>
          </w:p>
        </w:tc>
        <w:tc>
          <w:tcPr>
            <w:tcW w:w="1147" w:type="dxa"/>
          </w:tcPr>
          <w:p w14:paraId="42F7D175" w14:textId="77777777" w:rsidR="000A450A" w:rsidRPr="00E21797" w:rsidRDefault="00984A6D" w:rsidP="00553FC4">
            <w:pPr>
              <w:pStyle w:val="Subtitle2"/>
              <w:tabs>
                <w:tab w:val="left" w:pos="2610"/>
              </w:tabs>
              <w:spacing w:after="120"/>
              <w:rPr>
                <w:b w:val="0"/>
                <w:sz w:val="24"/>
              </w:rPr>
            </w:pPr>
            <w:r>
              <w:rPr>
                <w:b w:val="0"/>
                <w:sz w:val="24"/>
              </w:rPr>
              <w:t>Année 5</w:t>
            </w:r>
          </w:p>
        </w:tc>
      </w:tr>
      <w:tr w:rsidR="000A450A" w:rsidRPr="00E21797" w14:paraId="172A6148" w14:textId="77777777">
        <w:trPr>
          <w:cantSplit/>
          <w:jc w:val="center"/>
        </w:trPr>
        <w:tc>
          <w:tcPr>
            <w:tcW w:w="8690" w:type="dxa"/>
            <w:gridSpan w:val="6"/>
          </w:tcPr>
          <w:p w14:paraId="6FB53E77" w14:textId="77777777" w:rsidR="000A450A" w:rsidRPr="00E21797" w:rsidRDefault="000A450A" w:rsidP="00553FC4">
            <w:pPr>
              <w:pStyle w:val="Subtitle2"/>
              <w:tabs>
                <w:tab w:val="left" w:pos="2610"/>
              </w:tabs>
              <w:spacing w:after="120"/>
              <w:rPr>
                <w:b w:val="0"/>
                <w:sz w:val="24"/>
              </w:rPr>
            </w:pPr>
            <w:r>
              <w:rPr>
                <w:b w:val="0"/>
                <w:sz w:val="24"/>
              </w:rPr>
              <w:t>Situation financière (</w:t>
            </w:r>
            <w:r w:rsidRPr="00E21797">
              <w:rPr>
                <w:b w:val="0"/>
                <w:sz w:val="24"/>
              </w:rPr>
              <w:t>Information du bilan</w:t>
            </w:r>
            <w:r>
              <w:rPr>
                <w:b w:val="0"/>
                <w:sz w:val="24"/>
              </w:rPr>
              <w:t>)</w:t>
            </w:r>
          </w:p>
        </w:tc>
      </w:tr>
      <w:tr w:rsidR="000A450A" w:rsidRPr="00E21797" w14:paraId="2AFC5EAB" w14:textId="77777777">
        <w:trPr>
          <w:cantSplit/>
          <w:trHeight w:val="485"/>
          <w:jc w:val="center"/>
        </w:trPr>
        <w:tc>
          <w:tcPr>
            <w:tcW w:w="2959" w:type="dxa"/>
          </w:tcPr>
          <w:p w14:paraId="4FE2B8FC" w14:textId="77777777" w:rsidR="000A450A" w:rsidRPr="00E21797" w:rsidRDefault="000A450A" w:rsidP="00553FC4">
            <w:pPr>
              <w:pStyle w:val="Subtitle2"/>
              <w:tabs>
                <w:tab w:val="left" w:pos="2610"/>
              </w:tabs>
              <w:spacing w:before="40" w:after="40"/>
              <w:jc w:val="left"/>
              <w:rPr>
                <w:b w:val="0"/>
                <w:sz w:val="24"/>
              </w:rPr>
            </w:pPr>
            <w:r w:rsidRPr="00E21797">
              <w:rPr>
                <w:b w:val="0"/>
                <w:sz w:val="24"/>
              </w:rPr>
              <w:t>Total actif (TA)</w:t>
            </w:r>
          </w:p>
        </w:tc>
        <w:tc>
          <w:tcPr>
            <w:tcW w:w="1146" w:type="dxa"/>
          </w:tcPr>
          <w:p w14:paraId="47DF6D5E" w14:textId="77777777" w:rsidR="000A450A" w:rsidRPr="00E21797" w:rsidRDefault="000A450A" w:rsidP="00553FC4">
            <w:pPr>
              <w:pStyle w:val="Subtitle2"/>
              <w:tabs>
                <w:tab w:val="left" w:pos="2610"/>
              </w:tabs>
              <w:spacing w:before="40" w:after="40"/>
              <w:rPr>
                <w:b w:val="0"/>
                <w:sz w:val="24"/>
              </w:rPr>
            </w:pPr>
          </w:p>
        </w:tc>
        <w:tc>
          <w:tcPr>
            <w:tcW w:w="1146" w:type="dxa"/>
          </w:tcPr>
          <w:p w14:paraId="61739679" w14:textId="77777777" w:rsidR="000A450A" w:rsidRPr="00E21797" w:rsidRDefault="000A450A" w:rsidP="00553FC4">
            <w:pPr>
              <w:pStyle w:val="Subtitle2"/>
              <w:tabs>
                <w:tab w:val="left" w:pos="2610"/>
              </w:tabs>
              <w:spacing w:before="40" w:after="40"/>
              <w:rPr>
                <w:b w:val="0"/>
                <w:sz w:val="24"/>
              </w:rPr>
            </w:pPr>
          </w:p>
        </w:tc>
        <w:tc>
          <w:tcPr>
            <w:tcW w:w="1146" w:type="dxa"/>
          </w:tcPr>
          <w:p w14:paraId="2A608C4E" w14:textId="77777777" w:rsidR="000A450A" w:rsidRPr="00E21797" w:rsidRDefault="000A450A" w:rsidP="00553FC4">
            <w:pPr>
              <w:pStyle w:val="Subtitle2"/>
              <w:tabs>
                <w:tab w:val="left" w:pos="2610"/>
              </w:tabs>
              <w:spacing w:before="40" w:after="40"/>
              <w:rPr>
                <w:b w:val="0"/>
                <w:sz w:val="24"/>
              </w:rPr>
            </w:pPr>
          </w:p>
        </w:tc>
        <w:tc>
          <w:tcPr>
            <w:tcW w:w="1146" w:type="dxa"/>
          </w:tcPr>
          <w:p w14:paraId="54F358D6" w14:textId="77777777" w:rsidR="000A450A" w:rsidRPr="00E21797" w:rsidRDefault="000A450A" w:rsidP="00553FC4">
            <w:pPr>
              <w:pStyle w:val="Subtitle2"/>
              <w:tabs>
                <w:tab w:val="left" w:pos="2610"/>
              </w:tabs>
              <w:spacing w:before="40" w:after="40"/>
              <w:rPr>
                <w:b w:val="0"/>
                <w:sz w:val="24"/>
              </w:rPr>
            </w:pPr>
          </w:p>
        </w:tc>
        <w:tc>
          <w:tcPr>
            <w:tcW w:w="1147" w:type="dxa"/>
          </w:tcPr>
          <w:p w14:paraId="16A3F50B" w14:textId="77777777" w:rsidR="000A450A" w:rsidRPr="00E21797" w:rsidRDefault="000A450A" w:rsidP="00553FC4">
            <w:pPr>
              <w:pStyle w:val="Subtitle2"/>
              <w:tabs>
                <w:tab w:val="left" w:pos="2610"/>
              </w:tabs>
              <w:spacing w:before="40" w:after="40"/>
              <w:rPr>
                <w:b w:val="0"/>
                <w:sz w:val="24"/>
              </w:rPr>
            </w:pPr>
          </w:p>
        </w:tc>
      </w:tr>
      <w:tr w:rsidR="000A450A" w:rsidRPr="00E21797" w14:paraId="497CC406" w14:textId="77777777">
        <w:trPr>
          <w:cantSplit/>
          <w:trHeight w:val="440"/>
          <w:jc w:val="center"/>
        </w:trPr>
        <w:tc>
          <w:tcPr>
            <w:tcW w:w="2959" w:type="dxa"/>
          </w:tcPr>
          <w:p w14:paraId="2EC89E63" w14:textId="77777777" w:rsidR="000A450A" w:rsidRPr="00E21797" w:rsidRDefault="000A450A" w:rsidP="00553FC4">
            <w:pPr>
              <w:pStyle w:val="Subtitle2"/>
              <w:tabs>
                <w:tab w:val="left" w:pos="2610"/>
              </w:tabs>
              <w:spacing w:before="40" w:after="40"/>
              <w:jc w:val="left"/>
              <w:rPr>
                <w:b w:val="0"/>
                <w:sz w:val="24"/>
              </w:rPr>
            </w:pPr>
            <w:r w:rsidRPr="00E21797">
              <w:rPr>
                <w:b w:val="0"/>
                <w:sz w:val="24"/>
              </w:rPr>
              <w:t>Total passif (TP)</w:t>
            </w:r>
          </w:p>
        </w:tc>
        <w:tc>
          <w:tcPr>
            <w:tcW w:w="1146" w:type="dxa"/>
          </w:tcPr>
          <w:p w14:paraId="617114C1" w14:textId="77777777" w:rsidR="000A450A" w:rsidRPr="00E21797" w:rsidRDefault="000A450A" w:rsidP="00553FC4">
            <w:pPr>
              <w:pStyle w:val="Subtitle2"/>
              <w:tabs>
                <w:tab w:val="left" w:pos="2610"/>
              </w:tabs>
              <w:spacing w:before="40" w:after="40"/>
              <w:rPr>
                <w:b w:val="0"/>
                <w:sz w:val="24"/>
              </w:rPr>
            </w:pPr>
          </w:p>
        </w:tc>
        <w:tc>
          <w:tcPr>
            <w:tcW w:w="1146" w:type="dxa"/>
          </w:tcPr>
          <w:p w14:paraId="4A361351" w14:textId="77777777" w:rsidR="000A450A" w:rsidRPr="00E21797" w:rsidRDefault="000A450A" w:rsidP="00553FC4">
            <w:pPr>
              <w:pStyle w:val="Subtitle2"/>
              <w:tabs>
                <w:tab w:val="left" w:pos="2610"/>
              </w:tabs>
              <w:spacing w:before="40" w:after="40"/>
              <w:rPr>
                <w:b w:val="0"/>
                <w:sz w:val="24"/>
              </w:rPr>
            </w:pPr>
          </w:p>
        </w:tc>
        <w:tc>
          <w:tcPr>
            <w:tcW w:w="1146" w:type="dxa"/>
          </w:tcPr>
          <w:p w14:paraId="178FF726" w14:textId="77777777" w:rsidR="000A450A" w:rsidRPr="00E21797" w:rsidRDefault="000A450A" w:rsidP="00553FC4">
            <w:pPr>
              <w:pStyle w:val="Subtitle2"/>
              <w:tabs>
                <w:tab w:val="left" w:pos="2610"/>
              </w:tabs>
              <w:spacing w:before="40" w:after="40"/>
              <w:rPr>
                <w:b w:val="0"/>
                <w:sz w:val="24"/>
              </w:rPr>
            </w:pPr>
          </w:p>
        </w:tc>
        <w:tc>
          <w:tcPr>
            <w:tcW w:w="1146" w:type="dxa"/>
          </w:tcPr>
          <w:p w14:paraId="090935CA" w14:textId="77777777" w:rsidR="000A450A" w:rsidRPr="00E21797" w:rsidRDefault="000A450A" w:rsidP="00553FC4">
            <w:pPr>
              <w:pStyle w:val="Subtitle2"/>
              <w:tabs>
                <w:tab w:val="left" w:pos="2610"/>
              </w:tabs>
              <w:spacing w:before="40" w:after="40"/>
              <w:rPr>
                <w:b w:val="0"/>
                <w:sz w:val="24"/>
              </w:rPr>
            </w:pPr>
          </w:p>
        </w:tc>
        <w:tc>
          <w:tcPr>
            <w:tcW w:w="1147" w:type="dxa"/>
          </w:tcPr>
          <w:p w14:paraId="416136B6" w14:textId="77777777" w:rsidR="000A450A" w:rsidRPr="00E21797" w:rsidRDefault="000A450A" w:rsidP="00553FC4">
            <w:pPr>
              <w:pStyle w:val="Subtitle2"/>
              <w:tabs>
                <w:tab w:val="left" w:pos="2610"/>
              </w:tabs>
              <w:spacing w:before="40" w:after="40"/>
              <w:rPr>
                <w:b w:val="0"/>
                <w:sz w:val="24"/>
              </w:rPr>
            </w:pPr>
          </w:p>
        </w:tc>
      </w:tr>
      <w:tr w:rsidR="000A450A" w:rsidRPr="00E21797" w14:paraId="57401446" w14:textId="77777777">
        <w:trPr>
          <w:cantSplit/>
          <w:trHeight w:val="440"/>
          <w:jc w:val="center"/>
        </w:trPr>
        <w:tc>
          <w:tcPr>
            <w:tcW w:w="2959" w:type="dxa"/>
          </w:tcPr>
          <w:p w14:paraId="52790733" w14:textId="77777777" w:rsidR="000A450A" w:rsidRPr="00E21797" w:rsidRDefault="000A450A" w:rsidP="00553FC4">
            <w:pPr>
              <w:pStyle w:val="Subtitle2"/>
              <w:tabs>
                <w:tab w:val="left" w:pos="2610"/>
              </w:tabs>
              <w:spacing w:before="40" w:after="40"/>
              <w:jc w:val="left"/>
              <w:rPr>
                <w:b w:val="0"/>
                <w:sz w:val="24"/>
              </w:rPr>
            </w:pPr>
            <w:r w:rsidRPr="00E21797">
              <w:rPr>
                <w:b w:val="0"/>
                <w:sz w:val="24"/>
              </w:rPr>
              <w:t>Patrimoine net (PN)</w:t>
            </w:r>
          </w:p>
        </w:tc>
        <w:tc>
          <w:tcPr>
            <w:tcW w:w="1146" w:type="dxa"/>
          </w:tcPr>
          <w:p w14:paraId="08161462" w14:textId="77777777" w:rsidR="000A450A" w:rsidRPr="00E21797" w:rsidRDefault="000A450A" w:rsidP="00553FC4">
            <w:pPr>
              <w:pStyle w:val="Subtitle2"/>
              <w:tabs>
                <w:tab w:val="left" w:pos="2610"/>
              </w:tabs>
              <w:spacing w:before="40" w:after="40"/>
              <w:rPr>
                <w:b w:val="0"/>
                <w:sz w:val="24"/>
              </w:rPr>
            </w:pPr>
          </w:p>
        </w:tc>
        <w:tc>
          <w:tcPr>
            <w:tcW w:w="1146" w:type="dxa"/>
          </w:tcPr>
          <w:p w14:paraId="5218B9CF" w14:textId="77777777" w:rsidR="000A450A" w:rsidRPr="00E21797" w:rsidRDefault="000A450A" w:rsidP="00553FC4">
            <w:pPr>
              <w:pStyle w:val="Subtitle2"/>
              <w:tabs>
                <w:tab w:val="left" w:pos="2610"/>
              </w:tabs>
              <w:spacing w:before="40" w:after="40"/>
              <w:rPr>
                <w:b w:val="0"/>
                <w:sz w:val="24"/>
              </w:rPr>
            </w:pPr>
          </w:p>
        </w:tc>
        <w:tc>
          <w:tcPr>
            <w:tcW w:w="1146" w:type="dxa"/>
          </w:tcPr>
          <w:p w14:paraId="199D1B9C" w14:textId="77777777" w:rsidR="000A450A" w:rsidRPr="00E21797" w:rsidRDefault="000A450A" w:rsidP="00553FC4">
            <w:pPr>
              <w:pStyle w:val="Subtitle2"/>
              <w:tabs>
                <w:tab w:val="left" w:pos="2610"/>
              </w:tabs>
              <w:spacing w:before="40" w:after="40"/>
              <w:rPr>
                <w:b w:val="0"/>
                <w:sz w:val="24"/>
              </w:rPr>
            </w:pPr>
          </w:p>
        </w:tc>
        <w:tc>
          <w:tcPr>
            <w:tcW w:w="1146" w:type="dxa"/>
          </w:tcPr>
          <w:p w14:paraId="3B38E83E" w14:textId="77777777" w:rsidR="000A450A" w:rsidRPr="00E21797" w:rsidRDefault="000A450A" w:rsidP="00553FC4">
            <w:pPr>
              <w:pStyle w:val="Subtitle2"/>
              <w:tabs>
                <w:tab w:val="left" w:pos="2610"/>
              </w:tabs>
              <w:spacing w:before="40" w:after="40"/>
              <w:rPr>
                <w:b w:val="0"/>
                <w:sz w:val="24"/>
              </w:rPr>
            </w:pPr>
          </w:p>
        </w:tc>
        <w:tc>
          <w:tcPr>
            <w:tcW w:w="1147" w:type="dxa"/>
          </w:tcPr>
          <w:p w14:paraId="113271B0" w14:textId="77777777" w:rsidR="000A450A" w:rsidRPr="00E21797" w:rsidRDefault="000A450A" w:rsidP="00553FC4">
            <w:pPr>
              <w:pStyle w:val="Subtitle2"/>
              <w:tabs>
                <w:tab w:val="left" w:pos="2610"/>
              </w:tabs>
              <w:spacing w:before="40" w:after="40"/>
              <w:rPr>
                <w:b w:val="0"/>
                <w:sz w:val="24"/>
              </w:rPr>
            </w:pPr>
          </w:p>
        </w:tc>
      </w:tr>
      <w:tr w:rsidR="000A450A" w:rsidRPr="00E21797" w14:paraId="7B481E8E" w14:textId="77777777">
        <w:trPr>
          <w:cantSplit/>
          <w:trHeight w:val="440"/>
          <w:jc w:val="center"/>
        </w:trPr>
        <w:tc>
          <w:tcPr>
            <w:tcW w:w="2959" w:type="dxa"/>
          </w:tcPr>
          <w:p w14:paraId="5056A921" w14:textId="77777777" w:rsidR="000A450A" w:rsidRPr="00E21797" w:rsidRDefault="000A450A" w:rsidP="00553FC4">
            <w:pPr>
              <w:pStyle w:val="Subtitle2"/>
              <w:tabs>
                <w:tab w:val="left" w:pos="2610"/>
              </w:tabs>
              <w:spacing w:before="40" w:after="40"/>
              <w:jc w:val="left"/>
              <w:rPr>
                <w:b w:val="0"/>
                <w:sz w:val="24"/>
              </w:rPr>
            </w:pPr>
            <w:r w:rsidRPr="00E21797">
              <w:rPr>
                <w:b w:val="0"/>
                <w:sz w:val="24"/>
              </w:rPr>
              <w:t>Disponibilités (D)</w:t>
            </w:r>
          </w:p>
        </w:tc>
        <w:tc>
          <w:tcPr>
            <w:tcW w:w="1146" w:type="dxa"/>
          </w:tcPr>
          <w:p w14:paraId="27A33FD1" w14:textId="77777777" w:rsidR="000A450A" w:rsidRPr="00E21797" w:rsidRDefault="000A450A" w:rsidP="00553FC4">
            <w:pPr>
              <w:pStyle w:val="Subtitle2"/>
              <w:tabs>
                <w:tab w:val="left" w:pos="2610"/>
              </w:tabs>
              <w:spacing w:before="40" w:after="40"/>
              <w:rPr>
                <w:b w:val="0"/>
                <w:sz w:val="24"/>
              </w:rPr>
            </w:pPr>
          </w:p>
        </w:tc>
        <w:tc>
          <w:tcPr>
            <w:tcW w:w="1146" w:type="dxa"/>
          </w:tcPr>
          <w:p w14:paraId="3CD3ECD3" w14:textId="77777777" w:rsidR="000A450A" w:rsidRPr="00E21797" w:rsidRDefault="000A450A" w:rsidP="00553FC4">
            <w:pPr>
              <w:pStyle w:val="Subtitle2"/>
              <w:tabs>
                <w:tab w:val="left" w:pos="2610"/>
              </w:tabs>
              <w:spacing w:before="40" w:after="40"/>
              <w:rPr>
                <w:b w:val="0"/>
                <w:sz w:val="24"/>
              </w:rPr>
            </w:pPr>
          </w:p>
        </w:tc>
        <w:tc>
          <w:tcPr>
            <w:tcW w:w="1146" w:type="dxa"/>
          </w:tcPr>
          <w:p w14:paraId="29312176" w14:textId="77777777" w:rsidR="000A450A" w:rsidRPr="00E21797" w:rsidRDefault="000A450A" w:rsidP="00553FC4">
            <w:pPr>
              <w:pStyle w:val="Subtitle2"/>
              <w:tabs>
                <w:tab w:val="left" w:pos="2610"/>
              </w:tabs>
              <w:spacing w:before="40" w:after="40"/>
              <w:rPr>
                <w:b w:val="0"/>
                <w:sz w:val="24"/>
              </w:rPr>
            </w:pPr>
          </w:p>
        </w:tc>
        <w:tc>
          <w:tcPr>
            <w:tcW w:w="1146" w:type="dxa"/>
          </w:tcPr>
          <w:p w14:paraId="5CDD784B" w14:textId="77777777" w:rsidR="000A450A" w:rsidRPr="00E21797" w:rsidRDefault="000A450A" w:rsidP="00553FC4">
            <w:pPr>
              <w:pStyle w:val="Subtitle2"/>
              <w:tabs>
                <w:tab w:val="left" w:pos="2610"/>
              </w:tabs>
              <w:spacing w:before="40" w:after="40"/>
              <w:rPr>
                <w:b w:val="0"/>
                <w:sz w:val="24"/>
              </w:rPr>
            </w:pPr>
          </w:p>
        </w:tc>
        <w:tc>
          <w:tcPr>
            <w:tcW w:w="1147" w:type="dxa"/>
          </w:tcPr>
          <w:p w14:paraId="375CB993" w14:textId="77777777" w:rsidR="000A450A" w:rsidRPr="00E21797" w:rsidRDefault="000A450A" w:rsidP="00553FC4">
            <w:pPr>
              <w:pStyle w:val="Subtitle2"/>
              <w:tabs>
                <w:tab w:val="left" w:pos="2610"/>
              </w:tabs>
              <w:spacing w:before="40" w:after="40"/>
              <w:rPr>
                <w:b w:val="0"/>
                <w:sz w:val="24"/>
              </w:rPr>
            </w:pPr>
          </w:p>
        </w:tc>
      </w:tr>
      <w:tr w:rsidR="000A450A" w:rsidRPr="00E21797" w14:paraId="16E95FDE" w14:textId="77777777">
        <w:trPr>
          <w:cantSplit/>
          <w:trHeight w:val="440"/>
          <w:jc w:val="center"/>
        </w:trPr>
        <w:tc>
          <w:tcPr>
            <w:tcW w:w="2959" w:type="dxa"/>
          </w:tcPr>
          <w:p w14:paraId="18C92BD8" w14:textId="77777777" w:rsidR="000A450A" w:rsidRPr="00E21797" w:rsidRDefault="000A450A" w:rsidP="00553FC4">
            <w:pPr>
              <w:pStyle w:val="Subtitle2"/>
              <w:tabs>
                <w:tab w:val="left" w:pos="2610"/>
              </w:tabs>
              <w:spacing w:before="40" w:after="40"/>
              <w:jc w:val="left"/>
              <w:rPr>
                <w:b w:val="0"/>
                <w:sz w:val="24"/>
              </w:rPr>
            </w:pPr>
            <w:r w:rsidRPr="00E21797">
              <w:rPr>
                <w:b w:val="0"/>
                <w:sz w:val="24"/>
              </w:rPr>
              <w:t>Engagements (E)</w:t>
            </w:r>
          </w:p>
        </w:tc>
        <w:tc>
          <w:tcPr>
            <w:tcW w:w="1146" w:type="dxa"/>
          </w:tcPr>
          <w:p w14:paraId="78A3B37D" w14:textId="77777777" w:rsidR="000A450A" w:rsidRPr="00E21797" w:rsidRDefault="000A450A" w:rsidP="00553FC4">
            <w:pPr>
              <w:pStyle w:val="Subtitle2"/>
              <w:tabs>
                <w:tab w:val="left" w:pos="2610"/>
              </w:tabs>
              <w:spacing w:before="40" w:after="40"/>
              <w:rPr>
                <w:b w:val="0"/>
                <w:sz w:val="24"/>
              </w:rPr>
            </w:pPr>
          </w:p>
        </w:tc>
        <w:tc>
          <w:tcPr>
            <w:tcW w:w="1146" w:type="dxa"/>
          </w:tcPr>
          <w:p w14:paraId="3B29C130" w14:textId="77777777" w:rsidR="000A450A" w:rsidRPr="00E21797" w:rsidRDefault="000A450A" w:rsidP="00553FC4">
            <w:pPr>
              <w:pStyle w:val="Subtitle2"/>
              <w:tabs>
                <w:tab w:val="left" w:pos="2610"/>
              </w:tabs>
              <w:spacing w:before="40" w:after="40"/>
              <w:rPr>
                <w:b w:val="0"/>
                <w:sz w:val="24"/>
              </w:rPr>
            </w:pPr>
          </w:p>
        </w:tc>
        <w:tc>
          <w:tcPr>
            <w:tcW w:w="1146" w:type="dxa"/>
          </w:tcPr>
          <w:p w14:paraId="4BE5352A" w14:textId="77777777" w:rsidR="000A450A" w:rsidRPr="00E21797" w:rsidRDefault="000A450A" w:rsidP="00553FC4">
            <w:pPr>
              <w:pStyle w:val="Subtitle2"/>
              <w:tabs>
                <w:tab w:val="left" w:pos="2610"/>
              </w:tabs>
              <w:spacing w:before="40" w:after="40"/>
              <w:rPr>
                <w:b w:val="0"/>
                <w:sz w:val="24"/>
              </w:rPr>
            </w:pPr>
          </w:p>
        </w:tc>
        <w:tc>
          <w:tcPr>
            <w:tcW w:w="1146" w:type="dxa"/>
          </w:tcPr>
          <w:p w14:paraId="33356739" w14:textId="77777777" w:rsidR="000A450A" w:rsidRPr="00E21797" w:rsidRDefault="000A450A" w:rsidP="00553FC4">
            <w:pPr>
              <w:pStyle w:val="Subtitle2"/>
              <w:tabs>
                <w:tab w:val="left" w:pos="2610"/>
              </w:tabs>
              <w:spacing w:before="40" w:after="40"/>
              <w:rPr>
                <w:b w:val="0"/>
                <w:sz w:val="24"/>
              </w:rPr>
            </w:pPr>
          </w:p>
        </w:tc>
        <w:tc>
          <w:tcPr>
            <w:tcW w:w="1147" w:type="dxa"/>
          </w:tcPr>
          <w:p w14:paraId="22C5BCD1" w14:textId="77777777" w:rsidR="000A450A" w:rsidRPr="00E21797" w:rsidRDefault="000A450A" w:rsidP="00553FC4">
            <w:pPr>
              <w:pStyle w:val="Subtitle2"/>
              <w:tabs>
                <w:tab w:val="left" w:pos="2610"/>
              </w:tabs>
              <w:spacing w:before="40" w:after="40"/>
              <w:rPr>
                <w:b w:val="0"/>
                <w:sz w:val="24"/>
              </w:rPr>
            </w:pPr>
          </w:p>
        </w:tc>
      </w:tr>
      <w:tr w:rsidR="000A450A" w:rsidRPr="00E21797" w14:paraId="7616BC1B" w14:textId="77777777">
        <w:trPr>
          <w:cantSplit/>
          <w:trHeight w:val="440"/>
          <w:jc w:val="center"/>
        </w:trPr>
        <w:tc>
          <w:tcPr>
            <w:tcW w:w="2959" w:type="dxa"/>
          </w:tcPr>
          <w:p w14:paraId="120F7522" w14:textId="77777777" w:rsidR="000A450A" w:rsidRPr="00E21797" w:rsidRDefault="000A450A" w:rsidP="00553FC4">
            <w:pPr>
              <w:pStyle w:val="Subtitle2"/>
              <w:tabs>
                <w:tab w:val="left" w:pos="2610"/>
              </w:tabs>
              <w:spacing w:before="40" w:after="40"/>
              <w:jc w:val="left"/>
              <w:rPr>
                <w:b w:val="0"/>
                <w:sz w:val="24"/>
              </w:rPr>
            </w:pPr>
            <w:r>
              <w:rPr>
                <w:b w:val="0"/>
                <w:sz w:val="24"/>
              </w:rPr>
              <w:t>Fonds de Roulement (FR)</w:t>
            </w:r>
          </w:p>
        </w:tc>
        <w:tc>
          <w:tcPr>
            <w:tcW w:w="1146" w:type="dxa"/>
          </w:tcPr>
          <w:p w14:paraId="760D56A4" w14:textId="77777777" w:rsidR="000A450A" w:rsidRPr="00E21797" w:rsidRDefault="000A450A" w:rsidP="00553FC4">
            <w:pPr>
              <w:pStyle w:val="Subtitle2"/>
              <w:tabs>
                <w:tab w:val="left" w:pos="2610"/>
              </w:tabs>
              <w:spacing w:before="40" w:after="40"/>
              <w:rPr>
                <w:b w:val="0"/>
                <w:sz w:val="24"/>
              </w:rPr>
            </w:pPr>
          </w:p>
        </w:tc>
        <w:tc>
          <w:tcPr>
            <w:tcW w:w="1146" w:type="dxa"/>
          </w:tcPr>
          <w:p w14:paraId="78C1C1BE" w14:textId="77777777" w:rsidR="000A450A" w:rsidRPr="00E21797" w:rsidRDefault="000A450A" w:rsidP="00553FC4">
            <w:pPr>
              <w:pStyle w:val="Subtitle2"/>
              <w:tabs>
                <w:tab w:val="left" w:pos="2610"/>
              </w:tabs>
              <w:spacing w:before="40" w:after="40"/>
              <w:rPr>
                <w:b w:val="0"/>
                <w:sz w:val="24"/>
              </w:rPr>
            </w:pPr>
          </w:p>
        </w:tc>
        <w:tc>
          <w:tcPr>
            <w:tcW w:w="1146" w:type="dxa"/>
          </w:tcPr>
          <w:p w14:paraId="3C329314" w14:textId="77777777" w:rsidR="000A450A" w:rsidRPr="00E21797" w:rsidRDefault="000A450A" w:rsidP="00553FC4">
            <w:pPr>
              <w:pStyle w:val="Subtitle2"/>
              <w:tabs>
                <w:tab w:val="left" w:pos="2610"/>
              </w:tabs>
              <w:spacing w:before="40" w:after="40"/>
              <w:rPr>
                <w:b w:val="0"/>
                <w:sz w:val="24"/>
              </w:rPr>
            </w:pPr>
          </w:p>
        </w:tc>
        <w:tc>
          <w:tcPr>
            <w:tcW w:w="1146" w:type="dxa"/>
          </w:tcPr>
          <w:p w14:paraId="7B41463F" w14:textId="77777777" w:rsidR="000A450A" w:rsidRPr="00E21797" w:rsidRDefault="000A450A" w:rsidP="00553FC4">
            <w:pPr>
              <w:pStyle w:val="Subtitle2"/>
              <w:tabs>
                <w:tab w:val="left" w:pos="2610"/>
              </w:tabs>
              <w:spacing w:before="40" w:after="40"/>
              <w:rPr>
                <w:b w:val="0"/>
                <w:sz w:val="24"/>
              </w:rPr>
            </w:pPr>
          </w:p>
        </w:tc>
        <w:tc>
          <w:tcPr>
            <w:tcW w:w="1147" w:type="dxa"/>
          </w:tcPr>
          <w:p w14:paraId="1230D2E1" w14:textId="77777777" w:rsidR="000A450A" w:rsidRPr="00E21797" w:rsidRDefault="000A450A" w:rsidP="00553FC4">
            <w:pPr>
              <w:pStyle w:val="Subtitle2"/>
              <w:tabs>
                <w:tab w:val="left" w:pos="2610"/>
              </w:tabs>
              <w:spacing w:before="40" w:after="40"/>
              <w:rPr>
                <w:b w:val="0"/>
                <w:sz w:val="24"/>
              </w:rPr>
            </w:pPr>
          </w:p>
        </w:tc>
      </w:tr>
      <w:tr w:rsidR="000A450A" w:rsidRPr="00E21797" w14:paraId="39C97E26" w14:textId="77777777">
        <w:trPr>
          <w:cantSplit/>
          <w:trHeight w:val="440"/>
          <w:jc w:val="center"/>
        </w:trPr>
        <w:tc>
          <w:tcPr>
            <w:tcW w:w="8690" w:type="dxa"/>
            <w:gridSpan w:val="6"/>
          </w:tcPr>
          <w:p w14:paraId="613B44C1" w14:textId="77777777" w:rsidR="000A450A" w:rsidRPr="00E21797" w:rsidRDefault="000A450A" w:rsidP="00553FC4">
            <w:pPr>
              <w:pStyle w:val="Subtitle2"/>
              <w:tabs>
                <w:tab w:val="left" w:pos="2610"/>
              </w:tabs>
              <w:spacing w:after="120"/>
              <w:rPr>
                <w:b w:val="0"/>
                <w:sz w:val="24"/>
              </w:rPr>
            </w:pPr>
            <w:r w:rsidRPr="00E21797">
              <w:rPr>
                <w:b w:val="0"/>
                <w:sz w:val="24"/>
              </w:rPr>
              <w:t>Information des comptes de résultats</w:t>
            </w:r>
          </w:p>
        </w:tc>
      </w:tr>
      <w:tr w:rsidR="000A450A" w:rsidRPr="00E21797" w14:paraId="320B7C5E" w14:textId="77777777">
        <w:trPr>
          <w:cantSplit/>
          <w:trHeight w:val="458"/>
          <w:jc w:val="center"/>
        </w:trPr>
        <w:tc>
          <w:tcPr>
            <w:tcW w:w="2959" w:type="dxa"/>
          </w:tcPr>
          <w:p w14:paraId="01F95013" w14:textId="77777777" w:rsidR="000A450A" w:rsidRPr="00E21797" w:rsidRDefault="000A450A" w:rsidP="00553FC4">
            <w:pPr>
              <w:pStyle w:val="Subtitle2"/>
              <w:tabs>
                <w:tab w:val="left" w:pos="2610"/>
              </w:tabs>
              <w:spacing w:before="40" w:after="40"/>
              <w:jc w:val="left"/>
              <w:rPr>
                <w:b w:val="0"/>
                <w:sz w:val="24"/>
              </w:rPr>
            </w:pPr>
            <w:r w:rsidRPr="00E21797">
              <w:rPr>
                <w:b w:val="0"/>
                <w:sz w:val="24"/>
              </w:rPr>
              <w:t>Recettes totales (RT)</w:t>
            </w:r>
          </w:p>
        </w:tc>
        <w:tc>
          <w:tcPr>
            <w:tcW w:w="1146" w:type="dxa"/>
          </w:tcPr>
          <w:p w14:paraId="54819B54" w14:textId="77777777" w:rsidR="000A450A" w:rsidRPr="00E21797" w:rsidRDefault="000A450A" w:rsidP="00553FC4">
            <w:pPr>
              <w:pStyle w:val="Subtitle2"/>
              <w:tabs>
                <w:tab w:val="left" w:pos="2610"/>
              </w:tabs>
              <w:spacing w:before="40" w:after="40"/>
              <w:rPr>
                <w:b w:val="0"/>
                <w:sz w:val="24"/>
              </w:rPr>
            </w:pPr>
          </w:p>
        </w:tc>
        <w:tc>
          <w:tcPr>
            <w:tcW w:w="1146" w:type="dxa"/>
          </w:tcPr>
          <w:p w14:paraId="0B30C8BA" w14:textId="77777777" w:rsidR="000A450A" w:rsidRPr="00E21797" w:rsidRDefault="000A450A" w:rsidP="00553FC4">
            <w:pPr>
              <w:pStyle w:val="Subtitle2"/>
              <w:tabs>
                <w:tab w:val="left" w:pos="2610"/>
              </w:tabs>
              <w:spacing w:before="40" w:after="40"/>
              <w:rPr>
                <w:b w:val="0"/>
                <w:sz w:val="24"/>
              </w:rPr>
            </w:pPr>
          </w:p>
        </w:tc>
        <w:tc>
          <w:tcPr>
            <w:tcW w:w="1146" w:type="dxa"/>
          </w:tcPr>
          <w:p w14:paraId="69913E91" w14:textId="77777777" w:rsidR="000A450A" w:rsidRPr="00E21797" w:rsidRDefault="000A450A" w:rsidP="00553FC4">
            <w:pPr>
              <w:pStyle w:val="Subtitle2"/>
              <w:tabs>
                <w:tab w:val="left" w:pos="2610"/>
              </w:tabs>
              <w:spacing w:before="40" w:after="40"/>
              <w:rPr>
                <w:b w:val="0"/>
                <w:sz w:val="24"/>
              </w:rPr>
            </w:pPr>
          </w:p>
        </w:tc>
        <w:tc>
          <w:tcPr>
            <w:tcW w:w="1146" w:type="dxa"/>
          </w:tcPr>
          <w:p w14:paraId="041A26F5" w14:textId="77777777" w:rsidR="000A450A" w:rsidRPr="00E21797" w:rsidRDefault="000A450A" w:rsidP="00553FC4">
            <w:pPr>
              <w:pStyle w:val="Subtitle2"/>
              <w:tabs>
                <w:tab w:val="left" w:pos="2610"/>
              </w:tabs>
              <w:spacing w:before="40" w:after="40"/>
              <w:rPr>
                <w:b w:val="0"/>
                <w:sz w:val="24"/>
              </w:rPr>
            </w:pPr>
          </w:p>
        </w:tc>
        <w:tc>
          <w:tcPr>
            <w:tcW w:w="1147" w:type="dxa"/>
          </w:tcPr>
          <w:p w14:paraId="7A553627" w14:textId="77777777" w:rsidR="000A450A" w:rsidRPr="00E21797" w:rsidRDefault="000A450A" w:rsidP="00553FC4">
            <w:pPr>
              <w:pStyle w:val="Subtitle2"/>
              <w:tabs>
                <w:tab w:val="left" w:pos="2610"/>
              </w:tabs>
              <w:spacing w:before="40" w:after="40"/>
              <w:rPr>
                <w:b w:val="0"/>
                <w:sz w:val="24"/>
              </w:rPr>
            </w:pPr>
          </w:p>
        </w:tc>
      </w:tr>
      <w:tr w:rsidR="000A450A" w:rsidRPr="00E21797" w14:paraId="6224ACF0" w14:textId="77777777">
        <w:trPr>
          <w:cantSplit/>
          <w:trHeight w:val="530"/>
          <w:jc w:val="center"/>
        </w:trPr>
        <w:tc>
          <w:tcPr>
            <w:tcW w:w="2959" w:type="dxa"/>
          </w:tcPr>
          <w:p w14:paraId="7DAEE1E9" w14:textId="77777777" w:rsidR="000A450A" w:rsidRPr="00E21797" w:rsidRDefault="000A450A" w:rsidP="00553FC4">
            <w:pPr>
              <w:pStyle w:val="Subtitle2"/>
              <w:tabs>
                <w:tab w:val="left" w:pos="2610"/>
              </w:tabs>
              <w:spacing w:before="40" w:after="40"/>
              <w:jc w:val="left"/>
              <w:rPr>
                <w:b w:val="0"/>
                <w:sz w:val="24"/>
              </w:rPr>
            </w:pPr>
            <w:r w:rsidRPr="00E21797">
              <w:rPr>
                <w:b w:val="0"/>
                <w:sz w:val="24"/>
              </w:rPr>
              <w:t>Bénéfices avant impôts (BAI)</w:t>
            </w:r>
          </w:p>
        </w:tc>
        <w:tc>
          <w:tcPr>
            <w:tcW w:w="1146" w:type="dxa"/>
          </w:tcPr>
          <w:p w14:paraId="391D9797" w14:textId="77777777" w:rsidR="000A450A" w:rsidRPr="00E21797" w:rsidRDefault="000A450A" w:rsidP="00553FC4">
            <w:pPr>
              <w:pStyle w:val="Subtitle2"/>
              <w:tabs>
                <w:tab w:val="left" w:pos="2610"/>
              </w:tabs>
              <w:spacing w:before="40" w:after="40"/>
              <w:rPr>
                <w:b w:val="0"/>
                <w:sz w:val="24"/>
              </w:rPr>
            </w:pPr>
          </w:p>
        </w:tc>
        <w:tc>
          <w:tcPr>
            <w:tcW w:w="1146" w:type="dxa"/>
          </w:tcPr>
          <w:p w14:paraId="3F4D3DB8" w14:textId="77777777" w:rsidR="000A450A" w:rsidRPr="00E21797" w:rsidRDefault="000A450A" w:rsidP="00553FC4">
            <w:pPr>
              <w:pStyle w:val="Subtitle2"/>
              <w:tabs>
                <w:tab w:val="left" w:pos="2610"/>
              </w:tabs>
              <w:spacing w:before="40" w:after="40"/>
              <w:rPr>
                <w:b w:val="0"/>
                <w:sz w:val="24"/>
              </w:rPr>
            </w:pPr>
          </w:p>
        </w:tc>
        <w:tc>
          <w:tcPr>
            <w:tcW w:w="1146" w:type="dxa"/>
          </w:tcPr>
          <w:p w14:paraId="114588B9" w14:textId="77777777" w:rsidR="000A450A" w:rsidRPr="00E21797" w:rsidRDefault="000A450A" w:rsidP="00553FC4">
            <w:pPr>
              <w:pStyle w:val="Subtitle2"/>
              <w:tabs>
                <w:tab w:val="left" w:pos="2610"/>
              </w:tabs>
              <w:spacing w:before="40" w:after="40"/>
              <w:rPr>
                <w:b w:val="0"/>
                <w:sz w:val="24"/>
              </w:rPr>
            </w:pPr>
          </w:p>
        </w:tc>
        <w:tc>
          <w:tcPr>
            <w:tcW w:w="1146" w:type="dxa"/>
          </w:tcPr>
          <w:p w14:paraId="339AE29F" w14:textId="77777777" w:rsidR="000A450A" w:rsidRPr="00E21797" w:rsidRDefault="000A450A" w:rsidP="00553FC4">
            <w:pPr>
              <w:pStyle w:val="Subtitle2"/>
              <w:tabs>
                <w:tab w:val="left" w:pos="2610"/>
              </w:tabs>
              <w:spacing w:before="40" w:after="40"/>
              <w:rPr>
                <w:b w:val="0"/>
                <w:sz w:val="24"/>
              </w:rPr>
            </w:pPr>
          </w:p>
        </w:tc>
        <w:tc>
          <w:tcPr>
            <w:tcW w:w="1147" w:type="dxa"/>
          </w:tcPr>
          <w:p w14:paraId="57F4B731" w14:textId="77777777" w:rsidR="000A450A" w:rsidRPr="00E21797" w:rsidRDefault="000A450A" w:rsidP="00553FC4">
            <w:pPr>
              <w:pStyle w:val="Subtitle2"/>
              <w:tabs>
                <w:tab w:val="left" w:pos="2610"/>
              </w:tabs>
              <w:spacing w:before="40" w:after="40"/>
              <w:rPr>
                <w:b w:val="0"/>
                <w:sz w:val="24"/>
              </w:rPr>
            </w:pPr>
          </w:p>
        </w:tc>
      </w:tr>
      <w:tr w:rsidR="000A450A" w14:paraId="338AD534" w14:textId="77777777">
        <w:trPr>
          <w:cantSplit/>
          <w:trHeight w:val="530"/>
          <w:jc w:val="center"/>
        </w:trPr>
        <w:tc>
          <w:tcPr>
            <w:tcW w:w="8690" w:type="dxa"/>
            <w:gridSpan w:val="6"/>
          </w:tcPr>
          <w:p w14:paraId="340B60BC" w14:textId="77777777" w:rsidR="000A450A" w:rsidRDefault="000A450A" w:rsidP="00F707F4">
            <w:pPr>
              <w:pStyle w:val="Subtitle2"/>
              <w:spacing w:before="40" w:after="40"/>
              <w:rPr>
                <w:b w:val="0"/>
                <w:sz w:val="24"/>
              </w:rPr>
            </w:pPr>
            <w:r>
              <w:rPr>
                <w:b w:val="0"/>
                <w:sz w:val="24"/>
              </w:rPr>
              <w:t>Information sur la capacité de financement</w:t>
            </w:r>
          </w:p>
        </w:tc>
      </w:tr>
      <w:tr w:rsidR="000A450A" w14:paraId="60A40A06" w14:textId="77777777">
        <w:trPr>
          <w:cantSplit/>
          <w:trHeight w:val="530"/>
          <w:jc w:val="center"/>
        </w:trPr>
        <w:tc>
          <w:tcPr>
            <w:tcW w:w="2959" w:type="dxa"/>
          </w:tcPr>
          <w:p w14:paraId="7021FB9D" w14:textId="77777777" w:rsidR="000A450A" w:rsidRDefault="000A450A" w:rsidP="00F707F4">
            <w:pPr>
              <w:pStyle w:val="Subtitle2"/>
              <w:spacing w:before="40" w:after="40"/>
              <w:jc w:val="left"/>
              <w:rPr>
                <w:b w:val="0"/>
                <w:sz w:val="24"/>
              </w:rPr>
            </w:pPr>
            <w:r>
              <w:rPr>
                <w:b w:val="0"/>
                <w:sz w:val="24"/>
              </w:rPr>
              <w:t>Capacité de financement générée par les activités opérationnelles</w:t>
            </w:r>
          </w:p>
        </w:tc>
        <w:tc>
          <w:tcPr>
            <w:tcW w:w="1146" w:type="dxa"/>
          </w:tcPr>
          <w:p w14:paraId="62BE9A10" w14:textId="77777777" w:rsidR="000A450A" w:rsidRDefault="000A450A" w:rsidP="00F707F4">
            <w:pPr>
              <w:pStyle w:val="Subtitle2"/>
              <w:spacing w:before="40" w:after="40"/>
              <w:rPr>
                <w:b w:val="0"/>
                <w:sz w:val="24"/>
              </w:rPr>
            </w:pPr>
          </w:p>
        </w:tc>
        <w:tc>
          <w:tcPr>
            <w:tcW w:w="1146" w:type="dxa"/>
          </w:tcPr>
          <w:p w14:paraId="45294489" w14:textId="77777777" w:rsidR="000A450A" w:rsidRDefault="000A450A" w:rsidP="00F707F4">
            <w:pPr>
              <w:pStyle w:val="Subtitle2"/>
              <w:spacing w:before="40" w:after="40"/>
              <w:rPr>
                <w:b w:val="0"/>
                <w:sz w:val="24"/>
              </w:rPr>
            </w:pPr>
          </w:p>
        </w:tc>
        <w:tc>
          <w:tcPr>
            <w:tcW w:w="1146" w:type="dxa"/>
          </w:tcPr>
          <w:p w14:paraId="5B3704C0" w14:textId="77777777" w:rsidR="000A450A" w:rsidRDefault="000A450A" w:rsidP="00F707F4">
            <w:pPr>
              <w:pStyle w:val="Subtitle2"/>
              <w:spacing w:before="40" w:after="40"/>
              <w:rPr>
                <w:b w:val="0"/>
                <w:sz w:val="24"/>
              </w:rPr>
            </w:pPr>
          </w:p>
        </w:tc>
        <w:tc>
          <w:tcPr>
            <w:tcW w:w="1146" w:type="dxa"/>
          </w:tcPr>
          <w:p w14:paraId="68BE1071" w14:textId="77777777" w:rsidR="000A450A" w:rsidRDefault="000A450A" w:rsidP="00F707F4">
            <w:pPr>
              <w:pStyle w:val="Subtitle2"/>
              <w:spacing w:before="40" w:after="40"/>
              <w:rPr>
                <w:b w:val="0"/>
                <w:sz w:val="24"/>
              </w:rPr>
            </w:pPr>
          </w:p>
        </w:tc>
        <w:tc>
          <w:tcPr>
            <w:tcW w:w="1147" w:type="dxa"/>
          </w:tcPr>
          <w:p w14:paraId="5E899EF5" w14:textId="77777777" w:rsidR="000A450A" w:rsidRDefault="000A450A" w:rsidP="00F707F4">
            <w:pPr>
              <w:pStyle w:val="Subtitle2"/>
              <w:spacing w:before="40" w:after="40"/>
              <w:rPr>
                <w:b w:val="0"/>
                <w:sz w:val="24"/>
              </w:rPr>
            </w:pPr>
          </w:p>
        </w:tc>
      </w:tr>
    </w:tbl>
    <w:p w14:paraId="10216D09" w14:textId="77777777" w:rsidR="000A450A" w:rsidRDefault="000A450A" w:rsidP="00122D67">
      <w:pPr>
        <w:pStyle w:val="Header"/>
        <w:tabs>
          <w:tab w:val="left" w:pos="2610"/>
        </w:tabs>
      </w:pPr>
    </w:p>
    <w:p w14:paraId="6D60B87A" w14:textId="77777777" w:rsidR="000A450A" w:rsidRDefault="000A450A" w:rsidP="00122D67">
      <w:pPr>
        <w:pStyle w:val="Header"/>
        <w:tabs>
          <w:tab w:val="left" w:pos="2610"/>
        </w:tabs>
        <w:rPr>
          <w:b/>
          <w:sz w:val="24"/>
          <w:szCs w:val="24"/>
        </w:rPr>
      </w:pPr>
    </w:p>
    <w:p w14:paraId="329201BA" w14:textId="77777777" w:rsidR="000A450A" w:rsidRDefault="000A450A" w:rsidP="00122D67">
      <w:pPr>
        <w:pStyle w:val="Header"/>
        <w:tabs>
          <w:tab w:val="left" w:pos="2610"/>
        </w:tabs>
        <w:rPr>
          <w:b/>
          <w:sz w:val="24"/>
          <w:szCs w:val="24"/>
        </w:rPr>
      </w:pPr>
    </w:p>
    <w:p w14:paraId="26591B82" w14:textId="77777777" w:rsidR="000A450A" w:rsidRDefault="000A450A" w:rsidP="00122D67">
      <w:pPr>
        <w:pStyle w:val="Header"/>
        <w:tabs>
          <w:tab w:val="left" w:pos="2610"/>
        </w:tabs>
        <w:rPr>
          <w:b/>
          <w:sz w:val="24"/>
          <w:szCs w:val="24"/>
        </w:rPr>
      </w:pPr>
    </w:p>
    <w:p w14:paraId="43810306" w14:textId="77777777" w:rsidR="000A450A" w:rsidRDefault="000A450A" w:rsidP="00122D67">
      <w:pPr>
        <w:pStyle w:val="Header"/>
        <w:tabs>
          <w:tab w:val="left" w:pos="2610"/>
        </w:tabs>
        <w:rPr>
          <w:b/>
          <w:sz w:val="24"/>
          <w:szCs w:val="24"/>
        </w:rPr>
      </w:pPr>
    </w:p>
    <w:p w14:paraId="475DCAE1" w14:textId="77777777" w:rsidR="000A450A" w:rsidRDefault="000A450A" w:rsidP="00122D67">
      <w:pPr>
        <w:pStyle w:val="Header"/>
        <w:tabs>
          <w:tab w:val="left" w:pos="2610"/>
        </w:tabs>
        <w:rPr>
          <w:b/>
          <w:sz w:val="24"/>
          <w:szCs w:val="24"/>
        </w:rPr>
      </w:pPr>
    </w:p>
    <w:p w14:paraId="743D0170" w14:textId="77777777" w:rsidR="000A450A" w:rsidRDefault="000A450A" w:rsidP="00122D67">
      <w:pPr>
        <w:pStyle w:val="Header"/>
        <w:tabs>
          <w:tab w:val="left" w:pos="2610"/>
        </w:tabs>
        <w:rPr>
          <w:b/>
          <w:sz w:val="24"/>
          <w:szCs w:val="24"/>
        </w:rPr>
      </w:pPr>
    </w:p>
    <w:p w14:paraId="636D0E83" w14:textId="77777777" w:rsidR="00807561" w:rsidRDefault="00807561">
      <w:pPr>
        <w:suppressAutoHyphens w:val="0"/>
        <w:overflowPunct/>
        <w:autoSpaceDE/>
        <w:autoSpaceDN/>
        <w:adjustRightInd/>
        <w:jc w:val="left"/>
        <w:textAlignment w:val="auto"/>
        <w:rPr>
          <w:b/>
          <w:szCs w:val="24"/>
        </w:rPr>
      </w:pPr>
      <w:r>
        <w:rPr>
          <w:b/>
          <w:szCs w:val="24"/>
        </w:rPr>
        <w:br w:type="page"/>
      </w:r>
    </w:p>
    <w:p w14:paraId="69D295EC" w14:textId="77777777" w:rsidR="000A450A" w:rsidRPr="000A450A" w:rsidRDefault="00294BAD" w:rsidP="00122D67">
      <w:pPr>
        <w:pStyle w:val="Header"/>
        <w:tabs>
          <w:tab w:val="left" w:pos="2610"/>
        </w:tabs>
        <w:rPr>
          <w:sz w:val="24"/>
          <w:szCs w:val="24"/>
        </w:rPr>
      </w:pPr>
      <w:r w:rsidRPr="00294BAD">
        <w:rPr>
          <w:b/>
          <w:sz w:val="24"/>
          <w:szCs w:val="24"/>
        </w:rPr>
        <w:t>2. Sources de financement</w:t>
      </w:r>
    </w:p>
    <w:p w14:paraId="4ECE72DF" w14:textId="77777777" w:rsidR="000A450A" w:rsidRPr="000A450A" w:rsidRDefault="000A450A" w:rsidP="00122D67">
      <w:pPr>
        <w:pStyle w:val="Header"/>
        <w:tabs>
          <w:tab w:val="left" w:pos="2610"/>
        </w:tabs>
        <w:rPr>
          <w:sz w:val="24"/>
          <w:szCs w:val="24"/>
        </w:rPr>
      </w:pPr>
    </w:p>
    <w:p w14:paraId="6119C3AE" w14:textId="77777777" w:rsidR="000A450A" w:rsidRPr="000A450A" w:rsidRDefault="00294BAD" w:rsidP="00122D67">
      <w:pPr>
        <w:pStyle w:val="Header"/>
        <w:tabs>
          <w:tab w:val="left" w:pos="2610"/>
        </w:tabs>
        <w:rPr>
          <w:i/>
          <w:sz w:val="24"/>
          <w:szCs w:val="24"/>
        </w:rPr>
      </w:pPr>
      <w:r w:rsidRPr="00294BAD">
        <w:rPr>
          <w:i/>
          <w:sz w:val="24"/>
          <w:szCs w:val="24"/>
        </w:rPr>
        <w:t>[Le tableau suivant est à remplir au sujet du candidat et en cas de groupement, pour toutes les parties combinées]</w:t>
      </w:r>
    </w:p>
    <w:p w14:paraId="3474CEEA" w14:textId="77777777" w:rsidR="000A450A" w:rsidRPr="000A450A" w:rsidRDefault="000A450A" w:rsidP="00122D67">
      <w:pPr>
        <w:pStyle w:val="Header"/>
        <w:tabs>
          <w:tab w:val="left" w:pos="2610"/>
        </w:tabs>
        <w:rPr>
          <w:i/>
          <w:sz w:val="24"/>
          <w:szCs w:val="24"/>
        </w:rPr>
      </w:pPr>
    </w:p>
    <w:p w14:paraId="0032C5A5" w14:textId="77777777" w:rsidR="000A450A" w:rsidRPr="00E21797" w:rsidRDefault="000A450A" w:rsidP="00574B9A">
      <w:pPr>
        <w:tabs>
          <w:tab w:val="left" w:pos="2610"/>
        </w:tabs>
        <w:spacing w:after="180"/>
      </w:pPr>
      <w:r>
        <w:rPr>
          <w:i/>
        </w:rPr>
        <w:t xml:space="preserve"> </w:t>
      </w:r>
      <w:r w:rsidRPr="00E21797">
        <w:t xml:space="preserve">Indiquer les sources de financement </w:t>
      </w:r>
      <w:r>
        <w:t xml:space="preserve">permettant de satisfaire </w:t>
      </w:r>
      <w:r w:rsidRPr="00E21797">
        <w:t xml:space="preserve">les besoins de trésorerie liés aux travaux </w:t>
      </w:r>
      <w:r>
        <w:t xml:space="preserve">en cours et les engagements de marchés à venir : </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0A450A" w:rsidRPr="00E21797" w14:paraId="6FC3A333" w14:textId="77777777">
        <w:trPr>
          <w:cantSplit/>
        </w:trPr>
        <w:tc>
          <w:tcPr>
            <w:tcW w:w="6480" w:type="dxa"/>
            <w:tcBorders>
              <w:top w:val="single" w:sz="6" w:space="0" w:color="auto"/>
              <w:left w:val="single" w:sz="6" w:space="0" w:color="auto"/>
              <w:bottom w:val="nil"/>
              <w:right w:val="nil"/>
            </w:tcBorders>
          </w:tcPr>
          <w:p w14:paraId="36D50E3A" w14:textId="77777777" w:rsidR="000A450A" w:rsidRPr="00E21797" w:rsidRDefault="000A450A" w:rsidP="00957E93">
            <w:pPr>
              <w:tabs>
                <w:tab w:val="left" w:pos="2610"/>
              </w:tabs>
              <w:spacing w:after="71"/>
              <w:rPr>
                <w:rStyle w:val="Table"/>
                <w:spacing w:val="-2"/>
              </w:rPr>
            </w:pPr>
            <w:r w:rsidRPr="00E21797">
              <w:t>Source de financement</w:t>
            </w:r>
          </w:p>
        </w:tc>
        <w:tc>
          <w:tcPr>
            <w:tcW w:w="2970" w:type="dxa"/>
            <w:tcBorders>
              <w:top w:val="single" w:sz="6" w:space="0" w:color="auto"/>
              <w:left w:val="single" w:sz="6" w:space="0" w:color="auto"/>
              <w:bottom w:val="nil"/>
              <w:right w:val="single" w:sz="6" w:space="0" w:color="auto"/>
            </w:tcBorders>
          </w:tcPr>
          <w:p w14:paraId="268FA542" w14:textId="77777777" w:rsidR="000A450A" w:rsidRPr="00E21797" w:rsidRDefault="000A450A" w:rsidP="00957E93">
            <w:pPr>
              <w:tabs>
                <w:tab w:val="left" w:pos="2610"/>
              </w:tabs>
              <w:spacing w:after="71"/>
              <w:jc w:val="left"/>
              <w:rPr>
                <w:rStyle w:val="Table"/>
                <w:rFonts w:ascii="Times New Roman" w:hAnsi="Times New Roman"/>
                <w:spacing w:val="-2"/>
                <w:sz w:val="24"/>
                <w:szCs w:val="24"/>
              </w:rPr>
            </w:pPr>
            <w:r w:rsidRPr="00E21797">
              <w:rPr>
                <w:rStyle w:val="Table"/>
                <w:rFonts w:ascii="Times New Roman" w:hAnsi="Times New Roman"/>
                <w:spacing w:val="-2"/>
                <w:sz w:val="24"/>
                <w:szCs w:val="24"/>
              </w:rPr>
              <w:t xml:space="preserve">Montant (équivalent en </w:t>
            </w:r>
            <w:r w:rsidR="00984A6D">
              <w:rPr>
                <w:rStyle w:val="Table"/>
                <w:rFonts w:ascii="Times New Roman" w:hAnsi="Times New Roman"/>
                <w:spacing w:val="-2"/>
                <w:sz w:val="24"/>
                <w:szCs w:val="24"/>
              </w:rPr>
              <w:t>$EU</w:t>
            </w:r>
            <w:r w:rsidRPr="00E21797">
              <w:rPr>
                <w:rStyle w:val="Table"/>
                <w:rFonts w:ascii="Times New Roman" w:hAnsi="Times New Roman"/>
                <w:spacing w:val="-2"/>
                <w:sz w:val="24"/>
                <w:szCs w:val="24"/>
              </w:rPr>
              <w:t>)</w:t>
            </w:r>
          </w:p>
        </w:tc>
      </w:tr>
      <w:tr w:rsidR="000A450A" w:rsidRPr="00E21797" w14:paraId="5FF02205" w14:textId="77777777">
        <w:trPr>
          <w:cantSplit/>
        </w:trPr>
        <w:tc>
          <w:tcPr>
            <w:tcW w:w="6480" w:type="dxa"/>
            <w:tcBorders>
              <w:top w:val="single" w:sz="6" w:space="0" w:color="auto"/>
              <w:left w:val="single" w:sz="6" w:space="0" w:color="auto"/>
              <w:bottom w:val="nil"/>
              <w:right w:val="nil"/>
            </w:tcBorders>
          </w:tcPr>
          <w:p w14:paraId="3F58CDA5" w14:textId="77777777" w:rsidR="000A450A" w:rsidRPr="00E21797" w:rsidRDefault="000A450A" w:rsidP="00957E93">
            <w:pPr>
              <w:tabs>
                <w:tab w:val="left" w:pos="2610"/>
              </w:tabs>
              <w:rPr>
                <w:rStyle w:val="Table"/>
                <w:spacing w:val="-2"/>
                <w:sz w:val="22"/>
              </w:rPr>
            </w:pPr>
            <w:r w:rsidRPr="00E21797">
              <w:rPr>
                <w:rStyle w:val="Table"/>
                <w:spacing w:val="-2"/>
                <w:sz w:val="22"/>
              </w:rPr>
              <w:t>1.</w:t>
            </w:r>
          </w:p>
          <w:p w14:paraId="4CD5FEFE" w14:textId="77777777"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48A43E20" w14:textId="77777777" w:rsidR="000A450A" w:rsidRPr="00E21797" w:rsidRDefault="000A450A" w:rsidP="00957E93">
            <w:pPr>
              <w:tabs>
                <w:tab w:val="left" w:pos="2610"/>
              </w:tabs>
              <w:spacing w:after="71"/>
              <w:rPr>
                <w:rStyle w:val="Table"/>
                <w:spacing w:val="-2"/>
                <w:sz w:val="22"/>
              </w:rPr>
            </w:pPr>
          </w:p>
        </w:tc>
      </w:tr>
      <w:tr w:rsidR="000A450A" w:rsidRPr="00E21797" w14:paraId="241AAB82" w14:textId="77777777">
        <w:trPr>
          <w:cantSplit/>
        </w:trPr>
        <w:tc>
          <w:tcPr>
            <w:tcW w:w="6480" w:type="dxa"/>
            <w:tcBorders>
              <w:top w:val="single" w:sz="6" w:space="0" w:color="auto"/>
              <w:left w:val="single" w:sz="6" w:space="0" w:color="auto"/>
              <w:bottom w:val="nil"/>
              <w:right w:val="nil"/>
            </w:tcBorders>
          </w:tcPr>
          <w:p w14:paraId="1A561633" w14:textId="77777777" w:rsidR="000A450A" w:rsidRPr="00E21797" w:rsidRDefault="000A450A" w:rsidP="00957E93">
            <w:pPr>
              <w:tabs>
                <w:tab w:val="left" w:pos="2610"/>
              </w:tabs>
              <w:rPr>
                <w:rStyle w:val="Table"/>
                <w:spacing w:val="-2"/>
                <w:sz w:val="22"/>
              </w:rPr>
            </w:pPr>
            <w:r w:rsidRPr="00E21797">
              <w:rPr>
                <w:rStyle w:val="Table"/>
                <w:spacing w:val="-2"/>
                <w:sz w:val="22"/>
              </w:rPr>
              <w:t>2.</w:t>
            </w:r>
          </w:p>
          <w:p w14:paraId="739E6A15" w14:textId="77777777"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1F589361" w14:textId="77777777" w:rsidR="000A450A" w:rsidRPr="00E21797" w:rsidRDefault="000A450A" w:rsidP="00957E93">
            <w:pPr>
              <w:tabs>
                <w:tab w:val="left" w:pos="2610"/>
              </w:tabs>
              <w:spacing w:after="71"/>
              <w:rPr>
                <w:rStyle w:val="Table"/>
                <w:spacing w:val="-2"/>
                <w:sz w:val="22"/>
              </w:rPr>
            </w:pPr>
          </w:p>
        </w:tc>
      </w:tr>
      <w:tr w:rsidR="000A450A" w:rsidRPr="00E21797" w14:paraId="7DAA1679" w14:textId="77777777">
        <w:trPr>
          <w:cantSplit/>
        </w:trPr>
        <w:tc>
          <w:tcPr>
            <w:tcW w:w="6480" w:type="dxa"/>
            <w:tcBorders>
              <w:top w:val="single" w:sz="6" w:space="0" w:color="auto"/>
              <w:left w:val="single" w:sz="6" w:space="0" w:color="auto"/>
              <w:bottom w:val="nil"/>
              <w:right w:val="nil"/>
            </w:tcBorders>
          </w:tcPr>
          <w:p w14:paraId="2E3267B4" w14:textId="77777777" w:rsidR="000A450A" w:rsidRPr="00E21797" w:rsidRDefault="000A450A" w:rsidP="00957E93">
            <w:pPr>
              <w:tabs>
                <w:tab w:val="left" w:pos="2610"/>
              </w:tabs>
              <w:rPr>
                <w:rStyle w:val="Table"/>
                <w:spacing w:val="-2"/>
                <w:sz w:val="22"/>
              </w:rPr>
            </w:pPr>
            <w:r w:rsidRPr="00E21797">
              <w:rPr>
                <w:rStyle w:val="Table"/>
                <w:spacing w:val="-2"/>
                <w:sz w:val="22"/>
              </w:rPr>
              <w:t>3.</w:t>
            </w:r>
          </w:p>
          <w:p w14:paraId="5EC1372F" w14:textId="77777777"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356EFB43" w14:textId="77777777" w:rsidR="000A450A" w:rsidRPr="00E21797" w:rsidRDefault="000A450A" w:rsidP="00957E93">
            <w:pPr>
              <w:tabs>
                <w:tab w:val="left" w:pos="2610"/>
              </w:tabs>
              <w:spacing w:after="71"/>
              <w:rPr>
                <w:rStyle w:val="Table"/>
                <w:spacing w:val="-2"/>
                <w:sz w:val="22"/>
              </w:rPr>
            </w:pPr>
          </w:p>
        </w:tc>
      </w:tr>
      <w:tr w:rsidR="000A450A" w:rsidRPr="00E21797" w14:paraId="72D75CBB" w14:textId="77777777">
        <w:trPr>
          <w:cantSplit/>
        </w:trPr>
        <w:tc>
          <w:tcPr>
            <w:tcW w:w="6480" w:type="dxa"/>
            <w:tcBorders>
              <w:top w:val="single" w:sz="6" w:space="0" w:color="auto"/>
              <w:left w:val="single" w:sz="6" w:space="0" w:color="auto"/>
              <w:bottom w:val="single" w:sz="6" w:space="0" w:color="auto"/>
              <w:right w:val="nil"/>
            </w:tcBorders>
          </w:tcPr>
          <w:p w14:paraId="012D17B2" w14:textId="77777777" w:rsidR="000A450A" w:rsidRPr="00E21797" w:rsidRDefault="000A450A" w:rsidP="00957E93">
            <w:pPr>
              <w:tabs>
                <w:tab w:val="left" w:pos="2610"/>
              </w:tabs>
              <w:rPr>
                <w:rStyle w:val="Table"/>
                <w:spacing w:val="-2"/>
                <w:sz w:val="22"/>
              </w:rPr>
            </w:pPr>
            <w:r w:rsidRPr="00E21797">
              <w:rPr>
                <w:rStyle w:val="Table"/>
                <w:spacing w:val="-2"/>
                <w:sz w:val="22"/>
              </w:rPr>
              <w:t>4.</w:t>
            </w:r>
          </w:p>
          <w:p w14:paraId="39F2C555" w14:textId="77777777"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single" w:sz="6" w:space="0" w:color="auto"/>
              <w:right w:val="single" w:sz="6" w:space="0" w:color="auto"/>
            </w:tcBorders>
          </w:tcPr>
          <w:p w14:paraId="3189142A" w14:textId="77777777" w:rsidR="000A450A" w:rsidRPr="00E21797" w:rsidRDefault="000A450A" w:rsidP="00957E93">
            <w:pPr>
              <w:tabs>
                <w:tab w:val="left" w:pos="2610"/>
              </w:tabs>
              <w:spacing w:after="71"/>
              <w:rPr>
                <w:rStyle w:val="Table"/>
                <w:spacing w:val="-2"/>
                <w:sz w:val="22"/>
              </w:rPr>
            </w:pPr>
          </w:p>
        </w:tc>
      </w:tr>
    </w:tbl>
    <w:p w14:paraId="4B0D6B18" w14:textId="77777777" w:rsidR="000A450A" w:rsidRPr="00E21797" w:rsidRDefault="000A450A" w:rsidP="00574B9A">
      <w:pPr>
        <w:pStyle w:val="SectionIVHeader-2"/>
        <w:tabs>
          <w:tab w:val="left" w:pos="2610"/>
        </w:tabs>
      </w:pPr>
    </w:p>
    <w:p w14:paraId="5CD2469E" w14:textId="77777777" w:rsidR="000A450A" w:rsidRDefault="000A450A" w:rsidP="00122D67">
      <w:pPr>
        <w:pStyle w:val="Header"/>
        <w:tabs>
          <w:tab w:val="left" w:pos="2610"/>
        </w:tabs>
        <w:rPr>
          <w:b/>
          <w:sz w:val="24"/>
          <w:szCs w:val="24"/>
        </w:rPr>
      </w:pPr>
      <w:r>
        <w:rPr>
          <w:b/>
          <w:sz w:val="24"/>
          <w:szCs w:val="24"/>
        </w:rPr>
        <w:t>3. Documents financiers</w:t>
      </w:r>
    </w:p>
    <w:p w14:paraId="09EBFF82" w14:textId="77777777" w:rsidR="000A450A" w:rsidRPr="000A450A" w:rsidRDefault="000A450A" w:rsidP="00122D67">
      <w:pPr>
        <w:pStyle w:val="Header"/>
        <w:tabs>
          <w:tab w:val="left" w:pos="2610"/>
        </w:tabs>
        <w:rPr>
          <w:b/>
          <w:sz w:val="24"/>
          <w:szCs w:val="24"/>
        </w:rPr>
      </w:pPr>
    </w:p>
    <w:p w14:paraId="3DB5C51D" w14:textId="77777777" w:rsidR="000A450A" w:rsidRPr="00E21797" w:rsidRDefault="00294BAD" w:rsidP="00122D67">
      <w:pPr>
        <w:pStyle w:val="Subtitle2"/>
        <w:tabs>
          <w:tab w:val="left" w:pos="2610"/>
        </w:tabs>
        <w:spacing w:before="40" w:after="40"/>
        <w:ind w:left="360" w:hanging="360"/>
        <w:jc w:val="left"/>
        <w:rPr>
          <w:b w:val="0"/>
          <w:sz w:val="24"/>
        </w:rPr>
      </w:pPr>
      <w:r w:rsidRPr="00294BAD">
        <w:rPr>
          <w:b w:val="0"/>
          <w:spacing w:val="-2"/>
          <w:sz w:val="24"/>
          <w:szCs w:val="24"/>
        </w:rPr>
        <w:t>Le candidat</w:t>
      </w:r>
      <w:r w:rsidR="000A450A">
        <w:rPr>
          <w:b w:val="0"/>
          <w:spacing w:val="-2"/>
          <w:sz w:val="24"/>
          <w:szCs w:val="24"/>
        </w:rPr>
        <w:t>, y compris les parties du GE,</w:t>
      </w:r>
      <w:r w:rsidR="000A450A">
        <w:rPr>
          <w:b w:val="0"/>
          <w:spacing w:val="-2"/>
        </w:rPr>
        <w:t xml:space="preserve"> </w:t>
      </w:r>
      <w:r w:rsidR="000A450A">
        <w:rPr>
          <w:b w:val="0"/>
          <w:sz w:val="24"/>
        </w:rPr>
        <w:t>fournira</w:t>
      </w:r>
      <w:r w:rsidR="000A450A" w:rsidRPr="00E21797">
        <w:rPr>
          <w:b w:val="0"/>
          <w:sz w:val="24"/>
        </w:rPr>
        <w:t xml:space="preserve"> les copies des états financiers (bilans, y compris toutes les notes y afférents, et comptes de résultats) pour les</w:t>
      </w:r>
      <w:r w:rsidR="000A450A">
        <w:rPr>
          <w:b w:val="0"/>
          <w:sz w:val="24"/>
        </w:rPr>
        <w:t xml:space="preserve"> [</w:t>
      </w:r>
      <w:r w:rsidR="000A450A">
        <w:rPr>
          <w:b w:val="0"/>
          <w:i/>
          <w:sz w:val="24"/>
        </w:rPr>
        <w:t>indiquer le nombre]</w:t>
      </w:r>
      <w:r w:rsidR="000A450A" w:rsidRPr="00E21797">
        <w:rPr>
          <w:b w:val="0"/>
          <w:sz w:val="24"/>
        </w:rPr>
        <w:t xml:space="preserve"> années </w:t>
      </w:r>
      <w:r w:rsidR="000A450A">
        <w:rPr>
          <w:b w:val="0"/>
          <w:sz w:val="24"/>
        </w:rPr>
        <w:t>conformément aux dispositions de la Section III. Critères d’évaluation et d</w:t>
      </w:r>
      <w:r w:rsidR="00984A6D">
        <w:rPr>
          <w:b w:val="0"/>
          <w:sz w:val="24"/>
        </w:rPr>
        <w:t>e qualification, paragraphe 3.2</w:t>
      </w:r>
      <w:r w:rsidR="000A450A">
        <w:rPr>
          <w:b w:val="0"/>
          <w:sz w:val="24"/>
        </w:rPr>
        <w:t>. Les états financiers doivent</w:t>
      </w:r>
      <w:r w:rsidR="000A450A" w:rsidRPr="00E21797">
        <w:rPr>
          <w:b w:val="0"/>
          <w:sz w:val="24"/>
        </w:rPr>
        <w:t>:</w:t>
      </w:r>
    </w:p>
    <w:p w14:paraId="0157CDCB" w14:textId="77777777" w:rsidR="000A450A" w:rsidRPr="00E21797" w:rsidRDefault="000A450A" w:rsidP="009034D8">
      <w:pPr>
        <w:pStyle w:val="Subtitle2"/>
        <w:numPr>
          <w:ilvl w:val="0"/>
          <w:numId w:val="28"/>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14:paraId="207E9993" w14:textId="77777777" w:rsidR="000A450A" w:rsidRPr="00E21797" w:rsidRDefault="000A450A" w:rsidP="009034D8">
      <w:pPr>
        <w:pStyle w:val="Subtitle2"/>
        <w:numPr>
          <w:ilvl w:val="0"/>
          <w:numId w:val="28"/>
        </w:numPr>
        <w:tabs>
          <w:tab w:val="left" w:pos="900"/>
          <w:tab w:val="left" w:pos="2610"/>
          <w:tab w:val="center" w:pos="4752"/>
          <w:tab w:val="right" w:pos="9864"/>
        </w:tabs>
        <w:spacing w:before="40" w:after="40"/>
        <w:ind w:left="900" w:hanging="540"/>
        <w:jc w:val="left"/>
        <w:rPr>
          <w:b w:val="0"/>
          <w:sz w:val="24"/>
        </w:rPr>
      </w:pPr>
      <w:r w:rsidRPr="00E21797">
        <w:rPr>
          <w:b w:val="0"/>
          <w:sz w:val="24"/>
        </w:rPr>
        <w:t>être vérifiés par un expert-comptable agréé</w:t>
      </w:r>
      <w:r>
        <w:rPr>
          <w:b w:val="0"/>
          <w:sz w:val="24"/>
        </w:rPr>
        <w:t xml:space="preserve"> conformément à la législation locale ;</w:t>
      </w:r>
    </w:p>
    <w:p w14:paraId="33D6520E" w14:textId="77777777" w:rsidR="000A450A" w:rsidRPr="00E21797" w:rsidRDefault="000A450A" w:rsidP="009034D8">
      <w:pPr>
        <w:pStyle w:val="Subtitle2"/>
        <w:numPr>
          <w:ilvl w:val="0"/>
          <w:numId w:val="28"/>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être complets et inclure toutes les notes qui leur ont été ajoutées </w:t>
      </w:r>
    </w:p>
    <w:p w14:paraId="4016A429" w14:textId="77777777" w:rsidR="000A450A" w:rsidRDefault="000A450A" w:rsidP="009034D8">
      <w:pPr>
        <w:pStyle w:val="Subtitle2"/>
        <w:numPr>
          <w:ilvl w:val="0"/>
          <w:numId w:val="28"/>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14:paraId="3FA49C83" w14:textId="77777777" w:rsidR="00294BAD" w:rsidRDefault="000A450A" w:rsidP="009034D8">
      <w:pPr>
        <w:pStyle w:val="Subtitle2"/>
        <w:numPr>
          <w:ilvl w:val="0"/>
          <w:numId w:val="39"/>
        </w:numPr>
        <w:tabs>
          <w:tab w:val="left" w:pos="900"/>
          <w:tab w:val="left" w:pos="2610"/>
          <w:tab w:val="center" w:pos="4752"/>
          <w:tab w:val="right" w:pos="9864"/>
        </w:tabs>
        <w:spacing w:before="40" w:after="40"/>
        <w:jc w:val="both"/>
        <w:rPr>
          <w:b w:val="0"/>
          <w:sz w:val="24"/>
        </w:rPr>
      </w:pPr>
      <w:r>
        <w:rPr>
          <w:b w:val="0"/>
          <w:sz w:val="24"/>
        </w:rPr>
        <w:t>On trouvera ci-après les copies des états financiers</w:t>
      </w:r>
      <w:r>
        <w:rPr>
          <w:rStyle w:val="FootnoteReference"/>
          <w:b w:val="0"/>
          <w:sz w:val="24"/>
        </w:rPr>
        <w:footnoteReference w:id="34"/>
      </w:r>
      <w:r>
        <w:rPr>
          <w:b w:val="0"/>
          <w:sz w:val="24"/>
        </w:rPr>
        <w:t xml:space="preserve"> pour </w:t>
      </w:r>
      <w:r>
        <w:rPr>
          <w:b w:val="0"/>
          <w:i/>
          <w:sz w:val="24"/>
        </w:rPr>
        <w:t>[insérer le nombre d’années]</w:t>
      </w:r>
      <w:r>
        <w:rPr>
          <w:b w:val="0"/>
          <w:sz w:val="24"/>
        </w:rPr>
        <w:t xml:space="preserve"> années telles que requises ci-dessus et en conformité </w:t>
      </w:r>
      <w:r w:rsidR="00552768" w:rsidRPr="00E0339C">
        <w:rPr>
          <w:b w:val="0"/>
          <w:sz w:val="24"/>
        </w:rPr>
        <w:t>avec la Section III. Critères d’évaluation et de qualification</w:t>
      </w:r>
      <w:r>
        <w:rPr>
          <w:b w:val="0"/>
          <w:sz w:val="24"/>
        </w:rPr>
        <w:t>.</w:t>
      </w:r>
    </w:p>
    <w:p w14:paraId="2B881948" w14:textId="77777777" w:rsidR="000A450A" w:rsidRPr="00E21797" w:rsidRDefault="000A450A" w:rsidP="00122D67">
      <w:pPr>
        <w:tabs>
          <w:tab w:val="left" w:pos="2610"/>
        </w:tabs>
      </w:pPr>
    </w:p>
    <w:p w14:paraId="1F3EA6CA" w14:textId="77777777" w:rsidR="000A450A" w:rsidRPr="00E21797" w:rsidRDefault="000A450A" w:rsidP="00122D67">
      <w:pPr>
        <w:tabs>
          <w:tab w:val="left" w:pos="2610"/>
        </w:tabs>
        <w:jc w:val="center"/>
      </w:pPr>
    </w:p>
    <w:p w14:paraId="41915FBC" w14:textId="77777777" w:rsidR="000A450A" w:rsidRPr="00E21797" w:rsidRDefault="000A450A" w:rsidP="00122D67">
      <w:pPr>
        <w:tabs>
          <w:tab w:val="left" w:pos="2610"/>
        </w:tabs>
      </w:pPr>
    </w:p>
    <w:p w14:paraId="01128CA9" w14:textId="77777777" w:rsidR="000A450A" w:rsidRPr="00E21797" w:rsidRDefault="000A450A" w:rsidP="00543ED0">
      <w:pPr>
        <w:pStyle w:val="SectionIVHeader-2"/>
        <w:tabs>
          <w:tab w:val="left" w:pos="2610"/>
        </w:tabs>
      </w:pPr>
      <w:r w:rsidRPr="00E21797">
        <w:br w:type="page"/>
      </w:r>
      <w:bookmarkStart w:id="478" w:name="_Toc327863882"/>
      <w:r w:rsidRPr="00E21797">
        <w:t>Formulaire FIN – 3.2</w:t>
      </w:r>
      <w:r w:rsidR="00543ED0">
        <w:t xml:space="preserve"> : </w:t>
      </w:r>
      <w:r w:rsidR="00543ED0">
        <w:br/>
      </w:r>
      <w:r w:rsidRPr="00E21797">
        <w:t>Chiffre d’affaires annuel moyen des activités de construction</w:t>
      </w:r>
      <w:bookmarkEnd w:id="478"/>
    </w:p>
    <w:p w14:paraId="3FAAEF4F" w14:textId="77777777" w:rsidR="000A450A" w:rsidRPr="00E21797" w:rsidRDefault="000A450A" w:rsidP="00122D67">
      <w:pPr>
        <w:tabs>
          <w:tab w:val="left" w:pos="2610"/>
        </w:tabs>
        <w:jc w:val="center"/>
        <w:rPr>
          <w:spacing w:val="-2"/>
          <w:sz w:val="28"/>
        </w:rPr>
      </w:pPr>
    </w:p>
    <w:p w14:paraId="1BAB8138" w14:textId="77777777" w:rsidR="000A450A" w:rsidRPr="00E21797" w:rsidRDefault="000A450A" w:rsidP="00122D67">
      <w:pPr>
        <w:tabs>
          <w:tab w:val="left" w:pos="2610"/>
        </w:tabs>
        <w:jc w:val="right"/>
      </w:pPr>
      <w:r w:rsidRPr="00E21797">
        <w:t>Nom légal du soumissionnaire : ________________________           Date: _________________</w:t>
      </w:r>
    </w:p>
    <w:p w14:paraId="1D890648" w14:textId="77777777" w:rsidR="000A450A" w:rsidRPr="00E21797" w:rsidRDefault="000A450A" w:rsidP="00122D67">
      <w:pPr>
        <w:tabs>
          <w:tab w:val="left" w:pos="2610"/>
        </w:tabs>
        <w:jc w:val="right"/>
      </w:pPr>
      <w:r w:rsidRPr="00E21797">
        <w:rPr>
          <w:spacing w:val="-2"/>
        </w:rPr>
        <w:t>Nom légal de la partie au GE : _________________</w:t>
      </w:r>
      <w:r w:rsidRPr="00E21797">
        <w:rPr>
          <w:spacing w:val="-2"/>
        </w:rPr>
        <w:tab/>
      </w:r>
      <w:r w:rsidRPr="00E21797">
        <w:rPr>
          <w:i/>
        </w:rPr>
        <w:tab/>
      </w:r>
      <w:r w:rsidR="00984A6D">
        <w:t xml:space="preserve"> No. </w:t>
      </w:r>
      <w:r w:rsidR="00552768">
        <w:t xml:space="preserve">AOI ou </w:t>
      </w:r>
      <w:r w:rsidR="00984A6D">
        <w:t>AOI/PM</w:t>
      </w:r>
      <w:r w:rsidRPr="00E21797">
        <w:t>: ___</w:t>
      </w:r>
    </w:p>
    <w:p w14:paraId="2CC2AFD4" w14:textId="77777777" w:rsidR="000A450A" w:rsidRPr="00E21797" w:rsidRDefault="000A450A" w:rsidP="00122D67">
      <w:pPr>
        <w:tabs>
          <w:tab w:val="left" w:pos="2610"/>
        </w:tabs>
        <w:jc w:val="right"/>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0A450A" w:rsidRPr="00E21797" w14:paraId="0AA912F3" w14:textId="77777777">
        <w:trPr>
          <w:cantSplit/>
        </w:trPr>
        <w:tc>
          <w:tcPr>
            <w:tcW w:w="9072" w:type="dxa"/>
            <w:gridSpan w:val="3"/>
            <w:tcBorders>
              <w:top w:val="single" w:sz="6" w:space="0" w:color="auto"/>
              <w:left w:val="single" w:sz="6" w:space="0" w:color="auto"/>
              <w:bottom w:val="nil"/>
              <w:right w:val="single" w:sz="6" w:space="0" w:color="auto"/>
            </w:tcBorders>
          </w:tcPr>
          <w:p w14:paraId="43E03048" w14:textId="77777777" w:rsidR="000A450A" w:rsidRPr="00E21797" w:rsidRDefault="000A450A" w:rsidP="00553FC4">
            <w:pPr>
              <w:pStyle w:val="BodyText"/>
              <w:tabs>
                <w:tab w:val="left" w:pos="2610"/>
              </w:tabs>
              <w:jc w:val="center"/>
              <w:rPr>
                <w:lang w:val="fr-FR"/>
              </w:rPr>
            </w:pPr>
            <w:r w:rsidRPr="00E21797">
              <w:rPr>
                <w:lang w:val="fr-FR"/>
              </w:rPr>
              <w:t>Données sur le chiffre d’affaires annuel (construction uniquement)</w:t>
            </w:r>
          </w:p>
        </w:tc>
      </w:tr>
      <w:tr w:rsidR="000A450A" w:rsidRPr="00E21797" w14:paraId="65FD73B7" w14:textId="77777777">
        <w:trPr>
          <w:cantSplit/>
        </w:trPr>
        <w:tc>
          <w:tcPr>
            <w:tcW w:w="1494" w:type="dxa"/>
            <w:tcBorders>
              <w:top w:val="single" w:sz="6" w:space="0" w:color="auto"/>
              <w:left w:val="single" w:sz="6" w:space="0" w:color="auto"/>
              <w:bottom w:val="nil"/>
              <w:right w:val="nil"/>
            </w:tcBorders>
          </w:tcPr>
          <w:p w14:paraId="1348B11F" w14:textId="77777777" w:rsidR="000A450A" w:rsidRPr="00E21797" w:rsidRDefault="000A450A" w:rsidP="00553FC4">
            <w:pPr>
              <w:pStyle w:val="BodyText"/>
              <w:tabs>
                <w:tab w:val="left" w:pos="2610"/>
              </w:tabs>
              <w:jc w:val="center"/>
              <w:rPr>
                <w:lang w:val="fr-FR"/>
              </w:rPr>
            </w:pPr>
            <w:r w:rsidRPr="00E21797">
              <w:rPr>
                <w:lang w:val="fr-FR"/>
              </w:rPr>
              <w:t>Année</w:t>
            </w:r>
          </w:p>
        </w:tc>
        <w:tc>
          <w:tcPr>
            <w:tcW w:w="5166" w:type="dxa"/>
            <w:tcBorders>
              <w:top w:val="single" w:sz="6" w:space="0" w:color="auto"/>
              <w:left w:val="single" w:sz="6" w:space="0" w:color="auto"/>
              <w:bottom w:val="nil"/>
              <w:right w:val="nil"/>
            </w:tcBorders>
          </w:tcPr>
          <w:p w14:paraId="66BFB89E" w14:textId="77777777" w:rsidR="000A450A" w:rsidRPr="00E21797" w:rsidRDefault="000A450A" w:rsidP="00553FC4">
            <w:pPr>
              <w:pStyle w:val="BodyText"/>
              <w:tabs>
                <w:tab w:val="left" w:pos="2610"/>
              </w:tabs>
              <w:jc w:val="center"/>
              <w:rPr>
                <w:lang w:val="fr-FR"/>
              </w:rPr>
            </w:pPr>
            <w:r w:rsidRPr="00E21797">
              <w:rPr>
                <w:lang w:val="fr-FR"/>
              </w:rPr>
              <w:t>Montant et monnaie</w:t>
            </w:r>
          </w:p>
        </w:tc>
        <w:tc>
          <w:tcPr>
            <w:tcW w:w="2412" w:type="dxa"/>
            <w:tcBorders>
              <w:top w:val="single" w:sz="6" w:space="0" w:color="auto"/>
              <w:left w:val="single" w:sz="6" w:space="0" w:color="auto"/>
              <w:bottom w:val="nil"/>
              <w:right w:val="single" w:sz="6" w:space="0" w:color="auto"/>
            </w:tcBorders>
          </w:tcPr>
          <w:p w14:paraId="641A74BD" w14:textId="77777777" w:rsidR="000A450A" w:rsidRPr="00E21797" w:rsidRDefault="000A450A" w:rsidP="00A73407">
            <w:pPr>
              <w:pStyle w:val="BodyText"/>
              <w:tabs>
                <w:tab w:val="left" w:pos="2610"/>
              </w:tabs>
              <w:jc w:val="center"/>
              <w:rPr>
                <w:lang w:val="fr-FR"/>
              </w:rPr>
            </w:pPr>
            <w:r w:rsidRPr="00E21797">
              <w:rPr>
                <w:lang w:val="fr-FR"/>
              </w:rPr>
              <w:t xml:space="preserve">Equivalent </w:t>
            </w:r>
            <w:r w:rsidR="00984A6D">
              <w:rPr>
                <w:lang w:val="fr-FR"/>
              </w:rPr>
              <w:t>$EU</w:t>
            </w:r>
          </w:p>
        </w:tc>
      </w:tr>
      <w:tr w:rsidR="000A450A" w:rsidRPr="00E21797" w14:paraId="4AD1EEC6" w14:textId="77777777">
        <w:trPr>
          <w:cantSplit/>
        </w:trPr>
        <w:tc>
          <w:tcPr>
            <w:tcW w:w="1494" w:type="dxa"/>
            <w:tcBorders>
              <w:top w:val="single" w:sz="6" w:space="0" w:color="auto"/>
              <w:left w:val="single" w:sz="6" w:space="0" w:color="auto"/>
              <w:bottom w:val="nil"/>
              <w:right w:val="nil"/>
            </w:tcBorders>
          </w:tcPr>
          <w:p w14:paraId="474D1363" w14:textId="77777777"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72EDA9FC"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229F0D67" w14:textId="77777777"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14:paraId="1298D884" w14:textId="77777777">
        <w:trPr>
          <w:cantSplit/>
        </w:trPr>
        <w:tc>
          <w:tcPr>
            <w:tcW w:w="1494" w:type="dxa"/>
            <w:tcBorders>
              <w:top w:val="single" w:sz="6" w:space="0" w:color="auto"/>
              <w:left w:val="single" w:sz="6" w:space="0" w:color="auto"/>
              <w:bottom w:val="nil"/>
              <w:right w:val="nil"/>
            </w:tcBorders>
          </w:tcPr>
          <w:p w14:paraId="72C21145" w14:textId="77777777"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1A1D8120"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78EF623E" w14:textId="77777777"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14:paraId="7F04BF66" w14:textId="77777777">
        <w:trPr>
          <w:cantSplit/>
        </w:trPr>
        <w:tc>
          <w:tcPr>
            <w:tcW w:w="1494" w:type="dxa"/>
            <w:tcBorders>
              <w:top w:val="single" w:sz="6" w:space="0" w:color="auto"/>
              <w:left w:val="single" w:sz="6" w:space="0" w:color="auto"/>
              <w:bottom w:val="nil"/>
              <w:right w:val="nil"/>
            </w:tcBorders>
          </w:tcPr>
          <w:p w14:paraId="0CB6FA53" w14:textId="77777777"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62AE08BC"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4991F22F" w14:textId="77777777"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14:paraId="16FC861E" w14:textId="77777777">
        <w:trPr>
          <w:cantSplit/>
        </w:trPr>
        <w:tc>
          <w:tcPr>
            <w:tcW w:w="1494" w:type="dxa"/>
            <w:tcBorders>
              <w:top w:val="single" w:sz="6" w:space="0" w:color="auto"/>
              <w:left w:val="single" w:sz="6" w:space="0" w:color="auto"/>
              <w:bottom w:val="nil"/>
              <w:right w:val="nil"/>
            </w:tcBorders>
          </w:tcPr>
          <w:p w14:paraId="742FB372" w14:textId="77777777"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6504254E"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6B181C24" w14:textId="77777777"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14:paraId="3AFBE8B9" w14:textId="77777777">
        <w:tc>
          <w:tcPr>
            <w:tcW w:w="1494" w:type="dxa"/>
            <w:tcBorders>
              <w:bottom w:val="single" w:sz="6" w:space="0" w:color="auto"/>
            </w:tcBorders>
          </w:tcPr>
          <w:p w14:paraId="70B1FC3F" w14:textId="77777777" w:rsidR="000A450A" w:rsidRPr="00E21797" w:rsidRDefault="000A450A" w:rsidP="00553FC4">
            <w:pPr>
              <w:pStyle w:val="BodyText"/>
              <w:tabs>
                <w:tab w:val="left" w:pos="2610"/>
              </w:tabs>
              <w:rPr>
                <w:lang w:val="fr-FR"/>
              </w:rPr>
            </w:pPr>
          </w:p>
        </w:tc>
        <w:tc>
          <w:tcPr>
            <w:tcW w:w="5166" w:type="dxa"/>
            <w:tcBorders>
              <w:bottom w:val="single" w:sz="6" w:space="0" w:color="auto"/>
            </w:tcBorders>
          </w:tcPr>
          <w:p w14:paraId="7726E46F"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bottom w:val="single" w:sz="18" w:space="0" w:color="auto"/>
            </w:tcBorders>
          </w:tcPr>
          <w:p w14:paraId="2A1677BA" w14:textId="77777777" w:rsidR="000A450A" w:rsidRPr="00E21797" w:rsidRDefault="000A450A" w:rsidP="00553FC4">
            <w:pPr>
              <w:pStyle w:val="BodyText"/>
              <w:tabs>
                <w:tab w:val="left" w:pos="2610"/>
              </w:tabs>
              <w:rPr>
                <w:lang w:val="fr-FR"/>
              </w:rPr>
            </w:pPr>
            <w:r w:rsidRPr="00E21797">
              <w:rPr>
                <w:lang w:val="fr-FR"/>
              </w:rPr>
              <w:t>__________________</w:t>
            </w:r>
          </w:p>
        </w:tc>
      </w:tr>
      <w:tr w:rsidR="000A450A" w:rsidRPr="00A73407" w14:paraId="36FCB9BB" w14:textId="77777777">
        <w:tc>
          <w:tcPr>
            <w:tcW w:w="6660" w:type="dxa"/>
            <w:gridSpan w:val="2"/>
            <w:tcBorders>
              <w:left w:val="single" w:sz="4" w:space="0" w:color="auto"/>
              <w:bottom w:val="single" w:sz="4" w:space="0" w:color="auto"/>
              <w:right w:val="single" w:sz="18" w:space="0" w:color="auto"/>
            </w:tcBorders>
          </w:tcPr>
          <w:p w14:paraId="6D1BC5FD" w14:textId="77777777" w:rsidR="000A450A" w:rsidRPr="00E21797" w:rsidRDefault="000A450A" w:rsidP="00553FC4">
            <w:pPr>
              <w:pStyle w:val="BodyText"/>
              <w:tabs>
                <w:tab w:val="left" w:pos="2610"/>
              </w:tabs>
              <w:spacing w:before="40" w:after="4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14:paraId="5D87715F" w14:textId="77777777"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18" w:space="0" w:color="auto"/>
              <w:left w:val="single" w:sz="18" w:space="0" w:color="auto"/>
              <w:bottom w:val="single" w:sz="4" w:space="0" w:color="auto"/>
              <w:right w:val="single" w:sz="18" w:space="0" w:color="auto"/>
            </w:tcBorders>
          </w:tcPr>
          <w:p w14:paraId="30152A18" w14:textId="77777777" w:rsidR="000A450A" w:rsidRPr="000A450A" w:rsidRDefault="00294BAD" w:rsidP="00553FC4">
            <w:pPr>
              <w:pStyle w:val="BodyText"/>
              <w:tabs>
                <w:tab w:val="left" w:pos="2610"/>
              </w:tabs>
              <w:ind w:left="360" w:firstLine="360"/>
              <w:rPr>
                <w:b/>
                <w:lang w:val="fr-FR"/>
              </w:rPr>
            </w:pPr>
            <w:r w:rsidRPr="00294BAD">
              <w:rPr>
                <w:b/>
                <w:lang w:val="fr-FR"/>
              </w:rPr>
              <w:t>__________________</w:t>
            </w:r>
          </w:p>
        </w:tc>
      </w:tr>
    </w:tbl>
    <w:p w14:paraId="186DFAB3" w14:textId="77777777" w:rsidR="000A450A" w:rsidRPr="00E21797" w:rsidRDefault="000A450A" w:rsidP="00122D67">
      <w:pPr>
        <w:tabs>
          <w:tab w:val="left" w:pos="2610"/>
        </w:tabs>
      </w:pPr>
    </w:p>
    <w:p w14:paraId="4E376E9B" w14:textId="77777777" w:rsidR="000A450A" w:rsidRPr="00E21797" w:rsidRDefault="000A450A" w:rsidP="00122D67">
      <w:pPr>
        <w:tabs>
          <w:tab w:val="left" w:pos="2610"/>
        </w:tabs>
      </w:pPr>
      <w:r w:rsidRPr="00E21797">
        <w:t>*</w:t>
      </w:r>
      <w:r w:rsidRPr="00E21797" w:rsidDel="00574B9A">
        <w:t xml:space="preserve"> </w:t>
      </w:r>
      <w:r>
        <w:t>Voir Section III. Critères d’évaluation et de qualification, sous-critère 3.2</w:t>
      </w:r>
    </w:p>
    <w:p w14:paraId="3F9B1862" w14:textId="77777777" w:rsidR="000A450A" w:rsidRPr="00E21797" w:rsidRDefault="000A450A" w:rsidP="00122D67">
      <w:pPr>
        <w:tabs>
          <w:tab w:val="left" w:pos="2610"/>
        </w:tabs>
      </w:pPr>
    </w:p>
    <w:p w14:paraId="3C034CE8" w14:textId="77777777" w:rsidR="00ED4BBA" w:rsidRDefault="00ED4BBA">
      <w:pPr>
        <w:suppressAutoHyphens w:val="0"/>
        <w:overflowPunct/>
        <w:autoSpaceDE/>
        <w:autoSpaceDN/>
        <w:adjustRightInd/>
        <w:jc w:val="left"/>
        <w:textAlignment w:val="auto"/>
        <w:rPr>
          <w:b/>
          <w:sz w:val="36"/>
        </w:rPr>
      </w:pPr>
      <w:r>
        <w:br w:type="page"/>
      </w:r>
    </w:p>
    <w:p w14:paraId="65AA29EF" w14:textId="77777777" w:rsidR="00ED4BBA" w:rsidRDefault="00ED4BBA" w:rsidP="00ED4BBA">
      <w:pPr>
        <w:pStyle w:val="SectionIVHeader-2"/>
      </w:pPr>
      <w:r>
        <w:t>Formulaire FIN – 3.3 : Ressources financières</w:t>
      </w:r>
    </w:p>
    <w:p w14:paraId="4C17A4DE" w14:textId="77777777" w:rsidR="00ED4BBA" w:rsidRDefault="00ED4BBA" w:rsidP="00ED4BBA">
      <w:pPr>
        <w:suppressAutoHyphens w:val="0"/>
        <w:overflowPunct/>
        <w:autoSpaceDE/>
        <w:autoSpaceDN/>
        <w:adjustRightInd/>
        <w:textAlignment w:val="auto"/>
      </w:pPr>
    </w:p>
    <w:p w14:paraId="421CB9D5" w14:textId="77777777" w:rsidR="00ED4BBA" w:rsidRDefault="00ED4BBA" w:rsidP="00ED4BBA">
      <w:pPr>
        <w:suppressAutoHyphens w:val="0"/>
        <w:overflowPunct/>
        <w:autoSpaceDE/>
        <w:autoSpaceDN/>
        <w:adjustRightInd/>
        <w:textAlignment w:val="auto"/>
        <w:rPr>
          <w:szCs w:val="24"/>
        </w:rPr>
      </w:pPr>
      <w:r>
        <w:t xml:space="preserve">Spécifier les sources de financement, tels que les avoirs liquides, </w:t>
      </w:r>
      <w:r>
        <w:rPr>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14:paraId="6311EA68" w14:textId="77777777" w:rsidR="00ED4BBA" w:rsidRDefault="00ED4BBA" w:rsidP="00ED4BBA">
      <w:pPr>
        <w:suppressAutoHyphens w:val="0"/>
        <w:overflowPunct/>
        <w:autoSpaceDE/>
        <w:autoSpaceDN/>
        <w:adjustRightInd/>
        <w:textAlignment w:val="auto"/>
        <w:rPr>
          <w:szCs w:val="24"/>
        </w:rPr>
      </w:pPr>
    </w:p>
    <w:p w14:paraId="415A834E" w14:textId="77777777" w:rsidR="00ED4BBA" w:rsidRDefault="00ED4BBA" w:rsidP="00ED4BBA">
      <w:pPr>
        <w:suppressAutoHyphens w:val="0"/>
        <w:overflowPunct/>
        <w:autoSpaceDE/>
        <w:autoSpaceDN/>
        <w:adjustRightInd/>
        <w:textAlignment w:val="auto"/>
      </w:pPr>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ED4BBA" w:rsidRPr="00A177B7" w14:paraId="7544C3E8" w14:textId="77777777" w:rsidTr="00F33953">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6C13EA" w14:textId="77777777" w:rsidR="00ED4BBA" w:rsidRPr="00A177B7" w:rsidRDefault="00ED4BBA" w:rsidP="00F33953">
            <w:pPr>
              <w:overflowPunct/>
              <w:autoSpaceDE/>
              <w:autoSpaceDN/>
              <w:adjustRightInd/>
              <w:spacing w:before="60" w:after="60"/>
              <w:jc w:val="center"/>
              <w:textAlignment w:val="auto"/>
              <w:rPr>
                <w:b/>
                <w:bCs/>
                <w:spacing w:val="-2"/>
                <w:lang w:eastAsia="en-US"/>
              </w:rPr>
            </w:pPr>
            <w:r w:rsidRPr="00A177B7">
              <w:rPr>
                <w:b/>
                <w:bCs/>
                <w:lang w:eastAsia="en-US"/>
              </w:rPr>
              <w:t>Ressources</w:t>
            </w:r>
            <w:r w:rsidRPr="00D86EDA">
              <w:rPr>
                <w:b/>
                <w:bCs/>
                <w:lang w:eastAsia="en-US"/>
              </w:rPr>
              <w:t xml:space="preserve"> financières</w:t>
            </w:r>
          </w:p>
        </w:tc>
      </w:tr>
      <w:tr w:rsidR="00ED4BBA" w:rsidRPr="00A177B7" w14:paraId="3CB5753A" w14:textId="77777777" w:rsidTr="00F33953">
        <w:trPr>
          <w:cantSplit/>
          <w:jc w:val="center"/>
        </w:trPr>
        <w:tc>
          <w:tcPr>
            <w:tcW w:w="536" w:type="dxa"/>
            <w:tcBorders>
              <w:top w:val="single" w:sz="6" w:space="0" w:color="auto"/>
              <w:left w:val="single" w:sz="6" w:space="0" w:color="auto"/>
              <w:bottom w:val="single" w:sz="6" w:space="0" w:color="auto"/>
            </w:tcBorders>
            <w:vAlign w:val="center"/>
          </w:tcPr>
          <w:p w14:paraId="6A1C9B8E" w14:textId="77777777" w:rsidR="00ED4BBA" w:rsidRPr="00A177B7" w:rsidRDefault="00ED4BBA" w:rsidP="00F33953">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No.</w:t>
            </w:r>
          </w:p>
        </w:tc>
        <w:tc>
          <w:tcPr>
            <w:tcW w:w="5640" w:type="dxa"/>
            <w:tcBorders>
              <w:top w:val="single" w:sz="6" w:space="0" w:color="auto"/>
              <w:left w:val="single" w:sz="6" w:space="0" w:color="auto"/>
              <w:bottom w:val="single" w:sz="6" w:space="0" w:color="auto"/>
            </w:tcBorders>
          </w:tcPr>
          <w:p w14:paraId="66889596" w14:textId="77777777" w:rsidR="00ED4BBA" w:rsidRPr="00A177B7" w:rsidRDefault="00ED4BBA" w:rsidP="00F33953">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 xml:space="preserve">Source </w:t>
            </w:r>
            <w:r>
              <w:rPr>
                <w:b/>
                <w:bCs/>
                <w:color w:val="000000"/>
                <w:spacing w:val="-2"/>
                <w:sz w:val="20"/>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14:paraId="20DF9720" w14:textId="77777777" w:rsidR="00ED4BBA" w:rsidRPr="00A177B7" w:rsidRDefault="00ED4BBA" w:rsidP="00F33953">
            <w:pPr>
              <w:overflowPunct/>
              <w:autoSpaceDE/>
              <w:autoSpaceDN/>
              <w:adjustRightInd/>
              <w:spacing w:before="60" w:after="60"/>
              <w:jc w:val="center"/>
              <w:textAlignment w:val="auto"/>
              <w:rPr>
                <w:b/>
                <w:bCs/>
                <w:color w:val="000000"/>
                <w:spacing w:val="-2"/>
                <w:sz w:val="20"/>
                <w:lang w:eastAsia="en-US"/>
              </w:rPr>
            </w:pPr>
            <w:r>
              <w:rPr>
                <w:b/>
                <w:bCs/>
                <w:color w:val="000000"/>
                <w:spacing w:val="-2"/>
                <w:sz w:val="20"/>
                <w:lang w:eastAsia="en-US"/>
              </w:rPr>
              <w:t>Montant</w:t>
            </w:r>
            <w:r w:rsidRPr="00D86EDA">
              <w:rPr>
                <w:b/>
                <w:bCs/>
                <w:color w:val="000000"/>
                <w:spacing w:val="-2"/>
                <w:sz w:val="20"/>
                <w:lang w:eastAsia="en-US"/>
              </w:rPr>
              <w:t xml:space="preserve"> (</w:t>
            </w:r>
            <w:r w:rsidR="00984A6D">
              <w:rPr>
                <w:b/>
                <w:bCs/>
                <w:color w:val="000000"/>
                <w:spacing w:val="-2"/>
                <w:sz w:val="20"/>
                <w:lang w:eastAsia="en-US"/>
              </w:rPr>
              <w:t>$EU</w:t>
            </w:r>
            <w:r w:rsidRPr="00D86EDA">
              <w:rPr>
                <w:b/>
                <w:bCs/>
                <w:color w:val="000000"/>
                <w:spacing w:val="-2"/>
                <w:sz w:val="20"/>
                <w:lang w:eastAsia="en-US"/>
              </w:rPr>
              <w:t xml:space="preserve"> </w:t>
            </w:r>
            <w:r w:rsidR="00D41D68" w:rsidRPr="00D86EDA">
              <w:rPr>
                <w:b/>
                <w:bCs/>
                <w:color w:val="000000"/>
                <w:spacing w:val="-2"/>
                <w:sz w:val="20"/>
                <w:lang w:eastAsia="en-US"/>
              </w:rPr>
              <w:t>équivalent</w:t>
            </w:r>
            <w:r w:rsidRPr="00D86EDA">
              <w:rPr>
                <w:b/>
                <w:bCs/>
                <w:color w:val="000000"/>
                <w:spacing w:val="-2"/>
                <w:sz w:val="20"/>
                <w:lang w:eastAsia="en-US"/>
              </w:rPr>
              <w:t>)</w:t>
            </w:r>
          </w:p>
        </w:tc>
      </w:tr>
      <w:tr w:rsidR="00ED4BBA" w:rsidRPr="00A177B7" w14:paraId="77B21334" w14:textId="77777777" w:rsidTr="00F33953">
        <w:trPr>
          <w:cantSplit/>
          <w:jc w:val="center"/>
        </w:trPr>
        <w:tc>
          <w:tcPr>
            <w:tcW w:w="536" w:type="dxa"/>
            <w:tcBorders>
              <w:top w:val="single" w:sz="6" w:space="0" w:color="auto"/>
              <w:left w:val="single" w:sz="6" w:space="0" w:color="auto"/>
            </w:tcBorders>
            <w:vAlign w:val="center"/>
          </w:tcPr>
          <w:p w14:paraId="185EFA4E" w14:textId="77777777" w:rsidR="00ED4BBA" w:rsidRPr="00A177B7" w:rsidRDefault="00ED4BBA" w:rsidP="00F33953">
            <w:pPr>
              <w:overflowPunct/>
              <w:autoSpaceDE/>
              <w:autoSpaceDN/>
              <w:adjustRightInd/>
              <w:jc w:val="center"/>
              <w:textAlignment w:val="auto"/>
              <w:rPr>
                <w:spacing w:val="-2"/>
                <w:sz w:val="20"/>
                <w:lang w:eastAsia="en-US"/>
              </w:rPr>
            </w:pPr>
            <w:r w:rsidRPr="00D86EDA">
              <w:rPr>
                <w:spacing w:val="-2"/>
                <w:sz w:val="20"/>
                <w:lang w:eastAsia="en-US"/>
              </w:rPr>
              <w:t>1</w:t>
            </w:r>
          </w:p>
        </w:tc>
        <w:tc>
          <w:tcPr>
            <w:tcW w:w="5640" w:type="dxa"/>
            <w:tcBorders>
              <w:top w:val="single" w:sz="6" w:space="0" w:color="auto"/>
              <w:left w:val="single" w:sz="6" w:space="0" w:color="auto"/>
            </w:tcBorders>
          </w:tcPr>
          <w:p w14:paraId="0EB539B6" w14:textId="77777777" w:rsidR="00ED4BBA" w:rsidRPr="00A177B7" w:rsidRDefault="00ED4BBA" w:rsidP="00F33953">
            <w:pPr>
              <w:overflowPunct/>
              <w:autoSpaceDE/>
              <w:autoSpaceDN/>
              <w:adjustRightInd/>
              <w:textAlignment w:val="auto"/>
              <w:rPr>
                <w:spacing w:val="-2"/>
                <w:sz w:val="20"/>
                <w:lang w:eastAsia="en-US"/>
              </w:rPr>
            </w:pPr>
          </w:p>
          <w:p w14:paraId="5973B782" w14:textId="77777777"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4753DF80" w14:textId="77777777" w:rsidR="00ED4BBA" w:rsidRPr="00A177B7" w:rsidRDefault="00ED4BBA" w:rsidP="00F33953">
            <w:pPr>
              <w:overflowPunct/>
              <w:autoSpaceDE/>
              <w:autoSpaceDN/>
              <w:adjustRightInd/>
              <w:spacing w:after="71"/>
              <w:textAlignment w:val="auto"/>
              <w:rPr>
                <w:spacing w:val="-2"/>
                <w:sz w:val="20"/>
                <w:lang w:eastAsia="en-US"/>
              </w:rPr>
            </w:pPr>
          </w:p>
        </w:tc>
      </w:tr>
      <w:tr w:rsidR="00ED4BBA" w:rsidRPr="00A177B7" w14:paraId="6EE419ED" w14:textId="77777777" w:rsidTr="00F33953">
        <w:trPr>
          <w:cantSplit/>
          <w:jc w:val="center"/>
        </w:trPr>
        <w:tc>
          <w:tcPr>
            <w:tcW w:w="536" w:type="dxa"/>
            <w:tcBorders>
              <w:top w:val="single" w:sz="6" w:space="0" w:color="auto"/>
              <w:left w:val="single" w:sz="6" w:space="0" w:color="auto"/>
            </w:tcBorders>
            <w:vAlign w:val="center"/>
          </w:tcPr>
          <w:p w14:paraId="0597ACB4" w14:textId="77777777" w:rsidR="00ED4BBA" w:rsidRPr="00A177B7" w:rsidRDefault="00ED4BBA" w:rsidP="00F33953">
            <w:pPr>
              <w:overflowPunct/>
              <w:autoSpaceDE/>
              <w:autoSpaceDN/>
              <w:adjustRightInd/>
              <w:jc w:val="center"/>
              <w:textAlignment w:val="auto"/>
              <w:rPr>
                <w:spacing w:val="-2"/>
                <w:sz w:val="20"/>
                <w:lang w:eastAsia="en-US"/>
              </w:rPr>
            </w:pPr>
            <w:r w:rsidRPr="00D86EDA">
              <w:rPr>
                <w:spacing w:val="-2"/>
                <w:sz w:val="20"/>
                <w:lang w:eastAsia="en-US"/>
              </w:rPr>
              <w:t>2</w:t>
            </w:r>
          </w:p>
        </w:tc>
        <w:tc>
          <w:tcPr>
            <w:tcW w:w="5640" w:type="dxa"/>
            <w:tcBorders>
              <w:top w:val="single" w:sz="6" w:space="0" w:color="auto"/>
              <w:left w:val="single" w:sz="6" w:space="0" w:color="auto"/>
            </w:tcBorders>
          </w:tcPr>
          <w:p w14:paraId="26C91DC7" w14:textId="77777777" w:rsidR="00ED4BBA" w:rsidRPr="00A177B7" w:rsidRDefault="00ED4BBA" w:rsidP="00F33953">
            <w:pPr>
              <w:overflowPunct/>
              <w:autoSpaceDE/>
              <w:autoSpaceDN/>
              <w:adjustRightInd/>
              <w:textAlignment w:val="auto"/>
              <w:rPr>
                <w:spacing w:val="-2"/>
                <w:sz w:val="20"/>
                <w:lang w:eastAsia="en-US"/>
              </w:rPr>
            </w:pPr>
          </w:p>
          <w:p w14:paraId="0C883177" w14:textId="77777777"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5FDE515C" w14:textId="77777777" w:rsidR="00ED4BBA" w:rsidRPr="00A177B7" w:rsidRDefault="00ED4BBA" w:rsidP="00F33953">
            <w:pPr>
              <w:overflowPunct/>
              <w:autoSpaceDE/>
              <w:autoSpaceDN/>
              <w:adjustRightInd/>
              <w:spacing w:after="71"/>
              <w:textAlignment w:val="auto"/>
              <w:rPr>
                <w:spacing w:val="-2"/>
                <w:sz w:val="20"/>
                <w:lang w:eastAsia="en-US"/>
              </w:rPr>
            </w:pPr>
          </w:p>
        </w:tc>
      </w:tr>
      <w:tr w:rsidR="00ED4BBA" w:rsidRPr="00A177B7" w14:paraId="11CE3E2B" w14:textId="77777777" w:rsidTr="00F33953">
        <w:trPr>
          <w:cantSplit/>
          <w:jc w:val="center"/>
        </w:trPr>
        <w:tc>
          <w:tcPr>
            <w:tcW w:w="536" w:type="dxa"/>
            <w:tcBorders>
              <w:top w:val="single" w:sz="6" w:space="0" w:color="auto"/>
              <w:left w:val="single" w:sz="6" w:space="0" w:color="auto"/>
            </w:tcBorders>
            <w:vAlign w:val="center"/>
          </w:tcPr>
          <w:p w14:paraId="3FC37B54" w14:textId="77777777" w:rsidR="00ED4BBA" w:rsidRPr="00A177B7" w:rsidRDefault="00ED4BBA" w:rsidP="00F33953">
            <w:pPr>
              <w:overflowPunct/>
              <w:autoSpaceDE/>
              <w:autoSpaceDN/>
              <w:adjustRightInd/>
              <w:jc w:val="center"/>
              <w:textAlignment w:val="auto"/>
              <w:rPr>
                <w:spacing w:val="-2"/>
                <w:sz w:val="20"/>
                <w:lang w:eastAsia="en-US"/>
              </w:rPr>
            </w:pPr>
            <w:r w:rsidRPr="00D86EDA">
              <w:rPr>
                <w:spacing w:val="-2"/>
                <w:sz w:val="20"/>
                <w:lang w:eastAsia="en-US"/>
              </w:rPr>
              <w:t>3</w:t>
            </w:r>
          </w:p>
        </w:tc>
        <w:tc>
          <w:tcPr>
            <w:tcW w:w="5640" w:type="dxa"/>
            <w:tcBorders>
              <w:top w:val="single" w:sz="6" w:space="0" w:color="auto"/>
              <w:left w:val="single" w:sz="6" w:space="0" w:color="auto"/>
            </w:tcBorders>
          </w:tcPr>
          <w:p w14:paraId="495F2473" w14:textId="77777777" w:rsidR="00ED4BBA" w:rsidRPr="00A177B7" w:rsidRDefault="00ED4BBA" w:rsidP="00F33953">
            <w:pPr>
              <w:overflowPunct/>
              <w:autoSpaceDE/>
              <w:autoSpaceDN/>
              <w:adjustRightInd/>
              <w:textAlignment w:val="auto"/>
              <w:rPr>
                <w:spacing w:val="-2"/>
                <w:sz w:val="20"/>
                <w:lang w:eastAsia="en-US"/>
              </w:rPr>
            </w:pPr>
          </w:p>
          <w:p w14:paraId="62062EEF" w14:textId="77777777"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22437AE4" w14:textId="77777777" w:rsidR="00ED4BBA" w:rsidRPr="00A177B7" w:rsidRDefault="00ED4BBA" w:rsidP="00F33953">
            <w:pPr>
              <w:overflowPunct/>
              <w:autoSpaceDE/>
              <w:autoSpaceDN/>
              <w:adjustRightInd/>
              <w:spacing w:after="71"/>
              <w:textAlignment w:val="auto"/>
              <w:rPr>
                <w:spacing w:val="-2"/>
                <w:sz w:val="20"/>
                <w:lang w:eastAsia="en-US"/>
              </w:rPr>
            </w:pPr>
          </w:p>
        </w:tc>
      </w:tr>
      <w:tr w:rsidR="00ED4BBA" w:rsidRPr="00A177B7" w14:paraId="39A24EE8" w14:textId="77777777" w:rsidTr="00F33953">
        <w:trPr>
          <w:cantSplit/>
          <w:jc w:val="center"/>
        </w:trPr>
        <w:tc>
          <w:tcPr>
            <w:tcW w:w="536" w:type="dxa"/>
            <w:tcBorders>
              <w:top w:val="single" w:sz="6" w:space="0" w:color="auto"/>
              <w:left w:val="single" w:sz="6" w:space="0" w:color="auto"/>
              <w:bottom w:val="single" w:sz="6" w:space="0" w:color="auto"/>
            </w:tcBorders>
            <w:vAlign w:val="center"/>
          </w:tcPr>
          <w:p w14:paraId="3033BA15" w14:textId="77777777" w:rsidR="00ED4BBA" w:rsidRPr="00A177B7" w:rsidRDefault="00ED4BBA" w:rsidP="00F33953">
            <w:pPr>
              <w:overflowPunct/>
              <w:autoSpaceDE/>
              <w:autoSpaceDN/>
              <w:adjustRightInd/>
              <w:jc w:val="center"/>
              <w:textAlignment w:val="auto"/>
              <w:rPr>
                <w:spacing w:val="-2"/>
                <w:sz w:val="20"/>
                <w:lang w:eastAsia="en-US"/>
              </w:rPr>
            </w:pPr>
          </w:p>
        </w:tc>
        <w:tc>
          <w:tcPr>
            <w:tcW w:w="5640" w:type="dxa"/>
            <w:tcBorders>
              <w:top w:val="single" w:sz="6" w:space="0" w:color="auto"/>
              <w:left w:val="single" w:sz="6" w:space="0" w:color="auto"/>
              <w:bottom w:val="single" w:sz="6" w:space="0" w:color="auto"/>
            </w:tcBorders>
          </w:tcPr>
          <w:p w14:paraId="4B7695E3" w14:textId="77777777" w:rsidR="00ED4BBA" w:rsidRPr="00A177B7" w:rsidRDefault="00ED4BBA" w:rsidP="00F33953">
            <w:pPr>
              <w:overflowPunct/>
              <w:autoSpaceDE/>
              <w:autoSpaceDN/>
              <w:adjustRightInd/>
              <w:textAlignment w:val="auto"/>
              <w:rPr>
                <w:spacing w:val="-2"/>
                <w:sz w:val="20"/>
                <w:lang w:eastAsia="en-US"/>
              </w:rPr>
            </w:pPr>
          </w:p>
          <w:p w14:paraId="1F6112A3" w14:textId="77777777"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bottom w:val="single" w:sz="6" w:space="0" w:color="auto"/>
              <w:right w:val="single" w:sz="6" w:space="0" w:color="auto"/>
            </w:tcBorders>
          </w:tcPr>
          <w:p w14:paraId="6A14C3A4" w14:textId="77777777" w:rsidR="00ED4BBA" w:rsidRPr="00A177B7" w:rsidRDefault="00ED4BBA" w:rsidP="00F33953">
            <w:pPr>
              <w:overflowPunct/>
              <w:autoSpaceDE/>
              <w:autoSpaceDN/>
              <w:adjustRightInd/>
              <w:spacing w:after="71"/>
              <w:textAlignment w:val="auto"/>
              <w:rPr>
                <w:spacing w:val="-2"/>
                <w:sz w:val="20"/>
                <w:lang w:eastAsia="en-US"/>
              </w:rPr>
            </w:pPr>
          </w:p>
        </w:tc>
      </w:tr>
    </w:tbl>
    <w:p w14:paraId="22B9FC70" w14:textId="77777777" w:rsidR="00ED4BBA" w:rsidRDefault="00ED4BBA" w:rsidP="00ED4BBA">
      <w:pPr>
        <w:suppressAutoHyphens w:val="0"/>
        <w:overflowPunct/>
        <w:autoSpaceDE/>
        <w:autoSpaceDN/>
        <w:adjustRightInd/>
        <w:textAlignment w:val="auto"/>
      </w:pPr>
    </w:p>
    <w:p w14:paraId="54162C94" w14:textId="77777777" w:rsidR="00ED4BBA" w:rsidRDefault="00ED4BBA" w:rsidP="00ED4BBA">
      <w:pPr>
        <w:suppressAutoHyphens w:val="0"/>
        <w:overflowPunct/>
        <w:autoSpaceDE/>
        <w:autoSpaceDN/>
        <w:adjustRightInd/>
        <w:jc w:val="left"/>
        <w:textAlignment w:val="auto"/>
      </w:pPr>
      <w:r>
        <w:br w:type="page"/>
      </w:r>
    </w:p>
    <w:p w14:paraId="71B90613" w14:textId="77777777" w:rsidR="00ED4BBA" w:rsidRDefault="00ED4BBA" w:rsidP="00ED4BBA">
      <w:pPr>
        <w:pStyle w:val="SectionIVHeader-2"/>
      </w:pPr>
      <w:r>
        <w:t>Formulaire FIN – 3.4 : Charge de travail / travaux en cours</w:t>
      </w:r>
    </w:p>
    <w:p w14:paraId="622AFEB6" w14:textId="77777777" w:rsidR="00ED4BBA" w:rsidRDefault="00ED4BBA" w:rsidP="00ED4BBA">
      <w:pPr>
        <w:suppressAutoHyphens w:val="0"/>
        <w:overflowPunct/>
        <w:autoSpaceDE/>
        <w:autoSpaceDN/>
        <w:adjustRightInd/>
        <w:textAlignment w:val="auto"/>
      </w:pPr>
    </w:p>
    <w:p w14:paraId="267A770B" w14:textId="77777777" w:rsidR="00ED4BBA" w:rsidRDefault="00ED4BBA" w:rsidP="00ED4BBA">
      <w:pPr>
        <w:suppressAutoHyphens w:val="0"/>
        <w:overflowPunct/>
        <w:autoSpaceDE/>
        <w:autoSpaceDN/>
        <w:adjustRightInd/>
        <w:textAlignment w:val="auto"/>
      </w:pPr>
      <w:r>
        <w:t xml:space="preserve">Les Soumissionnaires, ainsi que chacun des </w:t>
      </w:r>
      <w:r w:rsidR="006E1A9C">
        <w:t>partenaire</w:t>
      </w:r>
      <w:r>
        <w:t>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43359C31" w14:textId="77777777" w:rsidR="00ED4BBA" w:rsidRDefault="00ED4BBA" w:rsidP="00ED4BBA">
      <w:pPr>
        <w:suppressAutoHyphens w:val="0"/>
        <w:overflowPunct/>
        <w:autoSpaceDE/>
        <w:autoSpaceDN/>
        <w:adjustRightInd/>
        <w:textAlignment w:val="auto"/>
      </w:pPr>
    </w:p>
    <w:p w14:paraId="7AB5CA4E" w14:textId="77777777" w:rsidR="00ED4BBA" w:rsidRDefault="00ED4BBA" w:rsidP="00ED4BBA">
      <w:pPr>
        <w:pStyle w:val="BodyText"/>
        <w:spacing w:before="20" w:after="20"/>
        <w:jc w:val="center"/>
        <w:outlineLvl w:val="4"/>
        <w:rPr>
          <w:b/>
          <w:bCs/>
          <w:lang w:val="fr-FR"/>
        </w:rPr>
      </w:pPr>
      <w:r w:rsidRPr="00D86EDA">
        <w:rPr>
          <w:b/>
          <w:bCs/>
          <w:lang w:val="fr-FR"/>
        </w:rPr>
        <w:t>Engagements en cours</w:t>
      </w:r>
    </w:p>
    <w:p w14:paraId="2B1F0F9E" w14:textId="77777777" w:rsidR="00ED4BBA" w:rsidRDefault="00ED4BBA" w:rsidP="00ED4BBA">
      <w:pPr>
        <w:suppressAutoHyphens w:val="0"/>
        <w:overflowPunct/>
        <w:autoSpaceDE/>
        <w:autoSpaceDN/>
        <w:adjustRightInd/>
        <w:textAlignment w:val="auto"/>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ED4BBA" w:rsidRPr="006B7AAC" w14:paraId="69D1F0B9" w14:textId="77777777" w:rsidTr="00F33953">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61A6EED9" w14:textId="77777777" w:rsidR="00ED4BBA" w:rsidRPr="006B7AAC" w:rsidRDefault="00ED4BBA" w:rsidP="00F33953">
            <w:pPr>
              <w:suppressAutoHyphens w:val="0"/>
              <w:overflowPunct/>
              <w:autoSpaceDE/>
              <w:autoSpaceDN/>
              <w:adjustRightInd/>
              <w:ind w:left="22"/>
              <w:textAlignment w:val="auto"/>
              <w:outlineLvl w:val="2"/>
              <w:rPr>
                <w:b/>
                <w:sz w:val="20"/>
                <w:lang w:eastAsia="en-US"/>
              </w:rPr>
            </w:pPr>
            <w:r w:rsidRPr="00D86EDA">
              <w:rPr>
                <w:b/>
                <w:sz w:val="20"/>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5C25DB7D" w14:textId="77777777" w:rsidR="00ED4BBA" w:rsidRPr="006B7AAC" w:rsidRDefault="00ED4BBA" w:rsidP="00F33953">
            <w:pPr>
              <w:suppressAutoHyphens w:val="0"/>
              <w:overflowPunct/>
              <w:autoSpaceDE/>
              <w:autoSpaceDN/>
              <w:adjustRightInd/>
              <w:ind w:left="22"/>
              <w:jc w:val="center"/>
              <w:textAlignment w:val="auto"/>
              <w:outlineLvl w:val="2"/>
              <w:rPr>
                <w:b/>
                <w:sz w:val="20"/>
                <w:lang w:eastAsia="en-US"/>
              </w:rPr>
            </w:pPr>
            <w:r>
              <w:rPr>
                <w:b/>
                <w:sz w:val="20"/>
                <w:lang w:eastAsia="en-US"/>
              </w:rPr>
              <w:t>Nom du marché</w:t>
            </w:r>
          </w:p>
        </w:tc>
        <w:tc>
          <w:tcPr>
            <w:tcW w:w="2127" w:type="dxa"/>
            <w:tcBorders>
              <w:top w:val="single" w:sz="12" w:space="0" w:color="auto"/>
              <w:bottom w:val="single" w:sz="12" w:space="0" w:color="auto"/>
            </w:tcBorders>
            <w:vAlign w:val="center"/>
          </w:tcPr>
          <w:p w14:paraId="33623063" w14:textId="77777777" w:rsidR="00ED4BBA" w:rsidRPr="006B7AAC" w:rsidRDefault="00ED4BBA" w:rsidP="00F33953">
            <w:pPr>
              <w:overflowPunct/>
              <w:autoSpaceDE/>
              <w:autoSpaceDN/>
              <w:adjustRightInd/>
              <w:ind w:left="55"/>
              <w:jc w:val="center"/>
              <w:textAlignment w:val="auto"/>
              <w:rPr>
                <w:b/>
                <w:bCs/>
                <w:spacing w:val="-2"/>
                <w:sz w:val="20"/>
                <w:lang w:eastAsia="en-US"/>
              </w:rPr>
            </w:pPr>
            <w:r>
              <w:rPr>
                <w:b/>
                <w:sz w:val="20"/>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14:paraId="58E727F8" w14:textId="77777777" w:rsidR="00ED4BBA" w:rsidRPr="006B7AAC" w:rsidRDefault="00ED4BBA" w:rsidP="00F33953">
            <w:pPr>
              <w:overflowPunct/>
              <w:autoSpaceDE/>
              <w:autoSpaceDN/>
              <w:adjustRightInd/>
              <w:jc w:val="center"/>
              <w:textAlignment w:val="auto"/>
              <w:rPr>
                <w:b/>
                <w:bCs/>
                <w:spacing w:val="-2"/>
                <w:sz w:val="20"/>
                <w:lang w:eastAsia="en-US"/>
              </w:rPr>
            </w:pPr>
            <w:r>
              <w:rPr>
                <w:b/>
                <w:bCs/>
                <w:spacing w:val="-2"/>
                <w:sz w:val="20"/>
                <w:lang w:eastAsia="en-US"/>
              </w:rPr>
              <w:t xml:space="preserve">Montant des travaux à achever [équivalent </w:t>
            </w:r>
            <w:r w:rsidR="00984A6D">
              <w:rPr>
                <w:b/>
                <w:bCs/>
                <w:spacing w:val="-2"/>
                <w:sz w:val="20"/>
                <w:lang w:eastAsia="en-US"/>
              </w:rPr>
              <w:t>$EU</w:t>
            </w:r>
            <w:r>
              <w:rPr>
                <w:b/>
                <w:bCs/>
                <w:spacing w:val="-2"/>
                <w:sz w:val="20"/>
                <w:lang w:eastAsia="en-US"/>
              </w:rPr>
              <w:t>]</w:t>
            </w:r>
          </w:p>
        </w:tc>
        <w:tc>
          <w:tcPr>
            <w:tcW w:w="1226" w:type="dxa"/>
            <w:tcBorders>
              <w:top w:val="single" w:sz="12" w:space="0" w:color="auto"/>
              <w:left w:val="single" w:sz="6" w:space="0" w:color="auto"/>
              <w:bottom w:val="single" w:sz="12" w:space="0" w:color="auto"/>
            </w:tcBorders>
            <w:vAlign w:val="center"/>
          </w:tcPr>
          <w:p w14:paraId="36F5456A" w14:textId="77777777" w:rsidR="00ED4BBA" w:rsidRPr="006B7AAC" w:rsidRDefault="00ED4BBA" w:rsidP="00F33953">
            <w:pPr>
              <w:overflowPunct/>
              <w:autoSpaceDE/>
              <w:autoSpaceDN/>
              <w:adjustRightInd/>
              <w:jc w:val="center"/>
              <w:textAlignment w:val="auto"/>
              <w:rPr>
                <w:b/>
                <w:bCs/>
                <w:spacing w:val="-2"/>
                <w:sz w:val="20"/>
                <w:lang w:eastAsia="en-US"/>
              </w:rPr>
            </w:pPr>
            <w:r>
              <w:rPr>
                <w:b/>
                <w:bCs/>
                <w:spacing w:val="-2"/>
                <w:sz w:val="20"/>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14:paraId="7A74B1B2" w14:textId="77777777" w:rsidR="00ED4BBA" w:rsidRPr="006B7AAC" w:rsidRDefault="00ED4BBA" w:rsidP="00F33953">
            <w:pPr>
              <w:overflowPunct/>
              <w:autoSpaceDE/>
              <w:autoSpaceDN/>
              <w:adjustRightInd/>
              <w:jc w:val="center"/>
              <w:textAlignment w:val="auto"/>
              <w:rPr>
                <w:b/>
                <w:bCs/>
                <w:spacing w:val="-2"/>
                <w:sz w:val="20"/>
                <w:lang w:eastAsia="en-US"/>
              </w:rPr>
            </w:pPr>
            <w:r>
              <w:rPr>
                <w:b/>
                <w:bCs/>
                <w:spacing w:val="-2"/>
                <w:sz w:val="20"/>
                <w:lang w:eastAsia="en-US"/>
              </w:rPr>
              <w:t>Montant moyen de la facturation mensuelle au cours des 6 derniers mois (</w:t>
            </w:r>
            <w:r w:rsidR="00984A6D">
              <w:rPr>
                <w:b/>
                <w:bCs/>
                <w:spacing w:val="-2"/>
                <w:sz w:val="20"/>
                <w:lang w:eastAsia="en-US"/>
              </w:rPr>
              <w:t>$EU</w:t>
            </w:r>
            <w:r>
              <w:rPr>
                <w:b/>
                <w:bCs/>
                <w:spacing w:val="-2"/>
                <w:sz w:val="20"/>
                <w:lang w:eastAsia="en-US"/>
              </w:rPr>
              <w:t>/mois)</w:t>
            </w:r>
          </w:p>
        </w:tc>
      </w:tr>
      <w:tr w:rsidR="00ED4BBA" w:rsidRPr="006B7AAC" w14:paraId="06E18628" w14:textId="77777777" w:rsidTr="00F33953">
        <w:trPr>
          <w:cantSplit/>
        </w:trPr>
        <w:tc>
          <w:tcPr>
            <w:tcW w:w="522" w:type="dxa"/>
            <w:tcBorders>
              <w:top w:val="single" w:sz="12" w:space="0" w:color="auto"/>
              <w:left w:val="single" w:sz="6" w:space="0" w:color="auto"/>
              <w:bottom w:val="single" w:sz="6" w:space="0" w:color="auto"/>
              <w:right w:val="single" w:sz="6" w:space="0" w:color="auto"/>
            </w:tcBorders>
          </w:tcPr>
          <w:p w14:paraId="360CDB2D" w14:textId="77777777"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26410B64"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12" w:space="0" w:color="auto"/>
            </w:tcBorders>
          </w:tcPr>
          <w:p w14:paraId="285EBE17"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12" w:space="0" w:color="auto"/>
              <w:left w:val="single" w:sz="6" w:space="0" w:color="auto"/>
            </w:tcBorders>
          </w:tcPr>
          <w:p w14:paraId="55AF4C20"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12" w:space="0" w:color="auto"/>
              <w:left w:val="single" w:sz="6" w:space="0" w:color="auto"/>
            </w:tcBorders>
          </w:tcPr>
          <w:p w14:paraId="41084450"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12" w:space="0" w:color="auto"/>
              <w:left w:val="single" w:sz="6" w:space="0" w:color="auto"/>
              <w:bottom w:val="single" w:sz="6" w:space="0" w:color="auto"/>
              <w:right w:val="single" w:sz="6" w:space="0" w:color="auto"/>
            </w:tcBorders>
          </w:tcPr>
          <w:p w14:paraId="75317EFC" w14:textId="77777777"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14:paraId="0C170E01" w14:textId="77777777" w:rsidTr="00F33953">
        <w:trPr>
          <w:cantSplit/>
        </w:trPr>
        <w:tc>
          <w:tcPr>
            <w:tcW w:w="522" w:type="dxa"/>
            <w:tcBorders>
              <w:top w:val="single" w:sz="6" w:space="0" w:color="auto"/>
              <w:left w:val="single" w:sz="6" w:space="0" w:color="auto"/>
              <w:bottom w:val="single" w:sz="6" w:space="0" w:color="auto"/>
              <w:right w:val="single" w:sz="6" w:space="0" w:color="auto"/>
            </w:tcBorders>
          </w:tcPr>
          <w:p w14:paraId="14E462B5" w14:textId="77777777"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18AB79BF"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056A4C83"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5A05F2F0"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3145C79E"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5D07B77D" w14:textId="77777777"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14:paraId="10A2D656" w14:textId="77777777" w:rsidTr="00F33953">
        <w:trPr>
          <w:cantSplit/>
        </w:trPr>
        <w:tc>
          <w:tcPr>
            <w:tcW w:w="522" w:type="dxa"/>
            <w:tcBorders>
              <w:top w:val="single" w:sz="6" w:space="0" w:color="auto"/>
              <w:left w:val="single" w:sz="6" w:space="0" w:color="auto"/>
              <w:bottom w:val="single" w:sz="6" w:space="0" w:color="auto"/>
              <w:right w:val="single" w:sz="6" w:space="0" w:color="auto"/>
            </w:tcBorders>
          </w:tcPr>
          <w:p w14:paraId="6B80FCCD" w14:textId="77777777"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4E6F2667"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192126D8"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27DBF5C0"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3C6F92F4"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1F656A11" w14:textId="77777777"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14:paraId="707307E1" w14:textId="77777777" w:rsidTr="00F33953">
        <w:trPr>
          <w:cantSplit/>
        </w:trPr>
        <w:tc>
          <w:tcPr>
            <w:tcW w:w="522" w:type="dxa"/>
            <w:tcBorders>
              <w:top w:val="single" w:sz="6" w:space="0" w:color="auto"/>
              <w:left w:val="single" w:sz="6" w:space="0" w:color="auto"/>
              <w:bottom w:val="single" w:sz="6" w:space="0" w:color="auto"/>
              <w:right w:val="single" w:sz="6" w:space="0" w:color="auto"/>
            </w:tcBorders>
          </w:tcPr>
          <w:p w14:paraId="520551A5" w14:textId="77777777"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311A0DD2"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4F90F3D3"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06E6CAE2"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5F0202C9"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6B31CC2F" w14:textId="77777777"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14:paraId="0CBF8B5C" w14:textId="77777777" w:rsidTr="00F33953">
        <w:trPr>
          <w:cantSplit/>
        </w:trPr>
        <w:tc>
          <w:tcPr>
            <w:tcW w:w="522" w:type="dxa"/>
            <w:tcBorders>
              <w:top w:val="single" w:sz="6" w:space="0" w:color="auto"/>
              <w:left w:val="single" w:sz="6" w:space="0" w:color="auto"/>
              <w:bottom w:val="single" w:sz="6" w:space="0" w:color="auto"/>
              <w:right w:val="single" w:sz="6" w:space="0" w:color="auto"/>
            </w:tcBorders>
          </w:tcPr>
          <w:p w14:paraId="080236A8" w14:textId="77777777"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57F77E81"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4CBD12E6"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0C8ADAF3"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45FE4424"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4688E4D5" w14:textId="77777777"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14:paraId="5B9C1039" w14:textId="77777777" w:rsidTr="00F33953">
        <w:trPr>
          <w:cantSplit/>
        </w:trPr>
        <w:tc>
          <w:tcPr>
            <w:tcW w:w="522" w:type="dxa"/>
            <w:tcBorders>
              <w:top w:val="single" w:sz="6" w:space="0" w:color="auto"/>
              <w:left w:val="single" w:sz="6" w:space="0" w:color="auto"/>
              <w:bottom w:val="single" w:sz="6" w:space="0" w:color="auto"/>
              <w:right w:val="single" w:sz="6" w:space="0" w:color="auto"/>
            </w:tcBorders>
          </w:tcPr>
          <w:p w14:paraId="2B5202F1"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14:paraId="0447AC13"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bottom w:val="single" w:sz="6" w:space="0" w:color="auto"/>
            </w:tcBorders>
          </w:tcPr>
          <w:p w14:paraId="4CA1042F"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bottom w:val="single" w:sz="6" w:space="0" w:color="auto"/>
            </w:tcBorders>
          </w:tcPr>
          <w:p w14:paraId="582A4A27"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bottom w:val="single" w:sz="6" w:space="0" w:color="auto"/>
            </w:tcBorders>
          </w:tcPr>
          <w:p w14:paraId="696B9428" w14:textId="77777777"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5F1FA223" w14:textId="77777777" w:rsidR="00ED4BBA" w:rsidRPr="006B7AAC" w:rsidRDefault="00ED4BBA" w:rsidP="00F33953">
            <w:pPr>
              <w:overflowPunct/>
              <w:autoSpaceDE/>
              <w:autoSpaceDN/>
              <w:adjustRightInd/>
              <w:spacing w:before="120" w:after="120"/>
              <w:textAlignment w:val="auto"/>
              <w:rPr>
                <w:spacing w:val="-2"/>
                <w:sz w:val="20"/>
                <w:lang w:eastAsia="en-US"/>
              </w:rPr>
            </w:pPr>
          </w:p>
        </w:tc>
      </w:tr>
    </w:tbl>
    <w:p w14:paraId="0D27500C" w14:textId="77777777" w:rsidR="00ED4BBA" w:rsidRDefault="00ED4BBA" w:rsidP="00ED4BBA">
      <w:pPr>
        <w:suppressAutoHyphens w:val="0"/>
        <w:overflowPunct/>
        <w:autoSpaceDE/>
        <w:autoSpaceDN/>
        <w:adjustRightInd/>
        <w:textAlignment w:val="auto"/>
      </w:pPr>
    </w:p>
    <w:p w14:paraId="3836A112" w14:textId="77777777" w:rsidR="00543ED0" w:rsidRDefault="00A177B7" w:rsidP="008F3625">
      <w:pPr>
        <w:suppressAutoHyphens w:val="0"/>
        <w:overflowPunct/>
        <w:autoSpaceDE/>
        <w:autoSpaceDN/>
        <w:adjustRightInd/>
        <w:textAlignment w:val="auto"/>
      </w:pPr>
      <w:r>
        <w:br w:type="page"/>
      </w:r>
    </w:p>
    <w:p w14:paraId="22CDF8AC" w14:textId="77777777" w:rsidR="00B5723D" w:rsidRDefault="00B5723D" w:rsidP="00227ADD">
      <w:pPr>
        <w:pStyle w:val="SectionIVHeader-2"/>
        <w:tabs>
          <w:tab w:val="left" w:pos="2610"/>
        </w:tabs>
      </w:pPr>
    </w:p>
    <w:p w14:paraId="52C99CC0" w14:textId="77777777" w:rsidR="000A450A" w:rsidRPr="00E21797" w:rsidRDefault="000A450A" w:rsidP="00543ED0">
      <w:pPr>
        <w:pStyle w:val="SectionIVHeader-2"/>
        <w:tabs>
          <w:tab w:val="left" w:pos="2610"/>
        </w:tabs>
      </w:pPr>
      <w:bookmarkStart w:id="479" w:name="_Toc327863891"/>
      <w:r w:rsidRPr="00E21797">
        <w:t>Formulaire EXP – 4.1</w:t>
      </w:r>
      <w:r w:rsidR="00543ED0">
        <w:t xml:space="preserve"> : </w:t>
      </w:r>
      <w:r w:rsidR="00543ED0">
        <w:br/>
      </w:r>
      <w:r w:rsidRPr="00E21797">
        <w:t>Expérience générale de construction</w:t>
      </w:r>
      <w:bookmarkEnd w:id="479"/>
    </w:p>
    <w:p w14:paraId="1B8F496B" w14:textId="77777777" w:rsidR="000A450A" w:rsidRPr="00E21797" w:rsidRDefault="000A450A" w:rsidP="00122D67">
      <w:pPr>
        <w:tabs>
          <w:tab w:val="left" w:pos="2610"/>
        </w:tabs>
        <w:jc w:val="center"/>
      </w:pPr>
    </w:p>
    <w:p w14:paraId="63005547" w14:textId="77777777" w:rsidR="000A450A" w:rsidRPr="000A450A" w:rsidRDefault="000A450A" w:rsidP="00122D67">
      <w:pPr>
        <w:tabs>
          <w:tab w:val="left" w:pos="2610"/>
        </w:tabs>
        <w:jc w:val="right"/>
        <w:rPr>
          <w:i/>
        </w:rPr>
      </w:pPr>
      <w:r>
        <w:rPr>
          <w:i/>
        </w:rPr>
        <w:t xml:space="preserve">[Ce tableau doit être rempli pour le Candidat et en cas de groupement, pour chaque </w:t>
      </w:r>
      <w:r w:rsidR="006E1A9C">
        <w:rPr>
          <w:i/>
        </w:rPr>
        <w:t>partenaire</w:t>
      </w:r>
      <w:r>
        <w:rPr>
          <w:i/>
        </w:rPr>
        <w:t xml:space="preserve"> du GE]</w:t>
      </w:r>
    </w:p>
    <w:p w14:paraId="1ED4629B" w14:textId="77777777" w:rsidR="000A450A" w:rsidRPr="00E21797" w:rsidRDefault="000A450A" w:rsidP="00122D67">
      <w:pPr>
        <w:tabs>
          <w:tab w:val="left" w:pos="2610"/>
        </w:tabs>
        <w:jc w:val="right"/>
      </w:pPr>
      <w:r w:rsidRPr="00E21797">
        <w:t>Nom légal du soumissionnaire : ________________________          Date: __________________</w:t>
      </w:r>
    </w:p>
    <w:p w14:paraId="54D797AB" w14:textId="77777777" w:rsidR="000A450A" w:rsidRDefault="000A450A" w:rsidP="00122D67">
      <w:pPr>
        <w:tabs>
          <w:tab w:val="left" w:pos="2610"/>
        </w:tabs>
        <w:jc w:val="right"/>
      </w:pPr>
      <w:r w:rsidRPr="00E21797">
        <w:t>Nom légal de la partie au GE : ______________ _________</w:t>
      </w:r>
      <w:r w:rsidRPr="00E21797">
        <w:rPr>
          <w:i/>
        </w:rPr>
        <w:tab/>
      </w:r>
      <w:r w:rsidRPr="00E21797">
        <w:t xml:space="preserve"> No. </w:t>
      </w:r>
      <w:r w:rsidR="005F4D86">
        <w:t xml:space="preserve">AOI ou </w:t>
      </w:r>
      <w:r w:rsidRPr="00E21797">
        <w:t>A</w:t>
      </w:r>
      <w:r w:rsidR="00666E60">
        <w:t>OI/PM</w:t>
      </w:r>
      <w:r w:rsidRPr="00E21797">
        <w:t>: ____</w:t>
      </w:r>
    </w:p>
    <w:p w14:paraId="6DE26046" w14:textId="77777777" w:rsidR="000A450A" w:rsidRDefault="000A450A" w:rsidP="00122D67">
      <w:pPr>
        <w:tabs>
          <w:tab w:val="left" w:pos="2610"/>
        </w:tabs>
        <w:jc w:val="right"/>
      </w:pPr>
    </w:p>
    <w:p w14:paraId="20943F83" w14:textId="77777777" w:rsidR="000A450A" w:rsidRPr="000A450A" w:rsidRDefault="000A450A" w:rsidP="00666E60">
      <w:pPr>
        <w:tabs>
          <w:tab w:val="left" w:pos="2610"/>
        </w:tabs>
        <w:rPr>
          <w:i/>
        </w:rPr>
      </w:pPr>
      <w:r>
        <w:rPr>
          <w:i/>
        </w:rPr>
        <w:t>[Identifier les marchés qui démontrent une activité de construction continue au cours des [nombre] dernières années</w:t>
      </w:r>
      <w:r w:rsidR="00666E60">
        <w:rPr>
          <w:i/>
        </w:rPr>
        <w:t xml:space="preserve"> conformément au sous-critère </w:t>
      </w:r>
      <w:r>
        <w:rPr>
          <w:i/>
        </w:rPr>
        <w:t>4.1 de la Section III. Critères d’évaluation et de qualification. Fournir une liste de marchés dans l’ordre chronologique à compter de la date de leur démarrage]</w:t>
      </w:r>
    </w:p>
    <w:p w14:paraId="72555596" w14:textId="77777777" w:rsidR="000A450A" w:rsidRPr="00E21797" w:rsidRDefault="000A450A" w:rsidP="00122D67">
      <w:pPr>
        <w:tabs>
          <w:tab w:val="left" w:pos="2610"/>
        </w:tabs>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0A450A" w:rsidRPr="00E21797" w14:paraId="48D40B76" w14:textId="77777777">
        <w:trPr>
          <w:cantSplit/>
          <w:trHeight w:val="440"/>
          <w:tblHeader/>
          <w:jc w:val="center"/>
        </w:trPr>
        <w:tc>
          <w:tcPr>
            <w:tcW w:w="1170" w:type="dxa"/>
          </w:tcPr>
          <w:p w14:paraId="4EC142E5" w14:textId="77777777" w:rsidR="000A450A" w:rsidRPr="00E21797" w:rsidRDefault="000A450A" w:rsidP="00553FC4">
            <w:pPr>
              <w:tabs>
                <w:tab w:val="left" w:pos="2610"/>
              </w:tabs>
              <w:jc w:val="center"/>
              <w:rPr>
                <w:spacing w:val="-2"/>
              </w:rPr>
            </w:pPr>
            <w:r w:rsidRPr="00E21797">
              <w:rPr>
                <w:spacing w:val="-2"/>
              </w:rPr>
              <w:t>Mois/</w:t>
            </w:r>
          </w:p>
          <w:p w14:paraId="67301824" w14:textId="77777777" w:rsidR="000A450A" w:rsidRPr="00E21797" w:rsidRDefault="000A450A" w:rsidP="00553FC4">
            <w:pPr>
              <w:tabs>
                <w:tab w:val="left" w:pos="2610"/>
              </w:tabs>
              <w:jc w:val="center"/>
              <w:rPr>
                <w:spacing w:val="-2"/>
              </w:rPr>
            </w:pPr>
            <w:r w:rsidRPr="00E21797">
              <w:rPr>
                <w:spacing w:val="-2"/>
              </w:rPr>
              <w:t>année de départ*</w:t>
            </w:r>
          </w:p>
        </w:tc>
        <w:tc>
          <w:tcPr>
            <w:tcW w:w="990" w:type="dxa"/>
          </w:tcPr>
          <w:p w14:paraId="3B1B0BD3" w14:textId="77777777" w:rsidR="000A450A" w:rsidRPr="00E21797" w:rsidRDefault="000A450A" w:rsidP="00553FC4">
            <w:pPr>
              <w:tabs>
                <w:tab w:val="left" w:pos="2610"/>
              </w:tabs>
              <w:jc w:val="center"/>
              <w:rPr>
                <w:spacing w:val="-2"/>
              </w:rPr>
            </w:pPr>
            <w:r w:rsidRPr="00E21797">
              <w:rPr>
                <w:spacing w:val="-2"/>
              </w:rPr>
              <w:t>Mois/</w:t>
            </w:r>
          </w:p>
          <w:p w14:paraId="17A162F7" w14:textId="77777777" w:rsidR="000A450A" w:rsidRPr="00E21797" w:rsidRDefault="000A450A" w:rsidP="00553FC4">
            <w:pPr>
              <w:tabs>
                <w:tab w:val="left" w:pos="2610"/>
              </w:tabs>
              <w:jc w:val="center"/>
              <w:rPr>
                <w:spacing w:val="-2"/>
              </w:rPr>
            </w:pPr>
            <w:r w:rsidRPr="00E21797">
              <w:rPr>
                <w:spacing w:val="-2"/>
              </w:rPr>
              <w:t>année final(e)</w:t>
            </w:r>
          </w:p>
        </w:tc>
        <w:tc>
          <w:tcPr>
            <w:tcW w:w="5040" w:type="dxa"/>
          </w:tcPr>
          <w:p w14:paraId="255E51E2" w14:textId="77777777" w:rsidR="000A450A" w:rsidRPr="00E21797" w:rsidRDefault="000A450A" w:rsidP="00553FC4">
            <w:pPr>
              <w:tabs>
                <w:tab w:val="left" w:pos="2610"/>
              </w:tabs>
              <w:spacing w:before="120"/>
              <w:jc w:val="center"/>
              <w:rPr>
                <w:spacing w:val="-2"/>
              </w:rPr>
            </w:pPr>
            <w:r w:rsidRPr="00E21797">
              <w:rPr>
                <w:spacing w:val="-2"/>
              </w:rPr>
              <w:t xml:space="preserve">Identification du marché </w:t>
            </w:r>
          </w:p>
          <w:p w14:paraId="2E780EC3" w14:textId="77777777" w:rsidR="000A450A" w:rsidRPr="00E21797" w:rsidRDefault="000A450A" w:rsidP="00553FC4">
            <w:pPr>
              <w:tabs>
                <w:tab w:val="left" w:pos="2610"/>
              </w:tabs>
              <w:spacing w:before="120"/>
              <w:jc w:val="center"/>
              <w:rPr>
                <w:spacing w:val="-2"/>
              </w:rPr>
            </w:pPr>
          </w:p>
        </w:tc>
        <w:tc>
          <w:tcPr>
            <w:tcW w:w="1980" w:type="dxa"/>
          </w:tcPr>
          <w:p w14:paraId="4EDB2981" w14:textId="77777777" w:rsidR="000A450A" w:rsidRPr="00E21797" w:rsidRDefault="000A450A" w:rsidP="00553FC4">
            <w:pPr>
              <w:tabs>
                <w:tab w:val="left" w:pos="2610"/>
              </w:tabs>
              <w:spacing w:before="120"/>
              <w:jc w:val="center"/>
              <w:rPr>
                <w:spacing w:val="-2"/>
              </w:rPr>
            </w:pPr>
            <w:r w:rsidRPr="00E21797">
              <w:rPr>
                <w:spacing w:val="-2"/>
              </w:rPr>
              <w:t>Rôle du soumissionnaire</w:t>
            </w:r>
          </w:p>
        </w:tc>
      </w:tr>
      <w:tr w:rsidR="000A450A" w:rsidRPr="00E21797" w14:paraId="7C101E4F" w14:textId="77777777">
        <w:trPr>
          <w:cantSplit/>
          <w:jc w:val="center"/>
        </w:trPr>
        <w:tc>
          <w:tcPr>
            <w:tcW w:w="1170" w:type="dxa"/>
          </w:tcPr>
          <w:p w14:paraId="09C8804B" w14:textId="77777777" w:rsidR="000A450A" w:rsidRPr="00E21797" w:rsidRDefault="000A450A" w:rsidP="00553FC4">
            <w:pPr>
              <w:tabs>
                <w:tab w:val="left" w:pos="2610"/>
              </w:tabs>
              <w:rPr>
                <w:spacing w:val="-2"/>
                <w:sz w:val="22"/>
              </w:rPr>
            </w:pPr>
          </w:p>
          <w:p w14:paraId="6BEE693A" w14:textId="77777777" w:rsidR="000A450A" w:rsidRPr="00E21797" w:rsidRDefault="000A450A" w:rsidP="00553FC4">
            <w:pPr>
              <w:tabs>
                <w:tab w:val="left" w:pos="2610"/>
              </w:tabs>
              <w:rPr>
                <w:spacing w:val="-2"/>
                <w:sz w:val="22"/>
              </w:rPr>
            </w:pPr>
            <w:r w:rsidRPr="00E21797">
              <w:rPr>
                <w:spacing w:val="-2"/>
                <w:sz w:val="22"/>
              </w:rPr>
              <w:t>______</w:t>
            </w:r>
          </w:p>
        </w:tc>
        <w:tc>
          <w:tcPr>
            <w:tcW w:w="990" w:type="dxa"/>
          </w:tcPr>
          <w:p w14:paraId="3447C7D0" w14:textId="77777777" w:rsidR="000A450A" w:rsidRPr="00E21797" w:rsidRDefault="000A450A" w:rsidP="00553FC4">
            <w:pPr>
              <w:tabs>
                <w:tab w:val="left" w:pos="2610"/>
              </w:tabs>
              <w:rPr>
                <w:spacing w:val="-2"/>
                <w:sz w:val="22"/>
              </w:rPr>
            </w:pPr>
          </w:p>
          <w:p w14:paraId="40C94636" w14:textId="77777777" w:rsidR="000A450A" w:rsidRPr="00E21797" w:rsidRDefault="000A450A" w:rsidP="00553FC4">
            <w:pPr>
              <w:tabs>
                <w:tab w:val="left" w:pos="2610"/>
              </w:tabs>
              <w:rPr>
                <w:spacing w:val="-2"/>
                <w:sz w:val="22"/>
              </w:rPr>
            </w:pPr>
            <w:r w:rsidRPr="00E21797">
              <w:rPr>
                <w:spacing w:val="-2"/>
                <w:sz w:val="22"/>
              </w:rPr>
              <w:t>______</w:t>
            </w:r>
          </w:p>
        </w:tc>
        <w:tc>
          <w:tcPr>
            <w:tcW w:w="5040" w:type="dxa"/>
          </w:tcPr>
          <w:p w14:paraId="049762AF" w14:textId="77777777" w:rsidR="000A450A" w:rsidRPr="00E21797" w:rsidRDefault="000A450A" w:rsidP="00553FC4">
            <w:pPr>
              <w:tabs>
                <w:tab w:val="left" w:pos="2610"/>
              </w:tabs>
              <w:rPr>
                <w:spacing w:val="-2"/>
                <w:sz w:val="22"/>
              </w:rPr>
            </w:pPr>
            <w:r w:rsidRPr="00E21797">
              <w:rPr>
                <w:spacing w:val="-2"/>
                <w:sz w:val="22"/>
              </w:rPr>
              <w:t>Nom du marché :</w:t>
            </w:r>
          </w:p>
          <w:p w14:paraId="3EB1779D" w14:textId="77777777" w:rsidR="000A450A" w:rsidRDefault="000A450A" w:rsidP="00553FC4">
            <w:pPr>
              <w:tabs>
                <w:tab w:val="left" w:pos="2610"/>
              </w:tabs>
              <w:rPr>
                <w:spacing w:val="-2"/>
                <w:sz w:val="22"/>
              </w:rPr>
            </w:pPr>
            <w:r w:rsidRPr="00E21797">
              <w:rPr>
                <w:spacing w:val="-2"/>
                <w:sz w:val="22"/>
              </w:rPr>
              <w:t>Brève description des Travaux réalisés par le soumissionnaire :</w:t>
            </w:r>
          </w:p>
          <w:p w14:paraId="3946AA09" w14:textId="77777777" w:rsidR="000A450A" w:rsidRPr="000A450A" w:rsidRDefault="000A450A" w:rsidP="00666E60">
            <w:pPr>
              <w:tabs>
                <w:tab w:val="left" w:pos="2610"/>
              </w:tabs>
              <w:rPr>
                <w:i/>
                <w:spacing w:val="-2"/>
                <w:sz w:val="22"/>
              </w:rPr>
            </w:pPr>
            <w:r>
              <w:rPr>
                <w:spacing w:val="-2"/>
                <w:sz w:val="22"/>
              </w:rPr>
              <w:t>Montant du marché : </w:t>
            </w:r>
            <w:r>
              <w:rPr>
                <w:i/>
                <w:spacing w:val="-2"/>
                <w:sz w:val="22"/>
              </w:rPr>
              <w:t>[insérer le montant en [préciser la monnaie, le taux de change et l’équivalent en $ E.U.]</w:t>
            </w:r>
          </w:p>
          <w:p w14:paraId="66F5F99A" w14:textId="77777777" w:rsidR="000A450A" w:rsidRPr="00E21797" w:rsidRDefault="000A450A" w:rsidP="00553FC4">
            <w:pPr>
              <w:tabs>
                <w:tab w:val="left" w:pos="2610"/>
              </w:tabs>
              <w:rPr>
                <w:spacing w:val="-2"/>
                <w:sz w:val="22"/>
              </w:rPr>
            </w:pPr>
            <w:r w:rsidRPr="00E21797">
              <w:rPr>
                <w:spacing w:val="-2"/>
                <w:sz w:val="22"/>
              </w:rPr>
              <w:t>Nom du Maître de l’Ouvrage :</w:t>
            </w:r>
          </w:p>
          <w:p w14:paraId="05757D17" w14:textId="77777777" w:rsidR="000A450A" w:rsidRPr="00E21797" w:rsidRDefault="000A450A" w:rsidP="00553FC4">
            <w:pPr>
              <w:tabs>
                <w:tab w:val="left" w:pos="2610"/>
              </w:tabs>
              <w:rPr>
                <w:spacing w:val="-2"/>
                <w:sz w:val="22"/>
              </w:rPr>
            </w:pPr>
            <w:r w:rsidRPr="00E21797">
              <w:rPr>
                <w:spacing w:val="-2"/>
                <w:sz w:val="22"/>
              </w:rPr>
              <w:t>Adresse :</w:t>
            </w:r>
          </w:p>
        </w:tc>
        <w:tc>
          <w:tcPr>
            <w:tcW w:w="1980" w:type="dxa"/>
          </w:tcPr>
          <w:p w14:paraId="074C7D4D" w14:textId="77777777" w:rsidR="000A450A" w:rsidRPr="00E21797" w:rsidRDefault="000A450A" w:rsidP="00553FC4">
            <w:pPr>
              <w:tabs>
                <w:tab w:val="left" w:pos="2610"/>
              </w:tabs>
              <w:rPr>
                <w:spacing w:val="-2"/>
                <w:sz w:val="22"/>
              </w:rPr>
            </w:pPr>
          </w:p>
          <w:p w14:paraId="1C6FB151" w14:textId="77777777" w:rsidR="000A450A" w:rsidRPr="00E21797" w:rsidRDefault="000A450A" w:rsidP="00553FC4">
            <w:pPr>
              <w:tabs>
                <w:tab w:val="left" w:pos="2610"/>
              </w:tabs>
              <w:rPr>
                <w:spacing w:val="-2"/>
                <w:sz w:val="22"/>
              </w:rPr>
            </w:pPr>
            <w:r w:rsidRPr="00E21797">
              <w:rPr>
                <w:spacing w:val="-2"/>
                <w:sz w:val="22"/>
              </w:rPr>
              <w:t>_</w:t>
            </w:r>
            <w:r>
              <w:rPr>
                <w:i/>
                <w:spacing w:val="-2"/>
                <w:sz w:val="22"/>
              </w:rPr>
              <w:t>[indiquer « Entrepreneur », « Sous-traitant » ou « Ensemblier »]</w:t>
            </w:r>
            <w:r w:rsidRPr="00E21797">
              <w:rPr>
                <w:spacing w:val="-2"/>
                <w:sz w:val="22"/>
              </w:rPr>
              <w:t>_____________</w:t>
            </w:r>
          </w:p>
          <w:p w14:paraId="03F228B3" w14:textId="77777777" w:rsidR="000A450A" w:rsidRPr="00E21797" w:rsidRDefault="000A450A" w:rsidP="00553FC4">
            <w:pPr>
              <w:tabs>
                <w:tab w:val="left" w:pos="2610"/>
              </w:tabs>
              <w:rPr>
                <w:spacing w:val="-2"/>
                <w:sz w:val="22"/>
              </w:rPr>
            </w:pPr>
          </w:p>
        </w:tc>
      </w:tr>
      <w:tr w:rsidR="000A450A" w:rsidRPr="00E21797" w14:paraId="4F2393E4" w14:textId="77777777">
        <w:trPr>
          <w:cantSplit/>
          <w:jc w:val="center"/>
        </w:trPr>
        <w:tc>
          <w:tcPr>
            <w:tcW w:w="1170" w:type="dxa"/>
          </w:tcPr>
          <w:p w14:paraId="1167C140" w14:textId="77777777" w:rsidR="000A450A" w:rsidRPr="00E21797" w:rsidRDefault="000A450A" w:rsidP="00553FC4">
            <w:pPr>
              <w:tabs>
                <w:tab w:val="left" w:pos="2610"/>
              </w:tabs>
              <w:rPr>
                <w:spacing w:val="-2"/>
                <w:sz w:val="22"/>
              </w:rPr>
            </w:pPr>
          </w:p>
        </w:tc>
        <w:tc>
          <w:tcPr>
            <w:tcW w:w="990" w:type="dxa"/>
          </w:tcPr>
          <w:p w14:paraId="546D742A" w14:textId="77777777" w:rsidR="000A450A" w:rsidRPr="00E21797" w:rsidRDefault="000A450A" w:rsidP="00553FC4">
            <w:pPr>
              <w:tabs>
                <w:tab w:val="left" w:pos="2610"/>
              </w:tabs>
              <w:rPr>
                <w:spacing w:val="-2"/>
                <w:sz w:val="22"/>
              </w:rPr>
            </w:pPr>
          </w:p>
        </w:tc>
        <w:tc>
          <w:tcPr>
            <w:tcW w:w="5040" w:type="dxa"/>
          </w:tcPr>
          <w:p w14:paraId="060E46C7" w14:textId="77777777" w:rsidR="000A450A" w:rsidRPr="00E21797" w:rsidRDefault="000A450A" w:rsidP="00553FC4">
            <w:pPr>
              <w:tabs>
                <w:tab w:val="left" w:pos="2610"/>
              </w:tabs>
              <w:rPr>
                <w:spacing w:val="-2"/>
                <w:sz w:val="22"/>
              </w:rPr>
            </w:pPr>
          </w:p>
        </w:tc>
        <w:tc>
          <w:tcPr>
            <w:tcW w:w="1980" w:type="dxa"/>
          </w:tcPr>
          <w:p w14:paraId="6CBDF9C3" w14:textId="77777777" w:rsidR="000A450A" w:rsidRPr="00E21797" w:rsidRDefault="000A450A" w:rsidP="00553FC4">
            <w:pPr>
              <w:tabs>
                <w:tab w:val="left" w:pos="2610"/>
              </w:tabs>
              <w:rPr>
                <w:spacing w:val="-2"/>
                <w:sz w:val="22"/>
              </w:rPr>
            </w:pPr>
          </w:p>
        </w:tc>
      </w:tr>
      <w:tr w:rsidR="000A450A" w:rsidRPr="00E21797" w14:paraId="4586A194" w14:textId="77777777">
        <w:trPr>
          <w:cantSplit/>
          <w:jc w:val="center"/>
        </w:trPr>
        <w:tc>
          <w:tcPr>
            <w:tcW w:w="1170" w:type="dxa"/>
          </w:tcPr>
          <w:p w14:paraId="22ED7AF4" w14:textId="77777777" w:rsidR="000A450A" w:rsidRPr="00E21797" w:rsidRDefault="000A450A" w:rsidP="00553FC4">
            <w:pPr>
              <w:tabs>
                <w:tab w:val="left" w:pos="2610"/>
              </w:tabs>
              <w:rPr>
                <w:spacing w:val="-2"/>
                <w:sz w:val="22"/>
              </w:rPr>
            </w:pPr>
          </w:p>
        </w:tc>
        <w:tc>
          <w:tcPr>
            <w:tcW w:w="990" w:type="dxa"/>
          </w:tcPr>
          <w:p w14:paraId="0B92B66A" w14:textId="77777777" w:rsidR="000A450A" w:rsidRPr="00E21797" w:rsidRDefault="000A450A" w:rsidP="00553FC4">
            <w:pPr>
              <w:tabs>
                <w:tab w:val="left" w:pos="2610"/>
              </w:tabs>
              <w:rPr>
                <w:spacing w:val="-2"/>
                <w:sz w:val="22"/>
              </w:rPr>
            </w:pPr>
          </w:p>
        </w:tc>
        <w:tc>
          <w:tcPr>
            <w:tcW w:w="5040" w:type="dxa"/>
          </w:tcPr>
          <w:p w14:paraId="166CB6D5" w14:textId="77777777" w:rsidR="000A450A" w:rsidRPr="00E21797" w:rsidRDefault="000A450A" w:rsidP="00553FC4">
            <w:pPr>
              <w:tabs>
                <w:tab w:val="left" w:pos="2610"/>
              </w:tabs>
              <w:rPr>
                <w:spacing w:val="-2"/>
                <w:sz w:val="22"/>
              </w:rPr>
            </w:pPr>
          </w:p>
        </w:tc>
        <w:tc>
          <w:tcPr>
            <w:tcW w:w="1980" w:type="dxa"/>
          </w:tcPr>
          <w:p w14:paraId="63AED74D" w14:textId="77777777" w:rsidR="000A450A" w:rsidRPr="00E21797" w:rsidRDefault="000A450A" w:rsidP="00553FC4">
            <w:pPr>
              <w:tabs>
                <w:tab w:val="left" w:pos="2610"/>
              </w:tabs>
              <w:rPr>
                <w:spacing w:val="-2"/>
                <w:sz w:val="22"/>
              </w:rPr>
            </w:pPr>
          </w:p>
        </w:tc>
      </w:tr>
      <w:tr w:rsidR="000A450A" w:rsidRPr="00E21797" w14:paraId="3AB96028" w14:textId="77777777">
        <w:trPr>
          <w:cantSplit/>
          <w:jc w:val="center"/>
        </w:trPr>
        <w:tc>
          <w:tcPr>
            <w:tcW w:w="1170" w:type="dxa"/>
          </w:tcPr>
          <w:p w14:paraId="58F1873A" w14:textId="77777777" w:rsidR="000A450A" w:rsidRPr="00E21797" w:rsidRDefault="000A450A" w:rsidP="00553FC4">
            <w:pPr>
              <w:tabs>
                <w:tab w:val="left" w:pos="2610"/>
              </w:tabs>
              <w:rPr>
                <w:spacing w:val="-2"/>
                <w:sz w:val="22"/>
              </w:rPr>
            </w:pPr>
          </w:p>
        </w:tc>
        <w:tc>
          <w:tcPr>
            <w:tcW w:w="990" w:type="dxa"/>
          </w:tcPr>
          <w:p w14:paraId="44DD9B74" w14:textId="77777777" w:rsidR="000A450A" w:rsidRPr="00E21797" w:rsidRDefault="000A450A" w:rsidP="00553FC4">
            <w:pPr>
              <w:tabs>
                <w:tab w:val="left" w:pos="2610"/>
              </w:tabs>
              <w:rPr>
                <w:spacing w:val="-2"/>
                <w:sz w:val="22"/>
              </w:rPr>
            </w:pPr>
          </w:p>
        </w:tc>
        <w:tc>
          <w:tcPr>
            <w:tcW w:w="5040" w:type="dxa"/>
          </w:tcPr>
          <w:p w14:paraId="04A193C0" w14:textId="77777777" w:rsidR="000A450A" w:rsidRPr="00E21797" w:rsidRDefault="000A450A" w:rsidP="00553FC4">
            <w:pPr>
              <w:tabs>
                <w:tab w:val="left" w:pos="2610"/>
              </w:tabs>
              <w:rPr>
                <w:spacing w:val="-2"/>
                <w:sz w:val="22"/>
              </w:rPr>
            </w:pPr>
          </w:p>
        </w:tc>
        <w:tc>
          <w:tcPr>
            <w:tcW w:w="1980" w:type="dxa"/>
          </w:tcPr>
          <w:p w14:paraId="45ADE1B9" w14:textId="77777777" w:rsidR="000A450A" w:rsidRPr="00E21797" w:rsidRDefault="000A450A" w:rsidP="00553FC4">
            <w:pPr>
              <w:tabs>
                <w:tab w:val="left" w:pos="2610"/>
              </w:tabs>
              <w:rPr>
                <w:spacing w:val="-2"/>
                <w:sz w:val="22"/>
              </w:rPr>
            </w:pPr>
          </w:p>
        </w:tc>
      </w:tr>
      <w:tr w:rsidR="000A450A" w:rsidRPr="00E21797" w14:paraId="13BE1100" w14:textId="77777777">
        <w:trPr>
          <w:cantSplit/>
          <w:jc w:val="center"/>
        </w:trPr>
        <w:tc>
          <w:tcPr>
            <w:tcW w:w="1170" w:type="dxa"/>
          </w:tcPr>
          <w:p w14:paraId="74AAB239" w14:textId="77777777" w:rsidR="000A450A" w:rsidRPr="00E21797" w:rsidRDefault="000A450A" w:rsidP="00553FC4">
            <w:pPr>
              <w:tabs>
                <w:tab w:val="left" w:pos="2610"/>
              </w:tabs>
              <w:rPr>
                <w:spacing w:val="-2"/>
                <w:sz w:val="22"/>
              </w:rPr>
            </w:pPr>
          </w:p>
        </w:tc>
        <w:tc>
          <w:tcPr>
            <w:tcW w:w="990" w:type="dxa"/>
          </w:tcPr>
          <w:p w14:paraId="538430CA" w14:textId="77777777" w:rsidR="000A450A" w:rsidRPr="00E21797" w:rsidRDefault="000A450A" w:rsidP="00553FC4">
            <w:pPr>
              <w:tabs>
                <w:tab w:val="left" w:pos="2610"/>
              </w:tabs>
              <w:rPr>
                <w:spacing w:val="-2"/>
                <w:sz w:val="22"/>
              </w:rPr>
            </w:pPr>
          </w:p>
        </w:tc>
        <w:tc>
          <w:tcPr>
            <w:tcW w:w="5040" w:type="dxa"/>
          </w:tcPr>
          <w:p w14:paraId="1150876F" w14:textId="77777777" w:rsidR="000A450A" w:rsidRPr="00E21797" w:rsidRDefault="000A450A" w:rsidP="00553FC4">
            <w:pPr>
              <w:tabs>
                <w:tab w:val="left" w:pos="2610"/>
              </w:tabs>
              <w:rPr>
                <w:spacing w:val="-2"/>
                <w:sz w:val="22"/>
              </w:rPr>
            </w:pPr>
          </w:p>
        </w:tc>
        <w:tc>
          <w:tcPr>
            <w:tcW w:w="1980" w:type="dxa"/>
          </w:tcPr>
          <w:p w14:paraId="59685CD4" w14:textId="77777777" w:rsidR="000A450A" w:rsidRPr="00E21797" w:rsidRDefault="000A450A" w:rsidP="00553FC4">
            <w:pPr>
              <w:tabs>
                <w:tab w:val="left" w:pos="2610"/>
              </w:tabs>
              <w:rPr>
                <w:spacing w:val="-2"/>
                <w:sz w:val="22"/>
              </w:rPr>
            </w:pPr>
          </w:p>
        </w:tc>
      </w:tr>
    </w:tbl>
    <w:p w14:paraId="7D9EFA9F" w14:textId="77777777" w:rsidR="000A450A" w:rsidRPr="00E21797" w:rsidRDefault="000A450A" w:rsidP="00122D67">
      <w:pPr>
        <w:tabs>
          <w:tab w:val="left" w:pos="2610"/>
        </w:tabs>
        <w:rPr>
          <w:spacing w:val="-2"/>
        </w:rPr>
      </w:pPr>
    </w:p>
    <w:p w14:paraId="5701ACDB" w14:textId="77777777" w:rsidR="000A450A" w:rsidRPr="00E21797" w:rsidRDefault="000A450A" w:rsidP="00122D67">
      <w:pPr>
        <w:pStyle w:val="Outline"/>
        <w:tabs>
          <w:tab w:val="left" w:pos="2610"/>
        </w:tabs>
        <w:suppressAutoHyphens/>
        <w:spacing w:before="0"/>
      </w:pPr>
      <w:r w:rsidRPr="00E21797">
        <w:rPr>
          <w:kern w:val="0"/>
        </w:rPr>
        <w:br w:type="page"/>
      </w:r>
    </w:p>
    <w:p w14:paraId="76513A94" w14:textId="77777777" w:rsidR="000A450A" w:rsidRPr="00E21797" w:rsidRDefault="000A450A" w:rsidP="00543ED0">
      <w:pPr>
        <w:pStyle w:val="SectionIVHeader-2"/>
        <w:tabs>
          <w:tab w:val="left" w:pos="2610"/>
        </w:tabs>
      </w:pPr>
      <w:bookmarkStart w:id="480" w:name="_Toc327863892"/>
      <w:r w:rsidRPr="00E21797">
        <w:t xml:space="preserve">Formulaire EXP – </w:t>
      </w:r>
      <w:r w:rsidRPr="003943C7">
        <w:t>4.2 a)</w:t>
      </w:r>
      <w:r w:rsidR="00543ED0">
        <w:rPr>
          <w:i/>
        </w:rPr>
        <w:t> </w:t>
      </w:r>
      <w:r w:rsidR="00543ED0" w:rsidRPr="003943C7">
        <w:t>:</w:t>
      </w:r>
      <w:r w:rsidR="00543ED0">
        <w:rPr>
          <w:i/>
        </w:rPr>
        <w:t xml:space="preserve"> </w:t>
      </w:r>
      <w:r w:rsidR="00543ED0">
        <w:rPr>
          <w:i/>
        </w:rPr>
        <w:br/>
      </w:r>
      <w:r w:rsidRPr="00E21797">
        <w:t xml:space="preserve">Expérience spécifique </w:t>
      </w:r>
      <w:r>
        <w:t>en tant qu’Entrepreneur ou Ensemblier</w:t>
      </w:r>
      <w:bookmarkEnd w:id="480"/>
      <w:r w:rsidRPr="00E21797">
        <w:t xml:space="preserve"> </w:t>
      </w:r>
    </w:p>
    <w:p w14:paraId="2541249F" w14:textId="77777777" w:rsidR="000A450A" w:rsidRPr="00E21797" w:rsidRDefault="000A450A" w:rsidP="00122D67">
      <w:pPr>
        <w:pStyle w:val="Head2"/>
        <w:widowControl/>
        <w:tabs>
          <w:tab w:val="left" w:pos="2610"/>
        </w:tabs>
        <w:jc w:val="center"/>
        <w:rPr>
          <w:rFonts w:ascii="Times New Roman" w:hAnsi="Times New Roman"/>
          <w:lang w:val="fr-FR"/>
        </w:rPr>
      </w:pPr>
    </w:p>
    <w:p w14:paraId="4F26AE1E" w14:textId="77777777" w:rsidR="00294BAD" w:rsidRPr="00294BAD" w:rsidRDefault="000A450A" w:rsidP="00294BAD">
      <w:pPr>
        <w:tabs>
          <w:tab w:val="left" w:pos="2610"/>
        </w:tabs>
        <w:jc w:val="left"/>
        <w:rPr>
          <w:i/>
        </w:rPr>
      </w:pPr>
      <w:r>
        <w:rPr>
          <w:i/>
        </w:rPr>
        <w:t xml:space="preserve">[Le tableau suivant est à remplir pour les marchés exécutés par le Candidat, chaque </w:t>
      </w:r>
      <w:r w:rsidR="006E1A9C">
        <w:rPr>
          <w:i/>
        </w:rPr>
        <w:t>partenaire</w:t>
      </w:r>
      <w:r>
        <w:rPr>
          <w:i/>
        </w:rPr>
        <w:t xml:space="preserve"> d’un GE, et tout sous-traitant spécialisé]</w:t>
      </w:r>
    </w:p>
    <w:p w14:paraId="19F2A43F" w14:textId="77777777" w:rsidR="000A450A" w:rsidRDefault="000A450A" w:rsidP="00122D67">
      <w:pPr>
        <w:tabs>
          <w:tab w:val="left" w:pos="2610"/>
        </w:tabs>
        <w:jc w:val="right"/>
      </w:pPr>
    </w:p>
    <w:p w14:paraId="0C93B538" w14:textId="77777777" w:rsidR="000A450A" w:rsidRPr="00E21797" w:rsidRDefault="000A450A" w:rsidP="00122D67">
      <w:pPr>
        <w:tabs>
          <w:tab w:val="left" w:pos="2610"/>
        </w:tabs>
        <w:jc w:val="right"/>
      </w:pPr>
      <w:r w:rsidRPr="00E21797">
        <w:t>Nom légal du soumissionnaire : _________________________          Date: ________________</w:t>
      </w:r>
    </w:p>
    <w:p w14:paraId="199BDEE4" w14:textId="77777777" w:rsidR="000A450A" w:rsidRPr="00E21797" w:rsidRDefault="000A450A" w:rsidP="00122D67">
      <w:pPr>
        <w:tabs>
          <w:tab w:val="left" w:pos="2610"/>
        </w:tabs>
        <w:jc w:val="right"/>
      </w:pPr>
      <w:r w:rsidRPr="00E21797">
        <w:t>Nom légal de la partie au GE : ____________________</w:t>
      </w:r>
      <w:r w:rsidRPr="00E21797">
        <w:rPr>
          <w:i/>
        </w:rPr>
        <w:tab/>
      </w:r>
      <w:r w:rsidRPr="00E21797">
        <w:t xml:space="preserve"> No. </w:t>
      </w:r>
      <w:r w:rsidR="005F4D86">
        <w:t xml:space="preserve">AOI ou </w:t>
      </w:r>
      <w:r w:rsidRPr="00E21797">
        <w:t>A</w:t>
      </w:r>
      <w:r w:rsidR="00666E60">
        <w:t>OI/PM</w:t>
      </w:r>
      <w:r w:rsidRPr="00E21797">
        <w:t> : ________</w:t>
      </w:r>
    </w:p>
    <w:p w14:paraId="0BC2977D" w14:textId="77777777" w:rsidR="000A450A" w:rsidRPr="00E21797" w:rsidRDefault="000A450A" w:rsidP="00122D67">
      <w:pPr>
        <w:tabs>
          <w:tab w:val="left" w:pos="2610"/>
        </w:tabs>
        <w:ind w:right="162"/>
        <w:jc w:val="right"/>
      </w:pPr>
    </w:p>
    <w:tbl>
      <w:tblPr>
        <w:tblW w:w="0" w:type="auto"/>
        <w:tblInd w:w="72" w:type="dxa"/>
        <w:tblLayout w:type="fixed"/>
        <w:tblCellMar>
          <w:left w:w="72" w:type="dxa"/>
          <w:right w:w="72" w:type="dxa"/>
        </w:tblCellMar>
        <w:tblLook w:val="0000" w:firstRow="0" w:lastRow="0" w:firstColumn="0" w:lastColumn="0" w:noHBand="0" w:noVBand="0"/>
      </w:tblPr>
      <w:tblGrid>
        <w:gridCol w:w="3330"/>
        <w:gridCol w:w="2520"/>
        <w:gridCol w:w="18"/>
        <w:gridCol w:w="1656"/>
        <w:gridCol w:w="36"/>
        <w:gridCol w:w="792"/>
        <w:gridCol w:w="828"/>
      </w:tblGrid>
      <w:tr w:rsidR="000A450A" w:rsidRPr="00E21797" w14:paraId="08F0F509" w14:textId="77777777" w:rsidTr="00807561">
        <w:trPr>
          <w:cantSplit/>
          <w:tblHeader/>
        </w:trPr>
        <w:tc>
          <w:tcPr>
            <w:tcW w:w="3330" w:type="dxa"/>
            <w:tcBorders>
              <w:top w:val="single" w:sz="6" w:space="0" w:color="auto"/>
              <w:left w:val="single" w:sz="6" w:space="0" w:color="auto"/>
              <w:bottom w:val="single" w:sz="6" w:space="0" w:color="auto"/>
              <w:right w:val="single" w:sz="6" w:space="0" w:color="auto"/>
            </w:tcBorders>
          </w:tcPr>
          <w:p w14:paraId="433A54E7" w14:textId="77777777" w:rsidR="000A450A" w:rsidRPr="00E21797" w:rsidRDefault="000A450A" w:rsidP="00553FC4">
            <w:pPr>
              <w:tabs>
                <w:tab w:val="left" w:pos="2610"/>
              </w:tabs>
              <w:spacing w:before="120" w:after="120"/>
              <w:rPr>
                <w:spacing w:val="-2"/>
              </w:rPr>
            </w:pPr>
            <w:r w:rsidRPr="00E21797">
              <w:rPr>
                <w:spacing w:val="-2"/>
              </w:rPr>
              <w:t xml:space="preserve">Numéro de marché similaire : ___  </w:t>
            </w:r>
          </w:p>
        </w:tc>
        <w:tc>
          <w:tcPr>
            <w:tcW w:w="5850" w:type="dxa"/>
            <w:gridSpan w:val="6"/>
            <w:tcBorders>
              <w:top w:val="single" w:sz="6" w:space="0" w:color="auto"/>
              <w:left w:val="single" w:sz="6" w:space="0" w:color="auto"/>
              <w:bottom w:val="single" w:sz="6" w:space="0" w:color="auto"/>
              <w:right w:val="single" w:sz="6" w:space="0" w:color="auto"/>
            </w:tcBorders>
          </w:tcPr>
          <w:p w14:paraId="2FD7E821" w14:textId="77777777" w:rsidR="000A450A" w:rsidRPr="00E21797" w:rsidRDefault="000A450A" w:rsidP="00553FC4">
            <w:pPr>
              <w:tabs>
                <w:tab w:val="left" w:pos="2610"/>
              </w:tabs>
              <w:spacing w:before="120"/>
              <w:jc w:val="center"/>
              <w:rPr>
                <w:spacing w:val="-2"/>
              </w:rPr>
            </w:pPr>
            <w:r w:rsidRPr="00E21797">
              <w:rPr>
                <w:spacing w:val="-2"/>
              </w:rPr>
              <w:t>Information</w:t>
            </w:r>
          </w:p>
        </w:tc>
      </w:tr>
      <w:tr w:rsidR="000A450A" w:rsidRPr="00E21797" w14:paraId="56977B67"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1EF512D8" w14:textId="77777777" w:rsidR="000A450A" w:rsidRPr="00E21797" w:rsidRDefault="000A450A" w:rsidP="00553FC4">
            <w:pPr>
              <w:pStyle w:val="BodyText"/>
              <w:tabs>
                <w:tab w:val="left" w:pos="2610"/>
              </w:tabs>
              <w:rPr>
                <w:lang w:val="fr-FR"/>
              </w:rPr>
            </w:pPr>
            <w:r w:rsidRPr="00E21797">
              <w:rPr>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14:paraId="3AE0A144" w14:textId="77777777" w:rsidR="000A450A" w:rsidRPr="00E21797" w:rsidRDefault="000A450A" w:rsidP="00553FC4">
            <w:pPr>
              <w:pStyle w:val="BodyText"/>
              <w:tabs>
                <w:tab w:val="left" w:pos="2610"/>
              </w:tabs>
              <w:rPr>
                <w:lang w:val="fr-FR"/>
              </w:rPr>
            </w:pPr>
            <w:r w:rsidRPr="00E21797">
              <w:rPr>
                <w:lang w:val="fr-FR"/>
              </w:rPr>
              <w:t>________________________________________</w:t>
            </w:r>
          </w:p>
        </w:tc>
      </w:tr>
      <w:tr w:rsidR="000A450A" w:rsidRPr="00E21797" w14:paraId="69F22DD8"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0C66061F" w14:textId="77777777" w:rsidR="000A450A" w:rsidRPr="00E21797" w:rsidRDefault="000A450A" w:rsidP="00553FC4">
            <w:pPr>
              <w:pStyle w:val="BodyText"/>
              <w:tabs>
                <w:tab w:val="left" w:pos="2610"/>
              </w:tabs>
              <w:rPr>
                <w:lang w:val="fr-FR"/>
              </w:rPr>
            </w:pPr>
            <w:r w:rsidRPr="00E21797">
              <w:rPr>
                <w:lang w:val="fr-FR"/>
              </w:rPr>
              <w:t xml:space="preserve">Date d’attribution </w:t>
            </w:r>
          </w:p>
          <w:p w14:paraId="410595B9" w14:textId="77777777" w:rsidR="000A450A" w:rsidRPr="00E21797" w:rsidRDefault="000A450A" w:rsidP="00553FC4">
            <w:pPr>
              <w:pStyle w:val="BodyText"/>
              <w:tabs>
                <w:tab w:val="left" w:pos="2610"/>
              </w:tabs>
              <w:rPr>
                <w:lang w:val="fr-FR"/>
              </w:rPr>
            </w:pPr>
            <w:r w:rsidRPr="00E21797">
              <w:rPr>
                <w:lang w:val="fr-FR"/>
              </w:rPr>
              <w:t>Date d’achèvement</w:t>
            </w:r>
          </w:p>
        </w:tc>
        <w:tc>
          <w:tcPr>
            <w:tcW w:w="5850" w:type="dxa"/>
            <w:gridSpan w:val="6"/>
            <w:tcBorders>
              <w:top w:val="single" w:sz="6" w:space="0" w:color="auto"/>
              <w:left w:val="nil"/>
              <w:bottom w:val="single" w:sz="6" w:space="0" w:color="auto"/>
              <w:right w:val="single" w:sz="6" w:space="0" w:color="auto"/>
            </w:tcBorders>
          </w:tcPr>
          <w:p w14:paraId="0E4DB878" w14:textId="77777777" w:rsidR="000A450A" w:rsidRPr="00E21797" w:rsidRDefault="000A450A" w:rsidP="00553FC4">
            <w:pPr>
              <w:pStyle w:val="BodyText"/>
              <w:tabs>
                <w:tab w:val="left" w:pos="2610"/>
              </w:tabs>
              <w:rPr>
                <w:lang w:val="fr-FR"/>
              </w:rPr>
            </w:pPr>
            <w:r w:rsidRPr="00E21797">
              <w:rPr>
                <w:lang w:val="fr-FR"/>
              </w:rPr>
              <w:t>________________________________________</w:t>
            </w:r>
          </w:p>
          <w:p w14:paraId="56AA9A66" w14:textId="77777777" w:rsidR="000A450A" w:rsidRPr="00E21797" w:rsidRDefault="000A450A" w:rsidP="00553FC4">
            <w:pPr>
              <w:pStyle w:val="BodyText"/>
              <w:tabs>
                <w:tab w:val="left" w:pos="2610"/>
              </w:tabs>
              <w:rPr>
                <w:lang w:val="fr-FR"/>
              </w:rPr>
            </w:pPr>
            <w:r w:rsidRPr="00E21797">
              <w:rPr>
                <w:lang w:val="fr-FR"/>
              </w:rPr>
              <w:t>________________________________________</w:t>
            </w:r>
          </w:p>
        </w:tc>
      </w:tr>
      <w:tr w:rsidR="000A450A" w:rsidRPr="00E21797" w14:paraId="473DDF98"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0AD59BCD" w14:textId="77777777" w:rsidR="000A450A" w:rsidRPr="00E21797" w:rsidRDefault="000A450A" w:rsidP="00553FC4">
            <w:pPr>
              <w:pStyle w:val="BodyText"/>
              <w:tabs>
                <w:tab w:val="left" w:pos="2610"/>
              </w:tabs>
              <w:rPr>
                <w:lang w:val="fr-FR"/>
              </w:rPr>
            </w:pPr>
          </w:p>
        </w:tc>
        <w:tc>
          <w:tcPr>
            <w:tcW w:w="5850" w:type="dxa"/>
            <w:gridSpan w:val="6"/>
            <w:tcBorders>
              <w:top w:val="single" w:sz="6" w:space="0" w:color="auto"/>
              <w:left w:val="nil"/>
              <w:bottom w:val="single" w:sz="6" w:space="0" w:color="auto"/>
              <w:right w:val="single" w:sz="6" w:space="0" w:color="auto"/>
            </w:tcBorders>
          </w:tcPr>
          <w:p w14:paraId="3FC6C344" w14:textId="77777777" w:rsidR="000A450A" w:rsidRPr="00E21797" w:rsidRDefault="000A450A" w:rsidP="00553FC4">
            <w:pPr>
              <w:pStyle w:val="BodyText"/>
              <w:tabs>
                <w:tab w:val="left" w:pos="2610"/>
              </w:tabs>
              <w:rPr>
                <w:lang w:val="fr-FR"/>
              </w:rPr>
            </w:pPr>
          </w:p>
        </w:tc>
      </w:tr>
      <w:tr w:rsidR="00807561" w:rsidRPr="00E21797" w14:paraId="593A7ACE"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2BB7A688" w14:textId="77777777" w:rsidR="00807561" w:rsidRPr="00E21797" w:rsidRDefault="00807561" w:rsidP="00553FC4">
            <w:pPr>
              <w:tabs>
                <w:tab w:val="left" w:pos="2610"/>
              </w:tabs>
              <w:spacing w:before="120"/>
              <w:rPr>
                <w:spacing w:val="-2"/>
              </w:rPr>
            </w:pPr>
            <w:r w:rsidRPr="00E21797">
              <w:rPr>
                <w:spacing w:val="-2"/>
              </w:rPr>
              <w:t>Rôle dans le marché</w:t>
            </w:r>
          </w:p>
        </w:tc>
        <w:tc>
          <w:tcPr>
            <w:tcW w:w="2538" w:type="dxa"/>
            <w:gridSpan w:val="2"/>
            <w:tcBorders>
              <w:top w:val="single" w:sz="6" w:space="0" w:color="auto"/>
              <w:left w:val="nil"/>
              <w:bottom w:val="single" w:sz="6" w:space="0" w:color="auto"/>
              <w:right w:val="single" w:sz="6" w:space="0" w:color="auto"/>
            </w:tcBorders>
          </w:tcPr>
          <w:p w14:paraId="3F7C80DB" w14:textId="77777777" w:rsidR="00807561" w:rsidRPr="00E21797" w:rsidRDefault="00807561" w:rsidP="00553FC4">
            <w:pPr>
              <w:tabs>
                <w:tab w:val="left" w:pos="2610"/>
              </w:tabs>
              <w:spacing w:before="120"/>
              <w:jc w:val="center"/>
              <w:rPr>
                <w:sz w:val="36"/>
              </w:rPr>
            </w:pPr>
            <w:r w:rsidRPr="00E21797">
              <w:rPr>
                <w:sz w:val="36"/>
                <w:szCs w:val="36"/>
              </w:rPr>
              <w:sym w:font="Symbol" w:char="F07F"/>
            </w:r>
            <w:r w:rsidRPr="00E21797">
              <w:rPr>
                <w:sz w:val="36"/>
              </w:rPr>
              <w:t xml:space="preserve"> </w:t>
            </w:r>
            <w:r w:rsidRPr="00E21797">
              <w:rPr>
                <w:sz w:val="36"/>
              </w:rPr>
              <w:br/>
            </w:r>
            <w:r w:rsidRPr="00E21797">
              <w:t>Entrepreneur</w:t>
            </w:r>
            <w:r>
              <w:t xml:space="preserve"> Principal</w:t>
            </w:r>
          </w:p>
        </w:tc>
        <w:tc>
          <w:tcPr>
            <w:tcW w:w="1656" w:type="dxa"/>
            <w:tcBorders>
              <w:top w:val="single" w:sz="6" w:space="0" w:color="auto"/>
              <w:left w:val="nil"/>
              <w:bottom w:val="single" w:sz="6" w:space="0" w:color="auto"/>
              <w:right w:val="single" w:sz="6" w:space="0" w:color="auto"/>
            </w:tcBorders>
          </w:tcPr>
          <w:p w14:paraId="2668160C" w14:textId="77777777" w:rsidR="00807561" w:rsidRPr="00E21797" w:rsidRDefault="00807561" w:rsidP="00574B9A">
            <w:pPr>
              <w:tabs>
                <w:tab w:val="left" w:pos="2610"/>
              </w:tabs>
              <w:spacing w:before="120"/>
              <w:jc w:val="center"/>
              <w:rPr>
                <w:spacing w:val="-2"/>
                <w:sz w:val="36"/>
              </w:rPr>
            </w:pPr>
            <w:r w:rsidRPr="00E21797">
              <w:rPr>
                <w:sz w:val="36"/>
                <w:szCs w:val="36"/>
              </w:rPr>
              <w:sym w:font="Symbol" w:char="F07F"/>
            </w:r>
            <w:r w:rsidRPr="00E21797">
              <w:rPr>
                <w:sz w:val="36"/>
              </w:rPr>
              <w:t xml:space="preserve"> </w:t>
            </w:r>
            <w:r w:rsidRPr="00E21797">
              <w:rPr>
                <w:sz w:val="36"/>
              </w:rPr>
              <w:br/>
            </w:r>
            <w:r w:rsidR="006E1A9C">
              <w:t>Partenaire</w:t>
            </w:r>
            <w:r>
              <w:t xml:space="preserve"> d’un GE</w:t>
            </w:r>
          </w:p>
        </w:tc>
        <w:tc>
          <w:tcPr>
            <w:tcW w:w="828" w:type="dxa"/>
            <w:gridSpan w:val="2"/>
            <w:tcBorders>
              <w:top w:val="single" w:sz="6" w:space="0" w:color="auto"/>
              <w:left w:val="single" w:sz="6" w:space="0" w:color="auto"/>
              <w:bottom w:val="single" w:sz="6" w:space="0" w:color="auto"/>
            </w:tcBorders>
          </w:tcPr>
          <w:p w14:paraId="02227E97" w14:textId="77777777" w:rsidR="00807561" w:rsidRDefault="00807561" w:rsidP="00553FC4">
            <w:pPr>
              <w:tabs>
                <w:tab w:val="left" w:pos="2610"/>
              </w:tabs>
              <w:jc w:val="center"/>
            </w:pPr>
            <w:r w:rsidRPr="00E21797">
              <w:rPr>
                <w:sz w:val="36"/>
                <w:szCs w:val="36"/>
              </w:rPr>
              <w:sym w:font="Symbol" w:char="F07F"/>
            </w:r>
            <w:r w:rsidRPr="00E21797">
              <w:rPr>
                <w:sz w:val="36"/>
              </w:rPr>
              <w:t xml:space="preserve"> </w:t>
            </w:r>
            <w:r w:rsidRPr="00E21797">
              <w:rPr>
                <w:sz w:val="36"/>
              </w:rPr>
              <w:br/>
            </w:r>
            <w:r w:rsidRPr="00E21797">
              <w:t>Sous-traitant</w:t>
            </w:r>
          </w:p>
        </w:tc>
        <w:tc>
          <w:tcPr>
            <w:tcW w:w="828" w:type="dxa"/>
            <w:tcBorders>
              <w:top w:val="single" w:sz="6" w:space="0" w:color="auto"/>
              <w:left w:val="single" w:sz="6" w:space="0" w:color="auto"/>
              <w:bottom w:val="single" w:sz="6" w:space="0" w:color="auto"/>
            </w:tcBorders>
          </w:tcPr>
          <w:p w14:paraId="005F0B20" w14:textId="77777777" w:rsidR="00807561" w:rsidRPr="00E21797" w:rsidRDefault="00807561" w:rsidP="00553FC4">
            <w:pPr>
              <w:tabs>
                <w:tab w:val="left" w:pos="2610"/>
              </w:tabs>
              <w:jc w:val="center"/>
              <w:rPr>
                <w:spacing w:val="-2"/>
                <w:sz w:val="36"/>
              </w:rPr>
            </w:pPr>
            <w:r w:rsidRPr="00E21797">
              <w:rPr>
                <w:sz w:val="36"/>
                <w:szCs w:val="36"/>
              </w:rPr>
              <w:sym w:font="Symbol" w:char="F07F"/>
            </w:r>
            <w:r>
              <w:rPr>
                <w:sz w:val="36"/>
              </w:rPr>
              <w:t xml:space="preserve"> </w:t>
            </w:r>
            <w:r w:rsidRPr="00E21797">
              <w:t>Ensemblier</w:t>
            </w:r>
          </w:p>
        </w:tc>
      </w:tr>
      <w:tr w:rsidR="000A450A" w:rsidRPr="00E21797" w14:paraId="0C6D57A6"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338619CE" w14:textId="77777777" w:rsidR="000A450A" w:rsidRPr="00E21797" w:rsidRDefault="000A450A" w:rsidP="00553FC4">
            <w:pPr>
              <w:pStyle w:val="BodyText"/>
              <w:tabs>
                <w:tab w:val="left" w:pos="2610"/>
              </w:tabs>
              <w:rPr>
                <w:lang w:val="fr-FR"/>
              </w:rPr>
            </w:pPr>
            <w:r w:rsidRPr="00E21797">
              <w:rPr>
                <w:lang w:val="fr-FR"/>
              </w:rPr>
              <w:t>Montant total du marché</w:t>
            </w:r>
          </w:p>
        </w:tc>
        <w:tc>
          <w:tcPr>
            <w:tcW w:w="4230" w:type="dxa"/>
            <w:gridSpan w:val="4"/>
            <w:tcBorders>
              <w:top w:val="single" w:sz="6" w:space="0" w:color="auto"/>
              <w:left w:val="nil"/>
              <w:bottom w:val="single" w:sz="6" w:space="0" w:color="auto"/>
              <w:right w:val="single" w:sz="6" w:space="0" w:color="auto"/>
            </w:tcBorders>
          </w:tcPr>
          <w:p w14:paraId="3A98CFC6" w14:textId="77777777" w:rsidR="000A450A" w:rsidRPr="00E21797" w:rsidRDefault="000A450A" w:rsidP="00553FC4">
            <w:pPr>
              <w:pStyle w:val="BodyText"/>
              <w:tabs>
                <w:tab w:val="left" w:pos="2610"/>
              </w:tabs>
              <w:jc w:val="left"/>
              <w:rPr>
                <w:lang w:val="fr-FR"/>
              </w:rPr>
            </w:pPr>
            <w:r>
              <w:rPr>
                <w:i/>
                <w:lang w:val="fr-FR"/>
              </w:rPr>
              <w:t>[insérer le montant en monnaie locale]</w:t>
            </w:r>
            <w:r w:rsidRPr="00E21797">
              <w:rPr>
                <w:lang w:val="fr-FR"/>
              </w:rPr>
              <w:t>_____________________</w:t>
            </w:r>
          </w:p>
        </w:tc>
        <w:tc>
          <w:tcPr>
            <w:tcW w:w="1620" w:type="dxa"/>
            <w:gridSpan w:val="2"/>
            <w:tcBorders>
              <w:top w:val="single" w:sz="6" w:space="0" w:color="auto"/>
              <w:left w:val="single" w:sz="6" w:space="0" w:color="auto"/>
              <w:bottom w:val="single" w:sz="6" w:space="0" w:color="auto"/>
              <w:right w:val="single" w:sz="6" w:space="0" w:color="auto"/>
            </w:tcBorders>
          </w:tcPr>
          <w:p w14:paraId="1367B3E7" w14:textId="77777777" w:rsidR="000A450A" w:rsidRPr="00E21797" w:rsidRDefault="000A450A" w:rsidP="00574B9A">
            <w:pPr>
              <w:pStyle w:val="BodyText"/>
              <w:tabs>
                <w:tab w:val="left" w:pos="2610"/>
              </w:tabs>
              <w:rPr>
                <w:lang w:val="fr-FR"/>
              </w:rPr>
            </w:pPr>
            <w:r>
              <w:rPr>
                <w:i/>
                <w:lang w:val="fr-FR"/>
              </w:rPr>
              <w:t xml:space="preserve"> [insérer le taux de change et l’équivalent total du montant total du marché en $ E.U]</w:t>
            </w:r>
          </w:p>
        </w:tc>
      </w:tr>
      <w:tr w:rsidR="000A450A" w:rsidRPr="00E21797" w14:paraId="308BEC38"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59C82DA8" w14:textId="77777777" w:rsidR="000A450A" w:rsidRPr="00E21797" w:rsidRDefault="000A450A" w:rsidP="00553FC4">
            <w:pPr>
              <w:pStyle w:val="BodyText"/>
              <w:tabs>
                <w:tab w:val="left" w:pos="2610"/>
              </w:tabs>
              <w:rPr>
                <w:lang w:val="fr-FR"/>
              </w:rPr>
            </w:pPr>
            <w:r w:rsidRPr="00E21797">
              <w:rPr>
                <w:lang w:val="fr-FR"/>
              </w:rPr>
              <w:t>Dans le cas d’une partie à un GE</w:t>
            </w:r>
            <w:r w:rsidRPr="00E21797">
              <w:rPr>
                <w:spacing w:val="-2"/>
                <w:lang w:val="fr-FR"/>
              </w:rPr>
              <w:t xml:space="preserve"> ou d’un sous-traitant</w:t>
            </w:r>
            <w:r w:rsidRPr="00E21797">
              <w:rPr>
                <w:lang w:val="fr-FR"/>
              </w:rPr>
              <w:t>, préciser la participation au montant total du marché</w:t>
            </w:r>
          </w:p>
        </w:tc>
        <w:tc>
          <w:tcPr>
            <w:tcW w:w="2520" w:type="dxa"/>
            <w:tcBorders>
              <w:top w:val="single" w:sz="6" w:space="0" w:color="auto"/>
              <w:left w:val="nil"/>
              <w:bottom w:val="single" w:sz="6" w:space="0" w:color="auto"/>
              <w:right w:val="single" w:sz="6" w:space="0" w:color="auto"/>
            </w:tcBorders>
          </w:tcPr>
          <w:p w14:paraId="6F8C6244" w14:textId="77777777" w:rsidR="000A450A" w:rsidRPr="00E21797" w:rsidRDefault="000A450A" w:rsidP="00553FC4">
            <w:pPr>
              <w:pStyle w:val="BodyText"/>
              <w:tabs>
                <w:tab w:val="left" w:pos="2610"/>
              </w:tabs>
              <w:rPr>
                <w:lang w:val="fr-FR"/>
              </w:rPr>
            </w:pPr>
          </w:p>
          <w:p w14:paraId="77A2BB8B" w14:textId="77777777" w:rsidR="000A450A" w:rsidRPr="00E21797" w:rsidRDefault="000A450A" w:rsidP="00553FC4">
            <w:pPr>
              <w:pStyle w:val="BodyText"/>
              <w:tabs>
                <w:tab w:val="left" w:pos="2610"/>
              </w:tabs>
              <w:rPr>
                <w:lang w:val="fr-FR"/>
              </w:rPr>
            </w:pPr>
            <w:r w:rsidRPr="00E21797">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14:paraId="3901B29E" w14:textId="77777777" w:rsidR="000A450A" w:rsidRPr="00E21797" w:rsidRDefault="000A450A" w:rsidP="00553FC4">
            <w:pPr>
              <w:pStyle w:val="BodyText"/>
              <w:tabs>
                <w:tab w:val="left" w:pos="2610"/>
              </w:tabs>
              <w:rPr>
                <w:lang w:val="fr-FR"/>
              </w:rPr>
            </w:pPr>
            <w:r>
              <w:rPr>
                <w:i/>
                <w:lang w:val="fr-FR"/>
              </w:rPr>
              <w:t>[insérer le montant total du marché en monnaie nationale]</w:t>
            </w:r>
            <w:r w:rsidRPr="00E21797">
              <w:rPr>
                <w:lang w:val="fr-FR"/>
              </w:rPr>
              <w:t>_____________</w:t>
            </w:r>
          </w:p>
        </w:tc>
        <w:tc>
          <w:tcPr>
            <w:tcW w:w="1620" w:type="dxa"/>
            <w:gridSpan w:val="2"/>
            <w:tcBorders>
              <w:top w:val="single" w:sz="6" w:space="0" w:color="auto"/>
              <w:left w:val="single" w:sz="6" w:space="0" w:color="auto"/>
              <w:bottom w:val="single" w:sz="6" w:space="0" w:color="auto"/>
              <w:right w:val="single" w:sz="6" w:space="0" w:color="auto"/>
            </w:tcBorders>
          </w:tcPr>
          <w:p w14:paraId="112E1943" w14:textId="77777777" w:rsidR="000A450A" w:rsidRPr="00E21797" w:rsidRDefault="000A450A" w:rsidP="00553FC4">
            <w:pPr>
              <w:pStyle w:val="BodyText"/>
              <w:tabs>
                <w:tab w:val="left" w:pos="2610"/>
              </w:tabs>
              <w:rPr>
                <w:lang w:val="fr-FR"/>
              </w:rPr>
            </w:pPr>
            <w:r>
              <w:rPr>
                <w:i/>
                <w:lang w:val="fr-FR"/>
              </w:rPr>
              <w:t xml:space="preserve">[insérer le taux de change et le montant total du marché en $ </w:t>
            </w:r>
            <w:r w:rsidRPr="00E21797">
              <w:rPr>
                <w:lang w:val="fr-FR"/>
              </w:rPr>
              <w:t>EU</w:t>
            </w:r>
            <w:r>
              <w:rPr>
                <w:lang w:val="fr-FR"/>
              </w:rPr>
              <w:t>]</w:t>
            </w:r>
            <w:r w:rsidRPr="00E21797">
              <w:rPr>
                <w:lang w:val="fr-FR"/>
              </w:rPr>
              <w:t>_______</w:t>
            </w:r>
          </w:p>
        </w:tc>
      </w:tr>
      <w:tr w:rsidR="000A450A" w:rsidRPr="00E21797" w14:paraId="71ECD66B"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02F1E1C3" w14:textId="77777777" w:rsidR="000A450A" w:rsidRPr="00E21797" w:rsidRDefault="000A450A" w:rsidP="00553FC4">
            <w:pPr>
              <w:pStyle w:val="BodyText"/>
              <w:tabs>
                <w:tab w:val="left" w:pos="2610"/>
              </w:tabs>
              <w:rPr>
                <w:lang w:val="fr-FR"/>
              </w:rPr>
            </w:pPr>
            <w:r w:rsidRPr="00E21797">
              <w:rPr>
                <w:lang w:val="fr-FR"/>
              </w:rPr>
              <w:t>Nom du Maître de l’Ouvrage :</w:t>
            </w:r>
          </w:p>
        </w:tc>
        <w:tc>
          <w:tcPr>
            <w:tcW w:w="5850" w:type="dxa"/>
            <w:gridSpan w:val="6"/>
            <w:tcBorders>
              <w:top w:val="single" w:sz="6" w:space="0" w:color="auto"/>
              <w:left w:val="nil"/>
              <w:bottom w:val="single" w:sz="6" w:space="0" w:color="auto"/>
              <w:right w:val="single" w:sz="6" w:space="0" w:color="auto"/>
            </w:tcBorders>
          </w:tcPr>
          <w:p w14:paraId="146E98E9" w14:textId="77777777" w:rsidR="000A450A" w:rsidRPr="00E21797" w:rsidRDefault="000A450A" w:rsidP="00553FC4">
            <w:pPr>
              <w:pStyle w:val="BodyText"/>
              <w:tabs>
                <w:tab w:val="left" w:pos="2610"/>
              </w:tabs>
              <w:rPr>
                <w:lang w:val="fr-FR"/>
              </w:rPr>
            </w:pPr>
            <w:r w:rsidRPr="00E21797">
              <w:rPr>
                <w:lang w:val="fr-FR"/>
              </w:rPr>
              <w:t>________________________________________</w:t>
            </w:r>
          </w:p>
        </w:tc>
      </w:tr>
      <w:tr w:rsidR="000A450A" w:rsidRPr="00E21797" w14:paraId="3160BC92"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25EACB6C" w14:textId="77777777" w:rsidR="000A450A" w:rsidRPr="00E21797" w:rsidRDefault="000A450A" w:rsidP="00553FC4">
            <w:pPr>
              <w:pStyle w:val="BodyText"/>
              <w:tabs>
                <w:tab w:val="left" w:pos="2610"/>
              </w:tabs>
              <w:rPr>
                <w:lang w:val="fr-FR"/>
              </w:rPr>
            </w:pPr>
            <w:r w:rsidRPr="00E21797">
              <w:rPr>
                <w:lang w:val="fr-FR"/>
              </w:rPr>
              <w:t>Adresse :</w:t>
            </w:r>
          </w:p>
          <w:p w14:paraId="3B8AAE26" w14:textId="77777777" w:rsidR="000A450A" w:rsidRPr="00E21797" w:rsidRDefault="000A450A" w:rsidP="00553FC4">
            <w:pPr>
              <w:pStyle w:val="BodyText"/>
              <w:tabs>
                <w:tab w:val="left" w:pos="2610"/>
              </w:tabs>
              <w:rPr>
                <w:lang w:val="fr-FR"/>
              </w:rPr>
            </w:pPr>
          </w:p>
          <w:p w14:paraId="5247BF52" w14:textId="77777777" w:rsidR="000A450A" w:rsidRPr="00E21797" w:rsidRDefault="000A450A" w:rsidP="00553FC4">
            <w:pPr>
              <w:pStyle w:val="BodyText"/>
              <w:tabs>
                <w:tab w:val="left" w:pos="2610"/>
              </w:tabs>
              <w:rPr>
                <w:lang w:val="fr-FR"/>
              </w:rPr>
            </w:pPr>
            <w:r w:rsidRPr="00E21797">
              <w:rPr>
                <w:lang w:val="fr-FR"/>
              </w:rPr>
              <w:t>Numéro de téléphone/télécopie :</w:t>
            </w:r>
          </w:p>
          <w:p w14:paraId="25838CA0" w14:textId="77777777" w:rsidR="000A450A" w:rsidRPr="00E21797" w:rsidRDefault="000A450A" w:rsidP="00553FC4">
            <w:pPr>
              <w:pStyle w:val="BodyText"/>
              <w:tabs>
                <w:tab w:val="left" w:pos="2610"/>
              </w:tabs>
              <w:rPr>
                <w:lang w:val="fr-FR"/>
              </w:rPr>
            </w:pPr>
            <w:r w:rsidRPr="00E21797">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14:paraId="42B695D0" w14:textId="77777777" w:rsidR="000A450A" w:rsidRPr="00E21797" w:rsidRDefault="000A450A" w:rsidP="00553FC4">
            <w:pPr>
              <w:pStyle w:val="BodyText"/>
              <w:tabs>
                <w:tab w:val="left" w:pos="2610"/>
              </w:tabs>
              <w:rPr>
                <w:lang w:val="fr-FR"/>
              </w:rPr>
            </w:pPr>
            <w:r w:rsidRPr="00E21797">
              <w:rPr>
                <w:lang w:val="fr-FR"/>
              </w:rPr>
              <w:t>________________________________________</w:t>
            </w:r>
          </w:p>
          <w:p w14:paraId="719E3589" w14:textId="77777777" w:rsidR="000A450A" w:rsidRPr="00E21797" w:rsidRDefault="000A450A" w:rsidP="00553FC4">
            <w:pPr>
              <w:pStyle w:val="BodyText"/>
              <w:tabs>
                <w:tab w:val="left" w:pos="2610"/>
              </w:tabs>
              <w:rPr>
                <w:lang w:val="fr-FR"/>
              </w:rPr>
            </w:pPr>
            <w:r w:rsidRPr="00E21797">
              <w:rPr>
                <w:lang w:val="fr-FR"/>
              </w:rPr>
              <w:t>________________________________________</w:t>
            </w:r>
          </w:p>
          <w:p w14:paraId="5D78B4F7" w14:textId="77777777" w:rsidR="000A450A" w:rsidRPr="00E21797" w:rsidRDefault="000A450A" w:rsidP="00553FC4">
            <w:pPr>
              <w:pStyle w:val="BodyText"/>
              <w:tabs>
                <w:tab w:val="left" w:pos="2610"/>
              </w:tabs>
              <w:rPr>
                <w:lang w:val="fr-FR"/>
              </w:rPr>
            </w:pPr>
            <w:r w:rsidRPr="00E21797">
              <w:rPr>
                <w:lang w:val="fr-FR"/>
              </w:rPr>
              <w:t>________________________________________</w:t>
            </w:r>
          </w:p>
          <w:p w14:paraId="7AC34CA8" w14:textId="77777777" w:rsidR="000A450A" w:rsidRPr="00E21797" w:rsidRDefault="000A450A" w:rsidP="00553FC4">
            <w:pPr>
              <w:pStyle w:val="BodyText"/>
              <w:tabs>
                <w:tab w:val="left" w:pos="2610"/>
              </w:tabs>
              <w:rPr>
                <w:lang w:val="fr-FR"/>
              </w:rPr>
            </w:pPr>
            <w:r w:rsidRPr="00E21797">
              <w:rPr>
                <w:lang w:val="fr-FR"/>
              </w:rPr>
              <w:t>________________________________________</w:t>
            </w:r>
          </w:p>
        </w:tc>
      </w:tr>
    </w:tbl>
    <w:p w14:paraId="672F0A79" w14:textId="77777777" w:rsidR="000A450A" w:rsidRPr="00E21797" w:rsidRDefault="000A450A" w:rsidP="00122D67">
      <w:pPr>
        <w:pStyle w:val="Subtitle2"/>
        <w:tabs>
          <w:tab w:val="left" w:pos="2610"/>
        </w:tabs>
      </w:pPr>
    </w:p>
    <w:p w14:paraId="12B1B135" w14:textId="77777777" w:rsidR="000A450A" w:rsidRPr="00E21797" w:rsidRDefault="000A450A" w:rsidP="00543ED0">
      <w:pPr>
        <w:pStyle w:val="Subtitle2"/>
        <w:tabs>
          <w:tab w:val="left" w:pos="2610"/>
        </w:tabs>
      </w:pPr>
      <w:r w:rsidRPr="00E21797">
        <w:br w:type="page"/>
      </w:r>
      <w:r w:rsidRPr="0079607E">
        <w:rPr>
          <w:sz w:val="28"/>
        </w:rPr>
        <w:t xml:space="preserve">Formulaire EXP – </w:t>
      </w:r>
      <w:r w:rsidRPr="003943C7">
        <w:rPr>
          <w:sz w:val="28"/>
        </w:rPr>
        <w:t>4.2 a)</w:t>
      </w:r>
      <w:r w:rsidRPr="0079607E">
        <w:rPr>
          <w:sz w:val="28"/>
        </w:rPr>
        <w:t xml:space="preserve"> (suite)</w:t>
      </w:r>
      <w:r w:rsidR="00543ED0">
        <w:rPr>
          <w:sz w:val="28"/>
        </w:rPr>
        <w:t xml:space="preserve"> : </w:t>
      </w:r>
      <w:r w:rsidR="00543ED0">
        <w:rPr>
          <w:sz w:val="28"/>
        </w:rPr>
        <w:br/>
      </w:r>
      <w:r w:rsidRPr="00E21797">
        <w:t xml:space="preserve">Expérience </w:t>
      </w:r>
      <w:r>
        <w:t>en tant qu’Entrepreneur et d’Ensemblier</w:t>
      </w:r>
      <w:r w:rsidRPr="00E21797">
        <w:t xml:space="preserve"> (suite)</w:t>
      </w:r>
    </w:p>
    <w:p w14:paraId="45E7EB49" w14:textId="77777777" w:rsidR="000A450A" w:rsidRPr="00E21797" w:rsidRDefault="000A450A" w:rsidP="00122D67">
      <w:pPr>
        <w:tabs>
          <w:tab w:val="left" w:pos="2610"/>
          <w:tab w:val="right" w:pos="9630"/>
        </w:tabs>
        <w:ind w:right="162"/>
      </w:pPr>
    </w:p>
    <w:p w14:paraId="6D3A2FBA" w14:textId="77777777" w:rsidR="000A450A" w:rsidRPr="00E21797" w:rsidRDefault="000A450A" w:rsidP="00122D67">
      <w:pPr>
        <w:tabs>
          <w:tab w:val="left" w:pos="2610"/>
          <w:tab w:val="right" w:pos="9000"/>
        </w:tabs>
        <w:ind w:right="162"/>
        <w:jc w:val="right"/>
      </w:pPr>
      <w:r w:rsidRPr="00E21797">
        <w:t>Nom légal du soumissionnaire : ___________________________</w:t>
      </w:r>
    </w:p>
    <w:p w14:paraId="6C45D519" w14:textId="77777777" w:rsidR="000A450A" w:rsidRPr="00E21797" w:rsidRDefault="000A450A" w:rsidP="00122D67">
      <w:pPr>
        <w:tabs>
          <w:tab w:val="left" w:pos="2610"/>
          <w:tab w:val="right" w:pos="9630"/>
        </w:tabs>
        <w:ind w:right="162"/>
        <w:jc w:val="right"/>
      </w:pPr>
      <w:r w:rsidRPr="00E21797">
        <w:rPr>
          <w:spacing w:val="-2"/>
        </w:rPr>
        <w:t>Nom légal de la partie au GE : ___________________________</w:t>
      </w:r>
    </w:p>
    <w:p w14:paraId="4E0D1AE4" w14:textId="77777777" w:rsidR="000A450A" w:rsidRPr="00E21797" w:rsidRDefault="000A450A" w:rsidP="00122D67">
      <w:pPr>
        <w:tabs>
          <w:tab w:val="left" w:pos="2610"/>
        </w:tabs>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0A450A" w:rsidRPr="00E21797" w14:paraId="26A2C052"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67CD6B93" w14:textId="77777777" w:rsidR="000A450A" w:rsidRPr="00E21797" w:rsidRDefault="000A450A" w:rsidP="00553FC4">
            <w:pPr>
              <w:pStyle w:val="Outline"/>
              <w:tabs>
                <w:tab w:val="left" w:pos="2610"/>
              </w:tabs>
              <w:suppressAutoHyphens/>
              <w:spacing w:before="120"/>
              <w:rPr>
                <w:spacing w:val="-2"/>
                <w:kern w:val="0"/>
              </w:rPr>
            </w:pPr>
            <w:r w:rsidRPr="00E21797">
              <w:rPr>
                <w:spacing w:val="-2"/>
                <w:kern w:val="0"/>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14:paraId="4EA4E2EF" w14:textId="77777777" w:rsidR="000A450A" w:rsidRPr="00E21797" w:rsidRDefault="000A450A" w:rsidP="00553FC4">
            <w:pPr>
              <w:tabs>
                <w:tab w:val="left" w:pos="2610"/>
              </w:tabs>
              <w:spacing w:before="240"/>
              <w:ind w:left="288"/>
              <w:jc w:val="center"/>
              <w:rPr>
                <w:spacing w:val="-2"/>
                <w:sz w:val="28"/>
              </w:rPr>
            </w:pPr>
            <w:r w:rsidRPr="00E21797">
              <w:rPr>
                <w:spacing w:val="-2"/>
              </w:rPr>
              <w:t>Information</w:t>
            </w:r>
          </w:p>
        </w:tc>
      </w:tr>
      <w:tr w:rsidR="000A450A" w:rsidRPr="00E21797" w14:paraId="11D3B72A" w14:textId="77777777">
        <w:trPr>
          <w:cantSplit/>
          <w:trHeight w:val="699"/>
        </w:trPr>
        <w:tc>
          <w:tcPr>
            <w:tcW w:w="4212" w:type="dxa"/>
            <w:tcBorders>
              <w:top w:val="single" w:sz="6" w:space="0" w:color="auto"/>
              <w:left w:val="single" w:sz="6" w:space="0" w:color="auto"/>
              <w:bottom w:val="single" w:sz="6" w:space="0" w:color="auto"/>
              <w:right w:val="nil"/>
            </w:tcBorders>
          </w:tcPr>
          <w:p w14:paraId="4CB8C6EE" w14:textId="77777777" w:rsidR="000A450A" w:rsidRPr="00E21797" w:rsidRDefault="000A450A" w:rsidP="00553FC4">
            <w:pPr>
              <w:pStyle w:val="Outline"/>
              <w:keepNext/>
              <w:tabs>
                <w:tab w:val="left" w:pos="2610"/>
              </w:tabs>
              <w:spacing w:before="40"/>
              <w:rPr>
                <w:spacing w:val="-2"/>
                <w:kern w:val="0"/>
              </w:rPr>
            </w:pPr>
            <w:r w:rsidRPr="00E21797">
              <w:rPr>
                <w:kern w:val="0"/>
              </w:rPr>
              <w:t>Description de la similitude conformément au Sous-critère 4.2 a) de la Section III :</w:t>
            </w:r>
          </w:p>
        </w:tc>
        <w:tc>
          <w:tcPr>
            <w:tcW w:w="5058" w:type="dxa"/>
            <w:tcBorders>
              <w:top w:val="single" w:sz="6" w:space="0" w:color="auto"/>
              <w:left w:val="single" w:sz="6" w:space="0" w:color="auto"/>
              <w:bottom w:val="single" w:sz="6" w:space="0" w:color="auto"/>
              <w:right w:val="single" w:sz="6" w:space="0" w:color="auto"/>
            </w:tcBorders>
          </w:tcPr>
          <w:p w14:paraId="67B47AB1" w14:textId="77777777" w:rsidR="000A450A" w:rsidRPr="00E21797" w:rsidRDefault="000A450A" w:rsidP="00553FC4">
            <w:pPr>
              <w:tabs>
                <w:tab w:val="left" w:pos="2610"/>
              </w:tabs>
              <w:rPr>
                <w:spacing w:val="-2"/>
              </w:rPr>
            </w:pPr>
          </w:p>
        </w:tc>
      </w:tr>
      <w:tr w:rsidR="000A450A" w:rsidRPr="00E21797" w14:paraId="7320D3E3" w14:textId="77777777">
        <w:trPr>
          <w:cantSplit/>
          <w:trHeight w:val="699"/>
        </w:trPr>
        <w:tc>
          <w:tcPr>
            <w:tcW w:w="4212" w:type="dxa"/>
            <w:tcBorders>
              <w:top w:val="single" w:sz="6" w:space="0" w:color="auto"/>
              <w:left w:val="single" w:sz="6" w:space="0" w:color="auto"/>
              <w:bottom w:val="single" w:sz="6" w:space="0" w:color="auto"/>
              <w:right w:val="nil"/>
            </w:tcBorders>
          </w:tcPr>
          <w:p w14:paraId="02267817" w14:textId="77777777" w:rsidR="000A450A" w:rsidRPr="00E21797" w:rsidRDefault="000A450A" w:rsidP="00553FC4">
            <w:pPr>
              <w:pStyle w:val="List"/>
              <w:tabs>
                <w:tab w:val="left" w:pos="864"/>
                <w:tab w:val="left" w:pos="936"/>
                <w:tab w:val="left" w:pos="2610"/>
              </w:tabs>
              <w:ind w:left="936" w:hanging="360"/>
              <w:rPr>
                <w:lang w:val="fr-FR"/>
              </w:rPr>
            </w:pPr>
            <w:r w:rsidRPr="00E217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18D9B5D1" w14:textId="77777777" w:rsidR="000A450A" w:rsidRPr="00E21797" w:rsidRDefault="000A450A" w:rsidP="00553FC4">
            <w:pPr>
              <w:tabs>
                <w:tab w:val="left" w:pos="2610"/>
              </w:tabs>
              <w:spacing w:before="120"/>
              <w:rPr>
                <w:spacing w:val="-2"/>
              </w:rPr>
            </w:pPr>
            <w:r>
              <w:rPr>
                <w:i/>
                <w:spacing w:val="-2"/>
              </w:rPr>
              <w:t>[insérer le montant en monnaie locale, le taux de change et l’équivalent en $ E.U]</w:t>
            </w:r>
            <w:r w:rsidRPr="00E21797">
              <w:rPr>
                <w:spacing w:val="-2"/>
              </w:rPr>
              <w:t>_________________________________</w:t>
            </w:r>
          </w:p>
        </w:tc>
      </w:tr>
      <w:tr w:rsidR="000A450A" w:rsidRPr="00E21797" w14:paraId="1BD2D46B" w14:textId="77777777">
        <w:trPr>
          <w:cantSplit/>
          <w:trHeight w:val="699"/>
        </w:trPr>
        <w:tc>
          <w:tcPr>
            <w:tcW w:w="4212" w:type="dxa"/>
            <w:tcBorders>
              <w:top w:val="single" w:sz="6" w:space="0" w:color="auto"/>
              <w:left w:val="single" w:sz="6" w:space="0" w:color="auto"/>
              <w:bottom w:val="single" w:sz="6" w:space="0" w:color="auto"/>
              <w:right w:val="nil"/>
            </w:tcBorders>
          </w:tcPr>
          <w:p w14:paraId="4D6DAED0" w14:textId="77777777" w:rsidR="000A450A" w:rsidRPr="00E21797" w:rsidRDefault="000A450A" w:rsidP="00553FC4">
            <w:pPr>
              <w:pStyle w:val="List"/>
              <w:tabs>
                <w:tab w:val="left" w:pos="864"/>
                <w:tab w:val="left" w:pos="936"/>
                <w:tab w:val="left" w:pos="2610"/>
              </w:tabs>
              <w:ind w:left="936" w:hanging="360"/>
              <w:jc w:val="left"/>
              <w:rPr>
                <w:spacing w:val="-2"/>
                <w:lang w:val="fr-FR"/>
              </w:rPr>
            </w:pPr>
            <w:r w:rsidRPr="00E21797">
              <w:rPr>
                <w:lang w:val="fr-FR"/>
              </w:rPr>
              <w:t>Taille physique</w:t>
            </w:r>
            <w:r>
              <w:rPr>
                <w:lang w:val="fr-FR"/>
              </w:rPr>
              <w:t xml:space="preserve"> des ouvrages ou nature de travaux requis</w:t>
            </w:r>
          </w:p>
        </w:tc>
        <w:tc>
          <w:tcPr>
            <w:tcW w:w="5058" w:type="dxa"/>
            <w:tcBorders>
              <w:top w:val="single" w:sz="6" w:space="0" w:color="auto"/>
              <w:left w:val="single" w:sz="6" w:space="0" w:color="auto"/>
              <w:bottom w:val="single" w:sz="6" w:space="0" w:color="auto"/>
              <w:right w:val="single" w:sz="6" w:space="0" w:color="auto"/>
            </w:tcBorders>
          </w:tcPr>
          <w:p w14:paraId="03D84B71" w14:textId="77777777" w:rsidR="000A450A" w:rsidRPr="00E21797" w:rsidRDefault="000A450A" w:rsidP="00553FC4">
            <w:pPr>
              <w:tabs>
                <w:tab w:val="left" w:pos="2610"/>
              </w:tabs>
              <w:spacing w:before="120"/>
              <w:rPr>
                <w:spacing w:val="-2"/>
              </w:rPr>
            </w:pPr>
            <w:r>
              <w:rPr>
                <w:spacing w:val="-2"/>
              </w:rPr>
              <w:t>[</w:t>
            </w:r>
            <w:r>
              <w:rPr>
                <w:i/>
                <w:spacing w:val="-2"/>
              </w:rPr>
              <w:t>indiquer la taille physique des ouvrages / nature de travaux]</w:t>
            </w:r>
            <w:r w:rsidRPr="00E21797">
              <w:rPr>
                <w:spacing w:val="-2"/>
              </w:rPr>
              <w:t>_________________________________</w:t>
            </w:r>
          </w:p>
        </w:tc>
      </w:tr>
      <w:tr w:rsidR="000A450A" w:rsidRPr="00E21797" w14:paraId="169747C2" w14:textId="77777777">
        <w:trPr>
          <w:cantSplit/>
          <w:trHeight w:val="699"/>
        </w:trPr>
        <w:tc>
          <w:tcPr>
            <w:tcW w:w="4212" w:type="dxa"/>
            <w:tcBorders>
              <w:top w:val="single" w:sz="6" w:space="0" w:color="auto"/>
              <w:left w:val="single" w:sz="6" w:space="0" w:color="auto"/>
              <w:bottom w:val="single" w:sz="6" w:space="0" w:color="auto"/>
              <w:right w:val="nil"/>
            </w:tcBorders>
          </w:tcPr>
          <w:p w14:paraId="022BC05A" w14:textId="77777777" w:rsidR="000A450A" w:rsidRPr="00E21797" w:rsidRDefault="000A450A" w:rsidP="00553FC4">
            <w:pPr>
              <w:pStyle w:val="List"/>
              <w:tabs>
                <w:tab w:val="left" w:pos="864"/>
                <w:tab w:val="left" w:pos="936"/>
                <w:tab w:val="left" w:pos="2610"/>
              </w:tabs>
              <w:ind w:left="936" w:hanging="360"/>
              <w:rPr>
                <w:spacing w:val="-2"/>
                <w:lang w:val="fr-FR"/>
              </w:rPr>
            </w:pPr>
            <w:r w:rsidRPr="00E21797">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14:paraId="637EE801" w14:textId="77777777" w:rsidR="000A450A" w:rsidRPr="00E21797" w:rsidRDefault="000A450A" w:rsidP="00553FC4">
            <w:pPr>
              <w:tabs>
                <w:tab w:val="left" w:pos="2610"/>
              </w:tabs>
              <w:spacing w:before="120"/>
              <w:rPr>
                <w:spacing w:val="-2"/>
              </w:rPr>
            </w:pPr>
            <w:r w:rsidRPr="00E21797">
              <w:rPr>
                <w:spacing w:val="-2"/>
              </w:rPr>
              <w:t>_________________________________</w:t>
            </w:r>
          </w:p>
        </w:tc>
      </w:tr>
      <w:tr w:rsidR="000A450A" w:rsidRPr="00E21797" w14:paraId="150D5FD6" w14:textId="77777777">
        <w:trPr>
          <w:cantSplit/>
          <w:trHeight w:val="699"/>
        </w:trPr>
        <w:tc>
          <w:tcPr>
            <w:tcW w:w="4212" w:type="dxa"/>
            <w:tcBorders>
              <w:top w:val="single" w:sz="6" w:space="0" w:color="auto"/>
              <w:left w:val="single" w:sz="6" w:space="0" w:color="auto"/>
              <w:bottom w:val="single" w:sz="6" w:space="0" w:color="auto"/>
              <w:right w:val="nil"/>
            </w:tcBorders>
          </w:tcPr>
          <w:p w14:paraId="44A89C57" w14:textId="77777777" w:rsidR="000A450A" w:rsidRPr="00E21797" w:rsidRDefault="000A450A" w:rsidP="00553FC4">
            <w:pPr>
              <w:pStyle w:val="List"/>
              <w:tabs>
                <w:tab w:val="left" w:pos="864"/>
                <w:tab w:val="left" w:pos="936"/>
                <w:tab w:val="left" w:pos="2610"/>
              </w:tabs>
              <w:ind w:left="936" w:hanging="360"/>
              <w:rPr>
                <w:spacing w:val="-2"/>
                <w:lang w:val="fr-FR"/>
              </w:rPr>
            </w:pPr>
            <w:r w:rsidRPr="00E217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14:paraId="13829EA8" w14:textId="77777777" w:rsidR="000A450A" w:rsidRPr="00E21797" w:rsidRDefault="000A450A" w:rsidP="00553FC4">
            <w:pPr>
              <w:tabs>
                <w:tab w:val="left" w:pos="2610"/>
              </w:tabs>
              <w:spacing w:before="120"/>
              <w:rPr>
                <w:spacing w:val="-2"/>
              </w:rPr>
            </w:pPr>
            <w:r w:rsidRPr="00E21797">
              <w:rPr>
                <w:spacing w:val="-2"/>
              </w:rPr>
              <w:t>_________________________________</w:t>
            </w:r>
          </w:p>
        </w:tc>
      </w:tr>
      <w:tr w:rsidR="000A450A" w:rsidRPr="00E21797" w14:paraId="2E6D10AD" w14:textId="77777777">
        <w:trPr>
          <w:cantSplit/>
          <w:trHeight w:val="699"/>
        </w:trPr>
        <w:tc>
          <w:tcPr>
            <w:tcW w:w="4212" w:type="dxa"/>
            <w:tcBorders>
              <w:top w:val="single" w:sz="6" w:space="0" w:color="auto"/>
              <w:left w:val="single" w:sz="6" w:space="0" w:color="auto"/>
              <w:bottom w:val="single" w:sz="6" w:space="0" w:color="auto"/>
              <w:right w:val="nil"/>
            </w:tcBorders>
          </w:tcPr>
          <w:p w14:paraId="3D224F30" w14:textId="77777777" w:rsidR="000A450A" w:rsidRPr="00E21797" w:rsidRDefault="000A450A" w:rsidP="00553FC4">
            <w:pPr>
              <w:pStyle w:val="List"/>
              <w:tabs>
                <w:tab w:val="left" w:pos="864"/>
                <w:tab w:val="left" w:pos="936"/>
                <w:tab w:val="left" w:pos="2610"/>
              </w:tabs>
              <w:ind w:left="936" w:hanging="360"/>
              <w:rPr>
                <w:spacing w:val="-2"/>
                <w:lang w:val="fr-FR"/>
              </w:rPr>
            </w:pPr>
            <w:r>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6844B1FC" w14:textId="77777777" w:rsidR="000A450A" w:rsidRPr="00E21797" w:rsidRDefault="000A450A" w:rsidP="00553FC4">
            <w:pPr>
              <w:tabs>
                <w:tab w:val="left" w:pos="2610"/>
              </w:tabs>
              <w:spacing w:before="120"/>
              <w:rPr>
                <w:spacing w:val="-2"/>
              </w:rPr>
            </w:pPr>
          </w:p>
        </w:tc>
      </w:tr>
      <w:tr w:rsidR="000A450A" w:rsidRPr="00E21797" w14:paraId="5A7B6414" w14:textId="77777777">
        <w:trPr>
          <w:cantSplit/>
          <w:trHeight w:val="699"/>
        </w:trPr>
        <w:tc>
          <w:tcPr>
            <w:tcW w:w="4212" w:type="dxa"/>
            <w:tcBorders>
              <w:top w:val="single" w:sz="6" w:space="0" w:color="auto"/>
              <w:left w:val="single" w:sz="6" w:space="0" w:color="auto"/>
              <w:bottom w:val="single" w:sz="6" w:space="0" w:color="auto"/>
              <w:right w:val="nil"/>
            </w:tcBorders>
          </w:tcPr>
          <w:p w14:paraId="2925878E" w14:textId="77777777" w:rsidR="000A450A" w:rsidRPr="00E21797" w:rsidRDefault="000A450A" w:rsidP="00553FC4">
            <w:pPr>
              <w:pStyle w:val="List"/>
              <w:tabs>
                <w:tab w:val="left" w:pos="864"/>
                <w:tab w:val="left" w:pos="936"/>
                <w:tab w:val="left" w:pos="2610"/>
              </w:tabs>
              <w:ind w:left="936" w:hanging="360"/>
              <w:rPr>
                <w:spacing w:val="-2"/>
                <w:lang w:val="fr-FR"/>
              </w:rPr>
            </w:pPr>
            <w:r w:rsidRPr="00E21797">
              <w:rPr>
                <w:spacing w:val="-2"/>
                <w:lang w:val="fr-FR"/>
              </w:rPr>
              <w:t>Autres caractéristiques</w:t>
            </w:r>
          </w:p>
          <w:p w14:paraId="1FCE09BC" w14:textId="77777777" w:rsidR="000A450A" w:rsidRPr="00E21797" w:rsidRDefault="000A450A" w:rsidP="00553FC4">
            <w:pPr>
              <w:tabs>
                <w:tab w:val="left" w:pos="2610"/>
              </w:tabs>
            </w:pPr>
          </w:p>
        </w:tc>
        <w:tc>
          <w:tcPr>
            <w:tcW w:w="5058" w:type="dxa"/>
            <w:tcBorders>
              <w:top w:val="single" w:sz="6" w:space="0" w:color="auto"/>
              <w:left w:val="single" w:sz="6" w:space="0" w:color="auto"/>
              <w:bottom w:val="single" w:sz="6" w:space="0" w:color="auto"/>
              <w:right w:val="single" w:sz="6" w:space="0" w:color="auto"/>
            </w:tcBorders>
          </w:tcPr>
          <w:p w14:paraId="3E583F26" w14:textId="77777777" w:rsidR="000A450A" w:rsidRPr="00E21797" w:rsidRDefault="000A450A" w:rsidP="00553FC4">
            <w:pPr>
              <w:tabs>
                <w:tab w:val="left" w:pos="2610"/>
              </w:tabs>
              <w:spacing w:before="120"/>
              <w:rPr>
                <w:spacing w:val="-2"/>
              </w:rPr>
            </w:pPr>
            <w:r>
              <w:rPr>
                <w:i/>
                <w:spacing w:val="-2"/>
              </w:rPr>
              <w:t>[insérer d’autres caractéristiques telles que décrites à la Section VII, Spécification des Travaux]</w:t>
            </w:r>
            <w:r w:rsidRPr="00E21797">
              <w:rPr>
                <w:spacing w:val="-2"/>
              </w:rPr>
              <w:t>_________________________________</w:t>
            </w:r>
          </w:p>
        </w:tc>
      </w:tr>
    </w:tbl>
    <w:p w14:paraId="4ABB33D9" w14:textId="77777777" w:rsidR="000A450A" w:rsidRPr="00E21797" w:rsidRDefault="000A450A" w:rsidP="00122D67">
      <w:pPr>
        <w:tabs>
          <w:tab w:val="left" w:pos="2610"/>
        </w:tabs>
      </w:pPr>
    </w:p>
    <w:p w14:paraId="0AC0EAD8" w14:textId="77777777" w:rsidR="000A450A" w:rsidRPr="00E21797" w:rsidRDefault="000A450A" w:rsidP="00122D67">
      <w:pPr>
        <w:tabs>
          <w:tab w:val="left" w:pos="2610"/>
        </w:tabs>
      </w:pPr>
    </w:p>
    <w:p w14:paraId="25FE203C" w14:textId="77777777" w:rsidR="000A450A" w:rsidRPr="00E21797" w:rsidRDefault="000A450A" w:rsidP="00122D67">
      <w:pPr>
        <w:tabs>
          <w:tab w:val="left" w:pos="2610"/>
        </w:tabs>
      </w:pPr>
    </w:p>
    <w:p w14:paraId="21276761" w14:textId="77777777" w:rsidR="000A450A" w:rsidRPr="00E21797" w:rsidRDefault="000A450A" w:rsidP="00543ED0">
      <w:pPr>
        <w:pStyle w:val="SectionIVHeader-2"/>
        <w:tabs>
          <w:tab w:val="left" w:pos="2610"/>
        </w:tabs>
      </w:pPr>
      <w:r w:rsidRPr="00E21797">
        <w:br w:type="page"/>
      </w:r>
      <w:bookmarkStart w:id="481" w:name="_Toc327863893"/>
      <w:r w:rsidRPr="00E21797">
        <w:t xml:space="preserve">Formulaire EXP – </w:t>
      </w:r>
      <w:r w:rsidRPr="00DD616F">
        <w:t>4.2 b)</w:t>
      </w:r>
      <w:r w:rsidR="00543ED0">
        <w:rPr>
          <w:i/>
        </w:rPr>
        <w:t xml:space="preserve"> : </w:t>
      </w:r>
      <w:r w:rsidR="00543ED0">
        <w:rPr>
          <w:i/>
        </w:rPr>
        <w:br/>
      </w:r>
      <w:r w:rsidRPr="00E21797">
        <w:t xml:space="preserve">Expérience spécifique de construction dans les activités </w:t>
      </w:r>
      <w:r w:rsidR="00160015">
        <w:t>clé</w:t>
      </w:r>
      <w:bookmarkEnd w:id="481"/>
    </w:p>
    <w:p w14:paraId="7FB5B5F2" w14:textId="77777777" w:rsidR="000A450A" w:rsidRPr="00E21797" w:rsidRDefault="000A450A" w:rsidP="00122D67">
      <w:pPr>
        <w:pStyle w:val="Head2"/>
        <w:widowControl/>
        <w:tabs>
          <w:tab w:val="left" w:pos="2610"/>
        </w:tabs>
        <w:jc w:val="center"/>
        <w:rPr>
          <w:rFonts w:ascii="Times New Roman" w:hAnsi="Times New Roman"/>
          <w:lang w:val="fr-FR"/>
        </w:rPr>
      </w:pPr>
    </w:p>
    <w:p w14:paraId="79121094" w14:textId="77777777" w:rsidR="00E816A5" w:rsidRPr="00010921" w:rsidRDefault="00E816A5" w:rsidP="00E816A5">
      <w:pPr>
        <w:tabs>
          <w:tab w:val="left" w:pos="2610"/>
        </w:tabs>
        <w:jc w:val="center"/>
      </w:pPr>
      <w:r w:rsidRPr="00010921">
        <w:t>Nom légal du soumissionnaire : ________________________          Date: __________________</w:t>
      </w:r>
    </w:p>
    <w:p w14:paraId="4512EDC9" w14:textId="77777777" w:rsidR="00E816A5" w:rsidRPr="00010921" w:rsidRDefault="00E816A5" w:rsidP="00E816A5">
      <w:pPr>
        <w:tabs>
          <w:tab w:val="left" w:pos="2610"/>
        </w:tabs>
      </w:pPr>
      <w:r w:rsidRPr="00010921">
        <w:t>Nom légal de la partie au GE / sous-traitant : ______________</w:t>
      </w:r>
      <w:r w:rsidRPr="00010921">
        <w:rPr>
          <w:i/>
        </w:rPr>
        <w:tab/>
      </w:r>
      <w:r w:rsidRPr="00010921">
        <w:t xml:space="preserve">No. </w:t>
      </w:r>
      <w:r w:rsidR="005F4D86">
        <w:t xml:space="preserve">AOI ou </w:t>
      </w:r>
      <w:r w:rsidRPr="00010921">
        <w:t>A</w:t>
      </w:r>
      <w:r w:rsidR="00666E60">
        <w:t>OI/PM</w:t>
      </w:r>
      <w:r w:rsidRPr="00010921">
        <w:t>: ____</w:t>
      </w:r>
    </w:p>
    <w:p w14:paraId="023900C7" w14:textId="77777777" w:rsidR="00E816A5" w:rsidRPr="00010921" w:rsidRDefault="00E816A5" w:rsidP="00E816A5">
      <w:pPr>
        <w:tabs>
          <w:tab w:val="left" w:pos="2610"/>
          <w:tab w:val="right" w:pos="9090"/>
        </w:tabs>
        <w:ind w:right="162"/>
      </w:pPr>
    </w:p>
    <w:p w14:paraId="5FDF9414" w14:textId="77777777" w:rsidR="00E816A5" w:rsidRPr="00010921" w:rsidRDefault="00E816A5" w:rsidP="00E816A5">
      <w:pPr>
        <w:tabs>
          <w:tab w:val="left" w:pos="2610"/>
          <w:tab w:val="right" w:pos="9090"/>
        </w:tabs>
        <w:ind w:right="162"/>
      </w:pPr>
      <w:r w:rsidRPr="00010921">
        <w:t>Tout sous-traitant pour les activités principales doit compléter ce formulaire conformément aux articles 34.2 et 34.3  des IS et au critère 4.2 de la Section III. Critères d’évaluation et de qualification.</w:t>
      </w:r>
    </w:p>
    <w:p w14:paraId="1F40AF8B" w14:textId="77777777" w:rsidR="00E816A5" w:rsidRPr="00010921" w:rsidRDefault="00E816A5" w:rsidP="00E816A5">
      <w:pPr>
        <w:tabs>
          <w:tab w:val="left" w:pos="2610"/>
          <w:tab w:val="right" w:pos="9090"/>
        </w:tabs>
        <w:ind w:right="162"/>
      </w:pPr>
    </w:p>
    <w:p w14:paraId="0F9B1DAC" w14:textId="77777777" w:rsidR="00E816A5" w:rsidRPr="00010921" w:rsidRDefault="00E816A5" w:rsidP="00E816A5">
      <w:pPr>
        <w:tabs>
          <w:tab w:val="left" w:pos="2610"/>
        </w:tabs>
        <w:ind w:right="162"/>
        <w:rPr>
          <w:i/>
        </w:rPr>
      </w:pPr>
      <w:r w:rsidRPr="00010921">
        <w:t xml:space="preserve">1. Activité clé No. 1 : </w:t>
      </w:r>
      <w:r w:rsidRPr="00010921">
        <w:rPr>
          <w:u w:val="single"/>
        </w:rPr>
        <w:tab/>
      </w:r>
    </w:p>
    <w:p w14:paraId="4CCE0F79" w14:textId="77777777" w:rsidR="00E816A5" w:rsidRPr="00010921" w:rsidRDefault="00E816A5" w:rsidP="00E816A5">
      <w:pPr>
        <w:tabs>
          <w:tab w:val="left" w:pos="2610"/>
          <w:tab w:val="right" w:pos="9090"/>
        </w:tabs>
        <w:ind w:right="162"/>
      </w:pPr>
    </w:p>
    <w:tbl>
      <w:tblPr>
        <w:tblW w:w="0" w:type="auto"/>
        <w:tblInd w:w="72" w:type="dxa"/>
        <w:tblLayout w:type="fixed"/>
        <w:tblCellMar>
          <w:left w:w="72" w:type="dxa"/>
          <w:right w:w="72" w:type="dxa"/>
        </w:tblCellMar>
        <w:tblLook w:val="0000" w:firstRow="0" w:lastRow="0" w:firstColumn="0" w:lastColumn="0" w:noHBand="0" w:noVBand="0"/>
      </w:tblPr>
      <w:tblGrid>
        <w:gridCol w:w="3600"/>
        <w:gridCol w:w="1800"/>
        <w:gridCol w:w="1800"/>
        <w:gridCol w:w="1080"/>
        <w:gridCol w:w="1080"/>
      </w:tblGrid>
      <w:tr w:rsidR="00E816A5" w:rsidRPr="00010921" w14:paraId="680DCC44" w14:textId="77777777" w:rsidTr="00E816A5">
        <w:trPr>
          <w:cantSplit/>
          <w:tblHeader/>
        </w:trPr>
        <w:tc>
          <w:tcPr>
            <w:tcW w:w="3600" w:type="dxa"/>
            <w:tcBorders>
              <w:top w:val="single" w:sz="6" w:space="0" w:color="auto"/>
              <w:left w:val="single" w:sz="6" w:space="0" w:color="auto"/>
              <w:bottom w:val="single" w:sz="6" w:space="0" w:color="auto"/>
              <w:right w:val="single" w:sz="6" w:space="0" w:color="auto"/>
            </w:tcBorders>
          </w:tcPr>
          <w:p w14:paraId="18347372" w14:textId="77777777" w:rsidR="00E816A5" w:rsidRPr="00010921" w:rsidRDefault="00E816A5" w:rsidP="00E816A5">
            <w:pPr>
              <w:tabs>
                <w:tab w:val="left" w:pos="2610"/>
              </w:tabs>
              <w:spacing w:before="120" w:after="120"/>
              <w:rPr>
                <w:spacing w:val="-2"/>
                <w:sz w:val="28"/>
              </w:rPr>
            </w:pPr>
          </w:p>
        </w:tc>
        <w:tc>
          <w:tcPr>
            <w:tcW w:w="5760" w:type="dxa"/>
            <w:gridSpan w:val="4"/>
            <w:tcBorders>
              <w:top w:val="single" w:sz="6" w:space="0" w:color="auto"/>
              <w:left w:val="single" w:sz="6" w:space="0" w:color="auto"/>
              <w:bottom w:val="single" w:sz="6" w:space="0" w:color="auto"/>
              <w:right w:val="single" w:sz="6" w:space="0" w:color="auto"/>
            </w:tcBorders>
          </w:tcPr>
          <w:p w14:paraId="2F3D91C4" w14:textId="77777777" w:rsidR="00E816A5" w:rsidRPr="00010921" w:rsidRDefault="00E816A5" w:rsidP="00E816A5">
            <w:pPr>
              <w:tabs>
                <w:tab w:val="left" w:pos="2610"/>
              </w:tabs>
              <w:spacing w:before="120"/>
              <w:jc w:val="center"/>
              <w:rPr>
                <w:spacing w:val="-2"/>
                <w:sz w:val="28"/>
              </w:rPr>
            </w:pPr>
            <w:r w:rsidRPr="00010921">
              <w:t>Information</w:t>
            </w:r>
          </w:p>
        </w:tc>
      </w:tr>
      <w:tr w:rsidR="00E816A5" w:rsidRPr="00010921" w14:paraId="6AB08C23"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74623227" w14:textId="77777777" w:rsidR="00E816A5" w:rsidRPr="00010921" w:rsidRDefault="00E816A5" w:rsidP="00E816A5">
            <w:pPr>
              <w:tabs>
                <w:tab w:val="left" w:pos="2610"/>
              </w:tabs>
            </w:pPr>
            <w:r w:rsidRPr="00010921">
              <w:t>Identification du marché</w:t>
            </w:r>
          </w:p>
        </w:tc>
        <w:tc>
          <w:tcPr>
            <w:tcW w:w="5760" w:type="dxa"/>
            <w:gridSpan w:val="4"/>
            <w:tcBorders>
              <w:top w:val="single" w:sz="6" w:space="0" w:color="auto"/>
              <w:left w:val="single" w:sz="6" w:space="0" w:color="auto"/>
              <w:bottom w:val="single" w:sz="6" w:space="0" w:color="auto"/>
              <w:right w:val="single" w:sz="6" w:space="0" w:color="auto"/>
            </w:tcBorders>
          </w:tcPr>
          <w:p w14:paraId="762B001F" w14:textId="77777777" w:rsidR="00E816A5" w:rsidRPr="00010921" w:rsidRDefault="00E816A5" w:rsidP="00E816A5">
            <w:pPr>
              <w:tabs>
                <w:tab w:val="left" w:pos="2610"/>
              </w:tabs>
            </w:pPr>
            <w:r w:rsidRPr="00010921">
              <w:t>_______________________________________</w:t>
            </w:r>
          </w:p>
        </w:tc>
      </w:tr>
      <w:tr w:rsidR="00E816A5" w:rsidRPr="00010921" w14:paraId="79E70950"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11FD03B1" w14:textId="77777777" w:rsidR="00E816A5" w:rsidRPr="00010921" w:rsidRDefault="00E816A5" w:rsidP="00E816A5">
            <w:pPr>
              <w:tabs>
                <w:tab w:val="left" w:pos="2610"/>
              </w:tabs>
            </w:pPr>
            <w:r w:rsidRPr="00010921">
              <w:t>Date d’attribution</w:t>
            </w:r>
          </w:p>
          <w:p w14:paraId="32836323" w14:textId="77777777" w:rsidR="00E816A5" w:rsidRPr="00010921" w:rsidRDefault="00E816A5" w:rsidP="00E816A5">
            <w:pPr>
              <w:tabs>
                <w:tab w:val="left" w:pos="2610"/>
              </w:tabs>
            </w:pPr>
            <w:r w:rsidRPr="00010921">
              <w:t>Date d’achèvement</w:t>
            </w:r>
          </w:p>
        </w:tc>
        <w:tc>
          <w:tcPr>
            <w:tcW w:w="5760" w:type="dxa"/>
            <w:gridSpan w:val="4"/>
            <w:tcBorders>
              <w:top w:val="single" w:sz="6" w:space="0" w:color="auto"/>
              <w:left w:val="nil"/>
              <w:bottom w:val="single" w:sz="6" w:space="0" w:color="auto"/>
              <w:right w:val="single" w:sz="6" w:space="0" w:color="auto"/>
            </w:tcBorders>
          </w:tcPr>
          <w:p w14:paraId="757EF447" w14:textId="77777777" w:rsidR="00E816A5" w:rsidRPr="00010921" w:rsidRDefault="00E816A5" w:rsidP="00E816A5">
            <w:pPr>
              <w:tabs>
                <w:tab w:val="left" w:pos="2610"/>
              </w:tabs>
            </w:pPr>
            <w:r w:rsidRPr="00010921">
              <w:t>___________________________________________</w:t>
            </w:r>
          </w:p>
          <w:p w14:paraId="226E3B56" w14:textId="77777777" w:rsidR="00E816A5" w:rsidRPr="00010921" w:rsidRDefault="00E816A5" w:rsidP="00E816A5">
            <w:pPr>
              <w:tabs>
                <w:tab w:val="left" w:pos="2610"/>
              </w:tabs>
            </w:pPr>
            <w:r w:rsidRPr="00010921">
              <w:t>___________________________________________</w:t>
            </w:r>
          </w:p>
        </w:tc>
      </w:tr>
      <w:tr w:rsidR="00E816A5" w:rsidRPr="00010921" w14:paraId="01C5CD5F"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2F5D2F4F" w14:textId="77777777" w:rsidR="00E816A5" w:rsidRPr="00010921" w:rsidRDefault="00E816A5" w:rsidP="00E816A5">
            <w:pPr>
              <w:tabs>
                <w:tab w:val="left" w:pos="2610"/>
              </w:tabs>
              <w:spacing w:before="120"/>
              <w:rPr>
                <w:spacing w:val="-2"/>
              </w:rPr>
            </w:pPr>
            <w:r w:rsidRPr="00010921">
              <w:rPr>
                <w:spacing w:val="-2"/>
              </w:rPr>
              <w:t>Rôle dans le marché</w:t>
            </w:r>
          </w:p>
        </w:tc>
        <w:tc>
          <w:tcPr>
            <w:tcW w:w="1800" w:type="dxa"/>
            <w:tcBorders>
              <w:top w:val="single" w:sz="6" w:space="0" w:color="auto"/>
              <w:left w:val="nil"/>
              <w:bottom w:val="single" w:sz="6" w:space="0" w:color="auto"/>
              <w:right w:val="single" w:sz="6" w:space="0" w:color="auto"/>
            </w:tcBorders>
          </w:tcPr>
          <w:p w14:paraId="24ECBD3F" w14:textId="77777777" w:rsidR="00E816A5" w:rsidRPr="00010921" w:rsidRDefault="00E816A5" w:rsidP="00E816A5">
            <w:pPr>
              <w:tabs>
                <w:tab w:val="left" w:pos="2610"/>
              </w:tabs>
              <w:spacing w:before="120"/>
              <w:jc w:val="center"/>
              <w:rPr>
                <w:sz w:val="36"/>
              </w:rPr>
            </w:pPr>
            <w:r w:rsidRPr="00010921">
              <w:rPr>
                <w:sz w:val="36"/>
                <w:szCs w:val="36"/>
              </w:rPr>
              <w:sym w:font="Symbol" w:char="F07F"/>
            </w:r>
            <w:r w:rsidRPr="00010921">
              <w:rPr>
                <w:sz w:val="36"/>
              </w:rPr>
              <w:t xml:space="preserve"> </w:t>
            </w:r>
            <w:r w:rsidRPr="00010921">
              <w:rPr>
                <w:sz w:val="36"/>
              </w:rPr>
              <w:br/>
            </w:r>
            <w:r w:rsidRPr="00010921">
              <w:t xml:space="preserve">Entrepreneur </w:t>
            </w:r>
          </w:p>
        </w:tc>
        <w:tc>
          <w:tcPr>
            <w:tcW w:w="1800" w:type="dxa"/>
            <w:tcBorders>
              <w:top w:val="single" w:sz="6" w:space="0" w:color="auto"/>
              <w:left w:val="nil"/>
              <w:bottom w:val="single" w:sz="6" w:space="0" w:color="auto"/>
              <w:right w:val="single" w:sz="6" w:space="0" w:color="auto"/>
            </w:tcBorders>
          </w:tcPr>
          <w:p w14:paraId="2924E1AB" w14:textId="77777777" w:rsidR="00E816A5" w:rsidRPr="00010921" w:rsidRDefault="00E816A5" w:rsidP="00E816A5">
            <w:pPr>
              <w:tabs>
                <w:tab w:val="left" w:pos="2610"/>
              </w:tabs>
              <w:spacing w:before="120"/>
              <w:jc w:val="center"/>
              <w:rPr>
                <w:spacing w:val="-2"/>
                <w:sz w:val="36"/>
              </w:rPr>
            </w:pPr>
            <w:r w:rsidRPr="00010921">
              <w:rPr>
                <w:sz w:val="36"/>
                <w:szCs w:val="36"/>
              </w:rPr>
              <w:sym w:font="Symbol" w:char="F07F"/>
            </w:r>
            <w:r w:rsidRPr="00010921">
              <w:rPr>
                <w:sz w:val="36"/>
              </w:rPr>
              <w:t xml:space="preserve"> </w:t>
            </w:r>
            <w:r w:rsidRPr="00010921">
              <w:rPr>
                <w:sz w:val="36"/>
              </w:rPr>
              <w:br/>
            </w:r>
            <w:r w:rsidR="006E1A9C">
              <w:t>Partenaire</w:t>
            </w:r>
            <w:r w:rsidRPr="00010921">
              <w:t xml:space="preserve"> d’in groupement</w:t>
            </w:r>
          </w:p>
        </w:tc>
        <w:tc>
          <w:tcPr>
            <w:tcW w:w="1080" w:type="dxa"/>
            <w:tcBorders>
              <w:top w:val="single" w:sz="6" w:space="0" w:color="auto"/>
              <w:left w:val="single" w:sz="6" w:space="0" w:color="auto"/>
              <w:bottom w:val="single" w:sz="6" w:space="0" w:color="auto"/>
            </w:tcBorders>
          </w:tcPr>
          <w:p w14:paraId="06F2376A" w14:textId="77777777" w:rsidR="00E816A5" w:rsidRPr="00010921" w:rsidRDefault="00E816A5" w:rsidP="00E816A5">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Ensemblier</w:t>
            </w:r>
          </w:p>
        </w:tc>
        <w:tc>
          <w:tcPr>
            <w:tcW w:w="1080" w:type="dxa"/>
            <w:tcBorders>
              <w:top w:val="single" w:sz="6" w:space="0" w:color="auto"/>
              <w:left w:val="single" w:sz="6" w:space="0" w:color="auto"/>
              <w:bottom w:val="single" w:sz="6" w:space="0" w:color="auto"/>
            </w:tcBorders>
          </w:tcPr>
          <w:p w14:paraId="15448C44" w14:textId="77777777" w:rsidR="00E816A5" w:rsidRPr="00010921" w:rsidRDefault="00E816A5" w:rsidP="00E816A5">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Sous-traitant</w:t>
            </w:r>
          </w:p>
        </w:tc>
      </w:tr>
      <w:tr w:rsidR="00E816A5" w:rsidRPr="00010921" w14:paraId="21DF3F7F"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1C645FA0" w14:textId="77777777" w:rsidR="00E816A5" w:rsidRPr="00010921" w:rsidRDefault="00E816A5" w:rsidP="00E816A5">
            <w:pPr>
              <w:tabs>
                <w:tab w:val="left" w:pos="2610"/>
              </w:tabs>
            </w:pPr>
            <w:r w:rsidRPr="00010921">
              <w:t>Montant total du marché</w:t>
            </w:r>
          </w:p>
        </w:tc>
        <w:tc>
          <w:tcPr>
            <w:tcW w:w="3600" w:type="dxa"/>
            <w:gridSpan w:val="2"/>
            <w:tcBorders>
              <w:top w:val="single" w:sz="6" w:space="0" w:color="auto"/>
              <w:left w:val="nil"/>
              <w:bottom w:val="single" w:sz="6" w:space="0" w:color="auto"/>
              <w:right w:val="single" w:sz="6" w:space="0" w:color="auto"/>
            </w:tcBorders>
          </w:tcPr>
          <w:p w14:paraId="51B533C0" w14:textId="77777777" w:rsidR="00E816A5" w:rsidRPr="00010921" w:rsidRDefault="00E816A5" w:rsidP="00E816A5">
            <w:pPr>
              <w:tabs>
                <w:tab w:val="left" w:pos="2610"/>
              </w:tabs>
            </w:pPr>
            <w:r w:rsidRPr="00010921">
              <w:t>___</w:t>
            </w:r>
            <w:r w:rsidRPr="00010921">
              <w:rPr>
                <w:i/>
              </w:rPr>
              <w:t xml:space="preserve">[insérer le montant total du marché en les monnaies du marché] </w:t>
            </w:r>
            <w:r w:rsidRPr="00010921">
              <w:t>_________________________</w:t>
            </w:r>
          </w:p>
        </w:tc>
        <w:tc>
          <w:tcPr>
            <w:tcW w:w="2160" w:type="dxa"/>
            <w:gridSpan w:val="2"/>
            <w:tcBorders>
              <w:top w:val="single" w:sz="6" w:space="0" w:color="auto"/>
              <w:left w:val="single" w:sz="6" w:space="0" w:color="auto"/>
              <w:bottom w:val="single" w:sz="6" w:space="0" w:color="auto"/>
              <w:right w:val="single" w:sz="6" w:space="0" w:color="auto"/>
            </w:tcBorders>
          </w:tcPr>
          <w:p w14:paraId="2F8F2731" w14:textId="77777777" w:rsidR="00E816A5" w:rsidRPr="00010921" w:rsidRDefault="00666E60" w:rsidP="00E816A5">
            <w:pPr>
              <w:tabs>
                <w:tab w:val="left" w:pos="2610"/>
              </w:tabs>
            </w:pPr>
            <w:r>
              <w:t>$EU [</w:t>
            </w:r>
            <w:r w:rsidR="00E816A5" w:rsidRPr="00010921">
              <w:rPr>
                <w:i/>
              </w:rPr>
              <w:t>insérer le taux de change et le montant total du marché en équivalent $E.U.]</w:t>
            </w:r>
          </w:p>
        </w:tc>
      </w:tr>
      <w:tr w:rsidR="00E816A5" w:rsidRPr="00010921" w14:paraId="283352A3"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0C93A390" w14:textId="77777777" w:rsidR="00E816A5" w:rsidRPr="00010921" w:rsidRDefault="00E816A5" w:rsidP="00E816A5">
            <w:pPr>
              <w:tabs>
                <w:tab w:val="left" w:pos="2610"/>
              </w:tabs>
            </w:pPr>
            <w:r w:rsidRPr="00010921">
              <w:t>Quantité (volume ou taux de production, le cas échéant) mise en œuvre dans le cadre du marché par an (ou toute autre période inférieure à un an)</w:t>
            </w:r>
          </w:p>
        </w:tc>
        <w:tc>
          <w:tcPr>
            <w:tcW w:w="1800" w:type="dxa"/>
            <w:tcBorders>
              <w:top w:val="single" w:sz="6" w:space="0" w:color="auto"/>
              <w:left w:val="nil"/>
              <w:bottom w:val="single" w:sz="6" w:space="0" w:color="auto"/>
              <w:right w:val="single" w:sz="6" w:space="0" w:color="auto"/>
            </w:tcBorders>
          </w:tcPr>
          <w:p w14:paraId="16F6762D" w14:textId="77777777" w:rsidR="00E816A5" w:rsidRPr="00010921" w:rsidRDefault="00E816A5" w:rsidP="00E816A5">
            <w:pPr>
              <w:tabs>
                <w:tab w:val="left" w:pos="2610"/>
              </w:tabs>
              <w:jc w:val="center"/>
            </w:pPr>
          </w:p>
          <w:p w14:paraId="08204BEE" w14:textId="77777777" w:rsidR="00E816A5" w:rsidRPr="00010921" w:rsidRDefault="00E816A5" w:rsidP="00E816A5">
            <w:pPr>
              <w:tabs>
                <w:tab w:val="left" w:pos="2610"/>
              </w:tabs>
              <w:jc w:val="center"/>
            </w:pPr>
            <w:r w:rsidRPr="00010921">
              <w:t>Quantité totale dans le cadre du marché</w:t>
            </w:r>
          </w:p>
          <w:p w14:paraId="5A0DAA0C" w14:textId="77777777" w:rsidR="00E816A5" w:rsidRPr="00010921" w:rsidRDefault="00E816A5" w:rsidP="00E816A5">
            <w:pPr>
              <w:tabs>
                <w:tab w:val="left" w:pos="2610"/>
              </w:tabs>
              <w:jc w:val="center"/>
            </w:pPr>
            <w:r w:rsidRPr="00010921">
              <w:t>(i)</w:t>
            </w:r>
          </w:p>
        </w:tc>
        <w:tc>
          <w:tcPr>
            <w:tcW w:w="1800" w:type="dxa"/>
            <w:tcBorders>
              <w:top w:val="single" w:sz="6" w:space="0" w:color="auto"/>
              <w:left w:val="single" w:sz="6" w:space="0" w:color="auto"/>
              <w:bottom w:val="single" w:sz="6" w:space="0" w:color="auto"/>
              <w:right w:val="single" w:sz="6" w:space="0" w:color="auto"/>
            </w:tcBorders>
          </w:tcPr>
          <w:p w14:paraId="59417E3A" w14:textId="77777777" w:rsidR="00E816A5" w:rsidRPr="00010921" w:rsidRDefault="00E816A5" w:rsidP="00E816A5">
            <w:pPr>
              <w:tabs>
                <w:tab w:val="left" w:pos="2610"/>
              </w:tabs>
              <w:jc w:val="center"/>
            </w:pPr>
          </w:p>
          <w:p w14:paraId="4094582D" w14:textId="77777777" w:rsidR="00E816A5" w:rsidRPr="00010921" w:rsidRDefault="00E816A5" w:rsidP="00E816A5">
            <w:pPr>
              <w:tabs>
                <w:tab w:val="left" w:pos="2610"/>
              </w:tabs>
              <w:jc w:val="center"/>
            </w:pPr>
            <w:r w:rsidRPr="00010921">
              <w:t>Pourcentage de participation</w:t>
            </w:r>
          </w:p>
          <w:p w14:paraId="16079FC6" w14:textId="77777777" w:rsidR="00E816A5" w:rsidRPr="00010921" w:rsidRDefault="00E816A5" w:rsidP="00E816A5">
            <w:pPr>
              <w:tabs>
                <w:tab w:val="left" w:pos="2610"/>
              </w:tabs>
              <w:jc w:val="center"/>
            </w:pPr>
            <w:r w:rsidRPr="00010921">
              <w:t>(ii)</w:t>
            </w:r>
          </w:p>
        </w:tc>
        <w:tc>
          <w:tcPr>
            <w:tcW w:w="2160" w:type="dxa"/>
            <w:gridSpan w:val="2"/>
            <w:tcBorders>
              <w:top w:val="single" w:sz="6" w:space="0" w:color="auto"/>
              <w:left w:val="single" w:sz="6" w:space="0" w:color="auto"/>
              <w:bottom w:val="single" w:sz="6" w:space="0" w:color="auto"/>
              <w:right w:val="single" w:sz="6" w:space="0" w:color="auto"/>
            </w:tcBorders>
          </w:tcPr>
          <w:p w14:paraId="3D893836" w14:textId="77777777" w:rsidR="00E816A5" w:rsidRPr="00010921" w:rsidRDefault="00E816A5" w:rsidP="00E816A5">
            <w:pPr>
              <w:tabs>
                <w:tab w:val="left" w:pos="2610"/>
              </w:tabs>
              <w:jc w:val="center"/>
            </w:pPr>
          </w:p>
          <w:p w14:paraId="543E3BD1" w14:textId="77777777" w:rsidR="00E816A5" w:rsidRPr="00010921" w:rsidRDefault="00E816A5" w:rsidP="00E816A5">
            <w:pPr>
              <w:tabs>
                <w:tab w:val="left" w:pos="2610"/>
              </w:tabs>
              <w:jc w:val="center"/>
            </w:pPr>
            <w:r w:rsidRPr="00010921">
              <w:t xml:space="preserve">Quantité effective mise en œuvre </w:t>
            </w:r>
          </w:p>
          <w:p w14:paraId="7289B6B6" w14:textId="77777777" w:rsidR="00E816A5" w:rsidRPr="00010921" w:rsidRDefault="00E816A5" w:rsidP="00E816A5">
            <w:pPr>
              <w:tabs>
                <w:tab w:val="left" w:pos="2610"/>
              </w:tabs>
              <w:jc w:val="center"/>
            </w:pPr>
            <w:r w:rsidRPr="00010921">
              <w:t>(i) x (ii)</w:t>
            </w:r>
          </w:p>
        </w:tc>
      </w:tr>
      <w:tr w:rsidR="00E816A5" w:rsidRPr="00010921" w14:paraId="1CB3365F"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53F60E0E" w14:textId="77777777" w:rsidR="00E816A5" w:rsidRPr="00010921" w:rsidRDefault="00E816A5" w:rsidP="00E816A5">
            <w:pPr>
              <w:tabs>
                <w:tab w:val="left" w:pos="2610"/>
              </w:tabs>
            </w:pPr>
            <w:r w:rsidRPr="00010921">
              <w:t>1</w:t>
            </w:r>
            <w:r w:rsidRPr="00010921">
              <w:rPr>
                <w:vertAlign w:val="superscript"/>
              </w:rPr>
              <w:t>ère</w:t>
            </w:r>
            <w:r w:rsidRPr="00010921">
              <w:t xml:space="preserve"> année</w:t>
            </w:r>
          </w:p>
        </w:tc>
        <w:tc>
          <w:tcPr>
            <w:tcW w:w="1800" w:type="dxa"/>
            <w:tcBorders>
              <w:top w:val="single" w:sz="6" w:space="0" w:color="auto"/>
              <w:left w:val="nil"/>
              <w:bottom w:val="single" w:sz="6" w:space="0" w:color="auto"/>
              <w:right w:val="single" w:sz="6" w:space="0" w:color="auto"/>
            </w:tcBorders>
          </w:tcPr>
          <w:p w14:paraId="21861CEF" w14:textId="77777777"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3110BB3E" w14:textId="77777777"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69EBF8C3" w14:textId="77777777" w:rsidR="00E816A5" w:rsidRPr="00010921" w:rsidRDefault="00E816A5" w:rsidP="00E816A5">
            <w:pPr>
              <w:tabs>
                <w:tab w:val="left" w:pos="2610"/>
              </w:tabs>
            </w:pPr>
          </w:p>
        </w:tc>
      </w:tr>
      <w:tr w:rsidR="00E816A5" w:rsidRPr="00010921" w14:paraId="5127057F"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223992B6" w14:textId="77777777" w:rsidR="00E816A5" w:rsidRPr="00010921" w:rsidRDefault="00E816A5" w:rsidP="00E816A5">
            <w:pPr>
              <w:tabs>
                <w:tab w:val="left" w:pos="2610"/>
              </w:tabs>
            </w:pPr>
            <w:r w:rsidRPr="00010921">
              <w:t>2</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15BE0C70" w14:textId="77777777"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36EFE0A2" w14:textId="77777777"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2B896651" w14:textId="77777777" w:rsidR="00E816A5" w:rsidRPr="00010921" w:rsidRDefault="00E816A5" w:rsidP="00E816A5">
            <w:pPr>
              <w:tabs>
                <w:tab w:val="left" w:pos="2610"/>
              </w:tabs>
            </w:pPr>
          </w:p>
        </w:tc>
      </w:tr>
      <w:tr w:rsidR="00E816A5" w:rsidRPr="00010921" w14:paraId="50401308"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610AAB55" w14:textId="77777777" w:rsidR="00E816A5" w:rsidRPr="00010921" w:rsidRDefault="00E816A5" w:rsidP="00E816A5">
            <w:pPr>
              <w:tabs>
                <w:tab w:val="left" w:pos="2610"/>
              </w:tabs>
            </w:pPr>
            <w:r w:rsidRPr="00010921">
              <w:t>3</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715BBFAE" w14:textId="77777777"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67D57450" w14:textId="77777777"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02DC15E1" w14:textId="77777777" w:rsidR="00E816A5" w:rsidRPr="00010921" w:rsidRDefault="00E816A5" w:rsidP="00E816A5">
            <w:pPr>
              <w:tabs>
                <w:tab w:val="left" w:pos="2610"/>
              </w:tabs>
            </w:pPr>
          </w:p>
        </w:tc>
      </w:tr>
      <w:tr w:rsidR="00E816A5" w:rsidRPr="00010921" w14:paraId="26DF9EA9"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4526FFE3" w14:textId="77777777" w:rsidR="00E816A5" w:rsidRPr="00010921" w:rsidRDefault="00E816A5" w:rsidP="00E816A5">
            <w:pPr>
              <w:tabs>
                <w:tab w:val="left" w:pos="2610"/>
              </w:tabs>
            </w:pPr>
            <w:r w:rsidRPr="00010921">
              <w:t>4</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04337A1D" w14:textId="77777777"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45E06B6C" w14:textId="77777777"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4D85F39D" w14:textId="77777777" w:rsidR="00E816A5" w:rsidRPr="00010921" w:rsidRDefault="00E816A5" w:rsidP="00E816A5">
            <w:pPr>
              <w:tabs>
                <w:tab w:val="left" w:pos="2610"/>
              </w:tabs>
            </w:pPr>
          </w:p>
        </w:tc>
      </w:tr>
      <w:tr w:rsidR="00E816A5" w:rsidRPr="00010921" w14:paraId="1BA7FA30"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6BD67DF4" w14:textId="77777777" w:rsidR="00E816A5" w:rsidRPr="00010921" w:rsidRDefault="00E816A5" w:rsidP="00E816A5">
            <w:pPr>
              <w:tabs>
                <w:tab w:val="left" w:pos="2610"/>
              </w:tabs>
            </w:pPr>
            <w:r w:rsidRPr="00010921">
              <w:t>Nom du Maître de l’Ouvrage :</w:t>
            </w:r>
          </w:p>
        </w:tc>
        <w:tc>
          <w:tcPr>
            <w:tcW w:w="5760" w:type="dxa"/>
            <w:gridSpan w:val="4"/>
            <w:tcBorders>
              <w:top w:val="single" w:sz="6" w:space="0" w:color="auto"/>
              <w:left w:val="nil"/>
              <w:bottom w:val="single" w:sz="6" w:space="0" w:color="auto"/>
              <w:right w:val="single" w:sz="6" w:space="0" w:color="auto"/>
            </w:tcBorders>
          </w:tcPr>
          <w:p w14:paraId="1EAADB33" w14:textId="77777777" w:rsidR="00E816A5" w:rsidRPr="00010921" w:rsidRDefault="00E816A5" w:rsidP="00E816A5">
            <w:pPr>
              <w:tabs>
                <w:tab w:val="left" w:pos="2610"/>
              </w:tabs>
            </w:pPr>
            <w:r w:rsidRPr="00010921">
              <w:t>___________________________________________</w:t>
            </w:r>
          </w:p>
        </w:tc>
      </w:tr>
      <w:tr w:rsidR="00E816A5" w:rsidRPr="00010921" w14:paraId="11209BC3" w14:textId="77777777" w:rsidTr="00E816A5">
        <w:trPr>
          <w:cantSplit/>
        </w:trPr>
        <w:tc>
          <w:tcPr>
            <w:tcW w:w="3600" w:type="dxa"/>
            <w:tcBorders>
              <w:top w:val="single" w:sz="6" w:space="0" w:color="auto"/>
              <w:left w:val="single" w:sz="6" w:space="0" w:color="auto"/>
              <w:bottom w:val="single" w:sz="6" w:space="0" w:color="auto"/>
              <w:right w:val="single" w:sz="6" w:space="0" w:color="auto"/>
            </w:tcBorders>
          </w:tcPr>
          <w:p w14:paraId="1635C1EE" w14:textId="77777777" w:rsidR="00E816A5" w:rsidRPr="00010921" w:rsidRDefault="00E816A5" w:rsidP="00E816A5">
            <w:pPr>
              <w:tabs>
                <w:tab w:val="left" w:pos="2610"/>
              </w:tabs>
            </w:pPr>
            <w:r w:rsidRPr="00010921">
              <w:t>Adresse :</w:t>
            </w:r>
          </w:p>
          <w:p w14:paraId="275D8DAC" w14:textId="77777777" w:rsidR="00E816A5" w:rsidRPr="00010921" w:rsidRDefault="00E816A5" w:rsidP="00E816A5">
            <w:pPr>
              <w:tabs>
                <w:tab w:val="left" w:pos="2610"/>
              </w:tabs>
            </w:pPr>
          </w:p>
          <w:p w14:paraId="4B10BA87" w14:textId="77777777" w:rsidR="00E816A5" w:rsidRPr="00010921" w:rsidRDefault="00E816A5" w:rsidP="00E816A5">
            <w:pPr>
              <w:tabs>
                <w:tab w:val="left" w:pos="2610"/>
              </w:tabs>
            </w:pPr>
            <w:r w:rsidRPr="00010921">
              <w:t>Numéro de téléphone/télécopie :</w:t>
            </w:r>
          </w:p>
          <w:p w14:paraId="5BD0ABFA" w14:textId="77777777" w:rsidR="00E816A5" w:rsidRPr="00010921" w:rsidRDefault="00E816A5" w:rsidP="00E816A5">
            <w:pPr>
              <w:tabs>
                <w:tab w:val="left" w:pos="2610"/>
              </w:tabs>
            </w:pPr>
            <w:r w:rsidRPr="00010921">
              <w:t>Adresse électronique :</w:t>
            </w:r>
          </w:p>
        </w:tc>
        <w:tc>
          <w:tcPr>
            <w:tcW w:w="5760" w:type="dxa"/>
            <w:gridSpan w:val="4"/>
            <w:tcBorders>
              <w:top w:val="single" w:sz="6" w:space="0" w:color="auto"/>
              <w:left w:val="nil"/>
              <w:bottom w:val="single" w:sz="6" w:space="0" w:color="auto"/>
              <w:right w:val="single" w:sz="6" w:space="0" w:color="auto"/>
            </w:tcBorders>
          </w:tcPr>
          <w:p w14:paraId="6F6274FA" w14:textId="77777777" w:rsidR="00E816A5" w:rsidRPr="00010921" w:rsidRDefault="00E816A5" w:rsidP="00E816A5">
            <w:pPr>
              <w:tabs>
                <w:tab w:val="left" w:pos="2610"/>
              </w:tabs>
            </w:pPr>
            <w:r w:rsidRPr="00010921">
              <w:t>___________________________________________</w:t>
            </w:r>
          </w:p>
          <w:p w14:paraId="2F2E8EE3" w14:textId="77777777" w:rsidR="00E816A5" w:rsidRPr="00010921" w:rsidRDefault="00E816A5" w:rsidP="00E816A5">
            <w:pPr>
              <w:tabs>
                <w:tab w:val="left" w:pos="2610"/>
              </w:tabs>
            </w:pPr>
            <w:r w:rsidRPr="00010921">
              <w:t>___________________________________________</w:t>
            </w:r>
          </w:p>
          <w:p w14:paraId="282C5BE1" w14:textId="77777777" w:rsidR="00E816A5" w:rsidRPr="00010921" w:rsidRDefault="00E816A5" w:rsidP="00E816A5">
            <w:pPr>
              <w:tabs>
                <w:tab w:val="left" w:pos="2610"/>
              </w:tabs>
            </w:pPr>
            <w:r w:rsidRPr="00010921">
              <w:t>___________________________________________</w:t>
            </w:r>
          </w:p>
          <w:p w14:paraId="48CD902B" w14:textId="77777777" w:rsidR="00E816A5" w:rsidRPr="00010921" w:rsidRDefault="00E816A5" w:rsidP="00E816A5">
            <w:pPr>
              <w:tabs>
                <w:tab w:val="left" w:pos="2610"/>
              </w:tabs>
            </w:pPr>
            <w:r w:rsidRPr="00010921">
              <w:t>___________________________________________</w:t>
            </w:r>
          </w:p>
        </w:tc>
      </w:tr>
    </w:tbl>
    <w:p w14:paraId="2B044F06" w14:textId="77777777" w:rsidR="00E816A5" w:rsidRPr="00010921" w:rsidRDefault="00E816A5" w:rsidP="00E816A5">
      <w:pPr>
        <w:tabs>
          <w:tab w:val="left" w:pos="2610"/>
        </w:tabs>
        <w:spacing w:before="120"/>
        <w:rPr>
          <w:b/>
          <w:sz w:val="32"/>
        </w:rPr>
      </w:pPr>
      <w:r w:rsidRPr="00010921">
        <w:rPr>
          <w:b/>
          <w:sz w:val="32"/>
        </w:rPr>
        <w:br w:type="page"/>
      </w:r>
    </w:p>
    <w:p w14:paraId="5F586215" w14:textId="77777777" w:rsidR="00E816A5" w:rsidRPr="00010921" w:rsidRDefault="00E816A5" w:rsidP="00E816A5">
      <w:pPr>
        <w:tabs>
          <w:tab w:val="left" w:pos="2610"/>
        </w:tabs>
        <w:spacing w:before="120"/>
        <w:jc w:val="center"/>
        <w:rPr>
          <w:b/>
          <w:sz w:val="32"/>
        </w:rPr>
      </w:pPr>
      <w:r w:rsidRPr="00010921">
        <w:rPr>
          <w:b/>
          <w:sz w:val="32"/>
        </w:rPr>
        <w:t xml:space="preserve">Formulaire EXP – </w:t>
      </w:r>
      <w:r w:rsidRPr="00010921">
        <w:rPr>
          <w:b/>
          <w:i/>
          <w:sz w:val="32"/>
        </w:rPr>
        <w:t>4.2</w:t>
      </w:r>
      <w:r w:rsidRPr="00010921">
        <w:rPr>
          <w:b/>
          <w:sz w:val="32"/>
        </w:rPr>
        <w:t xml:space="preserve"> b) (suite)</w:t>
      </w:r>
    </w:p>
    <w:p w14:paraId="5CB7B5B7" w14:textId="77777777" w:rsidR="00E816A5" w:rsidRPr="00010921" w:rsidRDefault="00E816A5" w:rsidP="00E816A5">
      <w:pPr>
        <w:tabs>
          <w:tab w:val="left" w:pos="2610"/>
        </w:tabs>
        <w:jc w:val="center"/>
        <w:rPr>
          <w:b/>
          <w:sz w:val="36"/>
        </w:rPr>
      </w:pPr>
      <w:r w:rsidRPr="00010921">
        <w:rPr>
          <w:b/>
          <w:sz w:val="36"/>
        </w:rPr>
        <w:t>Expérience spécifique de construction dans les activités principales (suite)</w:t>
      </w:r>
    </w:p>
    <w:p w14:paraId="0EC31183" w14:textId="77777777" w:rsidR="00E816A5" w:rsidRPr="00010921" w:rsidRDefault="00E816A5" w:rsidP="00E816A5">
      <w:pPr>
        <w:tabs>
          <w:tab w:val="left" w:pos="2610"/>
          <w:tab w:val="right" w:pos="9630"/>
        </w:tabs>
        <w:ind w:right="162"/>
      </w:pPr>
    </w:p>
    <w:p w14:paraId="6C8394DF" w14:textId="77777777" w:rsidR="00E816A5" w:rsidRPr="00010921" w:rsidRDefault="00E816A5" w:rsidP="00E816A5">
      <w:pPr>
        <w:tabs>
          <w:tab w:val="left" w:pos="2610"/>
        </w:tabs>
        <w:jc w:val="right"/>
      </w:pPr>
      <w:r w:rsidRPr="00010921">
        <w:t xml:space="preserve">Nom légal du soumissionnaire : ___________________________     </w:t>
      </w:r>
    </w:p>
    <w:p w14:paraId="0EF31764" w14:textId="77777777" w:rsidR="00E816A5" w:rsidRPr="00010921" w:rsidRDefault="00E816A5" w:rsidP="00E816A5">
      <w:pPr>
        <w:tabs>
          <w:tab w:val="left" w:pos="2610"/>
        </w:tabs>
        <w:jc w:val="right"/>
      </w:pPr>
      <w:r w:rsidRPr="00010921">
        <w:rPr>
          <w:spacing w:val="-2"/>
        </w:rPr>
        <w:t>Nom légal de la partie au GE : ___________________________</w:t>
      </w:r>
    </w:p>
    <w:p w14:paraId="1ED50BDB" w14:textId="77777777" w:rsidR="00E816A5" w:rsidRPr="00010921" w:rsidRDefault="00E816A5" w:rsidP="00E816A5">
      <w:pPr>
        <w:tabs>
          <w:tab w:val="left" w:pos="2610"/>
        </w:tabs>
        <w:jc w:val="right"/>
      </w:pPr>
    </w:p>
    <w:tbl>
      <w:tblPr>
        <w:tblW w:w="0" w:type="auto"/>
        <w:tblInd w:w="72" w:type="dxa"/>
        <w:tblLayout w:type="fixed"/>
        <w:tblCellMar>
          <w:left w:w="72" w:type="dxa"/>
          <w:right w:w="72" w:type="dxa"/>
        </w:tblCellMar>
        <w:tblLook w:val="0000" w:firstRow="0" w:lastRow="0" w:firstColumn="0" w:lastColumn="0" w:noHBand="0" w:noVBand="0"/>
      </w:tblPr>
      <w:tblGrid>
        <w:gridCol w:w="4212"/>
        <w:gridCol w:w="4878"/>
      </w:tblGrid>
      <w:tr w:rsidR="00E816A5" w:rsidRPr="00010921" w14:paraId="1EBDC48A" w14:textId="77777777" w:rsidTr="00E816A5">
        <w:trPr>
          <w:cantSplit/>
          <w:tblHeader/>
        </w:trPr>
        <w:tc>
          <w:tcPr>
            <w:tcW w:w="4212" w:type="dxa"/>
            <w:tcBorders>
              <w:top w:val="single" w:sz="6" w:space="0" w:color="auto"/>
              <w:left w:val="single" w:sz="6" w:space="0" w:color="auto"/>
              <w:bottom w:val="single" w:sz="6" w:space="0" w:color="auto"/>
              <w:right w:val="single" w:sz="6" w:space="0" w:color="auto"/>
            </w:tcBorders>
          </w:tcPr>
          <w:p w14:paraId="6E3490B2" w14:textId="77777777" w:rsidR="00E816A5" w:rsidRPr="00010921" w:rsidRDefault="00E816A5" w:rsidP="00E816A5">
            <w:pPr>
              <w:tabs>
                <w:tab w:val="left" w:pos="2610"/>
              </w:tabs>
              <w:spacing w:before="120"/>
              <w:rPr>
                <w:spacing w:val="-2"/>
                <w:sz w:val="28"/>
              </w:rPr>
            </w:pPr>
          </w:p>
        </w:tc>
        <w:tc>
          <w:tcPr>
            <w:tcW w:w="4878" w:type="dxa"/>
            <w:tcBorders>
              <w:top w:val="single" w:sz="6" w:space="0" w:color="auto"/>
              <w:left w:val="single" w:sz="6" w:space="0" w:color="auto"/>
              <w:bottom w:val="single" w:sz="6" w:space="0" w:color="auto"/>
              <w:right w:val="single" w:sz="6" w:space="0" w:color="auto"/>
            </w:tcBorders>
          </w:tcPr>
          <w:p w14:paraId="719FE915" w14:textId="77777777" w:rsidR="00E816A5" w:rsidRPr="00010921" w:rsidRDefault="00E816A5" w:rsidP="00E816A5">
            <w:pPr>
              <w:tabs>
                <w:tab w:val="left" w:pos="2610"/>
              </w:tabs>
              <w:spacing w:before="240"/>
              <w:ind w:left="288"/>
              <w:jc w:val="center"/>
              <w:rPr>
                <w:spacing w:val="-2"/>
                <w:sz w:val="28"/>
              </w:rPr>
            </w:pPr>
            <w:r w:rsidRPr="00010921">
              <w:t>Information</w:t>
            </w:r>
          </w:p>
        </w:tc>
      </w:tr>
      <w:tr w:rsidR="00E816A5" w:rsidRPr="00010921" w14:paraId="3923B2C5"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7129A9FD" w14:textId="77777777" w:rsidR="00E816A5" w:rsidRPr="00010921" w:rsidRDefault="00E816A5" w:rsidP="00E816A5">
            <w:pPr>
              <w:keepNext/>
              <w:tabs>
                <w:tab w:val="left" w:pos="2610"/>
              </w:tabs>
              <w:spacing w:before="40"/>
              <w:rPr>
                <w:spacing w:val="-2"/>
              </w:rPr>
            </w:pPr>
            <w:r w:rsidRPr="00010921">
              <w:t xml:space="preserve">Description des activités principales conformément au Sous-critère 4.2 (b) de la Section III : </w:t>
            </w:r>
          </w:p>
        </w:tc>
        <w:tc>
          <w:tcPr>
            <w:tcW w:w="4878" w:type="dxa"/>
            <w:tcBorders>
              <w:top w:val="single" w:sz="6" w:space="0" w:color="auto"/>
              <w:left w:val="single" w:sz="6" w:space="0" w:color="auto"/>
              <w:bottom w:val="single" w:sz="6" w:space="0" w:color="auto"/>
              <w:right w:val="single" w:sz="6" w:space="0" w:color="auto"/>
            </w:tcBorders>
          </w:tcPr>
          <w:p w14:paraId="666B302A" w14:textId="77777777" w:rsidR="00E816A5" w:rsidRPr="00010921" w:rsidRDefault="00E816A5" w:rsidP="00E816A5">
            <w:pPr>
              <w:tabs>
                <w:tab w:val="left" w:pos="2610"/>
              </w:tabs>
              <w:rPr>
                <w:spacing w:val="-2"/>
              </w:rPr>
            </w:pPr>
          </w:p>
        </w:tc>
      </w:tr>
      <w:tr w:rsidR="00E816A5" w:rsidRPr="00010921" w14:paraId="6A01BD62"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298DFE8B" w14:textId="77777777" w:rsidR="00E816A5" w:rsidRPr="00010921" w:rsidRDefault="00E816A5" w:rsidP="00E816A5">
            <w:pPr>
              <w:tabs>
                <w:tab w:val="left" w:pos="2610"/>
              </w:tabs>
              <w:spacing w:before="120" w:after="120"/>
              <w:ind w:left="576"/>
            </w:pPr>
          </w:p>
        </w:tc>
        <w:tc>
          <w:tcPr>
            <w:tcW w:w="4878" w:type="dxa"/>
            <w:tcBorders>
              <w:top w:val="single" w:sz="6" w:space="0" w:color="auto"/>
              <w:left w:val="single" w:sz="6" w:space="0" w:color="auto"/>
              <w:bottom w:val="single" w:sz="6" w:space="0" w:color="auto"/>
              <w:right w:val="single" w:sz="6" w:space="0" w:color="auto"/>
            </w:tcBorders>
          </w:tcPr>
          <w:p w14:paraId="476ADF35" w14:textId="77777777" w:rsidR="00E816A5" w:rsidRPr="00010921" w:rsidRDefault="00E816A5" w:rsidP="00E816A5">
            <w:pPr>
              <w:tabs>
                <w:tab w:val="left" w:pos="2610"/>
              </w:tabs>
              <w:spacing w:before="120"/>
              <w:rPr>
                <w:spacing w:val="-2"/>
              </w:rPr>
            </w:pPr>
          </w:p>
        </w:tc>
      </w:tr>
      <w:tr w:rsidR="00E816A5" w:rsidRPr="00010921" w14:paraId="6F8724D9"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5FCB3D3B" w14:textId="77777777" w:rsidR="00E816A5" w:rsidRPr="00010921" w:rsidRDefault="00E816A5" w:rsidP="00E816A5">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12F8D81A" w14:textId="77777777" w:rsidR="00E816A5" w:rsidRPr="00010921" w:rsidRDefault="00E816A5" w:rsidP="00E816A5">
            <w:pPr>
              <w:tabs>
                <w:tab w:val="left" w:pos="2610"/>
              </w:tabs>
              <w:spacing w:before="120"/>
              <w:rPr>
                <w:spacing w:val="-2"/>
              </w:rPr>
            </w:pPr>
          </w:p>
        </w:tc>
      </w:tr>
      <w:tr w:rsidR="00E816A5" w:rsidRPr="00010921" w14:paraId="78D84624"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2E9D9D02" w14:textId="77777777" w:rsidR="00E816A5" w:rsidRPr="00010921" w:rsidRDefault="00E816A5" w:rsidP="00E816A5">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6F9D1916" w14:textId="77777777" w:rsidR="00E816A5" w:rsidRPr="00010921" w:rsidRDefault="00E816A5" w:rsidP="00E816A5">
            <w:pPr>
              <w:tabs>
                <w:tab w:val="left" w:pos="2610"/>
              </w:tabs>
              <w:spacing w:before="120"/>
              <w:rPr>
                <w:spacing w:val="-2"/>
              </w:rPr>
            </w:pPr>
          </w:p>
        </w:tc>
      </w:tr>
      <w:tr w:rsidR="00E816A5" w:rsidRPr="00010921" w14:paraId="687ECC07"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1C07DBAD" w14:textId="77777777" w:rsidR="00E816A5" w:rsidRPr="00010921" w:rsidRDefault="00E816A5" w:rsidP="00E816A5">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7483346A" w14:textId="77777777" w:rsidR="00E816A5" w:rsidRPr="00010921" w:rsidRDefault="00E816A5" w:rsidP="00E816A5">
            <w:pPr>
              <w:tabs>
                <w:tab w:val="left" w:pos="2610"/>
              </w:tabs>
              <w:spacing w:before="120"/>
              <w:rPr>
                <w:spacing w:val="-2"/>
              </w:rPr>
            </w:pPr>
          </w:p>
        </w:tc>
      </w:tr>
      <w:tr w:rsidR="00E816A5" w:rsidRPr="00010921" w14:paraId="10BC1EE4" w14:textId="77777777" w:rsidTr="00E816A5">
        <w:trPr>
          <w:cantSplit/>
          <w:trHeight w:val="699"/>
        </w:trPr>
        <w:tc>
          <w:tcPr>
            <w:tcW w:w="4212" w:type="dxa"/>
            <w:tcBorders>
              <w:top w:val="single" w:sz="6" w:space="0" w:color="auto"/>
              <w:left w:val="single" w:sz="6" w:space="0" w:color="auto"/>
              <w:bottom w:val="single" w:sz="6" w:space="0" w:color="auto"/>
              <w:right w:val="nil"/>
            </w:tcBorders>
          </w:tcPr>
          <w:p w14:paraId="63661CC1" w14:textId="77777777" w:rsidR="00E816A5" w:rsidRPr="00010921" w:rsidRDefault="00E816A5" w:rsidP="00E816A5">
            <w:pPr>
              <w:tabs>
                <w:tab w:val="left" w:pos="2610"/>
              </w:tabs>
              <w:spacing w:before="120" w:after="120"/>
              <w:ind w:left="576"/>
              <w:rPr>
                <w:i/>
                <w:spacing w:val="-2"/>
              </w:rPr>
            </w:pPr>
          </w:p>
          <w:p w14:paraId="5F6A0DC0" w14:textId="77777777" w:rsidR="00E816A5" w:rsidRPr="00010921" w:rsidRDefault="00E816A5" w:rsidP="00E816A5">
            <w:pPr>
              <w:tabs>
                <w:tab w:val="left" w:pos="2610"/>
              </w:tabs>
              <w:rPr>
                <w:i/>
              </w:rPr>
            </w:pPr>
          </w:p>
        </w:tc>
        <w:tc>
          <w:tcPr>
            <w:tcW w:w="4878" w:type="dxa"/>
            <w:tcBorders>
              <w:top w:val="single" w:sz="6" w:space="0" w:color="auto"/>
              <w:left w:val="single" w:sz="6" w:space="0" w:color="auto"/>
              <w:bottom w:val="single" w:sz="6" w:space="0" w:color="auto"/>
              <w:right w:val="single" w:sz="6" w:space="0" w:color="auto"/>
            </w:tcBorders>
          </w:tcPr>
          <w:p w14:paraId="029E5F56" w14:textId="77777777" w:rsidR="00E816A5" w:rsidRPr="00010921" w:rsidRDefault="00E816A5" w:rsidP="00E816A5">
            <w:pPr>
              <w:tabs>
                <w:tab w:val="left" w:pos="2610"/>
              </w:tabs>
              <w:spacing w:before="120"/>
              <w:rPr>
                <w:spacing w:val="-2"/>
              </w:rPr>
            </w:pPr>
          </w:p>
        </w:tc>
      </w:tr>
    </w:tbl>
    <w:p w14:paraId="1BF9D099" w14:textId="77777777" w:rsidR="00E816A5" w:rsidRPr="00010921" w:rsidRDefault="00E816A5" w:rsidP="00E816A5">
      <w:pPr>
        <w:tabs>
          <w:tab w:val="left" w:pos="2610"/>
        </w:tabs>
      </w:pPr>
    </w:p>
    <w:p w14:paraId="59C437CD" w14:textId="77777777" w:rsidR="00E816A5" w:rsidRPr="00010921" w:rsidRDefault="00E816A5" w:rsidP="00E816A5">
      <w:pPr>
        <w:tabs>
          <w:tab w:val="left" w:pos="2610"/>
        </w:tabs>
        <w:spacing w:before="120"/>
        <w:rPr>
          <w:szCs w:val="24"/>
        </w:rPr>
      </w:pPr>
      <w:r w:rsidRPr="00010921">
        <w:rPr>
          <w:szCs w:val="24"/>
        </w:rPr>
        <w:t>2. Activité principale No 2</w:t>
      </w:r>
    </w:p>
    <w:p w14:paraId="579D927B" w14:textId="77777777" w:rsidR="00E816A5" w:rsidRPr="00010921" w:rsidRDefault="00E816A5" w:rsidP="00E816A5">
      <w:pPr>
        <w:rPr>
          <w:b/>
          <w:sz w:val="28"/>
        </w:rPr>
      </w:pPr>
      <w:r w:rsidRPr="00010921">
        <w:rPr>
          <w:szCs w:val="24"/>
        </w:rPr>
        <w:t>3. ……….</w:t>
      </w:r>
      <w:r w:rsidRPr="00010921">
        <w:rPr>
          <w:b/>
          <w:sz w:val="28"/>
        </w:rPr>
        <w:br w:type="page"/>
      </w:r>
    </w:p>
    <w:p w14:paraId="53095ECF" w14:textId="77777777" w:rsidR="000A450A" w:rsidRDefault="000A450A" w:rsidP="00140A17">
      <w:pPr>
        <w:pStyle w:val="Subtitle"/>
        <w:jc w:val="both"/>
      </w:pPr>
    </w:p>
    <w:tbl>
      <w:tblPr>
        <w:tblW w:w="0" w:type="auto"/>
        <w:tblLayout w:type="fixed"/>
        <w:tblLook w:val="0000" w:firstRow="0" w:lastRow="0" w:firstColumn="0" w:lastColumn="0" w:noHBand="0" w:noVBand="0"/>
      </w:tblPr>
      <w:tblGrid>
        <w:gridCol w:w="9198"/>
      </w:tblGrid>
      <w:tr w:rsidR="000A450A" w:rsidRPr="00E21797" w14:paraId="3F291C27" w14:textId="77777777">
        <w:trPr>
          <w:trHeight w:val="900"/>
        </w:trPr>
        <w:tc>
          <w:tcPr>
            <w:tcW w:w="9198" w:type="dxa"/>
            <w:tcBorders>
              <w:top w:val="nil"/>
              <w:left w:val="nil"/>
              <w:bottom w:val="nil"/>
              <w:right w:val="nil"/>
            </w:tcBorders>
          </w:tcPr>
          <w:p w14:paraId="29871B25" w14:textId="77777777" w:rsidR="000A450A" w:rsidRPr="00E21797" w:rsidRDefault="000A450A" w:rsidP="006873E4">
            <w:pPr>
              <w:pStyle w:val="Style6"/>
            </w:pPr>
            <w:r w:rsidRPr="00E21797">
              <w:br w:type="page"/>
            </w:r>
            <w:bookmarkStart w:id="482" w:name="_Toc327863894"/>
            <w:bookmarkStart w:id="483" w:name="_Toc401224494"/>
            <w:r w:rsidRPr="00E21797">
              <w:t>Modèle de garantie d</w:t>
            </w:r>
            <w:r w:rsidR="00CA3635">
              <w:t>e soumission</w:t>
            </w:r>
            <w:r w:rsidRPr="00E21797">
              <w:t xml:space="preserve"> (garantie bancaire)</w:t>
            </w:r>
            <w:bookmarkEnd w:id="482"/>
            <w:bookmarkEnd w:id="483"/>
          </w:p>
        </w:tc>
      </w:tr>
    </w:tbl>
    <w:p w14:paraId="2729E979" w14:textId="77777777" w:rsidR="00F5540F" w:rsidRPr="00F5540F" w:rsidRDefault="00F5540F" w:rsidP="00F5540F">
      <w:pPr>
        <w:rPr>
          <w:szCs w:val="24"/>
        </w:rPr>
      </w:pPr>
      <w:r w:rsidRPr="00F5540F">
        <w:rPr>
          <w:szCs w:val="24"/>
        </w:rPr>
        <w:t>AOI No : ___________________________</w:t>
      </w:r>
      <w:r>
        <w:rPr>
          <w:szCs w:val="24"/>
        </w:rPr>
        <w:t xml:space="preserve"> </w:t>
      </w:r>
      <w:r w:rsidRPr="00682701">
        <w:rPr>
          <w:i/>
          <w:szCs w:val="24"/>
        </w:rPr>
        <w:t>[Insérer le numéro de l’Avis d’Appel d’Offres international]</w:t>
      </w:r>
      <w:r w:rsidRPr="00F5540F">
        <w:rPr>
          <w:szCs w:val="24"/>
        </w:rPr>
        <w:t>.</w:t>
      </w:r>
    </w:p>
    <w:p w14:paraId="0DEE909D" w14:textId="77777777" w:rsidR="00F5540F" w:rsidRPr="00682701" w:rsidRDefault="00F5540F" w:rsidP="00F5540F">
      <w:pPr>
        <w:rPr>
          <w:i/>
          <w:szCs w:val="24"/>
        </w:rPr>
      </w:pPr>
      <w:r w:rsidRPr="00F5540F">
        <w:rPr>
          <w:szCs w:val="24"/>
        </w:rPr>
        <w:t>Garant :</w:t>
      </w:r>
      <w:r>
        <w:rPr>
          <w:szCs w:val="24"/>
        </w:rPr>
        <w:t xml:space="preserve"> </w:t>
      </w:r>
      <w:r w:rsidRPr="00F5540F">
        <w:rPr>
          <w:szCs w:val="24"/>
        </w:rPr>
        <w:t xml:space="preserve">_____________________________ </w:t>
      </w:r>
      <w:r w:rsidRPr="00682701">
        <w:rPr>
          <w:i/>
          <w:szCs w:val="24"/>
        </w:rPr>
        <w:t>[Nom et adresse de la banque émettrice et  code SWIFT]</w:t>
      </w:r>
    </w:p>
    <w:p w14:paraId="142E9FB8" w14:textId="77777777" w:rsidR="00F5540F" w:rsidRPr="00682701" w:rsidRDefault="00F5540F" w:rsidP="00F5540F">
      <w:pPr>
        <w:rPr>
          <w:i/>
          <w:szCs w:val="24"/>
        </w:rPr>
      </w:pPr>
      <w:r w:rsidRPr="00F5540F">
        <w:rPr>
          <w:szCs w:val="24"/>
        </w:rPr>
        <w:t xml:space="preserve">Bénéficiaire : __________________ </w:t>
      </w:r>
      <w:r w:rsidRPr="00682701">
        <w:rPr>
          <w:i/>
          <w:szCs w:val="24"/>
        </w:rPr>
        <w:t xml:space="preserve">[Insérer le nom et l’adresse du Maître de l’Ouvrage] </w:t>
      </w:r>
    </w:p>
    <w:p w14:paraId="5BB210A9" w14:textId="77777777" w:rsidR="00F5540F" w:rsidRPr="00682701" w:rsidRDefault="00F5540F" w:rsidP="00F5540F">
      <w:pPr>
        <w:rPr>
          <w:i/>
          <w:szCs w:val="24"/>
        </w:rPr>
      </w:pPr>
      <w:r w:rsidRPr="00F5540F">
        <w:rPr>
          <w:szCs w:val="24"/>
        </w:rPr>
        <w:t xml:space="preserve">Date : </w:t>
      </w:r>
      <w:r w:rsidRPr="00682701">
        <w:rPr>
          <w:i/>
          <w:szCs w:val="24"/>
        </w:rPr>
        <w:t>_______________[Insérer la date d’émission]</w:t>
      </w:r>
    </w:p>
    <w:p w14:paraId="593613C9" w14:textId="77777777" w:rsidR="00F5540F" w:rsidRPr="00F5540F" w:rsidRDefault="00F5540F" w:rsidP="00F5540F">
      <w:pPr>
        <w:rPr>
          <w:szCs w:val="24"/>
        </w:rPr>
      </w:pPr>
      <w:r w:rsidRPr="00F5540F">
        <w:rPr>
          <w:szCs w:val="24"/>
        </w:rPr>
        <w:t>Garantie de soumission No. : __________</w:t>
      </w:r>
      <w:r>
        <w:rPr>
          <w:szCs w:val="24"/>
        </w:rPr>
        <w:t xml:space="preserve"> </w:t>
      </w:r>
      <w:r w:rsidRPr="00682701">
        <w:rPr>
          <w:i/>
          <w:szCs w:val="24"/>
        </w:rPr>
        <w:t>[insérer le numéro de référence de la garantie]</w:t>
      </w:r>
    </w:p>
    <w:p w14:paraId="0AA1F18C" w14:textId="77777777" w:rsidR="00F5540F" w:rsidRPr="00F5540F" w:rsidRDefault="00F5540F" w:rsidP="00F5540F">
      <w:pPr>
        <w:rPr>
          <w:szCs w:val="24"/>
        </w:rPr>
      </w:pPr>
    </w:p>
    <w:p w14:paraId="01BC2E14" w14:textId="77777777" w:rsidR="00F5540F" w:rsidRPr="00F5540F" w:rsidRDefault="00F5540F" w:rsidP="00F5540F">
      <w:pPr>
        <w:rPr>
          <w:szCs w:val="24"/>
        </w:rPr>
      </w:pPr>
      <w:r w:rsidRPr="00F5540F">
        <w:rPr>
          <w:szCs w:val="24"/>
        </w:rPr>
        <w:t xml:space="preserve">                               </w:t>
      </w:r>
    </w:p>
    <w:p w14:paraId="2B405ACE" w14:textId="77777777" w:rsidR="00F5540F" w:rsidRPr="00F5540F" w:rsidRDefault="00F5540F" w:rsidP="00666E60">
      <w:pPr>
        <w:spacing w:after="120"/>
        <w:rPr>
          <w:szCs w:val="24"/>
        </w:rPr>
      </w:pPr>
      <w:r w:rsidRPr="00F5540F">
        <w:rPr>
          <w:szCs w:val="24"/>
        </w:rPr>
        <w:t xml:space="preserve">Nous avons été informés que ____________________ </w:t>
      </w:r>
      <w:r w:rsidRPr="00682701">
        <w:rPr>
          <w:i/>
          <w:szCs w:val="24"/>
        </w:rPr>
        <w:t xml:space="preserve">[insérer le nom du Soumissionnaire, et en cas de groupement, insérer le nom du groupement ou les noms de ses </w:t>
      </w:r>
      <w:r w:rsidR="006E1A9C">
        <w:rPr>
          <w:i/>
          <w:szCs w:val="24"/>
        </w:rPr>
        <w:t>partenaire</w:t>
      </w:r>
      <w:r w:rsidRPr="00682701">
        <w:rPr>
          <w:i/>
          <w:szCs w:val="24"/>
        </w:rPr>
        <w:t>s]</w:t>
      </w:r>
      <w:r w:rsidRPr="00F5540F">
        <w:rPr>
          <w:szCs w:val="24"/>
        </w:rPr>
        <w:t xml:space="preserve"> (ci-après dénommé « le Donneur d’ordre ») a soumis ou a  l’intention de soumettre au Bénéficiaire une offre (ci-après dénommée « l’Offre»)  pour l’exécution de __________________ </w:t>
      </w:r>
      <w:r w:rsidRPr="00682701">
        <w:rPr>
          <w:i/>
          <w:szCs w:val="24"/>
        </w:rPr>
        <w:t>[insérer la description des travaux]</w:t>
      </w:r>
      <w:r w:rsidRPr="00F5540F">
        <w:rPr>
          <w:szCs w:val="24"/>
        </w:rPr>
        <w:t xml:space="preserve"> et a déposé </w:t>
      </w:r>
      <w:r w:rsidR="001F2206">
        <w:rPr>
          <w:szCs w:val="24"/>
        </w:rPr>
        <w:t>son Offre</w:t>
      </w:r>
      <w:r w:rsidRPr="00F5540F">
        <w:rPr>
          <w:szCs w:val="24"/>
        </w:rPr>
        <w:t xml:space="preserve">  au titre de l’</w:t>
      </w:r>
      <w:r w:rsidR="00666E60">
        <w:rPr>
          <w:szCs w:val="24"/>
        </w:rPr>
        <w:t>Appel d’Offres  international (</w:t>
      </w:r>
      <w:r w:rsidRPr="00F5540F">
        <w:rPr>
          <w:szCs w:val="24"/>
        </w:rPr>
        <w:t>AOI)  No. _________ .</w:t>
      </w:r>
    </w:p>
    <w:p w14:paraId="5EE86AC0" w14:textId="77777777" w:rsidR="00F5540F" w:rsidRPr="00F5540F" w:rsidRDefault="001F2206" w:rsidP="00666E60">
      <w:pPr>
        <w:spacing w:after="120"/>
        <w:rPr>
          <w:szCs w:val="24"/>
        </w:rPr>
      </w:pPr>
      <w:r w:rsidRPr="00E0339C">
        <w:t xml:space="preserve">En vertu des dispositions du dossier d’Appel d’offres, l’Offre doit être accompagnée </w:t>
      </w:r>
      <w:r w:rsidR="00F5540F" w:rsidRPr="00F5540F">
        <w:rPr>
          <w:szCs w:val="24"/>
        </w:rPr>
        <w:t>d’une garantie de soumission.</w:t>
      </w:r>
    </w:p>
    <w:p w14:paraId="15543765" w14:textId="77777777" w:rsidR="00F5540F" w:rsidRPr="00F5540F" w:rsidRDefault="00F5540F" w:rsidP="00666E60">
      <w:pPr>
        <w:spacing w:after="120"/>
        <w:rPr>
          <w:szCs w:val="24"/>
        </w:rPr>
      </w:pPr>
      <w:r w:rsidRPr="00F5540F">
        <w:rPr>
          <w:szCs w:val="24"/>
        </w:rPr>
        <w:t xml:space="preserve">A la demande du Donneur d’ordre, nous prenons, en tant que Garant, l’engagement </w:t>
      </w:r>
      <w:r w:rsidR="001D0B74" w:rsidRPr="001D0B74">
        <w:rPr>
          <w:b/>
          <w:bCs/>
          <w:szCs w:val="24"/>
        </w:rPr>
        <w:t xml:space="preserve">inconditionnel et </w:t>
      </w:r>
      <w:r w:rsidRPr="001D0B74">
        <w:rPr>
          <w:b/>
          <w:bCs/>
          <w:szCs w:val="24"/>
        </w:rPr>
        <w:t>irrévocable</w:t>
      </w:r>
      <w:r w:rsidRPr="00F5540F">
        <w:rPr>
          <w:szCs w:val="24"/>
        </w:rPr>
        <w:t xml:space="preserve"> de payer au Bénéficiaire toute somme  dans la limite du Montant de la Garantie qui s’élève à _____________ </w:t>
      </w:r>
      <w:r w:rsidRPr="00682701">
        <w:rPr>
          <w:i/>
          <w:szCs w:val="24"/>
        </w:rPr>
        <w:t>[insérer la somme en chiffres]</w:t>
      </w:r>
      <w:r w:rsidRPr="00F5540F">
        <w:rPr>
          <w:szCs w:val="24"/>
        </w:rPr>
        <w:t xml:space="preserve"> _____________ </w:t>
      </w:r>
      <w:r w:rsidRPr="00682701">
        <w:rPr>
          <w:i/>
          <w:szCs w:val="24"/>
        </w:rPr>
        <w:t>[insérer la somme en lettres]</w:t>
      </w:r>
      <w:r w:rsidRPr="00F5540F">
        <w:rPr>
          <w:szCs w:val="24"/>
        </w:rPr>
        <w:t xml:space="preserve"> à la réception d’une</w:t>
      </w:r>
      <w:r w:rsidR="001D0B74">
        <w:rPr>
          <w:szCs w:val="24"/>
        </w:rPr>
        <w:t xml:space="preserve"> </w:t>
      </w:r>
      <w:r w:rsidR="001D0B74" w:rsidRPr="001D0B74">
        <w:rPr>
          <w:b/>
          <w:bCs/>
          <w:szCs w:val="24"/>
        </w:rPr>
        <w:t xml:space="preserve">première </w:t>
      </w:r>
      <w:r w:rsidRPr="001D0B74">
        <w:rPr>
          <w:b/>
          <w:bCs/>
          <w:szCs w:val="24"/>
        </w:rPr>
        <w:t xml:space="preserve"> demande</w:t>
      </w:r>
      <w:r w:rsidRPr="00F5540F">
        <w:rPr>
          <w:szCs w:val="24"/>
        </w:rPr>
        <w:t xml:space="preserve"> conforme présentée par le Bénéficiaire; votre demande en paiement doit comprendre, que ce soit dans la demande elle-même ou dans un document séparé signé accompagnant ou identifiant la demande, la déclaration que le Donneur d’ordre :  </w:t>
      </w:r>
    </w:p>
    <w:p w14:paraId="5ADDE9E4" w14:textId="77777777" w:rsidR="00F5540F" w:rsidRPr="00F5540F" w:rsidRDefault="00F5540F" w:rsidP="00F5540F">
      <w:pPr>
        <w:rPr>
          <w:szCs w:val="24"/>
        </w:rPr>
      </w:pPr>
    </w:p>
    <w:p w14:paraId="0E62C59E" w14:textId="77777777" w:rsidR="00F5540F" w:rsidRPr="00682701" w:rsidRDefault="00F5540F" w:rsidP="009034D8">
      <w:pPr>
        <w:pStyle w:val="ListParagraph"/>
        <w:numPr>
          <w:ilvl w:val="0"/>
          <w:numId w:val="47"/>
        </w:numPr>
        <w:rPr>
          <w:szCs w:val="24"/>
        </w:rPr>
      </w:pPr>
      <w:r w:rsidRPr="00682701">
        <w:rPr>
          <w:szCs w:val="24"/>
        </w:rPr>
        <w:t>a retiré son Offre pendant la période de validité de l’Offre qu’il a spécifiée dans le Formulaire de Soumission, ou pendant toute prolongation de la période de validité de l’offre qu’il aura effectuée ; ou bien</w:t>
      </w:r>
    </w:p>
    <w:p w14:paraId="7E44068D" w14:textId="77777777" w:rsidR="00F5540F" w:rsidRPr="00F5540F" w:rsidRDefault="00F5540F" w:rsidP="00F5540F">
      <w:pPr>
        <w:rPr>
          <w:szCs w:val="24"/>
        </w:rPr>
      </w:pPr>
    </w:p>
    <w:p w14:paraId="12BC4C5B" w14:textId="77777777" w:rsidR="00F5540F" w:rsidRPr="00666E60" w:rsidRDefault="00F5540F" w:rsidP="009034D8">
      <w:pPr>
        <w:pStyle w:val="ListParagraph"/>
        <w:numPr>
          <w:ilvl w:val="0"/>
          <w:numId w:val="47"/>
        </w:numPr>
        <w:rPr>
          <w:szCs w:val="24"/>
        </w:rPr>
      </w:pPr>
      <w:r w:rsidRPr="00666E60">
        <w:rPr>
          <w:szCs w:val="24"/>
        </w:rPr>
        <w:t>s’étant vu notifier l’acceptation de son Offre par le Bénéficiaire pendant la période de validité de l’offre ou toute prolongation qu’il y aura effectué</w:t>
      </w:r>
      <w:r w:rsidR="00666E60" w:rsidRPr="00666E60">
        <w:rPr>
          <w:szCs w:val="24"/>
        </w:rPr>
        <w:t>e</w:t>
      </w:r>
      <w:r w:rsidR="00666E60">
        <w:rPr>
          <w:szCs w:val="24"/>
        </w:rPr>
        <w:t xml:space="preserve">  (i) </w:t>
      </w:r>
      <w:r w:rsidRPr="00666E60">
        <w:rPr>
          <w:szCs w:val="24"/>
        </w:rPr>
        <w:t>ne signe pas le Marché,; ou</w:t>
      </w:r>
      <w:r w:rsidR="00666E60">
        <w:rPr>
          <w:szCs w:val="24"/>
        </w:rPr>
        <w:t xml:space="preserve"> (ii) n</w:t>
      </w:r>
      <w:r w:rsidRPr="00666E60">
        <w:rPr>
          <w:szCs w:val="24"/>
        </w:rPr>
        <w:t>e fournit pas la garantie de bonne exécution</w:t>
      </w:r>
      <w:r w:rsidR="001F2206">
        <w:rPr>
          <w:szCs w:val="24"/>
        </w:rPr>
        <w:t xml:space="preserve"> </w:t>
      </w:r>
      <w:r w:rsidR="001F2206" w:rsidRPr="00E0339C">
        <w:t>du Marché, et s’il est tenu de le faire ne fournit pas la garantie de performance environnementale, sociale, hygiène et sécurité (ESHS)</w:t>
      </w:r>
      <w:r w:rsidRPr="00666E60">
        <w:rPr>
          <w:szCs w:val="24"/>
        </w:rPr>
        <w:t>, ainsi qu’il est prévu dans les Instructions aux soumissionnaires.</w:t>
      </w:r>
    </w:p>
    <w:p w14:paraId="5CC9FFB8" w14:textId="77777777" w:rsidR="00F5540F" w:rsidRPr="00F5540F" w:rsidRDefault="00F5540F" w:rsidP="00F5540F">
      <w:pPr>
        <w:rPr>
          <w:szCs w:val="24"/>
        </w:rPr>
      </w:pPr>
    </w:p>
    <w:p w14:paraId="4C642CAE" w14:textId="4B8DCB8D" w:rsidR="00F5540F" w:rsidRPr="00F5540F" w:rsidRDefault="00F5540F" w:rsidP="0067495B">
      <w:pPr>
        <w:spacing w:after="120"/>
        <w:rPr>
          <w:szCs w:val="24"/>
        </w:rPr>
      </w:pPr>
      <w:r w:rsidRPr="00F5540F">
        <w:rPr>
          <w:szCs w:val="24"/>
        </w:rPr>
        <w:t>La présente garantie expire :</w:t>
      </w:r>
      <w:r w:rsidR="0067495B">
        <w:rPr>
          <w:szCs w:val="24"/>
        </w:rPr>
        <w:t xml:space="preserve"> </w:t>
      </w:r>
      <w:r w:rsidRPr="00F5540F">
        <w:rPr>
          <w:szCs w:val="24"/>
        </w:rPr>
        <w:t xml:space="preserve">(a) Si le marché est attribué au Donneur d’ordre, lorsque nous recevrons une copie du marché signé par le Donneur d’ordre et de la garantie de bonne exécution </w:t>
      </w:r>
      <w:r w:rsidR="001F2206" w:rsidRPr="00E0339C">
        <w:t>, et si cela est exigé, la garantie de performance environnementale, sociale, hygiène et sécurité (ESHS)</w:t>
      </w:r>
      <w:r w:rsidR="001F2206" w:rsidRPr="00E0339C">
        <w:rPr>
          <w:i/>
        </w:rPr>
        <w:t xml:space="preserve"> </w:t>
      </w:r>
      <w:r w:rsidRPr="00F5540F">
        <w:rPr>
          <w:szCs w:val="24"/>
        </w:rPr>
        <w:t>émise au nom du Bénéficiaire, selon les instructions du Donneur d’ordre; ou</w:t>
      </w:r>
      <w:r w:rsidR="0067495B">
        <w:rPr>
          <w:szCs w:val="24"/>
        </w:rPr>
        <w:t xml:space="preserve"> </w:t>
      </w:r>
      <w:r w:rsidRPr="00F5540F">
        <w:rPr>
          <w:szCs w:val="24"/>
        </w:rPr>
        <w:t>(b) Si le marché n’est pas attribué au Donneur d’ordre, à la première des dates suivantes :</w:t>
      </w:r>
      <w:r w:rsidR="0067495B">
        <w:rPr>
          <w:szCs w:val="24"/>
        </w:rPr>
        <w:t xml:space="preserve"> (i) </w:t>
      </w:r>
      <w:r w:rsidRPr="00F5540F">
        <w:rPr>
          <w:szCs w:val="24"/>
        </w:rPr>
        <w:t xml:space="preserve">la date à laquelle nous recevrons copie de la notification du Bénéficiaire au Donneur d’ordre du </w:t>
      </w:r>
      <w:r w:rsidR="00C8178B" w:rsidRPr="00E0339C">
        <w:t>nom du soumissionnaire retenu</w:t>
      </w:r>
      <w:r w:rsidRPr="00F5540F">
        <w:rPr>
          <w:szCs w:val="24"/>
        </w:rPr>
        <w:t>, ou</w:t>
      </w:r>
      <w:r w:rsidR="0067495B">
        <w:rPr>
          <w:szCs w:val="24"/>
        </w:rPr>
        <w:t xml:space="preserve"> (ii) </w:t>
      </w:r>
      <w:r w:rsidRPr="00F5540F">
        <w:rPr>
          <w:szCs w:val="24"/>
        </w:rPr>
        <w:t xml:space="preserve">vingt-huit (28) jours suivant l’expiration du délai de validité de </w:t>
      </w:r>
      <w:r w:rsidR="00C8178B" w:rsidRPr="00F5540F">
        <w:rPr>
          <w:szCs w:val="24"/>
        </w:rPr>
        <w:t>l’</w:t>
      </w:r>
      <w:r w:rsidR="00C8178B">
        <w:rPr>
          <w:szCs w:val="24"/>
        </w:rPr>
        <w:t>O</w:t>
      </w:r>
      <w:r w:rsidR="00C8178B" w:rsidRPr="00F5540F">
        <w:rPr>
          <w:szCs w:val="24"/>
        </w:rPr>
        <w:t>ffre</w:t>
      </w:r>
      <w:r w:rsidRPr="00F5540F">
        <w:rPr>
          <w:szCs w:val="24"/>
        </w:rPr>
        <w:t>.</w:t>
      </w:r>
    </w:p>
    <w:p w14:paraId="3A12EC33" w14:textId="77777777" w:rsidR="00F5540F" w:rsidRPr="00F5540F" w:rsidRDefault="00F5540F" w:rsidP="00F5540F">
      <w:pPr>
        <w:rPr>
          <w:szCs w:val="24"/>
        </w:rPr>
      </w:pPr>
    </w:p>
    <w:p w14:paraId="02FC23F8" w14:textId="77777777" w:rsidR="00F5540F" w:rsidRPr="00F5540F" w:rsidRDefault="00F5540F" w:rsidP="00F5540F">
      <w:pPr>
        <w:rPr>
          <w:szCs w:val="24"/>
        </w:rPr>
      </w:pPr>
      <w:r w:rsidRPr="00F5540F">
        <w:rPr>
          <w:szCs w:val="24"/>
        </w:rPr>
        <w:t>Toute demande de paiement au titre de la présente garantie doit être reçue au plus tard à cette date et à l’adresse mentionnée ci-dessus.</w:t>
      </w:r>
    </w:p>
    <w:p w14:paraId="1DFC807E" w14:textId="77777777" w:rsidR="00F5540F" w:rsidRPr="00F5540F" w:rsidRDefault="00F5540F" w:rsidP="00F5540F">
      <w:pPr>
        <w:rPr>
          <w:szCs w:val="24"/>
        </w:rPr>
      </w:pPr>
    </w:p>
    <w:p w14:paraId="7ADA195F" w14:textId="77777777" w:rsidR="00F5540F" w:rsidRPr="00F5540F" w:rsidRDefault="00F5540F" w:rsidP="00F5540F">
      <w:pPr>
        <w:rPr>
          <w:szCs w:val="24"/>
        </w:rPr>
      </w:pPr>
      <w:r w:rsidRPr="00F5540F">
        <w:rPr>
          <w:szCs w:val="24"/>
        </w:rPr>
        <w:t>La présente garantie est régie par les Règles uniformes relatives aux Garanties sur Demande (RUGD)</w:t>
      </w:r>
      <w:r w:rsidR="00C8178B">
        <w:rPr>
          <w:szCs w:val="24"/>
        </w:rPr>
        <w:t xml:space="preserve"> </w:t>
      </w:r>
      <w:r w:rsidR="00C8178B" w:rsidRPr="00F5540F">
        <w:rPr>
          <w:szCs w:val="24"/>
        </w:rPr>
        <w:t xml:space="preserve">de la </w:t>
      </w:r>
      <w:r w:rsidR="00C8178B" w:rsidRPr="00E0339C">
        <w:t>Chambre de Commerce Internationale</w:t>
      </w:r>
      <w:r w:rsidR="00C8178B" w:rsidRPr="00F5540F">
        <w:rPr>
          <w:szCs w:val="24"/>
        </w:rPr>
        <w:t xml:space="preserve"> </w:t>
      </w:r>
      <w:r w:rsidR="00C8178B">
        <w:rPr>
          <w:szCs w:val="24"/>
        </w:rPr>
        <w:t>(</w:t>
      </w:r>
      <w:r w:rsidR="00C8178B" w:rsidRPr="00F5540F">
        <w:rPr>
          <w:szCs w:val="24"/>
        </w:rPr>
        <w:t>CCI</w:t>
      </w:r>
      <w:r w:rsidR="00C8178B">
        <w:rPr>
          <w:szCs w:val="24"/>
        </w:rPr>
        <w:t>)</w:t>
      </w:r>
      <w:r w:rsidRPr="00F5540F">
        <w:rPr>
          <w:szCs w:val="24"/>
        </w:rPr>
        <w:t>, Publication CCI no : 758.</w:t>
      </w:r>
    </w:p>
    <w:p w14:paraId="1C0C39D0" w14:textId="77777777" w:rsidR="00F5540F" w:rsidRPr="00F5540F" w:rsidRDefault="00F5540F" w:rsidP="00F5540F">
      <w:pPr>
        <w:rPr>
          <w:szCs w:val="24"/>
        </w:rPr>
      </w:pPr>
    </w:p>
    <w:p w14:paraId="1C12B469" w14:textId="77777777" w:rsidR="00F5540F" w:rsidRPr="00F5540F" w:rsidRDefault="00F5540F" w:rsidP="00F5540F">
      <w:pPr>
        <w:rPr>
          <w:szCs w:val="24"/>
        </w:rPr>
      </w:pPr>
      <w:r w:rsidRPr="00F5540F">
        <w:rPr>
          <w:szCs w:val="24"/>
        </w:rPr>
        <w:t>_____________________</w:t>
      </w:r>
    </w:p>
    <w:p w14:paraId="149FDD70" w14:textId="77777777" w:rsidR="00C8178B" w:rsidRPr="00E0339C" w:rsidRDefault="00C8178B" w:rsidP="00C8178B">
      <w:pPr>
        <w:tabs>
          <w:tab w:val="left" w:pos="1188"/>
          <w:tab w:val="left" w:pos="2394"/>
          <w:tab w:val="left" w:pos="4209"/>
          <w:tab w:val="left" w:pos="5238"/>
          <w:tab w:val="left" w:pos="7632"/>
          <w:tab w:val="left" w:pos="7868"/>
          <w:tab w:val="left" w:pos="9468"/>
        </w:tabs>
      </w:pPr>
      <w:r w:rsidRPr="00E0339C">
        <w:rPr>
          <w:b/>
          <w:bCs/>
        </w:rPr>
        <w:t>Nom :</w:t>
      </w:r>
      <w:r w:rsidRPr="00E0339C">
        <w:t xml:space="preserve"> </w:t>
      </w:r>
      <w:r w:rsidRPr="00E0339C">
        <w:rPr>
          <w:i/>
          <w:iCs/>
        </w:rPr>
        <w:t>[nom complet de la personne signataire]</w:t>
      </w:r>
      <w:r w:rsidRPr="00E0339C">
        <w:t xml:space="preserve"> </w:t>
      </w:r>
    </w:p>
    <w:p w14:paraId="53FEDB7E" w14:textId="77777777" w:rsidR="00C8178B" w:rsidRPr="00E0339C" w:rsidRDefault="00C8178B" w:rsidP="00C8178B">
      <w:pPr>
        <w:tabs>
          <w:tab w:val="left" w:pos="1188"/>
          <w:tab w:val="left" w:pos="2394"/>
          <w:tab w:val="left" w:pos="4209"/>
          <w:tab w:val="left" w:pos="5238"/>
          <w:tab w:val="left" w:pos="7632"/>
          <w:tab w:val="left" w:pos="7868"/>
          <w:tab w:val="left" w:pos="9468"/>
        </w:tabs>
      </w:pPr>
      <w:r w:rsidRPr="00E0339C">
        <w:rPr>
          <w:b/>
          <w:bCs/>
        </w:rPr>
        <w:t>Titre :</w:t>
      </w:r>
      <w:r w:rsidRPr="00E0339C">
        <w:rPr>
          <w:b/>
          <w:bCs/>
          <w:i/>
          <w:iCs/>
        </w:rPr>
        <w:t xml:space="preserve"> </w:t>
      </w:r>
      <w:r w:rsidRPr="00E0339C">
        <w:rPr>
          <w:i/>
          <w:iCs/>
        </w:rPr>
        <w:t>[capacité juridique de la personne signataire]</w:t>
      </w:r>
    </w:p>
    <w:p w14:paraId="73374763" w14:textId="77777777" w:rsidR="00C8178B" w:rsidRPr="00E0339C" w:rsidRDefault="00C8178B" w:rsidP="00C8178B">
      <w:pPr>
        <w:tabs>
          <w:tab w:val="left" w:pos="1188"/>
          <w:tab w:val="left" w:pos="2394"/>
          <w:tab w:val="left" w:pos="4209"/>
          <w:tab w:val="left" w:pos="5238"/>
          <w:tab w:val="left" w:pos="7632"/>
          <w:tab w:val="left" w:pos="7868"/>
          <w:tab w:val="left" w:pos="9468"/>
        </w:tabs>
      </w:pPr>
    </w:p>
    <w:p w14:paraId="2ABAA045" w14:textId="77777777" w:rsidR="00C8178B" w:rsidRPr="00E0339C" w:rsidRDefault="00C8178B" w:rsidP="00C8178B">
      <w:pPr>
        <w:pStyle w:val="i"/>
        <w:tabs>
          <w:tab w:val="left" w:pos="1188"/>
          <w:tab w:val="left" w:pos="2394"/>
          <w:tab w:val="left" w:pos="4209"/>
          <w:tab w:val="left" w:pos="5238"/>
          <w:tab w:val="left" w:pos="7632"/>
          <w:tab w:val="left" w:pos="7868"/>
          <w:tab w:val="left" w:pos="9468"/>
        </w:tabs>
        <w:rPr>
          <w:rFonts w:ascii="Times New Roman" w:hAnsi="Times New Roman"/>
          <w:lang w:val="fr-FR"/>
        </w:rPr>
      </w:pPr>
      <w:r w:rsidRPr="00E0339C">
        <w:rPr>
          <w:rFonts w:ascii="Times New Roman" w:hAnsi="Times New Roman"/>
          <w:b/>
          <w:bCs/>
          <w:lang w:val="fr-FR"/>
        </w:rPr>
        <w:t xml:space="preserve">Signé : </w:t>
      </w:r>
      <w:r w:rsidRPr="00E0339C">
        <w:rPr>
          <w:rFonts w:ascii="Times New Roman" w:hAnsi="Times New Roman"/>
          <w:i/>
          <w:iCs/>
          <w:lang w:val="fr-FR"/>
        </w:rPr>
        <w:t>[signature de la personne dont le nom et le titre figurent ci-dessus]</w:t>
      </w:r>
    </w:p>
    <w:p w14:paraId="54A341EB" w14:textId="77777777" w:rsidR="00C8178B" w:rsidRPr="00E0339C" w:rsidRDefault="00C8178B" w:rsidP="00C8178B">
      <w:pPr>
        <w:rPr>
          <w:rFonts w:ascii="Arial" w:hAnsi="Arial" w:cs="Arial"/>
          <w:b/>
          <w:bCs/>
          <w:i/>
          <w:sz w:val="22"/>
        </w:rPr>
      </w:pPr>
      <w:r w:rsidRPr="00E0339C">
        <w:rPr>
          <w:b/>
          <w:bCs/>
          <w:i/>
        </w:rPr>
        <w:t>Note : le texte en italiques est pour l’usage lors de la préparation du formulaire et devra être supprimé de la version officielle finale.</w:t>
      </w:r>
    </w:p>
    <w:p w14:paraId="1624BFD2" w14:textId="77777777" w:rsidR="000A450A" w:rsidRPr="00E21797" w:rsidRDefault="000A450A" w:rsidP="00541532">
      <w:pPr>
        <w:rPr>
          <w:szCs w:val="24"/>
        </w:rPr>
      </w:pPr>
    </w:p>
    <w:p w14:paraId="1ADFA0E6" w14:textId="77777777" w:rsidR="005F4D86" w:rsidRPr="00E0339C" w:rsidRDefault="005F4D86" w:rsidP="005F4D86">
      <w:pPr>
        <w:jc w:val="left"/>
        <w:rPr>
          <w:szCs w:val="24"/>
        </w:rPr>
      </w:pPr>
      <w:r w:rsidRPr="00E0339C">
        <w:rPr>
          <w:szCs w:val="24"/>
        </w:rPr>
        <w:br w:type="page"/>
      </w:r>
    </w:p>
    <w:p w14:paraId="102C6795" w14:textId="77777777" w:rsidR="005F4D86" w:rsidRPr="00E0339C" w:rsidRDefault="005F4D86" w:rsidP="005F4D86">
      <w:pPr>
        <w:pStyle w:val="Sec4head1"/>
      </w:pPr>
      <w:bookmarkStart w:id="484" w:name="_Toc382928284"/>
      <w:bookmarkStart w:id="485" w:name="_Toc479200532"/>
      <w:bookmarkStart w:id="486" w:name="_Toc489011989"/>
      <w:r w:rsidRPr="00E0339C">
        <w:t xml:space="preserve">Garantie d’offre </w:t>
      </w:r>
      <w:r w:rsidRPr="00E0339C">
        <w:br/>
        <w:t>(Cautionnement émis par une compagnie de garantie)</w:t>
      </w:r>
      <w:bookmarkEnd w:id="484"/>
      <w:bookmarkEnd w:id="485"/>
      <w:bookmarkEnd w:id="486"/>
    </w:p>
    <w:p w14:paraId="128E724F" w14:textId="77777777" w:rsidR="005F4D86" w:rsidRPr="00E0339C" w:rsidRDefault="005F4D86" w:rsidP="005F4D86">
      <w:pPr>
        <w:tabs>
          <w:tab w:val="right" w:pos="9360"/>
        </w:tabs>
        <w:ind w:left="4320" w:firstLine="720"/>
        <w:rPr>
          <w:sz w:val="28"/>
        </w:rPr>
      </w:pPr>
    </w:p>
    <w:p w14:paraId="7DC3F67F" w14:textId="77777777" w:rsidR="005F4D86" w:rsidRDefault="005F4D86" w:rsidP="000578B7">
      <w:pPr>
        <w:pStyle w:val="i"/>
        <w:tabs>
          <w:tab w:val="left" w:pos="478"/>
          <w:tab w:val="left" w:pos="3890"/>
          <w:tab w:val="left" w:pos="7182"/>
          <w:tab w:val="right" w:pos="9000"/>
          <w:tab w:val="left" w:pos="9576"/>
        </w:tabs>
        <w:spacing w:after="120"/>
        <w:rPr>
          <w:i/>
          <w:iCs/>
          <w:lang w:val="fr-FR"/>
        </w:rPr>
      </w:pPr>
      <w:r w:rsidRPr="00E0339C">
        <w:rPr>
          <w:i/>
          <w:iCs/>
          <w:lang w:val="fr-FR"/>
        </w:rPr>
        <w:t xml:space="preserve">[La compagnie de garantie remplit cette garantie d’offre conformément aux indications entre crochets] </w:t>
      </w:r>
    </w:p>
    <w:p w14:paraId="61D45002" w14:textId="77777777" w:rsidR="005F4D86" w:rsidRPr="00E0339C" w:rsidRDefault="005F4D86" w:rsidP="005F4D86">
      <w:pPr>
        <w:pStyle w:val="i"/>
        <w:tabs>
          <w:tab w:val="left" w:pos="478"/>
          <w:tab w:val="left" w:pos="3890"/>
          <w:tab w:val="left" w:pos="7182"/>
          <w:tab w:val="right" w:pos="9000"/>
          <w:tab w:val="left" w:pos="9576"/>
        </w:tabs>
        <w:spacing w:after="120"/>
        <w:rPr>
          <w:rFonts w:ascii="Times New Roman" w:hAnsi="Times New Roman"/>
          <w:lang w:val="fr-FR"/>
        </w:rPr>
      </w:pPr>
      <w:r w:rsidRPr="00E0339C">
        <w:rPr>
          <w:rFonts w:ascii="Times New Roman" w:hAnsi="Times New Roman"/>
          <w:lang w:val="fr-FR"/>
        </w:rPr>
        <w:t xml:space="preserve">Certifié par le cachet dudit Garant ce __ jour de ______ </w:t>
      </w:r>
      <w:r w:rsidRPr="00E0339C">
        <w:rPr>
          <w:rFonts w:ascii="Times New Roman" w:hAnsi="Times New Roman"/>
          <w:bCs/>
          <w:i/>
          <w:iCs/>
          <w:szCs w:val="24"/>
          <w:lang w:val="fr-FR"/>
        </w:rPr>
        <w:t>[insérer date]</w:t>
      </w:r>
    </w:p>
    <w:p w14:paraId="290E4FE5" w14:textId="77777777" w:rsidR="005F4D86" w:rsidRPr="00E0339C" w:rsidRDefault="005F4D86" w:rsidP="000578B7">
      <w:pPr>
        <w:pStyle w:val="Footer"/>
        <w:tabs>
          <w:tab w:val="right" w:pos="9000"/>
        </w:tabs>
        <w:spacing w:after="120"/>
        <w:jc w:val="both"/>
        <w:rPr>
          <w:sz w:val="24"/>
          <w:szCs w:val="24"/>
        </w:rPr>
      </w:pPr>
      <w:r w:rsidRPr="00E0339C">
        <w:rPr>
          <w:sz w:val="24"/>
          <w:szCs w:val="24"/>
        </w:rPr>
        <w:t xml:space="preserve">Garantie No </w:t>
      </w:r>
      <w:r w:rsidRPr="00E0339C">
        <w:rPr>
          <w:bCs/>
          <w:i/>
          <w:iCs/>
          <w:sz w:val="24"/>
          <w:szCs w:val="24"/>
        </w:rPr>
        <w:t>[insérer No de garantie]</w:t>
      </w:r>
    </w:p>
    <w:p w14:paraId="251BBEA3" w14:textId="77777777" w:rsidR="005F4D86" w:rsidRPr="00E0339C" w:rsidRDefault="005F4D86" w:rsidP="000578B7">
      <w:pPr>
        <w:pStyle w:val="i"/>
        <w:tabs>
          <w:tab w:val="left" w:pos="1197"/>
          <w:tab w:val="left" w:pos="6433"/>
          <w:tab w:val="right" w:pos="9000"/>
        </w:tabs>
        <w:spacing w:after="120"/>
        <w:rPr>
          <w:rFonts w:ascii="Times New Roman" w:hAnsi="Times New Roman"/>
          <w:lang w:val="fr-FR"/>
        </w:rPr>
      </w:pPr>
      <w:r w:rsidRPr="00E0339C">
        <w:rPr>
          <w:rFonts w:ascii="Times New Roman" w:hAnsi="Times New Roman"/>
          <w:lang w:val="fr-FR"/>
        </w:rPr>
        <w:t xml:space="preserve">Attendu que </w:t>
      </w:r>
      <w:r w:rsidRPr="00E0339C">
        <w:rPr>
          <w:rFonts w:ascii="Times New Roman" w:hAnsi="Times New Roman"/>
          <w:bCs/>
          <w:i/>
          <w:iCs/>
          <w:lang w:val="fr-FR"/>
        </w:rPr>
        <w:t>[insérer le nom du Soumissionnaire]</w:t>
      </w:r>
      <w:r w:rsidRPr="00E0339C">
        <w:rPr>
          <w:rFonts w:ascii="Times New Roman" w:hAnsi="Times New Roman"/>
          <w:lang w:val="fr-FR"/>
        </w:rPr>
        <w:t xml:space="preserve"> (ci-après dénommé « le Soumissionnaire») a soumis son offre le </w:t>
      </w:r>
      <w:r w:rsidRPr="00E0339C">
        <w:rPr>
          <w:rFonts w:ascii="Times New Roman" w:hAnsi="Times New Roman"/>
          <w:bCs/>
          <w:i/>
          <w:iCs/>
          <w:szCs w:val="24"/>
          <w:lang w:val="fr-FR"/>
        </w:rPr>
        <w:t>[insérer date]</w:t>
      </w:r>
      <w:r w:rsidRPr="00E0339C">
        <w:rPr>
          <w:rFonts w:ascii="Times New Roman" w:hAnsi="Times New Roman"/>
          <w:lang w:val="fr-FR"/>
        </w:rPr>
        <w:t xml:space="preserve"> en réponse à l’AO</w:t>
      </w:r>
      <w:r>
        <w:rPr>
          <w:rFonts w:ascii="Times New Roman" w:hAnsi="Times New Roman"/>
          <w:lang w:val="fr-FR"/>
        </w:rPr>
        <w:t>I (ou AOI/PM)</w:t>
      </w:r>
      <w:r w:rsidRPr="00E0339C">
        <w:rPr>
          <w:rFonts w:ascii="Times New Roman" w:hAnsi="Times New Roman"/>
          <w:lang w:val="fr-FR"/>
        </w:rPr>
        <w:t xml:space="preserve"> No </w:t>
      </w:r>
      <w:r w:rsidRPr="00E0339C">
        <w:rPr>
          <w:rFonts w:ascii="Times New Roman" w:hAnsi="Times New Roman"/>
          <w:i/>
          <w:iCs/>
          <w:lang w:val="fr-FR"/>
        </w:rPr>
        <w:t>[</w:t>
      </w:r>
      <w:r w:rsidRPr="00E0339C">
        <w:rPr>
          <w:rFonts w:ascii="Times New Roman" w:hAnsi="Times New Roman"/>
          <w:i/>
          <w:iCs/>
          <w:szCs w:val="24"/>
          <w:lang w:val="fr-FR"/>
        </w:rPr>
        <w:t>insérer</w:t>
      </w:r>
      <w:r w:rsidRPr="00E0339C">
        <w:rPr>
          <w:rFonts w:ascii="Times New Roman" w:hAnsi="Times New Roman"/>
          <w:i/>
          <w:iCs/>
          <w:lang w:val="fr-FR"/>
        </w:rPr>
        <w:t xml:space="preserve"> no de l’avis d’appel d’offres]</w:t>
      </w:r>
      <w:r w:rsidRPr="00E0339C">
        <w:rPr>
          <w:rFonts w:ascii="Times New Roman" w:hAnsi="Times New Roman"/>
          <w:lang w:val="fr-FR"/>
        </w:rPr>
        <w:t xml:space="preserve"> pour l’exécution de </w:t>
      </w:r>
      <w:r w:rsidRPr="00E0339C">
        <w:rPr>
          <w:rFonts w:ascii="Times New Roman" w:hAnsi="Times New Roman"/>
          <w:bCs/>
          <w:i/>
          <w:iCs/>
          <w:lang w:val="fr-FR"/>
        </w:rPr>
        <w:t>[</w:t>
      </w:r>
      <w:r w:rsidRPr="00E0339C">
        <w:rPr>
          <w:rFonts w:ascii="Times New Roman" w:hAnsi="Times New Roman"/>
          <w:bCs/>
          <w:i/>
          <w:iCs/>
          <w:szCs w:val="24"/>
          <w:lang w:val="fr-FR"/>
        </w:rPr>
        <w:t>insérer</w:t>
      </w:r>
      <w:r w:rsidRPr="00E0339C">
        <w:rPr>
          <w:rFonts w:ascii="Times New Roman" w:hAnsi="Times New Roman"/>
          <w:bCs/>
          <w:i/>
          <w:iCs/>
          <w:lang w:val="fr-FR"/>
        </w:rPr>
        <w:t xml:space="preserve"> description des travaux]</w:t>
      </w:r>
      <w:r w:rsidRPr="00E0339C">
        <w:rPr>
          <w:rFonts w:ascii="Times New Roman" w:hAnsi="Times New Roman"/>
          <w:lang w:val="fr-FR"/>
        </w:rPr>
        <w:t xml:space="preserve"> (ci-après dénommée « l’Offre »).</w:t>
      </w:r>
    </w:p>
    <w:p w14:paraId="346D40C4" w14:textId="77777777" w:rsidR="005F4D86" w:rsidRDefault="005F4D86" w:rsidP="000578B7">
      <w:pPr>
        <w:pStyle w:val="i"/>
        <w:tabs>
          <w:tab w:val="left" w:pos="478"/>
          <w:tab w:val="left" w:pos="3890"/>
          <w:tab w:val="left" w:pos="7182"/>
          <w:tab w:val="right" w:pos="9000"/>
          <w:tab w:val="left" w:pos="9576"/>
        </w:tabs>
        <w:spacing w:after="120"/>
        <w:rPr>
          <w:rFonts w:ascii="Times New Roman" w:hAnsi="Times New Roman"/>
          <w:lang w:val="fr-FR"/>
        </w:rPr>
      </w:pPr>
      <w:r w:rsidRPr="00E0339C">
        <w:rPr>
          <w:rFonts w:ascii="Times New Roman" w:hAnsi="Times New Roman"/>
          <w:lang w:val="fr-FR"/>
        </w:rPr>
        <w:t xml:space="preserve">FAISONS SAVOIR par les présentes que NOUS </w:t>
      </w:r>
      <w:r w:rsidRPr="00E0339C">
        <w:rPr>
          <w:rFonts w:ascii="Times New Roman" w:hAnsi="Times New Roman"/>
          <w:bCs/>
          <w:i/>
          <w:iCs/>
          <w:lang w:val="fr-FR"/>
        </w:rPr>
        <w:t>[</w:t>
      </w:r>
      <w:r w:rsidRPr="00E0339C">
        <w:rPr>
          <w:rFonts w:ascii="Times New Roman" w:hAnsi="Times New Roman"/>
          <w:bCs/>
          <w:i/>
          <w:iCs/>
          <w:szCs w:val="24"/>
          <w:lang w:val="fr-FR"/>
        </w:rPr>
        <w:t>insérer le nom de la société de garantie émettrice]</w:t>
      </w:r>
      <w:r w:rsidRPr="00E0339C">
        <w:rPr>
          <w:rFonts w:ascii="Times New Roman" w:hAnsi="Times New Roman"/>
          <w:lang w:val="fr-FR"/>
        </w:rPr>
        <w:t xml:space="preserve"> dont le siège se trouve à </w:t>
      </w:r>
      <w:r w:rsidRPr="00E0339C">
        <w:rPr>
          <w:rFonts w:ascii="Times New Roman" w:hAnsi="Times New Roman"/>
          <w:bCs/>
          <w:i/>
          <w:iCs/>
          <w:lang w:val="fr-FR"/>
        </w:rPr>
        <w:t>[</w:t>
      </w:r>
      <w:r w:rsidRPr="00E0339C">
        <w:rPr>
          <w:rFonts w:ascii="Times New Roman" w:hAnsi="Times New Roman"/>
          <w:bCs/>
          <w:i/>
          <w:iCs/>
          <w:szCs w:val="24"/>
          <w:lang w:val="fr-FR"/>
        </w:rPr>
        <w:t>insérer l’adresse de la société de garantie]</w:t>
      </w:r>
      <w:r w:rsidRPr="00E0339C">
        <w:rPr>
          <w:rFonts w:ascii="Times New Roman" w:hAnsi="Times New Roman"/>
          <w:lang w:val="fr-FR"/>
        </w:rPr>
        <w:t xml:space="preserve"> (ci-après dénommé « le Garant »), sommes engagés vis-à-vis de </w:t>
      </w:r>
      <w:r w:rsidRPr="00E0339C">
        <w:rPr>
          <w:rFonts w:ascii="Times New Roman" w:hAnsi="Times New Roman"/>
          <w:bCs/>
          <w:i/>
          <w:iCs/>
          <w:szCs w:val="24"/>
          <w:lang w:val="fr-FR"/>
        </w:rPr>
        <w:t xml:space="preserve">[insérer nom du </w:t>
      </w:r>
      <w:r w:rsidRPr="00E0339C">
        <w:rPr>
          <w:i/>
          <w:lang w:val="fr-FR"/>
        </w:rPr>
        <w:t>Maître de l’Ouvrage</w:t>
      </w:r>
      <w:r w:rsidRPr="00E0339C">
        <w:rPr>
          <w:rFonts w:ascii="Times New Roman" w:hAnsi="Times New Roman"/>
          <w:bCs/>
          <w:i/>
          <w:iCs/>
          <w:szCs w:val="24"/>
          <w:lang w:val="fr-FR"/>
        </w:rPr>
        <w:t>]</w:t>
      </w:r>
      <w:r w:rsidRPr="00E0339C">
        <w:rPr>
          <w:rFonts w:ascii="Times New Roman" w:hAnsi="Times New Roman"/>
          <w:bCs/>
          <w:i/>
          <w:iCs/>
          <w:lang w:val="fr-FR"/>
        </w:rPr>
        <w:t xml:space="preserve"> </w:t>
      </w:r>
      <w:r w:rsidRPr="00E0339C">
        <w:rPr>
          <w:rFonts w:ascii="Times New Roman" w:hAnsi="Times New Roman"/>
          <w:lang w:val="fr-FR"/>
        </w:rPr>
        <w:t>(ci-après dénommé « </w:t>
      </w:r>
      <w:r w:rsidRPr="00E0339C">
        <w:rPr>
          <w:lang w:val="fr-FR"/>
        </w:rPr>
        <w:t>le Maître de l’Ouvrage</w:t>
      </w:r>
      <w:r w:rsidRPr="00E0339C">
        <w:rPr>
          <w:rFonts w:ascii="Times New Roman" w:hAnsi="Times New Roman"/>
          <w:lang w:val="fr-FR"/>
        </w:rPr>
        <w:t xml:space="preserve"> ») pour la somme de </w:t>
      </w:r>
      <w:r w:rsidRPr="00E0339C">
        <w:rPr>
          <w:rFonts w:ascii="Times New Roman" w:hAnsi="Times New Roman"/>
          <w:bCs/>
          <w:i/>
          <w:iCs/>
          <w:lang w:val="fr-FR"/>
        </w:rPr>
        <w:t xml:space="preserve">[insérer le montant en chiffres dans la monnaie du pays </w:t>
      </w:r>
      <w:r>
        <w:rPr>
          <w:rFonts w:ascii="Times New Roman" w:hAnsi="Times New Roman"/>
          <w:bCs/>
          <w:i/>
          <w:iCs/>
          <w:lang w:val="fr-FR"/>
        </w:rPr>
        <w:t xml:space="preserve">du </w:t>
      </w:r>
      <w:r w:rsidRPr="00E0339C">
        <w:rPr>
          <w:i/>
          <w:lang w:val="fr-FR"/>
        </w:rPr>
        <w:t>Maître de l’Ouvrage</w:t>
      </w:r>
      <w:r w:rsidRPr="00E0339C">
        <w:rPr>
          <w:rFonts w:ascii="Times New Roman" w:hAnsi="Times New Roman"/>
          <w:bCs/>
          <w:i/>
          <w:iCs/>
          <w:lang w:val="fr-FR"/>
        </w:rPr>
        <w:t xml:space="preserve"> ou un montant équivalent dans une monnaie internationale librement convertible], [insérer le montant en lettres]</w:t>
      </w:r>
      <w:r w:rsidRPr="00E0339C">
        <w:rPr>
          <w:rFonts w:ascii="Times New Roman" w:hAnsi="Times New Roman"/>
          <w:lang w:val="fr-FR"/>
        </w:rPr>
        <w:t xml:space="preserve"> que, par les présentes, le Garant s’engage et engage ses successeurs ou assignataires, à régler intégralement audit </w:t>
      </w:r>
      <w:r w:rsidRPr="00E0339C">
        <w:rPr>
          <w:lang w:val="fr-FR"/>
        </w:rPr>
        <w:t>Maître de l’Ouvrage</w:t>
      </w:r>
      <w:r w:rsidRPr="00E0339C">
        <w:rPr>
          <w:rFonts w:ascii="Times New Roman" w:hAnsi="Times New Roman"/>
          <w:lang w:val="fr-FR"/>
        </w:rPr>
        <w:t xml:space="preserve"> . </w:t>
      </w:r>
    </w:p>
    <w:p w14:paraId="5E5A78F7" w14:textId="77777777" w:rsidR="005F4D86" w:rsidRPr="00E0339C" w:rsidRDefault="005F4D86" w:rsidP="000578B7">
      <w:pPr>
        <w:tabs>
          <w:tab w:val="left" w:pos="720"/>
        </w:tabs>
        <w:spacing w:after="120"/>
      </w:pPr>
      <w:r w:rsidRPr="00E0339C">
        <w:t>LES CONDITIONS d’exécution de cette obligation sont les suivantes :</w:t>
      </w:r>
    </w:p>
    <w:p w14:paraId="4FDF8CCC" w14:textId="77777777" w:rsidR="005F4D86" w:rsidRPr="00E0339C" w:rsidRDefault="005F4D86" w:rsidP="000578B7">
      <w:pPr>
        <w:pStyle w:val="BodyTextIndent"/>
        <w:tabs>
          <w:tab w:val="left" w:pos="720"/>
        </w:tabs>
        <w:spacing w:after="120"/>
        <w:ind w:hanging="720"/>
        <w:rPr>
          <w:lang w:val="fr-FR"/>
        </w:rPr>
      </w:pPr>
      <w:r w:rsidRPr="00E0339C">
        <w:rPr>
          <w:lang w:val="fr-FR"/>
        </w:rPr>
        <w:t>1.</w:t>
      </w:r>
      <w:r w:rsidRPr="00E0339C">
        <w:rPr>
          <w:lang w:val="fr-FR"/>
        </w:rPr>
        <w:tab/>
        <w:t>Si le Soumissionnaire retire son offre pendant la période de validité qu’il a spécifiée dans la lettre de soumission de l’offre, ou</w:t>
      </w:r>
    </w:p>
    <w:p w14:paraId="4E294B9F" w14:textId="77777777" w:rsidR="005F4D86" w:rsidRPr="00E0339C" w:rsidRDefault="005F4D86" w:rsidP="000578B7">
      <w:pPr>
        <w:tabs>
          <w:tab w:val="left" w:pos="720"/>
        </w:tabs>
        <w:spacing w:after="120"/>
        <w:ind w:left="720" w:hanging="720"/>
      </w:pPr>
      <w:r w:rsidRPr="00E0339C">
        <w:t>2.</w:t>
      </w:r>
      <w:r w:rsidRPr="00E0339C">
        <w:tab/>
        <w:t>Si le Soumissionnaire, s’étant vu notifier l’acceptation de son offre par le Maître de l’Ouvrage pendant la période de validité :</w:t>
      </w:r>
    </w:p>
    <w:p w14:paraId="2146E09D" w14:textId="77777777" w:rsidR="005F4D86" w:rsidRPr="00E0339C" w:rsidRDefault="005F4D86" w:rsidP="000578B7">
      <w:pPr>
        <w:pStyle w:val="i"/>
        <w:spacing w:after="120"/>
        <w:ind w:left="1260" w:hanging="540"/>
        <w:rPr>
          <w:rFonts w:ascii="Times New Roman" w:hAnsi="Times New Roman"/>
          <w:lang w:val="fr-FR"/>
        </w:rPr>
      </w:pPr>
      <w:r w:rsidRPr="00E0339C">
        <w:rPr>
          <w:rFonts w:ascii="Times New Roman" w:hAnsi="Times New Roman"/>
          <w:lang w:val="fr-FR"/>
        </w:rPr>
        <w:t>(a)</w:t>
      </w:r>
      <w:r w:rsidRPr="00E0339C">
        <w:rPr>
          <w:rFonts w:ascii="Times New Roman" w:hAnsi="Times New Roman"/>
          <w:lang w:val="fr-FR"/>
        </w:rPr>
        <w:tab/>
        <w:t>ne signe pas ou refuse de signer le (Formulaire de) marché ; ou</w:t>
      </w:r>
    </w:p>
    <w:p w14:paraId="3723B64F" w14:textId="77777777" w:rsidR="005F4D86" w:rsidRPr="00E0339C" w:rsidRDefault="005F4D86" w:rsidP="000578B7">
      <w:pPr>
        <w:spacing w:after="120"/>
        <w:ind w:left="1260" w:hanging="540"/>
      </w:pPr>
      <w:r w:rsidRPr="00E0339C">
        <w:t>(b)</w:t>
      </w:r>
      <w:r w:rsidRPr="00E0339C">
        <w:tab/>
        <w:t>ne fournit pas ou refuse de fournir la Garantie de bonne exécution, et s’il est tenu de le faire ne fournit pas la garantie de performance environnementale, sociale, hygiène et sécurité (ESHS) comme prévu par les Instructions aux soumissionnaires du Dossier d’Appel d’Offres émis par le Maître de l’Ouvrage,</w:t>
      </w:r>
    </w:p>
    <w:p w14:paraId="7015D547" w14:textId="77777777" w:rsidR="005F4D86" w:rsidRPr="00E0339C" w:rsidRDefault="005F4D86" w:rsidP="000578B7">
      <w:pPr>
        <w:pStyle w:val="i"/>
        <w:tabs>
          <w:tab w:val="left" w:pos="720"/>
        </w:tabs>
        <w:spacing w:after="120"/>
        <w:rPr>
          <w:rFonts w:ascii="Times New Roman" w:hAnsi="Times New Roman"/>
          <w:lang w:val="fr-FR"/>
        </w:rPr>
      </w:pPr>
      <w:r w:rsidRPr="00E0339C">
        <w:rPr>
          <w:rFonts w:ascii="Times New Roman" w:hAnsi="Times New Roman"/>
          <w:lang w:val="fr-FR"/>
        </w:rPr>
        <w:t>nous nous engageons</w:t>
      </w:r>
      <w:r w:rsidR="001D0B74">
        <w:rPr>
          <w:rFonts w:ascii="Times New Roman" w:hAnsi="Times New Roman"/>
          <w:lang w:val="fr-FR"/>
        </w:rPr>
        <w:t>,</w:t>
      </w:r>
      <w:r w:rsidRPr="00E0339C">
        <w:rPr>
          <w:rFonts w:ascii="Times New Roman" w:hAnsi="Times New Roman"/>
          <w:lang w:val="fr-FR"/>
        </w:rPr>
        <w:t xml:space="preserve"> </w:t>
      </w:r>
      <w:r w:rsidR="001D0B74" w:rsidRPr="00417809">
        <w:rPr>
          <w:b/>
          <w:bCs/>
        </w:rPr>
        <w:t>sans condition et irrévocablement</w:t>
      </w:r>
      <w:r w:rsidR="001D0B74" w:rsidRPr="00E0339C">
        <w:rPr>
          <w:rFonts w:ascii="Times New Roman" w:hAnsi="Times New Roman"/>
          <w:lang w:val="fr-FR"/>
        </w:rPr>
        <w:t xml:space="preserve"> </w:t>
      </w:r>
      <w:r w:rsidRPr="00E0339C">
        <w:rPr>
          <w:rFonts w:ascii="Times New Roman" w:hAnsi="Times New Roman"/>
          <w:lang w:val="fr-FR"/>
        </w:rPr>
        <w:t xml:space="preserve">à payer </w:t>
      </w:r>
      <w:r w:rsidRPr="00E0339C">
        <w:rPr>
          <w:lang w:val="fr-FR"/>
        </w:rPr>
        <w:t xml:space="preserve">au Maître de l’Ouvrage </w:t>
      </w:r>
      <w:r w:rsidRPr="00E0339C">
        <w:rPr>
          <w:rFonts w:ascii="Times New Roman" w:hAnsi="Times New Roman"/>
          <w:lang w:val="fr-FR"/>
        </w:rPr>
        <w:t xml:space="preserve">un montant égal au plus au montant stipulé ci-dessus, dès réception de </w:t>
      </w:r>
      <w:r w:rsidRPr="001D0B74">
        <w:rPr>
          <w:rFonts w:ascii="Times New Roman" w:hAnsi="Times New Roman"/>
          <w:b/>
          <w:bCs/>
          <w:lang w:val="fr-FR"/>
        </w:rPr>
        <w:t>sa première demande</w:t>
      </w:r>
      <w:r w:rsidRPr="00E0339C">
        <w:rPr>
          <w:rFonts w:ascii="Times New Roman" w:hAnsi="Times New Roman"/>
          <w:lang w:val="fr-FR"/>
        </w:rPr>
        <w:t xml:space="preserve"> écrite, sans que </w:t>
      </w:r>
      <w:r w:rsidRPr="00E0339C">
        <w:rPr>
          <w:lang w:val="fr-FR"/>
        </w:rPr>
        <w:t>le Maître de l’Ouvrage</w:t>
      </w:r>
      <w:r w:rsidRPr="00E0339C">
        <w:rPr>
          <w:rFonts w:ascii="Times New Roman" w:hAnsi="Times New Roman"/>
          <w:lang w:val="fr-FR"/>
        </w:rPr>
        <w:t xml:space="preserve"> soit tenu de justifier sa demande, étant entendu toutefois que, dans sa demande, </w:t>
      </w:r>
      <w:r w:rsidRPr="00E0339C">
        <w:rPr>
          <w:lang w:val="fr-FR"/>
        </w:rPr>
        <w:t>le Maître de l’Ouvrage</w:t>
      </w:r>
      <w:r w:rsidRPr="00E0339C">
        <w:rPr>
          <w:rFonts w:ascii="Times New Roman" w:hAnsi="Times New Roman"/>
          <w:lang w:val="fr-FR"/>
        </w:rPr>
        <w:t xml:space="preserve"> notera que le montant qu’il réclame lui est dû parce que l’une ou l’autre des conditions susmentionnées ou toutes les deux sont remplies, en précisant laquelle ou lesquelles a ou ont motivé sa requête.</w:t>
      </w:r>
    </w:p>
    <w:p w14:paraId="10A40A2B" w14:textId="77777777" w:rsidR="005F4D86" w:rsidRPr="00E0339C" w:rsidRDefault="005F4D86" w:rsidP="00057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E0339C">
        <w:t>La présente garantie demeure valable jusqu’au vingt-huitième (28</w:t>
      </w:r>
      <w:r w:rsidRPr="00E0339C">
        <w:rPr>
          <w:vertAlign w:val="superscript"/>
        </w:rPr>
        <w:t>ème</w:t>
      </w:r>
      <w:r w:rsidRPr="00E0339C">
        <w:t xml:space="preserve">) jour inclus suivant l’expiration du délai de validité de l’offre ; toute demande du Maître de l’Ouvrage visant à la faire jouer devra parvenir au Garant à cette date au plus tard. </w:t>
      </w:r>
    </w:p>
    <w:p w14:paraId="0026D364" w14:textId="77777777" w:rsidR="005F4D86" w:rsidRPr="00E0339C" w:rsidRDefault="005F4D86" w:rsidP="005F4D86">
      <w:pPr>
        <w:tabs>
          <w:tab w:val="left" w:pos="1188"/>
          <w:tab w:val="left" w:pos="2394"/>
          <w:tab w:val="left" w:pos="4209"/>
          <w:tab w:val="left" w:pos="5238"/>
          <w:tab w:val="left" w:pos="7632"/>
          <w:tab w:val="left" w:pos="7868"/>
          <w:tab w:val="left" w:pos="9468"/>
        </w:tabs>
      </w:pPr>
    </w:p>
    <w:p w14:paraId="6C88468B" w14:textId="77777777" w:rsidR="005F4D86" w:rsidRPr="00E0339C" w:rsidRDefault="005F4D86" w:rsidP="005F4D86">
      <w:pPr>
        <w:tabs>
          <w:tab w:val="left" w:pos="1188"/>
          <w:tab w:val="left" w:pos="2394"/>
          <w:tab w:val="left" w:pos="4209"/>
          <w:tab w:val="left" w:pos="5238"/>
          <w:tab w:val="left" w:pos="7632"/>
          <w:tab w:val="left" w:pos="7868"/>
          <w:tab w:val="left" w:pos="9468"/>
        </w:tabs>
      </w:pPr>
      <w:r w:rsidRPr="00E0339C">
        <w:rPr>
          <w:b/>
          <w:bCs/>
        </w:rPr>
        <w:t>Nom :</w:t>
      </w:r>
      <w:r w:rsidRPr="00E0339C">
        <w:t xml:space="preserve"> </w:t>
      </w:r>
      <w:r w:rsidRPr="00E0339C">
        <w:rPr>
          <w:i/>
          <w:iCs/>
        </w:rPr>
        <w:t>[nom complet de la personne signataire]</w:t>
      </w:r>
      <w:r w:rsidRPr="00E0339C">
        <w:t xml:space="preserve"> Titre </w:t>
      </w:r>
      <w:r w:rsidRPr="00E0339C">
        <w:rPr>
          <w:i/>
          <w:iCs/>
        </w:rPr>
        <w:t>[capacité juridique de la personne signataire]</w:t>
      </w:r>
    </w:p>
    <w:p w14:paraId="43072A93" w14:textId="77777777" w:rsidR="005F4D86" w:rsidRPr="00E0339C" w:rsidRDefault="005F4D86" w:rsidP="005F4D86">
      <w:pPr>
        <w:tabs>
          <w:tab w:val="left" w:pos="1188"/>
          <w:tab w:val="left" w:pos="2394"/>
          <w:tab w:val="left" w:pos="4209"/>
          <w:tab w:val="left" w:pos="5238"/>
          <w:tab w:val="left" w:pos="7632"/>
          <w:tab w:val="left" w:pos="7868"/>
          <w:tab w:val="left" w:pos="9468"/>
        </w:tabs>
      </w:pPr>
    </w:p>
    <w:p w14:paraId="04F916CF" w14:textId="77777777" w:rsidR="005F4D86" w:rsidRPr="00E0339C" w:rsidRDefault="005F4D86" w:rsidP="005F4D86">
      <w:pPr>
        <w:pStyle w:val="i"/>
        <w:tabs>
          <w:tab w:val="left" w:pos="1188"/>
          <w:tab w:val="left" w:pos="2394"/>
          <w:tab w:val="left" w:pos="4209"/>
          <w:tab w:val="left" w:pos="5238"/>
          <w:tab w:val="left" w:pos="7632"/>
          <w:tab w:val="left" w:pos="7868"/>
          <w:tab w:val="left" w:pos="9468"/>
        </w:tabs>
        <w:rPr>
          <w:rFonts w:ascii="Times New Roman" w:hAnsi="Times New Roman"/>
          <w:lang w:val="fr-FR"/>
        </w:rPr>
      </w:pPr>
      <w:r w:rsidRPr="00E0339C">
        <w:rPr>
          <w:rFonts w:ascii="Times New Roman" w:hAnsi="Times New Roman"/>
          <w:b/>
          <w:bCs/>
          <w:lang w:val="fr-FR"/>
        </w:rPr>
        <w:t>Signé :</w:t>
      </w:r>
      <w:r w:rsidRPr="00E0339C">
        <w:rPr>
          <w:rFonts w:ascii="Times New Roman" w:hAnsi="Times New Roman"/>
          <w:i/>
          <w:iCs/>
          <w:lang w:val="fr-FR"/>
        </w:rPr>
        <w:t xml:space="preserve"> [signature de la personne dont le nom et le titre figurent ci-dessus]</w:t>
      </w:r>
    </w:p>
    <w:p w14:paraId="62ECA8A9" w14:textId="77777777" w:rsidR="005F4D86" w:rsidRPr="00E0339C" w:rsidRDefault="005F4D86" w:rsidP="005F4D86">
      <w:pPr>
        <w:tabs>
          <w:tab w:val="left" w:pos="5238"/>
          <w:tab w:val="left" w:pos="5474"/>
          <w:tab w:val="left" w:pos="9468"/>
        </w:tabs>
      </w:pPr>
    </w:p>
    <w:p w14:paraId="2C0F54B4" w14:textId="77777777" w:rsidR="005F4D86" w:rsidRPr="00E0339C" w:rsidRDefault="005F4D86" w:rsidP="005F4D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0339C">
        <w:t xml:space="preserve">En date du _________________ jour de ____________________, </w:t>
      </w:r>
      <w:r w:rsidRPr="00E0339C">
        <w:rPr>
          <w:i/>
          <w:iCs/>
        </w:rPr>
        <w:t xml:space="preserve">______. </w:t>
      </w:r>
      <w:r w:rsidRPr="00E0339C">
        <w:rPr>
          <w:i/>
          <w:iCs/>
          <w:szCs w:val="24"/>
        </w:rPr>
        <w:t>[insérer date]</w:t>
      </w:r>
    </w:p>
    <w:p w14:paraId="63315A26" w14:textId="77777777" w:rsidR="005F4D86" w:rsidRPr="00E0339C" w:rsidRDefault="005F4D86" w:rsidP="005F4D86">
      <w:pPr>
        <w:tabs>
          <w:tab w:val="left" w:pos="5238"/>
          <w:tab w:val="left" w:pos="5474"/>
          <w:tab w:val="left" w:pos="9468"/>
        </w:tabs>
      </w:pPr>
    </w:p>
    <w:p w14:paraId="775C5F0F" w14:textId="77777777" w:rsidR="005F4D86" w:rsidRPr="00E0339C" w:rsidRDefault="005F4D86" w:rsidP="005F4D86">
      <w:pPr>
        <w:pStyle w:val="Outline"/>
        <w:tabs>
          <w:tab w:val="left" w:pos="5238"/>
          <w:tab w:val="left" w:pos="5474"/>
          <w:tab w:val="left" w:pos="9468"/>
        </w:tabs>
        <w:spacing w:before="0"/>
        <w:rPr>
          <w:kern w:val="0"/>
        </w:rPr>
      </w:pPr>
    </w:p>
    <w:p w14:paraId="2DB7BAEF" w14:textId="77777777" w:rsidR="005F4D86" w:rsidRPr="00E0339C" w:rsidRDefault="005F4D86" w:rsidP="005F4D86">
      <w:pPr>
        <w:rPr>
          <w:szCs w:val="24"/>
        </w:rPr>
      </w:pPr>
      <w:r w:rsidRPr="00E0339C">
        <w:rPr>
          <w:szCs w:val="24"/>
        </w:rPr>
        <w:br w:type="page"/>
      </w:r>
    </w:p>
    <w:p w14:paraId="7C8B3FA8" w14:textId="77777777" w:rsidR="005F4D86" w:rsidRPr="00E0339C" w:rsidRDefault="005F4D86" w:rsidP="005F4D86">
      <w:pPr>
        <w:pStyle w:val="Sec4head1"/>
      </w:pPr>
      <w:bookmarkStart w:id="487" w:name="_Toc327863895"/>
      <w:bookmarkStart w:id="488" w:name="_Toc479200533"/>
      <w:bookmarkStart w:id="489" w:name="_Toc489011990"/>
      <w:r w:rsidRPr="00E0339C">
        <w:t xml:space="preserve">Modèle de Déclaration de </w:t>
      </w:r>
      <w:bookmarkEnd w:id="487"/>
      <w:r w:rsidRPr="00E0339C">
        <w:t>garantie d’offre</w:t>
      </w:r>
      <w:bookmarkEnd w:id="488"/>
      <w:bookmarkEnd w:id="489"/>
      <w:r w:rsidRPr="00E0339C">
        <w:t xml:space="preserve"> </w:t>
      </w:r>
    </w:p>
    <w:p w14:paraId="05161243" w14:textId="77777777" w:rsidR="005F4D86" w:rsidRPr="00E0339C" w:rsidRDefault="005F4D86" w:rsidP="005F4D86">
      <w:pPr>
        <w:tabs>
          <w:tab w:val="right" w:pos="9000"/>
        </w:tabs>
      </w:pPr>
      <w:r w:rsidRPr="00E0339C">
        <w:rPr>
          <w:i/>
          <w:iCs/>
        </w:rPr>
        <w:t>[Le Soumissionnaire remplit ce formulaire de garantie d’offre conformément aux indications entre crochets]</w:t>
      </w:r>
    </w:p>
    <w:p w14:paraId="3AC73C21" w14:textId="77777777" w:rsidR="005F4D86" w:rsidRPr="00E0339C" w:rsidRDefault="005F4D86" w:rsidP="005F4D86">
      <w:pPr>
        <w:jc w:val="right"/>
      </w:pPr>
      <w:r w:rsidRPr="00E0339C">
        <w:rPr>
          <w:b/>
          <w:bCs/>
        </w:rPr>
        <w:t>Date :</w:t>
      </w:r>
      <w:r w:rsidRPr="00E0339C">
        <w:t xml:space="preserve"> </w:t>
      </w:r>
      <w:r w:rsidRPr="00E0339C">
        <w:rPr>
          <w:i/>
          <w:iCs/>
        </w:rPr>
        <w:t>[insérer la date (jour, mois, année) de remise de l’offre]</w:t>
      </w:r>
    </w:p>
    <w:p w14:paraId="085A82C7" w14:textId="77777777" w:rsidR="005F4D86" w:rsidRPr="00E0339C" w:rsidRDefault="005F4D86" w:rsidP="005F4D86">
      <w:pPr>
        <w:ind w:right="72"/>
        <w:jc w:val="right"/>
        <w:rPr>
          <w:b/>
        </w:rPr>
      </w:pPr>
      <w:r w:rsidRPr="00E0339C">
        <w:rPr>
          <w:b/>
          <w:bCs/>
        </w:rPr>
        <w:t>AO</w:t>
      </w:r>
      <w:r>
        <w:rPr>
          <w:b/>
          <w:bCs/>
        </w:rPr>
        <w:t>I ou AOI/PM</w:t>
      </w:r>
      <w:r w:rsidRPr="00E0339C">
        <w:rPr>
          <w:b/>
          <w:bCs/>
        </w:rPr>
        <w:t xml:space="preserve"> No. :</w:t>
      </w:r>
      <w:r w:rsidRPr="00E0339C">
        <w:t xml:space="preserve"> </w:t>
      </w:r>
      <w:r w:rsidRPr="00E0339C">
        <w:rPr>
          <w:bCs/>
          <w:i/>
          <w:iCs/>
        </w:rPr>
        <w:t>[insérer le numéro de l’Appel d’Offres]</w:t>
      </w:r>
    </w:p>
    <w:p w14:paraId="1357B608" w14:textId="77777777" w:rsidR="005F4D86" w:rsidRPr="00E0339C" w:rsidRDefault="005F4D86" w:rsidP="005F4D86"/>
    <w:p w14:paraId="26EF0B0D" w14:textId="77777777" w:rsidR="005F4D86" w:rsidRPr="00E0339C" w:rsidRDefault="005F4D86" w:rsidP="000578B7">
      <w:pPr>
        <w:spacing w:after="120"/>
      </w:pPr>
      <w:r w:rsidRPr="00E0339C">
        <w:t xml:space="preserve">A l’attention de </w:t>
      </w:r>
      <w:r w:rsidRPr="00E0339C">
        <w:rPr>
          <w:bCs/>
          <w:i/>
          <w:iCs/>
          <w:szCs w:val="24"/>
        </w:rPr>
        <w:t xml:space="preserve">[insérer nom complet </w:t>
      </w:r>
      <w:r w:rsidR="001A40CB">
        <w:rPr>
          <w:bCs/>
          <w:i/>
          <w:iCs/>
          <w:szCs w:val="24"/>
        </w:rPr>
        <w:t xml:space="preserve">du </w:t>
      </w:r>
      <w:r w:rsidR="001A40CB" w:rsidRPr="00E0339C">
        <w:rPr>
          <w:i/>
        </w:rPr>
        <w:t>Maître de l’Ouvrage</w:t>
      </w:r>
      <w:r w:rsidRPr="00E0339C">
        <w:rPr>
          <w:bCs/>
          <w:i/>
          <w:iCs/>
          <w:szCs w:val="24"/>
        </w:rPr>
        <w:t>]</w:t>
      </w:r>
    </w:p>
    <w:p w14:paraId="3B87C9C4" w14:textId="77777777" w:rsidR="005F4D86" w:rsidRPr="00E0339C" w:rsidRDefault="005F4D86" w:rsidP="000578B7">
      <w:pPr>
        <w:spacing w:after="120"/>
      </w:pPr>
      <w:r w:rsidRPr="00E0339C">
        <w:t>Nous, soussignés, déclarons que :</w:t>
      </w:r>
    </w:p>
    <w:p w14:paraId="63542816" w14:textId="77777777" w:rsidR="005F4D86" w:rsidRPr="00E0339C" w:rsidRDefault="005F4D86" w:rsidP="000578B7">
      <w:pPr>
        <w:tabs>
          <w:tab w:val="left" w:pos="540"/>
        </w:tabs>
        <w:spacing w:after="120"/>
      </w:pPr>
      <w:r w:rsidRPr="00E0339C">
        <w:t>1.</w:t>
      </w:r>
      <w:r w:rsidRPr="00E0339C">
        <w:tab/>
        <w:t>Nous reconnaissons que les offres doivent être accompagnées d’une déclaration de garantie d’offre.</w:t>
      </w:r>
    </w:p>
    <w:p w14:paraId="2E92C390" w14:textId="77777777" w:rsidR="005F4D86" w:rsidRPr="00E0339C" w:rsidRDefault="005F4D86" w:rsidP="000578B7">
      <w:pPr>
        <w:tabs>
          <w:tab w:val="left" w:pos="540"/>
        </w:tabs>
        <w:spacing w:after="120"/>
      </w:pPr>
      <w:r w:rsidRPr="00E0339C">
        <w:t>2.</w:t>
      </w:r>
      <w:r w:rsidRPr="00E0339C">
        <w:tab/>
        <w:t xml:space="preserve">Nous acceptons que nous ferons l’objet d’une suspension du droit de participer à tout appel d’offres ou de propositions en vue d’obtenir un marché de la part du Maître de l’Ouvrage pour une période de </w:t>
      </w:r>
      <w:r w:rsidRPr="00E0339C">
        <w:rPr>
          <w:bCs/>
          <w:i/>
          <w:iCs/>
        </w:rPr>
        <w:t>[insérer nombre de mois ou d’années]</w:t>
      </w:r>
      <w:r w:rsidRPr="00E0339C">
        <w:t xml:space="preserve"> commençant le </w:t>
      </w:r>
      <w:r w:rsidRPr="00E0339C">
        <w:rPr>
          <w:bCs/>
          <w:i/>
          <w:iCs/>
        </w:rPr>
        <w:t>[insérer date],</w:t>
      </w:r>
      <w:r w:rsidRPr="00E0339C">
        <w:t xml:space="preserve"> si nous n’exécutons pas une des obligations auxquelles nous sommes tenus en vertu de l’Offre, à savoir :</w:t>
      </w:r>
    </w:p>
    <w:p w14:paraId="4F65308C" w14:textId="77777777" w:rsidR="005F4D86" w:rsidRPr="00E0339C" w:rsidRDefault="005F4D86" w:rsidP="000578B7">
      <w:pPr>
        <w:spacing w:after="120"/>
        <w:ind w:left="1080" w:hanging="540"/>
      </w:pPr>
      <w:r w:rsidRPr="00E0339C">
        <w:t>(a)</w:t>
      </w:r>
      <w:r w:rsidRPr="00E0339C">
        <w:tab/>
        <w:t>si nous retirons l’Offre pendant la période de validité que nous avons spécifiée dans le formulaire d’offre ; ou</w:t>
      </w:r>
    </w:p>
    <w:p w14:paraId="78043E67" w14:textId="77777777" w:rsidR="005F4D86" w:rsidRPr="00E0339C" w:rsidRDefault="005F4D86" w:rsidP="000578B7">
      <w:pPr>
        <w:spacing w:after="120"/>
        <w:ind w:left="1080" w:hanging="540"/>
      </w:pPr>
      <w:r w:rsidRPr="00E0339C">
        <w:t>(b)</w:t>
      </w:r>
      <w:r w:rsidRPr="00E0339C">
        <w:tab/>
        <w:t>si nous étant vu notifier l’acceptation de l’Offre par le Maître de l’Ouvrage pendant la période de validité, nous : (i) ne signons pas le Marché ; ou (ii) ne fournissons pas la garantie de bonne exécution, et si nous sommes tenus de le faire nous ne fournissons pas la garantie de performance environnementale, sociale, hygiène et sécurité (ESHS) ainsi qu’il est prévu dans les Instructions aux soumissionnaires.</w:t>
      </w:r>
    </w:p>
    <w:p w14:paraId="55DAE390" w14:textId="77777777" w:rsidR="005F4D86" w:rsidRPr="00E0339C" w:rsidRDefault="005F4D86" w:rsidP="000578B7">
      <w:pPr>
        <w:tabs>
          <w:tab w:val="left" w:pos="540"/>
        </w:tabs>
        <w:spacing w:after="120"/>
      </w:pPr>
      <w:r w:rsidRPr="00E0339C">
        <w:t>3.</w:t>
      </w:r>
      <w:r w:rsidRPr="00E0339C">
        <w:tab/>
        <w:t>La présente garantie expirera si le marché ne nous est pas attribué, à la première des dates suivantes : (i) lorsque nous recevrons copie de votre notification du nom du soumissionnaire retenu, ou (ii) vingt-huit (28) jours suivant l’expiration de la validité de notre Offre.</w:t>
      </w:r>
    </w:p>
    <w:p w14:paraId="4958E5C0" w14:textId="77777777" w:rsidR="005F4D86" w:rsidRPr="00E0339C" w:rsidRDefault="005F4D86" w:rsidP="000578B7">
      <w:pPr>
        <w:tabs>
          <w:tab w:val="left" w:pos="540"/>
        </w:tabs>
        <w:spacing w:after="120"/>
      </w:pPr>
      <w:r w:rsidRPr="00E0339C">
        <w:t>4.</w:t>
      </w:r>
      <w:r w:rsidRPr="00E0339C">
        <w:tab/>
        <w:t xml:space="preserve">Il est entendu que si nous sommes un groupement d’entreprises, la déclaration de garantie d’offre doit être au nom du groupement qui soumet l’offre. Si le groupement n’a pas été formellement constitué lors du dépôt d’offre, la déclaration de garantie de l’offre doit être au nom de tous les futurs membres du groupement nommés dans la lettre d’intention. </w:t>
      </w:r>
    </w:p>
    <w:p w14:paraId="7272D9CD" w14:textId="77777777" w:rsidR="005F4D86" w:rsidRPr="00E0339C" w:rsidRDefault="005F4D86" w:rsidP="000578B7">
      <w:pPr>
        <w:tabs>
          <w:tab w:val="right" w:pos="4140"/>
          <w:tab w:val="left" w:pos="4500"/>
          <w:tab w:val="right" w:pos="9000"/>
        </w:tabs>
        <w:spacing w:after="120"/>
      </w:pPr>
      <w:r w:rsidRPr="00E0339C">
        <w:rPr>
          <w:b/>
          <w:bCs/>
        </w:rPr>
        <w:t xml:space="preserve">Nom : </w:t>
      </w:r>
      <w:r w:rsidRPr="00E0339C">
        <w:rPr>
          <w:bCs/>
          <w:i/>
          <w:iCs/>
        </w:rPr>
        <w:t>[insérer le nom complet de la personne signataire de la déclaration de garantie d’offre]</w:t>
      </w:r>
    </w:p>
    <w:p w14:paraId="3B1A929F" w14:textId="77777777" w:rsidR="005F4D86" w:rsidRPr="00E0339C" w:rsidRDefault="005F4D86" w:rsidP="000578B7">
      <w:pPr>
        <w:tabs>
          <w:tab w:val="right" w:pos="4140"/>
          <w:tab w:val="left" w:pos="4500"/>
          <w:tab w:val="right" w:pos="9000"/>
        </w:tabs>
        <w:spacing w:after="120"/>
      </w:pPr>
      <w:r w:rsidRPr="00E0339C">
        <w:rPr>
          <w:b/>
          <w:bCs/>
        </w:rPr>
        <w:t xml:space="preserve">En tant que : </w:t>
      </w:r>
      <w:r w:rsidRPr="00E0339C">
        <w:rPr>
          <w:bCs/>
          <w:i/>
          <w:iCs/>
        </w:rPr>
        <w:t>[indiquer la capacité du signataire]</w:t>
      </w:r>
    </w:p>
    <w:p w14:paraId="0577AF10" w14:textId="77777777" w:rsidR="000A450A" w:rsidRPr="00F5540F" w:rsidRDefault="000A450A" w:rsidP="00F5540F">
      <w:pPr>
        <w:rPr>
          <w:szCs w:val="24"/>
        </w:rPr>
      </w:pPr>
    </w:p>
    <w:p w14:paraId="5B83AF5C" w14:textId="77777777" w:rsidR="00B60B01" w:rsidRDefault="00B60B01">
      <w:pPr>
        <w:suppressAutoHyphens w:val="0"/>
        <w:overflowPunct/>
        <w:autoSpaceDE/>
        <w:autoSpaceDN/>
        <w:adjustRightInd/>
        <w:jc w:val="left"/>
        <w:textAlignment w:val="auto"/>
        <w:rPr>
          <w:szCs w:val="24"/>
        </w:rPr>
      </w:pPr>
    </w:p>
    <w:p w14:paraId="486FC1E1" w14:textId="77777777" w:rsidR="009D2E8A" w:rsidRDefault="009D2E8A">
      <w:pPr>
        <w:suppressAutoHyphens w:val="0"/>
        <w:overflowPunct/>
        <w:autoSpaceDE/>
        <w:autoSpaceDN/>
        <w:adjustRightInd/>
        <w:jc w:val="left"/>
        <w:textAlignment w:val="auto"/>
        <w:rPr>
          <w:szCs w:val="24"/>
        </w:rPr>
        <w:sectPr w:rsidR="009D2E8A" w:rsidSect="0098788B">
          <w:headerReference w:type="even" r:id="rId38"/>
          <w:headerReference w:type="first" r:id="rId39"/>
          <w:footnotePr>
            <w:numRestart w:val="eachPage"/>
          </w:footnotePr>
          <w:endnotePr>
            <w:numFmt w:val="decimal"/>
          </w:endnotePr>
          <w:type w:val="continuous"/>
          <w:pgSz w:w="12240" w:h="15840" w:code="1"/>
          <w:pgMar w:top="1440" w:right="1440" w:bottom="1152" w:left="1440" w:header="720" w:footer="720" w:gutter="0"/>
          <w:cols w:space="720"/>
          <w:titlePg/>
        </w:sectPr>
      </w:pPr>
    </w:p>
    <w:p w14:paraId="026DB733" w14:textId="77777777" w:rsidR="008A3FCB" w:rsidRDefault="008A3FCB">
      <w:pPr>
        <w:suppressAutoHyphens w:val="0"/>
        <w:overflowPunct/>
        <w:autoSpaceDE/>
        <w:autoSpaceDN/>
        <w:adjustRightInd/>
        <w:jc w:val="left"/>
        <w:textAlignment w:val="auto"/>
        <w:rPr>
          <w:szCs w:val="24"/>
        </w:rPr>
      </w:pPr>
    </w:p>
    <w:p w14:paraId="4619C691" w14:textId="77777777" w:rsidR="000A450A" w:rsidRDefault="000A450A" w:rsidP="0076753D">
      <w:pPr>
        <w:rPr>
          <w:szCs w:val="24"/>
        </w:rPr>
      </w:pPr>
    </w:p>
    <w:p w14:paraId="65E37481" w14:textId="77777777" w:rsidR="000A450A" w:rsidRPr="00E21797" w:rsidRDefault="000A450A" w:rsidP="006873E4">
      <w:pPr>
        <w:pStyle w:val="Style2"/>
      </w:pPr>
      <w:bookmarkStart w:id="490" w:name="_Toc77392473"/>
      <w:bookmarkStart w:id="491" w:name="_Toc77493054"/>
      <w:bookmarkStart w:id="492" w:name="_Toc156027996"/>
      <w:bookmarkStart w:id="493" w:name="_Toc156372852"/>
      <w:bookmarkStart w:id="494" w:name="_Toc326657865"/>
      <w:bookmarkStart w:id="495" w:name="_Toc536862493"/>
      <w:bookmarkStart w:id="496" w:name="_Toc438266926"/>
      <w:bookmarkStart w:id="497" w:name="_Toc438267900"/>
      <w:bookmarkStart w:id="498" w:name="_Toc438366668"/>
      <w:bookmarkStart w:id="499" w:name="_Toc438954446"/>
      <w:r w:rsidRPr="00E21797">
        <w:t>Section V. Pays éligibles</w:t>
      </w:r>
      <w:bookmarkEnd w:id="490"/>
      <w:bookmarkEnd w:id="491"/>
      <w:bookmarkEnd w:id="492"/>
      <w:bookmarkEnd w:id="493"/>
      <w:bookmarkEnd w:id="494"/>
      <w:bookmarkEnd w:id="495"/>
    </w:p>
    <w:p w14:paraId="61F962CF" w14:textId="77777777" w:rsidR="000A450A" w:rsidRPr="00E21797" w:rsidRDefault="000A450A">
      <w:pPr>
        <w:jc w:val="center"/>
        <w:rPr>
          <w:sz w:val="40"/>
        </w:rPr>
      </w:pPr>
    </w:p>
    <w:p w14:paraId="37509942" w14:textId="77777777" w:rsidR="0067495B" w:rsidRPr="00AA03A6" w:rsidRDefault="00C8178B" w:rsidP="0067495B">
      <w:pPr>
        <w:jc w:val="center"/>
        <w:rPr>
          <w:b/>
          <w:sz w:val="28"/>
          <w:szCs w:val="28"/>
        </w:rPr>
      </w:pPr>
      <w:r w:rsidRPr="000578B7">
        <w:rPr>
          <w:b/>
          <w:sz w:val="28"/>
          <w:szCs w:val="28"/>
        </w:rPr>
        <w:t>Règles d’éligibilité</w:t>
      </w:r>
      <w:r w:rsidR="0067495B" w:rsidRPr="00AA03A6">
        <w:rPr>
          <w:b/>
          <w:sz w:val="28"/>
          <w:szCs w:val="28"/>
        </w:rPr>
        <w:t xml:space="preserve"> applicables à la fourniture de Biens, Travaux et Services dans le cadre des marchés financés par la </w:t>
      </w:r>
      <w:r w:rsidR="00CC29A9">
        <w:rPr>
          <w:b/>
          <w:sz w:val="28"/>
          <w:szCs w:val="28"/>
        </w:rPr>
        <w:t>BIsD</w:t>
      </w:r>
    </w:p>
    <w:p w14:paraId="2A144EB2" w14:textId="77777777" w:rsidR="0067495B" w:rsidRPr="00F06C48" w:rsidRDefault="0067495B" w:rsidP="0067495B">
      <w:pPr>
        <w:jc w:val="center"/>
        <w:rPr>
          <w:b/>
          <w:u w:val="single"/>
        </w:rPr>
      </w:pPr>
    </w:p>
    <w:p w14:paraId="681BD4B5" w14:textId="77777777" w:rsidR="00C8178B" w:rsidRPr="00430AEE" w:rsidRDefault="00C8178B" w:rsidP="00C8178B">
      <w:pPr>
        <w:spacing w:after="120"/>
        <w:rPr>
          <w:rFonts w:eastAsia="Calibri"/>
        </w:rPr>
      </w:pPr>
      <w:r>
        <w:rPr>
          <w:rFonts w:eastAsia="Calibri"/>
          <w:b/>
        </w:rPr>
        <w:t xml:space="preserve">1. </w:t>
      </w:r>
      <w:r>
        <w:rPr>
          <w:rFonts w:eastAsia="Calibri"/>
        </w:rPr>
        <w:t>En application du paragraphe 1.11 des Directives</w:t>
      </w:r>
      <w:r w:rsidRPr="00C109DD">
        <w:t xml:space="preserve"> pour </w:t>
      </w:r>
      <w:r w:rsidRPr="006A1CC0">
        <w:t xml:space="preserve">l’acquisition de </w:t>
      </w:r>
      <w:r>
        <w:t>Biens, Travaux et services connexe</w:t>
      </w:r>
      <w:r w:rsidRPr="006A1CC0">
        <w:t xml:space="preserve">s </w:t>
      </w:r>
      <w:r w:rsidRPr="00C109DD">
        <w:t>dans le cadre des Projets financés par la Banque Islamique de Développement</w:t>
      </w:r>
      <w:r>
        <w:t xml:space="preserve"> - </w:t>
      </w:r>
      <w:r w:rsidRPr="006A1CC0">
        <w:t>Septembre 2018</w:t>
      </w:r>
      <w:r>
        <w:t xml:space="preserve">, </w:t>
      </w:r>
      <w:r w:rsidR="00A037EF">
        <w:rPr>
          <w:rFonts w:eastAsia="Calibri"/>
        </w:rPr>
        <w:t xml:space="preserve">une des règles fondamentales de </w:t>
      </w:r>
      <w:r w:rsidRPr="00430AEE">
        <w:rPr>
          <w:rFonts w:eastAsia="Calibri"/>
        </w:rPr>
        <w:t>la BIsD que le</w:t>
      </w:r>
      <w:r w:rsidR="00A037EF">
        <w:rPr>
          <w:rFonts w:eastAsia="Calibri"/>
        </w:rPr>
        <w:t>s</w:t>
      </w:r>
      <w:r w:rsidRPr="00430AEE">
        <w:rPr>
          <w:rFonts w:eastAsia="Calibri"/>
        </w:rPr>
        <w:t xml:space="preserve"> </w:t>
      </w:r>
      <w:r w:rsidR="00A037EF">
        <w:t>Biens, Travaux et services connexe</w:t>
      </w:r>
      <w:r w:rsidR="00A037EF" w:rsidRPr="006A1CC0">
        <w:t>s</w:t>
      </w:r>
      <w:r w:rsidR="00A037EF">
        <w:t xml:space="preserve"> fournis par l’Entrepreneur</w:t>
      </w:r>
      <w:r w:rsidRPr="00430AEE">
        <w:rPr>
          <w:rFonts w:eastAsia="Calibri"/>
        </w:rPr>
        <w:t xml:space="preserve"> doivent être stri</w:t>
      </w:r>
      <w:r>
        <w:rPr>
          <w:rFonts w:eastAsia="Calibri"/>
        </w:rPr>
        <w:t xml:space="preserve">ctement en conformité avec les </w:t>
      </w:r>
      <w:r w:rsidRPr="00430AEE">
        <w:rPr>
          <w:rFonts w:eastAsia="Calibri"/>
        </w:rPr>
        <w:t xml:space="preserve">Règles de Boycott de l’Organisation de Coopération Islamique, la Ligue des Etats Arabes et de l’Union Africaine.  Le Bénéficiaire est tenu d’informer les </w:t>
      </w:r>
      <w:r w:rsidR="00A037EF">
        <w:rPr>
          <w:rFonts w:eastAsia="Calibri"/>
        </w:rPr>
        <w:t>Soumissionnaire</w:t>
      </w:r>
      <w:r w:rsidRPr="00430AEE">
        <w:rPr>
          <w:rFonts w:eastAsia="Calibri"/>
        </w:rPr>
        <w:t xml:space="preserve">s potentiels que seules les </w:t>
      </w:r>
      <w:r w:rsidR="00A037EF">
        <w:rPr>
          <w:rFonts w:eastAsia="Calibri"/>
        </w:rPr>
        <w:t>Offre</w:t>
      </w:r>
      <w:r w:rsidRPr="00430AEE">
        <w:rPr>
          <w:rFonts w:eastAsia="Calibri"/>
        </w:rPr>
        <w:t xml:space="preserve">s provenant de </w:t>
      </w:r>
      <w:r w:rsidR="00786E8B">
        <w:rPr>
          <w:rFonts w:eastAsia="Calibri"/>
        </w:rPr>
        <w:t>Firm</w:t>
      </w:r>
      <w:r w:rsidR="00A037EF">
        <w:rPr>
          <w:rFonts w:eastAsia="Calibri"/>
        </w:rPr>
        <w:t>es</w:t>
      </w:r>
      <w:r w:rsidRPr="00430AEE">
        <w:rPr>
          <w:rFonts w:eastAsia="Calibri"/>
        </w:rPr>
        <w:t xml:space="preserve"> qui ne font pas l’objet de boycott en vertu des Règles de Boycott seront prises en considération. Le </w:t>
      </w:r>
      <w:r w:rsidR="00A037EF">
        <w:rPr>
          <w:rFonts w:eastAsia="Calibri"/>
        </w:rPr>
        <w:t>Soumissionnaire</w:t>
      </w:r>
      <w:r w:rsidRPr="00430AEE">
        <w:rPr>
          <w:rFonts w:eastAsia="Calibri"/>
        </w:rPr>
        <w:t xml:space="preserve"> devra soumettre une déclaration sur l’honneur à cet effet. </w:t>
      </w:r>
    </w:p>
    <w:p w14:paraId="0EBC1FFD" w14:textId="77777777" w:rsidR="00C8178B" w:rsidRDefault="00A037EF" w:rsidP="00C8178B">
      <w:pPr>
        <w:spacing w:after="120"/>
        <w:rPr>
          <w:color w:val="000000"/>
        </w:rPr>
      </w:pPr>
      <w:r>
        <w:t>L</w:t>
      </w:r>
      <w:r w:rsidR="00C8178B">
        <w:t>’éligibilité d’un</w:t>
      </w:r>
      <w:r w:rsidR="00C8178B" w:rsidRPr="00BE695B">
        <w:t xml:space="preserve"> </w:t>
      </w:r>
      <w:r>
        <w:t>Soumissionnaire</w:t>
      </w:r>
      <w:r w:rsidR="00C8178B" w:rsidRPr="00492BB2">
        <w:t xml:space="preserve"> sera déterminée durant la procédure d’évaluation. Dans le cas où </w:t>
      </w:r>
      <w:r w:rsidR="00786E8B">
        <w:t>une Firme</w:t>
      </w:r>
      <w:r w:rsidR="00C8178B" w:rsidRPr="00492BB2">
        <w:t xml:space="preserve"> ne divulgue pas une information afin d’éviter la disqualification en application des règles d’éligibilité, le Bénéficiaire a le droit d’annuler le</w:t>
      </w:r>
      <w:r w:rsidR="00C8178B" w:rsidRPr="00BE695B">
        <w:t xml:space="preserve"> marché</w:t>
      </w:r>
      <w:r w:rsidR="00C8178B" w:rsidRPr="00492BB2">
        <w:t xml:space="preserve"> à tout moment et de pénaliser </w:t>
      </w:r>
      <w:r w:rsidR="00786E8B">
        <w:t>cette Firm</w:t>
      </w:r>
      <w:r>
        <w:t>e</w:t>
      </w:r>
      <w:r w:rsidR="00C8178B" w:rsidRPr="00492BB2">
        <w:t xml:space="preserve">, de même qu’il est en droit de réclamer un dédommagement pour les pertes </w:t>
      </w:r>
      <w:r w:rsidR="00C8178B">
        <w:t xml:space="preserve">ainsi </w:t>
      </w:r>
      <w:r w:rsidR="00C8178B" w:rsidRPr="00492BB2">
        <w:t xml:space="preserve">occasionnées, au profit du Bénéficiaire et de la </w:t>
      </w:r>
      <w:r w:rsidR="00C8178B">
        <w:t>BIsD</w:t>
      </w:r>
      <w:r w:rsidR="00C8178B" w:rsidRPr="00492BB2">
        <w:t xml:space="preserve">.  La </w:t>
      </w:r>
      <w:r w:rsidR="00C8178B">
        <w:t>BIsD</w:t>
      </w:r>
      <w:r w:rsidR="00C8178B" w:rsidRPr="00492BB2">
        <w:t xml:space="preserve"> se réserve le droit de ne pas honorer un marché s’il s’avère que l</w:t>
      </w:r>
      <w:r w:rsidR="00786E8B">
        <w:t>a Firme a</w:t>
      </w:r>
      <w:r w:rsidR="00C8178B" w:rsidRPr="00492BB2">
        <w:t>ttributaire est inéligible en application des conditions d’éligibilité stipulées</w:t>
      </w:r>
      <w:r w:rsidR="00C8178B" w:rsidRPr="002520DE">
        <w:rPr>
          <w:color w:val="000000"/>
        </w:rPr>
        <w:t>.</w:t>
      </w:r>
    </w:p>
    <w:p w14:paraId="6223E687" w14:textId="77777777" w:rsidR="00A037EF" w:rsidRPr="008E4AEC" w:rsidRDefault="00786E8B" w:rsidP="000578B7">
      <w:pPr>
        <w:spacing w:after="120"/>
        <w:rPr>
          <w:color w:val="000000"/>
          <w:szCs w:val="24"/>
        </w:rPr>
      </w:pPr>
      <w:r>
        <w:rPr>
          <w:rFonts w:eastAsia="Calibri"/>
          <w:szCs w:val="24"/>
        </w:rPr>
        <w:t>Aux fins d</w:t>
      </w:r>
      <w:r w:rsidR="00A037EF" w:rsidRPr="00492BB2">
        <w:rPr>
          <w:rFonts w:eastAsia="Calibri"/>
          <w:szCs w:val="24"/>
        </w:rPr>
        <w:t xml:space="preserve">es Directives, est </w:t>
      </w:r>
      <w:r w:rsidR="00A037EF">
        <w:rPr>
          <w:rFonts w:eastAsia="Calibri"/>
          <w:szCs w:val="24"/>
        </w:rPr>
        <w:t>considér</w:t>
      </w:r>
      <w:r w:rsidR="00A037EF" w:rsidRPr="00492BB2">
        <w:rPr>
          <w:rFonts w:eastAsia="Calibri"/>
          <w:szCs w:val="24"/>
        </w:rPr>
        <w:t>ée en tant que Firme provenant d’un Pays Membre (PM), une Firme dont</w:t>
      </w:r>
      <w:r w:rsidR="00A037EF" w:rsidRPr="008E4AEC">
        <w:rPr>
          <w:color w:val="000000"/>
          <w:szCs w:val="24"/>
        </w:rPr>
        <w:t>:</w:t>
      </w:r>
    </w:p>
    <w:p w14:paraId="164FBD09" w14:textId="77777777" w:rsidR="00A037EF" w:rsidRPr="008E4AEC" w:rsidRDefault="00A037EF" w:rsidP="00A037EF">
      <w:pPr>
        <w:pStyle w:val="ListParagraph"/>
        <w:numPr>
          <w:ilvl w:val="0"/>
          <w:numId w:val="72"/>
        </w:numPr>
        <w:suppressAutoHyphens w:val="0"/>
        <w:overflowPunct/>
        <w:spacing w:after="60"/>
        <w:ind w:left="1354"/>
        <w:contextualSpacing w:val="0"/>
        <w:textAlignment w:val="auto"/>
        <w:rPr>
          <w:color w:val="000000"/>
          <w:szCs w:val="24"/>
        </w:rPr>
      </w:pPr>
      <w:r w:rsidRPr="00492BB2">
        <w:rPr>
          <w:rFonts w:eastAsia="Calibri"/>
          <w:szCs w:val="24"/>
        </w:rPr>
        <w:t>L’immatriculation ou la constitution légale a lieu dans un Pays Membre de la BID </w:t>
      </w:r>
      <w:r w:rsidRPr="008E4AEC">
        <w:rPr>
          <w:color w:val="000000"/>
          <w:szCs w:val="24"/>
        </w:rPr>
        <w:t>;</w:t>
      </w:r>
    </w:p>
    <w:p w14:paraId="0C13BCA4" w14:textId="77777777" w:rsidR="00A037EF" w:rsidRPr="008E4AEC" w:rsidRDefault="00A037EF" w:rsidP="00A037EF">
      <w:pPr>
        <w:pStyle w:val="ListParagraph"/>
        <w:numPr>
          <w:ilvl w:val="0"/>
          <w:numId w:val="72"/>
        </w:numPr>
        <w:suppressAutoHyphens w:val="0"/>
        <w:overflowPunct/>
        <w:spacing w:after="60"/>
        <w:ind w:left="1354"/>
        <w:contextualSpacing w:val="0"/>
        <w:textAlignment w:val="auto"/>
        <w:rPr>
          <w:color w:val="000000"/>
          <w:szCs w:val="24"/>
        </w:rPr>
      </w:pPr>
      <w:r w:rsidRPr="00492BB2">
        <w:rPr>
          <w:rFonts w:eastAsia="Calibri"/>
          <w:szCs w:val="24"/>
        </w:rPr>
        <w:t>L’aire principale d’activité est située dans un Pays Membre de la BID</w:t>
      </w:r>
      <w:r w:rsidRPr="008E4AEC">
        <w:rPr>
          <w:color w:val="000000"/>
          <w:szCs w:val="24"/>
        </w:rPr>
        <w:t xml:space="preserve">; </w:t>
      </w:r>
      <w:r>
        <w:rPr>
          <w:color w:val="000000"/>
          <w:szCs w:val="24"/>
        </w:rPr>
        <w:t>et</w:t>
      </w:r>
    </w:p>
    <w:p w14:paraId="6C38A629" w14:textId="77777777" w:rsidR="00A037EF" w:rsidRPr="008E4AEC" w:rsidRDefault="00A037EF" w:rsidP="00A037EF">
      <w:pPr>
        <w:pStyle w:val="ListParagraph"/>
        <w:numPr>
          <w:ilvl w:val="0"/>
          <w:numId w:val="72"/>
        </w:numPr>
        <w:suppressAutoHyphens w:val="0"/>
        <w:overflowPunct/>
        <w:spacing w:after="120"/>
        <w:ind w:left="1350"/>
        <w:contextualSpacing w:val="0"/>
        <w:textAlignment w:val="auto"/>
        <w:rPr>
          <w:color w:val="000000"/>
          <w:szCs w:val="24"/>
        </w:rPr>
      </w:pPr>
      <w:r w:rsidRPr="00492BB2">
        <w:rPr>
          <w:rFonts w:eastAsia="Calibri"/>
          <w:szCs w:val="24"/>
        </w:rPr>
        <w:t>Elle appartient à plus de 50% à une ou plusieurs firmes dans un ou plusieurs Pays Membres (lesquelles firmes devant justifier de leur nationalité) et/ou à des ressortissants de ces Pays Membres</w:t>
      </w:r>
      <w:r w:rsidRPr="008E4AEC">
        <w:rPr>
          <w:color w:val="000000"/>
          <w:szCs w:val="24"/>
        </w:rPr>
        <w:t>.</w:t>
      </w:r>
    </w:p>
    <w:p w14:paraId="544B50C7" w14:textId="77777777" w:rsidR="00A037EF" w:rsidRPr="008E4AEC" w:rsidRDefault="00786E8B" w:rsidP="000578B7">
      <w:pPr>
        <w:spacing w:after="120"/>
        <w:rPr>
          <w:color w:val="000000"/>
          <w:szCs w:val="24"/>
        </w:rPr>
      </w:pPr>
      <w:r>
        <w:rPr>
          <w:rFonts w:eastAsia="Calibri"/>
          <w:szCs w:val="24"/>
        </w:rPr>
        <w:t>Aux fins d</w:t>
      </w:r>
      <w:r w:rsidR="00A037EF" w:rsidRPr="00492BB2">
        <w:rPr>
          <w:rFonts w:eastAsia="Calibri"/>
          <w:szCs w:val="24"/>
        </w:rPr>
        <w:t xml:space="preserve">es Directives, est </w:t>
      </w:r>
      <w:r w:rsidR="00A037EF">
        <w:rPr>
          <w:rFonts w:eastAsia="Calibri"/>
          <w:szCs w:val="24"/>
        </w:rPr>
        <w:t>considéré</w:t>
      </w:r>
      <w:r w:rsidR="00A037EF" w:rsidRPr="00492BB2">
        <w:rPr>
          <w:rFonts w:eastAsia="Calibri"/>
          <w:szCs w:val="24"/>
        </w:rPr>
        <w:t xml:space="preserve">e en tant que Firme </w:t>
      </w:r>
      <w:r w:rsidR="00A037EF">
        <w:rPr>
          <w:rFonts w:eastAsia="Calibri"/>
          <w:szCs w:val="24"/>
        </w:rPr>
        <w:t>nationale</w:t>
      </w:r>
      <w:r w:rsidR="00A037EF" w:rsidRPr="00492BB2">
        <w:rPr>
          <w:rFonts w:eastAsia="Calibri"/>
          <w:szCs w:val="24"/>
        </w:rPr>
        <w:t xml:space="preserve"> d’un Pays Membre (PM)</w:t>
      </w:r>
      <w:r w:rsidR="00A037EF">
        <w:rPr>
          <w:rFonts w:eastAsia="Calibri"/>
          <w:szCs w:val="24"/>
        </w:rPr>
        <w:t xml:space="preserve"> donné</w:t>
      </w:r>
      <w:r w:rsidR="00A037EF" w:rsidRPr="00492BB2">
        <w:rPr>
          <w:rFonts w:eastAsia="Calibri"/>
          <w:szCs w:val="24"/>
        </w:rPr>
        <w:t>, une Firme dont</w:t>
      </w:r>
      <w:r w:rsidR="00A037EF" w:rsidRPr="008E4AEC">
        <w:rPr>
          <w:color w:val="000000"/>
          <w:szCs w:val="24"/>
        </w:rPr>
        <w:t>:</w:t>
      </w:r>
    </w:p>
    <w:p w14:paraId="6866D30F" w14:textId="77777777" w:rsidR="00A037EF" w:rsidRPr="008E4AEC" w:rsidRDefault="00A037EF" w:rsidP="00A037EF">
      <w:pPr>
        <w:pStyle w:val="ListParagraph"/>
        <w:numPr>
          <w:ilvl w:val="0"/>
          <w:numId w:val="73"/>
        </w:numPr>
        <w:suppressAutoHyphens w:val="0"/>
        <w:overflowPunct/>
        <w:spacing w:after="60"/>
        <w:ind w:left="1354"/>
        <w:contextualSpacing w:val="0"/>
        <w:textAlignment w:val="auto"/>
        <w:rPr>
          <w:color w:val="000000"/>
          <w:szCs w:val="24"/>
        </w:rPr>
      </w:pPr>
      <w:r w:rsidRPr="00492BB2">
        <w:rPr>
          <w:rFonts w:eastAsia="Calibri"/>
          <w:szCs w:val="24"/>
        </w:rPr>
        <w:t xml:space="preserve">L’immatriculation ou la constitution légale a lieu dans le Pays Membre </w:t>
      </w:r>
      <w:r>
        <w:rPr>
          <w:rFonts w:eastAsia="Calibri"/>
          <w:szCs w:val="24"/>
        </w:rPr>
        <w:t>dans lequel les Travaux doivent être réalisés et/ou les Biens doivent être livrés</w:t>
      </w:r>
      <w:r w:rsidRPr="00492BB2">
        <w:rPr>
          <w:rFonts w:eastAsia="Calibri"/>
          <w:szCs w:val="24"/>
        </w:rPr>
        <w:t> </w:t>
      </w:r>
      <w:r w:rsidRPr="008E4AEC">
        <w:rPr>
          <w:color w:val="000000"/>
          <w:szCs w:val="24"/>
        </w:rPr>
        <w:t>;</w:t>
      </w:r>
    </w:p>
    <w:p w14:paraId="4BBBCE73" w14:textId="77777777" w:rsidR="00A037EF" w:rsidRPr="008E4AEC" w:rsidRDefault="00A037EF" w:rsidP="00A037EF">
      <w:pPr>
        <w:pStyle w:val="ListParagraph"/>
        <w:numPr>
          <w:ilvl w:val="0"/>
          <w:numId w:val="73"/>
        </w:numPr>
        <w:suppressAutoHyphens w:val="0"/>
        <w:overflowPunct/>
        <w:spacing w:after="60"/>
        <w:ind w:left="1354"/>
        <w:contextualSpacing w:val="0"/>
        <w:textAlignment w:val="auto"/>
        <w:rPr>
          <w:color w:val="000000"/>
          <w:szCs w:val="24"/>
        </w:rPr>
      </w:pPr>
      <w:r w:rsidRPr="00492BB2">
        <w:rPr>
          <w:rFonts w:eastAsia="Calibri"/>
          <w:szCs w:val="24"/>
        </w:rPr>
        <w:t xml:space="preserve">L’aire principale d’activité est située dans le </w:t>
      </w:r>
      <w:r>
        <w:rPr>
          <w:rFonts w:eastAsia="Calibri"/>
          <w:szCs w:val="24"/>
        </w:rPr>
        <w:t>Pays Membre Bénéficiaire</w:t>
      </w:r>
      <w:r w:rsidRPr="00492BB2">
        <w:rPr>
          <w:rFonts w:eastAsia="Calibri"/>
          <w:szCs w:val="24"/>
        </w:rPr>
        <w:t> </w:t>
      </w:r>
      <w:r w:rsidRPr="008E4AEC">
        <w:rPr>
          <w:color w:val="000000"/>
          <w:szCs w:val="24"/>
        </w:rPr>
        <w:t xml:space="preserve">; </w:t>
      </w:r>
      <w:r>
        <w:rPr>
          <w:color w:val="000000"/>
          <w:szCs w:val="24"/>
        </w:rPr>
        <w:t>et</w:t>
      </w:r>
    </w:p>
    <w:p w14:paraId="7EEBF01C" w14:textId="77777777" w:rsidR="00A037EF" w:rsidRPr="008E4AEC" w:rsidRDefault="00A037EF" w:rsidP="00A037EF">
      <w:pPr>
        <w:pStyle w:val="ListParagraph"/>
        <w:numPr>
          <w:ilvl w:val="0"/>
          <w:numId w:val="73"/>
        </w:numPr>
        <w:suppressAutoHyphens w:val="0"/>
        <w:overflowPunct/>
        <w:spacing w:after="120"/>
        <w:ind w:left="1350"/>
        <w:contextualSpacing w:val="0"/>
        <w:textAlignment w:val="auto"/>
        <w:rPr>
          <w:color w:val="000000"/>
          <w:szCs w:val="24"/>
        </w:rPr>
      </w:pPr>
      <w:r w:rsidRPr="00492BB2">
        <w:rPr>
          <w:rFonts w:eastAsia="Calibri"/>
          <w:szCs w:val="24"/>
        </w:rPr>
        <w:t xml:space="preserve">Elle appartient à plus de 50% à une ou plusieurs firmes </w:t>
      </w:r>
      <w:r>
        <w:rPr>
          <w:rFonts w:eastAsia="Calibri"/>
          <w:szCs w:val="24"/>
        </w:rPr>
        <w:t>du Pays Membre Bénéficiaire</w:t>
      </w:r>
      <w:r w:rsidRPr="00492BB2">
        <w:rPr>
          <w:rFonts w:eastAsia="Calibri"/>
          <w:szCs w:val="24"/>
        </w:rPr>
        <w:t xml:space="preserve"> (</w:t>
      </w:r>
      <w:r>
        <w:rPr>
          <w:rFonts w:eastAsia="Calibri"/>
          <w:szCs w:val="24"/>
        </w:rPr>
        <w:t xml:space="preserve">laquelle ou </w:t>
      </w:r>
      <w:r w:rsidRPr="00492BB2">
        <w:rPr>
          <w:rFonts w:eastAsia="Calibri"/>
          <w:szCs w:val="24"/>
        </w:rPr>
        <w:t>lesquelles firme</w:t>
      </w:r>
      <w:r>
        <w:rPr>
          <w:rFonts w:eastAsia="Calibri"/>
          <w:szCs w:val="24"/>
        </w:rPr>
        <w:t xml:space="preserve"> ou firme</w:t>
      </w:r>
      <w:r w:rsidRPr="00492BB2">
        <w:rPr>
          <w:rFonts w:eastAsia="Calibri"/>
          <w:szCs w:val="24"/>
        </w:rPr>
        <w:t xml:space="preserve">s devant justifier de </w:t>
      </w:r>
      <w:r>
        <w:rPr>
          <w:rFonts w:eastAsia="Calibri"/>
          <w:szCs w:val="24"/>
        </w:rPr>
        <w:t xml:space="preserve">sa ou </w:t>
      </w:r>
      <w:r w:rsidRPr="00492BB2">
        <w:rPr>
          <w:rFonts w:eastAsia="Calibri"/>
          <w:szCs w:val="24"/>
        </w:rPr>
        <w:t xml:space="preserve">leur nationalité) et/ou à des ressortissants </w:t>
      </w:r>
      <w:r>
        <w:rPr>
          <w:rFonts w:eastAsia="Calibri"/>
          <w:szCs w:val="24"/>
        </w:rPr>
        <w:t>dudit Pays Membre</w:t>
      </w:r>
      <w:r w:rsidRPr="008E4AEC">
        <w:rPr>
          <w:color w:val="000000"/>
          <w:szCs w:val="24"/>
        </w:rPr>
        <w:t>.</w:t>
      </w:r>
    </w:p>
    <w:p w14:paraId="3C675650" w14:textId="77777777" w:rsidR="0067495B" w:rsidRPr="00DE3853" w:rsidRDefault="0067495B" w:rsidP="0067495B">
      <w:pPr>
        <w:pStyle w:val="2AutoList1"/>
        <w:tabs>
          <w:tab w:val="clear" w:pos="504"/>
        </w:tabs>
        <w:overflowPunct/>
        <w:autoSpaceDE/>
        <w:autoSpaceDN/>
        <w:adjustRightInd/>
        <w:spacing w:after="120"/>
        <w:textAlignment w:val="auto"/>
        <w:rPr>
          <w:rFonts w:eastAsia="Calibri"/>
          <w:lang w:val="fr-FR"/>
        </w:rPr>
      </w:pPr>
      <w:r>
        <w:rPr>
          <w:lang w:val="fr-FR"/>
        </w:rPr>
        <w:t xml:space="preserve">2. </w:t>
      </w:r>
      <w:r w:rsidR="00896BDF">
        <w:rPr>
          <w:lang w:val="fr-FR"/>
        </w:rPr>
        <w:t>En référence aux articles 4.</w:t>
      </w:r>
      <w:r w:rsidR="00786E8B">
        <w:rPr>
          <w:lang w:val="fr-FR"/>
        </w:rPr>
        <w:t>8</w:t>
      </w:r>
      <w:r w:rsidR="00896BDF">
        <w:rPr>
          <w:lang w:val="fr-FR"/>
        </w:rPr>
        <w:t xml:space="preserve"> et 5.1</w:t>
      </w:r>
      <w:r w:rsidR="00786E8B">
        <w:rPr>
          <w:lang w:val="fr-FR"/>
        </w:rPr>
        <w:t xml:space="preserve"> des IS</w:t>
      </w:r>
      <w:r w:rsidR="00896BDF">
        <w:rPr>
          <w:lang w:val="fr-FR"/>
        </w:rPr>
        <w:t>, p</w:t>
      </w:r>
      <w:r w:rsidRPr="00360BF0">
        <w:rPr>
          <w:rFonts w:eastAsia="Calibri"/>
          <w:lang w:val="fr-FR"/>
        </w:rPr>
        <w:t>our l’information des soumissionnaires,</w:t>
      </w:r>
      <w:r>
        <w:rPr>
          <w:rFonts w:eastAsia="Calibri"/>
          <w:b/>
          <w:lang w:val="fr-FR"/>
        </w:rPr>
        <w:t xml:space="preserve"> </w:t>
      </w:r>
      <w:r w:rsidRPr="00DE3853">
        <w:rPr>
          <w:rFonts w:eastAsia="Calibri"/>
          <w:lang w:val="fr-FR"/>
        </w:rPr>
        <w:t>à l’heure actuelle, les biens et services provenant des pays ci-après ne sont pas admis dans le cadre de la présente sélection:</w:t>
      </w:r>
    </w:p>
    <w:p w14:paraId="63670384" w14:textId="77777777" w:rsidR="0067495B" w:rsidRDefault="0067495B" w:rsidP="009034D8">
      <w:pPr>
        <w:pStyle w:val="BodyText"/>
        <w:numPr>
          <w:ilvl w:val="0"/>
          <w:numId w:val="50"/>
        </w:numPr>
        <w:tabs>
          <w:tab w:val="left" w:pos="576"/>
        </w:tabs>
        <w:spacing w:after="200"/>
        <w:rPr>
          <w:rFonts w:eastAsia="Calibri"/>
          <w:lang w:val="fr-FR"/>
        </w:rPr>
      </w:pPr>
      <w:r>
        <w:rPr>
          <w:rFonts w:eastAsia="Calibri"/>
          <w:lang w:val="fr-FR"/>
        </w:rPr>
        <w:t xml:space="preserve">en référence </w:t>
      </w:r>
      <w:r w:rsidR="00EE5C84">
        <w:rPr>
          <w:rFonts w:eastAsia="Calibri"/>
          <w:lang w:val="fr-FR"/>
        </w:rPr>
        <w:t xml:space="preserve">aux </w:t>
      </w:r>
      <w:r w:rsidRPr="00DE3853">
        <w:rPr>
          <w:rFonts w:eastAsia="Calibri"/>
          <w:lang w:val="fr-FR"/>
        </w:rPr>
        <w:t>article</w:t>
      </w:r>
      <w:r w:rsidR="00EE5C84">
        <w:rPr>
          <w:rFonts w:eastAsia="Calibri"/>
          <w:lang w:val="fr-FR"/>
        </w:rPr>
        <w:t xml:space="preserve">s 4.8 (a) </w:t>
      </w:r>
      <w:r w:rsidRPr="00DE3853">
        <w:rPr>
          <w:rFonts w:eastAsia="Calibri"/>
          <w:lang w:val="fr-FR"/>
        </w:rPr>
        <w:t xml:space="preserve"> </w:t>
      </w:r>
      <w:r w:rsidR="00EE5C84">
        <w:rPr>
          <w:rFonts w:eastAsia="Calibri"/>
          <w:lang w:val="fr-FR"/>
        </w:rPr>
        <w:t xml:space="preserve">et </w:t>
      </w:r>
      <w:r w:rsidR="00896BDF">
        <w:rPr>
          <w:rFonts w:eastAsia="Calibri"/>
          <w:lang w:val="fr-FR"/>
        </w:rPr>
        <w:t>5.1</w:t>
      </w:r>
      <w:r>
        <w:rPr>
          <w:rFonts w:eastAsia="Calibri"/>
          <w:lang w:val="fr-FR"/>
        </w:rPr>
        <w:t xml:space="preserve">: </w:t>
      </w:r>
      <w:r w:rsidRPr="00DE3853">
        <w:rPr>
          <w:rFonts w:eastAsia="Calibri"/>
          <w:lang w:val="fr-FR"/>
        </w:rPr>
        <w:t>[</w:t>
      </w:r>
      <w:r w:rsidRPr="00360BF0">
        <w:rPr>
          <w:rFonts w:eastAsia="Calibri"/>
          <w:i/>
          <w:lang w:val="fr-FR"/>
        </w:rPr>
        <w:t xml:space="preserve">insérer la liste des pays, établie après accord de la </w:t>
      </w:r>
      <w:r w:rsidR="00CC29A9">
        <w:rPr>
          <w:rFonts w:eastAsia="Calibri"/>
          <w:i/>
          <w:lang w:val="fr-FR"/>
        </w:rPr>
        <w:t>BIsD</w:t>
      </w:r>
      <w:r w:rsidRPr="00360BF0">
        <w:rPr>
          <w:rFonts w:eastAsia="Calibri"/>
          <w:i/>
          <w:lang w:val="fr-FR"/>
        </w:rPr>
        <w:t xml:space="preserve"> afin d’appliquer la restriction</w:t>
      </w:r>
      <w:r w:rsidR="00786E8B">
        <w:rPr>
          <w:rFonts w:eastAsia="Calibri"/>
          <w:i/>
          <w:lang w:val="fr-FR"/>
        </w:rPr>
        <w:t xml:space="preserve"> ou indiquer « sans objet »</w:t>
      </w:r>
      <w:r w:rsidRPr="00DE3853">
        <w:rPr>
          <w:rFonts w:eastAsia="Calibri"/>
          <w:lang w:val="fr-FR"/>
        </w:rPr>
        <w:t>]</w:t>
      </w:r>
    </w:p>
    <w:p w14:paraId="01FED199" w14:textId="77777777" w:rsidR="0067495B" w:rsidRPr="00360BF0" w:rsidRDefault="0067495B" w:rsidP="009034D8">
      <w:pPr>
        <w:pStyle w:val="BodyText"/>
        <w:numPr>
          <w:ilvl w:val="0"/>
          <w:numId w:val="50"/>
        </w:numPr>
        <w:tabs>
          <w:tab w:val="left" w:pos="576"/>
        </w:tabs>
        <w:spacing w:after="200"/>
        <w:rPr>
          <w:rFonts w:eastAsia="Calibri"/>
          <w:lang w:val="fr-FR"/>
        </w:rPr>
      </w:pPr>
      <w:r>
        <w:rPr>
          <w:rFonts w:eastAsia="Calibri"/>
          <w:lang w:val="fr-FR"/>
        </w:rPr>
        <w:t xml:space="preserve">en référence </w:t>
      </w:r>
      <w:r w:rsidR="00EE5C84">
        <w:rPr>
          <w:rFonts w:eastAsia="Calibri"/>
          <w:lang w:val="fr-FR"/>
        </w:rPr>
        <w:t xml:space="preserve">aux </w:t>
      </w:r>
      <w:r w:rsidR="00EE5C84" w:rsidRPr="00DE3853">
        <w:rPr>
          <w:rFonts w:eastAsia="Calibri"/>
          <w:lang w:val="fr-FR"/>
        </w:rPr>
        <w:t>article</w:t>
      </w:r>
      <w:r w:rsidR="00EE5C84">
        <w:rPr>
          <w:rFonts w:eastAsia="Calibri"/>
          <w:lang w:val="fr-FR"/>
        </w:rPr>
        <w:t xml:space="preserve">s 4.8 (b) </w:t>
      </w:r>
      <w:r w:rsidR="00EE5C84" w:rsidRPr="00DE3853">
        <w:rPr>
          <w:rFonts w:eastAsia="Calibri"/>
          <w:lang w:val="fr-FR"/>
        </w:rPr>
        <w:t xml:space="preserve"> </w:t>
      </w:r>
      <w:r w:rsidR="00EE5C84">
        <w:rPr>
          <w:rFonts w:eastAsia="Calibri"/>
          <w:lang w:val="fr-FR"/>
        </w:rPr>
        <w:t xml:space="preserve">et </w:t>
      </w:r>
      <w:r w:rsidR="00896BDF">
        <w:rPr>
          <w:rFonts w:eastAsia="Calibri"/>
          <w:lang w:val="fr-FR"/>
        </w:rPr>
        <w:t>5.1</w:t>
      </w:r>
      <w:r>
        <w:rPr>
          <w:rFonts w:eastAsia="Calibri"/>
          <w:lang w:val="fr-FR"/>
        </w:rPr>
        <w:t xml:space="preserve">: </w:t>
      </w:r>
      <w:r w:rsidRPr="00DE3853">
        <w:rPr>
          <w:rFonts w:eastAsia="Calibri"/>
          <w:lang w:val="fr-FR"/>
        </w:rPr>
        <w:t>[</w:t>
      </w:r>
      <w:r w:rsidRPr="00360BF0">
        <w:rPr>
          <w:rFonts w:eastAsia="Calibri"/>
          <w:i/>
          <w:lang w:val="fr-FR"/>
        </w:rPr>
        <w:t xml:space="preserve">insérer la liste des pays, </w:t>
      </w:r>
      <w:r>
        <w:rPr>
          <w:rFonts w:eastAsia="Calibri"/>
          <w:i/>
          <w:lang w:val="fr-FR"/>
        </w:rPr>
        <w:t xml:space="preserve">qui sont exclus dans le cadre des Règles de boycott </w:t>
      </w:r>
      <w:r w:rsidRPr="00360BF0">
        <w:rPr>
          <w:rFonts w:eastAsia="Calibri"/>
          <w:i/>
          <w:lang w:val="fr-FR"/>
        </w:rPr>
        <w:t xml:space="preserve">de l’Organisation de la </w:t>
      </w:r>
      <w:r w:rsidR="00761317">
        <w:rPr>
          <w:rFonts w:eastAsia="Calibri"/>
          <w:i/>
          <w:lang w:val="fr-FR"/>
        </w:rPr>
        <w:t>Coopération</w:t>
      </w:r>
      <w:r w:rsidRPr="00360BF0">
        <w:rPr>
          <w:rFonts w:eastAsia="Calibri"/>
          <w:i/>
          <w:lang w:val="fr-FR"/>
        </w:rPr>
        <w:t xml:space="preserve"> Islamique, de la ligue des Etats Arabes et de l’Union Africaine</w:t>
      </w:r>
      <w:r w:rsidR="00786E8B" w:rsidRPr="00786E8B">
        <w:rPr>
          <w:rFonts w:eastAsia="Calibri"/>
          <w:i/>
          <w:lang w:val="fr-FR"/>
        </w:rPr>
        <w:t xml:space="preserve"> </w:t>
      </w:r>
      <w:r w:rsidR="00786E8B">
        <w:rPr>
          <w:rFonts w:eastAsia="Calibri"/>
          <w:i/>
          <w:lang w:val="fr-FR"/>
        </w:rPr>
        <w:t>ou indiquer « sans objet »</w:t>
      </w:r>
      <w:r w:rsidRPr="00DE3853">
        <w:rPr>
          <w:rFonts w:eastAsia="Calibri"/>
          <w:lang w:val="fr-FR"/>
        </w:rPr>
        <w:t>]</w:t>
      </w:r>
    </w:p>
    <w:p w14:paraId="1EE4C019" w14:textId="77777777" w:rsidR="009D2E8A" w:rsidRDefault="000A450A">
      <w:pPr>
        <w:spacing w:after="200"/>
        <w:sectPr w:rsidR="009D2E8A" w:rsidSect="009D4724">
          <w:headerReference w:type="even" r:id="rId40"/>
          <w:headerReference w:type="default" r:id="rId41"/>
          <w:headerReference w:type="first" r:id="rId42"/>
          <w:footnotePr>
            <w:numRestart w:val="eachPage"/>
          </w:footnotePr>
          <w:endnotePr>
            <w:numFmt w:val="decimal"/>
          </w:endnotePr>
          <w:type w:val="oddPage"/>
          <w:pgSz w:w="12240" w:h="15840" w:code="1"/>
          <w:pgMar w:top="1440" w:right="1440" w:bottom="1152" w:left="1440" w:header="720" w:footer="720" w:gutter="0"/>
          <w:cols w:space="720"/>
          <w:titlePg/>
        </w:sectPr>
      </w:pPr>
      <w:r w:rsidRPr="005723F6">
        <w:tab/>
      </w:r>
    </w:p>
    <w:p w14:paraId="531CEF34" w14:textId="77777777" w:rsidR="00B60B01" w:rsidRDefault="00B60B01">
      <w:pPr>
        <w:spacing w:after="200"/>
        <w:sectPr w:rsidR="00B60B01" w:rsidSect="009D4724">
          <w:headerReference w:type="first" r:id="rId43"/>
          <w:footnotePr>
            <w:numRestart w:val="eachPage"/>
          </w:footnotePr>
          <w:endnotePr>
            <w:numFmt w:val="decimal"/>
          </w:endnotePr>
          <w:type w:val="oddPage"/>
          <w:pgSz w:w="12240" w:h="15840" w:code="1"/>
          <w:pgMar w:top="1440" w:right="1440" w:bottom="1152" w:left="1440" w:header="720" w:footer="720" w:gutter="0"/>
          <w:cols w:space="720"/>
          <w:titlePg/>
        </w:sectPr>
      </w:pPr>
    </w:p>
    <w:p w14:paraId="18117FD3" w14:textId="77777777" w:rsidR="00294BAD" w:rsidRPr="00294BAD" w:rsidRDefault="00294BAD" w:rsidP="006873E4">
      <w:pPr>
        <w:pStyle w:val="Style2"/>
      </w:pPr>
      <w:bookmarkStart w:id="500" w:name="_Toc326657866"/>
      <w:bookmarkStart w:id="501" w:name="_Toc536862494"/>
      <w:r w:rsidRPr="00294BAD">
        <w:t xml:space="preserve">Section VI. </w:t>
      </w:r>
      <w:r w:rsidR="001D66B2">
        <w:t>Règles</w:t>
      </w:r>
      <w:r w:rsidRPr="00294BAD">
        <w:t xml:space="preserve"> de la </w:t>
      </w:r>
      <w:r w:rsidR="00CC29A9">
        <w:t>BIsD</w:t>
      </w:r>
      <w:r w:rsidRPr="00294BAD">
        <w:t xml:space="preserve"> en matière de Fraude et Corruption</w:t>
      </w:r>
      <w:bookmarkEnd w:id="500"/>
      <w:bookmarkEnd w:id="501"/>
    </w:p>
    <w:p w14:paraId="726184A3" w14:textId="77777777" w:rsidR="00294BAD" w:rsidRPr="00294BAD" w:rsidRDefault="00294BAD" w:rsidP="00294BAD">
      <w:pPr>
        <w:pStyle w:val="Subtitle"/>
        <w:rPr>
          <w:b w:val="0"/>
          <w:lang w:val="fr-FR"/>
        </w:rPr>
      </w:pPr>
    </w:p>
    <w:p w14:paraId="222A49E4" w14:textId="77777777" w:rsidR="00896BDF" w:rsidRPr="00AC0C82" w:rsidRDefault="00896BDF" w:rsidP="00896BDF">
      <w:pPr>
        <w:pStyle w:val="Heading4"/>
        <w:numPr>
          <w:ilvl w:val="0"/>
          <w:numId w:val="0"/>
        </w:numPr>
        <w:tabs>
          <w:tab w:val="clear" w:pos="1512"/>
          <w:tab w:val="left" w:pos="90"/>
        </w:tabs>
        <w:rPr>
          <w:lang w:val="fr-FR"/>
        </w:rPr>
      </w:pPr>
      <w:r w:rsidRPr="00AC0C82">
        <w:rPr>
          <w:lang w:val="fr-FR"/>
        </w:rPr>
        <w:t xml:space="preserve">Directives </w:t>
      </w:r>
      <w:r>
        <w:rPr>
          <w:lang w:val="fr-FR"/>
        </w:rPr>
        <w:t xml:space="preserve">pour </w:t>
      </w:r>
      <w:r w:rsidR="00786E8B">
        <w:rPr>
          <w:lang w:val="fr-FR"/>
        </w:rPr>
        <w:t xml:space="preserve">l’acquisition </w:t>
      </w:r>
      <w:r w:rsidRPr="00AC0C82">
        <w:rPr>
          <w:lang w:val="fr-FR"/>
        </w:rPr>
        <w:t xml:space="preserve">de </w:t>
      </w:r>
      <w:r w:rsidR="00786E8B">
        <w:rPr>
          <w:lang w:val="fr-FR"/>
        </w:rPr>
        <w:t>B</w:t>
      </w:r>
      <w:r w:rsidRPr="00AC0C82">
        <w:rPr>
          <w:lang w:val="fr-FR"/>
        </w:rPr>
        <w:t xml:space="preserve">iens, </w:t>
      </w:r>
      <w:r w:rsidR="00786E8B">
        <w:rPr>
          <w:lang w:val="fr-FR"/>
        </w:rPr>
        <w:t>T</w:t>
      </w:r>
      <w:r w:rsidRPr="00AC0C82">
        <w:rPr>
          <w:lang w:val="fr-FR"/>
        </w:rPr>
        <w:t>ravaux et services</w:t>
      </w:r>
      <w:r w:rsidR="00786E8B">
        <w:rPr>
          <w:lang w:val="fr-FR"/>
        </w:rPr>
        <w:t xml:space="preserve"> connexes</w:t>
      </w:r>
      <w:r w:rsidR="00786E8B" w:rsidRPr="00AC0C82">
        <w:rPr>
          <w:lang w:val="fr-FR"/>
        </w:rPr>
        <w:t xml:space="preserve"> </w:t>
      </w:r>
      <w:r w:rsidRPr="00AC0C82">
        <w:rPr>
          <w:lang w:val="fr-FR"/>
        </w:rPr>
        <w:t xml:space="preserve">financés </w:t>
      </w:r>
      <w:r w:rsidR="00786E8B" w:rsidRPr="000578B7">
        <w:rPr>
          <w:lang w:val="fr-FR"/>
        </w:rPr>
        <w:t>dans le cadre des Projets financés par la Banque Islamique de Développement - Septembre 2018</w:t>
      </w:r>
      <w:r w:rsidRPr="00AC0C82">
        <w:rPr>
          <w:lang w:val="fr-FR"/>
        </w:rPr>
        <w:t>:</w:t>
      </w:r>
    </w:p>
    <w:p w14:paraId="4B61803A" w14:textId="77777777" w:rsidR="00786E8B" w:rsidRPr="00430AEE" w:rsidRDefault="00786E8B" w:rsidP="00786E8B">
      <w:pPr>
        <w:pStyle w:val="Default"/>
        <w:jc w:val="both"/>
        <w:rPr>
          <w:b/>
        </w:rPr>
      </w:pPr>
      <w:r w:rsidRPr="00430AEE">
        <w:rPr>
          <w:b/>
        </w:rPr>
        <w:t>Fraude et Corruption</w:t>
      </w:r>
    </w:p>
    <w:p w14:paraId="76810716" w14:textId="77777777" w:rsidR="00786E8B" w:rsidRDefault="00786E8B" w:rsidP="00786E8B">
      <w:pPr>
        <w:pStyle w:val="Default"/>
        <w:jc w:val="both"/>
        <w:rPr>
          <w:sz w:val="22"/>
        </w:rPr>
      </w:pPr>
    </w:p>
    <w:p w14:paraId="4EF9C4E9" w14:textId="77777777" w:rsidR="00786E8B" w:rsidRDefault="00786E8B" w:rsidP="00D07AED">
      <w:pPr>
        <w:pStyle w:val="ListParagraph"/>
        <w:numPr>
          <w:ilvl w:val="1"/>
          <w:numId w:val="78"/>
        </w:numPr>
        <w:suppressAutoHyphens w:val="0"/>
        <w:overflowPunct/>
        <w:spacing w:after="240"/>
        <w:textAlignment w:val="auto"/>
        <w:rPr>
          <w:color w:val="000000"/>
        </w:rPr>
      </w:pPr>
      <w:r>
        <w:rPr>
          <w:color w:val="000000"/>
        </w:rPr>
        <w:tab/>
        <w:t>Les règles</w:t>
      </w:r>
      <w:r w:rsidRPr="00786E8B">
        <w:rPr>
          <w:color w:val="000000"/>
        </w:rPr>
        <w:t xml:space="preserve"> de la BIsD exige</w:t>
      </w:r>
      <w:r>
        <w:rPr>
          <w:color w:val="000000"/>
        </w:rPr>
        <w:t>nt</w:t>
      </w:r>
      <w:r w:rsidRPr="00786E8B">
        <w:rPr>
          <w:color w:val="000000"/>
        </w:rPr>
        <w:t xml:space="preserve"> que les Bénéficiaires ainsi que les Firmes </w:t>
      </w:r>
      <w:r>
        <w:rPr>
          <w:color w:val="000000"/>
        </w:rPr>
        <w:t>, Entrepreneurs</w:t>
      </w:r>
      <w:r w:rsidRPr="00786E8B">
        <w:rPr>
          <w:color w:val="000000"/>
        </w:rPr>
        <w:t>,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Pr>
          <w:rStyle w:val="FootnoteReference"/>
          <w:color w:val="000000"/>
        </w:rPr>
        <w:footnoteReference w:id="35"/>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BIsD pour la Prévention et la Lutte contre la Fraude et la Corruption dans les Projets Financés par la BIsD </w:t>
      </w:r>
      <w:r w:rsidRPr="00786E8B">
        <w:rPr>
          <w:color w:val="000000"/>
        </w:rPr>
        <w:t>et les procédures de sanctions doivent être appliquées en tous instants.  En application de cette politique, la BIsD:</w:t>
      </w:r>
    </w:p>
    <w:p w14:paraId="39125FAE" w14:textId="77777777" w:rsidR="00D07AED" w:rsidRPr="00786E8B" w:rsidRDefault="00D07AED" w:rsidP="00D07AED">
      <w:pPr>
        <w:pStyle w:val="ListParagraph"/>
        <w:suppressAutoHyphens w:val="0"/>
        <w:overflowPunct/>
        <w:spacing w:after="240"/>
        <w:ind w:left="420"/>
        <w:textAlignment w:val="auto"/>
        <w:rPr>
          <w:color w:val="000000"/>
        </w:rPr>
      </w:pPr>
    </w:p>
    <w:p w14:paraId="10ED77FF" w14:textId="77777777" w:rsidR="00786E8B" w:rsidRPr="002520DE" w:rsidRDefault="00786E8B" w:rsidP="00D07AED">
      <w:pPr>
        <w:pStyle w:val="ListParagraph"/>
        <w:numPr>
          <w:ilvl w:val="0"/>
          <w:numId w:val="74"/>
        </w:numPr>
        <w:suppressAutoHyphens w:val="0"/>
        <w:overflowPunct/>
        <w:spacing w:before="120" w:after="40"/>
        <w:ind w:left="927"/>
        <w:contextualSpacing w:val="0"/>
        <w:textAlignment w:val="auto"/>
        <w:rPr>
          <w:color w:val="000000"/>
        </w:rPr>
      </w:pPr>
      <w:r w:rsidRPr="007737F0">
        <w:t>définit comme suit, pour les besoins de la présente disposition, les expressions suivantes</w:t>
      </w:r>
      <w:r w:rsidRPr="002520DE">
        <w:rPr>
          <w:color w:val="000000"/>
        </w:rPr>
        <w:t>:</w:t>
      </w:r>
    </w:p>
    <w:p w14:paraId="012126B1" w14:textId="77777777" w:rsidR="00786E8B" w:rsidRPr="007737F0" w:rsidRDefault="00786E8B" w:rsidP="00D07AED">
      <w:pPr>
        <w:pStyle w:val="ListParagraph"/>
        <w:numPr>
          <w:ilvl w:val="0"/>
          <w:numId w:val="75"/>
        </w:numPr>
        <w:suppressAutoHyphens w:val="0"/>
        <w:overflowPunct/>
        <w:spacing w:after="60"/>
        <w:ind w:left="1494"/>
        <w:contextualSpacing w:val="0"/>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6FD5F87D" w14:textId="77777777" w:rsidR="00786E8B" w:rsidRPr="007737F0" w:rsidRDefault="00786E8B" w:rsidP="00D07AED">
      <w:pPr>
        <w:pStyle w:val="ListParagraph"/>
        <w:numPr>
          <w:ilvl w:val="0"/>
          <w:numId w:val="75"/>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7EAAC958" w14:textId="77777777" w:rsidR="00786E8B" w:rsidRPr="007737F0" w:rsidRDefault="00786E8B" w:rsidP="00D07AED">
      <w:pPr>
        <w:pStyle w:val="ListParagraph"/>
        <w:numPr>
          <w:ilvl w:val="0"/>
          <w:numId w:val="75"/>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78FB3CF6" w14:textId="77777777" w:rsidR="00786E8B" w:rsidRPr="007737F0" w:rsidRDefault="00786E8B" w:rsidP="00D07AED">
      <w:pPr>
        <w:pStyle w:val="ListParagraph"/>
        <w:numPr>
          <w:ilvl w:val="0"/>
          <w:numId w:val="75"/>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595E9D48" w14:textId="77777777" w:rsidR="00786E8B" w:rsidRPr="002520DE" w:rsidRDefault="00786E8B" w:rsidP="00D07AED">
      <w:pPr>
        <w:pStyle w:val="ListParagraph"/>
        <w:numPr>
          <w:ilvl w:val="0"/>
          <w:numId w:val="75"/>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r>
        <w:rPr>
          <w:color w:val="000000"/>
        </w:rPr>
        <w:t>BIsD</w:t>
      </w:r>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r>
        <w:rPr>
          <w:color w:val="000000"/>
        </w:rPr>
        <w:t>BIsD</w:t>
      </w:r>
      <w:r w:rsidRPr="007737F0">
        <w:rPr>
          <w:color w:val="000000"/>
        </w:rPr>
        <w:t xml:space="preserve"> de son droit d’examen </w:t>
      </w:r>
      <w:r>
        <w:rPr>
          <w:color w:val="000000"/>
        </w:rPr>
        <w:t>tel que prévu au paragraphe 1.38</w:t>
      </w:r>
      <w:r w:rsidRPr="007737F0">
        <w:rPr>
          <w:color w:val="000000"/>
        </w:rPr>
        <w:t xml:space="preserve"> (e) ci-dessous</w:t>
      </w:r>
      <w:r w:rsidRPr="002520DE">
        <w:rPr>
          <w:color w:val="000000"/>
        </w:rPr>
        <w:t xml:space="preserve">. </w:t>
      </w:r>
    </w:p>
    <w:p w14:paraId="1DC4ACFF" w14:textId="77777777" w:rsidR="00786E8B" w:rsidRPr="002520DE" w:rsidRDefault="00786E8B" w:rsidP="00D07AED">
      <w:pPr>
        <w:pStyle w:val="ListParagraph"/>
        <w:numPr>
          <w:ilvl w:val="0"/>
          <w:numId w:val="74"/>
        </w:numPr>
        <w:suppressAutoHyphens w:val="0"/>
        <w:overflowPunct/>
        <w:spacing w:before="120" w:after="40"/>
        <w:ind w:left="927"/>
        <w:contextualSpacing w:val="0"/>
        <w:textAlignment w:val="auto"/>
        <w:rPr>
          <w:color w:val="000000"/>
        </w:rPr>
      </w:pPr>
      <w:r w:rsidRPr="00EC00A0">
        <w:t xml:space="preserve">rejettera la proposition d’attribution du marché si elle établit que le </w:t>
      </w:r>
      <w:r w:rsidR="00D07AED">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1D2D8450" w14:textId="77777777" w:rsidR="00786E8B" w:rsidRPr="002520DE" w:rsidRDefault="00786E8B" w:rsidP="00D07AED">
      <w:pPr>
        <w:pStyle w:val="ListParagraph"/>
        <w:numPr>
          <w:ilvl w:val="0"/>
          <w:numId w:val="74"/>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r>
        <w:t>BIsD</w:t>
      </w:r>
      <w:r w:rsidRPr="00492BB2">
        <w:t xml:space="preserve">, les mesures nécessaires pour remédier à cette situation, y compris en manquant à son devoir d’information de la </w:t>
      </w:r>
      <w:r>
        <w:t>BIsD</w:t>
      </w:r>
      <w:r w:rsidRPr="00492BB2">
        <w:t xml:space="preserve"> lorsqu’il a eu connaissance desdites pratiques</w:t>
      </w:r>
      <w:r w:rsidRPr="002520DE">
        <w:rPr>
          <w:color w:val="000000"/>
        </w:rPr>
        <w:t>;</w:t>
      </w:r>
    </w:p>
    <w:p w14:paraId="7639A416" w14:textId="77777777" w:rsidR="00786E8B" w:rsidRPr="007737F0" w:rsidRDefault="00786E8B" w:rsidP="00D07AED">
      <w:pPr>
        <w:pStyle w:val="ListParagraph"/>
        <w:numPr>
          <w:ilvl w:val="0"/>
          <w:numId w:val="74"/>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r>
        <w:t>BIsD</w:t>
      </w:r>
      <w:r>
        <w:rPr>
          <w:rStyle w:val="FootnoteReference"/>
        </w:rPr>
        <w:footnoteReference w:id="36"/>
      </w:r>
      <w:r w:rsidRPr="00492BB2">
        <w:t xml:space="preserve">, y compris en déclarant publiquement cette </w:t>
      </w:r>
      <w:r>
        <w:t>Firm</w:t>
      </w:r>
      <w:r w:rsidRPr="00492BB2">
        <w:t>e ou cet individu exclu indéfiniment o</w:t>
      </w:r>
      <w:r>
        <w:t>u pour une période déterminée :</w:t>
      </w:r>
      <w:r w:rsidRPr="007737F0">
        <w:rPr>
          <w:color w:val="000000"/>
        </w:rPr>
        <w:t xml:space="preserve">: </w:t>
      </w:r>
    </w:p>
    <w:p w14:paraId="16E023E2" w14:textId="77777777" w:rsidR="00786E8B" w:rsidRPr="007737F0" w:rsidRDefault="00786E8B" w:rsidP="00D07AED">
      <w:pPr>
        <w:pStyle w:val="ListParagraph"/>
        <w:numPr>
          <w:ilvl w:val="0"/>
          <w:numId w:val="76"/>
        </w:numPr>
        <w:suppressAutoHyphens w:val="0"/>
        <w:overflowPunct/>
        <w:spacing w:after="60"/>
        <w:ind w:left="1777"/>
        <w:contextualSpacing w:val="0"/>
        <w:textAlignment w:val="auto"/>
        <w:rPr>
          <w:color w:val="000000"/>
        </w:rPr>
      </w:pPr>
      <w:r w:rsidRPr="00492BB2">
        <w:t xml:space="preserve">de toute attribution de marché financé par la </w:t>
      </w:r>
      <w:r>
        <w:t>BIsD</w:t>
      </w:r>
      <w:r w:rsidRPr="007737F0">
        <w:rPr>
          <w:color w:val="000000"/>
        </w:rPr>
        <w:t xml:space="preserve">; </w:t>
      </w:r>
      <w:r>
        <w:rPr>
          <w:color w:val="000000"/>
        </w:rPr>
        <w:t>et</w:t>
      </w:r>
    </w:p>
    <w:p w14:paraId="2FCD6115" w14:textId="77777777" w:rsidR="00786E8B" w:rsidRPr="002520DE" w:rsidRDefault="00786E8B" w:rsidP="00D07AED">
      <w:pPr>
        <w:pStyle w:val="ListParagraph"/>
        <w:numPr>
          <w:ilvl w:val="0"/>
          <w:numId w:val="76"/>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r>
        <w:t>BIsD</w:t>
      </w:r>
      <w:r w:rsidRPr="002520DE">
        <w:rPr>
          <w:rFonts w:cstheme="minorBidi"/>
        </w:rPr>
        <w:t xml:space="preserve">; </w:t>
      </w:r>
      <w:r>
        <w:t>et</w:t>
      </w:r>
    </w:p>
    <w:p w14:paraId="75121D25" w14:textId="77777777" w:rsidR="00786E8B" w:rsidRPr="002520DE" w:rsidRDefault="00786E8B" w:rsidP="00D07AED">
      <w:pPr>
        <w:pStyle w:val="ListParagraph"/>
        <w:numPr>
          <w:ilvl w:val="0"/>
          <w:numId w:val="74"/>
        </w:numPr>
        <w:suppressAutoHyphens w:val="0"/>
        <w:overflowPunct/>
        <w:spacing w:before="120" w:after="40"/>
        <w:ind w:left="927"/>
        <w:contextualSpacing w:val="0"/>
        <w:textAlignment w:val="auto"/>
        <w:rPr>
          <w:color w:val="000000"/>
        </w:rPr>
      </w:pPr>
      <w:r w:rsidRPr="00492BB2">
        <w:t>exigera que le</w:t>
      </w:r>
      <w:r>
        <w:t>s</w:t>
      </w:r>
      <w:r w:rsidRPr="00492BB2">
        <w:t xml:space="preserve"> </w:t>
      </w:r>
      <w:r w:rsidR="00D07AED">
        <w:t>Dossiers d’Appel d’Offres</w:t>
      </w:r>
      <w:r w:rsidRPr="00492BB2">
        <w:t xml:space="preserve"> et les marchés financés par la </w:t>
      </w:r>
      <w:r>
        <w:t>BIsD</w:t>
      </w:r>
      <w:r w:rsidRPr="00492BB2">
        <w:t xml:space="preserve"> contiennent une disposition requérant des </w:t>
      </w:r>
      <w:r w:rsidR="00D07AED">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r>
        <w:t>BIsD</w:t>
      </w:r>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r>
        <w:t>BIsD</w:t>
      </w:r>
      <w:r w:rsidRPr="002520DE">
        <w:rPr>
          <w:color w:val="000000"/>
        </w:rPr>
        <w:t>.</w:t>
      </w:r>
    </w:p>
    <w:p w14:paraId="52F50F53" w14:textId="77777777" w:rsidR="00896BDF" w:rsidRPr="00010921" w:rsidRDefault="00896BDF" w:rsidP="00896BDF">
      <w:pPr>
        <w:tabs>
          <w:tab w:val="left" w:pos="2610"/>
        </w:tabs>
      </w:pPr>
    </w:p>
    <w:p w14:paraId="3ADD24AE" w14:textId="77777777" w:rsidR="000A450A" w:rsidRPr="00540F7E" w:rsidRDefault="000A450A" w:rsidP="00E05669">
      <w:pPr>
        <w:sectPr w:rsidR="000A450A" w:rsidRPr="00540F7E" w:rsidSect="003943C7">
          <w:headerReference w:type="even" r:id="rId44"/>
          <w:headerReference w:type="default" r:id="rId45"/>
          <w:endnotePr>
            <w:numFmt w:val="decimal"/>
          </w:endnotePr>
          <w:type w:val="continuous"/>
          <w:pgSz w:w="12240" w:h="15840" w:code="1"/>
          <w:pgMar w:top="1440" w:right="1440" w:bottom="1152" w:left="1440" w:header="720" w:footer="720" w:gutter="0"/>
          <w:cols w:space="720"/>
          <w:titlePg/>
          <w:docGrid w:linePitch="326"/>
        </w:sectPr>
      </w:pPr>
    </w:p>
    <w:p w14:paraId="50D4F3C9" w14:textId="77777777" w:rsidR="000A450A" w:rsidRPr="00E21797" w:rsidRDefault="000A450A">
      <w:bookmarkStart w:id="502" w:name="_Toc438529602"/>
      <w:bookmarkStart w:id="503" w:name="_Toc438725758"/>
      <w:bookmarkStart w:id="504" w:name="_Toc438817753"/>
      <w:bookmarkStart w:id="505" w:name="_Toc438954447"/>
      <w:bookmarkStart w:id="506" w:name="_Toc461939622"/>
      <w:bookmarkEnd w:id="496"/>
      <w:bookmarkEnd w:id="497"/>
      <w:bookmarkEnd w:id="498"/>
      <w:bookmarkEnd w:id="499"/>
    </w:p>
    <w:p w14:paraId="1499584A" w14:textId="77777777" w:rsidR="000A450A" w:rsidRPr="00E21797" w:rsidRDefault="000A450A"/>
    <w:p w14:paraId="59DCC26F" w14:textId="77777777" w:rsidR="000A450A" w:rsidRPr="00E21797" w:rsidRDefault="000A450A"/>
    <w:p w14:paraId="051BF4F8" w14:textId="77777777" w:rsidR="000A450A" w:rsidRPr="00E21797" w:rsidRDefault="000A450A"/>
    <w:p w14:paraId="1C917D00" w14:textId="77777777" w:rsidR="000A450A" w:rsidRPr="00E21797" w:rsidRDefault="000A450A"/>
    <w:p w14:paraId="1475379A" w14:textId="77777777" w:rsidR="000A450A" w:rsidRPr="00E21797" w:rsidRDefault="000A450A"/>
    <w:p w14:paraId="6FE2D72C" w14:textId="77777777" w:rsidR="000A450A" w:rsidRPr="00E21797" w:rsidRDefault="000A450A"/>
    <w:p w14:paraId="6C65B715" w14:textId="77777777" w:rsidR="000A450A" w:rsidRPr="00E21797" w:rsidRDefault="000A450A"/>
    <w:p w14:paraId="152D8376" w14:textId="77777777" w:rsidR="000A450A" w:rsidRPr="00E21797" w:rsidRDefault="000A450A" w:rsidP="006873E4">
      <w:pPr>
        <w:pStyle w:val="Style1"/>
      </w:pPr>
      <w:bookmarkStart w:id="507" w:name="_Toc494778741"/>
      <w:bookmarkStart w:id="508" w:name="_Toc499607138"/>
      <w:bookmarkStart w:id="509" w:name="_Toc499608191"/>
      <w:bookmarkStart w:id="510" w:name="_Toc326657867"/>
      <w:bookmarkStart w:id="511" w:name="_Toc536862495"/>
      <w:bookmarkStart w:id="512" w:name="_Toc156372853"/>
      <w:r w:rsidRPr="00E21797">
        <w:t>DEUXIÈME PARTIE</w:t>
      </w:r>
      <w:bookmarkEnd w:id="507"/>
      <w:bookmarkEnd w:id="508"/>
      <w:bookmarkEnd w:id="509"/>
      <w:r w:rsidRPr="00E21797">
        <w:t xml:space="preserve"> – Spécifications</w:t>
      </w:r>
      <w:r>
        <w:t xml:space="preserve"> des Travaux</w:t>
      </w:r>
      <w:bookmarkEnd w:id="510"/>
      <w:bookmarkEnd w:id="511"/>
    </w:p>
    <w:bookmarkEnd w:id="502"/>
    <w:bookmarkEnd w:id="503"/>
    <w:bookmarkEnd w:id="504"/>
    <w:bookmarkEnd w:id="505"/>
    <w:bookmarkEnd w:id="506"/>
    <w:bookmarkEnd w:id="512"/>
    <w:p w14:paraId="0E190FD3" w14:textId="77777777" w:rsidR="000A450A" w:rsidRPr="00E21797" w:rsidRDefault="000A450A"/>
    <w:p w14:paraId="206CD73A" w14:textId="77777777" w:rsidR="000A450A" w:rsidRPr="00E21797" w:rsidRDefault="000A450A">
      <w:pPr>
        <w:sectPr w:rsidR="000A450A" w:rsidRPr="00E21797" w:rsidSect="00275A83">
          <w:headerReference w:type="first" r:id="rId46"/>
          <w:footnotePr>
            <w:numRestart w:val="eachPage"/>
          </w:footnotePr>
          <w:endnotePr>
            <w:numFmt w:val="decimal"/>
          </w:endnotePr>
          <w:type w:val="oddPage"/>
          <w:pgSz w:w="12240" w:h="15840" w:code="1"/>
          <w:pgMar w:top="1440" w:right="1440" w:bottom="1152" w:left="1440" w:header="720" w:footer="720" w:gutter="0"/>
          <w:cols w:space="720"/>
          <w:titlePg/>
        </w:sectPr>
      </w:pPr>
    </w:p>
    <w:tbl>
      <w:tblPr>
        <w:tblW w:w="0" w:type="auto"/>
        <w:tblLayout w:type="fixed"/>
        <w:tblLook w:val="0000" w:firstRow="0" w:lastRow="0" w:firstColumn="0" w:lastColumn="0" w:noHBand="0" w:noVBand="0"/>
      </w:tblPr>
      <w:tblGrid>
        <w:gridCol w:w="9198"/>
      </w:tblGrid>
      <w:tr w:rsidR="000A450A" w:rsidRPr="00E21797" w14:paraId="59843D4C" w14:textId="77777777">
        <w:trPr>
          <w:trHeight w:val="800"/>
        </w:trPr>
        <w:tc>
          <w:tcPr>
            <w:tcW w:w="9198" w:type="dxa"/>
            <w:tcBorders>
              <w:top w:val="nil"/>
              <w:left w:val="nil"/>
              <w:bottom w:val="nil"/>
              <w:right w:val="nil"/>
            </w:tcBorders>
          </w:tcPr>
          <w:p w14:paraId="0A898A1D" w14:textId="77777777" w:rsidR="000A450A" w:rsidRPr="00E21797" w:rsidRDefault="000A450A" w:rsidP="006873E4">
            <w:pPr>
              <w:pStyle w:val="Style2"/>
            </w:pPr>
            <w:bookmarkStart w:id="513" w:name="_Toc156027997"/>
            <w:bookmarkStart w:id="514" w:name="_Toc156372854"/>
            <w:bookmarkStart w:id="515" w:name="_Toc326657868"/>
            <w:bookmarkStart w:id="516" w:name="_Toc536862496"/>
            <w:r w:rsidRPr="00E21797">
              <w:t>Section VI</w:t>
            </w:r>
            <w:r>
              <w:t>I</w:t>
            </w:r>
            <w:r w:rsidRPr="00E21797">
              <w:t>. Spécifications des Travaux</w:t>
            </w:r>
            <w:bookmarkEnd w:id="513"/>
            <w:bookmarkEnd w:id="514"/>
            <w:bookmarkEnd w:id="515"/>
            <w:bookmarkEnd w:id="516"/>
          </w:p>
        </w:tc>
      </w:tr>
    </w:tbl>
    <w:p w14:paraId="41306061" w14:textId="77777777" w:rsidR="000A450A" w:rsidRPr="00E21797" w:rsidRDefault="000A450A"/>
    <w:p w14:paraId="77EE45EC" w14:textId="77777777" w:rsidR="000A450A" w:rsidRPr="00E21797" w:rsidRDefault="000A450A">
      <w:pPr>
        <w:pStyle w:val="Subtitle2"/>
      </w:pPr>
      <w:bookmarkStart w:id="517" w:name="_Toc494778743"/>
      <w:r w:rsidRPr="00E21797">
        <w:t>Table des matières</w:t>
      </w:r>
      <w:bookmarkEnd w:id="517"/>
    </w:p>
    <w:p w14:paraId="0AFD6307" w14:textId="77777777" w:rsidR="000A450A" w:rsidRPr="00E21797" w:rsidRDefault="000A450A">
      <w:pPr>
        <w:rPr>
          <w:i/>
        </w:rPr>
      </w:pPr>
    </w:p>
    <w:p w14:paraId="35CCB36C" w14:textId="77777777" w:rsidR="000A450A" w:rsidRPr="00E21797" w:rsidRDefault="000A450A">
      <w:pPr>
        <w:jc w:val="right"/>
        <w:rPr>
          <w:b/>
          <w:sz w:val="32"/>
        </w:rPr>
      </w:pPr>
    </w:p>
    <w:p w14:paraId="090C12B3" w14:textId="77777777" w:rsidR="000A450A" w:rsidRPr="00E21797" w:rsidRDefault="000A450A">
      <w:pPr>
        <w:jc w:val="right"/>
        <w:rPr>
          <w:b/>
        </w:rPr>
      </w:pPr>
    </w:p>
    <w:p w14:paraId="2F36160D" w14:textId="77777777" w:rsidR="009F5B36" w:rsidRPr="000578B7" w:rsidRDefault="00780024">
      <w:pPr>
        <w:pStyle w:val="TOC1"/>
        <w:rPr>
          <w:rFonts w:asciiTheme="minorHAnsi" w:eastAsiaTheme="minorEastAsia" w:hAnsiTheme="minorHAnsi" w:cstheme="minorBidi"/>
          <w:b w:val="0"/>
          <w:noProof/>
          <w:sz w:val="22"/>
          <w:szCs w:val="22"/>
          <w:lang w:eastAsia="en-US"/>
        </w:rPr>
      </w:pPr>
      <w:r>
        <w:rPr>
          <w:b w:val="0"/>
          <w:i/>
          <w:caps/>
          <w:smallCaps/>
        </w:rPr>
        <w:fldChar w:fldCharType="begin"/>
      </w:r>
      <w:r>
        <w:rPr>
          <w:b w:val="0"/>
          <w:i/>
          <w:caps/>
          <w:smallCaps/>
        </w:rPr>
        <w:instrText xml:space="preserve"> TOC \t "Style7;1" </w:instrText>
      </w:r>
      <w:r>
        <w:rPr>
          <w:b w:val="0"/>
          <w:i/>
          <w:caps/>
          <w:smallCaps/>
        </w:rPr>
        <w:fldChar w:fldCharType="separate"/>
      </w:r>
      <w:r w:rsidR="009F5B36">
        <w:rPr>
          <w:noProof/>
        </w:rPr>
        <w:t>Etendue des Travaux</w:t>
      </w:r>
      <w:r w:rsidR="009F5B36">
        <w:rPr>
          <w:noProof/>
        </w:rPr>
        <w:tab/>
      </w:r>
      <w:r w:rsidR="009F5B36">
        <w:rPr>
          <w:noProof/>
        </w:rPr>
        <w:fldChar w:fldCharType="begin"/>
      </w:r>
      <w:r w:rsidR="009F5B36">
        <w:rPr>
          <w:noProof/>
        </w:rPr>
        <w:instrText xml:space="preserve"> PAGEREF _Toc3261127 \h </w:instrText>
      </w:r>
      <w:r w:rsidR="009F5B36">
        <w:rPr>
          <w:noProof/>
        </w:rPr>
      </w:r>
      <w:r w:rsidR="009F5B36">
        <w:rPr>
          <w:noProof/>
        </w:rPr>
        <w:fldChar w:fldCharType="separate"/>
      </w:r>
      <w:r w:rsidR="009F5B36">
        <w:rPr>
          <w:noProof/>
        </w:rPr>
        <w:t>148</w:t>
      </w:r>
      <w:r w:rsidR="009F5B36">
        <w:rPr>
          <w:noProof/>
        </w:rPr>
        <w:fldChar w:fldCharType="end"/>
      </w:r>
    </w:p>
    <w:p w14:paraId="48F8ACF7" w14:textId="77777777" w:rsidR="009F5B36" w:rsidRPr="000578B7" w:rsidRDefault="009F5B36">
      <w:pPr>
        <w:pStyle w:val="TOC1"/>
        <w:rPr>
          <w:rFonts w:asciiTheme="minorHAnsi" w:eastAsiaTheme="minorEastAsia" w:hAnsiTheme="minorHAnsi" w:cstheme="minorBidi"/>
          <w:b w:val="0"/>
          <w:noProof/>
          <w:sz w:val="22"/>
          <w:szCs w:val="22"/>
          <w:lang w:eastAsia="en-US"/>
        </w:rPr>
      </w:pPr>
      <w:r>
        <w:rPr>
          <w:noProof/>
        </w:rPr>
        <w:t>Spécifications</w:t>
      </w:r>
      <w:r>
        <w:rPr>
          <w:noProof/>
        </w:rPr>
        <w:tab/>
      </w:r>
      <w:r>
        <w:rPr>
          <w:noProof/>
        </w:rPr>
        <w:fldChar w:fldCharType="begin"/>
      </w:r>
      <w:r>
        <w:rPr>
          <w:noProof/>
        </w:rPr>
        <w:instrText xml:space="preserve"> PAGEREF _Toc3261128 \h </w:instrText>
      </w:r>
      <w:r>
        <w:rPr>
          <w:noProof/>
        </w:rPr>
      </w:r>
      <w:r>
        <w:rPr>
          <w:noProof/>
        </w:rPr>
        <w:fldChar w:fldCharType="separate"/>
      </w:r>
      <w:r>
        <w:rPr>
          <w:noProof/>
        </w:rPr>
        <w:t>149</w:t>
      </w:r>
      <w:r>
        <w:rPr>
          <w:noProof/>
        </w:rPr>
        <w:fldChar w:fldCharType="end"/>
      </w:r>
    </w:p>
    <w:p w14:paraId="07105B12" w14:textId="77777777" w:rsidR="009F5B36" w:rsidRPr="000578B7" w:rsidRDefault="009F5B36">
      <w:pPr>
        <w:pStyle w:val="TOC1"/>
        <w:rPr>
          <w:rFonts w:asciiTheme="minorHAnsi" w:eastAsiaTheme="minorEastAsia" w:hAnsiTheme="minorHAnsi" w:cstheme="minorBidi"/>
          <w:b w:val="0"/>
          <w:noProof/>
          <w:sz w:val="22"/>
          <w:szCs w:val="22"/>
          <w:lang w:eastAsia="en-US"/>
        </w:rPr>
      </w:pPr>
      <w:r>
        <w:rPr>
          <w:noProof/>
        </w:rPr>
        <w:t>Exigences environnementales, sociales,  Hygiène et Sécurité (ESHS)</w:t>
      </w:r>
      <w:r>
        <w:rPr>
          <w:noProof/>
        </w:rPr>
        <w:tab/>
      </w:r>
      <w:r>
        <w:rPr>
          <w:noProof/>
        </w:rPr>
        <w:fldChar w:fldCharType="begin"/>
      </w:r>
      <w:r>
        <w:rPr>
          <w:noProof/>
        </w:rPr>
        <w:instrText xml:space="preserve"> PAGEREF _Toc3261129 \h </w:instrText>
      </w:r>
      <w:r>
        <w:rPr>
          <w:noProof/>
        </w:rPr>
      </w:r>
      <w:r>
        <w:rPr>
          <w:noProof/>
        </w:rPr>
        <w:fldChar w:fldCharType="separate"/>
      </w:r>
      <w:r>
        <w:rPr>
          <w:noProof/>
        </w:rPr>
        <w:t>150</w:t>
      </w:r>
      <w:r>
        <w:rPr>
          <w:noProof/>
        </w:rPr>
        <w:fldChar w:fldCharType="end"/>
      </w:r>
    </w:p>
    <w:p w14:paraId="19828521" w14:textId="77777777" w:rsidR="009F5B36" w:rsidRPr="000578B7" w:rsidRDefault="009F5B36">
      <w:pPr>
        <w:pStyle w:val="TOC1"/>
        <w:rPr>
          <w:rFonts w:asciiTheme="minorHAnsi" w:eastAsiaTheme="minorEastAsia" w:hAnsiTheme="minorHAnsi" w:cstheme="minorBidi"/>
          <w:b w:val="0"/>
          <w:noProof/>
          <w:sz w:val="22"/>
          <w:szCs w:val="22"/>
          <w:lang w:eastAsia="en-US"/>
        </w:rPr>
      </w:pPr>
      <w:r>
        <w:rPr>
          <w:noProof/>
        </w:rPr>
        <w:t>Plans</w:t>
      </w:r>
      <w:r>
        <w:rPr>
          <w:noProof/>
        </w:rPr>
        <w:tab/>
      </w:r>
      <w:r>
        <w:rPr>
          <w:noProof/>
        </w:rPr>
        <w:fldChar w:fldCharType="begin"/>
      </w:r>
      <w:r>
        <w:rPr>
          <w:noProof/>
        </w:rPr>
        <w:instrText xml:space="preserve"> PAGEREF _Toc3261130 \h </w:instrText>
      </w:r>
      <w:r>
        <w:rPr>
          <w:noProof/>
        </w:rPr>
      </w:r>
      <w:r>
        <w:rPr>
          <w:noProof/>
        </w:rPr>
        <w:fldChar w:fldCharType="separate"/>
      </w:r>
      <w:r>
        <w:rPr>
          <w:noProof/>
        </w:rPr>
        <w:t>155</w:t>
      </w:r>
      <w:r>
        <w:rPr>
          <w:noProof/>
        </w:rPr>
        <w:fldChar w:fldCharType="end"/>
      </w:r>
    </w:p>
    <w:p w14:paraId="3F39F052" w14:textId="77777777" w:rsidR="009F5B36" w:rsidRPr="000578B7" w:rsidRDefault="009F5B36">
      <w:pPr>
        <w:pStyle w:val="TOC1"/>
        <w:rPr>
          <w:rFonts w:asciiTheme="minorHAnsi" w:eastAsiaTheme="minorEastAsia" w:hAnsiTheme="minorHAnsi" w:cstheme="minorBidi"/>
          <w:b w:val="0"/>
          <w:noProof/>
          <w:sz w:val="22"/>
          <w:szCs w:val="22"/>
          <w:lang w:eastAsia="en-US"/>
        </w:rPr>
      </w:pPr>
      <w:r>
        <w:rPr>
          <w:noProof/>
        </w:rPr>
        <w:t>Informations Supplémentaires</w:t>
      </w:r>
      <w:r>
        <w:rPr>
          <w:noProof/>
        </w:rPr>
        <w:tab/>
      </w:r>
      <w:r>
        <w:rPr>
          <w:noProof/>
        </w:rPr>
        <w:fldChar w:fldCharType="begin"/>
      </w:r>
      <w:r>
        <w:rPr>
          <w:noProof/>
        </w:rPr>
        <w:instrText xml:space="preserve"> PAGEREF _Toc3261131 \h </w:instrText>
      </w:r>
      <w:r>
        <w:rPr>
          <w:noProof/>
        </w:rPr>
      </w:r>
      <w:r>
        <w:rPr>
          <w:noProof/>
        </w:rPr>
        <w:fldChar w:fldCharType="separate"/>
      </w:r>
      <w:r>
        <w:rPr>
          <w:noProof/>
        </w:rPr>
        <w:t>156</w:t>
      </w:r>
      <w:r>
        <w:rPr>
          <w:noProof/>
        </w:rPr>
        <w:fldChar w:fldCharType="end"/>
      </w:r>
    </w:p>
    <w:p w14:paraId="2CC54F82" w14:textId="77777777" w:rsidR="000A450A" w:rsidRPr="00AF564B" w:rsidRDefault="00780024">
      <w:pPr>
        <w:pStyle w:val="TOC2"/>
      </w:pPr>
      <w:r>
        <w:rPr>
          <w:rFonts w:ascii="Times New Roman Bold" w:hAnsi="Times New Roman Bold"/>
          <w:b/>
          <w:i/>
          <w:caps/>
          <w:smallCaps/>
        </w:rPr>
        <w:fldChar w:fldCharType="end"/>
      </w:r>
    </w:p>
    <w:p w14:paraId="28880046" w14:textId="77777777" w:rsidR="00E44597" w:rsidRPr="003317BE" w:rsidRDefault="000A450A" w:rsidP="006873E4">
      <w:pPr>
        <w:pStyle w:val="Style7"/>
        <w:rPr>
          <w:szCs w:val="36"/>
        </w:rPr>
      </w:pPr>
      <w:r w:rsidRPr="00AF564B">
        <w:rPr>
          <w:szCs w:val="36"/>
        </w:rPr>
        <w:br w:type="page"/>
      </w:r>
      <w:bookmarkStart w:id="518" w:name="_Toc3261127"/>
      <w:r w:rsidR="00E44597" w:rsidRPr="005F67D6">
        <w:t>Etendue des Travaux</w:t>
      </w:r>
      <w:bookmarkEnd w:id="518"/>
      <w:r w:rsidR="00780024">
        <w:t xml:space="preserve"> </w:t>
      </w:r>
    </w:p>
    <w:p w14:paraId="047F534D" w14:textId="77777777" w:rsidR="00E44597" w:rsidRDefault="00E44597">
      <w:pPr>
        <w:suppressAutoHyphens w:val="0"/>
        <w:overflowPunct/>
        <w:autoSpaceDE/>
        <w:autoSpaceDN/>
        <w:adjustRightInd/>
        <w:jc w:val="left"/>
        <w:textAlignment w:val="auto"/>
        <w:rPr>
          <w:b/>
        </w:rPr>
      </w:pPr>
      <w:r>
        <w:rPr>
          <w:b/>
        </w:rPr>
        <w:br w:type="page"/>
      </w:r>
    </w:p>
    <w:p w14:paraId="23AB6A98" w14:textId="77777777" w:rsidR="000A450A" w:rsidRPr="00E21797" w:rsidRDefault="000A450A" w:rsidP="006873E4">
      <w:pPr>
        <w:pStyle w:val="Style7"/>
      </w:pPr>
      <w:bookmarkStart w:id="519" w:name="_Toc3261128"/>
      <w:r w:rsidRPr="00E21797">
        <w:t>Spécifications</w:t>
      </w:r>
      <w:bookmarkEnd w:id="519"/>
      <w:r w:rsidRPr="00E21797">
        <w:t xml:space="preserve"> </w:t>
      </w:r>
    </w:p>
    <w:p w14:paraId="022516D9" w14:textId="77777777" w:rsidR="001A40CB" w:rsidRPr="00E0339C" w:rsidRDefault="001A40CB" w:rsidP="001A40CB">
      <w:pPr>
        <w:spacing w:before="120" w:after="120"/>
        <w:rPr>
          <w:i/>
          <w:iCs/>
        </w:rPr>
      </w:pPr>
      <w:r w:rsidRPr="00E0339C">
        <w:rPr>
          <w:i/>
          <w:iCs/>
        </w:rPr>
        <w:t xml:space="preserve">Les normes en matière d’équipements, de matériaux, de mise en œuvre, et de main d’œuvre spécifiés dans les dossiers d’appel d’offres ne doivent pas présenter un caractère limitatif. Les normes internationales reconnues doivent être utilisées dans toute la mesure du possible. Lorsque les Spécifications se réfèrent à d’autres normes ou codes particuliers, qu’ils soient du pays du Maître de l’Ouvrage ou autres, ces normes et codes seront considérés acceptables s’ils assurent une qualité au moins égale en substance, aux normes utilisées dans les Spécifications. </w:t>
      </w:r>
    </w:p>
    <w:p w14:paraId="63EA3D33" w14:textId="77777777" w:rsidR="001A40CB" w:rsidRPr="00E0339C" w:rsidRDefault="001A40CB" w:rsidP="001A40CB">
      <w:pPr>
        <w:spacing w:before="120" w:after="120"/>
        <w:rPr>
          <w:i/>
          <w:iCs/>
        </w:rPr>
      </w:pPr>
      <w:r w:rsidRPr="00E0339C">
        <w:rPr>
          <w:i/>
          <w:iCs/>
        </w:rPr>
        <w:t>Les exigences éventuelles additionnelles d’acquisition durable (en sus des exigences ESHS indiquées dans la section des Exigences environnementales, sociales, hygiène et sécurité (ESHS) ci-après) devront être clair</w:t>
      </w:r>
      <w:r>
        <w:rPr>
          <w:i/>
          <w:iCs/>
        </w:rPr>
        <w:t>ement spécifiées</w:t>
      </w:r>
      <w:r w:rsidRPr="00E0339C">
        <w:rPr>
          <w:i/>
          <w:iCs/>
        </w:rPr>
        <w:t>. Les exigences exprimées doivent être suffisamment spécifiques pour ne pas nécessiter l’évaluation sur la base d’un système de notation ou à points. 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ouvrages qui excèdent les minima indiqués pour les objectifs d’acquisition durable.</w:t>
      </w:r>
    </w:p>
    <w:p w14:paraId="2C3ABA7A" w14:textId="77777777" w:rsidR="001A40CB" w:rsidRPr="00E0339C" w:rsidRDefault="001A40CB" w:rsidP="001A40CB">
      <w:pPr>
        <w:rPr>
          <w:i/>
          <w:iCs/>
        </w:rPr>
      </w:pPr>
      <w:r w:rsidRPr="00E0339C">
        <w:rPr>
          <w:i/>
          <w:iCs/>
        </w:rPr>
        <w:br w:type="page"/>
      </w:r>
    </w:p>
    <w:p w14:paraId="6410A8D8" w14:textId="77777777" w:rsidR="001A40CB" w:rsidRPr="00E0339C" w:rsidRDefault="001A40CB" w:rsidP="000578B7">
      <w:pPr>
        <w:pStyle w:val="Style7"/>
      </w:pPr>
      <w:bookmarkStart w:id="520" w:name="_Toc489011858"/>
      <w:bookmarkStart w:id="521" w:name="_Toc3261129"/>
      <w:r w:rsidRPr="00E0339C">
        <w:t xml:space="preserve">Exigences environnementales, sociales, </w:t>
      </w:r>
      <w:r w:rsidRPr="00E0339C">
        <w:br/>
        <w:t>Hygiène et Sécurité (ESHS)</w:t>
      </w:r>
      <w:bookmarkEnd w:id="520"/>
      <w:bookmarkEnd w:id="521"/>
    </w:p>
    <w:p w14:paraId="6E2A4E18" w14:textId="77777777" w:rsidR="001A40CB" w:rsidRPr="00E0339C" w:rsidRDefault="001A40CB" w:rsidP="000578B7">
      <w:pPr>
        <w:spacing w:before="120" w:after="120"/>
        <w:ind w:right="4"/>
        <w:rPr>
          <w:i/>
        </w:rPr>
      </w:pPr>
      <w:r w:rsidRPr="00E0339C">
        <w:rPr>
          <w:i/>
        </w:rPr>
        <w:t>Le Maître d’Ouvrage doit recourir aux services d’un spécialiste qualifié dans le domaine environnemental, social, hygiène et sécurité afin de préparer les spécifications ESHS, en collaboration avec un spécialiste en passation des marchés.</w:t>
      </w:r>
    </w:p>
    <w:p w14:paraId="6802D093" w14:textId="77777777" w:rsidR="001A40CB" w:rsidRPr="00E0339C" w:rsidRDefault="001A40CB" w:rsidP="001A40CB">
      <w:pPr>
        <w:spacing w:after="240"/>
        <w:ind w:right="4"/>
        <w:rPr>
          <w:i/>
        </w:rPr>
      </w:pPr>
      <w:r w:rsidRPr="00E0339C">
        <w:rPr>
          <w:i/>
        </w:rPr>
        <w:t>Le Maître d’Ouvrage doit joindre ou se référer à sa politique/ses règles environnementales, sociales, d’hygiène et de sécurité applicables au projet. Si cette politique ou ces règles n’existent pas, le Maître d’Ouvrage devrait se référer aux conseils ci-après afin de préparer des règles applicables aux Travaux.</w:t>
      </w:r>
    </w:p>
    <w:p w14:paraId="4F0879EF" w14:textId="77777777" w:rsidR="001A40CB" w:rsidRPr="00E0339C" w:rsidRDefault="001A40CB" w:rsidP="001A40CB">
      <w:pPr>
        <w:spacing w:after="120"/>
        <w:ind w:right="4"/>
        <w:rPr>
          <w:b/>
          <w:smallCaps/>
          <w:sz w:val="28"/>
          <w:szCs w:val="28"/>
        </w:rPr>
      </w:pPr>
      <w:r w:rsidRPr="00E0339C">
        <w:rPr>
          <w:b/>
          <w:smallCaps/>
          <w:sz w:val="28"/>
          <w:szCs w:val="28"/>
        </w:rPr>
        <w:t>Contenu recommandé pour des règles environnementales et sociales</w:t>
      </w:r>
      <w:r>
        <w:rPr>
          <w:b/>
          <w:smallCaps/>
          <w:sz w:val="28"/>
          <w:szCs w:val="28"/>
        </w:rPr>
        <w:t xml:space="preserve"> (Déclaration)</w:t>
      </w:r>
    </w:p>
    <w:p w14:paraId="133A9A32" w14:textId="77777777" w:rsidR="001A40CB" w:rsidRPr="00E0339C" w:rsidRDefault="001A40CB" w:rsidP="001A40CB">
      <w:pPr>
        <w:spacing w:after="120"/>
        <w:ind w:right="4"/>
        <w:rPr>
          <w:i/>
        </w:rPr>
      </w:pPr>
      <w:r w:rsidRPr="00E0339C">
        <w:rPr>
          <w:i/>
        </w:rPr>
        <w:t xml:space="preserve">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w:t>
      </w:r>
      <w:r>
        <w:rPr>
          <w:rFonts w:asciiTheme="majorBidi" w:hAnsiTheme="majorBidi" w:cstheme="majorBidi"/>
          <w:i/>
        </w:rPr>
        <w:t xml:space="preserve">le harcèlement sexuel, </w:t>
      </w:r>
      <w:r w:rsidRPr="00E0339C">
        <w:rPr>
          <w:i/>
        </w:rPr>
        <w:t xml:space="preserve">la violence à caractère sexiste (VCS), </w:t>
      </w:r>
      <w:r>
        <w:rPr>
          <w:rFonts w:asciiTheme="majorBidi" w:hAnsiTheme="majorBidi" w:cstheme="majorBidi"/>
          <w:i/>
        </w:rPr>
        <w:t xml:space="preserve">l’exploitation et les abus sexuels (EAS), </w:t>
      </w:r>
      <w:r w:rsidRPr="00E0339C">
        <w:rPr>
          <w:i/>
        </w:rPr>
        <w:t xml:space="preserve">la prévention et l’information concernant le VIH/SIDA, et l’engagement des parties prenantes dans les processus de planification, les programmes et activités des parties concernées par la réalisation des Travaux. Il est conseillé au Maître d’Ouvrage de consulter la </w:t>
      </w:r>
      <w:r>
        <w:rPr>
          <w:i/>
        </w:rPr>
        <w:t>BIsD</w:t>
      </w:r>
      <w:r w:rsidRPr="00E0339C">
        <w:rPr>
          <w:i/>
        </w:rPr>
        <w:t xml:space="preserve"> afin de convenir des aspects à inclure, qui peuvent également traiter de : l’adaptation climatique, la relocalisation et l’expropriation, les populations indigènes, etc. La politique applicable devrait établir le cadre de suivi, les processus et activités d’amélioration continue, et les mécanismes destinés à rendre compte de la conformité aux règles.</w:t>
      </w:r>
    </w:p>
    <w:p w14:paraId="4A3A37DF" w14:textId="77777777" w:rsidR="001A40CB" w:rsidRPr="00744EF4" w:rsidRDefault="001A40CB" w:rsidP="001A40CB">
      <w:pPr>
        <w:snapToGrid w:val="0"/>
        <w:spacing w:after="120"/>
        <w:ind w:right="4"/>
        <w:rPr>
          <w:rFonts w:asciiTheme="majorBidi" w:hAnsiTheme="majorBidi" w:cstheme="majorBidi"/>
          <w:i/>
        </w:rPr>
      </w:pPr>
      <w:r w:rsidRPr="00744EF4">
        <w:rPr>
          <w:rFonts w:asciiTheme="majorBidi" w:hAnsiTheme="majorBidi" w:cstheme="majorBidi"/>
          <w:i/>
        </w:rPr>
        <w:t>La politique applicable</w:t>
      </w:r>
      <w:r>
        <w:rPr>
          <w:rFonts w:asciiTheme="majorBidi" w:hAnsiTheme="majorBidi" w:cstheme="majorBidi"/>
          <w:i/>
        </w:rPr>
        <w:t xml:space="preserve"> doit stipuler que, aux fins de la mise en œuvre de cette politique et/ou du Code de Conduite, le terme « enfant » s’applique à toute personne âgée de moins de 18 ans.</w:t>
      </w:r>
    </w:p>
    <w:p w14:paraId="367E3955" w14:textId="77777777" w:rsidR="001A40CB" w:rsidRPr="00E0339C" w:rsidRDefault="001A40CB" w:rsidP="001A40CB">
      <w:pPr>
        <w:spacing w:after="120"/>
        <w:ind w:right="4"/>
        <w:rPr>
          <w:i/>
        </w:rPr>
      </w:pPr>
      <w:r w:rsidRPr="00E0339C">
        <w:rPr>
          <w:i/>
        </w:rPr>
        <w:t>La politique applicable devrait dans toute la mesure du possible être brève mais spécifique et explicite, et mesurable afin de permettre de rendre compte de la conformité aux règles applicables en conformité avec la Clause 5.10 du CCAP et l’Annexe B du CCAG.</w:t>
      </w:r>
    </w:p>
    <w:p w14:paraId="236A4B1F" w14:textId="77777777" w:rsidR="001A40CB" w:rsidRPr="00E0339C" w:rsidRDefault="001A40CB" w:rsidP="001A40CB">
      <w:pPr>
        <w:spacing w:after="120"/>
        <w:ind w:right="4"/>
        <w:rPr>
          <w:i/>
        </w:rPr>
      </w:pPr>
      <w:r w:rsidRPr="00E0339C">
        <w:rPr>
          <w:i/>
        </w:rPr>
        <w:t>Au minimum, la politique doit contenir les engagements à :</w:t>
      </w:r>
    </w:p>
    <w:p w14:paraId="3FD0A48D" w14:textId="77777777" w:rsidR="001A40CB" w:rsidRPr="00E0339C" w:rsidRDefault="001A40CB" w:rsidP="001A40CB">
      <w:pPr>
        <w:pStyle w:val="ListParagraph"/>
        <w:numPr>
          <w:ilvl w:val="0"/>
          <w:numId w:val="79"/>
        </w:numPr>
        <w:spacing w:after="120"/>
        <w:ind w:right="4"/>
        <w:contextualSpacing w:val="0"/>
        <w:rPr>
          <w:i/>
        </w:rPr>
      </w:pPr>
      <w:r w:rsidRPr="00E0339C">
        <w:rPr>
          <w:i/>
        </w:rPr>
        <w:t>appliquer les bonnes pratiques professionnelles internationales pour la protection et la conservation de l’environnement naturel et minimiser les impacts inévitables ;</w:t>
      </w:r>
    </w:p>
    <w:p w14:paraId="42458938" w14:textId="77777777" w:rsidR="001A40CB" w:rsidRPr="00E0339C" w:rsidRDefault="001A40CB" w:rsidP="001A40CB">
      <w:pPr>
        <w:pStyle w:val="ListParagraph"/>
        <w:numPr>
          <w:ilvl w:val="0"/>
          <w:numId w:val="79"/>
        </w:numPr>
        <w:spacing w:after="120"/>
        <w:ind w:right="4"/>
        <w:contextualSpacing w:val="0"/>
        <w:rPr>
          <w:i/>
        </w:rPr>
      </w:pPr>
      <w:r w:rsidRPr="00E0339C">
        <w:rPr>
          <w:i/>
        </w:rPr>
        <w:t>procurer et maintenir un cadre de travail respectant l’hygiène et la sécurité et des systèmes de travail sécures ;</w:t>
      </w:r>
    </w:p>
    <w:p w14:paraId="00ADF493" w14:textId="77777777" w:rsidR="001A40CB" w:rsidRPr="00E0339C" w:rsidRDefault="001A40CB" w:rsidP="001A40CB">
      <w:pPr>
        <w:pStyle w:val="ListParagraph"/>
        <w:numPr>
          <w:ilvl w:val="0"/>
          <w:numId w:val="79"/>
        </w:numPr>
        <w:spacing w:after="120"/>
        <w:ind w:right="4"/>
        <w:contextualSpacing w:val="0"/>
        <w:rPr>
          <w:i/>
        </w:rPr>
      </w:pPr>
      <w:r w:rsidRPr="00E0339C">
        <w:rPr>
          <w:i/>
        </w:rPr>
        <w:t>protéger la santé et la sécurité des communautés locales et des usagers, avec une attention particulière pour les personnes handicapées, âgées ou plus généralement vulnérables ;</w:t>
      </w:r>
    </w:p>
    <w:p w14:paraId="2C8C6CF7" w14:textId="77777777" w:rsidR="001A40CB" w:rsidRPr="00E0339C" w:rsidRDefault="001A40CB" w:rsidP="001A40CB">
      <w:pPr>
        <w:pStyle w:val="ListParagraph"/>
        <w:numPr>
          <w:ilvl w:val="0"/>
          <w:numId w:val="79"/>
        </w:numPr>
        <w:spacing w:after="120"/>
        <w:ind w:right="4"/>
        <w:contextualSpacing w:val="0"/>
        <w:rPr>
          <w:i/>
        </w:rPr>
      </w:pPr>
      <w:r w:rsidRPr="00E0339C">
        <w:rPr>
          <w:i/>
        </w:rPr>
        <w:t>assurer que les conditions d’embauche et de travail de tous les travailleurs engagés pour les Travaux se conforment aux conventions du BIT relatives à la main d’œuvre auxquelles le pays hôte a adhéré ;</w:t>
      </w:r>
    </w:p>
    <w:p w14:paraId="223D171A" w14:textId="77777777" w:rsidR="001A40CB" w:rsidRPr="00E0339C" w:rsidRDefault="001A40CB" w:rsidP="001A40CB">
      <w:pPr>
        <w:pStyle w:val="ListParagraph"/>
        <w:numPr>
          <w:ilvl w:val="0"/>
          <w:numId w:val="79"/>
        </w:numPr>
        <w:spacing w:after="120"/>
        <w:ind w:right="4"/>
        <w:contextualSpacing w:val="0"/>
        <w:rPr>
          <w:i/>
        </w:rPr>
      </w:pPr>
      <w:r w:rsidRPr="00E0339C">
        <w:rPr>
          <w:i/>
        </w:rPr>
        <w:t xml:space="preserve">ne pas tolérer les activités illégales et mettre en œuvre les mesures disciplinaires à leur encontre. Ne pas tolérer les activités VCS, </w:t>
      </w:r>
      <w:r>
        <w:rPr>
          <w:rFonts w:asciiTheme="majorBidi" w:hAnsiTheme="majorBidi" w:cstheme="majorBidi"/>
          <w:i/>
        </w:rPr>
        <w:t>mauvais traitement</w:t>
      </w:r>
      <w:r w:rsidRPr="00744EF4">
        <w:rPr>
          <w:rFonts w:asciiTheme="majorBidi" w:hAnsiTheme="majorBidi" w:cstheme="majorBidi"/>
          <w:i/>
        </w:rPr>
        <w:t xml:space="preserve">, </w:t>
      </w:r>
      <w:r>
        <w:rPr>
          <w:rFonts w:asciiTheme="majorBidi" w:hAnsiTheme="majorBidi" w:cstheme="majorBidi"/>
          <w:i/>
        </w:rPr>
        <w:t>activité</w:t>
      </w:r>
      <w:r w:rsidRPr="00744EF4">
        <w:rPr>
          <w:rFonts w:asciiTheme="majorBidi" w:hAnsiTheme="majorBidi" w:cstheme="majorBidi"/>
          <w:i/>
        </w:rPr>
        <w:t xml:space="preserve">s </w:t>
      </w:r>
      <w:r w:rsidRPr="00E0339C">
        <w:rPr>
          <w:i/>
        </w:rPr>
        <w:t xml:space="preserve">sexuelles </w:t>
      </w:r>
      <w:r>
        <w:rPr>
          <w:i/>
        </w:rPr>
        <w:t>avec des</w:t>
      </w:r>
      <w:r w:rsidRPr="00E0339C">
        <w:rPr>
          <w:i/>
        </w:rPr>
        <w:t xml:space="preserve"> enfants, et harcèlement sexuel et mettre en œuvre les mesures disciplinaires à leur encontre ;</w:t>
      </w:r>
    </w:p>
    <w:p w14:paraId="1CABF77C" w14:textId="77777777" w:rsidR="001A40CB" w:rsidRPr="00E0339C" w:rsidRDefault="001A40CB" w:rsidP="001A40CB">
      <w:pPr>
        <w:pStyle w:val="ListParagraph"/>
        <w:numPr>
          <w:ilvl w:val="0"/>
          <w:numId w:val="79"/>
        </w:numPr>
        <w:spacing w:after="120"/>
        <w:ind w:right="4"/>
        <w:contextualSpacing w:val="0"/>
        <w:rPr>
          <w:i/>
        </w:rPr>
      </w:pPr>
      <w:r w:rsidRPr="00E0339C">
        <w:rPr>
          <w:i/>
        </w:rPr>
        <w:t>adopter une perspective sexo-spécifique et procurer un cadre favorisant l’égalité des hommes et des femmes dans la participation à la planification et à la préparation des Travaux et leur permettant d’en bénéficier de manière égale ;</w:t>
      </w:r>
    </w:p>
    <w:p w14:paraId="0C420044" w14:textId="77777777" w:rsidR="001A40CB" w:rsidRPr="00E0339C" w:rsidRDefault="001A40CB" w:rsidP="001A40CB">
      <w:pPr>
        <w:pStyle w:val="ListParagraph"/>
        <w:numPr>
          <w:ilvl w:val="0"/>
          <w:numId w:val="79"/>
        </w:numPr>
        <w:spacing w:after="120"/>
        <w:ind w:right="4"/>
        <w:contextualSpacing w:val="0"/>
        <w:rPr>
          <w:i/>
        </w:rPr>
      </w:pPr>
      <w:r w:rsidRPr="00E0339C">
        <w:rPr>
          <w:i/>
        </w:rPr>
        <w:t>travailler de manière collaborative, y compris avec les usagers in fine des Travaux, les autorités concernées, les entreprises et les communautés locales ;</w:t>
      </w:r>
    </w:p>
    <w:p w14:paraId="5B10F2FA" w14:textId="77777777" w:rsidR="001A40CB" w:rsidRPr="00E0339C" w:rsidRDefault="001A40CB" w:rsidP="001A40CB">
      <w:pPr>
        <w:pStyle w:val="ListParagraph"/>
        <w:numPr>
          <w:ilvl w:val="0"/>
          <w:numId w:val="79"/>
        </w:numPr>
        <w:spacing w:after="120"/>
        <w:ind w:right="4"/>
        <w:contextualSpacing w:val="0"/>
        <w:rPr>
          <w:i/>
        </w:rPr>
      </w:pPr>
      <w:r w:rsidRPr="00E0339C">
        <w:rPr>
          <w:i/>
        </w:rPr>
        <w:t>entendre et écouter les personnes et organisations affectées et répondre à leurs préoccupations, avec une attention particulière pour les personnes vulnérables, handicapées, ou âgées ;</w:t>
      </w:r>
    </w:p>
    <w:p w14:paraId="344640D8" w14:textId="77777777" w:rsidR="001A40CB" w:rsidRPr="00E0339C" w:rsidRDefault="001A40CB" w:rsidP="001A40CB">
      <w:pPr>
        <w:pStyle w:val="ListParagraph"/>
        <w:numPr>
          <w:ilvl w:val="0"/>
          <w:numId w:val="79"/>
        </w:numPr>
        <w:spacing w:after="120"/>
        <w:ind w:right="4"/>
        <w:contextualSpacing w:val="0"/>
        <w:rPr>
          <w:i/>
        </w:rPr>
      </w:pPr>
      <w:r w:rsidRPr="00E0339C">
        <w:rPr>
          <w:i/>
        </w:rPr>
        <w:t>procurer un cadre faisant la promotion d’échange d’information, de vues et d’idées en toute liberté et sans crainte de représailles</w:t>
      </w:r>
      <w:r>
        <w:rPr>
          <w:i/>
        </w:rPr>
        <w:t xml:space="preserve">, </w:t>
      </w:r>
      <w:r>
        <w:rPr>
          <w:rFonts w:asciiTheme="majorBidi" w:hAnsiTheme="majorBidi" w:cstheme="majorBidi"/>
          <w:i/>
        </w:rPr>
        <w:t>et assurer la protection des lanceurs d’alertes</w:t>
      </w:r>
      <w:r w:rsidRPr="00E0339C">
        <w:rPr>
          <w:i/>
        </w:rPr>
        <w:t>;</w:t>
      </w:r>
    </w:p>
    <w:p w14:paraId="06325C5D" w14:textId="77777777" w:rsidR="001A40CB" w:rsidRPr="00E0339C" w:rsidRDefault="001A40CB" w:rsidP="001A40CB">
      <w:pPr>
        <w:pStyle w:val="ListParagraph"/>
        <w:numPr>
          <w:ilvl w:val="0"/>
          <w:numId w:val="79"/>
        </w:numPr>
        <w:spacing w:after="120"/>
        <w:ind w:right="4"/>
        <w:contextualSpacing w:val="0"/>
        <w:rPr>
          <w:i/>
        </w:rPr>
      </w:pPr>
      <w:r w:rsidRPr="00E0339C">
        <w:rPr>
          <w:i/>
        </w:rPr>
        <w:t>minimiser le risque de transmission VIH et réduire les effets de VIH/SIDA liés à la réalisation des Travaux.</w:t>
      </w:r>
    </w:p>
    <w:p w14:paraId="550E109C" w14:textId="77777777" w:rsidR="001A40CB" w:rsidRPr="00E0339C" w:rsidRDefault="001A40CB" w:rsidP="001A40CB">
      <w:pPr>
        <w:spacing w:after="120"/>
        <w:ind w:right="4"/>
        <w:rPr>
          <w:i/>
        </w:rPr>
      </w:pPr>
      <w:r w:rsidRPr="00E0339C">
        <w:rPr>
          <w:i/>
        </w:rPr>
        <w:t>Le document de politique devrait être signé par la plus haute autorité du Maître d’Ouvrage, afin de signaler l’intention de mettre la politique en œuvre de manière rigoureuse.</w:t>
      </w:r>
    </w:p>
    <w:p w14:paraId="17A00CB0" w14:textId="77777777" w:rsidR="001A40CB" w:rsidRPr="00E0339C" w:rsidRDefault="001A40CB" w:rsidP="001A40CB">
      <w:pPr>
        <w:spacing w:before="240" w:after="120"/>
        <w:ind w:right="4"/>
        <w:rPr>
          <w:b/>
          <w:smallCaps/>
          <w:sz w:val="28"/>
          <w:szCs w:val="28"/>
        </w:rPr>
      </w:pPr>
      <w:r w:rsidRPr="00E0339C">
        <w:rPr>
          <w:b/>
          <w:smallCaps/>
          <w:sz w:val="28"/>
          <w:szCs w:val="28"/>
        </w:rPr>
        <w:t>Contenu minimum pour les Spécifications ESHS</w:t>
      </w:r>
    </w:p>
    <w:p w14:paraId="72137182" w14:textId="77777777" w:rsidR="001A40CB" w:rsidRPr="00E0339C" w:rsidRDefault="001A40CB" w:rsidP="001A40CB">
      <w:pPr>
        <w:spacing w:before="120" w:after="120"/>
        <w:ind w:right="4"/>
        <w:rPr>
          <w:i/>
        </w:rPr>
      </w:pPr>
      <w:r w:rsidRPr="00E0339C">
        <w:rPr>
          <w:i/>
        </w:rPr>
        <w:t>Les spécialistes préparant les spécifications ESHS doivent se référer aux documents ci-après </w:t>
      </w:r>
      <w:r>
        <w:rPr>
          <w:rFonts w:asciiTheme="majorBidi" w:hAnsiTheme="majorBidi" w:cstheme="majorBidi"/>
          <w:i/>
        </w:rPr>
        <w:t>et les prendre en considération</w:t>
      </w:r>
      <w:r w:rsidRPr="00744EF4">
        <w:rPr>
          <w:rFonts w:asciiTheme="majorBidi" w:hAnsiTheme="majorBidi" w:cstheme="majorBidi"/>
          <w:i/>
        </w:rPr>
        <w:t> </w:t>
      </w:r>
      <w:r w:rsidRPr="00E0339C">
        <w:rPr>
          <w:i/>
        </w:rPr>
        <w:t>:</w:t>
      </w:r>
    </w:p>
    <w:p w14:paraId="6EF6838E"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Rapports du projet, par ex. EIES, PGES</w:t>
      </w:r>
    </w:p>
    <w:p w14:paraId="0221DE31"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Conditions d’obtention de consentements/permis</w:t>
      </w:r>
    </w:p>
    <w:p w14:paraId="6855BE29"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Normes ap</w:t>
      </w:r>
      <w:r>
        <w:rPr>
          <w:i/>
        </w:rPr>
        <w:t>plicables</w:t>
      </w:r>
    </w:p>
    <w:p w14:paraId="3C6D2C39"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Pr>
          <w:rFonts w:asciiTheme="majorBidi" w:hAnsiTheme="majorBidi" w:cstheme="majorBidi"/>
          <w:i/>
        </w:rPr>
        <w:t>Conventions ou traités internationaux pertinents, n</w:t>
      </w:r>
      <w:r w:rsidRPr="00E0339C">
        <w:rPr>
          <w:i/>
        </w:rPr>
        <w:t xml:space="preserve">ormes et dispositions légales et réglementaires nationales </w:t>
      </w:r>
    </w:p>
    <w:p w14:paraId="434664D1"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Normes internationales pertinentes, par ex. les Directives de l’OMS sur l’utilisation sans danger des Pesticides</w:t>
      </w:r>
    </w:p>
    <w:p w14:paraId="7E968528"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Normes sectorielles pertinentes, par ex. Directive 91/27/CEE de l’UE sur le traitement des eaux usées urbaines</w:t>
      </w:r>
    </w:p>
    <w:p w14:paraId="6F7F4A90" w14:textId="77777777" w:rsidR="001A40CB" w:rsidRDefault="001A40CB" w:rsidP="001A40CB">
      <w:pPr>
        <w:numPr>
          <w:ilvl w:val="0"/>
          <w:numId w:val="80"/>
        </w:numPr>
        <w:suppressAutoHyphens w:val="0"/>
        <w:overflowPunct/>
        <w:autoSpaceDE/>
        <w:autoSpaceDN/>
        <w:adjustRightInd/>
        <w:snapToGrid w:val="0"/>
        <w:spacing w:after="120"/>
        <w:ind w:right="4"/>
        <w:textAlignment w:val="auto"/>
        <w:rPr>
          <w:rFonts w:asciiTheme="majorBidi" w:hAnsiTheme="majorBidi" w:cstheme="majorBidi"/>
          <w:i/>
        </w:rPr>
      </w:pPr>
      <w:r w:rsidRPr="00E0339C">
        <w:rPr>
          <w:i/>
        </w:rPr>
        <w:t>Mécanismes de prise en charge des réclamations</w:t>
      </w:r>
      <w:r>
        <w:rPr>
          <w:rFonts w:asciiTheme="majorBidi" w:hAnsiTheme="majorBidi" w:cstheme="majorBidi"/>
          <w:i/>
        </w:rPr>
        <w:t>, y compris les types de réclamations devant être enregistrées et la manière d’assurer la confidentialité, particulièrement la protection de toute personne rapportant des accusations de VCS/EAS</w:t>
      </w:r>
    </w:p>
    <w:p w14:paraId="015C5A0C" w14:textId="77777777" w:rsidR="001A40CB" w:rsidRDefault="001A40CB" w:rsidP="001A40CB">
      <w:pPr>
        <w:numPr>
          <w:ilvl w:val="0"/>
          <w:numId w:val="80"/>
        </w:numPr>
        <w:suppressAutoHyphens w:val="0"/>
        <w:overflowPunct/>
        <w:autoSpaceDE/>
        <w:autoSpaceDN/>
        <w:adjustRightInd/>
        <w:snapToGrid w:val="0"/>
        <w:spacing w:after="120"/>
        <w:ind w:right="4"/>
        <w:textAlignment w:val="auto"/>
        <w:rPr>
          <w:rFonts w:asciiTheme="majorBidi" w:hAnsiTheme="majorBidi" w:cstheme="majorBidi"/>
          <w:i/>
        </w:rPr>
      </w:pPr>
      <w:r>
        <w:rPr>
          <w:rFonts w:asciiTheme="majorBidi" w:hAnsiTheme="majorBidi" w:cstheme="majorBidi"/>
          <w:i/>
        </w:rPr>
        <w:t>Prévention et traitement de VCS/EAS.</w:t>
      </w:r>
    </w:p>
    <w:p w14:paraId="4EF728D8" w14:textId="77777777" w:rsidR="001A40CB" w:rsidRPr="00E0339C" w:rsidRDefault="001A40CB" w:rsidP="001A40CB">
      <w:pPr>
        <w:spacing w:after="120"/>
        <w:ind w:right="4"/>
        <w:rPr>
          <w:i/>
        </w:rPr>
      </w:pPr>
      <w:r>
        <w:rPr>
          <w:rFonts w:asciiTheme="majorBidi" w:hAnsiTheme="majorBidi" w:cstheme="majorBidi"/>
          <w:i/>
        </w:rPr>
        <w:t>Les spécifications détaillées relatives à ESHS devraient, dans la mesure du possible, décrire les résultats attendus de préférence à la méthode de mise en œuvre</w:t>
      </w:r>
      <w:r w:rsidRPr="00E0339C">
        <w:rPr>
          <w:i/>
        </w:rPr>
        <w:t>.</w:t>
      </w:r>
    </w:p>
    <w:p w14:paraId="7AE6BFEE" w14:textId="77777777" w:rsidR="001A40CB" w:rsidRPr="00E0339C" w:rsidRDefault="001A40CB" w:rsidP="001A40CB">
      <w:pPr>
        <w:spacing w:after="120"/>
        <w:ind w:right="4"/>
        <w:rPr>
          <w:i/>
        </w:rPr>
      </w:pPr>
      <w:r w:rsidRPr="00E0339C">
        <w:rPr>
          <w:i/>
        </w:rPr>
        <w:t>Les spécifications ESHS devraient être préparées de manière à ne pas entrer en conflit avec les dispositions pertinentes du CCAG et du CCAP, et en particulier :</w:t>
      </w:r>
    </w:p>
    <w:p w14:paraId="015E147C" w14:textId="77777777" w:rsidR="001A40CB" w:rsidRPr="00E0339C" w:rsidRDefault="001A40CB" w:rsidP="001A40CB">
      <w:pPr>
        <w:spacing w:after="120"/>
        <w:ind w:right="4"/>
        <w:rPr>
          <w:i/>
        </w:rPr>
      </w:pPr>
      <w:r w:rsidRPr="00E0339C">
        <w:rPr>
          <w:i/>
        </w:rPr>
        <w:t>CCAG</w:t>
      </w:r>
    </w:p>
    <w:p w14:paraId="114498D0" w14:textId="77777777" w:rsidR="001A40CB" w:rsidRPr="00E0339C" w:rsidRDefault="001A40CB" w:rsidP="001A40CB">
      <w:pPr>
        <w:spacing w:after="120"/>
        <w:ind w:right="4"/>
      </w:pPr>
      <w:r w:rsidRPr="00E0339C">
        <w:t>Clause 3.3</w:t>
      </w:r>
      <w:r w:rsidRPr="00E0339C">
        <w:tab/>
        <w:t xml:space="preserve">Cession, délégation, sous-traitance </w:t>
      </w:r>
    </w:p>
    <w:p w14:paraId="0FA72D26" w14:textId="77777777" w:rsidR="001A40CB" w:rsidRPr="00E0339C" w:rsidRDefault="001A40CB" w:rsidP="001A40CB">
      <w:pPr>
        <w:spacing w:after="120"/>
        <w:ind w:right="4"/>
      </w:pPr>
      <w:r w:rsidRPr="00E0339C">
        <w:t>Clause 4.1</w:t>
      </w:r>
      <w:r w:rsidRPr="00E0339C">
        <w:tab/>
        <w:t xml:space="preserve">Langue </w:t>
      </w:r>
    </w:p>
    <w:p w14:paraId="1B7BB1A8" w14:textId="77777777" w:rsidR="001A40CB" w:rsidRPr="00E0339C" w:rsidRDefault="001A40CB" w:rsidP="001A40CB">
      <w:pPr>
        <w:spacing w:after="120"/>
        <w:ind w:right="4"/>
      </w:pPr>
      <w:r w:rsidRPr="00E0339C">
        <w:t>Clause 5</w:t>
      </w:r>
      <w:r w:rsidRPr="00E0339C">
        <w:tab/>
        <w:t xml:space="preserve"> Obligations générales</w:t>
      </w:r>
    </w:p>
    <w:p w14:paraId="735B479E" w14:textId="77777777" w:rsidR="001A40CB" w:rsidRPr="00E0339C" w:rsidRDefault="001A40CB" w:rsidP="001A40CB">
      <w:pPr>
        <w:spacing w:after="120"/>
        <w:ind w:right="4"/>
      </w:pPr>
      <w:r w:rsidRPr="00E0339C">
        <w:t xml:space="preserve">Clause 5.3 </w:t>
      </w:r>
      <w:r w:rsidRPr="00E0339C">
        <w:tab/>
        <w:t>Respect des lois et règlements</w:t>
      </w:r>
    </w:p>
    <w:p w14:paraId="0FD768D5" w14:textId="77777777" w:rsidR="001A40CB" w:rsidRPr="00E0339C" w:rsidRDefault="001A40CB" w:rsidP="001A40CB">
      <w:pPr>
        <w:spacing w:after="120"/>
        <w:ind w:right="4"/>
      </w:pPr>
      <w:r w:rsidRPr="00E0339C">
        <w:t>Clause 6.3</w:t>
      </w:r>
      <w:r w:rsidRPr="00E0339C">
        <w:tab/>
        <w:t>Responsabilités, Assurances</w:t>
      </w:r>
    </w:p>
    <w:p w14:paraId="55DD68F4" w14:textId="77777777" w:rsidR="001A40CB" w:rsidRPr="00E0339C" w:rsidRDefault="001A40CB" w:rsidP="001A40CB">
      <w:pPr>
        <w:spacing w:after="120"/>
        <w:ind w:right="4"/>
      </w:pPr>
      <w:r w:rsidRPr="00E0339C">
        <w:t>Clause 5.9</w:t>
      </w:r>
      <w:r w:rsidRPr="00E0339C">
        <w:tab/>
        <w:t>Personnel de l’Entrepreneur</w:t>
      </w:r>
    </w:p>
    <w:p w14:paraId="2A102D9C" w14:textId="77777777" w:rsidR="001A40CB" w:rsidRPr="00E0339C" w:rsidRDefault="001A40CB" w:rsidP="001A40CB">
      <w:pPr>
        <w:spacing w:after="120"/>
        <w:ind w:right="4"/>
      </w:pPr>
      <w:r w:rsidRPr="00E0339C">
        <w:t xml:space="preserve">Clause 5.10 </w:t>
      </w:r>
      <w:r w:rsidRPr="00E0339C">
        <w:tab/>
        <w:t>Sécurité des personnes et des biens et protection de l’environnement</w:t>
      </w:r>
    </w:p>
    <w:p w14:paraId="49B292C3" w14:textId="77777777" w:rsidR="001A40CB" w:rsidRPr="00E0339C" w:rsidRDefault="001A40CB" w:rsidP="001A40CB">
      <w:pPr>
        <w:spacing w:after="120"/>
        <w:ind w:right="4"/>
      </w:pPr>
      <w:r w:rsidRPr="00E0339C">
        <w:t>Clause 9.</w:t>
      </w:r>
      <w:r w:rsidRPr="00E0339C">
        <w:tab/>
        <w:t>Protection de la main-d’œuvre et conditions de travail</w:t>
      </w:r>
    </w:p>
    <w:p w14:paraId="62B51B8E" w14:textId="77777777" w:rsidR="001A40CB" w:rsidRPr="00E0339C" w:rsidRDefault="001A40CB" w:rsidP="001A40CB">
      <w:pPr>
        <w:spacing w:after="120"/>
        <w:ind w:right="4"/>
      </w:pPr>
      <w:r w:rsidRPr="00E0339C">
        <w:t>Clause 13</w:t>
      </w:r>
      <w:r w:rsidRPr="00E0339C">
        <w:tab/>
        <w:t>Modalités de règlement des comptes</w:t>
      </w:r>
    </w:p>
    <w:p w14:paraId="58EEF2D2" w14:textId="77777777" w:rsidR="001A40CB" w:rsidRPr="00E0339C" w:rsidRDefault="001A40CB" w:rsidP="001A40CB">
      <w:pPr>
        <w:spacing w:after="120"/>
        <w:ind w:right="4"/>
      </w:pPr>
      <w:r w:rsidRPr="00E0339C">
        <w:t>Clause 28</w:t>
      </w:r>
      <w:r w:rsidRPr="00E0339C">
        <w:tab/>
        <w:t>Préparation des travaux</w:t>
      </w:r>
    </w:p>
    <w:p w14:paraId="61E65321" w14:textId="77777777" w:rsidR="001A40CB" w:rsidRPr="00E0339C" w:rsidRDefault="001A40CB" w:rsidP="001A40CB">
      <w:pPr>
        <w:spacing w:after="120"/>
        <w:ind w:right="4"/>
      </w:pPr>
      <w:r w:rsidRPr="00E0339C">
        <w:t>Clause 31</w:t>
      </w:r>
      <w:r w:rsidRPr="00E0339C">
        <w:tab/>
        <w:t>Installation, organisation, sécurité et hygiène des chantiers</w:t>
      </w:r>
    </w:p>
    <w:p w14:paraId="5C1007F5" w14:textId="77777777" w:rsidR="001A40CB" w:rsidRPr="00E0339C" w:rsidRDefault="001A40CB" w:rsidP="001A40CB">
      <w:pPr>
        <w:spacing w:after="120"/>
        <w:ind w:right="4"/>
      </w:pPr>
      <w:r w:rsidRPr="00E0339C">
        <w:t>Clause 32</w:t>
      </w:r>
      <w:r w:rsidRPr="00E0339C">
        <w:tab/>
        <w:t>Engins explosifs de guerre</w:t>
      </w:r>
    </w:p>
    <w:p w14:paraId="6E0E1C37" w14:textId="77777777" w:rsidR="001A40CB" w:rsidRPr="00E0339C" w:rsidRDefault="001A40CB" w:rsidP="001A40CB">
      <w:pPr>
        <w:spacing w:after="120"/>
        <w:ind w:right="4"/>
      </w:pPr>
      <w:r w:rsidRPr="00E0339C">
        <w:t>Clause 33</w:t>
      </w:r>
      <w:r w:rsidRPr="00E0339C">
        <w:tab/>
        <w:t>Matériaux, objets et vestiges trouvés sur les chantiers</w:t>
      </w:r>
    </w:p>
    <w:p w14:paraId="2E5D5E7F" w14:textId="77777777" w:rsidR="001A40CB" w:rsidRPr="00E0339C" w:rsidRDefault="001A40CB" w:rsidP="001A40CB">
      <w:pPr>
        <w:spacing w:after="120"/>
        <w:ind w:right="4"/>
      </w:pPr>
      <w:r w:rsidRPr="00E0339C">
        <w:t>Clause 34</w:t>
      </w:r>
      <w:r w:rsidRPr="00E0339C">
        <w:tab/>
        <w:t xml:space="preserve">Dégradations causées aux voies publiques </w:t>
      </w:r>
    </w:p>
    <w:p w14:paraId="4EFEF2FF" w14:textId="77777777" w:rsidR="001A40CB" w:rsidRPr="00E0339C" w:rsidRDefault="001A40CB" w:rsidP="001A40CB">
      <w:pPr>
        <w:spacing w:after="120"/>
        <w:ind w:left="1418" w:right="4" w:hanging="1418"/>
      </w:pPr>
      <w:r w:rsidRPr="00E0339C">
        <w:t>Clause 35</w:t>
      </w:r>
      <w:r w:rsidRPr="00E0339C">
        <w:tab/>
        <w:t>Dommages divers causés par la conduite des travaux ou les modalités de leur exécution</w:t>
      </w:r>
    </w:p>
    <w:p w14:paraId="25BCF7B5" w14:textId="77777777" w:rsidR="001A40CB" w:rsidRPr="00E0339C" w:rsidRDefault="001A40CB" w:rsidP="001A40CB">
      <w:pPr>
        <w:spacing w:after="120"/>
        <w:ind w:right="4"/>
      </w:pPr>
      <w:r w:rsidRPr="00E0339C">
        <w:t>Clause 37</w:t>
      </w:r>
      <w:r w:rsidRPr="00E0339C">
        <w:tab/>
        <w:t>Enlèvement du matériel et des matériaux sans emploi</w:t>
      </w:r>
    </w:p>
    <w:p w14:paraId="5D7790C7" w14:textId="77777777" w:rsidR="001A40CB" w:rsidRPr="00E0339C" w:rsidRDefault="001A40CB" w:rsidP="001A40CB">
      <w:pPr>
        <w:spacing w:before="240" w:after="120"/>
        <w:ind w:right="4"/>
        <w:rPr>
          <w:b/>
          <w:smallCaps/>
          <w:sz w:val="28"/>
          <w:szCs w:val="28"/>
        </w:rPr>
      </w:pPr>
      <w:r w:rsidRPr="00E0339C">
        <w:rPr>
          <w:b/>
          <w:smallCaps/>
          <w:sz w:val="28"/>
          <w:szCs w:val="28"/>
        </w:rPr>
        <w:t>Contenu minimum du Code de Conduite</w:t>
      </w:r>
      <w:r>
        <w:rPr>
          <w:b/>
          <w:smallCaps/>
          <w:sz w:val="28"/>
          <w:szCs w:val="28"/>
        </w:rPr>
        <w:t xml:space="preserve"> </w:t>
      </w:r>
      <w:r>
        <w:rPr>
          <w:rFonts w:asciiTheme="majorBidi" w:hAnsiTheme="majorBidi" w:cstheme="majorBidi"/>
          <w:b/>
          <w:smallCaps/>
          <w:sz w:val="28"/>
          <w:szCs w:val="28"/>
        </w:rPr>
        <w:t>du Soumissionnaire</w:t>
      </w:r>
    </w:p>
    <w:p w14:paraId="4EF9FAB5" w14:textId="77777777" w:rsidR="001A40CB" w:rsidRPr="00E0339C" w:rsidRDefault="001A40CB" w:rsidP="001A40CB">
      <w:pPr>
        <w:spacing w:before="120" w:after="120"/>
        <w:ind w:right="4"/>
        <w:rPr>
          <w:i/>
        </w:rPr>
      </w:pPr>
      <w:r w:rsidRPr="00E0339C">
        <w:rPr>
          <w:i/>
        </w:rPr>
        <w:t>Des exigences minimales pour le Code de Conduite devraient être décrites</w:t>
      </w:r>
      <w:r w:rsidRPr="00DF772C">
        <w:rPr>
          <w:rFonts w:asciiTheme="majorBidi" w:hAnsiTheme="majorBidi" w:cstheme="majorBidi"/>
          <w:i/>
        </w:rPr>
        <w:t xml:space="preserve"> </w:t>
      </w:r>
      <w:r>
        <w:rPr>
          <w:rFonts w:asciiTheme="majorBidi" w:hAnsiTheme="majorBidi" w:cstheme="majorBidi"/>
          <w:i/>
        </w:rPr>
        <w:t>par le Maître de l’Ouvrage</w:t>
      </w:r>
      <w:r w:rsidRPr="00E0339C">
        <w:rPr>
          <w:i/>
        </w:rPr>
        <w:t>, en tenant compte des enjeux, impacts et mesures palliatives identifiées</w:t>
      </w:r>
      <w:r>
        <w:rPr>
          <w:i/>
        </w:rPr>
        <w:t>, par exemple</w:t>
      </w:r>
      <w:r w:rsidRPr="00E0339C">
        <w:rPr>
          <w:i/>
        </w:rPr>
        <w:t xml:space="preserve"> dans les documents ci-après :</w:t>
      </w:r>
    </w:p>
    <w:p w14:paraId="6713D87B"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Rapports du projet, par ex. EIES, PGES</w:t>
      </w:r>
    </w:p>
    <w:p w14:paraId="7F64C1A5" w14:textId="77777777" w:rsidR="001A40CB" w:rsidRPr="00B91C62" w:rsidRDefault="001A40CB" w:rsidP="001A40CB">
      <w:pPr>
        <w:numPr>
          <w:ilvl w:val="0"/>
          <w:numId w:val="80"/>
        </w:numPr>
        <w:suppressAutoHyphens w:val="0"/>
        <w:overflowPunct/>
        <w:autoSpaceDE/>
        <w:autoSpaceDN/>
        <w:adjustRightInd/>
        <w:snapToGrid w:val="0"/>
        <w:spacing w:after="120"/>
        <w:ind w:right="4"/>
        <w:textAlignment w:val="auto"/>
        <w:rPr>
          <w:rFonts w:asciiTheme="majorBidi" w:hAnsiTheme="majorBidi" w:cstheme="majorBidi"/>
          <w:i/>
        </w:rPr>
      </w:pPr>
      <w:r>
        <w:rPr>
          <w:rFonts w:asciiTheme="majorBidi" w:hAnsiTheme="majorBidi" w:cstheme="majorBidi"/>
          <w:i/>
        </w:rPr>
        <w:t>Exigences spécifiques relatives à VCS/EAS</w:t>
      </w:r>
    </w:p>
    <w:p w14:paraId="5765C469"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Conditions d’obtention de consentements/permis</w:t>
      </w:r>
      <w:r>
        <w:rPr>
          <w:i/>
        </w:rPr>
        <w:t xml:space="preserve"> </w:t>
      </w:r>
      <w:r>
        <w:rPr>
          <w:rFonts w:asciiTheme="majorBidi" w:hAnsiTheme="majorBidi" w:cstheme="majorBidi"/>
          <w:i/>
        </w:rPr>
        <w:t>(conditions de l’autorité de régulation concernant les permis ou autorisations requises pour le projet)</w:t>
      </w:r>
    </w:p>
    <w:p w14:paraId="762CD884"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Pr>
          <w:i/>
        </w:rPr>
        <w:t>Normes applicables</w:t>
      </w:r>
    </w:p>
    <w:p w14:paraId="317B4121"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Pr>
          <w:rFonts w:asciiTheme="majorBidi" w:hAnsiTheme="majorBidi" w:cstheme="majorBidi"/>
          <w:i/>
        </w:rPr>
        <w:t>Conventions internationales, normes ou traités, etc.  pertinents, n</w:t>
      </w:r>
      <w:r w:rsidRPr="00E0339C">
        <w:rPr>
          <w:i/>
        </w:rPr>
        <w:t>ormes et dispositions légales et réglementaires nationales</w:t>
      </w:r>
    </w:p>
    <w:p w14:paraId="607E6E85"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Normes internationales pertinentes, par ex. les Processus et normes de logement des travailleurs (IFC et BERD)</w:t>
      </w:r>
    </w:p>
    <w:p w14:paraId="6D62D4DB"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Normes sectorielles pertinentes, par ex. logement des travailleurs</w:t>
      </w:r>
    </w:p>
    <w:p w14:paraId="038CCF05" w14:textId="77777777" w:rsidR="001A40CB" w:rsidRPr="00E0339C" w:rsidRDefault="001A40CB" w:rsidP="001A40CB">
      <w:pPr>
        <w:numPr>
          <w:ilvl w:val="0"/>
          <w:numId w:val="80"/>
        </w:numPr>
        <w:suppressAutoHyphens w:val="0"/>
        <w:overflowPunct/>
        <w:autoSpaceDE/>
        <w:autoSpaceDN/>
        <w:adjustRightInd/>
        <w:spacing w:after="120"/>
        <w:ind w:right="4"/>
        <w:textAlignment w:val="auto"/>
        <w:rPr>
          <w:i/>
        </w:rPr>
      </w:pPr>
      <w:r w:rsidRPr="00E0339C">
        <w:rPr>
          <w:i/>
        </w:rPr>
        <w:t>Mécanismes de prise en charge des réclamations.</w:t>
      </w:r>
    </w:p>
    <w:p w14:paraId="4BEEB73A" w14:textId="77777777" w:rsidR="001A40CB" w:rsidRPr="00E0339C" w:rsidRDefault="001A40CB" w:rsidP="001A40CB">
      <w:pPr>
        <w:spacing w:after="120"/>
        <w:ind w:right="4"/>
        <w:rPr>
          <w:i/>
          <w:iCs/>
        </w:rPr>
      </w:pPr>
      <w:r w:rsidRPr="00E0339C">
        <w:rPr>
          <w:i/>
        </w:rPr>
        <w:t>Les types d’enjeux identifiés pourraient comprendre :</w:t>
      </w:r>
      <w:r w:rsidRPr="00E0339C">
        <w:rPr>
          <w:i/>
          <w:iCs/>
        </w:rPr>
        <w:t xml:space="preserve"> les risques liés au déplacement de main d’œuvre, maladies transmissibles, harcèlement sexuel, violence à caractère sexuel, conduite illicite et criminalité, et à la préservation de l’environnement, etc.</w:t>
      </w:r>
    </w:p>
    <w:p w14:paraId="1FF7FFB1" w14:textId="77777777" w:rsidR="001A40CB" w:rsidRPr="00E0339C" w:rsidRDefault="001A40CB" w:rsidP="001A40CB">
      <w:pPr>
        <w:spacing w:after="120"/>
        <w:ind w:right="4"/>
        <w:rPr>
          <w:i/>
        </w:rPr>
      </w:pPr>
      <w:r>
        <w:rPr>
          <w:rFonts w:asciiTheme="majorBidi" w:hAnsiTheme="majorBidi" w:cstheme="majorBidi"/>
          <w:i/>
        </w:rPr>
        <w:t>[Modifier les instructions au Soumissionnaire ci-après, compte tenu des indications ci-avant.]</w:t>
      </w:r>
    </w:p>
    <w:p w14:paraId="0818F80E" w14:textId="77777777" w:rsidR="001A40CB" w:rsidRPr="00C55DBE" w:rsidRDefault="001A40CB" w:rsidP="001A40CB">
      <w:pPr>
        <w:spacing w:after="120"/>
        <w:ind w:right="4"/>
        <w:rPr>
          <w:iCs/>
        </w:rPr>
      </w:pPr>
      <w:r w:rsidRPr="00E0339C">
        <w:rPr>
          <w:iCs/>
        </w:rPr>
        <w:t xml:space="preserve">Un code de conduite satisfaisant devra imposer des obligations à tous le personnel </w:t>
      </w:r>
      <w:r>
        <w:rPr>
          <w:rFonts w:asciiTheme="majorBidi" w:hAnsiTheme="majorBidi" w:cstheme="majorBidi"/>
          <w:iCs/>
        </w:rPr>
        <w:t xml:space="preserve">de l’Entrepreneur </w:t>
      </w:r>
      <w:r w:rsidRPr="00744EF4">
        <w:rPr>
          <w:rFonts w:asciiTheme="majorBidi" w:hAnsiTheme="majorBidi" w:cstheme="majorBidi"/>
          <w:iCs/>
        </w:rPr>
        <w:t>d</w:t>
      </w:r>
      <w:r>
        <w:rPr>
          <w:rFonts w:asciiTheme="majorBidi" w:hAnsiTheme="majorBidi" w:cstheme="majorBidi"/>
          <w:iCs/>
        </w:rPr>
        <w:t>u</w:t>
      </w:r>
      <w:r w:rsidRPr="00E0339C">
        <w:rPr>
          <w:iCs/>
        </w:rPr>
        <w:t xml:space="preserve"> projet (y compris les sous-traitants et les journaliers) adaptées pour tacler les points suivant, au minimum. Des obligations supplémentaires peuvent être ajoutées afin de prendre en compte des préoccupations de la région, de la localisation, du secteur ou des exigences spécifiques du projet. </w:t>
      </w:r>
      <w:r w:rsidRPr="00C55DBE">
        <w:rPr>
          <w:iCs/>
        </w:rPr>
        <w:t>Le code de conduite doit stipuler que le terme « enfant » s’applique à toute personne âgée de moins de 18 ans.</w:t>
      </w:r>
    </w:p>
    <w:p w14:paraId="40F0E0E4" w14:textId="77777777" w:rsidR="001A40CB" w:rsidRPr="00E0339C" w:rsidRDefault="001A40CB" w:rsidP="001A40CB">
      <w:pPr>
        <w:spacing w:after="120"/>
        <w:ind w:right="4"/>
        <w:rPr>
          <w:iCs/>
        </w:rPr>
      </w:pPr>
      <w:r w:rsidRPr="00E0339C">
        <w:rPr>
          <w:iCs/>
        </w:rPr>
        <w:t>Les points à traiter comprennent :</w:t>
      </w:r>
    </w:p>
    <w:p w14:paraId="73F06052"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 xml:space="preserve">Conformité avec les lois et règlements applicables </w:t>
      </w:r>
    </w:p>
    <w:p w14:paraId="67AC0D4B"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 xml:space="preserve">Conformité avec les exigences applicables d’hygiène et de sécurité </w:t>
      </w:r>
      <w:r>
        <w:rPr>
          <w:rFonts w:asciiTheme="majorBidi" w:hAnsiTheme="majorBidi" w:cstheme="majorBidi"/>
          <w:iCs/>
        </w:rPr>
        <w:t>afin de protéger les communautés locales, y compris les groupes vulnérables et désavantagés, le Personnel du Maître de l’Ouvrage et de l’Entrepreneur</w:t>
      </w:r>
      <w:r w:rsidRPr="00E0339C">
        <w:rPr>
          <w:iCs/>
        </w:rPr>
        <w:t xml:space="preserve"> (y compris le port d’équipement personnel protectif, la prévention d’accidents évitables et le devoir de signaler des situations ou des pratiques présentant un risque de sécurité ou une menace à l’environnement)</w:t>
      </w:r>
    </w:p>
    <w:p w14:paraId="4E86D87A"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L’usage de substances illégales</w:t>
      </w:r>
    </w:p>
    <w:p w14:paraId="262B9F2E"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 xml:space="preserve">L’absence de discrimination </w:t>
      </w:r>
      <w:r>
        <w:rPr>
          <w:rFonts w:asciiTheme="majorBidi" w:hAnsiTheme="majorBidi" w:cstheme="majorBidi"/>
          <w:iCs/>
        </w:rPr>
        <w:t xml:space="preserve">dans les relations avec les communautés locales, y compris les groupes vulnérables et désavantagés, le Personnel du Maître de l’Ouvrage et de l’Entrepreneur </w:t>
      </w:r>
      <w:r w:rsidRPr="00E0339C">
        <w:rPr>
          <w:iCs/>
        </w:rPr>
        <w:t>(par exemple sur la base du statut familial, l’origine ethnique, le sexe, la religion, la langue, le statut marital, l’âge, les convictions politiques</w:t>
      </w:r>
      <w:r w:rsidRPr="00DF772C">
        <w:rPr>
          <w:rFonts w:asciiTheme="majorBidi" w:hAnsiTheme="majorBidi" w:cstheme="majorBidi"/>
          <w:iCs/>
        </w:rPr>
        <w:t xml:space="preserve"> </w:t>
      </w:r>
      <w:r>
        <w:rPr>
          <w:rFonts w:asciiTheme="majorBidi" w:hAnsiTheme="majorBidi" w:cstheme="majorBidi"/>
          <w:iCs/>
        </w:rPr>
        <w:t>ou le statut social, civique ou médical</w:t>
      </w:r>
      <w:r w:rsidRPr="00E0339C">
        <w:rPr>
          <w:iCs/>
        </w:rPr>
        <w:t>)</w:t>
      </w:r>
    </w:p>
    <w:p w14:paraId="72867FE6"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 xml:space="preserve">Les interactions avec les </w:t>
      </w:r>
      <w:r w:rsidRPr="00744EF4">
        <w:rPr>
          <w:rFonts w:asciiTheme="majorBidi" w:hAnsiTheme="majorBidi" w:cstheme="majorBidi"/>
          <w:iCs/>
        </w:rPr>
        <w:t xml:space="preserve">communautés </w:t>
      </w:r>
      <w:r>
        <w:rPr>
          <w:rFonts w:asciiTheme="majorBidi" w:hAnsiTheme="majorBidi" w:cstheme="majorBidi"/>
          <w:iCs/>
        </w:rPr>
        <w:t xml:space="preserve">locales, les </w:t>
      </w:r>
      <w:r w:rsidRPr="00E0339C">
        <w:rPr>
          <w:iCs/>
        </w:rPr>
        <w:t xml:space="preserve">membres des communautés </w:t>
      </w:r>
      <w:r>
        <w:rPr>
          <w:rFonts w:asciiTheme="majorBidi" w:hAnsiTheme="majorBidi" w:cstheme="majorBidi"/>
          <w:iCs/>
        </w:rPr>
        <w:t>locales et toute(s) personne(s) affectée(s)</w:t>
      </w:r>
      <w:r w:rsidRPr="00E0339C">
        <w:rPr>
          <w:iCs/>
        </w:rPr>
        <w:t xml:space="preserve"> (par exemple afin de promouvoir une attitude respectueuse</w:t>
      </w:r>
      <w:r>
        <w:rPr>
          <w:rFonts w:asciiTheme="majorBidi" w:hAnsiTheme="majorBidi" w:cstheme="majorBidi"/>
          <w:iCs/>
        </w:rPr>
        <w:t>, y compris envers leurs culture et traditions</w:t>
      </w:r>
      <w:r w:rsidRPr="00E0339C">
        <w:rPr>
          <w:iCs/>
        </w:rPr>
        <w:t>)</w:t>
      </w:r>
    </w:p>
    <w:p w14:paraId="2CE592BE"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Le harcèlement sexuel (par exemple afin de prohiber l’usage de langage ou de comportement -- notamment à l’égard des femmes et</w:t>
      </w:r>
      <w:r>
        <w:rPr>
          <w:iCs/>
        </w:rPr>
        <w:t>/ou</w:t>
      </w:r>
      <w:r w:rsidRPr="00E0339C">
        <w:rPr>
          <w:iCs/>
        </w:rPr>
        <w:t xml:space="preserve"> des enfants—qui serait inapproprié, ou s’apparenterait à du harcèlement, serait abusif, sexuellement provocateur, humiliant ou culturellement inapproprié)</w:t>
      </w:r>
    </w:p>
    <w:p w14:paraId="7E3B43FC" w14:textId="77777777" w:rsidR="001A40CB" w:rsidRPr="00C55DBE" w:rsidRDefault="001A40CB" w:rsidP="001A40CB">
      <w:pPr>
        <w:numPr>
          <w:ilvl w:val="0"/>
          <w:numId w:val="81"/>
        </w:numPr>
        <w:snapToGrid w:val="0"/>
        <w:spacing w:after="120"/>
        <w:ind w:right="4"/>
        <w:rPr>
          <w:rFonts w:asciiTheme="majorBidi" w:hAnsiTheme="majorBidi" w:cstheme="majorBidi"/>
          <w:iCs/>
        </w:rPr>
      </w:pPr>
      <w:r w:rsidRPr="00E0339C">
        <w:rPr>
          <w:iCs/>
        </w:rPr>
        <w:t xml:space="preserve">La violence </w:t>
      </w:r>
      <w:r w:rsidRPr="00DF772C">
        <w:rPr>
          <w:rFonts w:asciiTheme="majorBidi" w:hAnsiTheme="majorBidi" w:cstheme="majorBidi"/>
          <w:iCs/>
        </w:rPr>
        <w:t>, y compris la violence à caractère sexuel et/ou la violence à caractère sexiste (par exemple des actes de nature à infliger des souffrances ou dommages physiques, mentales ou sexuelles, ou des menaces d’exercer de tels actes, la coercition et la privation de liberté)</w:t>
      </w:r>
      <w:r w:rsidRPr="00C55DBE">
        <w:rPr>
          <w:rFonts w:asciiTheme="majorBidi" w:hAnsiTheme="majorBidi" w:cstheme="majorBidi"/>
          <w:iCs/>
        </w:rPr>
        <w:t xml:space="preserve"> </w:t>
      </w:r>
    </w:p>
    <w:p w14:paraId="42AC06E5"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Pr>
          <w:rFonts w:asciiTheme="majorBidi" w:hAnsiTheme="majorBidi" w:cstheme="majorBidi"/>
          <w:iCs/>
        </w:rPr>
        <w:t>L</w:t>
      </w:r>
      <w:r w:rsidRPr="00E0339C">
        <w:rPr>
          <w:iCs/>
        </w:rPr>
        <w:t>’exploitation</w:t>
      </w:r>
      <w:r>
        <w:rPr>
          <w:rFonts w:asciiTheme="majorBidi" w:hAnsiTheme="majorBidi" w:cstheme="majorBidi"/>
          <w:iCs/>
        </w:rPr>
        <w:t>, y compris l’exploitation et les abus sexuels</w:t>
      </w:r>
      <w:r w:rsidRPr="00E0339C">
        <w:rPr>
          <w:iCs/>
        </w:rPr>
        <w:t xml:space="preserve"> (par exemple la prohibition d’échange monétaire, d’emploi, de biens ou de services en échange d’actes sexuels, y compris des faveurs sexuelles ou autres formes de comportement humiliant, dégradant</w:t>
      </w:r>
      <w:r>
        <w:rPr>
          <w:iCs/>
        </w:rPr>
        <w:t>,</w:t>
      </w:r>
      <w:r w:rsidRPr="00C55DBE">
        <w:rPr>
          <w:rFonts w:asciiTheme="majorBidi" w:hAnsiTheme="majorBidi" w:cstheme="majorBidi"/>
          <w:iCs/>
        </w:rPr>
        <w:t xml:space="preserve"> </w:t>
      </w:r>
      <w:r>
        <w:rPr>
          <w:rFonts w:asciiTheme="majorBidi" w:hAnsiTheme="majorBidi" w:cstheme="majorBidi"/>
          <w:iCs/>
        </w:rPr>
        <w:t>l’exploitation ou les abus de position dominante</w:t>
      </w:r>
      <w:r w:rsidRPr="00E0339C">
        <w:rPr>
          <w:iCs/>
        </w:rPr>
        <w:t>)</w:t>
      </w:r>
    </w:p>
    <w:p w14:paraId="5C914BD7"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 xml:space="preserve">La protection des enfants (y compris la prohibition </w:t>
      </w:r>
      <w:r>
        <w:rPr>
          <w:rFonts w:asciiTheme="majorBidi" w:hAnsiTheme="majorBidi" w:cstheme="majorBidi"/>
          <w:iCs/>
        </w:rPr>
        <w:t xml:space="preserve">contre l’exploitation ou les </w:t>
      </w:r>
      <w:r w:rsidRPr="00744EF4">
        <w:rPr>
          <w:rFonts w:asciiTheme="majorBidi" w:hAnsiTheme="majorBidi" w:cstheme="majorBidi"/>
          <w:iCs/>
        </w:rPr>
        <w:t>abus</w:t>
      </w:r>
      <w:r>
        <w:rPr>
          <w:rFonts w:asciiTheme="majorBidi" w:hAnsiTheme="majorBidi" w:cstheme="majorBidi"/>
          <w:iCs/>
        </w:rPr>
        <w:t xml:space="preserve"> sexuels </w:t>
      </w:r>
      <w:r w:rsidRPr="00E0339C">
        <w:rPr>
          <w:iCs/>
        </w:rPr>
        <w:t>ou autres comportements inacceptables à l’égard des enfants, restreignant les interactions avec les enfants et assurant leur sécurité dans les zones du projet)</w:t>
      </w:r>
    </w:p>
    <w:p w14:paraId="4D177057"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Les dispositifs sanitaires (par exemple afin d’assurer que les travailleurs utilisent des installations sanitaires spécifiées fournies par leur employeur et non pas des zones extérieures)</w:t>
      </w:r>
    </w:p>
    <w:p w14:paraId="173D8F67"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La prévention des conflits d’intérêts (afin que des avantages, des contrats ou l’emploi, ou toute sorte de traitement préférentiel ou faveur ne soient pas accordés à toute personne ayant une relation financière, familiale ou personnelle)</w:t>
      </w:r>
    </w:p>
    <w:p w14:paraId="2FB31512"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Le respect des instructions de travail raisonnables (y compris concernant les normes environnementales et sociales)</w:t>
      </w:r>
    </w:p>
    <w:p w14:paraId="043C254A"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La protection et l’utilisation appropriée de la propriété (par exemple afin de prohiber le vol, la négligence ou le gaspillage)</w:t>
      </w:r>
    </w:p>
    <w:p w14:paraId="126F41E1"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L’obligation de signaler les infractions au Code</w:t>
      </w:r>
    </w:p>
    <w:p w14:paraId="513F1ED7" w14:textId="77777777" w:rsidR="001A40CB" w:rsidRPr="00E0339C" w:rsidRDefault="001A40CB" w:rsidP="001A40CB">
      <w:pPr>
        <w:numPr>
          <w:ilvl w:val="0"/>
          <w:numId w:val="81"/>
        </w:numPr>
        <w:suppressAutoHyphens w:val="0"/>
        <w:overflowPunct/>
        <w:autoSpaceDE/>
        <w:autoSpaceDN/>
        <w:adjustRightInd/>
        <w:spacing w:after="120"/>
        <w:ind w:right="4"/>
        <w:textAlignment w:val="auto"/>
        <w:rPr>
          <w:iCs/>
        </w:rPr>
      </w:pPr>
      <w:r w:rsidRPr="00E0339C">
        <w:rPr>
          <w:iCs/>
        </w:rPr>
        <w:t>L’absence de représailles à l’encontre des travailleurs qui signalent des infractions au Code, si cela est effectué de bonne foi.</w:t>
      </w:r>
    </w:p>
    <w:p w14:paraId="7D8F1098" w14:textId="77777777" w:rsidR="001A40CB" w:rsidRPr="00E0339C" w:rsidRDefault="001A40CB" w:rsidP="001A40CB">
      <w:pPr>
        <w:spacing w:after="120"/>
        <w:ind w:right="4"/>
        <w:rPr>
          <w:iCs/>
        </w:rPr>
      </w:pPr>
      <w:r w:rsidRPr="00E0339C">
        <w:rPr>
          <w:iCs/>
        </w:rPr>
        <w:t>Le Code de Conduite doit être formulé en langage clair et signé par chaque travailleur afin d’indiquer qu’ils ont :</w:t>
      </w:r>
    </w:p>
    <w:p w14:paraId="747C8609" w14:textId="77777777" w:rsidR="001A40CB" w:rsidRPr="00E0339C" w:rsidRDefault="001A40CB" w:rsidP="001A40CB">
      <w:pPr>
        <w:numPr>
          <w:ilvl w:val="0"/>
          <w:numId w:val="82"/>
        </w:numPr>
        <w:suppressAutoHyphens w:val="0"/>
        <w:overflowPunct/>
        <w:autoSpaceDE/>
        <w:autoSpaceDN/>
        <w:adjustRightInd/>
        <w:spacing w:after="120"/>
        <w:ind w:right="4"/>
        <w:textAlignment w:val="auto"/>
        <w:rPr>
          <w:iCs/>
        </w:rPr>
      </w:pPr>
      <w:r w:rsidRPr="00E0339C">
        <w:rPr>
          <w:iCs/>
        </w:rPr>
        <w:t>reçu une copie du code ;</w:t>
      </w:r>
    </w:p>
    <w:p w14:paraId="682EF9FC" w14:textId="77777777" w:rsidR="001A40CB" w:rsidRPr="00E0339C" w:rsidRDefault="001A40CB" w:rsidP="001A40CB">
      <w:pPr>
        <w:numPr>
          <w:ilvl w:val="0"/>
          <w:numId w:val="82"/>
        </w:numPr>
        <w:suppressAutoHyphens w:val="0"/>
        <w:overflowPunct/>
        <w:autoSpaceDE/>
        <w:autoSpaceDN/>
        <w:adjustRightInd/>
        <w:spacing w:after="120"/>
        <w:ind w:right="4"/>
        <w:textAlignment w:val="auto"/>
        <w:rPr>
          <w:iCs/>
        </w:rPr>
      </w:pPr>
      <w:r w:rsidRPr="00E0339C">
        <w:rPr>
          <w:iCs/>
        </w:rPr>
        <w:t>reçu une explication sur le contenu du code ;</w:t>
      </w:r>
    </w:p>
    <w:p w14:paraId="6D3915FB" w14:textId="77777777" w:rsidR="001A40CB" w:rsidRPr="00E0339C" w:rsidRDefault="001A40CB" w:rsidP="001A40CB">
      <w:pPr>
        <w:numPr>
          <w:ilvl w:val="0"/>
          <w:numId w:val="82"/>
        </w:numPr>
        <w:suppressAutoHyphens w:val="0"/>
        <w:overflowPunct/>
        <w:autoSpaceDE/>
        <w:autoSpaceDN/>
        <w:adjustRightInd/>
        <w:spacing w:after="120"/>
        <w:ind w:right="4"/>
        <w:textAlignment w:val="auto"/>
        <w:rPr>
          <w:iCs/>
        </w:rPr>
      </w:pPr>
      <w:r w:rsidRPr="00E0339C">
        <w:rPr>
          <w:iCs/>
        </w:rPr>
        <w:t>pris connaissance que le respect du code est une exigence de leur contrat d’embauche ; et</w:t>
      </w:r>
    </w:p>
    <w:p w14:paraId="420D2B6E" w14:textId="77777777" w:rsidR="001A40CB" w:rsidRPr="00E0339C" w:rsidRDefault="001A40CB" w:rsidP="001A40CB">
      <w:pPr>
        <w:numPr>
          <w:ilvl w:val="0"/>
          <w:numId w:val="82"/>
        </w:numPr>
        <w:suppressAutoHyphens w:val="0"/>
        <w:overflowPunct/>
        <w:autoSpaceDE/>
        <w:autoSpaceDN/>
        <w:adjustRightInd/>
        <w:spacing w:after="120"/>
        <w:ind w:right="4"/>
        <w:textAlignment w:val="auto"/>
        <w:rPr>
          <w:iCs/>
        </w:rPr>
      </w:pPr>
      <w:r w:rsidRPr="00E0339C">
        <w:rPr>
          <w:iCs/>
        </w:rPr>
        <w:t>compris que toute infraction au code peut avoir de sérieuses conséquences, y compris le licenciement, ou le déferrement aux autorités judiciaires.</w:t>
      </w:r>
    </w:p>
    <w:p w14:paraId="0E47EE82" w14:textId="77777777" w:rsidR="001A40CB" w:rsidRPr="00C55DBE" w:rsidRDefault="001A40CB" w:rsidP="001A40CB">
      <w:pPr>
        <w:snapToGrid w:val="0"/>
        <w:spacing w:after="120"/>
        <w:ind w:right="4"/>
        <w:rPr>
          <w:rFonts w:asciiTheme="majorBidi" w:hAnsiTheme="majorBidi" w:cstheme="majorBidi"/>
          <w:iCs/>
        </w:rPr>
      </w:pPr>
      <w:r w:rsidRPr="00C55DBE">
        <w:rPr>
          <w:rFonts w:asciiTheme="majorBidi" w:hAnsiTheme="majorBidi" w:cstheme="majorBidi"/>
          <w:iCs/>
        </w:rPr>
        <w:t>Le code de conduite doit être affiché dans un endroit facilement accessible par la communauté et les personnes affectées par le projet. Il doit être fourni dans des langues comprises par la communauté locale, le Personnel de l’Entrepreneur et du Maître de l’Ouvrage et les personnes affectées.</w:t>
      </w:r>
    </w:p>
    <w:p w14:paraId="7895B901" w14:textId="77777777" w:rsidR="001A40CB" w:rsidRPr="00E0339C" w:rsidRDefault="001A40CB" w:rsidP="001A40CB">
      <w:pPr>
        <w:spacing w:before="240" w:after="120"/>
        <w:ind w:right="4"/>
        <w:rPr>
          <w:b/>
          <w:smallCaps/>
          <w:sz w:val="28"/>
          <w:szCs w:val="28"/>
        </w:rPr>
      </w:pPr>
      <w:r w:rsidRPr="00E0339C">
        <w:rPr>
          <w:b/>
          <w:smallCaps/>
          <w:sz w:val="28"/>
          <w:szCs w:val="28"/>
        </w:rPr>
        <w:t>Paiement pour les exigences ESHS</w:t>
      </w:r>
    </w:p>
    <w:p w14:paraId="22E75C04" w14:textId="77777777" w:rsidR="001A40CB" w:rsidRPr="00E0339C" w:rsidRDefault="001A40CB" w:rsidP="001A40CB">
      <w:pPr>
        <w:pStyle w:val="NormalIndent"/>
        <w:snapToGrid w:val="0"/>
        <w:spacing w:before="120" w:after="120"/>
        <w:ind w:left="0" w:right="4"/>
        <w:rPr>
          <w:lang w:val="fr-FR"/>
        </w:rPr>
      </w:pPr>
      <w:r w:rsidRPr="00E0339C">
        <w:rPr>
          <w:i/>
          <w:lang w:val="fr-FR"/>
        </w:rPr>
        <w:t xml:space="preserve">Les spécialistes ESHS et de passation des marchés du Maître d’Ouvrage doivent envisager comment l’Entrepreneur établira le coût des exigences ESHS. Dans la majorité des cas, la rémunération correspondant aux exigences ESHS (accessoires à la réalisation des travaux et services) sera normalement couverte par le coût des autres éléments du Détail quantitatif et estimatif. Par exemple, le coût de mise en œuvre de systèmes de sécurité du travail, y compris le coût des mesures nécessaires pour assurer la sécurité de la circulation, sera couvert par les prix du Soumissionnaire pour les travaux correspondants. </w:t>
      </w:r>
      <w:r>
        <w:rPr>
          <w:rFonts w:asciiTheme="majorBidi" w:hAnsiTheme="majorBidi" w:cstheme="majorBidi"/>
          <w:i/>
          <w:lang w:val="fr-FR"/>
        </w:rPr>
        <w:t>En variante</w:t>
      </w:r>
      <w:r w:rsidRPr="00744EF4">
        <w:rPr>
          <w:rFonts w:asciiTheme="majorBidi" w:hAnsiTheme="majorBidi" w:cstheme="majorBidi"/>
          <w:i/>
          <w:lang w:val="fr-FR"/>
        </w:rPr>
        <w:t xml:space="preserve">, l’insertion </w:t>
      </w:r>
      <w:r>
        <w:rPr>
          <w:rFonts w:asciiTheme="majorBidi" w:hAnsiTheme="majorBidi" w:cstheme="majorBidi"/>
          <w:i/>
          <w:lang w:val="fr-FR"/>
        </w:rPr>
        <w:t xml:space="preserve">de montants provisionnels peut être envisagée </w:t>
      </w:r>
      <w:r w:rsidRPr="00744EF4">
        <w:rPr>
          <w:rFonts w:asciiTheme="majorBidi" w:hAnsiTheme="majorBidi" w:cstheme="majorBidi"/>
          <w:i/>
          <w:lang w:val="fr-FR"/>
        </w:rPr>
        <w:t xml:space="preserve">afin de rémunérer certaines activités </w:t>
      </w:r>
      <w:r>
        <w:rPr>
          <w:rFonts w:asciiTheme="majorBidi" w:hAnsiTheme="majorBidi" w:cstheme="majorBidi"/>
          <w:i/>
          <w:lang w:val="fr-FR"/>
        </w:rPr>
        <w:t>spécifiques</w:t>
      </w:r>
      <w:r w:rsidRPr="00744EF4">
        <w:rPr>
          <w:rFonts w:asciiTheme="majorBidi" w:hAnsiTheme="majorBidi" w:cstheme="majorBidi"/>
          <w:i/>
          <w:lang w:val="fr-FR"/>
        </w:rPr>
        <w:t xml:space="preserve">, par exemple les </w:t>
      </w:r>
      <w:r>
        <w:rPr>
          <w:rFonts w:asciiTheme="majorBidi" w:hAnsiTheme="majorBidi" w:cstheme="majorBidi"/>
          <w:i/>
          <w:lang w:val="fr-FR"/>
        </w:rPr>
        <w:t>service</w:t>
      </w:r>
      <w:r w:rsidRPr="00744EF4">
        <w:rPr>
          <w:rFonts w:asciiTheme="majorBidi" w:hAnsiTheme="majorBidi" w:cstheme="majorBidi"/>
          <w:i/>
          <w:lang w:val="fr-FR"/>
        </w:rPr>
        <w:t xml:space="preserve">s de conseils et de sensibilisation </w:t>
      </w:r>
      <w:r>
        <w:rPr>
          <w:rFonts w:asciiTheme="majorBidi" w:hAnsiTheme="majorBidi" w:cstheme="majorBidi"/>
          <w:i/>
          <w:lang w:val="fr-FR"/>
        </w:rPr>
        <w:t xml:space="preserve">concernant le VIH, la sensibilisation </w:t>
      </w:r>
      <w:r w:rsidRPr="0034144A">
        <w:rPr>
          <w:rFonts w:asciiTheme="majorBidi" w:hAnsiTheme="majorBidi" w:cstheme="majorBidi"/>
          <w:i/>
          <w:lang w:val="fr-FR"/>
        </w:rPr>
        <w:t>à VCS/EAS</w:t>
      </w:r>
      <w:r>
        <w:rPr>
          <w:rFonts w:asciiTheme="majorBidi" w:hAnsiTheme="majorBidi" w:cstheme="majorBidi"/>
          <w:i/>
          <w:lang w:val="fr-FR"/>
        </w:rPr>
        <w:t xml:space="preserve"> ou afin d’inciter l’entrepreneur à produire des résultats dans le domaine ESHS en supplément des exigences du Marché</w:t>
      </w:r>
      <w:r w:rsidRPr="00E0339C">
        <w:rPr>
          <w:i/>
          <w:lang w:val="fr-FR"/>
        </w:rPr>
        <w:t>.</w:t>
      </w:r>
    </w:p>
    <w:p w14:paraId="20C1DAA6" w14:textId="77777777" w:rsidR="00E44597" w:rsidRDefault="000A450A" w:rsidP="006873E4">
      <w:pPr>
        <w:pStyle w:val="Style7"/>
      </w:pPr>
      <w:r w:rsidRPr="00E21797">
        <w:br w:type="page"/>
      </w:r>
      <w:bookmarkStart w:id="522" w:name="_Toc3261130"/>
      <w:r w:rsidRPr="00E21797">
        <w:t>Plans</w:t>
      </w:r>
      <w:bookmarkEnd w:id="522"/>
      <w:r w:rsidR="00780024">
        <w:t xml:space="preserve"> </w:t>
      </w:r>
    </w:p>
    <w:p w14:paraId="47EDD9F0" w14:textId="77777777" w:rsidR="00E44597" w:rsidRDefault="00E44597">
      <w:pPr>
        <w:suppressAutoHyphens w:val="0"/>
        <w:overflowPunct/>
        <w:autoSpaceDE/>
        <w:autoSpaceDN/>
        <w:adjustRightInd/>
        <w:jc w:val="left"/>
        <w:textAlignment w:val="auto"/>
        <w:rPr>
          <w:b/>
          <w:sz w:val="36"/>
        </w:rPr>
      </w:pPr>
      <w:r>
        <w:br w:type="page"/>
      </w:r>
    </w:p>
    <w:p w14:paraId="0ACE988B" w14:textId="77777777" w:rsidR="000A450A" w:rsidRDefault="00E44597" w:rsidP="006873E4">
      <w:pPr>
        <w:pStyle w:val="Style7"/>
      </w:pPr>
      <w:bookmarkStart w:id="523" w:name="_Toc3261131"/>
      <w:r>
        <w:t>Informations Supplémentaires</w:t>
      </w:r>
      <w:bookmarkEnd w:id="523"/>
      <w:r w:rsidR="00780024">
        <w:t xml:space="preserve"> </w:t>
      </w:r>
    </w:p>
    <w:p w14:paraId="32BEC37F" w14:textId="77777777" w:rsidR="006873E4" w:rsidRPr="00E21797" w:rsidRDefault="006873E4" w:rsidP="006873E4">
      <w:pPr>
        <w:pStyle w:val="Style7"/>
      </w:pPr>
    </w:p>
    <w:p w14:paraId="279AC886" w14:textId="77777777" w:rsidR="006873E4" w:rsidRDefault="006873E4">
      <w:pPr>
        <w:suppressAutoHyphens w:val="0"/>
        <w:overflowPunct/>
        <w:autoSpaceDE/>
        <w:autoSpaceDN/>
        <w:adjustRightInd/>
        <w:jc w:val="left"/>
        <w:textAlignment w:val="auto"/>
        <w:sectPr w:rsidR="006873E4" w:rsidSect="00107912">
          <w:headerReference w:type="even" r:id="rId47"/>
          <w:headerReference w:type="default" r:id="rId48"/>
          <w:headerReference w:type="first" r:id="rId49"/>
          <w:footnotePr>
            <w:numRestart w:val="eachPage"/>
          </w:footnotePr>
          <w:endnotePr>
            <w:numFmt w:val="decimal"/>
          </w:endnotePr>
          <w:type w:val="oddPage"/>
          <w:pgSz w:w="12240" w:h="15840" w:code="1"/>
          <w:pgMar w:top="1440" w:right="1440" w:bottom="1440" w:left="1440" w:header="720" w:footer="720" w:gutter="0"/>
          <w:cols w:space="720"/>
          <w:titlePg/>
        </w:sectPr>
      </w:pPr>
    </w:p>
    <w:p w14:paraId="780B7399" w14:textId="77777777" w:rsidR="006C0D0E" w:rsidRDefault="006C0D0E">
      <w:pPr>
        <w:suppressAutoHyphens w:val="0"/>
        <w:overflowPunct/>
        <w:autoSpaceDE/>
        <w:autoSpaceDN/>
        <w:adjustRightInd/>
        <w:jc w:val="left"/>
        <w:textAlignment w:val="auto"/>
      </w:pPr>
    </w:p>
    <w:p w14:paraId="6A5EBA40" w14:textId="77777777" w:rsidR="000A450A" w:rsidRPr="00E21797" w:rsidRDefault="000A450A" w:rsidP="00107912"/>
    <w:p w14:paraId="4F1C2B40" w14:textId="77777777" w:rsidR="008F3625" w:rsidRDefault="008F3625" w:rsidP="006C0D0E">
      <w:pPr>
        <w:pStyle w:val="Part"/>
      </w:pPr>
    </w:p>
    <w:p w14:paraId="06B415B6" w14:textId="77777777" w:rsidR="008F3625" w:rsidRDefault="008F3625" w:rsidP="006C0D0E">
      <w:pPr>
        <w:pStyle w:val="Part"/>
      </w:pPr>
    </w:p>
    <w:p w14:paraId="45B1AA54" w14:textId="77777777" w:rsidR="006C0D0E" w:rsidRDefault="006C0D0E" w:rsidP="006873E4">
      <w:pPr>
        <w:pStyle w:val="Style1"/>
      </w:pPr>
      <w:bookmarkStart w:id="524" w:name="_Toc536862497"/>
      <w:r>
        <w:t>TROISIÈME</w:t>
      </w:r>
      <w:r w:rsidRPr="00E21797">
        <w:t xml:space="preserve"> PARTIE – </w:t>
      </w:r>
      <w:r>
        <w:t>Marché</w:t>
      </w:r>
      <w:bookmarkEnd w:id="524"/>
    </w:p>
    <w:p w14:paraId="4BE02FBB" w14:textId="77777777" w:rsidR="008038CA" w:rsidRPr="008038CA" w:rsidRDefault="008038CA" w:rsidP="008038CA">
      <w:pPr>
        <w:spacing w:after="240"/>
        <w:jc w:val="center"/>
        <w:rPr>
          <w:b/>
          <w:sz w:val="28"/>
          <w:szCs w:val="28"/>
        </w:rPr>
      </w:pPr>
      <w:r w:rsidRPr="008038CA">
        <w:rPr>
          <w:b/>
          <w:sz w:val="28"/>
          <w:szCs w:val="28"/>
        </w:rPr>
        <w:t>(Clauses contractuelles et Formulaires du Marché)</w:t>
      </w:r>
    </w:p>
    <w:p w14:paraId="72940341" w14:textId="77777777" w:rsidR="006C0D0E" w:rsidRPr="008038CA" w:rsidRDefault="006C0D0E" w:rsidP="006C0D0E">
      <w:pPr>
        <w:rPr>
          <w:b/>
          <w:sz w:val="28"/>
          <w:szCs w:val="28"/>
        </w:rPr>
      </w:pPr>
    </w:p>
    <w:p w14:paraId="334DCB27" w14:textId="77777777" w:rsidR="008F3625" w:rsidRDefault="008F3625">
      <w:pPr>
        <w:suppressAutoHyphens w:val="0"/>
        <w:overflowPunct/>
        <w:autoSpaceDE/>
        <w:autoSpaceDN/>
        <w:adjustRightInd/>
        <w:jc w:val="left"/>
        <w:textAlignment w:val="auto"/>
        <w:rPr>
          <w:b/>
          <w:sz w:val="44"/>
        </w:rPr>
      </w:pPr>
      <w:bookmarkStart w:id="525" w:name="_Toc326657869"/>
      <w:bookmarkStart w:id="526" w:name="_Toc156372855"/>
      <w:r>
        <w:br w:type="page"/>
      </w:r>
    </w:p>
    <w:p w14:paraId="4A77586E" w14:textId="77777777" w:rsidR="000A450A" w:rsidRPr="00E21797" w:rsidRDefault="000A450A" w:rsidP="006873E4">
      <w:pPr>
        <w:pStyle w:val="Style2"/>
      </w:pPr>
      <w:bookmarkStart w:id="527" w:name="_Toc536862498"/>
      <w:r>
        <w:t>Section VIII</w:t>
      </w:r>
      <w:r w:rsidRPr="00E21797">
        <w:t>.  Cahier des Clauses administratives générales</w:t>
      </w:r>
      <w:bookmarkEnd w:id="525"/>
      <w:bookmarkEnd w:id="527"/>
      <w:r w:rsidRPr="00E21797">
        <w:t xml:space="preserve"> </w:t>
      </w:r>
      <w:bookmarkEnd w:id="23"/>
      <w:bookmarkEnd w:id="526"/>
    </w:p>
    <w:p w14:paraId="5F8855D1" w14:textId="77777777" w:rsidR="000A450A" w:rsidRPr="000A450A" w:rsidRDefault="000A450A" w:rsidP="00E7267C">
      <w:pPr>
        <w:pStyle w:val="HTMLPreformatted"/>
        <w:rPr>
          <w:b/>
          <w:i/>
          <w:lang w:val="fr-FR"/>
        </w:rPr>
      </w:pPr>
    </w:p>
    <w:p w14:paraId="0C51154F" w14:textId="77777777" w:rsidR="000A450A" w:rsidRPr="00E21797" w:rsidRDefault="000A450A">
      <w:pPr>
        <w:pStyle w:val="Heading2"/>
      </w:pPr>
      <w:bookmarkStart w:id="528" w:name="_Toc348175652"/>
      <w:r w:rsidRPr="00E21797">
        <w:t>Table des Matières</w:t>
      </w:r>
      <w:bookmarkEnd w:id="528"/>
    </w:p>
    <w:p w14:paraId="1DAB3E22" w14:textId="77777777" w:rsidR="00E15EE7" w:rsidRDefault="00E15EE7">
      <w:pPr>
        <w:pStyle w:val="TOC1"/>
        <w:rPr>
          <w:rFonts w:asciiTheme="minorHAnsi" w:eastAsiaTheme="minorEastAsia" w:hAnsiTheme="minorHAnsi" w:cstheme="minorBidi"/>
          <w:b w:val="0"/>
          <w:noProof/>
          <w:sz w:val="22"/>
          <w:szCs w:val="22"/>
        </w:rPr>
      </w:pPr>
      <w:r>
        <w:fldChar w:fldCharType="begin"/>
      </w:r>
      <w:r>
        <w:instrText xml:space="preserve"> TOC \t "Style9;1;Style10;2" </w:instrText>
      </w:r>
      <w:r>
        <w:fldChar w:fldCharType="separate"/>
      </w:r>
      <w:r>
        <w:rPr>
          <w:noProof/>
        </w:rPr>
        <w:t>A.  Généralités</w:t>
      </w:r>
      <w:r>
        <w:rPr>
          <w:noProof/>
        </w:rPr>
        <w:tab/>
      </w:r>
      <w:r>
        <w:rPr>
          <w:noProof/>
        </w:rPr>
        <w:fldChar w:fldCharType="begin"/>
      </w:r>
      <w:r>
        <w:rPr>
          <w:noProof/>
        </w:rPr>
        <w:instrText xml:space="preserve"> PAGEREF _Toc404069760 \h </w:instrText>
      </w:r>
      <w:r>
        <w:rPr>
          <w:noProof/>
        </w:rPr>
      </w:r>
      <w:r>
        <w:rPr>
          <w:noProof/>
        </w:rPr>
        <w:fldChar w:fldCharType="separate"/>
      </w:r>
      <w:r>
        <w:rPr>
          <w:noProof/>
        </w:rPr>
        <w:t>126</w:t>
      </w:r>
      <w:r>
        <w:rPr>
          <w:noProof/>
        </w:rPr>
        <w:fldChar w:fldCharType="end"/>
      </w:r>
    </w:p>
    <w:p w14:paraId="4D7B6E4D"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Champ d’application</w:t>
      </w:r>
      <w:r>
        <w:rPr>
          <w:noProof/>
        </w:rPr>
        <w:tab/>
      </w:r>
      <w:r>
        <w:rPr>
          <w:noProof/>
        </w:rPr>
        <w:fldChar w:fldCharType="begin"/>
      </w:r>
      <w:r>
        <w:rPr>
          <w:noProof/>
        </w:rPr>
        <w:instrText xml:space="preserve"> PAGEREF _Toc404069761 \h </w:instrText>
      </w:r>
      <w:r>
        <w:rPr>
          <w:noProof/>
        </w:rPr>
      </w:r>
      <w:r>
        <w:rPr>
          <w:noProof/>
        </w:rPr>
        <w:fldChar w:fldCharType="separate"/>
      </w:r>
      <w:r>
        <w:rPr>
          <w:noProof/>
        </w:rPr>
        <w:t>126</w:t>
      </w:r>
      <w:r>
        <w:rPr>
          <w:noProof/>
        </w:rPr>
        <w:fldChar w:fldCharType="end"/>
      </w:r>
    </w:p>
    <w:p w14:paraId="1343528C"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Définitions, interprétation</w:t>
      </w:r>
      <w:r>
        <w:rPr>
          <w:noProof/>
        </w:rPr>
        <w:tab/>
      </w:r>
      <w:r>
        <w:rPr>
          <w:noProof/>
        </w:rPr>
        <w:fldChar w:fldCharType="begin"/>
      </w:r>
      <w:r>
        <w:rPr>
          <w:noProof/>
        </w:rPr>
        <w:instrText xml:space="preserve"> PAGEREF _Toc404069762 \h </w:instrText>
      </w:r>
      <w:r>
        <w:rPr>
          <w:noProof/>
        </w:rPr>
      </w:r>
      <w:r>
        <w:rPr>
          <w:noProof/>
        </w:rPr>
        <w:fldChar w:fldCharType="separate"/>
      </w:r>
      <w:r>
        <w:rPr>
          <w:noProof/>
        </w:rPr>
        <w:t>126</w:t>
      </w:r>
      <w:r>
        <w:rPr>
          <w:noProof/>
        </w:rPr>
        <w:fldChar w:fldCharType="end"/>
      </w:r>
    </w:p>
    <w:p w14:paraId="18C27EC8"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Intervenants au Marché</w:t>
      </w:r>
      <w:r>
        <w:rPr>
          <w:noProof/>
        </w:rPr>
        <w:tab/>
      </w:r>
      <w:r>
        <w:rPr>
          <w:noProof/>
        </w:rPr>
        <w:fldChar w:fldCharType="begin"/>
      </w:r>
      <w:r>
        <w:rPr>
          <w:noProof/>
        </w:rPr>
        <w:instrText xml:space="preserve"> PAGEREF _Toc404069763 \h </w:instrText>
      </w:r>
      <w:r>
        <w:rPr>
          <w:noProof/>
        </w:rPr>
      </w:r>
      <w:r>
        <w:rPr>
          <w:noProof/>
        </w:rPr>
        <w:fldChar w:fldCharType="separate"/>
      </w:r>
      <w:r>
        <w:rPr>
          <w:noProof/>
        </w:rPr>
        <w:t>127</w:t>
      </w:r>
      <w:r>
        <w:rPr>
          <w:noProof/>
        </w:rPr>
        <w:fldChar w:fldCharType="end"/>
      </w:r>
    </w:p>
    <w:p w14:paraId="788681CA"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Pièces contractuelles</w:t>
      </w:r>
      <w:r>
        <w:rPr>
          <w:noProof/>
        </w:rPr>
        <w:tab/>
      </w:r>
      <w:r>
        <w:rPr>
          <w:noProof/>
        </w:rPr>
        <w:fldChar w:fldCharType="begin"/>
      </w:r>
      <w:r>
        <w:rPr>
          <w:noProof/>
        </w:rPr>
        <w:instrText xml:space="preserve"> PAGEREF _Toc404069764 \h </w:instrText>
      </w:r>
      <w:r>
        <w:rPr>
          <w:noProof/>
        </w:rPr>
      </w:r>
      <w:r>
        <w:rPr>
          <w:noProof/>
        </w:rPr>
        <w:fldChar w:fldCharType="separate"/>
      </w:r>
      <w:r>
        <w:rPr>
          <w:noProof/>
        </w:rPr>
        <w:t>130</w:t>
      </w:r>
      <w:r>
        <w:rPr>
          <w:noProof/>
        </w:rPr>
        <w:fldChar w:fldCharType="end"/>
      </w:r>
    </w:p>
    <w:p w14:paraId="5B2E18FE"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Obligations générales</w:t>
      </w:r>
      <w:r>
        <w:rPr>
          <w:noProof/>
        </w:rPr>
        <w:tab/>
      </w:r>
      <w:r>
        <w:rPr>
          <w:noProof/>
        </w:rPr>
        <w:fldChar w:fldCharType="begin"/>
      </w:r>
      <w:r>
        <w:rPr>
          <w:noProof/>
        </w:rPr>
        <w:instrText xml:space="preserve"> PAGEREF _Toc404069765 \h </w:instrText>
      </w:r>
      <w:r>
        <w:rPr>
          <w:noProof/>
        </w:rPr>
      </w:r>
      <w:r>
        <w:rPr>
          <w:noProof/>
        </w:rPr>
        <w:fldChar w:fldCharType="separate"/>
      </w:r>
      <w:r>
        <w:rPr>
          <w:noProof/>
        </w:rPr>
        <w:t>132</w:t>
      </w:r>
      <w:r>
        <w:rPr>
          <w:noProof/>
        </w:rPr>
        <w:fldChar w:fldCharType="end"/>
      </w:r>
    </w:p>
    <w:p w14:paraId="1281B6CC"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Garanties de bonne exécution et de parfait achèvement - Retenue de garantie - Responsabilité - Assurances</w:t>
      </w:r>
      <w:r>
        <w:rPr>
          <w:noProof/>
        </w:rPr>
        <w:tab/>
      </w:r>
      <w:r>
        <w:rPr>
          <w:noProof/>
        </w:rPr>
        <w:fldChar w:fldCharType="begin"/>
      </w:r>
      <w:r>
        <w:rPr>
          <w:noProof/>
        </w:rPr>
        <w:instrText xml:space="preserve"> PAGEREF _Toc404069766 \h </w:instrText>
      </w:r>
      <w:r>
        <w:rPr>
          <w:noProof/>
        </w:rPr>
      </w:r>
      <w:r>
        <w:rPr>
          <w:noProof/>
        </w:rPr>
        <w:fldChar w:fldCharType="separate"/>
      </w:r>
      <w:r>
        <w:rPr>
          <w:noProof/>
        </w:rPr>
        <w:t>136</w:t>
      </w:r>
      <w:r>
        <w:rPr>
          <w:noProof/>
        </w:rPr>
        <w:fldChar w:fldCharType="end"/>
      </w:r>
    </w:p>
    <w:p w14:paraId="154E608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Décompte de délais - Formes des notifications</w:t>
      </w:r>
      <w:r>
        <w:rPr>
          <w:noProof/>
        </w:rPr>
        <w:tab/>
      </w:r>
      <w:r>
        <w:rPr>
          <w:noProof/>
        </w:rPr>
        <w:fldChar w:fldCharType="begin"/>
      </w:r>
      <w:r>
        <w:rPr>
          <w:noProof/>
        </w:rPr>
        <w:instrText xml:space="preserve"> PAGEREF _Toc404069767 \h </w:instrText>
      </w:r>
      <w:r>
        <w:rPr>
          <w:noProof/>
        </w:rPr>
      </w:r>
      <w:r>
        <w:rPr>
          <w:noProof/>
        </w:rPr>
        <w:fldChar w:fldCharType="separate"/>
      </w:r>
      <w:r>
        <w:rPr>
          <w:noProof/>
        </w:rPr>
        <w:t>139</w:t>
      </w:r>
      <w:r>
        <w:rPr>
          <w:noProof/>
        </w:rPr>
        <w:fldChar w:fldCharType="end"/>
      </w:r>
    </w:p>
    <w:p w14:paraId="7AD96877"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Propriété industrielle ou commerciale</w:t>
      </w:r>
      <w:r>
        <w:rPr>
          <w:noProof/>
        </w:rPr>
        <w:tab/>
      </w:r>
      <w:r>
        <w:rPr>
          <w:noProof/>
        </w:rPr>
        <w:fldChar w:fldCharType="begin"/>
      </w:r>
      <w:r>
        <w:rPr>
          <w:noProof/>
        </w:rPr>
        <w:instrText xml:space="preserve"> PAGEREF _Toc404069768 \h </w:instrText>
      </w:r>
      <w:r>
        <w:rPr>
          <w:noProof/>
        </w:rPr>
      </w:r>
      <w:r>
        <w:rPr>
          <w:noProof/>
        </w:rPr>
        <w:fldChar w:fldCharType="separate"/>
      </w:r>
      <w:r>
        <w:rPr>
          <w:noProof/>
        </w:rPr>
        <w:t>140</w:t>
      </w:r>
      <w:r>
        <w:rPr>
          <w:noProof/>
        </w:rPr>
        <w:fldChar w:fldCharType="end"/>
      </w:r>
    </w:p>
    <w:p w14:paraId="01898622"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Protection de la main-d’œuvre et conditions de travail</w:t>
      </w:r>
      <w:r>
        <w:rPr>
          <w:noProof/>
        </w:rPr>
        <w:tab/>
      </w:r>
      <w:r>
        <w:rPr>
          <w:noProof/>
        </w:rPr>
        <w:fldChar w:fldCharType="begin"/>
      </w:r>
      <w:r>
        <w:rPr>
          <w:noProof/>
        </w:rPr>
        <w:instrText xml:space="preserve"> PAGEREF _Toc404069769 \h </w:instrText>
      </w:r>
      <w:r>
        <w:rPr>
          <w:noProof/>
        </w:rPr>
      </w:r>
      <w:r>
        <w:rPr>
          <w:noProof/>
        </w:rPr>
        <w:fldChar w:fldCharType="separate"/>
      </w:r>
      <w:r>
        <w:rPr>
          <w:noProof/>
        </w:rPr>
        <w:t>141</w:t>
      </w:r>
      <w:r>
        <w:rPr>
          <w:noProof/>
        </w:rPr>
        <w:fldChar w:fldCharType="end"/>
      </w:r>
    </w:p>
    <w:p w14:paraId="13EB8538" w14:textId="77777777" w:rsidR="00E15EE7" w:rsidRDefault="00E15EE7">
      <w:pPr>
        <w:pStyle w:val="TOC1"/>
        <w:rPr>
          <w:rFonts w:asciiTheme="minorHAnsi" w:eastAsiaTheme="minorEastAsia" w:hAnsiTheme="minorHAnsi" w:cstheme="minorBidi"/>
          <w:b w:val="0"/>
          <w:noProof/>
          <w:sz w:val="22"/>
          <w:szCs w:val="22"/>
        </w:rPr>
      </w:pPr>
      <w:r>
        <w:rPr>
          <w:noProof/>
        </w:rPr>
        <w:t>B.  Prix et règlement des comptes</w:t>
      </w:r>
      <w:r>
        <w:rPr>
          <w:noProof/>
        </w:rPr>
        <w:tab/>
      </w:r>
      <w:r>
        <w:rPr>
          <w:noProof/>
        </w:rPr>
        <w:fldChar w:fldCharType="begin"/>
      </w:r>
      <w:r>
        <w:rPr>
          <w:noProof/>
        </w:rPr>
        <w:instrText xml:space="preserve"> PAGEREF _Toc404069770 \h </w:instrText>
      </w:r>
      <w:r>
        <w:rPr>
          <w:noProof/>
        </w:rPr>
      </w:r>
      <w:r>
        <w:rPr>
          <w:noProof/>
        </w:rPr>
        <w:fldChar w:fldCharType="separate"/>
      </w:r>
      <w:r>
        <w:rPr>
          <w:noProof/>
        </w:rPr>
        <w:t>145</w:t>
      </w:r>
      <w:r>
        <w:rPr>
          <w:noProof/>
        </w:rPr>
        <w:fldChar w:fldCharType="end"/>
      </w:r>
    </w:p>
    <w:p w14:paraId="4D627808"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Contenu et caractère des prix</w:t>
      </w:r>
      <w:r>
        <w:rPr>
          <w:noProof/>
        </w:rPr>
        <w:tab/>
      </w:r>
      <w:r>
        <w:rPr>
          <w:noProof/>
        </w:rPr>
        <w:fldChar w:fldCharType="begin"/>
      </w:r>
      <w:r>
        <w:rPr>
          <w:noProof/>
        </w:rPr>
        <w:instrText xml:space="preserve"> PAGEREF _Toc404069771 \h </w:instrText>
      </w:r>
      <w:r>
        <w:rPr>
          <w:noProof/>
        </w:rPr>
      </w:r>
      <w:r>
        <w:rPr>
          <w:noProof/>
        </w:rPr>
        <w:fldChar w:fldCharType="separate"/>
      </w:r>
      <w:r>
        <w:rPr>
          <w:noProof/>
        </w:rPr>
        <w:t>145</w:t>
      </w:r>
      <w:r>
        <w:rPr>
          <w:noProof/>
        </w:rPr>
        <w:fldChar w:fldCharType="end"/>
      </w:r>
    </w:p>
    <w:p w14:paraId="55A3A335"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Rémunération de l’Entrepreneur</w:t>
      </w:r>
      <w:r>
        <w:rPr>
          <w:noProof/>
        </w:rPr>
        <w:tab/>
      </w:r>
      <w:r>
        <w:rPr>
          <w:noProof/>
        </w:rPr>
        <w:fldChar w:fldCharType="begin"/>
      </w:r>
      <w:r>
        <w:rPr>
          <w:noProof/>
        </w:rPr>
        <w:instrText xml:space="preserve"> PAGEREF _Toc404069772 \h </w:instrText>
      </w:r>
      <w:r>
        <w:rPr>
          <w:noProof/>
        </w:rPr>
      </w:r>
      <w:r>
        <w:rPr>
          <w:noProof/>
        </w:rPr>
        <w:fldChar w:fldCharType="separate"/>
      </w:r>
      <w:r>
        <w:rPr>
          <w:noProof/>
        </w:rPr>
        <w:t>152</w:t>
      </w:r>
      <w:r>
        <w:rPr>
          <w:noProof/>
        </w:rPr>
        <w:fldChar w:fldCharType="end"/>
      </w:r>
    </w:p>
    <w:p w14:paraId="01B917C0"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Constatations et constats contradictoires</w:t>
      </w:r>
      <w:r>
        <w:rPr>
          <w:noProof/>
        </w:rPr>
        <w:tab/>
      </w:r>
      <w:r>
        <w:rPr>
          <w:noProof/>
        </w:rPr>
        <w:fldChar w:fldCharType="begin"/>
      </w:r>
      <w:r>
        <w:rPr>
          <w:noProof/>
        </w:rPr>
        <w:instrText xml:space="preserve"> PAGEREF _Toc404069773 \h </w:instrText>
      </w:r>
      <w:r>
        <w:rPr>
          <w:noProof/>
        </w:rPr>
      </w:r>
      <w:r>
        <w:rPr>
          <w:noProof/>
        </w:rPr>
        <w:fldChar w:fldCharType="separate"/>
      </w:r>
      <w:r>
        <w:rPr>
          <w:noProof/>
        </w:rPr>
        <w:t>154</w:t>
      </w:r>
      <w:r>
        <w:rPr>
          <w:noProof/>
        </w:rPr>
        <w:fldChar w:fldCharType="end"/>
      </w:r>
    </w:p>
    <w:p w14:paraId="34D0DF0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Modalités de règlement des comptes</w:t>
      </w:r>
      <w:r>
        <w:rPr>
          <w:noProof/>
        </w:rPr>
        <w:tab/>
      </w:r>
      <w:r>
        <w:rPr>
          <w:noProof/>
        </w:rPr>
        <w:fldChar w:fldCharType="begin"/>
      </w:r>
      <w:r>
        <w:rPr>
          <w:noProof/>
        </w:rPr>
        <w:instrText xml:space="preserve"> PAGEREF _Toc404069774 \h </w:instrText>
      </w:r>
      <w:r>
        <w:rPr>
          <w:noProof/>
        </w:rPr>
      </w:r>
      <w:r>
        <w:rPr>
          <w:noProof/>
        </w:rPr>
        <w:fldChar w:fldCharType="separate"/>
      </w:r>
      <w:r>
        <w:rPr>
          <w:noProof/>
        </w:rPr>
        <w:t>155</w:t>
      </w:r>
      <w:r>
        <w:rPr>
          <w:noProof/>
        </w:rPr>
        <w:fldChar w:fldCharType="end"/>
      </w:r>
    </w:p>
    <w:p w14:paraId="4C08741F"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Règlement du prix des ouvrages ou travaux non prévus</w:t>
      </w:r>
      <w:r>
        <w:rPr>
          <w:noProof/>
        </w:rPr>
        <w:tab/>
      </w:r>
      <w:r>
        <w:rPr>
          <w:noProof/>
        </w:rPr>
        <w:fldChar w:fldCharType="begin"/>
      </w:r>
      <w:r>
        <w:rPr>
          <w:noProof/>
        </w:rPr>
        <w:instrText xml:space="preserve"> PAGEREF _Toc404069775 \h </w:instrText>
      </w:r>
      <w:r>
        <w:rPr>
          <w:noProof/>
        </w:rPr>
      </w:r>
      <w:r>
        <w:rPr>
          <w:noProof/>
        </w:rPr>
        <w:fldChar w:fldCharType="separate"/>
      </w:r>
      <w:r>
        <w:rPr>
          <w:noProof/>
        </w:rPr>
        <w:t>161</w:t>
      </w:r>
      <w:r>
        <w:rPr>
          <w:noProof/>
        </w:rPr>
        <w:fldChar w:fldCharType="end"/>
      </w:r>
    </w:p>
    <w:p w14:paraId="7B5BA7AB"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Augmentation dans la masse des travaux</w:t>
      </w:r>
      <w:r>
        <w:rPr>
          <w:noProof/>
        </w:rPr>
        <w:tab/>
      </w:r>
      <w:r>
        <w:rPr>
          <w:noProof/>
        </w:rPr>
        <w:fldChar w:fldCharType="begin"/>
      </w:r>
      <w:r>
        <w:rPr>
          <w:noProof/>
        </w:rPr>
        <w:instrText xml:space="preserve"> PAGEREF _Toc404069776 \h </w:instrText>
      </w:r>
      <w:r>
        <w:rPr>
          <w:noProof/>
        </w:rPr>
      </w:r>
      <w:r>
        <w:rPr>
          <w:noProof/>
        </w:rPr>
        <w:fldChar w:fldCharType="separate"/>
      </w:r>
      <w:r>
        <w:rPr>
          <w:noProof/>
        </w:rPr>
        <w:t>162</w:t>
      </w:r>
      <w:r>
        <w:rPr>
          <w:noProof/>
        </w:rPr>
        <w:fldChar w:fldCharType="end"/>
      </w:r>
    </w:p>
    <w:p w14:paraId="063C463B"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Diminution de la masse des travaux</w:t>
      </w:r>
      <w:r>
        <w:rPr>
          <w:noProof/>
        </w:rPr>
        <w:tab/>
      </w:r>
      <w:r>
        <w:rPr>
          <w:noProof/>
        </w:rPr>
        <w:fldChar w:fldCharType="begin"/>
      </w:r>
      <w:r>
        <w:rPr>
          <w:noProof/>
        </w:rPr>
        <w:instrText xml:space="preserve"> PAGEREF _Toc404069777 \h </w:instrText>
      </w:r>
      <w:r>
        <w:rPr>
          <w:noProof/>
        </w:rPr>
      </w:r>
      <w:r>
        <w:rPr>
          <w:noProof/>
        </w:rPr>
        <w:fldChar w:fldCharType="separate"/>
      </w:r>
      <w:r>
        <w:rPr>
          <w:noProof/>
        </w:rPr>
        <w:t>163</w:t>
      </w:r>
      <w:r>
        <w:rPr>
          <w:noProof/>
        </w:rPr>
        <w:fldChar w:fldCharType="end"/>
      </w:r>
    </w:p>
    <w:p w14:paraId="515F09B1"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Changement dans l’importance des diverses natures d’ouvrage</w:t>
      </w:r>
      <w:r>
        <w:rPr>
          <w:noProof/>
        </w:rPr>
        <w:tab/>
      </w:r>
      <w:r>
        <w:rPr>
          <w:noProof/>
        </w:rPr>
        <w:fldChar w:fldCharType="begin"/>
      </w:r>
      <w:r>
        <w:rPr>
          <w:noProof/>
        </w:rPr>
        <w:instrText xml:space="preserve"> PAGEREF _Toc404069778 \h </w:instrText>
      </w:r>
      <w:r>
        <w:rPr>
          <w:noProof/>
        </w:rPr>
      </w:r>
      <w:r>
        <w:rPr>
          <w:noProof/>
        </w:rPr>
        <w:fldChar w:fldCharType="separate"/>
      </w:r>
      <w:r>
        <w:rPr>
          <w:noProof/>
        </w:rPr>
        <w:t>163</w:t>
      </w:r>
      <w:r>
        <w:rPr>
          <w:noProof/>
        </w:rPr>
        <w:fldChar w:fldCharType="end"/>
      </w:r>
    </w:p>
    <w:p w14:paraId="4603B759"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Pertes et avaries - Force majeure</w:t>
      </w:r>
      <w:r>
        <w:rPr>
          <w:noProof/>
        </w:rPr>
        <w:tab/>
      </w:r>
      <w:r>
        <w:rPr>
          <w:noProof/>
        </w:rPr>
        <w:fldChar w:fldCharType="begin"/>
      </w:r>
      <w:r>
        <w:rPr>
          <w:noProof/>
        </w:rPr>
        <w:instrText xml:space="preserve"> PAGEREF _Toc404069779 \h </w:instrText>
      </w:r>
      <w:r>
        <w:rPr>
          <w:noProof/>
        </w:rPr>
      </w:r>
      <w:r>
        <w:rPr>
          <w:noProof/>
        </w:rPr>
        <w:fldChar w:fldCharType="separate"/>
      </w:r>
      <w:r>
        <w:rPr>
          <w:noProof/>
        </w:rPr>
        <w:t>164</w:t>
      </w:r>
      <w:r>
        <w:rPr>
          <w:noProof/>
        </w:rPr>
        <w:fldChar w:fldCharType="end"/>
      </w:r>
    </w:p>
    <w:p w14:paraId="179DA854" w14:textId="77777777" w:rsidR="00E15EE7" w:rsidRDefault="00E15EE7">
      <w:pPr>
        <w:pStyle w:val="TOC1"/>
        <w:rPr>
          <w:rFonts w:asciiTheme="minorHAnsi" w:eastAsiaTheme="minorEastAsia" w:hAnsiTheme="minorHAnsi" w:cstheme="minorBidi"/>
          <w:b w:val="0"/>
          <w:noProof/>
          <w:sz w:val="22"/>
          <w:szCs w:val="22"/>
        </w:rPr>
      </w:pPr>
      <w:r>
        <w:rPr>
          <w:noProof/>
        </w:rPr>
        <w:t>C.  Délais</w:t>
      </w:r>
      <w:r>
        <w:rPr>
          <w:noProof/>
        </w:rPr>
        <w:tab/>
      </w:r>
      <w:r>
        <w:rPr>
          <w:noProof/>
        </w:rPr>
        <w:fldChar w:fldCharType="begin"/>
      </w:r>
      <w:r>
        <w:rPr>
          <w:noProof/>
        </w:rPr>
        <w:instrText xml:space="preserve"> PAGEREF _Toc404069780 \h </w:instrText>
      </w:r>
      <w:r>
        <w:rPr>
          <w:noProof/>
        </w:rPr>
      </w:r>
      <w:r>
        <w:rPr>
          <w:noProof/>
        </w:rPr>
        <w:fldChar w:fldCharType="separate"/>
      </w:r>
      <w:r>
        <w:rPr>
          <w:noProof/>
        </w:rPr>
        <w:t>165</w:t>
      </w:r>
      <w:r>
        <w:rPr>
          <w:noProof/>
        </w:rPr>
        <w:fldChar w:fldCharType="end"/>
      </w:r>
    </w:p>
    <w:p w14:paraId="164F4D93"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19.</w:t>
      </w:r>
      <w:r>
        <w:rPr>
          <w:rFonts w:asciiTheme="minorHAnsi" w:eastAsiaTheme="minorEastAsia" w:hAnsiTheme="minorHAnsi" w:cstheme="minorBidi"/>
          <w:noProof/>
          <w:sz w:val="22"/>
          <w:szCs w:val="22"/>
        </w:rPr>
        <w:tab/>
      </w:r>
      <w:r>
        <w:rPr>
          <w:noProof/>
        </w:rPr>
        <w:t>Fixation et prolongation des délais</w:t>
      </w:r>
      <w:r>
        <w:rPr>
          <w:noProof/>
        </w:rPr>
        <w:tab/>
      </w:r>
      <w:r>
        <w:rPr>
          <w:noProof/>
        </w:rPr>
        <w:fldChar w:fldCharType="begin"/>
      </w:r>
      <w:r>
        <w:rPr>
          <w:noProof/>
        </w:rPr>
        <w:instrText xml:space="preserve"> PAGEREF _Toc404069781 \h </w:instrText>
      </w:r>
      <w:r>
        <w:rPr>
          <w:noProof/>
        </w:rPr>
      </w:r>
      <w:r>
        <w:rPr>
          <w:noProof/>
        </w:rPr>
        <w:fldChar w:fldCharType="separate"/>
      </w:r>
      <w:r>
        <w:rPr>
          <w:noProof/>
        </w:rPr>
        <w:t>165</w:t>
      </w:r>
      <w:r>
        <w:rPr>
          <w:noProof/>
        </w:rPr>
        <w:fldChar w:fldCharType="end"/>
      </w:r>
    </w:p>
    <w:p w14:paraId="7B5FB692"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20.</w:t>
      </w:r>
      <w:r>
        <w:rPr>
          <w:rFonts w:asciiTheme="minorHAnsi" w:eastAsiaTheme="minorEastAsia" w:hAnsiTheme="minorHAnsi" w:cstheme="minorBidi"/>
          <w:noProof/>
          <w:sz w:val="22"/>
          <w:szCs w:val="22"/>
        </w:rPr>
        <w:tab/>
      </w:r>
      <w:r>
        <w:rPr>
          <w:noProof/>
        </w:rPr>
        <w:t>Pénalités, primes et retenues</w:t>
      </w:r>
      <w:r>
        <w:rPr>
          <w:noProof/>
        </w:rPr>
        <w:tab/>
      </w:r>
      <w:r>
        <w:rPr>
          <w:noProof/>
        </w:rPr>
        <w:fldChar w:fldCharType="begin"/>
      </w:r>
      <w:r>
        <w:rPr>
          <w:noProof/>
        </w:rPr>
        <w:instrText xml:space="preserve"> PAGEREF _Toc404069782 \h </w:instrText>
      </w:r>
      <w:r>
        <w:rPr>
          <w:noProof/>
        </w:rPr>
      </w:r>
      <w:r>
        <w:rPr>
          <w:noProof/>
        </w:rPr>
        <w:fldChar w:fldCharType="separate"/>
      </w:r>
      <w:r>
        <w:rPr>
          <w:noProof/>
        </w:rPr>
        <w:t>166</w:t>
      </w:r>
      <w:r>
        <w:rPr>
          <w:noProof/>
        </w:rPr>
        <w:fldChar w:fldCharType="end"/>
      </w:r>
    </w:p>
    <w:p w14:paraId="21EC0BC2" w14:textId="77777777" w:rsidR="00E15EE7" w:rsidRDefault="00E15EE7">
      <w:pPr>
        <w:pStyle w:val="TOC1"/>
        <w:rPr>
          <w:rFonts w:asciiTheme="minorHAnsi" w:eastAsiaTheme="minorEastAsia" w:hAnsiTheme="minorHAnsi" w:cstheme="minorBidi"/>
          <w:b w:val="0"/>
          <w:noProof/>
          <w:sz w:val="22"/>
          <w:szCs w:val="22"/>
        </w:rPr>
      </w:pPr>
      <w:r>
        <w:rPr>
          <w:noProof/>
        </w:rPr>
        <w:t>D.  Réalisation des ouvrages</w:t>
      </w:r>
      <w:r>
        <w:rPr>
          <w:noProof/>
        </w:rPr>
        <w:tab/>
      </w:r>
      <w:r>
        <w:rPr>
          <w:noProof/>
        </w:rPr>
        <w:fldChar w:fldCharType="begin"/>
      </w:r>
      <w:r>
        <w:rPr>
          <w:noProof/>
        </w:rPr>
        <w:instrText xml:space="preserve"> PAGEREF _Toc404069783 \h </w:instrText>
      </w:r>
      <w:r>
        <w:rPr>
          <w:noProof/>
        </w:rPr>
      </w:r>
      <w:r>
        <w:rPr>
          <w:noProof/>
        </w:rPr>
        <w:fldChar w:fldCharType="separate"/>
      </w:r>
      <w:r>
        <w:rPr>
          <w:noProof/>
        </w:rPr>
        <w:t>167</w:t>
      </w:r>
      <w:r>
        <w:rPr>
          <w:noProof/>
        </w:rPr>
        <w:fldChar w:fldCharType="end"/>
      </w:r>
    </w:p>
    <w:p w14:paraId="778BC9BF"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Provenance des fournitures, équipements, matériels, matériaux et produits</w:t>
      </w:r>
      <w:r>
        <w:rPr>
          <w:noProof/>
        </w:rPr>
        <w:tab/>
      </w:r>
      <w:r>
        <w:rPr>
          <w:noProof/>
        </w:rPr>
        <w:fldChar w:fldCharType="begin"/>
      </w:r>
      <w:r>
        <w:rPr>
          <w:noProof/>
        </w:rPr>
        <w:instrText xml:space="preserve"> PAGEREF _Toc404069784 \h </w:instrText>
      </w:r>
      <w:r>
        <w:rPr>
          <w:noProof/>
        </w:rPr>
      </w:r>
      <w:r>
        <w:rPr>
          <w:noProof/>
        </w:rPr>
        <w:fldChar w:fldCharType="separate"/>
      </w:r>
      <w:r>
        <w:rPr>
          <w:noProof/>
        </w:rPr>
        <w:t>167</w:t>
      </w:r>
      <w:r>
        <w:rPr>
          <w:noProof/>
        </w:rPr>
        <w:fldChar w:fldCharType="end"/>
      </w:r>
    </w:p>
    <w:p w14:paraId="48C78E09"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Lieux d’extraction ou emprunt des matériaux</w:t>
      </w:r>
      <w:r>
        <w:rPr>
          <w:noProof/>
        </w:rPr>
        <w:tab/>
      </w:r>
      <w:r>
        <w:rPr>
          <w:noProof/>
        </w:rPr>
        <w:fldChar w:fldCharType="begin"/>
      </w:r>
      <w:r>
        <w:rPr>
          <w:noProof/>
        </w:rPr>
        <w:instrText xml:space="preserve"> PAGEREF _Toc404069785 \h </w:instrText>
      </w:r>
      <w:r>
        <w:rPr>
          <w:noProof/>
        </w:rPr>
      </w:r>
      <w:r>
        <w:rPr>
          <w:noProof/>
        </w:rPr>
        <w:fldChar w:fldCharType="separate"/>
      </w:r>
      <w:r>
        <w:rPr>
          <w:noProof/>
        </w:rPr>
        <w:t>167</w:t>
      </w:r>
      <w:r>
        <w:rPr>
          <w:noProof/>
        </w:rPr>
        <w:fldChar w:fldCharType="end"/>
      </w:r>
    </w:p>
    <w:p w14:paraId="2AA0CD9B"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Qualité des matériaux et produits Application des normes</w:t>
      </w:r>
      <w:r>
        <w:rPr>
          <w:noProof/>
        </w:rPr>
        <w:tab/>
      </w:r>
      <w:r>
        <w:rPr>
          <w:noProof/>
        </w:rPr>
        <w:fldChar w:fldCharType="begin"/>
      </w:r>
      <w:r>
        <w:rPr>
          <w:noProof/>
        </w:rPr>
        <w:instrText xml:space="preserve"> PAGEREF _Toc404069786 \h </w:instrText>
      </w:r>
      <w:r>
        <w:rPr>
          <w:noProof/>
        </w:rPr>
      </w:r>
      <w:r>
        <w:rPr>
          <w:noProof/>
        </w:rPr>
        <w:fldChar w:fldCharType="separate"/>
      </w:r>
      <w:r>
        <w:rPr>
          <w:noProof/>
        </w:rPr>
        <w:t>168</w:t>
      </w:r>
      <w:r>
        <w:rPr>
          <w:noProof/>
        </w:rPr>
        <w:fldChar w:fldCharType="end"/>
      </w:r>
    </w:p>
    <w:p w14:paraId="75FC8115"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Vérification qualitative des matériaux et produits - Essais et épreuves</w:t>
      </w:r>
      <w:r>
        <w:rPr>
          <w:noProof/>
        </w:rPr>
        <w:tab/>
      </w:r>
      <w:r>
        <w:rPr>
          <w:noProof/>
        </w:rPr>
        <w:fldChar w:fldCharType="begin"/>
      </w:r>
      <w:r>
        <w:rPr>
          <w:noProof/>
        </w:rPr>
        <w:instrText xml:space="preserve"> PAGEREF _Toc404069787 \h </w:instrText>
      </w:r>
      <w:r>
        <w:rPr>
          <w:noProof/>
        </w:rPr>
      </w:r>
      <w:r>
        <w:rPr>
          <w:noProof/>
        </w:rPr>
        <w:fldChar w:fldCharType="separate"/>
      </w:r>
      <w:r>
        <w:rPr>
          <w:noProof/>
        </w:rPr>
        <w:t>169</w:t>
      </w:r>
      <w:r>
        <w:rPr>
          <w:noProof/>
        </w:rPr>
        <w:fldChar w:fldCharType="end"/>
      </w:r>
    </w:p>
    <w:p w14:paraId="72F0F14C"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Vérification quantitative des matériaux et produits</w:t>
      </w:r>
      <w:r>
        <w:rPr>
          <w:noProof/>
        </w:rPr>
        <w:tab/>
      </w:r>
      <w:r>
        <w:rPr>
          <w:noProof/>
        </w:rPr>
        <w:fldChar w:fldCharType="begin"/>
      </w:r>
      <w:r>
        <w:rPr>
          <w:noProof/>
        </w:rPr>
        <w:instrText xml:space="preserve"> PAGEREF _Toc404069788 \h </w:instrText>
      </w:r>
      <w:r>
        <w:rPr>
          <w:noProof/>
        </w:rPr>
      </w:r>
      <w:r>
        <w:rPr>
          <w:noProof/>
        </w:rPr>
        <w:fldChar w:fldCharType="separate"/>
      </w:r>
      <w:r>
        <w:rPr>
          <w:noProof/>
        </w:rPr>
        <w:t>171</w:t>
      </w:r>
      <w:r>
        <w:rPr>
          <w:noProof/>
        </w:rPr>
        <w:fldChar w:fldCharType="end"/>
      </w:r>
    </w:p>
    <w:p w14:paraId="2065D56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Prise en charge, manutention et conservation par l’Entrepreneur des matériaux et produits fournis par le Maître de l’Ouvrage dans le cadre du Marché</w:t>
      </w:r>
      <w:r>
        <w:rPr>
          <w:noProof/>
        </w:rPr>
        <w:tab/>
      </w:r>
      <w:r>
        <w:rPr>
          <w:noProof/>
        </w:rPr>
        <w:fldChar w:fldCharType="begin"/>
      </w:r>
      <w:r>
        <w:rPr>
          <w:noProof/>
        </w:rPr>
        <w:instrText xml:space="preserve"> PAGEREF _Toc404069789 \h </w:instrText>
      </w:r>
      <w:r>
        <w:rPr>
          <w:noProof/>
        </w:rPr>
      </w:r>
      <w:r>
        <w:rPr>
          <w:noProof/>
        </w:rPr>
        <w:fldChar w:fldCharType="separate"/>
      </w:r>
      <w:r>
        <w:rPr>
          <w:noProof/>
        </w:rPr>
        <w:t>171</w:t>
      </w:r>
      <w:r>
        <w:rPr>
          <w:noProof/>
        </w:rPr>
        <w:fldChar w:fldCharType="end"/>
      </w:r>
    </w:p>
    <w:p w14:paraId="7DB81CA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Implantation des ouvrages</w:t>
      </w:r>
      <w:r>
        <w:rPr>
          <w:noProof/>
        </w:rPr>
        <w:tab/>
      </w:r>
      <w:r>
        <w:rPr>
          <w:noProof/>
        </w:rPr>
        <w:fldChar w:fldCharType="begin"/>
      </w:r>
      <w:r>
        <w:rPr>
          <w:noProof/>
        </w:rPr>
        <w:instrText xml:space="preserve"> PAGEREF _Toc404069790 \h </w:instrText>
      </w:r>
      <w:r>
        <w:rPr>
          <w:noProof/>
        </w:rPr>
      </w:r>
      <w:r>
        <w:rPr>
          <w:noProof/>
        </w:rPr>
        <w:fldChar w:fldCharType="separate"/>
      </w:r>
      <w:r>
        <w:rPr>
          <w:noProof/>
        </w:rPr>
        <w:t>173</w:t>
      </w:r>
      <w:r>
        <w:rPr>
          <w:noProof/>
        </w:rPr>
        <w:fldChar w:fldCharType="end"/>
      </w:r>
    </w:p>
    <w:p w14:paraId="1B2FAC1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Préparation des travaux</w:t>
      </w:r>
      <w:r>
        <w:rPr>
          <w:noProof/>
        </w:rPr>
        <w:tab/>
      </w:r>
      <w:r>
        <w:rPr>
          <w:noProof/>
        </w:rPr>
        <w:fldChar w:fldCharType="begin"/>
      </w:r>
      <w:r>
        <w:rPr>
          <w:noProof/>
        </w:rPr>
        <w:instrText xml:space="preserve"> PAGEREF _Toc404069791 \h </w:instrText>
      </w:r>
      <w:r>
        <w:rPr>
          <w:noProof/>
        </w:rPr>
      </w:r>
      <w:r>
        <w:rPr>
          <w:noProof/>
        </w:rPr>
        <w:fldChar w:fldCharType="separate"/>
      </w:r>
      <w:r>
        <w:rPr>
          <w:noProof/>
        </w:rPr>
        <w:t>174</w:t>
      </w:r>
      <w:r>
        <w:rPr>
          <w:noProof/>
        </w:rPr>
        <w:fldChar w:fldCharType="end"/>
      </w:r>
    </w:p>
    <w:p w14:paraId="0EE92F58"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noProof/>
        </w:rPr>
        <w:t>Plans d’exécution - Notes de calculs - Etudes de détail</w:t>
      </w:r>
      <w:r>
        <w:rPr>
          <w:noProof/>
        </w:rPr>
        <w:tab/>
      </w:r>
      <w:r>
        <w:rPr>
          <w:noProof/>
        </w:rPr>
        <w:fldChar w:fldCharType="begin"/>
      </w:r>
      <w:r>
        <w:rPr>
          <w:noProof/>
        </w:rPr>
        <w:instrText xml:space="preserve"> PAGEREF _Toc404069792 \h </w:instrText>
      </w:r>
      <w:r>
        <w:rPr>
          <w:noProof/>
        </w:rPr>
      </w:r>
      <w:r>
        <w:rPr>
          <w:noProof/>
        </w:rPr>
        <w:fldChar w:fldCharType="separate"/>
      </w:r>
      <w:r>
        <w:rPr>
          <w:noProof/>
        </w:rPr>
        <w:t>175</w:t>
      </w:r>
      <w:r>
        <w:rPr>
          <w:noProof/>
        </w:rPr>
        <w:fldChar w:fldCharType="end"/>
      </w:r>
    </w:p>
    <w:p w14:paraId="22C9FFAA"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30.</w:t>
      </w:r>
      <w:r>
        <w:rPr>
          <w:rFonts w:asciiTheme="minorHAnsi" w:eastAsiaTheme="minorEastAsia" w:hAnsiTheme="minorHAnsi" w:cstheme="minorBidi"/>
          <w:noProof/>
          <w:sz w:val="22"/>
          <w:szCs w:val="22"/>
        </w:rPr>
        <w:tab/>
      </w:r>
      <w:r>
        <w:rPr>
          <w:noProof/>
        </w:rPr>
        <w:t>Modifications apportées aux dispositions techniques</w:t>
      </w:r>
      <w:r>
        <w:rPr>
          <w:noProof/>
        </w:rPr>
        <w:tab/>
      </w:r>
      <w:r>
        <w:rPr>
          <w:noProof/>
        </w:rPr>
        <w:fldChar w:fldCharType="begin"/>
      </w:r>
      <w:r>
        <w:rPr>
          <w:noProof/>
        </w:rPr>
        <w:instrText xml:space="preserve"> PAGEREF _Toc404069793 \h </w:instrText>
      </w:r>
      <w:r>
        <w:rPr>
          <w:noProof/>
        </w:rPr>
      </w:r>
      <w:r>
        <w:rPr>
          <w:noProof/>
        </w:rPr>
        <w:fldChar w:fldCharType="separate"/>
      </w:r>
      <w:r>
        <w:rPr>
          <w:noProof/>
        </w:rPr>
        <w:t>176</w:t>
      </w:r>
      <w:r>
        <w:rPr>
          <w:noProof/>
        </w:rPr>
        <w:fldChar w:fldCharType="end"/>
      </w:r>
    </w:p>
    <w:p w14:paraId="3A61D52E"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Installation, organisation, sécurité et hygiène des chantiers</w:t>
      </w:r>
      <w:r>
        <w:rPr>
          <w:noProof/>
        </w:rPr>
        <w:tab/>
      </w:r>
      <w:r>
        <w:rPr>
          <w:noProof/>
        </w:rPr>
        <w:fldChar w:fldCharType="begin"/>
      </w:r>
      <w:r>
        <w:rPr>
          <w:noProof/>
        </w:rPr>
        <w:instrText xml:space="preserve"> PAGEREF _Toc404069794 \h </w:instrText>
      </w:r>
      <w:r>
        <w:rPr>
          <w:noProof/>
        </w:rPr>
      </w:r>
      <w:r>
        <w:rPr>
          <w:noProof/>
        </w:rPr>
        <w:fldChar w:fldCharType="separate"/>
      </w:r>
      <w:r>
        <w:rPr>
          <w:noProof/>
        </w:rPr>
        <w:t>176</w:t>
      </w:r>
      <w:r>
        <w:rPr>
          <w:noProof/>
        </w:rPr>
        <w:fldChar w:fldCharType="end"/>
      </w:r>
    </w:p>
    <w:p w14:paraId="563C16EF"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Engins explosifs de guerre</w:t>
      </w:r>
      <w:r>
        <w:rPr>
          <w:noProof/>
        </w:rPr>
        <w:tab/>
      </w:r>
      <w:r>
        <w:rPr>
          <w:noProof/>
        </w:rPr>
        <w:fldChar w:fldCharType="begin"/>
      </w:r>
      <w:r>
        <w:rPr>
          <w:noProof/>
        </w:rPr>
        <w:instrText xml:space="preserve"> PAGEREF _Toc404069795 \h </w:instrText>
      </w:r>
      <w:r>
        <w:rPr>
          <w:noProof/>
        </w:rPr>
      </w:r>
      <w:r>
        <w:rPr>
          <w:noProof/>
        </w:rPr>
        <w:fldChar w:fldCharType="separate"/>
      </w:r>
      <w:r>
        <w:rPr>
          <w:noProof/>
        </w:rPr>
        <w:t>181</w:t>
      </w:r>
      <w:r>
        <w:rPr>
          <w:noProof/>
        </w:rPr>
        <w:fldChar w:fldCharType="end"/>
      </w:r>
    </w:p>
    <w:p w14:paraId="5A48A4C4"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Matériaux, objets et vestiges trouvés sur les chantiers</w:t>
      </w:r>
      <w:r>
        <w:rPr>
          <w:noProof/>
        </w:rPr>
        <w:tab/>
      </w:r>
      <w:r>
        <w:rPr>
          <w:noProof/>
        </w:rPr>
        <w:fldChar w:fldCharType="begin"/>
      </w:r>
      <w:r>
        <w:rPr>
          <w:noProof/>
        </w:rPr>
        <w:instrText xml:space="preserve"> PAGEREF _Toc404069796 \h </w:instrText>
      </w:r>
      <w:r>
        <w:rPr>
          <w:noProof/>
        </w:rPr>
      </w:r>
      <w:r>
        <w:rPr>
          <w:noProof/>
        </w:rPr>
        <w:fldChar w:fldCharType="separate"/>
      </w:r>
      <w:r>
        <w:rPr>
          <w:noProof/>
        </w:rPr>
        <w:t>181</w:t>
      </w:r>
      <w:r>
        <w:rPr>
          <w:noProof/>
        </w:rPr>
        <w:fldChar w:fldCharType="end"/>
      </w:r>
    </w:p>
    <w:p w14:paraId="2FE5DA28"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Dégradations causées aux voies publiques</w:t>
      </w:r>
      <w:r>
        <w:rPr>
          <w:noProof/>
        </w:rPr>
        <w:tab/>
      </w:r>
      <w:r>
        <w:rPr>
          <w:noProof/>
        </w:rPr>
        <w:fldChar w:fldCharType="begin"/>
      </w:r>
      <w:r>
        <w:rPr>
          <w:noProof/>
        </w:rPr>
        <w:instrText xml:space="preserve"> PAGEREF _Toc404069797 \h </w:instrText>
      </w:r>
      <w:r>
        <w:rPr>
          <w:noProof/>
        </w:rPr>
      </w:r>
      <w:r>
        <w:rPr>
          <w:noProof/>
        </w:rPr>
        <w:fldChar w:fldCharType="separate"/>
      </w:r>
      <w:r>
        <w:rPr>
          <w:noProof/>
        </w:rPr>
        <w:t>182</w:t>
      </w:r>
      <w:r>
        <w:rPr>
          <w:noProof/>
        </w:rPr>
        <w:fldChar w:fldCharType="end"/>
      </w:r>
    </w:p>
    <w:p w14:paraId="1FEEFA0A"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Dommages divers causés par la conduite des travaux ou les modalités de leur exécution</w:t>
      </w:r>
      <w:r>
        <w:rPr>
          <w:noProof/>
        </w:rPr>
        <w:tab/>
      </w:r>
      <w:r>
        <w:rPr>
          <w:noProof/>
        </w:rPr>
        <w:fldChar w:fldCharType="begin"/>
      </w:r>
      <w:r>
        <w:rPr>
          <w:noProof/>
        </w:rPr>
        <w:instrText xml:space="preserve"> PAGEREF _Toc404069798 \h </w:instrText>
      </w:r>
      <w:r>
        <w:rPr>
          <w:noProof/>
        </w:rPr>
      </w:r>
      <w:r>
        <w:rPr>
          <w:noProof/>
        </w:rPr>
        <w:fldChar w:fldCharType="separate"/>
      </w:r>
      <w:r>
        <w:rPr>
          <w:noProof/>
        </w:rPr>
        <w:t>183</w:t>
      </w:r>
      <w:r>
        <w:rPr>
          <w:noProof/>
        </w:rPr>
        <w:fldChar w:fldCharType="end"/>
      </w:r>
    </w:p>
    <w:p w14:paraId="2DFB0C61"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Réservé</w:t>
      </w:r>
      <w:r>
        <w:rPr>
          <w:noProof/>
        </w:rPr>
        <w:tab/>
      </w:r>
      <w:r>
        <w:rPr>
          <w:noProof/>
        </w:rPr>
        <w:fldChar w:fldCharType="begin"/>
      </w:r>
      <w:r>
        <w:rPr>
          <w:noProof/>
        </w:rPr>
        <w:instrText xml:space="preserve"> PAGEREF _Toc404069799 \h </w:instrText>
      </w:r>
      <w:r>
        <w:rPr>
          <w:noProof/>
        </w:rPr>
      </w:r>
      <w:r>
        <w:rPr>
          <w:noProof/>
        </w:rPr>
        <w:fldChar w:fldCharType="separate"/>
      </w:r>
      <w:r>
        <w:rPr>
          <w:noProof/>
        </w:rPr>
        <w:t>183</w:t>
      </w:r>
      <w:r>
        <w:rPr>
          <w:noProof/>
        </w:rPr>
        <w:fldChar w:fldCharType="end"/>
      </w:r>
    </w:p>
    <w:p w14:paraId="1316A84D"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37.</w:t>
      </w:r>
      <w:r>
        <w:rPr>
          <w:rFonts w:asciiTheme="minorHAnsi" w:eastAsiaTheme="minorEastAsia" w:hAnsiTheme="minorHAnsi" w:cstheme="minorBidi"/>
          <w:noProof/>
          <w:sz w:val="22"/>
          <w:szCs w:val="22"/>
        </w:rPr>
        <w:tab/>
      </w:r>
      <w:r>
        <w:rPr>
          <w:noProof/>
        </w:rPr>
        <w:t>Enlèvement du matériel et des matériaux sans emploi</w:t>
      </w:r>
      <w:r>
        <w:rPr>
          <w:noProof/>
        </w:rPr>
        <w:tab/>
      </w:r>
      <w:r>
        <w:rPr>
          <w:noProof/>
        </w:rPr>
        <w:fldChar w:fldCharType="begin"/>
      </w:r>
      <w:r>
        <w:rPr>
          <w:noProof/>
        </w:rPr>
        <w:instrText xml:space="preserve"> PAGEREF _Toc404069800 \h </w:instrText>
      </w:r>
      <w:r>
        <w:rPr>
          <w:noProof/>
        </w:rPr>
      </w:r>
      <w:r>
        <w:rPr>
          <w:noProof/>
        </w:rPr>
        <w:fldChar w:fldCharType="separate"/>
      </w:r>
      <w:r>
        <w:rPr>
          <w:noProof/>
        </w:rPr>
        <w:t>183</w:t>
      </w:r>
      <w:r>
        <w:rPr>
          <w:noProof/>
        </w:rPr>
        <w:fldChar w:fldCharType="end"/>
      </w:r>
    </w:p>
    <w:p w14:paraId="67435B40"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38.</w:t>
      </w:r>
      <w:r>
        <w:rPr>
          <w:rFonts w:asciiTheme="minorHAnsi" w:eastAsiaTheme="minorEastAsia" w:hAnsiTheme="minorHAnsi" w:cstheme="minorBidi"/>
          <w:noProof/>
          <w:sz w:val="22"/>
          <w:szCs w:val="22"/>
        </w:rPr>
        <w:tab/>
      </w:r>
      <w:r>
        <w:rPr>
          <w:noProof/>
        </w:rPr>
        <w:t>Essais et contrôle des ouvrages</w:t>
      </w:r>
      <w:r>
        <w:rPr>
          <w:noProof/>
        </w:rPr>
        <w:tab/>
      </w:r>
      <w:r>
        <w:rPr>
          <w:noProof/>
        </w:rPr>
        <w:fldChar w:fldCharType="begin"/>
      </w:r>
      <w:r>
        <w:rPr>
          <w:noProof/>
        </w:rPr>
        <w:instrText xml:space="preserve"> PAGEREF _Toc404069801 \h </w:instrText>
      </w:r>
      <w:r>
        <w:rPr>
          <w:noProof/>
        </w:rPr>
      </w:r>
      <w:r>
        <w:rPr>
          <w:noProof/>
        </w:rPr>
        <w:fldChar w:fldCharType="separate"/>
      </w:r>
      <w:r>
        <w:rPr>
          <w:noProof/>
        </w:rPr>
        <w:t>183</w:t>
      </w:r>
      <w:r>
        <w:rPr>
          <w:noProof/>
        </w:rPr>
        <w:fldChar w:fldCharType="end"/>
      </w:r>
    </w:p>
    <w:p w14:paraId="1E1098D1"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39.</w:t>
      </w:r>
      <w:r>
        <w:rPr>
          <w:rFonts w:asciiTheme="minorHAnsi" w:eastAsiaTheme="minorEastAsia" w:hAnsiTheme="minorHAnsi" w:cstheme="minorBidi"/>
          <w:noProof/>
          <w:sz w:val="22"/>
          <w:szCs w:val="22"/>
        </w:rPr>
        <w:tab/>
      </w:r>
      <w:r>
        <w:rPr>
          <w:noProof/>
        </w:rPr>
        <w:t>Vices de construction</w:t>
      </w:r>
      <w:r>
        <w:rPr>
          <w:noProof/>
        </w:rPr>
        <w:tab/>
      </w:r>
      <w:r>
        <w:rPr>
          <w:noProof/>
        </w:rPr>
        <w:fldChar w:fldCharType="begin"/>
      </w:r>
      <w:r>
        <w:rPr>
          <w:noProof/>
        </w:rPr>
        <w:instrText xml:space="preserve"> PAGEREF _Toc404069802 \h </w:instrText>
      </w:r>
      <w:r>
        <w:rPr>
          <w:noProof/>
        </w:rPr>
      </w:r>
      <w:r>
        <w:rPr>
          <w:noProof/>
        </w:rPr>
        <w:fldChar w:fldCharType="separate"/>
      </w:r>
      <w:r>
        <w:rPr>
          <w:noProof/>
        </w:rPr>
        <w:t>183</w:t>
      </w:r>
      <w:r>
        <w:rPr>
          <w:noProof/>
        </w:rPr>
        <w:fldChar w:fldCharType="end"/>
      </w:r>
    </w:p>
    <w:p w14:paraId="7DC35959"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40.</w:t>
      </w:r>
      <w:r>
        <w:rPr>
          <w:rFonts w:asciiTheme="minorHAnsi" w:eastAsiaTheme="minorEastAsia" w:hAnsiTheme="minorHAnsi" w:cstheme="minorBidi"/>
          <w:noProof/>
          <w:sz w:val="22"/>
          <w:szCs w:val="22"/>
        </w:rPr>
        <w:tab/>
      </w:r>
      <w:r>
        <w:rPr>
          <w:noProof/>
        </w:rPr>
        <w:t>Documents fournis après exécution</w:t>
      </w:r>
      <w:r>
        <w:rPr>
          <w:noProof/>
        </w:rPr>
        <w:tab/>
      </w:r>
      <w:r>
        <w:rPr>
          <w:noProof/>
        </w:rPr>
        <w:fldChar w:fldCharType="begin"/>
      </w:r>
      <w:r>
        <w:rPr>
          <w:noProof/>
        </w:rPr>
        <w:instrText xml:space="preserve"> PAGEREF _Toc404069803 \h </w:instrText>
      </w:r>
      <w:r>
        <w:rPr>
          <w:noProof/>
        </w:rPr>
      </w:r>
      <w:r>
        <w:rPr>
          <w:noProof/>
        </w:rPr>
        <w:fldChar w:fldCharType="separate"/>
      </w:r>
      <w:r>
        <w:rPr>
          <w:noProof/>
        </w:rPr>
        <w:t>184</w:t>
      </w:r>
      <w:r>
        <w:rPr>
          <w:noProof/>
        </w:rPr>
        <w:fldChar w:fldCharType="end"/>
      </w:r>
    </w:p>
    <w:p w14:paraId="4A4799DA" w14:textId="77777777" w:rsidR="00E15EE7" w:rsidRDefault="00E15EE7">
      <w:pPr>
        <w:pStyle w:val="TOC1"/>
        <w:rPr>
          <w:rFonts w:asciiTheme="minorHAnsi" w:eastAsiaTheme="minorEastAsia" w:hAnsiTheme="minorHAnsi" w:cstheme="minorBidi"/>
          <w:b w:val="0"/>
          <w:noProof/>
          <w:sz w:val="22"/>
          <w:szCs w:val="22"/>
        </w:rPr>
      </w:pPr>
      <w:r>
        <w:rPr>
          <w:noProof/>
        </w:rPr>
        <w:t>E.  Réception et Garanties</w:t>
      </w:r>
      <w:r>
        <w:rPr>
          <w:noProof/>
        </w:rPr>
        <w:tab/>
      </w:r>
      <w:r>
        <w:rPr>
          <w:noProof/>
        </w:rPr>
        <w:fldChar w:fldCharType="begin"/>
      </w:r>
      <w:r>
        <w:rPr>
          <w:noProof/>
        </w:rPr>
        <w:instrText xml:space="preserve"> PAGEREF _Toc404069804 \h </w:instrText>
      </w:r>
      <w:r>
        <w:rPr>
          <w:noProof/>
        </w:rPr>
      </w:r>
      <w:r>
        <w:rPr>
          <w:noProof/>
        </w:rPr>
        <w:fldChar w:fldCharType="separate"/>
      </w:r>
      <w:r>
        <w:rPr>
          <w:noProof/>
        </w:rPr>
        <w:t>184</w:t>
      </w:r>
      <w:r>
        <w:rPr>
          <w:noProof/>
        </w:rPr>
        <w:fldChar w:fldCharType="end"/>
      </w:r>
    </w:p>
    <w:p w14:paraId="37E6170A"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Réception provisoire</w:t>
      </w:r>
      <w:r>
        <w:rPr>
          <w:noProof/>
        </w:rPr>
        <w:tab/>
      </w:r>
      <w:r>
        <w:rPr>
          <w:noProof/>
        </w:rPr>
        <w:fldChar w:fldCharType="begin"/>
      </w:r>
      <w:r>
        <w:rPr>
          <w:noProof/>
        </w:rPr>
        <w:instrText xml:space="preserve"> PAGEREF _Toc404069805 \h </w:instrText>
      </w:r>
      <w:r>
        <w:rPr>
          <w:noProof/>
        </w:rPr>
      </w:r>
      <w:r>
        <w:rPr>
          <w:noProof/>
        </w:rPr>
        <w:fldChar w:fldCharType="separate"/>
      </w:r>
      <w:r>
        <w:rPr>
          <w:noProof/>
        </w:rPr>
        <w:t>184</w:t>
      </w:r>
      <w:r>
        <w:rPr>
          <w:noProof/>
        </w:rPr>
        <w:fldChar w:fldCharType="end"/>
      </w:r>
    </w:p>
    <w:p w14:paraId="110EA21E"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Réception définitive</w:t>
      </w:r>
      <w:r>
        <w:rPr>
          <w:noProof/>
        </w:rPr>
        <w:tab/>
      </w:r>
      <w:r>
        <w:rPr>
          <w:noProof/>
        </w:rPr>
        <w:fldChar w:fldCharType="begin"/>
      </w:r>
      <w:r>
        <w:rPr>
          <w:noProof/>
        </w:rPr>
        <w:instrText xml:space="preserve"> PAGEREF _Toc404069806 \h </w:instrText>
      </w:r>
      <w:r>
        <w:rPr>
          <w:noProof/>
        </w:rPr>
      </w:r>
      <w:r>
        <w:rPr>
          <w:noProof/>
        </w:rPr>
        <w:fldChar w:fldCharType="separate"/>
      </w:r>
      <w:r>
        <w:rPr>
          <w:noProof/>
        </w:rPr>
        <w:t>187</w:t>
      </w:r>
      <w:r>
        <w:rPr>
          <w:noProof/>
        </w:rPr>
        <w:fldChar w:fldCharType="end"/>
      </w:r>
    </w:p>
    <w:p w14:paraId="796E174F"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Mise à disposition de certains ouvrages ou parties d’ouvrages</w:t>
      </w:r>
      <w:r>
        <w:rPr>
          <w:noProof/>
        </w:rPr>
        <w:tab/>
      </w:r>
      <w:r>
        <w:rPr>
          <w:noProof/>
        </w:rPr>
        <w:fldChar w:fldCharType="begin"/>
      </w:r>
      <w:r>
        <w:rPr>
          <w:noProof/>
        </w:rPr>
        <w:instrText xml:space="preserve"> PAGEREF _Toc404069807 \h </w:instrText>
      </w:r>
      <w:r>
        <w:rPr>
          <w:noProof/>
        </w:rPr>
      </w:r>
      <w:r>
        <w:rPr>
          <w:noProof/>
        </w:rPr>
        <w:fldChar w:fldCharType="separate"/>
      </w:r>
      <w:r>
        <w:rPr>
          <w:noProof/>
        </w:rPr>
        <w:t>188</w:t>
      </w:r>
      <w:r>
        <w:rPr>
          <w:noProof/>
        </w:rPr>
        <w:fldChar w:fldCharType="end"/>
      </w:r>
    </w:p>
    <w:p w14:paraId="0F813DAB"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Garanties contractuelles</w:t>
      </w:r>
      <w:r>
        <w:rPr>
          <w:noProof/>
        </w:rPr>
        <w:tab/>
      </w:r>
      <w:r>
        <w:rPr>
          <w:noProof/>
        </w:rPr>
        <w:fldChar w:fldCharType="begin"/>
      </w:r>
      <w:r>
        <w:rPr>
          <w:noProof/>
        </w:rPr>
        <w:instrText xml:space="preserve"> PAGEREF _Toc404069808 \h </w:instrText>
      </w:r>
      <w:r>
        <w:rPr>
          <w:noProof/>
        </w:rPr>
      </w:r>
      <w:r>
        <w:rPr>
          <w:noProof/>
        </w:rPr>
        <w:fldChar w:fldCharType="separate"/>
      </w:r>
      <w:r>
        <w:rPr>
          <w:noProof/>
        </w:rPr>
        <w:t>188</w:t>
      </w:r>
      <w:r>
        <w:rPr>
          <w:noProof/>
        </w:rPr>
        <w:fldChar w:fldCharType="end"/>
      </w:r>
    </w:p>
    <w:p w14:paraId="6C278849"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rPr>
        <w:t>Garantie légale</w:t>
      </w:r>
      <w:r>
        <w:rPr>
          <w:noProof/>
        </w:rPr>
        <w:tab/>
      </w:r>
      <w:r>
        <w:rPr>
          <w:noProof/>
        </w:rPr>
        <w:fldChar w:fldCharType="begin"/>
      </w:r>
      <w:r>
        <w:rPr>
          <w:noProof/>
        </w:rPr>
        <w:instrText xml:space="preserve"> PAGEREF _Toc404069809 \h </w:instrText>
      </w:r>
      <w:r>
        <w:rPr>
          <w:noProof/>
        </w:rPr>
      </w:r>
      <w:r>
        <w:rPr>
          <w:noProof/>
        </w:rPr>
        <w:fldChar w:fldCharType="separate"/>
      </w:r>
      <w:r>
        <w:rPr>
          <w:noProof/>
        </w:rPr>
        <w:t>189</w:t>
      </w:r>
      <w:r>
        <w:rPr>
          <w:noProof/>
        </w:rPr>
        <w:fldChar w:fldCharType="end"/>
      </w:r>
    </w:p>
    <w:p w14:paraId="43A43714" w14:textId="77777777" w:rsidR="00E15EE7" w:rsidRDefault="00E15EE7">
      <w:pPr>
        <w:pStyle w:val="TOC1"/>
        <w:rPr>
          <w:rFonts w:asciiTheme="minorHAnsi" w:eastAsiaTheme="minorEastAsia" w:hAnsiTheme="minorHAnsi" w:cstheme="minorBidi"/>
          <w:b w:val="0"/>
          <w:noProof/>
          <w:sz w:val="22"/>
          <w:szCs w:val="22"/>
        </w:rPr>
      </w:pPr>
      <w:r>
        <w:rPr>
          <w:noProof/>
        </w:rPr>
        <w:t>F.  Résiliation du Marché - Interruption des Travaux</w:t>
      </w:r>
      <w:r>
        <w:rPr>
          <w:noProof/>
        </w:rPr>
        <w:tab/>
      </w:r>
      <w:r>
        <w:rPr>
          <w:noProof/>
        </w:rPr>
        <w:fldChar w:fldCharType="begin"/>
      </w:r>
      <w:r>
        <w:rPr>
          <w:noProof/>
        </w:rPr>
        <w:instrText xml:space="preserve"> PAGEREF _Toc404069810 \h </w:instrText>
      </w:r>
      <w:r>
        <w:rPr>
          <w:noProof/>
        </w:rPr>
      </w:r>
      <w:r>
        <w:rPr>
          <w:noProof/>
        </w:rPr>
        <w:fldChar w:fldCharType="separate"/>
      </w:r>
      <w:r>
        <w:rPr>
          <w:noProof/>
        </w:rPr>
        <w:t>189</w:t>
      </w:r>
      <w:r>
        <w:rPr>
          <w:noProof/>
        </w:rPr>
        <w:fldChar w:fldCharType="end"/>
      </w:r>
    </w:p>
    <w:p w14:paraId="0DE1DD19"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Pr>
          <w:noProof/>
        </w:rPr>
        <w:t>Résiliation du Marché</w:t>
      </w:r>
      <w:r>
        <w:rPr>
          <w:noProof/>
        </w:rPr>
        <w:tab/>
      </w:r>
      <w:r>
        <w:rPr>
          <w:noProof/>
        </w:rPr>
        <w:fldChar w:fldCharType="begin"/>
      </w:r>
      <w:r>
        <w:rPr>
          <w:noProof/>
        </w:rPr>
        <w:instrText xml:space="preserve"> PAGEREF _Toc404069811 \h </w:instrText>
      </w:r>
      <w:r>
        <w:rPr>
          <w:noProof/>
        </w:rPr>
      </w:r>
      <w:r>
        <w:rPr>
          <w:noProof/>
        </w:rPr>
        <w:fldChar w:fldCharType="separate"/>
      </w:r>
      <w:r>
        <w:rPr>
          <w:noProof/>
        </w:rPr>
        <w:t>189</w:t>
      </w:r>
      <w:r>
        <w:rPr>
          <w:noProof/>
        </w:rPr>
        <w:fldChar w:fldCharType="end"/>
      </w:r>
    </w:p>
    <w:p w14:paraId="2CEBD1F6"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Pr>
          <w:noProof/>
        </w:rPr>
        <w:t>Décès, incapacité, règlement judiciaire ou liquidation des biens de l’Entrepreneur</w:t>
      </w:r>
      <w:r>
        <w:rPr>
          <w:noProof/>
        </w:rPr>
        <w:tab/>
      </w:r>
      <w:r>
        <w:rPr>
          <w:noProof/>
        </w:rPr>
        <w:fldChar w:fldCharType="begin"/>
      </w:r>
      <w:r>
        <w:rPr>
          <w:noProof/>
        </w:rPr>
        <w:instrText xml:space="preserve"> PAGEREF _Toc404069812 \h </w:instrText>
      </w:r>
      <w:r>
        <w:rPr>
          <w:noProof/>
        </w:rPr>
      </w:r>
      <w:r>
        <w:rPr>
          <w:noProof/>
        </w:rPr>
        <w:fldChar w:fldCharType="separate"/>
      </w:r>
      <w:r>
        <w:rPr>
          <w:noProof/>
        </w:rPr>
        <w:t>191</w:t>
      </w:r>
      <w:r>
        <w:rPr>
          <w:noProof/>
        </w:rPr>
        <w:fldChar w:fldCharType="end"/>
      </w:r>
    </w:p>
    <w:p w14:paraId="6DE2A7F3"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noProof/>
        </w:rPr>
        <w:t>Ajournement des travaux</w:t>
      </w:r>
      <w:r>
        <w:rPr>
          <w:noProof/>
        </w:rPr>
        <w:tab/>
      </w:r>
      <w:r>
        <w:rPr>
          <w:noProof/>
        </w:rPr>
        <w:fldChar w:fldCharType="begin"/>
      </w:r>
      <w:r>
        <w:rPr>
          <w:noProof/>
        </w:rPr>
        <w:instrText xml:space="preserve"> PAGEREF _Toc404069813 \h </w:instrText>
      </w:r>
      <w:r>
        <w:rPr>
          <w:noProof/>
        </w:rPr>
      </w:r>
      <w:r>
        <w:rPr>
          <w:noProof/>
        </w:rPr>
        <w:fldChar w:fldCharType="separate"/>
      </w:r>
      <w:r>
        <w:rPr>
          <w:noProof/>
        </w:rPr>
        <w:t>191</w:t>
      </w:r>
      <w:r>
        <w:rPr>
          <w:noProof/>
        </w:rPr>
        <w:fldChar w:fldCharType="end"/>
      </w:r>
    </w:p>
    <w:p w14:paraId="2B521076" w14:textId="77777777" w:rsidR="00E15EE7" w:rsidRDefault="00E15EE7">
      <w:pPr>
        <w:pStyle w:val="TOC1"/>
        <w:rPr>
          <w:rFonts w:asciiTheme="minorHAnsi" w:eastAsiaTheme="minorEastAsia" w:hAnsiTheme="minorHAnsi" w:cstheme="minorBidi"/>
          <w:b w:val="0"/>
          <w:noProof/>
          <w:sz w:val="22"/>
          <w:szCs w:val="22"/>
        </w:rPr>
      </w:pPr>
      <w:r>
        <w:rPr>
          <w:noProof/>
        </w:rPr>
        <w:t>G.  Mesures coercitives - Règlement des différends et des litiges - Entrée en vigueur</w:t>
      </w:r>
      <w:r>
        <w:rPr>
          <w:noProof/>
        </w:rPr>
        <w:tab/>
      </w:r>
      <w:r>
        <w:rPr>
          <w:noProof/>
        </w:rPr>
        <w:fldChar w:fldCharType="begin"/>
      </w:r>
      <w:r>
        <w:rPr>
          <w:noProof/>
        </w:rPr>
        <w:instrText xml:space="preserve"> PAGEREF _Toc404069814 \h </w:instrText>
      </w:r>
      <w:r>
        <w:rPr>
          <w:noProof/>
        </w:rPr>
      </w:r>
      <w:r>
        <w:rPr>
          <w:noProof/>
        </w:rPr>
        <w:fldChar w:fldCharType="separate"/>
      </w:r>
      <w:r>
        <w:rPr>
          <w:noProof/>
        </w:rPr>
        <w:t>192</w:t>
      </w:r>
      <w:r>
        <w:rPr>
          <w:noProof/>
        </w:rPr>
        <w:fldChar w:fldCharType="end"/>
      </w:r>
    </w:p>
    <w:p w14:paraId="064E4A06"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49.</w:t>
      </w:r>
      <w:r>
        <w:rPr>
          <w:rFonts w:asciiTheme="minorHAnsi" w:eastAsiaTheme="minorEastAsia" w:hAnsiTheme="minorHAnsi" w:cstheme="minorBidi"/>
          <w:noProof/>
          <w:sz w:val="22"/>
          <w:szCs w:val="22"/>
        </w:rPr>
        <w:tab/>
      </w:r>
      <w:r>
        <w:rPr>
          <w:noProof/>
        </w:rPr>
        <w:t>Mesures coercitives</w:t>
      </w:r>
      <w:r>
        <w:rPr>
          <w:noProof/>
        </w:rPr>
        <w:tab/>
      </w:r>
      <w:r>
        <w:rPr>
          <w:noProof/>
        </w:rPr>
        <w:fldChar w:fldCharType="begin"/>
      </w:r>
      <w:r>
        <w:rPr>
          <w:noProof/>
        </w:rPr>
        <w:instrText xml:space="preserve"> PAGEREF _Toc404069815 \h </w:instrText>
      </w:r>
      <w:r>
        <w:rPr>
          <w:noProof/>
        </w:rPr>
      </w:r>
      <w:r>
        <w:rPr>
          <w:noProof/>
        </w:rPr>
        <w:fldChar w:fldCharType="separate"/>
      </w:r>
      <w:r>
        <w:rPr>
          <w:noProof/>
        </w:rPr>
        <w:t>192</w:t>
      </w:r>
      <w:r>
        <w:rPr>
          <w:noProof/>
        </w:rPr>
        <w:fldChar w:fldCharType="end"/>
      </w:r>
    </w:p>
    <w:p w14:paraId="047A82C7"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50.</w:t>
      </w:r>
      <w:r>
        <w:rPr>
          <w:rFonts w:asciiTheme="minorHAnsi" w:eastAsiaTheme="minorEastAsia" w:hAnsiTheme="minorHAnsi" w:cstheme="minorBidi"/>
          <w:noProof/>
          <w:sz w:val="22"/>
          <w:szCs w:val="22"/>
        </w:rPr>
        <w:tab/>
      </w:r>
      <w:r>
        <w:rPr>
          <w:noProof/>
        </w:rPr>
        <w:t>Règlement des différends et des litiges</w:t>
      </w:r>
      <w:r>
        <w:rPr>
          <w:noProof/>
        </w:rPr>
        <w:tab/>
      </w:r>
      <w:r>
        <w:rPr>
          <w:noProof/>
        </w:rPr>
        <w:fldChar w:fldCharType="begin"/>
      </w:r>
      <w:r>
        <w:rPr>
          <w:noProof/>
        </w:rPr>
        <w:instrText xml:space="preserve"> PAGEREF _Toc404069816 \h </w:instrText>
      </w:r>
      <w:r>
        <w:rPr>
          <w:noProof/>
        </w:rPr>
      </w:r>
      <w:r>
        <w:rPr>
          <w:noProof/>
        </w:rPr>
        <w:fldChar w:fldCharType="separate"/>
      </w:r>
      <w:r>
        <w:rPr>
          <w:noProof/>
        </w:rPr>
        <w:t>193</w:t>
      </w:r>
      <w:r>
        <w:rPr>
          <w:noProof/>
        </w:rPr>
        <w:fldChar w:fldCharType="end"/>
      </w:r>
    </w:p>
    <w:p w14:paraId="6AF7C16A"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Droit applicable et changement dans la réglementation</w:t>
      </w:r>
      <w:r>
        <w:rPr>
          <w:noProof/>
        </w:rPr>
        <w:tab/>
      </w:r>
      <w:r>
        <w:rPr>
          <w:noProof/>
        </w:rPr>
        <w:fldChar w:fldCharType="begin"/>
      </w:r>
      <w:r>
        <w:rPr>
          <w:noProof/>
        </w:rPr>
        <w:instrText xml:space="preserve"> PAGEREF _Toc404069817 \h </w:instrText>
      </w:r>
      <w:r>
        <w:rPr>
          <w:noProof/>
        </w:rPr>
      </w:r>
      <w:r>
        <w:rPr>
          <w:noProof/>
        </w:rPr>
        <w:fldChar w:fldCharType="separate"/>
      </w:r>
      <w:r>
        <w:rPr>
          <w:noProof/>
        </w:rPr>
        <w:t>197</w:t>
      </w:r>
      <w:r>
        <w:rPr>
          <w:noProof/>
        </w:rPr>
        <w:fldChar w:fldCharType="end"/>
      </w:r>
    </w:p>
    <w:p w14:paraId="3DC3F765" w14:textId="77777777" w:rsidR="00E15EE7" w:rsidRDefault="00E15EE7">
      <w:pPr>
        <w:pStyle w:val="TOC2"/>
        <w:tabs>
          <w:tab w:val="left" w:pos="1440"/>
        </w:tabs>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Entrée en vigueur du Marché</w:t>
      </w:r>
      <w:r>
        <w:rPr>
          <w:noProof/>
        </w:rPr>
        <w:tab/>
      </w:r>
      <w:r>
        <w:rPr>
          <w:noProof/>
        </w:rPr>
        <w:fldChar w:fldCharType="begin"/>
      </w:r>
      <w:r>
        <w:rPr>
          <w:noProof/>
        </w:rPr>
        <w:instrText xml:space="preserve"> PAGEREF _Toc404069818 \h </w:instrText>
      </w:r>
      <w:r>
        <w:rPr>
          <w:noProof/>
        </w:rPr>
      </w:r>
      <w:r>
        <w:rPr>
          <w:noProof/>
        </w:rPr>
        <w:fldChar w:fldCharType="separate"/>
      </w:r>
      <w:r>
        <w:rPr>
          <w:noProof/>
        </w:rPr>
        <w:t>197</w:t>
      </w:r>
      <w:r>
        <w:rPr>
          <w:noProof/>
        </w:rPr>
        <w:fldChar w:fldCharType="end"/>
      </w:r>
    </w:p>
    <w:p w14:paraId="21F6A925" w14:textId="77777777" w:rsidR="000A450A" w:rsidRPr="00E21797" w:rsidRDefault="00E15EE7">
      <w:r>
        <w:rPr>
          <w:rFonts w:ascii="Times New Roman Bold" w:hAnsi="Times New Roman Bold"/>
        </w:rPr>
        <w:fldChar w:fldCharType="end"/>
      </w:r>
    </w:p>
    <w:p w14:paraId="0EC3C6E9" w14:textId="77777777" w:rsidR="000A450A" w:rsidRPr="00E21797" w:rsidRDefault="000A450A" w:rsidP="00780024">
      <w:pPr>
        <w:pStyle w:val="Style9"/>
      </w:pPr>
      <w:r w:rsidRPr="00E21797">
        <w:br w:type="page"/>
      </w:r>
      <w:bookmarkStart w:id="529" w:name="_Toc348175933"/>
      <w:bookmarkStart w:id="530" w:name="_Toc404069760"/>
      <w:r w:rsidRPr="00E21797">
        <w:t>A.  Généralités</w:t>
      </w:r>
      <w:bookmarkEnd w:id="529"/>
      <w:bookmarkEnd w:id="530"/>
    </w:p>
    <w:p w14:paraId="07B2A3A7" w14:textId="77777777" w:rsidR="000A450A" w:rsidRPr="00E21797" w:rsidRDefault="000A450A"/>
    <w:tbl>
      <w:tblPr>
        <w:tblW w:w="0" w:type="auto"/>
        <w:tblLayout w:type="fixed"/>
        <w:tblLook w:val="0000" w:firstRow="0" w:lastRow="0" w:firstColumn="0" w:lastColumn="0" w:noHBand="0" w:noVBand="0"/>
      </w:tblPr>
      <w:tblGrid>
        <w:gridCol w:w="2160"/>
        <w:gridCol w:w="7304"/>
      </w:tblGrid>
      <w:tr w:rsidR="000A450A" w:rsidRPr="00E21797" w14:paraId="5C2436BE" w14:textId="77777777" w:rsidTr="00335D60">
        <w:tc>
          <w:tcPr>
            <w:tcW w:w="2160" w:type="dxa"/>
            <w:tcBorders>
              <w:top w:val="nil"/>
              <w:left w:val="nil"/>
              <w:bottom w:val="nil"/>
              <w:right w:val="nil"/>
            </w:tcBorders>
          </w:tcPr>
          <w:p w14:paraId="6B3CEA53" w14:textId="77777777" w:rsidR="000A450A" w:rsidRPr="00E21797" w:rsidRDefault="000A450A" w:rsidP="00780024">
            <w:pPr>
              <w:pStyle w:val="Style10"/>
            </w:pPr>
            <w:bookmarkStart w:id="531" w:name="_Toc348175934"/>
            <w:bookmarkStart w:id="532" w:name="_Toc404069761"/>
            <w:r w:rsidRPr="00E21797">
              <w:t>1.</w:t>
            </w:r>
            <w:r w:rsidRPr="00E21797">
              <w:tab/>
              <w:t>Champ d’application</w:t>
            </w:r>
            <w:bookmarkEnd w:id="531"/>
            <w:bookmarkEnd w:id="532"/>
          </w:p>
        </w:tc>
        <w:tc>
          <w:tcPr>
            <w:tcW w:w="7304" w:type="dxa"/>
            <w:tcBorders>
              <w:top w:val="nil"/>
              <w:left w:val="nil"/>
              <w:bottom w:val="nil"/>
              <w:right w:val="nil"/>
            </w:tcBorders>
          </w:tcPr>
          <w:p w14:paraId="1AF655E2" w14:textId="77777777" w:rsidR="000A450A" w:rsidRPr="00E21797" w:rsidRDefault="000A450A" w:rsidP="00446BF8">
            <w:pPr>
              <w:tabs>
                <w:tab w:val="left" w:pos="540"/>
              </w:tabs>
              <w:spacing w:after="200"/>
              <w:ind w:left="540" w:right="-72" w:hanging="540"/>
            </w:pPr>
            <w:r w:rsidRPr="00E21797">
              <w:t>1.1</w:t>
            </w:r>
            <w:r w:rsidRPr="00E21797">
              <w:tab/>
              <w:t xml:space="preserve">Les présentes Clauses administratives générales s’appliquent à tous les marchés de travaux qui sont en tout ou en partie financés par la Banque </w:t>
            </w:r>
            <w:r w:rsidR="00491CB0">
              <w:t xml:space="preserve">Islamique de Développement (BIsD) </w:t>
            </w:r>
            <w:r w:rsidRPr="00E21797">
              <w:t>et à tout autre marché qui y fait expressément référence.  Elles remplacent et annulent les Cahiers des Clauses administratives générales applicables, le cas échéant, en vertu de la réglementation en vigueur.</w:t>
            </w:r>
          </w:p>
          <w:p w14:paraId="77498FF2" w14:textId="77777777" w:rsidR="000A450A" w:rsidRPr="00E21797" w:rsidRDefault="000A450A" w:rsidP="00446BF8">
            <w:pPr>
              <w:spacing w:after="200"/>
              <w:ind w:left="540" w:right="-72"/>
            </w:pPr>
            <w:r w:rsidRPr="00E21797">
              <w:t>Il ne peut y être dérogé qu’à la condition que les articles, paragraphes et alinéas auxquels il est dérogé soient expressément indiqués ou récapitulés dans le Cahier des Clauses administratives particulières.</w:t>
            </w:r>
          </w:p>
        </w:tc>
      </w:tr>
      <w:tr w:rsidR="000A450A" w:rsidRPr="00DD34E0" w14:paraId="599DC148" w14:textId="77777777" w:rsidTr="00335D60">
        <w:tc>
          <w:tcPr>
            <w:tcW w:w="2160" w:type="dxa"/>
            <w:tcBorders>
              <w:top w:val="nil"/>
              <w:left w:val="nil"/>
              <w:bottom w:val="nil"/>
              <w:right w:val="nil"/>
            </w:tcBorders>
          </w:tcPr>
          <w:p w14:paraId="7454EC5D" w14:textId="77777777" w:rsidR="000A450A" w:rsidRPr="00E21797" w:rsidRDefault="000A450A" w:rsidP="00780024">
            <w:pPr>
              <w:pStyle w:val="Style10"/>
            </w:pPr>
            <w:bookmarkStart w:id="533" w:name="_Toc348175935"/>
            <w:bookmarkStart w:id="534" w:name="_Toc404069762"/>
            <w:r w:rsidRPr="00E21797">
              <w:t>2.</w:t>
            </w:r>
            <w:r w:rsidRPr="00E21797">
              <w:tab/>
              <w:t>Définitions, interprétation</w:t>
            </w:r>
            <w:bookmarkEnd w:id="533"/>
            <w:bookmarkEnd w:id="534"/>
          </w:p>
        </w:tc>
        <w:tc>
          <w:tcPr>
            <w:tcW w:w="7304" w:type="dxa"/>
            <w:tcBorders>
              <w:top w:val="nil"/>
              <w:left w:val="nil"/>
              <w:bottom w:val="nil"/>
              <w:right w:val="nil"/>
            </w:tcBorders>
          </w:tcPr>
          <w:p w14:paraId="78FCA7B7" w14:textId="77777777" w:rsidR="000A450A" w:rsidRPr="00FC015D" w:rsidRDefault="000A450A" w:rsidP="00446BF8">
            <w:pPr>
              <w:tabs>
                <w:tab w:val="left" w:pos="540"/>
              </w:tabs>
              <w:spacing w:after="200"/>
              <w:ind w:left="540" w:right="-72" w:hanging="540"/>
              <w:rPr>
                <w:b/>
              </w:rPr>
            </w:pPr>
            <w:r w:rsidRPr="00E21797">
              <w:t>2.1</w:t>
            </w:r>
            <w:r w:rsidRPr="00E21797">
              <w:tab/>
              <w:t xml:space="preserve">Définitions </w:t>
            </w:r>
          </w:p>
          <w:p w14:paraId="0FBB021B" w14:textId="77777777" w:rsidR="000A450A" w:rsidRPr="00E21797" w:rsidRDefault="000A450A" w:rsidP="00446BF8">
            <w:pPr>
              <w:spacing w:after="200"/>
              <w:ind w:left="540" w:right="-72"/>
            </w:pPr>
            <w:r w:rsidRPr="00E21797">
              <w:t>Au sens du présent document :</w:t>
            </w:r>
          </w:p>
          <w:p w14:paraId="144C8B92" w14:textId="77777777" w:rsidR="000A450A" w:rsidRPr="00E21797" w:rsidRDefault="000A450A" w:rsidP="00446BF8">
            <w:pPr>
              <w:tabs>
                <w:tab w:val="left" w:pos="540"/>
              </w:tabs>
              <w:spacing w:after="200"/>
              <w:ind w:left="540" w:right="-72"/>
            </w:pPr>
            <w:r w:rsidRPr="00E21797">
              <w:t>“Marché” désigne l’ensemble des droits et obligations souscrits par les parties au titre de la réalisation des travaux.  Les documents et pièces contractuelles sont énumérés à l’Article 4.2.  du CCAG.</w:t>
            </w:r>
          </w:p>
          <w:p w14:paraId="579317A2" w14:textId="77777777" w:rsidR="000A450A" w:rsidRPr="00E21797" w:rsidRDefault="000A450A" w:rsidP="00446BF8">
            <w:pPr>
              <w:tabs>
                <w:tab w:val="left" w:pos="540"/>
              </w:tabs>
              <w:spacing w:after="200"/>
              <w:ind w:left="540" w:right="-72"/>
            </w:pPr>
            <w:r w:rsidRPr="00E21797">
              <w:t>“Montant du Marché” désigne la somme des prix de base définis au paragraphe 13.1.1 du CCAG.</w:t>
            </w:r>
          </w:p>
          <w:p w14:paraId="40FE9983" w14:textId="77777777" w:rsidR="000A450A" w:rsidRPr="00E21797" w:rsidRDefault="000A450A" w:rsidP="00446BF8">
            <w:pPr>
              <w:tabs>
                <w:tab w:val="left" w:pos="540"/>
              </w:tabs>
              <w:spacing w:after="200"/>
              <w:ind w:left="540" w:right="-72"/>
            </w:pPr>
            <w:r w:rsidRPr="00E21797">
              <w:t>“Maître de l’Ouvrage” désigne la division administrative, l’entité ou la personne morale pour le compte de laquelle les travaux sont exécutés et dont l’identification complète figure au Cahier des Clauses administratives particulières.</w:t>
            </w:r>
          </w:p>
          <w:p w14:paraId="02541381" w14:textId="77777777" w:rsidR="000A450A" w:rsidRPr="00E21797" w:rsidRDefault="000A450A" w:rsidP="00446BF8">
            <w:pPr>
              <w:tabs>
                <w:tab w:val="left" w:pos="540"/>
              </w:tabs>
              <w:spacing w:after="200"/>
              <w:ind w:left="540" w:right="-72"/>
            </w:pPr>
            <w:r w:rsidRPr="00E21797">
              <w:t>“Chef de Projet” désigne le représentant légal du Maître de l’Ouvrage au cours de l’exécution du Marché</w:t>
            </w:r>
            <w:r w:rsidR="00D1078A">
              <w:t>.</w:t>
            </w:r>
          </w:p>
          <w:p w14:paraId="6E7CF854" w14:textId="77777777" w:rsidR="000A450A" w:rsidRPr="00E21797" w:rsidRDefault="000A450A" w:rsidP="00446BF8">
            <w:pPr>
              <w:tabs>
                <w:tab w:val="left" w:pos="540"/>
              </w:tabs>
              <w:spacing w:after="200"/>
              <w:ind w:left="540" w:right="-72"/>
            </w:pPr>
            <w:r w:rsidRPr="00E21797">
              <w:t>“Maître d’</w:t>
            </w:r>
            <w:r w:rsidR="00755961" w:rsidRPr="00E21797">
              <w:t>Œuvre</w:t>
            </w:r>
            <w:r w:rsidRPr="00E21797">
              <w:t>” désigne la personne physique ou morale qui, pour sa compétence technique, est chargée par le Maître de l’Ouvrage de diriger et de contrôler l’exécution des travaux et de proposer leur réception et leur règlement; si le Maître d’</w:t>
            </w:r>
            <w:r w:rsidR="00755961" w:rsidRPr="00E21797">
              <w:t>Œuvre</w:t>
            </w:r>
            <w:r w:rsidRPr="00E21797">
              <w:t xml:space="preserve"> est une personne morale, il désigne également la personne physique qui a seule qualité pour le représenter, notamment pour signer les ordres de service.</w:t>
            </w:r>
          </w:p>
          <w:p w14:paraId="4B4F9EC3" w14:textId="77777777" w:rsidR="000A450A" w:rsidRDefault="000A450A" w:rsidP="00446BF8">
            <w:pPr>
              <w:tabs>
                <w:tab w:val="left" w:pos="540"/>
              </w:tabs>
              <w:spacing w:after="200"/>
              <w:ind w:left="540" w:right="-72"/>
            </w:pPr>
            <w:r w:rsidRPr="00E21797">
              <w:t>“L’Entrepreneur” désigne la personne morale dont l’offre a été acceptée par le Maître de l’Ouvrage.</w:t>
            </w:r>
          </w:p>
          <w:p w14:paraId="488A6D24" w14:textId="77777777" w:rsidR="003776F4" w:rsidRPr="00E21797" w:rsidRDefault="003776F4" w:rsidP="00446BF8">
            <w:pPr>
              <w:tabs>
                <w:tab w:val="left" w:pos="540"/>
              </w:tabs>
              <w:spacing w:after="200"/>
              <w:ind w:left="540" w:right="-72"/>
            </w:pPr>
            <w:r>
              <w:t>« La Banque » désigne l’institution financière multilatérale, visée au Cahier des Clauses Administratives Particulières,</w:t>
            </w:r>
            <w:r w:rsidR="00FC015D">
              <w:t xml:space="preserve"> qui apporte son concours financier</w:t>
            </w:r>
            <w:r>
              <w:t xml:space="preserve"> au Maître de l’Ouvrage pour le financement des travaux du Marché.</w:t>
            </w:r>
          </w:p>
          <w:p w14:paraId="0189D0CE" w14:textId="77777777" w:rsidR="000A450A" w:rsidRPr="00E21797" w:rsidRDefault="000A450A" w:rsidP="00446BF8">
            <w:pPr>
              <w:tabs>
                <w:tab w:val="left" w:pos="540"/>
              </w:tabs>
              <w:spacing w:after="200"/>
              <w:ind w:left="540" w:right="-72"/>
            </w:pPr>
            <w:r w:rsidRPr="00E21797">
              <w:t>“Site” désigne l’ensemble des terrains sur lesquels seront réalisés les travaux et les ouvrages ainsi que l’ensemble des terrains nécessaires aux installations de chantier et comprenant les voies d’accès spéciales ainsi que tous autres lieux spécifiquement désignés dans le Marché.</w:t>
            </w:r>
          </w:p>
          <w:p w14:paraId="1F1C1055" w14:textId="77777777" w:rsidR="000A450A" w:rsidRPr="00E21797" w:rsidRDefault="000A450A" w:rsidP="00446BF8">
            <w:pPr>
              <w:tabs>
                <w:tab w:val="left" w:pos="540"/>
              </w:tabs>
              <w:spacing w:after="200"/>
              <w:ind w:left="540" w:right="-72"/>
            </w:pPr>
            <w:r w:rsidRPr="00E21797">
              <w:t>“Cahier des Clauses administratives particulières” (CCAP) signifie le document établi par le Maître de l’Ouvrage faisant partie du Dossier d’Appel d’Offres, modifié en tant que de besoin et inclus dans les pièces constitutives du Marché; il est référé ci-après sous le nom de CCAP et comprend :</w:t>
            </w:r>
          </w:p>
          <w:p w14:paraId="12AB47C7" w14:textId="77777777" w:rsidR="000A450A" w:rsidRPr="00E21797" w:rsidRDefault="000A450A" w:rsidP="00446BF8">
            <w:pPr>
              <w:tabs>
                <w:tab w:val="left" w:pos="1080"/>
              </w:tabs>
              <w:spacing w:after="200"/>
              <w:ind w:left="1080" w:right="-72" w:hanging="540"/>
            </w:pPr>
            <w:r w:rsidRPr="00E21797">
              <w:t>a)</w:t>
            </w:r>
            <w:r w:rsidRPr="00E21797">
              <w:tab/>
              <w:t>les modifications au présent Cahier des Clauses administratives générales (CCAG);</w:t>
            </w:r>
          </w:p>
          <w:p w14:paraId="4FED536E" w14:textId="77777777" w:rsidR="000A450A" w:rsidRPr="00E21797" w:rsidRDefault="000A450A" w:rsidP="00446BF8">
            <w:pPr>
              <w:tabs>
                <w:tab w:val="left" w:pos="1080"/>
              </w:tabs>
              <w:spacing w:after="200"/>
              <w:ind w:left="1080" w:right="-72" w:hanging="540"/>
            </w:pPr>
            <w:r w:rsidRPr="00E21797">
              <w:t>b)</w:t>
            </w:r>
            <w:r w:rsidRPr="00E21797">
              <w:tab/>
              <w:t>les dispositions contractuelles spécifiques à chaque Marché.</w:t>
            </w:r>
          </w:p>
          <w:p w14:paraId="5EA672A5" w14:textId="77777777" w:rsidR="000A450A" w:rsidRPr="00E21797" w:rsidRDefault="000A450A" w:rsidP="00446BF8">
            <w:pPr>
              <w:spacing w:after="200"/>
              <w:ind w:left="540" w:right="-72"/>
            </w:pPr>
            <w:r w:rsidRPr="00E21797">
              <w:t>“Ordre de service” signifie toute instruction écrite donnée par le Maître d’</w:t>
            </w:r>
            <w:r w:rsidR="00755961" w:rsidRPr="00E21797">
              <w:t>Œuvre</w:t>
            </w:r>
            <w:r w:rsidRPr="00E21797">
              <w:t xml:space="preserve"> à l’Entrepreneur concernant l’exécution du Marché.</w:t>
            </w:r>
          </w:p>
          <w:p w14:paraId="328917A2" w14:textId="77777777" w:rsidR="000A450A" w:rsidRPr="00E21797" w:rsidRDefault="000A450A" w:rsidP="00446BF8">
            <w:pPr>
              <w:spacing w:after="200"/>
              <w:ind w:left="540" w:right="-72"/>
            </w:pPr>
            <w:r w:rsidRPr="00E21797">
              <w:t>“</w:t>
            </w:r>
            <w:r w:rsidR="00D41D68" w:rsidRPr="00E21797">
              <w:t>Sous-traitant</w:t>
            </w:r>
            <w:r w:rsidRPr="00E21797">
              <w:t>” désigne la ou les personnes morales chargées par l’Entrepreneur de réaliser une partie des travaux.</w:t>
            </w:r>
          </w:p>
          <w:p w14:paraId="505C66B6" w14:textId="77777777" w:rsidR="000A450A" w:rsidRDefault="000A450A" w:rsidP="00446BF8">
            <w:pPr>
              <w:spacing w:after="200"/>
              <w:ind w:left="540" w:right="-72"/>
            </w:pPr>
            <w:r w:rsidRPr="00E21797">
              <w:t>“Conciliateur” désigne la personne nommée conjointement par le Maître de l’Ouvrage et l’Entrepreneur pour exercer les fonctions décrites à l’Article 50 du CCAG.  Son nom est mentionné dans l’Acte d’engagement.</w:t>
            </w:r>
          </w:p>
          <w:p w14:paraId="03DD2B30" w14:textId="77777777" w:rsidR="00491CB0" w:rsidRPr="00E21797" w:rsidRDefault="00491CB0" w:rsidP="00446BF8">
            <w:pPr>
              <w:spacing w:after="200"/>
              <w:ind w:left="540" w:right="-72"/>
            </w:pPr>
            <w:r>
              <w:rPr>
                <w:rFonts w:asciiTheme="majorBidi" w:hAnsiTheme="majorBidi" w:cstheme="majorBidi"/>
              </w:rPr>
              <w:t>Le sigle « ESHS » se réfère aux</w:t>
            </w:r>
            <w:r w:rsidRPr="00744EF4">
              <w:rPr>
                <w:rFonts w:asciiTheme="majorBidi" w:hAnsiTheme="majorBidi" w:cstheme="majorBidi"/>
              </w:rPr>
              <w:t xml:space="preserve"> exigences environnementales, sociales</w:t>
            </w:r>
            <w:r>
              <w:rPr>
                <w:rFonts w:asciiTheme="majorBidi" w:hAnsiTheme="majorBidi" w:cstheme="majorBidi"/>
              </w:rPr>
              <w:t xml:space="preserve"> (y compris les </w:t>
            </w:r>
            <w:r w:rsidRPr="00FF5F02">
              <w:rPr>
                <w:rFonts w:asciiTheme="majorBidi" w:hAnsiTheme="majorBidi" w:cstheme="majorBidi"/>
              </w:rPr>
              <w:t>dispositions sur l’exploitation et les abus sexuels (EAS) et les violences à caractère sexiste (VCS)</w:t>
            </w:r>
            <w:r>
              <w:rPr>
                <w:rFonts w:asciiTheme="majorBidi" w:hAnsiTheme="majorBidi" w:cstheme="majorBidi"/>
              </w:rPr>
              <w:t>)</w:t>
            </w:r>
            <w:r w:rsidRPr="00744EF4">
              <w:rPr>
                <w:rFonts w:asciiTheme="majorBidi" w:hAnsiTheme="majorBidi" w:cstheme="majorBidi"/>
              </w:rPr>
              <w:t>, hygiène et sécurité</w:t>
            </w:r>
            <w:r>
              <w:rPr>
                <w:rFonts w:asciiTheme="majorBidi" w:hAnsiTheme="majorBidi" w:cstheme="majorBidi"/>
              </w:rPr>
              <w:t>.</w:t>
            </w:r>
          </w:p>
          <w:p w14:paraId="56CE8676" w14:textId="77777777" w:rsidR="000A450A" w:rsidRPr="00E21797" w:rsidRDefault="000A450A" w:rsidP="00446BF8">
            <w:pPr>
              <w:tabs>
                <w:tab w:val="left" w:pos="540"/>
              </w:tabs>
              <w:spacing w:after="200"/>
              <w:ind w:left="540" w:right="-72" w:hanging="540"/>
            </w:pPr>
            <w:r w:rsidRPr="00E21797">
              <w:t>2.2.</w:t>
            </w:r>
            <w:r w:rsidRPr="00E21797">
              <w:tab/>
              <w:t>Interprétation</w:t>
            </w:r>
          </w:p>
          <w:p w14:paraId="4C093548" w14:textId="77777777" w:rsidR="000A450A" w:rsidRPr="00E21797" w:rsidRDefault="000A450A" w:rsidP="00446BF8">
            <w:pPr>
              <w:tabs>
                <w:tab w:val="left" w:pos="1080"/>
              </w:tabs>
              <w:spacing w:after="200"/>
              <w:ind w:left="1080" w:right="-72" w:hanging="540"/>
            </w:pPr>
            <w:r w:rsidRPr="00E21797">
              <w:t>2.2.1</w:t>
            </w:r>
            <w:r w:rsidRPr="00E21797">
              <w:tab/>
              <w:t xml:space="preserve">Les titres et </w:t>
            </w:r>
            <w:r w:rsidR="00D41D68" w:rsidRPr="00E21797">
              <w:t>sous-titres</w:t>
            </w:r>
            <w:r w:rsidRPr="00E21797">
              <w:t xml:space="preserve"> du présent Cahier sont exclusivement destinés à en faciliter l’usage mais ne possèdent aucune valeur contractuelle.</w:t>
            </w:r>
          </w:p>
          <w:p w14:paraId="184DF1E3" w14:textId="77777777" w:rsidR="000A450A" w:rsidRPr="00E21797" w:rsidRDefault="000A450A" w:rsidP="00446BF8">
            <w:pPr>
              <w:tabs>
                <w:tab w:val="left" w:pos="1080"/>
              </w:tabs>
              <w:spacing w:after="200"/>
              <w:ind w:left="1080" w:right="-72" w:hanging="540"/>
            </w:pPr>
            <w:r w:rsidRPr="00E21797">
              <w:t>2.2.2</w:t>
            </w:r>
            <w:r w:rsidRPr="00E21797">
              <w:tab/>
              <w:t>Les mots désignant des personnes ou les parties peuvent englober également des sociétés, entreprises et toute organisation ou groupement ayant une personnalité juridique.</w:t>
            </w:r>
          </w:p>
          <w:p w14:paraId="01454612" w14:textId="77777777" w:rsidR="000A450A" w:rsidRPr="00E21797" w:rsidRDefault="000A450A" w:rsidP="00BC1B40">
            <w:pPr>
              <w:tabs>
                <w:tab w:val="left" w:pos="1080"/>
              </w:tabs>
              <w:spacing w:after="200"/>
              <w:ind w:left="1080" w:right="-72" w:hanging="540"/>
            </w:pPr>
            <w:r w:rsidRPr="00E21797">
              <w:t>2.2.3</w:t>
            </w:r>
            <w:r w:rsidRPr="00E21797">
              <w:tab/>
              <w:t>Les mots comportant le singulier seulement doivent également s’entendre au pluriel et réciproquement selon le contexte.</w:t>
            </w:r>
          </w:p>
        </w:tc>
      </w:tr>
      <w:tr w:rsidR="000A450A" w:rsidRPr="00E21797" w14:paraId="3DB19EAF" w14:textId="77777777" w:rsidTr="00335D60">
        <w:tc>
          <w:tcPr>
            <w:tcW w:w="2160" w:type="dxa"/>
            <w:tcBorders>
              <w:top w:val="nil"/>
              <w:left w:val="nil"/>
              <w:bottom w:val="nil"/>
              <w:right w:val="nil"/>
            </w:tcBorders>
          </w:tcPr>
          <w:p w14:paraId="140CCF76" w14:textId="77777777" w:rsidR="000A450A" w:rsidRPr="00E21797" w:rsidRDefault="000A450A" w:rsidP="00780024">
            <w:pPr>
              <w:pStyle w:val="Style10"/>
            </w:pPr>
            <w:bookmarkStart w:id="535" w:name="_Toc348175936"/>
            <w:bookmarkStart w:id="536" w:name="_Toc404069763"/>
            <w:r w:rsidRPr="00E21797">
              <w:t>3.</w:t>
            </w:r>
            <w:r w:rsidRPr="00E21797">
              <w:tab/>
              <w:t>Intervenants au Marché</w:t>
            </w:r>
            <w:bookmarkEnd w:id="535"/>
            <w:bookmarkEnd w:id="536"/>
          </w:p>
        </w:tc>
        <w:tc>
          <w:tcPr>
            <w:tcW w:w="7304" w:type="dxa"/>
            <w:tcBorders>
              <w:top w:val="nil"/>
              <w:left w:val="nil"/>
              <w:bottom w:val="nil"/>
              <w:right w:val="nil"/>
            </w:tcBorders>
          </w:tcPr>
          <w:p w14:paraId="4A7F9AD0" w14:textId="77777777" w:rsidR="000A450A" w:rsidRPr="00E21797" w:rsidRDefault="000A450A" w:rsidP="00446BF8">
            <w:pPr>
              <w:tabs>
                <w:tab w:val="left" w:pos="540"/>
              </w:tabs>
              <w:spacing w:after="200"/>
              <w:ind w:left="540" w:right="-72" w:hanging="540"/>
            </w:pPr>
            <w:r w:rsidRPr="00E21797">
              <w:t>3.1</w:t>
            </w:r>
            <w:r w:rsidRPr="00E21797">
              <w:tab/>
              <w:t>Désignation des Intervenants</w:t>
            </w:r>
          </w:p>
          <w:p w14:paraId="1C62F934" w14:textId="77777777" w:rsidR="000A450A" w:rsidRPr="00E21797" w:rsidRDefault="000A450A" w:rsidP="00446BF8">
            <w:pPr>
              <w:tabs>
                <w:tab w:val="left" w:pos="1080"/>
              </w:tabs>
              <w:spacing w:after="200"/>
              <w:ind w:left="1080" w:right="-72" w:hanging="540"/>
            </w:pPr>
            <w:r w:rsidRPr="00E21797">
              <w:t>3.1.1</w:t>
            </w:r>
            <w:r w:rsidRPr="00E21797">
              <w:tab/>
              <w:t xml:space="preserve">Le </w:t>
            </w:r>
            <w:r w:rsidRPr="000578B7">
              <w:rPr>
                <w:b/>
              </w:rPr>
              <w:t>CCAP</w:t>
            </w:r>
            <w:r w:rsidRPr="00E21797">
              <w:t xml:space="preserve"> désigne le Maître de l’Ouvrage, le Chef de Projet et le Maître d’</w:t>
            </w:r>
            <w:r w:rsidR="00755961" w:rsidRPr="00E21797">
              <w:t>Œuvre</w:t>
            </w:r>
            <w:r w:rsidRPr="00E21797">
              <w:t>.</w:t>
            </w:r>
          </w:p>
          <w:p w14:paraId="1BFEF8FD" w14:textId="77777777" w:rsidR="000A450A" w:rsidRPr="00E21797" w:rsidRDefault="000A450A" w:rsidP="00446BF8">
            <w:pPr>
              <w:tabs>
                <w:tab w:val="left" w:pos="1080"/>
              </w:tabs>
              <w:spacing w:after="200"/>
              <w:ind w:left="1080" w:right="-72" w:hanging="540"/>
            </w:pPr>
            <w:r w:rsidRPr="00E21797">
              <w:t>3.1.2</w:t>
            </w:r>
            <w:r w:rsidRPr="00E21797">
              <w:tab/>
              <w:t xml:space="preserve">La soumission de l’Entrepreneur </w:t>
            </w:r>
            <w:r>
              <w:t xml:space="preserve">(ci-après la « Soumission ») </w:t>
            </w:r>
            <w:r w:rsidRPr="00E21797">
              <w:t xml:space="preserve">comprend toutes </w:t>
            </w:r>
            <w:r w:rsidR="00755961">
              <w:t xml:space="preserve">les </w:t>
            </w:r>
            <w:r w:rsidRPr="00E21797">
              <w:t>indications nécessaires ou utiles à l’identification de l’Entrepreneur et de son ou ses représentants légaux.</w:t>
            </w:r>
          </w:p>
          <w:p w14:paraId="1FA2C520" w14:textId="77777777" w:rsidR="000A450A" w:rsidRPr="00E21797" w:rsidRDefault="000A450A" w:rsidP="00446BF8">
            <w:pPr>
              <w:tabs>
                <w:tab w:val="left" w:pos="540"/>
              </w:tabs>
              <w:spacing w:after="200"/>
              <w:ind w:left="540" w:right="-72" w:hanging="540"/>
            </w:pPr>
            <w:r w:rsidRPr="00E21797">
              <w:t>3.2</w:t>
            </w:r>
            <w:r w:rsidRPr="00E21797">
              <w:tab/>
              <w:t>Entrepreneurs groupés</w:t>
            </w:r>
          </w:p>
          <w:p w14:paraId="42710D7A" w14:textId="77777777" w:rsidR="000A450A" w:rsidRPr="00E21797" w:rsidRDefault="000A450A" w:rsidP="00446BF8">
            <w:pPr>
              <w:tabs>
                <w:tab w:val="left" w:pos="1080"/>
              </w:tabs>
              <w:spacing w:after="200"/>
              <w:ind w:left="1080" w:right="-72" w:hanging="540"/>
            </w:pPr>
            <w:r w:rsidRPr="00E21797">
              <w:t>3.2.1</w:t>
            </w:r>
            <w:r w:rsidRPr="00E21797">
              <w:tab/>
              <w:t>Au sens du présent document, des Entrepreneurs sont considérés comme groupés s’ils ont souscrit un Acte d’engagement unique.</w:t>
            </w:r>
          </w:p>
          <w:p w14:paraId="061EEBA6" w14:textId="77777777" w:rsidR="000A450A" w:rsidRPr="00E21797" w:rsidRDefault="000A450A" w:rsidP="00446BF8">
            <w:pPr>
              <w:tabs>
                <w:tab w:val="left" w:pos="1080"/>
              </w:tabs>
              <w:spacing w:after="200"/>
              <w:ind w:left="1080" w:right="-72" w:hanging="540"/>
            </w:pPr>
            <w:r w:rsidRPr="00E21797">
              <w:t>3.2.2</w:t>
            </w:r>
            <w:r w:rsidRPr="00E21797">
              <w:tab/>
              <w:t xml:space="preserve">Les Entrepreneurs groupés sont toujours solidaires: dès lors, chacun d’entre eux est engagé pour la totalité du Marché et doit pallier une éventuelle défaillance de ses partenaires.  L’un d’entre eux, désigné dans l’Acte d’engagement comme mandataire commun, représente l’ensemble des Entrepreneurs, </w:t>
            </w:r>
            <w:r w:rsidR="00D41D68" w:rsidRPr="00E21797">
              <w:t>vis-à-vis</w:t>
            </w:r>
            <w:r w:rsidRPr="00E21797">
              <w:t xml:space="preserve"> du Maître de l’Ouvrage, du Chef de Projet et du Maître d’</w:t>
            </w:r>
            <w:r w:rsidR="00755961" w:rsidRPr="00E21797">
              <w:t>Œuvre,</w:t>
            </w:r>
            <w:r w:rsidRPr="00E21797">
              <w:t xml:space="preserve"> pour l’exécution du Marché.</w:t>
            </w:r>
          </w:p>
          <w:p w14:paraId="6B42E91D" w14:textId="77777777" w:rsidR="000A450A" w:rsidRPr="00E21797" w:rsidRDefault="000A450A" w:rsidP="00446BF8">
            <w:pPr>
              <w:tabs>
                <w:tab w:val="left" w:pos="540"/>
              </w:tabs>
              <w:spacing w:after="200"/>
              <w:ind w:left="540" w:right="-72" w:hanging="540"/>
            </w:pPr>
            <w:r w:rsidRPr="00E21797">
              <w:t>3.3</w:t>
            </w:r>
            <w:r w:rsidRPr="00E21797">
              <w:tab/>
              <w:t xml:space="preserve">Cession, délégation, </w:t>
            </w:r>
            <w:r w:rsidR="00D41D68" w:rsidRPr="00E21797">
              <w:t>sous-traitance</w:t>
            </w:r>
          </w:p>
          <w:p w14:paraId="00F5E504" w14:textId="77777777" w:rsidR="000A450A" w:rsidRPr="00E21797" w:rsidRDefault="000A450A" w:rsidP="00446BF8">
            <w:pPr>
              <w:tabs>
                <w:tab w:val="left" w:pos="1080"/>
              </w:tabs>
              <w:spacing w:after="200"/>
              <w:ind w:left="1080" w:right="-72" w:hanging="540"/>
            </w:pPr>
            <w:r w:rsidRPr="00E21797">
              <w:t>3.3.1</w:t>
            </w:r>
            <w:r w:rsidRPr="00E21797">
              <w:tab/>
              <w:t>Sauf accord préalable du Maître de l’Ouvrage, l’Entrepreneur ne peut en aucun cas céder ou déléguer tout ou partie du Marché, à l’exception d’une cession ou délégation aux assureurs de l’Entrepreneur (dans le cas où les assureurs ont dégagé l’Entrepreneur de toute perte en responsabilité) de son droit à obtenir réparation de la part d’une partie responsable.</w:t>
            </w:r>
          </w:p>
          <w:p w14:paraId="745F7815" w14:textId="77777777" w:rsidR="000A450A" w:rsidRPr="00E21797" w:rsidRDefault="000A450A" w:rsidP="00446BF8">
            <w:pPr>
              <w:tabs>
                <w:tab w:val="left" w:pos="1080"/>
              </w:tabs>
              <w:spacing w:after="200"/>
              <w:ind w:left="1080" w:right="-72" w:hanging="540"/>
            </w:pPr>
            <w:r w:rsidRPr="00E21797">
              <w:t>3.3.2</w:t>
            </w:r>
            <w:r w:rsidRPr="00E21797">
              <w:tab/>
              <w:t xml:space="preserve">L’Entrepreneur ne peut </w:t>
            </w:r>
            <w:r w:rsidR="00D41D68" w:rsidRPr="00E21797">
              <w:t>sous-traiter</w:t>
            </w:r>
            <w:r w:rsidRPr="00E21797">
              <w:t xml:space="preserve"> l’intégralité de son Marché.  Il peut, toutefois, </w:t>
            </w:r>
            <w:r w:rsidR="00D41D68" w:rsidRPr="00E21797">
              <w:t>sous-traiter</w:t>
            </w:r>
            <w:r w:rsidRPr="00E21797">
              <w:t xml:space="preserve"> l’exécution de certaines parties de son Marché à condition d’avoir obtenu l’accord préalable du Maître de l’Ouvrage</w:t>
            </w:r>
            <w:r>
              <w:t>, laquelle est réputée obtenue pour tout sous-traitant désigné dans le Marché</w:t>
            </w:r>
            <w:r w:rsidRPr="00E21797">
              <w:t xml:space="preserve"> </w:t>
            </w:r>
            <w:r w:rsidRPr="00651E90">
              <w:t xml:space="preserve">et, </w:t>
            </w:r>
            <w:r w:rsidR="0005607C" w:rsidRPr="0005607C">
              <w:t>lorsque la sous-traitance projetée est supérieure à dix (10) pour cent du Montant du Marché, des autorités dont l’approbation est nécessaire à l’entrée en vigueur du Marché</w:t>
            </w:r>
            <w:r w:rsidRPr="00651E90">
              <w:t>.  Dans tous les cas</w:t>
            </w:r>
            <w:r w:rsidRPr="00E21797">
              <w:t xml:space="preserve">, l’Entrepreneur reste pleinement responsable des actes, défaillances et négligences des </w:t>
            </w:r>
            <w:r w:rsidR="00D41D68" w:rsidRPr="00E21797">
              <w:t>sous-traitants</w:t>
            </w:r>
            <w:r w:rsidRPr="00E21797">
              <w:t>, de leurs représentants, employés ou ouvriers aussi pleinement que s’il s’agissait de ses propres actes, défaillances ou négligences ou de ceux de ses propres représentants, employés ou ouvriers.</w:t>
            </w:r>
          </w:p>
          <w:p w14:paraId="0D8EAF3A" w14:textId="77777777" w:rsidR="000A450A" w:rsidRPr="00E21797" w:rsidRDefault="000A450A" w:rsidP="00446BF8">
            <w:pPr>
              <w:tabs>
                <w:tab w:val="left" w:pos="1080"/>
              </w:tabs>
              <w:spacing w:after="200"/>
              <w:ind w:left="1080" w:right="-72" w:hanging="540"/>
            </w:pPr>
            <w:r w:rsidRPr="00E21797">
              <w:t>3.3.3</w:t>
            </w:r>
            <w:r w:rsidRPr="00E21797">
              <w:tab/>
              <w:t xml:space="preserve">Les </w:t>
            </w:r>
            <w:r w:rsidR="00D41D68" w:rsidRPr="00E21797">
              <w:t>sous-traitants</w:t>
            </w:r>
            <w:r w:rsidRPr="00E21797">
              <w:t xml:space="preserve"> ne peuvent être acceptés que s’ils ont justifié avoir contracté les assurances garantissant pleinement leur responsabilité conformément à l’Article 6 du CCAG.</w:t>
            </w:r>
          </w:p>
          <w:p w14:paraId="35E4EACF" w14:textId="77777777" w:rsidR="000A450A" w:rsidRPr="00E21797" w:rsidRDefault="000A450A" w:rsidP="00446BF8">
            <w:pPr>
              <w:tabs>
                <w:tab w:val="left" w:pos="1080"/>
              </w:tabs>
              <w:spacing w:after="200"/>
              <w:ind w:left="1080" w:right="-72" w:hanging="540"/>
            </w:pPr>
            <w:r w:rsidRPr="00E21797">
              <w:t>3.3.4</w:t>
            </w:r>
            <w:r w:rsidRPr="00E21797">
              <w:tab/>
              <w:t xml:space="preserve">Dès que l’acceptation et l’agrément ont été obtenus, l’Entrepreneur fait connaître au Chef de Projet le nom de la personne physique qualifiée pour représenter le </w:t>
            </w:r>
            <w:r w:rsidR="00D41D68" w:rsidRPr="00E21797">
              <w:t>sous-traitant</w:t>
            </w:r>
            <w:r w:rsidRPr="00E21797">
              <w:t xml:space="preserve"> et le domicile élu par ce dernier à proximité des travaux.</w:t>
            </w:r>
          </w:p>
          <w:p w14:paraId="2A10DD85" w14:textId="77777777" w:rsidR="000A450A" w:rsidRPr="00E21797" w:rsidRDefault="000A450A" w:rsidP="00446BF8">
            <w:pPr>
              <w:tabs>
                <w:tab w:val="left" w:pos="1080"/>
              </w:tabs>
              <w:spacing w:after="200"/>
              <w:ind w:left="1080" w:right="-72" w:hanging="540"/>
            </w:pPr>
            <w:r w:rsidRPr="00E21797">
              <w:t>3.3.5</w:t>
            </w:r>
            <w:r w:rsidRPr="00E21797">
              <w:tab/>
              <w:t xml:space="preserve">Le recours à la </w:t>
            </w:r>
            <w:r w:rsidR="00D41D68" w:rsidRPr="00E21797">
              <w:t>sous-traitance</w:t>
            </w:r>
            <w:r w:rsidRPr="00E21797">
              <w:t xml:space="preserve"> sans acceptation préalable du sous-traitant par le Maître de l’Ouvrage expose l’Entrepreneur à l’application des mesures prévues à l’Article 49 du CCAG.</w:t>
            </w:r>
          </w:p>
          <w:p w14:paraId="640EF462" w14:textId="77777777" w:rsidR="000A450A" w:rsidRPr="00E21797" w:rsidRDefault="000A450A" w:rsidP="00446BF8">
            <w:pPr>
              <w:tabs>
                <w:tab w:val="left" w:pos="540"/>
              </w:tabs>
              <w:spacing w:after="200"/>
              <w:ind w:left="540" w:right="-72" w:hanging="540"/>
            </w:pPr>
            <w:r w:rsidRPr="00E21797">
              <w:t>3.4</w:t>
            </w:r>
            <w:r w:rsidRPr="00E21797">
              <w:tab/>
              <w:t>Représentant de l’Entrepreneur</w:t>
            </w:r>
          </w:p>
          <w:p w14:paraId="2CC22EDE" w14:textId="77777777" w:rsidR="000A450A" w:rsidRPr="00E21797" w:rsidRDefault="000A450A" w:rsidP="00446BF8">
            <w:pPr>
              <w:spacing w:after="200"/>
              <w:ind w:left="540" w:right="-72"/>
            </w:pPr>
            <w:r w:rsidRPr="00E21797">
              <w:t xml:space="preserve">Dès l’entrée en vigueur du Marché, l’Entrepreneur confirme l’identité de son représentant, c’est-à-dire de </w:t>
            </w:r>
            <w:r w:rsidR="00DA344A">
              <w:t xml:space="preserve">la </w:t>
            </w:r>
            <w:r w:rsidRPr="00E21797">
              <w:t>personne physique qui le représente vis</w:t>
            </w:r>
            <w:r w:rsidRPr="00E21797">
              <w:noBreakHyphen/>
              <w:t>à</w:t>
            </w:r>
            <w:r w:rsidRPr="00E21797">
              <w:noBreakHyphen/>
              <w:t xml:space="preserve">vis du </w:t>
            </w:r>
            <w:r>
              <w:t>Maître d’</w:t>
            </w:r>
            <w:r w:rsidR="00EB3A65">
              <w:t>Œuvre</w:t>
            </w:r>
            <w:r>
              <w:t xml:space="preserve">, du </w:t>
            </w:r>
            <w:r w:rsidRPr="00E21797">
              <w:t>Chef de Projet et du Maître de l’Ouvrage pour tout ce qui concerne l’exécution du Marché; cette personne, chargée de la conduite des travaux, doit disposer de pouvoirs suffisants pour prendre sans délai les décisions nécessaires.  A défaut d’une telle désignation, l’Entrepreneur, ou son représentant légal, est réputé personnellement chargé de la conduite des travaux.</w:t>
            </w:r>
          </w:p>
          <w:p w14:paraId="308CB744" w14:textId="77777777" w:rsidR="000A450A" w:rsidRPr="00E21797" w:rsidRDefault="000A450A" w:rsidP="00446BF8">
            <w:pPr>
              <w:tabs>
                <w:tab w:val="left" w:pos="540"/>
              </w:tabs>
              <w:spacing w:after="200"/>
              <w:ind w:left="540" w:right="-72" w:hanging="540"/>
            </w:pPr>
            <w:r w:rsidRPr="00E21797">
              <w:t>3.5</w:t>
            </w:r>
            <w:r w:rsidRPr="00E21797">
              <w:tab/>
              <w:t>Domicile de l’Entrepreneur</w:t>
            </w:r>
          </w:p>
          <w:p w14:paraId="215F8385" w14:textId="77777777" w:rsidR="000A450A" w:rsidRPr="00E21797" w:rsidRDefault="000A450A" w:rsidP="00446BF8">
            <w:pPr>
              <w:tabs>
                <w:tab w:val="left" w:pos="1080"/>
              </w:tabs>
              <w:spacing w:after="200"/>
              <w:ind w:left="1080" w:right="-72" w:hanging="540"/>
            </w:pPr>
            <w:r w:rsidRPr="00E21797">
              <w:t>3.5.1</w:t>
            </w:r>
            <w:r w:rsidRPr="00E21797">
              <w:tab/>
              <w:t>L’Entrepreneur est tenu d’élire domicile à proximité des travaux et de faire connaître l’adresse de ce domicile au Chef de Projet</w:t>
            </w:r>
            <w:r w:rsidR="00EB3A65">
              <w:t xml:space="preserve">, au Maître d’Œuvre </w:t>
            </w:r>
            <w:r w:rsidRPr="00E21797">
              <w:t xml:space="preserve"> et au Maître de l’Ouvrage.  Faute par lui d’avoir satisfait à cette obligation dans un délai de quinze (15) jours à dater de la notification du Marché, toutes les notifications qui se rapportent au Marché seront valables lorsqu’elles ont été faites à l’adresse du site principal des travaux.</w:t>
            </w:r>
          </w:p>
          <w:p w14:paraId="68455AA8" w14:textId="77777777" w:rsidR="000A450A" w:rsidRPr="00E21797" w:rsidRDefault="000A450A" w:rsidP="00446BF8">
            <w:pPr>
              <w:tabs>
                <w:tab w:val="left" w:pos="1080"/>
              </w:tabs>
              <w:spacing w:after="200"/>
              <w:ind w:left="1080" w:right="-72" w:hanging="540"/>
            </w:pPr>
            <w:r w:rsidRPr="00E21797">
              <w:t>3.5.2</w:t>
            </w:r>
            <w:r w:rsidRPr="00E21797">
              <w:tab/>
              <w:t>Après la réception provisoire</w:t>
            </w:r>
            <w:r w:rsidRPr="00E21797">
              <w:rPr>
                <w:i/>
              </w:rPr>
              <w:t xml:space="preserve"> </w:t>
            </w:r>
            <w:r w:rsidRPr="00E21797">
              <w:t>des travaux, l’Entrepreneur est relevé de l’obligation indiquée à l’alinéa qui précède; toute notification lui est alors valablement faite au domicile ou au siège social mentionné dans l’Acte d’engagement.</w:t>
            </w:r>
          </w:p>
          <w:p w14:paraId="47B3DAF6" w14:textId="77777777" w:rsidR="000A450A" w:rsidRPr="00E21797" w:rsidRDefault="000A450A" w:rsidP="00446BF8">
            <w:pPr>
              <w:tabs>
                <w:tab w:val="left" w:pos="540"/>
              </w:tabs>
              <w:spacing w:after="200"/>
              <w:ind w:left="540" w:right="-72" w:hanging="540"/>
            </w:pPr>
            <w:r w:rsidRPr="00E21797">
              <w:t>3.6</w:t>
            </w:r>
            <w:r w:rsidRPr="00E21797">
              <w:tab/>
              <w:t>Modification de l’entreprise</w:t>
            </w:r>
          </w:p>
          <w:p w14:paraId="59E3F9D7" w14:textId="77777777" w:rsidR="000A450A" w:rsidRPr="00E21797" w:rsidRDefault="000A450A" w:rsidP="00446BF8">
            <w:pPr>
              <w:spacing w:after="200"/>
              <w:ind w:left="540" w:right="-72"/>
            </w:pPr>
            <w:r w:rsidRPr="00E21797">
              <w:t>L’Entrepreneur est tenu de notifier immédiatement au Chef de Projet les modifications à son entreprise survenant au cours de l’exécution du Marché, qui se rapportent :</w:t>
            </w:r>
          </w:p>
          <w:p w14:paraId="19F48B38" w14:textId="77777777" w:rsidR="000A450A" w:rsidRPr="00E21797" w:rsidRDefault="000A450A" w:rsidP="00446BF8">
            <w:pPr>
              <w:tabs>
                <w:tab w:val="left" w:pos="1080"/>
              </w:tabs>
              <w:spacing w:after="200"/>
              <w:ind w:left="1080" w:right="-72" w:hanging="540"/>
            </w:pPr>
            <w:r w:rsidRPr="00E21797">
              <w:t>a)</w:t>
            </w:r>
            <w:r w:rsidRPr="00E21797">
              <w:tab/>
              <w:t>aux personnes ayant le pouvoir d’engager l’entreprise;</w:t>
            </w:r>
          </w:p>
          <w:p w14:paraId="558D9C37" w14:textId="77777777" w:rsidR="000A450A" w:rsidRPr="00E21797" w:rsidRDefault="000A450A" w:rsidP="00446BF8">
            <w:pPr>
              <w:tabs>
                <w:tab w:val="left" w:pos="1080"/>
              </w:tabs>
              <w:spacing w:after="200"/>
              <w:ind w:left="1080" w:right="-72" w:hanging="540"/>
            </w:pPr>
            <w:r w:rsidRPr="00E21797">
              <w:t>b)</w:t>
            </w:r>
            <w:r w:rsidRPr="00E21797">
              <w:tab/>
              <w:t>à la forme de l’entreprise;</w:t>
            </w:r>
          </w:p>
          <w:p w14:paraId="34AEBEA7" w14:textId="77777777" w:rsidR="000A450A" w:rsidRPr="00E21797" w:rsidRDefault="000A450A" w:rsidP="00446BF8">
            <w:pPr>
              <w:tabs>
                <w:tab w:val="left" w:pos="1080"/>
              </w:tabs>
              <w:spacing w:after="200"/>
              <w:ind w:left="1080" w:right="-72" w:hanging="540"/>
            </w:pPr>
            <w:r w:rsidRPr="00E21797">
              <w:t>c)</w:t>
            </w:r>
            <w:r w:rsidRPr="00E21797">
              <w:tab/>
              <w:t>à la raison sociale de l’entreprise ou à sa dénomination;</w:t>
            </w:r>
          </w:p>
          <w:p w14:paraId="2ED4C9E3" w14:textId="77777777" w:rsidR="000A450A" w:rsidRPr="00E21797" w:rsidRDefault="000A450A" w:rsidP="00446BF8">
            <w:pPr>
              <w:tabs>
                <w:tab w:val="left" w:pos="1080"/>
              </w:tabs>
              <w:spacing w:after="200"/>
              <w:ind w:left="1080" w:right="-72" w:hanging="540"/>
            </w:pPr>
            <w:r w:rsidRPr="00E21797">
              <w:t>d)</w:t>
            </w:r>
            <w:r w:rsidRPr="00E21797">
              <w:tab/>
              <w:t>à l’adresse du siège de l’entreprise;</w:t>
            </w:r>
          </w:p>
          <w:p w14:paraId="3451CC4D" w14:textId="77777777" w:rsidR="000A450A" w:rsidRPr="00E21797" w:rsidRDefault="000A450A" w:rsidP="00446BF8">
            <w:pPr>
              <w:tabs>
                <w:tab w:val="left" w:pos="1080"/>
              </w:tabs>
              <w:spacing w:after="200"/>
              <w:ind w:left="1080" w:right="-72" w:hanging="540"/>
            </w:pPr>
            <w:r w:rsidRPr="00E21797">
              <w:t>e)</w:t>
            </w:r>
            <w:r w:rsidRPr="00E21797">
              <w:tab/>
              <w:t>au capital social de l’entreprise;</w:t>
            </w:r>
          </w:p>
          <w:p w14:paraId="411780B6" w14:textId="77777777" w:rsidR="000A450A" w:rsidRPr="00E21797" w:rsidRDefault="000A450A" w:rsidP="00446BF8">
            <w:pPr>
              <w:spacing w:after="200"/>
              <w:ind w:left="540" w:right="-72"/>
            </w:pPr>
            <w:r w:rsidRPr="00E21797">
              <w:t>et, généralement, toutes les modifications importantes relatives au fonctionnement de l’entreprise.</w:t>
            </w:r>
          </w:p>
        </w:tc>
      </w:tr>
      <w:tr w:rsidR="000A450A" w:rsidRPr="00E21797" w14:paraId="7943A047" w14:textId="77777777" w:rsidTr="00335D60">
        <w:tc>
          <w:tcPr>
            <w:tcW w:w="2160" w:type="dxa"/>
            <w:tcBorders>
              <w:top w:val="nil"/>
              <w:left w:val="nil"/>
              <w:bottom w:val="nil"/>
              <w:right w:val="nil"/>
            </w:tcBorders>
          </w:tcPr>
          <w:p w14:paraId="62216DDF" w14:textId="77777777" w:rsidR="000A450A" w:rsidRPr="00E21797" w:rsidRDefault="000A450A" w:rsidP="00780024">
            <w:pPr>
              <w:pStyle w:val="Style10"/>
            </w:pPr>
            <w:bookmarkStart w:id="537" w:name="_Toc348175937"/>
            <w:bookmarkStart w:id="538" w:name="_Toc404069764"/>
            <w:r w:rsidRPr="00E21797">
              <w:t>4.</w:t>
            </w:r>
            <w:r w:rsidRPr="00E21797">
              <w:tab/>
            </w:r>
            <w:r w:rsidR="00690168">
              <w:t xml:space="preserve">Pièces </w:t>
            </w:r>
            <w:r w:rsidRPr="00E21797">
              <w:t>contractuel</w:t>
            </w:r>
            <w:r w:rsidR="00690168">
              <w:t>le</w:t>
            </w:r>
            <w:r w:rsidRPr="00E21797">
              <w:t>s</w:t>
            </w:r>
            <w:bookmarkEnd w:id="537"/>
            <w:bookmarkEnd w:id="538"/>
          </w:p>
        </w:tc>
        <w:tc>
          <w:tcPr>
            <w:tcW w:w="7304" w:type="dxa"/>
            <w:tcBorders>
              <w:top w:val="nil"/>
              <w:left w:val="nil"/>
              <w:bottom w:val="nil"/>
              <w:right w:val="nil"/>
            </w:tcBorders>
          </w:tcPr>
          <w:p w14:paraId="3780FD19" w14:textId="77777777" w:rsidR="000A450A" w:rsidRPr="00E21797" w:rsidRDefault="000A450A" w:rsidP="00446BF8">
            <w:pPr>
              <w:tabs>
                <w:tab w:val="left" w:pos="540"/>
              </w:tabs>
              <w:spacing w:after="200"/>
              <w:ind w:left="540" w:right="-72" w:hanging="540"/>
            </w:pPr>
            <w:r w:rsidRPr="00E21797">
              <w:t>4.1</w:t>
            </w:r>
            <w:r w:rsidRPr="00E21797">
              <w:tab/>
              <w:t>Langue</w:t>
            </w:r>
          </w:p>
          <w:p w14:paraId="6A7A6FF0" w14:textId="77777777" w:rsidR="000A450A" w:rsidRPr="00E21797" w:rsidRDefault="000A450A" w:rsidP="00446BF8">
            <w:pPr>
              <w:spacing w:after="200"/>
              <w:ind w:left="540" w:right="-72"/>
            </w:pPr>
            <w:r w:rsidRPr="00E21797">
              <w:t xml:space="preserve">Les documents contractuels sont rédigés en </w:t>
            </w:r>
            <w:r>
              <w:t xml:space="preserve">la langue spécifiée dans le </w:t>
            </w:r>
            <w:r>
              <w:rPr>
                <w:b/>
              </w:rPr>
              <w:t>CCAP</w:t>
            </w:r>
            <w:r w:rsidRPr="00E21797">
              <w:t xml:space="preserve">.  La correspondance, les instructions et les ordres de services devront être rédigés ou donnés </w:t>
            </w:r>
            <w:r w:rsidR="00EB3A65">
              <w:t>dans cette</w:t>
            </w:r>
            <w:r w:rsidRPr="00E21797">
              <w:t xml:space="preserve"> langue.</w:t>
            </w:r>
          </w:p>
          <w:p w14:paraId="76252B71" w14:textId="77777777" w:rsidR="000A450A" w:rsidRPr="00E21797" w:rsidRDefault="000A450A" w:rsidP="00446BF8">
            <w:pPr>
              <w:tabs>
                <w:tab w:val="left" w:pos="540"/>
              </w:tabs>
              <w:spacing w:after="200"/>
              <w:ind w:left="540" w:right="-72" w:hanging="540"/>
            </w:pPr>
            <w:r w:rsidRPr="00E21797">
              <w:t>4.2</w:t>
            </w:r>
            <w:r w:rsidRPr="00E21797">
              <w:tab/>
              <w:t>Pièces constitutives du Marché - Ordre de priorité</w:t>
            </w:r>
          </w:p>
          <w:p w14:paraId="0B00856A" w14:textId="77777777" w:rsidR="000A450A" w:rsidRPr="00E21797" w:rsidRDefault="000A450A" w:rsidP="00446BF8">
            <w:pPr>
              <w:spacing w:after="200"/>
              <w:ind w:left="540" w:right="-72"/>
            </w:pPr>
            <w:r w:rsidRPr="00E21797">
              <w:t>Les pièces contractuelles constituant le Marché comprennent :</w:t>
            </w:r>
          </w:p>
          <w:p w14:paraId="2E0AF49F" w14:textId="77777777" w:rsidR="000A450A" w:rsidRPr="00E21797" w:rsidRDefault="000A450A" w:rsidP="00446BF8">
            <w:pPr>
              <w:tabs>
                <w:tab w:val="left" w:pos="1080"/>
              </w:tabs>
              <w:spacing w:after="200"/>
              <w:ind w:left="1080" w:right="-72" w:hanging="540"/>
            </w:pPr>
            <w:r w:rsidRPr="00E21797">
              <w:t>a)</w:t>
            </w:r>
            <w:r w:rsidRPr="00E21797">
              <w:tab/>
              <w:t>la Lettre de marché et l’Acte d’engagement dûment signés;</w:t>
            </w:r>
          </w:p>
          <w:p w14:paraId="75574BAE" w14:textId="77777777" w:rsidR="000A450A" w:rsidRPr="00E21797" w:rsidRDefault="000A450A" w:rsidP="00446BF8">
            <w:pPr>
              <w:tabs>
                <w:tab w:val="left" w:pos="1080"/>
              </w:tabs>
              <w:spacing w:after="200"/>
              <w:ind w:left="1080" w:right="-72" w:hanging="540"/>
            </w:pPr>
            <w:r w:rsidRPr="00E21797">
              <w:t>b)</w:t>
            </w:r>
            <w:r w:rsidRPr="00E21797">
              <w:tab/>
              <w:t>la Soumission et ses annexes;</w:t>
            </w:r>
          </w:p>
          <w:p w14:paraId="30FF3CD6" w14:textId="77777777" w:rsidR="000A450A" w:rsidRPr="00E21797" w:rsidRDefault="000A450A" w:rsidP="00446BF8">
            <w:pPr>
              <w:tabs>
                <w:tab w:val="left" w:pos="1080"/>
              </w:tabs>
              <w:spacing w:after="200"/>
              <w:ind w:left="1080" w:right="-72" w:hanging="540"/>
            </w:pPr>
            <w:r w:rsidRPr="00E21797">
              <w:t>c)</w:t>
            </w:r>
            <w:r w:rsidRPr="00E21797">
              <w:tab/>
              <w:t>le Cahier des Clauses administratives particulières;</w:t>
            </w:r>
          </w:p>
          <w:p w14:paraId="4ACDA380" w14:textId="77777777" w:rsidR="000A450A" w:rsidRPr="00E21797" w:rsidRDefault="000A450A" w:rsidP="00446BF8">
            <w:pPr>
              <w:tabs>
                <w:tab w:val="left" w:pos="1080"/>
              </w:tabs>
              <w:spacing w:after="200"/>
              <w:ind w:left="1080" w:right="-72" w:hanging="540"/>
            </w:pPr>
            <w:r w:rsidRPr="00E21797">
              <w:t>d)</w:t>
            </w:r>
            <w:r w:rsidRPr="00E21797">
              <w:tab/>
              <w:t>les spécifications ou conditions techniques particulières contenant la description et les caractéristiques des ouvrages telles que stipulées dans les Spécifications techniques;</w:t>
            </w:r>
          </w:p>
          <w:p w14:paraId="4E064376" w14:textId="77777777" w:rsidR="000A450A" w:rsidRPr="00E21797" w:rsidRDefault="000A450A" w:rsidP="00446BF8">
            <w:pPr>
              <w:tabs>
                <w:tab w:val="left" w:pos="1080"/>
              </w:tabs>
              <w:spacing w:after="200"/>
              <w:ind w:left="1080" w:right="-72" w:hanging="540"/>
            </w:pPr>
            <w:r w:rsidRPr="00E21797">
              <w:t>e)</w:t>
            </w:r>
            <w:r w:rsidRPr="00E21797">
              <w:tab/>
              <w:t xml:space="preserve">les documents tels que plans, notes de calculs, cahier des sondages, dossier géotechnique lorsque ces pièces sont mentionnées dans le </w:t>
            </w:r>
            <w:r w:rsidRPr="000578B7">
              <w:rPr>
                <w:b/>
              </w:rPr>
              <w:t>CCAP</w:t>
            </w:r>
            <w:r w:rsidRPr="00E21797">
              <w:t>;</w:t>
            </w:r>
          </w:p>
          <w:p w14:paraId="6156D72A" w14:textId="77777777" w:rsidR="000A450A" w:rsidRPr="00E21797" w:rsidRDefault="000A450A" w:rsidP="00446BF8">
            <w:pPr>
              <w:tabs>
                <w:tab w:val="left" w:pos="1080"/>
              </w:tabs>
              <w:spacing w:after="200"/>
              <w:ind w:left="1080" w:right="-72" w:hanging="540"/>
            </w:pPr>
            <w:r w:rsidRPr="00E21797">
              <w:t>f)</w:t>
            </w:r>
            <w:r w:rsidRPr="00E21797">
              <w:tab/>
              <w:t>le Bordereau des prix unitaires ou la série de prix qui en tient lieu ainsi que, le cas échéant, l’état des prix forfaitaires si le Marché en prévoit;</w:t>
            </w:r>
          </w:p>
          <w:p w14:paraId="5B89432B" w14:textId="77777777" w:rsidR="000A450A" w:rsidRPr="00E21797" w:rsidRDefault="000A450A" w:rsidP="00446BF8">
            <w:pPr>
              <w:tabs>
                <w:tab w:val="left" w:pos="1080"/>
              </w:tabs>
              <w:spacing w:after="200"/>
              <w:ind w:left="1080" w:right="-72" w:hanging="540"/>
            </w:pPr>
            <w:r w:rsidRPr="00E21797">
              <w:t>g)</w:t>
            </w:r>
            <w:r w:rsidRPr="00E21797">
              <w:tab/>
              <w:t>le Détail quantitatif et estimatif, sous réserve de la même exception que ci-dessus;</w:t>
            </w:r>
          </w:p>
          <w:p w14:paraId="3BE2AB74" w14:textId="77777777" w:rsidR="000A450A" w:rsidRPr="00E21797" w:rsidRDefault="000A450A" w:rsidP="00446BF8">
            <w:pPr>
              <w:tabs>
                <w:tab w:val="left" w:pos="1080"/>
              </w:tabs>
              <w:spacing w:after="200"/>
              <w:ind w:left="1080" w:right="-72" w:hanging="540"/>
            </w:pPr>
            <w:r w:rsidRPr="00E21797">
              <w:t>h)</w:t>
            </w:r>
            <w:r w:rsidRPr="00E21797">
              <w:tab/>
              <w:t xml:space="preserve">la décomposition des prix forfaitaires et les </w:t>
            </w:r>
            <w:r w:rsidR="00D41D68" w:rsidRPr="00E21797">
              <w:t>sous détails</w:t>
            </w:r>
            <w:r w:rsidRPr="00E21797">
              <w:t xml:space="preserve"> de prix unitaires, lorsque ces pièces sont mentionnées comme pièces contractuelles dans le </w:t>
            </w:r>
            <w:r w:rsidRPr="000578B7">
              <w:rPr>
                <w:b/>
              </w:rPr>
              <w:t>CCAP</w:t>
            </w:r>
            <w:r w:rsidRPr="00E21797">
              <w:t>;</w:t>
            </w:r>
          </w:p>
          <w:p w14:paraId="01D84B06" w14:textId="77777777" w:rsidR="000A450A" w:rsidRPr="00E21797" w:rsidRDefault="000A450A" w:rsidP="00446BF8">
            <w:pPr>
              <w:tabs>
                <w:tab w:val="left" w:pos="1080"/>
              </w:tabs>
              <w:spacing w:after="200"/>
              <w:ind w:left="1080" w:right="-72" w:hanging="540"/>
            </w:pPr>
            <w:r w:rsidRPr="00E21797">
              <w:t>i)</w:t>
            </w:r>
            <w:r w:rsidRPr="00E21797">
              <w:tab/>
              <w:t xml:space="preserve">le Cahier des Clauses administratives générales; et </w:t>
            </w:r>
          </w:p>
          <w:p w14:paraId="61C2DC66" w14:textId="77777777" w:rsidR="000A450A" w:rsidRPr="00E21797" w:rsidRDefault="000A450A" w:rsidP="00446BF8">
            <w:pPr>
              <w:tabs>
                <w:tab w:val="left" w:pos="1080"/>
              </w:tabs>
              <w:spacing w:after="200"/>
              <w:ind w:left="1080" w:right="-72" w:hanging="540"/>
            </w:pPr>
            <w:r w:rsidRPr="00E21797">
              <w:t>j)</w:t>
            </w:r>
            <w:r w:rsidRPr="00E21797">
              <w:tab/>
              <w:t xml:space="preserve">les spécifications techniques générales applicables aux prestations faisant l’objet du Marché telles que stipulées dans les Spécifications techniques ainsi que tout autre document du même type visé au </w:t>
            </w:r>
            <w:r w:rsidRPr="000578B7">
              <w:rPr>
                <w:b/>
              </w:rPr>
              <w:t>CCAP</w:t>
            </w:r>
            <w:r w:rsidRPr="00E21797">
              <w:t>.</w:t>
            </w:r>
          </w:p>
          <w:p w14:paraId="0B8E303E" w14:textId="77777777" w:rsidR="000A450A" w:rsidRPr="00E21797" w:rsidRDefault="000A450A" w:rsidP="00446BF8">
            <w:pPr>
              <w:spacing w:after="200"/>
              <w:ind w:left="540" w:right="-72"/>
            </w:pPr>
            <w:r w:rsidRPr="00E21797">
              <w:t xml:space="preserve">En cas de contradiction entre les pièces constitutives du Marché, ces pièces prévalent dans l’ordre où elles sont énumérées </w:t>
            </w:r>
            <w:r w:rsidR="00D41D68" w:rsidRPr="00E21797">
              <w:t>ci-dessus</w:t>
            </w:r>
            <w:r w:rsidRPr="00E21797">
              <w:t>.</w:t>
            </w:r>
          </w:p>
          <w:p w14:paraId="68DD7650" w14:textId="77777777" w:rsidR="000A450A" w:rsidRPr="00E21797" w:rsidRDefault="000A450A" w:rsidP="00446BF8">
            <w:pPr>
              <w:tabs>
                <w:tab w:val="left" w:pos="540"/>
              </w:tabs>
              <w:spacing w:after="200"/>
              <w:ind w:left="540" w:right="-72" w:hanging="540"/>
            </w:pPr>
            <w:r w:rsidRPr="00E21797">
              <w:t>4.3</w:t>
            </w:r>
            <w:r w:rsidRPr="00E21797">
              <w:tab/>
              <w:t>Pièces contractuelles postérieures à la conclusion du Marché</w:t>
            </w:r>
          </w:p>
          <w:p w14:paraId="1310D952" w14:textId="77777777" w:rsidR="000A450A" w:rsidRPr="00E21797" w:rsidRDefault="000A450A" w:rsidP="00446BF8">
            <w:pPr>
              <w:spacing w:after="200"/>
              <w:ind w:left="540" w:right="-72"/>
            </w:pPr>
            <w:r w:rsidRPr="00E21797">
              <w:t xml:space="preserve">Après sa conclusion, le Marché n’est susceptible d’être modifié que par la conclusion d’avenants écrits soumis à la même procédure que celle du Marché.  Par modification au sens du présent paragraphe, on entend un changement qui ne découle pas de la mise en </w:t>
            </w:r>
            <w:r w:rsidR="00755961" w:rsidRPr="00E21797">
              <w:t>œuvre</w:t>
            </w:r>
            <w:r w:rsidRPr="00E21797">
              <w:t xml:space="preserve"> des termes du Marché ou de la réglementation en vigueur dont le changement est, le cas échéant, pris en compte dans les conditions prévues à l’Article 51.3 du CCAG.</w:t>
            </w:r>
            <w:r w:rsidR="00491CB0">
              <w:t xml:space="preserve"> </w:t>
            </w:r>
            <w:r w:rsidR="00491CB0" w:rsidRPr="00E0339C">
              <w:t xml:space="preserve">Ceci comprend, si cela est prévu au </w:t>
            </w:r>
            <w:r w:rsidR="00491CB0" w:rsidRPr="00E0339C">
              <w:rPr>
                <w:b/>
              </w:rPr>
              <w:t>CCAP</w:t>
            </w:r>
            <w:r w:rsidR="00491CB0" w:rsidRPr="00E0339C">
              <w:t>, une modification éventuelle du Marché résultant d’une proposition fondée sur l’analyse de la valeur adoptée par accord entre les Parties.</w:t>
            </w:r>
          </w:p>
          <w:p w14:paraId="086DD4BE" w14:textId="77777777" w:rsidR="000A450A" w:rsidRPr="00E21797" w:rsidRDefault="000A450A" w:rsidP="00446BF8">
            <w:pPr>
              <w:tabs>
                <w:tab w:val="left" w:pos="540"/>
              </w:tabs>
              <w:spacing w:after="200"/>
              <w:ind w:left="540" w:right="-72" w:hanging="540"/>
              <w:rPr>
                <w:i/>
              </w:rPr>
            </w:pPr>
            <w:r w:rsidRPr="00E21797">
              <w:t>4.4</w:t>
            </w:r>
            <w:r w:rsidRPr="00E21797">
              <w:tab/>
              <w:t>Plans et documents fournis par le Maître de l’Ouvrage</w:t>
            </w:r>
          </w:p>
          <w:p w14:paraId="7887281B" w14:textId="77777777" w:rsidR="000A450A" w:rsidRPr="00E21797" w:rsidRDefault="000A450A" w:rsidP="00446BF8">
            <w:pPr>
              <w:tabs>
                <w:tab w:val="left" w:pos="1080"/>
              </w:tabs>
              <w:spacing w:after="200"/>
              <w:ind w:left="1080" w:right="-72" w:hanging="540"/>
            </w:pPr>
            <w:r w:rsidRPr="00E21797">
              <w:t>4.4.1</w:t>
            </w:r>
            <w:r w:rsidRPr="00E21797">
              <w:tab/>
              <w:t>Deux (2) exemplaires des plans préparés par le Maître de l’Ouvrage ou le Maître d’</w:t>
            </w:r>
            <w:r w:rsidR="00755961" w:rsidRPr="00E21797">
              <w:t>Œuvre</w:t>
            </w:r>
            <w:r w:rsidRPr="00E21797">
              <w:t xml:space="preserve"> sont fournis à l’Entrepreneur gratuitement.  L’Entrepreneur est chargé de reproduire à ses propres frais tout autre exemplaire dont il peut avoir besoin.  Sauf dans les cas où cela s’avère strictement nécessaire pour l’exécution du Marché, les plans, les spécifications et tous autres documents fournis par le Maître de l’Ouvrage ou le Maître d’</w:t>
            </w:r>
            <w:r w:rsidR="00755961" w:rsidRPr="00E21797">
              <w:t>Œuvre</w:t>
            </w:r>
            <w:r w:rsidRPr="00E21797">
              <w:t xml:space="preserve"> ne devront pas, sans l’accord du Chef de Projet, être utilisés ou communiqués à des tiers par l’Entrepreneur.  Lors de la réception provisoire, l’Entrepreneur rendra au Chef de Projet tous les plans qui lui ont été fournis dans le cadre du Marché.</w:t>
            </w:r>
          </w:p>
          <w:p w14:paraId="741A7EA7" w14:textId="77777777" w:rsidR="000A450A" w:rsidRPr="00E21797" w:rsidRDefault="000A450A" w:rsidP="00446BF8">
            <w:pPr>
              <w:tabs>
                <w:tab w:val="left" w:pos="1080"/>
              </w:tabs>
              <w:spacing w:after="200"/>
              <w:ind w:left="1080" w:right="-72" w:hanging="540"/>
            </w:pPr>
            <w:r w:rsidRPr="00E21797">
              <w:t>4.4.2</w:t>
            </w:r>
            <w:r w:rsidRPr="00E21797">
              <w:tab/>
              <w:t>L’Entrepreneur fournira au Maître d’</w:t>
            </w:r>
            <w:r w:rsidR="00755961" w:rsidRPr="00E21797">
              <w:t>Œuvre</w:t>
            </w:r>
            <w:r w:rsidRPr="00E21797">
              <w:t xml:space="preserve"> trois (3) exemplaires dont un (1) sur calque, ou électroniquement reproductible, selon le cas,  de tous les plans et autres documents dont la réalisation est à sa charge au titre du Marché ainsi qu’un (1) exemplaire reproductible de tout document dont la reproduction par photocopie ne peut pas être d’aussi bonne qualité que l’original.</w:t>
            </w:r>
          </w:p>
          <w:p w14:paraId="3779CDC5" w14:textId="77777777" w:rsidR="000A450A" w:rsidRPr="00E21797" w:rsidRDefault="000A450A" w:rsidP="00446BF8">
            <w:pPr>
              <w:tabs>
                <w:tab w:val="left" w:pos="1080"/>
              </w:tabs>
              <w:spacing w:after="200"/>
              <w:ind w:left="1080" w:right="-72" w:hanging="540"/>
            </w:pPr>
            <w:r w:rsidRPr="00E21797">
              <w:t>4.4.3</w:t>
            </w:r>
            <w:r w:rsidRPr="00E21797">
              <w:tab/>
              <w:t>Un (1) exemplaire des plans, fourni à l’Entrepreneur ou réalisé par lui dans les conditions prévues aux alinéas 4.1 et 4.2 du présent Article sera conservé par l’Entrepreneur sur le chantier afin d’être contrôlé et utilisé par le Maître d’</w:t>
            </w:r>
            <w:r w:rsidR="00755961" w:rsidRPr="00E21797">
              <w:t>Œuvre</w:t>
            </w:r>
            <w:r w:rsidRPr="00E21797">
              <w:t>.</w:t>
            </w:r>
          </w:p>
          <w:p w14:paraId="56D7D735" w14:textId="77777777" w:rsidR="000A450A" w:rsidRPr="00E21797" w:rsidRDefault="000A450A" w:rsidP="00446BF8">
            <w:pPr>
              <w:tabs>
                <w:tab w:val="left" w:pos="1080"/>
              </w:tabs>
              <w:spacing w:after="200"/>
              <w:ind w:left="1080" w:right="-72" w:hanging="540"/>
            </w:pPr>
            <w:r w:rsidRPr="00E21797">
              <w:t>4.4.4</w:t>
            </w:r>
            <w:r w:rsidRPr="00E21797">
              <w:tab/>
              <w:t>L’Entrepreneur est tenu d’avertir le Maître d’</w:t>
            </w:r>
            <w:r w:rsidR="00755961" w:rsidRPr="00E21797">
              <w:t>Œuvre</w:t>
            </w:r>
            <w:r w:rsidRPr="00E21797">
              <w:t xml:space="preserve"> par écrit, avec copie au Chef de Projet, chaque fois que le programme ou le calendrier d’exécution des travaux est susceptible d’être retardé ou interrompu si le Maître d’</w:t>
            </w:r>
            <w:r w:rsidR="00755961" w:rsidRPr="00E21797">
              <w:t>Œuvre</w:t>
            </w:r>
            <w:r w:rsidRPr="00E21797">
              <w:t xml:space="preserve"> ou le Chef de Projet ne délivre pas dans un délai raisonnable un plan</w:t>
            </w:r>
            <w:r w:rsidR="00075629">
              <w:t>, un ordre de service ou toute autre instruction nécessaire à l’exécution des Travaux</w:t>
            </w:r>
            <w:r w:rsidRPr="00E21797">
              <w:t xml:space="preserve"> qu’il est tenu de transmettre à l’Entrepreneur.  La notification de l’Entrepreneur doit préciser les caractéristiques des </w:t>
            </w:r>
            <w:r w:rsidR="00075629">
              <w:t>documents</w:t>
            </w:r>
            <w:r w:rsidR="00075629" w:rsidRPr="00E21797">
              <w:t xml:space="preserve"> </w:t>
            </w:r>
            <w:r w:rsidRPr="00E21797">
              <w:t xml:space="preserve">requis et les dates de remise de ces </w:t>
            </w:r>
            <w:r w:rsidR="00075629">
              <w:t>documents</w:t>
            </w:r>
            <w:r w:rsidRPr="00E21797">
              <w:t>.</w:t>
            </w:r>
          </w:p>
          <w:p w14:paraId="3167E186" w14:textId="77777777" w:rsidR="000A450A" w:rsidRPr="00E21797" w:rsidRDefault="000A450A" w:rsidP="00432428">
            <w:pPr>
              <w:tabs>
                <w:tab w:val="left" w:pos="1080"/>
              </w:tabs>
              <w:spacing w:after="200"/>
              <w:ind w:left="1080" w:right="-72" w:hanging="540"/>
            </w:pPr>
            <w:r w:rsidRPr="00E21797">
              <w:t>4.4.5</w:t>
            </w:r>
            <w:r w:rsidRPr="00E21797">
              <w:tab/>
              <w:t>Dans le cas où des retards du Maître de l’Ouvrage ou du Maître d’</w:t>
            </w:r>
            <w:r w:rsidR="00755961" w:rsidRPr="00E21797">
              <w:t>Œuvre</w:t>
            </w:r>
            <w:r w:rsidRPr="00E21797">
              <w:t xml:space="preserve"> dans la remise </w:t>
            </w:r>
            <w:r>
              <w:t xml:space="preserve">ou l’approbation </w:t>
            </w:r>
            <w:r w:rsidRPr="00E21797">
              <w:t xml:space="preserve">des plans ou la délivrance </w:t>
            </w:r>
            <w:r w:rsidR="00432428">
              <w:t xml:space="preserve">d’ un ordre de service ou de toute autre instruction </w:t>
            </w:r>
            <w:r w:rsidRPr="00E21797">
              <w:t xml:space="preserve">portent préjudice à l’Entrepreneur, ce dernier aura droit à réparation de ce préjudice sauf dans le cas où ces retards sont </w:t>
            </w:r>
            <w:r w:rsidR="00D41D68" w:rsidRPr="00E21797">
              <w:t>eux-mêmes</w:t>
            </w:r>
            <w:r w:rsidRPr="00E21797">
              <w:t xml:space="preserve"> causés par une défaillance de l’Entrepreneur dans la remise au Maître d’</w:t>
            </w:r>
            <w:r w:rsidR="00755961" w:rsidRPr="00E21797">
              <w:t>Œuvre</w:t>
            </w:r>
            <w:r w:rsidR="00075629">
              <w:t xml:space="preserve"> ou au Maître de l’Ouvrage</w:t>
            </w:r>
            <w:r w:rsidRPr="00E21797">
              <w:t xml:space="preserve"> d’informations, plans ou documents qu’il est tenu de lui fournir.</w:t>
            </w:r>
          </w:p>
        </w:tc>
      </w:tr>
      <w:tr w:rsidR="000A450A" w:rsidRPr="00E21797" w14:paraId="14FB4DCB" w14:textId="77777777" w:rsidTr="00335D60">
        <w:tc>
          <w:tcPr>
            <w:tcW w:w="2160" w:type="dxa"/>
            <w:tcBorders>
              <w:top w:val="nil"/>
              <w:left w:val="nil"/>
              <w:bottom w:val="nil"/>
              <w:right w:val="nil"/>
            </w:tcBorders>
          </w:tcPr>
          <w:p w14:paraId="3268B263" w14:textId="77777777" w:rsidR="000A450A" w:rsidRPr="00E21797" w:rsidRDefault="000A450A" w:rsidP="00780024">
            <w:pPr>
              <w:pStyle w:val="Style10"/>
            </w:pPr>
            <w:bookmarkStart w:id="539" w:name="_Toc348175938"/>
            <w:bookmarkStart w:id="540" w:name="_Toc404069765"/>
            <w:r w:rsidRPr="00E21797">
              <w:t>5.</w:t>
            </w:r>
            <w:r w:rsidRPr="00E21797">
              <w:tab/>
              <w:t>Obligations générales</w:t>
            </w:r>
            <w:bookmarkEnd w:id="539"/>
            <w:bookmarkEnd w:id="540"/>
          </w:p>
        </w:tc>
        <w:tc>
          <w:tcPr>
            <w:tcW w:w="7304" w:type="dxa"/>
            <w:tcBorders>
              <w:top w:val="nil"/>
              <w:left w:val="nil"/>
              <w:bottom w:val="nil"/>
              <w:right w:val="nil"/>
            </w:tcBorders>
          </w:tcPr>
          <w:p w14:paraId="75905DB2" w14:textId="77777777" w:rsidR="000A450A" w:rsidRPr="00E21797" w:rsidRDefault="000A450A" w:rsidP="00446BF8">
            <w:pPr>
              <w:tabs>
                <w:tab w:val="left" w:pos="540"/>
              </w:tabs>
              <w:spacing w:after="200"/>
              <w:ind w:left="540" w:right="-72" w:hanging="540"/>
            </w:pPr>
            <w:r w:rsidRPr="00E21797">
              <w:t>5.1</w:t>
            </w:r>
            <w:r w:rsidRPr="00E21797">
              <w:tab/>
              <w:t>Adéquation de l’</w:t>
            </w:r>
            <w:r w:rsidR="00075629">
              <w:t>O</w:t>
            </w:r>
            <w:r w:rsidRPr="00E21797">
              <w:t>ffre</w:t>
            </w:r>
          </w:p>
          <w:p w14:paraId="3E677EC9" w14:textId="77777777" w:rsidR="000A450A" w:rsidRPr="00E21797" w:rsidRDefault="000A450A" w:rsidP="00446BF8">
            <w:pPr>
              <w:tabs>
                <w:tab w:val="left" w:pos="1080"/>
              </w:tabs>
              <w:spacing w:after="200"/>
              <w:ind w:left="1080" w:right="-72" w:hanging="540"/>
            </w:pPr>
            <w:r w:rsidRPr="00E21797">
              <w:t>5.1.1</w:t>
            </w:r>
            <w:r w:rsidRPr="00E21797">
              <w:tab/>
              <w:t>L’Entrepreneur est réputé avoir remis une offre complète basée sur des prix unitaires ainsi que des prix forfaitaires si le Marché en prévoit, qui sont, sauf dispositions contraires du Marché, réputés couvrir l’ensemble de ses obligations au titre du Marché et des sujétions nécessaires à la bonne et complète exécution des travaux et à la réparation des vices de construction ou reprise des malfaçons, plus amplement décrite à l’Article 10.1 du CCAG.</w:t>
            </w:r>
          </w:p>
          <w:p w14:paraId="2377A815" w14:textId="77777777" w:rsidR="000A450A" w:rsidRPr="00E21797" w:rsidRDefault="000A450A" w:rsidP="00446BF8">
            <w:pPr>
              <w:tabs>
                <w:tab w:val="left" w:pos="1080"/>
              </w:tabs>
              <w:spacing w:after="200"/>
              <w:ind w:left="1080" w:right="-72" w:hanging="540"/>
            </w:pPr>
            <w:r w:rsidRPr="00E21797">
              <w:t>5.1.2</w:t>
            </w:r>
            <w:r w:rsidRPr="00E21797">
              <w:tab/>
              <w:t>L’Entrepreneur est réputé avoir inspecté et examiné le site et ses environs et avoir pris connaissance et analysé les données disponibles s’y rapportant avant de remettre son offre, notamment en ce qui concerne :</w:t>
            </w:r>
          </w:p>
          <w:p w14:paraId="4077F6E9" w14:textId="77777777" w:rsidR="000A450A" w:rsidRPr="00E21797" w:rsidRDefault="000A450A" w:rsidP="00446BF8">
            <w:pPr>
              <w:tabs>
                <w:tab w:val="left" w:pos="1620"/>
              </w:tabs>
              <w:spacing w:after="200"/>
              <w:ind w:left="1620" w:right="-72" w:hanging="540"/>
            </w:pPr>
            <w:r w:rsidRPr="00E21797">
              <w:t>a)</w:t>
            </w:r>
            <w:r w:rsidRPr="00E21797">
              <w:tab/>
              <w:t xml:space="preserve">la topographie du site et la nature du chantier, y compris les conditions du </w:t>
            </w:r>
            <w:r w:rsidR="00D41D68" w:rsidRPr="00E21797">
              <w:t>sous-sol</w:t>
            </w:r>
            <w:r w:rsidRPr="00E21797">
              <w:t>;</w:t>
            </w:r>
          </w:p>
          <w:p w14:paraId="554814D8" w14:textId="77777777" w:rsidR="000A450A" w:rsidRPr="00E21797" w:rsidRDefault="000A450A" w:rsidP="00446BF8">
            <w:pPr>
              <w:tabs>
                <w:tab w:val="left" w:pos="1620"/>
              </w:tabs>
              <w:spacing w:after="200"/>
              <w:ind w:left="1620" w:right="-72" w:hanging="540"/>
            </w:pPr>
            <w:r w:rsidRPr="00E21797">
              <w:t>b)</w:t>
            </w:r>
            <w:r w:rsidRPr="00E21797">
              <w:tab/>
              <w:t>les conditions hydrologiques et climatiques;</w:t>
            </w:r>
          </w:p>
          <w:p w14:paraId="49549841" w14:textId="77777777" w:rsidR="000A450A" w:rsidRPr="00E21797" w:rsidRDefault="000A450A" w:rsidP="00446BF8">
            <w:pPr>
              <w:tabs>
                <w:tab w:val="left" w:pos="1620"/>
              </w:tabs>
              <w:spacing w:after="200"/>
              <w:ind w:left="1620" w:right="-72" w:hanging="540"/>
            </w:pPr>
            <w:r w:rsidRPr="00E21797">
              <w:t>c)</w:t>
            </w:r>
            <w:r w:rsidRPr="00E21797">
              <w:tab/>
              <w:t>l’étendue et la nature des travaux et des matériaux nécessaires à la réalisation des travaux et à la réparation des vices de construction ou reprise des malfaçons;</w:t>
            </w:r>
          </w:p>
          <w:p w14:paraId="4D61E422" w14:textId="77777777" w:rsidR="000A450A" w:rsidRPr="00E21797" w:rsidRDefault="000A450A" w:rsidP="00446BF8">
            <w:pPr>
              <w:tabs>
                <w:tab w:val="left" w:pos="1620"/>
              </w:tabs>
              <w:spacing w:after="200"/>
              <w:ind w:left="1620" w:right="-72" w:hanging="540"/>
            </w:pPr>
            <w:r w:rsidRPr="00E21797">
              <w:t>d)</w:t>
            </w:r>
            <w:r w:rsidRPr="00E21797">
              <w:tab/>
              <w:t xml:space="preserve">les moyens d’accès au </w:t>
            </w:r>
            <w:r>
              <w:t>S</w:t>
            </w:r>
            <w:r w:rsidRPr="00E21797">
              <w:t>ite et les installations matérielles dont il peut avoir besoin.</w:t>
            </w:r>
          </w:p>
          <w:p w14:paraId="3F79C31E" w14:textId="77777777" w:rsidR="000A450A" w:rsidRPr="00E21797" w:rsidRDefault="000A450A" w:rsidP="00446BF8">
            <w:pPr>
              <w:tabs>
                <w:tab w:val="left" w:pos="1080"/>
              </w:tabs>
              <w:spacing w:after="200"/>
              <w:ind w:left="1080" w:right="-72"/>
            </w:pPr>
            <w:r w:rsidRPr="00E21797">
              <w:t xml:space="preserve">En règle générale, il est considéré avoir obtenu toutes les informations nécessaires relatives aux risques, aléas et à tout élément susceptible d’affecter ou d’influer sur son </w:t>
            </w:r>
            <w:r w:rsidR="00075629">
              <w:t>O</w:t>
            </w:r>
            <w:r w:rsidRPr="00E21797">
              <w:t xml:space="preserve">ffre, en l’absence d’une disposition contraire </w:t>
            </w:r>
            <w:r w:rsidR="00432428">
              <w:t xml:space="preserve">dans les </w:t>
            </w:r>
            <w:r w:rsidRPr="00E21797">
              <w:t>Spécifications techniques.</w:t>
            </w:r>
          </w:p>
          <w:p w14:paraId="3D3F3CC7" w14:textId="77777777" w:rsidR="000A450A" w:rsidRPr="00E21797" w:rsidRDefault="000A450A" w:rsidP="00446BF8">
            <w:pPr>
              <w:tabs>
                <w:tab w:val="left" w:pos="540"/>
              </w:tabs>
              <w:spacing w:after="200"/>
              <w:ind w:left="540" w:right="-72" w:hanging="540"/>
            </w:pPr>
            <w:r w:rsidRPr="00E21797">
              <w:t>5.2</w:t>
            </w:r>
            <w:r w:rsidRPr="00E21797">
              <w:tab/>
              <w:t>Exécution conforme au Marché</w:t>
            </w:r>
          </w:p>
          <w:p w14:paraId="3E0B60D4" w14:textId="77777777" w:rsidR="000A450A" w:rsidRPr="00E21797" w:rsidRDefault="000A450A" w:rsidP="00446BF8">
            <w:pPr>
              <w:spacing w:after="200"/>
              <w:ind w:left="540" w:right="-72"/>
            </w:pPr>
            <w:r w:rsidRPr="00E21797">
              <w:t xml:space="preserve">L’Entrepreneur doit entreprendre les études d’exécution, dans les limites des dispositions du Marché, l’exécution complète des travaux et doit remédier aux désordres ou malfaçons, conformément aux dispositions du Marché.  L’Entrepreneur doit diriger les travaux, fournir la </w:t>
            </w:r>
            <w:r w:rsidR="00755961" w:rsidRPr="00E21797">
              <w:t>main-d’œuvre</w:t>
            </w:r>
            <w:r w:rsidRPr="00E21797">
              <w:t>, les matériaux, le matériel, les équipements, ainsi que les ouvrages provisoires requis pour l’exécution et l’achèvement des travaux et la reprise des désordres et malfaçons.</w:t>
            </w:r>
          </w:p>
          <w:p w14:paraId="558E8A3E" w14:textId="77777777" w:rsidR="000A450A" w:rsidRPr="00E21797" w:rsidRDefault="000A450A" w:rsidP="00446BF8">
            <w:pPr>
              <w:tabs>
                <w:tab w:val="left" w:pos="540"/>
              </w:tabs>
              <w:spacing w:after="200"/>
              <w:ind w:left="540" w:right="-72" w:hanging="540"/>
            </w:pPr>
            <w:r w:rsidRPr="00E21797">
              <w:t>5.3</w:t>
            </w:r>
            <w:r w:rsidRPr="00E21797">
              <w:tab/>
              <w:t>Respect des lois et règlements</w:t>
            </w:r>
          </w:p>
          <w:p w14:paraId="585A5592" w14:textId="77777777" w:rsidR="000A450A" w:rsidRPr="00E21797" w:rsidRDefault="000A450A" w:rsidP="00446BF8">
            <w:pPr>
              <w:spacing w:after="200"/>
              <w:ind w:left="540" w:right="-72"/>
            </w:pPr>
            <w:r w:rsidRPr="00E21797">
              <w:t>L’Entrepreneur doit se conformer en tous points aux dispositions de la réglementation en vigueur ayant trait à l’exécution des travaux et à la reprise des malfaçons.</w:t>
            </w:r>
          </w:p>
          <w:p w14:paraId="1C91B535" w14:textId="77777777" w:rsidR="000A450A" w:rsidRPr="00E21797" w:rsidRDefault="000A450A" w:rsidP="00446BF8">
            <w:pPr>
              <w:tabs>
                <w:tab w:val="left" w:pos="540"/>
              </w:tabs>
              <w:spacing w:after="200"/>
              <w:ind w:left="540" w:right="-72" w:hanging="540"/>
            </w:pPr>
            <w:r w:rsidRPr="00E21797">
              <w:t>5.4</w:t>
            </w:r>
            <w:r w:rsidRPr="00E21797">
              <w:tab/>
              <w:t>Confidentialité</w:t>
            </w:r>
          </w:p>
          <w:p w14:paraId="1CE16CB3" w14:textId="77777777" w:rsidR="000A450A" w:rsidRPr="00E21797" w:rsidRDefault="000A450A" w:rsidP="00916F94">
            <w:pPr>
              <w:spacing w:after="200"/>
              <w:ind w:left="540"/>
            </w:pPr>
            <w:r w:rsidRPr="00E21797">
              <w:t xml:space="preserve">L’Entrepreneur est tenu à une obligation de confidentialité en ce qui concerne le Marché et les </w:t>
            </w:r>
            <w:r w:rsidR="00690168">
              <w:t xml:space="preserve">pièces </w:t>
            </w:r>
            <w:r w:rsidRPr="00E21797">
              <w:t>contractuel</w:t>
            </w:r>
            <w:r w:rsidR="00690168">
              <w:t>le</w:t>
            </w:r>
            <w:r w:rsidRPr="00E21797">
              <w:t xml:space="preserve">s qui s’y rapportent.  Cette même obligation s’applique à toute information, de quelque nature que ce soit, qui ne soit pas déjà rendue publique, dont </w:t>
            </w:r>
            <w:r w:rsidR="00D41D68" w:rsidRPr="00E21797">
              <w:t>lui-même</w:t>
            </w:r>
            <w:r w:rsidRPr="00E21797">
              <w:t xml:space="preserve">, son personnel et ses </w:t>
            </w:r>
            <w:r w:rsidR="00D41D68" w:rsidRPr="00E21797">
              <w:t>sous-traitants</w:t>
            </w:r>
            <w:r w:rsidRPr="00E21797">
              <w:t xml:space="preserve"> auraient pu prendre connaissance à l’occasion de la réalisation du Marché.  Il ne pourra en aucun cas publier ou révéler de telles informations sans avoir obtenu l’accord écrit et préalable du Chef de Projet, et seulement dans les limites strictement nécessaires à la bonne exécution du Marché.</w:t>
            </w:r>
          </w:p>
          <w:p w14:paraId="0F13DC95" w14:textId="77777777" w:rsidR="000A450A" w:rsidRPr="00E21797" w:rsidRDefault="000A450A" w:rsidP="00446BF8">
            <w:pPr>
              <w:tabs>
                <w:tab w:val="left" w:pos="540"/>
              </w:tabs>
              <w:spacing w:after="200"/>
              <w:ind w:left="540" w:right="-72" w:hanging="540"/>
            </w:pPr>
            <w:r w:rsidRPr="00E21797">
              <w:t>5.5</w:t>
            </w:r>
            <w:r w:rsidRPr="00E21797">
              <w:tab/>
              <w:t>Procédés et méthodes de construction</w:t>
            </w:r>
          </w:p>
          <w:p w14:paraId="0801F389" w14:textId="77777777" w:rsidR="000A450A" w:rsidRPr="00E21797" w:rsidRDefault="000A450A" w:rsidP="00446BF8">
            <w:pPr>
              <w:spacing w:after="200"/>
              <w:ind w:left="540" w:right="-72"/>
            </w:pPr>
            <w:r w:rsidRPr="00E21797">
              <w:t>L’Entrepreneur est entièrement responsable de l’adéquation, de la stabilité et de la sécurité de tous les procédés et méthodes de construction employées pour la réalisation des ouvrages.</w:t>
            </w:r>
          </w:p>
          <w:p w14:paraId="4DE8731C" w14:textId="77777777" w:rsidR="000A450A" w:rsidRPr="00E21797" w:rsidRDefault="000A450A" w:rsidP="00446BF8">
            <w:pPr>
              <w:tabs>
                <w:tab w:val="left" w:pos="540"/>
              </w:tabs>
              <w:spacing w:after="200"/>
              <w:ind w:left="540" w:right="-72" w:hanging="540"/>
            </w:pPr>
            <w:r w:rsidRPr="00E21797">
              <w:t>5.6</w:t>
            </w:r>
            <w:r w:rsidRPr="00E21797">
              <w:tab/>
              <w:t xml:space="preserve">Convocation de l’Entrepreneur - </w:t>
            </w:r>
            <w:r w:rsidR="00D41D68" w:rsidRPr="00E21797">
              <w:t>Rendez-vous</w:t>
            </w:r>
            <w:r w:rsidRPr="00E21797">
              <w:t xml:space="preserve"> de chantier</w:t>
            </w:r>
          </w:p>
          <w:p w14:paraId="6994D6AE" w14:textId="77777777" w:rsidR="000A450A" w:rsidRPr="00E21797" w:rsidRDefault="000A450A" w:rsidP="00916F94">
            <w:pPr>
              <w:spacing w:after="200"/>
              <w:ind w:left="540" w:right="-18"/>
            </w:pPr>
            <w:r w:rsidRPr="00E21797">
              <w:t>L’Entrepreneur ou son représentant se rend dans les bureaux du Maître d’</w:t>
            </w:r>
            <w:r w:rsidR="00755961" w:rsidRPr="00E21797">
              <w:t>Œuvre</w:t>
            </w:r>
            <w:r w:rsidRPr="00E21797">
              <w:t xml:space="preserve"> ou sur les chantiers toutes les fois qu’il en est requis: il est accompagné, s’il y a lieu, de ses </w:t>
            </w:r>
            <w:r w:rsidR="00D41D68" w:rsidRPr="00E21797">
              <w:t>sous-traitants</w:t>
            </w:r>
            <w:r w:rsidRPr="00E21797">
              <w:t xml:space="preserve">.  En cas d’Entrepreneurs groupés, l’obligation qui précède s’applique au mandataire commun; il peut être accompagné, s’il y a lieu, des autres entrepreneurs et </w:t>
            </w:r>
            <w:r w:rsidR="00D41D68" w:rsidRPr="00E21797">
              <w:t>sous-traitants</w:t>
            </w:r>
            <w:r w:rsidRPr="00E21797">
              <w:t>.</w:t>
            </w:r>
          </w:p>
          <w:p w14:paraId="0DFCC56E" w14:textId="77777777" w:rsidR="000A450A" w:rsidRPr="00E21797" w:rsidRDefault="000A450A" w:rsidP="00446BF8">
            <w:pPr>
              <w:tabs>
                <w:tab w:val="left" w:pos="540"/>
              </w:tabs>
              <w:spacing w:after="200"/>
              <w:ind w:left="540" w:right="-72" w:hanging="540"/>
            </w:pPr>
            <w:r w:rsidRPr="00E21797">
              <w:t>5.7</w:t>
            </w:r>
            <w:r w:rsidRPr="00E21797">
              <w:tab/>
              <w:t>Ordres de service</w:t>
            </w:r>
          </w:p>
          <w:p w14:paraId="352EB5DF" w14:textId="77777777" w:rsidR="000A450A" w:rsidRPr="00E21797" w:rsidRDefault="000A450A" w:rsidP="00446BF8">
            <w:pPr>
              <w:tabs>
                <w:tab w:val="left" w:pos="1080"/>
              </w:tabs>
              <w:spacing w:after="200"/>
              <w:ind w:left="1080" w:right="-72" w:hanging="540"/>
            </w:pPr>
            <w:r w:rsidRPr="00E21797">
              <w:t>5.7.1</w:t>
            </w:r>
            <w:r w:rsidRPr="00E21797">
              <w:tab/>
              <w:t>Les ordres de service sont écrits; ils sont signés par le Maître d’</w:t>
            </w:r>
            <w:r w:rsidR="00755961" w:rsidRPr="00E21797">
              <w:t>Œuvre</w:t>
            </w:r>
            <w:r w:rsidRPr="00E21797">
              <w:t>, datés et numérotés.  Ils sont adressés</w:t>
            </w:r>
            <w:r>
              <w:t xml:space="preserve"> par courrier</w:t>
            </w:r>
            <w:r w:rsidR="007E0122">
              <w:t xml:space="preserve">, remise </w:t>
            </w:r>
            <w:r>
              <w:t>en main propre</w:t>
            </w:r>
            <w:r w:rsidR="007E0122">
              <w:t xml:space="preserve">, </w:t>
            </w:r>
            <w:r>
              <w:t xml:space="preserve"> </w:t>
            </w:r>
            <w:r w:rsidRPr="00E21797">
              <w:t>en deux (2) exemplaires</w:t>
            </w:r>
            <w:r w:rsidR="007E0122">
              <w:t xml:space="preserve"> ou par courrier électronique conformément aux dispositions du  </w:t>
            </w:r>
            <w:r w:rsidR="007E0122" w:rsidRPr="00B209B6">
              <w:rPr>
                <w:b/>
              </w:rPr>
              <w:t>CCAP</w:t>
            </w:r>
            <w:r w:rsidRPr="00E21797">
              <w:t xml:space="preserve"> à l’Entrepreneur; </w:t>
            </w:r>
            <w:r w:rsidR="00D41D68" w:rsidRPr="00E21797">
              <w:t>celui-ci</w:t>
            </w:r>
            <w:r w:rsidRPr="00E21797">
              <w:t xml:space="preserve"> renvoie immédiatement au Maître d’</w:t>
            </w:r>
            <w:r w:rsidR="00755961" w:rsidRPr="00E21797">
              <w:t>Œuvre</w:t>
            </w:r>
            <w:r w:rsidRPr="00E21797">
              <w:t xml:space="preserve"> l’un des deux exemplaires</w:t>
            </w:r>
            <w:r w:rsidR="007E0122">
              <w:t xml:space="preserve"> (le cas échéant)</w:t>
            </w:r>
            <w:r w:rsidRPr="00E21797">
              <w:t xml:space="preserve"> après l’avoir signé et y avoir porté la date à laquelle il l’a reçu.  Le premier ordre de service est transmis à l’Entrepreneur le jour de l’entrée en vigueur du Marché.</w:t>
            </w:r>
          </w:p>
          <w:p w14:paraId="5C040C98" w14:textId="77777777" w:rsidR="000A450A" w:rsidRPr="00E21797" w:rsidRDefault="000A450A" w:rsidP="00446BF8">
            <w:pPr>
              <w:tabs>
                <w:tab w:val="left" w:pos="1080"/>
              </w:tabs>
              <w:spacing w:after="200"/>
              <w:ind w:left="1080" w:right="-72" w:hanging="540"/>
            </w:pPr>
            <w:r w:rsidRPr="00E21797">
              <w:t>5.7.2</w:t>
            </w:r>
            <w:r w:rsidRPr="00E21797">
              <w:tab/>
              <w:t>Lorsque l’Entrepreneur estime que les prescriptions d’un ordre de service appellent des réserves de sa part, il doit, sous peine de forclusion, les présenter par écrit au Maître d’</w:t>
            </w:r>
            <w:r w:rsidR="00755961" w:rsidRPr="00E21797">
              <w:t>Œuvre</w:t>
            </w:r>
            <w:r w:rsidRPr="00E21797">
              <w:t xml:space="preserve"> dans un délai de quinze (15) jours calculé dans les conditions prévues à l’Article 7 du CCAG.  A l’exception des cas prévus à l’Article  14.1 du CCAG, l’Entrepreneur se conforme strictement aux ordres de service qui lui sont notifiés, qu’ils aient ou non fait l’objet de réserves de sa part.</w:t>
            </w:r>
          </w:p>
          <w:p w14:paraId="2264023B" w14:textId="77777777" w:rsidR="000A450A" w:rsidRPr="00E21797" w:rsidRDefault="000A450A" w:rsidP="00446BF8">
            <w:pPr>
              <w:tabs>
                <w:tab w:val="left" w:pos="1080"/>
              </w:tabs>
              <w:spacing w:after="200"/>
              <w:ind w:left="1080" w:right="-72" w:hanging="540"/>
            </w:pPr>
            <w:r w:rsidRPr="00E21797">
              <w:t>5.7.3</w:t>
            </w:r>
            <w:r w:rsidRPr="00E21797">
              <w:tab/>
              <w:t xml:space="preserve">Les ordres de service relatifs à des travaux </w:t>
            </w:r>
            <w:r w:rsidR="00D41D68" w:rsidRPr="00E21797">
              <w:t>sous-traités</w:t>
            </w:r>
            <w:r w:rsidRPr="00E21797">
              <w:t xml:space="preserve"> sont adressés à l’Entrepreneur qui a, seul, qualité pour présenter des réserves.</w:t>
            </w:r>
          </w:p>
          <w:p w14:paraId="71B65132" w14:textId="77777777" w:rsidR="000A450A" w:rsidRPr="00E21797" w:rsidRDefault="000A450A" w:rsidP="00446BF8">
            <w:pPr>
              <w:tabs>
                <w:tab w:val="left" w:pos="1080"/>
              </w:tabs>
              <w:spacing w:after="200"/>
              <w:ind w:left="1080" w:right="-72" w:hanging="540"/>
            </w:pPr>
            <w:r w:rsidRPr="00E21797">
              <w:t>5.7.4</w:t>
            </w:r>
            <w:r w:rsidRPr="00E21797">
              <w:tab/>
              <w:t>En cas d’Entrepreneurs groupés, les ordres de services sont adressés au mandataire commun qui a, seul, qualité pour présenter des réserves.</w:t>
            </w:r>
          </w:p>
          <w:p w14:paraId="7A55DB1B" w14:textId="77777777" w:rsidR="003776F4" w:rsidRDefault="000A450A" w:rsidP="003776F4">
            <w:pPr>
              <w:tabs>
                <w:tab w:val="left" w:pos="540"/>
              </w:tabs>
              <w:spacing w:after="200"/>
              <w:ind w:left="540" w:right="-72" w:hanging="540"/>
            </w:pPr>
            <w:r w:rsidRPr="00E21797">
              <w:t>5.8</w:t>
            </w:r>
            <w:r w:rsidRPr="00E21797">
              <w:tab/>
            </w:r>
            <w:r w:rsidR="003776F4">
              <w:t>Arrangements</w:t>
            </w:r>
            <w:r w:rsidR="003776F4" w:rsidRPr="00446BF8">
              <w:t xml:space="preserve"> financiers du Maître d</w:t>
            </w:r>
            <w:r w:rsidR="003776F4">
              <w:t>e l</w:t>
            </w:r>
            <w:r w:rsidR="003776F4" w:rsidRPr="00446BF8">
              <w:t>’Ouvrage</w:t>
            </w:r>
            <w:r w:rsidR="003776F4">
              <w:t xml:space="preserve"> et estimations trimestrielles des engagements correspondants</w:t>
            </w:r>
          </w:p>
          <w:p w14:paraId="4AC38309" w14:textId="77777777" w:rsidR="005001E0" w:rsidRDefault="003776F4">
            <w:pPr>
              <w:tabs>
                <w:tab w:val="left" w:pos="1080"/>
              </w:tabs>
              <w:spacing w:after="200"/>
              <w:ind w:left="1080" w:right="-72" w:hanging="540"/>
            </w:pPr>
            <w:r>
              <w:t>5.8.1</w:t>
            </w:r>
            <w:r w:rsidRPr="00446BF8">
              <w:tab/>
            </w:r>
            <w:r>
              <w:t xml:space="preserve">Le Maître de l’Ouvrage fournira à l’Entrepreneur, avant </w:t>
            </w:r>
            <w:smartTag w:uri="urn:schemas-microsoft-com:office:smarttags" w:element="PersonName">
              <w:smartTagPr>
                <w:attr w:name="ProductID" w:val="la Date"/>
              </w:smartTagPr>
              <w:r>
                <w:t>la Date</w:t>
              </w:r>
            </w:smartTag>
            <w:r>
              <w:t xml:space="preserve"> d’entrée en vigueur définie à l’Article 52.1 du CCAG et, par la suite, dans les 30 jours suivant la réception de toute demande de l’Entrepreneur à cet effet, les éléments justifiant que le Maître de l’Ouvrage a mis en place, maintenu et/ou adapté les arrangements financiers lui permettant de payer ponctuellement les sommes dues à l’Entrepreneur au titre du Marché, telles que raisonnablement évaluées à la date en cause en tenant compte, le cas échéant, de l’impact des révisions de prix, des travaux non prévus, modificatifs ou supplémentaires et des circonstances imprévues.</w:t>
            </w:r>
          </w:p>
          <w:p w14:paraId="4986BD38" w14:textId="77777777" w:rsidR="005001E0" w:rsidRDefault="003776F4">
            <w:pPr>
              <w:tabs>
                <w:tab w:val="left" w:pos="1080"/>
              </w:tabs>
              <w:spacing w:after="200"/>
              <w:ind w:left="1080" w:right="-72" w:hanging="540"/>
            </w:pPr>
            <w:r>
              <w:tab/>
              <w:t>Le Maître de l’Ouvrage n’apportera pas de modifications limitant ces arrangements financiers sans en avoir préalablement informé l’Entrepreneur par écrit de manière détaillée.</w:t>
            </w:r>
          </w:p>
          <w:p w14:paraId="5115FC16" w14:textId="77777777" w:rsidR="005001E0" w:rsidRDefault="003776F4">
            <w:pPr>
              <w:tabs>
                <w:tab w:val="left" w:pos="1080"/>
              </w:tabs>
              <w:spacing w:after="200"/>
              <w:ind w:left="1080" w:right="-72" w:hanging="540"/>
            </w:pPr>
            <w:r>
              <w:tab/>
              <w:t xml:space="preserve">En outre, si la </w:t>
            </w:r>
            <w:r w:rsidR="00CC29A9">
              <w:t>BIsD</w:t>
            </w:r>
            <w:r>
              <w:t xml:space="preserve"> a notifié au Maître de l’Ouvrage (ou au </w:t>
            </w:r>
            <w:r w:rsidR="00E82EB8">
              <w:t xml:space="preserve">Bénéficiaire </w:t>
            </w:r>
            <w:r>
              <w:t xml:space="preserve">ayant rétrocédé au Maître de l’Ouvrage le bénéfice du concours de la </w:t>
            </w:r>
            <w:r w:rsidR="00CC29A9">
              <w:t>BIsD</w:t>
            </w:r>
            <w:r>
              <w:t xml:space="preserve">) la suspension de ses décaissements au titre du Marché, le Maître de l’Ouvrage notifiera à l’Entrepreneur cette suspension en précisant ses modalités (notamment les dates de réception et d’effet de la notification de la </w:t>
            </w:r>
            <w:r w:rsidR="00CC29A9">
              <w:t>BIsD</w:t>
            </w:r>
            <w:r>
              <w:t xml:space="preserve">), avec copie au Maître d’Œuvre, dans les 7 jours suivant la réception de la notification de la </w:t>
            </w:r>
            <w:r w:rsidR="00CC29A9">
              <w:t>BIsD</w:t>
            </w:r>
            <w:r>
              <w:t xml:space="preserve"> par </w:t>
            </w:r>
            <w:r w:rsidR="00526F90">
              <w:t>le Bénéficiaire</w:t>
            </w:r>
            <w:r>
              <w:t xml:space="preserve">. Si des arrangements financiers de remplacement, équivalents à ceux de la </w:t>
            </w:r>
            <w:r w:rsidR="00CC29A9">
              <w:t>BIsD</w:t>
            </w:r>
            <w:r>
              <w:t xml:space="preserve">, peuvent être dûment mis en place par le Maître de l’Ouvrage dans les 60 jours d’émission de la notification de la </w:t>
            </w:r>
            <w:r w:rsidR="00CC29A9">
              <w:t>BIsD</w:t>
            </w:r>
            <w:r>
              <w:t>, pour lui permettre d’assurer le paiement effectif des sommes revenant à l’Entrepreneur à compter de l’expiration de ce délai, le Maître de l’Ouvrage informera préalablement l’Entrepreneur, par écrit et de manière détaillée, de ces nouveaux arrangements.</w:t>
            </w:r>
          </w:p>
          <w:p w14:paraId="5374C3AA" w14:textId="77777777" w:rsidR="005001E0" w:rsidRDefault="003776F4">
            <w:pPr>
              <w:tabs>
                <w:tab w:val="left" w:pos="1080"/>
              </w:tabs>
              <w:spacing w:after="200"/>
              <w:ind w:left="1080" w:right="-72" w:hanging="540"/>
            </w:pPr>
            <w:r>
              <w:tab/>
              <w:t>Dans le cas contraire, le Maître de l’Ouvrage proposera à l’Entrepreneur, avant l’expiration de la moitié du délai précité, de négocier les modalités de la diminution ou du ralentissement ou de l’interruption des travaux, comme il sera le plus approprié.</w:t>
            </w:r>
          </w:p>
          <w:p w14:paraId="41832B45" w14:textId="77777777" w:rsidR="005001E0" w:rsidRDefault="003776F4">
            <w:pPr>
              <w:tabs>
                <w:tab w:val="left" w:pos="540"/>
              </w:tabs>
              <w:spacing w:after="200"/>
              <w:ind w:left="540" w:right="-72" w:hanging="540"/>
            </w:pPr>
            <w:r>
              <w:t>5.8.2</w:t>
            </w:r>
            <w:r>
              <w:tab/>
            </w:r>
            <w:r w:rsidR="000A450A" w:rsidRPr="00E21797">
              <w:t xml:space="preserve">L’Entrepreneur doit, dans le délai stipulé au </w:t>
            </w:r>
            <w:r w:rsidR="000A450A" w:rsidRPr="000578B7">
              <w:rPr>
                <w:b/>
              </w:rPr>
              <w:t>CCAP</w:t>
            </w:r>
            <w:r w:rsidR="000A450A" w:rsidRPr="00E21797">
              <w:t>, fournir au Maître d’</w:t>
            </w:r>
            <w:r w:rsidR="00755961" w:rsidRPr="00E21797">
              <w:t>Œuvre</w:t>
            </w:r>
            <w:r w:rsidR="000A450A" w:rsidRPr="00E21797">
              <w:t xml:space="preserve"> une estimation trimestrielle détaillée des engagements financiers du Maître de l’Ouvrage comportant tous les paiements auxquels l’Entrepreneur aura droit au titre du Marché.  Il s’engage, en outre, à fournir au Maître d’</w:t>
            </w:r>
            <w:r w:rsidR="00755961" w:rsidRPr="00E21797">
              <w:t>Œuvre</w:t>
            </w:r>
            <w:r w:rsidR="000A450A" w:rsidRPr="00E21797">
              <w:t xml:space="preserve">, sur simple demande de </w:t>
            </w:r>
            <w:r w:rsidR="00D41D68" w:rsidRPr="00E21797">
              <w:t>celui-ci</w:t>
            </w:r>
            <w:r w:rsidR="000A450A" w:rsidRPr="00E21797">
              <w:t xml:space="preserve"> des estimations révisées de ces engagements.</w:t>
            </w:r>
          </w:p>
          <w:p w14:paraId="601FE017" w14:textId="77777777" w:rsidR="000A450A" w:rsidRPr="00E21797" w:rsidRDefault="000A450A" w:rsidP="00446BF8">
            <w:pPr>
              <w:tabs>
                <w:tab w:val="left" w:pos="540"/>
              </w:tabs>
              <w:spacing w:after="200"/>
              <w:ind w:left="540" w:right="-72" w:hanging="540"/>
            </w:pPr>
            <w:r w:rsidRPr="00E21797">
              <w:t>5.9</w:t>
            </w:r>
            <w:r w:rsidRPr="00E21797">
              <w:tab/>
              <w:t>Personnel de l’Entrepreneur</w:t>
            </w:r>
          </w:p>
          <w:p w14:paraId="41E4AD05" w14:textId="77777777" w:rsidR="000A450A" w:rsidRDefault="00491CB0" w:rsidP="00491CB0">
            <w:pPr>
              <w:spacing w:after="200"/>
              <w:ind w:left="540" w:right="-72"/>
            </w:pPr>
            <w:r>
              <w:t xml:space="preserve">5.9.1 </w:t>
            </w:r>
            <w:r w:rsidR="000A450A" w:rsidRPr="00E21797">
              <w:t>L’Entrepreneur emploiera sur le site, en vue de l’exécution des travaux et de la reprise des malfaçons :</w:t>
            </w:r>
            <w:r>
              <w:t xml:space="preserve"> ( a) </w:t>
            </w:r>
            <w:r w:rsidR="000A450A" w:rsidRPr="00E21797">
              <w:t>uniquement des techniciens compétents et expérimentés dans leurs spécialités respectives ainsi que les contremaîtres et chefs d’équipe capables d’assurer la bonne surveillance des travaux,</w:t>
            </w:r>
            <w:r>
              <w:t xml:space="preserve"> et (b)  </w:t>
            </w:r>
            <w:r w:rsidR="000A450A" w:rsidRPr="00E21797">
              <w:t xml:space="preserve">une </w:t>
            </w:r>
            <w:r w:rsidR="00755961" w:rsidRPr="00E21797">
              <w:t>main-d’œuvre</w:t>
            </w:r>
            <w:r w:rsidR="000A450A" w:rsidRPr="00E21797">
              <w:t xml:space="preserve"> qualifiée, </w:t>
            </w:r>
            <w:r w:rsidR="00D41D68" w:rsidRPr="00E21797">
              <w:t>semi qualifiée</w:t>
            </w:r>
            <w:r w:rsidR="000A450A" w:rsidRPr="00E21797">
              <w:t xml:space="preserve"> et non qualifiée permettant la bonne réalisation de toutes ses obligations dans le cadre du Marché et dans le strict respect des délais d’exécution.</w:t>
            </w:r>
          </w:p>
          <w:p w14:paraId="7CCE6A69" w14:textId="77777777" w:rsidR="00491CB0" w:rsidRPr="00E0339C" w:rsidRDefault="00491CB0" w:rsidP="000578B7">
            <w:pPr>
              <w:tabs>
                <w:tab w:val="left" w:pos="1280"/>
              </w:tabs>
              <w:spacing w:before="60" w:after="60"/>
              <w:ind w:left="585" w:right="84"/>
              <w:rPr>
                <w:rFonts w:ascii="CG Times" w:hAnsi="CG Times"/>
                <w:spacing w:val="-3"/>
              </w:rPr>
            </w:pPr>
            <w:r>
              <w:rPr>
                <w:rFonts w:ascii="CG Times" w:hAnsi="CG Times"/>
                <w:spacing w:val="-3"/>
              </w:rPr>
              <w:t xml:space="preserve">5.9.2 </w:t>
            </w:r>
            <w:r w:rsidRPr="00E0339C">
              <w:rPr>
                <w:rFonts w:ascii="CG Times" w:hAnsi="CG Times"/>
                <w:spacing w:val="-3"/>
              </w:rPr>
              <w:t>Si le Chef de Projet demande à l'Entrepreneur de relever de ses fonctions une personne qui fait partie de son personnel ou de sa main-d’œuvre en indiquant le motif, l'Entrepreneur doit s'assurer que la personne quitte le Site dans les sept jours et n'ait plus de rapport avec les activités du Marché.</w:t>
            </w:r>
          </w:p>
          <w:p w14:paraId="15D536EF" w14:textId="77777777" w:rsidR="00491CB0" w:rsidRPr="00E21797" w:rsidRDefault="00491CB0" w:rsidP="00491CB0">
            <w:pPr>
              <w:spacing w:after="200"/>
              <w:ind w:left="540" w:right="-72"/>
            </w:pPr>
            <w:r w:rsidRPr="00E0339C">
              <w:t>5</w:t>
            </w:r>
            <w:r>
              <w:t xml:space="preserve">.9.3 </w:t>
            </w:r>
            <w:r w:rsidRPr="00E0339C">
              <w:t>Si le Maître de l’Ouvrage, le Chef de Projet ou l’Entrepreneur déterminent qu’un employé de l’Entrep</w:t>
            </w:r>
            <w:r w:rsidRPr="00E0339C">
              <w:rPr>
                <w:rFonts w:ascii="CG Times" w:hAnsi="CG Times"/>
                <w:spacing w:val="-3"/>
              </w:rPr>
              <w:t>r</w:t>
            </w:r>
            <w:r w:rsidRPr="00E0339C">
              <w:t xml:space="preserve">eneur s’est livré à des pratiques de corruption, ou des manœuvres frauduleuses, collusives, coercitives </w:t>
            </w:r>
            <w:r w:rsidRPr="00E0339C">
              <w:rPr>
                <w:rFonts w:ascii="CG Times" w:hAnsi="CG Times"/>
                <w:spacing w:val="-3"/>
              </w:rPr>
              <w:t>ou</w:t>
            </w:r>
            <w:r w:rsidRPr="00E0339C">
              <w:t xml:space="preserve"> obstructives durant la réalisation des Travaux, cet employé sera relevé de ses fonctions en conformité avec l’alinéa 5.9.2 ci-avant.</w:t>
            </w:r>
          </w:p>
          <w:p w14:paraId="2FA91ACF" w14:textId="77777777" w:rsidR="000A450A" w:rsidRPr="00E21797" w:rsidRDefault="000A450A" w:rsidP="00446BF8">
            <w:pPr>
              <w:tabs>
                <w:tab w:val="left" w:pos="540"/>
              </w:tabs>
              <w:spacing w:after="200"/>
              <w:ind w:left="540" w:right="-72" w:hanging="540"/>
            </w:pPr>
            <w:r w:rsidRPr="00E21797">
              <w:t>5.10</w:t>
            </w:r>
            <w:r w:rsidRPr="00E21797">
              <w:tab/>
              <w:t>Sécurité des personnes et des biens et protection de l’environnement</w:t>
            </w:r>
          </w:p>
          <w:p w14:paraId="05764295" w14:textId="77777777" w:rsidR="000A450A" w:rsidRPr="00E21797" w:rsidRDefault="000A450A" w:rsidP="00446BF8">
            <w:pPr>
              <w:spacing w:after="200"/>
              <w:ind w:left="540" w:right="-72"/>
            </w:pPr>
            <w:r w:rsidRPr="00E21797">
              <w:t>L’Entrepreneur doit, pendant le délai d’exécution des ouvrages et la période de garantie :</w:t>
            </w:r>
          </w:p>
          <w:p w14:paraId="24E4F744" w14:textId="77777777" w:rsidR="000A450A" w:rsidRPr="00475A3A" w:rsidRDefault="000A450A" w:rsidP="00446BF8">
            <w:pPr>
              <w:tabs>
                <w:tab w:val="left" w:pos="1260"/>
              </w:tabs>
              <w:spacing w:after="200"/>
              <w:ind w:left="1260" w:right="-72" w:hanging="720"/>
            </w:pPr>
            <w:r w:rsidRPr="00E21797">
              <w:t>5.10.1</w:t>
            </w:r>
            <w:r w:rsidRPr="00E21797">
              <w:tab/>
              <w:t xml:space="preserve">assurer la sécurité des personnes autorisées à être présentes sur le </w:t>
            </w:r>
            <w:r w:rsidR="00DE4B50">
              <w:t>S</w:t>
            </w:r>
            <w:r w:rsidRPr="00E21797">
              <w:t xml:space="preserve">ite et maintenir ce dernier et les ouvrages (tant que </w:t>
            </w:r>
            <w:r w:rsidR="00D41D68" w:rsidRPr="00E21797">
              <w:t>ceux-ci</w:t>
            </w:r>
            <w:r w:rsidRPr="00E21797">
              <w:t xml:space="preserve"> ne sont pas réceptionnés ou occupés par le Maître de l’Ouvrage) en bon état, de manière à éviter tous </w:t>
            </w:r>
            <w:r w:rsidRPr="00475A3A">
              <w:t xml:space="preserve">risques pour les </w:t>
            </w:r>
            <w:r w:rsidRPr="00F32F1F">
              <w:t>personnes</w:t>
            </w:r>
            <w:r w:rsidR="00F32F1F">
              <w:t>,</w:t>
            </w:r>
          </w:p>
          <w:p w14:paraId="7EEEBAD3" w14:textId="77777777" w:rsidR="000A450A" w:rsidRPr="00E21797" w:rsidRDefault="000A450A" w:rsidP="00446BF8">
            <w:pPr>
              <w:tabs>
                <w:tab w:val="left" w:pos="1260"/>
              </w:tabs>
              <w:spacing w:after="200"/>
              <w:ind w:left="1260" w:right="-72" w:hanging="720"/>
            </w:pPr>
            <w:r w:rsidRPr="00475A3A">
              <w:t>5.10.2</w:t>
            </w:r>
            <w:r w:rsidRPr="00475A3A">
              <w:tab/>
            </w:r>
            <w:r w:rsidR="0005607C" w:rsidRPr="0005607C">
              <w:t>fournir et entretenir à ses propres frais tous dispositifs d’éclairage, protection, clôture, alarme et gardiennage aux moments et aux endroits nécessaires ou requis par le Maître d’</w:t>
            </w:r>
            <w:r w:rsidR="00755961" w:rsidRPr="00DA344A">
              <w:t>Œuvre</w:t>
            </w:r>
            <w:r w:rsidR="0005607C" w:rsidRPr="0005607C">
              <w:t>, par toute autorité dûment constituée pour assurer, conformément à la réglementation en vigueur, la protection des travaux ou la sécurité et la commodité du public,</w:t>
            </w:r>
          </w:p>
          <w:p w14:paraId="278229AA" w14:textId="77777777" w:rsidR="000A450A" w:rsidRPr="00E21797" w:rsidRDefault="000A450A" w:rsidP="00446BF8">
            <w:pPr>
              <w:tabs>
                <w:tab w:val="left" w:pos="1260"/>
              </w:tabs>
              <w:spacing w:after="200"/>
              <w:ind w:left="1260" w:right="-72" w:hanging="720"/>
            </w:pPr>
            <w:r w:rsidRPr="00E21797">
              <w:t>5.10.3</w:t>
            </w:r>
            <w:r w:rsidRPr="00E21797">
              <w:tab/>
              <w:t xml:space="preserve">prendre toutes les mesures nécessaires pour protéger l’environnement tant sur le site qu’en dehors et pour éviter tous dégâts ou dommages aux personnes ou propriétés publiques ou autres qui résulteraient de la pollution, du bruit ou autres inconvénients résultant des méthodes mises en </w:t>
            </w:r>
            <w:r w:rsidR="00755961" w:rsidRPr="00E21797">
              <w:t>œuvre</w:t>
            </w:r>
            <w:r w:rsidRPr="00E21797">
              <w:t xml:space="preserve"> pour la réalisation des travaux.</w:t>
            </w:r>
          </w:p>
          <w:p w14:paraId="47851FB8" w14:textId="77777777" w:rsidR="000A450A" w:rsidRPr="00E21797" w:rsidRDefault="000A450A" w:rsidP="00446BF8">
            <w:pPr>
              <w:tabs>
                <w:tab w:val="left" w:pos="540"/>
              </w:tabs>
              <w:spacing w:after="200"/>
              <w:ind w:left="540" w:right="-72" w:hanging="540"/>
            </w:pPr>
            <w:r w:rsidRPr="00E21797">
              <w:t>5.11</w:t>
            </w:r>
            <w:r w:rsidRPr="00E21797">
              <w:tab/>
              <w:t>Facilités et accès accordés aux autres entrepreneurs</w:t>
            </w:r>
          </w:p>
          <w:p w14:paraId="591EC230" w14:textId="77777777" w:rsidR="000A450A" w:rsidRPr="00E21797" w:rsidRDefault="000A450A" w:rsidP="00446BF8">
            <w:pPr>
              <w:tabs>
                <w:tab w:val="left" w:pos="1260"/>
              </w:tabs>
              <w:spacing w:after="200"/>
              <w:ind w:left="1260" w:right="-72" w:hanging="720"/>
            </w:pPr>
            <w:r w:rsidRPr="00E21797">
              <w:t>5.11.1</w:t>
            </w:r>
            <w:r w:rsidRPr="00E21797">
              <w:tab/>
              <w:t>L’Entrepreneur doit permettre l’accès au Site, pour l’exécution des obligations qui leur incombent :</w:t>
            </w:r>
          </w:p>
          <w:p w14:paraId="0C0C9E4E" w14:textId="77777777" w:rsidR="000A450A" w:rsidRPr="00E21797" w:rsidRDefault="000A450A" w:rsidP="00446BF8">
            <w:pPr>
              <w:tabs>
                <w:tab w:val="left" w:pos="1800"/>
              </w:tabs>
              <w:spacing w:after="200"/>
              <w:ind w:left="1800" w:right="-72" w:hanging="540"/>
            </w:pPr>
            <w:r w:rsidRPr="00E21797">
              <w:t>a)</w:t>
            </w:r>
            <w:r w:rsidRPr="00E21797">
              <w:tab/>
              <w:t>aux autres entrepreneurs employés par le Maître de l’Ouvrage et à leur personnel,</w:t>
            </w:r>
          </w:p>
          <w:p w14:paraId="5B21DB45" w14:textId="77777777" w:rsidR="000A450A" w:rsidRPr="00E21797" w:rsidRDefault="000A450A" w:rsidP="00446BF8">
            <w:pPr>
              <w:tabs>
                <w:tab w:val="left" w:pos="1800"/>
              </w:tabs>
              <w:spacing w:after="200"/>
              <w:ind w:left="1800" w:right="-72" w:hanging="540"/>
            </w:pPr>
            <w:r w:rsidRPr="00E21797">
              <w:t>b)</w:t>
            </w:r>
            <w:r w:rsidRPr="00E21797">
              <w:tab/>
              <w:t xml:space="preserve">au personnel du Maître de l’Ouvrage ou relevant d’une autre autorité et désigné par le Maître de l’Ouvrage. </w:t>
            </w:r>
          </w:p>
          <w:p w14:paraId="3CE5C41A" w14:textId="77777777" w:rsidR="000A450A" w:rsidRPr="00E21797" w:rsidRDefault="000A450A" w:rsidP="00446BF8">
            <w:pPr>
              <w:tabs>
                <w:tab w:val="left" w:pos="1260"/>
              </w:tabs>
              <w:spacing w:after="200"/>
              <w:ind w:left="1260" w:right="-72" w:hanging="630"/>
            </w:pPr>
            <w:r w:rsidRPr="00E21797">
              <w:t>5.11.2</w:t>
            </w:r>
            <w:r w:rsidRPr="00E21797">
              <w:tab/>
              <w:t>Dans le cas où, en application de l’alinéa 5.11.1 ci-dessus, l’Entrepreneur est invité par ordre de service:</w:t>
            </w:r>
          </w:p>
          <w:p w14:paraId="55A0F1B6" w14:textId="77777777" w:rsidR="000A450A" w:rsidRPr="00E21797" w:rsidRDefault="000A450A" w:rsidP="00446BF8">
            <w:pPr>
              <w:tabs>
                <w:tab w:val="left" w:pos="1800"/>
              </w:tabs>
              <w:spacing w:after="200"/>
              <w:ind w:left="1800" w:right="-72" w:hanging="540"/>
            </w:pPr>
            <w:r w:rsidRPr="00E21797">
              <w:t>a)</w:t>
            </w:r>
            <w:r w:rsidRPr="00E21797">
              <w:tab/>
              <w:t>à mettre à la disposition des autres entrepreneurs, du Maître d’</w:t>
            </w:r>
            <w:r w:rsidR="00755961" w:rsidRPr="00E21797">
              <w:t>Œuvre</w:t>
            </w:r>
            <w:r w:rsidRPr="00E21797">
              <w:t xml:space="preserve"> ou des tiers, des routes ou voies dont l’entretien est à la charge de l’Entrepreneur,</w:t>
            </w:r>
          </w:p>
          <w:p w14:paraId="1A65ABE9" w14:textId="77777777" w:rsidR="000A450A" w:rsidRPr="00E21797" w:rsidRDefault="000A450A" w:rsidP="00446BF8">
            <w:pPr>
              <w:tabs>
                <w:tab w:val="left" w:pos="1800"/>
              </w:tabs>
              <w:spacing w:after="200"/>
              <w:ind w:left="1800" w:right="-72" w:hanging="540"/>
            </w:pPr>
            <w:r w:rsidRPr="00E21797">
              <w:t>b)</w:t>
            </w:r>
            <w:r w:rsidRPr="00E21797">
              <w:tab/>
              <w:t>à permettre à ces personnes d’utiliser les ouvrages provisoires ou l’équipement de l’Entrepreneur sur le Site,</w:t>
            </w:r>
          </w:p>
          <w:p w14:paraId="4980C67C" w14:textId="77777777" w:rsidR="000A450A" w:rsidRPr="00E21797" w:rsidRDefault="000A450A" w:rsidP="00446BF8">
            <w:pPr>
              <w:tabs>
                <w:tab w:val="left" w:pos="1800"/>
              </w:tabs>
              <w:spacing w:after="200"/>
              <w:ind w:left="1800" w:right="-72" w:hanging="540"/>
            </w:pPr>
            <w:r w:rsidRPr="00E21797">
              <w:t>c)</w:t>
            </w:r>
            <w:r w:rsidRPr="00E21797">
              <w:tab/>
              <w:t>à leur fournir d’autres services,</w:t>
            </w:r>
          </w:p>
          <w:p w14:paraId="6C4B6FC4" w14:textId="77777777" w:rsidR="000A450A" w:rsidRPr="00E21797" w:rsidRDefault="000A450A" w:rsidP="00446BF8">
            <w:pPr>
              <w:spacing w:after="200"/>
              <w:ind w:left="1260" w:right="-72"/>
            </w:pPr>
            <w:r w:rsidRPr="00E21797">
              <w:t xml:space="preserve">de telles prestations seront assimilées à des ouvrages non prévus qui seront régis par les dispositions figurant à l’Article 14 </w:t>
            </w:r>
            <w:r w:rsidR="00D41D68" w:rsidRPr="00E21797">
              <w:t>ci-après</w:t>
            </w:r>
            <w:r w:rsidRPr="00E21797">
              <w:t>.</w:t>
            </w:r>
          </w:p>
          <w:p w14:paraId="250BA18C" w14:textId="77777777" w:rsidR="000A450A" w:rsidRPr="00E21797" w:rsidRDefault="000A450A" w:rsidP="00446BF8">
            <w:pPr>
              <w:tabs>
                <w:tab w:val="left" w:pos="540"/>
              </w:tabs>
              <w:spacing w:after="200"/>
              <w:ind w:left="540" w:right="-72" w:hanging="540"/>
            </w:pPr>
            <w:r w:rsidRPr="00E21797">
              <w:t>5.12</w:t>
            </w:r>
            <w:r w:rsidRPr="00E21797">
              <w:tab/>
              <w:t xml:space="preserve">Inspections et audit conduits par la </w:t>
            </w:r>
            <w:r w:rsidR="00CC29A9">
              <w:t>BIsD</w:t>
            </w:r>
            <w:r w:rsidRPr="00E21797">
              <w:t xml:space="preserve"> </w:t>
            </w:r>
          </w:p>
          <w:p w14:paraId="4A414EB3" w14:textId="77777777" w:rsidR="00421131" w:rsidRPr="00E0339C" w:rsidRDefault="00421131" w:rsidP="00421131">
            <w:pPr>
              <w:spacing w:before="60" w:after="60"/>
              <w:ind w:left="1364" w:right="84" w:hanging="812"/>
              <w:rPr>
                <w:szCs w:val="24"/>
              </w:rPr>
            </w:pPr>
            <w:r w:rsidRPr="00E0339C">
              <w:rPr>
                <w:szCs w:val="24"/>
              </w:rPr>
              <w:t>5.12.1</w:t>
            </w:r>
            <w:r w:rsidRPr="00E0339C">
              <w:rPr>
                <w:szCs w:val="24"/>
              </w:rPr>
              <w:tab/>
              <w:t xml:space="preserve">L’Entrepreneur devra maintenir, et fera tout effort raisonnable pour que ses sous-traitants et prestataires </w:t>
            </w:r>
            <w:r w:rsidRPr="00E0339C">
              <w:t>maintiennent</w:t>
            </w:r>
            <w:r w:rsidRPr="00E0339C">
              <w:rPr>
                <w:szCs w:val="24"/>
              </w:rPr>
              <w:t xml:space="preserve"> des comptes et une documentation exacts et </w:t>
            </w:r>
            <w:r w:rsidRPr="00E0339C">
              <w:t>systématiques</w:t>
            </w:r>
            <w:r w:rsidRPr="00E0339C">
              <w:rPr>
                <w:szCs w:val="24"/>
              </w:rPr>
              <w:t xml:space="preserve"> concernant les Travaux, dans une forme et des détails permettant d’identifier les coûts et la chronologie des modifications. </w:t>
            </w:r>
          </w:p>
          <w:p w14:paraId="467516DF" w14:textId="77777777" w:rsidR="00BB38BF" w:rsidRPr="00E21797" w:rsidRDefault="00421131" w:rsidP="00421131">
            <w:pPr>
              <w:spacing w:before="60" w:after="60"/>
              <w:ind w:left="1364" w:right="84" w:hanging="812"/>
            </w:pPr>
            <w:r>
              <w:t>5.12.2</w:t>
            </w:r>
            <w:r>
              <w:tab/>
            </w:r>
            <w:r w:rsidRPr="00E0339C">
              <w:rPr>
                <w:szCs w:val="24"/>
              </w:rPr>
              <w:t>En conformité avec le paragraphe e de l’Annexe 1 du CCAG, l</w:t>
            </w:r>
            <w:r w:rsidR="000A450A" w:rsidRPr="00E21797">
              <w:t xml:space="preserve">’Entrepreneur </w:t>
            </w:r>
            <w:r>
              <w:t xml:space="preserve">permettra </w:t>
            </w:r>
            <w:r w:rsidR="000A450A">
              <w:t xml:space="preserve">et s’assurera que ses sous-traitants </w:t>
            </w:r>
            <w:r>
              <w:t>permett</w:t>
            </w:r>
            <w:r w:rsidRPr="00E21797">
              <w:t>r</w:t>
            </w:r>
            <w:r>
              <w:t xml:space="preserve">ont </w:t>
            </w:r>
            <w:r w:rsidRPr="00E21797">
              <w:t xml:space="preserve"> </w:t>
            </w:r>
            <w:r>
              <w:t xml:space="preserve">à </w:t>
            </w:r>
            <w:r w:rsidR="000A450A" w:rsidRPr="00E21797">
              <w:t xml:space="preserve">la </w:t>
            </w:r>
            <w:r w:rsidR="00CC29A9">
              <w:t>BIsD</w:t>
            </w:r>
            <w:r w:rsidR="000A450A" w:rsidRPr="00E21797">
              <w:t xml:space="preserve"> </w:t>
            </w:r>
            <w:r w:rsidR="000A450A">
              <w:t xml:space="preserve">et/ou les personnes </w:t>
            </w:r>
            <w:r w:rsidR="000B78FC">
              <w:t xml:space="preserve">qu’elle désignera </w:t>
            </w:r>
            <w:r>
              <w:t>d’</w:t>
            </w:r>
            <w:r w:rsidR="000A450A">
              <w:t>inspecter le Site et</w:t>
            </w:r>
            <w:r w:rsidR="005F460F">
              <w:t xml:space="preserve"> </w:t>
            </w:r>
            <w:r>
              <w:t>d’</w:t>
            </w:r>
            <w:r w:rsidR="000A450A" w:rsidRPr="00E21797">
              <w:t xml:space="preserve">examiner les documents et pièces comptables </w:t>
            </w:r>
            <w:r w:rsidRPr="00E21797">
              <w:t>relati</w:t>
            </w:r>
            <w:r>
              <w:t>f</w:t>
            </w:r>
            <w:r w:rsidRPr="00E21797">
              <w:t xml:space="preserve">s </w:t>
            </w:r>
            <w:r w:rsidR="000A450A" w:rsidRPr="00E21797">
              <w:rPr>
                <w:szCs w:val="24"/>
              </w:rPr>
              <w:t>à la soumission de l’</w:t>
            </w:r>
            <w:r w:rsidR="00DE4B50">
              <w:rPr>
                <w:szCs w:val="24"/>
              </w:rPr>
              <w:t>O</w:t>
            </w:r>
            <w:r w:rsidR="000A450A" w:rsidRPr="00E21797">
              <w:rPr>
                <w:szCs w:val="24"/>
              </w:rPr>
              <w:t xml:space="preserve">ffre et </w:t>
            </w:r>
            <w:r w:rsidR="000A450A" w:rsidRPr="00E21797">
              <w:t xml:space="preserve">à l’exécution du Marché et à les faire vérifier par des auditeurs nommés par la </w:t>
            </w:r>
            <w:r w:rsidR="00CC29A9">
              <w:t>BIsD</w:t>
            </w:r>
            <w:r w:rsidR="000A450A" w:rsidRPr="005E54FE">
              <w:t xml:space="preserve">. </w:t>
            </w:r>
            <w:r w:rsidRPr="00E0339C">
              <w:rPr>
                <w:szCs w:val="24"/>
              </w:rPr>
              <w:t xml:space="preserve">L'attention de l'Entrepreneur et de ses sous-traitants et prestataires est attirée sur l’Article 49.6 du CCAG qui prévoit, entre autres, que les actes visant à entraver concrètement l'exercice des droits d'inspection et d’audits de la </w:t>
            </w:r>
            <w:r>
              <w:rPr>
                <w:szCs w:val="24"/>
              </w:rPr>
              <w:t>BIsD</w:t>
            </w:r>
            <w:r w:rsidRPr="00E0339C">
              <w:rPr>
                <w:szCs w:val="24"/>
              </w:rPr>
              <w:t xml:space="preserve"> prévus par l’alinéa 5.12.2 constituent </w:t>
            </w:r>
            <w:r>
              <w:rPr>
                <w:color w:val="000000"/>
              </w:rPr>
              <w:t>des</w:t>
            </w:r>
            <w:r w:rsidRPr="00561315">
              <w:rPr>
                <w:color w:val="000000"/>
              </w:rPr>
              <w:t xml:space="preserve"> </w:t>
            </w:r>
            <w:r w:rsidR="000A450A" w:rsidRPr="005E54FE">
              <w:rPr>
                <w:color w:val="000000"/>
              </w:rPr>
              <w:t>manœuvre</w:t>
            </w:r>
            <w:r>
              <w:rPr>
                <w:color w:val="000000"/>
              </w:rPr>
              <w:t>s</w:t>
            </w:r>
            <w:r w:rsidR="000A450A" w:rsidRPr="005E54FE">
              <w:rPr>
                <w:color w:val="000000"/>
              </w:rPr>
              <w:t xml:space="preserve"> passible</w:t>
            </w:r>
            <w:r>
              <w:rPr>
                <w:color w:val="000000"/>
              </w:rPr>
              <w:t>s</w:t>
            </w:r>
            <w:r w:rsidR="000A450A" w:rsidRPr="005E54FE">
              <w:rPr>
                <w:color w:val="000000"/>
              </w:rPr>
              <w:t xml:space="preserve"> de sanctions imposées par la </w:t>
            </w:r>
            <w:r w:rsidR="00CC29A9">
              <w:rPr>
                <w:color w:val="000000"/>
              </w:rPr>
              <w:t>BIsD</w:t>
            </w:r>
            <w:r w:rsidR="000A450A" w:rsidRPr="005E54FE">
              <w:rPr>
                <w:color w:val="000000"/>
              </w:rPr>
              <w:t xml:space="preserve"> et éventuellement de résiliation</w:t>
            </w:r>
            <w:r w:rsidR="00561315" w:rsidRPr="00561315">
              <w:rPr>
                <w:color w:val="000000"/>
              </w:rPr>
              <w:t xml:space="preserve"> (ainsi que de décision d</w:t>
            </w:r>
            <w:r w:rsidR="000A450A" w:rsidRPr="004F6272">
              <w:rPr>
                <w:color w:val="000000"/>
              </w:rPr>
              <w:t>’</w:t>
            </w:r>
            <w:r w:rsidR="00561315" w:rsidRPr="00561315">
              <w:rPr>
                <w:color w:val="000000"/>
              </w:rPr>
              <w:t xml:space="preserve">exclusion de participation à tout marché financé par la </w:t>
            </w:r>
            <w:r w:rsidR="00CC29A9">
              <w:rPr>
                <w:color w:val="000000"/>
              </w:rPr>
              <w:t>BIsD</w:t>
            </w:r>
            <w:r w:rsidR="00561315" w:rsidRPr="00561315">
              <w:rPr>
                <w:color w:val="000000"/>
              </w:rPr>
              <w:t xml:space="preserve"> conformément aux procédures de sanctions applicables</w:t>
            </w:r>
            <w:r w:rsidR="00D86EDA" w:rsidRPr="00D86EDA">
              <w:rPr>
                <w:color w:val="000000"/>
              </w:rPr>
              <w:t>)</w:t>
            </w:r>
            <w:r w:rsidR="000A450A" w:rsidRPr="005E54FE">
              <w:t>.</w:t>
            </w:r>
          </w:p>
        </w:tc>
      </w:tr>
      <w:tr w:rsidR="00421131" w:rsidRPr="00E21797" w14:paraId="638F192A" w14:textId="77777777" w:rsidTr="00335D60">
        <w:tc>
          <w:tcPr>
            <w:tcW w:w="2160" w:type="dxa"/>
            <w:tcBorders>
              <w:top w:val="nil"/>
              <w:left w:val="nil"/>
              <w:bottom w:val="nil"/>
              <w:right w:val="nil"/>
            </w:tcBorders>
          </w:tcPr>
          <w:p w14:paraId="07E423FD" w14:textId="77777777" w:rsidR="00421131" w:rsidRPr="00E21797" w:rsidRDefault="00421131" w:rsidP="00780024">
            <w:pPr>
              <w:pStyle w:val="Style10"/>
            </w:pPr>
          </w:p>
        </w:tc>
        <w:tc>
          <w:tcPr>
            <w:tcW w:w="7304" w:type="dxa"/>
            <w:tcBorders>
              <w:top w:val="nil"/>
              <w:left w:val="nil"/>
              <w:bottom w:val="nil"/>
              <w:right w:val="nil"/>
            </w:tcBorders>
          </w:tcPr>
          <w:p w14:paraId="56456013" w14:textId="77777777" w:rsidR="00421131" w:rsidRPr="00E0339C" w:rsidRDefault="00421131" w:rsidP="00421131">
            <w:pPr>
              <w:tabs>
                <w:tab w:val="left" w:pos="1260"/>
              </w:tabs>
              <w:spacing w:before="60" w:after="60"/>
              <w:ind w:left="630" w:right="84" w:hanging="630"/>
            </w:pPr>
            <w:r w:rsidRPr="00421131">
              <w:t>5.13</w:t>
            </w:r>
            <w:r w:rsidRPr="00421131">
              <w:tab/>
              <w:t>Fraude et Corruption</w:t>
            </w:r>
            <w:r w:rsidRPr="00E0339C">
              <w:t> :</w:t>
            </w:r>
          </w:p>
          <w:p w14:paraId="3E839776" w14:textId="77777777" w:rsidR="00421131" w:rsidRPr="00E0339C" w:rsidRDefault="00421131" w:rsidP="00421131">
            <w:pPr>
              <w:spacing w:before="60" w:after="60"/>
              <w:ind w:left="1364" w:right="84" w:hanging="812"/>
              <w:rPr>
                <w:szCs w:val="24"/>
              </w:rPr>
            </w:pPr>
            <w:r w:rsidRPr="00E0339C">
              <w:t>5.13.1</w:t>
            </w:r>
            <w:r w:rsidRPr="00E0339C">
              <w:rPr>
                <w:szCs w:val="24"/>
              </w:rPr>
              <w:tab/>
              <w:t>La B</w:t>
            </w:r>
            <w:r>
              <w:rPr>
                <w:szCs w:val="24"/>
              </w:rPr>
              <w:t>IsD</w:t>
            </w:r>
            <w:r w:rsidRPr="00E0339C">
              <w:rPr>
                <w:szCs w:val="24"/>
              </w:rPr>
              <w:t xml:space="preserve"> exige le respect de ses Directives en matière de lutte contre la fraude et la corruption et de ses règles et procédures de sanctions applicables, comme indiqué dans l’Annexe 1 au CCAG.</w:t>
            </w:r>
          </w:p>
          <w:p w14:paraId="59566C8C" w14:textId="77777777" w:rsidR="00421131" w:rsidRPr="00E21797" w:rsidRDefault="00421131" w:rsidP="00421131">
            <w:pPr>
              <w:spacing w:before="60" w:after="60"/>
              <w:ind w:left="1364" w:right="84" w:hanging="812"/>
            </w:pPr>
            <w:r w:rsidRPr="00E0339C">
              <w:rPr>
                <w:szCs w:val="24"/>
              </w:rPr>
              <w:t>5.13.2</w:t>
            </w:r>
            <w:r w:rsidRPr="00E0339C">
              <w:rPr>
                <w:szCs w:val="24"/>
              </w:rPr>
              <w:tab/>
              <w:t>Le Maître de l’Ouvrage exige que l’Entrepreneur fournisse les informations relatives aux commissions et indemnités éventuelles versées ou à verser à des agents ou une autre partie en relation avec le processus de passation du Marché, de sélection, ou l’exécution du Marché. Ces informations doivent inclure au minimum le nom et l’adresse de l’agent ou autre partie, le montant et la monnaie, ainsi que le motif de la commission, indemnité ou paiement.</w:t>
            </w:r>
          </w:p>
        </w:tc>
      </w:tr>
      <w:tr w:rsidR="000A450A" w:rsidRPr="00E21797" w14:paraId="23C73861" w14:textId="77777777" w:rsidTr="00CB1E73">
        <w:tc>
          <w:tcPr>
            <w:tcW w:w="2160" w:type="dxa"/>
            <w:tcBorders>
              <w:top w:val="nil"/>
              <w:left w:val="nil"/>
              <w:bottom w:val="nil"/>
              <w:right w:val="nil"/>
            </w:tcBorders>
          </w:tcPr>
          <w:p w14:paraId="03C54617" w14:textId="77777777" w:rsidR="000A450A" w:rsidRPr="00E21797" w:rsidRDefault="000A450A" w:rsidP="00780024">
            <w:pPr>
              <w:pStyle w:val="Style10"/>
            </w:pPr>
            <w:bookmarkStart w:id="541" w:name="_Toc348175939"/>
            <w:bookmarkStart w:id="542" w:name="_Toc404069766"/>
            <w:r w:rsidRPr="00E21797">
              <w:t>6.</w:t>
            </w:r>
            <w:r w:rsidRPr="00E21797">
              <w:tab/>
              <w:t xml:space="preserve">Garanties de bonne exécution et de parfait achèvement - Retenue de </w:t>
            </w:r>
            <w:bookmarkStart w:id="543" w:name="_Toc348175940"/>
            <w:bookmarkStart w:id="544" w:name="_Toc348232763"/>
            <w:r w:rsidRPr="00E21797">
              <w:t>garantie - Responsabilité - Assurances</w:t>
            </w:r>
            <w:bookmarkEnd w:id="541"/>
            <w:bookmarkEnd w:id="542"/>
            <w:bookmarkEnd w:id="543"/>
            <w:bookmarkEnd w:id="544"/>
          </w:p>
        </w:tc>
        <w:tc>
          <w:tcPr>
            <w:tcW w:w="7304" w:type="dxa"/>
            <w:tcBorders>
              <w:top w:val="nil"/>
              <w:left w:val="nil"/>
              <w:bottom w:val="nil"/>
              <w:right w:val="nil"/>
            </w:tcBorders>
          </w:tcPr>
          <w:p w14:paraId="421E8E10" w14:textId="77777777" w:rsidR="000A450A" w:rsidRPr="00E21797" w:rsidRDefault="000A450A" w:rsidP="00446BF8">
            <w:pPr>
              <w:tabs>
                <w:tab w:val="left" w:pos="540"/>
              </w:tabs>
              <w:spacing w:after="200"/>
              <w:ind w:left="540" w:right="-72" w:hanging="540"/>
            </w:pPr>
            <w:r w:rsidRPr="00E21797">
              <w:t>6.1</w:t>
            </w:r>
            <w:r w:rsidRPr="00E21797">
              <w:tab/>
              <w:t>Garantie de bonne exécution, de parfait achèvement, et de restitution d’avance</w:t>
            </w:r>
          </w:p>
          <w:p w14:paraId="293CCE03" w14:textId="77777777" w:rsidR="000A450A" w:rsidRPr="00D1078A" w:rsidRDefault="000A450A" w:rsidP="00446BF8">
            <w:pPr>
              <w:tabs>
                <w:tab w:val="left" w:pos="1080"/>
              </w:tabs>
              <w:spacing w:after="200"/>
              <w:ind w:left="1080" w:right="-72" w:hanging="540"/>
              <w:outlineLvl w:val="0"/>
              <w:rPr>
                <w:szCs w:val="24"/>
              </w:rPr>
            </w:pPr>
            <w:r w:rsidRPr="00E21797">
              <w:t>6.1.1</w:t>
            </w:r>
            <w:r w:rsidRPr="00E21797">
              <w:tab/>
              <w:t>L’Entrepreneur est tenu de fournir au Maître de l’Ouvrage une garantie bancaire de bonne exécution, conforme au modèle inclus dans le Dossier d’Appel d’Offres</w:t>
            </w:r>
            <w:r>
              <w:t xml:space="preserve"> ou le Marché</w:t>
            </w:r>
            <w:r w:rsidRPr="00E21797">
              <w:t xml:space="preserve">.  Cette garantie sera transformée en </w:t>
            </w:r>
            <w:r w:rsidR="00D77D64">
              <w:t>G</w:t>
            </w:r>
            <w:r w:rsidRPr="00E21797">
              <w:t xml:space="preserve">arantie de parfait achèvement </w:t>
            </w:r>
            <w:r w:rsidRPr="00E25635">
              <w:rPr>
                <w:szCs w:val="24"/>
              </w:rPr>
              <w:t>pour la durée du délai de garantie.</w:t>
            </w:r>
          </w:p>
          <w:p w14:paraId="1CB80689" w14:textId="77777777" w:rsidR="00412BB8" w:rsidRDefault="0005607C">
            <w:pPr>
              <w:pStyle w:val="ClauseSubPara"/>
              <w:spacing w:before="0" w:after="200"/>
              <w:ind w:left="1080"/>
              <w:jc w:val="both"/>
              <w:rPr>
                <w:sz w:val="24"/>
                <w:szCs w:val="24"/>
                <w:lang w:val="fr-FR" w:eastAsia="fr-FR"/>
              </w:rPr>
            </w:pPr>
            <w:r w:rsidRPr="0005607C">
              <w:rPr>
                <w:sz w:val="24"/>
                <w:szCs w:val="24"/>
                <w:lang w:val="fr-FR"/>
              </w:rPr>
              <w:t xml:space="preserve">La garantie est libellée dans la ou les monnaies dans lesquelles le Marché doit être payé et selon leurs proportions respectives ou dans une monnaie librement convertible acceptable au Maître de l’Ouvrage. </w:t>
            </w:r>
          </w:p>
          <w:p w14:paraId="5ADF6725" w14:textId="77777777" w:rsidR="00412BB8" w:rsidRDefault="000A450A">
            <w:pPr>
              <w:pStyle w:val="ClauseSubPara"/>
              <w:spacing w:before="0" w:after="200"/>
              <w:ind w:left="1080"/>
              <w:jc w:val="both"/>
              <w:rPr>
                <w:sz w:val="24"/>
                <w:lang w:val="fr-FR"/>
              </w:rPr>
            </w:pPr>
            <w:r w:rsidRPr="00E21797">
              <w:rPr>
                <w:sz w:val="24"/>
                <w:lang w:val="fr-FR"/>
              </w:rPr>
              <w:t xml:space="preserve">Cette garantie sera émise par une banque ou </w:t>
            </w:r>
            <w:r w:rsidR="00D77D64">
              <w:rPr>
                <w:sz w:val="24"/>
                <w:lang w:val="fr-FR"/>
              </w:rPr>
              <w:t>un organisme</w:t>
            </w:r>
            <w:r w:rsidRPr="00E21797">
              <w:rPr>
                <w:sz w:val="24"/>
                <w:lang w:val="fr-FR"/>
              </w:rPr>
              <w:t xml:space="preserve"> de caution qualifié sélectionné par </w:t>
            </w:r>
            <w:r w:rsidRPr="00D1078A">
              <w:rPr>
                <w:sz w:val="24"/>
                <w:lang w:val="fr-FR"/>
              </w:rPr>
              <w:t>l’</w:t>
            </w:r>
            <w:r w:rsidR="00D77D64">
              <w:rPr>
                <w:sz w:val="24"/>
                <w:lang w:val="fr-FR"/>
              </w:rPr>
              <w:t>E</w:t>
            </w:r>
            <w:r w:rsidRPr="00D1078A">
              <w:rPr>
                <w:sz w:val="24"/>
                <w:lang w:val="fr-FR"/>
              </w:rPr>
              <w:t>ntrepreneur</w:t>
            </w:r>
            <w:r w:rsidR="007B7365" w:rsidRPr="00D1078A">
              <w:rPr>
                <w:sz w:val="24"/>
                <w:lang w:val="fr-FR"/>
              </w:rPr>
              <w:t xml:space="preserve">. </w:t>
            </w:r>
            <w:r w:rsidR="007B7365" w:rsidRPr="00E171C1">
              <w:rPr>
                <w:sz w:val="24"/>
                <w:szCs w:val="24"/>
                <w:lang w:val="fr-FR"/>
              </w:rPr>
              <w:t xml:space="preserve">Si la </w:t>
            </w:r>
            <w:r w:rsidR="00D77D64" w:rsidRPr="00E171C1">
              <w:rPr>
                <w:sz w:val="24"/>
                <w:szCs w:val="24"/>
                <w:lang w:val="fr-FR"/>
              </w:rPr>
              <w:t>G</w:t>
            </w:r>
            <w:r w:rsidR="007B7365" w:rsidRPr="00E171C1">
              <w:rPr>
                <w:sz w:val="24"/>
                <w:szCs w:val="24"/>
                <w:lang w:val="fr-FR"/>
              </w:rPr>
              <w:t>arantie de bonne exécution est en forme de caution, cette dernière doit provenir d</w:t>
            </w:r>
            <w:r w:rsidR="0005607C" w:rsidRPr="00E171C1">
              <w:rPr>
                <w:sz w:val="24"/>
                <w:szCs w:val="24"/>
                <w:lang w:val="fr-FR"/>
              </w:rPr>
              <w:t xml:space="preserve">’un organisme de caution acceptable au </w:t>
            </w:r>
            <w:r w:rsidR="008F3BEE">
              <w:rPr>
                <w:sz w:val="24"/>
                <w:szCs w:val="24"/>
                <w:lang w:val="fr-FR"/>
              </w:rPr>
              <w:t xml:space="preserve"> </w:t>
            </w:r>
            <w:r w:rsidR="0005607C" w:rsidRPr="00E171C1">
              <w:rPr>
                <w:sz w:val="24"/>
                <w:szCs w:val="24"/>
                <w:lang w:val="fr-FR"/>
              </w:rPr>
              <w:t>Maître de l’Ouvrage.  Un organisme de caution situé en</w:t>
            </w:r>
            <w:r w:rsidR="0005607C" w:rsidRPr="0005607C">
              <w:rPr>
                <w:sz w:val="24"/>
                <w:lang w:val="fr-FR"/>
              </w:rPr>
              <w:t xml:space="preserve"> dehors du </w:t>
            </w:r>
            <w:r w:rsidR="00D77D64">
              <w:rPr>
                <w:sz w:val="24"/>
                <w:lang w:val="fr-FR"/>
              </w:rPr>
              <w:t>P</w:t>
            </w:r>
            <w:r w:rsidR="0005607C" w:rsidRPr="0005607C">
              <w:rPr>
                <w:sz w:val="24"/>
                <w:lang w:val="fr-FR"/>
              </w:rPr>
              <w:t>ays du Maître de l</w:t>
            </w:r>
            <w:r w:rsidR="0005607C" w:rsidRPr="0005607C">
              <w:rPr>
                <w:lang w:val="fr-FR"/>
              </w:rPr>
              <w:t>’</w:t>
            </w:r>
            <w:r w:rsidR="0005607C" w:rsidRPr="0005607C">
              <w:rPr>
                <w:sz w:val="24"/>
                <w:lang w:val="fr-FR"/>
              </w:rPr>
              <w:t xml:space="preserve">Ouvrage devra avoir un correspondant  dans le </w:t>
            </w:r>
            <w:r w:rsidR="00D77D64">
              <w:rPr>
                <w:sz w:val="24"/>
                <w:lang w:val="fr-FR"/>
              </w:rPr>
              <w:t>P</w:t>
            </w:r>
            <w:r w:rsidR="0005607C" w:rsidRPr="0005607C">
              <w:rPr>
                <w:sz w:val="24"/>
                <w:lang w:val="fr-FR"/>
              </w:rPr>
              <w:t xml:space="preserve">ays du Maître de </w:t>
            </w:r>
            <w:r w:rsidR="00755961" w:rsidRPr="00DA344A">
              <w:rPr>
                <w:sz w:val="24"/>
                <w:lang w:val="fr-FR"/>
              </w:rPr>
              <w:t>l</w:t>
            </w:r>
            <w:r w:rsidR="00755961" w:rsidRPr="00DA344A">
              <w:rPr>
                <w:lang w:val="fr-FR"/>
              </w:rPr>
              <w:t>’</w:t>
            </w:r>
            <w:r w:rsidR="00755961" w:rsidRPr="00DA344A">
              <w:rPr>
                <w:sz w:val="24"/>
                <w:lang w:val="fr-FR"/>
              </w:rPr>
              <w:t>Ouvrage.</w:t>
            </w:r>
            <w:r w:rsidR="00D77D64">
              <w:rPr>
                <w:sz w:val="24"/>
                <w:lang w:val="fr-FR"/>
              </w:rPr>
              <w:t xml:space="preserve"> </w:t>
            </w:r>
            <w:r w:rsidR="00E171C1">
              <w:rPr>
                <w:sz w:val="24"/>
                <w:lang w:val="fr-FR"/>
              </w:rPr>
              <w:t xml:space="preserve"> L’Entrepreneur devra </w:t>
            </w:r>
            <w:r w:rsidR="00E171C1" w:rsidRPr="00E171C1">
              <w:rPr>
                <w:sz w:val="24"/>
                <w:lang w:val="fr-FR"/>
              </w:rPr>
              <w:t>être autorisé à soumettre des garanties bancaires directement émises par la banque de son choix située dans tout pays éligible</w:t>
            </w:r>
            <w:r w:rsidR="00E171C1" w:rsidRPr="003317BE">
              <w:rPr>
                <w:sz w:val="24"/>
                <w:lang w:val="fr-FR"/>
              </w:rPr>
              <w:t>.</w:t>
            </w:r>
          </w:p>
          <w:p w14:paraId="4784EB2E" w14:textId="77777777" w:rsidR="000A450A" w:rsidRPr="00E21797" w:rsidRDefault="000A450A" w:rsidP="00462284">
            <w:pPr>
              <w:spacing w:after="200"/>
              <w:ind w:left="1080" w:right="-72"/>
            </w:pPr>
            <w:r w:rsidRPr="00E21797">
              <w:t>En cas de prélèvement sur la garantie, pour quelque motif que ce soit, l’Entrepreneur doit aussitôt la reconstituer.</w:t>
            </w:r>
          </w:p>
          <w:p w14:paraId="513F1D66" w14:textId="77777777" w:rsidR="000A450A" w:rsidRPr="00E21797" w:rsidRDefault="000A450A" w:rsidP="00446BF8">
            <w:pPr>
              <w:spacing w:after="200"/>
              <w:ind w:left="1080" w:right="-72"/>
            </w:pPr>
            <w:r w:rsidRPr="00E21797">
              <w:t xml:space="preserve">Le montant de la garantie de bonne exécution sera égal à un pourcentage du montant du Marché indiqué dans le </w:t>
            </w:r>
            <w:r w:rsidRPr="000578B7">
              <w:rPr>
                <w:b/>
              </w:rPr>
              <w:t>CCAP</w:t>
            </w:r>
            <w:r w:rsidRPr="00E21797">
              <w:t xml:space="preserve"> mais qui ne pourra être inférieur à cinq (5) pour cent du Montant du Marché.  Elle entrera en vigueur lors de l’entrée en vigueur du Marché.</w:t>
            </w:r>
          </w:p>
          <w:p w14:paraId="7D57BC26" w14:textId="77777777" w:rsidR="000A450A" w:rsidRPr="00E21797" w:rsidRDefault="0005607C" w:rsidP="00446BF8">
            <w:pPr>
              <w:spacing w:after="200"/>
              <w:ind w:left="1080" w:right="-72"/>
            </w:pPr>
            <w:r w:rsidRPr="003D1652">
              <w:t xml:space="preserve">Le montant de la garantie de bonne exécution sera réduit de moitié lors de la réception provisoire et deviendra la </w:t>
            </w:r>
            <w:r w:rsidR="00D77D64" w:rsidRPr="003D1652">
              <w:t>G</w:t>
            </w:r>
            <w:r w:rsidRPr="003D1652">
              <w:t xml:space="preserve">arantie de parfait achèvement.  La </w:t>
            </w:r>
            <w:r w:rsidR="00D77D64" w:rsidRPr="003D1652">
              <w:t>G</w:t>
            </w:r>
            <w:r w:rsidRPr="003D1652">
              <w:t>arantie de parfait achèvement sera caduque de plein droit à la date de la réception définitive sauf dans le cas prévu à l’Article 42.2 du CCAG.</w:t>
            </w:r>
          </w:p>
          <w:p w14:paraId="29DA05CD" w14:textId="77777777" w:rsidR="000A450A" w:rsidRPr="00E21797" w:rsidRDefault="000A450A" w:rsidP="00446BF8">
            <w:pPr>
              <w:tabs>
                <w:tab w:val="left" w:pos="1080"/>
              </w:tabs>
              <w:spacing w:after="200"/>
              <w:ind w:left="1080" w:right="-72" w:hanging="540"/>
            </w:pPr>
            <w:r w:rsidRPr="00E21797">
              <w:t>6.1.2</w:t>
            </w:r>
            <w:r w:rsidRPr="00E21797">
              <w:tab/>
              <w:t>L’Entrepreneur fournira, en outre, au Maître de l’Ouvrage une garantie de restitution d’avance, conforme au modèle inclus dans le Dossier d’Appel d’Offres</w:t>
            </w:r>
            <w:r>
              <w:t xml:space="preserve"> ou le Marché</w:t>
            </w:r>
            <w:r w:rsidRPr="00E21797">
              <w:t>.  Le montant de cette garantie sera égal au montant de l’avance forfaitaire et se réduira automatiquement et à due concurrence, au fur et à mesure de l’imputation de l’avance sur les acomptes.  La garantie de restitution d’avance sera caduque de plein droit le jour de l’imputation de la dernière partie de l’avance sur un acompte contractuel.</w:t>
            </w:r>
          </w:p>
          <w:p w14:paraId="2C1D5706" w14:textId="77777777" w:rsidR="000A450A" w:rsidRPr="00E21797" w:rsidRDefault="000A450A" w:rsidP="00446BF8">
            <w:pPr>
              <w:tabs>
                <w:tab w:val="left" w:pos="540"/>
              </w:tabs>
              <w:spacing w:after="200"/>
              <w:ind w:left="540" w:right="-72" w:hanging="540"/>
            </w:pPr>
            <w:r w:rsidRPr="00E21797">
              <w:t>6.2</w:t>
            </w:r>
            <w:r w:rsidRPr="00E21797">
              <w:tab/>
              <w:t>Retenue de garantie</w:t>
            </w:r>
          </w:p>
          <w:p w14:paraId="7CA05AF1" w14:textId="77777777" w:rsidR="000A450A" w:rsidRPr="003D1652" w:rsidRDefault="0005607C" w:rsidP="00446BF8">
            <w:pPr>
              <w:tabs>
                <w:tab w:val="left" w:pos="1080"/>
              </w:tabs>
              <w:spacing w:after="200"/>
              <w:ind w:left="1080" w:right="-72" w:hanging="540"/>
              <w:outlineLvl w:val="0"/>
            </w:pPr>
            <w:r w:rsidRPr="003D1652">
              <w:t>6.2.1</w:t>
            </w:r>
            <w:r w:rsidRPr="003D1652">
              <w:tab/>
              <w:t xml:space="preserve">Une retenue de garantie sera prélevée, par ailleurs, sur tous les montants à régler à l’Entrepreneur; elle sera égale à un pourcentage indiqué dans le </w:t>
            </w:r>
            <w:r w:rsidRPr="000578B7">
              <w:rPr>
                <w:b/>
              </w:rPr>
              <w:t>CCAP</w:t>
            </w:r>
            <w:r w:rsidRPr="003D1652">
              <w:t xml:space="preserve"> mais qui ne pourra être </w:t>
            </w:r>
            <w:r w:rsidR="00D77D64" w:rsidRPr="003D1652">
              <w:t>supérieur</w:t>
            </w:r>
            <w:r w:rsidRPr="003D1652">
              <w:t xml:space="preserve"> à </w:t>
            </w:r>
            <w:r w:rsidR="00D77D64" w:rsidRPr="003D1652">
              <w:t>dix</w:t>
            </w:r>
            <w:r w:rsidRPr="003D1652">
              <w:t xml:space="preserve"> (</w:t>
            </w:r>
            <w:r w:rsidR="00D77D64" w:rsidRPr="003D1652">
              <w:t>10</w:t>
            </w:r>
            <w:r w:rsidRPr="003D1652">
              <w:t>) pour cent du Montant du Marché.</w:t>
            </w:r>
          </w:p>
          <w:p w14:paraId="2ECDC09E" w14:textId="77777777" w:rsidR="000A450A" w:rsidRPr="003D1652" w:rsidRDefault="0005607C" w:rsidP="00446BF8">
            <w:pPr>
              <w:tabs>
                <w:tab w:val="left" w:pos="1080"/>
              </w:tabs>
              <w:spacing w:after="200"/>
              <w:ind w:left="1080" w:right="-72" w:hanging="540"/>
            </w:pPr>
            <w:r w:rsidRPr="003D1652">
              <w:t>6.2.2</w:t>
            </w:r>
            <w:r w:rsidRPr="003D1652">
              <w:tab/>
              <w:t xml:space="preserve">Les montants retenus seront libérés pour moitié lors de la réception provisoire.  Le solde sera libéré dans les mêmes conditions que celles prévues pour la </w:t>
            </w:r>
            <w:r w:rsidR="00D77D64" w:rsidRPr="003D1652">
              <w:t>G</w:t>
            </w:r>
            <w:r w:rsidRPr="003D1652">
              <w:t>arantie de parfait achèvement.</w:t>
            </w:r>
            <w:r w:rsidR="00633C54">
              <w:t xml:space="preserve"> Dans tous les cas, le montant cumulé de la Garantie de parfait achèvement et de la Retenue de garantie</w:t>
            </w:r>
            <w:r w:rsidR="004031ED">
              <w:t xml:space="preserve"> telle que réduite lors de la réception provisoire ne dépassera pas 5% du Montant du Marché.</w:t>
            </w:r>
          </w:p>
          <w:p w14:paraId="26634AFC" w14:textId="77777777" w:rsidR="000A450A" w:rsidRPr="00E21797" w:rsidRDefault="0005607C" w:rsidP="00446BF8">
            <w:pPr>
              <w:tabs>
                <w:tab w:val="left" w:pos="1080"/>
              </w:tabs>
              <w:spacing w:after="200"/>
              <w:ind w:left="1080" w:right="-72" w:hanging="540"/>
            </w:pPr>
            <w:r w:rsidRPr="003D1652">
              <w:t>6.2.3</w:t>
            </w:r>
            <w:r w:rsidRPr="003D1652">
              <w:tab/>
              <w:t xml:space="preserve">Le remplacement du solde par une garantie bancaire s’effectuera de plein droit à la demande de l’Entrepreneur à la date où la </w:t>
            </w:r>
            <w:r w:rsidR="00D77D64" w:rsidRPr="003D1652">
              <w:t>R</w:t>
            </w:r>
            <w:r w:rsidRPr="003D1652">
              <w:t>éception provisoire sera prononcée.</w:t>
            </w:r>
          </w:p>
          <w:p w14:paraId="4A407A5E" w14:textId="77777777" w:rsidR="000A450A" w:rsidRPr="00E21797" w:rsidRDefault="000A450A" w:rsidP="00446BF8">
            <w:pPr>
              <w:tabs>
                <w:tab w:val="left" w:pos="540"/>
              </w:tabs>
              <w:spacing w:after="200"/>
              <w:ind w:left="540" w:right="-72" w:hanging="540"/>
            </w:pPr>
            <w:r w:rsidRPr="00E21797">
              <w:t>6.3</w:t>
            </w:r>
            <w:r w:rsidRPr="00E21797">
              <w:tab/>
              <w:t>Responsabilité - Assurances</w:t>
            </w:r>
          </w:p>
          <w:p w14:paraId="26A3334E" w14:textId="77777777" w:rsidR="000A450A" w:rsidRPr="00E21797" w:rsidRDefault="000A450A" w:rsidP="00446BF8">
            <w:pPr>
              <w:tabs>
                <w:tab w:val="left" w:pos="1080"/>
              </w:tabs>
              <w:spacing w:after="200"/>
              <w:ind w:left="1080" w:right="-72" w:hanging="540"/>
            </w:pPr>
            <w:r w:rsidRPr="00E21797">
              <w:t>6.3.1</w:t>
            </w:r>
            <w:r w:rsidRPr="00E21797">
              <w:tab/>
              <w:t xml:space="preserve">Nonobstant les obligations d’assurances imposées </w:t>
            </w:r>
            <w:r w:rsidR="00D41D68" w:rsidRPr="00E21797">
              <w:t>ci-après</w:t>
            </w:r>
            <w:r w:rsidRPr="00E21797">
              <w:t>, l’Entrepreneur est et demeure seul responsable et garantit le Maître de l’Ouvrage et le Maître d’</w:t>
            </w:r>
            <w:r w:rsidR="00755961" w:rsidRPr="00E21797">
              <w:t>Œuvre</w:t>
            </w:r>
            <w:r w:rsidRPr="00E21797">
              <w:t xml:space="preserve"> contre toute réclamation émanant de tiers, pour la réparation de préjudices de toute nature, ou de lésions corporelles survenus à raison de la réalisation du présent Marché par l’Entrepreneur, ses </w:t>
            </w:r>
            <w:r w:rsidR="00D41D68" w:rsidRPr="00E21797">
              <w:t>sous-traitants</w:t>
            </w:r>
            <w:r w:rsidRPr="00E21797">
              <w:t xml:space="preserve"> et leurs employés.</w:t>
            </w:r>
          </w:p>
          <w:p w14:paraId="5DF3F1EE" w14:textId="77777777" w:rsidR="000A450A" w:rsidRPr="00E21797" w:rsidRDefault="000A450A" w:rsidP="00446BF8">
            <w:pPr>
              <w:spacing w:after="200"/>
              <w:ind w:left="1080" w:right="-72"/>
              <w:rPr>
                <w:i/>
              </w:rPr>
            </w:pPr>
            <w:r w:rsidRPr="00E21797">
              <w:t xml:space="preserve">L’Entrepreneur est tenu de souscrire au minimum les assurances figurant aux paragraphes 3.2 à 3.5 du présent Article et pour les montants minima spécifiés au </w:t>
            </w:r>
            <w:r w:rsidRPr="000578B7">
              <w:rPr>
                <w:b/>
              </w:rPr>
              <w:t>CCAP</w:t>
            </w:r>
            <w:r w:rsidRPr="00E21797">
              <w:rPr>
                <w:i/>
              </w:rPr>
              <w:t>.</w:t>
            </w:r>
          </w:p>
          <w:p w14:paraId="729512F2" w14:textId="77777777" w:rsidR="000A450A" w:rsidRPr="00E21797" w:rsidRDefault="000A450A" w:rsidP="00446BF8">
            <w:pPr>
              <w:tabs>
                <w:tab w:val="left" w:pos="1080"/>
              </w:tabs>
              <w:spacing w:after="200"/>
              <w:ind w:left="1080" w:right="-72" w:hanging="540"/>
              <w:rPr>
                <w:i/>
              </w:rPr>
            </w:pPr>
            <w:r w:rsidRPr="00E21797">
              <w:t>6.3.2</w:t>
            </w:r>
            <w:r w:rsidRPr="00E21797">
              <w:tab/>
            </w:r>
            <w:r w:rsidRPr="00E21797">
              <w:rPr>
                <w:i/>
              </w:rPr>
              <w:t>Assurance des risques causés à des tiers</w:t>
            </w:r>
          </w:p>
          <w:p w14:paraId="5C04C5CC" w14:textId="77777777" w:rsidR="000A450A" w:rsidRPr="00E21797" w:rsidRDefault="000A450A" w:rsidP="00446BF8">
            <w:pPr>
              <w:spacing w:after="200"/>
              <w:ind w:left="1080" w:right="-72"/>
            </w:pPr>
            <w:r w:rsidRPr="00E21797">
              <w:t>L’Entrepreneur souscrira une assurance de responsabilité civile couvrant les dommages corporels et matériels pouvant être causés à des tiers à raison de l’exécution des travaux ainsi que pendant le délai de garantie.  La police d’assurance doit spécifier que le personnel du Maître de l’Ouvrage, du Maître d’</w:t>
            </w:r>
            <w:r w:rsidR="00755961" w:rsidRPr="00E21797">
              <w:t>Œuvre</w:t>
            </w:r>
            <w:r w:rsidRPr="00E21797">
              <w:t xml:space="preserve"> ainsi que celui d’autres entreprises se trouvant sur le chantier sont considérés comme des tiers au titre de cette assurance, qui doit être illimitée pour les dommages corporels.</w:t>
            </w:r>
          </w:p>
          <w:p w14:paraId="3E2514ED" w14:textId="77777777" w:rsidR="000A450A" w:rsidRPr="00E21797" w:rsidRDefault="000A450A" w:rsidP="00446BF8">
            <w:pPr>
              <w:tabs>
                <w:tab w:val="left" w:pos="1080"/>
              </w:tabs>
              <w:spacing w:after="200"/>
              <w:ind w:left="1080" w:right="-72" w:hanging="540"/>
            </w:pPr>
            <w:r w:rsidRPr="00E21797">
              <w:t>6.3.3</w:t>
            </w:r>
            <w:r w:rsidRPr="00E21797">
              <w:tab/>
            </w:r>
            <w:r w:rsidRPr="00E21797">
              <w:rPr>
                <w:i/>
              </w:rPr>
              <w:t>Assurance des accidents du travail</w:t>
            </w:r>
          </w:p>
          <w:p w14:paraId="2FA09E91" w14:textId="77777777" w:rsidR="000A450A" w:rsidRPr="00E21797" w:rsidRDefault="000A450A" w:rsidP="00446BF8">
            <w:pPr>
              <w:spacing w:after="200"/>
              <w:ind w:left="1080" w:right="-72"/>
            </w:pPr>
            <w:r w:rsidRPr="00E21797">
              <w:t xml:space="preserve">L’Entrepreneur souscrira, en conformité avec la réglementation applicable, les assurances nécessaires à cet effet.  Il veillera à ce que ses </w:t>
            </w:r>
            <w:r w:rsidR="00D41D68" w:rsidRPr="00E21797">
              <w:t>sous-traitants</w:t>
            </w:r>
            <w:r w:rsidRPr="00E21797">
              <w:t xml:space="preserve"> agissent de même.  Il garantit le Maître de l’Ouvrage, le Maître d’</w:t>
            </w:r>
            <w:r w:rsidR="00755961" w:rsidRPr="00E21797">
              <w:t>Œuvre</w:t>
            </w:r>
            <w:r w:rsidRPr="00E21797">
              <w:t xml:space="preserve"> contre tous recours que son personnel ou celui de ses </w:t>
            </w:r>
            <w:r w:rsidR="00D41D68" w:rsidRPr="00E21797">
              <w:t>sous-traitants</w:t>
            </w:r>
            <w:r w:rsidRPr="00E21797">
              <w:t xml:space="preserve"> pourrait exercer à cet égard.  Pour son personnel permanent expatrié, le cas échéant, l’Entrepreneur se conformera en outre à la législation et la réglementation applicable du pays d’origine.</w:t>
            </w:r>
          </w:p>
          <w:p w14:paraId="3FEFEBAE" w14:textId="77777777" w:rsidR="000A450A" w:rsidRPr="00E21797" w:rsidRDefault="000A450A" w:rsidP="00446BF8">
            <w:pPr>
              <w:tabs>
                <w:tab w:val="left" w:pos="1080"/>
              </w:tabs>
              <w:spacing w:after="200"/>
              <w:ind w:left="1080" w:right="-72" w:hanging="540"/>
            </w:pPr>
            <w:r w:rsidRPr="00E21797">
              <w:t>6.3.4</w:t>
            </w:r>
            <w:r w:rsidRPr="00E21797">
              <w:tab/>
            </w:r>
            <w:r w:rsidRPr="00E21797">
              <w:rPr>
                <w:i/>
              </w:rPr>
              <w:t>Assurance couvrant les risques de chantier</w:t>
            </w:r>
          </w:p>
          <w:p w14:paraId="7231453B" w14:textId="77777777" w:rsidR="000A450A" w:rsidRPr="00E21797" w:rsidRDefault="000A450A" w:rsidP="00446BF8">
            <w:pPr>
              <w:spacing w:after="200"/>
              <w:ind w:left="1080" w:right="-72"/>
            </w:pPr>
            <w:r w:rsidRPr="00E21797">
              <w:t>L’Entrepreneur souscrira une assurance “Tous risques chantier” au bénéfice conjoint de lui-même, de ses sous-traitants, du Maître de l’Ouvrage et du Maître d’</w:t>
            </w:r>
            <w:r w:rsidR="00755961" w:rsidRPr="00E21797">
              <w:t>Œuvre</w:t>
            </w:r>
            <w:r w:rsidRPr="00E21797">
              <w:t xml:space="preserve">.  Cette assurance couvrira l’ensemble des dommages matériels auxquels peuvent être soumis les ouvrages objet du Marché, y compris les dommages dus à un vice ou à un défaut de conception, de plans, de matériaux de construction ou de mise en </w:t>
            </w:r>
            <w:r w:rsidR="00755961" w:rsidRPr="00E21797">
              <w:t>œuvre</w:t>
            </w:r>
            <w:r w:rsidRPr="00E21797">
              <w:t xml:space="preserve"> dont l’Entrepreneur est responsable au titre du Marché et les dommages dus à des événements naturels.  Cette assurance couvrira également les dommages causés aux biens et propriétés existantes du Maître de l’Ouvrage.</w:t>
            </w:r>
          </w:p>
          <w:p w14:paraId="6739CC29" w14:textId="77777777" w:rsidR="000A450A" w:rsidRPr="00E21797" w:rsidRDefault="000A450A" w:rsidP="00446BF8">
            <w:pPr>
              <w:tabs>
                <w:tab w:val="left" w:pos="1080"/>
              </w:tabs>
              <w:spacing w:after="200"/>
              <w:ind w:left="1080" w:right="-72" w:hanging="540"/>
            </w:pPr>
            <w:r w:rsidRPr="00E21797">
              <w:t>6.3.5</w:t>
            </w:r>
            <w:r w:rsidRPr="00E21797">
              <w:tab/>
            </w:r>
            <w:r w:rsidRPr="00E21797">
              <w:rPr>
                <w:i/>
              </w:rPr>
              <w:t>Assurance de la responsabilité décennale</w:t>
            </w:r>
          </w:p>
          <w:p w14:paraId="2F5A381B" w14:textId="77777777" w:rsidR="000A450A" w:rsidRPr="00E21797" w:rsidRDefault="000A450A" w:rsidP="00446BF8">
            <w:pPr>
              <w:spacing w:after="200"/>
              <w:ind w:left="1080" w:right="-72"/>
            </w:pPr>
            <w:r w:rsidRPr="00E21797">
              <w:t>L’Entrepreneur souscrira une assurance couvrant intégralement sa responsabilité décennale, susceptible d’être mise en jeu à l’occasion de la réalisation du Marché.</w:t>
            </w:r>
          </w:p>
          <w:p w14:paraId="33273D46" w14:textId="77777777" w:rsidR="000A450A" w:rsidRPr="00E21797" w:rsidRDefault="000A450A" w:rsidP="00446BF8">
            <w:pPr>
              <w:tabs>
                <w:tab w:val="left" w:pos="1080"/>
              </w:tabs>
              <w:spacing w:after="200"/>
              <w:ind w:left="1080" w:right="-72" w:hanging="540"/>
            </w:pPr>
            <w:r w:rsidRPr="00E21797">
              <w:t>6.3.6</w:t>
            </w:r>
            <w:r w:rsidRPr="00E21797">
              <w:tab/>
            </w:r>
            <w:r w:rsidRPr="00E21797">
              <w:rPr>
                <w:i/>
              </w:rPr>
              <w:t>Souscription et production des polices</w:t>
            </w:r>
          </w:p>
          <w:p w14:paraId="03667BA1" w14:textId="77777777" w:rsidR="000A450A" w:rsidRPr="00E21797" w:rsidRDefault="000A450A" w:rsidP="00446BF8">
            <w:pPr>
              <w:spacing w:after="200"/>
              <w:ind w:left="1080" w:right="-72"/>
            </w:pPr>
            <w:r w:rsidRPr="00E21797">
              <w:t>Les assurances figurant aux paragraphes 3.2 à 3.4 du présent Article devront être présentées par l’Entrepreneur au Chef de Projet pour approbation puis souscrites par l’Entrepreneur avant tout commencement des travaux.</w:t>
            </w:r>
          </w:p>
          <w:p w14:paraId="0DA170C3" w14:textId="77777777" w:rsidR="000A450A" w:rsidRPr="00E21797" w:rsidRDefault="000A450A" w:rsidP="00446BF8">
            <w:pPr>
              <w:spacing w:after="200"/>
              <w:ind w:left="1080" w:right="-72"/>
            </w:pPr>
            <w:r w:rsidRPr="00E21797">
              <w:t>L’Entrepreneur souscrira l’assurance responsabilité décennale prévue au paragraphe 3.5 du présent Article, préalablement au commencement des travaux.</w:t>
            </w:r>
          </w:p>
          <w:p w14:paraId="056F8ED5" w14:textId="77777777" w:rsidR="000A450A" w:rsidRPr="00E21797" w:rsidRDefault="000A450A" w:rsidP="00916F94">
            <w:pPr>
              <w:spacing w:after="200"/>
              <w:ind w:left="1080" w:right="-72"/>
            </w:pPr>
            <w:r w:rsidRPr="00E21797">
              <w:t>Toutes ces polices comporteront une disposition subordonnant leur résiliation à un avis notifié au préalable par la compagnie d’assurances au Maître de l’Ouvrage.</w:t>
            </w:r>
          </w:p>
        </w:tc>
      </w:tr>
      <w:tr w:rsidR="000A450A" w:rsidRPr="00E21797" w14:paraId="0E4427F6" w14:textId="77777777" w:rsidTr="00335D60">
        <w:tc>
          <w:tcPr>
            <w:tcW w:w="2160" w:type="dxa"/>
            <w:tcBorders>
              <w:top w:val="nil"/>
              <w:left w:val="nil"/>
              <w:bottom w:val="nil"/>
              <w:right w:val="nil"/>
            </w:tcBorders>
          </w:tcPr>
          <w:p w14:paraId="2CCAA127" w14:textId="77777777" w:rsidR="000A450A" w:rsidRPr="00E21797" w:rsidRDefault="000A450A" w:rsidP="00780024">
            <w:pPr>
              <w:pStyle w:val="Style10"/>
            </w:pPr>
            <w:bookmarkStart w:id="545" w:name="_Toc348175941"/>
            <w:bookmarkStart w:id="546" w:name="_Toc404069767"/>
            <w:r w:rsidRPr="00E21797">
              <w:t>7.</w:t>
            </w:r>
            <w:r w:rsidRPr="00E21797">
              <w:tab/>
              <w:t>Décompte de délais - Formes des notifications</w:t>
            </w:r>
            <w:bookmarkEnd w:id="545"/>
            <w:bookmarkEnd w:id="546"/>
          </w:p>
        </w:tc>
        <w:tc>
          <w:tcPr>
            <w:tcW w:w="7304" w:type="dxa"/>
            <w:tcBorders>
              <w:top w:val="nil"/>
              <w:left w:val="nil"/>
              <w:bottom w:val="nil"/>
              <w:right w:val="nil"/>
            </w:tcBorders>
          </w:tcPr>
          <w:p w14:paraId="74952CAE" w14:textId="77777777" w:rsidR="000A450A" w:rsidRPr="00E21797" w:rsidRDefault="000A450A" w:rsidP="00446BF8">
            <w:pPr>
              <w:tabs>
                <w:tab w:val="left" w:pos="540"/>
              </w:tabs>
              <w:spacing w:after="200"/>
              <w:ind w:left="540" w:right="-72" w:hanging="540"/>
            </w:pPr>
            <w:r w:rsidRPr="00E21797">
              <w:t>7.1</w:t>
            </w:r>
            <w:r w:rsidRPr="00E21797">
              <w:tab/>
              <w:t>Tout délai imparti dans le Marché au Maître de l’Ouvrage, au Chef de Projet, au Maître d’</w:t>
            </w:r>
            <w:r w:rsidR="00755961" w:rsidRPr="00E21797">
              <w:t>Œuvre</w:t>
            </w:r>
            <w:r w:rsidRPr="00E21797">
              <w:t xml:space="preserve"> ou à l’Entrepreneur commence à courir le lendemain du jour où s’est produit le fait qui sert de point de départ à ce délai.</w:t>
            </w:r>
          </w:p>
          <w:p w14:paraId="19E01569" w14:textId="77777777" w:rsidR="000A450A" w:rsidRPr="00E21797" w:rsidRDefault="000A450A" w:rsidP="00446BF8">
            <w:pPr>
              <w:tabs>
                <w:tab w:val="left" w:pos="540"/>
              </w:tabs>
              <w:spacing w:after="200"/>
              <w:ind w:left="540" w:right="-72" w:hanging="540"/>
            </w:pPr>
            <w:r w:rsidRPr="00E21797">
              <w:t>7.2</w:t>
            </w:r>
            <w:r w:rsidRPr="00E21797">
              <w:tab/>
              <w:t>Lorsque le délai est fixé en jours, il s’entend en jours de calendrier et il expire à la fin du dernier jour de la durée prévue.</w:t>
            </w:r>
          </w:p>
          <w:p w14:paraId="44A21CE9" w14:textId="77777777" w:rsidR="000A450A" w:rsidRPr="00E21797" w:rsidRDefault="000A450A" w:rsidP="00446BF8">
            <w:pPr>
              <w:spacing w:after="200"/>
              <w:ind w:left="540" w:right="-72"/>
            </w:pPr>
            <w:r w:rsidRPr="00E21797">
              <w:t xml:space="preserve">Lorsque le délai est fixé en mois, il est compté de quantième à quantième.  S’il n’existe pas de quantième correspondant dans le mois où se termine le délai, </w:t>
            </w:r>
            <w:r w:rsidR="00D41D68" w:rsidRPr="00E21797">
              <w:t>celui-ci</w:t>
            </w:r>
            <w:r w:rsidRPr="00E21797">
              <w:t xml:space="preserve"> expire à la fin du dernier jour de ce mois.</w:t>
            </w:r>
          </w:p>
          <w:p w14:paraId="1A3BE03A" w14:textId="77777777" w:rsidR="000A450A" w:rsidRPr="00E21797" w:rsidRDefault="000A450A" w:rsidP="00446BF8">
            <w:pPr>
              <w:spacing w:after="200"/>
              <w:ind w:left="540" w:right="-72"/>
            </w:pPr>
            <w:r w:rsidRPr="00E21797">
              <w:t>Lorsque le dernier jour d’un délai est un jour de repos hebdomadaire, férié ou chômé dans le pays du Maître de l’Ouvrage, le délai est prolongé jusqu’à la fin du premier jour ouvrable qui suit.</w:t>
            </w:r>
          </w:p>
          <w:p w14:paraId="0615D2C9" w14:textId="77777777" w:rsidR="000A450A" w:rsidRPr="00E21797" w:rsidRDefault="000A450A" w:rsidP="00916F94">
            <w:pPr>
              <w:tabs>
                <w:tab w:val="left" w:pos="540"/>
              </w:tabs>
              <w:spacing w:after="200"/>
              <w:ind w:left="540" w:right="-72" w:hanging="540"/>
            </w:pPr>
            <w:r w:rsidRPr="00E21797">
              <w:t>7.3</w:t>
            </w:r>
            <w:r w:rsidRPr="00E21797">
              <w:tab/>
              <w:t>Lorsqu’un document doit être remis, dans un délai déterminé, par l’Entrepreneur au Maître de l’Ouvrage, au Chef de Projet ou au Maître d’</w:t>
            </w:r>
            <w:r w:rsidR="00755961" w:rsidRPr="00E21797">
              <w:t>Œuvre</w:t>
            </w:r>
            <w:r w:rsidRPr="00E21797">
              <w:t>, ou réciproquement, ou encore lorsque la remise d’un document doit faire courir un délai, le document doit être remis au destinataire contre récépissé ou lui être adressé par lettre recommandée avec demande d’avis de réception.  La date du récépissé ou de l’avis de réception constituera la date de remise de document.</w:t>
            </w:r>
          </w:p>
        </w:tc>
      </w:tr>
      <w:tr w:rsidR="000A450A" w:rsidRPr="00E21797" w14:paraId="79CA7722" w14:textId="77777777" w:rsidTr="00335D60">
        <w:tc>
          <w:tcPr>
            <w:tcW w:w="2160" w:type="dxa"/>
            <w:tcBorders>
              <w:top w:val="nil"/>
              <w:left w:val="nil"/>
              <w:bottom w:val="nil"/>
              <w:right w:val="nil"/>
            </w:tcBorders>
          </w:tcPr>
          <w:p w14:paraId="67BDD205" w14:textId="77777777" w:rsidR="000A450A" w:rsidRPr="00E21797" w:rsidRDefault="000A450A" w:rsidP="00780024">
            <w:pPr>
              <w:pStyle w:val="Style10"/>
            </w:pPr>
            <w:bookmarkStart w:id="547" w:name="_Toc348175942"/>
            <w:bookmarkStart w:id="548" w:name="_Toc404069768"/>
            <w:r w:rsidRPr="00E21797">
              <w:t>8.</w:t>
            </w:r>
            <w:r w:rsidRPr="00E21797">
              <w:tab/>
              <w:t>Propriété industrielle ou commerciale</w:t>
            </w:r>
            <w:bookmarkEnd w:id="547"/>
            <w:bookmarkEnd w:id="548"/>
          </w:p>
        </w:tc>
        <w:tc>
          <w:tcPr>
            <w:tcW w:w="7304" w:type="dxa"/>
            <w:tcBorders>
              <w:top w:val="nil"/>
              <w:left w:val="nil"/>
              <w:bottom w:val="nil"/>
              <w:right w:val="nil"/>
            </w:tcBorders>
          </w:tcPr>
          <w:p w14:paraId="782EF8DB" w14:textId="77777777" w:rsidR="000A450A" w:rsidRPr="00E21797" w:rsidRDefault="000A450A" w:rsidP="00446BF8">
            <w:pPr>
              <w:tabs>
                <w:tab w:val="left" w:pos="540"/>
              </w:tabs>
              <w:spacing w:after="200"/>
              <w:ind w:left="540" w:right="-72" w:hanging="540"/>
            </w:pPr>
            <w:r w:rsidRPr="00E21797">
              <w:t>8.1</w:t>
            </w:r>
            <w:r w:rsidRPr="00E21797">
              <w:tab/>
              <w:t>Le Maître de l’Ouvrage garantit l’Entrepreneur contre toute revendication des tiers concernant les brevets, licences, dessins et modèles, marque de fabrique ou de commerce dont l’emploi lui est imposé par le Marché.  Il appartient au Maître de l’Ouvrage d’obtenir dans ce cas, à ses frais, les cessions, licences ou autorisations nécessaires.</w:t>
            </w:r>
            <w:r w:rsidRPr="00446BF8">
              <w:t xml:space="preserve"> .</w:t>
            </w:r>
            <w:r>
              <w:t xml:space="preserve"> Une copie des documents </w:t>
            </w:r>
            <w:r w:rsidR="00E64486">
              <w:t xml:space="preserve">y afférents </w:t>
            </w:r>
            <w:r>
              <w:t xml:space="preserve"> sera donnée à l’Entrepreneur. Ces documents ne pourront pas être utilisés ou communiqués à des tiers par l’Entrepreneur sans l’accord préalable et écrit du Maître d</w:t>
            </w:r>
            <w:r w:rsidR="00F00C50">
              <w:t>e l</w:t>
            </w:r>
            <w:r>
              <w:t>’</w:t>
            </w:r>
            <w:r w:rsidR="00F00C50">
              <w:t>O</w:t>
            </w:r>
            <w:r>
              <w:t>uvrage.</w:t>
            </w:r>
          </w:p>
          <w:p w14:paraId="3D0DF11B" w14:textId="77777777" w:rsidR="000A450A" w:rsidRDefault="000A450A" w:rsidP="002A77E8">
            <w:pPr>
              <w:tabs>
                <w:tab w:val="left" w:pos="540"/>
              </w:tabs>
              <w:spacing w:after="200"/>
              <w:ind w:left="540" w:right="-72" w:hanging="540"/>
            </w:pPr>
            <w:r w:rsidRPr="00E21797">
              <w:t>8.2</w:t>
            </w:r>
            <w:r w:rsidRPr="00E21797">
              <w:tab/>
              <w:t>Sous réserve des dispositions figurant au précédent alinéa, l’Entrepreneur garantit le Maître de l’Ouvrage et le Maître d’</w:t>
            </w:r>
            <w:r w:rsidR="00755961" w:rsidRPr="00E21797">
              <w:t>Œuvre</w:t>
            </w:r>
            <w:r w:rsidRPr="00E21797">
              <w:t xml:space="preserve"> contre toute revendication des tiers concernant les brevets, licences, dessins et modèles, marques de fabrique ou de commerce et tous autres droits protégés relatifs aux équipements </w:t>
            </w:r>
            <w:r>
              <w:t>fournis par</w:t>
            </w:r>
            <w:r w:rsidRPr="00E21797">
              <w:t xml:space="preserve"> l’Entrepreneur ou ses </w:t>
            </w:r>
            <w:r w:rsidR="00D41D68" w:rsidRPr="00E21797">
              <w:t>sous-traitants</w:t>
            </w:r>
            <w:r w:rsidRPr="00E21797">
              <w:t xml:space="preserve">, matériaux ou matériels utilisés pour ou en relation avec les travaux ou incorporés à </w:t>
            </w:r>
            <w:r w:rsidR="00D41D68" w:rsidRPr="00E21797">
              <w:t>ceux-ci</w:t>
            </w:r>
            <w:r w:rsidRPr="00E21797">
              <w:t xml:space="preserve"> ainsi que de tous dommages</w:t>
            </w:r>
            <w:r w:rsidR="00D41D68">
              <w:t xml:space="preserve">, </w:t>
            </w:r>
            <w:r w:rsidRPr="00E21797">
              <w:t>intérêts, coûts, charges et frais de toute nature y afférents.  Il appartient à l’Entrepreneur d’obtenir dans ce cas, à ses frais, toutes cessions, licences ou autorisations nécessaires permettant notamment au Maître de l’Ouvrage de procéder ou de faire procéder ultérieurement et par qui bon lui semble à toutes les réparations</w:t>
            </w:r>
            <w:r>
              <w:t>,  modifications ou démolitions</w:t>
            </w:r>
            <w:r w:rsidRPr="00E21797">
              <w:t xml:space="preserve"> nécessaires.</w:t>
            </w:r>
            <w:r>
              <w:t xml:space="preserve"> Une copie des documents y </w:t>
            </w:r>
            <w:r w:rsidR="00F00C50">
              <w:t>afférents</w:t>
            </w:r>
            <w:r>
              <w:t xml:space="preserve"> sera donnée au Maître de l’Ouvrage. Ces documents ne pourront pas être utilisés ou communiqués à des tiers par le Maître de l’Ouvrage ou le Maître d’</w:t>
            </w:r>
            <w:r w:rsidR="00A745B5">
              <w:t>Œuvre</w:t>
            </w:r>
            <w:r>
              <w:t xml:space="preserve"> sans l’accord </w:t>
            </w:r>
            <w:r w:rsidR="00A745B5">
              <w:t xml:space="preserve">écrit </w:t>
            </w:r>
            <w:r>
              <w:t>préalable de l’Entrepreneur (ou du sous-traitant en cause, avec copie à l’Entrepreneur).</w:t>
            </w:r>
          </w:p>
          <w:p w14:paraId="5AE762E9" w14:textId="77777777" w:rsidR="000A450A" w:rsidRPr="00E21797" w:rsidRDefault="000A450A" w:rsidP="00A745B5">
            <w:pPr>
              <w:tabs>
                <w:tab w:val="left" w:pos="540"/>
              </w:tabs>
              <w:spacing w:after="200"/>
              <w:ind w:left="540" w:right="-72" w:hanging="540"/>
            </w:pPr>
            <w:r>
              <w:t>8.3.   Lorsqu’il s’agit de logiciels, il appartient à l’Entrepreneur d’obtenir les licences ou autorisations nécessaires à leur utilisation sur tout ordinateur présent sur le Site ou autres lieux prévus dans le Marché.</w:t>
            </w:r>
          </w:p>
        </w:tc>
      </w:tr>
      <w:tr w:rsidR="000A450A" w:rsidRPr="00E21797" w14:paraId="3175175D" w14:textId="77777777" w:rsidTr="00335D60">
        <w:tc>
          <w:tcPr>
            <w:tcW w:w="2160" w:type="dxa"/>
            <w:tcBorders>
              <w:top w:val="nil"/>
              <w:left w:val="nil"/>
              <w:bottom w:val="nil"/>
              <w:right w:val="nil"/>
            </w:tcBorders>
          </w:tcPr>
          <w:p w14:paraId="6749422B" w14:textId="77777777" w:rsidR="000A450A" w:rsidRPr="00E21797" w:rsidRDefault="000A450A" w:rsidP="00780024">
            <w:pPr>
              <w:pStyle w:val="Style10"/>
            </w:pPr>
            <w:bookmarkStart w:id="549" w:name="_Toc348175943"/>
            <w:bookmarkStart w:id="550" w:name="_Toc404069769"/>
            <w:r w:rsidRPr="00E21797">
              <w:t>9.</w:t>
            </w:r>
            <w:r w:rsidRPr="00E21797">
              <w:tab/>
              <w:t xml:space="preserve">Protection de la </w:t>
            </w:r>
            <w:r w:rsidR="00755961" w:rsidRPr="00E21797">
              <w:t>main-d’œuvre</w:t>
            </w:r>
            <w:r w:rsidRPr="00E21797">
              <w:t xml:space="preserve"> et conditions de travail</w:t>
            </w:r>
            <w:bookmarkEnd w:id="549"/>
            <w:bookmarkEnd w:id="550"/>
          </w:p>
        </w:tc>
        <w:tc>
          <w:tcPr>
            <w:tcW w:w="7304" w:type="dxa"/>
            <w:tcBorders>
              <w:top w:val="nil"/>
              <w:left w:val="nil"/>
              <w:bottom w:val="nil"/>
              <w:right w:val="nil"/>
            </w:tcBorders>
          </w:tcPr>
          <w:p w14:paraId="007C5E57" w14:textId="77777777" w:rsidR="00D9436F" w:rsidRPr="008F3625" w:rsidRDefault="000A450A" w:rsidP="00446BF8">
            <w:pPr>
              <w:tabs>
                <w:tab w:val="left" w:pos="540"/>
              </w:tabs>
              <w:spacing w:after="200"/>
              <w:ind w:left="540" w:right="-72" w:hanging="540"/>
              <w:rPr>
                <w:b/>
              </w:rPr>
            </w:pPr>
            <w:r w:rsidRPr="008F3625">
              <w:rPr>
                <w:b/>
              </w:rPr>
              <w:t>9.1</w:t>
            </w:r>
            <w:r w:rsidRPr="008F3625">
              <w:rPr>
                <w:b/>
              </w:rPr>
              <w:tab/>
            </w:r>
            <w:r w:rsidR="00D9436F" w:rsidRPr="008F3625">
              <w:rPr>
                <w:b/>
              </w:rPr>
              <w:t>Obligations générales</w:t>
            </w:r>
            <w:r w:rsidR="00B35BEC" w:rsidRPr="008F3625">
              <w:rPr>
                <w:b/>
              </w:rPr>
              <w:t xml:space="preserve"> et standards</w:t>
            </w:r>
          </w:p>
          <w:p w14:paraId="3E3BE69A" w14:textId="77777777" w:rsidR="005001E0" w:rsidRDefault="000A450A">
            <w:pPr>
              <w:tabs>
                <w:tab w:val="left" w:pos="540"/>
              </w:tabs>
              <w:spacing w:after="200"/>
              <w:ind w:left="540" w:right="-72"/>
            </w:pPr>
            <w:r w:rsidRPr="00E21797">
              <w:t xml:space="preserve">L’Entrepreneur </w:t>
            </w:r>
            <w:r>
              <w:t>est encouragé</w:t>
            </w:r>
            <w:r w:rsidRPr="00446BF8">
              <w:t xml:space="preserve">, </w:t>
            </w:r>
            <w:r w:rsidR="00E64486">
              <w:t xml:space="preserve">dans la mesure du </w:t>
            </w:r>
            <w:r>
              <w:t xml:space="preserve"> possible, </w:t>
            </w:r>
            <w:r w:rsidR="00E64486">
              <w:t xml:space="preserve">à </w:t>
            </w:r>
            <w:r>
              <w:t xml:space="preserve">recruter </w:t>
            </w:r>
            <w:r w:rsidR="005D1F0A">
              <w:t>dans le</w:t>
            </w:r>
            <w:r w:rsidRPr="00446BF8">
              <w:t xml:space="preserve"> </w:t>
            </w:r>
            <w:r w:rsidR="005D1F0A">
              <w:t>pays du Maître de l’Ouvrage le</w:t>
            </w:r>
            <w:r w:rsidRPr="00446BF8">
              <w:t xml:space="preserve"> personnel et</w:t>
            </w:r>
            <w:r w:rsidR="00C17084">
              <w:t xml:space="preserve"> </w:t>
            </w:r>
            <w:r w:rsidR="005D1F0A">
              <w:t>l</w:t>
            </w:r>
            <w:r w:rsidRPr="00446BF8">
              <w:t>a main-d’</w:t>
            </w:r>
            <w:r>
              <w:t xml:space="preserve">œuvre </w:t>
            </w:r>
            <w:r w:rsidR="005D1F0A">
              <w:t xml:space="preserve">présentant </w:t>
            </w:r>
            <w:r>
              <w:t xml:space="preserve"> les qualifications et l’expérience </w:t>
            </w:r>
            <w:r w:rsidR="005D1F0A">
              <w:t>requises</w:t>
            </w:r>
            <w:r>
              <w:t xml:space="preserve">. </w:t>
            </w:r>
            <w:r w:rsidR="0092508F">
              <w:t>En l’absence de</w:t>
            </w:r>
            <w:r w:rsidR="005D1F0A">
              <w:t xml:space="preserve"> dispositions contraires </w:t>
            </w:r>
            <w:r w:rsidR="0092508F">
              <w:t>figurant au</w:t>
            </w:r>
            <w:r w:rsidR="005D1F0A">
              <w:t xml:space="preserve"> Marché</w:t>
            </w:r>
            <w:r w:rsidR="0092508F">
              <w:t>,</w:t>
            </w:r>
            <w:r w:rsidR="005D1F0A">
              <w:t xml:space="preserve"> l</w:t>
            </w:r>
            <w:r>
              <w:t xml:space="preserve">’Entrepreneur </w:t>
            </w:r>
            <w:r w:rsidR="005D1F0A">
              <w:t xml:space="preserve"> sera responsable</w:t>
            </w:r>
            <w:r>
              <w:t xml:space="preserve"> </w:t>
            </w:r>
            <w:r w:rsidRPr="00446BF8">
              <w:t xml:space="preserve"> de l</w:t>
            </w:r>
            <w:r>
              <w:t>a</w:t>
            </w:r>
            <w:r w:rsidRPr="00446BF8">
              <w:t xml:space="preserve"> rémunération, </w:t>
            </w:r>
            <w:r>
              <w:t>de l’</w:t>
            </w:r>
            <w:r w:rsidRPr="00446BF8">
              <w:t xml:space="preserve">hébergement, </w:t>
            </w:r>
            <w:r>
              <w:t xml:space="preserve">du </w:t>
            </w:r>
            <w:r w:rsidRPr="00446BF8">
              <w:t xml:space="preserve">ravitaillement et </w:t>
            </w:r>
            <w:r>
              <w:t xml:space="preserve">du </w:t>
            </w:r>
            <w:r w:rsidRPr="00446BF8">
              <w:t xml:space="preserve">transport </w:t>
            </w:r>
            <w:r>
              <w:t xml:space="preserve">du personnel et de la main d’œuvre </w:t>
            </w:r>
            <w:r w:rsidRPr="00E21797">
              <w:t>dans le strict respect de la réglementation en vigueur en se conformant, en particulier, à la réglementation du travail (notamment en ce qui concerne les horaires de travail et les jours de repos), à la réglementation sociale et à l’ensemble de la réglementation applicable en matière d’hygiène et de sécurité.</w:t>
            </w:r>
          </w:p>
          <w:p w14:paraId="1B0A883A" w14:textId="77777777" w:rsidR="005001E0" w:rsidRDefault="008B3FE6">
            <w:pPr>
              <w:tabs>
                <w:tab w:val="left" w:pos="540"/>
              </w:tabs>
              <w:spacing w:after="200"/>
              <w:ind w:left="540" w:right="-72"/>
            </w:pPr>
            <w:r w:rsidRPr="00930E50">
              <w:t xml:space="preserve">L’Entrepreneur ne doit </w:t>
            </w:r>
            <w:r w:rsidR="00347715">
              <w:t xml:space="preserve">pas </w:t>
            </w:r>
            <w:r w:rsidRPr="00930E50">
              <w:t>recruter</w:t>
            </w:r>
            <w:r w:rsidR="00347715">
              <w:t>,</w:t>
            </w:r>
            <w:r w:rsidRPr="00930E50">
              <w:t xml:space="preserve"> ni tenter de recruter</w:t>
            </w:r>
            <w:r w:rsidR="00347715">
              <w:t>,</w:t>
            </w:r>
            <w:r>
              <w:t xml:space="preserve"> le </w:t>
            </w:r>
            <w:r w:rsidRPr="00930E50">
              <w:t xml:space="preserve">personnel et la main d’œuvre </w:t>
            </w:r>
            <w:r>
              <w:t xml:space="preserve">employés par le </w:t>
            </w:r>
            <w:r w:rsidRPr="00930E50">
              <w:t>Maître de l’Ouvrage.</w:t>
            </w:r>
          </w:p>
          <w:p w14:paraId="7E18D5AF" w14:textId="77777777" w:rsidR="005001E0" w:rsidRDefault="008B3FE6">
            <w:pPr>
              <w:tabs>
                <w:tab w:val="left" w:pos="540"/>
              </w:tabs>
              <w:spacing w:after="200"/>
              <w:ind w:left="540" w:right="-72"/>
            </w:pPr>
            <w:r w:rsidRPr="00CC4B14">
              <w:t>L’Entrepreneur devra se conformer à la législation du travail applicable à son Personnel, incluant la législation relative à l’embauche, la santé, la sécurité, la protection sociale, l’immigration et l’émigration, et devra l</w:t>
            </w:r>
            <w:r>
              <w:t>ui</w:t>
            </w:r>
            <w:r w:rsidRPr="00CC4B14">
              <w:t xml:space="preserve"> accorder tous le</w:t>
            </w:r>
            <w:r>
              <w:t>s</w:t>
            </w:r>
            <w:r w:rsidRPr="00CC4B14">
              <w:t xml:space="preserve"> droits</w:t>
            </w:r>
            <w:r>
              <w:t xml:space="preserve"> qui en résultent. </w:t>
            </w:r>
            <w:r w:rsidRPr="00CC4B14">
              <w:t xml:space="preserve">L’Entrepreneur devra </w:t>
            </w:r>
            <w:r>
              <w:t>exiger de son personnel que ce dernier se conforme au droit et à la règlementation  applicables, y compris en matière de sécurité du travail.</w:t>
            </w:r>
          </w:p>
          <w:p w14:paraId="19CA98C2" w14:textId="77777777" w:rsidR="005001E0" w:rsidRDefault="002449AC">
            <w:pPr>
              <w:tabs>
                <w:tab w:val="left" w:pos="540"/>
              </w:tabs>
              <w:spacing w:after="200"/>
              <w:ind w:left="540" w:right="-72"/>
              <w:rPr>
                <w:b/>
                <w:sz w:val="36"/>
              </w:rPr>
            </w:pPr>
            <w:r w:rsidRPr="00E21797">
              <w:t>Le Chef de Projet peut exiger le départ du chantier de toute personne employée par l’Entrepreneur faisant preuve d’incapacité ou coupable de négligences, imprudences répétées ou défaut de probité et, plus généralement, de toute personne employée par lui et</w:t>
            </w:r>
            <w:r w:rsidRPr="00E21797">
              <w:rPr>
                <w:i/>
              </w:rPr>
              <w:t xml:space="preserve"> </w:t>
            </w:r>
            <w:r w:rsidRPr="00E21797">
              <w:t>dont l’action est contraire à la bonne exécution des travaux</w:t>
            </w:r>
            <w:r w:rsidR="00B35BEC">
              <w:t>.</w:t>
            </w:r>
          </w:p>
          <w:p w14:paraId="0C52F976" w14:textId="77777777" w:rsidR="005001E0" w:rsidRDefault="00B35BEC">
            <w:pPr>
              <w:tabs>
                <w:tab w:val="left" w:pos="540"/>
              </w:tabs>
              <w:spacing w:after="200"/>
              <w:ind w:left="540" w:right="-72"/>
              <w:rPr>
                <w:b/>
                <w:sz w:val="36"/>
              </w:rPr>
            </w:pPr>
            <w:r w:rsidRPr="00E21797">
              <w:t>L’Entrepreneur supporte seul les conséquences dommageables des fraudes ou malfaçons commises par les personnes qu’il emploie dans l’exécution des travaux.</w:t>
            </w:r>
          </w:p>
          <w:p w14:paraId="6638D312" w14:textId="77777777" w:rsidR="005001E0" w:rsidRDefault="00B35BEC">
            <w:pPr>
              <w:tabs>
                <w:tab w:val="left" w:pos="540"/>
              </w:tabs>
              <w:spacing w:after="200"/>
              <w:ind w:left="540" w:right="-72"/>
              <w:rPr>
                <w:b/>
                <w:sz w:val="36"/>
              </w:rPr>
            </w:pPr>
            <w:r w:rsidRPr="00E21797">
              <w:t xml:space="preserve">Lorsque l’Entrepreneur est autorisé à </w:t>
            </w:r>
            <w:r w:rsidR="00D41D68" w:rsidRPr="00E21797">
              <w:t>sous-traiter</w:t>
            </w:r>
            <w:r w:rsidRPr="00E21797">
              <w:t xml:space="preserve"> une partie des travaux, ses </w:t>
            </w:r>
            <w:r w:rsidR="00D41D68" w:rsidRPr="00E21797">
              <w:t>sous-traitants</w:t>
            </w:r>
            <w:r w:rsidRPr="00E21797">
              <w:t xml:space="preserve"> sont liés par des obligations identiques.</w:t>
            </w:r>
          </w:p>
          <w:p w14:paraId="2D064403" w14:textId="77777777" w:rsidR="005001E0" w:rsidRDefault="00D06C3A">
            <w:pPr>
              <w:tabs>
                <w:tab w:val="left" w:pos="540"/>
              </w:tabs>
              <w:spacing w:after="200"/>
              <w:ind w:left="540" w:right="-72"/>
              <w:rPr>
                <w:b/>
                <w:color w:val="292526"/>
                <w:sz w:val="36"/>
                <w:szCs w:val="24"/>
              </w:rPr>
            </w:pPr>
            <w:r>
              <w:rPr>
                <w:i/>
                <w:szCs w:val="24"/>
              </w:rPr>
              <w:t xml:space="preserve">Travail forcé - </w:t>
            </w:r>
            <w:r w:rsidRPr="00D06C3A">
              <w:rPr>
                <w:szCs w:val="24"/>
              </w:rPr>
              <w:t xml:space="preserve">L’Entrepreneur n’aura pas recours au travail forcé, c’est-à-dire </w:t>
            </w:r>
            <w:r w:rsidR="00D86EDA" w:rsidRPr="00D86EDA">
              <w:rPr>
                <w:color w:val="292526"/>
                <w:szCs w:val="24"/>
              </w:rPr>
              <w:t>tout travail ou service exigé d’un individu sous la menace d’une peine quelconque et pour lequel ledit individu ne s’est  pas offert de plein gré.</w:t>
            </w:r>
          </w:p>
          <w:p w14:paraId="646C0533" w14:textId="77777777" w:rsidR="005001E0" w:rsidRDefault="00D06C3A">
            <w:pPr>
              <w:ind w:left="540" w:hanging="6"/>
              <w:rPr>
                <w:b/>
                <w:sz w:val="36"/>
                <w:szCs w:val="24"/>
              </w:rPr>
            </w:pPr>
            <w:r w:rsidRPr="008A744A">
              <w:rPr>
                <w:i/>
              </w:rPr>
              <w:t>Travail des enfants</w:t>
            </w:r>
            <w:r w:rsidRPr="008A744A">
              <w:t xml:space="preserve"> </w:t>
            </w:r>
            <w:r>
              <w:t xml:space="preserve">- </w:t>
            </w:r>
            <w:r w:rsidRPr="008A744A">
              <w:t xml:space="preserve"> </w:t>
            </w:r>
            <w:r w:rsidRPr="00D06C3A">
              <w:rPr>
                <w:szCs w:val="24"/>
              </w:rPr>
              <w:t>L’Entrepreneur n'emploiera pas d’enfants d’une manière qui revient à les exploiter économiquement ou dont il est probable qu'elle soit dangereuse ou qu'elle interfère avec l'éducation de l'enfant ou qu'elle soit dommageable pour sa santé ou son développement physique, mental, spirituel, moral ou social. Si le droit national prévoit l’emploi des mineurs, l’Entrepreneur respectera les lois qui lui sont applicables. Les enfants de moins de dix-huit ans ne seront pas employés à des travaux dangereux.</w:t>
            </w:r>
          </w:p>
          <w:p w14:paraId="1F1054C3" w14:textId="77777777" w:rsidR="005001E0" w:rsidRDefault="005001E0">
            <w:pPr>
              <w:ind w:left="540" w:hanging="6"/>
            </w:pPr>
          </w:p>
          <w:p w14:paraId="50909182" w14:textId="77777777" w:rsidR="005001E0" w:rsidRDefault="00D06C3A">
            <w:pPr>
              <w:ind w:left="540" w:hanging="6"/>
            </w:pPr>
            <w:r w:rsidRPr="008A744A">
              <w:rPr>
                <w:i/>
              </w:rPr>
              <w:t>Représentation des travailleurs</w:t>
            </w:r>
            <w:r>
              <w:rPr>
                <w:i/>
              </w:rPr>
              <w:t xml:space="preserve"> - </w:t>
            </w:r>
            <w:r w:rsidRPr="008A744A">
              <w:t>Dans les pays où le droit national reconnaît les droits des travailleurs à constituer et à adhérer à des  organisations de travailleurs de leur choix sans interférence et à négocier collectivement, l</w:t>
            </w:r>
            <w:r w:rsidRPr="004F6272">
              <w:t>’</w:t>
            </w:r>
            <w:r w:rsidRPr="008A744A">
              <w:t>Entrepreneur se conformera au droit national. Lorsque le droit national impose des restrictions importantes en matière de représentation des travailleurs, l</w:t>
            </w:r>
            <w:r w:rsidRPr="004F6272">
              <w:t>’</w:t>
            </w:r>
            <w:r w:rsidRPr="008A744A">
              <w:t>Entrepreneur permettra aux travailleurs de recourir à d</w:t>
            </w:r>
            <w:r w:rsidRPr="004F6272">
              <w:t>’</w:t>
            </w:r>
            <w:r w:rsidRPr="008A744A">
              <w:t>autres moyens d</w:t>
            </w:r>
            <w:r w:rsidRPr="004F6272">
              <w:t>’</w:t>
            </w:r>
            <w:r w:rsidRPr="008A744A">
              <w:t>expression de leurs griefs et protégera leurs droits en matière de conditions de travail et de modalités d</w:t>
            </w:r>
            <w:r w:rsidRPr="004F6272">
              <w:t>’</w:t>
            </w:r>
            <w:r w:rsidRPr="008A744A">
              <w:t>emploi.  Dans l</w:t>
            </w:r>
            <w:r w:rsidRPr="004F6272">
              <w:t>’</w:t>
            </w:r>
            <w:r w:rsidRPr="008A744A">
              <w:t>un ou l</w:t>
            </w:r>
            <w:r w:rsidRPr="004F6272">
              <w:t>’</w:t>
            </w:r>
            <w:r w:rsidRPr="008A744A">
              <w:t>autre cas et si le droit national est silencieux sur ce point, l</w:t>
            </w:r>
            <w:r w:rsidRPr="004F6272">
              <w:t>’</w:t>
            </w:r>
            <w:r w:rsidRPr="008A744A">
              <w:t>Entrepreneur ne dissuadera pas les travailleurs de constituer ou d</w:t>
            </w:r>
            <w:r w:rsidRPr="004F6272">
              <w:t>’</w:t>
            </w:r>
            <w:r w:rsidRPr="008A744A">
              <w:t>adhérer aux organisations de leur choix ni de négocier collectivement et n</w:t>
            </w:r>
            <w:r w:rsidRPr="004F6272">
              <w:t>’</w:t>
            </w:r>
            <w:r w:rsidRPr="008A744A">
              <w:t xml:space="preserve">effectuera aucune discrimination </w:t>
            </w:r>
            <w:r>
              <w:t>et ne procédera à aucunes représailles à l’encontre d</w:t>
            </w:r>
            <w:r w:rsidRPr="008A744A">
              <w:t>es travailleurs qui participent</w:t>
            </w:r>
            <w:r>
              <w:t xml:space="preserve"> ou prévoient de participer </w:t>
            </w:r>
            <w:r w:rsidRPr="008A744A">
              <w:t xml:space="preserve"> à de telles organisations et qui </w:t>
            </w:r>
            <w:r>
              <w:t xml:space="preserve">s’engagent dans des </w:t>
            </w:r>
            <w:r w:rsidRPr="008A744A">
              <w:t>négoci</w:t>
            </w:r>
            <w:r>
              <w:t xml:space="preserve">ations </w:t>
            </w:r>
            <w:r w:rsidRPr="008A744A">
              <w:t xml:space="preserve"> collective</w:t>
            </w:r>
            <w:r>
              <w:t>s</w:t>
            </w:r>
            <w:r w:rsidRPr="008A744A">
              <w:t>. L</w:t>
            </w:r>
            <w:r w:rsidRPr="004F6272">
              <w:t>’</w:t>
            </w:r>
            <w:r w:rsidRPr="008A744A">
              <w:t>Entrepreneur collaborera avec les représentants des travailleurs. Les représenta</w:t>
            </w:r>
            <w:r>
              <w:t>nts</w:t>
            </w:r>
            <w:r w:rsidRPr="008A744A">
              <w:t xml:space="preserve"> de</w:t>
            </w:r>
            <w:r>
              <w:t>s</w:t>
            </w:r>
            <w:r w:rsidRPr="008A744A">
              <w:t xml:space="preserve"> travailleurs sont censés représenter équitablement les travailleurs constituant la main-d</w:t>
            </w:r>
            <w:r w:rsidRPr="004F6272">
              <w:t>’</w:t>
            </w:r>
            <w:r w:rsidRPr="008A744A">
              <w:t>œuvre</w:t>
            </w:r>
            <w:r>
              <w:t>.</w:t>
            </w:r>
          </w:p>
          <w:p w14:paraId="552B0BCE" w14:textId="77777777" w:rsidR="005001E0" w:rsidRDefault="005001E0">
            <w:pPr>
              <w:ind w:left="540" w:hanging="6"/>
              <w:rPr>
                <w:szCs w:val="24"/>
              </w:rPr>
            </w:pPr>
          </w:p>
          <w:p w14:paraId="6F70C708" w14:textId="77777777" w:rsidR="008A249F" w:rsidRDefault="00D06C3A" w:rsidP="00CB1E73">
            <w:pPr>
              <w:spacing w:after="200"/>
              <w:ind w:left="540" w:right="43"/>
              <w:rPr>
                <w:szCs w:val="24"/>
              </w:rPr>
            </w:pPr>
            <w:r w:rsidRPr="008A744A">
              <w:rPr>
                <w:i/>
              </w:rPr>
              <w:t>Absence de discrimination et égalité des chances</w:t>
            </w:r>
            <w:r>
              <w:rPr>
                <w:i/>
              </w:rPr>
              <w:t xml:space="preserve"> - </w:t>
            </w:r>
            <w:r w:rsidRPr="008A744A">
              <w:t>L</w:t>
            </w:r>
            <w:r w:rsidRPr="004F6272">
              <w:t>’</w:t>
            </w:r>
            <w:r w:rsidRPr="008A744A">
              <w:t>Entrepreneur ne prendra pas de décision de recrutement sur la base de caractéristiques personnelles sans rapport avec les besoins inhérents au poste à pourvoir. L</w:t>
            </w:r>
            <w:r w:rsidRPr="004F6272">
              <w:t>’</w:t>
            </w:r>
            <w:r w:rsidRPr="008A744A">
              <w:t>Entrepreneur fondera la relation de travail sur le principe de l</w:t>
            </w:r>
            <w:r w:rsidRPr="004F6272">
              <w:t>’</w:t>
            </w:r>
            <w:r w:rsidRPr="008A744A">
              <w:t xml:space="preserve">égalité des chances et de traitement et ne pratiquera aucune discrimination en matière </w:t>
            </w:r>
            <w:r>
              <w:t xml:space="preserve">de </w:t>
            </w:r>
            <w:r w:rsidRPr="008A744A">
              <w:t>relation de travail, y compris de recrutement et d'embauche, de rémunération (salaires et prestations sociales notamment), de conditions de travail et de modalités d</w:t>
            </w:r>
            <w:r w:rsidRPr="004F6272">
              <w:t>’</w:t>
            </w:r>
            <w:r w:rsidRPr="008A744A">
              <w:t>emploi, d'accès à la formation, de promotion, de résiliation du contrat de travail ou de départ à la retraite et de discipline. Dans les pays où le droit national contient des dispositions relatives à la non-discrimination dans l</w:t>
            </w:r>
            <w:r w:rsidRPr="004F6272">
              <w:t>’</w:t>
            </w:r>
            <w:r w:rsidRPr="008A744A">
              <w:t>emploi, l</w:t>
            </w:r>
            <w:r w:rsidRPr="004F6272">
              <w:t>’</w:t>
            </w:r>
            <w:r w:rsidRPr="008A744A">
              <w:t xml:space="preserve">Entrepreneur respectera le droit national. Lorsque le droit national est silencieux sur la non-discrimination à </w:t>
            </w:r>
            <w:r>
              <w:t xml:space="preserve">l’égard de </w:t>
            </w:r>
            <w:r w:rsidRPr="008A744A">
              <w:t>l</w:t>
            </w:r>
            <w:r w:rsidRPr="004F6272">
              <w:t>’</w:t>
            </w:r>
            <w:r w:rsidRPr="008A744A">
              <w:t>emploi, l</w:t>
            </w:r>
            <w:r w:rsidRPr="004F6272">
              <w:t>’</w:t>
            </w:r>
            <w:r w:rsidRPr="008A744A">
              <w:t>Entrepreneur se conformera aux dispositions du présent paragraphe. Des mesures spéciales de protection ou d</w:t>
            </w:r>
            <w:r w:rsidRPr="004F6272">
              <w:t>’</w:t>
            </w:r>
            <w:r w:rsidRPr="008A744A">
              <w:t>assistance à la réparation de discriminations passées ou de sélection pour un poste spécifique reposant sur les besoins inhérents à ce poste ne seront pas réputées constituer des actes de discrimination.</w:t>
            </w:r>
            <w:r w:rsidR="002449AC" w:rsidRPr="00D06C3A" w:rsidDel="00D9436F">
              <w:rPr>
                <w:szCs w:val="24"/>
              </w:rPr>
              <w:t xml:space="preserve"> </w:t>
            </w:r>
          </w:p>
          <w:p w14:paraId="54907F02" w14:textId="77777777" w:rsidR="00D9436F" w:rsidRPr="008F3625" w:rsidRDefault="000A450A" w:rsidP="00446BF8">
            <w:pPr>
              <w:tabs>
                <w:tab w:val="left" w:pos="540"/>
              </w:tabs>
              <w:spacing w:after="200"/>
              <w:ind w:left="540" w:right="-72" w:hanging="540"/>
              <w:rPr>
                <w:b/>
              </w:rPr>
            </w:pPr>
            <w:r w:rsidRPr="008F3625">
              <w:rPr>
                <w:b/>
              </w:rPr>
              <w:t>9.2</w:t>
            </w:r>
            <w:r w:rsidRPr="008F3625">
              <w:rPr>
                <w:b/>
              </w:rPr>
              <w:tab/>
            </w:r>
            <w:r w:rsidR="00D9436F" w:rsidRPr="008F3625">
              <w:rPr>
                <w:b/>
              </w:rPr>
              <w:t xml:space="preserve">Rémunération et conditions </w:t>
            </w:r>
            <w:r w:rsidR="008B3FE6" w:rsidRPr="008F3625">
              <w:rPr>
                <w:b/>
              </w:rPr>
              <w:t xml:space="preserve">de </w:t>
            </w:r>
            <w:r w:rsidR="00D9436F" w:rsidRPr="008F3625">
              <w:rPr>
                <w:b/>
              </w:rPr>
              <w:t xml:space="preserve">travail du personnel </w:t>
            </w:r>
          </w:p>
          <w:p w14:paraId="4665485E" w14:textId="77777777" w:rsidR="005001E0" w:rsidRDefault="00D9436F">
            <w:pPr>
              <w:tabs>
                <w:tab w:val="left" w:pos="540"/>
              </w:tabs>
              <w:spacing w:after="200"/>
              <w:ind w:left="540" w:right="-72"/>
            </w:pPr>
            <w:r w:rsidRPr="00930E50">
              <w:t xml:space="preserve">L’Entrepreneur doit rémunérer </w:t>
            </w:r>
            <w:r>
              <w:t>son</w:t>
            </w:r>
            <w:r w:rsidRPr="00930E50">
              <w:t xml:space="preserve"> personnel et </w:t>
            </w:r>
            <w:r>
              <w:t>s</w:t>
            </w:r>
            <w:r w:rsidRPr="00930E50">
              <w:t>a main d’œuvre aux taux et dan</w:t>
            </w:r>
            <w:r>
              <w:t>s d</w:t>
            </w:r>
            <w:r w:rsidRPr="00930E50">
              <w:t xml:space="preserve">es conditions </w:t>
            </w:r>
            <w:r>
              <w:t xml:space="preserve">au </w:t>
            </w:r>
            <w:r w:rsidRPr="00930E50">
              <w:t>moins équivalent</w:t>
            </w:r>
            <w:r>
              <w:t>e</w:t>
            </w:r>
            <w:r w:rsidRPr="00930E50">
              <w:t xml:space="preserve">s aux taux et conditions </w:t>
            </w:r>
            <w:r>
              <w:t xml:space="preserve">en vigueur dans </w:t>
            </w:r>
            <w:r w:rsidRPr="00930E50">
              <w:t>le secteur d</w:t>
            </w:r>
            <w:r>
              <w:t>’activité des Travaux. En l’absence de</w:t>
            </w:r>
            <w:r w:rsidRPr="00930E50">
              <w:t xml:space="preserve"> tels taux, </w:t>
            </w:r>
            <w:r>
              <w:t xml:space="preserve"> </w:t>
            </w:r>
            <w:r w:rsidRPr="00930E50">
              <w:t xml:space="preserve">l’Entrepreneur </w:t>
            </w:r>
            <w:r>
              <w:t xml:space="preserve">aura recours aux </w:t>
            </w:r>
            <w:r w:rsidRPr="00930E50">
              <w:t xml:space="preserve"> </w:t>
            </w:r>
            <w:r>
              <w:t xml:space="preserve"> conditions et </w:t>
            </w:r>
            <w:r w:rsidRPr="00930E50">
              <w:t xml:space="preserve"> taux de rémunération locaux </w:t>
            </w:r>
            <w:r>
              <w:t xml:space="preserve">utilisés  </w:t>
            </w:r>
            <w:r w:rsidRPr="00930E50">
              <w:t xml:space="preserve">par les entrepreneurs </w:t>
            </w:r>
            <w:r>
              <w:t>d’</w:t>
            </w:r>
            <w:r w:rsidRPr="00930E50">
              <w:t>un secteur similaire.</w:t>
            </w:r>
            <w:r>
              <w:t xml:space="preserve"> </w:t>
            </w:r>
          </w:p>
          <w:p w14:paraId="3696136B" w14:textId="77777777" w:rsidR="005001E0" w:rsidRDefault="00D9436F">
            <w:pPr>
              <w:tabs>
                <w:tab w:val="left" w:pos="540"/>
              </w:tabs>
              <w:spacing w:after="200"/>
              <w:ind w:left="540" w:right="-72"/>
              <w:rPr>
                <w:szCs w:val="24"/>
              </w:rPr>
            </w:pPr>
            <w:r w:rsidRPr="00C1054E">
              <w:rPr>
                <w:szCs w:val="24"/>
              </w:rPr>
              <w:t xml:space="preserve">L’Entrepreneur doit informer son </w:t>
            </w:r>
            <w:r>
              <w:rPr>
                <w:szCs w:val="24"/>
              </w:rPr>
              <w:t>p</w:t>
            </w:r>
            <w:r w:rsidRPr="00C1054E">
              <w:rPr>
                <w:szCs w:val="24"/>
              </w:rPr>
              <w:t xml:space="preserve">ersonnel de </w:t>
            </w:r>
            <w:r>
              <w:rPr>
                <w:szCs w:val="24"/>
              </w:rPr>
              <w:t>l’</w:t>
            </w:r>
            <w:r w:rsidRPr="00C1054E">
              <w:rPr>
                <w:szCs w:val="24"/>
              </w:rPr>
              <w:t xml:space="preserve">obligation </w:t>
            </w:r>
            <w:r>
              <w:rPr>
                <w:szCs w:val="24"/>
              </w:rPr>
              <w:t xml:space="preserve">le cas échéant qu’ a ce dernier </w:t>
            </w:r>
            <w:r w:rsidRPr="00C1054E">
              <w:rPr>
                <w:szCs w:val="24"/>
              </w:rPr>
              <w:t xml:space="preserve">de payer dans le </w:t>
            </w:r>
            <w:r>
              <w:rPr>
                <w:szCs w:val="24"/>
              </w:rPr>
              <w:t>P</w:t>
            </w:r>
            <w:r w:rsidRPr="00C1054E">
              <w:rPr>
                <w:szCs w:val="24"/>
              </w:rPr>
              <w:t>ays</w:t>
            </w:r>
            <w:r>
              <w:rPr>
                <w:szCs w:val="24"/>
              </w:rPr>
              <w:t xml:space="preserve"> du Maître de l’Ouvrage</w:t>
            </w:r>
            <w:r w:rsidRPr="00C1054E">
              <w:rPr>
                <w:szCs w:val="24"/>
              </w:rPr>
              <w:t xml:space="preserve"> l’impôt sur le revenu des personnes physiques </w:t>
            </w:r>
            <w:r>
              <w:rPr>
                <w:szCs w:val="24"/>
              </w:rPr>
              <w:t xml:space="preserve">redevable sur </w:t>
            </w:r>
            <w:r w:rsidRPr="00C1054E">
              <w:rPr>
                <w:szCs w:val="24"/>
              </w:rPr>
              <w:t xml:space="preserve">les salaires, rémunérations, </w:t>
            </w:r>
            <w:r>
              <w:rPr>
                <w:szCs w:val="24"/>
              </w:rPr>
              <w:t xml:space="preserve">indemnités etc., </w:t>
            </w:r>
            <w:r w:rsidRPr="00C1054E">
              <w:rPr>
                <w:szCs w:val="24"/>
              </w:rPr>
              <w:t xml:space="preserve">  et l’Entrepreneur doit effectuer à ce titre </w:t>
            </w:r>
            <w:r>
              <w:rPr>
                <w:szCs w:val="24"/>
              </w:rPr>
              <w:t xml:space="preserve">les </w:t>
            </w:r>
            <w:r w:rsidRPr="00C1054E">
              <w:rPr>
                <w:szCs w:val="24"/>
              </w:rPr>
              <w:t>retenues imposé</w:t>
            </w:r>
            <w:r>
              <w:rPr>
                <w:szCs w:val="24"/>
              </w:rPr>
              <w:t>es</w:t>
            </w:r>
            <w:r w:rsidRPr="00C1054E">
              <w:rPr>
                <w:szCs w:val="24"/>
              </w:rPr>
              <w:t xml:space="preserve"> par l</w:t>
            </w:r>
            <w:r>
              <w:rPr>
                <w:szCs w:val="24"/>
              </w:rPr>
              <w:t>a règlementation en vigueur</w:t>
            </w:r>
            <w:r w:rsidRPr="00C1054E">
              <w:rPr>
                <w:szCs w:val="24"/>
              </w:rPr>
              <w:t xml:space="preserve">. </w:t>
            </w:r>
          </w:p>
          <w:p w14:paraId="3673BE79" w14:textId="77777777" w:rsidR="005001E0" w:rsidRDefault="008B3FE6" w:rsidP="00DD2DA6">
            <w:pPr>
              <w:spacing w:after="200"/>
              <w:ind w:left="540"/>
            </w:pPr>
            <w:r w:rsidRPr="007B4C85">
              <w:t xml:space="preserve">Aucun travail ne doit être exécuté sur le Site </w:t>
            </w:r>
            <w:r>
              <w:t xml:space="preserve">pendant les </w:t>
            </w:r>
            <w:r w:rsidRPr="007B4C85">
              <w:t xml:space="preserve">jours de </w:t>
            </w:r>
            <w:r>
              <w:t>congé reconnus par la réglementation en vigueur</w:t>
            </w:r>
            <w:r w:rsidRPr="007B4C85">
              <w:t xml:space="preserve">, ou </w:t>
            </w:r>
            <w:r>
              <w:t>en de</w:t>
            </w:r>
            <w:r w:rsidRPr="007B4C85">
              <w:t xml:space="preserve">hors des heures normales de travail mentionnées dans le </w:t>
            </w:r>
            <w:r w:rsidRPr="000578B7">
              <w:rPr>
                <w:b/>
              </w:rPr>
              <w:t>CCAP</w:t>
            </w:r>
            <w:r w:rsidRPr="007B4C85">
              <w:t>, à moins :</w:t>
            </w:r>
          </w:p>
          <w:p w14:paraId="115EF031" w14:textId="77777777" w:rsidR="008B3FE6" w:rsidRDefault="008B3FE6" w:rsidP="00DD2DA6">
            <w:pPr>
              <w:spacing w:after="120"/>
              <w:ind w:left="1440" w:hanging="339"/>
            </w:pPr>
            <w:r w:rsidRPr="007B4C85">
              <w:t xml:space="preserve">a) </w:t>
            </w:r>
            <w:r w:rsidR="00DD2DA6">
              <w:tab/>
            </w:r>
            <w:r w:rsidRPr="007B4C85">
              <w:t>que le Marché n’en dispose autrement,</w:t>
            </w:r>
          </w:p>
          <w:p w14:paraId="02313F2D" w14:textId="77777777" w:rsidR="008B3FE6" w:rsidRDefault="008B3FE6" w:rsidP="00DD2DA6">
            <w:pPr>
              <w:spacing w:after="120"/>
              <w:ind w:left="1440" w:hanging="339"/>
            </w:pPr>
            <w:r w:rsidRPr="007B4C85">
              <w:t>b)</w:t>
            </w:r>
            <w:r w:rsidR="00DD2DA6">
              <w:tab/>
            </w:r>
            <w:r w:rsidRPr="007B4C85">
              <w:t xml:space="preserve">que le </w:t>
            </w:r>
            <w:r>
              <w:t>Maître d’Œuvre</w:t>
            </w:r>
            <w:r w:rsidRPr="007B4C85">
              <w:t xml:space="preserve"> </w:t>
            </w:r>
            <w:r>
              <w:t xml:space="preserve">ne </w:t>
            </w:r>
            <w:r w:rsidRPr="007B4C85">
              <w:t>donne son accord, ou</w:t>
            </w:r>
          </w:p>
          <w:p w14:paraId="36515DBE" w14:textId="77777777" w:rsidR="005001E0" w:rsidRDefault="008B3FE6" w:rsidP="00DD2DA6">
            <w:pPr>
              <w:spacing w:after="120"/>
              <w:ind w:left="1440" w:right="-72" w:hanging="339"/>
              <w:rPr>
                <w:b/>
                <w:sz w:val="36"/>
              </w:rPr>
            </w:pPr>
            <w:r w:rsidRPr="007B4C85">
              <w:t>c)</w:t>
            </w:r>
            <w:r w:rsidR="00DD2DA6">
              <w:tab/>
            </w:r>
            <w:r w:rsidRPr="007B4C85">
              <w:t>que le travail soit inévitable, ou néc</w:t>
            </w:r>
            <w:r>
              <w:t>essaire pour la protection des i</w:t>
            </w:r>
            <w:r w:rsidRPr="007B4C85">
              <w:t>nstallations,</w:t>
            </w:r>
            <w:r>
              <w:t xml:space="preserve"> auquel cas </w:t>
            </w:r>
            <w:r w:rsidRPr="007B4C85">
              <w:t xml:space="preserve"> l’Entrepreneur devant immédiatement en aviser le</w:t>
            </w:r>
            <w:r>
              <w:t xml:space="preserve"> Maître d’Œuvre</w:t>
            </w:r>
            <w:r w:rsidRPr="007B4C85">
              <w:t>.</w:t>
            </w:r>
          </w:p>
          <w:p w14:paraId="6A8604EF" w14:textId="77777777" w:rsidR="005001E0" w:rsidRDefault="002449AC">
            <w:pPr>
              <w:tabs>
                <w:tab w:val="left" w:pos="540"/>
              </w:tabs>
              <w:spacing w:after="200"/>
              <w:ind w:left="540" w:right="-72"/>
            </w:pPr>
            <w:r w:rsidRPr="00E21797">
              <w:t>Indépendamment des obligations prescrites par les lois et règlements concernant la main-d’œuvre, l’Entrepreneur est tenu de communiquer au Chef de Projet la liste nominative à jour du personnel qu’il emploie avec leur qualification.</w:t>
            </w:r>
          </w:p>
          <w:p w14:paraId="32783D89" w14:textId="77777777" w:rsidR="005001E0" w:rsidRDefault="002449AC">
            <w:pPr>
              <w:tabs>
                <w:tab w:val="left" w:pos="540"/>
              </w:tabs>
              <w:spacing w:after="200"/>
              <w:ind w:left="540" w:right="-72"/>
            </w:pPr>
            <w:r w:rsidRPr="00E21797">
              <w:t>Le Chef de Projet peut exiger à tout moment de l’Entrepreneur la justification qu’il est en règle, en ce qui concerne l’application à son personnel employé à l’exécution des travaux objet du Marché, à l’égard de la législation sociale, notamment en matière de salaires, d’hygiène et de sécurité</w:t>
            </w:r>
            <w:r w:rsidRPr="00781955">
              <w:t>.</w:t>
            </w:r>
            <w:r>
              <w:t xml:space="preserve"> </w:t>
            </w:r>
          </w:p>
          <w:p w14:paraId="49DD7C26" w14:textId="77777777" w:rsidR="005001E0" w:rsidRDefault="002449AC">
            <w:pPr>
              <w:tabs>
                <w:tab w:val="left" w:pos="540"/>
              </w:tabs>
              <w:spacing w:after="200"/>
              <w:ind w:left="540" w:right="-72"/>
            </w:pPr>
            <w:r w:rsidRPr="008A744A">
              <w:t>L’Entrepreneur doit maintenir un état détaillé ventilé par catégorie des travailleurs qu’il emploie</w:t>
            </w:r>
            <w:r>
              <w:t>,</w:t>
            </w:r>
            <w:r w:rsidRPr="008A744A">
              <w:t xml:space="preserve"> qui sera disponible pour inspection pendant les heures de travail</w:t>
            </w:r>
            <w:r>
              <w:t xml:space="preserve">, </w:t>
            </w:r>
            <w:r w:rsidRPr="008A744A">
              <w:t>et en fournir mensuellement un récapitulatif au Chef de Projet</w:t>
            </w:r>
            <w:r>
              <w:t xml:space="preserve"> dans un format approuvé par ce dernier</w:t>
            </w:r>
            <w:r w:rsidRPr="008A744A">
              <w:t>.</w:t>
            </w:r>
          </w:p>
          <w:p w14:paraId="50F08D4E" w14:textId="77777777" w:rsidR="002449AC" w:rsidRPr="008F3625" w:rsidRDefault="000A450A" w:rsidP="002449AC">
            <w:pPr>
              <w:tabs>
                <w:tab w:val="left" w:pos="540"/>
              </w:tabs>
              <w:spacing w:after="200"/>
              <w:ind w:left="540" w:right="-72" w:hanging="540"/>
              <w:rPr>
                <w:b/>
                <w:u w:val="single"/>
              </w:rPr>
            </w:pPr>
            <w:r w:rsidRPr="008F3625">
              <w:rPr>
                <w:b/>
              </w:rPr>
              <w:t>9.3</w:t>
            </w:r>
            <w:r w:rsidRPr="008F3625">
              <w:rPr>
                <w:b/>
              </w:rPr>
              <w:tab/>
            </w:r>
            <w:r w:rsidR="002449AC" w:rsidRPr="008F3625">
              <w:rPr>
                <w:b/>
              </w:rPr>
              <w:t>Obligations en matière de personnel étranger</w:t>
            </w:r>
          </w:p>
          <w:p w14:paraId="3769B876" w14:textId="77777777" w:rsidR="002449AC" w:rsidRPr="00E21797" w:rsidRDefault="002449AC" w:rsidP="002449AC">
            <w:pPr>
              <w:tabs>
                <w:tab w:val="left" w:pos="540"/>
              </w:tabs>
              <w:spacing w:after="200"/>
              <w:ind w:left="540" w:right="-72"/>
            </w:pPr>
            <w:r w:rsidRPr="00E21797">
              <w:t>En ce qui concerne le personnel expatrié, l’Entrepreneur doit veiller au strict respect de la législation et de la réglementation qui le concerne.</w:t>
            </w:r>
          </w:p>
          <w:p w14:paraId="6DD65983" w14:textId="77777777" w:rsidR="002449AC" w:rsidRPr="00E21797" w:rsidRDefault="002449AC" w:rsidP="002449AC">
            <w:pPr>
              <w:tabs>
                <w:tab w:val="left" w:pos="540"/>
              </w:tabs>
              <w:spacing w:after="200"/>
              <w:ind w:left="540" w:right="-72"/>
            </w:pPr>
            <w:r w:rsidRPr="00E21797">
              <w:t xml:space="preserve">Sous réserve des dispositions législatives et réglementaires applicables en matière d’emploi de main-d’œuvre étrangère, le Maître de l’Ouvrage prendra les dispositions nécessaires pour faciliter l’obtention </w:t>
            </w:r>
            <w:r>
              <w:t xml:space="preserve">en temps utile </w:t>
            </w:r>
            <w:r w:rsidRPr="00E21797">
              <w:t>par l’Entrepreneur de tous les visas et permis requis et, notamment, les permis de travail et de séjour destinés au personnel dont les services sont jugés nécessaires par l’Entrepreneur ainsi que les permis de séjour destinés aux membres des familles de ce personnel.</w:t>
            </w:r>
          </w:p>
          <w:p w14:paraId="5334DDD7" w14:textId="77777777" w:rsidR="002449AC" w:rsidRDefault="002449AC" w:rsidP="002449AC">
            <w:pPr>
              <w:tabs>
                <w:tab w:val="left" w:pos="540"/>
              </w:tabs>
              <w:spacing w:after="200"/>
              <w:ind w:left="540" w:right="-72"/>
              <w:rPr>
                <w:szCs w:val="24"/>
              </w:rPr>
            </w:pPr>
            <w:r>
              <w:t>L’Entrepreneur sera responsable du retour du personnel étranger sur les lieux où il aura été recruté ou au lieu de son domicile</w:t>
            </w:r>
          </w:p>
          <w:p w14:paraId="2E2F66A2" w14:textId="77777777" w:rsidR="002449AC" w:rsidRPr="00D06C3A" w:rsidRDefault="002449AC" w:rsidP="002449AC">
            <w:pPr>
              <w:tabs>
                <w:tab w:val="left" w:pos="540"/>
              </w:tabs>
              <w:spacing w:after="200"/>
              <w:ind w:left="540" w:right="-72"/>
              <w:rPr>
                <w:u w:val="single"/>
              </w:rPr>
            </w:pPr>
            <w:r w:rsidRPr="008412DC">
              <w:rPr>
                <w:szCs w:val="24"/>
              </w:rPr>
              <w:t>E</w:t>
            </w:r>
            <w:r w:rsidRPr="00DA344A">
              <w:rPr>
                <w:szCs w:val="24"/>
              </w:rPr>
              <w:t>n cas de décès d’un membre du personnel de l’Entrepreneur ou d’un membre de la famille qui l’</w:t>
            </w:r>
            <w:r w:rsidR="00D41D68" w:rsidRPr="00DA344A">
              <w:rPr>
                <w:szCs w:val="24"/>
              </w:rPr>
              <w:t>accompagn</w:t>
            </w:r>
            <w:r w:rsidR="00D41D68">
              <w:rPr>
                <w:szCs w:val="24"/>
              </w:rPr>
              <w:t>e</w:t>
            </w:r>
            <w:r w:rsidRPr="00DA344A">
              <w:rPr>
                <w:szCs w:val="24"/>
              </w:rPr>
              <w:t>, l’Entrepreneur doit prendre en charge les disposition</w:t>
            </w:r>
            <w:r>
              <w:rPr>
                <w:szCs w:val="24"/>
              </w:rPr>
              <w:t>s</w:t>
            </w:r>
            <w:r w:rsidRPr="00DA344A">
              <w:rPr>
                <w:szCs w:val="24"/>
              </w:rPr>
              <w:t xml:space="preserve"> nécessaires  à son rapatriement ou son inhumation, sauf disposition contraire du </w:t>
            </w:r>
            <w:r w:rsidRPr="000578B7">
              <w:rPr>
                <w:b/>
                <w:szCs w:val="24"/>
              </w:rPr>
              <w:t>CCAP</w:t>
            </w:r>
            <w:r w:rsidRPr="00DA344A">
              <w:rPr>
                <w:szCs w:val="24"/>
              </w:rPr>
              <w:t>.</w:t>
            </w:r>
          </w:p>
          <w:p w14:paraId="6B813369" w14:textId="77777777" w:rsidR="002449AC" w:rsidRPr="008F3625" w:rsidRDefault="000A450A" w:rsidP="002449AC">
            <w:pPr>
              <w:tabs>
                <w:tab w:val="left" w:pos="540"/>
              </w:tabs>
              <w:spacing w:after="200"/>
              <w:ind w:left="540" w:right="-72" w:hanging="540"/>
              <w:rPr>
                <w:b/>
              </w:rPr>
            </w:pPr>
            <w:r w:rsidRPr="008F3625">
              <w:rPr>
                <w:b/>
              </w:rPr>
              <w:t>9.4</w:t>
            </w:r>
            <w:r w:rsidRPr="008F3625">
              <w:rPr>
                <w:b/>
              </w:rPr>
              <w:tab/>
            </w:r>
            <w:r w:rsidR="002449AC" w:rsidRPr="008F3625">
              <w:rPr>
                <w:b/>
              </w:rPr>
              <w:t>Hébergement, denrées alimentaires, eau</w:t>
            </w:r>
            <w:r w:rsidR="00F924EC" w:rsidRPr="008F3625">
              <w:rPr>
                <w:b/>
                <w:szCs w:val="24"/>
              </w:rPr>
              <w:t xml:space="preserve"> et désordres</w:t>
            </w:r>
          </w:p>
          <w:p w14:paraId="569E25D3" w14:textId="77777777" w:rsidR="002449AC" w:rsidRDefault="002449AC" w:rsidP="00DD2DA6">
            <w:pPr>
              <w:spacing w:after="200"/>
              <w:ind w:left="540"/>
            </w:pPr>
            <w:r w:rsidRPr="008A744A">
              <w:t xml:space="preserve">A moins que </w:t>
            </w:r>
            <w:r w:rsidRPr="00EC71C2">
              <w:t xml:space="preserve"> les Spécifications </w:t>
            </w:r>
            <w:r w:rsidRPr="00442586">
              <w:t>des Travaux n’en disp</w:t>
            </w:r>
            <w:r w:rsidRPr="009D5F9E">
              <w:t xml:space="preserve">osent autrement, l’Entrepreneur doit fournir et entretenir les logements et les installations nécessaires au bien-être de son Personnel. L’Entrepreneur doit également fournir les installations </w:t>
            </w:r>
            <w:r>
              <w:t xml:space="preserve">nécessaires au </w:t>
            </w:r>
            <w:r w:rsidRPr="009D5F9E">
              <w:t>Personnel d</w:t>
            </w:r>
            <w:r>
              <w:t>u</w:t>
            </w:r>
            <w:r w:rsidRPr="009D5F9E">
              <w:t xml:space="preserve"> Maître de l’Ouvrage tel que mentionné dans les Spécifications</w:t>
            </w:r>
            <w:r>
              <w:t xml:space="preserve"> des Travaux</w:t>
            </w:r>
            <w:r w:rsidRPr="009D5F9E">
              <w:t>.</w:t>
            </w:r>
          </w:p>
          <w:p w14:paraId="0C1DF209" w14:textId="77777777" w:rsidR="002449AC" w:rsidRDefault="002449AC" w:rsidP="00DD2DA6">
            <w:pPr>
              <w:tabs>
                <w:tab w:val="left" w:pos="540"/>
              </w:tabs>
              <w:spacing w:after="200"/>
              <w:ind w:left="540" w:right="-72"/>
            </w:pPr>
            <w:r w:rsidRPr="009D5F9E">
              <w:t xml:space="preserve">L’Entrepreneur ne doit pas </w:t>
            </w:r>
            <w:r>
              <w:t>autoriser</w:t>
            </w:r>
            <w:r w:rsidRPr="009D5F9E">
              <w:t xml:space="preserve"> son Personnel </w:t>
            </w:r>
            <w:r>
              <w:t xml:space="preserve">à se loger temporairement ou de façon </w:t>
            </w:r>
            <w:r w:rsidRPr="009D5F9E">
              <w:t xml:space="preserve"> permanente </w:t>
            </w:r>
            <w:r>
              <w:t xml:space="preserve">à l’intérieur </w:t>
            </w:r>
            <w:r w:rsidRPr="009D5F9E">
              <w:t xml:space="preserve">des </w:t>
            </w:r>
            <w:r>
              <w:t>installations des Ouvrages</w:t>
            </w:r>
            <w:r w:rsidRPr="009D5F9E">
              <w:t>.</w:t>
            </w:r>
          </w:p>
          <w:p w14:paraId="73DB09B3" w14:textId="77777777" w:rsidR="005001E0" w:rsidRDefault="002449AC" w:rsidP="00DD2DA6">
            <w:pPr>
              <w:pStyle w:val="ListParagraph"/>
              <w:spacing w:after="200"/>
              <w:ind w:left="540" w:right="43"/>
              <w:rPr>
                <w:szCs w:val="24"/>
              </w:rPr>
            </w:pPr>
            <w:r>
              <w:rPr>
                <w:szCs w:val="24"/>
              </w:rPr>
              <w:t>L</w:t>
            </w:r>
            <w:r w:rsidRPr="00894099">
              <w:rPr>
                <w:szCs w:val="24"/>
              </w:rPr>
              <w:t xml:space="preserve">’Entrepreneur doit </w:t>
            </w:r>
            <w:r>
              <w:rPr>
                <w:szCs w:val="24"/>
              </w:rPr>
              <w:t xml:space="preserve"> faire assurer </w:t>
            </w:r>
            <w:r w:rsidRPr="00894099">
              <w:rPr>
                <w:szCs w:val="24"/>
              </w:rPr>
              <w:t>l’approvision</w:t>
            </w:r>
            <w:r>
              <w:rPr>
                <w:szCs w:val="24"/>
              </w:rPr>
              <w:t>n</w:t>
            </w:r>
            <w:r w:rsidRPr="00894099">
              <w:rPr>
                <w:szCs w:val="24"/>
              </w:rPr>
              <w:t xml:space="preserve">ement en denrées alimentaires </w:t>
            </w:r>
            <w:r>
              <w:rPr>
                <w:szCs w:val="24"/>
              </w:rPr>
              <w:t xml:space="preserve">de son Personnel, </w:t>
            </w:r>
            <w:r w:rsidRPr="00894099">
              <w:rPr>
                <w:szCs w:val="24"/>
              </w:rPr>
              <w:t>en quantité suffisante et à un prix raisonnable</w:t>
            </w:r>
            <w:r>
              <w:rPr>
                <w:szCs w:val="24"/>
              </w:rPr>
              <w:t>,  tel que mentionné dans les</w:t>
            </w:r>
            <w:r w:rsidRPr="00894099">
              <w:rPr>
                <w:szCs w:val="24"/>
              </w:rPr>
              <w:t xml:space="preserve"> Spécifications</w:t>
            </w:r>
            <w:r>
              <w:rPr>
                <w:szCs w:val="24"/>
              </w:rPr>
              <w:t xml:space="preserve">. </w:t>
            </w:r>
            <w:r w:rsidRPr="00894099">
              <w:rPr>
                <w:szCs w:val="24"/>
              </w:rPr>
              <w:t>L’Entrepreneur</w:t>
            </w:r>
            <w:r>
              <w:rPr>
                <w:szCs w:val="24"/>
              </w:rPr>
              <w:t xml:space="preserve"> </w:t>
            </w:r>
            <w:r w:rsidRPr="00894099">
              <w:rPr>
                <w:szCs w:val="24"/>
              </w:rPr>
              <w:t xml:space="preserve">doit organiser </w:t>
            </w:r>
            <w:r>
              <w:rPr>
                <w:szCs w:val="24"/>
              </w:rPr>
              <w:t>l’</w:t>
            </w:r>
            <w:r w:rsidRPr="00894099">
              <w:rPr>
                <w:szCs w:val="24"/>
              </w:rPr>
              <w:t xml:space="preserve">approvisionnement </w:t>
            </w:r>
            <w:r>
              <w:rPr>
                <w:szCs w:val="24"/>
              </w:rPr>
              <w:t xml:space="preserve"> de</w:t>
            </w:r>
            <w:r w:rsidRPr="00894099">
              <w:rPr>
                <w:szCs w:val="24"/>
              </w:rPr>
              <w:t xml:space="preserve"> son Personnel</w:t>
            </w:r>
            <w:r>
              <w:rPr>
                <w:szCs w:val="24"/>
              </w:rPr>
              <w:t xml:space="preserve"> </w:t>
            </w:r>
            <w:r w:rsidRPr="00894099">
              <w:rPr>
                <w:szCs w:val="24"/>
              </w:rPr>
              <w:t xml:space="preserve">en eau potable et </w:t>
            </w:r>
            <w:r>
              <w:rPr>
                <w:szCs w:val="24"/>
              </w:rPr>
              <w:t>en eau à des fins domestiques, en tenant compte des conditions locales</w:t>
            </w:r>
            <w:r w:rsidRPr="00894099">
              <w:rPr>
                <w:szCs w:val="24"/>
              </w:rPr>
              <w:t>.</w:t>
            </w:r>
            <w:r>
              <w:rPr>
                <w:szCs w:val="24"/>
              </w:rPr>
              <w:t xml:space="preserve"> </w:t>
            </w:r>
          </w:p>
          <w:p w14:paraId="35100E57" w14:textId="77777777" w:rsidR="00F924EC" w:rsidRPr="00D06C3A" w:rsidRDefault="00F924EC" w:rsidP="00DD2DA6">
            <w:pPr>
              <w:tabs>
                <w:tab w:val="left" w:pos="540"/>
              </w:tabs>
              <w:spacing w:after="200"/>
              <w:ind w:left="540" w:right="-72"/>
              <w:rPr>
                <w:u w:val="single"/>
              </w:rPr>
            </w:pPr>
            <w:r>
              <w:rPr>
                <w:szCs w:val="24"/>
              </w:rPr>
              <w:t>Dans la mesure du possible, l’Entrepreneur prendra les précautions nécessaires afin d’éviter les agissements illégaux ou les désordres qui pourraient être commis par son personnel et  d’assurer le calme et  la protection des biens et personnes sur le Site et ses environs.</w:t>
            </w:r>
          </w:p>
          <w:p w14:paraId="4402F240" w14:textId="77777777" w:rsidR="002449AC" w:rsidRPr="008F3625" w:rsidRDefault="000A450A" w:rsidP="002449AC">
            <w:pPr>
              <w:tabs>
                <w:tab w:val="left" w:pos="540"/>
              </w:tabs>
              <w:spacing w:after="200"/>
              <w:ind w:left="540" w:right="-72" w:hanging="540"/>
              <w:rPr>
                <w:b/>
              </w:rPr>
            </w:pPr>
            <w:r w:rsidRPr="008F3625">
              <w:rPr>
                <w:b/>
              </w:rPr>
              <w:t>9.5</w:t>
            </w:r>
            <w:r w:rsidRPr="008F3625">
              <w:rPr>
                <w:b/>
              </w:rPr>
              <w:tab/>
            </w:r>
            <w:r w:rsidR="002449AC" w:rsidRPr="008F3625">
              <w:rPr>
                <w:b/>
              </w:rPr>
              <w:t>Hygiène, santé et prévention du SIDA</w:t>
            </w:r>
          </w:p>
          <w:p w14:paraId="40146880" w14:textId="77777777" w:rsidR="002449AC" w:rsidRDefault="002449AC" w:rsidP="002449AC">
            <w:pPr>
              <w:tabs>
                <w:tab w:val="left" w:pos="540"/>
              </w:tabs>
              <w:spacing w:after="200"/>
              <w:ind w:left="540" w:right="-72"/>
            </w:pPr>
            <w:r w:rsidRPr="00DA344A">
              <w:t>L'Entrepreneur doit</w:t>
            </w:r>
            <w:r>
              <w:t xml:space="preserve"> constamment </w:t>
            </w:r>
            <w:r w:rsidRPr="00DA344A">
              <w:t>prendre les précautions nécessaires à la protection de la santé et de la sécurité de son Personnel. En collaboration avec les autorités sanitaires locales, l'Entrepreneur doit faire en sorte que le personnel médical, les installations de premiers secours, l'infirmerie et les services d'ambulance so</w:t>
            </w:r>
            <w:r>
              <w:t>ie</w:t>
            </w:r>
            <w:r w:rsidRPr="00DA344A">
              <w:t>nt  tou</w:t>
            </w:r>
            <w:r>
              <w:t>jours</w:t>
            </w:r>
            <w:r w:rsidRPr="00DA344A">
              <w:t xml:space="preserve"> disponibles sur le Site et sur les lieux d’hébergement du Personnel de l'Entrepreneur ou du Maître de l’Ouvrage et que les dispositions nécessaires  </w:t>
            </w:r>
            <w:r>
              <w:t>aie</w:t>
            </w:r>
            <w:r w:rsidRPr="00DA344A">
              <w:t>nt été prises en matière  d'hygiène et de bien-être et pour la prévention des épidémies</w:t>
            </w:r>
            <w:r>
              <w:t>.</w:t>
            </w:r>
          </w:p>
          <w:p w14:paraId="69F9DBE0" w14:textId="77777777" w:rsidR="000A450A" w:rsidRPr="00E21797" w:rsidRDefault="002449AC" w:rsidP="00BB38BF">
            <w:pPr>
              <w:pStyle w:val="ListParagraph"/>
              <w:ind w:left="540" w:right="43"/>
            </w:pPr>
            <w:r>
              <w:rPr>
                <w:szCs w:val="24"/>
              </w:rPr>
              <w:t xml:space="preserve">L’Entrepreneur doit effectuer par l’intermédiaire d’ une entité qualifiée un programme de sensibilisation aux risques de VIH/SIDA et prendre toute autre mesure prévue au Marché pour réduire le risque de propagation du VIH parmi son personnel ainsi que les populations riveraines, effectuer un diagnostic rapidement et fournir l’ assistance nécessaires aux personnes atteintes.  </w:t>
            </w:r>
            <w:r w:rsidRPr="00C1054E">
              <w:rPr>
                <w:szCs w:val="24"/>
              </w:rPr>
              <w:t xml:space="preserve">L’Entrepreneur doit, </w:t>
            </w:r>
            <w:r>
              <w:rPr>
                <w:szCs w:val="24"/>
              </w:rPr>
              <w:t xml:space="preserve"> </w:t>
            </w:r>
            <w:r w:rsidRPr="00C1054E">
              <w:rPr>
                <w:szCs w:val="24"/>
              </w:rPr>
              <w:t xml:space="preserve">pendant la durée du </w:t>
            </w:r>
            <w:r>
              <w:rPr>
                <w:szCs w:val="24"/>
              </w:rPr>
              <w:t xml:space="preserve"> </w:t>
            </w:r>
            <w:r w:rsidRPr="00C1054E">
              <w:rPr>
                <w:szCs w:val="24"/>
              </w:rPr>
              <w:t xml:space="preserve">Marché (y compris la période de garantie): (i) mener </w:t>
            </w:r>
            <w:r>
              <w:rPr>
                <w:szCs w:val="24"/>
              </w:rPr>
              <w:t xml:space="preserve">au minimum tous les deux mois </w:t>
            </w:r>
            <w:r w:rsidRPr="00C1054E">
              <w:rPr>
                <w:szCs w:val="24"/>
              </w:rPr>
              <w:t xml:space="preserve">des campagnes d’information, </w:t>
            </w:r>
            <w:r>
              <w:rPr>
                <w:szCs w:val="24"/>
              </w:rPr>
              <w:t>d’</w:t>
            </w:r>
            <w:r w:rsidRPr="00C1054E">
              <w:rPr>
                <w:szCs w:val="24"/>
              </w:rPr>
              <w:t>éducation et</w:t>
            </w:r>
            <w:r>
              <w:rPr>
                <w:szCs w:val="24"/>
              </w:rPr>
              <w:t xml:space="preserve"> de</w:t>
            </w:r>
            <w:r w:rsidRPr="00C1054E">
              <w:rPr>
                <w:szCs w:val="24"/>
              </w:rPr>
              <w:t xml:space="preserve"> communication </w:t>
            </w:r>
            <w:r>
              <w:rPr>
                <w:szCs w:val="24"/>
              </w:rPr>
              <w:t>destinées aux travailleurs sur les chantiers et aux populations</w:t>
            </w:r>
            <w:r w:rsidRPr="00C1054E">
              <w:rPr>
                <w:szCs w:val="24"/>
              </w:rPr>
              <w:t xml:space="preserve"> riveraines, concernant les risques, les dangers </w:t>
            </w:r>
            <w:r>
              <w:rPr>
                <w:szCs w:val="24"/>
              </w:rPr>
              <w:t xml:space="preserve">, </w:t>
            </w:r>
            <w:r w:rsidRPr="00C1054E">
              <w:rPr>
                <w:szCs w:val="24"/>
              </w:rPr>
              <w:t>les conséquences et les comportements préventifs appropriés concernant les maladies sexuellement transmissibles (MST) – ou les infections sexuellement transmissibles (IST) en général et le VIH/SIDA en particulier ; (ii) fournir des préservatifs masculins et féminins à tou</w:t>
            </w:r>
            <w:r>
              <w:rPr>
                <w:szCs w:val="24"/>
              </w:rPr>
              <w:t>t</w:t>
            </w:r>
            <w:r w:rsidRPr="00C1054E">
              <w:rPr>
                <w:szCs w:val="24"/>
              </w:rPr>
              <w:t xml:space="preserve"> le personnel et </w:t>
            </w:r>
            <w:r>
              <w:rPr>
                <w:szCs w:val="24"/>
              </w:rPr>
              <w:t xml:space="preserve">la </w:t>
            </w:r>
            <w:r w:rsidRPr="00C1054E">
              <w:rPr>
                <w:szCs w:val="24"/>
              </w:rPr>
              <w:t xml:space="preserve">main d’œuvre présents </w:t>
            </w:r>
            <w:r>
              <w:rPr>
                <w:szCs w:val="24"/>
              </w:rPr>
              <w:t>sur le Site et (iii) faire conduire des tests de dépistage, de diagnostic ainsi qu’un accès aux consultations organisées sous l’égide du programme national dédié à la lutte contre le VIH/SIDA (à moins qu’il n’en soit convenu  autrement) de l’ensemble du personnel et de la main d’œuvre travaillant sur les chantiers</w:t>
            </w:r>
            <w:r w:rsidRPr="00C1054E">
              <w:rPr>
                <w:szCs w:val="24"/>
              </w:rPr>
              <w:t>.</w:t>
            </w:r>
            <w:r>
              <w:rPr>
                <w:szCs w:val="24"/>
              </w:rPr>
              <w:t xml:space="preserve"> L’Entrepreneur inclura dans le programme d’exécution et le plan de sécurité et d’hygiène soumis conformément à l’article 28  du CCAG un programme relatif à la lutte contre les IST et le VIH/SIDA. Ce programme indiquera quand, par quels moyens et à quel coût l’Entrepreneur prévoit de remplir les obligations prévues au présent  article et aux dispositions qui y sont liées. Pour chacun de ses éléments, le programme détaillera les ressources fournies ou utilisées et les prestations susceptibles d’être sous-traitées. Le programme inclura également un budget provisionnel et la documentation y afférente. Le règlement à l’Entrepreneur des frais encourus pour la préparation et l’exécution de ce programme ne dépassera pas la Somme à valoir prévue à cet effet. </w:t>
            </w:r>
          </w:p>
        </w:tc>
      </w:tr>
      <w:tr w:rsidR="000A450A" w:rsidRPr="00E21797" w14:paraId="033BF5B4" w14:textId="77777777" w:rsidTr="00335D60">
        <w:tc>
          <w:tcPr>
            <w:tcW w:w="2160" w:type="dxa"/>
            <w:tcBorders>
              <w:top w:val="nil"/>
              <w:left w:val="nil"/>
              <w:bottom w:val="nil"/>
              <w:right w:val="nil"/>
            </w:tcBorders>
          </w:tcPr>
          <w:p w14:paraId="740E0F57" w14:textId="77777777" w:rsidR="000A450A" w:rsidRPr="00E21797" w:rsidRDefault="000A450A">
            <w:pPr>
              <w:pStyle w:val="Head42"/>
            </w:pPr>
          </w:p>
        </w:tc>
        <w:tc>
          <w:tcPr>
            <w:tcW w:w="7304" w:type="dxa"/>
            <w:tcBorders>
              <w:top w:val="nil"/>
              <w:left w:val="nil"/>
              <w:bottom w:val="nil"/>
              <w:right w:val="nil"/>
            </w:tcBorders>
          </w:tcPr>
          <w:p w14:paraId="5A6F8486" w14:textId="77777777" w:rsidR="000A450A" w:rsidRPr="00E21797" w:rsidRDefault="000A450A" w:rsidP="00446BF8">
            <w:pPr>
              <w:tabs>
                <w:tab w:val="left" w:pos="540"/>
              </w:tabs>
              <w:spacing w:after="200"/>
              <w:ind w:left="540" w:right="-72" w:hanging="540"/>
            </w:pPr>
          </w:p>
        </w:tc>
      </w:tr>
    </w:tbl>
    <w:p w14:paraId="2E4DB8E2" w14:textId="77777777" w:rsidR="000A450A" w:rsidRPr="00E21797" w:rsidRDefault="000A450A" w:rsidP="00780024">
      <w:pPr>
        <w:pStyle w:val="Style9"/>
      </w:pPr>
      <w:bookmarkStart w:id="551" w:name="_Toc348175944"/>
      <w:bookmarkStart w:id="552" w:name="_Toc404069770"/>
      <w:r w:rsidRPr="00E21797">
        <w:t>B.  Prix et règlement des comptes</w:t>
      </w:r>
      <w:bookmarkEnd w:id="551"/>
      <w:bookmarkEnd w:id="552"/>
    </w:p>
    <w:p w14:paraId="76BA7C4F" w14:textId="77777777" w:rsidR="000A450A" w:rsidRPr="00E21797" w:rsidRDefault="000A450A"/>
    <w:tbl>
      <w:tblPr>
        <w:tblW w:w="0" w:type="auto"/>
        <w:tblLayout w:type="fixed"/>
        <w:tblLook w:val="0000" w:firstRow="0" w:lastRow="0" w:firstColumn="0" w:lastColumn="0" w:noHBand="0" w:noVBand="0"/>
      </w:tblPr>
      <w:tblGrid>
        <w:gridCol w:w="2160"/>
        <w:gridCol w:w="7398"/>
      </w:tblGrid>
      <w:tr w:rsidR="000A450A" w:rsidRPr="00E21797" w14:paraId="0B0B7390" w14:textId="77777777">
        <w:tc>
          <w:tcPr>
            <w:tcW w:w="2160" w:type="dxa"/>
            <w:tcBorders>
              <w:top w:val="nil"/>
              <w:left w:val="nil"/>
              <w:bottom w:val="nil"/>
              <w:right w:val="nil"/>
            </w:tcBorders>
          </w:tcPr>
          <w:p w14:paraId="6B3FDB1B" w14:textId="77777777" w:rsidR="000A450A" w:rsidRPr="00E21797" w:rsidRDefault="000A450A" w:rsidP="00780024">
            <w:pPr>
              <w:pStyle w:val="Style10"/>
            </w:pPr>
            <w:bookmarkStart w:id="553" w:name="_Toc348175945"/>
            <w:r w:rsidRPr="00E21797">
              <w:br w:type="page"/>
            </w:r>
            <w:bookmarkStart w:id="554" w:name="_Toc404069771"/>
            <w:r w:rsidRPr="00E21797">
              <w:t>10.</w:t>
            </w:r>
            <w:r w:rsidRPr="00E21797">
              <w:tab/>
              <w:t>Contenu et caractère des prix</w:t>
            </w:r>
            <w:bookmarkEnd w:id="553"/>
            <w:bookmarkEnd w:id="554"/>
          </w:p>
        </w:tc>
        <w:tc>
          <w:tcPr>
            <w:tcW w:w="7398" w:type="dxa"/>
            <w:tcBorders>
              <w:top w:val="nil"/>
              <w:left w:val="nil"/>
              <w:bottom w:val="nil"/>
              <w:right w:val="nil"/>
            </w:tcBorders>
          </w:tcPr>
          <w:p w14:paraId="0BC5971E" w14:textId="77777777" w:rsidR="000A450A" w:rsidRPr="00E21797" w:rsidRDefault="000A450A" w:rsidP="0029437D">
            <w:pPr>
              <w:tabs>
                <w:tab w:val="left" w:pos="540"/>
              </w:tabs>
              <w:spacing w:after="200"/>
              <w:ind w:left="540" w:right="-72" w:hanging="540"/>
              <w:rPr>
                <w:b/>
              </w:rPr>
            </w:pPr>
            <w:r w:rsidRPr="00E21797">
              <w:rPr>
                <w:b/>
              </w:rPr>
              <w:t>10.1</w:t>
            </w:r>
            <w:r w:rsidRPr="00E21797">
              <w:rPr>
                <w:b/>
              </w:rPr>
              <w:tab/>
              <w:t>Contenu des prix</w:t>
            </w:r>
          </w:p>
          <w:p w14:paraId="36431A90" w14:textId="77777777" w:rsidR="000A450A" w:rsidRPr="00E21797" w:rsidRDefault="000A450A" w:rsidP="0029437D">
            <w:pPr>
              <w:tabs>
                <w:tab w:val="left" w:pos="1260"/>
              </w:tabs>
              <w:spacing w:after="200"/>
              <w:ind w:left="1260" w:right="-72" w:hanging="720"/>
            </w:pPr>
            <w:r w:rsidRPr="00E21797">
              <w:t>10.1.1</w:t>
            </w:r>
            <w:r w:rsidRPr="00E21797">
              <w:tab/>
              <w:t xml:space="preserve">Les prix sont réputés comprendre toutes les dépenses résultant de l’exécution des travaux, y compris les frais généraux et, comme spécifié au paragraphe 5 du présent Article sauf dispositions contraires du CCAP, tous les impôts, droits et taxes de toute nature dus par l’Entrepreneur et/ou ses employés et </w:t>
            </w:r>
            <w:r w:rsidR="00D41D68" w:rsidRPr="00E21797">
              <w:t>sous-traitants</w:t>
            </w:r>
            <w:r w:rsidRPr="00E21797">
              <w:t xml:space="preserve"> en raison de l’exécution des travaux, à l’exception des impôts et taxes normalement exigibles en vertu des paiements du Maître d</w:t>
            </w:r>
            <w:r w:rsidR="0013352C">
              <w:t>e l</w:t>
            </w:r>
            <w:r w:rsidRPr="00E21797">
              <w:t xml:space="preserve">’Ouvrage à l’Entrepreneur et dont le présent Marché est spécifiquement exempté par une disposition du </w:t>
            </w:r>
            <w:r w:rsidRPr="000578B7">
              <w:rPr>
                <w:b/>
              </w:rPr>
              <w:t>CCAP</w:t>
            </w:r>
            <w:r w:rsidRPr="00E21797">
              <w:t>.</w:t>
            </w:r>
          </w:p>
          <w:p w14:paraId="475ED6C9" w14:textId="77777777" w:rsidR="000A450A" w:rsidRPr="00E21797" w:rsidRDefault="000A450A" w:rsidP="0029437D">
            <w:pPr>
              <w:tabs>
                <w:tab w:val="left" w:pos="1260"/>
              </w:tabs>
              <w:spacing w:after="200"/>
              <w:ind w:left="1260" w:right="-72" w:hanging="720"/>
            </w:pPr>
            <w:r w:rsidRPr="00E21797">
              <w:t>10.1.2</w:t>
            </w:r>
            <w:r w:rsidRPr="00E21797">
              <w:tab/>
              <w:t xml:space="preserve">Conformément aux dispositions du </w:t>
            </w:r>
            <w:r w:rsidRPr="000578B7">
              <w:rPr>
                <w:b/>
              </w:rPr>
              <w:t>CCAP</w:t>
            </w:r>
            <w:r w:rsidRPr="00E21797">
              <w:t>, les prix sont exprimés soit intégralement en monnaie nationale, soit en plusieurs monnaies.</w:t>
            </w:r>
          </w:p>
          <w:p w14:paraId="1C62BA02" w14:textId="77777777" w:rsidR="000A450A" w:rsidRPr="00E21797" w:rsidRDefault="000A450A" w:rsidP="0029437D">
            <w:pPr>
              <w:tabs>
                <w:tab w:val="left" w:pos="1260"/>
              </w:tabs>
              <w:spacing w:after="200"/>
              <w:ind w:left="1260" w:right="-72" w:hanging="720"/>
            </w:pPr>
            <w:r w:rsidRPr="00E21797">
              <w:t>10.1.3</w:t>
            </w:r>
            <w:r w:rsidRPr="00E21797">
              <w:tab/>
              <w:t xml:space="preserve">Lorsque les prix sont intégralement exprimés en monnaie nationale et que l’Entrepreneur a justifié dans son offre encourir des dépenses dans sa propre monnaie ou en d’autres monnaies, le </w:t>
            </w:r>
            <w:r w:rsidRPr="000578B7">
              <w:rPr>
                <w:b/>
              </w:rPr>
              <w:t>CCAP</w:t>
            </w:r>
            <w:r w:rsidRPr="00E21797">
              <w:t xml:space="preserve"> indiquera le pourcentage transférable du Montant du Marché qui ouvre </w:t>
            </w:r>
            <w:r w:rsidR="0013352C">
              <w:t xml:space="preserve">directement </w:t>
            </w:r>
            <w:r w:rsidRPr="00E21797">
              <w:t xml:space="preserve">droit à paiement en monnaies étrangères, incluant, le cas échéant, la répartition de ce pourcentage en plusieurs monnaies étrangères.  Sauf dispositions contraires du </w:t>
            </w:r>
            <w:r w:rsidRPr="000578B7">
              <w:rPr>
                <w:b/>
              </w:rPr>
              <w:t>CCAP</w:t>
            </w:r>
            <w:r w:rsidRPr="00E21797">
              <w:t>, ce pourcentage (et, le cas échéant, cette répartition) sera appliqué à tout paiement fait par le Maître d</w:t>
            </w:r>
            <w:r w:rsidR="0013352C">
              <w:t>e l</w:t>
            </w:r>
            <w:r w:rsidRPr="00E21797">
              <w:t>’Ouvrage à l’Entrepreneur au titre du Marché.</w:t>
            </w:r>
          </w:p>
          <w:p w14:paraId="1286A22A" w14:textId="77777777" w:rsidR="000A450A" w:rsidRPr="00E21797" w:rsidRDefault="000A450A" w:rsidP="0029437D">
            <w:pPr>
              <w:tabs>
                <w:tab w:val="left" w:pos="1260"/>
              </w:tabs>
              <w:spacing w:after="200"/>
              <w:ind w:left="1260" w:right="-72" w:hanging="720"/>
            </w:pPr>
            <w:r w:rsidRPr="00E21797">
              <w:t>10.1.4</w:t>
            </w:r>
            <w:r w:rsidRPr="00E21797">
              <w:tab/>
              <w:t xml:space="preserve">Lorsque les prix sont exprimés en plusieurs monnaies, chaque prix comprend alors une part réglée en monnaie nationale et une part réglée dans la ou les monnaie(s) indiquée(s) dans le </w:t>
            </w:r>
            <w:r w:rsidRPr="000578B7">
              <w:rPr>
                <w:b/>
              </w:rPr>
              <w:t>CCAP</w:t>
            </w:r>
            <w:r w:rsidRPr="00E21797">
              <w:t>.</w:t>
            </w:r>
          </w:p>
          <w:p w14:paraId="5207EB04" w14:textId="77777777" w:rsidR="000A450A" w:rsidRPr="00E21797" w:rsidRDefault="000A450A" w:rsidP="0029437D">
            <w:pPr>
              <w:tabs>
                <w:tab w:val="left" w:pos="1260"/>
              </w:tabs>
              <w:spacing w:after="200"/>
              <w:ind w:left="1260" w:right="-72" w:hanging="720"/>
            </w:pPr>
            <w:r w:rsidRPr="00E21797">
              <w:t>10.1.5</w:t>
            </w:r>
            <w:r w:rsidRPr="00E21797">
              <w:tab/>
              <w:t xml:space="preserve">A l’exception des seules sujétions qui sont spécifiquement mentionnées dans le Marché comme n’étant pas couvertes par les prix, </w:t>
            </w:r>
            <w:r w:rsidR="00D41D68" w:rsidRPr="00E21797">
              <w:t>ceux-ci</w:t>
            </w:r>
            <w:r w:rsidRPr="00E21797">
              <w:t xml:space="preserve"> sont réputés assurer à l’Entrepreneur une marge pour risques et bénéfices et tenir compte de toutes les sujétions d’exécution des travaux qui sont normalement prévisibles par un entrepreneur compétent dans les circonstances où s’exécutent ces travaux et notamment des sujétions résultant :</w:t>
            </w:r>
          </w:p>
          <w:p w14:paraId="14CFD66B" w14:textId="77777777" w:rsidR="000A450A" w:rsidRPr="00E21797" w:rsidRDefault="000A450A" w:rsidP="00E50551">
            <w:pPr>
              <w:tabs>
                <w:tab w:val="left" w:pos="1800"/>
              </w:tabs>
              <w:spacing w:after="200"/>
              <w:ind w:left="1800" w:right="-72" w:hanging="540"/>
              <w:jc w:val="left"/>
            </w:pPr>
            <w:r w:rsidRPr="00E21797">
              <w:t>a)</w:t>
            </w:r>
            <w:r w:rsidRPr="00E21797">
              <w:tab/>
              <w:t>de phénomènes naturels;</w:t>
            </w:r>
          </w:p>
          <w:p w14:paraId="046171CF" w14:textId="77777777" w:rsidR="000A450A" w:rsidRPr="00E21797" w:rsidRDefault="000A450A" w:rsidP="00E50551">
            <w:pPr>
              <w:tabs>
                <w:tab w:val="left" w:pos="1800"/>
              </w:tabs>
              <w:spacing w:after="200"/>
              <w:ind w:left="1800" w:right="-72" w:hanging="540"/>
              <w:jc w:val="left"/>
            </w:pPr>
            <w:r w:rsidRPr="00E21797">
              <w:t>b)</w:t>
            </w:r>
            <w:r w:rsidRPr="00E21797">
              <w:tab/>
              <w:t>de l’utilisation du domaine public et du fonctionnement des services publics;</w:t>
            </w:r>
          </w:p>
          <w:p w14:paraId="2957C8C0" w14:textId="77777777" w:rsidR="000A450A" w:rsidRPr="00E21797" w:rsidRDefault="000A450A" w:rsidP="00E50551">
            <w:pPr>
              <w:tabs>
                <w:tab w:val="left" w:pos="1800"/>
              </w:tabs>
              <w:spacing w:after="200"/>
              <w:ind w:left="1800" w:right="-72" w:hanging="540"/>
              <w:jc w:val="left"/>
            </w:pPr>
            <w:r w:rsidRPr="00E21797">
              <w:t>c)</w:t>
            </w:r>
            <w:r w:rsidRPr="00E21797">
              <w:tab/>
              <w:t>de la présence de canalisations, conduites et câbles de toute nature, ainsi que des travaux nécessaires au déplacement ou à la transformation de ces installations;</w:t>
            </w:r>
          </w:p>
          <w:p w14:paraId="27BD2A38" w14:textId="77777777" w:rsidR="000A450A" w:rsidRPr="00E21797" w:rsidRDefault="000A450A" w:rsidP="00E50551">
            <w:pPr>
              <w:tabs>
                <w:tab w:val="left" w:pos="1800"/>
              </w:tabs>
              <w:spacing w:after="200"/>
              <w:ind w:left="1800" w:right="-72" w:hanging="540"/>
              <w:jc w:val="left"/>
            </w:pPr>
            <w:r w:rsidRPr="00E21797">
              <w:t>d)</w:t>
            </w:r>
            <w:r w:rsidRPr="00E21797">
              <w:tab/>
              <w:t>de la réalisation simultanée d’autres ouvrages, due à la présence d’autres entrepreneurs;</w:t>
            </w:r>
          </w:p>
          <w:p w14:paraId="1F09703A" w14:textId="77777777" w:rsidR="000A450A" w:rsidRPr="00E21797" w:rsidRDefault="000A450A" w:rsidP="00E50551">
            <w:pPr>
              <w:tabs>
                <w:tab w:val="left" w:pos="1800"/>
              </w:tabs>
              <w:spacing w:after="200"/>
              <w:ind w:left="1800" w:right="-72" w:hanging="540"/>
              <w:jc w:val="left"/>
            </w:pPr>
            <w:r w:rsidRPr="00E21797">
              <w:t>e)</w:t>
            </w:r>
            <w:r w:rsidRPr="00E21797">
              <w:tab/>
              <w:t>de l’application de la réglementation fiscale et douanière;</w:t>
            </w:r>
          </w:p>
          <w:p w14:paraId="4823184B" w14:textId="77777777" w:rsidR="000A450A" w:rsidRPr="00E21797" w:rsidRDefault="000A450A" w:rsidP="00E50551">
            <w:pPr>
              <w:tabs>
                <w:tab w:val="left" w:pos="1800"/>
              </w:tabs>
              <w:spacing w:after="200"/>
              <w:ind w:left="1800" w:right="-72" w:hanging="540"/>
              <w:jc w:val="left"/>
            </w:pPr>
            <w:r w:rsidRPr="00E21797">
              <w:t>f)</w:t>
            </w:r>
            <w:r w:rsidRPr="00E21797">
              <w:tab/>
              <w:t>de l’évolution des parités entre les différentes monnaies.</w:t>
            </w:r>
          </w:p>
          <w:p w14:paraId="0567CA12" w14:textId="77777777" w:rsidR="000A450A" w:rsidRPr="00E21797" w:rsidRDefault="000A450A" w:rsidP="0029437D">
            <w:pPr>
              <w:spacing w:after="200"/>
              <w:ind w:left="1260" w:right="-72"/>
            </w:pPr>
            <w:r w:rsidRPr="00E21797">
              <w:t xml:space="preserve">Sauf stipulation différente du </w:t>
            </w:r>
            <w:r w:rsidRPr="000578B7">
              <w:rPr>
                <w:b/>
              </w:rPr>
              <w:t>CCAP</w:t>
            </w:r>
            <w:r w:rsidRPr="00E21797">
              <w:t>, les prix sont réputés avoir été établis en considérant qu’aucune prestation n’est à fournir par le Maître d</w:t>
            </w:r>
            <w:r w:rsidR="0013352C">
              <w:t>e l</w:t>
            </w:r>
            <w:r w:rsidRPr="00E21797">
              <w:t>’Ouvrage.</w:t>
            </w:r>
          </w:p>
          <w:p w14:paraId="79BFB953" w14:textId="77777777" w:rsidR="000A450A" w:rsidRPr="00E21797" w:rsidRDefault="000A450A" w:rsidP="0029437D">
            <w:pPr>
              <w:tabs>
                <w:tab w:val="left" w:pos="1260"/>
              </w:tabs>
              <w:spacing w:after="200"/>
              <w:ind w:left="1260" w:right="-72" w:hanging="720"/>
            </w:pPr>
            <w:r w:rsidRPr="00E21797">
              <w:t>10.1.6</w:t>
            </w:r>
            <w:r w:rsidRPr="00E21797">
              <w:tab/>
              <w:t xml:space="preserve">En cas de </w:t>
            </w:r>
            <w:r w:rsidR="00D41D68" w:rsidRPr="00E21797">
              <w:t>sous-traitance</w:t>
            </w:r>
            <w:r w:rsidRPr="00E21797">
              <w:t xml:space="preserve">, les prix du Marché sont notamment réputés couvrir les frais de coordination et de contrôle, par l’Entrepreneur, de ses </w:t>
            </w:r>
            <w:r w:rsidR="00D41D68" w:rsidRPr="00E21797">
              <w:t>sous-traitants</w:t>
            </w:r>
            <w:r w:rsidRPr="00E21797">
              <w:t xml:space="preserve"> ainsi que les conséquences de leurs défaillances éventuelles.</w:t>
            </w:r>
          </w:p>
          <w:p w14:paraId="4B35AC79" w14:textId="77777777" w:rsidR="000A450A" w:rsidRPr="00E21797" w:rsidRDefault="000A450A" w:rsidP="0029437D">
            <w:pPr>
              <w:tabs>
                <w:tab w:val="left" w:pos="540"/>
              </w:tabs>
              <w:spacing w:after="200"/>
              <w:ind w:left="540" w:right="-72" w:hanging="540"/>
              <w:rPr>
                <w:b/>
              </w:rPr>
            </w:pPr>
            <w:r w:rsidRPr="00E21797">
              <w:rPr>
                <w:b/>
              </w:rPr>
              <w:t>10.2</w:t>
            </w:r>
            <w:r w:rsidRPr="00E21797">
              <w:rPr>
                <w:b/>
              </w:rPr>
              <w:tab/>
              <w:t>Distinction des prix unitaires et des prix forfaitaires</w:t>
            </w:r>
          </w:p>
          <w:p w14:paraId="65267998" w14:textId="77777777" w:rsidR="000A450A" w:rsidRPr="00E21797" w:rsidRDefault="000A450A" w:rsidP="0029437D">
            <w:pPr>
              <w:tabs>
                <w:tab w:val="left" w:pos="1260"/>
              </w:tabs>
              <w:spacing w:after="200"/>
              <w:ind w:left="1260" w:right="-72" w:hanging="720"/>
            </w:pPr>
            <w:r w:rsidRPr="00E21797">
              <w:t>10.2.1</w:t>
            </w:r>
            <w:r w:rsidRPr="00E21797">
              <w:tab/>
              <w:t>Les prix sont soit des prix unitaires, soit des prix forfaitaires qui se définissent respectivement comme suit :</w:t>
            </w:r>
          </w:p>
          <w:p w14:paraId="10139BAE" w14:textId="77777777" w:rsidR="000A450A" w:rsidRPr="00E21797" w:rsidRDefault="000A450A" w:rsidP="0029437D">
            <w:pPr>
              <w:tabs>
                <w:tab w:val="left" w:pos="1800"/>
              </w:tabs>
              <w:spacing w:after="200"/>
              <w:ind w:left="1800" w:right="-72" w:hanging="540"/>
            </w:pPr>
            <w:r w:rsidRPr="00E21797">
              <w:t>a)</w:t>
            </w:r>
            <w:r w:rsidRPr="00E21797">
              <w:tab/>
              <w:t xml:space="preserve">est prix unitaire, tout prix qui n’est pas forfaitaire au sens défini </w:t>
            </w:r>
            <w:r w:rsidR="00D41D68" w:rsidRPr="00E21797">
              <w:t>ci-dessous</w:t>
            </w:r>
            <w:r w:rsidRPr="00E21797">
              <w:t>, notamment, tout prix qui s’applique à une nature d’ouvrage ou à un élément d’ouvrage dont les quantités ne sont indiquées dans le Marché qu’à titre prévisionnel.</w:t>
            </w:r>
          </w:p>
          <w:p w14:paraId="5B48256C" w14:textId="77777777" w:rsidR="000A450A" w:rsidRPr="00E21797" w:rsidRDefault="000A450A" w:rsidP="0029437D">
            <w:pPr>
              <w:tabs>
                <w:tab w:val="left" w:pos="1800"/>
              </w:tabs>
              <w:spacing w:after="200"/>
              <w:ind w:left="1800" w:right="-72" w:hanging="540"/>
            </w:pPr>
            <w:r w:rsidRPr="00E21797">
              <w:t>b)</w:t>
            </w:r>
            <w:r w:rsidRPr="00E21797">
              <w:tab/>
              <w:t>est prix forfaitaire, tout prix qui rémunère l’Entrepreneur pour un ouvrage, une partie d’ouvrage ou un ensemble déterminé de prestations défini par le Marché et qui, ou bien est mentionné explicitement dans le Marché comme étant forfaitaire, ou bien ne s’applique dans le Marché qu’à un ensemble de prestations qui n’est pas de nature à être répété.</w:t>
            </w:r>
          </w:p>
          <w:p w14:paraId="79D07773" w14:textId="77777777" w:rsidR="000A450A" w:rsidRPr="00E21797" w:rsidRDefault="000A450A" w:rsidP="0029437D">
            <w:pPr>
              <w:tabs>
                <w:tab w:val="left" w:pos="540"/>
              </w:tabs>
              <w:spacing w:after="200"/>
              <w:ind w:left="540" w:right="-72" w:hanging="540"/>
              <w:rPr>
                <w:b/>
              </w:rPr>
            </w:pPr>
            <w:r w:rsidRPr="00E21797">
              <w:rPr>
                <w:b/>
              </w:rPr>
              <w:t>10.3</w:t>
            </w:r>
            <w:r w:rsidRPr="00E21797">
              <w:rPr>
                <w:b/>
              </w:rPr>
              <w:tab/>
              <w:t xml:space="preserve">Décomposition et </w:t>
            </w:r>
            <w:r w:rsidR="00D41D68" w:rsidRPr="00E21797">
              <w:rPr>
                <w:b/>
              </w:rPr>
              <w:t>sous détails</w:t>
            </w:r>
            <w:r w:rsidRPr="00E21797">
              <w:rPr>
                <w:b/>
              </w:rPr>
              <w:t xml:space="preserve"> des prix</w:t>
            </w:r>
          </w:p>
          <w:p w14:paraId="4D83611A" w14:textId="77777777" w:rsidR="000A450A" w:rsidRPr="00E21797" w:rsidRDefault="000A450A" w:rsidP="0029437D">
            <w:pPr>
              <w:tabs>
                <w:tab w:val="left" w:pos="1260"/>
              </w:tabs>
              <w:spacing w:after="200"/>
              <w:ind w:left="1260" w:right="-72" w:hanging="720"/>
            </w:pPr>
            <w:r w:rsidRPr="00E21797">
              <w:t>10.3.1</w:t>
            </w:r>
            <w:r w:rsidRPr="00E21797">
              <w:tab/>
              <w:t xml:space="preserve">Les prix sont détaillés au moyen de décomposition de prix forfaitaires et de </w:t>
            </w:r>
            <w:r w:rsidR="00D41D68" w:rsidRPr="00E21797">
              <w:t>sous détails</w:t>
            </w:r>
            <w:r w:rsidRPr="00E21797">
              <w:t xml:space="preserve"> de prix unitaires.</w:t>
            </w:r>
          </w:p>
          <w:p w14:paraId="4430F2B2" w14:textId="77777777" w:rsidR="000A450A" w:rsidRPr="00E21797" w:rsidRDefault="000A450A" w:rsidP="0029437D">
            <w:pPr>
              <w:tabs>
                <w:tab w:val="left" w:pos="1260"/>
              </w:tabs>
              <w:spacing w:after="200"/>
              <w:ind w:left="1260" w:right="-72" w:hanging="720"/>
            </w:pPr>
            <w:r w:rsidRPr="00E21797">
              <w:t>10.3.2</w:t>
            </w:r>
            <w:r w:rsidRPr="00E21797">
              <w:tab/>
              <w:t>La décomposition d’un prix forfaitaire est présentée sous la forme d’un détail estimatif comprenant, pour chaque nature d’ouvrage ou chaque élément d’ouvrage, la quantité à exécuter et le prix correspondant et indiquant quels sont, pour ces prix en question, les pourcentages mentionnés aux alinéas a) et b) du paragraphe 3.3 du présent Article.</w:t>
            </w:r>
          </w:p>
          <w:p w14:paraId="24DB5EBF" w14:textId="77777777" w:rsidR="000A450A" w:rsidRPr="00E21797" w:rsidRDefault="000A450A" w:rsidP="0029437D">
            <w:pPr>
              <w:spacing w:after="200"/>
              <w:ind w:left="1260" w:right="-72"/>
            </w:pPr>
            <w:r w:rsidRPr="00E21797">
              <w:t>Cette décomposition indique séparément, le cas échéant, la ou les monnaies dans lesquelles tout ou partie des dépenses sont amenées à être engagées.</w:t>
            </w:r>
          </w:p>
          <w:p w14:paraId="0ECE9530" w14:textId="77777777" w:rsidR="000A450A" w:rsidRPr="00E21797" w:rsidRDefault="000A450A" w:rsidP="0029437D">
            <w:pPr>
              <w:tabs>
                <w:tab w:val="left" w:pos="1260"/>
              </w:tabs>
              <w:spacing w:after="200"/>
              <w:ind w:left="1260" w:right="-72" w:hanging="720"/>
            </w:pPr>
            <w:r w:rsidRPr="00E21797">
              <w:t>10.3.3</w:t>
            </w:r>
            <w:r w:rsidRPr="00E21797">
              <w:tab/>
              <w:t xml:space="preserve">Le </w:t>
            </w:r>
            <w:r w:rsidR="00D41D68" w:rsidRPr="00E21797">
              <w:t>sous détail</w:t>
            </w:r>
            <w:r w:rsidRPr="00E21797">
              <w:t xml:space="preserve"> d’un prix unitaire donne le contenu du prix par référence aux catégories suivantes :</w:t>
            </w:r>
          </w:p>
          <w:p w14:paraId="263E1713" w14:textId="77777777" w:rsidR="000A450A" w:rsidRPr="00E21797" w:rsidRDefault="000A450A" w:rsidP="009C4B11">
            <w:pPr>
              <w:tabs>
                <w:tab w:val="left" w:pos="1800"/>
              </w:tabs>
              <w:spacing w:after="200"/>
              <w:ind w:left="1800" w:right="-72" w:hanging="540"/>
            </w:pPr>
            <w:r w:rsidRPr="00E21797">
              <w:t>a)</w:t>
            </w:r>
            <w:r w:rsidRPr="00E21797">
              <w:tab/>
              <w:t>les déboursés ou frais directs, décomposés en dépenses de salaires et indemnités du personnel, charges salariales, dépenses de matériaux et de matières consommables, dépenses de matériel;</w:t>
            </w:r>
          </w:p>
          <w:p w14:paraId="3707F611" w14:textId="77777777" w:rsidR="000A450A" w:rsidRPr="00E21797" w:rsidRDefault="000A450A" w:rsidP="009C4B11">
            <w:pPr>
              <w:tabs>
                <w:tab w:val="left" w:pos="1800"/>
              </w:tabs>
              <w:spacing w:after="200"/>
              <w:ind w:left="1800" w:right="-72" w:hanging="540"/>
            </w:pPr>
            <w:r w:rsidRPr="00E21797">
              <w:t>b)</w:t>
            </w:r>
            <w:r w:rsidRPr="00E21797">
              <w:tab/>
              <w:t>les frais généraux, d’une part, les impôts et taxes autres que la taxe sur le chiffre d’affaires exigible sur les paiements du Maître d</w:t>
            </w:r>
            <w:r w:rsidR="0013352C">
              <w:t>e l</w:t>
            </w:r>
            <w:r w:rsidRPr="00E21797">
              <w:t>’Ouvrage à l’Entrepreneur, d’autre part, exprimés par des pourcentages des déboursés définis à l’alinéa a);</w:t>
            </w:r>
          </w:p>
          <w:p w14:paraId="4777AC90" w14:textId="77777777" w:rsidR="000A450A" w:rsidRPr="00E21797" w:rsidRDefault="000A450A" w:rsidP="009C4B11">
            <w:pPr>
              <w:tabs>
                <w:tab w:val="left" w:pos="1800"/>
              </w:tabs>
              <w:spacing w:after="200"/>
              <w:ind w:left="1800" w:right="-72" w:hanging="540"/>
            </w:pPr>
            <w:r w:rsidRPr="00E21797">
              <w:t>c)</w:t>
            </w:r>
            <w:r w:rsidRPr="00E21797">
              <w:tab/>
              <w:t>la marge pour risques et bénéfices, exprimés par un pourcentage de l’ensemble des deux postes précédents;</w:t>
            </w:r>
          </w:p>
          <w:p w14:paraId="5523E79A" w14:textId="77777777" w:rsidR="000A450A" w:rsidRPr="00E21797" w:rsidRDefault="000A450A" w:rsidP="009C4B11">
            <w:pPr>
              <w:tabs>
                <w:tab w:val="left" w:pos="1800"/>
              </w:tabs>
              <w:spacing w:after="200"/>
              <w:ind w:left="1800" w:right="-72" w:hanging="540"/>
            </w:pPr>
            <w:r w:rsidRPr="00E21797">
              <w:t>d)</w:t>
            </w:r>
            <w:r w:rsidRPr="00E21797">
              <w:tab/>
              <w:t>la taxe sur le chiffre d’affaires exigible sur les paiements du Maître d</w:t>
            </w:r>
            <w:r w:rsidR="0013352C">
              <w:t>e l</w:t>
            </w:r>
            <w:r w:rsidRPr="00E21797">
              <w:t>’Ouvrage à l’Entrepreneur.</w:t>
            </w:r>
          </w:p>
          <w:p w14:paraId="5D78F03C" w14:textId="77777777" w:rsidR="000A450A" w:rsidRPr="00E21797" w:rsidRDefault="000A450A" w:rsidP="0029437D">
            <w:pPr>
              <w:spacing w:after="200"/>
              <w:ind w:left="1260" w:right="-72"/>
            </w:pPr>
            <w:r w:rsidRPr="00E21797">
              <w:t xml:space="preserve">Ce </w:t>
            </w:r>
            <w:r w:rsidR="00D41D68" w:rsidRPr="00E21797">
              <w:t>sous détail</w:t>
            </w:r>
            <w:r w:rsidRPr="00E21797">
              <w:t xml:space="preserve"> indique séparément, le cas échéant, la ou les monnaies dans lesquelles tout ou partie des dépenses sont amenées à être engagées.</w:t>
            </w:r>
          </w:p>
          <w:p w14:paraId="03A52037" w14:textId="77777777" w:rsidR="000A450A" w:rsidRPr="00E21797" w:rsidRDefault="000A450A" w:rsidP="0029437D">
            <w:pPr>
              <w:tabs>
                <w:tab w:val="left" w:pos="1260"/>
              </w:tabs>
              <w:spacing w:after="200"/>
              <w:ind w:left="1260" w:right="-72" w:hanging="720"/>
            </w:pPr>
            <w:r w:rsidRPr="00E21797">
              <w:t>10.3.4</w:t>
            </w:r>
            <w:r w:rsidRPr="00E21797">
              <w:tab/>
              <w:t xml:space="preserve">Si la décomposition d’un prix forfaitaire ou le </w:t>
            </w:r>
            <w:r w:rsidR="00D41D68" w:rsidRPr="00E21797">
              <w:t>sous détail</w:t>
            </w:r>
            <w:r w:rsidRPr="00E21797">
              <w:t xml:space="preserve"> d’un prix unitaire ne figure pas parmi les pièces contractuelles; si sa production n’est pas prévue par le </w:t>
            </w:r>
            <w:r w:rsidRPr="000578B7">
              <w:rPr>
                <w:b/>
              </w:rPr>
              <w:t>CCAP</w:t>
            </w:r>
            <w:r w:rsidRPr="00E21797">
              <w:t xml:space="preserve"> dans un certain délai, un ordre de service peut ordonner cette production et, dans ce cas, le délai accordé à l’Entrepreneur ne peut être inférieur à vingt et un (21) jours.</w:t>
            </w:r>
          </w:p>
          <w:p w14:paraId="70D19F77" w14:textId="77777777" w:rsidR="000A450A" w:rsidRPr="00E21797" w:rsidRDefault="000A450A" w:rsidP="0029437D">
            <w:pPr>
              <w:spacing w:after="200"/>
              <w:ind w:left="1260" w:right="-72"/>
            </w:pPr>
            <w:r w:rsidRPr="00E21797">
              <w:t xml:space="preserve">L’absence de production de la décomposition d’un prix forfaitaire ou du </w:t>
            </w:r>
            <w:r w:rsidR="00D41D68" w:rsidRPr="00E21797">
              <w:t>sous détail</w:t>
            </w:r>
            <w:r w:rsidRPr="00E21797">
              <w:t xml:space="preserve"> d’un prix unitaire, quand cette pièce est à produire dans un délai déterminé, fait obstacle au paiement du premier acompte qui suit la date d’exigibilité de ladite pièce.</w:t>
            </w:r>
          </w:p>
          <w:p w14:paraId="34DF8EFE" w14:textId="77777777" w:rsidR="000A450A" w:rsidRPr="00E21797" w:rsidRDefault="000A450A" w:rsidP="0029437D">
            <w:pPr>
              <w:tabs>
                <w:tab w:val="left" w:pos="540"/>
              </w:tabs>
              <w:spacing w:after="200"/>
              <w:ind w:left="540" w:right="-72" w:hanging="540"/>
              <w:rPr>
                <w:b/>
              </w:rPr>
            </w:pPr>
            <w:r w:rsidRPr="00E21797">
              <w:rPr>
                <w:b/>
              </w:rPr>
              <w:t>10.4</w:t>
            </w:r>
            <w:r w:rsidRPr="00E21797">
              <w:rPr>
                <w:b/>
              </w:rPr>
              <w:tab/>
              <w:t>Révision des prix</w:t>
            </w:r>
          </w:p>
          <w:p w14:paraId="7F7D7C5D" w14:textId="77777777" w:rsidR="000A450A" w:rsidRPr="0013352C" w:rsidRDefault="000A450A" w:rsidP="0029437D">
            <w:pPr>
              <w:tabs>
                <w:tab w:val="left" w:pos="1260"/>
                <w:tab w:val="left" w:pos="8640"/>
                <w:tab w:val="right" w:pos="9000"/>
              </w:tabs>
              <w:spacing w:after="200"/>
              <w:ind w:left="1260" w:right="-72" w:hanging="720"/>
            </w:pPr>
            <w:r w:rsidRPr="00E21797">
              <w:t>10.4.1</w:t>
            </w:r>
            <w:r w:rsidRPr="00E21797">
              <w:tab/>
              <w:t xml:space="preserve">Les prix sont réputés </w:t>
            </w:r>
            <w:r w:rsidR="002A207F">
              <w:t>révisable</w:t>
            </w:r>
            <w:r w:rsidR="004B3E07">
              <w:t>s,</w:t>
            </w:r>
            <w:r w:rsidR="002A207F" w:rsidRPr="00E21797">
              <w:t xml:space="preserve"> </w:t>
            </w:r>
            <w:r w:rsidR="004B3E07">
              <w:t xml:space="preserve">à moins que le </w:t>
            </w:r>
            <w:r w:rsidR="004B3E07" w:rsidRPr="000578B7">
              <w:rPr>
                <w:b/>
              </w:rPr>
              <w:t>CCAP</w:t>
            </w:r>
            <w:r w:rsidR="004B3E07">
              <w:t xml:space="preserve"> prévoit qu’ils soient fermes</w:t>
            </w:r>
            <w:r w:rsidRPr="00E21797">
              <w:t>.</w:t>
            </w:r>
          </w:p>
          <w:p w14:paraId="0C18F0AD" w14:textId="77777777" w:rsidR="000A450A" w:rsidRPr="00E21797" w:rsidRDefault="000A450A" w:rsidP="0029437D">
            <w:pPr>
              <w:tabs>
                <w:tab w:val="left" w:pos="1260"/>
              </w:tabs>
              <w:spacing w:after="200"/>
              <w:ind w:left="1260" w:right="-72" w:hanging="720"/>
            </w:pPr>
            <w:r w:rsidRPr="00E21797">
              <w:t>10.4.2</w:t>
            </w:r>
            <w:r w:rsidRPr="00E21797">
              <w:tab/>
              <w:t xml:space="preserve">La révision de prix ne peut intervenir que si elle est expressément prévue au </w:t>
            </w:r>
            <w:r w:rsidRPr="000578B7">
              <w:rPr>
                <w:b/>
              </w:rPr>
              <w:t>CCAP</w:t>
            </w:r>
            <w:r w:rsidRPr="00E21797">
              <w:t>.  Dans ce cas, le montant du Marché est révisable en application des coefficients “REV” calculés selon les formules et modalités suivantes.</w:t>
            </w:r>
          </w:p>
          <w:p w14:paraId="33D5DE1C" w14:textId="77777777" w:rsidR="000A450A" w:rsidRPr="00E21797" w:rsidRDefault="000A450A" w:rsidP="0029437D">
            <w:pPr>
              <w:tabs>
                <w:tab w:val="left" w:pos="1800"/>
              </w:tabs>
              <w:spacing w:after="200"/>
              <w:ind w:left="1800" w:right="-72" w:hanging="540"/>
            </w:pPr>
            <w:r w:rsidRPr="00E21797">
              <w:t>a)</w:t>
            </w:r>
            <w:r w:rsidRPr="00E21797">
              <w:tab/>
              <w:t>la formule est du type suivant :</w:t>
            </w:r>
          </w:p>
          <w:p w14:paraId="2EB6BA08" w14:textId="77777777" w:rsidR="000A450A" w:rsidRPr="00574D0B" w:rsidRDefault="0005607C" w:rsidP="0029437D">
            <w:pPr>
              <w:spacing w:after="200"/>
              <w:ind w:left="1800" w:right="-72"/>
              <w:rPr>
                <w:szCs w:val="24"/>
                <w:lang w:val="en-GB"/>
              </w:rPr>
            </w:pPr>
            <w:r w:rsidRPr="0005607C">
              <w:rPr>
                <w:szCs w:val="24"/>
                <w:lang w:val="en-GB"/>
              </w:rPr>
              <w:t>REV = X + (a) T/To + (b) S/So + (c) F/Fo + ...</w:t>
            </w:r>
          </w:p>
          <w:p w14:paraId="330B80ED" w14:textId="77777777" w:rsidR="000A450A" w:rsidRPr="00E21797" w:rsidRDefault="000A450A" w:rsidP="0029437D">
            <w:pPr>
              <w:spacing w:after="200"/>
              <w:ind w:left="1800" w:right="-72"/>
            </w:pPr>
            <w:r w:rsidRPr="00E21797">
              <w:t>dans laquelle :</w:t>
            </w:r>
          </w:p>
          <w:p w14:paraId="5B5DCA87" w14:textId="77777777" w:rsidR="000A450A" w:rsidRPr="00E21797" w:rsidRDefault="000A450A" w:rsidP="009C4B11">
            <w:pPr>
              <w:spacing w:after="200"/>
              <w:ind w:left="1800" w:right="-72"/>
            </w:pPr>
            <w:r w:rsidRPr="00E21797">
              <w:t>REV est le coefficient de révision qui s’appliquera à chaque paiement conformément aux modalités d’application et de révision détaillées respectivement aux alinéas (b) et (c) du présent paragraphe.  Lors de chaque paiement, le montant à payer dans une monnaie donnée fera l’objet d’une révision par la multiplication du coefficient REV correspondant.</w:t>
            </w:r>
          </w:p>
          <w:p w14:paraId="382F935B" w14:textId="77777777" w:rsidR="000A450A" w:rsidRPr="00E21797" w:rsidRDefault="000A450A" w:rsidP="009C4B11">
            <w:pPr>
              <w:spacing w:after="200"/>
              <w:ind w:left="1800" w:right="-72"/>
            </w:pPr>
            <w:r w:rsidRPr="00E21797">
              <w:t xml:space="preserve">X constitue la partie fixe non révisable des paiements et (a), (b), (c), etc. représentent les paramètres de pondération des facteurs sujets à révision sur la base des valeurs des indices, T, S, F, etc. </w:t>
            </w:r>
          </w:p>
          <w:p w14:paraId="1434DCA2" w14:textId="77777777" w:rsidR="000A450A" w:rsidRPr="00E21797" w:rsidRDefault="000A450A" w:rsidP="009C4B11">
            <w:pPr>
              <w:spacing w:after="200"/>
              <w:ind w:left="1800" w:right="-72"/>
            </w:pPr>
            <w:r w:rsidRPr="00E21797">
              <w:t>Les valeurs respectives des paramètres X, a, b, c, etc. sont fixées dans l’</w:t>
            </w:r>
            <w:r w:rsidR="009128BE">
              <w:t>A</w:t>
            </w:r>
            <w:r w:rsidRPr="00E21797">
              <w:t xml:space="preserve">nnexe à la </w:t>
            </w:r>
            <w:r w:rsidR="009128BE">
              <w:t>S</w:t>
            </w:r>
            <w:r w:rsidRPr="00E21797">
              <w:t>oumission, étant précisé que X + a + b + c + </w:t>
            </w:r>
            <w:r w:rsidR="00D41D68" w:rsidRPr="00E21797">
              <w:t>etc.</w:t>
            </w:r>
            <w:r w:rsidRPr="00E21797">
              <w:t> = 1.</w:t>
            </w:r>
          </w:p>
          <w:p w14:paraId="4B00ECC5" w14:textId="77777777" w:rsidR="000A450A" w:rsidRPr="00E21797" w:rsidRDefault="000A450A" w:rsidP="009C4B11">
            <w:pPr>
              <w:spacing w:after="200"/>
              <w:ind w:left="1800" w:right="-72"/>
            </w:pPr>
            <w:r w:rsidRPr="00E21797">
              <w:t>T, S, F, etc., et To, So, Fo, etc. représentent la valeur des indices correspondants aux facteurs inclus dans la formule; la définition et l’origine de ces indices sont spécifiées dans l’</w:t>
            </w:r>
            <w:r w:rsidR="009128BE">
              <w:t>A</w:t>
            </w:r>
            <w:r w:rsidRPr="00E21797">
              <w:t xml:space="preserve">nnexe à la </w:t>
            </w:r>
            <w:r w:rsidR="009128BE">
              <w:t>S</w:t>
            </w:r>
            <w:r w:rsidRPr="00E21797">
              <w:t>oumission étant précisé que les valeurs de T, S, F, etc. seront celles en vigueur au cours du mois où interviendra le fait générateur de paiement, et les valeurs To, So, Fo, etc. sont celles en vigueur au cours du mois où se situe la date limite fixée pour le dépôt des offres.</w:t>
            </w:r>
          </w:p>
          <w:p w14:paraId="7D882B10" w14:textId="77777777" w:rsidR="000A450A" w:rsidRPr="00E21797" w:rsidRDefault="000A450A" w:rsidP="009C4B11">
            <w:pPr>
              <w:tabs>
                <w:tab w:val="left" w:pos="1800"/>
              </w:tabs>
              <w:spacing w:after="200"/>
              <w:ind w:left="1800" w:right="-72" w:hanging="540"/>
            </w:pPr>
            <w:r w:rsidRPr="00E21797">
              <w:t>b)</w:t>
            </w:r>
            <w:r w:rsidRPr="00E21797">
              <w:tab/>
              <w:t>il y aura une formule pour chaque monnaie de paiement tel que défini aux paragraphes 1.3 et 1.4 du présent Article, étant précisé que les indices T, S, F, etc., et To, So, Fo, etc., doivent correspondre aux indices du pays d’origine des dépenses correspondantes à chacune des monnaies.</w:t>
            </w:r>
          </w:p>
          <w:p w14:paraId="6BE8FB6C" w14:textId="77777777" w:rsidR="000A450A" w:rsidRPr="00E21797" w:rsidRDefault="000A450A" w:rsidP="009C4B11">
            <w:pPr>
              <w:spacing w:after="200"/>
              <w:ind w:left="1800" w:right="-72"/>
            </w:pPr>
            <w:r w:rsidRPr="00E21797">
              <w:t xml:space="preserve">Dans le cas où les indices et les monnaies spécifiées pour le paiement de la part en monnaie étrangère ont des pays d’origine différents, un coefficient correcteur sera spécifié au </w:t>
            </w:r>
            <w:r w:rsidRPr="000578B7">
              <w:rPr>
                <w:b/>
              </w:rPr>
              <w:t>CCAP</w:t>
            </w:r>
            <w:r w:rsidRPr="00E21797">
              <w:t xml:space="preserve"> pour corriger les distorsions introduites de ce fait.</w:t>
            </w:r>
          </w:p>
          <w:p w14:paraId="64024CC0" w14:textId="77777777" w:rsidR="000A450A" w:rsidRPr="00E21797" w:rsidRDefault="000A450A" w:rsidP="00E50551">
            <w:pPr>
              <w:tabs>
                <w:tab w:val="left" w:pos="1800"/>
              </w:tabs>
              <w:spacing w:after="200"/>
              <w:ind w:left="1800" w:right="-72" w:hanging="540"/>
              <w:jc w:val="left"/>
            </w:pPr>
            <w:r w:rsidRPr="00E21797">
              <w:t>(c)</w:t>
            </w:r>
            <w:r w:rsidRPr="00E21797">
              <w:tab/>
              <w:t>Modalités de révision</w:t>
            </w:r>
          </w:p>
          <w:p w14:paraId="47475EF4" w14:textId="77777777" w:rsidR="000A450A" w:rsidRPr="00E21797" w:rsidRDefault="000A450A" w:rsidP="009C4B11">
            <w:pPr>
              <w:spacing w:after="200"/>
              <w:ind w:left="1800" w:right="-72"/>
            </w:pPr>
            <w:r w:rsidRPr="00E21797">
              <w:t>Il est fait mensuellement application des dispositions de révision de prix et le montant de cette révision est réglé dans les mêmes conditions que le montant de l’acompte correspondant prévu à l’Article 11 du CCAG.</w:t>
            </w:r>
          </w:p>
          <w:p w14:paraId="1812A47D" w14:textId="77777777" w:rsidR="000A450A" w:rsidRPr="00E21797" w:rsidRDefault="000A450A" w:rsidP="009C4B11">
            <w:pPr>
              <w:spacing w:after="200"/>
              <w:ind w:left="1800" w:right="-72"/>
            </w:pPr>
            <w:r w:rsidRPr="00E21797">
              <w:t>Dans le cas où les indices officiels devant servir à la révision de prix ne seraient connus qu’avec retard, des révisions provisoires seront calculées sur la base des dernières valeurs connues desdits indices ou à défaut sur des valeurs arrêtées d’un commun accord. Les révisions seront réajustées dès la parution des valeurs relatives aux mois considérés.</w:t>
            </w:r>
          </w:p>
          <w:p w14:paraId="1E3D0DD4" w14:textId="77777777" w:rsidR="000A450A" w:rsidRPr="00E21797" w:rsidRDefault="000A450A" w:rsidP="009C4B11">
            <w:pPr>
              <w:spacing w:after="200"/>
              <w:ind w:left="1800" w:right="-72"/>
            </w:pPr>
            <w:r w:rsidRPr="00E21797">
              <w:t>En cas d’un retard dans l’exécution des travaux imputable à l’Entrepreneur, les prestations réalisées après le délai contractuel d’exécution seront payées sur la base des prix révisés au jour de l’expiration du délai contractuel d’exécution (</w:t>
            </w:r>
            <w:r w:rsidR="00D41D68" w:rsidRPr="00E21797">
              <w:t>lui-même</w:t>
            </w:r>
            <w:r w:rsidRPr="00E21797">
              <w:t>, éventuellement prorogé de la durée des retards non imputables à l’Entrepreneur).</w:t>
            </w:r>
          </w:p>
          <w:p w14:paraId="27483D42" w14:textId="77777777" w:rsidR="000A450A" w:rsidRPr="00E21797" w:rsidRDefault="000A450A" w:rsidP="0029437D">
            <w:pPr>
              <w:tabs>
                <w:tab w:val="left" w:pos="540"/>
              </w:tabs>
              <w:spacing w:after="200"/>
              <w:ind w:left="540" w:right="-72" w:hanging="540"/>
              <w:rPr>
                <w:b/>
              </w:rPr>
            </w:pPr>
            <w:r w:rsidRPr="00E21797">
              <w:rPr>
                <w:b/>
              </w:rPr>
              <w:t>10.5</w:t>
            </w:r>
            <w:r w:rsidRPr="00E21797">
              <w:rPr>
                <w:b/>
              </w:rPr>
              <w:tab/>
              <w:t>Impôts, droits, taxes, redevances, cotisations</w:t>
            </w:r>
          </w:p>
          <w:p w14:paraId="1962CC25" w14:textId="77777777" w:rsidR="000A450A" w:rsidRPr="00E21797" w:rsidRDefault="000A450A" w:rsidP="0029437D">
            <w:pPr>
              <w:tabs>
                <w:tab w:val="left" w:pos="1260"/>
              </w:tabs>
              <w:spacing w:after="200"/>
              <w:ind w:left="1260" w:right="-72" w:hanging="720"/>
            </w:pPr>
            <w:r w:rsidRPr="00E21797">
              <w:t>10.5.1</w:t>
            </w:r>
            <w:r w:rsidRPr="00E21797">
              <w:tab/>
              <w:t xml:space="preserve">Le Montant du Marché comprend les impôts, droits, taxes, redevances et cotisations de toute nature exigibles en dehors du pays du Maître d’Ouvrage, en relation avec l’exécution du Marché, notamment à raison de la fabrication, vente et transport des fournitures, matériels et équipements de l’Entrepreneur et de ses </w:t>
            </w:r>
            <w:r w:rsidR="00D41D68" w:rsidRPr="00E21797">
              <w:t>sous-traitants</w:t>
            </w:r>
            <w:r w:rsidRPr="00E21797">
              <w:t>, que ces fournitures, matériels ou équipements soient destinés à être incorporés dans les travaux ou non, ainsi qu’à raison des services rendus, quelle que soit la nature de ces derniers.</w:t>
            </w:r>
          </w:p>
          <w:p w14:paraId="7E3E5FA2" w14:textId="77777777" w:rsidR="000A450A" w:rsidRPr="00E21797" w:rsidRDefault="000A450A" w:rsidP="0029437D">
            <w:pPr>
              <w:tabs>
                <w:tab w:val="left" w:pos="1260"/>
              </w:tabs>
              <w:spacing w:after="200"/>
              <w:ind w:left="1260" w:right="-72" w:hanging="720"/>
            </w:pPr>
            <w:r w:rsidRPr="00E21797">
              <w:t>10.5.2</w:t>
            </w:r>
            <w:r w:rsidRPr="00E21797">
              <w:tab/>
              <w:t xml:space="preserve">Sauf dispositions contraires du </w:t>
            </w:r>
            <w:r w:rsidRPr="000578B7">
              <w:rPr>
                <w:b/>
              </w:rPr>
              <w:t>CCAP</w:t>
            </w:r>
            <w:r w:rsidRPr="00E21797">
              <w:t xml:space="preserve">, le Montant du Marché comprend également tous les impôts, droits, taxes, redevances et cotisations de toute nature exigibles dans le </w:t>
            </w:r>
            <w:r w:rsidR="004B0518">
              <w:t>P</w:t>
            </w:r>
            <w:r w:rsidRPr="00E21797">
              <w:t>ays du Maître d</w:t>
            </w:r>
            <w:r w:rsidR="00574D0B">
              <w:t>e l</w:t>
            </w:r>
            <w:r w:rsidRPr="00E21797">
              <w:t>’Ouvrage.  Ces derniers ont été calculés en tenant compte des modalités d’assiette et de taux en vigueur trente (30) jours avant la date limite fixée pour dépôt de l’offre.</w:t>
            </w:r>
          </w:p>
          <w:p w14:paraId="39E7D2E5" w14:textId="77777777" w:rsidR="000A450A" w:rsidRPr="00E21797" w:rsidRDefault="000A450A" w:rsidP="0029437D">
            <w:pPr>
              <w:tabs>
                <w:tab w:val="left" w:pos="1260"/>
              </w:tabs>
              <w:spacing w:after="200"/>
              <w:ind w:left="1260" w:right="-72" w:hanging="720"/>
            </w:pPr>
            <w:r w:rsidRPr="00E21797">
              <w:t>10.5.3</w:t>
            </w:r>
            <w:r w:rsidRPr="00E21797">
              <w:tab/>
              <w:t xml:space="preserve">Les prix comprennent notamment les impôts, droits et taxes exigibles à l’importation, tant ce qui concerne l’importation définitive que l’importation temporaire des fournitures, matériels et équipements nécessaires à la réalisation des travaux.  Ils comprennent également tous les impôts, droits et taxes exigibles sur le bénéfice ou le chiffre d’affaires de l’Entrepreneur et de ses </w:t>
            </w:r>
            <w:r w:rsidR="00D41D68" w:rsidRPr="00E21797">
              <w:t>sous-traitants</w:t>
            </w:r>
            <w:r w:rsidRPr="00E21797">
              <w:t xml:space="preserve"> et, ce, quel que soit le mode de détermination du bénéfice réalisé (imposition partiellement ou entièrement forfaitaire ou autre).  Ils comprennent également l’ensemble des impôts, droits, taxes et cotisations exigibles sur le personnel de l’Entrepreneur et celui de ses fournisseurs, prestataires ou </w:t>
            </w:r>
            <w:r w:rsidR="00D41D68" w:rsidRPr="00E21797">
              <w:t>sous-traitants</w:t>
            </w:r>
            <w:r w:rsidRPr="00E21797">
              <w:t>.</w:t>
            </w:r>
          </w:p>
          <w:p w14:paraId="0D927D93" w14:textId="77777777" w:rsidR="000A450A" w:rsidRPr="00E21797" w:rsidRDefault="000A450A" w:rsidP="0029437D">
            <w:pPr>
              <w:tabs>
                <w:tab w:val="left" w:pos="1260"/>
              </w:tabs>
              <w:spacing w:after="200"/>
              <w:ind w:left="1260" w:right="-72" w:hanging="720"/>
            </w:pPr>
            <w:r w:rsidRPr="00E21797">
              <w:t>10.5.4</w:t>
            </w:r>
            <w:r w:rsidRPr="00E21797">
              <w:tab/>
              <w:t>L’Entrepreneur, lorsque la réglementation le prévoit, réglera directement l’ensemble des cotisations, impôts, droits et taxes dont il est redevable aux organismes compétents et procurera au Chef de Projet, sur simple demande, justification des paiements correspondants.</w:t>
            </w:r>
          </w:p>
          <w:p w14:paraId="47E836D6" w14:textId="77777777" w:rsidR="000A450A" w:rsidRPr="00E21797" w:rsidRDefault="000A450A" w:rsidP="0029437D">
            <w:pPr>
              <w:tabs>
                <w:tab w:val="left" w:pos="1260"/>
              </w:tabs>
              <w:spacing w:after="200"/>
              <w:ind w:left="1260" w:right="-72" w:hanging="720"/>
            </w:pPr>
            <w:r w:rsidRPr="00E21797">
              <w:t>10.5.5</w:t>
            </w:r>
            <w:r w:rsidRPr="00E21797">
              <w:tab/>
              <w:t>Lorsque la réglementation prévoit le paiement des impôts, droits, taxes et cotisations par voie de retenue à la source opérée par l’Entrepreneur, puis de reversement par ce dernier aux organismes compétents, l’Entrepreneur opérera ces retenues et les reversera aux organismes en question dans les délais prévus par la réglementation en vigueur.</w:t>
            </w:r>
          </w:p>
          <w:p w14:paraId="328C7FB1" w14:textId="77777777" w:rsidR="000A450A" w:rsidRPr="00E21797" w:rsidRDefault="000A450A" w:rsidP="0029437D">
            <w:pPr>
              <w:tabs>
                <w:tab w:val="left" w:pos="1260"/>
              </w:tabs>
              <w:spacing w:after="200"/>
              <w:ind w:left="1260" w:right="-72" w:hanging="720"/>
            </w:pPr>
            <w:r w:rsidRPr="00E21797">
              <w:t>10.5.6</w:t>
            </w:r>
            <w:r w:rsidRPr="00E21797">
              <w:tab/>
              <w:t>Lorsque la réglementation prévoit des retenues à la source à opérer sur tout ou partie des règlements faits par le Maître d</w:t>
            </w:r>
            <w:r w:rsidR="00574D0B">
              <w:t>e l</w:t>
            </w:r>
            <w:r w:rsidRPr="00E21797">
              <w:t>’Ouvrage à l’Entrepreneur, le montant de ces retenues sera déduit des sommes dues à l’Entrepreneur et reversées par le Maître d</w:t>
            </w:r>
            <w:r w:rsidR="00D345FB">
              <w:t>e l</w:t>
            </w:r>
            <w:r w:rsidRPr="00E21797">
              <w:t>’Ouvrage pour le compte de l’Entrepreneur à tout autre organisme compétent.  Dans ce cas le Maître d</w:t>
            </w:r>
            <w:r w:rsidR="00D345FB">
              <w:t>e l</w:t>
            </w:r>
            <w:r w:rsidRPr="00E21797">
              <w:t>’Ouvrage transmettra à l’Entrepreneur une quittance justifiant du versement de ces sommes dans les quinze (15) jours de leur règlement.</w:t>
            </w:r>
          </w:p>
          <w:p w14:paraId="530B7BDF" w14:textId="77777777" w:rsidR="000A450A" w:rsidRPr="00E21797" w:rsidRDefault="000A450A" w:rsidP="0029437D">
            <w:pPr>
              <w:tabs>
                <w:tab w:val="left" w:pos="1260"/>
              </w:tabs>
              <w:spacing w:after="200"/>
              <w:ind w:left="1260" w:right="-72" w:hanging="720"/>
            </w:pPr>
            <w:r w:rsidRPr="00E21797">
              <w:t>10.5.7</w:t>
            </w:r>
            <w:r w:rsidRPr="00E21797">
              <w:tab/>
            </w:r>
            <w:r w:rsidRPr="0034241D">
              <w:t>Dans le cas où le Maître d</w:t>
            </w:r>
            <w:r w:rsidR="00D345FB" w:rsidRPr="0034241D">
              <w:t>e l</w:t>
            </w:r>
            <w:r w:rsidRPr="0034241D">
              <w:t>’Ouvrage obtiendrait de l’administration des douanes un régime d’exonération ou un régime suspensif qui n’était pas prévu à l’origine en matière d’impôts, droits et taxes dus à l’importation des fournitures, matériels et équipements en admission définitive ou temporaire après l’entrée en vigueur du Marché, une diminution correspondante du prix de la part payable en monnaie nationale interviendra et cette diminution sera constatée dans un avenant.  Dans le cas où, pour obtenir un tel avantage, une caution ou garantie d’une quelconque nature serait à fournir à l’administration fiscale et douanière, cette caution ou garantie sera à la charge exclusive du Maître d</w:t>
            </w:r>
            <w:r w:rsidR="00D345FB" w:rsidRPr="0034241D">
              <w:t>e l</w:t>
            </w:r>
            <w:r w:rsidRPr="0034241D">
              <w:t>’Ouvrage</w:t>
            </w:r>
            <w:r w:rsidRPr="00E21797">
              <w:t>.</w:t>
            </w:r>
          </w:p>
          <w:p w14:paraId="7A9BFA4B" w14:textId="77777777" w:rsidR="000A450A" w:rsidRPr="00E21797" w:rsidRDefault="000A450A" w:rsidP="0029437D">
            <w:pPr>
              <w:tabs>
                <w:tab w:val="left" w:pos="1260"/>
              </w:tabs>
              <w:spacing w:after="200"/>
              <w:ind w:left="1260" w:right="-72" w:hanging="720"/>
            </w:pPr>
            <w:r w:rsidRPr="00E21797">
              <w:t>10.5.8</w:t>
            </w:r>
            <w:r w:rsidRPr="00E21797">
              <w:tab/>
              <w:t>En cas de modifications de la réglementation fiscale, douanière ou sociale, ou de son interprétation, par rapport à celle applicable trente (30) jours avant la date limite fixée pour le dépôt des offres ayant pour effet d’augmenter les coûts de l’Entrepreneur, ce dernier aura droit à une augmentation correspondante du Montant du Marché.  A cet effet, dans les deux (2) mois qui suivent la modification, l’Entrepreneur notifiera au Maître d’</w:t>
            </w:r>
            <w:r w:rsidR="00D41D68" w:rsidRPr="00E21797">
              <w:t>Œuvre</w:t>
            </w:r>
            <w:r w:rsidRPr="00E21797">
              <w:t xml:space="preserve"> les conséquences de cette modification.  Dans le mois qui suit, le Maître d’</w:t>
            </w:r>
            <w:r w:rsidR="00D41D68" w:rsidRPr="00E21797">
              <w:t>Œuvre</w:t>
            </w:r>
            <w:r w:rsidRPr="00E21797">
              <w:t xml:space="preserve"> proposera au Chef de Projet la rédaction d’un avenant au Marché qui prévoira, dans tous les cas, un paiement </w:t>
            </w:r>
            <w:r w:rsidR="00D345FB">
              <w:t xml:space="preserve">de ladite augmentation </w:t>
            </w:r>
            <w:r w:rsidRPr="00E21797">
              <w:t>en monnaie nationale.  En cas de désaccord entre l’Entrepreneur et le Chef de Projet sur les termes de l’avenant persistant un (1) mois après la notification de l’avenant par le Maître d’</w:t>
            </w:r>
            <w:r w:rsidR="00D41D68" w:rsidRPr="00E21797">
              <w:t>Œuvre</w:t>
            </w:r>
            <w:r w:rsidRPr="00E21797">
              <w:t xml:space="preserve"> au Chef de Projet, la procédure de règlement des litiges figurant à l’Article 50 du CCAG sera applicable.</w:t>
            </w:r>
            <w:r w:rsidR="00347715">
              <w:t xml:space="preserve"> </w:t>
            </w:r>
            <w:r w:rsidR="00347715" w:rsidRPr="00E0339C">
              <w:t>Il en sera de même pour toute modification de la réglementation fiscale, douanière ou sociale, ou de son interprétation, ayant pour effet de diminuer les coûts de l’Entrepreneur</w:t>
            </w:r>
            <w:r w:rsidR="00347715">
              <w:t>.</w:t>
            </w:r>
          </w:p>
          <w:p w14:paraId="4CDDF8BF" w14:textId="77777777" w:rsidR="000A450A" w:rsidRPr="00E21797" w:rsidRDefault="000A450A" w:rsidP="0029437D">
            <w:pPr>
              <w:tabs>
                <w:tab w:val="left" w:pos="540"/>
              </w:tabs>
              <w:spacing w:after="200"/>
              <w:ind w:left="540" w:right="-72" w:hanging="540"/>
              <w:rPr>
                <w:b/>
              </w:rPr>
            </w:pPr>
            <w:r w:rsidRPr="00E21797">
              <w:rPr>
                <w:b/>
              </w:rPr>
              <w:t>10.6</w:t>
            </w:r>
            <w:r w:rsidRPr="00E21797">
              <w:rPr>
                <w:b/>
              </w:rPr>
              <w:tab/>
              <w:t>Monnaies et taux de change</w:t>
            </w:r>
          </w:p>
          <w:p w14:paraId="7A9C87A2" w14:textId="77777777" w:rsidR="000A450A" w:rsidRPr="00E21797" w:rsidRDefault="000A450A" w:rsidP="0029437D">
            <w:pPr>
              <w:tabs>
                <w:tab w:val="left" w:pos="1260"/>
              </w:tabs>
              <w:spacing w:after="200"/>
              <w:ind w:left="1260" w:right="-72" w:hanging="720"/>
            </w:pPr>
            <w:r w:rsidRPr="00E21797">
              <w:t>10.6.1</w:t>
            </w:r>
            <w:r w:rsidRPr="00E21797">
              <w:tab/>
            </w:r>
            <w:r w:rsidRPr="00E21797">
              <w:rPr>
                <w:i/>
              </w:rPr>
              <w:t>Taux de change et proportion des monnaies</w:t>
            </w:r>
          </w:p>
          <w:p w14:paraId="620C404B" w14:textId="77777777" w:rsidR="000A450A" w:rsidRPr="00E21797" w:rsidRDefault="000A450A" w:rsidP="00BC3F09">
            <w:pPr>
              <w:spacing w:after="200"/>
              <w:ind w:left="1260" w:right="-72"/>
            </w:pPr>
            <w:r w:rsidRPr="00E21797">
              <w:t>Lorsque le Marché est exprimé dans une seule monnaie, alors que les paiements doivent être effectués en plusieurs monnaies</w:t>
            </w:r>
            <w:r w:rsidR="00D345FB">
              <w:t>, comme stipulé à l’article 10.1.3 du CCAG,</w:t>
            </w:r>
            <w:r w:rsidR="00D41D68">
              <w:t xml:space="preserve"> </w:t>
            </w:r>
            <w:r w:rsidRPr="00E21797">
              <w:t>et lorsque le Marché précise les proportions des monnaies étrangères, ces proportions figureront au CCAP.  Dans ce cas, le ou les taux de change applicables pour calculer le paiement desdits montants et proportions sont ceux figurant dans l’offre.</w:t>
            </w:r>
          </w:p>
        </w:tc>
      </w:tr>
      <w:tr w:rsidR="000A450A" w:rsidRPr="00E21797" w14:paraId="31144B08" w14:textId="77777777">
        <w:tc>
          <w:tcPr>
            <w:tcW w:w="2160" w:type="dxa"/>
            <w:tcBorders>
              <w:top w:val="nil"/>
              <w:left w:val="nil"/>
              <w:bottom w:val="nil"/>
              <w:right w:val="nil"/>
            </w:tcBorders>
          </w:tcPr>
          <w:p w14:paraId="515D0785" w14:textId="77777777" w:rsidR="000A450A" w:rsidRPr="00E21797" w:rsidRDefault="000A450A" w:rsidP="00780024">
            <w:pPr>
              <w:pStyle w:val="Style10"/>
            </w:pPr>
            <w:bookmarkStart w:id="555" w:name="_Toc348175946"/>
            <w:bookmarkStart w:id="556" w:name="_Toc404069772"/>
            <w:r w:rsidRPr="00E21797">
              <w:t>11.</w:t>
            </w:r>
            <w:r w:rsidRPr="00E21797">
              <w:tab/>
              <w:t>Rémunération de l’Entrepreneur</w:t>
            </w:r>
            <w:bookmarkEnd w:id="555"/>
            <w:bookmarkEnd w:id="556"/>
          </w:p>
        </w:tc>
        <w:tc>
          <w:tcPr>
            <w:tcW w:w="7398" w:type="dxa"/>
            <w:tcBorders>
              <w:top w:val="nil"/>
              <w:left w:val="nil"/>
              <w:bottom w:val="nil"/>
              <w:right w:val="nil"/>
            </w:tcBorders>
          </w:tcPr>
          <w:p w14:paraId="78F65999" w14:textId="77777777" w:rsidR="000A450A" w:rsidRPr="00E21797" w:rsidRDefault="000A450A" w:rsidP="0029437D">
            <w:pPr>
              <w:tabs>
                <w:tab w:val="left" w:pos="540"/>
              </w:tabs>
              <w:spacing w:after="200"/>
              <w:ind w:left="540" w:right="-72" w:hanging="540"/>
            </w:pPr>
            <w:r w:rsidRPr="00E21797">
              <w:rPr>
                <w:b/>
              </w:rPr>
              <w:t>11.1</w:t>
            </w:r>
            <w:r w:rsidRPr="00E21797">
              <w:rPr>
                <w:b/>
              </w:rPr>
              <w:tab/>
              <w:t>Règlement des comptes</w:t>
            </w:r>
          </w:p>
          <w:p w14:paraId="1DD82C15" w14:textId="77777777" w:rsidR="000A450A" w:rsidRPr="00E21797" w:rsidRDefault="000A450A" w:rsidP="0029437D">
            <w:pPr>
              <w:spacing w:after="200"/>
              <w:ind w:left="540" w:right="-72"/>
            </w:pPr>
            <w:r w:rsidRPr="00E21797">
              <w:t>Le règlement des comptes du Marché se fait par le paiement des avances, des acomptes mensuels et du solde, établis et payés dans les conditions prévues à l’Article 13 du CCAG.</w:t>
            </w:r>
          </w:p>
          <w:p w14:paraId="091FF1E1" w14:textId="77777777" w:rsidR="000A450A" w:rsidRPr="00E21797" w:rsidRDefault="000A450A" w:rsidP="0029437D">
            <w:pPr>
              <w:tabs>
                <w:tab w:val="left" w:pos="540"/>
              </w:tabs>
              <w:spacing w:after="200"/>
              <w:ind w:left="540" w:right="-72" w:hanging="540"/>
              <w:rPr>
                <w:b/>
              </w:rPr>
            </w:pPr>
            <w:r w:rsidRPr="00E21797">
              <w:rPr>
                <w:b/>
              </w:rPr>
              <w:t>11.2</w:t>
            </w:r>
            <w:r w:rsidRPr="00E21797">
              <w:rPr>
                <w:b/>
              </w:rPr>
              <w:tab/>
              <w:t>Travaux à l’entreprise</w:t>
            </w:r>
          </w:p>
          <w:p w14:paraId="298F0CD2" w14:textId="77777777" w:rsidR="000A450A" w:rsidRPr="00E21797" w:rsidRDefault="000A450A" w:rsidP="0029437D">
            <w:pPr>
              <w:tabs>
                <w:tab w:val="left" w:pos="1260"/>
              </w:tabs>
              <w:spacing w:after="200"/>
              <w:ind w:left="1260" w:right="-72" w:hanging="720"/>
            </w:pPr>
            <w:r w:rsidRPr="00E21797">
              <w:t>11.2.1</w:t>
            </w:r>
            <w:r w:rsidRPr="00E21797">
              <w:tab/>
              <w:t xml:space="preserve">Les travaux à l’entreprise correspondent à l’ensemble des travaux exécutés par l’Entrepreneur au titre du Marché, sous sa responsabilité, à l’exception des travaux en régie définis au paragraphe 11.3 </w:t>
            </w:r>
            <w:r w:rsidR="00D41D68" w:rsidRPr="00E21797">
              <w:t>ci-dessous</w:t>
            </w:r>
            <w:r w:rsidRPr="00E21797">
              <w:t>.  Ils sont rémunérés dans les conditions prévues au Marché, soit sur la base de prix forfaitaires ou de prix unitaires, soit selon une formule mixte incluant prix forfaitaires et prix unitaires.</w:t>
            </w:r>
          </w:p>
          <w:p w14:paraId="6FEBA416" w14:textId="77777777" w:rsidR="000A450A" w:rsidRPr="00E21797" w:rsidRDefault="000A450A" w:rsidP="0029437D">
            <w:pPr>
              <w:tabs>
                <w:tab w:val="left" w:pos="1260"/>
              </w:tabs>
              <w:spacing w:after="200"/>
              <w:ind w:left="1260" w:right="-72" w:hanging="720"/>
            </w:pPr>
            <w:r w:rsidRPr="00E21797">
              <w:t>11.2.2</w:t>
            </w:r>
            <w:r w:rsidRPr="00E21797">
              <w:tab/>
              <w:t xml:space="preserve">Dans le cas d’application d’un prix unitaire, la détermination de la somme due s’obtient en multipliant ce prix par la quantité de natures d’ouvrage exécutée ou par le nombre d’éléments d’ouvrage mis en </w:t>
            </w:r>
            <w:r w:rsidR="00D41D68" w:rsidRPr="00E21797">
              <w:t>œuvre</w:t>
            </w:r>
            <w:r w:rsidRPr="00E21797">
              <w:t>.</w:t>
            </w:r>
          </w:p>
          <w:p w14:paraId="3E02CAFD" w14:textId="77777777" w:rsidR="000A450A" w:rsidRPr="00E21797" w:rsidRDefault="000A450A" w:rsidP="0029437D">
            <w:pPr>
              <w:tabs>
                <w:tab w:val="left" w:pos="1260"/>
              </w:tabs>
              <w:spacing w:after="200"/>
              <w:ind w:left="1260" w:right="-72" w:hanging="720"/>
            </w:pPr>
            <w:r w:rsidRPr="00E21797">
              <w:t>11.2.3</w:t>
            </w:r>
            <w:r w:rsidRPr="00E21797">
              <w:tab/>
              <w:t xml:space="preserve">Dans le cas d’application d’un prix forfaitaire, le prix est dû dès lors que l’ouvrage, la partie d’ouvrage ou l’ensemble de prestations auquel il se rapporte a été exécuté; les différences éventuellement constatées, pour chaque nature d’ouvrage ou chaque élément d’ouvrage, entre les quantités réellement exécutées et les quantités indiquées dans la décomposition de ce prix, établie conformément au paragraphe 10.3.2 du CCAG, même si </w:t>
            </w:r>
            <w:r w:rsidR="00D41D68" w:rsidRPr="00E21797">
              <w:t>celle-ci</w:t>
            </w:r>
            <w:r w:rsidRPr="00E21797">
              <w:t xml:space="preserve"> a valeur contractuelle, ne peuvent conduire à une modification dudit prix; il en est de même pour les erreurs que pourrait comporter cette décomposition.</w:t>
            </w:r>
          </w:p>
          <w:p w14:paraId="0C323470" w14:textId="77777777" w:rsidR="000A450A" w:rsidRPr="00E21797" w:rsidRDefault="000A450A" w:rsidP="0029437D">
            <w:pPr>
              <w:tabs>
                <w:tab w:val="left" w:pos="540"/>
              </w:tabs>
              <w:spacing w:after="200"/>
              <w:ind w:left="540" w:right="-72" w:hanging="540"/>
              <w:rPr>
                <w:b/>
              </w:rPr>
            </w:pPr>
            <w:r w:rsidRPr="00E21797">
              <w:rPr>
                <w:b/>
              </w:rPr>
              <w:t>11.3</w:t>
            </w:r>
            <w:r w:rsidRPr="00E21797">
              <w:rPr>
                <w:b/>
              </w:rPr>
              <w:tab/>
              <w:t>Travaux en régie</w:t>
            </w:r>
          </w:p>
          <w:p w14:paraId="7D126F12" w14:textId="77777777" w:rsidR="000A450A" w:rsidRPr="00531337" w:rsidRDefault="000A450A" w:rsidP="00531337">
            <w:pPr>
              <w:tabs>
                <w:tab w:val="left" w:pos="1260"/>
              </w:tabs>
              <w:spacing w:after="200"/>
              <w:ind w:left="1260" w:right="-72" w:hanging="720"/>
            </w:pPr>
            <w:r w:rsidRPr="00E21797">
              <w:t>11.3.1</w:t>
            </w:r>
            <w:r w:rsidRPr="00E21797">
              <w:tab/>
            </w:r>
            <w:r w:rsidRPr="00531337">
              <w:t xml:space="preserve">L’Entrepreneur doit, lorsqu’il en est requis par le Maître de l’Ouvrage, mettre à la disposition de </w:t>
            </w:r>
            <w:r w:rsidR="00D41D68" w:rsidRPr="00531337">
              <w:t>celui-ci</w:t>
            </w:r>
            <w:r w:rsidRPr="00531337">
              <w:t xml:space="preserve"> le personnel, les fournitures et le matériel qui lui sont demandés pour l’exécution de travaux accessoires à ceux que prévoit le Marché.  Pour ces travaux, dits “travaux en régie”, l’Entrepreneur a droit au remboursement conformément au tableau des Travaux en Régie du Bordereau du détail quantitatif et estimatif. En cas d’absence dudit tableau au niveau de </w:t>
            </w:r>
            <w:r w:rsidR="009128BE" w:rsidRPr="00531337">
              <w:t>l’Offre</w:t>
            </w:r>
            <w:r w:rsidRPr="00531337">
              <w:t xml:space="preserve">, </w:t>
            </w:r>
            <w:r w:rsidR="0005607C" w:rsidRPr="00531337">
              <w:t>cette clause ne sera pas applicable.</w:t>
            </w:r>
          </w:p>
          <w:p w14:paraId="473C0332" w14:textId="77777777" w:rsidR="000A450A" w:rsidRPr="00E21797" w:rsidRDefault="000A450A" w:rsidP="0029437D">
            <w:pPr>
              <w:tabs>
                <w:tab w:val="left" w:pos="1260"/>
              </w:tabs>
              <w:spacing w:after="200"/>
              <w:ind w:left="1260" w:right="-72" w:hanging="720"/>
            </w:pPr>
            <w:r w:rsidRPr="00531337">
              <w:t>11.3.2</w:t>
            </w:r>
            <w:r w:rsidRPr="00531337">
              <w:tab/>
            </w:r>
            <w:r w:rsidR="00E368A2" w:rsidRPr="00531337">
              <w:t xml:space="preserve">A moins que le </w:t>
            </w:r>
            <w:r w:rsidR="00E368A2" w:rsidRPr="000578B7">
              <w:rPr>
                <w:b/>
              </w:rPr>
              <w:t>CCAP</w:t>
            </w:r>
            <w:r w:rsidR="00E368A2" w:rsidRPr="00531337">
              <w:t xml:space="preserve"> n’en convienne autrement, le montant total des Travaux en Régie n’excèdera pas trois  pour cent  du Montant du Marché. L’obligation pour l’Entrepreneur d’exécuter des travaux en régie cesse </w:t>
            </w:r>
            <w:r w:rsidR="00821590" w:rsidRPr="00531337">
              <w:t xml:space="preserve">dès lors que ce seuil est </w:t>
            </w:r>
            <w:r w:rsidR="00E368A2" w:rsidRPr="00531337">
              <w:t>atteint</w:t>
            </w:r>
            <w:r w:rsidR="00821590" w:rsidRPr="00531337">
              <w:t>.</w:t>
            </w:r>
          </w:p>
          <w:p w14:paraId="6453602A" w14:textId="77777777" w:rsidR="000A450A" w:rsidRPr="00E21797" w:rsidRDefault="000A450A" w:rsidP="0029437D">
            <w:pPr>
              <w:tabs>
                <w:tab w:val="left" w:pos="540"/>
              </w:tabs>
              <w:spacing w:after="200"/>
              <w:ind w:left="540" w:right="-72" w:hanging="540"/>
            </w:pPr>
            <w:r w:rsidRPr="00E21797">
              <w:rPr>
                <w:b/>
              </w:rPr>
              <w:t>11.4</w:t>
            </w:r>
            <w:r w:rsidRPr="00E21797">
              <w:rPr>
                <w:b/>
              </w:rPr>
              <w:tab/>
              <w:t>Acomptes sur approvisionnements</w:t>
            </w:r>
          </w:p>
          <w:p w14:paraId="6D9D24A4" w14:textId="77777777" w:rsidR="00AE534B" w:rsidRDefault="00AE534B" w:rsidP="00AE534B">
            <w:pPr>
              <w:spacing w:after="200"/>
              <w:ind w:left="540" w:right="-72"/>
            </w:pPr>
            <w:r>
              <w:t xml:space="preserve">Chaque acompte visé à l’Article 13.2 du CCAG comprend, s’il y a lieu, une part correspondant aux approvisionnements constitués en vue des travaux, à condition que le </w:t>
            </w:r>
            <w:r w:rsidRPr="000578B7">
              <w:rPr>
                <w:b/>
              </w:rPr>
              <w:t>CCAP</w:t>
            </w:r>
            <w:r>
              <w:t xml:space="preserve">  </w:t>
            </w:r>
            <w:r w:rsidR="00D41D68">
              <w:t>n’exclue</w:t>
            </w:r>
            <w:r>
              <w:t xml:space="preserve"> pas la possibilité d’acomptes sur approvisionnements.</w:t>
            </w:r>
          </w:p>
          <w:p w14:paraId="40938B4F" w14:textId="77777777" w:rsidR="00AE534B" w:rsidRDefault="00AE534B" w:rsidP="00AE534B">
            <w:pPr>
              <w:spacing w:after="200"/>
              <w:ind w:left="540" w:right="-72"/>
            </w:pPr>
            <w:r>
              <w:t>Le montant correspondant s’obtient en appliquant aux quantités à prendre en compte les prix du Bordereau ou des sous-détails de prix insérés dans le Marché relatifs aux matériaux, produits ou composants à incorporer aux ouvrages objet du Marché ou bien, si besoin, les coûts justifiés d’acquisition ou de production de ces approvisionnements par l’Entrepreneur.</w:t>
            </w:r>
          </w:p>
          <w:p w14:paraId="7754268B" w14:textId="77777777" w:rsidR="000A450A" w:rsidRPr="00E21797" w:rsidRDefault="000A450A" w:rsidP="0029437D">
            <w:pPr>
              <w:spacing w:after="200"/>
              <w:ind w:left="540" w:right="-72"/>
            </w:pPr>
            <w:r w:rsidRPr="00E21797">
              <w:t>Les matériaux, produits ou composants de construction ayant fait l’objet d’un acompte pour approvisionnement restent la propriété de l’Entrepreneur.  Ils ne peuvent toutefois être enlevés du chantier sans l’autorisation écrite du Maître de l’Ouvrage.</w:t>
            </w:r>
          </w:p>
          <w:p w14:paraId="7257A252" w14:textId="77777777" w:rsidR="000A450A" w:rsidRPr="00E21797" w:rsidRDefault="000A450A" w:rsidP="0029437D">
            <w:pPr>
              <w:tabs>
                <w:tab w:val="left" w:pos="540"/>
              </w:tabs>
              <w:spacing w:after="200"/>
              <w:ind w:left="540" w:right="-72" w:hanging="540"/>
              <w:rPr>
                <w:b/>
              </w:rPr>
            </w:pPr>
            <w:r w:rsidRPr="00E21797">
              <w:rPr>
                <w:b/>
              </w:rPr>
              <w:t>11.5</w:t>
            </w:r>
            <w:r w:rsidRPr="00E21797">
              <w:rPr>
                <w:b/>
              </w:rPr>
              <w:tab/>
              <w:t>Avance forfaitaire</w:t>
            </w:r>
          </w:p>
          <w:p w14:paraId="26FB1F7F" w14:textId="77777777" w:rsidR="000A450A" w:rsidRPr="00E21797" w:rsidRDefault="000A450A" w:rsidP="0029437D">
            <w:pPr>
              <w:spacing w:after="200"/>
              <w:ind w:left="540" w:right="-72"/>
            </w:pPr>
            <w:r w:rsidRPr="00E21797">
              <w:t xml:space="preserve">L’Entrepreneur bénéficiera d’une avance forfaitaire aussitôt qu’il aura constitué la garantie visée au paragraphe 6.1.2 du CCAG.  Le montant de cette avance et ses conditions d’imputation sur les acomptes sont fixés au </w:t>
            </w:r>
            <w:r w:rsidRPr="000578B7">
              <w:rPr>
                <w:b/>
              </w:rPr>
              <w:t>CCAP</w:t>
            </w:r>
            <w:r w:rsidRPr="00E21797">
              <w:t>.</w:t>
            </w:r>
          </w:p>
          <w:p w14:paraId="0AF420C9" w14:textId="77777777" w:rsidR="000A450A" w:rsidRPr="00E21797" w:rsidRDefault="000A450A" w:rsidP="0029437D">
            <w:pPr>
              <w:tabs>
                <w:tab w:val="left" w:pos="540"/>
              </w:tabs>
              <w:spacing w:after="200"/>
              <w:ind w:left="540" w:right="-72" w:hanging="540"/>
            </w:pPr>
            <w:r w:rsidRPr="00E21797">
              <w:rPr>
                <w:b/>
              </w:rPr>
              <w:t>11.6</w:t>
            </w:r>
            <w:r w:rsidRPr="00E21797">
              <w:rPr>
                <w:b/>
              </w:rPr>
              <w:tab/>
              <w:t>Révision des prix</w:t>
            </w:r>
          </w:p>
          <w:p w14:paraId="529A63BC" w14:textId="77777777" w:rsidR="000A450A" w:rsidRPr="00E21797" w:rsidRDefault="000A450A" w:rsidP="0029437D">
            <w:pPr>
              <w:spacing w:after="200"/>
              <w:ind w:left="540" w:right="-72"/>
            </w:pPr>
            <w:r w:rsidRPr="00E21797">
              <w:t>Lorsque, dans les conditions précisées à l’Article 10.4 du CCAG, il est prévu une révision des prix, le coefficient de révision s’applique:</w:t>
            </w:r>
          </w:p>
          <w:p w14:paraId="07F0FD4A" w14:textId="77777777" w:rsidR="000A450A" w:rsidRPr="00E21797" w:rsidRDefault="000A450A" w:rsidP="00E50551">
            <w:pPr>
              <w:tabs>
                <w:tab w:val="left" w:pos="1080"/>
              </w:tabs>
              <w:spacing w:after="200"/>
              <w:ind w:left="1080" w:right="-72" w:hanging="540"/>
              <w:jc w:val="left"/>
            </w:pPr>
            <w:r w:rsidRPr="00E21797">
              <w:t>a)</w:t>
            </w:r>
            <w:r w:rsidRPr="00E21797">
              <w:tab/>
              <w:t>aux travaux à l’entreprise exécutés pendant le mois;</w:t>
            </w:r>
          </w:p>
          <w:p w14:paraId="4331B921" w14:textId="77777777" w:rsidR="000A450A" w:rsidRPr="00E21797" w:rsidRDefault="000A450A" w:rsidP="00E50551">
            <w:pPr>
              <w:tabs>
                <w:tab w:val="left" w:pos="1080"/>
              </w:tabs>
              <w:spacing w:after="200"/>
              <w:ind w:left="1080" w:right="-72" w:hanging="540"/>
              <w:jc w:val="left"/>
            </w:pPr>
            <w:r w:rsidRPr="00E21797">
              <w:t>b)</w:t>
            </w:r>
            <w:r w:rsidRPr="00E21797">
              <w:tab/>
              <w:t>aux indemnités, pénalités, retenues, primes afférentes au mois considéré;</w:t>
            </w:r>
          </w:p>
          <w:p w14:paraId="6597F822" w14:textId="77777777" w:rsidR="000A450A" w:rsidRPr="00E21797" w:rsidRDefault="000A450A" w:rsidP="009C4B11">
            <w:pPr>
              <w:tabs>
                <w:tab w:val="left" w:pos="1080"/>
              </w:tabs>
              <w:spacing w:after="200"/>
              <w:ind w:left="1080" w:right="-72" w:hanging="540"/>
            </w:pPr>
            <w:r w:rsidRPr="00E21797">
              <w:t>c)</w:t>
            </w:r>
            <w:r w:rsidRPr="00E21797">
              <w:tab/>
              <w:t>à la variation, en plus ou en moins, à la fin du mois, par rapport au mois précédent, des sommes décomptées pour approvisionnements et avances à la fin de ce mois.</w:t>
            </w:r>
          </w:p>
          <w:p w14:paraId="121725B1" w14:textId="77777777" w:rsidR="000A450A" w:rsidRPr="00E21797" w:rsidRDefault="000A450A" w:rsidP="0029437D">
            <w:pPr>
              <w:spacing w:after="200"/>
              <w:ind w:left="540" w:right="-72"/>
            </w:pPr>
            <w:r w:rsidRPr="00E21797">
              <w:t>Ce coefficient est arrondi au millième supérieur.</w:t>
            </w:r>
          </w:p>
          <w:p w14:paraId="1D0DBC03" w14:textId="77777777" w:rsidR="000A450A" w:rsidRPr="00E21797" w:rsidRDefault="000A450A" w:rsidP="0029437D">
            <w:pPr>
              <w:tabs>
                <w:tab w:val="left" w:pos="540"/>
              </w:tabs>
              <w:spacing w:after="200"/>
              <w:ind w:left="540" w:right="-72" w:hanging="540"/>
              <w:rPr>
                <w:b/>
              </w:rPr>
            </w:pPr>
            <w:r w:rsidRPr="00E21797">
              <w:rPr>
                <w:b/>
              </w:rPr>
              <w:t>11.7</w:t>
            </w:r>
            <w:r w:rsidRPr="00E21797">
              <w:rPr>
                <w:b/>
              </w:rPr>
              <w:tab/>
            </w:r>
            <w:r w:rsidR="00B07F06">
              <w:rPr>
                <w:b/>
              </w:rPr>
              <w:t>Retards de paiement</w:t>
            </w:r>
          </w:p>
          <w:p w14:paraId="32F28839" w14:textId="77777777" w:rsidR="000A450A" w:rsidRPr="00E21797" w:rsidRDefault="000A450A" w:rsidP="0029437D">
            <w:pPr>
              <w:spacing w:after="200"/>
              <w:ind w:left="540" w:right="-72"/>
            </w:pPr>
            <w:r w:rsidRPr="00E21797">
              <w:t>En cas de retard dans les paiements exigibles conformément aux dispositions de</w:t>
            </w:r>
            <w:r w:rsidR="00821590">
              <w:t>s</w:t>
            </w:r>
            <w:r w:rsidRPr="00E21797">
              <w:t xml:space="preserve"> Article</w:t>
            </w:r>
            <w:r w:rsidR="00821590">
              <w:t>s</w:t>
            </w:r>
            <w:r w:rsidRPr="00E21797">
              <w:t xml:space="preserve"> 13.2 </w:t>
            </w:r>
            <w:r w:rsidR="00821590">
              <w:t xml:space="preserve">et 13.4 </w:t>
            </w:r>
            <w:r w:rsidR="00B07F06">
              <w:t xml:space="preserve">du CCAG, l’Entrepreneur a droit au paiement de pénalité sur les arriérés de paiement </w:t>
            </w:r>
            <w:r w:rsidRPr="00E21797">
              <w:t xml:space="preserve">au taux prévu au </w:t>
            </w:r>
            <w:r w:rsidRPr="000578B7">
              <w:rPr>
                <w:b/>
              </w:rPr>
              <w:t>CCAP</w:t>
            </w:r>
            <w:r w:rsidR="00821590">
              <w:t>, jusqu’à la date de leur encaissement, sauf si l’Entrepreneur a manqué à produire la garantie de restitution d’avance prévue à l’Article 6.1.2 ou les documents visés à l’Article 10.3.4</w:t>
            </w:r>
            <w:r w:rsidRPr="00E21797">
              <w:t xml:space="preserve">. </w:t>
            </w:r>
            <w:r w:rsidR="00B07F06">
              <w:t>La pénalité est</w:t>
            </w:r>
            <w:r w:rsidR="00B07F06" w:rsidRPr="00F06C48">
              <w:t xml:space="preserve"> calculé</w:t>
            </w:r>
            <w:r w:rsidR="00B07F06">
              <w:t>e</w:t>
            </w:r>
            <w:r w:rsidR="00B07F06" w:rsidRPr="00F06C48">
              <w:t xml:space="preserve"> à partir de la date à laquelle le paiement aurait dû être effectué jusqu’à la date à laqu</w:t>
            </w:r>
            <w:r w:rsidR="00B07F06">
              <w:t>elle le paiement en retard est</w:t>
            </w:r>
            <w:r w:rsidR="00B07F06" w:rsidRPr="00F06C48">
              <w:t xml:space="preserve"> effectué, au taux </w:t>
            </w:r>
            <w:r w:rsidR="00B07F06">
              <w:t>de pénalité</w:t>
            </w:r>
            <w:r w:rsidR="00B07F06" w:rsidRPr="00F06C48">
              <w:t xml:space="preserve"> en vigueur pour chacune des monnaies dans lesquelles les paiements sont effectués</w:t>
            </w:r>
            <w:r w:rsidRPr="00E21797">
              <w:t xml:space="preserve"> </w:t>
            </w:r>
          </w:p>
          <w:p w14:paraId="1D60B0FA" w14:textId="77777777" w:rsidR="000A450A" w:rsidRPr="00E21797" w:rsidRDefault="000A450A" w:rsidP="0029437D">
            <w:pPr>
              <w:tabs>
                <w:tab w:val="left" w:pos="540"/>
              </w:tabs>
              <w:spacing w:after="200"/>
              <w:ind w:left="540" w:right="-72" w:hanging="540"/>
            </w:pPr>
            <w:r w:rsidRPr="00E21797">
              <w:rPr>
                <w:b/>
              </w:rPr>
              <w:t>11.8</w:t>
            </w:r>
            <w:r w:rsidRPr="00E21797">
              <w:rPr>
                <w:b/>
              </w:rPr>
              <w:tab/>
              <w:t>Rémunération des Entrepreneurs groupés</w:t>
            </w:r>
          </w:p>
          <w:p w14:paraId="21721820" w14:textId="77777777" w:rsidR="000A450A" w:rsidRPr="00E21797" w:rsidRDefault="000A450A" w:rsidP="0029437D">
            <w:pPr>
              <w:spacing w:after="200"/>
              <w:ind w:left="540" w:right="-72"/>
            </w:pPr>
            <w:r w:rsidRPr="00E21797">
              <w:t>Dans le cas d’un Marché passé avec des Entrepreneurs groupés, les travaux exécutés font l’objet d’un paiement à un compte unique dont les caractéristiques sont transmises au Maître de l’Ouvrage par le mandataire commun.</w:t>
            </w:r>
          </w:p>
        </w:tc>
      </w:tr>
      <w:tr w:rsidR="000A450A" w:rsidRPr="00E21797" w14:paraId="7D2A7B35" w14:textId="77777777">
        <w:tc>
          <w:tcPr>
            <w:tcW w:w="2160" w:type="dxa"/>
            <w:tcBorders>
              <w:top w:val="nil"/>
              <w:left w:val="nil"/>
              <w:bottom w:val="nil"/>
              <w:right w:val="nil"/>
            </w:tcBorders>
          </w:tcPr>
          <w:p w14:paraId="728F4FB7" w14:textId="77777777" w:rsidR="000A450A" w:rsidRPr="00E21797" w:rsidRDefault="000A450A" w:rsidP="00780024">
            <w:pPr>
              <w:pStyle w:val="Style10"/>
            </w:pPr>
            <w:bookmarkStart w:id="557" w:name="_Toc348175947"/>
            <w:bookmarkStart w:id="558" w:name="_Toc404069773"/>
            <w:r w:rsidRPr="00E21797">
              <w:t>12.</w:t>
            </w:r>
            <w:r w:rsidRPr="00E21797">
              <w:tab/>
              <w:t>Constatations et constats contradictoires</w:t>
            </w:r>
            <w:bookmarkEnd w:id="557"/>
            <w:bookmarkEnd w:id="558"/>
          </w:p>
        </w:tc>
        <w:tc>
          <w:tcPr>
            <w:tcW w:w="7398" w:type="dxa"/>
            <w:tcBorders>
              <w:top w:val="nil"/>
              <w:left w:val="nil"/>
              <w:bottom w:val="nil"/>
              <w:right w:val="nil"/>
            </w:tcBorders>
          </w:tcPr>
          <w:p w14:paraId="7EF20933" w14:textId="77777777" w:rsidR="000A450A" w:rsidRPr="00E21797" w:rsidRDefault="000A450A" w:rsidP="0029437D">
            <w:pPr>
              <w:tabs>
                <w:tab w:val="left" w:pos="540"/>
              </w:tabs>
              <w:spacing w:after="200"/>
              <w:ind w:left="540" w:right="-72" w:hanging="540"/>
            </w:pPr>
            <w:r w:rsidRPr="00E21797">
              <w:t>12.1</w:t>
            </w:r>
            <w:r w:rsidRPr="00E21797">
              <w:tab/>
              <w:t>Au sens du présent Article, la constatation est une opération matérielle, le constat est le document qui en résulte.</w:t>
            </w:r>
          </w:p>
          <w:p w14:paraId="2657F51F" w14:textId="77777777" w:rsidR="000A450A" w:rsidRPr="00E21797" w:rsidRDefault="000A450A" w:rsidP="0029437D">
            <w:pPr>
              <w:tabs>
                <w:tab w:val="left" w:pos="540"/>
              </w:tabs>
              <w:spacing w:after="200"/>
              <w:ind w:left="540" w:right="-72" w:hanging="540"/>
            </w:pPr>
            <w:r w:rsidRPr="00E21797">
              <w:t>12.2</w:t>
            </w:r>
            <w:r w:rsidRPr="00E21797">
              <w:tab/>
              <w:t>Des constatations contradictoires concernant les prestations exécutées ou les circonstances de leur exécution sont faites sur la demande, soit de l’Entrepreneur, soit du Maître d’</w:t>
            </w:r>
            <w:r w:rsidR="00D41D68" w:rsidRPr="00E21797">
              <w:t>Œuvre</w:t>
            </w:r>
            <w:r w:rsidRPr="00E21797">
              <w:t>.</w:t>
            </w:r>
          </w:p>
          <w:p w14:paraId="17636907" w14:textId="77777777" w:rsidR="000A450A" w:rsidRPr="00E21797" w:rsidRDefault="000A450A" w:rsidP="0029437D">
            <w:pPr>
              <w:spacing w:after="200"/>
              <w:ind w:left="540" w:right="-72"/>
            </w:pPr>
            <w:r w:rsidRPr="00E21797">
              <w:t>Les constatations concernant les prestations exécutées, quand il s’agit de travaux réglés sur prix unitaire, portent sur les éléments nécessaires au calcul des quantités à prendre en compte, tels que résultats de mesurages, jaugeages, pesages, comptages, et sur les éléments caractéristiques nécessaires à la détermination du prix unitaire à appliquer.</w:t>
            </w:r>
          </w:p>
          <w:p w14:paraId="5BC0DEF3" w14:textId="77777777" w:rsidR="000A450A" w:rsidRPr="00E21797" w:rsidRDefault="000A450A" w:rsidP="0029437D">
            <w:pPr>
              <w:tabs>
                <w:tab w:val="left" w:pos="540"/>
              </w:tabs>
              <w:spacing w:after="200"/>
              <w:ind w:left="540" w:right="-72" w:hanging="540"/>
            </w:pPr>
            <w:r w:rsidRPr="00E21797">
              <w:t>12.3</w:t>
            </w:r>
            <w:r w:rsidRPr="00E21797">
              <w:tab/>
              <w:t>Les constatations contradictoires faites pour la sauvegarde des droits éventuels de l’une ou l’autre des parties ne préjugent pas l’existence de ces droits.</w:t>
            </w:r>
          </w:p>
          <w:p w14:paraId="1135ECF8" w14:textId="77777777" w:rsidR="000A450A" w:rsidRPr="00E21797" w:rsidRDefault="000A450A" w:rsidP="0029437D">
            <w:pPr>
              <w:tabs>
                <w:tab w:val="left" w:pos="540"/>
              </w:tabs>
              <w:spacing w:after="200"/>
              <w:ind w:left="540" w:right="-72" w:hanging="540"/>
            </w:pPr>
            <w:r w:rsidRPr="00E21797">
              <w:t>12.4</w:t>
            </w:r>
            <w:r w:rsidRPr="00E21797">
              <w:tab/>
              <w:t>Le Maître d’</w:t>
            </w:r>
            <w:r w:rsidR="00D41D68" w:rsidRPr="00E21797">
              <w:t>Œuvre</w:t>
            </w:r>
            <w:r w:rsidRPr="00E21797">
              <w:t xml:space="preserve"> fixe la date des constatations; lorsque la demande est présentée par l’Entrepreneur, cette date ne peut être postérieure de plus de huit (8) jours à celle de la demande.  Les constatations donnent lieu à la rédaction d’un constat dressé </w:t>
            </w:r>
            <w:r w:rsidR="00D41D68" w:rsidRPr="00E21797">
              <w:t>sur-le-champ</w:t>
            </w:r>
            <w:r w:rsidRPr="00E21797">
              <w:t xml:space="preserve"> par le Maître d’</w:t>
            </w:r>
            <w:r w:rsidR="00D41D68" w:rsidRPr="00E21797">
              <w:t>Œuvre</w:t>
            </w:r>
            <w:r w:rsidRPr="00E21797">
              <w:t xml:space="preserve"> contradictoirement avec l’Entrepreneur.</w:t>
            </w:r>
          </w:p>
          <w:p w14:paraId="5CD08DA8" w14:textId="77777777" w:rsidR="000A450A" w:rsidRPr="00E21797" w:rsidRDefault="000A450A" w:rsidP="0029437D">
            <w:pPr>
              <w:spacing w:after="200"/>
              <w:ind w:left="540" w:right="-72"/>
            </w:pPr>
            <w:r w:rsidRPr="00E21797">
              <w:t>Si l’Entrepreneur refuse de signer ce constat ou ne le signe qu’avec réserves, il doit, dans les quinze (15) jours qui suivent, préciser par écrit ses observations ou réserves au Maître d’</w:t>
            </w:r>
            <w:r w:rsidR="00D41D68" w:rsidRPr="00E21797">
              <w:t>Œuvre</w:t>
            </w:r>
            <w:r w:rsidRPr="00E21797">
              <w:t>.</w:t>
            </w:r>
          </w:p>
          <w:p w14:paraId="47D73C46" w14:textId="77777777" w:rsidR="000A450A" w:rsidRPr="00E21797" w:rsidRDefault="000A450A" w:rsidP="0029437D">
            <w:pPr>
              <w:spacing w:after="200"/>
              <w:ind w:left="540" w:right="-72"/>
            </w:pPr>
            <w:r w:rsidRPr="00E21797">
              <w:t>Si l’Entrepreneur, dûment convoqué en temps utile, n’est pas présent ou représenté aux constatations, il est réputé accepter sans réserve le constat qui en résulte.</w:t>
            </w:r>
          </w:p>
          <w:p w14:paraId="273025E5" w14:textId="77777777" w:rsidR="000A450A" w:rsidRPr="00E21797" w:rsidRDefault="000A450A" w:rsidP="0029437D">
            <w:pPr>
              <w:tabs>
                <w:tab w:val="left" w:pos="540"/>
              </w:tabs>
              <w:spacing w:after="200"/>
              <w:ind w:left="540" w:right="-72" w:hanging="540"/>
            </w:pPr>
            <w:r w:rsidRPr="00E21797">
              <w:t>12.5</w:t>
            </w:r>
            <w:r w:rsidRPr="00E21797">
              <w:tab/>
              <w:t>L’Entrepreneur est tenu de demander en temps utile qu’il soit procédé à des constatations contradictoires pour les prestations qui ne pourraient faire l’objet de constatations ultérieures, notamment lorsque les ouvrages doivent se trouver, par la suite, cachés ou inaccessibles.  A défaut et sauf preuve contraire fournie par lui et à ses frais, il n’est pas fondé à contester la décision du Maître d’</w:t>
            </w:r>
            <w:r w:rsidR="00D41D68" w:rsidRPr="00E21797">
              <w:t>Œuvre</w:t>
            </w:r>
            <w:r w:rsidRPr="00E21797">
              <w:t xml:space="preserve"> relative à ces prestations.</w:t>
            </w:r>
          </w:p>
        </w:tc>
      </w:tr>
      <w:tr w:rsidR="000A450A" w:rsidRPr="00E21797" w14:paraId="6AD72EEF" w14:textId="77777777">
        <w:tc>
          <w:tcPr>
            <w:tcW w:w="2160" w:type="dxa"/>
            <w:tcBorders>
              <w:top w:val="nil"/>
              <w:left w:val="nil"/>
              <w:bottom w:val="nil"/>
              <w:right w:val="nil"/>
            </w:tcBorders>
          </w:tcPr>
          <w:p w14:paraId="61C5A939" w14:textId="77777777" w:rsidR="000A450A" w:rsidRPr="00E21797" w:rsidRDefault="000A450A" w:rsidP="00780024">
            <w:pPr>
              <w:pStyle w:val="Style10"/>
            </w:pPr>
            <w:bookmarkStart w:id="559" w:name="_Toc348175948"/>
            <w:bookmarkStart w:id="560" w:name="_Toc348232771"/>
            <w:bookmarkStart w:id="561" w:name="_Toc404069774"/>
            <w:r w:rsidRPr="00E21797">
              <w:t>13.</w:t>
            </w:r>
            <w:r w:rsidRPr="00E21797">
              <w:tab/>
              <w:t>Modalités de règlement des comptes</w:t>
            </w:r>
            <w:bookmarkEnd w:id="559"/>
            <w:bookmarkEnd w:id="560"/>
            <w:bookmarkEnd w:id="561"/>
          </w:p>
        </w:tc>
        <w:tc>
          <w:tcPr>
            <w:tcW w:w="7398" w:type="dxa"/>
            <w:tcBorders>
              <w:top w:val="nil"/>
              <w:left w:val="nil"/>
              <w:bottom w:val="nil"/>
              <w:right w:val="nil"/>
            </w:tcBorders>
          </w:tcPr>
          <w:p w14:paraId="76F9CB0B" w14:textId="77777777" w:rsidR="000A450A" w:rsidRPr="00E21797" w:rsidRDefault="000A450A" w:rsidP="0029437D">
            <w:pPr>
              <w:tabs>
                <w:tab w:val="left" w:pos="540"/>
              </w:tabs>
              <w:spacing w:after="200"/>
              <w:ind w:left="540" w:right="-72" w:hanging="540"/>
              <w:rPr>
                <w:b/>
              </w:rPr>
            </w:pPr>
            <w:r w:rsidRPr="00E21797">
              <w:rPr>
                <w:b/>
              </w:rPr>
              <w:t>13.1</w:t>
            </w:r>
            <w:r w:rsidRPr="00E21797">
              <w:rPr>
                <w:b/>
              </w:rPr>
              <w:tab/>
              <w:t>Décomptes mensuels</w:t>
            </w:r>
          </w:p>
          <w:p w14:paraId="67EF4EF1" w14:textId="77777777" w:rsidR="000A450A" w:rsidRPr="00E21797" w:rsidRDefault="000A450A" w:rsidP="0029437D">
            <w:pPr>
              <w:tabs>
                <w:tab w:val="left" w:pos="1260"/>
              </w:tabs>
              <w:spacing w:after="200"/>
              <w:ind w:left="1260" w:right="-72" w:hanging="720"/>
            </w:pPr>
            <w:r w:rsidRPr="00E21797">
              <w:t>13.1.1</w:t>
            </w:r>
            <w:r w:rsidRPr="00E21797">
              <w:tab/>
              <w:t xml:space="preserve">Avant la fin de chaque mois ou dans les conditions prévues au </w:t>
            </w:r>
            <w:r w:rsidRPr="000578B7">
              <w:rPr>
                <w:b/>
              </w:rPr>
              <w:t>CCAP</w:t>
            </w:r>
            <w:r w:rsidRPr="00E21797">
              <w:t xml:space="preserve"> en ce qui concerne la ou les avances, l’Entrepreneur remet au Maître d’</w:t>
            </w:r>
            <w:r w:rsidR="00D41D68" w:rsidRPr="00E21797">
              <w:t>Œuvre</w:t>
            </w:r>
            <w:r w:rsidRPr="00E21797">
              <w:rPr>
                <w:b/>
                <w:i/>
              </w:rPr>
              <w:t xml:space="preserve"> </w:t>
            </w:r>
            <w:r w:rsidRPr="00E21797">
              <w:t xml:space="preserve">un projet de décompte établissant le montant </w:t>
            </w:r>
            <w:r w:rsidR="00B1001C">
              <w:t>cumulé</w:t>
            </w:r>
            <w:r w:rsidRPr="00E21797">
              <w:t xml:space="preserve"> arrêté à la fin du mois précédent des sommes auxquelles il peut prétendre, tant en monnaie nationale qu’en monnaie(s) étrangère(s), du fait de l’exécution du Marché depuis le début de </w:t>
            </w:r>
            <w:r w:rsidR="00D41D68" w:rsidRPr="00E21797">
              <w:t>celle-ci</w:t>
            </w:r>
            <w:r w:rsidR="008D29D3">
              <w:t xml:space="preserve"> </w:t>
            </w:r>
            <w:r w:rsidRPr="00E21797">
              <w:t>.</w:t>
            </w:r>
          </w:p>
          <w:p w14:paraId="62B46DC2" w14:textId="77777777" w:rsidR="000A450A" w:rsidRPr="00E21797" w:rsidRDefault="000A450A" w:rsidP="0029437D">
            <w:pPr>
              <w:spacing w:after="200"/>
              <w:ind w:left="1260" w:right="-72"/>
            </w:pPr>
            <w:r w:rsidRPr="00E21797">
              <w:t>Ce montant est établi à partir des prix de base, c’est</w:t>
            </w:r>
            <w:r w:rsidRPr="00E21797">
              <w:noBreakHyphen/>
              <w:t>à</w:t>
            </w:r>
            <w:r w:rsidRPr="00E21797">
              <w:noBreakHyphen/>
              <w:t>dire des prix figurant dans le Marché, y compris les rabais ou majorations qui peuvent y être indiqués, mais sans révision des prix et hors taxe sur le chiffre d’affaires due sur les règlements effectués par le Maître de l’Ouvrage à l’Entrepreneur.</w:t>
            </w:r>
          </w:p>
          <w:p w14:paraId="3EE38F22" w14:textId="77777777" w:rsidR="000A450A" w:rsidRPr="00E21797" w:rsidRDefault="000A450A" w:rsidP="0029437D">
            <w:pPr>
              <w:spacing w:after="200"/>
              <w:ind w:left="1260" w:right="-72"/>
            </w:pPr>
            <w:r w:rsidRPr="00E21797">
              <w:t>Si des ouvrages ou travaux non prévus ont été exécutés, les prix provisoires mentionnés à l’Article 14.3 sont appliqués tant que les prix définitifs ne sont pas arrêtés.</w:t>
            </w:r>
          </w:p>
          <w:p w14:paraId="3AF6D528" w14:textId="77777777" w:rsidR="000A450A" w:rsidRPr="00E21797" w:rsidRDefault="000A450A" w:rsidP="0029437D">
            <w:pPr>
              <w:spacing w:after="200"/>
              <w:ind w:left="1260" w:right="-72"/>
            </w:pPr>
            <w:r w:rsidRPr="00E21797">
              <w:t xml:space="preserve">Si des réfactions ont été fixées en conformité </w:t>
            </w:r>
            <w:r w:rsidR="00B1001C">
              <w:t xml:space="preserve">avec les </w:t>
            </w:r>
            <w:r w:rsidRPr="00E21797">
              <w:t xml:space="preserve">dispositions </w:t>
            </w:r>
            <w:r w:rsidR="00B1001C">
              <w:t xml:space="preserve">de l’Article </w:t>
            </w:r>
            <w:r w:rsidR="00B1001C" w:rsidRPr="00475A3A">
              <w:t>25.2</w:t>
            </w:r>
            <w:r w:rsidR="00B1001C" w:rsidRPr="008B10DB">
              <w:t xml:space="preserve"> du CCAG</w:t>
            </w:r>
            <w:r w:rsidR="00B1001C" w:rsidRPr="00475A3A">
              <w:t xml:space="preserve"> ou convenues entre les parties pour d’autres </w:t>
            </w:r>
            <w:r w:rsidRPr="008B10DB">
              <w:t>, elles sont appliquées.</w:t>
            </w:r>
          </w:p>
          <w:p w14:paraId="2A5C3626" w14:textId="77777777" w:rsidR="000A450A" w:rsidRPr="00E21797" w:rsidRDefault="000A450A" w:rsidP="0029437D">
            <w:pPr>
              <w:spacing w:after="200"/>
              <w:ind w:left="1260" w:right="-72"/>
            </w:pPr>
            <w:r w:rsidRPr="00E21797">
              <w:t>Le projet de décompte mensuel établi par l’Entrepreneur est accepté ou rectifié par le Maître de l’Ouvrage; il devient alors le décompte mensuel.</w:t>
            </w:r>
          </w:p>
          <w:p w14:paraId="2E9628BF" w14:textId="77777777" w:rsidR="000A450A" w:rsidRPr="00E21797" w:rsidRDefault="000A450A" w:rsidP="0029437D">
            <w:pPr>
              <w:tabs>
                <w:tab w:val="left" w:pos="1260"/>
              </w:tabs>
              <w:spacing w:after="200"/>
              <w:ind w:left="1260" w:right="-72" w:hanging="720"/>
            </w:pPr>
            <w:r w:rsidRPr="00E21797">
              <w:t>13.1.2</w:t>
            </w:r>
            <w:r w:rsidRPr="00E21797">
              <w:tab/>
              <w:t>Le décompte mensuel, identifiant séparément les montants payables en monnaie nationale et en monnaie(s) étrangère(s), comprend, en tant que de besoin, les différentes parties suivantes:</w:t>
            </w:r>
          </w:p>
          <w:p w14:paraId="51A5F22A" w14:textId="77777777" w:rsidR="000A450A" w:rsidRPr="00E21797" w:rsidRDefault="000A450A" w:rsidP="0029437D">
            <w:pPr>
              <w:tabs>
                <w:tab w:val="left" w:pos="1800"/>
              </w:tabs>
              <w:spacing w:after="200"/>
              <w:ind w:left="1800" w:right="-72" w:hanging="540"/>
            </w:pPr>
            <w:r w:rsidRPr="00E21797">
              <w:t>a)</w:t>
            </w:r>
            <w:r w:rsidRPr="00E21797">
              <w:tab/>
              <w:t>travaux à l’entreprise;</w:t>
            </w:r>
          </w:p>
          <w:p w14:paraId="664819BC" w14:textId="77777777" w:rsidR="000A450A" w:rsidRPr="00E21797" w:rsidRDefault="000A450A" w:rsidP="0029437D">
            <w:pPr>
              <w:tabs>
                <w:tab w:val="left" w:pos="1800"/>
              </w:tabs>
              <w:spacing w:after="200"/>
              <w:ind w:left="1800" w:right="-72" w:hanging="540"/>
            </w:pPr>
            <w:r w:rsidRPr="00E21797">
              <w:t>b)</w:t>
            </w:r>
            <w:r w:rsidRPr="00E21797">
              <w:tab/>
              <w:t>travaux en régie;</w:t>
            </w:r>
          </w:p>
          <w:p w14:paraId="77103163" w14:textId="77777777" w:rsidR="000A450A" w:rsidRPr="00E21797" w:rsidRDefault="000A450A" w:rsidP="0029437D">
            <w:pPr>
              <w:tabs>
                <w:tab w:val="left" w:pos="1800"/>
              </w:tabs>
              <w:spacing w:after="200"/>
              <w:ind w:left="1800" w:right="-72" w:hanging="540"/>
            </w:pPr>
            <w:r w:rsidRPr="00E21797">
              <w:t>c)</w:t>
            </w:r>
            <w:r w:rsidRPr="00E21797">
              <w:tab/>
              <w:t>approvisionnements;</w:t>
            </w:r>
          </w:p>
          <w:p w14:paraId="434398FA" w14:textId="77777777" w:rsidR="000A450A" w:rsidRPr="00E21797" w:rsidRDefault="000A450A" w:rsidP="0029437D">
            <w:pPr>
              <w:tabs>
                <w:tab w:val="left" w:pos="1800"/>
              </w:tabs>
              <w:spacing w:after="200"/>
              <w:ind w:left="1800" w:right="-72" w:hanging="540"/>
            </w:pPr>
            <w:r w:rsidRPr="00E21797">
              <w:t>d)</w:t>
            </w:r>
            <w:r w:rsidRPr="00E21797">
              <w:tab/>
              <w:t>avances;</w:t>
            </w:r>
          </w:p>
          <w:p w14:paraId="13508BF6" w14:textId="77777777" w:rsidR="000A450A" w:rsidRPr="00E21797" w:rsidRDefault="000A450A" w:rsidP="00E50551">
            <w:pPr>
              <w:tabs>
                <w:tab w:val="left" w:pos="1800"/>
              </w:tabs>
              <w:spacing w:after="200"/>
              <w:ind w:left="1800" w:right="-72" w:hanging="540"/>
              <w:jc w:val="left"/>
            </w:pPr>
            <w:r w:rsidRPr="00E21797">
              <w:t>e)</w:t>
            </w:r>
            <w:r w:rsidRPr="00E21797">
              <w:tab/>
              <w:t>indemnités, pénalités, primes et retenues autres que la retenue de garantie;</w:t>
            </w:r>
          </w:p>
          <w:p w14:paraId="14160761" w14:textId="77777777" w:rsidR="000A450A" w:rsidRPr="00E21797" w:rsidRDefault="000A450A" w:rsidP="00E50551">
            <w:pPr>
              <w:tabs>
                <w:tab w:val="left" w:pos="1800"/>
              </w:tabs>
              <w:spacing w:after="200"/>
              <w:ind w:left="1800" w:right="-72" w:hanging="540"/>
              <w:jc w:val="left"/>
            </w:pPr>
            <w:r w:rsidRPr="00E21797">
              <w:t>f)</w:t>
            </w:r>
            <w:r w:rsidRPr="00E21797">
              <w:tab/>
              <w:t>remboursements des dépenses incombant au Maître de l’Ouvrage dont l’Entrepreneur a fait l’avance;</w:t>
            </w:r>
          </w:p>
          <w:p w14:paraId="2C25D1C2" w14:textId="77777777" w:rsidR="000A450A" w:rsidRPr="00E21797" w:rsidRDefault="000A450A" w:rsidP="00E50551">
            <w:pPr>
              <w:tabs>
                <w:tab w:val="left" w:pos="1800"/>
              </w:tabs>
              <w:spacing w:after="200"/>
              <w:ind w:left="1800" w:right="-72" w:hanging="540"/>
              <w:jc w:val="left"/>
            </w:pPr>
            <w:r w:rsidRPr="00E21797">
              <w:t>g)</w:t>
            </w:r>
            <w:r w:rsidRPr="00E21797">
              <w:tab/>
              <w:t>montant à déduire égal à l’excédent des dépenses faites pour les prestations exécutées d’office à la place de l’Entrepreneur défaillant sur les sommes qui auraient été réglées à cet Entrepreneur s’il avait exécuté ces prestations;</w:t>
            </w:r>
          </w:p>
          <w:p w14:paraId="41ECB7D3" w14:textId="77777777" w:rsidR="000A450A" w:rsidRPr="00E21797" w:rsidRDefault="000A450A" w:rsidP="0029437D">
            <w:pPr>
              <w:tabs>
                <w:tab w:val="left" w:pos="1800"/>
              </w:tabs>
              <w:spacing w:after="200"/>
              <w:ind w:left="1800" w:right="-72" w:hanging="540"/>
            </w:pPr>
            <w:r w:rsidRPr="00E21797">
              <w:t>h)</w:t>
            </w:r>
            <w:r w:rsidRPr="00E21797">
              <w:tab/>
            </w:r>
            <w:r w:rsidR="00B07F06">
              <w:t>pénalités dues par le Maître de l’Ouvrage à l’Entrepreneur pour retard de paiement</w:t>
            </w:r>
            <w:r w:rsidRPr="00E21797">
              <w:t>.</w:t>
            </w:r>
          </w:p>
          <w:p w14:paraId="3154E3E8" w14:textId="77777777" w:rsidR="000A450A" w:rsidRPr="00E21797" w:rsidRDefault="000A450A" w:rsidP="0029437D">
            <w:pPr>
              <w:tabs>
                <w:tab w:val="left" w:pos="1260"/>
              </w:tabs>
              <w:spacing w:after="200"/>
              <w:ind w:left="1260" w:right="-72" w:hanging="720"/>
            </w:pPr>
            <w:r w:rsidRPr="00E21797">
              <w:t>13.1.3</w:t>
            </w:r>
            <w:r w:rsidRPr="00E21797">
              <w:tab/>
              <w:t>Le montant des travaux à l’entreprise est établi de la façon suivante:</w:t>
            </w:r>
          </w:p>
          <w:p w14:paraId="20B81559" w14:textId="77777777" w:rsidR="000A450A" w:rsidRPr="00E21797" w:rsidRDefault="000A450A" w:rsidP="0029437D">
            <w:pPr>
              <w:spacing w:after="200"/>
              <w:ind w:left="1260" w:right="-72"/>
            </w:pPr>
            <w:r w:rsidRPr="00E21797">
              <w:t>Le décompte comporte le relevé des travaux exécutés, tels qu’ils résultent des constats contradictoires ou, à défaut, des évaluations du Maître de l’Ouvrage.  Les prix unitaires ne sont jamais fractionnés pour tenir compte des travaux en cours d’exécution.  Les prix forfaitaires peuvent l’être si l’ouvrage ou la partie d’ouvrage auquel le prix se rapporte n’est pas terminé: il est alors compté une fraction du prix égale au pourcentage d’exécution de l’ouvrage ou de la partie d’ouvrage; pour déterminer ce pourcentage, il est fait usage, si le Maître de l’Ouvrage l’exige, de la décomposition de prix définie à l’Article 10.3 du CCAG.</w:t>
            </w:r>
          </w:p>
          <w:p w14:paraId="5117B78B" w14:textId="77777777" w:rsidR="000A450A" w:rsidRPr="00E21797" w:rsidRDefault="000A450A" w:rsidP="0029437D">
            <w:pPr>
              <w:spacing w:after="200"/>
              <w:ind w:left="1260" w:right="-72"/>
            </w:pPr>
            <w:r w:rsidRPr="00E21797">
              <w:t xml:space="preserve">L’avancement des travaux déterminé selon l’un des deux modes de règlement définis </w:t>
            </w:r>
            <w:r w:rsidR="00D41D68" w:rsidRPr="00E21797">
              <w:t>ci-dessus</w:t>
            </w:r>
            <w:r w:rsidRPr="00E21797">
              <w:t xml:space="preserve"> fait l’objet d’un constat contradictoire.</w:t>
            </w:r>
          </w:p>
          <w:p w14:paraId="15E942E3" w14:textId="77777777" w:rsidR="000A450A" w:rsidRPr="00E21797" w:rsidRDefault="000A450A" w:rsidP="0029437D">
            <w:pPr>
              <w:tabs>
                <w:tab w:val="left" w:pos="1260"/>
              </w:tabs>
              <w:spacing w:after="200"/>
              <w:ind w:left="1260" w:right="-72" w:hanging="720"/>
            </w:pPr>
            <w:r w:rsidRPr="00E21797">
              <w:t>13.1.4</w:t>
            </w:r>
            <w:r w:rsidRPr="00E21797">
              <w:tab/>
              <w:t>Le montant des approvisionnements est établi en prenant en compte ceux qui sont constitués et non encore utilisés.</w:t>
            </w:r>
          </w:p>
          <w:p w14:paraId="30B7CDD1" w14:textId="77777777" w:rsidR="000A450A" w:rsidRPr="00E21797" w:rsidRDefault="000A450A" w:rsidP="0029437D">
            <w:pPr>
              <w:tabs>
                <w:tab w:val="left" w:pos="1260"/>
              </w:tabs>
              <w:spacing w:after="200"/>
              <w:ind w:left="1260" w:right="-72" w:hanging="720"/>
            </w:pPr>
            <w:r w:rsidRPr="00E21797">
              <w:t>13.1.5</w:t>
            </w:r>
            <w:r w:rsidRPr="00E21797">
              <w:tab/>
              <w:t>Dans chacune des parties énumérées au paragraphe 1.2 du présent Article, le décompte distingue, s’il y a lieu, les éléments dont le prix est ferme et ceux dont le prix est révisable, comme il est dit à l’Article 11.6 du CCAG, en répartissant éventuellement ces derniers éléments entre les différents modes de révision prévus par le Marché.</w:t>
            </w:r>
          </w:p>
          <w:p w14:paraId="165F8C1E" w14:textId="77777777" w:rsidR="000A450A" w:rsidRPr="00E21797" w:rsidRDefault="000A450A" w:rsidP="0029437D">
            <w:pPr>
              <w:spacing w:after="200"/>
              <w:ind w:left="1260" w:right="-72"/>
            </w:pPr>
            <w:r w:rsidRPr="00E21797">
              <w:t>Le décompte précise, le cas échéant, les éléments passibles de la taxe sur le chiffre d’affaires due sur les paiements du Maître de l’Ouvrage à l’Entrepreneur, distinguant éventuellement les taux de taxe applicables.</w:t>
            </w:r>
          </w:p>
          <w:p w14:paraId="6A8F0F6C" w14:textId="77777777" w:rsidR="000A450A" w:rsidRPr="00E21797" w:rsidRDefault="000A450A" w:rsidP="0029437D">
            <w:pPr>
              <w:tabs>
                <w:tab w:val="left" w:pos="1260"/>
              </w:tabs>
              <w:spacing w:after="200"/>
              <w:ind w:left="1260" w:right="-72" w:hanging="720"/>
            </w:pPr>
            <w:r w:rsidRPr="00E21797">
              <w:t>13.1.6</w:t>
            </w:r>
            <w:r w:rsidRPr="00E21797">
              <w:tab/>
              <w:t>Le Maître de l’Ouvrage peut demander à l’Entrepreneur d’établir le projet de décompte suivant un modèle ou des modalités recommandés par les autorités compétentes ou par les organismes de financement.</w:t>
            </w:r>
          </w:p>
          <w:p w14:paraId="0D4F88BD" w14:textId="77777777" w:rsidR="000A450A" w:rsidRPr="00E21797" w:rsidRDefault="000A450A" w:rsidP="0029437D">
            <w:pPr>
              <w:tabs>
                <w:tab w:val="left" w:pos="1260"/>
              </w:tabs>
              <w:spacing w:after="200"/>
              <w:ind w:left="1260" w:right="-72" w:hanging="720"/>
            </w:pPr>
            <w:r w:rsidRPr="00E21797">
              <w:t>13.1.7</w:t>
            </w:r>
            <w:r w:rsidRPr="00E21797">
              <w:tab/>
              <w:t>L’Entrepreneur joint au projet de décompte les pièces suivantes, s’il ne les a pas déjà fournies :</w:t>
            </w:r>
          </w:p>
          <w:p w14:paraId="3F3D80B8" w14:textId="77777777" w:rsidR="000A450A" w:rsidRPr="00E21797" w:rsidRDefault="000A450A" w:rsidP="009C4B11">
            <w:pPr>
              <w:tabs>
                <w:tab w:val="left" w:pos="1800"/>
              </w:tabs>
              <w:spacing w:after="200"/>
              <w:ind w:left="1800" w:right="-72" w:hanging="540"/>
            </w:pPr>
            <w:r w:rsidRPr="00E21797">
              <w:t>a)</w:t>
            </w:r>
            <w:r w:rsidRPr="00E21797">
              <w:tab/>
              <w:t>les calculs des quantités prises en compte, effectués à partir des éléments contenus dans les constats contradictoires;</w:t>
            </w:r>
          </w:p>
          <w:p w14:paraId="357FE651" w14:textId="77777777" w:rsidR="000A450A" w:rsidRPr="00E21797" w:rsidRDefault="000A450A" w:rsidP="009C4B11">
            <w:pPr>
              <w:tabs>
                <w:tab w:val="left" w:pos="1800"/>
              </w:tabs>
              <w:spacing w:after="200"/>
              <w:ind w:left="1800" w:right="-72" w:hanging="540"/>
            </w:pPr>
            <w:r w:rsidRPr="00E21797">
              <w:t>b)</w:t>
            </w:r>
            <w:r w:rsidRPr="00E21797">
              <w:tab/>
              <w:t>le calcul, avec justifications à l’appui, des coefficients de révision des prix; et</w:t>
            </w:r>
          </w:p>
          <w:p w14:paraId="06B3723E" w14:textId="77777777" w:rsidR="000A450A" w:rsidRPr="00E21797" w:rsidRDefault="000A450A" w:rsidP="009C4B11">
            <w:pPr>
              <w:tabs>
                <w:tab w:val="left" w:pos="1800"/>
              </w:tabs>
              <w:spacing w:after="200"/>
              <w:ind w:left="1800" w:right="-72" w:hanging="540"/>
            </w:pPr>
            <w:r w:rsidRPr="00E21797">
              <w:t>c)</w:t>
            </w:r>
            <w:r w:rsidRPr="00E21797">
              <w:tab/>
              <w:t>le cas échéant, les pièces justifiant les débours, effectués au titre de l’Article 26.4 du CCAG, dont il demande le remboursement.</w:t>
            </w:r>
          </w:p>
          <w:p w14:paraId="2D326C92" w14:textId="77777777" w:rsidR="000A450A" w:rsidRPr="00E21797" w:rsidRDefault="000A450A" w:rsidP="0029437D">
            <w:pPr>
              <w:tabs>
                <w:tab w:val="left" w:pos="1260"/>
              </w:tabs>
              <w:spacing w:after="200"/>
              <w:ind w:left="1260" w:right="-72" w:hanging="720"/>
            </w:pPr>
            <w:r w:rsidRPr="00E21797">
              <w:t>13.1.8</w:t>
            </w:r>
            <w:r w:rsidRPr="00E21797">
              <w:tab/>
              <w:t>Les éléments figurant dans les décomptes mensuels n’ont pas un caractère définitif et ne lient pas les parties contractantes.</w:t>
            </w:r>
          </w:p>
          <w:p w14:paraId="027BF1C9" w14:textId="77777777" w:rsidR="000A450A" w:rsidRPr="00E21797" w:rsidRDefault="000A450A" w:rsidP="0029437D">
            <w:pPr>
              <w:tabs>
                <w:tab w:val="left" w:pos="540"/>
              </w:tabs>
              <w:spacing w:after="200"/>
              <w:ind w:left="540" w:right="-72" w:hanging="540"/>
              <w:rPr>
                <w:b/>
              </w:rPr>
            </w:pPr>
            <w:r w:rsidRPr="00E21797">
              <w:rPr>
                <w:b/>
              </w:rPr>
              <w:t>13.2</w:t>
            </w:r>
            <w:r w:rsidRPr="00E21797">
              <w:rPr>
                <w:b/>
              </w:rPr>
              <w:tab/>
              <w:t>Acomptes mensuels</w:t>
            </w:r>
          </w:p>
          <w:p w14:paraId="67F77034" w14:textId="77777777" w:rsidR="000A450A" w:rsidRPr="00E21797" w:rsidRDefault="000A450A" w:rsidP="0029437D">
            <w:pPr>
              <w:tabs>
                <w:tab w:val="left" w:pos="1260"/>
              </w:tabs>
              <w:spacing w:after="200"/>
              <w:ind w:left="1260" w:right="-72" w:hanging="720"/>
            </w:pPr>
            <w:r w:rsidRPr="00E21797">
              <w:t>13.2.1</w:t>
            </w:r>
            <w:r w:rsidRPr="00E21797">
              <w:tab/>
              <w:t>Le montant de l’acompte mensuel à régler à l’Entrepreneur est déterminé, à partir du décompte mensuel, par le Maître de l’Ouvrage qui dresse à cet effet un état faisant ressortir :</w:t>
            </w:r>
          </w:p>
          <w:p w14:paraId="1A985FF9" w14:textId="77777777" w:rsidR="000A450A" w:rsidRPr="00E21797" w:rsidRDefault="000A450A" w:rsidP="009C4B11">
            <w:pPr>
              <w:tabs>
                <w:tab w:val="left" w:pos="1800"/>
              </w:tabs>
              <w:spacing w:after="200"/>
              <w:ind w:left="1800" w:right="-72" w:hanging="540"/>
            </w:pPr>
            <w:r w:rsidRPr="00E21797">
              <w:t>a)</w:t>
            </w:r>
            <w:r w:rsidRPr="00E21797">
              <w:tab/>
              <w:t>le montant de l’acompte établi à partir des prix de base distinguant les montants à payer en monnaie nationale et en monnaie(s) étrangère(s) : ce montant est la différence entre le montant du décompte mensuel dont il s’agit et celui du décompte mensuel précédent; il distingue, comme les décomptes mensuels, les différents éléments passibles des diverses modalités de révision des prix et, le cas échéant, des divers taux de la taxe sur le chiffre d’affaires applicable aux règlements effectués par le Maître de l’Ouvrage à l’Entrepreneur;</w:t>
            </w:r>
          </w:p>
          <w:p w14:paraId="62A69F35" w14:textId="77777777" w:rsidR="000A450A" w:rsidRPr="00E21797" w:rsidRDefault="000A450A" w:rsidP="009C4B11">
            <w:pPr>
              <w:tabs>
                <w:tab w:val="left" w:pos="1800"/>
              </w:tabs>
              <w:spacing w:after="200"/>
              <w:ind w:left="1800" w:right="-72" w:hanging="540"/>
            </w:pPr>
            <w:r w:rsidRPr="00E21797">
              <w:t>b)</w:t>
            </w:r>
            <w:r w:rsidRPr="00E21797">
              <w:tab/>
              <w:t>l’effet de la révision des prix, conformément aux dispositions des Articles 10.4 et 11.6 du CCAG;</w:t>
            </w:r>
          </w:p>
          <w:p w14:paraId="2D36A699" w14:textId="77777777" w:rsidR="000A450A" w:rsidRPr="00E21797" w:rsidRDefault="000A450A" w:rsidP="009C4B11">
            <w:pPr>
              <w:tabs>
                <w:tab w:val="left" w:pos="1800"/>
              </w:tabs>
              <w:spacing w:after="200"/>
              <w:ind w:left="1800" w:right="-72" w:hanging="540"/>
            </w:pPr>
            <w:r w:rsidRPr="00E21797">
              <w:t>c)</w:t>
            </w:r>
            <w:r w:rsidRPr="00E21797">
              <w:tab/>
              <w:t>lorsque applicable, le montant de la taxe sur le chiffre d’affaires applicable aux règlements effectués par le Maître de l’Ouvrage à l’Entrepreneur; et</w:t>
            </w:r>
          </w:p>
          <w:p w14:paraId="24A1F61A" w14:textId="77777777" w:rsidR="000A450A" w:rsidRPr="00E21797" w:rsidRDefault="000A450A" w:rsidP="009C4B11">
            <w:pPr>
              <w:tabs>
                <w:tab w:val="left" w:pos="1800"/>
              </w:tabs>
              <w:spacing w:after="200"/>
              <w:ind w:left="1800" w:right="-72" w:hanging="540"/>
            </w:pPr>
            <w:r w:rsidRPr="00E21797">
              <w:t>d)</w:t>
            </w:r>
            <w:r w:rsidRPr="00E21797">
              <w:tab/>
              <w:t xml:space="preserve">le montant total de l’acompte à régler, ce montant étant la somme des montants spécifiés aux alinéas a), b) et c) </w:t>
            </w:r>
            <w:r w:rsidR="00D41D68" w:rsidRPr="00E21797">
              <w:t>ci-dessus</w:t>
            </w:r>
            <w:r w:rsidRPr="00E21797">
              <w:t>, diminuée de la retenue de garantie prévue au Marché.</w:t>
            </w:r>
          </w:p>
          <w:p w14:paraId="746B17F6" w14:textId="77777777" w:rsidR="000A450A" w:rsidRPr="00E21797" w:rsidRDefault="000A450A" w:rsidP="0029437D">
            <w:pPr>
              <w:tabs>
                <w:tab w:val="left" w:pos="1260"/>
              </w:tabs>
              <w:spacing w:after="200"/>
              <w:ind w:left="1260" w:right="-72" w:hanging="720"/>
            </w:pPr>
            <w:r w:rsidRPr="00E21797">
              <w:t>13.2.2</w:t>
            </w:r>
            <w:r w:rsidRPr="00E21797">
              <w:tab/>
              <w:t>Le Maître d’</w:t>
            </w:r>
            <w:r w:rsidR="00D41D68" w:rsidRPr="00E21797">
              <w:t>Œuvre</w:t>
            </w:r>
            <w:r w:rsidRPr="00E21797">
              <w:t xml:space="preserve"> notifie à l’Entrepreneur, par ordre de service, l’état d’acompte accompagné du décompte ayant servi de base à ce dernier si le projet établi par l’Entrepreneur a été modifié.</w:t>
            </w:r>
          </w:p>
          <w:p w14:paraId="4B833460" w14:textId="77777777" w:rsidR="000A450A" w:rsidRPr="00E21797" w:rsidRDefault="000A450A" w:rsidP="0029437D">
            <w:pPr>
              <w:tabs>
                <w:tab w:val="left" w:pos="1260"/>
              </w:tabs>
              <w:spacing w:after="200"/>
              <w:ind w:left="1260" w:right="-72" w:hanging="720"/>
            </w:pPr>
            <w:r w:rsidRPr="00E21797">
              <w:t>13.2.3</w:t>
            </w:r>
            <w:r w:rsidRPr="00E21797">
              <w:tab/>
              <w:t xml:space="preserve">Le paiement de l’acompte doit être fait aux comptes bancaires désignés au </w:t>
            </w:r>
            <w:r w:rsidRPr="000578B7">
              <w:rPr>
                <w:b/>
              </w:rPr>
              <w:t>CCAP</w:t>
            </w:r>
            <w:r w:rsidRPr="00E21797">
              <w:t>, et intervenir quarante-cinq (45) jours au plus tard après la date à laquelle le projet de décompte est remis par l’Entrepreneur au Maître d’</w:t>
            </w:r>
            <w:r w:rsidR="00D41D68" w:rsidRPr="00E21797">
              <w:t>Œuvre</w:t>
            </w:r>
            <w:r w:rsidRPr="00E21797">
              <w:t>.  Lorsque, le paiement n’est pas effectué dans ce délai, le Maître d’</w:t>
            </w:r>
            <w:r w:rsidR="00D41D68" w:rsidRPr="00E21797">
              <w:t>Œuvre</w:t>
            </w:r>
            <w:r w:rsidRPr="00E21797">
              <w:t xml:space="preserve"> </w:t>
            </w:r>
            <w:r>
              <w:t xml:space="preserve">informe par écrit </w:t>
            </w:r>
            <w:r w:rsidRPr="00E21797">
              <w:t>l’Entrepreneur</w:t>
            </w:r>
            <w:r>
              <w:t xml:space="preserve"> des raisons de ce retard</w:t>
            </w:r>
            <w:r w:rsidRPr="00E21797">
              <w:t>.</w:t>
            </w:r>
          </w:p>
          <w:p w14:paraId="037D1208" w14:textId="77777777" w:rsidR="000A450A" w:rsidRPr="00E21797" w:rsidRDefault="000A450A" w:rsidP="0029437D">
            <w:pPr>
              <w:tabs>
                <w:tab w:val="left" w:pos="1260"/>
              </w:tabs>
              <w:spacing w:after="200"/>
              <w:ind w:left="1260" w:right="-72" w:hanging="720"/>
            </w:pPr>
            <w:r w:rsidRPr="00E21797">
              <w:t>13.2.4</w:t>
            </w:r>
            <w:r w:rsidRPr="00E21797">
              <w:tab/>
              <w:t>Les montants figurant dans les états d’acomptes mensuels n’ont pas un caractère définitif et ne lient pas les parties contractantes, sauf en ce qui concerne l’effet de la révision des prix mentionné à l’alinéa 2.1 (b) du présent Article lorsque l’Entrepreneur n’a pas fait de réserves à ce sujet à la réception de l’ordre de service mentionné à l’alinéa 2.2 du présent Article.</w:t>
            </w:r>
          </w:p>
          <w:p w14:paraId="7029777F" w14:textId="77777777" w:rsidR="000A450A" w:rsidRPr="00E21797" w:rsidRDefault="000A450A" w:rsidP="0029437D">
            <w:pPr>
              <w:tabs>
                <w:tab w:val="left" w:pos="540"/>
              </w:tabs>
              <w:spacing w:after="200"/>
              <w:ind w:left="540" w:right="-72" w:hanging="540"/>
              <w:rPr>
                <w:b/>
              </w:rPr>
            </w:pPr>
            <w:r w:rsidRPr="00E21797">
              <w:rPr>
                <w:b/>
              </w:rPr>
              <w:t>13.3</w:t>
            </w:r>
            <w:r w:rsidRPr="00E21797">
              <w:rPr>
                <w:b/>
              </w:rPr>
              <w:tab/>
              <w:t>Décompte final</w:t>
            </w:r>
          </w:p>
          <w:p w14:paraId="01DA44FE" w14:textId="77777777" w:rsidR="000A450A" w:rsidRPr="00E21797" w:rsidRDefault="000A450A" w:rsidP="0029437D">
            <w:pPr>
              <w:tabs>
                <w:tab w:val="left" w:pos="1260"/>
              </w:tabs>
              <w:spacing w:after="200"/>
              <w:ind w:left="1260" w:right="-72" w:hanging="720"/>
            </w:pPr>
            <w:r w:rsidRPr="00E21797">
              <w:t>13.3.1</w:t>
            </w:r>
            <w:r w:rsidRPr="00E21797">
              <w:tab/>
              <w:t xml:space="preserve">Après l’achèvement des travaux, l’Entrepreneur, concurremment avec le projet de décompte afférent au dernier mois de leur exécution ou à la place de ce projet, dresse le projet de décompte final établissant le montant total des sommes auxquelles il peut prétendre du fait de l’exécution du Marché dans son ensemble, les évaluations étant faites en tenant compte des prestations réellement exécutées.  Ce projet de décompte est établi à partir des prix de base comme les projets de décompte mensuels et comporte les mêmes parties que </w:t>
            </w:r>
            <w:r w:rsidR="00D41D68" w:rsidRPr="00E21797">
              <w:t>ceux-ci</w:t>
            </w:r>
            <w:r w:rsidRPr="00E21797">
              <w:t>, à l’exception des approvisionnements et des avances; il est accompagné des éléments et pièces mentionnés au paragraphe 1.7 du présent Article s’ils n’ont pas été précédemment fournis.</w:t>
            </w:r>
          </w:p>
          <w:p w14:paraId="2D956F82" w14:textId="77777777" w:rsidR="000A450A" w:rsidRPr="00E21797" w:rsidRDefault="000A450A" w:rsidP="0029437D">
            <w:pPr>
              <w:tabs>
                <w:tab w:val="left" w:pos="1260"/>
              </w:tabs>
              <w:spacing w:after="200"/>
              <w:ind w:left="1260" w:right="-72" w:hanging="720"/>
            </w:pPr>
            <w:r w:rsidRPr="00E21797">
              <w:t>13.3.2</w:t>
            </w:r>
            <w:r w:rsidRPr="00E21797">
              <w:tab/>
              <w:t>Le projet de décompte final est remis au Maître d’</w:t>
            </w:r>
            <w:r w:rsidR="00D41D68" w:rsidRPr="00E21797">
              <w:t>Œuvre</w:t>
            </w:r>
            <w:r w:rsidRPr="00E21797">
              <w:t xml:space="preserve"> dans le délai de quarante-cinq (45) jours à compter de la date de notification de la décision de réception provisoire des travaux telle qu’elle est prévue à l’Article 41.3 du CCAG.  Toutefois, s’il est fait application des dispositions de l’Article 41.5 du CCAG, la date du </w:t>
            </w:r>
            <w:r w:rsidR="00D41D68" w:rsidRPr="00E21797">
              <w:t>procès-verbal</w:t>
            </w:r>
            <w:r w:rsidRPr="00E21797">
              <w:t xml:space="preserve"> constatant l’exécution des prestations complémentaires est substituée à la date de notification de la décision de réception des travaux comme point de départ des délais </w:t>
            </w:r>
            <w:r w:rsidR="00D41D68" w:rsidRPr="00E21797">
              <w:t>ci-dessus</w:t>
            </w:r>
            <w:r w:rsidRPr="00E21797">
              <w:t>.</w:t>
            </w:r>
          </w:p>
          <w:p w14:paraId="58E3A0A6" w14:textId="77777777" w:rsidR="000A450A" w:rsidRPr="00E21797" w:rsidRDefault="000A450A" w:rsidP="0029437D">
            <w:pPr>
              <w:spacing w:after="200"/>
              <w:ind w:left="1260" w:right="-72"/>
            </w:pPr>
            <w:r w:rsidRPr="00E21797">
              <w:t>En cas de retard dans la présentation du projet de décompte final, après mise en demeure restée sans effet, le décompte peut être établi d’office par le Maître d’</w:t>
            </w:r>
            <w:r w:rsidR="00D41D68" w:rsidRPr="00E21797">
              <w:t>Œuvre</w:t>
            </w:r>
            <w:r w:rsidRPr="00E21797">
              <w:t xml:space="preserve"> aux frais de l’Entrepreneur.  Ce décompte est notifié à l’Entrepreneur avec le décompte général prévu à l’Article 13.4 ci-dessous.</w:t>
            </w:r>
          </w:p>
          <w:p w14:paraId="2F96E9A8" w14:textId="77777777" w:rsidR="000A450A" w:rsidRPr="00E21797" w:rsidRDefault="000A450A" w:rsidP="0029437D">
            <w:pPr>
              <w:tabs>
                <w:tab w:val="left" w:pos="1260"/>
              </w:tabs>
              <w:spacing w:after="200"/>
              <w:ind w:left="1260" w:right="-72" w:hanging="720"/>
            </w:pPr>
            <w:r w:rsidRPr="00E21797">
              <w:t>13.3.3</w:t>
            </w:r>
            <w:r w:rsidRPr="00E21797">
              <w:tab/>
              <w:t>L’Entrepreneur est lié par les indications figurant au projet de décompte final, sauf sur les points sur lesquels il aurait émis antérieurement des réserves, ainsi que sur le montant définitif des intérêts moratoires.</w:t>
            </w:r>
          </w:p>
          <w:p w14:paraId="4B8E9458" w14:textId="77777777" w:rsidR="000A450A" w:rsidRPr="00E21797" w:rsidRDefault="000A450A" w:rsidP="0029437D">
            <w:pPr>
              <w:tabs>
                <w:tab w:val="left" w:pos="1260"/>
              </w:tabs>
              <w:spacing w:after="200"/>
              <w:ind w:left="1260" w:right="-72" w:hanging="720"/>
            </w:pPr>
            <w:r w:rsidRPr="00E21797">
              <w:t>13.3.4</w:t>
            </w:r>
            <w:r w:rsidRPr="00E21797">
              <w:tab/>
              <w:t>Le projet de décompte final par l’Entrepreneur est accepté ou rectifié par le Maître d’</w:t>
            </w:r>
            <w:r w:rsidR="00D41D68" w:rsidRPr="00E21797">
              <w:t>Œuvre</w:t>
            </w:r>
            <w:r w:rsidRPr="00E21797">
              <w:t>; il devient alors le décompte final.</w:t>
            </w:r>
          </w:p>
          <w:p w14:paraId="37DDC44B" w14:textId="77777777" w:rsidR="000A450A" w:rsidRPr="00E21797" w:rsidRDefault="000A450A" w:rsidP="0029437D">
            <w:pPr>
              <w:tabs>
                <w:tab w:val="left" w:pos="540"/>
              </w:tabs>
              <w:spacing w:after="200"/>
              <w:ind w:left="540" w:right="-72" w:hanging="540"/>
              <w:rPr>
                <w:b/>
              </w:rPr>
            </w:pPr>
            <w:r w:rsidRPr="00E21797">
              <w:rPr>
                <w:b/>
              </w:rPr>
              <w:t>13.4</w:t>
            </w:r>
            <w:r w:rsidRPr="00E21797">
              <w:rPr>
                <w:b/>
              </w:rPr>
              <w:tab/>
              <w:t>Décompte général et définitif, solde</w:t>
            </w:r>
          </w:p>
          <w:p w14:paraId="51C0404B" w14:textId="77777777" w:rsidR="000A450A" w:rsidRPr="00E21797" w:rsidRDefault="000A450A" w:rsidP="0029437D">
            <w:pPr>
              <w:tabs>
                <w:tab w:val="left" w:pos="1260"/>
              </w:tabs>
              <w:spacing w:after="200"/>
              <w:ind w:left="1260" w:right="-72" w:hanging="720"/>
            </w:pPr>
            <w:r w:rsidRPr="00E21797">
              <w:t>13.4.1</w:t>
            </w:r>
            <w:r w:rsidRPr="00E21797">
              <w:tab/>
              <w:t>Le Maître d’</w:t>
            </w:r>
            <w:r w:rsidR="00D41D68" w:rsidRPr="00E21797">
              <w:t>Œuvre</w:t>
            </w:r>
            <w:r w:rsidRPr="00E21797">
              <w:t xml:space="preserve"> établit le décompte général qui comprend:</w:t>
            </w:r>
          </w:p>
          <w:p w14:paraId="576F6F49" w14:textId="77777777" w:rsidR="000A450A" w:rsidRPr="00E21797" w:rsidRDefault="000A450A" w:rsidP="009C4B11">
            <w:pPr>
              <w:tabs>
                <w:tab w:val="left" w:pos="1800"/>
              </w:tabs>
              <w:spacing w:after="200"/>
              <w:ind w:left="1800" w:right="-72" w:hanging="540"/>
            </w:pPr>
            <w:r w:rsidRPr="00E21797">
              <w:t>a)</w:t>
            </w:r>
            <w:r w:rsidRPr="00E21797">
              <w:tab/>
              <w:t>Le décompte final défini au paragraphe 3.4 du présent Article;</w:t>
            </w:r>
          </w:p>
          <w:p w14:paraId="690D2EE4" w14:textId="77777777" w:rsidR="000A450A" w:rsidRPr="00E21797" w:rsidRDefault="000A450A" w:rsidP="009C4B11">
            <w:pPr>
              <w:tabs>
                <w:tab w:val="left" w:pos="1800"/>
              </w:tabs>
              <w:spacing w:after="200"/>
              <w:ind w:left="1800" w:right="-72" w:hanging="540"/>
            </w:pPr>
            <w:r w:rsidRPr="00E21797">
              <w:t>b)</w:t>
            </w:r>
            <w:r w:rsidRPr="00E21797">
              <w:tab/>
              <w:t>L’état du solde établi, à partir du décompte final et du dernier décompte mensuel, dans les mêmes conditions que celles qui sont définies au paragraphe 2.1 du présent Article pour les acomptes mensuels;</w:t>
            </w:r>
          </w:p>
          <w:p w14:paraId="39CCC5D5" w14:textId="77777777" w:rsidR="000A450A" w:rsidRPr="00E21797" w:rsidRDefault="000A450A" w:rsidP="009C4B11">
            <w:pPr>
              <w:tabs>
                <w:tab w:val="left" w:pos="1800"/>
              </w:tabs>
              <w:spacing w:after="200"/>
              <w:ind w:left="1800" w:right="-72" w:hanging="540"/>
            </w:pPr>
            <w:r w:rsidRPr="00E21797">
              <w:t>c)</w:t>
            </w:r>
            <w:r w:rsidRPr="00E21797">
              <w:tab/>
              <w:t>La récapitulation des acomptes mensuels et du solde; et</w:t>
            </w:r>
          </w:p>
          <w:p w14:paraId="7FCE5085" w14:textId="77777777" w:rsidR="000A450A" w:rsidRPr="00E21797" w:rsidRDefault="000A450A" w:rsidP="009C4B11">
            <w:pPr>
              <w:tabs>
                <w:tab w:val="left" w:pos="1800"/>
              </w:tabs>
              <w:spacing w:after="200"/>
              <w:ind w:left="1800" w:right="-72" w:hanging="540"/>
            </w:pPr>
            <w:r w:rsidRPr="00E21797">
              <w:t>d)</w:t>
            </w:r>
            <w:r w:rsidRPr="00E21797">
              <w:tab/>
              <w:t>Le montant du décompte général est égal au résultat de cette dernière récapitulation.</w:t>
            </w:r>
          </w:p>
          <w:p w14:paraId="28F3FDD9" w14:textId="77777777" w:rsidR="000A450A" w:rsidRPr="00E21797" w:rsidRDefault="000A450A" w:rsidP="0029437D">
            <w:pPr>
              <w:tabs>
                <w:tab w:val="left" w:pos="1260"/>
              </w:tabs>
              <w:spacing w:after="200"/>
              <w:ind w:left="1260" w:right="-72" w:hanging="720"/>
            </w:pPr>
            <w:r w:rsidRPr="00E21797">
              <w:t>13.4.2</w:t>
            </w:r>
            <w:r w:rsidRPr="00E21797">
              <w:tab/>
              <w:t xml:space="preserve">Le décompte général, signé par le Chef de Projet, doit être notifié à l’Entrepreneur par ordre de service avant la plus tardive des deux dates </w:t>
            </w:r>
            <w:r w:rsidR="00D41D68" w:rsidRPr="00E21797">
              <w:t>ci-après</w:t>
            </w:r>
            <w:r w:rsidRPr="00E21797">
              <w:t xml:space="preserve"> :</w:t>
            </w:r>
          </w:p>
          <w:p w14:paraId="335E274E" w14:textId="77777777" w:rsidR="000A450A" w:rsidRPr="00E21797" w:rsidRDefault="000A450A" w:rsidP="009C4B11">
            <w:pPr>
              <w:tabs>
                <w:tab w:val="left" w:pos="1800"/>
              </w:tabs>
              <w:spacing w:after="200"/>
              <w:ind w:left="1800" w:right="-72" w:hanging="540"/>
            </w:pPr>
            <w:r w:rsidRPr="00E21797">
              <w:t>a)</w:t>
            </w:r>
            <w:r w:rsidRPr="00E21797">
              <w:tab/>
              <w:t>quarante-cinq (45) jours après la date de remise du projet de décompte final;</w:t>
            </w:r>
          </w:p>
          <w:p w14:paraId="3E169B07" w14:textId="77777777" w:rsidR="000A450A" w:rsidRPr="00E21797" w:rsidRDefault="000A450A" w:rsidP="009C4B11">
            <w:pPr>
              <w:tabs>
                <w:tab w:val="left" w:pos="1800"/>
              </w:tabs>
              <w:spacing w:after="200"/>
              <w:ind w:left="1800" w:right="-72" w:hanging="540"/>
            </w:pPr>
            <w:r w:rsidRPr="00E21797">
              <w:t>b)</w:t>
            </w:r>
            <w:r w:rsidRPr="00E21797">
              <w:tab/>
              <w:t>trente (30) jours après la publication des derniers index de référence permettant la révision du solde.</w:t>
            </w:r>
          </w:p>
          <w:p w14:paraId="04461E28" w14:textId="77777777" w:rsidR="000A450A" w:rsidRPr="00E21797" w:rsidRDefault="000A450A" w:rsidP="0029437D">
            <w:pPr>
              <w:tabs>
                <w:tab w:val="left" w:pos="1260"/>
              </w:tabs>
              <w:spacing w:after="200"/>
              <w:ind w:left="1260" w:right="-72" w:hanging="720"/>
            </w:pPr>
            <w:r w:rsidRPr="00E21797">
              <w:t>13.4.3</w:t>
            </w:r>
            <w:r w:rsidRPr="00E21797">
              <w:tab/>
              <w:t>Le paiement du solde doit intervenir dans un délai de soixante (60) jours à compter de la notification du décompte général.</w:t>
            </w:r>
          </w:p>
          <w:p w14:paraId="10FFAA5E" w14:textId="77777777" w:rsidR="000A450A" w:rsidRPr="00E21797" w:rsidRDefault="000A450A" w:rsidP="0029437D">
            <w:pPr>
              <w:tabs>
                <w:tab w:val="left" w:pos="1260"/>
              </w:tabs>
              <w:spacing w:after="200"/>
              <w:ind w:left="1260" w:right="-72" w:hanging="720"/>
            </w:pPr>
            <w:r w:rsidRPr="00E21797">
              <w:t>13.4.4</w:t>
            </w:r>
            <w:r w:rsidRPr="00E21797">
              <w:tab/>
              <w:t>L’Entrepreneur doit, dans un délai de quarante-cinq (45) jours compté à partir de la notification du décompte général, le renvoyer au Maître d’</w:t>
            </w:r>
            <w:r w:rsidR="00D41D68" w:rsidRPr="00E21797">
              <w:t>Œuvre</w:t>
            </w:r>
            <w:r w:rsidRPr="00E21797">
              <w:t>, revêtu de sa signature, avec ou sans réserves, ou faire connaître les raisons pour lesquelles il refuse de le signer.  Aucune réserve ultérieure ne sera acceptée après que l’Entrepreneur aura renvoyé le décompte.</w:t>
            </w:r>
          </w:p>
          <w:p w14:paraId="3B3796B7" w14:textId="77777777" w:rsidR="000A450A" w:rsidRPr="00E21797" w:rsidRDefault="000A450A" w:rsidP="0029437D">
            <w:pPr>
              <w:spacing w:after="200"/>
              <w:ind w:left="1260" w:right="-72"/>
            </w:pPr>
            <w:r w:rsidRPr="00E21797">
              <w:t xml:space="preserve">Si la signature du décompte général est donnée sans </w:t>
            </w:r>
            <w:r w:rsidR="00D41D68" w:rsidRPr="00E21797">
              <w:t>réserve</w:t>
            </w:r>
            <w:r w:rsidRPr="00E21797">
              <w:t>, cette acceptation lie définitivement les parties, sauf en ce qui concerne le montant des intérêts moratoires; ce décompte devient ainsi le décompte général et définitif du Marché.</w:t>
            </w:r>
          </w:p>
          <w:p w14:paraId="5E9DB7A8" w14:textId="77777777" w:rsidR="000A450A" w:rsidRPr="00E21797" w:rsidRDefault="000A450A" w:rsidP="0029437D">
            <w:pPr>
              <w:spacing w:after="200"/>
              <w:ind w:left="1260" w:right="-72"/>
            </w:pPr>
            <w:r w:rsidRPr="00E21797">
              <w:t>Si la signature du décompte général est refusée ou donnée avec réserves, les motifs de ce refus ou de ces réserves doivent être exposés par l’Entrepreneur dans un mémoire de réclamation qui précise le montant des sommes dont il revendique le paiement et qui fournit les justifications nécessaires en reprenant, sous peine de forclusion, les réclamations déjà formulées antérieurement qui n’ont pas fait l’objet d’un règlement définitif; ce mémoire doit être remis au Maître d’</w:t>
            </w:r>
            <w:r w:rsidR="00D41D68" w:rsidRPr="00E21797">
              <w:t>Œuvre</w:t>
            </w:r>
            <w:r w:rsidRPr="00E21797">
              <w:t xml:space="preserve"> dans le délai indiqué au premier alinéa du présent paragraphe.  Le règlement du différend intervient alors suivant les modalités indiquées à l’Article 50 du CCAG.</w:t>
            </w:r>
          </w:p>
          <w:p w14:paraId="639B8551" w14:textId="77777777" w:rsidR="000A450A" w:rsidRPr="00E21797" w:rsidRDefault="000A450A" w:rsidP="0029437D">
            <w:pPr>
              <w:spacing w:after="200"/>
              <w:ind w:left="1260" w:right="-72"/>
            </w:pPr>
            <w:r w:rsidRPr="00E21797">
              <w:t>Si les réserves sont partielles, l’Entrepreneur est lié par son acceptation implicite des éléments du décompte sur lesquels ces réserves ne portent pas.</w:t>
            </w:r>
          </w:p>
          <w:p w14:paraId="605653BC" w14:textId="77777777" w:rsidR="000A450A" w:rsidRPr="00E21797" w:rsidRDefault="000A450A" w:rsidP="0029437D">
            <w:pPr>
              <w:tabs>
                <w:tab w:val="left" w:pos="1260"/>
              </w:tabs>
              <w:spacing w:after="200"/>
              <w:ind w:left="1260" w:right="-72" w:hanging="720"/>
            </w:pPr>
            <w:r w:rsidRPr="00E21797">
              <w:t>13.4.5</w:t>
            </w:r>
            <w:r w:rsidRPr="00E21797">
              <w:tab/>
              <w:t>Dans le cas où l’Entrepreneur n’a pas renvoyé au Maître d’</w:t>
            </w:r>
            <w:r w:rsidR="00D41D68" w:rsidRPr="00E21797">
              <w:t>Œuvre</w:t>
            </w:r>
            <w:r w:rsidRPr="00E21797">
              <w:t xml:space="preserve"> le décompte général signé dans le délai de quarante-cinq (45) jours fixé au paragraphe 4.4 du présent Article, ou encore, dans le cas où, l’ayant renvoyé dans ce délai, il n’a pas motivé son refus ou n’a pas exposé en détail les motifs de ses réserves en précisant le montant de ses réclamations, ce décompte général est réputé être accepté par lui; il devient le décompte général et définitif du Marché.</w:t>
            </w:r>
          </w:p>
        </w:tc>
      </w:tr>
      <w:tr w:rsidR="000A450A" w:rsidRPr="00E21797" w14:paraId="591F0EBA" w14:textId="77777777">
        <w:tc>
          <w:tcPr>
            <w:tcW w:w="2160" w:type="dxa"/>
            <w:tcBorders>
              <w:top w:val="nil"/>
              <w:left w:val="nil"/>
              <w:bottom w:val="nil"/>
              <w:right w:val="nil"/>
            </w:tcBorders>
          </w:tcPr>
          <w:p w14:paraId="5C306648" w14:textId="77777777" w:rsidR="000A450A" w:rsidRPr="00E21797" w:rsidRDefault="000A450A" w:rsidP="00780024">
            <w:pPr>
              <w:pStyle w:val="Style10"/>
            </w:pPr>
            <w:bookmarkStart w:id="562" w:name="_Toc348175949"/>
            <w:bookmarkStart w:id="563" w:name="_Toc404069775"/>
            <w:r w:rsidRPr="00E21797">
              <w:t>14.</w:t>
            </w:r>
            <w:r w:rsidRPr="00E21797">
              <w:tab/>
              <w:t xml:space="preserve">Règlement du prix des ouvrages ou travaux non </w:t>
            </w:r>
            <w:bookmarkStart w:id="564" w:name="_Toc348175950"/>
            <w:bookmarkStart w:id="565" w:name="_Toc348232773"/>
            <w:r w:rsidRPr="00E21797">
              <w:t>prévus</w:t>
            </w:r>
            <w:bookmarkEnd w:id="562"/>
            <w:bookmarkEnd w:id="563"/>
            <w:bookmarkEnd w:id="564"/>
            <w:bookmarkEnd w:id="565"/>
          </w:p>
        </w:tc>
        <w:tc>
          <w:tcPr>
            <w:tcW w:w="7398" w:type="dxa"/>
            <w:tcBorders>
              <w:top w:val="nil"/>
              <w:left w:val="nil"/>
              <w:bottom w:val="nil"/>
              <w:right w:val="nil"/>
            </w:tcBorders>
          </w:tcPr>
          <w:p w14:paraId="47D0C1E1" w14:textId="77777777" w:rsidR="000A450A" w:rsidRPr="00E21797" w:rsidRDefault="00DD2DA6" w:rsidP="00DD2DA6">
            <w:pPr>
              <w:tabs>
                <w:tab w:val="left" w:pos="540"/>
              </w:tabs>
              <w:spacing w:after="220"/>
              <w:ind w:left="540" w:right="-72" w:hanging="540"/>
            </w:pPr>
            <w:r>
              <w:t>14.1</w:t>
            </w:r>
            <w:r w:rsidR="000A450A" w:rsidRPr="00E21797">
              <w:tab/>
              <w:t xml:space="preserve">Le présent Article concerne les ouvrages ou travaux dont la réalisation est </w:t>
            </w:r>
            <w:r w:rsidR="00821590">
              <w:t xml:space="preserve">demandée </w:t>
            </w:r>
            <w:r w:rsidR="000A450A" w:rsidRPr="00E21797">
              <w:t xml:space="preserve">par le Maître de l’Ouvrage </w:t>
            </w:r>
            <w:r w:rsidR="00821590">
              <w:t xml:space="preserve">à l’Entrepreneur </w:t>
            </w:r>
            <w:r w:rsidR="000A450A" w:rsidRPr="00E21797">
              <w:t>et pour lesquels le Marché ne prévoit pas de prix.  Ces travaux pourront être demandés par un ordre de service</w:t>
            </w:r>
            <w:r w:rsidR="00821590">
              <w:t xml:space="preserve"> conforme à l’Article 5.7 du CCAG</w:t>
            </w:r>
            <w:r w:rsidR="000A450A" w:rsidRPr="00E21797">
              <w:t xml:space="preserve">, </w:t>
            </w:r>
            <w:r w:rsidR="00821590">
              <w:t>et l’Entrepreneur</w:t>
            </w:r>
            <w:r w:rsidR="00821590" w:rsidRPr="00E21797">
              <w:t xml:space="preserve"> </w:t>
            </w:r>
            <w:r w:rsidR="000A450A" w:rsidRPr="00E21797">
              <w:t xml:space="preserve">sera tenu de les réaliser dans la mesure où le Montant du Marché, à la date de sa conclusion, est modifié de moins de </w:t>
            </w:r>
            <w:r w:rsidR="00821590">
              <w:t>dix</w:t>
            </w:r>
            <w:r w:rsidR="00821590" w:rsidRPr="00E21797">
              <w:t xml:space="preserve"> </w:t>
            </w:r>
            <w:r w:rsidR="000A450A" w:rsidRPr="00E21797">
              <w:t>(1</w:t>
            </w:r>
            <w:r w:rsidR="00821590">
              <w:t>0</w:t>
            </w:r>
            <w:r w:rsidR="000A450A" w:rsidRPr="00E21797">
              <w:t>) pour cent</w:t>
            </w:r>
            <w:r w:rsidR="00605C79">
              <w:t xml:space="preserve">, </w:t>
            </w:r>
            <w:r w:rsidR="00065741">
              <w:t xml:space="preserve">sous réserve de dispositions différentes prévues dans le </w:t>
            </w:r>
            <w:r w:rsidR="00605C79" w:rsidRPr="000578B7">
              <w:rPr>
                <w:b/>
              </w:rPr>
              <w:t>CCAP</w:t>
            </w:r>
            <w:r w:rsidR="000A450A" w:rsidRPr="00E21797">
              <w:t xml:space="preserve">.  </w:t>
            </w:r>
          </w:p>
          <w:p w14:paraId="2EAAB9E5" w14:textId="77777777" w:rsidR="000A450A" w:rsidRPr="00E21797" w:rsidRDefault="000A450A" w:rsidP="00DD2DA6">
            <w:pPr>
              <w:tabs>
                <w:tab w:val="left" w:pos="540"/>
              </w:tabs>
              <w:spacing w:after="220"/>
              <w:ind w:left="540" w:right="-72" w:hanging="540"/>
            </w:pPr>
            <w:r w:rsidRPr="00E21797">
              <w:t>14.2</w:t>
            </w:r>
            <w:r w:rsidRPr="00E21797">
              <w:tab/>
              <w:t>Les prix nouveaux concernant les ouvrages ou travaux définis au paragraphe 1 ci-dessus peuvent être soit des prix unitaires, soit des prix forfaitaires.</w:t>
            </w:r>
          </w:p>
          <w:p w14:paraId="66AA41E8" w14:textId="77777777" w:rsidR="000A450A" w:rsidRPr="00E21797" w:rsidRDefault="000A450A" w:rsidP="00DD2DA6">
            <w:pPr>
              <w:spacing w:after="220"/>
              <w:ind w:left="540" w:right="-72"/>
            </w:pPr>
            <w:r w:rsidRPr="00E21797">
              <w:t>Sauf indication contraire, ils sont établis sur les mêmes bases que les prix du Marché, notamment en ce qui concerne le calcul de la part à régler en monnaie nationale et en monnaie(s) étrangère(s), et sur la base des conditions économiques en vigueur le mois d’établissement de ces prix.</w:t>
            </w:r>
          </w:p>
          <w:p w14:paraId="2CAF5892" w14:textId="77777777" w:rsidR="000A450A" w:rsidRPr="00E21797" w:rsidRDefault="000A450A" w:rsidP="00DD2DA6">
            <w:pPr>
              <w:spacing w:after="220"/>
              <w:ind w:left="540" w:right="-72"/>
            </w:pPr>
            <w:r w:rsidRPr="00E21797">
              <w:t xml:space="preserve">S’il existe des décompositions de prix forfaitaires ou des </w:t>
            </w:r>
            <w:r w:rsidR="00D41D68" w:rsidRPr="00E21797">
              <w:t>sous détails</w:t>
            </w:r>
            <w:r w:rsidRPr="00E21797">
              <w:t xml:space="preserve"> de prix unitaires, leurs éléments, notamment les prix contenus dans les décompositions, sont utilisés pour l’établissement des prix nouveaux.</w:t>
            </w:r>
          </w:p>
          <w:p w14:paraId="5DE5931B" w14:textId="77777777" w:rsidR="000A450A" w:rsidRPr="00E21797" w:rsidRDefault="000A450A" w:rsidP="00DD2DA6">
            <w:pPr>
              <w:tabs>
                <w:tab w:val="left" w:pos="540"/>
              </w:tabs>
              <w:spacing w:after="220"/>
              <w:ind w:left="540" w:right="-72" w:hanging="540"/>
            </w:pPr>
            <w:r w:rsidRPr="00E21797">
              <w:t>14.3</w:t>
            </w:r>
            <w:r w:rsidRPr="00E21797">
              <w:tab/>
              <w:t>L’ordre de service mentionné au paragraphe 1 du présent Article, ou un autre ordre de service intervenant au plus tard quinze (15) jours après, notifie à l’Entrepreneur des prix provisoires pour le règlement des ouvrages ou travaux non prévus.</w:t>
            </w:r>
          </w:p>
          <w:p w14:paraId="4B496A3E" w14:textId="77777777" w:rsidR="000A450A" w:rsidRPr="00E21797" w:rsidRDefault="000A450A" w:rsidP="00DD2DA6">
            <w:pPr>
              <w:spacing w:after="220"/>
              <w:ind w:left="540" w:right="-72"/>
            </w:pPr>
            <w:r w:rsidRPr="00E21797">
              <w:t>Ces prix provisoires sont arrêtés par le Maître d’</w:t>
            </w:r>
            <w:r w:rsidR="00D41D68" w:rsidRPr="00E21797">
              <w:t>Œuvre</w:t>
            </w:r>
            <w:r w:rsidRPr="00E21797">
              <w:t xml:space="preserve"> après consultation de l’Entrepreneur.  Ils sont obligatoirement assortis d’un </w:t>
            </w:r>
            <w:r w:rsidR="00D41D68" w:rsidRPr="00E21797">
              <w:t>sous détail</w:t>
            </w:r>
            <w:r w:rsidRPr="00E21797">
              <w:t>, s’il s’agit de prix unitaires, ou d’une décomposition, s’il s’agit de prix forfaitaires, cette décomposition ne comprenant aucun prix d’unité nouveau dans le cas d’un prix forfaitaire pour lequel les changements prescrits ne portent que sur les quantités de natures d’ouvrage ou d’éléments d’ouvrage.</w:t>
            </w:r>
          </w:p>
          <w:p w14:paraId="5A7DBAE4" w14:textId="77777777" w:rsidR="000A450A" w:rsidRPr="00E21797" w:rsidRDefault="000A450A" w:rsidP="00DD2DA6">
            <w:pPr>
              <w:spacing w:after="220"/>
              <w:ind w:left="540" w:right="-72"/>
            </w:pPr>
            <w:r w:rsidRPr="00E21797">
              <w:t>Les prix provisoires sont des prix d’attente qui n’impliquent ni l’acceptation du Maître d’</w:t>
            </w:r>
            <w:r w:rsidR="00D41D68" w:rsidRPr="00E21797">
              <w:t>Œuvre</w:t>
            </w:r>
            <w:r w:rsidRPr="00E21797">
              <w:t xml:space="preserve"> ni celle de l’Entrepreneur; ils sont appliqués pour l’établissement des décomptes jusqu’à la fixation des prix définitifs.</w:t>
            </w:r>
          </w:p>
          <w:p w14:paraId="2477AC06" w14:textId="77777777" w:rsidR="000A450A" w:rsidRPr="00E21797" w:rsidRDefault="000A450A" w:rsidP="0029437D">
            <w:pPr>
              <w:tabs>
                <w:tab w:val="left" w:pos="540"/>
              </w:tabs>
              <w:spacing w:after="200"/>
              <w:ind w:left="540" w:right="-72" w:hanging="540"/>
            </w:pPr>
            <w:r w:rsidRPr="00E21797">
              <w:t>14.4</w:t>
            </w:r>
            <w:r w:rsidRPr="00E21797">
              <w:tab/>
              <w:t>L’Entrepreneur est réputé avoir accepté les prix provisoires si, dans le délai de trente (30) jours suivant l’ordre de service qui lui a notifié ces prix, il n’a pas présenté d’observation au Maître d’</w:t>
            </w:r>
            <w:r w:rsidR="00D41D68" w:rsidRPr="00E21797">
              <w:t>Œuvre</w:t>
            </w:r>
            <w:r w:rsidRPr="00E21797">
              <w:t xml:space="preserve"> en indiquant, avec toutes justifications utiles, les prix qu’il propose.</w:t>
            </w:r>
          </w:p>
          <w:p w14:paraId="1E0F2AF0" w14:textId="77777777" w:rsidR="000A450A" w:rsidRPr="00E21797" w:rsidRDefault="000A450A" w:rsidP="0029437D">
            <w:pPr>
              <w:tabs>
                <w:tab w:val="left" w:pos="540"/>
              </w:tabs>
              <w:spacing w:after="200"/>
              <w:ind w:left="540" w:right="-72" w:hanging="540"/>
            </w:pPr>
            <w:r w:rsidRPr="00E21797">
              <w:t>14.5.</w:t>
            </w:r>
            <w:r w:rsidRPr="00E21797">
              <w:tab/>
              <w:t xml:space="preserve">Lorsque le Chef de Projet et l’Entrepreneur sont d’accord pour arrêter les prix définitifs, </w:t>
            </w:r>
            <w:r w:rsidR="00D41D68" w:rsidRPr="00E21797">
              <w:t>ceux-ci</w:t>
            </w:r>
            <w:r w:rsidRPr="00E21797">
              <w:t xml:space="preserve"> font l’objet d’un avenant.</w:t>
            </w:r>
          </w:p>
          <w:p w14:paraId="46EEFAF9" w14:textId="77777777" w:rsidR="000A450A" w:rsidRPr="00E21797" w:rsidRDefault="000A450A" w:rsidP="00BC1B40">
            <w:pPr>
              <w:tabs>
                <w:tab w:val="left" w:pos="540"/>
              </w:tabs>
              <w:spacing w:after="200"/>
              <w:ind w:left="540" w:right="-72" w:hanging="540"/>
            </w:pPr>
            <w:r w:rsidRPr="00E21797">
              <w:t>14.6.</w:t>
            </w:r>
            <w:r w:rsidRPr="00E21797">
              <w:tab/>
              <w:t>En cas de désaccord persistant plus de soixante (60) jours après l’ordre de service entre le Maître de l’Ouvrage et l’Entrepreneur pour la fixation des prix définitifs, le différend sera tranché en application des dispositions de l’Article 50 du CCAG.</w:t>
            </w:r>
          </w:p>
        </w:tc>
      </w:tr>
      <w:tr w:rsidR="000A450A" w:rsidRPr="00E21797" w14:paraId="56F91E77" w14:textId="77777777">
        <w:tc>
          <w:tcPr>
            <w:tcW w:w="2160" w:type="dxa"/>
            <w:tcBorders>
              <w:top w:val="nil"/>
              <w:left w:val="nil"/>
              <w:bottom w:val="nil"/>
              <w:right w:val="nil"/>
            </w:tcBorders>
          </w:tcPr>
          <w:p w14:paraId="1784E178" w14:textId="77777777" w:rsidR="000A450A" w:rsidRPr="00E21797" w:rsidRDefault="000A450A" w:rsidP="00780024">
            <w:pPr>
              <w:pStyle w:val="Style10"/>
            </w:pPr>
            <w:bookmarkStart w:id="566" w:name="_Toc348175951"/>
            <w:bookmarkStart w:id="567" w:name="_Toc404069776"/>
            <w:r w:rsidRPr="00E21797">
              <w:t>15.</w:t>
            </w:r>
            <w:r w:rsidRPr="00E21797">
              <w:tab/>
              <w:t>Augmentation dans la masse des travaux</w:t>
            </w:r>
            <w:bookmarkEnd w:id="566"/>
            <w:bookmarkEnd w:id="567"/>
          </w:p>
        </w:tc>
        <w:tc>
          <w:tcPr>
            <w:tcW w:w="7398" w:type="dxa"/>
            <w:tcBorders>
              <w:top w:val="nil"/>
              <w:left w:val="nil"/>
              <w:bottom w:val="nil"/>
              <w:right w:val="nil"/>
            </w:tcBorders>
          </w:tcPr>
          <w:p w14:paraId="5FCA81A6" w14:textId="77777777" w:rsidR="000A450A" w:rsidRPr="00E21797" w:rsidRDefault="000A450A" w:rsidP="0029437D">
            <w:pPr>
              <w:tabs>
                <w:tab w:val="left" w:pos="540"/>
              </w:tabs>
              <w:spacing w:after="200"/>
              <w:ind w:left="540" w:right="-72" w:hanging="540"/>
            </w:pPr>
            <w:r w:rsidRPr="00E21797">
              <w:t>15.1</w:t>
            </w:r>
            <w:r w:rsidRPr="00E21797">
              <w:tab/>
              <w:t>Pour l’application du présent Article et de l’Article 16 du CCAG, la “masse” des travaux s’entend du montant des travaux à l’entreprise, évalués à partir des prix de base définis au paragraphe 13.1.1 du CCAG, en tenant compte éventuellement des prix nouveaux, définitifs ou provisoires, fixés en application de l’Article 14 du CCAG.</w:t>
            </w:r>
          </w:p>
          <w:p w14:paraId="76DC9AF6" w14:textId="77777777" w:rsidR="000A450A" w:rsidRPr="00E21797" w:rsidRDefault="000A450A" w:rsidP="0029437D">
            <w:pPr>
              <w:spacing w:after="200"/>
              <w:ind w:left="540" w:right="-72"/>
            </w:pPr>
            <w:r w:rsidRPr="00E21797">
              <w:t>La “masse initiale” des travaux est la masse des travaux résultant des prévisions du Marché, c’est</w:t>
            </w:r>
            <w:r w:rsidRPr="00E21797">
              <w:noBreakHyphen/>
              <w:t>à</w:t>
            </w:r>
            <w:r w:rsidRPr="00E21797">
              <w:noBreakHyphen/>
              <w:t>dire du Marché initial éventuellement modifié ou complété par les avenants intervenus.</w:t>
            </w:r>
          </w:p>
          <w:p w14:paraId="0831D185" w14:textId="77777777" w:rsidR="000A450A" w:rsidRPr="00E21797" w:rsidRDefault="000A450A" w:rsidP="0029437D">
            <w:pPr>
              <w:tabs>
                <w:tab w:val="left" w:pos="540"/>
              </w:tabs>
              <w:spacing w:after="200"/>
              <w:ind w:left="540" w:right="-72" w:hanging="540"/>
            </w:pPr>
            <w:r w:rsidRPr="00E21797">
              <w:t>15.2</w:t>
            </w:r>
            <w:r w:rsidRPr="00E21797">
              <w:tab/>
              <w:t>Sous réserve de l’application des dispositions du paragraphe 4 du présent Article, l’Entrepreneur est tenu de mener à son terme la réalisation des ouvrages faisant l’objet du Marché, quelle que soit l’importance de l’augmentation de la masse des travaux qui peut résulter de sujétions techniques ou d’insuffisance des quantités prévues dans le Marché.</w:t>
            </w:r>
          </w:p>
          <w:p w14:paraId="7A3FA26C" w14:textId="77777777" w:rsidR="000A450A" w:rsidRPr="00E21797" w:rsidRDefault="000A450A" w:rsidP="0029437D">
            <w:pPr>
              <w:tabs>
                <w:tab w:val="left" w:pos="540"/>
              </w:tabs>
              <w:spacing w:after="200"/>
              <w:ind w:left="540" w:right="-72" w:hanging="540"/>
            </w:pPr>
            <w:r w:rsidRPr="00E21797">
              <w:t>15.3</w:t>
            </w:r>
            <w:r w:rsidRPr="00E21797">
              <w:tab/>
              <w:t xml:space="preserve">Si l’augmentation de la masse des travaux est supérieure à </w:t>
            </w:r>
            <w:r w:rsidR="00D41D68" w:rsidRPr="00E21797">
              <w:t>vingt cinq</w:t>
            </w:r>
            <w:r w:rsidRPr="00E21797">
              <w:t xml:space="preserve"> (25) pour cent de la masse initiale, l’Entrepreneur a droit à être indemnisé en fin de compte du préjudice qu’il a éventuellement subi du fait de cette augmentation </w:t>
            </w:r>
            <w:r w:rsidR="00D41D68" w:rsidRPr="00E21797">
              <w:t>au-delà</w:t>
            </w:r>
            <w:r w:rsidRPr="00E21797">
              <w:t xml:space="preserve"> de l’augmentation limite de vingt-cinq (25) pour cent.</w:t>
            </w:r>
          </w:p>
          <w:p w14:paraId="7646F188" w14:textId="77777777" w:rsidR="000A450A" w:rsidRPr="00E21797" w:rsidRDefault="000A450A" w:rsidP="0029437D">
            <w:pPr>
              <w:tabs>
                <w:tab w:val="left" w:pos="540"/>
              </w:tabs>
              <w:spacing w:after="200"/>
              <w:ind w:left="540" w:right="-72" w:hanging="540"/>
            </w:pPr>
            <w:r w:rsidRPr="00E21797">
              <w:t>15.4</w:t>
            </w:r>
            <w:r w:rsidRPr="00E21797">
              <w:tab/>
              <w:t xml:space="preserve">Lorsque la masse des travaux exécutés atteint la masse initiale, l’Entrepreneur doit arrêter les travaux s’il n’a pas reçu un ordre de service lui notifiant la décision de les poursuivre prise par le Chef de Projet.  Cette décision de poursuivre n’est valable que si elle indique le montant limite jusqu’où les travaux pourront être poursuivis, le dépassement éventuel de ce montant limite devant donner lieu à la même procédure et entraîner les mêmes conséquences que celles qui sont définies </w:t>
            </w:r>
            <w:r w:rsidR="00D41D68" w:rsidRPr="00E21797">
              <w:t>ci-après</w:t>
            </w:r>
            <w:r w:rsidRPr="00E21797">
              <w:t xml:space="preserve"> pour le dépassement de la masse initiale.</w:t>
            </w:r>
          </w:p>
          <w:p w14:paraId="1AACE89E" w14:textId="77777777" w:rsidR="000A450A" w:rsidRPr="00E21797" w:rsidRDefault="000A450A" w:rsidP="0029437D">
            <w:pPr>
              <w:spacing w:after="200"/>
              <w:ind w:left="540" w:right="-72"/>
            </w:pPr>
            <w:r w:rsidRPr="00E21797">
              <w:t>L’Entrepreneur est tenu d’aviser le Maître d’</w:t>
            </w:r>
            <w:r w:rsidR="00D41D68" w:rsidRPr="00E21797">
              <w:t>Œuvre</w:t>
            </w:r>
            <w:r w:rsidRPr="00E21797">
              <w:t xml:space="preserve">, trente (30) jours au moins à l’avance de la date probable à laquelle la masse des travaux atteindra la masse initiale.  L’ordre de poursuivre les travaux </w:t>
            </w:r>
            <w:r w:rsidR="00D41D68" w:rsidRPr="00E21797">
              <w:t>au-delà</w:t>
            </w:r>
            <w:r w:rsidRPr="00E21797">
              <w:t xml:space="preserve"> de la masse initiale, s’il est donné, doit être notifié dix (10) jours au moins avant cette date.</w:t>
            </w:r>
          </w:p>
          <w:p w14:paraId="7664B2C3" w14:textId="77777777" w:rsidR="000A450A" w:rsidRPr="00E21797" w:rsidRDefault="000A450A" w:rsidP="0029437D">
            <w:pPr>
              <w:spacing w:after="200"/>
              <w:ind w:left="540" w:right="-72"/>
            </w:pPr>
            <w:r w:rsidRPr="00E21797">
              <w:t xml:space="preserve">A défaut d’ordre de poursuivre, les travaux qui sont exécutés </w:t>
            </w:r>
            <w:r w:rsidR="00D41D68" w:rsidRPr="00E21797">
              <w:t>au-delà</w:t>
            </w:r>
            <w:r w:rsidRPr="00E21797">
              <w:t xml:space="preserve"> de la masse initiale ne sont pas payés et les mesures conservatoires à prendre, décidées par le Maître d’</w:t>
            </w:r>
            <w:r w:rsidR="00D41D68" w:rsidRPr="00E21797">
              <w:t>Œuvre</w:t>
            </w:r>
            <w:r w:rsidRPr="00E21797">
              <w:t xml:space="preserve">, sont à la charge du Maître de l’Ouvrage sauf si l’Entrepreneur n’a pas adressé l’avis prévu </w:t>
            </w:r>
            <w:r w:rsidR="00D41D68" w:rsidRPr="00E21797">
              <w:t>ci-dessus</w:t>
            </w:r>
            <w:r w:rsidRPr="00E21797">
              <w:t>.</w:t>
            </w:r>
          </w:p>
          <w:p w14:paraId="102AD9FB" w14:textId="77777777" w:rsidR="000A450A" w:rsidRPr="00E21797" w:rsidRDefault="000A450A" w:rsidP="00BC1B40">
            <w:pPr>
              <w:tabs>
                <w:tab w:val="left" w:pos="540"/>
              </w:tabs>
              <w:spacing w:after="200"/>
              <w:ind w:left="540" w:right="-72" w:hanging="540"/>
            </w:pPr>
            <w:r w:rsidRPr="00E21797">
              <w:t>15.5.</w:t>
            </w:r>
            <w:r w:rsidRPr="00E21797">
              <w:tab/>
              <w:t>Dans les quinze (15) jours qui suivent tout ordre de service ayant pour effet d’entraîner une modification de la masse des travaux, le Maître d’</w:t>
            </w:r>
            <w:r w:rsidR="00D41D68" w:rsidRPr="00E21797">
              <w:t>Œuvre</w:t>
            </w:r>
            <w:r w:rsidRPr="00E21797">
              <w:t xml:space="preserve"> fait part à l’Entrepreneur de l’estimation prévisionnelle qu’il fait de cette modification.  </w:t>
            </w:r>
          </w:p>
        </w:tc>
      </w:tr>
      <w:tr w:rsidR="000A450A" w:rsidRPr="00E21797" w14:paraId="6823EC6F" w14:textId="77777777">
        <w:tc>
          <w:tcPr>
            <w:tcW w:w="2160" w:type="dxa"/>
            <w:tcBorders>
              <w:top w:val="nil"/>
              <w:left w:val="nil"/>
              <w:bottom w:val="nil"/>
              <w:right w:val="nil"/>
            </w:tcBorders>
          </w:tcPr>
          <w:p w14:paraId="2E12A27C" w14:textId="77777777" w:rsidR="000A450A" w:rsidRPr="00E21797" w:rsidRDefault="000A450A" w:rsidP="00780024">
            <w:pPr>
              <w:pStyle w:val="Style10"/>
            </w:pPr>
            <w:bookmarkStart w:id="568" w:name="_Toc348175952"/>
            <w:bookmarkStart w:id="569" w:name="_Toc404069777"/>
            <w:r w:rsidRPr="00E21797">
              <w:t>16.</w:t>
            </w:r>
            <w:r w:rsidRPr="00E21797">
              <w:tab/>
              <w:t>Diminution de la masse des travaux</w:t>
            </w:r>
            <w:bookmarkEnd w:id="568"/>
            <w:bookmarkEnd w:id="569"/>
          </w:p>
        </w:tc>
        <w:tc>
          <w:tcPr>
            <w:tcW w:w="7398" w:type="dxa"/>
            <w:tcBorders>
              <w:top w:val="nil"/>
              <w:left w:val="nil"/>
              <w:bottom w:val="nil"/>
              <w:right w:val="nil"/>
            </w:tcBorders>
          </w:tcPr>
          <w:p w14:paraId="1BF02E10" w14:textId="77777777" w:rsidR="000A450A" w:rsidRPr="00E21797" w:rsidRDefault="000A450A" w:rsidP="00BC1B40">
            <w:pPr>
              <w:tabs>
                <w:tab w:val="left" w:pos="540"/>
              </w:tabs>
              <w:spacing w:after="200"/>
              <w:ind w:left="540" w:right="-72" w:hanging="540"/>
            </w:pPr>
            <w:r w:rsidRPr="00E21797">
              <w:t>16.1</w:t>
            </w:r>
            <w:r w:rsidRPr="00E21797">
              <w:tab/>
              <w:t xml:space="preserve">Si la diminution de la masse des travaux est supérieure à </w:t>
            </w:r>
            <w:r w:rsidR="00D41D68" w:rsidRPr="00E21797">
              <w:t>vingt cinq</w:t>
            </w:r>
            <w:r w:rsidRPr="00E21797">
              <w:t xml:space="preserve"> (25) pour cent de la masse initiale, l’Entrepreneur a droit à être indemnisé en fin de compte du préjudice qu’il a éventuellement subi du fait de cette diminution </w:t>
            </w:r>
            <w:r w:rsidR="00D41D68" w:rsidRPr="00E21797">
              <w:t>au-delà</w:t>
            </w:r>
            <w:r w:rsidRPr="00E21797">
              <w:t xml:space="preserve"> de la diminution limite de vingt-cinq (25) pour cent.</w:t>
            </w:r>
          </w:p>
        </w:tc>
      </w:tr>
      <w:tr w:rsidR="000A450A" w:rsidRPr="00E21797" w14:paraId="7FA9C78F" w14:textId="77777777">
        <w:tc>
          <w:tcPr>
            <w:tcW w:w="2160" w:type="dxa"/>
            <w:tcBorders>
              <w:top w:val="nil"/>
              <w:left w:val="nil"/>
              <w:bottom w:val="nil"/>
              <w:right w:val="nil"/>
            </w:tcBorders>
          </w:tcPr>
          <w:p w14:paraId="4532493F" w14:textId="77777777" w:rsidR="000A450A" w:rsidRPr="00E21797" w:rsidRDefault="000A450A" w:rsidP="00780024">
            <w:pPr>
              <w:pStyle w:val="Style10"/>
            </w:pPr>
            <w:bookmarkStart w:id="570" w:name="_Toc348175953"/>
            <w:bookmarkStart w:id="571" w:name="_Toc404069778"/>
            <w:r w:rsidRPr="00E21797">
              <w:t>17.</w:t>
            </w:r>
            <w:r w:rsidRPr="00E21797">
              <w:tab/>
              <w:t xml:space="preserve">Changement </w:t>
            </w:r>
            <w:bookmarkStart w:id="572" w:name="_Toc348175954"/>
            <w:bookmarkStart w:id="573" w:name="_Toc348232777"/>
            <w:r w:rsidRPr="00E21797">
              <w:t>dans l’importance des diverses natures d’ouvrage</w:t>
            </w:r>
            <w:bookmarkEnd w:id="570"/>
            <w:bookmarkEnd w:id="571"/>
            <w:bookmarkEnd w:id="572"/>
            <w:bookmarkEnd w:id="573"/>
          </w:p>
        </w:tc>
        <w:tc>
          <w:tcPr>
            <w:tcW w:w="7398" w:type="dxa"/>
            <w:tcBorders>
              <w:top w:val="nil"/>
              <w:left w:val="nil"/>
              <w:bottom w:val="nil"/>
              <w:right w:val="nil"/>
            </w:tcBorders>
          </w:tcPr>
          <w:p w14:paraId="3530D772" w14:textId="77777777" w:rsidR="000A450A" w:rsidRPr="00E21797" w:rsidRDefault="000A450A" w:rsidP="0029437D">
            <w:pPr>
              <w:tabs>
                <w:tab w:val="left" w:pos="540"/>
              </w:tabs>
              <w:spacing w:after="200"/>
              <w:ind w:left="540" w:right="-72" w:hanging="540"/>
            </w:pPr>
            <w:r w:rsidRPr="00E21797">
              <w:t>17.1</w:t>
            </w:r>
            <w:r w:rsidRPr="00E21797">
              <w:tab/>
              <w:t>Dans le cas d’éléments de travaux réglés sur prix unitaires, lorsque par suite d’ordres de service ou de circonstances qui ne sont ni de la faute ni du fait de l’Entrepreneur, l’importance de certaines natures d’ouvrages est modifiée de telle sorte que les quantités exécutées diffèrent de plus de trente (30) pour cent en plus, ou de plus de vingt-cinq (25) pour cent en moins des quantités portées au Détail estimatif et quantitatif du Marché, l’Entrepreneur a droit à être indemnisé en fin de compte du préjudice que lui ont éventuellement causé ces changements.</w:t>
            </w:r>
          </w:p>
          <w:p w14:paraId="2DC5F6EC" w14:textId="77777777" w:rsidR="000A450A" w:rsidRPr="00E21797" w:rsidRDefault="000A450A" w:rsidP="0029437D">
            <w:pPr>
              <w:spacing w:after="200"/>
              <w:ind w:left="540" w:right="-72"/>
            </w:pPr>
            <w:r w:rsidRPr="00E21797">
              <w:t xml:space="preserve">L’indemnité à accorder s’il y a lieu sera calculée d’après la différence entre les quantités réellement exécutées et les quantités prévues augmentées de trente (30) pour cent ou diminué de </w:t>
            </w:r>
            <w:r w:rsidR="00B07F06">
              <w:t>vingt-</w:t>
            </w:r>
            <w:r w:rsidR="00D41D68" w:rsidRPr="00E21797">
              <w:t>cinq</w:t>
            </w:r>
            <w:r w:rsidRPr="00E21797">
              <w:t xml:space="preserve"> (25) pour cent.</w:t>
            </w:r>
          </w:p>
          <w:p w14:paraId="1E9E92A7" w14:textId="77777777" w:rsidR="000A450A" w:rsidRPr="00E21797" w:rsidRDefault="000A450A" w:rsidP="0029437D">
            <w:pPr>
              <w:spacing w:after="200"/>
              <w:ind w:left="540" w:right="-72"/>
            </w:pPr>
            <w:r w:rsidRPr="00E21797">
              <w:t>Les stipulations qui précèdent ne sont pas applicables aux natures d’ouvrages pour lesquelles les montants des travaux figurant, d’une part, au Détail quantitatif et estimatif du Marché et, d’autre part, au décompte final des travaux sont l’un et l’autre inférieurs à cinq (5) pour cent du montant du Marché.</w:t>
            </w:r>
          </w:p>
          <w:p w14:paraId="446CDF1E" w14:textId="77777777" w:rsidR="000A450A" w:rsidRPr="00E21797" w:rsidRDefault="000A450A" w:rsidP="0029437D">
            <w:pPr>
              <w:spacing w:after="200"/>
              <w:ind w:left="540" w:right="-72"/>
            </w:pPr>
            <w:r w:rsidRPr="00E21797">
              <w:t xml:space="preserve">Sauf stipulation différente du </w:t>
            </w:r>
            <w:r w:rsidRPr="000578B7">
              <w:rPr>
                <w:b/>
              </w:rPr>
              <w:t>CCAP</w:t>
            </w:r>
            <w:r w:rsidRPr="00E21797">
              <w:t>, l’Entrepreneur ne peut prétendre à aucune indemnité à l’occasion de l’exécution de natures d’ouvrages dont les prix unitaires figurent au Bordereau des prix mais pour lesquels le Détail quantitatif et estimatif ne comporte pas explicitement des quantités, sauf toutefois si le montant total des travaux exécutés auxquels s’appliquent de tels prix excède cinq (5) pour cent du montant du Marché.</w:t>
            </w:r>
          </w:p>
          <w:p w14:paraId="1FB8628F" w14:textId="77777777" w:rsidR="000A450A" w:rsidRPr="00E21797" w:rsidRDefault="000A450A" w:rsidP="00BC1B40">
            <w:pPr>
              <w:tabs>
                <w:tab w:val="left" w:pos="540"/>
              </w:tabs>
              <w:spacing w:after="200"/>
              <w:ind w:left="540" w:right="-72" w:hanging="540"/>
            </w:pPr>
            <w:r w:rsidRPr="00E21797">
              <w:t>17.2</w:t>
            </w:r>
            <w:r w:rsidRPr="00E21797">
              <w:tab/>
              <w:t>Dans le cas d’éléments de travaux réglés sur prix forfaitaires, lorsque des changements sont ordonnés par le Maître d’</w:t>
            </w:r>
            <w:r w:rsidR="00D41D68" w:rsidRPr="00E21797">
              <w:t>Œuvre</w:t>
            </w:r>
            <w:r w:rsidRPr="00E21797">
              <w:t xml:space="preserve"> dans la consistance des travaux, le prix nouveau fixé suivant les modalités prévues à l’Article 14 du CCAG tient compte des charges supplémentaires éventuellement supportées par l’Entrepreneur du fait de ces changements, à l’exclusion du préjudice indemnisé, s’il y a lieu, par application de l’Article 15.3 ou de l’Article 16.</w:t>
            </w:r>
          </w:p>
        </w:tc>
      </w:tr>
      <w:tr w:rsidR="000A450A" w:rsidRPr="00E21797" w14:paraId="74352680" w14:textId="77777777">
        <w:tc>
          <w:tcPr>
            <w:tcW w:w="2160" w:type="dxa"/>
            <w:tcBorders>
              <w:top w:val="nil"/>
              <w:left w:val="nil"/>
              <w:bottom w:val="nil"/>
              <w:right w:val="nil"/>
            </w:tcBorders>
          </w:tcPr>
          <w:p w14:paraId="2F59C152" w14:textId="77777777" w:rsidR="000A450A" w:rsidRPr="00E21797" w:rsidRDefault="000A450A" w:rsidP="00E15EE7">
            <w:pPr>
              <w:pStyle w:val="Style10"/>
            </w:pPr>
            <w:bookmarkStart w:id="574" w:name="_Toc348175955"/>
            <w:bookmarkStart w:id="575" w:name="_Toc404069779"/>
            <w:r w:rsidRPr="00E21797">
              <w:t>18.</w:t>
            </w:r>
            <w:r w:rsidRPr="00E21797">
              <w:tab/>
              <w:t>Pertes et avaries - Force majeure</w:t>
            </w:r>
            <w:bookmarkEnd w:id="574"/>
            <w:bookmarkEnd w:id="575"/>
          </w:p>
        </w:tc>
        <w:tc>
          <w:tcPr>
            <w:tcW w:w="7398" w:type="dxa"/>
            <w:tcBorders>
              <w:top w:val="nil"/>
              <w:left w:val="nil"/>
              <w:bottom w:val="nil"/>
              <w:right w:val="nil"/>
            </w:tcBorders>
          </w:tcPr>
          <w:p w14:paraId="215A30BF" w14:textId="77777777" w:rsidR="000A450A" w:rsidRPr="00E21797" w:rsidRDefault="000A450A" w:rsidP="0029437D">
            <w:pPr>
              <w:tabs>
                <w:tab w:val="left" w:pos="540"/>
              </w:tabs>
              <w:spacing w:after="200"/>
              <w:ind w:left="540" w:right="-72" w:hanging="540"/>
            </w:pPr>
            <w:r w:rsidRPr="00E21797">
              <w:t>18.1</w:t>
            </w:r>
            <w:r w:rsidRPr="00E21797">
              <w:tab/>
              <w:t xml:space="preserve">Il n’est alloué à l’Entrepreneur aucune indemnité au titre des pertes, avaries ou dommages causés par sa négligence, son imprévoyance, son défaut de moyens ou ses fausses </w:t>
            </w:r>
            <w:r w:rsidR="00D41D68" w:rsidRPr="00E21797">
              <w:t>manœuvres</w:t>
            </w:r>
            <w:r w:rsidRPr="00E21797">
              <w:t>.</w:t>
            </w:r>
          </w:p>
          <w:p w14:paraId="1C0CCD94" w14:textId="77777777" w:rsidR="000A450A" w:rsidRPr="00E21797" w:rsidRDefault="000A450A" w:rsidP="0029437D">
            <w:pPr>
              <w:tabs>
                <w:tab w:val="left" w:pos="540"/>
              </w:tabs>
              <w:spacing w:after="200"/>
              <w:ind w:left="540" w:right="-72" w:hanging="540"/>
            </w:pPr>
            <w:r w:rsidRPr="00E21797">
              <w:t>18.2.</w:t>
            </w:r>
            <w:r w:rsidRPr="00E21797">
              <w:tab/>
              <w:t>L’Entrepreneur doit prendre à ses frais, risques et périls les dispositions nécessaires pour que les approvisionnements et le matériel et les installations de chantier ainsi que les ouvrages en construction ne puissent être enlevés ou endommagés par les tempêtes, les crues, la houle et les autres phénomènes naturels qui sont normalement prévisibles dans les circonstances où sont exécutés les travaux.</w:t>
            </w:r>
          </w:p>
          <w:p w14:paraId="32377777" w14:textId="77777777" w:rsidR="000A450A" w:rsidRPr="00E21797" w:rsidRDefault="000A450A" w:rsidP="0029437D">
            <w:pPr>
              <w:tabs>
                <w:tab w:val="left" w:pos="540"/>
              </w:tabs>
              <w:spacing w:after="200"/>
              <w:ind w:left="540" w:right="-72" w:hanging="540"/>
            </w:pPr>
            <w:r w:rsidRPr="00E21797">
              <w:t>18.3</w:t>
            </w:r>
            <w:r w:rsidRPr="00E21797">
              <w:tab/>
              <w:t>On entend par force majeure, pour l’exécution du présent Marché, tout acte ou événement imprévisible, irrésistible, hors du contrôle des parties et qui rend l’exécution du Marché pratiquement impossible, tel que catastrophes naturelles, incendies, explosions, guerre, insurrection, mobilisation, grèves générales, tremblements de terre, mais non les actes ou événements qui rendraient seulement l’exécution d’une obligation plus difficile ou plus onéreuse pour son débiteur.</w:t>
            </w:r>
          </w:p>
          <w:p w14:paraId="14EEDBC3" w14:textId="77777777" w:rsidR="000A450A" w:rsidRPr="00E21797" w:rsidRDefault="000A450A" w:rsidP="0029437D">
            <w:pPr>
              <w:spacing w:after="200"/>
              <w:ind w:left="540" w:right="-72"/>
            </w:pPr>
            <w:r w:rsidRPr="00E21797">
              <w:t xml:space="preserve">Le </w:t>
            </w:r>
            <w:r w:rsidRPr="000578B7">
              <w:rPr>
                <w:b/>
              </w:rPr>
              <w:t>CCAP</w:t>
            </w:r>
            <w:r w:rsidRPr="00E21797">
              <w:t xml:space="preserve"> définit, en tant que besoin, le seuil des intempéries et autres phénomènes naturels qui sont réputés constituer un événement de force majeure au titre du présent Marché.</w:t>
            </w:r>
          </w:p>
          <w:p w14:paraId="2A717EEA" w14:textId="77777777" w:rsidR="000A450A" w:rsidRPr="00E21797" w:rsidRDefault="000A450A" w:rsidP="0029437D">
            <w:pPr>
              <w:spacing w:after="200"/>
              <w:ind w:left="540" w:right="-72"/>
            </w:pPr>
            <w:r w:rsidRPr="00E21797">
              <w:t>En cas de survenance d’un événement de force majeure, l’Entrepreneur a droit à une indemnisation du préjudice subi et à une augmentation raisonnable des délais d’exécution, étant précisé toutefois qu’aucune indemnité ne peut néanmoins être accordée à l’Entrepreneur pour perte totale ou partielle de son matériel flottant, les frais d’assurance de ce matériel étant réputés compris dans les prix du Marché.</w:t>
            </w:r>
          </w:p>
          <w:p w14:paraId="5F1E9DE3" w14:textId="77777777" w:rsidR="000A450A" w:rsidRPr="00E21797" w:rsidRDefault="000A450A" w:rsidP="0029437D">
            <w:pPr>
              <w:spacing w:after="200"/>
              <w:ind w:left="540" w:right="-72"/>
            </w:pPr>
            <w:r w:rsidRPr="00E21797">
              <w:t xml:space="preserve">L’Entrepreneur qui invoque le cas de force majeure devra aussitôt après l’apparition d’un cas de force majeure, et dans un délai maximum de </w:t>
            </w:r>
            <w:r>
              <w:t>quatorze (14</w:t>
            </w:r>
            <w:r w:rsidRPr="00E21797">
              <w:t>jours, adresser au Maître de l’Ouvrage une notification par lettre recommandée</w:t>
            </w:r>
            <w:r w:rsidR="00441938">
              <w:t xml:space="preserve"> ou par tout autre moyen disponible</w:t>
            </w:r>
            <w:r w:rsidRPr="00E21797">
              <w:t xml:space="preserve"> établissant les éléments constitutifs de la force majeure et ses conséquences probables sur la réalisation du Marché.</w:t>
            </w:r>
          </w:p>
          <w:p w14:paraId="349C0739" w14:textId="77777777" w:rsidR="000A450A" w:rsidRPr="00E21797" w:rsidRDefault="000A450A" w:rsidP="0029437D">
            <w:pPr>
              <w:spacing w:after="200"/>
              <w:ind w:left="540" w:right="-72"/>
            </w:pPr>
            <w:r w:rsidRPr="00E21797">
              <w:t>Dans tous les cas, l’Entrepreneur devra prendre toutes dispositions utiles pour assurer, dans les plus brefs délais, la reprise normale de l’exécution des obligations affectées par le cas de force majeure.</w:t>
            </w:r>
          </w:p>
          <w:p w14:paraId="60CDF5EA" w14:textId="77777777" w:rsidR="000A450A" w:rsidRPr="00E21797" w:rsidRDefault="000A450A" w:rsidP="0029437D">
            <w:pPr>
              <w:spacing w:after="200"/>
              <w:ind w:left="540" w:right="-72"/>
            </w:pPr>
            <w:r w:rsidRPr="00E21797">
              <w:t>Si, par la suite de cas de force majeure, l’Entrepreneur ne pouvait exécuter les prestations telles que prévues au Marché pendant une période de trente (30) jours, il devra examiner dans les plus brefs délais avec le Maître de l’Ouvrage les incidences contractuelles desdits événements sur l’exécution du Marché et en particulier sur le prix, les délais et les obligations respectives de chacune des parties.</w:t>
            </w:r>
          </w:p>
          <w:p w14:paraId="585FF48A" w14:textId="77777777" w:rsidR="000A450A" w:rsidRPr="00E21797" w:rsidRDefault="000A450A" w:rsidP="00BC1B40">
            <w:pPr>
              <w:spacing w:after="200"/>
              <w:ind w:left="540" w:right="-72"/>
            </w:pPr>
            <w:r w:rsidRPr="00E21797">
              <w:t>Quand une situation de force majeure aura existé pendant une période de soixante (60) jours au moins, chaque partie aura le droit de résilier le Marché par une notification écrite à l’autre partie.</w:t>
            </w:r>
          </w:p>
        </w:tc>
      </w:tr>
    </w:tbl>
    <w:p w14:paraId="3612EA92" w14:textId="77777777" w:rsidR="000A450A" w:rsidRPr="00E21797" w:rsidRDefault="000A450A"/>
    <w:p w14:paraId="0EBDB670" w14:textId="77777777" w:rsidR="000A450A" w:rsidRPr="00E21797" w:rsidRDefault="000A450A" w:rsidP="00E15EE7">
      <w:pPr>
        <w:pStyle w:val="Style9"/>
      </w:pPr>
      <w:bookmarkStart w:id="576" w:name="_Toc348175956"/>
      <w:bookmarkStart w:id="577" w:name="_Toc404069780"/>
      <w:r w:rsidRPr="00E21797">
        <w:t>C.  Délais</w:t>
      </w:r>
      <w:bookmarkEnd w:id="576"/>
      <w:bookmarkEnd w:id="577"/>
    </w:p>
    <w:p w14:paraId="1F0CA089" w14:textId="77777777" w:rsidR="000A450A" w:rsidRPr="00E21797" w:rsidRDefault="000A450A"/>
    <w:tbl>
      <w:tblPr>
        <w:tblW w:w="0" w:type="auto"/>
        <w:tblLayout w:type="fixed"/>
        <w:tblLook w:val="0000" w:firstRow="0" w:lastRow="0" w:firstColumn="0" w:lastColumn="0" w:noHBand="0" w:noVBand="0"/>
      </w:tblPr>
      <w:tblGrid>
        <w:gridCol w:w="2160"/>
        <w:gridCol w:w="7398"/>
      </w:tblGrid>
      <w:tr w:rsidR="000A450A" w:rsidRPr="00E21797" w14:paraId="31ED8010" w14:textId="77777777">
        <w:tc>
          <w:tcPr>
            <w:tcW w:w="2160" w:type="dxa"/>
            <w:tcBorders>
              <w:top w:val="nil"/>
              <w:left w:val="nil"/>
              <w:bottom w:val="nil"/>
              <w:right w:val="nil"/>
            </w:tcBorders>
          </w:tcPr>
          <w:p w14:paraId="427763F0" w14:textId="77777777" w:rsidR="000A450A" w:rsidRPr="00E21797" w:rsidRDefault="000A450A" w:rsidP="00E15EE7">
            <w:pPr>
              <w:pStyle w:val="Style10"/>
            </w:pPr>
            <w:bookmarkStart w:id="578" w:name="_Toc348175957"/>
            <w:bookmarkStart w:id="579" w:name="_Toc404069781"/>
            <w:r w:rsidRPr="00E21797">
              <w:t>19.</w:t>
            </w:r>
            <w:r w:rsidRPr="00E21797">
              <w:tab/>
              <w:t>Fixation et prolongation des délais</w:t>
            </w:r>
            <w:bookmarkEnd w:id="578"/>
            <w:bookmarkEnd w:id="579"/>
          </w:p>
        </w:tc>
        <w:tc>
          <w:tcPr>
            <w:tcW w:w="7398" w:type="dxa"/>
            <w:tcBorders>
              <w:top w:val="nil"/>
              <w:left w:val="nil"/>
              <w:bottom w:val="nil"/>
              <w:right w:val="nil"/>
            </w:tcBorders>
          </w:tcPr>
          <w:p w14:paraId="7941C28E" w14:textId="77777777" w:rsidR="000A450A" w:rsidRPr="00E21797" w:rsidRDefault="000A450A" w:rsidP="003D79AF">
            <w:pPr>
              <w:tabs>
                <w:tab w:val="left" w:pos="540"/>
              </w:tabs>
              <w:spacing w:after="200"/>
              <w:ind w:left="540" w:right="-72" w:hanging="540"/>
            </w:pPr>
            <w:r w:rsidRPr="00E21797">
              <w:rPr>
                <w:b/>
              </w:rPr>
              <w:t>19.1</w:t>
            </w:r>
            <w:r w:rsidRPr="00E21797">
              <w:rPr>
                <w:b/>
              </w:rPr>
              <w:tab/>
              <w:t>Délais d’exécution</w:t>
            </w:r>
          </w:p>
          <w:p w14:paraId="6AD1AFA7" w14:textId="77777777" w:rsidR="000A450A" w:rsidRPr="00E21797" w:rsidRDefault="000A450A" w:rsidP="003D79AF">
            <w:pPr>
              <w:tabs>
                <w:tab w:val="left" w:pos="1260"/>
              </w:tabs>
              <w:spacing w:after="200"/>
              <w:ind w:left="1260" w:right="-72" w:hanging="720"/>
            </w:pPr>
            <w:r w:rsidRPr="00E21797">
              <w:t>19.1.1</w:t>
            </w:r>
            <w:r w:rsidRPr="00E21797">
              <w:tab/>
              <w:t>Le délai d’exécution des travaux fixé par le Marché s’applique à l’achèvement de tous les travaux prévus incombant à l’Entrepreneur, y compris, sauf dispositions contraires du Marché</w:t>
            </w:r>
            <w:r>
              <w:t xml:space="preserve"> et dans les limites prévues à l’Article 41.9 du CCAG</w:t>
            </w:r>
            <w:r w:rsidRPr="00E21797">
              <w:t xml:space="preserve">, le repliement des installations de chantier et la remise en état des terrains et des lieux.  Ce délai tient compte notamment de toutes les sujétions résultant, le cas échéant, des travaux réalisés par des </w:t>
            </w:r>
            <w:r w:rsidR="00D41D68" w:rsidRPr="00E21797">
              <w:t>sous-traitants</w:t>
            </w:r>
            <w:r w:rsidRPr="00E21797">
              <w:t xml:space="preserve"> et/ou par toutes autres entreprises sur le Site.</w:t>
            </w:r>
          </w:p>
          <w:p w14:paraId="094C936E" w14:textId="77777777" w:rsidR="000A450A" w:rsidRPr="00E21797" w:rsidRDefault="000A450A" w:rsidP="003D79AF">
            <w:pPr>
              <w:spacing w:after="200"/>
              <w:ind w:left="1260" w:right="-72"/>
            </w:pPr>
            <w:r w:rsidRPr="00E21797">
              <w:t xml:space="preserve">Sous réserve de disposition contraire figurant au </w:t>
            </w:r>
            <w:r w:rsidRPr="000578B7">
              <w:rPr>
                <w:b/>
              </w:rPr>
              <w:t>CCAP</w:t>
            </w:r>
            <w:r w:rsidRPr="00E21797">
              <w:t xml:space="preserve">, ce délai commence à courir à compter de la date d’entrée en vigueur du Marché qui vaut également ordre de service de commencer les travaux, et il comprend la période de mobilisation définie à l’Article 28.1 du CCAG. </w:t>
            </w:r>
          </w:p>
          <w:p w14:paraId="59C09CE1" w14:textId="77777777" w:rsidR="000A450A" w:rsidRPr="00E21797" w:rsidRDefault="000A450A" w:rsidP="003D79AF">
            <w:pPr>
              <w:tabs>
                <w:tab w:val="left" w:pos="1260"/>
              </w:tabs>
              <w:spacing w:after="200"/>
              <w:ind w:left="1260" w:right="-72" w:hanging="720"/>
            </w:pPr>
            <w:r w:rsidRPr="00E21797">
              <w:t>19.1.2</w:t>
            </w:r>
            <w:r w:rsidRPr="00E21797">
              <w:tab/>
              <w:t>Les dispositions du paragraphe 1.1 du présent Article s’appliquent aux délais, distincts du délai d’exécution de l’ensemble des travaux, qui peuvent être fixés par le Marché pour l’exécution de certaines tranches de travaux, ou de certains ouvrages, parties d’ouvrages ou ensembles des prestations.</w:t>
            </w:r>
          </w:p>
          <w:p w14:paraId="4D4F4D3D" w14:textId="77777777" w:rsidR="000A450A" w:rsidRPr="00E21797" w:rsidRDefault="000A450A" w:rsidP="003D79AF">
            <w:pPr>
              <w:tabs>
                <w:tab w:val="left" w:pos="540"/>
              </w:tabs>
              <w:spacing w:after="200"/>
              <w:ind w:left="540" w:right="-72" w:hanging="540"/>
            </w:pPr>
            <w:r w:rsidRPr="00E21797">
              <w:rPr>
                <w:b/>
              </w:rPr>
              <w:t>19.2</w:t>
            </w:r>
            <w:r w:rsidRPr="00E21797">
              <w:rPr>
                <w:b/>
              </w:rPr>
              <w:tab/>
              <w:t>Prolongation des délais d’exécution</w:t>
            </w:r>
          </w:p>
          <w:p w14:paraId="7652ED68" w14:textId="77777777" w:rsidR="000A450A" w:rsidRPr="00E21797" w:rsidRDefault="000A450A" w:rsidP="003D79AF">
            <w:pPr>
              <w:tabs>
                <w:tab w:val="left" w:pos="1260"/>
              </w:tabs>
              <w:spacing w:after="200"/>
              <w:ind w:left="1260" w:right="-72" w:hanging="720"/>
            </w:pPr>
            <w:r w:rsidRPr="00E21797">
              <w:t>19.2.1</w:t>
            </w:r>
            <w:r w:rsidRPr="00E21797">
              <w:tab/>
              <w:t>Lorsqu’un changement de la masse de travaux ou une modification de l’importance de certaines natures d’ouvrages, une substitution à des ouvrages initialement prévus d’ouvrages différents, une rencontre de difficultés imprévues au cours du chantier, un ajournement de travaux décidé par le Chef de Projet ou encore un retard dans l’exécution d’opérations préliminaires qui sont à la charge du Maître de l’Ouvrage ou de travaux préalables qui font l’objet d’un autre Marché, justifie soit une prolongation du délai d’exécution, soit le report du début des travaux, l’importance de la prolongation ou du report est débattue par le Maître d’</w:t>
            </w:r>
            <w:r w:rsidR="00D41D68" w:rsidRPr="00E21797">
              <w:t>Œuvre</w:t>
            </w:r>
            <w:r w:rsidRPr="00E21797">
              <w:t xml:space="preserve"> avec l’Entrepreneur, puis elle est soumise à l’approbation du Chef de Projet, et la décision prise par </w:t>
            </w:r>
            <w:r w:rsidR="00D41D68" w:rsidRPr="00E21797">
              <w:t>celui-ci</w:t>
            </w:r>
            <w:r w:rsidRPr="00E21797">
              <w:t xml:space="preserve"> est notifiée à l’Entrepreneur par ordre de service.</w:t>
            </w:r>
          </w:p>
          <w:p w14:paraId="666A9D39" w14:textId="77777777" w:rsidR="000A450A" w:rsidRPr="00E21797" w:rsidRDefault="000A450A" w:rsidP="003D79AF">
            <w:pPr>
              <w:tabs>
                <w:tab w:val="left" w:pos="1260"/>
              </w:tabs>
              <w:spacing w:after="200"/>
              <w:ind w:left="1260" w:right="-72" w:hanging="720"/>
            </w:pPr>
            <w:r w:rsidRPr="00E21797">
              <w:t>19.2.2</w:t>
            </w:r>
            <w:r w:rsidRPr="00E21797">
              <w:tab/>
              <w:t xml:space="preserve">Dans le cas d’intempéries dépassant le seuil fixé au </w:t>
            </w:r>
            <w:r w:rsidRPr="000578B7">
              <w:rPr>
                <w:b/>
              </w:rPr>
              <w:t>CCAP</w:t>
            </w:r>
            <w:r w:rsidRPr="00E21797">
              <w:t>, entraînant un arrêt de travail sur les chantiers, les délais d’exécution des travaux sont prolongés.  Cette prolongation est notifiée à l’Entrepreneur par un ordre de service qui en précise la durée, laquelle est égale au nombre de journées réellement constaté au cours desquelles le travail a été arrêté du fait des intempéries, conformément auxdites dispositions, en défalquant, s’il y a lieu, le nombre de journées d’intempéries prévisibles indiqué au CCAP.</w:t>
            </w:r>
          </w:p>
          <w:p w14:paraId="231E8A05" w14:textId="77777777" w:rsidR="000A450A" w:rsidRPr="00E21797" w:rsidRDefault="000A450A" w:rsidP="003D79AF">
            <w:pPr>
              <w:tabs>
                <w:tab w:val="left" w:pos="1260"/>
              </w:tabs>
              <w:spacing w:after="200"/>
              <w:ind w:left="1260" w:right="-72" w:hanging="720"/>
            </w:pPr>
            <w:r w:rsidRPr="00E21797">
              <w:t>19.2.3</w:t>
            </w:r>
            <w:r w:rsidRPr="00E21797">
              <w:tab/>
              <w:t>En dehors des cas prévus aux paragraphes 2.1 et 2.2 du présent Article, l’Entrepreneur ne pourra avoir droit à une prolongation des délais d’exécution que dans les cas suivants :</w:t>
            </w:r>
          </w:p>
          <w:p w14:paraId="65A1B463" w14:textId="77777777" w:rsidR="000A450A" w:rsidRPr="00E21797" w:rsidRDefault="000A450A" w:rsidP="00E50551">
            <w:pPr>
              <w:tabs>
                <w:tab w:val="left" w:pos="1800"/>
              </w:tabs>
              <w:spacing w:after="200"/>
              <w:ind w:left="1800" w:right="-72" w:hanging="540"/>
              <w:jc w:val="left"/>
            </w:pPr>
            <w:r w:rsidRPr="00E21797">
              <w:t>a)</w:t>
            </w:r>
            <w:r w:rsidRPr="00E21797">
              <w:tab/>
              <w:t xml:space="preserve">mise en </w:t>
            </w:r>
            <w:r w:rsidR="00D41D68" w:rsidRPr="00E21797">
              <w:t>œuvre</w:t>
            </w:r>
            <w:r w:rsidRPr="00E21797">
              <w:t xml:space="preserve"> des dispositions de l’Article 18 du CCAG,</w:t>
            </w:r>
          </w:p>
          <w:p w14:paraId="07921A40" w14:textId="77777777" w:rsidR="000A450A" w:rsidRPr="00E21797" w:rsidRDefault="00B07F06" w:rsidP="00E50551">
            <w:pPr>
              <w:tabs>
                <w:tab w:val="left" w:pos="1800"/>
              </w:tabs>
              <w:spacing w:after="200"/>
              <w:ind w:left="1800" w:right="-72" w:hanging="540"/>
              <w:jc w:val="left"/>
            </w:pPr>
            <w:r>
              <w:t>b)</w:t>
            </w:r>
            <w:r>
              <w:tab/>
              <w:t>non-</w:t>
            </w:r>
            <w:r w:rsidR="000A450A" w:rsidRPr="00E21797">
              <w:t>respect par le Maître de l’Ouvrage de ses propres obligations; ou</w:t>
            </w:r>
          </w:p>
          <w:p w14:paraId="0B05CC64" w14:textId="77777777" w:rsidR="000A450A" w:rsidRPr="00E21797" w:rsidRDefault="000A450A" w:rsidP="00E50551">
            <w:pPr>
              <w:tabs>
                <w:tab w:val="left" w:pos="1800"/>
              </w:tabs>
              <w:spacing w:after="200"/>
              <w:ind w:left="1800" w:right="-72" w:hanging="540"/>
              <w:jc w:val="left"/>
            </w:pPr>
            <w:r w:rsidRPr="00E21797">
              <w:t>c)</w:t>
            </w:r>
            <w:r w:rsidRPr="00E21797">
              <w:tab/>
              <w:t>conclusion d’un avenant.</w:t>
            </w:r>
          </w:p>
          <w:p w14:paraId="787EC236" w14:textId="77777777" w:rsidR="000A450A" w:rsidRPr="00E21797" w:rsidRDefault="000A450A" w:rsidP="00605C79">
            <w:pPr>
              <w:tabs>
                <w:tab w:val="left" w:pos="1260"/>
              </w:tabs>
              <w:spacing w:after="200"/>
              <w:ind w:left="1260" w:right="-72" w:hanging="720"/>
            </w:pPr>
            <w:r w:rsidRPr="00E21797">
              <w:t>19.2.4</w:t>
            </w:r>
            <w:r w:rsidRPr="00E21797">
              <w:tab/>
              <w:t xml:space="preserve">Lorsque la prolongation des délais d’exécution notifiée à l’Entrepreneur par ordre de service aura dépassé une durée fixée dans le </w:t>
            </w:r>
            <w:r w:rsidRPr="000578B7">
              <w:rPr>
                <w:b/>
              </w:rPr>
              <w:t>CCAP</w:t>
            </w:r>
            <w:r w:rsidRPr="00E21797">
              <w:t xml:space="preserve">, ce dernier aura la faculté, dans les quinze (15) jours qui suivent la notification de l’ordre de service entraînant un dépassement de cette durée, </w:t>
            </w:r>
            <w:r w:rsidR="00605C79">
              <w:t>d’obtenir</w:t>
            </w:r>
            <w:r w:rsidRPr="00E21797">
              <w:t xml:space="preserve"> la résiliation du Marché.</w:t>
            </w:r>
          </w:p>
        </w:tc>
      </w:tr>
      <w:tr w:rsidR="000A450A" w:rsidRPr="00E21797" w14:paraId="75A03772" w14:textId="77777777">
        <w:tc>
          <w:tcPr>
            <w:tcW w:w="2160" w:type="dxa"/>
            <w:tcBorders>
              <w:top w:val="nil"/>
              <w:left w:val="nil"/>
              <w:bottom w:val="nil"/>
              <w:right w:val="nil"/>
            </w:tcBorders>
          </w:tcPr>
          <w:p w14:paraId="7F56B5C2" w14:textId="77777777" w:rsidR="000A450A" w:rsidRPr="00E21797" w:rsidRDefault="000A450A" w:rsidP="00E15EE7">
            <w:pPr>
              <w:pStyle w:val="Style10"/>
            </w:pPr>
            <w:bookmarkStart w:id="580" w:name="_Toc348175958"/>
            <w:bookmarkStart w:id="581" w:name="_Toc404069782"/>
            <w:r w:rsidRPr="00E21797">
              <w:t>20.</w:t>
            </w:r>
            <w:r w:rsidRPr="00E21797">
              <w:tab/>
              <w:t>Pénalités, primes et retenues</w:t>
            </w:r>
            <w:bookmarkEnd w:id="580"/>
            <w:bookmarkEnd w:id="581"/>
          </w:p>
        </w:tc>
        <w:tc>
          <w:tcPr>
            <w:tcW w:w="7398" w:type="dxa"/>
            <w:tcBorders>
              <w:top w:val="nil"/>
              <w:left w:val="nil"/>
              <w:bottom w:val="nil"/>
              <w:right w:val="nil"/>
            </w:tcBorders>
          </w:tcPr>
          <w:p w14:paraId="3C87CC69" w14:textId="77777777" w:rsidR="000A450A" w:rsidRPr="00E21797" w:rsidRDefault="000A450A" w:rsidP="003D79AF">
            <w:pPr>
              <w:tabs>
                <w:tab w:val="left" w:pos="540"/>
              </w:tabs>
              <w:spacing w:after="200"/>
              <w:ind w:left="540" w:right="-72" w:hanging="540"/>
            </w:pPr>
            <w:r w:rsidRPr="00E21797">
              <w:t>20.1</w:t>
            </w:r>
            <w:r w:rsidRPr="00E21797">
              <w:tab/>
              <w:t xml:space="preserve">En cas de retard dans </w:t>
            </w:r>
            <w:r>
              <w:t>l’achèvement</w:t>
            </w:r>
            <w:r w:rsidRPr="00E21797">
              <w:t xml:space="preserve"> des travaux, il est appliqué une pénalité journalière, fixée par le </w:t>
            </w:r>
            <w:r w:rsidRPr="000578B7">
              <w:rPr>
                <w:b/>
              </w:rPr>
              <w:t>CCAP</w:t>
            </w:r>
            <w:r w:rsidRPr="00E21797">
              <w:t>, égale à un certain nombre de millièmes du montant de l’ensemble du Marché.  Ce montant est celui qui résulte des prévisions du Marché, c’est</w:t>
            </w:r>
            <w:r w:rsidRPr="00E21797">
              <w:noBreakHyphen/>
              <w:t>à</w:t>
            </w:r>
            <w:r w:rsidRPr="00E21797">
              <w:noBreakHyphen/>
              <w:t>dire du Marché initial éventuellement modifié ou complété par les avenants intervenus; il est évalué à partir des prix de base définis au paragraphe 13.1.1 du CCAG.</w:t>
            </w:r>
          </w:p>
          <w:p w14:paraId="40B9B894" w14:textId="77777777" w:rsidR="000A450A" w:rsidRPr="00E21797" w:rsidRDefault="000A450A" w:rsidP="003D79AF">
            <w:pPr>
              <w:spacing w:after="200"/>
              <w:ind w:left="540" w:right="-72"/>
            </w:pPr>
            <w:r w:rsidRPr="00E21797">
              <w:t>Les pénalités sont encourues du simple fait de la constatation du retard par le Maître d’</w:t>
            </w:r>
            <w:r w:rsidR="007A24DA" w:rsidRPr="00E21797">
              <w:t>Œuvre</w:t>
            </w:r>
            <w:r w:rsidRPr="00E21797">
              <w:t xml:space="preserve"> et le Maître de l’Ouvrage peut, sans préjudice de toute autre méthode de recouvrement, déduire le montant de ces pénalités de toutes les sommes dont il est redevable à l’Entrepreneur.  Le paiement de ces pénalités par l’Entrepreneur, qui représentent une évaluation forfaitaire des dommages</w:t>
            </w:r>
            <w:r w:rsidR="00D41D68">
              <w:t xml:space="preserve"> et </w:t>
            </w:r>
            <w:r w:rsidRPr="00E21797">
              <w:t>intérêts dus au Maître de l’Ouvrage au titre du retard dans l’exécution des travaux, ne libère en rien l’Entrepreneur de l’ensemble des autres obligations et responsabilités qu’il a souscrites au titre du Marché.</w:t>
            </w:r>
          </w:p>
          <w:p w14:paraId="2FEAD6D7" w14:textId="77777777" w:rsidR="000A450A" w:rsidRPr="00E21797" w:rsidRDefault="000A450A" w:rsidP="003D79AF">
            <w:pPr>
              <w:spacing w:after="200"/>
              <w:ind w:left="540" w:right="-72"/>
            </w:pPr>
            <w:r w:rsidRPr="00E21797">
              <w:t>Dans le cas de résiliation, les pénalités sont appliquées jusqu’au jour inclus de la notification de la décision de résiliation ou jusqu’au jour d’arrêt de l’exploitation de l’entreprise de l’Entrepreneur si la résiliation résulte d’un des cas prévus à l’Article 47 du CCAG.</w:t>
            </w:r>
          </w:p>
          <w:p w14:paraId="5F40BE1C" w14:textId="77777777" w:rsidR="000A450A" w:rsidRPr="00E21797" w:rsidRDefault="000A450A" w:rsidP="003D79AF">
            <w:pPr>
              <w:spacing w:after="200"/>
              <w:ind w:left="540" w:right="-72"/>
            </w:pPr>
            <w:r w:rsidRPr="00E21797">
              <w:t xml:space="preserve">Les dispositions des deux alinéas qui précèdent sont applicables aux pénalités éventuellement prévues par le </w:t>
            </w:r>
            <w:r w:rsidRPr="000578B7">
              <w:rPr>
                <w:b/>
              </w:rPr>
              <w:t>CCAP</w:t>
            </w:r>
            <w:r w:rsidRPr="00E21797">
              <w:t xml:space="preserve"> pour le cas de retard dans la réalisation de certains ouvrages, parties d’ouvrages ou ensembles de prestations faisant l’objet de délais particuliers ou de dates limites fixés dans le Marché.</w:t>
            </w:r>
          </w:p>
          <w:p w14:paraId="51CA275D" w14:textId="77777777" w:rsidR="000A450A" w:rsidRPr="00E21797" w:rsidRDefault="000A450A" w:rsidP="003D79AF">
            <w:pPr>
              <w:tabs>
                <w:tab w:val="left" w:pos="540"/>
              </w:tabs>
              <w:spacing w:after="200"/>
              <w:ind w:left="540" w:right="-72" w:hanging="540"/>
            </w:pPr>
            <w:r w:rsidRPr="00E21797">
              <w:t>20.2</w:t>
            </w:r>
            <w:r w:rsidRPr="00E21797">
              <w:tab/>
              <w:t xml:space="preserve">Si le </w:t>
            </w:r>
            <w:r w:rsidRPr="000578B7">
              <w:rPr>
                <w:b/>
              </w:rPr>
              <w:t>CCAP</w:t>
            </w:r>
            <w:r w:rsidRPr="00E21797">
              <w:t xml:space="preserve"> prévoit des primes d’avance, leur attribution est faite sans que l’Entrepreneur soit tenu de les demander, au taux et à concurrence du plafond fixés au </w:t>
            </w:r>
            <w:r w:rsidRPr="000578B7">
              <w:rPr>
                <w:b/>
              </w:rPr>
              <w:t>CCAP</w:t>
            </w:r>
            <w:r w:rsidRPr="00E21797">
              <w:t>.</w:t>
            </w:r>
          </w:p>
          <w:p w14:paraId="535509E7" w14:textId="77777777" w:rsidR="000A450A" w:rsidRPr="00E21797" w:rsidRDefault="000A450A" w:rsidP="003D79AF">
            <w:pPr>
              <w:tabs>
                <w:tab w:val="left" w:pos="540"/>
              </w:tabs>
              <w:spacing w:after="200"/>
              <w:ind w:left="540" w:right="-72" w:hanging="540"/>
            </w:pPr>
            <w:r w:rsidRPr="00E21797">
              <w:t>20.3</w:t>
            </w:r>
            <w:r w:rsidRPr="00E21797">
              <w:tab/>
              <w:t>Les journées de repos hebdomadaire ainsi que les jours fériés ou chômés, ne sont pas déduits pour le calcul des pénalités et des primes.</w:t>
            </w:r>
          </w:p>
          <w:p w14:paraId="0069CB13" w14:textId="77777777" w:rsidR="000A450A" w:rsidRPr="00E21797" w:rsidRDefault="000A450A" w:rsidP="00B70C9E">
            <w:pPr>
              <w:tabs>
                <w:tab w:val="left" w:pos="540"/>
              </w:tabs>
              <w:spacing w:after="200"/>
              <w:ind w:left="540" w:right="-72" w:hanging="540"/>
            </w:pPr>
            <w:r w:rsidRPr="00E21797">
              <w:t>20.4</w:t>
            </w:r>
            <w:r w:rsidRPr="00E21797">
              <w:tab/>
            </w:r>
            <w:r w:rsidR="008739FD">
              <w:t xml:space="preserve">Sauf disposition contraire indiquée au </w:t>
            </w:r>
            <w:r w:rsidR="008739FD" w:rsidRPr="000578B7">
              <w:rPr>
                <w:b/>
              </w:rPr>
              <w:t>CCAP</w:t>
            </w:r>
            <w:r w:rsidR="008739FD">
              <w:t>, l</w:t>
            </w:r>
            <w:r w:rsidRPr="00E21797">
              <w:t>e montant des pénalités et, le cas échéant, des primes, est plafonné</w:t>
            </w:r>
            <w:r w:rsidR="008739FD">
              <w:t xml:space="preserve"> à 10% du Montant du Marché</w:t>
            </w:r>
            <w:r w:rsidRPr="00E21797">
              <w:t>.  Lorsque le plafond des pénalités est atteint, le Maître de l’Ouvrage est en droit de résilier le Marché sans mise en demeure préalable.</w:t>
            </w:r>
          </w:p>
        </w:tc>
      </w:tr>
    </w:tbl>
    <w:p w14:paraId="1E7BFC51" w14:textId="77777777" w:rsidR="000A450A" w:rsidRPr="00E21797" w:rsidRDefault="000A450A"/>
    <w:p w14:paraId="158B6082" w14:textId="77777777" w:rsidR="000A450A" w:rsidRPr="00E21797" w:rsidRDefault="000A450A" w:rsidP="00E15EE7">
      <w:pPr>
        <w:pStyle w:val="Style9"/>
      </w:pPr>
      <w:bookmarkStart w:id="582" w:name="_Toc348175959"/>
      <w:bookmarkStart w:id="583" w:name="_Toc404069783"/>
      <w:r w:rsidRPr="00E21797">
        <w:t>D.  Réalisation des ouvrages</w:t>
      </w:r>
      <w:bookmarkEnd w:id="582"/>
      <w:bookmarkEnd w:id="583"/>
    </w:p>
    <w:p w14:paraId="1F020DBB" w14:textId="77777777" w:rsidR="000A450A" w:rsidRPr="00E21797" w:rsidRDefault="000A450A"/>
    <w:tbl>
      <w:tblPr>
        <w:tblW w:w="0" w:type="auto"/>
        <w:tblLayout w:type="fixed"/>
        <w:tblLook w:val="0000" w:firstRow="0" w:lastRow="0" w:firstColumn="0" w:lastColumn="0" w:noHBand="0" w:noVBand="0"/>
      </w:tblPr>
      <w:tblGrid>
        <w:gridCol w:w="2160"/>
        <w:gridCol w:w="7398"/>
      </w:tblGrid>
      <w:tr w:rsidR="000A450A" w:rsidRPr="00E21797" w14:paraId="7030127A" w14:textId="77777777">
        <w:tc>
          <w:tcPr>
            <w:tcW w:w="2160" w:type="dxa"/>
            <w:tcBorders>
              <w:top w:val="nil"/>
              <w:left w:val="nil"/>
              <w:bottom w:val="nil"/>
              <w:right w:val="nil"/>
            </w:tcBorders>
          </w:tcPr>
          <w:p w14:paraId="2CD582BF" w14:textId="77777777" w:rsidR="000A450A" w:rsidRPr="00E21797" w:rsidRDefault="000A450A" w:rsidP="00E15EE7">
            <w:pPr>
              <w:pStyle w:val="Style10"/>
            </w:pPr>
            <w:bookmarkStart w:id="584" w:name="_Toc348175960"/>
            <w:bookmarkStart w:id="585" w:name="_Toc404069784"/>
            <w:r w:rsidRPr="00E21797">
              <w:t>21.</w:t>
            </w:r>
            <w:r w:rsidRPr="00E21797">
              <w:tab/>
              <w:t>Provenance des fournitures, équipements, matériels, matériaux et produits</w:t>
            </w:r>
            <w:bookmarkEnd w:id="584"/>
            <w:bookmarkEnd w:id="585"/>
          </w:p>
        </w:tc>
        <w:tc>
          <w:tcPr>
            <w:tcW w:w="7398" w:type="dxa"/>
            <w:tcBorders>
              <w:top w:val="nil"/>
              <w:left w:val="nil"/>
              <w:bottom w:val="nil"/>
              <w:right w:val="nil"/>
            </w:tcBorders>
          </w:tcPr>
          <w:p w14:paraId="16059BA0" w14:textId="77777777" w:rsidR="000A450A" w:rsidRPr="00E21797" w:rsidRDefault="000A450A" w:rsidP="00B70C9E">
            <w:pPr>
              <w:tabs>
                <w:tab w:val="left" w:pos="540"/>
              </w:tabs>
              <w:spacing w:after="200"/>
              <w:ind w:left="540" w:right="-72" w:hanging="540"/>
              <w:rPr>
                <w:i/>
              </w:rPr>
            </w:pPr>
            <w:r w:rsidRPr="00E21797">
              <w:t>21.1</w:t>
            </w:r>
            <w:r w:rsidRPr="00E21797">
              <w:tab/>
              <w:t xml:space="preserve">L’Entrepreneur a le libre choix de la provenance des matériaux ou composants de construction ainsi que du mode de transport de ces divers éléments, leur assurance et les services bancaires qui s’y rapportent, sous réserve de pouvoir justifier que </w:t>
            </w:r>
            <w:r w:rsidR="00D41D68" w:rsidRPr="00E21797">
              <w:t>ceux-ci</w:t>
            </w:r>
            <w:r w:rsidRPr="00E21797">
              <w:t xml:space="preserve"> satisfont aux conditions fixées par le Marché.  Ils devront impérativement provenir de pays éligibles au sens de l’édition en vigueur des </w:t>
            </w:r>
            <w:r w:rsidRPr="00E21797">
              <w:rPr>
                <w:i/>
              </w:rPr>
              <w:t>Directives</w:t>
            </w:r>
            <w:r w:rsidR="00044434">
              <w:rPr>
                <w:i/>
              </w:rPr>
              <w:t xml:space="preserve"> pour </w:t>
            </w:r>
            <w:r w:rsidR="00B70C9E">
              <w:rPr>
                <w:i/>
              </w:rPr>
              <w:t>les acquisitions de Biens, Travaux et services connexes dans le cadre</w:t>
            </w:r>
            <w:r w:rsidRPr="00E21797">
              <w:rPr>
                <w:i/>
              </w:rPr>
              <w:t xml:space="preserve"> des </w:t>
            </w:r>
            <w:r w:rsidR="00044434">
              <w:rPr>
                <w:i/>
              </w:rPr>
              <w:t>M</w:t>
            </w:r>
            <w:r w:rsidRPr="00E21797">
              <w:rPr>
                <w:i/>
              </w:rPr>
              <w:t xml:space="preserve">archés </w:t>
            </w:r>
            <w:r w:rsidR="00044434">
              <w:rPr>
                <w:i/>
              </w:rPr>
              <w:t xml:space="preserve">financés </w:t>
            </w:r>
            <w:r>
              <w:rPr>
                <w:i/>
              </w:rPr>
              <w:t xml:space="preserve">par la </w:t>
            </w:r>
            <w:r w:rsidR="00CC29A9">
              <w:rPr>
                <w:i/>
              </w:rPr>
              <w:t>BIsD</w:t>
            </w:r>
            <w:r w:rsidRPr="00E21797">
              <w:t>.</w:t>
            </w:r>
          </w:p>
        </w:tc>
      </w:tr>
      <w:tr w:rsidR="000A450A" w:rsidRPr="00E21797" w14:paraId="092206C5" w14:textId="77777777">
        <w:tc>
          <w:tcPr>
            <w:tcW w:w="2160" w:type="dxa"/>
            <w:tcBorders>
              <w:top w:val="nil"/>
              <w:left w:val="nil"/>
              <w:bottom w:val="nil"/>
              <w:right w:val="nil"/>
            </w:tcBorders>
          </w:tcPr>
          <w:p w14:paraId="7F41CBDA" w14:textId="77777777" w:rsidR="000A450A" w:rsidRPr="00E21797" w:rsidRDefault="000A450A" w:rsidP="00E15EE7">
            <w:pPr>
              <w:pStyle w:val="Style10"/>
            </w:pPr>
            <w:bookmarkStart w:id="586" w:name="_Toc348175961"/>
            <w:bookmarkStart w:id="587" w:name="_Toc404069785"/>
            <w:r w:rsidRPr="00E21797">
              <w:t>22.</w:t>
            </w:r>
            <w:r w:rsidRPr="00E21797">
              <w:tab/>
              <w:t xml:space="preserve">Lieux d’extraction ou </w:t>
            </w:r>
            <w:bookmarkStart w:id="588" w:name="_Toc348175962"/>
            <w:bookmarkStart w:id="589" w:name="_Toc348232785"/>
            <w:r w:rsidRPr="00E21797">
              <w:t>emprunt des matériaux</w:t>
            </w:r>
            <w:bookmarkEnd w:id="586"/>
            <w:bookmarkEnd w:id="587"/>
            <w:bookmarkEnd w:id="588"/>
            <w:bookmarkEnd w:id="589"/>
          </w:p>
        </w:tc>
        <w:tc>
          <w:tcPr>
            <w:tcW w:w="7398" w:type="dxa"/>
            <w:tcBorders>
              <w:top w:val="nil"/>
              <w:left w:val="nil"/>
              <w:bottom w:val="nil"/>
              <w:right w:val="nil"/>
            </w:tcBorders>
          </w:tcPr>
          <w:p w14:paraId="1A365C04" w14:textId="77777777" w:rsidR="000A450A" w:rsidRPr="00E21797" w:rsidRDefault="000A450A" w:rsidP="00DD2DA6">
            <w:pPr>
              <w:tabs>
                <w:tab w:val="left" w:pos="540"/>
              </w:tabs>
              <w:spacing w:after="220"/>
              <w:ind w:left="540" w:right="-72" w:hanging="540"/>
            </w:pPr>
            <w:r w:rsidRPr="00E21797">
              <w:t>22.1</w:t>
            </w:r>
            <w:r w:rsidRPr="00E21797">
              <w:tab/>
              <w:t>Lorsque le Marché fixe les lieux d’extraction ou d’emprunt des matériaux et qu’au cours des travaux les gisements se révèlent insuffisants en qualité ou en quantité, l’Entrepreneur doit en aviser à temps le Maître d’</w:t>
            </w:r>
            <w:r w:rsidR="00D41D68" w:rsidRPr="00E21797">
              <w:t>Œuvre</w:t>
            </w:r>
            <w:r w:rsidRPr="00E21797">
              <w:t>; ce dernier désigne alors, sur proposition éventuelle de l’Entrepreneur, de nouveaux lieux d’extraction ou d’emprunt.  La substitution peut donner lieu à l’application d’un nouveau prix établi suivant les modalités prévues à l’Article 14 du CCAG.</w:t>
            </w:r>
          </w:p>
          <w:p w14:paraId="3274B5A2" w14:textId="77777777" w:rsidR="000A450A" w:rsidRPr="00E21797" w:rsidRDefault="000A450A" w:rsidP="00DD2DA6">
            <w:pPr>
              <w:tabs>
                <w:tab w:val="left" w:pos="540"/>
              </w:tabs>
              <w:spacing w:after="220"/>
              <w:ind w:left="540" w:right="-72" w:hanging="540"/>
            </w:pPr>
            <w:r w:rsidRPr="00E21797">
              <w:t>22.2</w:t>
            </w:r>
            <w:r w:rsidRPr="00E21797">
              <w:tab/>
              <w:t>Si le Marché prévoit que des lieux d’extraction ou d’emprunt sont mis à la disposition de l’Entrepreneur par le Maître de l’Ouvrage, les indemnités d’occupation et, le cas échéant, les redevances de toute nature sont à la charge du Maître de l’Ouvrage; l’Entrepreneur ne peut alors, sans autorisation écrite du Maître d’</w:t>
            </w:r>
            <w:r w:rsidR="00D41D68" w:rsidRPr="00E21797">
              <w:t>Œuvre</w:t>
            </w:r>
            <w:r w:rsidRPr="00E21797">
              <w:t>, utiliser pour des travaux qui ne font pas partie du Marché les matériaux qu’il a extraits dans ces lieux d’extraction ou d’emprunt.</w:t>
            </w:r>
          </w:p>
          <w:p w14:paraId="4268D9D3" w14:textId="77777777" w:rsidR="000A450A" w:rsidRPr="00E21797" w:rsidRDefault="000A450A" w:rsidP="00DD2DA6">
            <w:pPr>
              <w:tabs>
                <w:tab w:val="left" w:pos="540"/>
              </w:tabs>
              <w:spacing w:after="220"/>
              <w:ind w:left="540" w:right="-72" w:hanging="540"/>
            </w:pPr>
            <w:r w:rsidRPr="00E21797">
              <w:t>22.3</w:t>
            </w:r>
            <w:r w:rsidRPr="00E21797">
              <w:tab/>
              <w:t>Sauf dans le cas prévu au paragraphe 2 du présent Article, l’Entrepreneur est tenu d’obtenir, en tant que de besoin, les autorisations administratives nécessaires pour les extractions et emprunts de matériaux.  Les indemnités d’occupation ou les redevances de toute nature éventuellement dues pour ces extractions ou emprunts sont à la charge de l’Entrepreneur.  Toutefois, le Maître de l’Ouvrage et le Maître d’</w:t>
            </w:r>
            <w:r w:rsidR="00D41D68" w:rsidRPr="00E21797">
              <w:t>Œuvre</w:t>
            </w:r>
            <w:r w:rsidRPr="00E21797">
              <w:t xml:space="preserve"> apporteront leur concours à l’Entrepreneur si </w:t>
            </w:r>
            <w:r w:rsidR="00D41D68" w:rsidRPr="00E21797">
              <w:t>celui-ci</w:t>
            </w:r>
            <w:r w:rsidRPr="00E21797">
              <w:t xml:space="preserve"> le leur demande pour lui faciliter l’obtention </w:t>
            </w:r>
            <w:r>
              <w:t xml:space="preserve">en temps utile </w:t>
            </w:r>
            <w:r w:rsidRPr="00E21797">
              <w:t>de toutes autorisations administratives dont il aurait besoin pour les extractions et emprunts de matériaux.</w:t>
            </w:r>
          </w:p>
          <w:p w14:paraId="4B79428D" w14:textId="77777777" w:rsidR="000A450A" w:rsidRPr="00E21797" w:rsidRDefault="000A450A" w:rsidP="00DD2DA6">
            <w:pPr>
              <w:tabs>
                <w:tab w:val="left" w:pos="540"/>
              </w:tabs>
              <w:spacing w:after="220"/>
              <w:ind w:left="540" w:right="-72" w:hanging="540"/>
            </w:pPr>
            <w:r w:rsidRPr="00E21797">
              <w:t>22.4</w:t>
            </w:r>
            <w:r w:rsidRPr="00E21797">
              <w:tab/>
              <w:t>L’Entrepreneur supporte dans tous les cas les charges d’exploitation des lieux d’extraction ou d’emprunt et, le cas échéant, les frais d’ouverture.</w:t>
            </w:r>
          </w:p>
          <w:p w14:paraId="05FAFF55" w14:textId="77777777" w:rsidR="000A450A" w:rsidRPr="00E21797" w:rsidRDefault="000A450A" w:rsidP="00DD2DA6">
            <w:pPr>
              <w:spacing w:after="220"/>
              <w:ind w:left="540" w:right="-72"/>
            </w:pPr>
            <w:r w:rsidRPr="00E21797">
              <w:t xml:space="preserve">Il supporte également, sans recours contre le Maître de l’Ouvrage, la charge des dommages entraînés par l’extraction des matériaux, par l’établissement des chemins de desserte et, d’une façon générale, par les travaux d’aménagement nécessaires </w:t>
            </w:r>
            <w:r>
              <w:t xml:space="preserve">à la mise en exploitation, </w:t>
            </w:r>
            <w:r w:rsidRPr="00E21797">
              <w:t xml:space="preserve">à l’exploitation des lieux d’extraction ou d’emprunt, et </w:t>
            </w:r>
            <w:r>
              <w:t>leur</w:t>
            </w:r>
            <w:r w:rsidRPr="00E21797">
              <w:t xml:space="preserve"> remise en état.  Il garantit le Maître de l’Ouvrage au cas où la réparation de tels dommages serait mise à la charge de </w:t>
            </w:r>
            <w:r w:rsidR="00D41D68" w:rsidRPr="00E21797">
              <w:t>celui-ci</w:t>
            </w:r>
            <w:r w:rsidRPr="00E21797">
              <w:t>.</w:t>
            </w:r>
          </w:p>
        </w:tc>
      </w:tr>
      <w:tr w:rsidR="000A450A" w:rsidRPr="00E21797" w14:paraId="124542E0" w14:textId="77777777">
        <w:tc>
          <w:tcPr>
            <w:tcW w:w="2160" w:type="dxa"/>
            <w:tcBorders>
              <w:top w:val="nil"/>
              <w:left w:val="nil"/>
              <w:bottom w:val="nil"/>
              <w:right w:val="nil"/>
            </w:tcBorders>
          </w:tcPr>
          <w:p w14:paraId="796A7174" w14:textId="77777777" w:rsidR="000A450A" w:rsidRPr="00E21797" w:rsidRDefault="000A450A" w:rsidP="00E15EE7">
            <w:pPr>
              <w:pStyle w:val="Style10"/>
            </w:pPr>
            <w:bookmarkStart w:id="590" w:name="_Toc348175963"/>
            <w:bookmarkStart w:id="591" w:name="_Toc404069786"/>
            <w:r w:rsidRPr="00E21797">
              <w:t>23.</w:t>
            </w:r>
            <w:r w:rsidRPr="00E21797">
              <w:tab/>
              <w:t xml:space="preserve">Qualité des matériaux et </w:t>
            </w:r>
            <w:r w:rsidR="007A24DA" w:rsidRPr="00E21797">
              <w:t>produits Application</w:t>
            </w:r>
            <w:r w:rsidRPr="00E21797">
              <w:t xml:space="preserve"> des normes</w:t>
            </w:r>
            <w:bookmarkEnd w:id="590"/>
            <w:bookmarkEnd w:id="591"/>
          </w:p>
        </w:tc>
        <w:tc>
          <w:tcPr>
            <w:tcW w:w="7398" w:type="dxa"/>
            <w:tcBorders>
              <w:top w:val="nil"/>
              <w:left w:val="nil"/>
              <w:bottom w:val="nil"/>
              <w:right w:val="nil"/>
            </w:tcBorders>
          </w:tcPr>
          <w:p w14:paraId="038F70B2" w14:textId="77777777" w:rsidR="000A450A" w:rsidRPr="00E21797" w:rsidRDefault="000A450A" w:rsidP="003D79AF">
            <w:pPr>
              <w:tabs>
                <w:tab w:val="left" w:pos="540"/>
              </w:tabs>
              <w:spacing w:after="200"/>
              <w:ind w:left="540" w:right="-72" w:hanging="540"/>
            </w:pPr>
            <w:r w:rsidRPr="00E21797">
              <w:t>23.1</w:t>
            </w:r>
            <w:r w:rsidRPr="00E21797">
              <w:tab/>
              <w:t xml:space="preserve">Les matériaux et composants de construction doivent être conformes aux stipulations du Marché, aux prescriptions de normes homologuées au plan international et conformes à la réglementation en vigueur.  Les normes applicables sont celles qui sont en vigueur le premier jour du mois du dépôt des offres.  Les dérogations éventuelles aux normes, si elles ne résultent pas expressément de documents techniques du Marché, sont indiquées ou récapitulées comme telles dans le premier article du </w:t>
            </w:r>
            <w:r w:rsidRPr="000578B7">
              <w:rPr>
                <w:b/>
              </w:rPr>
              <w:t>CCAP</w:t>
            </w:r>
            <w:r w:rsidRPr="00E21797">
              <w:t>, au même titre que les dérogations aux présentes dispositions du CCAG.</w:t>
            </w:r>
          </w:p>
          <w:p w14:paraId="30E31264" w14:textId="77777777" w:rsidR="000A450A" w:rsidRPr="00E21797" w:rsidRDefault="000A450A" w:rsidP="003D79AF">
            <w:pPr>
              <w:tabs>
                <w:tab w:val="left" w:pos="540"/>
              </w:tabs>
              <w:spacing w:after="200"/>
              <w:ind w:left="540" w:right="-72" w:hanging="540"/>
            </w:pPr>
            <w:r w:rsidRPr="00E21797">
              <w:t>23.2</w:t>
            </w:r>
            <w:r w:rsidRPr="00E21797">
              <w:tab/>
              <w:t>L’Entrepreneur ne peut utiliser des matériaux, produits ou composants de construction d’une qualité différente de celle qui est fixée par le Marché que si le Maître d’</w:t>
            </w:r>
            <w:r w:rsidR="007A24DA" w:rsidRPr="00E21797">
              <w:t>Œuvre</w:t>
            </w:r>
            <w:r w:rsidRPr="00E21797">
              <w:t xml:space="preserve"> l’y autorise par écrit.  Les prix correspondants ne sont modifiés que si l’autorisation accordée précise que la substitution donne lieu à l’application de nouveaux prix et si l’augmentation ou réduction résultant de ces nouveaux prix a été acceptée par les autorités compétentes.  Ces prix sont établis suivant les modalités prévues à l’Article 14 du CCAG, le Maître d’</w:t>
            </w:r>
            <w:r w:rsidR="00D41D68" w:rsidRPr="00E21797">
              <w:t>Œuvre</w:t>
            </w:r>
            <w:r w:rsidRPr="00E21797">
              <w:t xml:space="preserve"> devant notifier par ordre de service les prix provisoires dans les quinze (15) jours qui suivent l’autorisation donnée.</w:t>
            </w:r>
          </w:p>
        </w:tc>
      </w:tr>
      <w:tr w:rsidR="000A450A" w:rsidRPr="00E21797" w14:paraId="6816BF42" w14:textId="77777777">
        <w:tc>
          <w:tcPr>
            <w:tcW w:w="2160" w:type="dxa"/>
            <w:tcBorders>
              <w:top w:val="nil"/>
              <w:left w:val="nil"/>
              <w:bottom w:val="nil"/>
              <w:right w:val="nil"/>
            </w:tcBorders>
          </w:tcPr>
          <w:p w14:paraId="062335DD" w14:textId="77777777" w:rsidR="000A450A" w:rsidRPr="00E21797" w:rsidRDefault="000A450A" w:rsidP="00E15EE7">
            <w:pPr>
              <w:pStyle w:val="Style10"/>
            </w:pPr>
            <w:bookmarkStart w:id="592" w:name="_Toc348175964"/>
            <w:bookmarkStart w:id="593" w:name="_Toc404069787"/>
            <w:r w:rsidRPr="00E21797">
              <w:t>24.</w:t>
            </w:r>
            <w:r w:rsidRPr="00E21797">
              <w:tab/>
              <w:t>Vérification qualitative des matériaux et produits - Essais et épreuves</w:t>
            </w:r>
            <w:bookmarkEnd w:id="592"/>
            <w:bookmarkEnd w:id="593"/>
          </w:p>
        </w:tc>
        <w:tc>
          <w:tcPr>
            <w:tcW w:w="7398" w:type="dxa"/>
            <w:tcBorders>
              <w:top w:val="nil"/>
              <w:left w:val="nil"/>
              <w:bottom w:val="nil"/>
              <w:right w:val="nil"/>
            </w:tcBorders>
          </w:tcPr>
          <w:p w14:paraId="0FD61264" w14:textId="77777777" w:rsidR="000A450A" w:rsidRPr="00E21797" w:rsidRDefault="000A450A" w:rsidP="003D79AF">
            <w:pPr>
              <w:tabs>
                <w:tab w:val="left" w:pos="540"/>
              </w:tabs>
              <w:spacing w:after="200"/>
              <w:ind w:left="540" w:right="-72" w:hanging="540"/>
            </w:pPr>
            <w:r w:rsidRPr="00E21797">
              <w:t>24.1</w:t>
            </w:r>
            <w:r w:rsidRPr="00E21797">
              <w:tab/>
              <w:t>Les matériaux produits et composants de construction sont soumis, pour leur vérification qualitative, à des essais et épreuves, conformément aux stipulations du Marché, aux prescriptions des normes internationales homologuées et conformes à la réglementation en vigueur; les dispositions de l’Article 23 du CCAG relatives à la définition des normes applicables et les dérogations éventuelles à ces normes sont à retenir pour le présent Article.</w:t>
            </w:r>
          </w:p>
          <w:p w14:paraId="228C3529" w14:textId="77777777" w:rsidR="000A450A" w:rsidRPr="00E21797" w:rsidRDefault="000A450A" w:rsidP="003D79AF">
            <w:pPr>
              <w:spacing w:after="200"/>
              <w:ind w:left="540" w:right="-72"/>
            </w:pPr>
            <w:r w:rsidRPr="00E21797">
              <w:t xml:space="preserve">A défaut d’indication, dans le Marché ou dans les normes, des modes opératoires à utiliser, </w:t>
            </w:r>
            <w:r w:rsidR="00D41D68" w:rsidRPr="00E21797">
              <w:t>ceux-ci</w:t>
            </w:r>
            <w:r w:rsidRPr="00E21797">
              <w:t xml:space="preserve"> font l’objet de propositions de l’Entrepreneur soumises à l’acceptation du Maître d’</w:t>
            </w:r>
            <w:r w:rsidR="00D41D68" w:rsidRPr="00E21797">
              <w:t>Œuvre</w:t>
            </w:r>
            <w:r w:rsidRPr="00E21797">
              <w:t>.</w:t>
            </w:r>
          </w:p>
          <w:p w14:paraId="77E02D86" w14:textId="77777777" w:rsidR="000A450A" w:rsidRPr="00E21797" w:rsidRDefault="000A450A" w:rsidP="003D79AF">
            <w:pPr>
              <w:tabs>
                <w:tab w:val="left" w:pos="540"/>
              </w:tabs>
              <w:spacing w:after="200"/>
              <w:ind w:left="540" w:right="-72" w:hanging="540"/>
            </w:pPr>
            <w:r w:rsidRPr="00E21797">
              <w:t>24.2</w:t>
            </w:r>
            <w:r w:rsidRPr="00E21797">
              <w:tab/>
              <w:t>L’Entrepreneur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les matériaux, produits et composants refusés doivent être enlevés rapidement du chantier, les dispositions de l’Article 37 du CCAG étant appliquées s’il y a lieu.</w:t>
            </w:r>
          </w:p>
          <w:p w14:paraId="6E3F6064" w14:textId="77777777" w:rsidR="000A450A" w:rsidRPr="00E21797" w:rsidRDefault="000A450A" w:rsidP="003D79AF">
            <w:pPr>
              <w:tabs>
                <w:tab w:val="left" w:pos="540"/>
              </w:tabs>
              <w:spacing w:after="200"/>
              <w:ind w:left="540" w:right="-72" w:hanging="540"/>
            </w:pPr>
            <w:r w:rsidRPr="00E21797">
              <w:t>24.3</w:t>
            </w:r>
            <w:r w:rsidRPr="00E21797">
              <w:tab/>
              <w:t>Les vérifications sont faites, suivant les indications du Marché ou, à défaut, suivant les décisions du Maître d’</w:t>
            </w:r>
            <w:r w:rsidR="00D41D68" w:rsidRPr="00E21797">
              <w:t>Œuvre</w:t>
            </w:r>
            <w:r w:rsidRPr="00E21797">
              <w:t xml:space="preserve">, soit sur le chantier, soit dans les usines, magasins ou carrières de l’Entrepreneur et des </w:t>
            </w:r>
            <w:r w:rsidR="00337B88" w:rsidRPr="00E21797">
              <w:t>sous-traitants</w:t>
            </w:r>
            <w:r w:rsidRPr="00E21797">
              <w:t xml:space="preserve"> ou fournisseurs.  Elles sont exécutées par le Maître d’</w:t>
            </w:r>
            <w:r w:rsidR="00D41D68" w:rsidRPr="00E21797">
              <w:t>Œuvre</w:t>
            </w:r>
            <w:r w:rsidRPr="00E21797">
              <w:t xml:space="preserve"> ou, si le Marché le prévoit, par un laboratoire ou un organisme de contrôle.</w:t>
            </w:r>
          </w:p>
          <w:p w14:paraId="1061E021" w14:textId="77777777" w:rsidR="000A450A" w:rsidRPr="00E21797" w:rsidRDefault="000A450A" w:rsidP="003D79AF">
            <w:pPr>
              <w:spacing w:after="200"/>
              <w:ind w:left="540" w:right="-72"/>
            </w:pPr>
            <w:r w:rsidRPr="00E21797">
              <w:t>Dans le cas où le Maître d’</w:t>
            </w:r>
            <w:r w:rsidR="00D41D68" w:rsidRPr="00E21797">
              <w:t>Œuvre</w:t>
            </w:r>
            <w:r w:rsidRPr="00E21797">
              <w:t xml:space="preserve"> ou son préposé effectue personnellement les essais, l’Entrepreneur met à sa disposition le matériel nécessaire et il doit également fournir l’assistance, la </w:t>
            </w:r>
            <w:r w:rsidR="00D41D68" w:rsidRPr="00E21797">
              <w:t>main-d’œuvre</w:t>
            </w:r>
            <w:r w:rsidRPr="00E21797">
              <w:t>, l’électricité, les carburants, les entrepôts et les appareils et instruments qui sont normalement nécessaires pour examiner, mesurer et tester tous matériaux et matériels.  Toutefois, l’Entrepreneur n’a la charge d’aucune rémunération du Maître d’</w:t>
            </w:r>
            <w:r w:rsidR="00D41D68" w:rsidRPr="00E21797">
              <w:t>Œuvre</w:t>
            </w:r>
            <w:r w:rsidRPr="00E21797">
              <w:t xml:space="preserve"> ou de son préposé.</w:t>
            </w:r>
          </w:p>
          <w:p w14:paraId="15E018F3" w14:textId="77777777" w:rsidR="000A450A" w:rsidRPr="00E21797" w:rsidRDefault="000A450A" w:rsidP="003D79AF">
            <w:pPr>
              <w:spacing w:after="200"/>
              <w:ind w:left="540" w:right="-72"/>
            </w:pPr>
            <w:r w:rsidRPr="00E21797">
              <w:t>Les vérifications effectuées par un laboratoire ou organisme de contrôle sont faites à la diligence et à la charge de l’Entrepreneur. Ce dernier adresse au Maître d’</w:t>
            </w:r>
            <w:r w:rsidR="00D41D68" w:rsidRPr="00E21797">
              <w:t>Œuvre</w:t>
            </w:r>
            <w:r w:rsidRPr="00E21797">
              <w:t>, les certificats constatant les résultats des vérifications faites.  Au vu de ces certificats, le Maître d’</w:t>
            </w:r>
            <w:r w:rsidR="00D41D68" w:rsidRPr="00E21797">
              <w:t>Œuvre</w:t>
            </w:r>
            <w:r w:rsidRPr="00E21797">
              <w:t xml:space="preserve"> décide si les matériaux, produits ou composants de construction peuvent ou non être utilisés.</w:t>
            </w:r>
          </w:p>
          <w:p w14:paraId="5129D647" w14:textId="77777777" w:rsidR="000A450A" w:rsidRPr="00E21797" w:rsidRDefault="000A450A" w:rsidP="003D79AF">
            <w:pPr>
              <w:spacing w:after="200"/>
              <w:ind w:left="540" w:right="-72"/>
            </w:pPr>
            <w:r w:rsidRPr="00E21797">
              <w:t xml:space="preserve">Dans tous les cas, l’Entrepreneur, le fournisseur ou le </w:t>
            </w:r>
            <w:r w:rsidR="00D41D68" w:rsidRPr="00E21797">
              <w:t>sous-traitant</w:t>
            </w:r>
            <w:r w:rsidRPr="00E21797">
              <w:t xml:space="preserve"> autorisera l’accès à ses locaux au Maître d’</w:t>
            </w:r>
            <w:r w:rsidR="00D41D68" w:rsidRPr="00E21797">
              <w:t>Œuvre</w:t>
            </w:r>
            <w:r w:rsidRPr="00E21797">
              <w:t xml:space="preserve"> ou à l’organisme de contrôle afin qu’ils puissent opérer toutes vérifications en conformité avec les dispositions du Marché.</w:t>
            </w:r>
          </w:p>
          <w:p w14:paraId="4D0E3DE1" w14:textId="77777777" w:rsidR="000A450A" w:rsidRPr="00E21797" w:rsidRDefault="000A450A" w:rsidP="003D79AF">
            <w:pPr>
              <w:tabs>
                <w:tab w:val="left" w:pos="540"/>
              </w:tabs>
              <w:spacing w:after="200"/>
              <w:ind w:left="540" w:right="-72" w:hanging="540"/>
            </w:pPr>
            <w:r w:rsidRPr="00E21797">
              <w:t>24.4</w:t>
            </w:r>
            <w:r w:rsidRPr="00E21797">
              <w:tab/>
              <w:t>L’Entrepreneur doit convenir avec le Maître d’</w:t>
            </w:r>
            <w:r w:rsidR="00D41D68" w:rsidRPr="00E21797">
              <w:t>Œuvre</w:t>
            </w:r>
            <w:r w:rsidRPr="00E21797">
              <w:t xml:space="preserve"> des dates et lieux d’exécution des contrôles et des essais des matériaux et équipements conformément aux dispositions du Marché.  Le Maître d’</w:t>
            </w:r>
            <w:r w:rsidR="00D41D68" w:rsidRPr="00E21797">
              <w:t>Œuvre</w:t>
            </w:r>
            <w:r w:rsidRPr="00E21797">
              <w:t xml:space="preserve"> doit notifier à l’Entrepreneur au moins </w:t>
            </w:r>
            <w:r w:rsidR="00044434">
              <w:t>vingt-</w:t>
            </w:r>
            <w:r w:rsidR="00D41D68" w:rsidRPr="00E21797">
              <w:t>quatre</w:t>
            </w:r>
            <w:r w:rsidRPr="00E21797">
              <w:t xml:space="preserve"> (24) heures à l’avance son intention de procéder au contrôle ou d’assister aux essais; si le Maître d’</w:t>
            </w:r>
            <w:r w:rsidR="00D41D68" w:rsidRPr="00E21797">
              <w:t>Œuvre</w:t>
            </w:r>
            <w:r w:rsidRPr="00E21797">
              <w:t xml:space="preserve"> n’est pas présent à la date convenue, l’Entrepreneur peut, sauf instruction contraire du Maître d’</w:t>
            </w:r>
            <w:r w:rsidR="00D41D68" w:rsidRPr="00E21797">
              <w:t>Œuvre</w:t>
            </w:r>
            <w:r w:rsidRPr="00E21797">
              <w:t>, procéder aux essais, qui seront considérés comme ayant été faits en présence du Maître d’</w:t>
            </w:r>
            <w:r w:rsidR="00D41D68" w:rsidRPr="00E21797">
              <w:t>Œuvre</w:t>
            </w:r>
            <w:r w:rsidRPr="00E21797">
              <w:t>.</w:t>
            </w:r>
          </w:p>
          <w:p w14:paraId="3668C3A5" w14:textId="77777777" w:rsidR="000A450A" w:rsidRPr="00E21797" w:rsidRDefault="000A450A" w:rsidP="003D79AF">
            <w:pPr>
              <w:spacing w:after="200"/>
              <w:ind w:left="540" w:right="-72"/>
            </w:pPr>
            <w:r w:rsidRPr="00E21797">
              <w:t>L’Entrepreneur doit immédiatement faire parvenir au Maître d’</w:t>
            </w:r>
            <w:r w:rsidR="00D41D68" w:rsidRPr="00E21797">
              <w:t>Œuvre</w:t>
            </w:r>
            <w:r w:rsidRPr="00E21797">
              <w:t xml:space="preserve"> des copies dûment certifiées des résultats des essais.  Si le Maître d’</w:t>
            </w:r>
            <w:r w:rsidR="00D41D68" w:rsidRPr="00E21797">
              <w:t>Œuvre</w:t>
            </w:r>
            <w:r w:rsidRPr="00E21797">
              <w:t xml:space="preserve"> n’a pas assisté aux essais, les résultats de ces derniers sont présumés avoir été approuvé</w:t>
            </w:r>
            <w:r>
              <w:t>s</w:t>
            </w:r>
            <w:r w:rsidRPr="00E21797">
              <w:t xml:space="preserve"> par lui.</w:t>
            </w:r>
          </w:p>
          <w:p w14:paraId="6C2661C9" w14:textId="77777777" w:rsidR="000A450A" w:rsidRPr="00E21797" w:rsidRDefault="000A450A" w:rsidP="003D79AF">
            <w:pPr>
              <w:tabs>
                <w:tab w:val="left" w:pos="540"/>
              </w:tabs>
              <w:spacing w:after="200"/>
              <w:ind w:left="540" w:right="-72" w:hanging="540"/>
            </w:pPr>
            <w:r w:rsidRPr="00E21797">
              <w:t>24.5</w:t>
            </w:r>
            <w:r w:rsidRPr="00E21797">
              <w:tab/>
              <w:t>L’Entrepreneur est tenu de fournir à ses frais tous les échantillons nécessaires pour les vérifications.</w:t>
            </w:r>
          </w:p>
          <w:p w14:paraId="17825BDA" w14:textId="77777777" w:rsidR="000A450A" w:rsidRPr="00E21797" w:rsidRDefault="000A450A" w:rsidP="003D79AF">
            <w:pPr>
              <w:spacing w:after="200"/>
              <w:ind w:left="540" w:right="-72"/>
            </w:pPr>
            <w:r w:rsidRPr="00E21797">
              <w:t>L’Entrepreneur équipe, s’il y a lieu, les matériels de fabrication des dispositifs permettant d’opérer le prélèvement des matériaux aux différents stades de l’élaboration des produits fabriqués.</w:t>
            </w:r>
          </w:p>
          <w:p w14:paraId="7F0A692C" w14:textId="77777777" w:rsidR="000A450A" w:rsidRPr="00E21797" w:rsidRDefault="000A450A" w:rsidP="003D79AF">
            <w:pPr>
              <w:tabs>
                <w:tab w:val="left" w:pos="540"/>
              </w:tabs>
              <w:spacing w:after="200"/>
              <w:ind w:left="540" w:right="-72" w:hanging="540"/>
            </w:pPr>
            <w:r w:rsidRPr="00E21797">
              <w:t>24.6</w:t>
            </w:r>
            <w:r w:rsidRPr="00E21797">
              <w:tab/>
              <w:t xml:space="preserve">Si les résultats de vérifications prévues dans le Marché ou par les normes pour </w:t>
            </w:r>
            <w:r>
              <w:t>la</w:t>
            </w:r>
            <w:r w:rsidRPr="00E21797">
              <w:t xml:space="preserve"> fourniture </w:t>
            </w:r>
            <w:r>
              <w:t xml:space="preserve">d’une catégorie </w:t>
            </w:r>
            <w:r w:rsidRPr="00E21797">
              <w:t>de matériaux, produits ou composants de construction ne permettent pas l’acceptation de cette fourniture, le Maître d’</w:t>
            </w:r>
            <w:r w:rsidR="00D41D68" w:rsidRPr="00E21797">
              <w:t>Œuvre</w:t>
            </w:r>
            <w:r w:rsidRPr="00E21797">
              <w:t xml:space="preserve"> peut prescrire, en accord avec l’Entrepreneur, des vérifications supplémentaires pour permettre d’accepter éventuellement tout ou partie de la fourniture, avec ou sans réfaction sur les prix; les dépenses correspondant à ces dernières vérifications sont à la charge de l’Entrepreneur.</w:t>
            </w:r>
          </w:p>
          <w:p w14:paraId="4D71B8EA" w14:textId="77777777" w:rsidR="000A450A" w:rsidRPr="00E21797" w:rsidRDefault="000A450A" w:rsidP="003D79AF">
            <w:pPr>
              <w:tabs>
                <w:tab w:val="left" w:pos="540"/>
              </w:tabs>
              <w:spacing w:after="200"/>
              <w:ind w:left="540" w:right="-72" w:hanging="540"/>
            </w:pPr>
            <w:r w:rsidRPr="00E21797">
              <w:t>24.7</w:t>
            </w:r>
            <w:r w:rsidRPr="00E21797">
              <w:tab/>
              <w:t>Ne sont pas à la charge de l’Entrepreneur :</w:t>
            </w:r>
          </w:p>
          <w:p w14:paraId="1ECFD3A2" w14:textId="77777777" w:rsidR="000A450A" w:rsidRPr="00E21797" w:rsidRDefault="000A450A" w:rsidP="00E50551">
            <w:pPr>
              <w:tabs>
                <w:tab w:val="left" w:pos="1080"/>
              </w:tabs>
              <w:spacing w:after="200"/>
              <w:ind w:left="1080" w:right="-72" w:hanging="540"/>
            </w:pPr>
            <w:r w:rsidRPr="00E21797">
              <w:t>a)</w:t>
            </w:r>
            <w:r w:rsidRPr="00E21797">
              <w:tab/>
              <w:t>les essais et épreuves que le Maître d’</w:t>
            </w:r>
            <w:r w:rsidR="00D41D68" w:rsidRPr="00E21797">
              <w:t>Œuvre</w:t>
            </w:r>
            <w:r w:rsidRPr="00E21797">
              <w:t xml:space="preserve"> exécute ou fait exécuter et qui ne sont pas prévus dans le Marché ou par les normes; ni</w:t>
            </w:r>
          </w:p>
          <w:p w14:paraId="25F6B389" w14:textId="77777777" w:rsidR="000A450A" w:rsidRPr="00E21797" w:rsidRDefault="000A450A" w:rsidP="00E50551">
            <w:pPr>
              <w:tabs>
                <w:tab w:val="left" w:pos="1080"/>
              </w:tabs>
              <w:spacing w:after="200"/>
              <w:ind w:left="1080" w:right="-72" w:hanging="540"/>
            </w:pPr>
            <w:r w:rsidRPr="00E21797">
              <w:t>b)</w:t>
            </w:r>
            <w:r w:rsidRPr="00E21797">
              <w:tab/>
              <w:t>les vérifications éventuellement prescrites par le Maître d’</w:t>
            </w:r>
            <w:r w:rsidR="00D41D68" w:rsidRPr="00E21797">
              <w:t>Œuvre</w:t>
            </w:r>
            <w:r w:rsidRPr="00E21797">
              <w:t xml:space="preserve"> sur des matériaux, produits ou composants de construction devant porter un estampillage mentionné au Marché ou ayant fait l’objet d’un agrément administratif, qui n’auraient pour but que de s’assurer du respect des qualités inhérentes à la marque ou exigées pour l’agrément.</w:t>
            </w:r>
          </w:p>
          <w:p w14:paraId="045265C4" w14:textId="77777777" w:rsidR="000A450A" w:rsidRPr="00E21797" w:rsidRDefault="000A450A" w:rsidP="003D79AF">
            <w:pPr>
              <w:tabs>
                <w:tab w:val="left" w:pos="540"/>
              </w:tabs>
              <w:spacing w:after="200"/>
              <w:ind w:left="540" w:right="-72" w:hanging="540"/>
            </w:pPr>
            <w:r w:rsidRPr="00E21797">
              <w:t>24.8</w:t>
            </w:r>
            <w:r w:rsidRPr="00E21797">
              <w:tab/>
              <w:t>L’Entrepreneur ne supporte pas la charge des frais de déplacement et de séjour que les vérifications entraînent pour le Chef de Projet, le Maître d’</w:t>
            </w:r>
            <w:r w:rsidR="00D41D68" w:rsidRPr="00E21797">
              <w:t>Œuvre</w:t>
            </w:r>
            <w:r w:rsidRPr="00E21797">
              <w:t xml:space="preserve"> ou leurs préposés.</w:t>
            </w:r>
          </w:p>
        </w:tc>
      </w:tr>
      <w:tr w:rsidR="000A450A" w:rsidRPr="00E21797" w14:paraId="15916E87" w14:textId="77777777">
        <w:tc>
          <w:tcPr>
            <w:tcW w:w="2160" w:type="dxa"/>
            <w:tcBorders>
              <w:top w:val="nil"/>
              <w:left w:val="nil"/>
              <w:bottom w:val="nil"/>
              <w:right w:val="nil"/>
            </w:tcBorders>
          </w:tcPr>
          <w:p w14:paraId="4BB42383" w14:textId="77777777" w:rsidR="000A450A" w:rsidRPr="00E21797" w:rsidRDefault="000A450A" w:rsidP="00E15EE7">
            <w:pPr>
              <w:pStyle w:val="Style10"/>
            </w:pPr>
            <w:bookmarkStart w:id="594" w:name="_Toc348175965"/>
            <w:bookmarkStart w:id="595" w:name="_Toc404069788"/>
            <w:r w:rsidRPr="00E21797">
              <w:t>25.</w:t>
            </w:r>
            <w:r w:rsidRPr="00E21797">
              <w:tab/>
              <w:t>Vérification quantitative des matériaux et produits</w:t>
            </w:r>
            <w:bookmarkEnd w:id="594"/>
            <w:bookmarkEnd w:id="595"/>
          </w:p>
        </w:tc>
        <w:tc>
          <w:tcPr>
            <w:tcW w:w="7398" w:type="dxa"/>
            <w:tcBorders>
              <w:top w:val="nil"/>
              <w:left w:val="nil"/>
              <w:bottom w:val="nil"/>
              <w:right w:val="nil"/>
            </w:tcBorders>
          </w:tcPr>
          <w:p w14:paraId="58C33EF1" w14:textId="77777777" w:rsidR="000A450A" w:rsidRPr="00E21797" w:rsidRDefault="000A450A" w:rsidP="003D79AF">
            <w:pPr>
              <w:tabs>
                <w:tab w:val="left" w:pos="540"/>
              </w:tabs>
              <w:spacing w:after="200"/>
              <w:ind w:left="540" w:right="-72" w:hanging="540"/>
            </w:pPr>
            <w:r w:rsidRPr="00E21797">
              <w:t>25.1</w:t>
            </w:r>
            <w:r w:rsidRPr="00E21797">
              <w:tab/>
              <w:t>La détermination des quantités de matériaux et produits est effectuée contradictoirement.</w:t>
            </w:r>
          </w:p>
          <w:p w14:paraId="55528209" w14:textId="77777777" w:rsidR="000A450A" w:rsidRPr="00E21797" w:rsidRDefault="000A450A" w:rsidP="003D79AF">
            <w:pPr>
              <w:spacing w:after="200"/>
              <w:ind w:left="540" w:right="-72"/>
            </w:pPr>
            <w:r w:rsidRPr="00E21797">
              <w:t xml:space="preserve">Pour les matériaux et produits faisant l’objet de </w:t>
            </w:r>
            <w:r>
              <w:t>documents de transport (</w:t>
            </w:r>
            <w:r w:rsidR="00D86EDA" w:rsidRPr="00C00080">
              <w:t>tels que</w:t>
            </w:r>
            <w:r w:rsidR="005E6AAC" w:rsidRPr="00C00080">
              <w:t xml:space="preserve"> </w:t>
            </w:r>
            <w:r>
              <w:t xml:space="preserve">connaissements, </w:t>
            </w:r>
            <w:r w:rsidRPr="00E21797">
              <w:t xml:space="preserve"> </w:t>
            </w:r>
            <w:r>
              <w:t xml:space="preserve">etc.), </w:t>
            </w:r>
            <w:r w:rsidRPr="00E21797">
              <w:t xml:space="preserve">les indications de masse portées sur </w:t>
            </w:r>
            <w:r w:rsidR="00D41D68">
              <w:t>ceux</w:t>
            </w:r>
            <w:r w:rsidR="00D41D68" w:rsidRPr="00E21797">
              <w:t>-ci</w:t>
            </w:r>
            <w:r w:rsidRPr="00E21797">
              <w:t xml:space="preserve"> </w:t>
            </w:r>
            <w:r>
              <w:t xml:space="preserve">ou leurs annexes </w:t>
            </w:r>
            <w:r w:rsidRPr="00E21797">
              <w:t>sont présumées exactes; toutefois, le Maître d’</w:t>
            </w:r>
            <w:r w:rsidR="00D41D68" w:rsidRPr="00E21797">
              <w:t>Œuvre</w:t>
            </w:r>
            <w:r w:rsidRPr="00E21797">
              <w:t xml:space="preserve"> a toujours le droit de faire procéder, pour chaque livraison, à une vérification contradictoire sur bascule.  Les frais de cette vérification sont :</w:t>
            </w:r>
          </w:p>
          <w:p w14:paraId="59536EFB" w14:textId="77777777" w:rsidR="000A450A" w:rsidRPr="00E21797" w:rsidRDefault="000A450A" w:rsidP="00EE4B4D">
            <w:pPr>
              <w:tabs>
                <w:tab w:val="left" w:pos="1080"/>
              </w:tabs>
              <w:spacing w:after="200"/>
              <w:ind w:left="1080" w:right="-72" w:hanging="540"/>
              <w:jc w:val="left"/>
            </w:pPr>
            <w:r w:rsidRPr="00E21797">
              <w:t>a)</w:t>
            </w:r>
            <w:r w:rsidRPr="00E21797">
              <w:tab/>
              <w:t>à la charge de l’Entrepreneur si la pesée révèle qu’il existe, au préjudice du Maître de l’Ouvrage, un écart de masse supérieur à la freinte normale de transport;</w:t>
            </w:r>
          </w:p>
          <w:p w14:paraId="70D5799C" w14:textId="77777777" w:rsidR="000A450A" w:rsidRPr="00E21797" w:rsidRDefault="000A450A" w:rsidP="00EE4B4D">
            <w:pPr>
              <w:tabs>
                <w:tab w:val="left" w:pos="1080"/>
              </w:tabs>
              <w:spacing w:after="200"/>
              <w:ind w:left="1080" w:right="-72" w:hanging="540"/>
              <w:jc w:val="left"/>
            </w:pPr>
            <w:r w:rsidRPr="00E21797">
              <w:t>b)</w:t>
            </w:r>
            <w:r w:rsidRPr="00E21797">
              <w:tab/>
              <w:t>à la charge du Maître de l’Ouvrage dans le cas contraire.</w:t>
            </w:r>
          </w:p>
          <w:p w14:paraId="48A73B20" w14:textId="77777777" w:rsidR="000A450A" w:rsidRPr="00E21797" w:rsidRDefault="000A450A" w:rsidP="003D79AF">
            <w:pPr>
              <w:tabs>
                <w:tab w:val="left" w:pos="540"/>
              </w:tabs>
              <w:spacing w:after="200"/>
              <w:ind w:left="540" w:right="-72" w:hanging="540"/>
            </w:pPr>
            <w:r w:rsidRPr="00E21797">
              <w:t>25.2</w:t>
            </w:r>
            <w:r w:rsidRPr="00E21797">
              <w:tab/>
              <w:t>S’il est établi que des transports de matériaux, produits ou composants de construction sont effectués dans des véhicules routiers en surcharge, les dépenses afférentes à ces transports ne sont pas prises en compte dans le règlement du Marché.</w:t>
            </w:r>
          </w:p>
          <w:p w14:paraId="5294125D" w14:textId="77777777" w:rsidR="000A450A" w:rsidRPr="00E21797" w:rsidRDefault="000A450A" w:rsidP="003D79AF">
            <w:pPr>
              <w:spacing w:after="200"/>
              <w:ind w:left="540" w:right="-72"/>
            </w:pPr>
            <w:r w:rsidRPr="00E21797">
              <w:t xml:space="preserve">Lorsque ces dépenses ne font pas l’objet d’un règlement distinct, les prix des ouvrages qui comprennent la rémunération de ces transports subissent une réfaction fixée par ordre de service en se référant, s’il y a lieu, aux </w:t>
            </w:r>
            <w:r w:rsidR="00D41D68" w:rsidRPr="00E21797">
              <w:t>sous détails</w:t>
            </w:r>
            <w:r w:rsidRPr="00E21797">
              <w:t xml:space="preserve"> des prix unitaires et aux décompositions des prix forfaitaires.</w:t>
            </w:r>
          </w:p>
        </w:tc>
      </w:tr>
      <w:tr w:rsidR="000A450A" w:rsidRPr="00E21797" w14:paraId="0C5347E2" w14:textId="77777777">
        <w:tc>
          <w:tcPr>
            <w:tcW w:w="2160" w:type="dxa"/>
            <w:tcBorders>
              <w:top w:val="nil"/>
              <w:left w:val="nil"/>
              <w:bottom w:val="nil"/>
              <w:right w:val="nil"/>
            </w:tcBorders>
          </w:tcPr>
          <w:p w14:paraId="0749E45F" w14:textId="77777777" w:rsidR="000A450A" w:rsidRPr="00E21797" w:rsidRDefault="000A450A" w:rsidP="00E15EE7">
            <w:pPr>
              <w:pStyle w:val="Style10"/>
            </w:pPr>
            <w:bookmarkStart w:id="596" w:name="_Toc348175966"/>
            <w:bookmarkStart w:id="597" w:name="_Toc348232789"/>
            <w:bookmarkStart w:id="598" w:name="_Toc404069789"/>
            <w:r w:rsidRPr="00E21797">
              <w:t>26.</w:t>
            </w:r>
            <w:r w:rsidRPr="00E21797">
              <w:tab/>
              <w:t>Prise en charge, manutention et conservation par l’Entrepreneur des matériaux et produits fournis par le Maître de l’Ouvrage dans le cadre du Marché</w:t>
            </w:r>
            <w:bookmarkEnd w:id="596"/>
            <w:bookmarkEnd w:id="597"/>
            <w:bookmarkEnd w:id="598"/>
          </w:p>
        </w:tc>
        <w:tc>
          <w:tcPr>
            <w:tcW w:w="7398" w:type="dxa"/>
            <w:tcBorders>
              <w:top w:val="nil"/>
              <w:left w:val="nil"/>
              <w:bottom w:val="nil"/>
              <w:right w:val="nil"/>
            </w:tcBorders>
          </w:tcPr>
          <w:p w14:paraId="38CAD43F" w14:textId="77777777" w:rsidR="000A450A" w:rsidRPr="00E21797" w:rsidRDefault="000A450A" w:rsidP="003D79AF">
            <w:pPr>
              <w:tabs>
                <w:tab w:val="left" w:pos="540"/>
              </w:tabs>
              <w:spacing w:after="200"/>
              <w:ind w:left="540" w:right="-72" w:hanging="540"/>
            </w:pPr>
            <w:r w:rsidRPr="00E21797">
              <w:t>26.1</w:t>
            </w:r>
            <w:r w:rsidRPr="00E21797">
              <w:tab/>
              <w:t>Lorsque le Marché prévoit la fourniture par le Maître de l’Ouvrage de certains matériaux, produits ou composants de construction, l’Entrepreneur, avisé en temps utile, les prend en charge à leur arrivée sur le Site.</w:t>
            </w:r>
          </w:p>
          <w:p w14:paraId="583D5684" w14:textId="77777777" w:rsidR="000A450A" w:rsidRPr="00E21797" w:rsidRDefault="000A450A" w:rsidP="003D79AF">
            <w:pPr>
              <w:tabs>
                <w:tab w:val="left" w:pos="540"/>
              </w:tabs>
              <w:spacing w:after="200"/>
              <w:ind w:left="540" w:right="-72" w:hanging="540"/>
            </w:pPr>
            <w:r w:rsidRPr="00E21797">
              <w:t>26.2</w:t>
            </w:r>
            <w:r w:rsidRPr="00E21797">
              <w:tab/>
              <w:t xml:space="preserve">Si la prise en charge a lieu en présence d’un représentant du Maître de l’Ouvrage, elle fait l’objet d’un </w:t>
            </w:r>
            <w:r w:rsidR="00D41D68" w:rsidRPr="00E21797">
              <w:t>procès-verbal</w:t>
            </w:r>
            <w:r w:rsidRPr="00E21797">
              <w:t xml:space="preserve"> contradictoire portant sur les quantités prises en charge.</w:t>
            </w:r>
          </w:p>
          <w:p w14:paraId="442CF9CB" w14:textId="77777777" w:rsidR="000A450A" w:rsidRPr="00E21797" w:rsidRDefault="000A450A" w:rsidP="003D79AF">
            <w:pPr>
              <w:tabs>
                <w:tab w:val="left" w:pos="540"/>
              </w:tabs>
              <w:spacing w:after="200"/>
              <w:ind w:left="540" w:right="-72" w:hanging="540"/>
            </w:pPr>
            <w:r w:rsidRPr="00E21797">
              <w:t>26.3</w:t>
            </w:r>
            <w:r w:rsidRPr="00E21797">
              <w:tab/>
              <w:t>Si la prise en charge a lieu en l’absence du Maître de l’Ouvrage, les quantités prises en charge par l’Entrepreneur sont réputées être celles pour lesquelles il a donné décharge écrite au transporteur ou au fournisseur qui a effectué la livraison.</w:t>
            </w:r>
          </w:p>
          <w:p w14:paraId="0C77B38C" w14:textId="77777777" w:rsidR="000A450A" w:rsidRPr="00E21797" w:rsidRDefault="000A450A" w:rsidP="003D79AF">
            <w:pPr>
              <w:spacing w:after="200"/>
              <w:ind w:left="540" w:right="-72"/>
            </w:pPr>
            <w:r w:rsidRPr="00E21797">
              <w:t xml:space="preserve">Dans ce cas, l’Entrepreneur doit s’assurer, compte tenu des indications </w:t>
            </w:r>
            <w:r>
              <w:t xml:space="preserve">des documents de transport </w:t>
            </w:r>
            <w:r w:rsidRPr="00E21797">
              <w:t xml:space="preserve">ou de l’avis de livraison porté à sa connaissance, qu’il n’y a ni omission, ni erreur, ni avarie ou défectuosité normalement décelables.  S’il constate une omission, une erreur, une avarie ou une défectuosité, il doit faire à </w:t>
            </w:r>
            <w:r>
              <w:t>l’égard</w:t>
            </w:r>
            <w:r w:rsidRPr="00E21797">
              <w:t xml:space="preserve"> du transporteur ou du fournisseur les réserves d’usage et en informer aussitôt le Maître d’</w:t>
            </w:r>
            <w:r w:rsidR="00D41D68" w:rsidRPr="00E21797">
              <w:t>Œuvre</w:t>
            </w:r>
            <w:r w:rsidRPr="00E21797">
              <w:t>.</w:t>
            </w:r>
          </w:p>
          <w:p w14:paraId="672FAA52" w14:textId="77777777" w:rsidR="000A450A" w:rsidRPr="00E21797" w:rsidRDefault="000A450A" w:rsidP="003D79AF">
            <w:pPr>
              <w:tabs>
                <w:tab w:val="left" w:pos="540"/>
              </w:tabs>
              <w:spacing w:after="200"/>
              <w:ind w:left="540" w:right="-72" w:hanging="540"/>
            </w:pPr>
            <w:r w:rsidRPr="00E21797">
              <w:t>26.4</w:t>
            </w:r>
            <w:r w:rsidRPr="00E21797">
              <w:tab/>
              <w:t>Quel que soit le mode de transport et de livraison des matériaux, produits ou composants, et même en cas de prise sur stock, l’Entrepreneur est tenu de procéder aux opérations nécessaires de déchargement, de débarquement, de manutention, de rechargement et de transport, jusque et y compris la mise en dépôt ou à pied d’</w:t>
            </w:r>
            <w:r w:rsidR="00D41D68" w:rsidRPr="00E21797">
              <w:t>œuvre</w:t>
            </w:r>
            <w:r w:rsidRPr="00E21797">
              <w:t xml:space="preserve"> des matériaux, produits ou composants, éventuellement dans les conditions et délais stipulés au </w:t>
            </w:r>
            <w:r w:rsidRPr="000578B7">
              <w:rPr>
                <w:b/>
              </w:rPr>
              <w:t>CCAP</w:t>
            </w:r>
            <w:r w:rsidRPr="00E21797">
              <w:t>.</w:t>
            </w:r>
          </w:p>
          <w:p w14:paraId="2AA5E8ED" w14:textId="77777777" w:rsidR="000A450A" w:rsidRPr="00E21797" w:rsidRDefault="000A450A" w:rsidP="003D79AF">
            <w:pPr>
              <w:spacing w:after="200"/>
              <w:ind w:left="540" w:right="-72"/>
            </w:pPr>
            <w:r w:rsidRPr="00E21797">
              <w:t>L’Entrepreneur acquitte tous les frais de location, de surestaries ou de dépassement de délais, toutes redevances pour dépassement de délais tarifaires de déchargement et, d’une façon générale, toutes pénalités et tous frais tels qu’ils résultent des règlements, des tarifs homologués ou des contrats, mais il ne conserve définitivement la charge de ces frais et pénalités que dans la mesure où le retard résulte de son fait.</w:t>
            </w:r>
          </w:p>
          <w:p w14:paraId="39E59D78" w14:textId="77777777" w:rsidR="000A450A" w:rsidRPr="00E21797" w:rsidRDefault="000A450A" w:rsidP="003D79AF">
            <w:pPr>
              <w:tabs>
                <w:tab w:val="left" w:pos="540"/>
              </w:tabs>
              <w:spacing w:after="200"/>
              <w:ind w:left="540" w:right="-72" w:hanging="540"/>
            </w:pPr>
            <w:r w:rsidRPr="00E21797">
              <w:t>26.5</w:t>
            </w:r>
            <w:r w:rsidRPr="00E21797">
              <w:tab/>
              <w:t xml:space="preserve">Si le Marché stipule que la conservation qualitative ou quantitative de certains matériaux, produits ou composants, nécessite leur mise en magasin, l’Entrepreneur est tenu de construire ou de se procurer les magasins nécessaires, même en dehors du </w:t>
            </w:r>
            <w:r>
              <w:t>Site</w:t>
            </w:r>
            <w:r w:rsidRPr="00E21797">
              <w:t xml:space="preserve">, dans les conditions et dans les limites territoriales éventuellement stipulées au </w:t>
            </w:r>
            <w:r w:rsidRPr="000578B7">
              <w:rPr>
                <w:b/>
              </w:rPr>
              <w:t>CCAP</w:t>
            </w:r>
            <w:r w:rsidRPr="00E21797">
              <w:t>.</w:t>
            </w:r>
          </w:p>
          <w:p w14:paraId="38D6E879" w14:textId="77777777" w:rsidR="000A450A" w:rsidRPr="00E21797" w:rsidRDefault="000A450A" w:rsidP="003D79AF">
            <w:pPr>
              <w:spacing w:after="200"/>
              <w:ind w:left="540" w:right="-72"/>
            </w:pPr>
            <w:r w:rsidRPr="00E21797">
              <w:t xml:space="preserve">Il supporte les frais de magasinage, de manutention, d’arrimage, de conservation et de transport entre les magasins et le </w:t>
            </w:r>
            <w:r>
              <w:t>Site</w:t>
            </w:r>
            <w:r w:rsidRPr="00E21797">
              <w:t>.</w:t>
            </w:r>
          </w:p>
          <w:p w14:paraId="27A148AB" w14:textId="77777777" w:rsidR="000A450A" w:rsidRPr="00E21797" w:rsidRDefault="000A450A" w:rsidP="003D79AF">
            <w:pPr>
              <w:tabs>
                <w:tab w:val="left" w:pos="540"/>
              </w:tabs>
              <w:spacing w:after="200"/>
              <w:ind w:left="540" w:right="-72" w:hanging="540"/>
            </w:pPr>
            <w:r w:rsidRPr="00E21797">
              <w:t>26.6</w:t>
            </w:r>
            <w:r w:rsidRPr="00E21797">
              <w:tab/>
              <w:t>Dans tous les cas, l’Entrepreneur a la garde des matériaux, produits et composants à partir de leur prise en charge.  Il assume la responsabilité légale du dépositaire, compte tenu des conditions particulières de conservation imposées éventuellement par le Marché.</w:t>
            </w:r>
          </w:p>
          <w:p w14:paraId="716D925F" w14:textId="77777777" w:rsidR="000A450A" w:rsidRPr="00E21797" w:rsidRDefault="000A450A" w:rsidP="003D79AF">
            <w:pPr>
              <w:tabs>
                <w:tab w:val="left" w:pos="540"/>
              </w:tabs>
              <w:spacing w:after="200"/>
              <w:ind w:left="540" w:right="-72" w:hanging="540"/>
            </w:pPr>
            <w:r w:rsidRPr="00E21797">
              <w:t>26.7</w:t>
            </w:r>
            <w:r w:rsidRPr="00E21797">
              <w:tab/>
              <w:t>L’Entrepreneur ne peut être chargé de procéder en tout ou partie à la réception des matériaux, produits ou composants fournis par le Maître de l’Ouvrage que si le Marché précise :</w:t>
            </w:r>
          </w:p>
          <w:p w14:paraId="139546F1" w14:textId="77777777" w:rsidR="000A450A" w:rsidRPr="00E21797" w:rsidRDefault="000A450A" w:rsidP="00EE4B4D">
            <w:pPr>
              <w:tabs>
                <w:tab w:val="left" w:pos="1080"/>
              </w:tabs>
              <w:spacing w:after="200"/>
              <w:ind w:left="1080" w:right="-72" w:hanging="540"/>
              <w:jc w:val="left"/>
            </w:pPr>
            <w:r w:rsidRPr="00E21797">
              <w:t>a)</w:t>
            </w:r>
            <w:r w:rsidRPr="00E21797">
              <w:tab/>
              <w:t>le contenu du mandat correspondant;</w:t>
            </w:r>
          </w:p>
          <w:p w14:paraId="60CF4BEA" w14:textId="77777777" w:rsidR="000A450A" w:rsidRPr="00E21797" w:rsidRDefault="000A450A" w:rsidP="00EE4B4D">
            <w:pPr>
              <w:tabs>
                <w:tab w:val="left" w:pos="1080"/>
              </w:tabs>
              <w:spacing w:after="200"/>
              <w:ind w:left="1080" w:right="-72" w:hanging="540"/>
              <w:jc w:val="left"/>
            </w:pPr>
            <w:r w:rsidRPr="00E21797">
              <w:t>b)</w:t>
            </w:r>
            <w:r w:rsidRPr="00E21797">
              <w:tab/>
              <w:t>la nature, la provenance et les caractéristiques de ces matériaux, produits ou composants;</w:t>
            </w:r>
          </w:p>
          <w:p w14:paraId="0BA02AF9" w14:textId="77777777" w:rsidR="000A450A" w:rsidRPr="00E21797" w:rsidRDefault="000A450A" w:rsidP="00EE4B4D">
            <w:pPr>
              <w:tabs>
                <w:tab w:val="left" w:pos="1080"/>
              </w:tabs>
              <w:spacing w:after="200"/>
              <w:ind w:left="1080" w:right="-72" w:hanging="540"/>
              <w:jc w:val="left"/>
            </w:pPr>
            <w:r w:rsidRPr="00E21797">
              <w:t>c)</w:t>
            </w:r>
            <w:r w:rsidRPr="00E21797">
              <w:tab/>
              <w:t>les vérifications à effectuer; et</w:t>
            </w:r>
          </w:p>
          <w:p w14:paraId="1A9D5991" w14:textId="77777777" w:rsidR="000A450A" w:rsidRPr="00E21797" w:rsidRDefault="000A450A" w:rsidP="00EE4B4D">
            <w:pPr>
              <w:tabs>
                <w:tab w:val="left" w:pos="1080"/>
              </w:tabs>
              <w:spacing w:after="200"/>
              <w:ind w:left="1080" w:right="-72" w:hanging="540"/>
              <w:jc w:val="left"/>
            </w:pPr>
            <w:r w:rsidRPr="00E21797">
              <w:t>d)</w:t>
            </w:r>
            <w:r w:rsidRPr="00E21797">
              <w:tab/>
              <w:t xml:space="preserve">les moyens de contrôle à employer, </w:t>
            </w:r>
            <w:r w:rsidR="00D41D68" w:rsidRPr="00E21797">
              <w:t>ceux-ci</w:t>
            </w:r>
            <w:r w:rsidRPr="00E21797">
              <w:t xml:space="preserve"> devant être mis à la disposition de l’Entrepreneur par le Maître d’</w:t>
            </w:r>
            <w:r w:rsidR="00D41D68" w:rsidRPr="00E21797">
              <w:t>Œuvre</w:t>
            </w:r>
            <w:r w:rsidRPr="00E21797">
              <w:t>.</w:t>
            </w:r>
          </w:p>
          <w:p w14:paraId="2181D19D" w14:textId="77777777" w:rsidR="000A450A" w:rsidRPr="00E21797" w:rsidRDefault="000A450A" w:rsidP="00633C54">
            <w:pPr>
              <w:tabs>
                <w:tab w:val="left" w:pos="540"/>
              </w:tabs>
              <w:spacing w:after="200"/>
              <w:ind w:left="540" w:right="-72" w:hanging="540"/>
            </w:pPr>
            <w:r w:rsidRPr="00E21797">
              <w:t>26.8</w:t>
            </w:r>
            <w:r w:rsidRPr="00E21797">
              <w:tab/>
              <w:t>En l’absence de stipulations particulières du Marché, la charge des frais résultant des prestations prévues au présent Article est réputée incluse dans les prix.</w:t>
            </w:r>
            <w:r w:rsidR="00F62CBF">
              <w:t xml:space="preserve"> A moins que le </w:t>
            </w:r>
            <w:r w:rsidR="00F62CBF" w:rsidRPr="000578B7">
              <w:rPr>
                <w:b/>
              </w:rPr>
              <w:t>CCAP</w:t>
            </w:r>
            <w:r w:rsidR="00F62CBF">
              <w:t xml:space="preserve"> n’en dispose autrement, le Maître d’Ouvrage reste responsable des vices et défauts des matériaux, produits et composants qu’il fournit, sauf </w:t>
            </w:r>
            <w:r w:rsidR="00633C54">
              <w:t xml:space="preserve">en ce qui concerne les vices et défauts apparents </w:t>
            </w:r>
            <w:r w:rsidR="00F62CBF">
              <w:t>que l’Entrepreneur omet de dénoncer par une notification au Maître d’</w:t>
            </w:r>
            <w:r w:rsidR="00D41D68">
              <w:t>Œuvre</w:t>
            </w:r>
            <w:r w:rsidR="00F62CBF">
              <w:t xml:space="preserve"> à bref délai.</w:t>
            </w:r>
          </w:p>
        </w:tc>
      </w:tr>
      <w:tr w:rsidR="000A450A" w:rsidRPr="00E21797" w14:paraId="3A4E3125" w14:textId="77777777">
        <w:tc>
          <w:tcPr>
            <w:tcW w:w="2160" w:type="dxa"/>
            <w:tcBorders>
              <w:top w:val="nil"/>
              <w:left w:val="nil"/>
              <w:bottom w:val="nil"/>
              <w:right w:val="nil"/>
            </w:tcBorders>
          </w:tcPr>
          <w:p w14:paraId="71F96664" w14:textId="77777777" w:rsidR="000A450A" w:rsidRPr="00E21797" w:rsidRDefault="000A450A" w:rsidP="00E15EE7">
            <w:pPr>
              <w:pStyle w:val="Style10"/>
            </w:pPr>
            <w:bookmarkStart w:id="599" w:name="_Toc348175967"/>
            <w:bookmarkStart w:id="600" w:name="_Toc404069790"/>
            <w:r w:rsidRPr="00E21797">
              <w:t>27.</w:t>
            </w:r>
            <w:r w:rsidRPr="00E21797">
              <w:tab/>
              <w:t>Implantation des ouvrages</w:t>
            </w:r>
            <w:bookmarkEnd w:id="599"/>
            <w:bookmarkEnd w:id="600"/>
          </w:p>
        </w:tc>
        <w:tc>
          <w:tcPr>
            <w:tcW w:w="7398" w:type="dxa"/>
            <w:tcBorders>
              <w:top w:val="nil"/>
              <w:left w:val="nil"/>
              <w:bottom w:val="nil"/>
              <w:right w:val="nil"/>
            </w:tcBorders>
          </w:tcPr>
          <w:p w14:paraId="07D9FA80" w14:textId="77777777" w:rsidR="000A450A" w:rsidRPr="00E21797" w:rsidRDefault="000A450A" w:rsidP="003D79AF">
            <w:pPr>
              <w:tabs>
                <w:tab w:val="left" w:pos="540"/>
              </w:tabs>
              <w:spacing w:after="200"/>
              <w:ind w:left="540" w:right="-72" w:hanging="540"/>
              <w:rPr>
                <w:b/>
              </w:rPr>
            </w:pPr>
            <w:r w:rsidRPr="00E21797">
              <w:rPr>
                <w:b/>
              </w:rPr>
              <w:t>27.1</w:t>
            </w:r>
            <w:r w:rsidRPr="00E21797">
              <w:rPr>
                <w:b/>
              </w:rPr>
              <w:tab/>
              <w:t>Plan général d’implantation des ouvrages</w:t>
            </w:r>
          </w:p>
          <w:p w14:paraId="506BB0D4" w14:textId="77777777" w:rsidR="000A450A" w:rsidRPr="00E21797" w:rsidRDefault="000A450A" w:rsidP="003D79AF">
            <w:pPr>
              <w:spacing w:after="200"/>
              <w:ind w:left="540" w:right="-72"/>
            </w:pPr>
            <w:r w:rsidRPr="00E21797">
              <w:t xml:space="preserve">Le plan général d’implantation des ouvrages est un plan orienté qui précise la position des ouvrages, en planimétrie et en altimétrie, par rapport à des repères fixes.  Ce plan est notifié à l’Entrepreneur, par ordre de service, dans les quinze (15) jours de l’entrée en vigueur du Marché ou si l’ordre de service prescrivant de commencer les travaux est postérieur à </w:t>
            </w:r>
            <w:r w:rsidR="00D41D68" w:rsidRPr="00E21797">
              <w:t>celle-ci</w:t>
            </w:r>
            <w:r w:rsidRPr="00E21797">
              <w:t>, au plus tard en même temps que cet ordre.</w:t>
            </w:r>
          </w:p>
          <w:p w14:paraId="4E6B94EC" w14:textId="77777777" w:rsidR="000A450A" w:rsidRPr="00E21797" w:rsidRDefault="000A450A" w:rsidP="003D79AF">
            <w:pPr>
              <w:tabs>
                <w:tab w:val="left" w:pos="540"/>
              </w:tabs>
              <w:spacing w:after="200"/>
              <w:ind w:left="540" w:right="-72" w:hanging="540"/>
              <w:rPr>
                <w:b/>
              </w:rPr>
            </w:pPr>
            <w:r w:rsidRPr="00E21797">
              <w:rPr>
                <w:b/>
              </w:rPr>
              <w:t>27.2</w:t>
            </w:r>
            <w:r w:rsidRPr="00E21797">
              <w:rPr>
                <w:b/>
              </w:rPr>
              <w:tab/>
              <w:t>Responsabilité de l’Entrepreneur</w:t>
            </w:r>
          </w:p>
          <w:p w14:paraId="103D0EC2" w14:textId="77777777" w:rsidR="000A450A" w:rsidRPr="00E21797" w:rsidRDefault="000A450A" w:rsidP="003D79AF">
            <w:pPr>
              <w:spacing w:after="200"/>
              <w:ind w:left="540" w:right="-72"/>
            </w:pPr>
            <w:r w:rsidRPr="00E21797">
              <w:t>L’Entrepreneur est responsable :</w:t>
            </w:r>
          </w:p>
          <w:p w14:paraId="116BE6F8" w14:textId="77777777" w:rsidR="000A450A" w:rsidRPr="00E21797" w:rsidRDefault="000A450A" w:rsidP="00EE4B4D">
            <w:pPr>
              <w:tabs>
                <w:tab w:val="left" w:pos="1080"/>
              </w:tabs>
              <w:spacing w:after="200"/>
              <w:ind w:left="1080" w:right="-72" w:hanging="540"/>
              <w:jc w:val="left"/>
            </w:pPr>
            <w:r w:rsidRPr="00E21797">
              <w:t>a)</w:t>
            </w:r>
            <w:r w:rsidRPr="00E21797">
              <w:tab/>
              <w:t>de l’implantation exacte des ouvrages par rapport aux repères, lignes et niveaux de référence originaux fournis par le Maître d’</w:t>
            </w:r>
            <w:r w:rsidR="00D41D68" w:rsidRPr="00E21797">
              <w:t>Œuvre</w:t>
            </w:r>
            <w:r w:rsidRPr="00E21797">
              <w:t>;</w:t>
            </w:r>
          </w:p>
          <w:p w14:paraId="73887E4C" w14:textId="77777777" w:rsidR="000A450A" w:rsidRPr="00E21797" w:rsidRDefault="000A450A" w:rsidP="00EE4B4D">
            <w:pPr>
              <w:tabs>
                <w:tab w:val="left" w:pos="1080"/>
              </w:tabs>
              <w:spacing w:after="200"/>
              <w:ind w:left="1080" w:right="-72" w:hanging="540"/>
              <w:jc w:val="left"/>
            </w:pPr>
            <w:r w:rsidRPr="00E21797">
              <w:t>b)</w:t>
            </w:r>
            <w:r w:rsidRPr="00E21797">
              <w:tab/>
              <w:t>de l’exactitude du positionnement, du nivellement, du dimensionnement et de l’alignement de toutes les parties des ouvrages; et</w:t>
            </w:r>
          </w:p>
          <w:p w14:paraId="56623161" w14:textId="77777777" w:rsidR="000A450A" w:rsidRPr="00E21797" w:rsidRDefault="000A450A" w:rsidP="00EE4B4D">
            <w:pPr>
              <w:tabs>
                <w:tab w:val="left" w:pos="1080"/>
              </w:tabs>
              <w:spacing w:after="200"/>
              <w:ind w:left="1080" w:right="-72" w:hanging="540"/>
              <w:jc w:val="left"/>
            </w:pPr>
            <w:r w:rsidRPr="00E21797">
              <w:t>c)</w:t>
            </w:r>
            <w:r w:rsidRPr="00E21797">
              <w:tab/>
              <w:t xml:space="preserve">de la fourniture de tous les instruments et accessoires et de la </w:t>
            </w:r>
            <w:r w:rsidR="00D41D68" w:rsidRPr="00E21797">
              <w:t>main-d’œuvre</w:t>
            </w:r>
            <w:r w:rsidRPr="00E21797">
              <w:t xml:space="preserve"> nécessaires en rapport avec les tâches énumérées </w:t>
            </w:r>
            <w:r w:rsidR="00D41D68" w:rsidRPr="00E21797">
              <w:t>ci-dessus</w:t>
            </w:r>
            <w:r w:rsidRPr="00E21797">
              <w:t>.</w:t>
            </w:r>
          </w:p>
          <w:p w14:paraId="100D352D" w14:textId="77777777" w:rsidR="000A450A" w:rsidRPr="00E21797" w:rsidRDefault="000A450A" w:rsidP="003D79AF">
            <w:pPr>
              <w:tabs>
                <w:tab w:val="left" w:pos="540"/>
              </w:tabs>
              <w:spacing w:after="200"/>
              <w:ind w:left="540" w:right="-72" w:hanging="540"/>
            </w:pPr>
            <w:r w:rsidRPr="00E21797">
              <w:t>27.3</w:t>
            </w:r>
            <w:r w:rsidRPr="00E21797">
              <w:tab/>
              <w:t>Si, à un moment quelconque lors de l’exécution des travaux, une erreur apparaît dans le positionnement, dans le nivellement, dans le dimensionnement ou dans l’alignement d’une partie quelconque des ouvrages, l’Entrepreneur doit, si le Maître d’</w:t>
            </w:r>
            <w:r w:rsidR="00D41D68" w:rsidRPr="00E21797">
              <w:t>Œuvre</w:t>
            </w:r>
            <w:r w:rsidRPr="00E21797">
              <w:t xml:space="preserve"> le demande, rectifier cette erreur à ses propres frais et à la satisfaction du Maître d’</w:t>
            </w:r>
            <w:r w:rsidR="00D41D68" w:rsidRPr="00E21797">
              <w:t>Œuvre</w:t>
            </w:r>
            <w:r w:rsidRPr="00E21797">
              <w:t xml:space="preserve">, à moins que cette erreur ne repose sur des données incorrectes fournies par </w:t>
            </w:r>
            <w:r w:rsidR="00D41D68" w:rsidRPr="00E21797">
              <w:t>celui-ci</w:t>
            </w:r>
            <w:r w:rsidRPr="00E21797">
              <w:t>, auquel cas le coût de la rectification incombe au Maître de l’Ouvrage.</w:t>
            </w:r>
          </w:p>
          <w:p w14:paraId="65BDB824" w14:textId="77777777" w:rsidR="000A450A" w:rsidRPr="00E21797" w:rsidRDefault="000A450A" w:rsidP="003D79AF">
            <w:pPr>
              <w:tabs>
                <w:tab w:val="left" w:pos="540"/>
              </w:tabs>
              <w:spacing w:after="200"/>
              <w:ind w:left="540" w:right="-72" w:hanging="540"/>
            </w:pPr>
            <w:r w:rsidRPr="00E21797">
              <w:t>27.4</w:t>
            </w:r>
            <w:r w:rsidRPr="00E21797">
              <w:tab/>
              <w:t>La vérification de tout tracement ou de tout alignement ou nivellement par le Maître d’</w:t>
            </w:r>
            <w:r w:rsidR="00D41D68" w:rsidRPr="00E21797">
              <w:t>Œuvre</w:t>
            </w:r>
            <w:r w:rsidRPr="00E21797">
              <w:t xml:space="preserve"> ne dégage en aucune façon l’Entrepreneur de sa responsabilité quant à l’exactitude de ces opérations; l’Entrepreneur doit protéger et conserver soigneusement tous les repères, jalon à voyant fixe, piquets et autres marques utilisés lors de l’implantation des ouvrages.</w:t>
            </w:r>
          </w:p>
        </w:tc>
      </w:tr>
      <w:tr w:rsidR="000A450A" w:rsidRPr="00E21797" w14:paraId="25E8F411" w14:textId="77777777">
        <w:tc>
          <w:tcPr>
            <w:tcW w:w="2160" w:type="dxa"/>
            <w:tcBorders>
              <w:top w:val="nil"/>
              <w:left w:val="nil"/>
              <w:bottom w:val="nil"/>
              <w:right w:val="nil"/>
            </w:tcBorders>
          </w:tcPr>
          <w:p w14:paraId="64C019C7" w14:textId="77777777" w:rsidR="000A450A" w:rsidRPr="00E21797" w:rsidRDefault="000A450A" w:rsidP="00E15EE7">
            <w:pPr>
              <w:pStyle w:val="Style10"/>
            </w:pPr>
            <w:bookmarkStart w:id="601" w:name="_Toc348175968"/>
            <w:bookmarkStart w:id="602" w:name="_Toc404069791"/>
            <w:r w:rsidRPr="00E21797">
              <w:t>28.</w:t>
            </w:r>
            <w:r w:rsidRPr="00E21797">
              <w:tab/>
              <w:t>Préparation des travaux</w:t>
            </w:r>
            <w:bookmarkEnd w:id="601"/>
            <w:bookmarkEnd w:id="602"/>
          </w:p>
        </w:tc>
        <w:tc>
          <w:tcPr>
            <w:tcW w:w="7398" w:type="dxa"/>
            <w:tcBorders>
              <w:top w:val="nil"/>
              <w:left w:val="nil"/>
              <w:bottom w:val="nil"/>
              <w:right w:val="nil"/>
            </w:tcBorders>
          </w:tcPr>
          <w:p w14:paraId="38A9D01E" w14:textId="77777777" w:rsidR="000A450A" w:rsidRPr="00E21797" w:rsidRDefault="000A450A" w:rsidP="003D79AF">
            <w:pPr>
              <w:tabs>
                <w:tab w:val="left" w:pos="540"/>
              </w:tabs>
              <w:spacing w:after="200"/>
              <w:ind w:left="540" w:right="-72" w:hanging="540"/>
              <w:rPr>
                <w:b/>
              </w:rPr>
            </w:pPr>
            <w:r w:rsidRPr="00E21797">
              <w:rPr>
                <w:b/>
              </w:rPr>
              <w:t>28.1</w:t>
            </w:r>
            <w:r w:rsidRPr="00E21797">
              <w:rPr>
                <w:b/>
              </w:rPr>
              <w:tab/>
              <w:t>Période de mobilisation</w:t>
            </w:r>
          </w:p>
          <w:p w14:paraId="65A1ED28" w14:textId="77777777" w:rsidR="000A450A" w:rsidRPr="00E21797" w:rsidRDefault="000A450A" w:rsidP="003D79AF">
            <w:pPr>
              <w:tabs>
                <w:tab w:val="left" w:pos="540"/>
              </w:tabs>
              <w:spacing w:after="200"/>
              <w:ind w:left="540" w:right="-72" w:hanging="540"/>
            </w:pPr>
            <w:r w:rsidRPr="00E21797">
              <w:tab/>
              <w:t xml:space="preserve">La période de mobilisation est la période qui court à compter de l’entrée en vigueur du Marché et pendant laquelle, avant l’exécution proprement dite des travaux, le Maître de l’Ouvrage et l’Entrepreneur ont à prendre certaines dispositions préparatoires et à établir certains documents nécessaires à la réalisation des ouvrages, cette période dont la durée est fixée au </w:t>
            </w:r>
            <w:r w:rsidRPr="000578B7">
              <w:rPr>
                <w:b/>
              </w:rPr>
              <w:t>CCAP</w:t>
            </w:r>
            <w:r w:rsidRPr="00E21797">
              <w:t>, est incluse dans le délai d’exécution.</w:t>
            </w:r>
          </w:p>
          <w:p w14:paraId="101404B4" w14:textId="77777777" w:rsidR="000A450A" w:rsidRPr="00E21797" w:rsidRDefault="000A450A" w:rsidP="003D79AF">
            <w:pPr>
              <w:tabs>
                <w:tab w:val="left" w:pos="540"/>
              </w:tabs>
              <w:spacing w:after="200"/>
              <w:ind w:left="540" w:right="-72" w:hanging="540"/>
              <w:rPr>
                <w:b/>
              </w:rPr>
            </w:pPr>
            <w:r w:rsidRPr="00E21797">
              <w:rPr>
                <w:b/>
              </w:rPr>
              <w:t>28.2</w:t>
            </w:r>
            <w:r w:rsidRPr="00E21797">
              <w:rPr>
                <w:b/>
              </w:rPr>
              <w:tab/>
              <w:t>Programme d’exécution</w:t>
            </w:r>
          </w:p>
          <w:p w14:paraId="6B0539D1" w14:textId="77777777" w:rsidR="000A450A" w:rsidRPr="00E21797" w:rsidRDefault="000A450A" w:rsidP="003D79AF">
            <w:pPr>
              <w:spacing w:after="200"/>
              <w:ind w:left="540" w:right="-72"/>
            </w:pPr>
            <w:r w:rsidRPr="00E21797">
              <w:t xml:space="preserve">Dans le délai stipulé au </w:t>
            </w:r>
            <w:r w:rsidRPr="000578B7">
              <w:rPr>
                <w:b/>
              </w:rPr>
              <w:t>CCAP</w:t>
            </w:r>
            <w:r w:rsidRPr="00E21797">
              <w:t xml:space="preserve">, l’Entrepreneur soumettra au Chef de Projet, pour approbation, le programme d’exécution des travaux actualisé qui devra être compatible avec la bonne exécution du Marché tenant compte notamment, le cas échéant, de la présence de </w:t>
            </w:r>
            <w:r w:rsidR="00D41D68" w:rsidRPr="00E21797">
              <w:t>sous-traitants</w:t>
            </w:r>
            <w:r w:rsidRPr="00E21797">
              <w:t xml:space="preserve"> ou d’autres entreprises sur le Site.  L’Entrepreneur est tenu, en outre, sur demande du Maître d’</w:t>
            </w:r>
            <w:r w:rsidR="00D41D68" w:rsidRPr="00E21797">
              <w:t>Œuvre</w:t>
            </w:r>
            <w:r w:rsidRPr="00E21797">
              <w:t>, de confirmer par écrit la description générale des dispositions et méthodes qu’il propose d’adopter pour la réalisation des travaux.</w:t>
            </w:r>
          </w:p>
          <w:p w14:paraId="4287EB41" w14:textId="77777777" w:rsidR="000A450A" w:rsidRPr="00E21797" w:rsidRDefault="000A450A" w:rsidP="003D79AF">
            <w:pPr>
              <w:spacing w:after="200"/>
              <w:ind w:left="540" w:right="-72"/>
            </w:pPr>
            <w:r w:rsidRPr="00E21797">
              <w:t>Si à un moment quelconque, il apparaît au Maître d’</w:t>
            </w:r>
            <w:r w:rsidR="00D41D68" w:rsidRPr="00E21797">
              <w:t>Œuvre</w:t>
            </w:r>
            <w:r w:rsidRPr="00E21797">
              <w:t xml:space="preserve"> que l’avancement des travaux ne correspond pas au programme d’exécution approuvé, l’Entrepreneur fournira, sur demande du Maître d’</w:t>
            </w:r>
            <w:r w:rsidR="00D41D68" w:rsidRPr="00E21797">
              <w:t>Œuvre</w:t>
            </w:r>
            <w:r w:rsidRPr="00E21797">
              <w:t>, un programme révisé présentant les modifications nécessaires pour assurer l’achèvement des travaux dans le délai d’exécution.</w:t>
            </w:r>
          </w:p>
          <w:p w14:paraId="7358FED7" w14:textId="77777777" w:rsidR="000A450A" w:rsidRPr="00E21797" w:rsidRDefault="000A450A" w:rsidP="003D79AF">
            <w:pPr>
              <w:spacing w:after="200"/>
              <w:ind w:left="540" w:right="-72"/>
            </w:pPr>
            <w:r w:rsidRPr="00E21797">
              <w:t>Le programme d’exécution des travaux précise notamment les matériels et les méthodes qui seront utilisés et le calendrier d’exécution des travaux.  Le projet des installations de chantier et des ouvrages provisoires est annexé à ce programme.  Le programme correspondant distinguera les matériels et équipements devant être importés de façon temporaire et exclusivement destinés à la réalisation des travaux.</w:t>
            </w:r>
          </w:p>
          <w:p w14:paraId="38358354" w14:textId="77777777" w:rsidR="000A450A" w:rsidRPr="00E21797" w:rsidRDefault="000A450A" w:rsidP="003D79AF">
            <w:pPr>
              <w:spacing w:after="200"/>
              <w:ind w:left="540" w:right="-72"/>
            </w:pPr>
            <w:r w:rsidRPr="00E21797">
              <w:t>Le programme d’exécution des travaux est soumis au visa du Maître d’</w:t>
            </w:r>
            <w:r w:rsidR="00D41D68" w:rsidRPr="00E21797">
              <w:t>Œuvre</w:t>
            </w:r>
            <w:r w:rsidRPr="00E21797">
              <w:t xml:space="preserve"> quinze (15) jours au moins avant l’expiration de la période de mobilisation.  Ce visa ne décharge en rien l’Entrepreneur de sa responsabilité de réaliser les travaux dans des délais et selon un programme compatible avec la bonne exécution du Marché.  En outre, sauf dispositions contraires du Marché, l’absence de visa ne saurait faire obstacle à l’exécution des travaux.</w:t>
            </w:r>
          </w:p>
          <w:p w14:paraId="77FC05DA" w14:textId="77777777" w:rsidR="000A450A" w:rsidRPr="00E21797" w:rsidRDefault="000A450A" w:rsidP="003D79AF">
            <w:pPr>
              <w:tabs>
                <w:tab w:val="left" w:pos="540"/>
              </w:tabs>
              <w:spacing w:after="200"/>
              <w:ind w:left="540" w:right="-72" w:hanging="540"/>
              <w:rPr>
                <w:b/>
              </w:rPr>
            </w:pPr>
            <w:r w:rsidRPr="00E21797">
              <w:rPr>
                <w:b/>
              </w:rPr>
              <w:t>28.3</w:t>
            </w:r>
            <w:r w:rsidRPr="00E21797">
              <w:rPr>
                <w:b/>
              </w:rPr>
              <w:tab/>
              <w:t>Plan de sécurité et d’hygiène</w:t>
            </w:r>
          </w:p>
          <w:p w14:paraId="1A798252" w14:textId="77777777" w:rsidR="00412BB8" w:rsidRDefault="000A450A">
            <w:pPr>
              <w:spacing w:after="200"/>
              <w:ind w:left="1260" w:right="-72" w:hanging="720"/>
              <w:rPr>
                <w:b/>
                <w:sz w:val="28"/>
                <w:lang w:val="es-ES_tradnl"/>
              </w:rPr>
            </w:pPr>
            <w:r>
              <w:t xml:space="preserve">28.3.1 </w:t>
            </w:r>
            <w:r w:rsidRPr="00E21797">
              <w:t>Si le CCAP le prévoit, les mesures et dispositions énumérées au paragraphe 31.4 du CCAG font l’objet d’un plan de sécurité et d’hygiène.  Les dispositions des deuxième et troisième alinéas du paragraphe 2 du présent Article sont alors applicables à ce plan.</w:t>
            </w:r>
          </w:p>
          <w:p w14:paraId="42893CA9" w14:textId="77777777" w:rsidR="005001E0" w:rsidRDefault="000A450A">
            <w:pPr>
              <w:spacing w:after="200"/>
              <w:ind w:left="1260" w:right="-72" w:hanging="720"/>
              <w:rPr>
                <w:b/>
                <w:sz w:val="28"/>
                <w:lang w:val="es-ES_tradnl"/>
              </w:rPr>
            </w:pPr>
            <w:r>
              <w:t xml:space="preserve">28.3.2 </w:t>
            </w:r>
            <w:r w:rsidR="00A85B96">
              <w:t xml:space="preserve">L’Entrepreneur préparera le Plan de sécurité et d’hygiène le </w:t>
            </w:r>
            <w:r w:rsidR="008D733A">
              <w:t>pr</w:t>
            </w:r>
            <w:r w:rsidR="00935A0B">
              <w:t xml:space="preserve">évu à l’Article 9, </w:t>
            </w:r>
          </w:p>
        </w:tc>
      </w:tr>
      <w:tr w:rsidR="000A450A" w:rsidRPr="00E21797" w14:paraId="1ADADC3A" w14:textId="77777777">
        <w:tc>
          <w:tcPr>
            <w:tcW w:w="2160" w:type="dxa"/>
            <w:tcBorders>
              <w:top w:val="nil"/>
              <w:left w:val="nil"/>
              <w:bottom w:val="nil"/>
              <w:right w:val="nil"/>
            </w:tcBorders>
          </w:tcPr>
          <w:p w14:paraId="74E7ED64" w14:textId="77777777" w:rsidR="000A450A" w:rsidRPr="00E21797" w:rsidRDefault="000A450A" w:rsidP="00E15EE7">
            <w:pPr>
              <w:pStyle w:val="Style10"/>
            </w:pPr>
            <w:bookmarkStart w:id="603" w:name="_Toc348175969"/>
            <w:bookmarkStart w:id="604" w:name="_Toc404069792"/>
            <w:r w:rsidRPr="00E21797">
              <w:t>29.</w:t>
            </w:r>
            <w:r w:rsidRPr="00E21797">
              <w:tab/>
              <w:t xml:space="preserve">Plans d’exécution - Notes de calculs - </w:t>
            </w:r>
            <w:bookmarkStart w:id="605" w:name="_Toc348175970"/>
            <w:bookmarkStart w:id="606" w:name="_Toc348232793"/>
            <w:r w:rsidRPr="00E21797">
              <w:t>Etudes de détail</w:t>
            </w:r>
            <w:bookmarkEnd w:id="603"/>
            <w:bookmarkEnd w:id="604"/>
            <w:bookmarkEnd w:id="605"/>
            <w:bookmarkEnd w:id="606"/>
          </w:p>
        </w:tc>
        <w:tc>
          <w:tcPr>
            <w:tcW w:w="7398" w:type="dxa"/>
            <w:tcBorders>
              <w:top w:val="nil"/>
              <w:left w:val="nil"/>
              <w:bottom w:val="nil"/>
              <w:right w:val="nil"/>
            </w:tcBorders>
          </w:tcPr>
          <w:p w14:paraId="008AFE88" w14:textId="77777777" w:rsidR="000A450A" w:rsidRPr="00E21797" w:rsidRDefault="000A450A" w:rsidP="003D79AF">
            <w:pPr>
              <w:tabs>
                <w:tab w:val="left" w:pos="540"/>
              </w:tabs>
              <w:spacing w:after="200"/>
              <w:ind w:left="540" w:right="-72" w:hanging="540"/>
              <w:rPr>
                <w:b/>
              </w:rPr>
            </w:pPr>
            <w:r w:rsidRPr="00E21797">
              <w:rPr>
                <w:b/>
              </w:rPr>
              <w:t>29.1</w:t>
            </w:r>
            <w:r w:rsidRPr="00E21797">
              <w:rPr>
                <w:b/>
              </w:rPr>
              <w:tab/>
              <w:t>Documents fournis par l’Entrepreneur</w:t>
            </w:r>
          </w:p>
          <w:p w14:paraId="6F535BC7" w14:textId="77777777" w:rsidR="000A450A" w:rsidRPr="00E21797" w:rsidRDefault="000A450A" w:rsidP="003D79AF">
            <w:pPr>
              <w:tabs>
                <w:tab w:val="left" w:pos="1260"/>
              </w:tabs>
              <w:spacing w:after="200"/>
              <w:ind w:left="1260" w:right="-72" w:hanging="720"/>
            </w:pPr>
            <w:r w:rsidRPr="00E21797">
              <w:t>29.1.1</w:t>
            </w:r>
            <w:r w:rsidRPr="00E21797">
              <w:tab/>
              <w:t>Sauf dispositions contraires du Marché, l’Entrepreneur établit d’après les pièces contractuelles les documents nécessaires à la réalisation des ouvrages, tels que les plans d’exécution, notes de calculs, études de détail.  A cet effet, l’Entrepreneur fait sur place tous les relevés nécessaires et demeure responsable des conséquences de toute erreur de mesure.  Il doit, suivant le cas, établir, vérifier ou compléter les calculs notamment en ce qui concerne la stabilité et la résistance des travaux et ouvrages.  S’il reconnaît une erreur</w:t>
            </w:r>
            <w:r>
              <w:t xml:space="preserve">, omission ou contradiction </w:t>
            </w:r>
            <w:r w:rsidRPr="00E21797">
              <w:t xml:space="preserve"> dans les </w:t>
            </w:r>
            <w:r>
              <w:t xml:space="preserve">pièces contractuelles ou autres </w:t>
            </w:r>
            <w:r w:rsidRPr="00E21797">
              <w:t>documents de base fournis par le Maître d’</w:t>
            </w:r>
            <w:r w:rsidR="00D41D68" w:rsidRPr="00E21797">
              <w:t>Œuvre</w:t>
            </w:r>
            <w:r w:rsidRPr="00E21797">
              <w:t>; il doit le signaler immédiatement par écrit au Maître d’</w:t>
            </w:r>
            <w:r w:rsidR="00D41D68" w:rsidRPr="00E21797">
              <w:t>Œuvre</w:t>
            </w:r>
            <w:r w:rsidRPr="00E21797">
              <w:t>.</w:t>
            </w:r>
          </w:p>
          <w:p w14:paraId="6BF4E038" w14:textId="77777777" w:rsidR="000A450A" w:rsidRPr="00E21797" w:rsidRDefault="000A450A" w:rsidP="003D79AF">
            <w:pPr>
              <w:tabs>
                <w:tab w:val="left" w:pos="1260"/>
              </w:tabs>
              <w:spacing w:after="200"/>
              <w:ind w:left="1260" w:right="-72" w:hanging="720"/>
            </w:pPr>
            <w:r w:rsidRPr="00E21797">
              <w:t>29.1.2</w:t>
            </w:r>
            <w:r w:rsidRPr="00E21797">
              <w:tab/>
              <w:t xml:space="preserve">Les plans d’exécution sont cotés avec le plus grand soin et doivent nettement distinguer les diverses natures d’ouvrages et les qualités des matériaux à mettre en </w:t>
            </w:r>
            <w:r w:rsidR="00D41D68" w:rsidRPr="00E21797">
              <w:t>œuvre</w:t>
            </w:r>
            <w:r w:rsidRPr="00E21797">
              <w:t>.  Ils doivent définir complètement, en conformité avec les spécifications techniques figurant au Marché, les formes des ouvrages, la nature des parements, les formes des pièces dans tous les éléments et assemblages, les armatures et leur disposition.</w:t>
            </w:r>
          </w:p>
          <w:p w14:paraId="2C4AC48C" w14:textId="77777777" w:rsidR="000A450A" w:rsidRPr="00E21797" w:rsidRDefault="000A450A" w:rsidP="003D79AF">
            <w:pPr>
              <w:tabs>
                <w:tab w:val="left" w:pos="1260"/>
              </w:tabs>
              <w:spacing w:after="200"/>
              <w:ind w:left="1260" w:right="-72" w:hanging="720"/>
              <w:rPr>
                <w:b/>
                <w:i/>
              </w:rPr>
            </w:pPr>
            <w:r w:rsidRPr="00E21797">
              <w:t>29.1.3</w:t>
            </w:r>
            <w:r w:rsidRPr="00E21797">
              <w:tab/>
              <w:t>Les plans, notes de calculs, études de détail et autres documents établis par les soins ou à la diligence de l’Entrepreneur sont soumis à l’approbation du Maître d’</w:t>
            </w:r>
            <w:r w:rsidR="00D41D68" w:rsidRPr="00E21797">
              <w:t>Œuvre</w:t>
            </w:r>
            <w:r w:rsidRPr="00E21797">
              <w:t xml:space="preserve">, </w:t>
            </w:r>
            <w:r w:rsidR="00D41D68" w:rsidRPr="00E21797">
              <w:t>celui-ci</w:t>
            </w:r>
            <w:r w:rsidRPr="00E21797">
              <w:t xml:space="preserve"> pouvant demander également la présentation des </w:t>
            </w:r>
            <w:r w:rsidR="00D41D68" w:rsidRPr="00E21797">
              <w:t>avant métrés</w:t>
            </w:r>
            <w:r w:rsidRPr="00E21797">
              <w:t xml:space="preserve">.  Toutefois, si le Marché le prévoit, tout ou partie des documents énumérés </w:t>
            </w:r>
            <w:r w:rsidR="00D41D68" w:rsidRPr="00E21797">
              <w:t>ci-dessus</w:t>
            </w:r>
            <w:r w:rsidRPr="00E21797">
              <w:t xml:space="preserve"> ne sont soumis qu’au visa du Maître d’</w:t>
            </w:r>
            <w:r w:rsidR="00D41D68" w:rsidRPr="00E21797">
              <w:t>Œuvre</w:t>
            </w:r>
            <w:r w:rsidRPr="00E21797">
              <w:rPr>
                <w:b/>
                <w:i/>
              </w:rPr>
              <w:t>.</w:t>
            </w:r>
          </w:p>
          <w:p w14:paraId="4B63009B" w14:textId="77777777" w:rsidR="000A450A" w:rsidRPr="00E21797" w:rsidRDefault="000A450A" w:rsidP="003D79AF">
            <w:pPr>
              <w:tabs>
                <w:tab w:val="left" w:pos="1260"/>
              </w:tabs>
              <w:spacing w:after="200"/>
              <w:ind w:left="1260" w:right="-72" w:hanging="720"/>
            </w:pPr>
            <w:r w:rsidRPr="00E21797">
              <w:t>29.1.4</w:t>
            </w:r>
            <w:r w:rsidRPr="00E21797">
              <w:tab/>
              <w:t>L’Entrepreneur ne peut commencer l’exécution d’un ouvrage qu’après avoir reçu l’approbation ou le visa du Maître d’</w:t>
            </w:r>
            <w:r w:rsidR="00D41D68" w:rsidRPr="00E21797">
              <w:t>Œuvre</w:t>
            </w:r>
            <w:r w:rsidRPr="00E21797">
              <w:t xml:space="preserve"> sur les documents nécessaires à cette exécution.  Ces documents sont fournis dans les conditions figurant au paragraphe 4.4.2 du CCAG, sauf dispositions contraires des Spécifications techniques.</w:t>
            </w:r>
          </w:p>
          <w:p w14:paraId="301B1AAB" w14:textId="77777777" w:rsidR="000A450A" w:rsidRPr="00E21797" w:rsidRDefault="000A450A" w:rsidP="003D79AF">
            <w:pPr>
              <w:tabs>
                <w:tab w:val="left" w:pos="1260"/>
              </w:tabs>
              <w:spacing w:after="200"/>
              <w:ind w:left="1260" w:right="-72" w:hanging="720"/>
            </w:pPr>
            <w:r w:rsidRPr="00E21797">
              <w:t>29.1.5</w:t>
            </w:r>
            <w:r w:rsidRPr="00E21797">
              <w:tab/>
              <w:t>Si le Marché prévoit que le Maître de l’Ouvrage ou le Maître d’</w:t>
            </w:r>
            <w:r w:rsidR="00D41D68" w:rsidRPr="00E21797">
              <w:t>Œuvre</w:t>
            </w:r>
            <w:r w:rsidRPr="00E21797">
              <w:t xml:space="preserve"> fournissent à l’Entrepreneur des documents nécessaires à la réalisation des ouvrages, la responsabilité de l’Entrepreneur n’est pas engagée sur la teneur de ces documents.  Toutefois, l’Entrepreneur a l’obligation de vérifier, avant toute exécution, que ces documents ne contiennent pas d’erreurs, omissions ou contradictions qui sont normalement décelables par un homme de l’art; s’il relève des erreurs, omissions ou contradictions, il doit les signaler immédiatement au Maître d’</w:t>
            </w:r>
            <w:r w:rsidR="00D41D68" w:rsidRPr="00E21797">
              <w:t>Œuvre</w:t>
            </w:r>
            <w:r w:rsidRPr="00E21797">
              <w:t xml:space="preserve"> par écrit.</w:t>
            </w:r>
          </w:p>
        </w:tc>
      </w:tr>
      <w:tr w:rsidR="000A450A" w:rsidRPr="00E21797" w14:paraId="72A7ED22" w14:textId="77777777">
        <w:tc>
          <w:tcPr>
            <w:tcW w:w="2160" w:type="dxa"/>
            <w:tcBorders>
              <w:top w:val="nil"/>
              <w:left w:val="nil"/>
              <w:bottom w:val="nil"/>
              <w:right w:val="nil"/>
            </w:tcBorders>
          </w:tcPr>
          <w:p w14:paraId="593F6932" w14:textId="77777777" w:rsidR="000A450A" w:rsidRPr="00E21797" w:rsidRDefault="000A450A" w:rsidP="00E15EE7">
            <w:pPr>
              <w:pStyle w:val="Style10"/>
            </w:pPr>
            <w:bookmarkStart w:id="607" w:name="_Toc348175971"/>
            <w:bookmarkStart w:id="608" w:name="_Toc404069793"/>
            <w:r w:rsidRPr="00E21797">
              <w:t>30.</w:t>
            </w:r>
            <w:r w:rsidRPr="00E21797">
              <w:tab/>
              <w:t>Modifications apportées aux dispositions techniques</w:t>
            </w:r>
            <w:bookmarkEnd w:id="607"/>
            <w:bookmarkEnd w:id="608"/>
          </w:p>
        </w:tc>
        <w:tc>
          <w:tcPr>
            <w:tcW w:w="7398" w:type="dxa"/>
            <w:tcBorders>
              <w:top w:val="nil"/>
              <w:left w:val="nil"/>
              <w:bottom w:val="nil"/>
              <w:right w:val="nil"/>
            </w:tcBorders>
          </w:tcPr>
          <w:p w14:paraId="70B391FB" w14:textId="77777777" w:rsidR="000A450A" w:rsidRPr="00E21797" w:rsidRDefault="000A450A" w:rsidP="003D79AF">
            <w:pPr>
              <w:tabs>
                <w:tab w:val="left" w:pos="540"/>
              </w:tabs>
              <w:spacing w:after="200"/>
              <w:ind w:left="540" w:right="-72" w:hanging="540"/>
            </w:pPr>
            <w:r w:rsidRPr="00E21797">
              <w:t>30.1</w:t>
            </w:r>
            <w:r w:rsidRPr="00E21797">
              <w:tab/>
              <w:t xml:space="preserve">L’Entrepreneur ne peut, de </w:t>
            </w:r>
            <w:r w:rsidR="00D41D68" w:rsidRPr="00E21797">
              <w:t>lui-même</w:t>
            </w:r>
            <w:r w:rsidRPr="00E21797">
              <w:t>, apporter aucun changement aux dispositions techniques prévues par le Marché.  Sur injonction du Maître d’</w:t>
            </w:r>
            <w:r w:rsidR="00D41D68" w:rsidRPr="00E21797">
              <w:t>Œuvre</w:t>
            </w:r>
            <w:r w:rsidRPr="00E21797">
              <w:t xml:space="preserve"> par ordre de service et dans le délai fixé par cet ordre, il est tenu de reconstruire à ses frais les ouvrages qui ne sont pas conformes aux dispositions contractuelles.  Toutefois, le Maître d’</w:t>
            </w:r>
            <w:r w:rsidR="00D41D68" w:rsidRPr="00E21797">
              <w:t>Œuvre</w:t>
            </w:r>
            <w:r w:rsidRPr="00E21797">
              <w:t xml:space="preserve"> peut accepter les changements faits par l’Entrepreneur et les dispositions suivantes sont alors appliquées pour le règlement des comptes :</w:t>
            </w:r>
          </w:p>
          <w:p w14:paraId="33F43CD3" w14:textId="77777777" w:rsidR="000A450A" w:rsidRPr="00E21797" w:rsidRDefault="000A450A" w:rsidP="00E50551">
            <w:pPr>
              <w:tabs>
                <w:tab w:val="left" w:pos="1080"/>
              </w:tabs>
              <w:spacing w:after="200"/>
              <w:ind w:left="1080" w:right="-72" w:hanging="540"/>
              <w:jc w:val="left"/>
            </w:pPr>
            <w:r w:rsidRPr="00E21797">
              <w:t>a)</w:t>
            </w:r>
            <w:r w:rsidRPr="00E21797">
              <w:tab/>
              <w:t>si les dimensions ou les caractéristiques des ouvrages sont supérieures à celles que prévoit le Marché, les métrés restent fondés sur les dimensions et caractéristiques prescrites par le Marché et l’Entrepreneur n’a droit à aucune augmentation de prix; et</w:t>
            </w:r>
          </w:p>
          <w:p w14:paraId="3BCE4132" w14:textId="77777777" w:rsidR="000A450A" w:rsidRPr="00E21797" w:rsidRDefault="000A450A" w:rsidP="00E50551">
            <w:pPr>
              <w:tabs>
                <w:tab w:val="left" w:pos="1080"/>
              </w:tabs>
              <w:spacing w:after="200"/>
              <w:ind w:left="1080" w:right="-72" w:hanging="540"/>
              <w:jc w:val="left"/>
            </w:pPr>
            <w:r w:rsidRPr="00E21797">
              <w:t>b)</w:t>
            </w:r>
            <w:r w:rsidRPr="00E21797">
              <w:tab/>
              <w:t>si elles sont inférieures, les métrés sont fondés sur les dimensions constatées des ouvrages, et les prix font l’objet d’une nouvelle détermination suivant les modalités prévues à l’Article 14 du CCAG.</w:t>
            </w:r>
          </w:p>
        </w:tc>
      </w:tr>
      <w:tr w:rsidR="000A450A" w:rsidRPr="00E21797" w14:paraId="2CA1C54A" w14:textId="77777777">
        <w:tc>
          <w:tcPr>
            <w:tcW w:w="2160" w:type="dxa"/>
            <w:tcBorders>
              <w:top w:val="nil"/>
              <w:left w:val="nil"/>
              <w:bottom w:val="nil"/>
              <w:right w:val="nil"/>
            </w:tcBorders>
          </w:tcPr>
          <w:p w14:paraId="2F41269E" w14:textId="77777777" w:rsidR="000A450A" w:rsidRPr="00E21797" w:rsidRDefault="000A450A" w:rsidP="00E15EE7">
            <w:pPr>
              <w:pStyle w:val="Style10"/>
            </w:pPr>
            <w:bookmarkStart w:id="609" w:name="_Toc348175972"/>
            <w:bookmarkStart w:id="610" w:name="_Toc404069794"/>
            <w:r w:rsidRPr="00E21797">
              <w:t>31.</w:t>
            </w:r>
            <w:r w:rsidRPr="00E21797">
              <w:tab/>
              <w:t>Installation, organisation, sécurité et hygiène des chantiers</w:t>
            </w:r>
            <w:bookmarkEnd w:id="609"/>
            <w:bookmarkEnd w:id="610"/>
          </w:p>
        </w:tc>
        <w:tc>
          <w:tcPr>
            <w:tcW w:w="7398" w:type="dxa"/>
            <w:tcBorders>
              <w:top w:val="nil"/>
              <w:left w:val="nil"/>
              <w:bottom w:val="nil"/>
              <w:right w:val="nil"/>
            </w:tcBorders>
          </w:tcPr>
          <w:p w14:paraId="71733936" w14:textId="77777777" w:rsidR="000A450A" w:rsidRPr="00E21797" w:rsidRDefault="000A450A" w:rsidP="003D79AF">
            <w:pPr>
              <w:tabs>
                <w:tab w:val="left" w:pos="540"/>
              </w:tabs>
              <w:spacing w:after="200"/>
              <w:ind w:left="540" w:right="-72" w:hanging="540"/>
              <w:rPr>
                <w:b/>
              </w:rPr>
            </w:pPr>
            <w:r w:rsidRPr="00E21797">
              <w:rPr>
                <w:b/>
              </w:rPr>
              <w:t>31.1</w:t>
            </w:r>
            <w:r w:rsidRPr="00E21797">
              <w:rPr>
                <w:b/>
              </w:rPr>
              <w:tab/>
              <w:t>Installation des chantiers de l’entreprise</w:t>
            </w:r>
          </w:p>
          <w:p w14:paraId="6C66C733" w14:textId="77777777" w:rsidR="000A450A" w:rsidRPr="00E21797" w:rsidRDefault="000A450A" w:rsidP="003D79AF">
            <w:pPr>
              <w:tabs>
                <w:tab w:val="left" w:pos="1260"/>
              </w:tabs>
              <w:spacing w:after="200"/>
              <w:ind w:left="1260" w:right="-72" w:hanging="720"/>
            </w:pPr>
            <w:r w:rsidRPr="00E21797">
              <w:t>31.1.1</w:t>
            </w:r>
            <w:r w:rsidRPr="00E21797">
              <w:tab/>
              <w:t>L’Entrepreneur se procure, à ses frais et risques, les terrains dont il peut avoir besoin pour l’installation de ses chantiers dans la mesure où ceux que le Maître de l’Ouvrage a mis à sa disposition et compris dans le Site ne sont pas suffisants.</w:t>
            </w:r>
          </w:p>
          <w:p w14:paraId="3DF4CFA9" w14:textId="77777777" w:rsidR="000A450A" w:rsidRPr="00E21797" w:rsidRDefault="000A450A" w:rsidP="003D79AF">
            <w:pPr>
              <w:tabs>
                <w:tab w:val="left" w:pos="1260"/>
              </w:tabs>
              <w:spacing w:after="200"/>
              <w:ind w:left="1260" w:right="-72" w:hanging="720"/>
            </w:pPr>
            <w:r w:rsidRPr="00E21797">
              <w:t>31.1.2</w:t>
            </w:r>
            <w:r w:rsidRPr="00E21797">
              <w:tab/>
              <w:t>Sauf dispositions contraires du Marché, l’Entrepreneur supporte toutes les charges relatives à l’établissement et à l’entretien des installations de chantier, y compris les chemins de service et les voies de desserte du chantier qui ne sont pas ouverts à la circulation publique.</w:t>
            </w:r>
          </w:p>
          <w:p w14:paraId="73CF6207" w14:textId="77777777" w:rsidR="000A450A" w:rsidRPr="00E21797" w:rsidRDefault="000A450A" w:rsidP="003D79AF">
            <w:pPr>
              <w:tabs>
                <w:tab w:val="left" w:pos="1260"/>
              </w:tabs>
              <w:spacing w:after="200"/>
              <w:ind w:left="1260" w:right="-72" w:hanging="720"/>
            </w:pPr>
            <w:r w:rsidRPr="00E21797">
              <w:t>31.1.3</w:t>
            </w:r>
            <w:r w:rsidRPr="00E21797">
              <w:tab/>
              <w:t>Si les chantiers ne sont d’un accès facile que par voie d’eau, notamment lorsqu’il s’agit de travaux de dragage, d’endiguement ou de pose de blocs, l’Entrepreneur doit, sauf dispositions contraires du Marché, mettre gratuitement une embarcation armée à la disposition du Maître d’</w:t>
            </w:r>
            <w:r w:rsidR="00D41D68" w:rsidRPr="00E21797">
              <w:t>Œuvre</w:t>
            </w:r>
            <w:r w:rsidRPr="00E21797">
              <w:t xml:space="preserve"> et de ses agents, chaque fois que </w:t>
            </w:r>
            <w:r w:rsidR="00D41D68" w:rsidRPr="00E21797">
              <w:t>celui-ci</w:t>
            </w:r>
            <w:r w:rsidRPr="00E21797">
              <w:t xml:space="preserve"> le lui demande.</w:t>
            </w:r>
          </w:p>
          <w:p w14:paraId="75F0AC5D" w14:textId="77777777" w:rsidR="000A450A" w:rsidRPr="00E21797" w:rsidRDefault="000A450A" w:rsidP="003D79AF">
            <w:pPr>
              <w:tabs>
                <w:tab w:val="left" w:pos="1260"/>
              </w:tabs>
              <w:spacing w:after="200"/>
              <w:ind w:left="1260" w:right="-72" w:hanging="720"/>
            </w:pPr>
            <w:r w:rsidRPr="00E21797">
              <w:t>31.1.4</w:t>
            </w:r>
            <w:r w:rsidRPr="00E21797">
              <w:tab/>
              <w:t>L’Entrepreneur doit faire apposer dans les chantiers et ateliers une affiche indiquant le Maître de l’Ouvrage pour le compte duquel les travaux sont exécutés, les nom, qualité et adresse du Maître d’</w:t>
            </w:r>
            <w:r w:rsidR="00D41D68" w:rsidRPr="00E21797">
              <w:t>Œuvre</w:t>
            </w:r>
            <w:r w:rsidRPr="00E21797">
              <w:t>, ainsi que les autres renseignements requis par la législation du travail du pays du Maître de l’Ouvrage.</w:t>
            </w:r>
          </w:p>
          <w:p w14:paraId="2D115583" w14:textId="77777777" w:rsidR="000A450A" w:rsidRPr="00E21797" w:rsidRDefault="000A450A" w:rsidP="003D79AF">
            <w:pPr>
              <w:tabs>
                <w:tab w:val="left" w:pos="1260"/>
              </w:tabs>
              <w:spacing w:after="200"/>
              <w:ind w:left="1260" w:right="-72" w:hanging="720"/>
            </w:pPr>
            <w:r w:rsidRPr="00E21797">
              <w:t>31.1.5</w:t>
            </w:r>
            <w:r w:rsidRPr="00E21797">
              <w:tab/>
              <w:t xml:space="preserve">Tout équipement de l’Entrepreneur et ses </w:t>
            </w:r>
            <w:r w:rsidR="00D41D68" w:rsidRPr="00E21797">
              <w:t>sous-traitants</w:t>
            </w:r>
            <w:r w:rsidRPr="00E21797">
              <w:t xml:space="preserve">, tous ouvrages provisoires et matériaux fournis par l’Entrepreneur et ses </w:t>
            </w:r>
            <w:r w:rsidR="00D41D68" w:rsidRPr="00E21797">
              <w:t>sous-traitants</w:t>
            </w:r>
            <w:r w:rsidRPr="00E21797">
              <w:t xml:space="preserve"> sont réputés, une fois qu’ils sont sur le Site, être exclusivement destinés à l’exécution des travaux et l’Entrepreneur ne doit pas les enlever en tout ou en partie, sauf dans le but de les déplacer d’une partie du Site vers une autre, sans l’accord du Chef de Projet.  Il est entendu que cet accord n’est pas nécessaire pour les véhicules destinés à transporter le personnel, la </w:t>
            </w:r>
            <w:r w:rsidR="00D41D68" w:rsidRPr="00E21797">
              <w:t>main-d’œuvre</w:t>
            </w:r>
            <w:r w:rsidRPr="00E21797">
              <w:t xml:space="preserve"> et l’équipement, les fournitures, le matériel ou les matériaux de l’Entrepreneur vers ou en provenance du Site.</w:t>
            </w:r>
          </w:p>
          <w:p w14:paraId="0D0A4175" w14:textId="77777777" w:rsidR="000A450A" w:rsidRPr="00E21797" w:rsidRDefault="000A450A" w:rsidP="003D79AF">
            <w:pPr>
              <w:tabs>
                <w:tab w:val="left" w:pos="540"/>
              </w:tabs>
              <w:spacing w:after="200"/>
              <w:ind w:left="540" w:right="-72" w:hanging="540"/>
            </w:pPr>
            <w:r w:rsidRPr="00E21797">
              <w:rPr>
                <w:b/>
              </w:rPr>
              <w:t>31.2</w:t>
            </w:r>
            <w:r w:rsidRPr="00E21797">
              <w:rPr>
                <w:b/>
              </w:rPr>
              <w:tab/>
              <w:t>Lieux de dépôt des déblais en excédent</w:t>
            </w:r>
          </w:p>
          <w:p w14:paraId="5D7DE830" w14:textId="77777777" w:rsidR="000A450A" w:rsidRPr="00E21797" w:rsidRDefault="000A450A" w:rsidP="003D79AF">
            <w:pPr>
              <w:spacing w:after="200"/>
              <w:ind w:left="540" w:right="-72"/>
            </w:pPr>
            <w:r w:rsidRPr="00E21797">
              <w:t>L’Entrepreneur se procure, à ses frais et risques, les terrains dont il peut avoir besoin comme lieu de dépôt des déblais en excédent, en sus des emplacements que le Maître d’</w:t>
            </w:r>
            <w:r w:rsidR="00D41D68" w:rsidRPr="00E21797">
              <w:t>Œuvre</w:t>
            </w:r>
            <w:r w:rsidRPr="00E21797">
              <w:t xml:space="preserve"> met éventuellement à sa disposition comme lieux de dépôt définitifs ou provisoires.  Il doit soumettre le choix de ces terrains à l’accord préalable du Maître d’</w:t>
            </w:r>
            <w:r w:rsidR="00D41D68" w:rsidRPr="00E21797">
              <w:t>Œuvre</w:t>
            </w:r>
            <w:r w:rsidRPr="00E21797">
              <w:t>, qui peut refuser l’autorisation ou la subordonner à des dispositions spéciales à prendre, notamment pour l’aménagement des dépôts à y constituer, si des motifs d’intérêt général, comme la sauvegarde de l’environnement, le justifient.</w:t>
            </w:r>
          </w:p>
          <w:p w14:paraId="42416C9A" w14:textId="77777777" w:rsidR="000A450A" w:rsidRPr="00E21797" w:rsidRDefault="000A450A" w:rsidP="003D79AF">
            <w:pPr>
              <w:tabs>
                <w:tab w:val="left" w:pos="540"/>
              </w:tabs>
              <w:spacing w:after="200"/>
              <w:ind w:left="540" w:right="-72" w:hanging="540"/>
              <w:rPr>
                <w:b/>
              </w:rPr>
            </w:pPr>
            <w:r w:rsidRPr="00E21797">
              <w:rPr>
                <w:b/>
              </w:rPr>
              <w:t>31.3</w:t>
            </w:r>
            <w:r w:rsidRPr="00E21797">
              <w:rPr>
                <w:b/>
              </w:rPr>
              <w:tab/>
              <w:t>Autorisations administratives</w:t>
            </w:r>
          </w:p>
          <w:p w14:paraId="62F030C0" w14:textId="77777777" w:rsidR="000A450A" w:rsidRPr="00E21797" w:rsidRDefault="000A450A" w:rsidP="003D79AF">
            <w:pPr>
              <w:spacing w:after="200"/>
              <w:ind w:left="540" w:right="-72"/>
            </w:pPr>
            <w:r w:rsidRPr="00E21797">
              <w:t>Le Maître de l’Ouvrage fait son affaire de la délivrance à l’Entrepreneur de toutes autorisations administratives, telles que les autorisations d’occupation temporaire du domaine public ou privé, les permissions de voirie, les permis de construire nécessaires à la réalisation des ouvrages faisant l’objet du Marché.</w:t>
            </w:r>
          </w:p>
          <w:p w14:paraId="338B29AA" w14:textId="77777777" w:rsidR="000A450A" w:rsidRPr="00E21797" w:rsidRDefault="000A450A" w:rsidP="003D79AF">
            <w:pPr>
              <w:spacing w:after="200"/>
              <w:ind w:left="540" w:right="-72"/>
            </w:pPr>
            <w:r w:rsidRPr="00E21797">
              <w:t>Le Maître de l’Ouvrage et le Maître d’</w:t>
            </w:r>
            <w:r w:rsidR="00D41D68" w:rsidRPr="00E21797">
              <w:t>Œuvre</w:t>
            </w:r>
            <w:r w:rsidRPr="00E21797">
              <w:t xml:space="preserve"> apporteront leur concours à l’Entrepreneur, si </w:t>
            </w:r>
            <w:r w:rsidR="00D41D68" w:rsidRPr="00E21797">
              <w:t>celui-ci</w:t>
            </w:r>
            <w:r w:rsidRPr="00E21797">
              <w:t xml:space="preserve"> le leur demande, pour lui faciliter l’obtention </w:t>
            </w:r>
            <w:r>
              <w:t xml:space="preserve">en temps utile </w:t>
            </w:r>
            <w:r w:rsidRPr="00E21797">
              <w:t>des autres autorisations administratives dont il aurait besoin, notamment pour pouvoir importer puis réexporter en temps utile, le cas échéant selon un régime douanier et fiscal suspensif, tout le matériel et l’équipement exclusivement destinés à la réalisation des travaux et pour disposer des emplacements nécessaires au dépôt des déblais.</w:t>
            </w:r>
          </w:p>
          <w:p w14:paraId="7CCA3885" w14:textId="77777777" w:rsidR="000A450A" w:rsidRPr="00E21797" w:rsidRDefault="000A450A" w:rsidP="003D79AF">
            <w:pPr>
              <w:tabs>
                <w:tab w:val="left" w:pos="540"/>
              </w:tabs>
              <w:spacing w:after="200"/>
              <w:ind w:left="540" w:right="-72" w:hanging="540"/>
            </w:pPr>
            <w:r w:rsidRPr="00E21797">
              <w:rPr>
                <w:b/>
              </w:rPr>
              <w:t>31.4</w:t>
            </w:r>
            <w:r w:rsidRPr="00E21797">
              <w:rPr>
                <w:b/>
              </w:rPr>
              <w:tab/>
              <w:t>Sécurité et hygiène des chantiers</w:t>
            </w:r>
          </w:p>
          <w:p w14:paraId="74E73761" w14:textId="77777777" w:rsidR="000A450A" w:rsidRPr="00E21797" w:rsidRDefault="000A450A" w:rsidP="000C6752">
            <w:pPr>
              <w:tabs>
                <w:tab w:val="left" w:pos="1260"/>
              </w:tabs>
              <w:spacing w:after="180"/>
              <w:ind w:left="1260" w:right="-72" w:hanging="720"/>
            </w:pPr>
            <w:r w:rsidRPr="00E21797">
              <w:t>31.4.1</w:t>
            </w:r>
            <w:r w:rsidRPr="00E21797">
              <w:tab/>
              <w:t>L’Entrepreneur doit prendre sur ses chantiers toutes les mesures d’ordre et de sécurité propres à éviter des accidents, tant à l’égard du personnel qu’à l’égard des tiers.  Il est tenu d’observer tous les règlements et consignes de l’autorité compétente.  Il assure notamment l’éclairage et le gardiennage de ses chantiers, ainsi que leur signalisation tant intérieure qu’extérieure.  Il assure également, en tant que de besoin, la clôture de ses chantiers.</w:t>
            </w:r>
          </w:p>
          <w:p w14:paraId="6544882F" w14:textId="77777777" w:rsidR="000A450A" w:rsidRDefault="000A450A" w:rsidP="000C6752">
            <w:pPr>
              <w:spacing w:after="180"/>
              <w:ind w:left="1260" w:right="-72"/>
            </w:pPr>
            <w:r w:rsidRPr="00E21797">
              <w:t xml:space="preserve">Il doit prendre toutes les précautions nécessaires pour éviter que les travaux ne causent un danger aux tiers, notamment pour la circulation publique si </w:t>
            </w:r>
            <w:r w:rsidR="00D41D68" w:rsidRPr="00E21797">
              <w:t>celle-ci</w:t>
            </w:r>
            <w:r w:rsidRPr="00E21797">
              <w:t xml:space="preserve"> n’a pas été déviée.  Les points de passage dangereux, le long et à la traversée des voies de communication, doivent être protégés par des </w:t>
            </w:r>
            <w:r w:rsidR="00D41D68" w:rsidRPr="00E21797">
              <w:t>garde-corps</w:t>
            </w:r>
            <w:r w:rsidRPr="00E21797">
              <w:t xml:space="preserve"> provisoires ou par tout autre dispositif approprié; ils doivent être éclairés et, au besoin, gardés.</w:t>
            </w:r>
          </w:p>
          <w:p w14:paraId="11296E56" w14:textId="77777777" w:rsidR="000A450A" w:rsidRDefault="000A450A" w:rsidP="000C6752">
            <w:pPr>
              <w:tabs>
                <w:tab w:val="left" w:pos="1260"/>
              </w:tabs>
              <w:spacing w:after="180"/>
              <w:ind w:left="1260" w:right="-72"/>
            </w:pPr>
            <w:r>
              <w:t>L’Entrepreneur doit désigner un responsable de prévention d’accident sur le Site qui aura la charge de la sécurité et de la protection contre les accidents. Cette personne sera qualifiée en la matière et aura l’autorité suffisante pour donner des instructions et prendre des mesures de protection nécessaires à la prévention des accidents. Durant toute la période d’exécution des travaux, l’Entrepreneur s’engage à mettre à la disposition de cette personne tous les moyens nécessaires à l’exercice de ses fonctions.</w:t>
            </w:r>
          </w:p>
          <w:p w14:paraId="7D7A84FF" w14:textId="77777777" w:rsidR="005001E0" w:rsidRDefault="000A450A" w:rsidP="000C6752">
            <w:pPr>
              <w:spacing w:after="180"/>
              <w:ind w:left="1260" w:right="-72"/>
              <w:jc w:val="left"/>
              <w:rPr>
                <w:b/>
                <w:sz w:val="28"/>
                <w:lang w:val="es-ES_tradnl"/>
              </w:rPr>
            </w:pPr>
            <w:r>
              <w:t>L’Entrepreneur transmettra au Maître d’œuvre les détails de l’accident survenu dès que possible. L’Entrepreneur doit maintenir un registre et préparer des rapports sur la santé, la sécurité et le bien-être des personnes, et les dommages matériels subis, tel que requis par le Maître d’œuvre.</w:t>
            </w:r>
          </w:p>
          <w:p w14:paraId="604D2DD6" w14:textId="77777777" w:rsidR="000A450A" w:rsidRPr="00E21797" w:rsidRDefault="000A450A" w:rsidP="000C6752">
            <w:pPr>
              <w:tabs>
                <w:tab w:val="left" w:pos="1260"/>
              </w:tabs>
              <w:spacing w:after="180"/>
              <w:ind w:left="1260" w:right="-72" w:hanging="720"/>
            </w:pPr>
            <w:r w:rsidRPr="00E21797">
              <w:t>31.4.2</w:t>
            </w:r>
            <w:r w:rsidRPr="00E21797">
              <w:tab/>
              <w:t>L’Entrepreneur doit prendre les dispositions utiles pour assurer l’hygiène des installations de chantier destinées au personnel, notamment par l’établissement des réseaux de voirie, d’alimentation en eau potable et d’assainissement, si l’importance des chantiers le justifie.</w:t>
            </w:r>
          </w:p>
          <w:p w14:paraId="0BE446AF" w14:textId="77777777" w:rsidR="000A450A" w:rsidRPr="00E21797" w:rsidRDefault="000A450A" w:rsidP="003D79AF">
            <w:pPr>
              <w:tabs>
                <w:tab w:val="left" w:pos="1260"/>
              </w:tabs>
              <w:spacing w:after="200"/>
              <w:ind w:left="1260" w:right="-72" w:hanging="720"/>
            </w:pPr>
            <w:r w:rsidRPr="00E21797">
              <w:t>31.4.3</w:t>
            </w:r>
            <w:r w:rsidRPr="00E21797">
              <w:tab/>
              <w:t xml:space="preserve">Sauf dispositions contraires du Marché, toutes les mesures d’ordre, de sécurité et d’hygiène prescrites </w:t>
            </w:r>
            <w:r w:rsidR="00D41D68" w:rsidRPr="00E21797">
              <w:t>ci-dessus</w:t>
            </w:r>
            <w:r w:rsidRPr="00E21797">
              <w:t xml:space="preserve"> sont à la charge de l’Entrepreneur.</w:t>
            </w:r>
          </w:p>
          <w:p w14:paraId="4F78562E" w14:textId="77777777" w:rsidR="000A450A" w:rsidRPr="00E21797" w:rsidRDefault="000A450A" w:rsidP="003D79AF">
            <w:pPr>
              <w:tabs>
                <w:tab w:val="left" w:pos="1260"/>
              </w:tabs>
              <w:spacing w:after="200"/>
              <w:ind w:left="1260" w:right="-72" w:hanging="720"/>
            </w:pPr>
            <w:r w:rsidRPr="00E21797">
              <w:t>31.4.4</w:t>
            </w:r>
            <w:r w:rsidRPr="00E21797">
              <w:tab/>
              <w:t xml:space="preserve">En cas d’inobservation par l’Entrepreneur des prescriptions </w:t>
            </w:r>
            <w:r w:rsidR="00D41D68" w:rsidRPr="00E21797">
              <w:t>ci-dessus</w:t>
            </w:r>
            <w:r w:rsidRPr="00E21797">
              <w:t xml:space="preserve"> et sans préjudice des pouvoirs des autorités compétentes, le Maître d’</w:t>
            </w:r>
            <w:r w:rsidR="00D41D68" w:rsidRPr="00E21797">
              <w:t>Œuvre</w:t>
            </w:r>
            <w:r w:rsidRPr="00E21797">
              <w:t xml:space="preserve"> peut prendre aux frais de l’Entrepreneur les mesures nécessaires après mise en demeure restée sans effet.  En cas d’urgence ou de danger, ces mesures peuvent être prises sans mise en demeure préalable.  L’intervention des autorités compétentes ou du Maître d’</w:t>
            </w:r>
            <w:r w:rsidR="00D41D68" w:rsidRPr="00E21797">
              <w:t>Œuvre</w:t>
            </w:r>
            <w:r w:rsidRPr="00E21797">
              <w:t xml:space="preserve"> ne dégage pas la responsabilité de l’Entrepreneur.</w:t>
            </w:r>
          </w:p>
          <w:p w14:paraId="568EFBCD" w14:textId="77777777" w:rsidR="000A450A" w:rsidRPr="00E21797" w:rsidRDefault="000A450A" w:rsidP="003D79AF">
            <w:pPr>
              <w:tabs>
                <w:tab w:val="left" w:pos="540"/>
              </w:tabs>
              <w:spacing w:after="200"/>
              <w:ind w:left="540" w:right="-72" w:hanging="540"/>
            </w:pPr>
            <w:r w:rsidRPr="00044434">
              <w:rPr>
                <w:b/>
              </w:rPr>
              <w:t>31.5</w:t>
            </w:r>
            <w:r w:rsidRPr="00044434">
              <w:rPr>
                <w:b/>
              </w:rPr>
              <w:tab/>
            </w:r>
            <w:r w:rsidRPr="00E21797">
              <w:rPr>
                <w:b/>
              </w:rPr>
              <w:t>Signalisation des chantiers à l’égard de la circulation publique</w:t>
            </w:r>
          </w:p>
          <w:p w14:paraId="465EC030" w14:textId="77777777" w:rsidR="000A450A" w:rsidRPr="00E21797" w:rsidRDefault="000A450A" w:rsidP="003D79AF">
            <w:pPr>
              <w:spacing w:after="200"/>
              <w:ind w:left="540" w:right="-72"/>
            </w:pPr>
            <w:r w:rsidRPr="00E21797">
              <w:t>Lorsque les travaux intéressent la circulation publique, la signalisation à l’usage du public doit être conforme aux instructions réglementaires en la matière : elle est réalisée sous le contrôle des services compétents par l’Entrepreneur, ce dernier ayant à sa charge la fourniture et la mise en place des panneaux et des dispositifs de signalisation, sauf dispositions contraires du Marché et sans préjudice de l’application du paragraphe 4.4 du présent Article.</w:t>
            </w:r>
          </w:p>
          <w:p w14:paraId="3BFFCDAD" w14:textId="77777777" w:rsidR="000A450A" w:rsidRPr="00E21797" w:rsidRDefault="000A450A" w:rsidP="003D79AF">
            <w:pPr>
              <w:spacing w:after="200"/>
              <w:ind w:left="540" w:right="-72"/>
            </w:pPr>
            <w:r w:rsidRPr="00E21797">
              <w:t>Si le Marché prévoit une déviation de la circulation, l’Entrepreneur a la charge, dans les mêmes conditions, de la signalisation aux extrémités des sections où la circulation est interrompue et de la signalisation des itinéraires déviés.  La police de la circulation aux abords des chantiers ou aux extrémités des sections où la circulation est interrompue et le long des itinéraires déviés incombe aux services compétents.</w:t>
            </w:r>
          </w:p>
          <w:p w14:paraId="5F823053" w14:textId="77777777" w:rsidR="000A450A" w:rsidRPr="00E21797" w:rsidRDefault="000A450A" w:rsidP="003D79AF">
            <w:pPr>
              <w:spacing w:after="200"/>
              <w:ind w:left="540" w:right="-72"/>
            </w:pPr>
            <w:r w:rsidRPr="00E21797">
              <w:t>L’Entrepreneur doit informer par écrit les services compétents, au moins huit (8) jours ouvrables à l’avance, de la date de commencement des travaux en mentionnant, s’il y a lieu, le caractère mobile du chantier.  L’Entrepreneur doit, dans les mêmes formes et délai, informer les services compétents du repliement ou du déplacement du chantier.</w:t>
            </w:r>
          </w:p>
          <w:p w14:paraId="2084CF20" w14:textId="77777777" w:rsidR="000A450A" w:rsidRPr="00E21797" w:rsidRDefault="000A450A" w:rsidP="003D79AF">
            <w:pPr>
              <w:tabs>
                <w:tab w:val="left" w:pos="540"/>
              </w:tabs>
              <w:spacing w:after="200"/>
              <w:ind w:left="540" w:right="-72" w:hanging="540"/>
            </w:pPr>
            <w:r w:rsidRPr="00E21797">
              <w:rPr>
                <w:b/>
              </w:rPr>
              <w:t>31.6</w:t>
            </w:r>
            <w:r w:rsidRPr="00E21797">
              <w:rPr>
                <w:b/>
              </w:rPr>
              <w:tab/>
              <w:t>Maintien des communications et de l’écoulement des eaux</w:t>
            </w:r>
          </w:p>
          <w:p w14:paraId="220AB27A" w14:textId="77777777" w:rsidR="000A450A" w:rsidRPr="00E21797" w:rsidRDefault="000A450A" w:rsidP="003D79AF">
            <w:pPr>
              <w:tabs>
                <w:tab w:val="left" w:pos="1260"/>
              </w:tabs>
              <w:spacing w:after="200"/>
              <w:ind w:left="1260" w:right="-72" w:hanging="720"/>
            </w:pPr>
            <w:r w:rsidRPr="00E21797">
              <w:t>31.6.1</w:t>
            </w:r>
            <w:r w:rsidRPr="00E21797">
              <w:tab/>
              <w:t xml:space="preserve">L’Entrepreneur doit conduire les travaux de manière à maintenir dans des conditions convenables les communications de toute nature traversant le site des travaux, notamment celles qui intéressent la circulation des personnes, ainsi que l’écoulement des eaux, sous réserve des précisions données, le cas échéant, par le </w:t>
            </w:r>
            <w:r w:rsidRPr="000578B7">
              <w:rPr>
                <w:b/>
              </w:rPr>
              <w:t xml:space="preserve">CCAP </w:t>
            </w:r>
            <w:r w:rsidRPr="00E21797">
              <w:t>sur les conditions dans lesquelles des restrictions peuvent être apportées à ces communications et à l’écoulement des eaux.</w:t>
            </w:r>
          </w:p>
          <w:p w14:paraId="0F6DC079" w14:textId="77777777" w:rsidR="000A450A" w:rsidRPr="00E21797" w:rsidRDefault="000A450A" w:rsidP="003D79AF">
            <w:pPr>
              <w:tabs>
                <w:tab w:val="left" w:pos="1260"/>
              </w:tabs>
              <w:spacing w:after="200"/>
              <w:ind w:left="1260" w:right="-72" w:hanging="720"/>
            </w:pPr>
            <w:r w:rsidRPr="00E21797">
              <w:t>31.6.2</w:t>
            </w:r>
            <w:r w:rsidRPr="00E21797">
              <w:tab/>
              <w:t xml:space="preserve">En cas d’inobservation par l’Entrepreneur des prescriptions </w:t>
            </w:r>
            <w:r w:rsidR="00D41D68" w:rsidRPr="00E21797">
              <w:t>ci-dessus</w:t>
            </w:r>
            <w:r w:rsidRPr="00E21797">
              <w:t xml:space="preserve"> et sans préjudice des pouvoirs des autorités compétentes, le Maître d’</w:t>
            </w:r>
            <w:r w:rsidR="00D41D68" w:rsidRPr="00E21797">
              <w:t>Œuvre</w:t>
            </w:r>
            <w:r w:rsidRPr="00E21797">
              <w:t xml:space="preserve"> peut prendre aux frais de l’Entrepreneur les mesures nécessaires après mise en demeure restée sans effet.  En cas d’urgence ou de danger, ces mesures peuvent être prises sans mise en demeure préalable.</w:t>
            </w:r>
          </w:p>
          <w:p w14:paraId="007DA6BF" w14:textId="77777777" w:rsidR="000A450A" w:rsidRPr="00E21797" w:rsidRDefault="000A450A" w:rsidP="003D79AF">
            <w:pPr>
              <w:tabs>
                <w:tab w:val="left" w:pos="540"/>
              </w:tabs>
              <w:spacing w:after="200"/>
              <w:ind w:left="540" w:right="-72" w:hanging="540"/>
            </w:pPr>
            <w:r w:rsidRPr="00E21797">
              <w:rPr>
                <w:b/>
              </w:rPr>
              <w:t>31.7</w:t>
            </w:r>
            <w:r w:rsidRPr="00E21797">
              <w:rPr>
                <w:b/>
              </w:rPr>
              <w:tab/>
              <w:t>Sujétions spéciales pour les travaux exécutés à proximité de lieux habités, fréquentés ou protégés</w:t>
            </w:r>
          </w:p>
          <w:p w14:paraId="6F72971F" w14:textId="77777777" w:rsidR="000A450A" w:rsidRPr="00E21797" w:rsidRDefault="000A450A" w:rsidP="003D79AF">
            <w:pPr>
              <w:spacing w:after="200"/>
              <w:ind w:left="540" w:right="-72"/>
            </w:pPr>
            <w:r w:rsidRPr="00E21797">
              <w:t>Sans préjudice de l’application des dispositions législatives et réglementaires en vigueur, lorsque les travaux sont exécutés à proximité de lieux habités ou fréquentés, ou méritant une protection au titre de la sauvegarde de l’environnement, l’Entrepreneur doit prendre à ses frais et risques les dispositions nécessaires pour réduire, dans toute la mesure du possible, les gênes imposées aux usagers et aux voisins, notamment celles qui peuvent être causées par les difficultés d’accès, le bruit des engins, les vibrations, les fumées, les poussières.</w:t>
            </w:r>
          </w:p>
          <w:p w14:paraId="1A1C60C6" w14:textId="77777777" w:rsidR="000A450A" w:rsidRPr="00E21797" w:rsidRDefault="000A450A" w:rsidP="003D79AF">
            <w:pPr>
              <w:tabs>
                <w:tab w:val="left" w:pos="540"/>
              </w:tabs>
              <w:spacing w:after="200"/>
              <w:ind w:left="540" w:right="-72" w:hanging="540"/>
            </w:pPr>
            <w:r w:rsidRPr="00E21797">
              <w:rPr>
                <w:b/>
              </w:rPr>
              <w:t>31.8</w:t>
            </w:r>
            <w:r w:rsidRPr="00E21797">
              <w:rPr>
                <w:b/>
              </w:rPr>
              <w:tab/>
              <w:t>Sujétions spéciales pour les travaux exécutés à proximité des câbles ou ouvrages souterrains de télécommunications</w:t>
            </w:r>
          </w:p>
          <w:p w14:paraId="4DB94925" w14:textId="77777777" w:rsidR="000A450A" w:rsidRPr="00E21797" w:rsidRDefault="000A450A" w:rsidP="003D79AF">
            <w:pPr>
              <w:spacing w:after="200"/>
              <w:ind w:left="540" w:right="-72"/>
            </w:pPr>
            <w:r w:rsidRPr="00E21797">
              <w:t>Lorsque, au cours de l’exécution des travaux, l’Entrepreneur rencontre des repères indiquant le parcours de câbles, de canalisations ou d’ouvrages souterrains, il maintient ces repères à leur place ou les remet en place si l’exécution des travaux a nécessité leur enlèvement momentané.  Ces opérations requièrent l’autorisation préalable du Maître d’</w:t>
            </w:r>
            <w:r w:rsidR="00D41D68" w:rsidRPr="00E21797">
              <w:t>Œuvre</w:t>
            </w:r>
            <w:r w:rsidRPr="00E21797">
              <w:t>.</w:t>
            </w:r>
          </w:p>
          <w:p w14:paraId="5837F9A4" w14:textId="77777777" w:rsidR="000A450A" w:rsidRPr="00E21797" w:rsidRDefault="000A450A" w:rsidP="003D79AF">
            <w:pPr>
              <w:spacing w:after="200"/>
              <w:ind w:left="540" w:right="-72"/>
            </w:pPr>
            <w:r w:rsidRPr="00E21797">
              <w:t>L’Entrepreneur est responsable de la conservation, du déplacement et de la remise en place, selon le cas, des câbles, des canalisations et ouvrages spécifiés par le Maître de l’Ouvrage dans le Marché et prend à sa charge les frais y afférents.  Lorsque la présence de câbles, de canalisations ou installations n’a pas été mentionnée dans le Marché, mais est signalée par des repères ou des indices, l’Entrepreneur a un devoir général de diligence et des obligations analogues à celles énoncées ci</w:t>
            </w:r>
            <w:r w:rsidRPr="00E21797">
              <w:noBreakHyphen/>
              <w:t>avant en ce qui concerne la conservation, le déplacement et la remise en place.  Dans ce cas, le Maître de l’Ouvrage l’indemnise des frais afférents à ces travaux, dans la mesure où ces travaux sont nécessaires à l’exécution du Marché.</w:t>
            </w:r>
          </w:p>
          <w:p w14:paraId="7670E350" w14:textId="77777777" w:rsidR="000A450A" w:rsidRPr="00E21797" w:rsidRDefault="000A450A" w:rsidP="003D79AF">
            <w:pPr>
              <w:tabs>
                <w:tab w:val="left" w:pos="540"/>
              </w:tabs>
              <w:spacing w:after="200"/>
              <w:ind w:left="540" w:right="-72" w:hanging="540"/>
              <w:rPr>
                <w:b/>
              </w:rPr>
            </w:pPr>
            <w:r w:rsidRPr="00E21797">
              <w:rPr>
                <w:b/>
              </w:rPr>
              <w:t>31.9</w:t>
            </w:r>
            <w:r w:rsidRPr="00E21797">
              <w:rPr>
                <w:b/>
              </w:rPr>
              <w:tab/>
              <w:t>Démolition de constructions</w:t>
            </w:r>
          </w:p>
          <w:p w14:paraId="63CD72FD" w14:textId="77777777" w:rsidR="000A450A" w:rsidRPr="00E21797" w:rsidRDefault="000A450A" w:rsidP="003D79AF">
            <w:pPr>
              <w:tabs>
                <w:tab w:val="left" w:pos="1260"/>
              </w:tabs>
              <w:spacing w:after="200"/>
              <w:ind w:left="1260" w:right="-72" w:hanging="720"/>
            </w:pPr>
            <w:r w:rsidRPr="00E21797">
              <w:t>31.9.1</w:t>
            </w:r>
            <w:r w:rsidRPr="00E21797">
              <w:tab/>
              <w:t xml:space="preserve">L’Entrepreneur ne peut démolir les constructions situées dans les emprises des chantiers </w:t>
            </w:r>
            <w:r>
              <w:t xml:space="preserve">et sur les terrains mis à disposition par le Maître de l’Ouvrage </w:t>
            </w:r>
            <w:r w:rsidRPr="00E21797">
              <w:t>qu’après en avoir fait la demande au Maître d’</w:t>
            </w:r>
            <w:r w:rsidR="00D41D68" w:rsidRPr="00E21797">
              <w:t>Œuvre</w:t>
            </w:r>
            <w:r w:rsidRPr="00E21797">
              <w:t xml:space="preserve"> quinze (15) jours à l’avance, le défaut de réponse dans ce délai valant autorisation.</w:t>
            </w:r>
          </w:p>
          <w:p w14:paraId="5BC148B9" w14:textId="77777777" w:rsidR="000A450A" w:rsidRPr="00E21797" w:rsidRDefault="000A450A" w:rsidP="003D79AF">
            <w:pPr>
              <w:tabs>
                <w:tab w:val="left" w:pos="1260"/>
              </w:tabs>
              <w:spacing w:after="200"/>
              <w:ind w:left="1260" w:right="-72" w:hanging="720"/>
            </w:pPr>
            <w:r w:rsidRPr="00E21797">
              <w:t>31.9.2</w:t>
            </w:r>
            <w:r w:rsidRPr="00E21797">
              <w:tab/>
              <w:t>Sauf dispositions contraires du Marché, l’Entrepreneur n’est tenu, en ce qui concerne les matériaux et les produits provenant de démolition ou de démontage, à aucune précaution particulière pour leur dépôt, ni à aucune obligation de tri en vue de leur réemploi.</w:t>
            </w:r>
          </w:p>
          <w:p w14:paraId="210FC1DE" w14:textId="77777777" w:rsidR="000A450A" w:rsidRPr="00E21797" w:rsidRDefault="000A450A" w:rsidP="003D79AF">
            <w:pPr>
              <w:tabs>
                <w:tab w:val="left" w:pos="540"/>
              </w:tabs>
              <w:spacing w:after="200"/>
              <w:ind w:left="540" w:right="-72" w:hanging="540"/>
              <w:rPr>
                <w:b/>
              </w:rPr>
            </w:pPr>
            <w:r w:rsidRPr="00E21797">
              <w:rPr>
                <w:b/>
              </w:rPr>
              <w:t>31.10</w:t>
            </w:r>
            <w:r w:rsidRPr="00E21797">
              <w:rPr>
                <w:b/>
              </w:rPr>
              <w:tab/>
              <w:t>Emploi des explosifs</w:t>
            </w:r>
          </w:p>
          <w:p w14:paraId="748D2142" w14:textId="77777777" w:rsidR="000A450A" w:rsidRPr="00E21797" w:rsidRDefault="000A450A" w:rsidP="003D79AF">
            <w:pPr>
              <w:tabs>
                <w:tab w:val="left" w:pos="1260"/>
              </w:tabs>
              <w:spacing w:after="200"/>
              <w:ind w:left="1260" w:right="-72" w:hanging="720"/>
            </w:pPr>
            <w:r w:rsidRPr="00E21797">
              <w:t>31.10.1</w:t>
            </w:r>
            <w:r w:rsidRPr="00E21797">
              <w:tab/>
              <w:t>Sous réserve des restrictions ou des interdictions éventuellement stipulées dans le Marché, l’Entrepreneur doit prendre sous sa responsabilité, toutes les précautions nécessaires pour que l’emploi des explosifs ne présente aucun danger pour le personnel et pour les tiers, et ne cause aucun dommage aux propriétés et ouvrages voisins ainsi qu’aux ouvrages faisant l’objet du Marché.</w:t>
            </w:r>
          </w:p>
          <w:p w14:paraId="6541E958" w14:textId="77777777" w:rsidR="000A450A" w:rsidRPr="00E21797" w:rsidRDefault="000A450A" w:rsidP="003D79AF">
            <w:pPr>
              <w:tabs>
                <w:tab w:val="left" w:pos="1260"/>
              </w:tabs>
              <w:spacing w:after="200"/>
              <w:ind w:left="1260" w:right="-72" w:hanging="720"/>
            </w:pPr>
            <w:r w:rsidRPr="00E21797">
              <w:t>31.10.2</w:t>
            </w:r>
            <w:r w:rsidRPr="00E21797">
              <w:tab/>
              <w:t>Pendant toute la durée des travaux, et notamment après le tir des mines, l’Entrepreneur, sans être pour autant dégagé de la responsabilité prévue au paragraphe 10.1 du présent Article, doit visiter fréquemment les talus des déblais et les terrains supérieurs afin de faire tomber les parties de rochers ou autres qui pourraient avoir été ébranlées directement ou indirectement par le tir des mines.</w:t>
            </w:r>
          </w:p>
        </w:tc>
      </w:tr>
      <w:tr w:rsidR="000A450A" w:rsidRPr="00E21797" w14:paraId="4F0CA7F5" w14:textId="77777777">
        <w:tc>
          <w:tcPr>
            <w:tcW w:w="2160" w:type="dxa"/>
            <w:tcBorders>
              <w:top w:val="nil"/>
              <w:left w:val="nil"/>
              <w:bottom w:val="nil"/>
              <w:right w:val="nil"/>
            </w:tcBorders>
          </w:tcPr>
          <w:p w14:paraId="551A6613" w14:textId="77777777" w:rsidR="000A450A" w:rsidRPr="00E21797" w:rsidRDefault="000A450A" w:rsidP="00E15EE7">
            <w:pPr>
              <w:pStyle w:val="Style10"/>
            </w:pPr>
            <w:bookmarkStart w:id="611" w:name="_Toc348175973"/>
            <w:bookmarkStart w:id="612" w:name="_Toc404069795"/>
            <w:r w:rsidRPr="00E21797">
              <w:t>32.</w:t>
            </w:r>
            <w:r w:rsidRPr="00E21797">
              <w:tab/>
              <w:t>Engins</w:t>
            </w:r>
            <w:r w:rsidR="00C317CD">
              <w:t xml:space="preserve"> </w:t>
            </w:r>
            <w:r w:rsidRPr="00E21797">
              <w:t>explosifs de</w:t>
            </w:r>
            <w:r w:rsidR="00C317CD">
              <w:t xml:space="preserve"> </w:t>
            </w:r>
            <w:r w:rsidRPr="00E21797">
              <w:t>guerre</w:t>
            </w:r>
            <w:bookmarkEnd w:id="611"/>
            <w:bookmarkEnd w:id="612"/>
          </w:p>
        </w:tc>
        <w:tc>
          <w:tcPr>
            <w:tcW w:w="7398" w:type="dxa"/>
            <w:tcBorders>
              <w:top w:val="nil"/>
              <w:left w:val="nil"/>
              <w:bottom w:val="nil"/>
              <w:right w:val="nil"/>
            </w:tcBorders>
          </w:tcPr>
          <w:p w14:paraId="70CAB799" w14:textId="77777777" w:rsidR="000A450A" w:rsidRPr="00E21797" w:rsidRDefault="000A450A" w:rsidP="00406337">
            <w:pPr>
              <w:tabs>
                <w:tab w:val="left" w:pos="540"/>
              </w:tabs>
              <w:spacing w:after="200"/>
              <w:ind w:left="540" w:right="-72" w:hanging="540"/>
            </w:pPr>
            <w:r w:rsidRPr="00E21797">
              <w:t>32.1</w:t>
            </w:r>
            <w:r w:rsidRPr="00E21797">
              <w:tab/>
              <w:t>Si le Marché indique que le site des travaux peut contenir des engins de guerre non explosés, l’Entrepreneur applique les mesures spéciales de prospection et de sécurité édictées par l’autorité compétente.  En tout état de cause, si un engin de guerre est découvert ou repéré, l’Entrepreneur doit :</w:t>
            </w:r>
          </w:p>
          <w:p w14:paraId="2BF25A79" w14:textId="77777777" w:rsidR="000A450A" w:rsidRPr="00E21797" w:rsidRDefault="000A450A" w:rsidP="00406337">
            <w:pPr>
              <w:tabs>
                <w:tab w:val="left" w:pos="1080"/>
              </w:tabs>
              <w:spacing w:after="200"/>
              <w:ind w:left="1080" w:right="-72" w:hanging="540"/>
              <w:jc w:val="left"/>
            </w:pPr>
            <w:r w:rsidRPr="00E21797">
              <w:t>a)</w:t>
            </w:r>
            <w:r w:rsidRPr="00E21797">
              <w:tab/>
              <w:t>suspendre le travail dans le voisinage et y interdire toute circulation au moyen de clôtures, panneaux de signalisation, balises, etc.;</w:t>
            </w:r>
          </w:p>
          <w:p w14:paraId="0B85B165" w14:textId="77777777" w:rsidR="000A450A" w:rsidRPr="00E21797" w:rsidRDefault="000A450A" w:rsidP="00406337">
            <w:pPr>
              <w:tabs>
                <w:tab w:val="left" w:pos="1080"/>
              </w:tabs>
              <w:spacing w:after="200"/>
              <w:ind w:left="1080" w:right="-72" w:hanging="540"/>
              <w:jc w:val="left"/>
            </w:pPr>
            <w:r w:rsidRPr="00E21797">
              <w:t>b)</w:t>
            </w:r>
            <w:r w:rsidRPr="00E21797">
              <w:tab/>
              <w:t>informer immédiatement le Maître d’</w:t>
            </w:r>
            <w:r w:rsidR="00D41D68" w:rsidRPr="00E21797">
              <w:t>Œuvre</w:t>
            </w:r>
            <w:r w:rsidRPr="00E21797">
              <w:t xml:space="preserve"> et l’autorité chargée de faire procéder à l’enlèvement des engins non explosés; et</w:t>
            </w:r>
          </w:p>
          <w:p w14:paraId="22F33693" w14:textId="77777777" w:rsidR="000A450A" w:rsidRPr="00E21797" w:rsidRDefault="000A450A" w:rsidP="00406337">
            <w:pPr>
              <w:tabs>
                <w:tab w:val="left" w:pos="1080"/>
              </w:tabs>
              <w:spacing w:after="200"/>
              <w:ind w:left="1080" w:right="-72" w:hanging="540"/>
              <w:jc w:val="left"/>
            </w:pPr>
            <w:r w:rsidRPr="00E21797">
              <w:t>c)</w:t>
            </w:r>
            <w:r w:rsidRPr="00E21797">
              <w:tab/>
              <w:t>ne reprendre les travaux qu’après en avoir reçu l’autorisation par ordre de service.</w:t>
            </w:r>
          </w:p>
          <w:p w14:paraId="678178CC" w14:textId="77777777" w:rsidR="000A450A" w:rsidRPr="00E21797" w:rsidRDefault="000A450A" w:rsidP="00406337">
            <w:pPr>
              <w:tabs>
                <w:tab w:val="left" w:pos="540"/>
              </w:tabs>
              <w:spacing w:after="200"/>
              <w:ind w:left="540" w:right="-72" w:hanging="540"/>
            </w:pPr>
            <w:r w:rsidRPr="00E21797">
              <w:t>32.2</w:t>
            </w:r>
            <w:r w:rsidRPr="00E21797">
              <w:tab/>
              <w:t>En cas d’explosion fortuite d’un engin de guerre, l’Entrepreneur doit en informer immédiatement le Maître d’</w:t>
            </w:r>
            <w:r w:rsidR="00D41D68" w:rsidRPr="00E21797">
              <w:t>Œuvre</w:t>
            </w:r>
            <w:r w:rsidRPr="00E21797">
              <w:t xml:space="preserve"> ainsi que les autorités administratives compétentes et prendre les mesures définies aux alinéas a) et c) du paragraphe 1 du présent Article.</w:t>
            </w:r>
          </w:p>
          <w:p w14:paraId="6D040A51" w14:textId="77777777" w:rsidR="000A450A" w:rsidRPr="00E21797" w:rsidRDefault="000A450A" w:rsidP="003D79AF">
            <w:pPr>
              <w:tabs>
                <w:tab w:val="left" w:pos="540"/>
              </w:tabs>
              <w:spacing w:after="200"/>
              <w:ind w:left="540" w:right="-72" w:hanging="540"/>
            </w:pPr>
            <w:r w:rsidRPr="00E21797">
              <w:t>3</w:t>
            </w:r>
            <w:r>
              <w:t>2</w:t>
            </w:r>
            <w:r w:rsidRPr="00E21797">
              <w:t xml:space="preserve"> .3</w:t>
            </w:r>
            <w:r w:rsidRPr="00E21797">
              <w:tab/>
              <w:t>Les dépenses justifiées entraînées par les stipulations du présent Article ne sont pas à la charge de l’Entrepreneur.</w:t>
            </w:r>
          </w:p>
        </w:tc>
      </w:tr>
      <w:tr w:rsidR="000A450A" w:rsidRPr="00E21797" w14:paraId="21972AB6" w14:textId="77777777">
        <w:tc>
          <w:tcPr>
            <w:tcW w:w="2160" w:type="dxa"/>
            <w:tcBorders>
              <w:top w:val="nil"/>
              <w:left w:val="nil"/>
              <w:bottom w:val="nil"/>
              <w:right w:val="nil"/>
            </w:tcBorders>
          </w:tcPr>
          <w:p w14:paraId="33943673" w14:textId="77777777" w:rsidR="000A450A" w:rsidRPr="00E21797" w:rsidRDefault="000A450A" w:rsidP="00E15EE7">
            <w:pPr>
              <w:pStyle w:val="Style10"/>
            </w:pPr>
            <w:bookmarkStart w:id="613" w:name="_Toc348175975"/>
            <w:bookmarkStart w:id="614" w:name="_Toc404069796"/>
            <w:r w:rsidRPr="00E21797">
              <w:t>33.</w:t>
            </w:r>
            <w:r w:rsidRPr="00E21797">
              <w:tab/>
              <w:t>Matériaux, objets et vestiges trouvés sur les chantiers</w:t>
            </w:r>
            <w:bookmarkEnd w:id="613"/>
            <w:bookmarkEnd w:id="614"/>
          </w:p>
        </w:tc>
        <w:tc>
          <w:tcPr>
            <w:tcW w:w="7398" w:type="dxa"/>
            <w:tcBorders>
              <w:top w:val="nil"/>
              <w:left w:val="nil"/>
              <w:bottom w:val="nil"/>
              <w:right w:val="nil"/>
            </w:tcBorders>
          </w:tcPr>
          <w:p w14:paraId="57F9A873" w14:textId="77777777" w:rsidR="000A450A" w:rsidRPr="00E21797" w:rsidRDefault="000A450A" w:rsidP="003D79AF">
            <w:pPr>
              <w:tabs>
                <w:tab w:val="left" w:pos="540"/>
              </w:tabs>
              <w:spacing w:after="200"/>
              <w:ind w:left="540" w:right="-72" w:hanging="540"/>
            </w:pPr>
            <w:r w:rsidRPr="00E21797">
              <w:t>33.1</w:t>
            </w:r>
            <w:r w:rsidRPr="00E21797">
              <w:tab/>
              <w:t>L’Entrepreneur n’a aucun droit sur les matériaux et objets de toute nature trouvés sur les chantiers en cours de travaux, notamment dans les fouilles ou dans les démolitions, mais il a droit à être indemnisé si le Maître d’</w:t>
            </w:r>
            <w:r w:rsidR="00D41D68" w:rsidRPr="00E21797">
              <w:t>Œuvre</w:t>
            </w:r>
            <w:r w:rsidRPr="00E21797">
              <w:t xml:space="preserve"> lui demande de les extraire ou de les conserver avec des soins particuliers.</w:t>
            </w:r>
          </w:p>
          <w:p w14:paraId="1FC03958" w14:textId="77777777" w:rsidR="000A450A" w:rsidRPr="00E21797" w:rsidRDefault="000A450A" w:rsidP="003D79AF">
            <w:pPr>
              <w:tabs>
                <w:tab w:val="left" w:pos="540"/>
              </w:tabs>
              <w:spacing w:after="200"/>
              <w:ind w:left="540" w:right="-72" w:hanging="540"/>
            </w:pPr>
            <w:r w:rsidRPr="00E21797">
              <w:t>33.2</w:t>
            </w:r>
            <w:r w:rsidRPr="00E21797">
              <w:tab/>
              <w:t>Lorsque les travaux mettent au jour des objets ou des vestiges pouvant avoir un caractère artistique, archéologique ou historique, l’Entrepreneur doit le signaler au Maître d’</w:t>
            </w:r>
            <w:r w:rsidR="00D41D68" w:rsidRPr="00E21797">
              <w:t>Œuvre</w:t>
            </w:r>
            <w:r w:rsidRPr="00E21797">
              <w:t xml:space="preserve"> et faire toute déclaration prévue par la réglementation en vigueur.  Sans préjudice des dispositions législatives ou réglementaires en vigueur, l’Entrepreneur ne doit pas déplacer ces objets ou vestiges sans autorisation du Chef de Projet.  Il doit mettre en lieu sûr ceux qui auraient été détachés fortuitement du sol.</w:t>
            </w:r>
          </w:p>
          <w:p w14:paraId="2C649839" w14:textId="77777777" w:rsidR="000A450A" w:rsidRPr="00E21797" w:rsidRDefault="000A450A" w:rsidP="003D79AF">
            <w:pPr>
              <w:tabs>
                <w:tab w:val="left" w:pos="540"/>
              </w:tabs>
              <w:spacing w:after="200"/>
              <w:ind w:left="540" w:right="-72" w:hanging="540"/>
            </w:pPr>
            <w:r w:rsidRPr="00E21797">
              <w:t>33.3</w:t>
            </w:r>
            <w:r w:rsidRPr="00E21797">
              <w:tab/>
              <w:t>Sans préjudice de la réglementation en vigueur, lorsque les travaux mettent au jour des restes humains, l’Entrepreneur en informe immédiatement l’autorité compétente sur le territoire de laquelle cette découverte a été faite et en rend compte au Maître d’</w:t>
            </w:r>
            <w:r w:rsidR="00D41D68" w:rsidRPr="00E21797">
              <w:t>Œuvre</w:t>
            </w:r>
            <w:r w:rsidRPr="00E21797">
              <w:t>.</w:t>
            </w:r>
          </w:p>
          <w:p w14:paraId="2A307F7A" w14:textId="77777777" w:rsidR="000A450A" w:rsidRPr="00E21797" w:rsidRDefault="000A450A" w:rsidP="003D79AF">
            <w:pPr>
              <w:tabs>
                <w:tab w:val="left" w:pos="540"/>
              </w:tabs>
              <w:spacing w:after="200"/>
              <w:ind w:left="540" w:right="-72" w:hanging="540"/>
            </w:pPr>
            <w:r w:rsidRPr="00E21797">
              <w:t>33.4</w:t>
            </w:r>
            <w:r w:rsidRPr="00E21797">
              <w:tab/>
              <w:t>Dans les cas prévus aux paragraphes 2 et 3 du présent Article, l’Entrepreneur a droit à être indemnisé des dépenses justifiées entraînées par ces découvertes.</w:t>
            </w:r>
          </w:p>
        </w:tc>
      </w:tr>
      <w:tr w:rsidR="000A450A" w:rsidRPr="00E21797" w14:paraId="230CD5FD" w14:textId="77777777">
        <w:tc>
          <w:tcPr>
            <w:tcW w:w="2160" w:type="dxa"/>
            <w:tcBorders>
              <w:top w:val="nil"/>
              <w:left w:val="nil"/>
              <w:bottom w:val="nil"/>
              <w:right w:val="nil"/>
            </w:tcBorders>
          </w:tcPr>
          <w:p w14:paraId="3F4E5538" w14:textId="77777777" w:rsidR="000A450A" w:rsidRPr="00E21797" w:rsidRDefault="000A450A" w:rsidP="00E15EE7">
            <w:pPr>
              <w:pStyle w:val="Style10"/>
            </w:pPr>
            <w:bookmarkStart w:id="615" w:name="_Toc348175976"/>
            <w:bookmarkStart w:id="616" w:name="_Toc404069797"/>
            <w:r w:rsidRPr="00E21797">
              <w:t>34.</w:t>
            </w:r>
            <w:r w:rsidRPr="00E21797">
              <w:tab/>
              <w:t>Dégradations causées aux voies publiques</w:t>
            </w:r>
            <w:bookmarkEnd w:id="615"/>
            <w:bookmarkEnd w:id="616"/>
          </w:p>
        </w:tc>
        <w:tc>
          <w:tcPr>
            <w:tcW w:w="7398" w:type="dxa"/>
            <w:tcBorders>
              <w:top w:val="nil"/>
              <w:left w:val="nil"/>
              <w:bottom w:val="nil"/>
              <w:right w:val="nil"/>
            </w:tcBorders>
          </w:tcPr>
          <w:p w14:paraId="3B281BA9" w14:textId="77777777" w:rsidR="000A450A" w:rsidRPr="00E21797" w:rsidRDefault="000A450A" w:rsidP="003D79AF">
            <w:pPr>
              <w:tabs>
                <w:tab w:val="left" w:pos="540"/>
              </w:tabs>
              <w:spacing w:after="200"/>
              <w:ind w:left="540" w:right="-72" w:hanging="540"/>
            </w:pPr>
            <w:r w:rsidRPr="00E21797">
              <w:t>34.1</w:t>
            </w:r>
            <w:r w:rsidRPr="00E21797">
              <w:tab/>
              <w:t xml:space="preserve">L’Entrepreneur doit utiliser tous les moyens raisonnables pour éviter que les routes ou les ponts communiquant avec ou se trouvant sur les itinéraires menant au Site ne soient endommagés ou détériorés par la circulation des véhicules et engins de l’Entrepreneur ou de l’un quelconque de ses </w:t>
            </w:r>
            <w:r w:rsidR="00D41D68" w:rsidRPr="00E21797">
              <w:t>sous-traitants</w:t>
            </w:r>
            <w:r w:rsidRPr="00E21797">
              <w:t xml:space="preserve">; en particulier, il doit choisir des itinéraires et des véhicules adaptés et limiter et répartir les chargements de manière à ce que toute circulation exceptionnelle qui résultera du déplacement des équipements, fournitures, matériels et matériaux de l’Entrepreneur et de ses </w:t>
            </w:r>
            <w:r w:rsidR="00D41D68" w:rsidRPr="00E21797">
              <w:t>sous-traitants</w:t>
            </w:r>
            <w:r w:rsidRPr="00E21797">
              <w:t xml:space="preserve"> vers ou en provenance du Site soit aussi limitée que possible et que ces routes et ponts ne subissent aucun dommage ou détérioration inutile.</w:t>
            </w:r>
          </w:p>
          <w:p w14:paraId="0CBA05D4" w14:textId="77777777" w:rsidR="000A450A" w:rsidRPr="00E21797" w:rsidRDefault="000A450A" w:rsidP="003D79AF">
            <w:pPr>
              <w:tabs>
                <w:tab w:val="left" w:pos="540"/>
              </w:tabs>
              <w:spacing w:after="200"/>
              <w:ind w:left="540" w:right="-72" w:hanging="540"/>
            </w:pPr>
            <w:r w:rsidRPr="00E21797">
              <w:t>34.2</w:t>
            </w:r>
            <w:r w:rsidRPr="00E21797">
              <w:tab/>
              <w:t xml:space="preserve">Sauf dispositions contraires du Marché, l’Entrepreneur est responsable et doit faire exécuter à ses frais tout renforcement des ponts ou modification ou amélioration des routes communiquant avec ou se trouvant sur les itinéraires menant au Site qui faciliterait le transport des équipements, fournitures, matériels et matériaux de l’Entrepreneur et de ses </w:t>
            </w:r>
            <w:r w:rsidR="00D41D68" w:rsidRPr="00E21797">
              <w:t>sous-traitants</w:t>
            </w:r>
            <w:r w:rsidRPr="00E21797">
              <w:t xml:space="preserve"> et l’Entrepreneur doit indemniser le Maître de l’Ouvrage de toutes réclamations relatives à des dégâts occasionnés à ces routes ou ponts par ledit transport, y compris les réclamations directement adressées au Maître de l’Ouvrage.</w:t>
            </w:r>
          </w:p>
          <w:p w14:paraId="577E4AEA" w14:textId="77777777" w:rsidR="000A450A" w:rsidRPr="00E21797" w:rsidRDefault="000A450A" w:rsidP="003D79AF">
            <w:pPr>
              <w:tabs>
                <w:tab w:val="left" w:pos="540"/>
              </w:tabs>
              <w:spacing w:after="200"/>
              <w:ind w:left="540" w:right="-72" w:hanging="540"/>
            </w:pPr>
            <w:r w:rsidRPr="00E21797">
              <w:t>34.3</w:t>
            </w:r>
            <w:r w:rsidRPr="00E21797">
              <w:tab/>
              <w:t>Dans tous les cas, si ces transports ou ces circulations sont faits en infraction aux prescription</w:t>
            </w:r>
            <w:r w:rsidR="00292862">
              <w:t>s</w:t>
            </w:r>
            <w:r w:rsidRPr="00E21797">
              <w:t xml:space="preserve"> du Code de la route ou des arrêtés ou décisions pris par les autorités compétentes, intéressant la conservation des voies publiques, l’Entrepreneur supporte seul la charge des contributions ou réparations.</w:t>
            </w:r>
          </w:p>
        </w:tc>
      </w:tr>
      <w:tr w:rsidR="000A450A" w:rsidRPr="00E21797" w14:paraId="1AAFFC94" w14:textId="77777777">
        <w:tc>
          <w:tcPr>
            <w:tcW w:w="2160" w:type="dxa"/>
            <w:tcBorders>
              <w:top w:val="nil"/>
              <w:left w:val="nil"/>
              <w:bottom w:val="nil"/>
              <w:right w:val="nil"/>
            </w:tcBorders>
          </w:tcPr>
          <w:p w14:paraId="3E7A22BA" w14:textId="77777777" w:rsidR="000A450A" w:rsidRPr="00E21797" w:rsidRDefault="000A450A" w:rsidP="00E15EE7">
            <w:pPr>
              <w:pStyle w:val="Style10"/>
            </w:pPr>
            <w:bookmarkStart w:id="617" w:name="_Toc348175977"/>
            <w:bookmarkStart w:id="618" w:name="_Toc404069798"/>
            <w:r w:rsidRPr="00E21797">
              <w:t>35.</w:t>
            </w:r>
            <w:r w:rsidRPr="00E21797">
              <w:tab/>
              <w:t xml:space="preserve">Dommages divers causés </w:t>
            </w:r>
            <w:bookmarkStart w:id="619" w:name="_Toc348175978"/>
            <w:bookmarkStart w:id="620" w:name="_Toc348232801"/>
            <w:r w:rsidRPr="00E21797">
              <w:t>par la conduite des travaux ou les modalités de leur exécution</w:t>
            </w:r>
            <w:bookmarkEnd w:id="617"/>
            <w:bookmarkEnd w:id="618"/>
            <w:bookmarkEnd w:id="619"/>
            <w:bookmarkEnd w:id="620"/>
          </w:p>
        </w:tc>
        <w:tc>
          <w:tcPr>
            <w:tcW w:w="7398" w:type="dxa"/>
            <w:tcBorders>
              <w:top w:val="nil"/>
              <w:left w:val="nil"/>
              <w:bottom w:val="nil"/>
              <w:right w:val="nil"/>
            </w:tcBorders>
          </w:tcPr>
          <w:p w14:paraId="6E930EE9" w14:textId="77777777" w:rsidR="000A450A" w:rsidRPr="00E21797" w:rsidRDefault="000A450A" w:rsidP="003D79AF">
            <w:pPr>
              <w:tabs>
                <w:tab w:val="left" w:pos="540"/>
              </w:tabs>
              <w:spacing w:after="200"/>
              <w:ind w:left="540" w:right="-72" w:hanging="540"/>
            </w:pPr>
            <w:r w:rsidRPr="00E21797">
              <w:t>35.1</w:t>
            </w:r>
            <w:r w:rsidRPr="00E21797">
              <w:tab/>
              <w:t>L’Entrepreneur a, à l’égard du Maître de l’Ouvrage, la responsabilité pécuniaire des dommages aux personnes et aux biens causés par la conduite des travaux ou les modalités de leur exécution, sauf s’il établit que cette conduite ou ces modalités résultent nécessairement des dispositions du Marché ou de prescriptions d’ordre de service, ou sauf si le Maître de l’Ouvrage, poursuivi par le tiers victime de tels dommages, a été condamné sans avoir appelé l’Entrepreneur en garantie devant la juridiction saisie.  Les dispositions de cet article ne font pas obstacle à l’application des dispositions de l’Article 34 du CCAG.</w:t>
            </w:r>
          </w:p>
        </w:tc>
      </w:tr>
      <w:tr w:rsidR="000A450A" w:rsidRPr="00E21797" w14:paraId="26CABAF9" w14:textId="77777777">
        <w:tc>
          <w:tcPr>
            <w:tcW w:w="2160" w:type="dxa"/>
            <w:tcBorders>
              <w:top w:val="nil"/>
              <w:left w:val="nil"/>
              <w:bottom w:val="nil"/>
              <w:right w:val="nil"/>
            </w:tcBorders>
          </w:tcPr>
          <w:p w14:paraId="6C797E06" w14:textId="77777777" w:rsidR="000A450A" w:rsidRPr="00E21797" w:rsidRDefault="000A450A" w:rsidP="00E15EE7">
            <w:pPr>
              <w:pStyle w:val="Style10"/>
            </w:pPr>
            <w:bookmarkStart w:id="621" w:name="_Toc348175979"/>
            <w:bookmarkStart w:id="622" w:name="_Toc404069799"/>
            <w:r w:rsidRPr="00E21797">
              <w:t>36.</w:t>
            </w:r>
            <w:r w:rsidRPr="00E21797">
              <w:tab/>
            </w:r>
            <w:bookmarkEnd w:id="621"/>
            <w:r w:rsidRPr="00E21797">
              <w:t>Réservé</w:t>
            </w:r>
            <w:bookmarkEnd w:id="622"/>
          </w:p>
          <w:p w14:paraId="0BE4983B" w14:textId="77777777" w:rsidR="000A450A" w:rsidRPr="00E21797" w:rsidRDefault="000A450A">
            <w:pPr>
              <w:pStyle w:val="Head42"/>
            </w:pPr>
          </w:p>
        </w:tc>
        <w:tc>
          <w:tcPr>
            <w:tcW w:w="7398" w:type="dxa"/>
            <w:tcBorders>
              <w:top w:val="nil"/>
              <w:left w:val="nil"/>
              <w:bottom w:val="nil"/>
              <w:right w:val="nil"/>
            </w:tcBorders>
          </w:tcPr>
          <w:p w14:paraId="5BB0C036" w14:textId="77777777" w:rsidR="000A450A" w:rsidRPr="00E21797" w:rsidRDefault="000A450A" w:rsidP="006B2F06">
            <w:pPr>
              <w:tabs>
                <w:tab w:val="left" w:pos="540"/>
              </w:tabs>
              <w:spacing w:after="200"/>
              <w:ind w:left="540" w:right="-72" w:hanging="540"/>
            </w:pPr>
            <w:r w:rsidRPr="00E21797">
              <w:t>36.1</w:t>
            </w:r>
            <w:r w:rsidRPr="00E21797">
              <w:tab/>
              <w:t>Réservé</w:t>
            </w:r>
          </w:p>
        </w:tc>
      </w:tr>
      <w:tr w:rsidR="000A450A" w:rsidRPr="00E21797" w14:paraId="5E955B70" w14:textId="77777777">
        <w:trPr>
          <w:cantSplit/>
        </w:trPr>
        <w:tc>
          <w:tcPr>
            <w:tcW w:w="2160" w:type="dxa"/>
            <w:tcBorders>
              <w:top w:val="nil"/>
              <w:left w:val="nil"/>
              <w:bottom w:val="nil"/>
              <w:right w:val="nil"/>
            </w:tcBorders>
          </w:tcPr>
          <w:p w14:paraId="4A73B6C0" w14:textId="77777777" w:rsidR="000A450A" w:rsidRPr="00E21797" w:rsidRDefault="000A450A" w:rsidP="00E15EE7">
            <w:pPr>
              <w:pStyle w:val="Style10"/>
            </w:pPr>
            <w:bookmarkStart w:id="623" w:name="_Toc348175980"/>
            <w:bookmarkStart w:id="624" w:name="_Toc404069800"/>
            <w:r w:rsidRPr="00E21797">
              <w:t>37.</w:t>
            </w:r>
            <w:r w:rsidRPr="00E21797">
              <w:tab/>
              <w:t>Enlèvement du matériel et des matériaux sans emploi</w:t>
            </w:r>
            <w:bookmarkEnd w:id="623"/>
            <w:bookmarkEnd w:id="624"/>
          </w:p>
        </w:tc>
        <w:tc>
          <w:tcPr>
            <w:tcW w:w="7398" w:type="dxa"/>
            <w:tcBorders>
              <w:top w:val="nil"/>
              <w:left w:val="nil"/>
              <w:bottom w:val="nil"/>
              <w:right w:val="nil"/>
            </w:tcBorders>
          </w:tcPr>
          <w:p w14:paraId="5436CADA" w14:textId="77777777" w:rsidR="000A450A" w:rsidRPr="00E21797" w:rsidRDefault="000A450A" w:rsidP="003D79AF">
            <w:pPr>
              <w:tabs>
                <w:tab w:val="left" w:pos="540"/>
              </w:tabs>
              <w:spacing w:after="200"/>
              <w:ind w:left="540" w:right="-72" w:hanging="540"/>
            </w:pPr>
            <w:r w:rsidRPr="00E21797">
              <w:t>37.1</w:t>
            </w:r>
            <w:r w:rsidRPr="00E21797">
              <w:tab/>
              <w:t>Au fur et à mesure de l’avancement des travaux, l’Entrepreneur procède au dégagement, au nettoiement et à la remise en état des emplacements mis à sa disposition par le Maître de l’Ouvrage pour l’exécution des travaux.  Il doit prendre toutes dispositions pour éviter d’encombrer inutilement le Site et, en particulier, enlever tous équipements, fournitures, matériel et matériaux qui ne sont plus nécessaires.</w:t>
            </w:r>
          </w:p>
          <w:p w14:paraId="5510E4A3" w14:textId="77777777" w:rsidR="000A450A" w:rsidRPr="00E21797" w:rsidRDefault="000A450A" w:rsidP="003D79AF">
            <w:pPr>
              <w:tabs>
                <w:tab w:val="left" w:pos="540"/>
              </w:tabs>
              <w:spacing w:after="200"/>
              <w:ind w:left="540" w:right="-72" w:hanging="540"/>
            </w:pPr>
            <w:r w:rsidRPr="00E21797">
              <w:t>37.2</w:t>
            </w:r>
            <w:r w:rsidRPr="00E21797">
              <w:tab/>
              <w:t>A défaut d’exécution de tout ou partie de ces prescriptions, après ordre de service resté sans effet et mise en demeure par le Chef de Projet, les matériels, installations, matériaux, décombres et déchets non enlevés peuvent, à l’expiration d’un délai de trente (30) jours après la mise en demeure, être transportés d’office, suivant leur nature, soit en dépôt, soit à la décharge publique, aux frais et risques de l’Entrepreneur, ou être vendus aux enchères publiques.</w:t>
            </w:r>
          </w:p>
          <w:p w14:paraId="04201A15" w14:textId="77777777" w:rsidR="000A450A" w:rsidRPr="00E21797" w:rsidRDefault="000A450A" w:rsidP="003D79AF">
            <w:pPr>
              <w:tabs>
                <w:tab w:val="left" w:pos="540"/>
              </w:tabs>
              <w:spacing w:after="200"/>
              <w:ind w:left="540" w:right="-72" w:hanging="540"/>
            </w:pPr>
            <w:r w:rsidRPr="00E21797">
              <w:t>37.3</w:t>
            </w:r>
            <w:r w:rsidRPr="00E21797">
              <w:tab/>
              <w:t>Les mesures définies au paragraphe 2 du présent Article sont appliquées sans préjudice des pénalités particulières qui peuvent avoir été stipulées dans le Marché à l’encontre de l’Entrepreneur.</w:t>
            </w:r>
          </w:p>
        </w:tc>
      </w:tr>
      <w:tr w:rsidR="000A450A" w:rsidRPr="00E21797" w14:paraId="4C021755" w14:textId="77777777">
        <w:tc>
          <w:tcPr>
            <w:tcW w:w="2160" w:type="dxa"/>
            <w:tcBorders>
              <w:top w:val="nil"/>
              <w:left w:val="nil"/>
              <w:bottom w:val="nil"/>
              <w:right w:val="nil"/>
            </w:tcBorders>
          </w:tcPr>
          <w:p w14:paraId="22E1C04A" w14:textId="77777777" w:rsidR="000A450A" w:rsidRPr="00E21797" w:rsidRDefault="000A450A" w:rsidP="00E15EE7">
            <w:pPr>
              <w:pStyle w:val="Style10"/>
            </w:pPr>
            <w:bookmarkStart w:id="625" w:name="_Toc348175981"/>
            <w:bookmarkStart w:id="626" w:name="_Toc404069801"/>
            <w:r w:rsidRPr="00E21797">
              <w:t>38.</w:t>
            </w:r>
            <w:r w:rsidRPr="00E21797">
              <w:tab/>
              <w:t>Essais et contrôle des ouvrages</w:t>
            </w:r>
            <w:bookmarkEnd w:id="625"/>
            <w:bookmarkEnd w:id="626"/>
          </w:p>
        </w:tc>
        <w:tc>
          <w:tcPr>
            <w:tcW w:w="7398" w:type="dxa"/>
            <w:tcBorders>
              <w:top w:val="nil"/>
              <w:left w:val="nil"/>
              <w:bottom w:val="nil"/>
              <w:right w:val="nil"/>
            </w:tcBorders>
          </w:tcPr>
          <w:p w14:paraId="499AA03D" w14:textId="77777777" w:rsidR="000A450A" w:rsidRPr="00E21797" w:rsidRDefault="000A450A" w:rsidP="003D79AF">
            <w:pPr>
              <w:tabs>
                <w:tab w:val="left" w:pos="540"/>
              </w:tabs>
              <w:spacing w:after="200"/>
              <w:ind w:left="540" w:right="-72" w:hanging="540"/>
            </w:pPr>
            <w:r w:rsidRPr="00E21797">
              <w:t>38.1</w:t>
            </w:r>
            <w:r w:rsidRPr="00E21797">
              <w:tab/>
              <w:t>Les essais et contrôles des ouvrages, lorsqu’ils sont définis dans le Marché, sont à la charge de l’Entrepreneur.  Si le Maître d’</w:t>
            </w:r>
            <w:r w:rsidR="00D41D68" w:rsidRPr="00E21797">
              <w:t>Œuvre</w:t>
            </w:r>
            <w:r w:rsidRPr="00E21797">
              <w:t xml:space="preserve"> prescrit, pour les ouvrages, d’autres essais ou contrôles, ils sont à la charge du Maître de l’Ouvrage.</w:t>
            </w:r>
          </w:p>
        </w:tc>
      </w:tr>
      <w:tr w:rsidR="000A450A" w:rsidRPr="00E21797" w14:paraId="01CC7856" w14:textId="77777777">
        <w:tc>
          <w:tcPr>
            <w:tcW w:w="2160" w:type="dxa"/>
            <w:tcBorders>
              <w:top w:val="nil"/>
              <w:left w:val="nil"/>
              <w:bottom w:val="nil"/>
              <w:right w:val="nil"/>
            </w:tcBorders>
          </w:tcPr>
          <w:p w14:paraId="0745E330" w14:textId="77777777" w:rsidR="000A450A" w:rsidRPr="00E21797" w:rsidRDefault="000A450A" w:rsidP="00E15EE7">
            <w:pPr>
              <w:pStyle w:val="Style10"/>
            </w:pPr>
            <w:bookmarkStart w:id="627" w:name="_Toc348175982"/>
            <w:bookmarkStart w:id="628" w:name="_Toc404069802"/>
            <w:r w:rsidRPr="00E21797">
              <w:t>39.</w:t>
            </w:r>
            <w:r w:rsidRPr="00E21797">
              <w:tab/>
              <w:t>Vices de construction</w:t>
            </w:r>
            <w:bookmarkEnd w:id="627"/>
            <w:bookmarkEnd w:id="628"/>
          </w:p>
        </w:tc>
        <w:tc>
          <w:tcPr>
            <w:tcW w:w="7398" w:type="dxa"/>
            <w:tcBorders>
              <w:top w:val="nil"/>
              <w:left w:val="nil"/>
              <w:bottom w:val="nil"/>
              <w:right w:val="nil"/>
            </w:tcBorders>
          </w:tcPr>
          <w:p w14:paraId="1F294A9B" w14:textId="77777777" w:rsidR="000A450A" w:rsidRPr="00E21797" w:rsidRDefault="000A450A" w:rsidP="003D79AF">
            <w:pPr>
              <w:tabs>
                <w:tab w:val="left" w:pos="540"/>
              </w:tabs>
              <w:spacing w:after="200"/>
              <w:ind w:left="540" w:right="-72" w:hanging="540"/>
            </w:pPr>
            <w:r w:rsidRPr="00E21797">
              <w:t>39.1</w:t>
            </w:r>
            <w:r w:rsidRPr="00E21797">
              <w:tab/>
              <w:t>Lorsque le Maître d’</w:t>
            </w:r>
            <w:r w:rsidR="00D41D68" w:rsidRPr="00E21797">
              <w:t>Œuvre</w:t>
            </w:r>
            <w:r w:rsidRPr="00E21797">
              <w:t xml:space="preserve"> présume qu’il existe un vice de construction dans un ouvrage, il peut, jusqu’à l’expiration du délai de garantie, prescrire par ordre de service les mesures de nature à permettre de déceler ce vice.  Ces mesures peuvent comprendre, le cas échéant, la démolition partielle ou totale de l’ouvrage.  Le Maître d’</w:t>
            </w:r>
            <w:r w:rsidR="00D41D68" w:rsidRPr="00E21797">
              <w:t>Œuvre</w:t>
            </w:r>
            <w:r w:rsidRPr="00E21797">
              <w:t xml:space="preserve"> peut également exécuter ces mesures </w:t>
            </w:r>
            <w:r w:rsidR="00D41D68" w:rsidRPr="00E21797">
              <w:t>lui-même</w:t>
            </w:r>
            <w:r w:rsidRPr="00E21797">
              <w:t xml:space="preserve"> ou les faire exécuter par un tiers, mais les opérations doivent être faites en présence de l’Entrepreneur ou lui dûment convoqué.</w:t>
            </w:r>
          </w:p>
          <w:p w14:paraId="0E1FEF8F" w14:textId="77777777" w:rsidR="000A450A" w:rsidRPr="00E21797" w:rsidRDefault="000A450A" w:rsidP="003D79AF">
            <w:pPr>
              <w:tabs>
                <w:tab w:val="left" w:pos="540"/>
              </w:tabs>
              <w:spacing w:after="200"/>
              <w:ind w:left="540" w:right="-72" w:hanging="540"/>
            </w:pPr>
            <w:r w:rsidRPr="00E21797">
              <w:t>39.2</w:t>
            </w:r>
            <w:r w:rsidRPr="00E21797">
              <w:tab/>
              <w:t>Si un vice de construction est constaté, les dépenses correspondant au rétablissement de l’intégralité de l’ouvrage ou à sa mise en conformité avec les règles de l’art et les stipulations du Marché, ainsi que les dépenses résultant des opérations éventuelles ayant permis de mettre le vice en évidence, sont à la charge de l’Entrepreneur sans préjudice de l’indemnité à laquelle le Maître de l’Ouvrage peut alors prétendre.</w:t>
            </w:r>
          </w:p>
          <w:p w14:paraId="7A35ECDB" w14:textId="77777777" w:rsidR="000A450A" w:rsidRPr="00E21797" w:rsidRDefault="000A450A" w:rsidP="003D79AF">
            <w:pPr>
              <w:spacing w:after="200"/>
              <w:ind w:left="540" w:right="-72"/>
            </w:pPr>
            <w:r w:rsidRPr="00E21797">
              <w:t>Si aucun vice de construction n’est constaté, l’Entrepreneur est remboursé des dépenses définies à l’alinéa précédent, s’il les a supportées.</w:t>
            </w:r>
          </w:p>
        </w:tc>
      </w:tr>
      <w:tr w:rsidR="000A450A" w:rsidRPr="00E21797" w14:paraId="00337B19" w14:textId="77777777">
        <w:trPr>
          <w:cantSplit/>
        </w:trPr>
        <w:tc>
          <w:tcPr>
            <w:tcW w:w="2160" w:type="dxa"/>
            <w:tcBorders>
              <w:top w:val="nil"/>
              <w:left w:val="nil"/>
              <w:bottom w:val="nil"/>
              <w:right w:val="nil"/>
            </w:tcBorders>
          </w:tcPr>
          <w:p w14:paraId="1C312894" w14:textId="77777777" w:rsidR="000A450A" w:rsidRPr="00E21797" w:rsidRDefault="000A450A" w:rsidP="00E15EE7">
            <w:pPr>
              <w:pStyle w:val="Style10"/>
            </w:pPr>
            <w:bookmarkStart w:id="629" w:name="_Toc348175983"/>
            <w:bookmarkStart w:id="630" w:name="_Toc404069803"/>
            <w:r w:rsidRPr="00E21797">
              <w:t>40.</w:t>
            </w:r>
            <w:r w:rsidRPr="00E21797">
              <w:tab/>
              <w:t>Documents fournis après exécution</w:t>
            </w:r>
            <w:bookmarkEnd w:id="629"/>
            <w:bookmarkEnd w:id="630"/>
          </w:p>
        </w:tc>
        <w:tc>
          <w:tcPr>
            <w:tcW w:w="7398" w:type="dxa"/>
            <w:tcBorders>
              <w:top w:val="nil"/>
              <w:left w:val="nil"/>
              <w:bottom w:val="nil"/>
              <w:right w:val="nil"/>
            </w:tcBorders>
          </w:tcPr>
          <w:p w14:paraId="24EE6520" w14:textId="77777777" w:rsidR="000A450A" w:rsidRPr="00E21797" w:rsidRDefault="000A450A" w:rsidP="003D79AF">
            <w:pPr>
              <w:tabs>
                <w:tab w:val="left" w:pos="540"/>
              </w:tabs>
              <w:spacing w:after="200"/>
              <w:ind w:left="540" w:right="-72" w:hanging="540"/>
            </w:pPr>
            <w:r w:rsidRPr="00E21797">
              <w:t>40.1</w:t>
            </w:r>
            <w:r w:rsidRPr="00E21797">
              <w:tab/>
              <w:t>Sauf dispositions différentes du Marché et indépendamment des documents qu’il est tenu de fournir avant ou pendant l’exécution des travaux en application de l’Article 29.1 du CCAG, l’Entrepreneur remet au Maître d’</w:t>
            </w:r>
            <w:r w:rsidR="00D41D68" w:rsidRPr="00E21797">
              <w:t>Œuvre</w:t>
            </w:r>
            <w:r w:rsidRPr="00E21797">
              <w:t>, en trois (3) exemplaires, dont un sur calque:</w:t>
            </w:r>
          </w:p>
          <w:p w14:paraId="68AA3F4F" w14:textId="77777777" w:rsidR="000A450A" w:rsidRPr="00E21797" w:rsidRDefault="000A450A" w:rsidP="00E50551">
            <w:pPr>
              <w:tabs>
                <w:tab w:val="left" w:pos="1080"/>
              </w:tabs>
              <w:spacing w:after="200"/>
              <w:ind w:left="1080" w:right="-72" w:hanging="540"/>
              <w:jc w:val="left"/>
            </w:pPr>
            <w:r w:rsidRPr="00E21797">
              <w:t>a)</w:t>
            </w:r>
            <w:r w:rsidRPr="00E21797">
              <w:tab/>
              <w:t>au plus tard lorsqu’il demande la réception : les notices de fonctionnement et d’entretien des ouvrages établies conformément aux prescriptions et recommandations des normes internationale en vigueur et conforme à la réglementation applicable; et</w:t>
            </w:r>
          </w:p>
          <w:p w14:paraId="664BACDD" w14:textId="77777777" w:rsidR="000A450A" w:rsidRPr="00E21797" w:rsidRDefault="000A450A" w:rsidP="00E50551">
            <w:pPr>
              <w:tabs>
                <w:tab w:val="left" w:pos="1080"/>
              </w:tabs>
              <w:spacing w:after="200"/>
              <w:ind w:left="1080" w:right="-72" w:hanging="540"/>
              <w:jc w:val="left"/>
            </w:pPr>
            <w:r w:rsidRPr="00E21797">
              <w:t>b)</w:t>
            </w:r>
            <w:r w:rsidRPr="00E21797">
              <w:tab/>
              <w:t>dans les soixante (60) jours suivant la réception : les plans et autres documents conformes à l’exécution, pliés au format normalisé A4.</w:t>
            </w:r>
          </w:p>
        </w:tc>
      </w:tr>
    </w:tbl>
    <w:p w14:paraId="52061545" w14:textId="77777777" w:rsidR="000A450A" w:rsidRPr="00E21797" w:rsidRDefault="000A450A"/>
    <w:p w14:paraId="4E6AD1D5" w14:textId="77777777" w:rsidR="000A450A" w:rsidRPr="00E21797" w:rsidRDefault="000A450A" w:rsidP="00E15EE7">
      <w:pPr>
        <w:pStyle w:val="Style9"/>
      </w:pPr>
      <w:bookmarkStart w:id="631" w:name="_Toc348175984"/>
      <w:bookmarkStart w:id="632" w:name="_Toc404069804"/>
      <w:r w:rsidRPr="00E21797">
        <w:t>E.  Réception et Garanties</w:t>
      </w:r>
      <w:bookmarkEnd w:id="631"/>
      <w:bookmarkEnd w:id="632"/>
    </w:p>
    <w:p w14:paraId="7300B177" w14:textId="77777777" w:rsidR="000A450A" w:rsidRPr="00E21797" w:rsidRDefault="000A450A"/>
    <w:tbl>
      <w:tblPr>
        <w:tblW w:w="0" w:type="auto"/>
        <w:tblLayout w:type="fixed"/>
        <w:tblLook w:val="0000" w:firstRow="0" w:lastRow="0" w:firstColumn="0" w:lastColumn="0" w:noHBand="0" w:noVBand="0"/>
      </w:tblPr>
      <w:tblGrid>
        <w:gridCol w:w="2160"/>
        <w:gridCol w:w="7398"/>
      </w:tblGrid>
      <w:tr w:rsidR="000A450A" w:rsidRPr="00E21797" w14:paraId="0AE64ECC" w14:textId="77777777">
        <w:tc>
          <w:tcPr>
            <w:tcW w:w="2160" w:type="dxa"/>
            <w:tcBorders>
              <w:top w:val="nil"/>
              <w:left w:val="nil"/>
              <w:bottom w:val="nil"/>
              <w:right w:val="nil"/>
            </w:tcBorders>
          </w:tcPr>
          <w:p w14:paraId="7CA5214E" w14:textId="77777777" w:rsidR="000A450A" w:rsidRPr="00E21797" w:rsidRDefault="000A450A" w:rsidP="00E15EE7">
            <w:pPr>
              <w:pStyle w:val="Style10"/>
            </w:pPr>
            <w:bookmarkStart w:id="633" w:name="_Toc348175985"/>
            <w:bookmarkStart w:id="634" w:name="_Toc404069805"/>
            <w:r w:rsidRPr="00E21797">
              <w:t>41.</w:t>
            </w:r>
            <w:r w:rsidRPr="00E21797">
              <w:tab/>
              <w:t>Réception provisoire</w:t>
            </w:r>
            <w:bookmarkEnd w:id="633"/>
            <w:bookmarkEnd w:id="634"/>
          </w:p>
        </w:tc>
        <w:tc>
          <w:tcPr>
            <w:tcW w:w="7398" w:type="dxa"/>
            <w:tcBorders>
              <w:top w:val="nil"/>
              <w:left w:val="nil"/>
              <w:bottom w:val="nil"/>
              <w:right w:val="nil"/>
            </w:tcBorders>
          </w:tcPr>
          <w:p w14:paraId="65FBAFEF" w14:textId="77777777" w:rsidR="000A450A" w:rsidRPr="00E21797" w:rsidRDefault="000A450A" w:rsidP="00792633">
            <w:pPr>
              <w:tabs>
                <w:tab w:val="left" w:pos="540"/>
              </w:tabs>
              <w:spacing w:after="200"/>
              <w:ind w:left="540" w:right="-72" w:hanging="540"/>
            </w:pPr>
            <w:r w:rsidRPr="00E21797">
              <w:t>41.1</w:t>
            </w:r>
            <w:r w:rsidRPr="00E21797">
              <w:tab/>
              <w:t xml:space="preserve">La réception provisoire a pour but le contrôle </w:t>
            </w:r>
            <w:r>
              <w:t>de</w:t>
            </w:r>
            <w:r w:rsidRPr="00E21797">
              <w:t xml:space="preserve"> la conformité des travaux avec l’ensemble des obligations du Marché et, en particulier, avec les spécifications techniques.  Si le </w:t>
            </w:r>
            <w:r w:rsidRPr="000578B7">
              <w:rPr>
                <w:b/>
              </w:rPr>
              <w:t>CCAP</w:t>
            </w:r>
            <w:r w:rsidRPr="00E21797">
              <w:t xml:space="preserve"> le prévoit, la réception peut être prononcée par tranche de travaux étant précisé que, dans ce cas, c’est la réception</w:t>
            </w:r>
            <w:r w:rsidR="00633C54">
              <w:t xml:space="preserve"> partielle</w:t>
            </w:r>
            <w:r w:rsidRPr="00E21797">
              <w:t xml:space="preserve"> de la dernière tranche qui tiendra lieu de réception provisoire de </w:t>
            </w:r>
            <w:r w:rsidR="00633C54">
              <w:t xml:space="preserve">l’ensemble des </w:t>
            </w:r>
            <w:r w:rsidRPr="00E21797">
              <w:t>travaux au sens du présent Marché.</w:t>
            </w:r>
          </w:p>
          <w:p w14:paraId="039954BF" w14:textId="77777777" w:rsidR="000A450A" w:rsidRPr="00E21797" w:rsidRDefault="000A450A" w:rsidP="00792633">
            <w:pPr>
              <w:spacing w:after="200"/>
              <w:ind w:left="540" w:right="-72"/>
            </w:pPr>
            <w:r w:rsidRPr="00E21797">
              <w:t>L’Entrepreneur avise à la fois le Chef de Projet et le Maître d’</w:t>
            </w:r>
            <w:r w:rsidR="00D41D68" w:rsidRPr="00E21797">
              <w:t>Œuvre</w:t>
            </w:r>
            <w:r w:rsidRPr="00E21797">
              <w:t>, par écrit, de la date à laquelle il estime que les travaux ont été achevés ou le seront.</w:t>
            </w:r>
          </w:p>
          <w:p w14:paraId="2C54CC99" w14:textId="77777777" w:rsidR="000A450A" w:rsidRPr="00E21797" w:rsidRDefault="000A450A" w:rsidP="00792633">
            <w:pPr>
              <w:spacing w:after="200"/>
              <w:ind w:left="540" w:right="-72"/>
            </w:pPr>
            <w:r w:rsidRPr="00E21797">
              <w:t>Le Maître d’</w:t>
            </w:r>
            <w:r w:rsidR="00D41D68" w:rsidRPr="00E21797">
              <w:t>Œuvre</w:t>
            </w:r>
            <w:r w:rsidRPr="00E21797">
              <w:t xml:space="preserve"> procède, l’Entrepreneur ayant été convoqué, aux opérations préalables à la réception des ouvrages dans un délai qui, sauf dispositions contraires du </w:t>
            </w:r>
            <w:r w:rsidRPr="000578B7">
              <w:rPr>
                <w:b/>
              </w:rPr>
              <w:t>CCAP</w:t>
            </w:r>
            <w:r w:rsidRPr="00E21797">
              <w:t xml:space="preserve">, est de vingt (20) jours à compter de la date de réception de l’avis mentionné </w:t>
            </w:r>
            <w:r w:rsidR="00D41D68" w:rsidRPr="00E21797">
              <w:t>ci-dessus</w:t>
            </w:r>
            <w:r w:rsidRPr="00E21797">
              <w:t xml:space="preserve"> ou de la date indiquée dans cet avis pour l’achèvement des travaux si cette dernière date est postérieure.</w:t>
            </w:r>
          </w:p>
          <w:p w14:paraId="4C39DFAD" w14:textId="77777777" w:rsidR="000A450A" w:rsidRPr="00E21797" w:rsidRDefault="000A450A" w:rsidP="00792633">
            <w:pPr>
              <w:spacing w:after="200"/>
              <w:ind w:left="540" w:right="-72"/>
            </w:pPr>
            <w:r w:rsidRPr="00E21797">
              <w:t>Le Chef de Projet, avisé par le Maître d’</w:t>
            </w:r>
            <w:r w:rsidR="00D41D68" w:rsidRPr="00E21797">
              <w:t>Œuvre</w:t>
            </w:r>
            <w:r w:rsidRPr="00E21797">
              <w:t xml:space="preserve"> de la date de ces opérations, peut y assister ou s’y faire représenter.  Le </w:t>
            </w:r>
            <w:r w:rsidR="00D41D68" w:rsidRPr="00E21797">
              <w:t>procès-verbal</w:t>
            </w:r>
            <w:r w:rsidRPr="00E21797">
              <w:t xml:space="preserve"> prévu au paragraphe 2 du présent Article mentionne soit la présence du Chef de Projet ou de son représentant, soit, en son absence le fait que le Maître d’</w:t>
            </w:r>
            <w:r w:rsidR="00D41D68" w:rsidRPr="00E21797">
              <w:t>Œuvre</w:t>
            </w:r>
            <w:r w:rsidRPr="00E21797">
              <w:t xml:space="preserve"> l’avait dûment avisée.</w:t>
            </w:r>
          </w:p>
          <w:p w14:paraId="6346BE5F" w14:textId="77777777" w:rsidR="000A450A" w:rsidRPr="00E21797" w:rsidRDefault="000A450A" w:rsidP="00792633">
            <w:pPr>
              <w:spacing w:after="200"/>
              <w:ind w:left="540" w:right="-72"/>
            </w:pPr>
            <w:r w:rsidRPr="00E21797">
              <w:t xml:space="preserve">En cas d’absence de l’Entrepreneur à ces opérations, il en est fait mention audit </w:t>
            </w:r>
            <w:r w:rsidR="00D41D68" w:rsidRPr="00E21797">
              <w:t>procès-verbal</w:t>
            </w:r>
            <w:r w:rsidRPr="00E21797">
              <w:t xml:space="preserve"> et ce </w:t>
            </w:r>
            <w:r w:rsidR="00D41D68" w:rsidRPr="00E21797">
              <w:t>procès-verbal</w:t>
            </w:r>
            <w:r w:rsidRPr="00E21797">
              <w:t xml:space="preserve"> lui est alors notifié.</w:t>
            </w:r>
          </w:p>
          <w:p w14:paraId="2C022A24" w14:textId="77777777" w:rsidR="000A450A" w:rsidRPr="00E21797" w:rsidRDefault="000A450A" w:rsidP="00792633">
            <w:pPr>
              <w:tabs>
                <w:tab w:val="left" w:pos="540"/>
              </w:tabs>
              <w:spacing w:after="200"/>
              <w:ind w:left="540" w:right="-72" w:hanging="540"/>
            </w:pPr>
            <w:r w:rsidRPr="00E21797">
              <w:t>41.2</w:t>
            </w:r>
            <w:r w:rsidRPr="00E21797">
              <w:tab/>
              <w:t>Les opérations préalables à la réception comportent :</w:t>
            </w:r>
          </w:p>
          <w:p w14:paraId="6A176292" w14:textId="77777777" w:rsidR="000A450A" w:rsidRPr="00E21797" w:rsidRDefault="000A450A" w:rsidP="00C23D98">
            <w:pPr>
              <w:tabs>
                <w:tab w:val="left" w:pos="1080"/>
              </w:tabs>
              <w:spacing w:after="200"/>
              <w:ind w:left="1080" w:right="-72" w:hanging="540"/>
            </w:pPr>
            <w:r w:rsidRPr="00E21797">
              <w:t>a)</w:t>
            </w:r>
            <w:r w:rsidRPr="00E21797">
              <w:tab/>
              <w:t>la reconnaissance des ouvrages exécutés;</w:t>
            </w:r>
          </w:p>
          <w:p w14:paraId="1E2D5D6C" w14:textId="77777777" w:rsidR="000A450A" w:rsidRPr="00E21797" w:rsidRDefault="000A450A" w:rsidP="00C23D98">
            <w:pPr>
              <w:tabs>
                <w:tab w:val="left" w:pos="1080"/>
              </w:tabs>
              <w:spacing w:after="200"/>
              <w:ind w:left="1080" w:right="-72" w:hanging="540"/>
            </w:pPr>
            <w:r w:rsidRPr="00E21797">
              <w:t>b)</w:t>
            </w:r>
            <w:r w:rsidRPr="00E21797">
              <w:tab/>
              <w:t xml:space="preserve">les épreuves éventuellement prévues par </w:t>
            </w:r>
            <w:r w:rsidRPr="000578B7">
              <w:rPr>
                <w:b/>
              </w:rPr>
              <w:t>le CCAP</w:t>
            </w:r>
            <w:r w:rsidRPr="00E21797">
              <w:t>;</w:t>
            </w:r>
          </w:p>
          <w:p w14:paraId="4D65BEAB" w14:textId="77777777" w:rsidR="000A450A" w:rsidRPr="00E21797" w:rsidRDefault="000A450A" w:rsidP="00C23D98">
            <w:pPr>
              <w:tabs>
                <w:tab w:val="left" w:pos="1080"/>
              </w:tabs>
              <w:spacing w:after="200"/>
              <w:ind w:left="1080" w:right="-72" w:hanging="540"/>
            </w:pPr>
            <w:r w:rsidRPr="00E21797">
              <w:t>c)</w:t>
            </w:r>
            <w:r w:rsidRPr="00E21797">
              <w:tab/>
              <w:t>la constatation éventuelle de l’inexécution des prestations prévues au Marché;</w:t>
            </w:r>
          </w:p>
          <w:p w14:paraId="53507612" w14:textId="77777777" w:rsidR="000A450A" w:rsidRPr="00E21797" w:rsidRDefault="000A450A" w:rsidP="00C23D98">
            <w:pPr>
              <w:tabs>
                <w:tab w:val="left" w:pos="1080"/>
              </w:tabs>
              <w:spacing w:after="200"/>
              <w:ind w:left="1080" w:right="-72" w:hanging="540"/>
            </w:pPr>
            <w:r w:rsidRPr="00E21797">
              <w:t>d)</w:t>
            </w:r>
            <w:r w:rsidRPr="00E21797">
              <w:tab/>
              <w:t>la constatation éventuelle d’imperfections ou malfaçons;</w:t>
            </w:r>
          </w:p>
          <w:p w14:paraId="50CE631C" w14:textId="77777777" w:rsidR="000A450A" w:rsidRPr="00E21797" w:rsidRDefault="000A450A" w:rsidP="00C23D98">
            <w:pPr>
              <w:tabs>
                <w:tab w:val="left" w:pos="1080"/>
              </w:tabs>
              <w:spacing w:after="200"/>
              <w:ind w:left="1080" w:right="-72" w:hanging="540"/>
            </w:pPr>
            <w:r w:rsidRPr="00E21797">
              <w:t>e)</w:t>
            </w:r>
            <w:r w:rsidRPr="00E21797">
              <w:tab/>
              <w:t xml:space="preserve">la constatation du repliement des installations de chantier et de la remise en état des terrains et des lieux, sauf stipulation différente du </w:t>
            </w:r>
            <w:r w:rsidRPr="000578B7">
              <w:rPr>
                <w:b/>
              </w:rPr>
              <w:t>CCAP</w:t>
            </w:r>
            <w:r w:rsidRPr="00E21797">
              <w:t>, prévue au paragraphe 1.1 de l’Article 19 du CCAG; et</w:t>
            </w:r>
          </w:p>
          <w:p w14:paraId="18BD0975" w14:textId="77777777" w:rsidR="000A450A" w:rsidRPr="00E21797" w:rsidRDefault="000A450A" w:rsidP="00792633">
            <w:pPr>
              <w:tabs>
                <w:tab w:val="left" w:pos="1080"/>
              </w:tabs>
              <w:spacing w:after="200"/>
              <w:ind w:left="1080" w:right="-72" w:hanging="540"/>
            </w:pPr>
            <w:r w:rsidRPr="00E21797">
              <w:t>f)</w:t>
            </w:r>
            <w:r w:rsidRPr="00E21797">
              <w:tab/>
              <w:t>les constatations relatives à l’achèvement des travaux.</w:t>
            </w:r>
          </w:p>
          <w:p w14:paraId="272090A4" w14:textId="77777777" w:rsidR="000A450A" w:rsidRPr="00E21797" w:rsidRDefault="000A450A" w:rsidP="00792633">
            <w:pPr>
              <w:spacing w:after="200"/>
              <w:ind w:left="540" w:right="-72"/>
            </w:pPr>
            <w:r w:rsidRPr="00E21797">
              <w:t xml:space="preserve">Ces opérations font l’objet d’un </w:t>
            </w:r>
            <w:r w:rsidR="00D41D68" w:rsidRPr="00E21797">
              <w:t>procès-verbal</w:t>
            </w:r>
            <w:r w:rsidRPr="00E21797">
              <w:t xml:space="preserve"> dressé </w:t>
            </w:r>
            <w:r w:rsidR="00D41D68" w:rsidRPr="00E21797">
              <w:t>sur-le-champ</w:t>
            </w:r>
            <w:r w:rsidRPr="00E21797">
              <w:t xml:space="preserve"> par le Maître d’</w:t>
            </w:r>
            <w:r w:rsidR="00D41D68" w:rsidRPr="00E21797">
              <w:t>Œuvre</w:t>
            </w:r>
            <w:r w:rsidRPr="00E21797">
              <w:t xml:space="preserve"> et signé par lui et par l’Entrepreneur; si ce dernier refuse de le signer; il en est fait mention.</w:t>
            </w:r>
          </w:p>
          <w:p w14:paraId="2759B3D4" w14:textId="77777777" w:rsidR="000A450A" w:rsidRPr="00E21797" w:rsidRDefault="000A450A" w:rsidP="00792633">
            <w:pPr>
              <w:spacing w:after="200"/>
              <w:ind w:left="540" w:right="-72"/>
            </w:pPr>
            <w:r w:rsidRPr="00E21797">
              <w:t xml:space="preserve">Dans le délai de quinze (15) jours suivant la date du </w:t>
            </w:r>
            <w:r w:rsidR="00D41D68" w:rsidRPr="00E21797">
              <w:t>procès-verbal</w:t>
            </w:r>
            <w:r w:rsidRPr="00E21797">
              <w:t>, le Maître d’</w:t>
            </w:r>
            <w:r w:rsidR="00D41D68" w:rsidRPr="00E21797">
              <w:t>Œuvre</w:t>
            </w:r>
            <w:r w:rsidRPr="00E21797">
              <w:t xml:space="preserve"> fait connaître à l’Entrepreneur s’il a ou non proposé au Chef de Projet de prononcer la réception provisoire des ouvrages et, dans l’affirmative, la date d’achèvement des travaux qu’il a proposé de retenir ainsi que les réserves dont il a éventuellement proposé d’assortir la réception.</w:t>
            </w:r>
          </w:p>
          <w:p w14:paraId="37549419" w14:textId="77777777" w:rsidR="000A450A" w:rsidRPr="00E21797" w:rsidRDefault="000A450A" w:rsidP="00792633">
            <w:pPr>
              <w:tabs>
                <w:tab w:val="left" w:pos="540"/>
              </w:tabs>
              <w:spacing w:after="200"/>
              <w:ind w:left="540" w:right="-72" w:hanging="540"/>
            </w:pPr>
            <w:r w:rsidRPr="00E21797">
              <w:t>41.3</w:t>
            </w:r>
            <w:r w:rsidRPr="00E21797">
              <w:tab/>
              <w:t xml:space="preserve">Au vu du </w:t>
            </w:r>
            <w:r w:rsidR="00D41D68" w:rsidRPr="00E21797">
              <w:t>procès-verbal</w:t>
            </w:r>
            <w:r w:rsidRPr="00E21797">
              <w:t xml:space="preserve"> des opérations préalables à la réception provisoire et des propositions du Maître d’</w:t>
            </w:r>
            <w:r w:rsidR="00D41D68" w:rsidRPr="00E21797">
              <w:t>Œuvre</w:t>
            </w:r>
            <w:r w:rsidRPr="00E21797">
              <w:t xml:space="preserve">, le Chef de Projet décide si la réception provisoire est ou non prononcée ou si elle est prononcée avec réserves.  </w:t>
            </w:r>
            <w:r w:rsidR="009A6423">
              <w:t xml:space="preserve">S’il refuse la réception, sa décision liste de manière détaillée les prestations inachevées et imperfections ou malfaçons qui empêchent le prononcé de la réception et il ne prend pas possession des ouvrages.  </w:t>
            </w:r>
            <w:r w:rsidRPr="00E21797">
              <w:t xml:space="preserve">S’il prononce la réception, il fixe la date qu’il retient pour l’achèvement des travaux.  La décision ainsi prise est notifiée à l’Entrepreneur dans les </w:t>
            </w:r>
            <w:r w:rsidR="00D41D68" w:rsidRPr="00E21797">
              <w:t>quarante</w:t>
            </w:r>
            <w:r w:rsidR="003739E3">
              <w:t>-</w:t>
            </w:r>
            <w:r w:rsidR="00D41D68" w:rsidRPr="00E21797">
              <w:t>cinq</w:t>
            </w:r>
            <w:r w:rsidRPr="00E21797">
              <w:t xml:space="preserve"> (45) jours suivant la date du </w:t>
            </w:r>
            <w:r w:rsidR="00D41D68" w:rsidRPr="00E21797">
              <w:t>procès-verbal</w:t>
            </w:r>
            <w:r w:rsidRPr="00E21797">
              <w:t>.</w:t>
            </w:r>
          </w:p>
          <w:p w14:paraId="42C252E1" w14:textId="77777777" w:rsidR="000A450A" w:rsidRPr="00E21797" w:rsidRDefault="000A450A" w:rsidP="00792633">
            <w:pPr>
              <w:spacing w:after="200"/>
              <w:ind w:left="540" w:right="-72"/>
            </w:pPr>
            <w:r w:rsidRPr="00E21797">
              <w:t xml:space="preserve">A défaut de décision du Chef de Projet notifiée dans le délai précisé </w:t>
            </w:r>
            <w:r w:rsidR="00D41D68" w:rsidRPr="00E21797">
              <w:t>ci-dessus</w:t>
            </w:r>
            <w:r w:rsidRPr="00E21797">
              <w:t>, les propositions du Maître d’</w:t>
            </w:r>
            <w:r w:rsidR="00D41D68" w:rsidRPr="00E21797">
              <w:t>Œuvre</w:t>
            </w:r>
            <w:r w:rsidRPr="00E21797">
              <w:t xml:space="preserve"> sont considérées comme acceptées.</w:t>
            </w:r>
          </w:p>
          <w:p w14:paraId="33F26CBD" w14:textId="77777777" w:rsidR="000A450A" w:rsidRPr="00E21797" w:rsidRDefault="000A450A" w:rsidP="00792633">
            <w:pPr>
              <w:spacing w:after="200"/>
              <w:ind w:left="540" w:right="-72"/>
            </w:pPr>
            <w:r w:rsidRPr="00E21797">
              <w:t>La réception, si elle est prononcée ou réputée prononcée, prend effet à la date fixée pour l’achèvement des travaux.</w:t>
            </w:r>
          </w:p>
          <w:p w14:paraId="764250D2" w14:textId="77777777" w:rsidR="000A450A" w:rsidRPr="00E21797" w:rsidRDefault="000A450A" w:rsidP="00792633">
            <w:pPr>
              <w:tabs>
                <w:tab w:val="left" w:pos="540"/>
              </w:tabs>
              <w:spacing w:after="200"/>
              <w:ind w:left="540" w:right="-72" w:hanging="540"/>
            </w:pPr>
            <w:r w:rsidRPr="00E21797">
              <w:t>41.4</w:t>
            </w:r>
            <w:r w:rsidRPr="00E21797">
              <w:tab/>
            </w:r>
            <w:r w:rsidRPr="00E21797">
              <w:rPr>
                <w:spacing w:val="-4"/>
              </w:rPr>
              <w:t xml:space="preserve">S’il apparaît que certaines prestations prévues au Marché et devant encore donner lieu à règlement n’ont pas été exécutées, le Chef de Projet peut décider de prononcer la réception provisoire, sous réserve que l’Entrepreneur s’engage à exécuter ces prestations dans un délai qui n’excède pas trois (3) mois.  La constatation de l’exécution de ces prestations doit donner lieu à un </w:t>
            </w:r>
            <w:r w:rsidR="00D41D68" w:rsidRPr="00E21797">
              <w:rPr>
                <w:spacing w:val="-4"/>
              </w:rPr>
              <w:t>procès-verbal</w:t>
            </w:r>
            <w:r w:rsidRPr="00E21797">
              <w:rPr>
                <w:spacing w:val="-4"/>
              </w:rPr>
              <w:t xml:space="preserve"> dressé dans les mêmes conditions que le </w:t>
            </w:r>
            <w:r w:rsidR="00D41D68" w:rsidRPr="00E21797">
              <w:rPr>
                <w:spacing w:val="-4"/>
              </w:rPr>
              <w:t>procès-verbal</w:t>
            </w:r>
            <w:r w:rsidRPr="00E21797">
              <w:rPr>
                <w:spacing w:val="-4"/>
              </w:rPr>
              <w:t xml:space="preserve"> des opérations préalables à la réception.</w:t>
            </w:r>
          </w:p>
          <w:p w14:paraId="69237109" w14:textId="77777777" w:rsidR="000A450A" w:rsidRPr="00E21797" w:rsidRDefault="000A450A" w:rsidP="00792633">
            <w:pPr>
              <w:tabs>
                <w:tab w:val="left" w:pos="540"/>
              </w:tabs>
              <w:spacing w:after="200"/>
              <w:ind w:left="540" w:right="-72" w:hanging="540"/>
            </w:pPr>
            <w:r w:rsidRPr="00E21797">
              <w:t>41.5</w:t>
            </w:r>
            <w:r w:rsidRPr="00E21797">
              <w:tab/>
              <w:t>Lorsque la réception provisoire est assortie de réserves, l’Entrepreneur doit remédier aux imperfections et malfaçons correspondantes dans le délai fixé par le Chef de Projet ou, en l’absence d’un tel délai, trois (3) mois avant la réception définitive.</w:t>
            </w:r>
          </w:p>
          <w:p w14:paraId="0FB46414" w14:textId="77777777" w:rsidR="000A450A" w:rsidRPr="00E21797" w:rsidRDefault="000A450A" w:rsidP="00792633">
            <w:pPr>
              <w:spacing w:after="200"/>
              <w:ind w:left="540" w:right="-72"/>
            </w:pPr>
            <w:r w:rsidRPr="00E21797">
              <w:t>Au cas où ces travaux ne seraient pas réalisés dans le délai prescrit, le Chef de Projet peut les faire exécuter aux frais et risques de l’Entrepreneur.</w:t>
            </w:r>
          </w:p>
          <w:p w14:paraId="167005C5" w14:textId="77777777" w:rsidR="000A450A" w:rsidRPr="00E21797" w:rsidRDefault="000A450A" w:rsidP="00792633">
            <w:pPr>
              <w:tabs>
                <w:tab w:val="left" w:pos="540"/>
              </w:tabs>
              <w:spacing w:after="200"/>
              <w:ind w:left="540" w:right="-72" w:hanging="540"/>
            </w:pPr>
            <w:r w:rsidRPr="00E21797">
              <w:t>41.6</w:t>
            </w:r>
            <w:r w:rsidRPr="00E21797">
              <w:tab/>
              <w:t>Si certains ouvrages ou certaines parties d’ouvrages ne sont pas entièrement conformes aux spécifications du Marché, sans que les imperfections constatées soient de nature à porter atteinte à la sécurité, au comportement ou à l’utilisation des ouvrages, le Chef de Projet peut, eu égard à la faible importance des imperfections et aux difficultés que présenterait la mise en conformité, renoncer à ordonner la réfection des ouvrages estimés défectueux et proposer à l’Entrepreneur une réfaction sur les prix.</w:t>
            </w:r>
          </w:p>
          <w:p w14:paraId="629A1A60" w14:textId="77777777" w:rsidR="000A450A" w:rsidRPr="00E21797" w:rsidRDefault="000A450A" w:rsidP="00792633">
            <w:pPr>
              <w:spacing w:after="200"/>
              <w:ind w:left="540" w:right="-72"/>
            </w:pPr>
            <w:r w:rsidRPr="00E21797">
              <w:t>Si l’Entrepreneur accepte la réfaction, les imperfections qui l’ont motivée se trouvent couvertes de ce fait et la réception est prononcée sans réserve.</w:t>
            </w:r>
          </w:p>
          <w:p w14:paraId="4CF2BD79" w14:textId="77777777" w:rsidR="000A450A" w:rsidRPr="00E21797" w:rsidRDefault="000A450A" w:rsidP="00792633">
            <w:pPr>
              <w:spacing w:after="200"/>
              <w:ind w:left="540" w:right="-72"/>
            </w:pPr>
            <w:r w:rsidRPr="00E21797">
              <w:t>Dans le cas contraire, l’Entrepreneur demeure tenu de réparer ces imperfections, la réception étant prononcée sous réserve de leur réparation.</w:t>
            </w:r>
          </w:p>
          <w:p w14:paraId="175BBAAE" w14:textId="77777777" w:rsidR="000A450A" w:rsidRPr="00E21797" w:rsidRDefault="000A450A" w:rsidP="00792633">
            <w:pPr>
              <w:tabs>
                <w:tab w:val="left" w:pos="540"/>
              </w:tabs>
              <w:spacing w:after="200"/>
              <w:ind w:left="540" w:right="-72" w:hanging="540"/>
            </w:pPr>
            <w:r w:rsidRPr="00E21797">
              <w:t>41.7</w:t>
            </w:r>
            <w:r w:rsidRPr="00E21797">
              <w:tab/>
              <w:t xml:space="preserve">Toute prise de possession des ouvrages par le Maître de l’Ouvrage doit être précédée de leur réception.  </w:t>
            </w:r>
            <w:r>
              <w:t>S</w:t>
            </w:r>
            <w:r w:rsidRPr="00E21797">
              <w:t xml:space="preserve">’il y a urgence, la prise de possession peut intervenir antérieurement à la réception, sous </w:t>
            </w:r>
            <w:r>
              <w:t>la forme de réceptions partielles, avec toutes réserves utiles et selon les mêmes modalités que ci-dessus, pour les parties des ouvrages dont l’occupation ou l’utilisation est décidée par le Maître d</w:t>
            </w:r>
            <w:r w:rsidR="006649FD">
              <w:t>e l</w:t>
            </w:r>
            <w:r>
              <w:t>’Ouvrage</w:t>
            </w:r>
            <w:r w:rsidRPr="00E21797">
              <w:t>.</w:t>
            </w:r>
          </w:p>
          <w:p w14:paraId="35155205" w14:textId="77777777" w:rsidR="000A450A" w:rsidRPr="00E21797" w:rsidRDefault="000A450A" w:rsidP="00792633">
            <w:pPr>
              <w:tabs>
                <w:tab w:val="left" w:pos="540"/>
              </w:tabs>
              <w:spacing w:after="200"/>
              <w:ind w:left="540" w:right="-72" w:hanging="540"/>
            </w:pPr>
            <w:r w:rsidRPr="00E21797">
              <w:t>41.8</w:t>
            </w:r>
            <w:r w:rsidRPr="00E21797">
              <w:tab/>
              <w:t>La réception provisoire entraîne le transfert de la propriété et des risques au profit du Maître de l’Ouvrage et constitue le point de départ de l’obligation de garantie contractuelle selon les dispositions de l’Article 44 du CCAG.</w:t>
            </w:r>
          </w:p>
          <w:p w14:paraId="0DF8551F" w14:textId="77777777" w:rsidR="000A450A" w:rsidRPr="00E21797" w:rsidRDefault="000A450A" w:rsidP="00792633">
            <w:pPr>
              <w:tabs>
                <w:tab w:val="left" w:pos="540"/>
              </w:tabs>
              <w:spacing w:after="200"/>
              <w:ind w:left="540" w:right="-72" w:hanging="540"/>
            </w:pPr>
            <w:r w:rsidRPr="00E21797">
              <w:t>41.9</w:t>
            </w:r>
            <w:r w:rsidRPr="00E21797">
              <w:tab/>
              <w:t>A l’issue de la réception provisoire, l’Entrepreneur doit débarrasser et retirer tous ses équipements, fournitures, matériels et matériaux excédentaires ainsi que tous détritus et ouvrages provisoires de toute nature et laisser le site et les ouvrages propres et en bon état de fonctionnement.  Il est toutefois entendu que l’Entrepreneur est autorisé à conserver sur le Site, jusqu’à la fin du délai de garantie, tous les équipements, fournitures, matériels, matériaux et ouvrages provisoires dont il a besoin pour remplir ses obligations au cours de la période de garantie.</w:t>
            </w:r>
          </w:p>
        </w:tc>
      </w:tr>
      <w:tr w:rsidR="000A450A" w:rsidRPr="00E21797" w14:paraId="3D39C97B" w14:textId="77777777">
        <w:tc>
          <w:tcPr>
            <w:tcW w:w="2160" w:type="dxa"/>
            <w:tcBorders>
              <w:top w:val="nil"/>
              <w:left w:val="nil"/>
              <w:bottom w:val="nil"/>
              <w:right w:val="nil"/>
            </w:tcBorders>
          </w:tcPr>
          <w:p w14:paraId="406994FE" w14:textId="77777777" w:rsidR="000A450A" w:rsidRPr="00E21797" w:rsidRDefault="000A450A" w:rsidP="00E15EE7">
            <w:pPr>
              <w:pStyle w:val="Style10"/>
            </w:pPr>
            <w:bookmarkStart w:id="635" w:name="_Toc348175986"/>
            <w:bookmarkStart w:id="636" w:name="_Toc404069806"/>
            <w:r w:rsidRPr="00E21797">
              <w:t>42.</w:t>
            </w:r>
            <w:r w:rsidRPr="00E21797">
              <w:tab/>
              <w:t>Réception définitive</w:t>
            </w:r>
            <w:bookmarkEnd w:id="635"/>
            <w:bookmarkEnd w:id="636"/>
          </w:p>
        </w:tc>
        <w:tc>
          <w:tcPr>
            <w:tcW w:w="7398" w:type="dxa"/>
            <w:tcBorders>
              <w:top w:val="nil"/>
              <w:left w:val="nil"/>
              <w:bottom w:val="nil"/>
              <w:right w:val="nil"/>
            </w:tcBorders>
          </w:tcPr>
          <w:p w14:paraId="2D85A68C" w14:textId="77777777" w:rsidR="000A450A" w:rsidRPr="00E21797" w:rsidRDefault="000A450A" w:rsidP="00792633">
            <w:pPr>
              <w:tabs>
                <w:tab w:val="left" w:pos="540"/>
              </w:tabs>
              <w:spacing w:after="200"/>
              <w:ind w:left="540" w:right="-72" w:hanging="540"/>
            </w:pPr>
            <w:r w:rsidRPr="00E21797">
              <w:t>42.1</w:t>
            </w:r>
            <w:r w:rsidRPr="00E21797">
              <w:tab/>
              <w:t xml:space="preserve">Sous réserve de disposition contraire figurant au </w:t>
            </w:r>
            <w:r w:rsidRPr="000578B7">
              <w:rPr>
                <w:b/>
              </w:rPr>
              <w:t>CCAP</w:t>
            </w:r>
            <w:r w:rsidRPr="00E21797">
              <w:t xml:space="preserve">, la réception définitive sera prononcée un (1) an après la date du </w:t>
            </w:r>
            <w:r w:rsidR="00D41D68" w:rsidRPr="00E21797">
              <w:t>procès-verbal</w:t>
            </w:r>
            <w:r w:rsidRPr="00E21797">
              <w:t xml:space="preserve"> de réception provisoire.  Au sein de cette période, l’Entrepreneur est tenu à l’obligation de garantie contractuelle plus amplement décrite à l’Article 44 du CCAG.</w:t>
            </w:r>
          </w:p>
          <w:p w14:paraId="7B530D44" w14:textId="77777777" w:rsidR="000A450A" w:rsidRPr="00E21797" w:rsidRDefault="000A450A" w:rsidP="00792633">
            <w:pPr>
              <w:spacing w:after="200"/>
              <w:ind w:left="540" w:right="-72"/>
            </w:pPr>
            <w:r w:rsidRPr="00E21797">
              <w:t>En outre, au plus tard dix (10) mois après la réception provisoire, le Maître d’</w:t>
            </w:r>
            <w:r w:rsidR="00D41D68" w:rsidRPr="00E21797">
              <w:t>Œuvre</w:t>
            </w:r>
            <w:r w:rsidRPr="00E21797">
              <w:t xml:space="preserve"> adressera à l’Entrepreneur les listes détaillées de malfaçons relevées, à l’exception de celles résultant de l’usure normale, d’un abus d’usage ou de dommages causés par des tiers.</w:t>
            </w:r>
          </w:p>
          <w:p w14:paraId="3C30E3B0" w14:textId="77777777" w:rsidR="000A450A" w:rsidRPr="00E21797" w:rsidRDefault="000A450A" w:rsidP="00792633">
            <w:pPr>
              <w:spacing w:after="200"/>
              <w:ind w:left="540" w:right="-72"/>
            </w:pPr>
            <w:r w:rsidRPr="00E21797">
              <w:t>L’Entrepreneur disposera d’un délai de deux (2) mois pour y apporter remède dans les conditions du Marché.  Il retournera au Maître d’</w:t>
            </w:r>
            <w:r w:rsidR="00D41D68" w:rsidRPr="00E21797">
              <w:t>Œuvre</w:t>
            </w:r>
            <w:r w:rsidRPr="00E21797">
              <w:t xml:space="preserve"> les listes de malfaçons complétées par le détail des travaux effectués.</w:t>
            </w:r>
          </w:p>
          <w:p w14:paraId="3A9BA5B0" w14:textId="77777777" w:rsidR="000A450A" w:rsidRPr="00E21797" w:rsidRDefault="000A450A" w:rsidP="00792633">
            <w:pPr>
              <w:spacing w:after="200"/>
              <w:ind w:left="540" w:right="-72"/>
            </w:pPr>
            <w:r w:rsidRPr="00E21797">
              <w:t xml:space="preserve">Le Chef de Projet délivrera alors, après avoir vérifié que les travaux ont été correctement vérifiés et à l’issue de cette période de deux (2) mois, le </w:t>
            </w:r>
            <w:r w:rsidR="00D41D68" w:rsidRPr="00E21797">
              <w:t>procès-verbal</w:t>
            </w:r>
            <w:r w:rsidRPr="00E21797">
              <w:t xml:space="preserve"> de réception définitive des travaux.</w:t>
            </w:r>
          </w:p>
          <w:p w14:paraId="0030271C" w14:textId="77777777" w:rsidR="000A450A" w:rsidRPr="00E21797" w:rsidRDefault="000A450A" w:rsidP="00792633">
            <w:pPr>
              <w:tabs>
                <w:tab w:val="left" w:pos="540"/>
              </w:tabs>
              <w:spacing w:after="200"/>
              <w:ind w:left="540" w:right="-72" w:hanging="540"/>
            </w:pPr>
            <w:r w:rsidRPr="00E21797">
              <w:t>42.2</w:t>
            </w:r>
            <w:r w:rsidRPr="00E21797">
              <w:tab/>
              <w:t>Si l’Entrepreneur ne remédie par aux malfaçons dans les délais, la réception définitive ne sera prononcée qu’après la réalisation parfaite des travaux qui s’y rapportent.  Dans le cas où ces travaux ne seraient toujours pas réalisés deux (2) mois après la fin de la période de garantie contractuelle, le Maître de l’Ouvrage prononcera néanmoins la réception définitive à l’issue de cette période tout en faisant réaliser les travaux par toute entreprise de son choix aux frais et risques de l’Entrepreneur.  Dans ce cas, la garantie de bonne exécution visée à l’Article 6.11 demeurera en vigueur jusqu’au désintéressement complet du Maître de l’Ouvrage par l’Entrepreneur.</w:t>
            </w:r>
          </w:p>
          <w:p w14:paraId="52590C4D" w14:textId="77777777" w:rsidR="000A450A" w:rsidRPr="00E21797" w:rsidRDefault="000A450A" w:rsidP="00792633">
            <w:pPr>
              <w:tabs>
                <w:tab w:val="left" w:pos="540"/>
              </w:tabs>
              <w:spacing w:after="200"/>
              <w:ind w:left="540" w:right="-72" w:hanging="540"/>
            </w:pPr>
            <w:r w:rsidRPr="00E21797">
              <w:t>42.3</w:t>
            </w:r>
            <w:r w:rsidRPr="00E21797">
              <w:tab/>
              <w:t>La réception définitive marquera la fin d’exécution du présent Marché et libérera les parties contractantes de leurs obligations.</w:t>
            </w:r>
          </w:p>
        </w:tc>
      </w:tr>
      <w:tr w:rsidR="000A450A" w:rsidRPr="00E21797" w14:paraId="199608F2" w14:textId="77777777">
        <w:tc>
          <w:tcPr>
            <w:tcW w:w="2160" w:type="dxa"/>
            <w:tcBorders>
              <w:top w:val="nil"/>
              <w:left w:val="nil"/>
              <w:bottom w:val="nil"/>
              <w:right w:val="nil"/>
            </w:tcBorders>
          </w:tcPr>
          <w:p w14:paraId="6CF33DEF" w14:textId="77777777" w:rsidR="000A450A" w:rsidRPr="00E21797" w:rsidRDefault="000A450A" w:rsidP="00E15EE7">
            <w:pPr>
              <w:pStyle w:val="Style10"/>
            </w:pPr>
            <w:bookmarkStart w:id="637" w:name="_Toc348175987"/>
            <w:bookmarkStart w:id="638" w:name="_Toc404069807"/>
            <w:r w:rsidRPr="00E21797">
              <w:t>43.</w:t>
            </w:r>
            <w:r w:rsidRPr="00E21797">
              <w:tab/>
              <w:t>Mise à disposition de certains ouvrages ou parties d’ouvrages</w:t>
            </w:r>
            <w:bookmarkEnd w:id="637"/>
            <w:bookmarkEnd w:id="638"/>
          </w:p>
        </w:tc>
        <w:tc>
          <w:tcPr>
            <w:tcW w:w="7398" w:type="dxa"/>
            <w:tcBorders>
              <w:top w:val="nil"/>
              <w:left w:val="nil"/>
              <w:bottom w:val="nil"/>
              <w:right w:val="nil"/>
            </w:tcBorders>
          </w:tcPr>
          <w:p w14:paraId="4A9BFA40" w14:textId="77777777" w:rsidR="000A450A" w:rsidRPr="00E21797" w:rsidRDefault="000A450A" w:rsidP="00792633">
            <w:pPr>
              <w:tabs>
                <w:tab w:val="left" w:pos="540"/>
              </w:tabs>
              <w:spacing w:after="200"/>
              <w:ind w:left="540" w:right="-72" w:hanging="540"/>
            </w:pPr>
            <w:r w:rsidRPr="00E21797">
              <w:t>43.1</w:t>
            </w:r>
            <w:r w:rsidRPr="00E21797">
              <w:tab/>
              <w:t xml:space="preserve">Le présent Article s’applique lorsque le Marché, ou un ordre de service, prescrit à l’Entrepreneur de mettre, pendant une certaine période, certains ouvrages, ou certaines parties d’ouvrages, non encore achevées à la disposition du Maître de l’Ouvrage et sans que </w:t>
            </w:r>
            <w:r w:rsidR="00D41D68" w:rsidRPr="00E21797">
              <w:t>celui-ci</w:t>
            </w:r>
            <w:r w:rsidRPr="00E21797">
              <w:t xml:space="preserve"> en prenne possession, afin notamment de lui permettre d’exécuter, ou de faire exécuter par d’autres entrepreneurs, des travaux autres que ceux qui font l’objet du Marché.</w:t>
            </w:r>
          </w:p>
          <w:p w14:paraId="5CDC4FFA" w14:textId="77777777" w:rsidR="000A450A" w:rsidRPr="00E21797" w:rsidRDefault="000A450A" w:rsidP="00792633">
            <w:pPr>
              <w:tabs>
                <w:tab w:val="left" w:pos="540"/>
              </w:tabs>
              <w:spacing w:after="200"/>
              <w:ind w:left="540" w:right="-72" w:hanging="540"/>
            </w:pPr>
            <w:r w:rsidRPr="00E21797">
              <w:t>43.2</w:t>
            </w:r>
            <w:r w:rsidRPr="00E21797">
              <w:tab/>
              <w:t>Avant la mise à disposition de ces ouvrages ou parties d’ouvrages, un état des lieux est dressé contradictoirement entre le Maître d’</w:t>
            </w:r>
            <w:r w:rsidR="00D41D68" w:rsidRPr="00E21797">
              <w:t>Œuvre</w:t>
            </w:r>
            <w:r w:rsidRPr="00E21797">
              <w:t xml:space="preserve"> et l’Entrepreneur.</w:t>
            </w:r>
          </w:p>
          <w:p w14:paraId="0AF504C9" w14:textId="77777777" w:rsidR="000A450A" w:rsidRPr="00E21797" w:rsidRDefault="000A450A" w:rsidP="00792633">
            <w:pPr>
              <w:spacing w:after="200"/>
              <w:ind w:left="540" w:right="-72"/>
            </w:pPr>
            <w:r w:rsidRPr="00E21797">
              <w:t>L’Entrepreneur a le droit de suivre les travaux non compris dans son Marché qui intéressent les ouvrages ou parties d’ouvrages ainsi mis à la disposition du Maître de l’Ouvrage.  Il peut faire des réserves s’il estime que les caractéristiques des ouvrages ne permettent pas ces travaux ou que lesdits travaux risquent de les détériorer.  Ces réserves doivent être motivées par écrit et adressées au Maître d’</w:t>
            </w:r>
            <w:r w:rsidR="00D41D68" w:rsidRPr="00E21797">
              <w:t>Œuvre</w:t>
            </w:r>
            <w:r w:rsidRPr="00E21797">
              <w:t>.</w:t>
            </w:r>
          </w:p>
          <w:p w14:paraId="74C55A20" w14:textId="77777777" w:rsidR="000A450A" w:rsidRPr="00E21797" w:rsidRDefault="000A450A" w:rsidP="00792633">
            <w:pPr>
              <w:spacing w:after="200"/>
              <w:ind w:left="540" w:right="-72"/>
            </w:pPr>
            <w:r w:rsidRPr="00E21797">
              <w:t>Lorsque la période de mise à disposition est terminée, un nouvel état des lieux contradictoire est dressé.</w:t>
            </w:r>
          </w:p>
          <w:p w14:paraId="521F65ED" w14:textId="77777777" w:rsidR="000A450A" w:rsidRPr="00E21797" w:rsidRDefault="000A450A" w:rsidP="00792633">
            <w:pPr>
              <w:tabs>
                <w:tab w:val="left" w:pos="540"/>
              </w:tabs>
              <w:spacing w:after="200"/>
              <w:ind w:left="540" w:right="-72" w:hanging="540"/>
            </w:pPr>
            <w:r w:rsidRPr="00E21797">
              <w:t>43.3</w:t>
            </w:r>
            <w:r w:rsidRPr="00E21797">
              <w:tab/>
              <w:t>Sous réserve des conséquences des malfaçons qui lui sont imputables, l’Entrepreneur n’est pas responsable de la garde des ouvrages ou parties d’ouvrages pendant toute la durée où ils sont mis à la disposition du Maître de l’Ouvrage.</w:t>
            </w:r>
          </w:p>
        </w:tc>
      </w:tr>
      <w:tr w:rsidR="000A450A" w:rsidRPr="00E21797" w14:paraId="137FD501" w14:textId="77777777">
        <w:tc>
          <w:tcPr>
            <w:tcW w:w="2160" w:type="dxa"/>
            <w:tcBorders>
              <w:top w:val="nil"/>
              <w:left w:val="nil"/>
              <w:bottom w:val="nil"/>
              <w:right w:val="nil"/>
            </w:tcBorders>
          </w:tcPr>
          <w:p w14:paraId="2BE1E935" w14:textId="77777777" w:rsidR="000A450A" w:rsidRPr="00E21797" w:rsidRDefault="000A450A" w:rsidP="00E15EE7">
            <w:pPr>
              <w:pStyle w:val="Style10"/>
            </w:pPr>
            <w:bookmarkStart w:id="639" w:name="_Toc348175988"/>
            <w:bookmarkStart w:id="640" w:name="_Toc404069808"/>
            <w:r w:rsidRPr="00E21797">
              <w:t>44.</w:t>
            </w:r>
            <w:r w:rsidRPr="00E21797">
              <w:tab/>
              <w:t>Garanties contractuelles</w:t>
            </w:r>
            <w:bookmarkEnd w:id="639"/>
            <w:bookmarkEnd w:id="640"/>
          </w:p>
        </w:tc>
        <w:tc>
          <w:tcPr>
            <w:tcW w:w="7398" w:type="dxa"/>
            <w:tcBorders>
              <w:top w:val="nil"/>
              <w:left w:val="nil"/>
              <w:bottom w:val="nil"/>
              <w:right w:val="nil"/>
            </w:tcBorders>
          </w:tcPr>
          <w:p w14:paraId="14BC6010" w14:textId="77777777" w:rsidR="000A450A" w:rsidRPr="00E21797" w:rsidRDefault="000A450A" w:rsidP="00792633">
            <w:pPr>
              <w:tabs>
                <w:tab w:val="left" w:pos="540"/>
              </w:tabs>
              <w:spacing w:after="200"/>
              <w:ind w:left="540" w:right="-72" w:hanging="540"/>
              <w:rPr>
                <w:b/>
              </w:rPr>
            </w:pPr>
            <w:r w:rsidRPr="00E21797">
              <w:rPr>
                <w:b/>
              </w:rPr>
              <w:t>44.1</w:t>
            </w:r>
            <w:r w:rsidRPr="00E21797">
              <w:rPr>
                <w:b/>
              </w:rPr>
              <w:tab/>
              <w:t>Délai de garantie</w:t>
            </w:r>
          </w:p>
          <w:p w14:paraId="19BDF612" w14:textId="77777777" w:rsidR="000A450A" w:rsidRPr="00E21797" w:rsidRDefault="000A450A" w:rsidP="00792633">
            <w:pPr>
              <w:spacing w:after="200"/>
              <w:ind w:left="540" w:right="-72"/>
            </w:pPr>
            <w:r w:rsidRPr="00E21797">
              <w:t>Le délai de garantie est, sauf stipulation contraire du Marché égal à la durée comprise entre la réception provisoire et la réception définitive. Pendant le délai de garantie, indépendamment des obligations qui peuvent résulter pour lui de l’application de l’Article 42 du CCAG, l’Entrepreneur est tenu à une obligation dite “obligation de parfait achèvement” au titre de laquelle il doit, à ses frais :</w:t>
            </w:r>
          </w:p>
          <w:p w14:paraId="2795C31E" w14:textId="77777777" w:rsidR="000A450A" w:rsidRPr="00E21797" w:rsidRDefault="000A450A" w:rsidP="00E50551">
            <w:pPr>
              <w:tabs>
                <w:tab w:val="left" w:pos="1080"/>
              </w:tabs>
              <w:spacing w:after="200"/>
              <w:ind w:left="1080" w:right="-72" w:hanging="540"/>
              <w:jc w:val="left"/>
            </w:pPr>
            <w:r w:rsidRPr="00E21797">
              <w:t>a)</w:t>
            </w:r>
            <w:r w:rsidRPr="00E21797">
              <w:tab/>
              <w:t>exécuter les travaux ou prestations éventuels de finition ou de reprise prévus aux paragraphes 4 et 5 de l’Article 41 du CCAG;</w:t>
            </w:r>
          </w:p>
          <w:p w14:paraId="376B20AD" w14:textId="77777777" w:rsidR="000A450A" w:rsidRPr="00E21797" w:rsidRDefault="000A450A" w:rsidP="00E50551">
            <w:pPr>
              <w:tabs>
                <w:tab w:val="left" w:pos="1080"/>
              </w:tabs>
              <w:spacing w:after="200"/>
              <w:ind w:left="1080" w:right="-72" w:hanging="540"/>
              <w:jc w:val="left"/>
            </w:pPr>
            <w:r w:rsidRPr="00E21797">
              <w:t>b)</w:t>
            </w:r>
            <w:r w:rsidRPr="00E21797">
              <w:tab/>
              <w:t>remédier à tous les désordres signalés par le Maître de l’Ouvrage ou le Maître d’</w:t>
            </w:r>
            <w:r w:rsidR="00D41D68" w:rsidRPr="00E21797">
              <w:t>Œuvre</w:t>
            </w:r>
            <w:r w:rsidRPr="00E21797">
              <w:t xml:space="preserve">, de telle sorte que l’ouvrage soit conforme à l’état où il était lors de la réception ou après correction des imperfections constatées lors de </w:t>
            </w:r>
            <w:r w:rsidR="00D41D68" w:rsidRPr="00E21797">
              <w:t>celle-ci</w:t>
            </w:r>
            <w:r w:rsidRPr="00E21797">
              <w:t>;</w:t>
            </w:r>
          </w:p>
          <w:p w14:paraId="23D17154" w14:textId="77777777" w:rsidR="000A450A" w:rsidRPr="00E21797" w:rsidRDefault="000A450A" w:rsidP="00E50551">
            <w:pPr>
              <w:tabs>
                <w:tab w:val="left" w:pos="1080"/>
              </w:tabs>
              <w:spacing w:after="200"/>
              <w:ind w:left="1080" w:right="-72" w:hanging="540"/>
              <w:jc w:val="left"/>
            </w:pPr>
            <w:r w:rsidRPr="00E21797">
              <w:t>e)</w:t>
            </w:r>
            <w:r w:rsidRPr="00E21797">
              <w:tab/>
              <w:t>procéder, le cas échéant, aux travaux confortatifs ou modificatifs jugés nécessaires par le Maître d’</w:t>
            </w:r>
            <w:r w:rsidR="00D41D68" w:rsidRPr="00E21797">
              <w:t>Œuvre</w:t>
            </w:r>
            <w:r w:rsidRPr="00E21797">
              <w:t xml:space="preserve"> et présentés par lui au cours de la période de garantie; et</w:t>
            </w:r>
          </w:p>
          <w:p w14:paraId="34F56D3F" w14:textId="77777777" w:rsidR="000A450A" w:rsidRPr="00E21797" w:rsidRDefault="000A450A" w:rsidP="00E50551">
            <w:pPr>
              <w:tabs>
                <w:tab w:val="left" w:pos="1080"/>
              </w:tabs>
              <w:spacing w:after="200"/>
              <w:ind w:left="1080" w:right="-72" w:hanging="540"/>
              <w:jc w:val="left"/>
            </w:pPr>
            <w:r w:rsidRPr="00E21797">
              <w:t>d)</w:t>
            </w:r>
            <w:r w:rsidRPr="00E21797">
              <w:tab/>
              <w:t>remettre au Maître d’</w:t>
            </w:r>
            <w:r w:rsidR="00D41D68" w:rsidRPr="00E21797">
              <w:t>Œuvre</w:t>
            </w:r>
            <w:r w:rsidRPr="00E21797">
              <w:t xml:space="preserve"> les plans des ouvrages conformes à l’exécution dans les conditions précisées à l’Article 40 du CCAG.</w:t>
            </w:r>
          </w:p>
          <w:p w14:paraId="466CD989" w14:textId="77777777" w:rsidR="000A450A" w:rsidRPr="00E21797" w:rsidRDefault="000A450A" w:rsidP="00792633">
            <w:pPr>
              <w:spacing w:after="200"/>
              <w:ind w:left="540" w:right="-72"/>
            </w:pPr>
            <w:r w:rsidRPr="00E21797">
              <w:t>Les dépenses correspondant aux travaux complémentaires prescrits par le Maître de l’Ouvrage ou le Maître d’</w:t>
            </w:r>
            <w:r w:rsidR="00D41D68" w:rsidRPr="00E21797">
              <w:t>Œuvre</w:t>
            </w:r>
            <w:r w:rsidRPr="00E21797">
              <w:t xml:space="preserve"> ayant pour objet de remédier aux déficiences énoncées aux alinéas b) et c) </w:t>
            </w:r>
            <w:r w:rsidR="00D41D68" w:rsidRPr="00E21797">
              <w:t>ci-dessus</w:t>
            </w:r>
            <w:r w:rsidRPr="00E21797">
              <w:t xml:space="preserve"> ne sont à la charge de l’Entrepreneur que si la cause de ces déficiences lui est imputable.</w:t>
            </w:r>
          </w:p>
          <w:p w14:paraId="58E239D4" w14:textId="77777777" w:rsidR="000A450A" w:rsidRPr="00E21797" w:rsidRDefault="000A450A" w:rsidP="00792633">
            <w:pPr>
              <w:spacing w:after="200"/>
              <w:ind w:left="540" w:right="-72"/>
            </w:pPr>
            <w:r w:rsidRPr="00E21797">
              <w:t>L’obligation pour l’Entrepreneur de réaliser ces travaux de parfait achèvement à ses frais ne s’étend pas aux travaux nécessaires pour remédier aux effets de l’usage ou de l’usure normale, étant précisé que la propreté et l’entretien courant incombent au Maître de l’Ouvrage.</w:t>
            </w:r>
          </w:p>
          <w:p w14:paraId="79D16AC8" w14:textId="77777777" w:rsidR="000A450A" w:rsidRPr="00E21797" w:rsidRDefault="000A450A" w:rsidP="00792633">
            <w:pPr>
              <w:spacing w:after="200"/>
              <w:ind w:left="540" w:right="-72"/>
            </w:pPr>
            <w:r w:rsidRPr="00E21797">
              <w:t>A l’expiration du délai de garantie, l’Entrepreneur est dégagé de ses obligations contractuelles, à l’exception de celles qui sont mentionnées au paragraphe 2 du présent Article et la garantie prévue à l’Article 6.2.2 du CCAG sera échue de plein droit sauf dans le cas prévu à l’Article 42.2 du CCAG.</w:t>
            </w:r>
          </w:p>
          <w:p w14:paraId="71FA62A7" w14:textId="77777777" w:rsidR="000A450A" w:rsidRPr="00E21797" w:rsidRDefault="000A450A" w:rsidP="00792633">
            <w:pPr>
              <w:tabs>
                <w:tab w:val="left" w:pos="540"/>
              </w:tabs>
              <w:spacing w:after="200"/>
              <w:ind w:left="540" w:right="-72" w:hanging="540"/>
            </w:pPr>
            <w:r w:rsidRPr="00E21797">
              <w:rPr>
                <w:b/>
              </w:rPr>
              <w:t>44.2</w:t>
            </w:r>
            <w:r w:rsidRPr="00E21797">
              <w:rPr>
                <w:b/>
              </w:rPr>
              <w:tab/>
              <w:t>Garanties particulières</w:t>
            </w:r>
          </w:p>
          <w:p w14:paraId="2DA7A55E" w14:textId="77777777" w:rsidR="000A450A" w:rsidRPr="00E21797" w:rsidRDefault="000A450A" w:rsidP="00792633">
            <w:pPr>
              <w:spacing w:after="200"/>
              <w:ind w:left="540" w:right="-72"/>
            </w:pPr>
            <w:r w:rsidRPr="00E21797">
              <w:t xml:space="preserve">Les stipulations qui précèdent ne font pas obstacle à ce que le </w:t>
            </w:r>
            <w:r w:rsidRPr="000578B7">
              <w:rPr>
                <w:b/>
              </w:rPr>
              <w:t>CCAP</w:t>
            </w:r>
            <w:r w:rsidRPr="00E21797">
              <w:t xml:space="preserve"> définisse, pour certains ouvrages ou certaines catégories de travaux, des garanties particulières s’étendant </w:t>
            </w:r>
            <w:r w:rsidR="00D41D68" w:rsidRPr="00E21797">
              <w:t>au-delà</w:t>
            </w:r>
            <w:r w:rsidRPr="00E21797">
              <w:t xml:space="preserve"> du délai de garantie fixé au paragraphe 1 du présent Article.  L’existence de ces garanties particulières n’a pas pour effet de retarder la libération des sûretés </w:t>
            </w:r>
            <w:r w:rsidR="00D41D68" w:rsidRPr="00E21797">
              <w:t>au-delà</w:t>
            </w:r>
            <w:r w:rsidRPr="00E21797">
              <w:t xml:space="preserve"> de la réception définitive.</w:t>
            </w:r>
          </w:p>
        </w:tc>
      </w:tr>
      <w:tr w:rsidR="000A450A" w:rsidRPr="00E21797" w14:paraId="5C472819" w14:textId="77777777">
        <w:tc>
          <w:tcPr>
            <w:tcW w:w="2160" w:type="dxa"/>
            <w:tcBorders>
              <w:top w:val="nil"/>
              <w:left w:val="nil"/>
              <w:bottom w:val="nil"/>
              <w:right w:val="nil"/>
            </w:tcBorders>
          </w:tcPr>
          <w:p w14:paraId="2A1B3047" w14:textId="77777777" w:rsidR="000A450A" w:rsidRPr="00E21797" w:rsidRDefault="000A450A" w:rsidP="00E15EE7">
            <w:pPr>
              <w:pStyle w:val="Style10"/>
            </w:pPr>
            <w:bookmarkStart w:id="641" w:name="_Toc348175989"/>
            <w:bookmarkStart w:id="642" w:name="_Toc404069809"/>
            <w:r w:rsidRPr="00E21797">
              <w:t>45.</w:t>
            </w:r>
            <w:r w:rsidRPr="00E21797">
              <w:tab/>
              <w:t>Garantie légale</w:t>
            </w:r>
            <w:bookmarkEnd w:id="641"/>
            <w:bookmarkEnd w:id="642"/>
          </w:p>
        </w:tc>
        <w:tc>
          <w:tcPr>
            <w:tcW w:w="7398" w:type="dxa"/>
            <w:tcBorders>
              <w:top w:val="nil"/>
              <w:left w:val="nil"/>
              <w:bottom w:val="nil"/>
              <w:right w:val="nil"/>
            </w:tcBorders>
          </w:tcPr>
          <w:p w14:paraId="7017CE02" w14:textId="77777777" w:rsidR="000A450A" w:rsidRPr="00E21797" w:rsidRDefault="000A450A" w:rsidP="00792633">
            <w:pPr>
              <w:tabs>
                <w:tab w:val="left" w:pos="540"/>
              </w:tabs>
              <w:spacing w:after="200"/>
              <w:ind w:left="540" w:right="-72" w:hanging="540"/>
            </w:pPr>
            <w:r w:rsidRPr="00E21797">
              <w:t>45.1</w:t>
            </w:r>
            <w:r w:rsidRPr="00E21797">
              <w:tab/>
              <w:t>En application de la réglementation en vigueur, l’Entrepreneur est responsable de plein droit pendant dix (10) ans envers le Maître de l’Ouvrage, à compter de la réception provisoire, des dommages même résultant d’un vice du sol qui compromettent la solidité de l’ouvrage ou qui l’affectent dans l’un de ses éléments constitutifs ou l’un de ses éléments d’équipement le rendant impropre à sa destination.  Pour s’exonérer de sa responsabilité au titre du présent Article, l’Entrepreneur doit prouver que les dommages proviennent d’une cause qui lui est étrangère.</w:t>
            </w:r>
          </w:p>
        </w:tc>
      </w:tr>
    </w:tbl>
    <w:p w14:paraId="30DA2D36" w14:textId="77777777" w:rsidR="000A450A" w:rsidRPr="00E21797" w:rsidRDefault="000A450A"/>
    <w:p w14:paraId="3D053A33" w14:textId="77777777" w:rsidR="000A450A" w:rsidRPr="00E21797" w:rsidRDefault="000A450A" w:rsidP="00E15EE7">
      <w:pPr>
        <w:pStyle w:val="Style9"/>
      </w:pPr>
      <w:bookmarkStart w:id="643" w:name="_Toc348175990"/>
      <w:bookmarkStart w:id="644" w:name="_Toc404069810"/>
      <w:r w:rsidRPr="00E21797">
        <w:t>F.  Résiliation du Marché - Interruption des Travaux</w:t>
      </w:r>
      <w:bookmarkEnd w:id="643"/>
      <w:bookmarkEnd w:id="644"/>
    </w:p>
    <w:p w14:paraId="0C96783E" w14:textId="77777777" w:rsidR="000A450A" w:rsidRPr="00E21797" w:rsidRDefault="000A450A" w:rsidP="000C6752">
      <w:pPr>
        <w:keepNext/>
        <w:keepLines/>
      </w:pPr>
    </w:p>
    <w:tbl>
      <w:tblPr>
        <w:tblW w:w="0" w:type="auto"/>
        <w:tblLayout w:type="fixed"/>
        <w:tblLook w:val="0000" w:firstRow="0" w:lastRow="0" w:firstColumn="0" w:lastColumn="0" w:noHBand="0" w:noVBand="0"/>
      </w:tblPr>
      <w:tblGrid>
        <w:gridCol w:w="2160"/>
        <w:gridCol w:w="7398"/>
      </w:tblGrid>
      <w:tr w:rsidR="000A450A" w:rsidRPr="00E21797" w14:paraId="0D311F69" w14:textId="77777777">
        <w:tc>
          <w:tcPr>
            <w:tcW w:w="2160" w:type="dxa"/>
            <w:tcBorders>
              <w:top w:val="nil"/>
              <w:left w:val="nil"/>
              <w:bottom w:val="nil"/>
              <w:right w:val="nil"/>
            </w:tcBorders>
          </w:tcPr>
          <w:p w14:paraId="038FA178" w14:textId="77777777" w:rsidR="000A450A" w:rsidRPr="00E21797" w:rsidRDefault="000A450A" w:rsidP="00E15EE7">
            <w:pPr>
              <w:pStyle w:val="Style10"/>
            </w:pPr>
            <w:bookmarkStart w:id="645" w:name="_Toc348175991"/>
            <w:bookmarkStart w:id="646" w:name="_Toc404069811"/>
            <w:r w:rsidRPr="00E21797">
              <w:t>46.</w:t>
            </w:r>
            <w:r w:rsidRPr="00E21797">
              <w:tab/>
              <w:t>Résiliation du Marché</w:t>
            </w:r>
            <w:bookmarkEnd w:id="645"/>
            <w:bookmarkEnd w:id="646"/>
          </w:p>
        </w:tc>
        <w:tc>
          <w:tcPr>
            <w:tcW w:w="7398" w:type="dxa"/>
            <w:tcBorders>
              <w:top w:val="nil"/>
              <w:left w:val="nil"/>
              <w:bottom w:val="nil"/>
              <w:right w:val="nil"/>
            </w:tcBorders>
          </w:tcPr>
          <w:p w14:paraId="38321BE3" w14:textId="77777777" w:rsidR="000A450A" w:rsidRPr="00E21797" w:rsidRDefault="000A450A" w:rsidP="00EA048E">
            <w:pPr>
              <w:tabs>
                <w:tab w:val="left" w:pos="540"/>
              </w:tabs>
              <w:spacing w:after="200"/>
              <w:ind w:left="547" w:right="-72" w:hanging="540"/>
            </w:pPr>
            <w:r w:rsidRPr="00E21797">
              <w:t>46.1</w:t>
            </w:r>
            <w:r w:rsidRPr="00E21797">
              <w:tab/>
              <w:t>Il peut être mis fin à l’exécution des travaux faisant l’objet du Marché avant l’achèvement de ceux-ci, par une décision de résiliation du Marché qui en fixe la date d’effet.</w:t>
            </w:r>
          </w:p>
          <w:p w14:paraId="75649C24" w14:textId="77777777" w:rsidR="000A450A" w:rsidRPr="00E21797" w:rsidRDefault="000A450A" w:rsidP="00EA048E">
            <w:pPr>
              <w:spacing w:after="200"/>
              <w:ind w:left="547" w:right="-72"/>
            </w:pPr>
            <w:r w:rsidRPr="00E21797">
              <w:t>Le règlement du Marché est fait alors selon les modalités prévues aux paragraphes 3 et 4 de l’Article 13 du CCAG, sous réserve des autres stipulations du présent Article.</w:t>
            </w:r>
          </w:p>
          <w:p w14:paraId="2FC718A0" w14:textId="77777777" w:rsidR="000A450A" w:rsidRPr="00E21797" w:rsidRDefault="0005607C" w:rsidP="00EA048E">
            <w:pPr>
              <w:spacing w:after="200"/>
              <w:ind w:left="547" w:right="-72"/>
            </w:pPr>
            <w:r w:rsidRPr="0005607C">
              <w:t xml:space="preserve">Le </w:t>
            </w:r>
            <w:r w:rsidR="000A450A" w:rsidRPr="00E21797">
              <w:t>Maître de l’Ouvrage</w:t>
            </w:r>
            <w:r w:rsidRPr="0005607C">
              <w:t xml:space="preserve"> peut résilier le march</w:t>
            </w:r>
            <w:r w:rsidR="000A450A" w:rsidRPr="00E21797">
              <w:t>é dans l’</w:t>
            </w:r>
            <w:r w:rsidRPr="0005607C">
              <w:t xml:space="preserve">intérêt </w:t>
            </w:r>
            <w:r w:rsidR="000A450A" w:rsidRPr="00E21797">
              <w:t>géné</w:t>
            </w:r>
            <w:r w:rsidRPr="0005607C">
              <w:t xml:space="preserve">ral. </w:t>
            </w:r>
          </w:p>
          <w:p w14:paraId="04087C3C" w14:textId="77777777" w:rsidR="000A450A" w:rsidRPr="00E21797" w:rsidRDefault="000A450A" w:rsidP="00EA048E">
            <w:pPr>
              <w:spacing w:after="200"/>
              <w:ind w:left="547" w:right="-72"/>
            </w:pPr>
            <w:r w:rsidRPr="00E21797">
              <w:t>Sauf dans les cas de résiliation prévus aux Articles 47 et 49 du CCAG, l’Entrepreneur a droit à être indemnisé, s’il y a lieu, du préjudice qu’il subit du fait de cette décision.  II doit, à cet effet, présenter une demande écrite, dûment justifiée, dans le délai de quarante-cinq (45) jours compté à partir de la notification du décompte général.</w:t>
            </w:r>
          </w:p>
          <w:p w14:paraId="5492AF8F" w14:textId="77777777" w:rsidR="000A450A" w:rsidRPr="00E21797" w:rsidRDefault="000A450A" w:rsidP="00EA048E">
            <w:pPr>
              <w:spacing w:after="200"/>
              <w:ind w:left="547" w:right="-72"/>
            </w:pPr>
            <w:r w:rsidRPr="005E54FE">
              <w:t>En cas de résiliation prévue aux Articles 47 ou 49, la portion de l’avance forfaitaire qui n’</w:t>
            </w:r>
            <w:r w:rsidR="0005607C" w:rsidRPr="0005607C">
              <w:t xml:space="preserve">a </w:t>
            </w:r>
            <w:r w:rsidRPr="005E54FE">
              <w:t xml:space="preserve">pas encore été remboursée </w:t>
            </w:r>
            <w:r w:rsidR="0005607C" w:rsidRPr="0005607C">
              <w:t>sera</w:t>
            </w:r>
            <w:r w:rsidRPr="005E54FE">
              <w:t xml:space="preserve"> </w:t>
            </w:r>
            <w:r w:rsidR="0005607C" w:rsidRPr="0005607C">
              <w:t>immédiatement reversée par l</w:t>
            </w:r>
            <w:r w:rsidRPr="004F6272">
              <w:t>’</w:t>
            </w:r>
            <w:r w:rsidR="0005607C" w:rsidRPr="0005607C">
              <w:t>Entrepreneur au Maître de l</w:t>
            </w:r>
            <w:r w:rsidRPr="004F6272">
              <w:t>’</w:t>
            </w:r>
            <w:r w:rsidR="0005607C" w:rsidRPr="0005607C">
              <w:t>Ouvrage.</w:t>
            </w:r>
            <w:r w:rsidRPr="00E21797">
              <w:t xml:space="preserve"> </w:t>
            </w:r>
          </w:p>
          <w:p w14:paraId="1A65EFC5" w14:textId="77777777" w:rsidR="000A450A" w:rsidRPr="00E21797" w:rsidRDefault="000A450A" w:rsidP="00EA048E">
            <w:pPr>
              <w:tabs>
                <w:tab w:val="left" w:pos="540"/>
              </w:tabs>
              <w:spacing w:after="200"/>
              <w:ind w:left="547" w:right="-72" w:hanging="540"/>
            </w:pPr>
            <w:r w:rsidRPr="00E21797">
              <w:t>46.2</w:t>
            </w:r>
            <w:r w:rsidRPr="00E21797">
              <w:tab/>
              <w:t>En cas de résiliation, il est procédé, l’Entrepreneur ou ses ayants droit, curateur ou syndic, dûment convoqués, aux constatations relatives aux ouvrages et parties d’ouvrages exécutés, à l’inventaire des matériaux approvisionnés, ainsi qu’à l’inventaire descriptif du matériel et des installations de chantier.  Il est dressé procès-verbal de ces opérations.</w:t>
            </w:r>
          </w:p>
          <w:p w14:paraId="53AC24D8" w14:textId="77777777" w:rsidR="000A450A" w:rsidRPr="00E21797" w:rsidRDefault="000A450A" w:rsidP="00EA048E">
            <w:pPr>
              <w:spacing w:after="200"/>
              <w:ind w:left="547" w:right="-72"/>
            </w:pPr>
            <w:r w:rsidRPr="00E21797">
              <w:t>L’établissement de ce procès-verbal comporte réception provisoire des ouvrages et parties d’ouvrages exécutés, avec effet de la date d’effet de la résiliation, tant pour le point de départ du délai de garantie défini à l’Article 44 du CCAG que pour le point de départ du délai prévu pour le règlement final du Marché au paragraphe 3.2 de l’Article 13 du CCAG.  En outre, les dispositions du paragraphe 8 de l’Article 41 du CCAG sont alors applicables.</w:t>
            </w:r>
          </w:p>
          <w:p w14:paraId="0E0E48DD" w14:textId="77777777" w:rsidR="000A450A" w:rsidRPr="00E21797" w:rsidRDefault="000A450A" w:rsidP="00EA048E">
            <w:pPr>
              <w:tabs>
                <w:tab w:val="left" w:pos="540"/>
              </w:tabs>
              <w:spacing w:after="200"/>
              <w:ind w:left="547" w:right="-72" w:hanging="540"/>
            </w:pPr>
            <w:r w:rsidRPr="00E21797">
              <w:t>46.3</w:t>
            </w:r>
            <w:r w:rsidRPr="00E21797">
              <w:tab/>
              <w:t>Dans les dix (10) jours suivant la date de ce procès-verbal, le Chef de Projet fixe les mesures qui doivent être prises avant la fermeture du chantier pour assurer la conservation et la sécurité des ouvrages ou parties d’ouvrages exécutés.  Ces mesures peuvent comporter la démolition de certaines parties d’ouvrages.</w:t>
            </w:r>
          </w:p>
          <w:p w14:paraId="550E0A52" w14:textId="77777777" w:rsidR="000A450A" w:rsidRPr="00E21797" w:rsidRDefault="000A450A" w:rsidP="00EA048E">
            <w:pPr>
              <w:spacing w:after="200"/>
              <w:ind w:left="547" w:right="-72"/>
            </w:pPr>
            <w:r w:rsidRPr="00E21797">
              <w:t>A défaut d’exécution de ces mesures par L’Entrepreneur dans le délai imparti par le Chef de Projet, le Maître d’</w:t>
            </w:r>
            <w:r w:rsidR="00D41D68" w:rsidRPr="00E21797">
              <w:t>Œuvre</w:t>
            </w:r>
            <w:r w:rsidRPr="00E21797">
              <w:t xml:space="preserve"> les fait exécuter d’office.</w:t>
            </w:r>
          </w:p>
          <w:p w14:paraId="16AEC2EF" w14:textId="77777777" w:rsidR="000A450A" w:rsidRPr="00E21797" w:rsidRDefault="000A450A" w:rsidP="00EA048E">
            <w:pPr>
              <w:spacing w:after="200"/>
              <w:ind w:left="547" w:right="-72"/>
            </w:pPr>
            <w:r w:rsidRPr="00E21797">
              <w:t>Sauf dans les cas de résiliation prévus aux Articles 47 et 49 du CCAG, ces mesures ne sont pas à la charge de L’Entrepreneur.</w:t>
            </w:r>
          </w:p>
          <w:p w14:paraId="497907D1" w14:textId="77777777" w:rsidR="000A450A" w:rsidRPr="00E21797" w:rsidRDefault="000A450A" w:rsidP="00EA048E">
            <w:pPr>
              <w:tabs>
                <w:tab w:val="left" w:pos="540"/>
              </w:tabs>
              <w:spacing w:after="200"/>
              <w:ind w:left="547" w:right="-72" w:hanging="540"/>
            </w:pPr>
            <w:r w:rsidRPr="00E21797">
              <w:t>46.4</w:t>
            </w:r>
            <w:r w:rsidRPr="00E21797">
              <w:tab/>
              <w:t xml:space="preserve">Le Maître de l’Ouvrage dispose du droit de racheter, en totalité ou en partie les ouvrages provisoires utiles à l’exécution du Marché, ainsi que les matériaux approvisionnés, dans la limite où il en a besoin pour le </w:t>
            </w:r>
            <w:r w:rsidR="009A6423">
              <w:t>l’achèvement des travaux du Marché</w:t>
            </w:r>
            <w:r w:rsidRPr="00E21797">
              <w:t>.</w:t>
            </w:r>
          </w:p>
          <w:p w14:paraId="432DB138" w14:textId="77777777" w:rsidR="000A450A" w:rsidRPr="00E21797" w:rsidRDefault="000A450A" w:rsidP="00EA048E">
            <w:pPr>
              <w:spacing w:after="200"/>
              <w:ind w:left="547" w:right="-72"/>
            </w:pPr>
            <w:r w:rsidRPr="00E21797">
              <w:t>Il dispose, en outre, pour la poursuite des travaux, du droit, soit de racheter, soit de conserver à sa disposition le matériel spécialement construit pour l’exécution du Marché.</w:t>
            </w:r>
          </w:p>
          <w:p w14:paraId="4AF49872" w14:textId="77777777" w:rsidR="000A450A" w:rsidRPr="00E21797" w:rsidRDefault="000A450A" w:rsidP="00EA048E">
            <w:pPr>
              <w:spacing w:after="200"/>
              <w:ind w:left="547" w:right="-72"/>
            </w:pPr>
            <w:r w:rsidRPr="00E21797">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14:paraId="248924DB" w14:textId="77777777" w:rsidR="000A450A" w:rsidRPr="00E21797" w:rsidRDefault="000A450A" w:rsidP="00EA048E">
            <w:pPr>
              <w:spacing w:after="200"/>
              <w:ind w:left="547" w:right="-72"/>
            </w:pPr>
            <w:r w:rsidRPr="00E21797">
              <w:t>Les matériaux approvisionnés sont rachetés aux prix du Marché ou, à défaut, à ceux qui résultent de l’application de l’Article 14 du CCAG.</w:t>
            </w:r>
          </w:p>
          <w:p w14:paraId="3C57BE6D" w14:textId="77777777" w:rsidR="000A450A" w:rsidRPr="00E21797" w:rsidRDefault="000A450A" w:rsidP="00EA048E">
            <w:pPr>
              <w:tabs>
                <w:tab w:val="left" w:pos="540"/>
              </w:tabs>
              <w:spacing w:after="200"/>
              <w:ind w:left="547" w:right="-72" w:hanging="540"/>
            </w:pPr>
            <w:r w:rsidRPr="00E21797">
              <w:t>46.5</w:t>
            </w:r>
            <w:r w:rsidRPr="00E21797">
              <w:tab/>
              <w:t>L’Entrepreneur est tenu d’évacuer les lieux dans le délai qui est fixé par le Maître d’</w:t>
            </w:r>
            <w:r w:rsidR="00D41D68" w:rsidRPr="00E21797">
              <w:t>Œuvre</w:t>
            </w:r>
            <w:r w:rsidRPr="00E21797">
              <w:t>.</w:t>
            </w:r>
          </w:p>
        </w:tc>
      </w:tr>
      <w:tr w:rsidR="000A450A" w:rsidRPr="00E21797" w14:paraId="53DD96F0" w14:textId="77777777">
        <w:tc>
          <w:tcPr>
            <w:tcW w:w="2160" w:type="dxa"/>
            <w:tcBorders>
              <w:top w:val="nil"/>
              <w:left w:val="nil"/>
              <w:bottom w:val="nil"/>
              <w:right w:val="nil"/>
            </w:tcBorders>
          </w:tcPr>
          <w:p w14:paraId="308EC162" w14:textId="77777777" w:rsidR="000A450A" w:rsidRPr="00E21797" w:rsidRDefault="000A450A" w:rsidP="00E15EE7">
            <w:pPr>
              <w:pStyle w:val="Style10"/>
            </w:pPr>
            <w:bookmarkStart w:id="647" w:name="_Toc348175992"/>
            <w:bookmarkStart w:id="648" w:name="_Toc404069812"/>
            <w:r w:rsidRPr="00E21797">
              <w:t>47.</w:t>
            </w:r>
            <w:r w:rsidRPr="00E21797">
              <w:tab/>
              <w:t>Décès, incapacité, règlement judiciaire ou liquidation des biens de l’Entrepreneur</w:t>
            </w:r>
            <w:bookmarkEnd w:id="647"/>
            <w:bookmarkEnd w:id="648"/>
          </w:p>
        </w:tc>
        <w:tc>
          <w:tcPr>
            <w:tcW w:w="7398" w:type="dxa"/>
            <w:tcBorders>
              <w:top w:val="nil"/>
              <w:left w:val="nil"/>
              <w:bottom w:val="nil"/>
              <w:right w:val="nil"/>
            </w:tcBorders>
          </w:tcPr>
          <w:p w14:paraId="6F9D95F4" w14:textId="77777777" w:rsidR="000A450A" w:rsidRPr="00E21797" w:rsidRDefault="000A450A" w:rsidP="00EA048E">
            <w:pPr>
              <w:tabs>
                <w:tab w:val="left" w:pos="540"/>
              </w:tabs>
              <w:spacing w:after="200"/>
              <w:ind w:left="547" w:right="-72" w:hanging="540"/>
            </w:pPr>
            <w:r w:rsidRPr="00E21797">
              <w:t>47.1</w:t>
            </w:r>
            <w:r w:rsidRPr="00E21797">
              <w:tab/>
              <w:t>En cas de règlement judiciaire ou de liquidation des biens de l’Entrepreneur, la résiliation du Marché est prononcée, sauf si, dans le mois qui suit la décision de justice intervenue, l’autorité compétente décide de poursuivre l’exécution du Marché.</w:t>
            </w:r>
          </w:p>
          <w:p w14:paraId="0B8EAB2E" w14:textId="77777777" w:rsidR="000A450A" w:rsidRPr="00E21797" w:rsidRDefault="000A450A" w:rsidP="00EA048E">
            <w:pPr>
              <w:spacing w:after="200"/>
              <w:ind w:left="547" w:right="-72"/>
            </w:pPr>
            <w:r w:rsidRPr="00E21797">
              <w:t>La résiliation, si elle est prononcée, prend effet à la date de la décision du syndic de renoncer à poursuivre l’exécution du Marché ou de l’expiration du délai d’un (1) mois ci-dessus.  Elle n’ouvre droit, pour l’Entrepreneur, à aucune indemnité.</w:t>
            </w:r>
          </w:p>
          <w:p w14:paraId="7B49A8CC" w14:textId="77777777" w:rsidR="000A450A" w:rsidRPr="00E21797" w:rsidRDefault="000A450A" w:rsidP="00EA048E">
            <w:pPr>
              <w:tabs>
                <w:tab w:val="left" w:pos="540"/>
              </w:tabs>
              <w:spacing w:after="200"/>
              <w:ind w:left="547" w:right="-72" w:hanging="540"/>
            </w:pPr>
            <w:r w:rsidRPr="00E21797">
              <w:t>47.2.</w:t>
            </w:r>
            <w:r w:rsidRPr="00E21797">
              <w:tab/>
              <w:t>Dans les cas de résiliation prévus au présent Article, pour l’application des dispositions des paragraphes 3 et 4 de l’Article 46 du CCAG, l’autorité compétente est substituée à l’Entrepreneur.</w:t>
            </w:r>
          </w:p>
        </w:tc>
      </w:tr>
      <w:tr w:rsidR="000A450A" w:rsidRPr="00E21797" w14:paraId="5B03CB7E" w14:textId="77777777">
        <w:tc>
          <w:tcPr>
            <w:tcW w:w="2160" w:type="dxa"/>
            <w:tcBorders>
              <w:top w:val="nil"/>
              <w:left w:val="nil"/>
              <w:bottom w:val="nil"/>
              <w:right w:val="nil"/>
            </w:tcBorders>
          </w:tcPr>
          <w:p w14:paraId="76F466B3" w14:textId="77777777" w:rsidR="000A450A" w:rsidRPr="00E21797" w:rsidRDefault="000A450A" w:rsidP="00E15EE7">
            <w:pPr>
              <w:pStyle w:val="Style10"/>
            </w:pPr>
            <w:bookmarkStart w:id="649" w:name="_Toc348175993"/>
            <w:bookmarkStart w:id="650" w:name="_Toc404069813"/>
            <w:r w:rsidRPr="00E21797">
              <w:t>48.</w:t>
            </w:r>
            <w:r w:rsidRPr="00E21797">
              <w:tab/>
              <w:t>Ajournement des travaux</w:t>
            </w:r>
            <w:bookmarkEnd w:id="649"/>
            <w:bookmarkEnd w:id="650"/>
          </w:p>
        </w:tc>
        <w:tc>
          <w:tcPr>
            <w:tcW w:w="7398" w:type="dxa"/>
            <w:tcBorders>
              <w:top w:val="nil"/>
              <w:left w:val="nil"/>
              <w:bottom w:val="nil"/>
              <w:right w:val="nil"/>
            </w:tcBorders>
          </w:tcPr>
          <w:p w14:paraId="1914E85A" w14:textId="77777777" w:rsidR="000A450A" w:rsidRPr="00E21797" w:rsidRDefault="000A450A" w:rsidP="00EA048E">
            <w:pPr>
              <w:tabs>
                <w:tab w:val="left" w:pos="540"/>
              </w:tabs>
              <w:spacing w:after="200"/>
              <w:ind w:left="547" w:right="-72" w:hanging="540"/>
            </w:pPr>
            <w:r w:rsidRPr="00E21797">
              <w:t>48.1</w:t>
            </w:r>
            <w:r w:rsidRPr="00E21797">
              <w:tab/>
              <w:t>L’ajournement des travaux peut être décidé par le Maître de l’Ouvrage.  II est alors procédé, suivant les modalités indiquées à l’Article 12 du CCAG, à la constatation des ouvrages et parties d’ouvrages exécutés et des matériaux approvisionnés.</w:t>
            </w:r>
          </w:p>
          <w:p w14:paraId="522279F8" w14:textId="77777777" w:rsidR="000A450A" w:rsidRPr="00E21797" w:rsidRDefault="000A450A" w:rsidP="00EA048E">
            <w:pPr>
              <w:spacing w:after="200"/>
              <w:ind w:left="547" w:right="-72"/>
            </w:pPr>
            <w:r w:rsidRPr="00E21797">
              <w:t>L’Entrepreneur qui conserve la garde du chantier a droit à être indemnisé des frais que lui impose cette garde et du préjudice qu’il aura éventuellement subi du fait de l’ajournement.</w:t>
            </w:r>
          </w:p>
          <w:p w14:paraId="0FADFE8E" w14:textId="77777777" w:rsidR="000A450A" w:rsidRPr="00E21797" w:rsidRDefault="000A450A" w:rsidP="00EA048E">
            <w:pPr>
              <w:spacing w:after="200"/>
              <w:ind w:left="547" w:right="-72"/>
            </w:pPr>
            <w:r w:rsidRPr="00E21797">
              <w:t>Une indemnité d’attente de reprise des travaux peut être fixée dans les mêmes conditions que les prix nouveaux, suivant les modalités prévues à l’Article 14 du CCAG.</w:t>
            </w:r>
          </w:p>
          <w:p w14:paraId="210B50CD" w14:textId="77777777" w:rsidR="000A450A" w:rsidRPr="00E21797" w:rsidRDefault="000A450A" w:rsidP="00EA048E">
            <w:pPr>
              <w:tabs>
                <w:tab w:val="left" w:pos="540"/>
              </w:tabs>
              <w:spacing w:after="200"/>
              <w:ind w:left="547" w:right="-72" w:hanging="540"/>
            </w:pPr>
            <w:r w:rsidRPr="00E21797">
              <w:t>48.2</w:t>
            </w:r>
            <w:r w:rsidRPr="00E21797">
              <w:tab/>
              <w:t>Si, par suite d’un ajournement ou de plusieurs ajournements successifs, les travaux ont été interrompus pendant plus de trois (3) mois, l’Entrepreneur a le droit d’obtenir la résiliation du Marché, sauf si, informé par écrit d’une durée d’ajournement conduisant au dépassement de la durée de trois (3) mois indiquée ci-dessus, il n’a pas, dans un délai de quinze (15) jours, demandé la résiliation.</w:t>
            </w:r>
          </w:p>
          <w:p w14:paraId="4A277953" w14:textId="77777777" w:rsidR="000A450A" w:rsidRPr="00E21797" w:rsidRDefault="000A450A" w:rsidP="00EA048E">
            <w:pPr>
              <w:tabs>
                <w:tab w:val="left" w:pos="540"/>
              </w:tabs>
              <w:spacing w:after="200"/>
              <w:ind w:left="547" w:right="-72" w:hanging="540"/>
            </w:pPr>
            <w:r w:rsidRPr="00E21797">
              <w:t>48.3</w:t>
            </w:r>
            <w:r w:rsidRPr="00E21797">
              <w:tab/>
              <w:t xml:space="preserve">Au cas où un acompte mensuel n’aurait pas été payé, l’Entrepreneur, trente (30) jours après la date limite fixée au paragraphe 2.3 de l’Article 13 du CCAG pour le paiement de cet acompte, peut, par lettre recommandée avec demande d’avis de réception adressée au Chef de Projet, prévenir le Maître de l’Ouvrage de son intention de suspendre les travaux au terme d’un délai de quinze (15) jours.  Si dans ce délai, l’acompte n’a pas été </w:t>
            </w:r>
            <w:r>
              <w:t>payé</w:t>
            </w:r>
            <w:r w:rsidRPr="00E21797">
              <w:t>, l’Entrepreneur peut suspendre la poursuite des travaux et obtenir la résiliation de son marché aux torts du Maître de l’Ouvrage par notice effective dans un délai de quinze (15) jours suivant son envoi.</w:t>
            </w:r>
          </w:p>
          <w:p w14:paraId="67664F79" w14:textId="77777777" w:rsidR="000A450A" w:rsidRPr="00E21797" w:rsidRDefault="000A450A" w:rsidP="00E82EB8">
            <w:pPr>
              <w:tabs>
                <w:tab w:val="left" w:pos="540"/>
              </w:tabs>
              <w:spacing w:after="200"/>
              <w:ind w:left="547" w:right="-72" w:hanging="540"/>
            </w:pPr>
            <w:r w:rsidRPr="00E21797">
              <w:t>48.4</w:t>
            </w:r>
            <w:r w:rsidRPr="00E21797">
              <w:tab/>
              <w:t xml:space="preserve">Si les retraits de fonds du </w:t>
            </w:r>
            <w:r w:rsidR="00E82EB8">
              <w:t>financement</w:t>
            </w:r>
            <w:r w:rsidRPr="00E21797">
              <w:t xml:space="preserve"> de la </w:t>
            </w:r>
            <w:r w:rsidR="00CC29A9">
              <w:t>BIsD</w:t>
            </w:r>
            <w:r w:rsidRPr="00E21797">
              <w:t xml:space="preserve"> sont suspendus, le Maître de l’Ouvrage doit en informer immédiatement l’Entrepreneur et lui faire connaître s’il a l’intention de faire poursuivre les travaux en recourant à d’autres sources de financement.  Si le non-paiement survient dans le cas où les retraits de fonds sont suspendus et que le Maître de l’Ouvrage n’a pas fait connaître à l’Entrepreneur son intention de faire poursuivre les travaux en recourant à d’autres sources de financement, le délai de trente (30) jours et les deux délais de quinze (15) jours auxquels il est fait référence au paragraphe 48.3 ci-dessus sont réduits à dix (10) jours et cinq (5) jours respectivement.</w:t>
            </w:r>
          </w:p>
        </w:tc>
      </w:tr>
    </w:tbl>
    <w:p w14:paraId="3BA28840" w14:textId="77777777" w:rsidR="000A450A" w:rsidRPr="00E21797" w:rsidRDefault="000A450A">
      <w:pPr>
        <w:pStyle w:val="Head41"/>
        <w:jc w:val="both"/>
      </w:pPr>
      <w:bookmarkStart w:id="651" w:name="_Toc348175994"/>
      <w:bookmarkStart w:id="652" w:name="_Toc348232817"/>
    </w:p>
    <w:p w14:paraId="6551D32B" w14:textId="77777777" w:rsidR="000A450A" w:rsidRPr="00E21797" w:rsidRDefault="000A450A" w:rsidP="00E15EE7">
      <w:pPr>
        <w:pStyle w:val="Style9"/>
      </w:pPr>
      <w:bookmarkStart w:id="653" w:name="_Toc404069814"/>
      <w:r w:rsidRPr="00E21797">
        <w:t>G.  Mesures coercitives - Règlement des différends et des litiges - Entrée en vigueur</w:t>
      </w:r>
      <w:bookmarkEnd w:id="651"/>
      <w:bookmarkEnd w:id="652"/>
      <w:bookmarkEnd w:id="653"/>
    </w:p>
    <w:p w14:paraId="0F1F033F" w14:textId="77777777" w:rsidR="000A450A" w:rsidRPr="00E21797" w:rsidRDefault="000A450A"/>
    <w:tbl>
      <w:tblPr>
        <w:tblW w:w="0" w:type="auto"/>
        <w:tblLayout w:type="fixed"/>
        <w:tblLook w:val="0000" w:firstRow="0" w:lastRow="0" w:firstColumn="0" w:lastColumn="0" w:noHBand="0" w:noVBand="0"/>
      </w:tblPr>
      <w:tblGrid>
        <w:gridCol w:w="2160"/>
        <w:gridCol w:w="7398"/>
      </w:tblGrid>
      <w:tr w:rsidR="000A450A" w:rsidRPr="00E21797" w14:paraId="4D3F28FB" w14:textId="77777777">
        <w:tc>
          <w:tcPr>
            <w:tcW w:w="2160" w:type="dxa"/>
            <w:tcBorders>
              <w:top w:val="nil"/>
              <w:left w:val="nil"/>
              <w:bottom w:val="nil"/>
              <w:right w:val="nil"/>
            </w:tcBorders>
          </w:tcPr>
          <w:p w14:paraId="33CC4D92" w14:textId="77777777" w:rsidR="000A450A" w:rsidRPr="00E21797" w:rsidRDefault="000A450A" w:rsidP="00E15EE7">
            <w:pPr>
              <w:pStyle w:val="Style10"/>
            </w:pPr>
            <w:bookmarkStart w:id="654" w:name="_Toc348175995"/>
            <w:bookmarkStart w:id="655" w:name="_Toc404069815"/>
            <w:r w:rsidRPr="00E21797">
              <w:t>49.</w:t>
            </w:r>
            <w:r w:rsidRPr="00E21797">
              <w:tab/>
            </w:r>
            <w:r w:rsidRPr="00E15EE7">
              <w:t>Mesures</w:t>
            </w:r>
            <w:r w:rsidRPr="00E21797">
              <w:t xml:space="preserve"> coercitives</w:t>
            </w:r>
            <w:bookmarkEnd w:id="654"/>
            <w:bookmarkEnd w:id="655"/>
          </w:p>
        </w:tc>
        <w:tc>
          <w:tcPr>
            <w:tcW w:w="7398" w:type="dxa"/>
            <w:tcBorders>
              <w:top w:val="nil"/>
              <w:left w:val="nil"/>
              <w:bottom w:val="nil"/>
              <w:right w:val="nil"/>
            </w:tcBorders>
          </w:tcPr>
          <w:p w14:paraId="3FC8B108" w14:textId="77777777" w:rsidR="000A450A" w:rsidRPr="00E21797" w:rsidRDefault="000A450A" w:rsidP="00EA048E">
            <w:pPr>
              <w:tabs>
                <w:tab w:val="left" w:pos="540"/>
              </w:tabs>
              <w:spacing w:after="200"/>
              <w:ind w:left="540" w:right="-72" w:hanging="540"/>
            </w:pPr>
            <w:r w:rsidRPr="00E21797">
              <w:t>49.1</w:t>
            </w:r>
            <w:r w:rsidRPr="00E21797">
              <w:tab/>
              <w:t>A l’exception des cas prévus au paragraphe 4 de l’Article 15  lorsque l’Entrepreneur ne se conforme pas aux dispositions du Marché ou aux ordres de service, le Chef de Projet le met en demeure d’y satisfaire, dans un délai déterminé, par une décision qui lui est notifiée par écrit.  Ce délai, sauf en cas d’urgence, n’est pas inférieur à quinze (15) jours à compter de la date de notification de la mise en demeure.</w:t>
            </w:r>
          </w:p>
          <w:p w14:paraId="113C5554" w14:textId="77777777" w:rsidR="000A450A" w:rsidRPr="00E21797" w:rsidRDefault="000A450A" w:rsidP="00EA048E">
            <w:pPr>
              <w:tabs>
                <w:tab w:val="left" w:pos="540"/>
              </w:tabs>
              <w:spacing w:after="200"/>
              <w:ind w:left="540" w:right="-72" w:hanging="540"/>
            </w:pPr>
            <w:r w:rsidRPr="00E21797">
              <w:t>49.2</w:t>
            </w:r>
            <w:r w:rsidRPr="00E21797">
              <w:tab/>
              <w:t>Si l’Entrepreneur n’a pas déféré à la mise en demeure, la résiliation du Marché peut être décidée.</w:t>
            </w:r>
          </w:p>
          <w:p w14:paraId="52A22DB0" w14:textId="77777777" w:rsidR="000A450A" w:rsidRPr="00E21797" w:rsidRDefault="000A450A" w:rsidP="00EA048E">
            <w:pPr>
              <w:tabs>
                <w:tab w:val="left" w:pos="540"/>
              </w:tabs>
              <w:spacing w:after="200"/>
              <w:ind w:left="540" w:right="-72" w:hanging="540"/>
            </w:pPr>
            <w:r w:rsidRPr="00E21797">
              <w:t>49.3</w:t>
            </w:r>
            <w:r w:rsidRPr="00E21797">
              <w:tab/>
              <w:t>La résiliation du Marché décidée en application du présent Article peut être soit simple, soit aux frais et risques de l’Entrepreneur.</w:t>
            </w:r>
          </w:p>
          <w:p w14:paraId="32BF9F4A" w14:textId="77777777" w:rsidR="000A450A" w:rsidRPr="00E21797" w:rsidRDefault="000A450A" w:rsidP="00EA048E">
            <w:pPr>
              <w:tabs>
                <w:tab w:val="left" w:pos="540"/>
              </w:tabs>
              <w:spacing w:after="200"/>
              <w:ind w:left="540" w:right="-72" w:hanging="540"/>
            </w:pPr>
            <w:r w:rsidRPr="00E21797">
              <w:t>49.4</w:t>
            </w:r>
            <w:r w:rsidRPr="00E21797">
              <w:tab/>
              <w:t xml:space="preserve">En cas de résiliation aux frais et risques de l’Entrepreneur, il peut être passé un </w:t>
            </w:r>
            <w:r>
              <w:t>m</w:t>
            </w:r>
            <w:r w:rsidRPr="00E21797">
              <w:t xml:space="preserve">arché avec un autre Entrepreneur pour l’achèvement des travaux.  Par exception aux dispositions du paragraphe 4.2 de l’Article 13, le décompte général du Marché résilié ne sera notifié à l’Entrepreneur qu’après règlement définitif du nouveau </w:t>
            </w:r>
            <w:r>
              <w:t>m</w:t>
            </w:r>
            <w:r w:rsidRPr="00E21797">
              <w:t>arché passé pour l’achèvement des travaux.</w:t>
            </w:r>
          </w:p>
          <w:p w14:paraId="7C4EB85D" w14:textId="77777777" w:rsidR="000A450A" w:rsidRPr="00E21797" w:rsidRDefault="000A450A" w:rsidP="00EA048E">
            <w:pPr>
              <w:spacing w:after="200"/>
              <w:ind w:left="540" w:right="-72"/>
            </w:pPr>
            <w:r w:rsidRPr="00E21797">
              <w:t>Dans le cas d’un nouveau marché aux frais et risques de l’Entrepreneur, ce dernier est autorisé à en suivre l’exécution sans pouvoir entraver les ordres du Maître d’</w:t>
            </w:r>
            <w:r w:rsidR="00D41D68" w:rsidRPr="00E21797">
              <w:t>Œuvre</w:t>
            </w:r>
            <w:r w:rsidRPr="00E21797">
              <w:t xml:space="preserve"> et de ses représentants.  Les excédents de dépenses qui résultent du nouveau marché sont à la charge de l’Entrepreneur.  Ils sont prélevés sur les sommes qui peuvent lui être dues ou, à défaut, sur ses garanties, sans préjudice des droits à exercer contre lui en cas d’insuffisance.</w:t>
            </w:r>
          </w:p>
          <w:p w14:paraId="7303C9DC" w14:textId="77777777" w:rsidR="000A450A" w:rsidRPr="00E21797" w:rsidRDefault="000A450A" w:rsidP="00EA048E">
            <w:pPr>
              <w:tabs>
                <w:tab w:val="left" w:pos="540"/>
              </w:tabs>
              <w:spacing w:after="200"/>
              <w:ind w:left="540" w:right="-72" w:hanging="540"/>
            </w:pPr>
            <w:r w:rsidRPr="00E21797">
              <w:t>49.5</w:t>
            </w:r>
            <w:r w:rsidRPr="00E21797">
              <w:tab/>
              <w:t>Dans le cas d’un Marché passé avec des Entrepreneurs groupés, si le mandataire commun ne se conforme pas aux obligations qui lui incombent en tant que représentant et coordonnateur des autres entrepreneurs, il est mis en demeure d’y satisfaire suivant les modalités définies au paragraphe 1 du présent Article.</w:t>
            </w:r>
          </w:p>
          <w:p w14:paraId="7363E359" w14:textId="77777777" w:rsidR="000A450A" w:rsidRPr="00E21797" w:rsidRDefault="000A450A" w:rsidP="00EA048E">
            <w:pPr>
              <w:spacing w:after="200"/>
              <w:ind w:left="540" w:right="-72"/>
            </w:pPr>
            <w:r w:rsidRPr="00E21797">
              <w:t>Si cette mise en demeure reste sans effet, le Chef de Projet invite les entrepreneurs groupés à désigner un autre mandataire dans le délai d’un (1) mois.  Le nouveau mandataire</w:t>
            </w:r>
            <w:r w:rsidRPr="00E21797">
              <w:rPr>
                <w:b/>
                <w:i/>
              </w:rPr>
              <w:t>,</w:t>
            </w:r>
            <w:r w:rsidRPr="00E21797">
              <w:t xml:space="preserve"> une fois agréé par le Maître de l’Ouvrage</w:t>
            </w:r>
            <w:r w:rsidRPr="00E21797">
              <w:rPr>
                <w:b/>
                <w:i/>
              </w:rPr>
              <w:t>,</w:t>
            </w:r>
            <w:r w:rsidRPr="00E21797">
              <w:t xml:space="preserve"> est alors substitué à l’ancien dans tous ses droits et obligations.</w:t>
            </w:r>
          </w:p>
          <w:p w14:paraId="5A15B2DC" w14:textId="77777777" w:rsidR="000A450A" w:rsidRPr="00E21797" w:rsidRDefault="000A450A" w:rsidP="00EA048E">
            <w:pPr>
              <w:spacing w:after="200"/>
              <w:ind w:left="540" w:right="-72"/>
            </w:pPr>
            <w:r w:rsidRPr="00E21797">
              <w:t>Faute de cette désignation, le Chef de Projet choisit une personne physique ou morale pour coordonner l’action des divers entrepreneurs groupés.  Le mandataire défaillant reste solidaire des autres entrepreneurs et supporte les dépenses d’intervention du nouveau coordonnateur.</w:t>
            </w:r>
          </w:p>
          <w:p w14:paraId="0D7B808F" w14:textId="77777777" w:rsidR="000A450A" w:rsidRPr="00E21797" w:rsidRDefault="000A450A" w:rsidP="00EA048E">
            <w:pPr>
              <w:tabs>
                <w:tab w:val="left" w:pos="540"/>
              </w:tabs>
              <w:spacing w:after="200"/>
              <w:ind w:left="540" w:right="-72" w:hanging="540"/>
              <w:rPr>
                <w:b/>
              </w:rPr>
            </w:pPr>
            <w:r w:rsidRPr="00E21797">
              <w:rPr>
                <w:b/>
              </w:rPr>
              <w:t>49.6</w:t>
            </w:r>
            <w:r w:rsidRPr="00E21797">
              <w:rPr>
                <w:b/>
              </w:rPr>
              <w:tab/>
              <w:t xml:space="preserve">Corruption ou </w:t>
            </w:r>
            <w:r w:rsidR="00D41D68" w:rsidRPr="00E21797">
              <w:rPr>
                <w:b/>
              </w:rPr>
              <w:t>manœuvres</w:t>
            </w:r>
            <w:r w:rsidRPr="00E21797">
              <w:rPr>
                <w:b/>
              </w:rPr>
              <w:t xml:space="preserve"> frauduleuses</w:t>
            </w:r>
          </w:p>
          <w:p w14:paraId="55FFB13C" w14:textId="77777777" w:rsidR="000A450A" w:rsidRPr="00E21797" w:rsidRDefault="000A450A" w:rsidP="00FB76DC">
            <w:pPr>
              <w:tabs>
                <w:tab w:val="left" w:pos="540"/>
              </w:tabs>
              <w:spacing w:after="200"/>
              <w:ind w:left="540" w:right="-72"/>
            </w:pPr>
            <w:r w:rsidRPr="00E21797">
              <w:t xml:space="preserve">S’il </w:t>
            </w:r>
            <w:r>
              <w:t>établit</w:t>
            </w:r>
            <w:r w:rsidRPr="00E21797">
              <w:t xml:space="preserve"> que l’Entrepreneur s’est livré à la corruption ou à des </w:t>
            </w:r>
            <w:r w:rsidR="00D41D68" w:rsidRPr="00E21797">
              <w:t>manœuvres</w:t>
            </w:r>
            <w:r w:rsidRPr="00E21797">
              <w:t xml:space="preserve"> frauduleuses, </w:t>
            </w:r>
            <w:r w:rsidR="00FB76DC">
              <w:t xml:space="preserve">collusoires, </w:t>
            </w:r>
            <w:r w:rsidRPr="00E21797">
              <w:t xml:space="preserve">coercitives </w:t>
            </w:r>
            <w:r w:rsidR="00FB76DC">
              <w:t xml:space="preserve">ou obstructives </w:t>
            </w:r>
            <w:r w:rsidR="00FB76DC" w:rsidRPr="005C71D2">
              <w:t>pendant la procédure de passation ou</w:t>
            </w:r>
            <w:r w:rsidRPr="00E21797">
              <w:t xml:space="preserve"> l’exécution du Marché</w:t>
            </w:r>
            <w:r w:rsidR="004966C3">
              <w:t xml:space="preserve"> telles que définies </w:t>
            </w:r>
            <w:r w:rsidR="00FB76DC">
              <w:t xml:space="preserve">dans les Directives pour la Passation des Marchés financés par la </w:t>
            </w:r>
            <w:r w:rsidR="00CC29A9">
              <w:t>BIsD</w:t>
            </w:r>
            <w:r w:rsidRPr="00E21797">
              <w:t xml:space="preserve">, le Maître de l’Ouvrage peut, quatorze (14) jours après le lui avoir notifié, résilier le Marché et les dispositions des paragraphes 49.2, 49.3 et 49.4 sont applicables de plein droit. </w:t>
            </w:r>
            <w:r w:rsidRPr="00E21797" w:rsidDel="00BD174B">
              <w:t xml:space="preserve"> </w:t>
            </w:r>
          </w:p>
        </w:tc>
      </w:tr>
      <w:tr w:rsidR="000A450A" w:rsidRPr="00E21797" w14:paraId="7CE55459" w14:textId="77777777">
        <w:tc>
          <w:tcPr>
            <w:tcW w:w="2160" w:type="dxa"/>
            <w:tcBorders>
              <w:top w:val="nil"/>
              <w:left w:val="nil"/>
              <w:bottom w:val="nil"/>
              <w:right w:val="nil"/>
            </w:tcBorders>
          </w:tcPr>
          <w:p w14:paraId="0B140B64" w14:textId="77777777" w:rsidR="000A450A" w:rsidRPr="00E21797" w:rsidRDefault="000A450A" w:rsidP="00E15EE7">
            <w:pPr>
              <w:pStyle w:val="Style10"/>
            </w:pPr>
            <w:bookmarkStart w:id="656" w:name="_Toc348175996"/>
            <w:bookmarkStart w:id="657" w:name="_Toc404069816"/>
            <w:r w:rsidRPr="00E21797">
              <w:t>50.</w:t>
            </w:r>
            <w:r w:rsidRPr="00E21797">
              <w:tab/>
              <w:t>Règlement des différends</w:t>
            </w:r>
            <w:bookmarkEnd w:id="656"/>
            <w:r w:rsidR="00511232">
              <w:t xml:space="preserve"> et des litiges</w:t>
            </w:r>
            <w:bookmarkEnd w:id="657"/>
          </w:p>
        </w:tc>
        <w:tc>
          <w:tcPr>
            <w:tcW w:w="7398" w:type="dxa"/>
            <w:tcBorders>
              <w:top w:val="nil"/>
              <w:left w:val="nil"/>
              <w:bottom w:val="nil"/>
              <w:right w:val="nil"/>
            </w:tcBorders>
          </w:tcPr>
          <w:p w14:paraId="1B05A584" w14:textId="77777777" w:rsidR="000A450A" w:rsidRPr="00E21797" w:rsidRDefault="000A450A" w:rsidP="00EA048E">
            <w:pPr>
              <w:tabs>
                <w:tab w:val="left" w:pos="540"/>
              </w:tabs>
              <w:spacing w:after="200"/>
              <w:ind w:left="540" w:right="-72" w:hanging="540"/>
              <w:rPr>
                <w:b/>
              </w:rPr>
            </w:pPr>
            <w:r w:rsidRPr="00E21797">
              <w:rPr>
                <w:b/>
              </w:rPr>
              <w:t>50.1</w:t>
            </w:r>
            <w:r w:rsidRPr="00E21797">
              <w:rPr>
                <w:b/>
              </w:rPr>
              <w:tab/>
              <w:t>Intervention du Maître de l’Ouvrage</w:t>
            </w:r>
          </w:p>
          <w:p w14:paraId="42AB768B" w14:textId="77777777" w:rsidR="000A450A" w:rsidRPr="00E21797" w:rsidRDefault="000A450A" w:rsidP="00EA048E">
            <w:pPr>
              <w:spacing w:after="200"/>
              <w:ind w:left="540" w:right="-72"/>
            </w:pPr>
            <w:r w:rsidRPr="00E21797">
              <w:t>Si un différend survient entre le Maître d’</w:t>
            </w:r>
            <w:r w:rsidR="00D41D68" w:rsidRPr="00E21797">
              <w:t>Œuvre</w:t>
            </w:r>
            <w:r w:rsidRPr="00E21797">
              <w:t xml:space="preserve"> et l’Entrepreneur, sous la forme de réserves faites à un ordre de service ou sous toute autre forme, l’Entrepreneur remet au </w:t>
            </w:r>
            <w:r>
              <w:t xml:space="preserve">Maître de l’Ouvrage, avec copie au </w:t>
            </w:r>
            <w:r w:rsidRPr="00E21797">
              <w:t>Maître d’</w:t>
            </w:r>
            <w:r w:rsidR="00D41D68" w:rsidRPr="00E21797">
              <w:t>Œuvre</w:t>
            </w:r>
            <w:r w:rsidRPr="00E21797">
              <w:t>, , un mémoire exposant les motifs et indiquant les montants de ses réclamations.</w:t>
            </w:r>
          </w:p>
          <w:p w14:paraId="46EF982C" w14:textId="77777777" w:rsidR="000A450A" w:rsidRPr="00E21797" w:rsidRDefault="000A450A" w:rsidP="00EA048E">
            <w:pPr>
              <w:spacing w:after="200"/>
              <w:ind w:left="540" w:right="-72"/>
            </w:pPr>
            <w:r w:rsidRPr="00E21797">
              <w:t xml:space="preserve">En l’absence de réponse </w:t>
            </w:r>
            <w:r w:rsidR="005872EE">
              <w:t>du Maître de l’Ouvrage</w:t>
            </w:r>
            <w:r w:rsidRPr="00E21797">
              <w:t xml:space="preserve"> reçue dans un délai de quinze (15) jours </w:t>
            </w:r>
            <w:r w:rsidR="005872EE">
              <w:t>suivant la remise de ce mémoire ou s’il n’est pas satisfait de la réponse reçue dans ce même délai</w:t>
            </w:r>
            <w:r w:rsidRPr="00E21797">
              <w:t xml:space="preserve">, l’Entrepreneur </w:t>
            </w:r>
            <w:r w:rsidR="005872EE">
              <w:t>doit avant toute procédure contentieuse et dans un délai maximum de 30 (trente) jours soumettre le ou les différend(s) au processus de conciliation prévu à l’Article 50.2 ci-après. A défaut l’Entrepreneur   n’est plus admis à réclamer.</w:t>
            </w:r>
          </w:p>
          <w:p w14:paraId="70ADBC7A" w14:textId="77777777" w:rsidR="000A450A" w:rsidRPr="00E21797" w:rsidRDefault="000A450A" w:rsidP="00EA048E">
            <w:pPr>
              <w:tabs>
                <w:tab w:val="left" w:pos="540"/>
              </w:tabs>
              <w:spacing w:after="200"/>
              <w:ind w:left="540" w:right="-72" w:hanging="540"/>
              <w:rPr>
                <w:b/>
              </w:rPr>
            </w:pPr>
            <w:r w:rsidRPr="00E21797">
              <w:rPr>
                <w:b/>
              </w:rPr>
              <w:t>50.2</w:t>
            </w:r>
            <w:r w:rsidRPr="00E21797">
              <w:rPr>
                <w:b/>
              </w:rPr>
              <w:tab/>
            </w:r>
            <w:r w:rsidR="00F10F55">
              <w:rPr>
                <w:b/>
              </w:rPr>
              <w:t>Conciliation</w:t>
            </w:r>
          </w:p>
          <w:p w14:paraId="5424951F" w14:textId="77777777" w:rsidR="00F10F55" w:rsidRDefault="00F10F55" w:rsidP="00F10F55">
            <w:pPr>
              <w:spacing w:after="200"/>
              <w:ind w:left="540" w:right="-72"/>
            </w:pPr>
            <w:r w:rsidRPr="00F10F55">
              <w:t>La conciliation obligatoire régie par le présent article s’applique aux différends visés à l’Article 50.1 ci-dessus ainsi qu’à tout autre différend opposant le Maître d</w:t>
            </w:r>
            <w:r>
              <w:t>e l</w:t>
            </w:r>
            <w:r w:rsidRPr="00F10F55">
              <w:t xml:space="preserve">’Ouvrage et l’Entrepreneur, notamment ceux retranscrits dans le mémoire de réclamation prévu au paragraphe 4 de l’Article 13.4 du CCAG. La conciliation a pour objet de favoriser l’émergence d’un accord amiable des parties sur une solution </w:t>
            </w:r>
            <w:r w:rsidRPr="00CC27F8">
              <w:t>transactionnelle</w:t>
            </w:r>
            <w:r w:rsidRPr="00F10F55">
              <w:t xml:space="preserve"> équitable.</w:t>
            </w:r>
          </w:p>
          <w:p w14:paraId="1A79A965" w14:textId="77777777" w:rsidR="00F10F55" w:rsidRDefault="000A450A" w:rsidP="000C6752">
            <w:pPr>
              <w:tabs>
                <w:tab w:val="left" w:pos="1260"/>
              </w:tabs>
              <w:spacing w:after="200"/>
              <w:ind w:left="1260" w:right="-72" w:hanging="720"/>
            </w:pPr>
            <w:r w:rsidRPr="00E21797">
              <w:t>50.2.1</w:t>
            </w:r>
            <w:r w:rsidRPr="00E21797">
              <w:tab/>
            </w:r>
            <w:r w:rsidR="00F10F55">
              <w:t xml:space="preserve">Sauf dispositions contraires du </w:t>
            </w:r>
            <w:r w:rsidR="00F10F55" w:rsidRPr="000578B7">
              <w:rPr>
                <w:b/>
              </w:rPr>
              <w:t>CCAP</w:t>
            </w:r>
            <w:r w:rsidR="00F10F55">
              <w:t xml:space="preserve"> prévoyant le recours à un Comité tripartite de conciliation dont le mode de désignation et de fonctionnement est précisé au </w:t>
            </w:r>
            <w:r w:rsidR="00F10F55" w:rsidRPr="000578B7">
              <w:rPr>
                <w:b/>
              </w:rPr>
              <w:t>CCAP</w:t>
            </w:r>
            <w:r w:rsidR="00F10F55">
              <w:t>, le Conciliateur doit être une personne physique dont les qualités professionnelles, personnelles et morales ainsi que l’expérience pour ce type de marché sont notoires. Il doit justifier en outre de son indépendance et impartialité vis-à-vis des parties.</w:t>
            </w:r>
          </w:p>
          <w:p w14:paraId="48644715" w14:textId="77777777" w:rsidR="00F10F55" w:rsidRDefault="00F10F55" w:rsidP="000C6752">
            <w:pPr>
              <w:spacing w:after="200"/>
              <w:ind w:left="1260" w:right="-72"/>
            </w:pPr>
            <w:r>
              <w:t xml:space="preserve">Le Conciliateur est désigné conformément aux dispositions spécifiées au </w:t>
            </w:r>
            <w:r w:rsidRPr="000578B7">
              <w:rPr>
                <w:b/>
              </w:rPr>
              <w:t>CCAP</w:t>
            </w:r>
            <w:r>
              <w:t>.</w:t>
            </w:r>
          </w:p>
          <w:p w14:paraId="4A07BDBB" w14:textId="77777777" w:rsidR="005001E0" w:rsidRDefault="00F10F55" w:rsidP="000C6752">
            <w:pPr>
              <w:spacing w:after="200"/>
              <w:ind w:left="1260" w:right="-72"/>
            </w:pPr>
            <w:r>
              <w:t xml:space="preserve">En cas d’empêchement du Conciliateur survenu après la signature du Marché  les parties s’entendront  pour une désignation par un commun accord entre elles. En l’absence de désignation d’un commun accord à l’expiration d’un délai de quinze (15) jours le conciliateur sera nommé par l’autorité de désignation du Conciliateur spécifiée au </w:t>
            </w:r>
            <w:r w:rsidRPr="000578B7">
              <w:rPr>
                <w:b/>
              </w:rPr>
              <w:t>CCAP</w:t>
            </w:r>
            <w:r>
              <w:t>, à la requête de la partie la plus diligente.</w:t>
            </w:r>
          </w:p>
          <w:p w14:paraId="26068541" w14:textId="77777777" w:rsidR="00F10F55" w:rsidRDefault="000A450A" w:rsidP="000C6752">
            <w:pPr>
              <w:tabs>
                <w:tab w:val="left" w:pos="1440"/>
              </w:tabs>
              <w:spacing w:after="200"/>
              <w:ind w:left="1260" w:right="-72" w:hanging="720"/>
            </w:pPr>
            <w:r w:rsidRPr="00E21797">
              <w:t>50.2.2</w:t>
            </w:r>
            <w:r w:rsidRPr="00E21797">
              <w:tab/>
            </w:r>
            <w:r w:rsidR="00F10F55">
              <w:t>Le Conciliateur doit s’engager avant d’accepter sa mission à se rendre disponible et à déclarer toute situation de conflits d’intérêt.</w:t>
            </w:r>
          </w:p>
          <w:p w14:paraId="6332CBAE" w14:textId="77777777" w:rsidR="00F10F55" w:rsidRDefault="00F10F55" w:rsidP="000C6752">
            <w:pPr>
              <w:tabs>
                <w:tab w:val="left" w:pos="1440"/>
              </w:tabs>
              <w:spacing w:after="200"/>
              <w:ind w:left="1260" w:right="-72"/>
            </w:pPr>
            <w:r>
              <w:t xml:space="preserve">Il est rémunéré à la journée au taux précisé au </w:t>
            </w:r>
            <w:r w:rsidRPr="000578B7">
              <w:rPr>
                <w:b/>
              </w:rPr>
              <w:t>CCAP</w:t>
            </w:r>
            <w:r>
              <w:t xml:space="preserve"> ou à défaut au tarif décidé par l’autorité de nomination.</w:t>
            </w:r>
          </w:p>
          <w:p w14:paraId="2EBCAD7A" w14:textId="77777777" w:rsidR="00F10F55" w:rsidRDefault="00F10F55" w:rsidP="000C6752">
            <w:pPr>
              <w:tabs>
                <w:tab w:val="left" w:pos="1440"/>
              </w:tabs>
              <w:spacing w:after="200"/>
              <w:ind w:left="1260" w:right="-72"/>
            </w:pPr>
            <w:r>
              <w:t>Son coût est réparti de façon égale entre le Maître de l’Ouvrage et l’Entrepreneur.</w:t>
            </w:r>
          </w:p>
          <w:p w14:paraId="1757DDF1" w14:textId="77777777" w:rsidR="00F10F55" w:rsidRPr="00F10F55" w:rsidRDefault="000A450A" w:rsidP="000C6752">
            <w:pPr>
              <w:tabs>
                <w:tab w:val="left" w:pos="1440"/>
              </w:tabs>
              <w:spacing w:after="200"/>
              <w:ind w:left="1260" w:right="-72" w:hanging="720"/>
            </w:pPr>
            <w:r w:rsidRPr="00E21797">
              <w:t>50.2.3</w:t>
            </w:r>
            <w:r w:rsidRPr="00E21797">
              <w:tab/>
            </w:r>
            <w:r w:rsidR="00F10F55" w:rsidRPr="00F10F55">
              <w:t>Le différend est notifié au Conciliateur par l’une ou l’autre des parties (ci-après la « Lettre de Saisine »), selon le cas dans le délai de 30 jours visé à l’Article 50.1 ci-dessus ou dans les 15 jours de la remise du mémoire de réclamation du paragraphe 4 de l’Article 13.4 ou, dans les autres cas, dans les 30 jours suivant la notification d’un différend, par l’une quelconque des parties à l’autre.</w:t>
            </w:r>
          </w:p>
          <w:p w14:paraId="20EA1801" w14:textId="77777777" w:rsidR="00F10F55" w:rsidRPr="00F10F55" w:rsidRDefault="00F10F55" w:rsidP="000C6752">
            <w:pPr>
              <w:tabs>
                <w:tab w:val="left" w:pos="1440"/>
              </w:tabs>
              <w:spacing w:after="200"/>
              <w:ind w:left="1260" w:right="-72"/>
            </w:pPr>
            <w:r w:rsidRPr="00F10F55">
              <w:t>Dans les huit (8) jours de sa saisine, le Conciliateur propose aux parties les Termes de Références de la Conciliation. Cette dernière devra se dérouler durant une période qui n</w:t>
            </w:r>
            <w:r w:rsidR="00FB76DC">
              <w:t>e pourra pas excéder 90 (quatre-vingt-</w:t>
            </w:r>
            <w:r w:rsidRPr="00F10F55">
              <w:t>dix) jours. Les Termes de Référence précisent notamment les délais à respecter pour l’échange des mémoires, le cas échéant la visite des sites ainsi que les audiences et les conditions de leur déroulement.</w:t>
            </w:r>
          </w:p>
          <w:p w14:paraId="4FA7B3B5" w14:textId="77777777" w:rsidR="00F10F55" w:rsidRPr="00F10F55" w:rsidRDefault="00F10F55" w:rsidP="000C6752">
            <w:pPr>
              <w:tabs>
                <w:tab w:val="left" w:pos="1440"/>
              </w:tabs>
              <w:spacing w:after="200"/>
              <w:ind w:left="1260" w:right="-72"/>
            </w:pPr>
            <w:r w:rsidRPr="00F10F55">
              <w:t>Les parties disposeront d’un délai de dix (10) jours pour faire toute proposition et s’entendre sur les Termes de Référence. En l’absence de consensus à l’issue de cette période, le Conciliateur arrête seul les Termes de Référence qui s’imposent aux parties.</w:t>
            </w:r>
          </w:p>
          <w:p w14:paraId="6FA5FC52" w14:textId="77777777" w:rsidR="00F10F55" w:rsidRPr="00F10F55" w:rsidRDefault="00F10F55" w:rsidP="000C6752">
            <w:pPr>
              <w:tabs>
                <w:tab w:val="left" w:pos="1440"/>
              </w:tabs>
              <w:spacing w:after="200"/>
              <w:ind w:left="1260" w:right="-72"/>
            </w:pPr>
            <w:r w:rsidRPr="00F10F55">
              <w:t>Le Conciliateur n’est pas tenu de respecter le principe du contradictoire et il peut organiser des audiences séparées avec les parties.</w:t>
            </w:r>
          </w:p>
          <w:p w14:paraId="4DCDC043" w14:textId="77777777" w:rsidR="00F10F55" w:rsidRPr="00F10F55" w:rsidRDefault="00F10F55" w:rsidP="000C6752">
            <w:pPr>
              <w:tabs>
                <w:tab w:val="left" w:pos="1440"/>
              </w:tabs>
              <w:spacing w:after="200"/>
              <w:ind w:left="1260" w:right="-72"/>
            </w:pPr>
            <w:r w:rsidRPr="00F10F55">
              <w:t>Il est libre en outre après avoir entendu les parties d’adapter et de modifier les Termes de Référence.</w:t>
            </w:r>
          </w:p>
          <w:p w14:paraId="6955A886" w14:textId="77777777" w:rsidR="00F10F55" w:rsidRPr="00F10F55" w:rsidRDefault="00F10F55" w:rsidP="000C6752">
            <w:pPr>
              <w:tabs>
                <w:tab w:val="left" w:pos="1440"/>
              </w:tabs>
              <w:spacing w:after="200"/>
              <w:ind w:left="1260" w:right="-72"/>
            </w:pPr>
            <w:r w:rsidRPr="00F10F55">
              <w:t xml:space="preserve">Si au plus tard 10 (dix) jours avant la date limite figurant dans les Termes de Référence, les parties n’ont pas conclu un accord </w:t>
            </w:r>
            <w:r w:rsidRPr="00CC27F8">
              <w:t>transactionnel</w:t>
            </w:r>
            <w:r w:rsidRPr="00F10F55">
              <w:t xml:space="preserve">, le Conciliateur disposera d’un délai de 5 (cinq) jours pour faire une proposition de conciliation. </w:t>
            </w:r>
          </w:p>
          <w:p w14:paraId="162F02E2" w14:textId="77777777" w:rsidR="00F10F55" w:rsidRPr="00F10F55" w:rsidRDefault="00F10F55" w:rsidP="000C6752">
            <w:pPr>
              <w:tabs>
                <w:tab w:val="left" w:pos="1440"/>
              </w:tabs>
              <w:spacing w:after="200"/>
              <w:ind w:left="1260" w:right="-72"/>
            </w:pPr>
            <w:r w:rsidRPr="00F10F55">
              <w:t>En cas d’acceptation de cette proposition le Conciliateur rédigera avec les parties un accord transactionnel qui mettra un terme définitif au différend et qui est insusceptible de recours de quelque nature que ce soit.</w:t>
            </w:r>
          </w:p>
          <w:p w14:paraId="248E68A7" w14:textId="77777777" w:rsidR="00531337" w:rsidRDefault="000A450A" w:rsidP="000C6752">
            <w:pPr>
              <w:spacing w:after="200"/>
              <w:ind w:left="540" w:right="-72" w:hanging="540"/>
              <w:rPr>
                <w:b/>
              </w:rPr>
            </w:pPr>
            <w:r w:rsidRPr="00E21797">
              <w:rPr>
                <w:b/>
              </w:rPr>
              <w:t>50.3</w:t>
            </w:r>
            <w:r w:rsidRPr="00E21797">
              <w:rPr>
                <w:b/>
              </w:rPr>
              <w:tab/>
            </w:r>
            <w:r w:rsidR="006865E6">
              <w:rPr>
                <w:b/>
              </w:rPr>
              <w:t>Règlement final des litiges</w:t>
            </w:r>
          </w:p>
          <w:p w14:paraId="06518C43" w14:textId="77777777" w:rsidR="000A450A" w:rsidRPr="0037619A" w:rsidRDefault="000A450A" w:rsidP="000C6752">
            <w:pPr>
              <w:tabs>
                <w:tab w:val="left" w:pos="1440"/>
              </w:tabs>
              <w:spacing w:after="200"/>
              <w:ind w:left="1260" w:right="-72" w:hanging="720"/>
              <w:rPr>
                <w:szCs w:val="24"/>
                <w:lang w:eastAsia="en-US"/>
              </w:rPr>
            </w:pPr>
            <w:r w:rsidRPr="00E21797">
              <w:t>50.</w:t>
            </w:r>
            <w:r>
              <w:t>3</w:t>
            </w:r>
            <w:r w:rsidRPr="00E21797">
              <w:t>.1</w:t>
            </w:r>
            <w:r w:rsidRPr="00E21797">
              <w:tab/>
              <w:t xml:space="preserve">Si, dans le délai </w:t>
            </w:r>
            <w:r w:rsidRPr="0037619A">
              <w:t xml:space="preserve">de </w:t>
            </w:r>
            <w:r w:rsidR="00D55904" w:rsidRPr="00D55904">
              <w:t>trente (30)</w:t>
            </w:r>
            <w:r w:rsidRPr="0037619A">
              <w:t xml:space="preserve"> jours à partir de la date de présentation du différend qui lui est faite, aucune décision du Conciliateur n’a été notifiée à l’Entrepreneur</w:t>
            </w:r>
            <w:r w:rsidR="00D55904" w:rsidRPr="00D55904">
              <w:rPr>
                <w:b/>
                <w:i/>
              </w:rPr>
              <w:t xml:space="preserve"> </w:t>
            </w:r>
            <w:r w:rsidR="00D55904" w:rsidRPr="00D55904">
              <w:t>et au Maître de l’Ouvrage, ou si une des deux parties n’accepte pas la décision notifiée par le Conciliateur</w:t>
            </w:r>
            <w:r w:rsidR="00D55904" w:rsidRPr="00D55904">
              <w:rPr>
                <w:b/>
                <w:i/>
              </w:rPr>
              <w:t>,</w:t>
            </w:r>
            <w:r w:rsidR="00D55904" w:rsidRPr="00D55904">
              <w:t xml:space="preserve"> </w:t>
            </w:r>
            <w:r w:rsidR="00D55904" w:rsidRPr="00D55904">
              <w:rPr>
                <w:szCs w:val="24"/>
                <w:lang w:eastAsia="en-US"/>
              </w:rPr>
              <w:t>les deux Parties devront s’efforcer de régler leur différend à l’amiable avant le commencement de la procédure de règlement final des litiges. Toutefois, à moins que les deux Parties n’en conviennent autrement, cette procédure pourra commencer à partir du 60</w:t>
            </w:r>
            <w:r w:rsidR="00D55904" w:rsidRPr="00D55904">
              <w:rPr>
                <w:szCs w:val="24"/>
                <w:vertAlign w:val="superscript"/>
                <w:lang w:eastAsia="en-US"/>
              </w:rPr>
              <w:t>ième</w:t>
            </w:r>
            <w:r w:rsidRPr="0037619A">
              <w:rPr>
                <w:szCs w:val="24"/>
                <w:lang w:eastAsia="en-US"/>
              </w:rPr>
              <w:t xml:space="preserve"> jour suivant la date où le désaccord et l’intention d’engager </w:t>
            </w:r>
            <w:r w:rsidR="00D55904" w:rsidRPr="00D55904">
              <w:rPr>
                <w:szCs w:val="24"/>
                <w:lang w:eastAsia="en-US"/>
              </w:rPr>
              <w:t xml:space="preserve">la procédure de règlement final des litiges a été notifiée, même si aucune tentative de règlement amiable n’a été effectuée. </w:t>
            </w:r>
          </w:p>
          <w:p w14:paraId="017EA5A9" w14:textId="77777777" w:rsidR="000A450A" w:rsidRPr="0037619A" w:rsidRDefault="00D55904" w:rsidP="000C6752">
            <w:pPr>
              <w:tabs>
                <w:tab w:val="left" w:pos="1440"/>
              </w:tabs>
              <w:spacing w:after="200"/>
              <w:ind w:left="1260" w:right="-72" w:hanging="720"/>
            </w:pPr>
            <w:r w:rsidRPr="00D55904">
              <w:rPr>
                <w:szCs w:val="24"/>
                <w:lang w:eastAsia="en-US"/>
              </w:rPr>
              <w:t>50.3.2</w:t>
            </w:r>
            <w:r w:rsidR="000C6752">
              <w:rPr>
                <w:szCs w:val="24"/>
                <w:lang w:eastAsia="en-US"/>
              </w:rPr>
              <w:tab/>
            </w:r>
            <w:r w:rsidRPr="00D55904">
              <w:rPr>
                <w:szCs w:val="24"/>
                <w:lang w:eastAsia="en-US"/>
              </w:rPr>
              <w:t>Tout différend qui n’a pas été réglé à l’amiable et pour lequel la décision du Conciliateur n’est pas devenue définitive et obligatoire sera tranché en dernier ressort comme suit</w:t>
            </w:r>
            <w:r w:rsidRPr="00D55904">
              <w:t> :</w:t>
            </w:r>
          </w:p>
          <w:p w14:paraId="72A5E429" w14:textId="77777777" w:rsidR="00853389" w:rsidRPr="0037619A" w:rsidRDefault="00D55904" w:rsidP="000C6752">
            <w:pPr>
              <w:spacing w:after="200"/>
              <w:ind w:left="1620" w:right="-72" w:hanging="360"/>
            </w:pPr>
            <w:r w:rsidRPr="00D55904">
              <w:t>a)</w:t>
            </w:r>
            <w:r w:rsidR="000C6752">
              <w:tab/>
            </w:r>
            <w:r w:rsidRPr="00D55904">
              <w:t>les marchés passés avec des entrepreneurs étrangers seront tranchés par arbitrage international conformément,  à l’option  retenue au CCAP  parmi les options suivantes :</w:t>
            </w:r>
            <w:r w:rsidRPr="00D55904">
              <w:rPr>
                <w:i/>
              </w:rPr>
              <w:tab/>
            </w:r>
          </w:p>
          <w:p w14:paraId="612EF9B2" w14:textId="77777777" w:rsidR="00853389" w:rsidRPr="0037619A" w:rsidRDefault="00D55904" w:rsidP="00CC27F8">
            <w:pPr>
              <w:tabs>
                <w:tab w:val="num" w:pos="576"/>
                <w:tab w:val="left" w:pos="1166"/>
              </w:tabs>
              <w:overflowPunct/>
              <w:autoSpaceDE/>
              <w:autoSpaceDN/>
              <w:adjustRightInd/>
              <w:spacing w:after="200"/>
              <w:ind w:left="1980" w:hanging="360"/>
              <w:jc w:val="left"/>
              <w:textAlignment w:val="auto"/>
              <w:rPr>
                <w:szCs w:val="24"/>
                <w:lang w:eastAsia="en-US"/>
              </w:rPr>
            </w:pPr>
            <w:r w:rsidRPr="00D55904">
              <w:rPr>
                <w:szCs w:val="24"/>
                <w:lang w:eastAsia="en-US"/>
              </w:rPr>
              <w:t xml:space="preserve">1) </w:t>
            </w:r>
            <w:r w:rsidR="000C6752">
              <w:rPr>
                <w:szCs w:val="24"/>
                <w:lang w:eastAsia="en-US"/>
              </w:rPr>
              <w:tab/>
            </w:r>
            <w:r w:rsidRPr="00D55904">
              <w:rPr>
                <w:b/>
                <w:i/>
                <w:szCs w:val="24"/>
                <w:u w:val="single"/>
                <w:lang w:eastAsia="en-US"/>
              </w:rPr>
              <w:t>Option A</w:t>
            </w:r>
            <w:r w:rsidRPr="00D55904">
              <w:rPr>
                <w:szCs w:val="24"/>
                <w:lang w:eastAsia="en-US"/>
              </w:rPr>
              <w:t xml:space="preserve"> conformément au Règlement d’Arbitrage de la Commission des Nations Unies pour le Droit Commercial International (CNUDCI) ;</w:t>
            </w:r>
            <w:r w:rsidRPr="00D55904">
              <w:rPr>
                <w:szCs w:val="24"/>
                <w:lang w:eastAsia="en-US"/>
              </w:rPr>
              <w:tab/>
            </w:r>
          </w:p>
          <w:p w14:paraId="622E1055" w14:textId="77777777" w:rsidR="00853389" w:rsidRPr="0037619A" w:rsidRDefault="00D55904" w:rsidP="007A6BFC">
            <w:pPr>
              <w:tabs>
                <w:tab w:val="num" w:pos="576"/>
                <w:tab w:val="left" w:pos="1166"/>
              </w:tabs>
              <w:overflowPunct/>
              <w:autoSpaceDE/>
              <w:autoSpaceDN/>
              <w:adjustRightInd/>
              <w:spacing w:after="200"/>
              <w:ind w:left="1620"/>
              <w:jc w:val="left"/>
              <w:textAlignment w:val="auto"/>
              <w:rPr>
                <w:szCs w:val="24"/>
                <w:lang w:eastAsia="en-US"/>
              </w:rPr>
            </w:pPr>
            <w:r w:rsidRPr="00D55904">
              <w:rPr>
                <w:szCs w:val="24"/>
                <w:lang w:eastAsia="en-US"/>
              </w:rPr>
              <w:t xml:space="preserve">ou bien </w:t>
            </w:r>
          </w:p>
          <w:p w14:paraId="1C357196" w14:textId="77777777" w:rsidR="00853389" w:rsidRPr="0037619A" w:rsidRDefault="00CC27F8" w:rsidP="007A6BFC">
            <w:pPr>
              <w:suppressAutoHyphens w:val="0"/>
              <w:overflowPunct/>
              <w:spacing w:after="200"/>
              <w:ind w:left="1980" w:hanging="360"/>
              <w:textAlignment w:val="auto"/>
              <w:rPr>
                <w:color w:val="000000"/>
                <w:szCs w:val="24"/>
              </w:rPr>
            </w:pPr>
            <w:r>
              <w:rPr>
                <w:szCs w:val="24"/>
              </w:rPr>
              <w:t>2</w:t>
            </w:r>
            <w:r w:rsidR="00D55904" w:rsidRPr="00D55904">
              <w:rPr>
                <w:szCs w:val="24"/>
              </w:rPr>
              <w:t>)</w:t>
            </w:r>
            <w:r w:rsidR="007A6BFC">
              <w:rPr>
                <w:szCs w:val="24"/>
              </w:rPr>
              <w:tab/>
            </w:r>
            <w:r w:rsidR="00D55904" w:rsidRPr="00D55904">
              <w:rPr>
                <w:b/>
                <w:i/>
                <w:szCs w:val="24"/>
                <w:u w:val="single"/>
              </w:rPr>
              <w:t xml:space="preserve">Option </w:t>
            </w:r>
            <w:r>
              <w:rPr>
                <w:b/>
                <w:i/>
                <w:szCs w:val="24"/>
                <w:u w:val="single"/>
              </w:rPr>
              <w:t>B</w:t>
            </w:r>
            <w:r w:rsidR="00D55904" w:rsidRPr="00D55904">
              <w:rPr>
                <w:szCs w:val="24"/>
              </w:rPr>
              <w:t xml:space="preserve"> </w:t>
            </w:r>
            <w:r w:rsidR="00D55904" w:rsidRPr="00D55904">
              <w:rPr>
                <w:color w:val="000000"/>
                <w:szCs w:val="24"/>
              </w:rPr>
              <w:t xml:space="preserve">suivant le règlement d'arbitrage de la Chambre de Commerce internationale par un ou plusieurs arbitres nommés conformément audit règlement d'arbitrage. </w:t>
            </w:r>
          </w:p>
          <w:p w14:paraId="49533FC3" w14:textId="77777777" w:rsidR="00412BB8" w:rsidRPr="0037619A" w:rsidRDefault="00D55904" w:rsidP="007A6BFC">
            <w:pPr>
              <w:tabs>
                <w:tab w:val="left" w:pos="1440"/>
              </w:tabs>
              <w:spacing w:after="200"/>
              <w:ind w:left="1620" w:right="-72"/>
              <w:rPr>
                <w:b/>
                <w:sz w:val="28"/>
                <w:lang w:val="es-ES_tradnl"/>
              </w:rPr>
            </w:pPr>
            <w:r w:rsidRPr="00D55904">
              <w:rPr>
                <w:color w:val="000000"/>
                <w:szCs w:val="24"/>
              </w:rPr>
              <w:t>Dans tous les cas, le lieu de l’arbitrage devra être neutre, c’est à dire n’être situé dans le pays du Maître de l’Ouvrage, ni dans celui de l’Entrepreneur.</w:t>
            </w:r>
          </w:p>
          <w:p w14:paraId="19C2057E" w14:textId="77777777" w:rsidR="005001E0" w:rsidRPr="0037619A" w:rsidRDefault="00D55904" w:rsidP="007A6BFC">
            <w:pPr>
              <w:tabs>
                <w:tab w:val="left" w:pos="3420"/>
              </w:tabs>
              <w:spacing w:after="200"/>
              <w:ind w:left="1620" w:right="-72" w:hanging="360"/>
              <w:jc w:val="left"/>
            </w:pPr>
            <w:r w:rsidRPr="00D55904">
              <w:t xml:space="preserve">b) </w:t>
            </w:r>
            <w:r w:rsidR="007A6BFC">
              <w:tab/>
            </w:r>
            <w:r w:rsidRPr="00D55904">
              <w:t>les marchés passés avec des entrepreneurs nationaux seront tranchés conformément aux procédures et lois en vigueur dans le pays du Maître de l’Ouvrage.</w:t>
            </w:r>
          </w:p>
          <w:p w14:paraId="43596A98" w14:textId="77777777" w:rsidR="000A450A" w:rsidRPr="0037619A" w:rsidRDefault="00D55904" w:rsidP="000C6752">
            <w:pPr>
              <w:tabs>
                <w:tab w:val="left" w:pos="1440"/>
              </w:tabs>
              <w:spacing w:after="200"/>
              <w:ind w:left="1260" w:right="-72" w:hanging="720"/>
            </w:pPr>
            <w:r w:rsidRPr="00D55904">
              <w:t>50.3.3</w:t>
            </w:r>
            <w:r w:rsidRPr="00D55904">
              <w:tab/>
              <w:t>Si, dans le délai de six (6) mois à partir de la notification à l’Entrepreneur de la décision prise conformément au paragraphe 1 du présent Article sur les réclamations auxquelles a donné lieu le décompte général du Marché, l’Entrepreneur n’a pas initié la procédure de règlement final des litiges prévue à l’Article 50.3.2 du CCAG, il est considéré comme ayant définitivement accepté ladite décision et toute procédure judiciaire ou arbitrale sera alors irrecevable</w:t>
            </w:r>
            <w:r w:rsidR="000A450A" w:rsidRPr="0037619A">
              <w:t>.</w:t>
            </w:r>
          </w:p>
          <w:p w14:paraId="585B2F6B" w14:textId="77777777" w:rsidR="000A450A" w:rsidRDefault="00D55904" w:rsidP="000C6752">
            <w:pPr>
              <w:tabs>
                <w:tab w:val="left" w:pos="1440"/>
              </w:tabs>
              <w:spacing w:after="200"/>
              <w:ind w:left="1260" w:right="-72" w:hanging="720"/>
            </w:pPr>
            <w:r w:rsidRPr="00D55904">
              <w:t>50.3.4</w:t>
            </w:r>
            <w:r w:rsidRPr="00D55904">
              <w:tab/>
              <w:t>Les arbitres ou juridictions nationales</w:t>
            </w:r>
            <w:r w:rsidR="00E02574">
              <w:t xml:space="preserve">, le cas échéant,  </w:t>
            </w:r>
            <w:r w:rsidR="000A450A">
              <w:t>ont plein pouvoir pour rouvrir, revoir et réviser tout ordre de service, instruction, opinion ou évaluation du Maître d’œuvre ainsi que toute décision du Conciliateur correspondant au litige en question. Rien ne peut disqualifier les représentants des parties et du Maître d’œuvre à être appelés comme témoins et à apporter des preuves devant les arbitres sur les sujets en rapport avec le différend.</w:t>
            </w:r>
          </w:p>
          <w:p w14:paraId="3D3712C8" w14:textId="77777777" w:rsidR="000A450A" w:rsidRDefault="000A450A" w:rsidP="000C6752">
            <w:pPr>
              <w:spacing w:after="200"/>
              <w:ind w:left="1260" w:right="-72"/>
            </w:pPr>
            <w:r>
              <w:t xml:space="preserve">Aucune des </w:t>
            </w:r>
            <w:r w:rsidR="00E02574">
              <w:t xml:space="preserve">deux </w:t>
            </w:r>
            <w:r>
              <w:t xml:space="preserve">parties ne sera </w:t>
            </w:r>
            <w:r w:rsidR="00E02574">
              <w:t>tenue</w:t>
            </w:r>
            <w:r>
              <w:t xml:space="preserve"> devant les arbitres </w:t>
            </w:r>
            <w:r w:rsidR="00E02574">
              <w:t xml:space="preserve">ou le juge </w:t>
            </w:r>
            <w:r>
              <w:t xml:space="preserve">par les preuves ou arguments mis en avant </w:t>
            </w:r>
            <w:r w:rsidR="00E02574">
              <w:t>par le</w:t>
            </w:r>
            <w:r>
              <w:t xml:space="preserve"> Conciliateur pour </w:t>
            </w:r>
            <w:r w:rsidR="00E02574">
              <w:t>la formulation</w:t>
            </w:r>
            <w:r>
              <w:t xml:space="preserve"> de sa décision. </w:t>
            </w:r>
            <w:r w:rsidR="0070213A">
              <w:t>Toutefois, l</w:t>
            </w:r>
            <w:r>
              <w:t xml:space="preserve">es décisions du Conciliateur sont des preuves admissibles dans une procédure </w:t>
            </w:r>
            <w:r w:rsidR="00E02574">
              <w:t>de règlement final des litiges</w:t>
            </w:r>
            <w:r>
              <w:t>.</w:t>
            </w:r>
          </w:p>
          <w:p w14:paraId="04D8669D" w14:textId="77777777" w:rsidR="00412BB8" w:rsidRPr="007A6BFC" w:rsidRDefault="000A450A" w:rsidP="007A6BFC">
            <w:pPr>
              <w:spacing w:after="200"/>
              <w:ind w:left="1260" w:right="-72"/>
            </w:pPr>
            <w:r>
              <w:t>La procédure d’arbitrage peut commencer a</w:t>
            </w:r>
            <w:r w:rsidR="00E02574">
              <w:t>vant ou après l’achèvement des T</w:t>
            </w:r>
            <w:r>
              <w:t xml:space="preserve">ravaux. Les obligations des parties, du Maître d’œuvre et du Conciliateur ne peuvent être modifiées </w:t>
            </w:r>
            <w:r w:rsidR="00E02574">
              <w:t xml:space="preserve">pendant l’exécution des travaux en raison du fait qu’un </w:t>
            </w:r>
            <w:r>
              <w:t>arbitrage en cours.</w:t>
            </w:r>
          </w:p>
        </w:tc>
      </w:tr>
      <w:tr w:rsidR="000A450A" w:rsidRPr="00E21797" w14:paraId="6A4C4700" w14:textId="77777777">
        <w:tc>
          <w:tcPr>
            <w:tcW w:w="2160" w:type="dxa"/>
            <w:tcBorders>
              <w:top w:val="nil"/>
              <w:left w:val="nil"/>
              <w:bottom w:val="nil"/>
              <w:right w:val="nil"/>
            </w:tcBorders>
          </w:tcPr>
          <w:p w14:paraId="04E1C6D5" w14:textId="77777777" w:rsidR="000A450A" w:rsidRPr="00E21797" w:rsidRDefault="000A450A" w:rsidP="00E15EE7">
            <w:pPr>
              <w:pStyle w:val="Style10"/>
            </w:pPr>
            <w:bookmarkStart w:id="658" w:name="_Toc404069817"/>
            <w:r w:rsidRPr="00E21797">
              <w:t>51.</w:t>
            </w:r>
            <w:r w:rsidRPr="00E21797">
              <w:tab/>
              <w:t>Droit applicable et changement dans la réglementation</w:t>
            </w:r>
            <w:bookmarkEnd w:id="658"/>
          </w:p>
        </w:tc>
        <w:tc>
          <w:tcPr>
            <w:tcW w:w="7398" w:type="dxa"/>
            <w:tcBorders>
              <w:top w:val="nil"/>
              <w:left w:val="nil"/>
              <w:bottom w:val="nil"/>
              <w:right w:val="nil"/>
            </w:tcBorders>
          </w:tcPr>
          <w:p w14:paraId="64958D74" w14:textId="77777777" w:rsidR="000A450A" w:rsidRPr="00E21797" w:rsidRDefault="000A450A" w:rsidP="00EA048E">
            <w:pPr>
              <w:tabs>
                <w:tab w:val="left" w:pos="540"/>
              </w:tabs>
              <w:spacing w:after="200"/>
              <w:ind w:left="540" w:right="-72" w:hanging="540"/>
              <w:rPr>
                <w:b/>
              </w:rPr>
            </w:pPr>
            <w:r w:rsidRPr="00E21797">
              <w:rPr>
                <w:b/>
              </w:rPr>
              <w:t>51.1</w:t>
            </w:r>
            <w:r w:rsidRPr="00E21797">
              <w:rPr>
                <w:b/>
              </w:rPr>
              <w:tab/>
              <w:t>Droit applicable</w:t>
            </w:r>
          </w:p>
          <w:p w14:paraId="58607E32" w14:textId="77777777" w:rsidR="000A450A" w:rsidRPr="00E21797" w:rsidRDefault="000A450A" w:rsidP="00EA048E">
            <w:pPr>
              <w:tabs>
                <w:tab w:val="left" w:pos="720"/>
              </w:tabs>
              <w:spacing w:after="200"/>
              <w:ind w:left="720" w:right="-72"/>
            </w:pPr>
            <w:r w:rsidRPr="00E21797">
              <w:t xml:space="preserve">En l’absence de disposition figurant au </w:t>
            </w:r>
            <w:r w:rsidRPr="000578B7">
              <w:rPr>
                <w:b/>
              </w:rPr>
              <w:t>CCAP</w:t>
            </w:r>
            <w:r w:rsidRPr="00E21797">
              <w:t>, le droit applicable pour l’interprétation et l’exécution du présent Marché est le droit du pays du Maître de l’Ouvrage.</w:t>
            </w:r>
          </w:p>
          <w:p w14:paraId="08D622F4" w14:textId="77777777" w:rsidR="000A450A" w:rsidRPr="00E21797" w:rsidRDefault="000A450A" w:rsidP="00EA048E">
            <w:pPr>
              <w:tabs>
                <w:tab w:val="left" w:pos="540"/>
              </w:tabs>
              <w:spacing w:after="200"/>
              <w:ind w:left="540" w:right="-72" w:hanging="540"/>
            </w:pPr>
            <w:r w:rsidRPr="00E21797">
              <w:rPr>
                <w:b/>
              </w:rPr>
              <w:t>51.2</w:t>
            </w:r>
            <w:r w:rsidRPr="00E21797">
              <w:rPr>
                <w:b/>
              </w:rPr>
              <w:tab/>
              <w:t>Changement dans la réglementation</w:t>
            </w:r>
          </w:p>
          <w:p w14:paraId="1A079581" w14:textId="77777777" w:rsidR="000A450A" w:rsidRPr="00E21797" w:rsidRDefault="000A450A" w:rsidP="00EA048E">
            <w:pPr>
              <w:tabs>
                <w:tab w:val="left" w:pos="1440"/>
              </w:tabs>
              <w:spacing w:after="200"/>
              <w:ind w:left="1440" w:right="-72" w:hanging="720"/>
            </w:pPr>
            <w:r w:rsidRPr="00E21797">
              <w:t>51.2.1</w:t>
            </w:r>
            <w:r w:rsidRPr="00E21797">
              <w:tab/>
              <w:t>A l’exception des changements de lois ou règlements ayant pour effet de bouleverser l’économie des relations contractuelles et engendrant une perte manifeste pour l’Entrepreneur et imprévisible à la date de remise de l’offre, seuls les changements intervenus dans le pays du Maître de l’Ouvrage pourront être pris en compte pour modifier les conditions financières du Marché.</w:t>
            </w:r>
          </w:p>
          <w:p w14:paraId="2FFF2572" w14:textId="77777777" w:rsidR="000A450A" w:rsidRPr="00E21797" w:rsidRDefault="000A450A" w:rsidP="00EA048E">
            <w:pPr>
              <w:tabs>
                <w:tab w:val="left" w:pos="1440"/>
              </w:tabs>
              <w:spacing w:after="200"/>
              <w:ind w:left="1440" w:right="-72" w:hanging="720"/>
            </w:pPr>
            <w:r w:rsidRPr="00E21797">
              <w:t>51.2.2</w:t>
            </w:r>
            <w:r w:rsidRPr="00E21797">
              <w:tab/>
              <w:t>En cas de modification de la réglementation en vigueur dans le pays du Maître de l’Ouvrage ayant un caractère impératif, à l’exception des modifications aux lois fiscales ou assimilées qui sont régies par l’Article 10.5 du CCAG, qui entraîne pour l’Entrepreneur une augmentation ou une réduction du coût d’exécution des travaux non pris en compte par les autres dispositions du Marché et qui est au moins égale à un (1) pour cent du Montant du Marché, un avenant sera conclu entre les parties pour augmenter ou diminuer, selon le cas, le Montant du Marché.  Dans le cas où les parties ne pourraient se mettre d’accord sur les termes de l’avenant dans un délai de trois (3) mois à compter de la proposition d’avenant transmise par une partie à l’autre, les dispositions de l’Article 50.1 du CCAG s’appliqueront.</w:t>
            </w:r>
          </w:p>
        </w:tc>
      </w:tr>
      <w:tr w:rsidR="000A450A" w:rsidRPr="00E21797" w14:paraId="06C2C034" w14:textId="77777777">
        <w:tc>
          <w:tcPr>
            <w:tcW w:w="2160" w:type="dxa"/>
            <w:tcBorders>
              <w:top w:val="nil"/>
              <w:left w:val="nil"/>
              <w:bottom w:val="nil"/>
              <w:right w:val="nil"/>
            </w:tcBorders>
          </w:tcPr>
          <w:p w14:paraId="0B4CBADF" w14:textId="77777777" w:rsidR="000A450A" w:rsidRPr="00E21797" w:rsidRDefault="000A450A" w:rsidP="00E15EE7">
            <w:pPr>
              <w:pStyle w:val="Style10"/>
            </w:pPr>
            <w:bookmarkStart w:id="659" w:name="_Toc348175997"/>
            <w:bookmarkStart w:id="660" w:name="_Toc404069818"/>
            <w:r w:rsidRPr="00E21797">
              <w:t>52</w:t>
            </w:r>
            <w:r w:rsidR="00FE5CDB">
              <w:t>.</w:t>
            </w:r>
            <w:r w:rsidRPr="00E21797">
              <w:tab/>
              <w:t>Entrée en vigueur du Marché</w:t>
            </w:r>
            <w:bookmarkEnd w:id="659"/>
            <w:bookmarkEnd w:id="660"/>
          </w:p>
        </w:tc>
        <w:tc>
          <w:tcPr>
            <w:tcW w:w="7398" w:type="dxa"/>
            <w:tcBorders>
              <w:top w:val="nil"/>
              <w:left w:val="nil"/>
              <w:bottom w:val="nil"/>
              <w:right w:val="nil"/>
            </w:tcBorders>
          </w:tcPr>
          <w:p w14:paraId="19A9B7C2" w14:textId="77777777" w:rsidR="000A450A" w:rsidRPr="00E21797" w:rsidRDefault="000A450A" w:rsidP="00EA048E">
            <w:pPr>
              <w:tabs>
                <w:tab w:val="left" w:pos="540"/>
              </w:tabs>
              <w:spacing w:after="200"/>
              <w:ind w:left="540" w:right="-72" w:hanging="540"/>
            </w:pPr>
            <w:r w:rsidRPr="00E21797">
              <w:t>52.1</w:t>
            </w:r>
            <w:r w:rsidRPr="00E21797">
              <w:tab/>
              <w:t xml:space="preserve">L’entrée en vigueur du Marché est subordonnée à la réalisation de celles des conditions suivantes qui sont spécifiées au </w:t>
            </w:r>
            <w:r w:rsidRPr="000578B7">
              <w:rPr>
                <w:b/>
              </w:rPr>
              <w:t>CCAP</w:t>
            </w:r>
            <w:r w:rsidRPr="00E21797">
              <w:t xml:space="preserve"> :</w:t>
            </w:r>
          </w:p>
          <w:p w14:paraId="1EFB508A" w14:textId="77777777" w:rsidR="000A450A" w:rsidRPr="00E21797" w:rsidRDefault="000A450A" w:rsidP="005C76B4">
            <w:pPr>
              <w:tabs>
                <w:tab w:val="left" w:pos="1080"/>
              </w:tabs>
              <w:spacing w:after="200"/>
              <w:ind w:left="1080" w:right="-72" w:hanging="540"/>
              <w:jc w:val="left"/>
            </w:pPr>
            <w:r w:rsidRPr="00E21797">
              <w:t>a)</w:t>
            </w:r>
            <w:r w:rsidRPr="00E21797">
              <w:tab/>
              <w:t>approbation des autorités compétentes du pays du Maître de l’Ouvrage;</w:t>
            </w:r>
          </w:p>
          <w:p w14:paraId="2A4D876A" w14:textId="77777777" w:rsidR="000A450A" w:rsidRPr="00E21797" w:rsidRDefault="000A450A" w:rsidP="005C76B4">
            <w:pPr>
              <w:tabs>
                <w:tab w:val="left" w:pos="1080"/>
              </w:tabs>
              <w:spacing w:after="200"/>
              <w:ind w:left="1080" w:right="-72" w:hanging="540"/>
              <w:jc w:val="left"/>
            </w:pPr>
            <w:r w:rsidRPr="00E21797">
              <w:t>b)</w:t>
            </w:r>
            <w:r w:rsidRPr="00E21797">
              <w:tab/>
              <w:t xml:space="preserve">approbation de la convention de financement du Projet (accord </w:t>
            </w:r>
            <w:r w:rsidR="00E82EB8">
              <w:t>de financement</w:t>
            </w:r>
            <w:r w:rsidRPr="00E21797">
              <w:t xml:space="preserve"> de la </w:t>
            </w:r>
            <w:r w:rsidR="00CC29A9">
              <w:t>BIsD</w:t>
            </w:r>
            <w:r w:rsidRPr="00E21797">
              <w:t>);</w:t>
            </w:r>
          </w:p>
          <w:p w14:paraId="7B50B9B5" w14:textId="77777777" w:rsidR="000A450A" w:rsidRPr="00E21797" w:rsidRDefault="000A450A" w:rsidP="00AC3543">
            <w:pPr>
              <w:tabs>
                <w:tab w:val="left" w:pos="1080"/>
              </w:tabs>
              <w:spacing w:after="200"/>
              <w:ind w:left="1080" w:right="-72" w:hanging="540"/>
              <w:jc w:val="left"/>
            </w:pPr>
            <w:r w:rsidRPr="00E21797">
              <w:t>c)</w:t>
            </w:r>
            <w:r w:rsidRPr="00E21797">
              <w:tab/>
              <w:t>mise en place des garanties à produire par l’Entrepreneur;</w:t>
            </w:r>
            <w:r w:rsidR="00AC3543">
              <w:t xml:space="preserve"> </w:t>
            </w:r>
            <w:r w:rsidRPr="00E21797">
              <w:t>et</w:t>
            </w:r>
          </w:p>
          <w:p w14:paraId="62F14A8A" w14:textId="77777777" w:rsidR="000A450A" w:rsidRPr="00E21797" w:rsidRDefault="00AC3543" w:rsidP="005C76B4">
            <w:pPr>
              <w:tabs>
                <w:tab w:val="left" w:pos="1080"/>
              </w:tabs>
              <w:spacing w:after="200"/>
              <w:ind w:left="1080" w:right="-72" w:hanging="540"/>
              <w:jc w:val="left"/>
            </w:pPr>
            <w:r>
              <w:t>d</w:t>
            </w:r>
            <w:r w:rsidR="000A450A" w:rsidRPr="00E21797">
              <w:t>)</w:t>
            </w:r>
            <w:r w:rsidR="000A450A" w:rsidRPr="00E21797">
              <w:tab/>
            </w:r>
            <w:r w:rsidR="000A450A" w:rsidRPr="005E54FE">
              <w:t xml:space="preserve">accès </w:t>
            </w:r>
            <w:r w:rsidR="0005607C" w:rsidRPr="0005607C">
              <w:t xml:space="preserve">effectif au Site </w:t>
            </w:r>
            <w:r w:rsidR="000A450A" w:rsidRPr="005E54FE">
              <w:t>et mise</w:t>
            </w:r>
            <w:r w:rsidR="000A450A" w:rsidRPr="00E21797">
              <w:t xml:space="preserve"> à la disposition du </w:t>
            </w:r>
            <w:r w:rsidR="000A450A">
              <w:t>S</w:t>
            </w:r>
            <w:r w:rsidR="000A450A" w:rsidRPr="00E21797">
              <w:t>ite par le Maître d’</w:t>
            </w:r>
            <w:r w:rsidR="00D41D68" w:rsidRPr="00E21797">
              <w:t>Œuvre</w:t>
            </w:r>
            <w:r w:rsidR="000A450A" w:rsidRPr="00E21797">
              <w:t xml:space="preserve"> à l’Entrepreneur.</w:t>
            </w:r>
          </w:p>
          <w:p w14:paraId="5DC57EA7" w14:textId="77777777" w:rsidR="000A450A" w:rsidRPr="00E21797" w:rsidRDefault="000A450A" w:rsidP="00EA048E">
            <w:pPr>
              <w:tabs>
                <w:tab w:val="left" w:pos="540"/>
              </w:tabs>
              <w:spacing w:after="200"/>
              <w:ind w:left="630" w:right="-72" w:hanging="630"/>
            </w:pPr>
            <w:r w:rsidRPr="00E21797">
              <w:t>52.2</w:t>
            </w:r>
            <w:r w:rsidRPr="00E21797">
              <w:tab/>
              <w:t>Un procès-verbal sera établi contradictoirement et signé par les parties dès que les conditions mentionnées ci-dessus seront remplies.  La date d’entrée en vigueur du Marché est celle de la signature de ce procès-verbal.</w:t>
            </w:r>
          </w:p>
          <w:p w14:paraId="7C98A36E" w14:textId="77777777" w:rsidR="000A450A" w:rsidRPr="00E21797" w:rsidRDefault="000A450A" w:rsidP="00FB76DC">
            <w:pPr>
              <w:tabs>
                <w:tab w:val="left" w:pos="540"/>
              </w:tabs>
              <w:spacing w:after="200"/>
              <w:ind w:left="540" w:right="-72" w:hanging="540"/>
            </w:pPr>
            <w:r w:rsidRPr="00E21797">
              <w:t>52.3</w:t>
            </w:r>
            <w:r w:rsidRPr="00E21797">
              <w:tab/>
              <w:t>Si l’entrée en vigueur du Marché n’est pas survenue dans les trois (3) mois suivant la date de la Lettre de marché, chaque partie est libre de dénoncer le Marché pour défaut d’entrée en vigueur.</w:t>
            </w:r>
          </w:p>
        </w:tc>
      </w:tr>
    </w:tbl>
    <w:p w14:paraId="78544D80" w14:textId="77777777" w:rsidR="000A450A" w:rsidRPr="00FB76DC" w:rsidRDefault="000A450A" w:rsidP="00FB76DC">
      <w:pPr>
        <w:suppressAutoHyphens w:val="0"/>
        <w:overflowPunct/>
        <w:autoSpaceDE/>
        <w:autoSpaceDN/>
        <w:adjustRightInd/>
        <w:jc w:val="left"/>
        <w:textAlignment w:val="auto"/>
        <w:rPr>
          <w:b/>
          <w:sz w:val="36"/>
        </w:rPr>
      </w:pPr>
      <w:bookmarkStart w:id="661" w:name="_Toc348175653"/>
    </w:p>
    <w:p w14:paraId="552E13B2" w14:textId="77777777" w:rsidR="00AC3543" w:rsidRDefault="00AC3543">
      <w:pPr>
        <w:suppressAutoHyphens w:val="0"/>
        <w:overflowPunct/>
        <w:autoSpaceDE/>
        <w:autoSpaceDN/>
        <w:adjustRightInd/>
        <w:jc w:val="left"/>
        <w:textAlignment w:val="auto"/>
      </w:pPr>
      <w:r>
        <w:br w:type="page"/>
      </w:r>
    </w:p>
    <w:p w14:paraId="63B67897" w14:textId="77777777" w:rsidR="00AC3543" w:rsidRPr="00E0339C" w:rsidRDefault="00AC3543" w:rsidP="00AC3543">
      <w:pPr>
        <w:pStyle w:val="Head41"/>
        <w:spacing w:before="120" w:after="120"/>
      </w:pPr>
      <w:r w:rsidRPr="00E0339C">
        <w:t>Annexe 1 au Cahier des Clauses Administratives Générales : Règles de la B</w:t>
      </w:r>
      <w:r w:rsidR="00F471A1">
        <w:t>IsD</w:t>
      </w:r>
      <w:r w:rsidRPr="00E0339C">
        <w:t xml:space="preserve"> - Pratiques de Fraude et Corruption</w:t>
      </w:r>
    </w:p>
    <w:p w14:paraId="6A3D2C65" w14:textId="77777777" w:rsidR="00AC3543" w:rsidRPr="00E0339C" w:rsidRDefault="00AC3543" w:rsidP="00AC3543">
      <w:pPr>
        <w:spacing w:before="360" w:after="120"/>
        <w:rPr>
          <w:i/>
        </w:rPr>
      </w:pPr>
      <w:r w:rsidRPr="00E0339C">
        <w:rPr>
          <w:i/>
          <w:iCs/>
        </w:rPr>
        <w:t>[</w:t>
      </w:r>
      <w:r w:rsidRPr="00E0339C">
        <w:rPr>
          <w:i/>
        </w:rPr>
        <w:t>Ne pas modifier le texte de cette Annexe.]</w:t>
      </w:r>
    </w:p>
    <w:p w14:paraId="47DCFBFA" w14:textId="77777777" w:rsidR="002B1CA9" w:rsidRDefault="002B1CA9" w:rsidP="002B1CA9"/>
    <w:p w14:paraId="03BB8522" w14:textId="77777777" w:rsidR="00AC3543" w:rsidRPr="00AC0C82" w:rsidRDefault="00AC3543" w:rsidP="00AC3543">
      <w:pPr>
        <w:pStyle w:val="Heading4"/>
        <w:numPr>
          <w:ilvl w:val="0"/>
          <w:numId w:val="0"/>
        </w:numPr>
        <w:tabs>
          <w:tab w:val="clear" w:pos="1512"/>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E4AEC">
        <w:rPr>
          <w:lang w:val="fr-FR"/>
        </w:rPr>
        <w:t>dans le cadre des Projets financés par la Banque Islamique de Développement - Septembre 2018</w:t>
      </w:r>
      <w:r w:rsidRPr="00AC0C82">
        <w:rPr>
          <w:lang w:val="fr-FR"/>
        </w:rPr>
        <w:t>:</w:t>
      </w:r>
    </w:p>
    <w:p w14:paraId="4BEF1EA0" w14:textId="77777777" w:rsidR="00AC3543" w:rsidRPr="00430AEE" w:rsidRDefault="00AC3543" w:rsidP="00AC3543">
      <w:pPr>
        <w:pStyle w:val="Default"/>
        <w:jc w:val="both"/>
        <w:rPr>
          <w:b/>
        </w:rPr>
      </w:pPr>
      <w:r w:rsidRPr="00430AEE">
        <w:rPr>
          <w:b/>
        </w:rPr>
        <w:t>Fraude et Corruption</w:t>
      </w:r>
    </w:p>
    <w:p w14:paraId="2F76BF96" w14:textId="77777777" w:rsidR="00AC3543" w:rsidRDefault="00AC3543" w:rsidP="00AC3543">
      <w:pPr>
        <w:pStyle w:val="Default"/>
        <w:jc w:val="both"/>
        <w:rPr>
          <w:sz w:val="22"/>
        </w:rPr>
      </w:pPr>
    </w:p>
    <w:p w14:paraId="79A0A0B3" w14:textId="77777777" w:rsidR="00AC3543" w:rsidRDefault="00AC3543" w:rsidP="000578B7">
      <w:pPr>
        <w:pStyle w:val="ListParagraph"/>
        <w:suppressAutoHyphens w:val="0"/>
        <w:overflowPunct/>
        <w:spacing w:after="240"/>
        <w:ind w:left="420"/>
        <w:textAlignment w:val="auto"/>
        <w:rPr>
          <w:color w:val="000000"/>
        </w:rPr>
      </w:pPr>
      <w:r>
        <w:rPr>
          <w:color w:val="000000"/>
        </w:rPr>
        <w:t>1.39. Les règles</w:t>
      </w:r>
      <w:r w:rsidRPr="00786E8B">
        <w:rPr>
          <w:color w:val="000000"/>
        </w:rPr>
        <w:t xml:space="preserve"> de la BIsD exige</w:t>
      </w:r>
      <w:r>
        <w:rPr>
          <w:color w:val="000000"/>
        </w:rPr>
        <w:t>nt</w:t>
      </w:r>
      <w:r w:rsidRPr="00786E8B">
        <w:rPr>
          <w:color w:val="000000"/>
        </w:rPr>
        <w:t xml:space="preserve"> que les Bénéficiaires ainsi que les Firmes </w:t>
      </w:r>
      <w:r>
        <w:rPr>
          <w:color w:val="000000"/>
        </w:rPr>
        <w:t>, Entrepreneurs</w:t>
      </w:r>
      <w:r w:rsidRPr="00786E8B">
        <w:rPr>
          <w:color w:val="000000"/>
        </w:rPr>
        <w:t>,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Pr>
          <w:rStyle w:val="FootnoteReference"/>
          <w:color w:val="000000"/>
        </w:rPr>
        <w:footnoteReference w:id="37"/>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BIsD pour la Prévention et la Lutte contre la Fraude et la Corruption dans les Projets Financés par la BIsD </w:t>
      </w:r>
      <w:r w:rsidRPr="00786E8B">
        <w:rPr>
          <w:color w:val="000000"/>
        </w:rPr>
        <w:t>et les procédures de sanctions doivent être appliquées en tous instants.  En application de cette politique, la BIsD:</w:t>
      </w:r>
    </w:p>
    <w:p w14:paraId="56B854A1" w14:textId="77777777" w:rsidR="00AC3543" w:rsidRPr="00786E8B" w:rsidRDefault="00AC3543" w:rsidP="00AC3543">
      <w:pPr>
        <w:pStyle w:val="ListParagraph"/>
        <w:suppressAutoHyphens w:val="0"/>
        <w:overflowPunct/>
        <w:spacing w:after="240"/>
        <w:ind w:left="420"/>
        <w:textAlignment w:val="auto"/>
        <w:rPr>
          <w:color w:val="000000"/>
        </w:rPr>
      </w:pPr>
    </w:p>
    <w:p w14:paraId="78939B06" w14:textId="77777777" w:rsidR="00AC3543" w:rsidRPr="002520DE" w:rsidRDefault="00AC3543" w:rsidP="000578B7">
      <w:pPr>
        <w:pStyle w:val="ListParagraph"/>
        <w:numPr>
          <w:ilvl w:val="0"/>
          <w:numId w:val="83"/>
        </w:numPr>
        <w:suppressAutoHyphens w:val="0"/>
        <w:overflowPunct/>
        <w:spacing w:before="120" w:after="40"/>
        <w:contextualSpacing w:val="0"/>
        <w:textAlignment w:val="auto"/>
        <w:rPr>
          <w:color w:val="000000"/>
        </w:rPr>
      </w:pPr>
      <w:r w:rsidRPr="007737F0">
        <w:t>définit comme suit, pour les besoins de la présente disposition, les expressions suivantes</w:t>
      </w:r>
      <w:r w:rsidRPr="002520DE">
        <w:rPr>
          <w:color w:val="000000"/>
        </w:rPr>
        <w:t>:</w:t>
      </w:r>
    </w:p>
    <w:p w14:paraId="51AF1CA8" w14:textId="77777777" w:rsidR="00AC3543" w:rsidRPr="007737F0" w:rsidRDefault="00AC3543" w:rsidP="000578B7">
      <w:pPr>
        <w:pStyle w:val="ListParagraph"/>
        <w:numPr>
          <w:ilvl w:val="0"/>
          <w:numId w:val="84"/>
        </w:numPr>
        <w:suppressAutoHyphens w:val="0"/>
        <w:overflowPunct/>
        <w:spacing w:after="60"/>
        <w:ind w:left="1494"/>
        <w:contextualSpacing w:val="0"/>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45EB2D07" w14:textId="77777777" w:rsidR="00AC3543" w:rsidRPr="007737F0" w:rsidRDefault="00AC3543" w:rsidP="000578B7">
      <w:pPr>
        <w:pStyle w:val="ListParagraph"/>
        <w:numPr>
          <w:ilvl w:val="0"/>
          <w:numId w:val="84"/>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6A2B30C5" w14:textId="77777777" w:rsidR="00AC3543" w:rsidRPr="007737F0" w:rsidRDefault="00AC3543" w:rsidP="000578B7">
      <w:pPr>
        <w:pStyle w:val="ListParagraph"/>
        <w:numPr>
          <w:ilvl w:val="0"/>
          <w:numId w:val="84"/>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15FADD7F" w14:textId="77777777" w:rsidR="00AC3543" w:rsidRPr="007737F0" w:rsidRDefault="00AC3543" w:rsidP="000578B7">
      <w:pPr>
        <w:pStyle w:val="ListParagraph"/>
        <w:numPr>
          <w:ilvl w:val="0"/>
          <w:numId w:val="84"/>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54100224" w14:textId="77777777" w:rsidR="00AC3543" w:rsidRPr="002520DE" w:rsidRDefault="00AC3543" w:rsidP="000578B7">
      <w:pPr>
        <w:pStyle w:val="ListParagraph"/>
        <w:numPr>
          <w:ilvl w:val="0"/>
          <w:numId w:val="84"/>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r>
        <w:rPr>
          <w:color w:val="000000"/>
        </w:rPr>
        <w:t>BIsD</w:t>
      </w:r>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r>
        <w:rPr>
          <w:color w:val="000000"/>
        </w:rPr>
        <w:t>BIsD</w:t>
      </w:r>
      <w:r w:rsidRPr="007737F0">
        <w:rPr>
          <w:color w:val="000000"/>
        </w:rPr>
        <w:t xml:space="preserve"> de son droit d’examen </w:t>
      </w:r>
      <w:r>
        <w:rPr>
          <w:color w:val="000000"/>
        </w:rPr>
        <w:t>tel que prévu au paragraphe 1.38</w:t>
      </w:r>
      <w:r w:rsidRPr="007737F0">
        <w:rPr>
          <w:color w:val="000000"/>
        </w:rPr>
        <w:t xml:space="preserve"> (e) ci-dessous</w:t>
      </w:r>
      <w:r w:rsidRPr="002520DE">
        <w:rPr>
          <w:color w:val="000000"/>
        </w:rPr>
        <w:t xml:space="preserve">. </w:t>
      </w:r>
    </w:p>
    <w:p w14:paraId="052EF0FB" w14:textId="77777777" w:rsidR="00AC3543" w:rsidRPr="002520DE" w:rsidRDefault="00AC3543" w:rsidP="000578B7">
      <w:pPr>
        <w:pStyle w:val="ListParagraph"/>
        <w:numPr>
          <w:ilvl w:val="0"/>
          <w:numId w:val="83"/>
        </w:numPr>
        <w:suppressAutoHyphens w:val="0"/>
        <w:overflowPunct/>
        <w:spacing w:before="120" w:after="40"/>
        <w:ind w:left="927"/>
        <w:contextualSpacing w:val="0"/>
        <w:textAlignment w:val="auto"/>
        <w:rPr>
          <w:color w:val="000000"/>
        </w:rPr>
      </w:pPr>
      <w:r w:rsidRPr="00EC00A0">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74DF6EC0" w14:textId="77777777" w:rsidR="00AC3543" w:rsidRPr="002520DE" w:rsidRDefault="00AC3543" w:rsidP="000578B7">
      <w:pPr>
        <w:pStyle w:val="ListParagraph"/>
        <w:numPr>
          <w:ilvl w:val="0"/>
          <w:numId w:val="83"/>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r>
        <w:t>BIsD</w:t>
      </w:r>
      <w:r w:rsidRPr="00492BB2">
        <w:t xml:space="preserve">, les mesures nécessaires pour remédier à cette situation, y compris en manquant à son devoir d’information de la </w:t>
      </w:r>
      <w:r>
        <w:t>BIsD</w:t>
      </w:r>
      <w:r w:rsidRPr="00492BB2">
        <w:t xml:space="preserve"> lorsqu’il a eu connaissance desdites pratiques</w:t>
      </w:r>
      <w:r w:rsidRPr="002520DE">
        <w:rPr>
          <w:color w:val="000000"/>
        </w:rPr>
        <w:t>;</w:t>
      </w:r>
    </w:p>
    <w:p w14:paraId="3AA8A3FA" w14:textId="77777777" w:rsidR="00AC3543" w:rsidRPr="007737F0" w:rsidRDefault="00AC3543" w:rsidP="000578B7">
      <w:pPr>
        <w:pStyle w:val="ListParagraph"/>
        <w:numPr>
          <w:ilvl w:val="0"/>
          <w:numId w:val="83"/>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r>
        <w:t>BIsD</w:t>
      </w:r>
      <w:r>
        <w:rPr>
          <w:rStyle w:val="FootnoteReference"/>
        </w:rPr>
        <w:footnoteReference w:id="38"/>
      </w:r>
      <w:r w:rsidRPr="00492BB2">
        <w:t xml:space="preserve">, y compris en déclarant publiquement cette </w:t>
      </w:r>
      <w:r>
        <w:t>Firm</w:t>
      </w:r>
      <w:r w:rsidRPr="00492BB2">
        <w:t>e ou cet individu exclu indéfiniment o</w:t>
      </w:r>
      <w:r>
        <w:t>u pour une période déterminée :</w:t>
      </w:r>
    </w:p>
    <w:p w14:paraId="1E1DC650" w14:textId="77777777" w:rsidR="00AC3543" w:rsidRPr="007737F0" w:rsidRDefault="00AC3543" w:rsidP="00AC3543">
      <w:pPr>
        <w:pStyle w:val="ListParagraph"/>
        <w:numPr>
          <w:ilvl w:val="0"/>
          <w:numId w:val="76"/>
        </w:numPr>
        <w:suppressAutoHyphens w:val="0"/>
        <w:overflowPunct/>
        <w:spacing w:after="60"/>
        <w:ind w:left="1777"/>
        <w:contextualSpacing w:val="0"/>
        <w:textAlignment w:val="auto"/>
        <w:rPr>
          <w:color w:val="000000"/>
        </w:rPr>
      </w:pPr>
      <w:r w:rsidRPr="00492BB2">
        <w:t xml:space="preserve">de toute attribution de marché financé par la </w:t>
      </w:r>
      <w:r>
        <w:t>BIsD</w:t>
      </w:r>
      <w:r w:rsidRPr="007737F0">
        <w:rPr>
          <w:color w:val="000000"/>
        </w:rPr>
        <w:t xml:space="preserve">; </w:t>
      </w:r>
      <w:r>
        <w:rPr>
          <w:color w:val="000000"/>
        </w:rPr>
        <w:t>et</w:t>
      </w:r>
    </w:p>
    <w:p w14:paraId="774DB085" w14:textId="77777777" w:rsidR="00AC3543" w:rsidRPr="002520DE" w:rsidRDefault="00AC3543" w:rsidP="00AC3543">
      <w:pPr>
        <w:pStyle w:val="ListParagraph"/>
        <w:numPr>
          <w:ilvl w:val="0"/>
          <w:numId w:val="76"/>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r>
        <w:t>BIsD</w:t>
      </w:r>
      <w:r w:rsidRPr="002520DE">
        <w:rPr>
          <w:rFonts w:cstheme="minorBidi"/>
        </w:rPr>
        <w:t xml:space="preserve">; </w:t>
      </w:r>
      <w:r>
        <w:t>et</w:t>
      </w:r>
    </w:p>
    <w:p w14:paraId="7A79C6C3" w14:textId="77777777" w:rsidR="00AC3543" w:rsidRPr="002520DE" w:rsidRDefault="00AC3543" w:rsidP="000578B7">
      <w:pPr>
        <w:pStyle w:val="ListParagraph"/>
        <w:numPr>
          <w:ilvl w:val="0"/>
          <w:numId w:val="83"/>
        </w:numPr>
        <w:suppressAutoHyphens w:val="0"/>
        <w:overflowPunct/>
        <w:spacing w:before="120" w:after="40"/>
        <w:ind w:left="927"/>
        <w:contextualSpacing w:val="0"/>
        <w:textAlignment w:val="auto"/>
        <w:rPr>
          <w:color w:val="000000"/>
        </w:rPr>
      </w:pPr>
      <w:r w:rsidRPr="00492BB2">
        <w:t>exigera que le</w:t>
      </w:r>
      <w:r>
        <w:t>s</w:t>
      </w:r>
      <w:r w:rsidRPr="00492BB2">
        <w:t xml:space="preserve"> </w:t>
      </w:r>
      <w:r>
        <w:t>Dossiers d’Appel d’Offres</w:t>
      </w:r>
      <w:r w:rsidRPr="00492BB2">
        <w:t xml:space="preserve"> et les marchés financés par la </w:t>
      </w:r>
      <w:r>
        <w:t>BIsD</w:t>
      </w:r>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r>
        <w:t>BIsD</w:t>
      </w:r>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r>
        <w:t>BIsD</w:t>
      </w:r>
      <w:r w:rsidRPr="002520DE">
        <w:rPr>
          <w:color w:val="000000"/>
        </w:rPr>
        <w:t>.</w:t>
      </w:r>
    </w:p>
    <w:p w14:paraId="2CCB2F23" w14:textId="77777777" w:rsidR="00AC3543" w:rsidRPr="00010921" w:rsidRDefault="00AC3543" w:rsidP="00AC3543">
      <w:pPr>
        <w:tabs>
          <w:tab w:val="left" w:pos="2610"/>
        </w:tabs>
      </w:pPr>
    </w:p>
    <w:p w14:paraId="09DC14C8" w14:textId="77777777" w:rsidR="00B27676" w:rsidRDefault="00B27676">
      <w:pPr>
        <w:suppressAutoHyphens w:val="0"/>
        <w:overflowPunct/>
        <w:autoSpaceDE/>
        <w:autoSpaceDN/>
        <w:adjustRightInd/>
        <w:jc w:val="left"/>
        <w:textAlignment w:val="auto"/>
      </w:pPr>
      <w:r>
        <w:br w:type="page"/>
      </w:r>
    </w:p>
    <w:p w14:paraId="5B15DF92" w14:textId="77777777" w:rsidR="00B27676" w:rsidRPr="00E0339C" w:rsidRDefault="00B27676" w:rsidP="00B27676">
      <w:pPr>
        <w:pStyle w:val="Head41"/>
        <w:spacing w:before="120" w:after="120"/>
      </w:pPr>
      <w:r w:rsidRPr="00E0339C">
        <w:t xml:space="preserve">Annexe 2 au Cahier des Clauses Administratives Générales : </w:t>
      </w:r>
      <w:r w:rsidRPr="00E0339C">
        <w:br/>
        <w:t xml:space="preserve">Indicateurs de performance des dispositions environnementales, </w:t>
      </w:r>
      <w:r w:rsidRPr="00E0339C">
        <w:br/>
        <w:t>sociales, hygiène et sécurité</w:t>
      </w:r>
    </w:p>
    <w:p w14:paraId="712ED69A" w14:textId="77777777" w:rsidR="00B27676" w:rsidRPr="00E0339C" w:rsidRDefault="00B27676" w:rsidP="00B27676">
      <w:pPr>
        <w:spacing w:after="120"/>
        <w:rPr>
          <w:b/>
          <w:i/>
        </w:rPr>
      </w:pPr>
      <w:r w:rsidRPr="00E0339C">
        <w:rPr>
          <w:b/>
          <w:i/>
        </w:rPr>
        <w:t>[Note à l’intention du Maître d’Ouvrage : les indicateurs ci-après peuvent être modifiés afin de refléter les politiques environnementales, sociales, hygiène et sécurité et/ou les exigences ESHS du projet. Les indicateurs nécessaires devraient être déterminés en fonction des risques ESHS des Travaux et non nécessairement par le montant des travaux]</w:t>
      </w:r>
    </w:p>
    <w:p w14:paraId="2CEBC7BC" w14:textId="77777777" w:rsidR="00B27676" w:rsidRPr="00E0339C" w:rsidRDefault="00B27676" w:rsidP="00B27676">
      <w:pPr>
        <w:spacing w:after="120"/>
        <w:rPr>
          <w:i/>
        </w:rPr>
      </w:pPr>
      <w:r w:rsidRPr="00E0339C">
        <w:rPr>
          <w:i/>
        </w:rPr>
        <w:t>Indicateurs pour les rapports périodiques :</w:t>
      </w:r>
    </w:p>
    <w:p w14:paraId="6C5A3F73"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Incidents environnementaux ou non conformités avec les exigences contractuelles, y compris contamination, pollution ou dommage aux sols ou aux ressources en eau ;</w:t>
      </w:r>
    </w:p>
    <w:p w14:paraId="5D411BE8"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Incidents relatifs à l’hygiène et la sécurité, accidents, blessures et toutes victimes ayant nécessité des soins ;</w:t>
      </w:r>
    </w:p>
    <w:p w14:paraId="25D87A4F"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Interactions avec les autorités de régulation : identifier l’agence, dates, objet, résultats (indiquer le résultat négatif en cas de non résultat) ;</w:t>
      </w:r>
    </w:p>
    <w:p w14:paraId="7CD8F92B"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Etats de tous les permis et accords :</w:t>
      </w:r>
    </w:p>
    <w:p w14:paraId="2ADBE9F9"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Permis de travail : nombre de permis requis, nombre de permis obtenus, actions entreprises pour les permis non obtenus ;</w:t>
      </w:r>
    </w:p>
    <w:p w14:paraId="51ABB8F7"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Situation des permis et consentements :</w:t>
      </w:r>
    </w:p>
    <w:p w14:paraId="43E3CED2" w14:textId="77777777" w:rsidR="00B27676" w:rsidRPr="00E0339C" w:rsidRDefault="00B27676" w:rsidP="00B27676">
      <w:pPr>
        <w:numPr>
          <w:ilvl w:val="2"/>
          <w:numId w:val="85"/>
        </w:numPr>
        <w:suppressAutoHyphens w:val="0"/>
        <w:overflowPunct/>
        <w:autoSpaceDE/>
        <w:autoSpaceDN/>
        <w:adjustRightInd/>
        <w:spacing w:after="120"/>
        <w:textAlignment w:val="auto"/>
        <w:rPr>
          <w:i/>
        </w:rPr>
      </w:pPr>
      <w:r w:rsidRPr="00E0339C">
        <w:rPr>
          <w:i/>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14:paraId="15822822" w14:textId="77777777" w:rsidR="00B27676" w:rsidRPr="00E0339C" w:rsidRDefault="00B27676" w:rsidP="00B27676">
      <w:pPr>
        <w:numPr>
          <w:ilvl w:val="2"/>
          <w:numId w:val="85"/>
        </w:numPr>
        <w:suppressAutoHyphens w:val="0"/>
        <w:overflowPunct/>
        <w:autoSpaceDE/>
        <w:autoSpaceDN/>
        <w:adjustRightInd/>
        <w:spacing w:after="120"/>
        <w:textAlignment w:val="auto"/>
        <w:rPr>
          <w:i/>
        </w:rPr>
      </w:pPr>
      <w:r w:rsidRPr="00E0339C">
        <w:rPr>
          <w:i/>
        </w:rPr>
        <w:t>Liste de zones nécessitant l’accord du propriétaire (zone d’emprunt ou de dépôt, site de camp), date de présentation au Directeur de travaux (ou représentant) ;</w:t>
      </w:r>
    </w:p>
    <w:p w14:paraId="3D4A4BA9" w14:textId="77777777" w:rsidR="00B27676" w:rsidRPr="00E0339C" w:rsidRDefault="00B27676" w:rsidP="00B27676">
      <w:pPr>
        <w:numPr>
          <w:ilvl w:val="2"/>
          <w:numId w:val="85"/>
        </w:numPr>
        <w:suppressAutoHyphens w:val="0"/>
        <w:overflowPunct/>
        <w:autoSpaceDE/>
        <w:autoSpaceDN/>
        <w:adjustRightInd/>
        <w:spacing w:after="120"/>
        <w:textAlignment w:val="auto"/>
        <w:rPr>
          <w:i/>
          <w:spacing w:val="-2"/>
        </w:rPr>
      </w:pPr>
      <w:r w:rsidRPr="00E0339C">
        <w:rPr>
          <w:i/>
          <w:spacing w:val="-2"/>
        </w:rPr>
        <w:t xml:space="preserve">Identifier les activités principales entreprises sur chacune des zones durant </w:t>
      </w:r>
      <w:r>
        <w:rPr>
          <w:i/>
          <w:spacing w:val="-2"/>
        </w:rPr>
        <w:t xml:space="preserve">la période couverte par le rapport </w:t>
      </w:r>
      <w:r w:rsidRPr="00E0339C">
        <w:rPr>
          <w:i/>
          <w:spacing w:val="-2"/>
        </w:rPr>
        <w:t xml:space="preserve"> et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 ;</w:t>
      </w:r>
    </w:p>
    <w:p w14:paraId="66456BC8" w14:textId="77777777" w:rsidR="00B27676" w:rsidRPr="00E0339C" w:rsidRDefault="00B27676" w:rsidP="00B27676">
      <w:pPr>
        <w:numPr>
          <w:ilvl w:val="2"/>
          <w:numId w:val="85"/>
        </w:numPr>
        <w:suppressAutoHyphens w:val="0"/>
        <w:overflowPunct/>
        <w:autoSpaceDE/>
        <w:autoSpaceDN/>
        <w:adjustRightInd/>
        <w:spacing w:after="120"/>
        <w:textAlignment w:val="auto"/>
        <w:rPr>
          <w:i/>
        </w:rPr>
      </w:pPr>
      <w:r w:rsidRPr="00E0339C">
        <w:rPr>
          <w:i/>
        </w:rPr>
        <w:t xml:space="preserve">Pour les carrières : le point des relogements et dédommagements (accompli ou détail des activités </w:t>
      </w:r>
      <w:r>
        <w:rPr>
          <w:i/>
        </w:rPr>
        <w:t xml:space="preserve">de la période couverte par le rapport </w:t>
      </w:r>
      <w:r w:rsidRPr="00E0339C">
        <w:rPr>
          <w:i/>
        </w:rPr>
        <w:t xml:space="preserve"> et situation présente).</w:t>
      </w:r>
    </w:p>
    <w:p w14:paraId="1044CC3F"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Supervision de l’hygiène et la sécurité :</w:t>
      </w:r>
    </w:p>
    <w:p w14:paraId="3A5C58A4"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Responsable de sécurité : nombre de jours travaillés, nombre d’inspections complètes et partielles, compte-rendu effectués aux responsables du projet ou des travaux ;</w:t>
      </w:r>
    </w:p>
    <w:p w14:paraId="03C1578F"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 ;</w:t>
      </w:r>
    </w:p>
    <w:p w14:paraId="2B48C378"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Logement des travailleurs :</w:t>
      </w:r>
    </w:p>
    <w:p w14:paraId="217FA71D"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Nombre de personnels expatriés hébergés dans les installations, nombre de personnel local ;</w:t>
      </w:r>
    </w:p>
    <w:p w14:paraId="393AD92E"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Date de la dernière inspection, et principales constatations effectuées lors de l’inspection, y compris la conformité des hébergements avec la réglementation nationale et locale et avec les bonnes pratiques, incluant l’assainissement /sanitaires, l’espace, etc. :</w:t>
      </w:r>
    </w:p>
    <w:p w14:paraId="21AA84CB"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Actions entreprises pour recommander/demander des conditions améliorées, ou pour améliorer les conditions.</w:t>
      </w:r>
    </w:p>
    <w:p w14:paraId="25B51360"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VIH/SIDA : fournisseur de services de santé, information et/ou formation, localisation de clinique, nombre de malades et de traitements de maladies et diagnostics (ne pas fournir de noms de patients) ;</w:t>
      </w:r>
    </w:p>
    <w:p w14:paraId="2EB5031F"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Genre (pour expatriés et locaux séparément) : nombre de travailleurs femmes, pourcentage de la main d’œuvre, problème sexo-spécifiques rencontrés et remédiés (se référer aux sections concernant les réclamations/plaintes ou autres, selon les besoins) ;</w:t>
      </w:r>
    </w:p>
    <w:p w14:paraId="71458D68"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Formation :</w:t>
      </w:r>
    </w:p>
    <w:p w14:paraId="144EC41F"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Nombre de nouveaux travailleurs, nombre ayant reçu une formation initiale, dates de ces formations ;</w:t>
      </w:r>
    </w:p>
    <w:p w14:paraId="2CC69E1F"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Nombre et dates de discussions concernant les « boites à outils », nombre de travailleurs ayant reçu la formation sur la sécurité et l’hygiène au travail, la formation environnementale et sociale ;</w:t>
      </w:r>
    </w:p>
    <w:p w14:paraId="5AACE254" w14:textId="77777777" w:rsidR="00B27676" w:rsidRDefault="00B27676" w:rsidP="00B27676">
      <w:pPr>
        <w:numPr>
          <w:ilvl w:val="1"/>
          <w:numId w:val="85"/>
        </w:numPr>
        <w:suppressAutoHyphens w:val="0"/>
        <w:overflowPunct/>
        <w:autoSpaceDE/>
        <w:autoSpaceDN/>
        <w:adjustRightInd/>
        <w:spacing w:after="120"/>
        <w:textAlignment w:val="auto"/>
        <w:rPr>
          <w:i/>
        </w:rPr>
      </w:pPr>
      <w:r w:rsidRPr="00E0339C">
        <w:rPr>
          <w:i/>
        </w:rPr>
        <w:t xml:space="preserve">Nombre et dates des séances de sensibilisation </w:t>
      </w:r>
      <w:r>
        <w:rPr>
          <w:rFonts w:asciiTheme="majorBidi" w:hAnsiTheme="majorBidi" w:cstheme="majorBidi"/>
          <w:i/>
        </w:rPr>
        <w:t xml:space="preserve">et/ou formation </w:t>
      </w:r>
      <w:r w:rsidRPr="00E0339C">
        <w:rPr>
          <w:i/>
        </w:rPr>
        <w:t xml:space="preserve">au VIH/SIDA, nombre de travailleurs ayant reçu la formation (au cours </w:t>
      </w:r>
      <w:r>
        <w:rPr>
          <w:i/>
        </w:rPr>
        <w:t xml:space="preserve">de la période couverte par le rapport </w:t>
      </w:r>
      <w:r w:rsidRPr="00E0339C">
        <w:rPr>
          <w:i/>
        </w:rPr>
        <w:t xml:space="preserve"> et cumulé) ; question identique pour la sensibilisation sexo-spécifique, formation de l’homme/la femme « porte drapeau » ;</w:t>
      </w:r>
    </w:p>
    <w:p w14:paraId="35738CE7"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Pr>
          <w:rFonts w:asciiTheme="majorBidi" w:hAnsiTheme="majorBidi" w:cstheme="majorBidi"/>
          <w:i/>
        </w:rPr>
        <w:t xml:space="preserve">Nombre et date des </w:t>
      </w:r>
      <w:r w:rsidRPr="00744EF4">
        <w:rPr>
          <w:rFonts w:asciiTheme="majorBidi" w:hAnsiTheme="majorBidi" w:cstheme="majorBidi"/>
          <w:i/>
        </w:rPr>
        <w:t xml:space="preserve">séances de sensibilisation </w:t>
      </w:r>
      <w:r>
        <w:rPr>
          <w:rFonts w:asciiTheme="majorBidi" w:hAnsiTheme="majorBidi" w:cstheme="majorBidi"/>
          <w:i/>
        </w:rPr>
        <w:t xml:space="preserve">et/ou formation à VCS/EAS, </w:t>
      </w:r>
      <w:r w:rsidRPr="00744EF4">
        <w:rPr>
          <w:rFonts w:asciiTheme="majorBidi" w:hAnsiTheme="majorBidi" w:cstheme="majorBidi"/>
          <w:i/>
        </w:rPr>
        <w:t xml:space="preserve">nombre de travailleurs ayant reçu la formation </w:t>
      </w:r>
      <w:r>
        <w:rPr>
          <w:rFonts w:asciiTheme="majorBidi" w:hAnsiTheme="majorBidi" w:cstheme="majorBidi"/>
          <w:i/>
        </w:rPr>
        <w:t xml:space="preserve">sur le code de conduite </w:t>
      </w:r>
      <w:r w:rsidRPr="00744EF4">
        <w:rPr>
          <w:rFonts w:asciiTheme="majorBidi" w:hAnsiTheme="majorBidi" w:cstheme="majorBidi"/>
          <w:i/>
        </w:rPr>
        <w:t xml:space="preserve">(au cours de </w:t>
      </w:r>
      <w:r>
        <w:rPr>
          <w:rFonts w:asciiTheme="majorBidi" w:hAnsiTheme="majorBidi" w:cstheme="majorBidi"/>
          <w:i/>
        </w:rPr>
        <w:t>la période couverte par le rapport</w:t>
      </w:r>
      <w:r w:rsidRPr="00744EF4">
        <w:rPr>
          <w:rFonts w:asciiTheme="majorBidi" w:hAnsiTheme="majorBidi" w:cstheme="majorBidi"/>
          <w:i/>
        </w:rPr>
        <w:t xml:space="preserve"> et cumulé) ; </w:t>
      </w:r>
      <w:r>
        <w:rPr>
          <w:rFonts w:asciiTheme="majorBidi" w:hAnsiTheme="majorBidi" w:cstheme="majorBidi"/>
          <w:i/>
        </w:rPr>
        <w:t xml:space="preserve"> </w:t>
      </w:r>
    </w:p>
    <w:p w14:paraId="2CF15256"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Supervision environnementale et sociale</w:t>
      </w:r>
    </w:p>
    <w:p w14:paraId="40F06D9B"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Environnementaliste : nombre de jours travaillés, zones inspectées et nombre d’inspections de chacune (section de route, camp, logements, carrières, zones d’emprunt, zones de dépôt, marais, traversées forestières, etc.) ; grandes lignes des activités et constatations (y compris infractions aux bonnes pratiques environnementales et/ou sociales, actions entreprises), compte-rendu effectués aux responsables environnementaux/sociaux du projet ou des travaux ;</w:t>
      </w:r>
    </w:p>
    <w:p w14:paraId="62A9AE45"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Sociologiste : nombre de jours travaillés, nombre d’inspections complètes ou partielles (par zone, section de route, camp, logements, carrières, zones d’emprunt, zones de dépôt, clinique, centre VIH/SIDA, centres communautaires, etc.) ; grandes lignes des activités et constatations (y compris infractions aux bonnes pratiques environnementales et/ou sociales, actions entreprises), compte-rendu effectués aux responsables environnementaux/sociaux du projet ou des travaux ;</w:t>
      </w:r>
    </w:p>
    <w:p w14:paraId="228F7A8A"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Personne(s) chargée de liaison avec les communautés : nombre de jours travaillés, nombre de personnes rencontrées, grandes lignes des activités (problèmes soulevés), compte-rendu effectués aux responsables environnementaux/sociaux du projet ou des travaux </w:t>
      </w:r>
    </w:p>
    <w:p w14:paraId="755CC211"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 xml:space="preserve">Plaintes/réclamations : liste des </w:t>
      </w:r>
      <w:r>
        <w:rPr>
          <w:i/>
        </w:rPr>
        <w:t xml:space="preserve">nouvelles </w:t>
      </w:r>
      <w:r w:rsidRPr="00E0339C">
        <w:rPr>
          <w:i/>
        </w:rPr>
        <w:t xml:space="preserve">plaintes </w:t>
      </w:r>
      <w:r>
        <w:rPr>
          <w:rFonts w:asciiTheme="majorBidi" w:hAnsiTheme="majorBidi" w:cstheme="majorBidi"/>
          <w:i/>
        </w:rPr>
        <w:t xml:space="preserve">(par exemple les accusations de VCS/EAS) reçues au </w:t>
      </w:r>
      <w:r w:rsidRPr="00744EF4">
        <w:rPr>
          <w:rFonts w:asciiTheme="majorBidi" w:hAnsiTheme="majorBidi" w:cstheme="majorBidi"/>
          <w:i/>
        </w:rPr>
        <w:t xml:space="preserve">cours </w:t>
      </w:r>
      <w:r>
        <w:rPr>
          <w:i/>
        </w:rPr>
        <w:t xml:space="preserve">de la période couverte par le rapport </w:t>
      </w:r>
      <w:r w:rsidRPr="00E0339C">
        <w:rPr>
          <w:i/>
        </w:rPr>
        <w:t xml:space="preserve"> et des plaintes antérieures non résolues, par ordre chronologique d’enregistrement, plaignant, mode de réception, à qui la plainte a-t-elle été référée pour suite à donner, résolution et date (si l’affaire est traitée et classée), information en retour du plaignant, action de suivi nécessaire le cas échéant (se référer aux autres sections, selon les besoins) :</w:t>
      </w:r>
    </w:p>
    <w:p w14:paraId="028E0063"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Griefs des travailleurs ;</w:t>
      </w:r>
    </w:p>
    <w:p w14:paraId="1CB19355"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Griefs des communautés ;</w:t>
      </w:r>
    </w:p>
    <w:p w14:paraId="636DF4A7"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Circulation/trafic et matériels/véhicules :</w:t>
      </w:r>
    </w:p>
    <w:p w14:paraId="0C4F942C"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Accidents de circulation impliquant des véhicules ou des matériels du projet : indiquer la date, le lieu, les dommages, la cause, le suivi ;</w:t>
      </w:r>
    </w:p>
    <w:p w14:paraId="63F405DE"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Accidents de circulation impliquant des véhicules ou des propriétés extérieurs au projet : indiquer la date, le lieu, les dommages, la cause, le suivi ;</w:t>
      </w:r>
    </w:p>
    <w:p w14:paraId="23920418"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Etat général des véhicules ou des matériels (évaluation subjective par l’environnementaliste) ; réparations et entretien non-courant nécessaire pour améliorer la sécurité et/ou la performance environnementale (pour restreindre les fumées, etc.)</w:t>
      </w:r>
    </w:p>
    <w:p w14:paraId="33B3DC85"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Aspects environnementaux et mesures de réduction (ce qui a été réalisé) :</w:t>
      </w:r>
    </w:p>
    <w:p w14:paraId="161F9EF4"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Poussière : nombre d’arroseuses en service, nombre de jours d’arrosage, nombre de plaintes, avertissements donnés par l’environnementaliste, mesures prises pour remédier ; grandes lignes des mesures de contrôle de poussière à la carrière (enveloppes, sprays, état opérationnel) ; % de camions d’enrochements/terres/matériaux bâchés, actions entreprises pour les véhicules non bâchés ;</w:t>
      </w:r>
    </w:p>
    <w:p w14:paraId="5621B8CD"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Contrôle de l’érosion : mesure de prévention par lieu, état des traversées de filet ou cours d’eau, inspections de l’environnementaliste et résultats, actions entreprises pour traiter les questions, réparations d’urgence nécessaires afin de limiter l’érosion/la sédimentation ;</w:t>
      </w:r>
    </w:p>
    <w:p w14:paraId="66BB7938"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 xml:space="preserve">Carrières, zones d’emprunt et de dépôt de matériaux, centrales d’enrobés : identifier les activités principales réalisées sur chacun des sites </w:t>
      </w:r>
      <w:r>
        <w:rPr>
          <w:i/>
        </w:rPr>
        <w:t xml:space="preserve">au cours de la période couverte par le rapport </w:t>
      </w:r>
      <w:r w:rsidRPr="00E0339C">
        <w:rPr>
          <w:i/>
        </w:rPr>
        <w:t>, et grandes lignes des mesures de protection environnementales et sociales : nettoyage de site/débroussaillage, marquage des limites/bornages, mise en dépôt provisoire pour réutilisation de terre végétale, gestion de la circulation, planification de la restauration/démobilisation, mise en œuvre de la restauration/démobilisation) ;</w:t>
      </w:r>
    </w:p>
    <w:p w14:paraId="41265700"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Tirs/explosions : nombre de tirs (et lieux), état de mise en œuvre des plans de tir (incluant l’information préalable, les évacuations, etc.), incidents de dommages ou de plaintes hors-site (se référer aux autres sections, selon les besoins) ;</w:t>
      </w:r>
    </w:p>
    <w:p w14:paraId="76E465ED"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Nettoyage des déversements, le cas échéant : substance déversée, lieu, quantité, actions entreprises, élimination des substances (rendre compte de tous les déversements qui ont résulté en la contamination de l’eau ou des sols ;</w:t>
      </w:r>
    </w:p>
    <w:p w14:paraId="33272784"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Gestion des déchets : types et quantités générées et traitées, y compris quantités enlevées du chantier (et par qui) ou réutilisées/recyclées/éliminées sur place ;</w:t>
      </w:r>
    </w:p>
    <w:p w14:paraId="0023B485"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 xml:space="preserve">Détails des plantations d’arbres et autres actions de protection/réduction exigées réalisées </w:t>
      </w:r>
      <w:r>
        <w:rPr>
          <w:i/>
        </w:rPr>
        <w:t xml:space="preserve">au cours de la période couverte par le rapport </w:t>
      </w:r>
      <w:r w:rsidRPr="00E0339C">
        <w:rPr>
          <w:i/>
        </w:rPr>
        <w:t>;</w:t>
      </w:r>
    </w:p>
    <w:p w14:paraId="74D10351"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 xml:space="preserve">Détails des mesures de protections des eaux et marais exigées réalisées </w:t>
      </w:r>
      <w:r>
        <w:rPr>
          <w:i/>
        </w:rPr>
        <w:t xml:space="preserve">au cours de la période couverte par le rapport </w:t>
      </w:r>
      <w:r w:rsidRPr="00E0339C">
        <w:rPr>
          <w:i/>
        </w:rPr>
        <w:t>;</w:t>
      </w:r>
    </w:p>
    <w:p w14:paraId="117932B1" w14:textId="77777777" w:rsidR="00B27676" w:rsidRPr="00E0339C" w:rsidRDefault="00B27676" w:rsidP="00B27676">
      <w:pPr>
        <w:numPr>
          <w:ilvl w:val="0"/>
          <w:numId w:val="85"/>
        </w:numPr>
        <w:suppressAutoHyphens w:val="0"/>
        <w:overflowPunct/>
        <w:autoSpaceDE/>
        <w:autoSpaceDN/>
        <w:adjustRightInd/>
        <w:spacing w:after="120"/>
        <w:textAlignment w:val="auto"/>
        <w:rPr>
          <w:i/>
        </w:rPr>
      </w:pPr>
      <w:r w:rsidRPr="00E0339C">
        <w:rPr>
          <w:i/>
        </w:rPr>
        <w:t>Conformité :</w:t>
      </w:r>
    </w:p>
    <w:p w14:paraId="719A6054"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Etat de la conformité concernant les consentements/permis pertinents, les Travaux, incluant les carrières etc. : déclaration de conformité ou listes des problèmes et actions entreprises (ou devant être entreprises) afin de se conformer ;</w:t>
      </w:r>
    </w:p>
    <w:p w14:paraId="4A6E60EA" w14:textId="77777777" w:rsidR="00B27676" w:rsidRDefault="00B27676" w:rsidP="00B27676">
      <w:pPr>
        <w:numPr>
          <w:ilvl w:val="1"/>
          <w:numId w:val="85"/>
        </w:numPr>
        <w:suppressAutoHyphens w:val="0"/>
        <w:overflowPunct/>
        <w:autoSpaceDE/>
        <w:autoSpaceDN/>
        <w:adjustRightInd/>
        <w:spacing w:after="120"/>
        <w:textAlignment w:val="auto"/>
        <w:rPr>
          <w:i/>
        </w:rPr>
      </w:pPr>
      <w:r w:rsidRPr="00E0339C">
        <w:rPr>
          <w:i/>
        </w:rPr>
        <w:t>Etat de la conformité concernant les exigences PGES</w:t>
      </w:r>
      <w:r>
        <w:rPr>
          <w:i/>
        </w:rPr>
        <w:t>-E</w:t>
      </w:r>
      <w:r w:rsidRPr="00E0339C">
        <w:rPr>
          <w:i/>
        </w:rPr>
        <w:t xml:space="preserve"> et pour sa mise en œuvre : déclaration de conformité ou listes des problèmes et actions entreprises (ou devant être entreprises) afin de se conformer ;</w:t>
      </w:r>
    </w:p>
    <w:p w14:paraId="0788C827" w14:textId="77777777" w:rsidR="00B27676" w:rsidRDefault="00B27676" w:rsidP="00B27676">
      <w:pPr>
        <w:numPr>
          <w:ilvl w:val="1"/>
          <w:numId w:val="85"/>
        </w:numPr>
        <w:suppressAutoHyphens w:val="0"/>
        <w:overflowPunct/>
        <w:autoSpaceDE/>
        <w:autoSpaceDN/>
        <w:adjustRightInd/>
        <w:spacing w:after="120"/>
        <w:textAlignment w:val="auto"/>
        <w:rPr>
          <w:rFonts w:asciiTheme="majorBidi" w:hAnsiTheme="majorBidi" w:cstheme="majorBidi"/>
          <w:i/>
        </w:rPr>
      </w:pPr>
      <w:r w:rsidRPr="00744EF4">
        <w:rPr>
          <w:rFonts w:asciiTheme="majorBidi" w:hAnsiTheme="majorBidi" w:cstheme="majorBidi"/>
          <w:i/>
        </w:rPr>
        <w:t>Etat de la conformité concernant</w:t>
      </w:r>
      <w:r>
        <w:rPr>
          <w:rFonts w:asciiTheme="majorBidi" w:hAnsiTheme="majorBidi" w:cstheme="majorBidi"/>
          <w:i/>
        </w:rPr>
        <w:t xml:space="preserve"> le plan d’action et de prévention VCS/EAS : déclaration de conformité ou liste des </w:t>
      </w:r>
      <w:r w:rsidRPr="00744EF4">
        <w:rPr>
          <w:rFonts w:asciiTheme="majorBidi" w:hAnsiTheme="majorBidi" w:cstheme="majorBidi"/>
          <w:i/>
        </w:rPr>
        <w:t>problèmes et actions entreprises (ou devant être entreprises) afin de se conformer ;</w:t>
      </w:r>
    </w:p>
    <w:p w14:paraId="25733D29" w14:textId="77777777" w:rsidR="00B27676" w:rsidRPr="00B84D44" w:rsidRDefault="00B27676" w:rsidP="00B27676">
      <w:pPr>
        <w:numPr>
          <w:ilvl w:val="1"/>
          <w:numId w:val="85"/>
        </w:numPr>
        <w:suppressAutoHyphens w:val="0"/>
        <w:overflowPunct/>
        <w:autoSpaceDE/>
        <w:autoSpaceDN/>
        <w:adjustRightInd/>
        <w:spacing w:after="120"/>
        <w:textAlignment w:val="auto"/>
        <w:rPr>
          <w:i/>
        </w:rPr>
      </w:pPr>
      <w:r w:rsidRPr="00B84D44">
        <w:rPr>
          <w:rFonts w:asciiTheme="majorBidi" w:hAnsiTheme="majorBidi" w:cstheme="majorBidi"/>
          <w:i/>
        </w:rPr>
        <w:t>Etat de la conformité concernant le Plan de Gestion Santé et Sécurité : déclaration de conformité ou liste des problèmes et actions entreprises (ou devant être entreprises) afin de se conformer ;</w:t>
      </w:r>
    </w:p>
    <w:p w14:paraId="50FE2230" w14:textId="77777777" w:rsidR="00B27676" w:rsidRPr="00E0339C" w:rsidRDefault="00B27676" w:rsidP="00B27676">
      <w:pPr>
        <w:numPr>
          <w:ilvl w:val="1"/>
          <w:numId w:val="85"/>
        </w:numPr>
        <w:suppressAutoHyphens w:val="0"/>
        <w:overflowPunct/>
        <w:autoSpaceDE/>
        <w:autoSpaceDN/>
        <w:adjustRightInd/>
        <w:spacing w:after="120"/>
        <w:textAlignment w:val="auto"/>
        <w:rPr>
          <w:i/>
        </w:rPr>
      </w:pPr>
      <w:r w:rsidRPr="00E0339C">
        <w:rPr>
          <w:i/>
        </w:rPr>
        <w:t xml:space="preserve">Autres questions non résolues déjà identifiées au cours des </w:t>
      </w:r>
      <w:r>
        <w:rPr>
          <w:i/>
        </w:rPr>
        <w:t>périodes de rapport</w:t>
      </w:r>
      <w:r w:rsidRPr="00E0339C">
        <w:rPr>
          <w:i/>
        </w:rPr>
        <w:t xml:space="preserve"> précédent</w:t>
      </w:r>
      <w:r>
        <w:rPr>
          <w:i/>
        </w:rPr>
        <w:t>e</w:t>
      </w:r>
      <w:r w:rsidRPr="00E0339C">
        <w:rPr>
          <w:i/>
        </w:rPr>
        <w:t>s concernant les infractions environnementales et sociales : infractions persistantes, déficiences de matériel persistantes, persistance de véhicules non bâchés, déversements non traités, problèmes de dédommagement ou de tirs de mines persistants, etc. Références aux autres sections, selon les besoins.</w:t>
      </w:r>
    </w:p>
    <w:p w14:paraId="4072728A" w14:textId="77777777" w:rsidR="00B27676" w:rsidRPr="00E0339C" w:rsidRDefault="00B27676" w:rsidP="00B27676">
      <w:pPr>
        <w:spacing w:before="120" w:after="120"/>
      </w:pPr>
    </w:p>
    <w:p w14:paraId="265896BC" w14:textId="77777777" w:rsidR="00AC3543" w:rsidRPr="002B1CA9" w:rsidRDefault="00AC3543" w:rsidP="002B1CA9">
      <w:pPr>
        <w:sectPr w:rsidR="00AC3543" w:rsidRPr="002B1CA9" w:rsidSect="002B1CA9">
          <w:headerReference w:type="even" r:id="rId50"/>
          <w:headerReference w:type="default" r:id="rId51"/>
          <w:footerReference w:type="default" r:id="rId52"/>
          <w:headerReference w:type="first" r:id="rId53"/>
          <w:endnotePr>
            <w:numFmt w:val="decimal"/>
          </w:endnotePr>
          <w:type w:val="continuous"/>
          <w:pgSz w:w="12240" w:h="15840" w:code="1"/>
          <w:pgMar w:top="1440" w:right="1440" w:bottom="1440" w:left="1440" w:header="720" w:footer="720" w:gutter="0"/>
          <w:cols w:space="720"/>
          <w:titlePg/>
        </w:sectPr>
      </w:pPr>
    </w:p>
    <w:p w14:paraId="2F9B6771" w14:textId="77777777" w:rsidR="000A450A" w:rsidRPr="00E21797" w:rsidRDefault="000A450A" w:rsidP="006873E4">
      <w:pPr>
        <w:pStyle w:val="Style2"/>
      </w:pPr>
      <w:bookmarkStart w:id="662" w:name="_Toc156372856"/>
      <w:bookmarkStart w:id="663" w:name="_Toc326657870"/>
      <w:bookmarkStart w:id="664" w:name="_Toc536862499"/>
      <w:r>
        <w:t>Section IX</w:t>
      </w:r>
      <w:r w:rsidRPr="00E21797">
        <w:t>.  Cahier des Clauses administratives particulières</w:t>
      </w:r>
      <w:bookmarkEnd w:id="661"/>
      <w:bookmarkEnd w:id="662"/>
      <w:bookmarkEnd w:id="663"/>
      <w:bookmarkEnd w:id="664"/>
    </w:p>
    <w:p w14:paraId="77DC15EA" w14:textId="77777777" w:rsidR="000A450A" w:rsidRPr="00E21797" w:rsidRDefault="000A450A"/>
    <w:p w14:paraId="5141B73B" w14:textId="77777777" w:rsidR="000A450A" w:rsidRPr="00E21797" w:rsidRDefault="000A450A"/>
    <w:p w14:paraId="611F2AC6" w14:textId="77777777" w:rsidR="000A450A" w:rsidRPr="00E21797" w:rsidRDefault="000A450A">
      <w:pPr>
        <w:pStyle w:val="TOC2"/>
      </w:pPr>
    </w:p>
    <w:p w14:paraId="03B8CDB1" w14:textId="77777777" w:rsidR="000A450A" w:rsidRPr="00E21797" w:rsidRDefault="000A450A">
      <w:pPr>
        <w:jc w:val="center"/>
        <w:rPr>
          <w:b/>
          <w:sz w:val="28"/>
        </w:rPr>
      </w:pPr>
      <w:r w:rsidRPr="00E21797">
        <w:br w:type="page"/>
      </w:r>
      <w:r w:rsidRPr="00E21797">
        <w:rPr>
          <w:b/>
          <w:sz w:val="28"/>
        </w:rPr>
        <w:t>Cahier des Clauses administratives particulières</w:t>
      </w:r>
    </w:p>
    <w:p w14:paraId="63B7B805" w14:textId="77777777" w:rsidR="000A450A" w:rsidRPr="00E21797" w:rsidRDefault="000A450A"/>
    <w:p w14:paraId="1A1B84EA" w14:textId="77777777" w:rsidR="000A450A" w:rsidRPr="00E21797" w:rsidRDefault="000A450A">
      <w:r w:rsidRPr="00E21797">
        <w:t>Les Clauses administratives particulières qui suivent complètent les Clauses administratives générales.  Dans tous les cas où les dispositions se contredisent, les dispositions ci-après prévaudront sur celles des Clauses administratives générales.  Le numéro de la Clause générale à laquelle se réfère une Clause particulière est indiqué entre parenthèses.</w:t>
      </w:r>
    </w:p>
    <w:p w14:paraId="2CC6CA78" w14:textId="77777777" w:rsidR="000A450A" w:rsidRPr="00E21797" w:rsidRDefault="000A450A"/>
    <w:tbl>
      <w:tblPr>
        <w:tblW w:w="9450" w:type="dxa"/>
        <w:tblInd w:w="108" w:type="dxa"/>
        <w:tblLayout w:type="fixed"/>
        <w:tblLook w:val="0000" w:firstRow="0" w:lastRow="0" w:firstColumn="0" w:lastColumn="0" w:noHBand="0" w:noVBand="0"/>
      </w:tblPr>
      <w:tblGrid>
        <w:gridCol w:w="2670"/>
        <w:gridCol w:w="1425"/>
        <w:gridCol w:w="5355"/>
      </w:tblGrid>
      <w:tr w:rsidR="000A450A" w:rsidRPr="00E21797" w14:paraId="4714B87E" w14:textId="77777777" w:rsidTr="0006041E">
        <w:trPr>
          <w:tblHeader/>
        </w:trPr>
        <w:tc>
          <w:tcPr>
            <w:tcW w:w="2670" w:type="dxa"/>
            <w:tcBorders>
              <w:top w:val="single" w:sz="18" w:space="0" w:color="auto"/>
              <w:left w:val="single" w:sz="18" w:space="0" w:color="auto"/>
              <w:bottom w:val="single" w:sz="18" w:space="0" w:color="auto"/>
              <w:right w:val="single" w:sz="18" w:space="0" w:color="auto"/>
            </w:tcBorders>
          </w:tcPr>
          <w:p w14:paraId="61521FAE" w14:textId="77777777" w:rsidR="000A450A" w:rsidRPr="00E21797" w:rsidRDefault="000A450A" w:rsidP="00B724A6">
            <w:pPr>
              <w:spacing w:before="60" w:after="60"/>
              <w:jc w:val="center"/>
              <w:rPr>
                <w:b/>
                <w:szCs w:val="24"/>
              </w:rPr>
            </w:pPr>
            <w:r w:rsidRPr="00E21797">
              <w:rPr>
                <w:b/>
                <w:szCs w:val="24"/>
              </w:rPr>
              <w:t>Conditions</w:t>
            </w:r>
          </w:p>
        </w:tc>
        <w:tc>
          <w:tcPr>
            <w:tcW w:w="1425" w:type="dxa"/>
            <w:tcBorders>
              <w:top w:val="single" w:sz="18" w:space="0" w:color="auto"/>
              <w:left w:val="single" w:sz="18" w:space="0" w:color="auto"/>
              <w:bottom w:val="single" w:sz="18" w:space="0" w:color="auto"/>
              <w:right w:val="single" w:sz="18" w:space="0" w:color="auto"/>
            </w:tcBorders>
          </w:tcPr>
          <w:p w14:paraId="269637FF" w14:textId="77777777" w:rsidR="000A450A" w:rsidRPr="00E21797" w:rsidRDefault="000A450A" w:rsidP="00B724A6">
            <w:pPr>
              <w:spacing w:before="60" w:after="60"/>
              <w:jc w:val="center"/>
              <w:rPr>
                <w:b/>
                <w:szCs w:val="24"/>
              </w:rPr>
            </w:pPr>
            <w:r w:rsidRPr="00E21797">
              <w:rPr>
                <w:b/>
              </w:rPr>
              <w:t>Article</w:t>
            </w:r>
          </w:p>
        </w:tc>
        <w:tc>
          <w:tcPr>
            <w:tcW w:w="5355" w:type="dxa"/>
            <w:tcBorders>
              <w:top w:val="single" w:sz="18" w:space="0" w:color="auto"/>
              <w:left w:val="single" w:sz="18" w:space="0" w:color="auto"/>
              <w:bottom w:val="single" w:sz="18" w:space="0" w:color="auto"/>
              <w:right w:val="single" w:sz="18" w:space="0" w:color="auto"/>
            </w:tcBorders>
          </w:tcPr>
          <w:p w14:paraId="6BEEE6AF" w14:textId="77777777" w:rsidR="000A450A" w:rsidRPr="00E21797" w:rsidRDefault="000A450A" w:rsidP="00B724A6">
            <w:pPr>
              <w:tabs>
                <w:tab w:val="left" w:pos="5285"/>
              </w:tabs>
              <w:spacing w:before="60" w:after="60"/>
              <w:ind w:right="-94"/>
              <w:jc w:val="center"/>
              <w:rPr>
                <w:b/>
                <w:szCs w:val="24"/>
              </w:rPr>
            </w:pPr>
            <w:r w:rsidRPr="00E21797">
              <w:rPr>
                <w:b/>
                <w:szCs w:val="24"/>
              </w:rPr>
              <w:t>Data</w:t>
            </w:r>
          </w:p>
        </w:tc>
      </w:tr>
      <w:tr w:rsidR="000A450A" w:rsidRPr="00E21797" w14:paraId="442D3598" w14:textId="77777777" w:rsidTr="0006041E">
        <w:tc>
          <w:tcPr>
            <w:tcW w:w="2670" w:type="dxa"/>
            <w:tcBorders>
              <w:top w:val="single" w:sz="18" w:space="0" w:color="auto"/>
              <w:left w:val="single" w:sz="2" w:space="0" w:color="auto"/>
              <w:bottom w:val="single" w:sz="2" w:space="0" w:color="auto"/>
              <w:right w:val="single" w:sz="2" w:space="0" w:color="auto"/>
            </w:tcBorders>
          </w:tcPr>
          <w:p w14:paraId="00F6896D" w14:textId="77777777" w:rsidR="000A450A" w:rsidRPr="00E21797" w:rsidRDefault="000A450A" w:rsidP="003960A0">
            <w:pPr>
              <w:spacing w:before="60" w:after="60"/>
              <w:jc w:val="left"/>
              <w:rPr>
                <w:b/>
              </w:rPr>
            </w:pPr>
            <w:r w:rsidRPr="00E21797">
              <w:rPr>
                <w:b/>
              </w:rPr>
              <w:t>Dérogation aux articles du CCAG</w:t>
            </w:r>
          </w:p>
        </w:tc>
        <w:tc>
          <w:tcPr>
            <w:tcW w:w="1425" w:type="dxa"/>
            <w:tcBorders>
              <w:top w:val="single" w:sz="18" w:space="0" w:color="auto"/>
              <w:left w:val="single" w:sz="2" w:space="0" w:color="auto"/>
              <w:bottom w:val="single" w:sz="2" w:space="0" w:color="auto"/>
              <w:right w:val="single" w:sz="2" w:space="0" w:color="auto"/>
            </w:tcBorders>
          </w:tcPr>
          <w:p w14:paraId="0D02D14C" w14:textId="77777777" w:rsidR="000A450A" w:rsidRPr="00E21797" w:rsidRDefault="000A450A" w:rsidP="003960A0">
            <w:pPr>
              <w:spacing w:before="60" w:after="60"/>
              <w:jc w:val="left"/>
            </w:pPr>
            <w:r w:rsidRPr="00E21797">
              <w:t>1 et 23</w:t>
            </w:r>
          </w:p>
        </w:tc>
        <w:tc>
          <w:tcPr>
            <w:tcW w:w="5355" w:type="dxa"/>
            <w:tcBorders>
              <w:top w:val="single" w:sz="18" w:space="0" w:color="auto"/>
              <w:left w:val="single" w:sz="2" w:space="0" w:color="auto"/>
              <w:bottom w:val="single" w:sz="2" w:space="0" w:color="auto"/>
              <w:right w:val="single" w:sz="2" w:space="0" w:color="auto"/>
            </w:tcBorders>
          </w:tcPr>
          <w:p w14:paraId="40241B04" w14:textId="77777777" w:rsidR="000A450A" w:rsidRPr="00E21797" w:rsidRDefault="000A450A" w:rsidP="00B724A6">
            <w:pPr>
              <w:tabs>
                <w:tab w:val="left" w:pos="1775"/>
              </w:tabs>
              <w:spacing w:before="60" w:after="60"/>
            </w:pPr>
            <w:r w:rsidRPr="00E21797">
              <w:rPr>
                <w:i/>
                <w:sz w:val="20"/>
              </w:rPr>
              <w:t>[Optionnel : Indiquer toute dérogation aux articles du CCAG en spécifiant la référence de l’article et le contenu de la dérogation.]</w:t>
            </w:r>
          </w:p>
        </w:tc>
      </w:tr>
      <w:tr w:rsidR="000A450A" w:rsidRPr="00E21797" w14:paraId="2CA215F0" w14:textId="77777777" w:rsidTr="0006041E">
        <w:tc>
          <w:tcPr>
            <w:tcW w:w="2670" w:type="dxa"/>
            <w:tcBorders>
              <w:top w:val="single" w:sz="2" w:space="0" w:color="auto"/>
              <w:left w:val="single" w:sz="2" w:space="0" w:color="auto"/>
              <w:bottom w:val="single" w:sz="2" w:space="0" w:color="auto"/>
              <w:right w:val="single" w:sz="2" w:space="0" w:color="auto"/>
            </w:tcBorders>
          </w:tcPr>
          <w:p w14:paraId="156DCECE" w14:textId="77777777" w:rsidR="000A450A" w:rsidRPr="00E21797" w:rsidRDefault="000A450A" w:rsidP="003960A0">
            <w:pPr>
              <w:spacing w:before="60" w:after="60"/>
              <w:jc w:val="left"/>
              <w:rPr>
                <w:b/>
                <w:bCs/>
                <w:szCs w:val="24"/>
              </w:rPr>
            </w:pPr>
            <w:r w:rsidRPr="00E21797">
              <w:rPr>
                <w:b/>
              </w:rPr>
              <w:t>Désignation des intervenants</w:t>
            </w:r>
          </w:p>
        </w:tc>
        <w:tc>
          <w:tcPr>
            <w:tcW w:w="1425" w:type="dxa"/>
            <w:tcBorders>
              <w:top w:val="single" w:sz="2" w:space="0" w:color="auto"/>
              <w:left w:val="single" w:sz="2" w:space="0" w:color="auto"/>
              <w:bottom w:val="single" w:sz="2" w:space="0" w:color="auto"/>
              <w:right w:val="single" w:sz="2" w:space="0" w:color="auto"/>
            </w:tcBorders>
          </w:tcPr>
          <w:p w14:paraId="30A36C5C" w14:textId="77777777" w:rsidR="000A450A" w:rsidRPr="000A450A" w:rsidRDefault="000A450A" w:rsidP="000578B7">
            <w:pPr>
              <w:spacing w:before="60" w:after="60"/>
              <w:jc w:val="left"/>
              <w:rPr>
                <w:szCs w:val="24"/>
              </w:rPr>
            </w:pPr>
            <w:r w:rsidRPr="00E21797">
              <w:t>3.1.1</w:t>
            </w:r>
          </w:p>
        </w:tc>
        <w:tc>
          <w:tcPr>
            <w:tcW w:w="5355" w:type="dxa"/>
            <w:tcBorders>
              <w:top w:val="single" w:sz="2" w:space="0" w:color="auto"/>
              <w:left w:val="single" w:sz="2" w:space="0" w:color="auto"/>
              <w:bottom w:val="single" w:sz="2" w:space="0" w:color="auto"/>
              <w:right w:val="single" w:sz="2" w:space="0" w:color="auto"/>
            </w:tcBorders>
          </w:tcPr>
          <w:p w14:paraId="0880CFC1" w14:textId="77777777" w:rsidR="000A450A" w:rsidRPr="00E21797" w:rsidRDefault="000A450A" w:rsidP="00B724A6">
            <w:pPr>
              <w:tabs>
                <w:tab w:val="left" w:pos="1775"/>
              </w:tabs>
              <w:spacing w:before="60" w:after="60"/>
            </w:pPr>
            <w:r w:rsidRPr="00E21797">
              <w:t>Maître de l’Ouvrage :</w:t>
            </w:r>
          </w:p>
          <w:p w14:paraId="50AED9C8" w14:textId="77777777" w:rsidR="000A450A" w:rsidRDefault="000A450A" w:rsidP="00B724A6">
            <w:pPr>
              <w:tabs>
                <w:tab w:val="left" w:pos="1775"/>
              </w:tabs>
              <w:spacing w:before="60" w:after="60"/>
            </w:pPr>
            <w:r w:rsidRPr="00E21797">
              <w:t>Chef de Projet :</w:t>
            </w:r>
          </w:p>
          <w:p w14:paraId="5EE5B01C" w14:textId="77777777" w:rsidR="00B27676" w:rsidRPr="00E21797" w:rsidRDefault="00B27676" w:rsidP="00B724A6">
            <w:pPr>
              <w:tabs>
                <w:tab w:val="left" w:pos="1775"/>
              </w:tabs>
              <w:spacing w:before="60" w:after="60"/>
              <w:rPr>
                <w:szCs w:val="24"/>
              </w:rPr>
            </w:pPr>
            <w:r w:rsidRPr="00E21797">
              <w:t>Maître d’Œuvre :</w:t>
            </w:r>
          </w:p>
        </w:tc>
      </w:tr>
      <w:tr w:rsidR="000A450A" w:rsidRPr="00E21797" w14:paraId="7C3B57D1" w14:textId="77777777" w:rsidTr="0006041E">
        <w:tc>
          <w:tcPr>
            <w:tcW w:w="2670" w:type="dxa"/>
            <w:tcBorders>
              <w:top w:val="single" w:sz="2" w:space="0" w:color="auto"/>
              <w:left w:val="single" w:sz="2" w:space="0" w:color="auto"/>
              <w:bottom w:val="single" w:sz="2" w:space="0" w:color="auto"/>
              <w:right w:val="single" w:sz="2" w:space="0" w:color="auto"/>
            </w:tcBorders>
          </w:tcPr>
          <w:p w14:paraId="61306403" w14:textId="77777777" w:rsidR="000A450A" w:rsidRPr="00E21797" w:rsidRDefault="000A450A" w:rsidP="00B724A6">
            <w:pPr>
              <w:spacing w:before="60" w:after="60"/>
              <w:jc w:val="left"/>
              <w:rPr>
                <w:b/>
                <w:bCs/>
                <w:szCs w:val="24"/>
              </w:rPr>
            </w:pPr>
          </w:p>
        </w:tc>
        <w:tc>
          <w:tcPr>
            <w:tcW w:w="1425" w:type="dxa"/>
            <w:tcBorders>
              <w:top w:val="single" w:sz="2" w:space="0" w:color="auto"/>
              <w:left w:val="single" w:sz="2" w:space="0" w:color="auto"/>
              <w:bottom w:val="single" w:sz="2" w:space="0" w:color="auto"/>
              <w:right w:val="single" w:sz="2" w:space="0" w:color="auto"/>
            </w:tcBorders>
          </w:tcPr>
          <w:p w14:paraId="1879C067" w14:textId="77777777" w:rsidR="000A450A" w:rsidRPr="00E21797" w:rsidRDefault="000A450A" w:rsidP="00B724A6">
            <w:pPr>
              <w:spacing w:before="60" w:after="60"/>
              <w:jc w:val="left"/>
              <w:rPr>
                <w:szCs w:val="24"/>
              </w:rPr>
            </w:pPr>
            <w:r w:rsidRPr="00E21797">
              <w:rPr>
                <w:szCs w:val="24"/>
              </w:rPr>
              <w:t>3.2.2</w:t>
            </w:r>
          </w:p>
        </w:tc>
        <w:tc>
          <w:tcPr>
            <w:tcW w:w="5355" w:type="dxa"/>
            <w:tcBorders>
              <w:top w:val="single" w:sz="2" w:space="0" w:color="auto"/>
              <w:left w:val="single" w:sz="2" w:space="0" w:color="auto"/>
              <w:bottom w:val="single" w:sz="2" w:space="0" w:color="auto"/>
              <w:right w:val="single" w:sz="2" w:space="0" w:color="auto"/>
            </w:tcBorders>
          </w:tcPr>
          <w:p w14:paraId="11D6E5D2" w14:textId="77777777" w:rsidR="000A450A" w:rsidRPr="00E21797" w:rsidRDefault="000A450A" w:rsidP="00B724A6">
            <w:pPr>
              <w:spacing w:before="60" w:after="60"/>
              <w:rPr>
                <w:szCs w:val="24"/>
              </w:rPr>
            </w:pPr>
          </w:p>
        </w:tc>
      </w:tr>
      <w:tr w:rsidR="000A450A" w:rsidRPr="00E21797" w14:paraId="1426605D" w14:textId="77777777" w:rsidTr="0006041E">
        <w:tc>
          <w:tcPr>
            <w:tcW w:w="2670" w:type="dxa"/>
            <w:tcBorders>
              <w:top w:val="single" w:sz="2" w:space="0" w:color="auto"/>
              <w:left w:val="single" w:sz="2" w:space="0" w:color="auto"/>
              <w:bottom w:val="single" w:sz="2" w:space="0" w:color="auto"/>
              <w:right w:val="single" w:sz="2" w:space="0" w:color="auto"/>
            </w:tcBorders>
          </w:tcPr>
          <w:p w14:paraId="0BA4E56A" w14:textId="77777777" w:rsidR="000A450A" w:rsidRPr="00E21797" w:rsidRDefault="00690168" w:rsidP="00B724A6">
            <w:pPr>
              <w:spacing w:before="60" w:after="60"/>
              <w:jc w:val="left"/>
              <w:rPr>
                <w:b/>
              </w:rPr>
            </w:pPr>
            <w:r>
              <w:rPr>
                <w:b/>
              </w:rPr>
              <w:t xml:space="preserve">Pièces </w:t>
            </w:r>
            <w:r w:rsidR="000A450A">
              <w:rPr>
                <w:b/>
              </w:rPr>
              <w:t>contractuel</w:t>
            </w:r>
            <w:r>
              <w:rPr>
                <w:b/>
              </w:rPr>
              <w:t>le</w:t>
            </w:r>
            <w:r w:rsidR="000A450A">
              <w:rPr>
                <w:b/>
              </w:rPr>
              <w:t>s</w:t>
            </w:r>
          </w:p>
        </w:tc>
        <w:tc>
          <w:tcPr>
            <w:tcW w:w="1425" w:type="dxa"/>
            <w:tcBorders>
              <w:top w:val="single" w:sz="2" w:space="0" w:color="auto"/>
              <w:left w:val="single" w:sz="2" w:space="0" w:color="auto"/>
              <w:bottom w:val="single" w:sz="2" w:space="0" w:color="auto"/>
              <w:right w:val="single" w:sz="2" w:space="0" w:color="auto"/>
            </w:tcBorders>
          </w:tcPr>
          <w:p w14:paraId="5001C9FB" w14:textId="77777777" w:rsidR="000A450A" w:rsidRPr="00E21797" w:rsidRDefault="000A450A" w:rsidP="00B724A6">
            <w:pPr>
              <w:spacing w:before="60" w:after="60"/>
              <w:jc w:val="left"/>
              <w:rPr>
                <w:szCs w:val="24"/>
              </w:rPr>
            </w:pPr>
            <w:r>
              <w:rPr>
                <w:szCs w:val="24"/>
              </w:rPr>
              <w:t>4.1</w:t>
            </w:r>
          </w:p>
        </w:tc>
        <w:tc>
          <w:tcPr>
            <w:tcW w:w="5355" w:type="dxa"/>
            <w:tcBorders>
              <w:top w:val="single" w:sz="2" w:space="0" w:color="auto"/>
              <w:left w:val="single" w:sz="2" w:space="0" w:color="auto"/>
              <w:bottom w:val="single" w:sz="2" w:space="0" w:color="auto"/>
              <w:right w:val="single" w:sz="2" w:space="0" w:color="auto"/>
            </w:tcBorders>
          </w:tcPr>
          <w:p w14:paraId="6FAE7E0B" w14:textId="77777777" w:rsidR="000A450A" w:rsidRPr="000A450A" w:rsidRDefault="000A450A" w:rsidP="006C0D0E">
            <w:pPr>
              <w:spacing w:before="60" w:after="60"/>
              <w:rPr>
                <w:i/>
              </w:rPr>
            </w:pPr>
            <w:r>
              <w:t xml:space="preserve">La langue des </w:t>
            </w:r>
            <w:r w:rsidR="00CF0A09">
              <w:t xml:space="preserve"> </w:t>
            </w:r>
            <w:r w:rsidR="00690168">
              <w:t xml:space="preserve">pièces </w:t>
            </w:r>
            <w:r>
              <w:t>contractuel</w:t>
            </w:r>
            <w:r w:rsidR="00690168">
              <w:t>les</w:t>
            </w:r>
            <w:r>
              <w:t xml:space="preserve"> : [Français] </w:t>
            </w:r>
            <w:r w:rsidRPr="006C0D0E">
              <w:rPr>
                <w:i/>
                <w:sz w:val="20"/>
              </w:rPr>
              <w:t xml:space="preserve">[spécifier une autre langue si </w:t>
            </w:r>
            <w:r w:rsidR="009128BE" w:rsidRPr="006C0D0E">
              <w:rPr>
                <w:i/>
                <w:sz w:val="20"/>
              </w:rPr>
              <w:t>l’Offre</w:t>
            </w:r>
            <w:r w:rsidRPr="006C0D0E">
              <w:rPr>
                <w:i/>
                <w:sz w:val="20"/>
              </w:rPr>
              <w:t xml:space="preserve"> a été remise en un</w:t>
            </w:r>
            <w:r w:rsidR="006C0D0E" w:rsidRPr="006C0D0E">
              <w:rPr>
                <w:i/>
                <w:sz w:val="20"/>
              </w:rPr>
              <w:t>e</w:t>
            </w:r>
            <w:r w:rsidRPr="006C0D0E">
              <w:rPr>
                <w:i/>
                <w:sz w:val="20"/>
              </w:rPr>
              <w:t xml:space="preserve"> autre langue autorisée dans les IS.</w:t>
            </w:r>
            <w:r w:rsidR="006C0D0E" w:rsidRPr="006C0D0E">
              <w:rPr>
                <w:i/>
                <w:sz w:val="20"/>
              </w:rPr>
              <w:t>]</w:t>
            </w:r>
          </w:p>
        </w:tc>
      </w:tr>
      <w:tr w:rsidR="000A450A" w:rsidRPr="00E21797" w14:paraId="11F4B15E" w14:textId="77777777" w:rsidTr="0006041E">
        <w:tc>
          <w:tcPr>
            <w:tcW w:w="2670" w:type="dxa"/>
            <w:tcBorders>
              <w:top w:val="single" w:sz="2" w:space="0" w:color="auto"/>
              <w:left w:val="single" w:sz="2" w:space="0" w:color="auto"/>
              <w:bottom w:val="single" w:sz="2" w:space="0" w:color="auto"/>
              <w:right w:val="single" w:sz="2" w:space="0" w:color="auto"/>
            </w:tcBorders>
          </w:tcPr>
          <w:p w14:paraId="1F4B86B6" w14:textId="77777777" w:rsidR="000A450A" w:rsidRPr="00E21797" w:rsidRDefault="00690168" w:rsidP="00B724A6">
            <w:pPr>
              <w:spacing w:before="60" w:after="60"/>
              <w:jc w:val="left"/>
              <w:rPr>
                <w:b/>
                <w:bCs/>
                <w:szCs w:val="24"/>
              </w:rPr>
            </w:pPr>
            <w:r>
              <w:rPr>
                <w:b/>
              </w:rPr>
              <w:t>Pièces</w:t>
            </w:r>
            <w:r w:rsidR="000A450A" w:rsidRPr="00E21797">
              <w:rPr>
                <w:b/>
              </w:rPr>
              <w:t xml:space="preserve"> contractuel</w:t>
            </w:r>
            <w:r>
              <w:rPr>
                <w:b/>
              </w:rPr>
              <w:t>le</w:t>
            </w:r>
            <w:r w:rsidR="000A450A" w:rsidRPr="00E21797">
              <w:rPr>
                <w:b/>
              </w:rPr>
              <w:t>s</w:t>
            </w:r>
          </w:p>
        </w:tc>
        <w:tc>
          <w:tcPr>
            <w:tcW w:w="1425" w:type="dxa"/>
            <w:tcBorders>
              <w:top w:val="single" w:sz="2" w:space="0" w:color="auto"/>
              <w:left w:val="single" w:sz="2" w:space="0" w:color="auto"/>
              <w:bottom w:val="single" w:sz="2" w:space="0" w:color="auto"/>
              <w:right w:val="single" w:sz="2" w:space="0" w:color="auto"/>
            </w:tcBorders>
          </w:tcPr>
          <w:p w14:paraId="2F7BAD10" w14:textId="77777777" w:rsidR="000A450A" w:rsidRPr="00E21797" w:rsidRDefault="000A450A" w:rsidP="00B724A6">
            <w:pPr>
              <w:spacing w:before="60" w:after="60"/>
              <w:jc w:val="left"/>
              <w:rPr>
                <w:szCs w:val="24"/>
              </w:rPr>
            </w:pPr>
            <w:r w:rsidRPr="00E21797">
              <w:rPr>
                <w:szCs w:val="24"/>
              </w:rPr>
              <w:t>4.2 (e)</w:t>
            </w:r>
          </w:p>
        </w:tc>
        <w:tc>
          <w:tcPr>
            <w:tcW w:w="5355" w:type="dxa"/>
            <w:tcBorders>
              <w:top w:val="single" w:sz="2" w:space="0" w:color="auto"/>
              <w:left w:val="single" w:sz="2" w:space="0" w:color="auto"/>
              <w:bottom w:val="single" w:sz="2" w:space="0" w:color="auto"/>
              <w:right w:val="single" w:sz="2" w:space="0" w:color="auto"/>
            </w:tcBorders>
          </w:tcPr>
          <w:p w14:paraId="36AB1A73" w14:textId="77777777" w:rsidR="000A450A" w:rsidRPr="00E21797" w:rsidRDefault="000A450A" w:rsidP="00B724A6">
            <w:pPr>
              <w:spacing w:before="60" w:after="60"/>
            </w:pPr>
            <w:r w:rsidRPr="00E21797">
              <w:t>Plans, notes de calcul, cahiers de sondage et dossiers géotechniques</w:t>
            </w:r>
          </w:p>
          <w:p w14:paraId="5D228D3C" w14:textId="77777777" w:rsidR="000A450A" w:rsidRDefault="000A450A" w:rsidP="00B724A6">
            <w:pPr>
              <w:spacing w:before="60" w:after="60"/>
              <w:rPr>
                <w:i/>
                <w:sz w:val="20"/>
              </w:rPr>
            </w:pPr>
            <w:r w:rsidRPr="00E21797">
              <w:rPr>
                <w:i/>
                <w:sz w:val="20"/>
              </w:rPr>
              <w:t>[Insérer et indiquer, le cas échéant, les noms et références]</w:t>
            </w:r>
          </w:p>
          <w:p w14:paraId="11912060" w14:textId="77777777" w:rsidR="00B27676" w:rsidRPr="00E0339C" w:rsidRDefault="00B27676" w:rsidP="00B27676">
            <w:pPr>
              <w:spacing w:before="120" w:after="120"/>
              <w:rPr>
                <w:rFonts w:asciiTheme="majorBidi" w:hAnsiTheme="majorBidi" w:cstheme="majorBidi"/>
                <w:szCs w:val="24"/>
              </w:rPr>
            </w:pPr>
            <w:r w:rsidRPr="00E0339C">
              <w:rPr>
                <w:rFonts w:asciiTheme="majorBidi" w:hAnsiTheme="majorBidi" w:cstheme="majorBidi"/>
                <w:szCs w:val="24"/>
              </w:rPr>
              <w:t xml:space="preserve">Les documents suivants font également partie des Pièces constitutives du Marché : </w:t>
            </w:r>
          </w:p>
          <w:p w14:paraId="0793B3BB" w14:textId="77777777" w:rsidR="00B27676" w:rsidRPr="00E0339C" w:rsidRDefault="00B27676" w:rsidP="00B27676">
            <w:pPr>
              <w:spacing w:before="120" w:after="120"/>
              <w:ind w:left="415" w:hanging="415"/>
              <w:rPr>
                <w:rFonts w:asciiTheme="majorBidi" w:hAnsiTheme="majorBidi" w:cstheme="majorBidi"/>
                <w:szCs w:val="24"/>
              </w:rPr>
            </w:pPr>
            <w:r w:rsidRPr="00E0339C">
              <w:rPr>
                <w:rFonts w:asciiTheme="majorBidi" w:hAnsiTheme="majorBidi" w:cstheme="majorBidi"/>
                <w:szCs w:val="24"/>
              </w:rPr>
              <w:t>(i)</w:t>
            </w:r>
            <w:r w:rsidRPr="00E0339C">
              <w:t xml:space="preserve"> </w:t>
            </w:r>
            <w:r w:rsidRPr="00E0339C">
              <w:tab/>
            </w:r>
            <w:r w:rsidRPr="00E0339C">
              <w:rPr>
                <w:rFonts w:asciiTheme="majorBidi" w:hAnsiTheme="majorBidi" w:cstheme="majorBidi"/>
                <w:szCs w:val="24"/>
              </w:rPr>
              <w:t>les Stratégies de gestion et Plans de mise en œuvre ESHS ; et</w:t>
            </w:r>
          </w:p>
          <w:p w14:paraId="4862D0E5" w14:textId="77777777" w:rsidR="00B27676" w:rsidRPr="00E21797" w:rsidRDefault="00B27676" w:rsidP="00B27676">
            <w:pPr>
              <w:spacing w:before="60" w:after="60"/>
            </w:pPr>
            <w:r w:rsidRPr="00E0339C">
              <w:rPr>
                <w:rFonts w:asciiTheme="majorBidi" w:hAnsiTheme="majorBidi" w:cstheme="majorBidi"/>
                <w:szCs w:val="24"/>
              </w:rPr>
              <w:t>(ii)</w:t>
            </w:r>
            <w:r w:rsidRPr="00E0339C">
              <w:tab/>
            </w:r>
            <w:r w:rsidRPr="00E0339C">
              <w:rPr>
                <w:rFonts w:asciiTheme="majorBidi" w:hAnsiTheme="majorBidi" w:cstheme="majorBidi"/>
                <w:szCs w:val="24"/>
              </w:rPr>
              <w:t>le Code de Conduite (ESHS).</w:t>
            </w:r>
          </w:p>
        </w:tc>
      </w:tr>
      <w:tr w:rsidR="000A450A" w:rsidRPr="00E21797" w14:paraId="622F447A" w14:textId="77777777" w:rsidTr="0006041E">
        <w:tc>
          <w:tcPr>
            <w:tcW w:w="2670" w:type="dxa"/>
            <w:tcBorders>
              <w:top w:val="single" w:sz="2" w:space="0" w:color="auto"/>
              <w:left w:val="single" w:sz="2" w:space="0" w:color="auto"/>
              <w:bottom w:val="single" w:sz="2" w:space="0" w:color="auto"/>
              <w:right w:val="single" w:sz="2" w:space="0" w:color="auto"/>
            </w:tcBorders>
          </w:tcPr>
          <w:p w14:paraId="73452442"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3E8CF243" w14:textId="77777777" w:rsidR="000A450A" w:rsidRPr="00E21797" w:rsidRDefault="000A450A" w:rsidP="00B724A6">
            <w:pPr>
              <w:spacing w:before="60" w:after="60"/>
              <w:jc w:val="left"/>
              <w:rPr>
                <w:szCs w:val="24"/>
              </w:rPr>
            </w:pPr>
            <w:r w:rsidRPr="00E21797">
              <w:rPr>
                <w:szCs w:val="24"/>
              </w:rPr>
              <w:t>4.2 (h)</w:t>
            </w:r>
          </w:p>
        </w:tc>
        <w:tc>
          <w:tcPr>
            <w:tcW w:w="5355" w:type="dxa"/>
            <w:tcBorders>
              <w:top w:val="single" w:sz="2" w:space="0" w:color="auto"/>
              <w:left w:val="single" w:sz="2" w:space="0" w:color="auto"/>
              <w:bottom w:val="single" w:sz="2" w:space="0" w:color="auto"/>
              <w:right w:val="single" w:sz="2" w:space="0" w:color="auto"/>
            </w:tcBorders>
          </w:tcPr>
          <w:p w14:paraId="4036B89A" w14:textId="77777777" w:rsidR="000A450A" w:rsidRPr="00E21797" w:rsidRDefault="000A450A" w:rsidP="00B724A6">
            <w:pPr>
              <w:spacing w:before="60" w:after="60"/>
            </w:pPr>
            <w:r>
              <w:t>[</w:t>
            </w:r>
            <w:r w:rsidRPr="00E21797">
              <w:t>Décomposition des prix forfaitaires et sous détail des prix unitaires</w:t>
            </w:r>
            <w:r>
              <w:t xml:space="preserve"> font</w:t>
            </w:r>
            <w:r w:rsidR="00D41D68">
              <w:t xml:space="preserve"> / </w:t>
            </w:r>
            <w:r w:rsidR="007B7365">
              <w:t xml:space="preserve">ne font  </w:t>
            </w:r>
            <w:r w:rsidR="007B7365">
              <w:rPr>
                <w:rStyle w:val="CommentReference"/>
                <w:vanish/>
              </w:rPr>
              <w:t xml:space="preserve">ne font </w:t>
            </w:r>
            <w:r>
              <w:t>pas partie de</w:t>
            </w:r>
            <w:r w:rsidR="00690168">
              <w:t>s</w:t>
            </w:r>
            <w:r>
              <w:t xml:space="preserve"> pièces contractuelles.</w:t>
            </w:r>
          </w:p>
          <w:p w14:paraId="0E54B1A2" w14:textId="77777777" w:rsidR="000A450A" w:rsidRPr="00E21797" w:rsidRDefault="000A450A" w:rsidP="00FB502C">
            <w:pPr>
              <w:spacing w:before="60" w:after="60"/>
            </w:pPr>
            <w:r w:rsidRPr="00E21797">
              <w:rPr>
                <w:i/>
                <w:sz w:val="20"/>
              </w:rPr>
              <w:t>[</w:t>
            </w:r>
            <w:r w:rsidR="007B7365">
              <w:rPr>
                <w:i/>
                <w:sz w:val="20"/>
              </w:rPr>
              <w:t>Supprimer la mention inutile</w:t>
            </w:r>
            <w:r w:rsidRPr="00E21797">
              <w:rPr>
                <w:i/>
                <w:sz w:val="20"/>
              </w:rPr>
              <w:t>]</w:t>
            </w:r>
          </w:p>
        </w:tc>
      </w:tr>
      <w:tr w:rsidR="000A450A" w:rsidRPr="00501C1D" w14:paraId="65F79973" w14:textId="77777777" w:rsidTr="0006041E">
        <w:tc>
          <w:tcPr>
            <w:tcW w:w="2670" w:type="dxa"/>
            <w:tcBorders>
              <w:top w:val="single" w:sz="2" w:space="0" w:color="auto"/>
              <w:left w:val="single" w:sz="2" w:space="0" w:color="auto"/>
              <w:bottom w:val="single" w:sz="2" w:space="0" w:color="auto"/>
              <w:right w:val="single" w:sz="2" w:space="0" w:color="auto"/>
            </w:tcBorders>
          </w:tcPr>
          <w:p w14:paraId="4A62F81A" w14:textId="77777777" w:rsidR="000A450A" w:rsidRDefault="000A450A" w:rsidP="00EB0C01">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51D4D9FB" w14:textId="77777777" w:rsidR="000A450A" w:rsidRDefault="000A450A" w:rsidP="00EB0C01">
            <w:pPr>
              <w:spacing w:before="60" w:after="60"/>
              <w:jc w:val="left"/>
              <w:rPr>
                <w:szCs w:val="24"/>
              </w:rPr>
            </w:pPr>
            <w:r>
              <w:rPr>
                <w:szCs w:val="24"/>
              </w:rPr>
              <w:t>4.2 (j)</w:t>
            </w:r>
          </w:p>
        </w:tc>
        <w:tc>
          <w:tcPr>
            <w:tcW w:w="5355" w:type="dxa"/>
            <w:tcBorders>
              <w:top w:val="single" w:sz="2" w:space="0" w:color="auto"/>
              <w:left w:val="single" w:sz="2" w:space="0" w:color="auto"/>
              <w:bottom w:val="single" w:sz="2" w:space="0" w:color="auto"/>
              <w:right w:val="single" w:sz="2" w:space="0" w:color="auto"/>
            </w:tcBorders>
          </w:tcPr>
          <w:p w14:paraId="6DBB5888" w14:textId="77777777" w:rsidR="000A450A" w:rsidRDefault="000A450A" w:rsidP="00EB0C01">
            <w:pPr>
              <w:spacing w:before="60" w:after="60"/>
              <w:rPr>
                <w:szCs w:val="24"/>
              </w:rPr>
            </w:pPr>
            <w:r>
              <w:rPr>
                <w:szCs w:val="24"/>
              </w:rPr>
              <w:t xml:space="preserve">[Les documents techniques généraux (autres que ceux mentionnés dans les Spécifications </w:t>
            </w:r>
            <w:r w:rsidR="00544FA4">
              <w:rPr>
                <w:szCs w:val="24"/>
              </w:rPr>
              <w:t>t</w:t>
            </w:r>
            <w:r>
              <w:rPr>
                <w:szCs w:val="24"/>
              </w:rPr>
              <w:t>echniques) applicables aux prestations faisant partie des pièces contractuelles sont :</w:t>
            </w:r>
          </w:p>
          <w:p w14:paraId="47405E41" w14:textId="77777777" w:rsidR="006C0D0E" w:rsidRDefault="000A450A" w:rsidP="006C0D0E">
            <w:pPr>
              <w:spacing w:before="60" w:after="60"/>
              <w:ind w:left="27"/>
              <w:rPr>
                <w:szCs w:val="24"/>
                <w:u w:val="single"/>
              </w:rPr>
            </w:pPr>
            <w:r>
              <w:rPr>
                <w:szCs w:val="24"/>
                <w:u w:val="single"/>
              </w:rPr>
              <w:t xml:space="preserve">                                                   </w:t>
            </w:r>
            <w:r w:rsidR="006C0D0E">
              <w:rPr>
                <w:szCs w:val="24"/>
                <w:u w:val="single"/>
              </w:rPr>
              <w:t xml:space="preserve">            </w:t>
            </w:r>
            <w:r>
              <w:rPr>
                <w:szCs w:val="24"/>
                <w:u w:val="single"/>
              </w:rPr>
              <w:t>]</w:t>
            </w:r>
            <w:r w:rsidR="006C0D0E">
              <w:rPr>
                <w:szCs w:val="24"/>
                <w:u w:val="single"/>
              </w:rPr>
              <w:t xml:space="preserve"> </w:t>
            </w:r>
          </w:p>
          <w:p w14:paraId="0B6CBF67" w14:textId="77777777" w:rsidR="000A450A" w:rsidRPr="000A450A" w:rsidRDefault="000A450A" w:rsidP="006C0D0E">
            <w:pPr>
              <w:spacing w:before="60" w:after="60"/>
              <w:ind w:left="27"/>
              <w:rPr>
                <w:szCs w:val="24"/>
                <w:u w:val="single"/>
              </w:rPr>
            </w:pPr>
            <w:r w:rsidRPr="00E21797">
              <w:rPr>
                <w:i/>
                <w:sz w:val="20"/>
              </w:rPr>
              <w:t>[</w:t>
            </w:r>
            <w:r w:rsidRPr="007E0122">
              <w:rPr>
                <w:i/>
                <w:sz w:val="20"/>
              </w:rPr>
              <w:t>Insérer</w:t>
            </w:r>
            <w:r w:rsidRPr="00E21797">
              <w:rPr>
                <w:i/>
                <w:sz w:val="20"/>
              </w:rPr>
              <w:t>, le cas échéant]</w:t>
            </w:r>
          </w:p>
        </w:tc>
      </w:tr>
      <w:tr w:rsidR="00B27676" w:rsidRPr="00501C1D" w14:paraId="24358476" w14:textId="77777777" w:rsidTr="0006041E">
        <w:tc>
          <w:tcPr>
            <w:tcW w:w="2670" w:type="dxa"/>
            <w:tcBorders>
              <w:top w:val="single" w:sz="2" w:space="0" w:color="auto"/>
              <w:left w:val="single" w:sz="2" w:space="0" w:color="auto"/>
              <w:bottom w:val="single" w:sz="2" w:space="0" w:color="auto"/>
              <w:right w:val="single" w:sz="2" w:space="0" w:color="auto"/>
            </w:tcBorders>
          </w:tcPr>
          <w:p w14:paraId="66C6B21B" w14:textId="77777777" w:rsidR="00B27676" w:rsidRDefault="00B27676" w:rsidP="00EB0C01">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6FABB423" w14:textId="77777777" w:rsidR="00B27676" w:rsidRDefault="00B27676" w:rsidP="00EB0C01">
            <w:pPr>
              <w:spacing w:before="60" w:after="60"/>
              <w:jc w:val="left"/>
              <w:rPr>
                <w:szCs w:val="24"/>
              </w:rPr>
            </w:pPr>
            <w:r w:rsidRPr="00E0339C">
              <w:rPr>
                <w:rFonts w:asciiTheme="majorBidi" w:hAnsiTheme="majorBidi" w:cstheme="majorBidi"/>
                <w:szCs w:val="24"/>
              </w:rPr>
              <w:t>4.3</w:t>
            </w:r>
          </w:p>
        </w:tc>
        <w:tc>
          <w:tcPr>
            <w:tcW w:w="5355" w:type="dxa"/>
            <w:tcBorders>
              <w:top w:val="single" w:sz="2" w:space="0" w:color="auto"/>
              <w:left w:val="single" w:sz="2" w:space="0" w:color="auto"/>
              <w:bottom w:val="single" w:sz="2" w:space="0" w:color="auto"/>
              <w:right w:val="single" w:sz="2" w:space="0" w:color="auto"/>
            </w:tcBorders>
          </w:tcPr>
          <w:p w14:paraId="292A85FF" w14:textId="77777777" w:rsidR="00B27676" w:rsidRPr="00E0339C" w:rsidRDefault="00B27676" w:rsidP="00E25E20">
            <w:pPr>
              <w:tabs>
                <w:tab w:val="right" w:pos="7164"/>
              </w:tabs>
              <w:spacing w:before="60" w:after="60"/>
              <w:rPr>
                <w:rFonts w:asciiTheme="majorBidi" w:hAnsiTheme="majorBidi" w:cstheme="majorBidi"/>
                <w:i/>
                <w:iCs/>
                <w:szCs w:val="24"/>
              </w:rPr>
            </w:pPr>
            <w:r w:rsidRPr="00E0339C">
              <w:rPr>
                <w:rFonts w:asciiTheme="majorBidi" w:hAnsiTheme="majorBidi" w:cstheme="majorBidi"/>
                <w:i/>
                <w:iCs/>
                <w:szCs w:val="24"/>
              </w:rPr>
              <w:t>[L’analyse de la valeur peut être prévue si elle est spécifiée ici, en accord avec la B</w:t>
            </w:r>
            <w:r w:rsidR="00F471A1">
              <w:rPr>
                <w:rFonts w:asciiTheme="majorBidi" w:hAnsiTheme="majorBidi" w:cstheme="majorBidi"/>
                <w:i/>
                <w:iCs/>
                <w:szCs w:val="24"/>
              </w:rPr>
              <w:t>IsD</w:t>
            </w:r>
            <w:r w:rsidRPr="00E0339C">
              <w:rPr>
                <w:rFonts w:asciiTheme="majorBidi" w:hAnsiTheme="majorBidi" w:cstheme="majorBidi"/>
                <w:i/>
                <w:iCs/>
                <w:szCs w:val="24"/>
              </w:rPr>
              <w:t>]</w:t>
            </w:r>
          </w:p>
          <w:p w14:paraId="5F635509" w14:textId="77777777" w:rsidR="00B27676" w:rsidRPr="00E0339C" w:rsidRDefault="00B27676" w:rsidP="00E25E20">
            <w:pPr>
              <w:tabs>
                <w:tab w:val="right" w:pos="7164"/>
              </w:tabs>
              <w:spacing w:before="60" w:after="60"/>
              <w:rPr>
                <w:rFonts w:asciiTheme="majorBidi" w:hAnsiTheme="majorBidi" w:cstheme="majorBidi"/>
                <w:szCs w:val="24"/>
              </w:rPr>
            </w:pPr>
            <w:r w:rsidRPr="00E0339C">
              <w:rPr>
                <w:rFonts w:asciiTheme="majorBidi" w:hAnsiTheme="majorBidi" w:cstheme="majorBidi"/>
                <w:szCs w:val="24"/>
              </w:rPr>
              <w:t>Analyse de la valeur :</w:t>
            </w:r>
          </w:p>
          <w:p w14:paraId="00C22C77" w14:textId="77777777" w:rsidR="00B27676" w:rsidRPr="00E0339C" w:rsidRDefault="00B27676" w:rsidP="00E25E20">
            <w:pPr>
              <w:tabs>
                <w:tab w:val="right" w:pos="7164"/>
              </w:tabs>
              <w:spacing w:before="60" w:after="60"/>
              <w:rPr>
                <w:rFonts w:asciiTheme="majorBidi" w:hAnsiTheme="majorBidi" w:cstheme="majorBidi"/>
                <w:szCs w:val="24"/>
              </w:rPr>
            </w:pPr>
            <w:r w:rsidRPr="00E0339C">
              <w:rPr>
                <w:rFonts w:asciiTheme="majorBidi" w:hAnsiTheme="majorBidi" w:cstheme="majorBidi"/>
                <w:szCs w:val="24"/>
              </w:rPr>
              <w:t>L’Entrepreneur pourra présenter au Maître d’Œuvre, à tout moment et par écrit, une proposition fondée sur l’analyse de la valeur visant à :</w:t>
            </w:r>
          </w:p>
          <w:p w14:paraId="34307DD0" w14:textId="77777777" w:rsidR="00B27676" w:rsidRPr="00E0339C" w:rsidRDefault="00B27676" w:rsidP="00B27676">
            <w:pPr>
              <w:pStyle w:val="ListParagraph"/>
              <w:numPr>
                <w:ilvl w:val="3"/>
                <w:numId w:val="86"/>
              </w:numPr>
              <w:tabs>
                <w:tab w:val="clear" w:pos="1512"/>
                <w:tab w:val="right" w:pos="7164"/>
              </w:tabs>
              <w:suppressAutoHyphens w:val="0"/>
              <w:overflowPunct/>
              <w:autoSpaceDE/>
              <w:autoSpaceDN/>
              <w:adjustRightInd/>
              <w:spacing w:before="60" w:after="60"/>
              <w:ind w:left="614" w:hanging="567"/>
              <w:textAlignment w:val="auto"/>
              <w:rPr>
                <w:rFonts w:asciiTheme="majorBidi" w:hAnsiTheme="majorBidi" w:cstheme="majorBidi"/>
                <w:szCs w:val="24"/>
              </w:rPr>
            </w:pPr>
            <w:r w:rsidRPr="00E0339C">
              <w:rPr>
                <w:rFonts w:asciiTheme="majorBidi" w:hAnsiTheme="majorBidi" w:cstheme="majorBidi"/>
                <w:szCs w:val="24"/>
              </w:rPr>
              <w:t>accélérer le délai de réalisation,</w:t>
            </w:r>
          </w:p>
          <w:p w14:paraId="43577153" w14:textId="77777777" w:rsidR="00B27676" w:rsidRPr="00E0339C" w:rsidRDefault="00B27676" w:rsidP="00B27676">
            <w:pPr>
              <w:pStyle w:val="ListParagraph"/>
              <w:numPr>
                <w:ilvl w:val="3"/>
                <w:numId w:val="86"/>
              </w:numPr>
              <w:tabs>
                <w:tab w:val="clear" w:pos="1512"/>
                <w:tab w:val="right" w:pos="7164"/>
              </w:tabs>
              <w:suppressAutoHyphens w:val="0"/>
              <w:overflowPunct/>
              <w:autoSpaceDE/>
              <w:autoSpaceDN/>
              <w:adjustRightInd/>
              <w:spacing w:before="60" w:after="60"/>
              <w:ind w:left="614" w:hanging="567"/>
              <w:textAlignment w:val="auto"/>
              <w:rPr>
                <w:rFonts w:asciiTheme="majorBidi" w:hAnsiTheme="majorBidi" w:cstheme="majorBidi"/>
                <w:szCs w:val="24"/>
              </w:rPr>
            </w:pPr>
            <w:r w:rsidRPr="00E0339C">
              <w:rPr>
                <w:rFonts w:asciiTheme="majorBidi" w:hAnsiTheme="majorBidi" w:cstheme="majorBidi"/>
                <w:szCs w:val="24"/>
              </w:rPr>
              <w:t>réduire le coût durant la vie utile,</w:t>
            </w:r>
          </w:p>
          <w:p w14:paraId="0CA35D8D" w14:textId="77777777" w:rsidR="00B27676" w:rsidRPr="00E0339C" w:rsidRDefault="00B27676" w:rsidP="00B27676">
            <w:pPr>
              <w:pStyle w:val="ListParagraph"/>
              <w:numPr>
                <w:ilvl w:val="3"/>
                <w:numId w:val="86"/>
              </w:numPr>
              <w:tabs>
                <w:tab w:val="clear" w:pos="1512"/>
                <w:tab w:val="right" w:pos="7164"/>
              </w:tabs>
              <w:suppressAutoHyphens w:val="0"/>
              <w:overflowPunct/>
              <w:autoSpaceDE/>
              <w:autoSpaceDN/>
              <w:adjustRightInd/>
              <w:spacing w:before="60" w:after="60"/>
              <w:ind w:left="614" w:hanging="567"/>
              <w:textAlignment w:val="auto"/>
              <w:rPr>
                <w:rFonts w:asciiTheme="majorBidi" w:hAnsiTheme="majorBidi" w:cstheme="majorBidi"/>
                <w:szCs w:val="24"/>
              </w:rPr>
            </w:pPr>
            <w:r w:rsidRPr="00E0339C">
              <w:rPr>
                <w:rFonts w:asciiTheme="majorBidi" w:hAnsiTheme="majorBidi" w:cstheme="majorBidi"/>
                <w:szCs w:val="24"/>
              </w:rPr>
              <w:t>améliorer le fonctionnement des ouvrages, ou</w:t>
            </w:r>
          </w:p>
          <w:p w14:paraId="7248A4AA" w14:textId="77777777" w:rsidR="00B27676" w:rsidRPr="00E0339C" w:rsidRDefault="00B27676" w:rsidP="00B27676">
            <w:pPr>
              <w:pStyle w:val="ListParagraph"/>
              <w:numPr>
                <w:ilvl w:val="3"/>
                <w:numId w:val="86"/>
              </w:numPr>
              <w:tabs>
                <w:tab w:val="clear" w:pos="1512"/>
                <w:tab w:val="right" w:pos="7164"/>
              </w:tabs>
              <w:suppressAutoHyphens w:val="0"/>
              <w:overflowPunct/>
              <w:autoSpaceDE/>
              <w:autoSpaceDN/>
              <w:adjustRightInd/>
              <w:spacing w:before="60" w:after="60"/>
              <w:ind w:left="614" w:hanging="567"/>
              <w:textAlignment w:val="auto"/>
              <w:rPr>
                <w:rFonts w:asciiTheme="majorBidi" w:hAnsiTheme="majorBidi" w:cstheme="majorBidi"/>
                <w:szCs w:val="24"/>
              </w:rPr>
            </w:pPr>
            <w:r w:rsidRPr="00E0339C">
              <w:rPr>
                <w:rFonts w:asciiTheme="majorBidi" w:hAnsiTheme="majorBidi" w:cstheme="majorBidi"/>
                <w:szCs w:val="24"/>
              </w:rPr>
              <w:t>produire un autre avantage pour le Maître de l’Ouvrage,</w:t>
            </w:r>
          </w:p>
          <w:p w14:paraId="67E201AB" w14:textId="77777777" w:rsidR="00B27676" w:rsidRPr="00E0339C" w:rsidRDefault="00B27676" w:rsidP="00E25E20">
            <w:pPr>
              <w:tabs>
                <w:tab w:val="right" w:pos="7164"/>
              </w:tabs>
              <w:spacing w:before="60" w:after="120"/>
              <w:rPr>
                <w:rFonts w:asciiTheme="majorBidi" w:hAnsiTheme="majorBidi" w:cstheme="majorBidi"/>
                <w:szCs w:val="24"/>
              </w:rPr>
            </w:pPr>
            <w:r w:rsidRPr="00E0339C">
              <w:rPr>
                <w:rFonts w:asciiTheme="majorBidi" w:hAnsiTheme="majorBidi" w:cstheme="majorBidi"/>
                <w:szCs w:val="24"/>
              </w:rPr>
              <w:t>sans pour autant mettre en question les fonctionnalités nécessaires des travaux ou services connexes. L’Entrepreneur fournira des renseignements concernant les risques et impacts ESHS de la proposition </w:t>
            </w:r>
          </w:p>
          <w:p w14:paraId="6466FD52" w14:textId="77777777" w:rsidR="00B27676" w:rsidRPr="00E0339C" w:rsidRDefault="00B27676" w:rsidP="00E25E20">
            <w:pPr>
              <w:tabs>
                <w:tab w:val="right" w:pos="7164"/>
              </w:tabs>
              <w:spacing w:before="60" w:after="120"/>
              <w:rPr>
                <w:rFonts w:asciiTheme="majorBidi" w:hAnsiTheme="majorBidi" w:cstheme="majorBidi"/>
                <w:szCs w:val="24"/>
              </w:rPr>
            </w:pPr>
            <w:r w:rsidRPr="00E0339C">
              <w:rPr>
                <w:rFonts w:asciiTheme="majorBidi" w:hAnsiTheme="majorBidi" w:cstheme="majorBidi"/>
                <w:szCs w:val="24"/>
              </w:rPr>
              <w:t>Le coût de préparation de la proposition fondée sur l’analyse de la valeur sera à la charge de l’Entrepreneur. Dans le cas où la proposition serait approuvée par le Maître de l’Ouvrage et résulterait en une réduction du Montant du Marché, la rémunération versée à l’Entrepreneur, qui sera incluse dans le Montant du Marché, sera de cinquante pour cent (50%) de la différence entre les montants ci-après :</w:t>
            </w:r>
          </w:p>
          <w:p w14:paraId="5E112AD3" w14:textId="77777777" w:rsidR="00B27676" w:rsidRPr="00E0339C" w:rsidRDefault="00B27676" w:rsidP="00B27676">
            <w:pPr>
              <w:pStyle w:val="ListParagraph"/>
              <w:numPr>
                <w:ilvl w:val="3"/>
                <w:numId w:val="87"/>
              </w:numPr>
              <w:tabs>
                <w:tab w:val="clear" w:pos="1512"/>
                <w:tab w:val="num" w:pos="900"/>
                <w:tab w:val="right" w:pos="7164"/>
              </w:tabs>
              <w:suppressAutoHyphens w:val="0"/>
              <w:overflowPunct/>
              <w:autoSpaceDE/>
              <w:autoSpaceDN/>
              <w:adjustRightInd/>
              <w:spacing w:before="60" w:after="60"/>
              <w:ind w:left="624" w:hanging="574"/>
              <w:textAlignment w:val="auto"/>
              <w:rPr>
                <w:rFonts w:asciiTheme="majorBidi" w:hAnsiTheme="majorBidi" w:cstheme="majorBidi"/>
                <w:szCs w:val="24"/>
              </w:rPr>
            </w:pPr>
            <w:r w:rsidRPr="00E0339C">
              <w:rPr>
                <w:rFonts w:asciiTheme="majorBidi" w:hAnsiTheme="majorBidi" w:cstheme="majorBidi"/>
                <w:szCs w:val="24"/>
              </w:rPr>
              <w:t>la diminution du Montant du Marché, résultant de la proposition, et</w:t>
            </w:r>
          </w:p>
          <w:p w14:paraId="53A4BA0A" w14:textId="77777777" w:rsidR="00B27676" w:rsidRPr="00E0339C" w:rsidRDefault="00B27676" w:rsidP="00B27676">
            <w:pPr>
              <w:pStyle w:val="ListParagraph"/>
              <w:numPr>
                <w:ilvl w:val="3"/>
                <w:numId w:val="87"/>
              </w:numPr>
              <w:tabs>
                <w:tab w:val="clear" w:pos="1512"/>
                <w:tab w:val="num" w:pos="900"/>
                <w:tab w:val="right" w:pos="7164"/>
              </w:tabs>
              <w:suppressAutoHyphens w:val="0"/>
              <w:overflowPunct/>
              <w:autoSpaceDE/>
              <w:autoSpaceDN/>
              <w:adjustRightInd/>
              <w:spacing w:before="60" w:after="60"/>
              <w:ind w:left="624" w:hanging="574"/>
              <w:textAlignment w:val="auto"/>
              <w:rPr>
                <w:rFonts w:asciiTheme="majorBidi" w:hAnsiTheme="majorBidi" w:cstheme="majorBidi"/>
                <w:szCs w:val="24"/>
              </w:rPr>
            </w:pPr>
            <w:r w:rsidRPr="00E0339C">
              <w:rPr>
                <w:rFonts w:asciiTheme="majorBidi" w:hAnsiTheme="majorBidi" w:cstheme="majorBidi"/>
                <w:szCs w:val="24"/>
              </w:rPr>
              <w:t>la réduction éventuelle de la valeur des travaux ou services connexes pour le Maître de l’Ouvrage, telle que résultant d’une réduction de la qualité ou du rendement.</w:t>
            </w:r>
          </w:p>
          <w:p w14:paraId="71820638" w14:textId="77777777" w:rsidR="00B27676" w:rsidRDefault="00B27676" w:rsidP="00EB0C01">
            <w:pPr>
              <w:spacing w:before="60" w:after="60"/>
              <w:rPr>
                <w:szCs w:val="24"/>
              </w:rPr>
            </w:pPr>
            <w:r w:rsidRPr="00E0339C">
              <w:rPr>
                <w:rFonts w:asciiTheme="majorBidi" w:hAnsiTheme="majorBidi" w:cstheme="majorBidi"/>
                <w:szCs w:val="24"/>
              </w:rPr>
              <w:t>Dans le cas où (ii) serait plus élevé que (i), l’Entrepreneur n’aura droit à aucune rémunération.</w:t>
            </w:r>
          </w:p>
        </w:tc>
      </w:tr>
      <w:tr w:rsidR="000A450A" w:rsidRPr="00501C1D" w14:paraId="68202980" w14:textId="77777777" w:rsidTr="0006041E">
        <w:tc>
          <w:tcPr>
            <w:tcW w:w="2670" w:type="dxa"/>
            <w:tcBorders>
              <w:top w:val="single" w:sz="2" w:space="0" w:color="auto"/>
              <w:left w:val="single" w:sz="2" w:space="0" w:color="auto"/>
              <w:bottom w:val="single" w:sz="2" w:space="0" w:color="auto"/>
              <w:right w:val="single" w:sz="2" w:space="0" w:color="auto"/>
            </w:tcBorders>
          </w:tcPr>
          <w:p w14:paraId="34276EEC" w14:textId="77777777" w:rsidR="000A450A" w:rsidRDefault="000A450A" w:rsidP="00EB0C01">
            <w:pPr>
              <w:spacing w:before="60" w:after="60"/>
              <w:jc w:val="left"/>
              <w:rPr>
                <w:b/>
              </w:rPr>
            </w:pPr>
            <w:r>
              <w:rPr>
                <w:b/>
              </w:rPr>
              <w:t>Obligations générales</w:t>
            </w:r>
          </w:p>
        </w:tc>
        <w:tc>
          <w:tcPr>
            <w:tcW w:w="1425" w:type="dxa"/>
            <w:tcBorders>
              <w:top w:val="single" w:sz="2" w:space="0" w:color="auto"/>
              <w:left w:val="single" w:sz="2" w:space="0" w:color="auto"/>
              <w:bottom w:val="single" w:sz="2" w:space="0" w:color="auto"/>
              <w:right w:val="single" w:sz="2" w:space="0" w:color="auto"/>
            </w:tcBorders>
          </w:tcPr>
          <w:p w14:paraId="67D71538" w14:textId="77777777" w:rsidR="000A450A" w:rsidRDefault="000A450A" w:rsidP="00EB0C01">
            <w:pPr>
              <w:spacing w:before="60" w:after="60"/>
              <w:jc w:val="left"/>
              <w:rPr>
                <w:szCs w:val="24"/>
              </w:rPr>
            </w:pPr>
            <w:r>
              <w:rPr>
                <w:szCs w:val="24"/>
              </w:rPr>
              <w:t>5.7.1</w:t>
            </w:r>
          </w:p>
        </w:tc>
        <w:tc>
          <w:tcPr>
            <w:tcW w:w="5355" w:type="dxa"/>
            <w:tcBorders>
              <w:top w:val="single" w:sz="2" w:space="0" w:color="auto"/>
              <w:left w:val="single" w:sz="2" w:space="0" w:color="auto"/>
              <w:bottom w:val="single" w:sz="2" w:space="0" w:color="auto"/>
              <w:right w:val="single" w:sz="2" w:space="0" w:color="auto"/>
            </w:tcBorders>
          </w:tcPr>
          <w:p w14:paraId="4155FC1B" w14:textId="77777777" w:rsidR="000A450A" w:rsidRPr="006C0D0E" w:rsidRDefault="000A450A" w:rsidP="00EB0C01">
            <w:pPr>
              <w:spacing w:before="60" w:after="60"/>
              <w:rPr>
                <w:i/>
                <w:sz w:val="20"/>
              </w:rPr>
            </w:pPr>
            <w:r>
              <w:rPr>
                <w:szCs w:val="24"/>
              </w:rPr>
              <w:t xml:space="preserve">Les ordres de service sont adressés </w:t>
            </w:r>
            <w:r w:rsidRPr="006C0D0E">
              <w:rPr>
                <w:sz w:val="20"/>
              </w:rPr>
              <w:t>[</w:t>
            </w:r>
            <w:r w:rsidRPr="006C0D0E">
              <w:rPr>
                <w:i/>
                <w:sz w:val="20"/>
              </w:rPr>
              <w:t>par courrier</w:t>
            </w:r>
            <w:r w:rsidR="007E0122" w:rsidRPr="006C0D0E">
              <w:rPr>
                <w:i/>
                <w:sz w:val="20"/>
              </w:rPr>
              <w:t>, remise</w:t>
            </w:r>
            <w:r w:rsidRPr="006C0D0E">
              <w:rPr>
                <w:i/>
                <w:sz w:val="20"/>
              </w:rPr>
              <w:t xml:space="preserve"> en main propres / par courrier électronique à l’adresse suivante :</w:t>
            </w:r>
          </w:p>
          <w:p w14:paraId="1AB56DD4" w14:textId="77777777" w:rsidR="000A450A" w:rsidRPr="006C0D0E" w:rsidRDefault="000A450A" w:rsidP="00EB0C01">
            <w:pPr>
              <w:spacing w:before="60" w:after="60"/>
              <w:rPr>
                <w:i/>
                <w:sz w:val="20"/>
              </w:rPr>
            </w:pPr>
            <w:r w:rsidRPr="006C0D0E">
              <w:rPr>
                <w:i/>
                <w:sz w:val="20"/>
              </w:rPr>
              <w:t>Adresse :</w:t>
            </w:r>
          </w:p>
          <w:p w14:paraId="3D432593" w14:textId="77777777" w:rsidR="000A450A" w:rsidRPr="006C0D0E" w:rsidRDefault="000A450A" w:rsidP="00EE51EF">
            <w:pPr>
              <w:spacing w:before="60" w:after="60"/>
              <w:rPr>
                <w:i/>
                <w:sz w:val="20"/>
              </w:rPr>
            </w:pPr>
            <w:r w:rsidRPr="006C0D0E">
              <w:rPr>
                <w:i/>
                <w:sz w:val="20"/>
              </w:rPr>
              <w:t>Adresse électronique : ]</w:t>
            </w:r>
          </w:p>
          <w:p w14:paraId="54053DC9" w14:textId="77777777" w:rsidR="007E0122" w:rsidRPr="007E0122" w:rsidRDefault="007E0122" w:rsidP="006C0D0E">
            <w:pPr>
              <w:spacing w:before="60" w:after="60"/>
              <w:rPr>
                <w:i/>
                <w:sz w:val="20"/>
              </w:rPr>
            </w:pPr>
            <w:r w:rsidRPr="006C0D0E">
              <w:rPr>
                <w:i/>
                <w:sz w:val="20"/>
              </w:rPr>
              <w:t>[Insérer le mode retenu  de transmission et l’adresse correspondante]</w:t>
            </w:r>
          </w:p>
        </w:tc>
      </w:tr>
      <w:tr w:rsidR="000A450A" w:rsidRPr="00E21797" w14:paraId="7DC546F1" w14:textId="77777777" w:rsidTr="0006041E">
        <w:tc>
          <w:tcPr>
            <w:tcW w:w="2670" w:type="dxa"/>
            <w:tcBorders>
              <w:top w:val="single" w:sz="2" w:space="0" w:color="auto"/>
              <w:left w:val="single" w:sz="2" w:space="0" w:color="auto"/>
              <w:bottom w:val="single" w:sz="2" w:space="0" w:color="auto"/>
              <w:right w:val="single" w:sz="2" w:space="0" w:color="auto"/>
            </w:tcBorders>
          </w:tcPr>
          <w:p w14:paraId="34E4F967" w14:textId="77777777" w:rsidR="000A450A" w:rsidRPr="00E21797" w:rsidRDefault="000A450A" w:rsidP="00B724A6">
            <w:pPr>
              <w:spacing w:before="60" w:after="60"/>
              <w:jc w:val="left"/>
              <w:rPr>
                <w:b/>
              </w:rPr>
            </w:pPr>
            <w:r w:rsidRPr="00E21797">
              <w:rPr>
                <w:b/>
              </w:rPr>
              <w:t>Estimation des engagements financiers du Maître de l’Ouvrage</w:t>
            </w:r>
          </w:p>
        </w:tc>
        <w:tc>
          <w:tcPr>
            <w:tcW w:w="1425" w:type="dxa"/>
            <w:tcBorders>
              <w:top w:val="single" w:sz="2" w:space="0" w:color="auto"/>
              <w:left w:val="single" w:sz="2" w:space="0" w:color="auto"/>
              <w:bottom w:val="single" w:sz="2" w:space="0" w:color="auto"/>
              <w:right w:val="single" w:sz="2" w:space="0" w:color="auto"/>
            </w:tcBorders>
          </w:tcPr>
          <w:p w14:paraId="4F40BF75" w14:textId="77777777" w:rsidR="000A450A" w:rsidRPr="00E21797" w:rsidRDefault="000A450A" w:rsidP="00B724A6">
            <w:pPr>
              <w:spacing w:before="60" w:after="60"/>
              <w:jc w:val="left"/>
              <w:rPr>
                <w:szCs w:val="24"/>
              </w:rPr>
            </w:pPr>
            <w:r w:rsidRPr="00E21797">
              <w:rPr>
                <w:szCs w:val="24"/>
              </w:rPr>
              <w:t>5.8</w:t>
            </w:r>
          </w:p>
        </w:tc>
        <w:tc>
          <w:tcPr>
            <w:tcW w:w="5355" w:type="dxa"/>
            <w:tcBorders>
              <w:top w:val="single" w:sz="2" w:space="0" w:color="auto"/>
              <w:left w:val="single" w:sz="2" w:space="0" w:color="auto"/>
              <w:bottom w:val="single" w:sz="2" w:space="0" w:color="auto"/>
              <w:right w:val="single" w:sz="2" w:space="0" w:color="auto"/>
            </w:tcBorders>
          </w:tcPr>
          <w:p w14:paraId="01FDB995" w14:textId="77777777" w:rsidR="000A450A" w:rsidRPr="00E21797" w:rsidRDefault="000A450A" w:rsidP="00B724A6">
            <w:pPr>
              <w:spacing w:before="60" w:after="60"/>
            </w:pPr>
            <w:r w:rsidRPr="00E21797">
              <w:rPr>
                <w:i/>
                <w:sz w:val="20"/>
              </w:rPr>
              <w:t>[Délai de remise de l’estimation]</w:t>
            </w:r>
          </w:p>
        </w:tc>
      </w:tr>
      <w:tr w:rsidR="00B27676" w:rsidRPr="00E21797" w14:paraId="088D965A" w14:textId="77777777" w:rsidTr="0006041E">
        <w:tc>
          <w:tcPr>
            <w:tcW w:w="2670" w:type="dxa"/>
            <w:tcBorders>
              <w:top w:val="single" w:sz="2" w:space="0" w:color="auto"/>
              <w:left w:val="single" w:sz="2" w:space="0" w:color="auto"/>
              <w:bottom w:val="single" w:sz="2" w:space="0" w:color="auto"/>
              <w:right w:val="single" w:sz="2" w:space="0" w:color="auto"/>
            </w:tcBorders>
          </w:tcPr>
          <w:p w14:paraId="143F8624" w14:textId="77777777" w:rsidR="00B27676" w:rsidRPr="00E21797" w:rsidRDefault="00B27676" w:rsidP="00B724A6">
            <w:pPr>
              <w:spacing w:before="60" w:after="60"/>
              <w:jc w:val="left"/>
              <w:rPr>
                <w:b/>
              </w:rPr>
            </w:pPr>
            <w:r w:rsidRPr="00E0339C">
              <w:rPr>
                <w:rFonts w:asciiTheme="majorBidi" w:hAnsiTheme="majorBidi" w:cstheme="majorBidi"/>
                <w:b/>
                <w:szCs w:val="24"/>
              </w:rPr>
              <w:t>Personnel de l’Entrepreneur</w:t>
            </w:r>
          </w:p>
        </w:tc>
        <w:tc>
          <w:tcPr>
            <w:tcW w:w="1425" w:type="dxa"/>
            <w:tcBorders>
              <w:top w:val="single" w:sz="2" w:space="0" w:color="auto"/>
              <w:left w:val="single" w:sz="2" w:space="0" w:color="auto"/>
              <w:bottom w:val="single" w:sz="2" w:space="0" w:color="auto"/>
              <w:right w:val="single" w:sz="2" w:space="0" w:color="auto"/>
            </w:tcBorders>
          </w:tcPr>
          <w:p w14:paraId="6409BD90" w14:textId="77777777" w:rsidR="00B27676" w:rsidRPr="00E21797" w:rsidRDefault="00B27676" w:rsidP="00B724A6">
            <w:pPr>
              <w:spacing w:before="60" w:after="60"/>
              <w:jc w:val="left"/>
              <w:rPr>
                <w:szCs w:val="24"/>
              </w:rPr>
            </w:pPr>
            <w:r w:rsidRPr="00E0339C">
              <w:rPr>
                <w:rFonts w:asciiTheme="majorBidi" w:hAnsiTheme="majorBidi" w:cstheme="majorBidi"/>
                <w:szCs w:val="24"/>
              </w:rPr>
              <w:t>5.9.1</w:t>
            </w:r>
          </w:p>
        </w:tc>
        <w:tc>
          <w:tcPr>
            <w:tcW w:w="5355" w:type="dxa"/>
            <w:tcBorders>
              <w:top w:val="single" w:sz="2" w:space="0" w:color="auto"/>
              <w:left w:val="single" w:sz="2" w:space="0" w:color="auto"/>
              <w:bottom w:val="single" w:sz="2" w:space="0" w:color="auto"/>
              <w:right w:val="single" w:sz="2" w:space="0" w:color="auto"/>
            </w:tcBorders>
          </w:tcPr>
          <w:p w14:paraId="64BA16C6" w14:textId="77777777" w:rsidR="00B27676" w:rsidRPr="00E0339C" w:rsidRDefault="00B27676" w:rsidP="00E25E20">
            <w:pPr>
              <w:spacing w:before="60" w:after="60"/>
              <w:rPr>
                <w:rFonts w:asciiTheme="majorBidi" w:hAnsiTheme="majorBidi" w:cstheme="majorBidi"/>
                <w:i/>
                <w:iCs/>
                <w:szCs w:val="24"/>
              </w:rPr>
            </w:pPr>
            <w:r w:rsidRPr="00E0339C">
              <w:rPr>
                <w:rFonts w:asciiTheme="majorBidi" w:hAnsiTheme="majorBidi" w:cstheme="majorBidi"/>
                <w:i/>
                <w:iCs/>
                <w:szCs w:val="24"/>
              </w:rPr>
              <w:t>[Insérer ce qui suit en fin de la clause :]</w:t>
            </w:r>
          </w:p>
          <w:p w14:paraId="5208A57C" w14:textId="77777777" w:rsidR="00B27676" w:rsidRPr="00E0339C" w:rsidRDefault="00B27676" w:rsidP="00E25E20">
            <w:pPr>
              <w:spacing w:before="60" w:after="60"/>
              <w:rPr>
                <w:rFonts w:asciiTheme="majorBidi" w:hAnsiTheme="majorBidi" w:cstheme="majorBidi"/>
                <w:szCs w:val="24"/>
              </w:rPr>
            </w:pPr>
            <w:r w:rsidRPr="00E0339C">
              <w:rPr>
                <w:rFonts w:asciiTheme="majorBidi" w:hAnsiTheme="majorBidi" w:cstheme="majorBidi"/>
                <w:szCs w:val="24"/>
              </w:rPr>
              <w:t>Le Personnel Clé est défini comme le personnel de l’Entrepreneur nommé dans la présente clause du CCAP. L’Entrepreneur emploiera le Personnel clé identifié dans la Soumission, ou d’autres personnels approuvés par le Maître d’Œuvre. Le Maître d’Œuvre approuvera le remplacement des Personnels clés proposés à condition que les remplacements aient des qualifications substantiellement égales ou supérieures à celles des autres personnels figurant dans la Soumission.</w:t>
            </w:r>
          </w:p>
          <w:p w14:paraId="30C1740B" w14:textId="77777777" w:rsidR="00B27676" w:rsidRPr="00E21797" w:rsidRDefault="00B27676" w:rsidP="00B724A6">
            <w:pPr>
              <w:spacing w:before="60" w:after="60"/>
              <w:rPr>
                <w:i/>
                <w:sz w:val="20"/>
              </w:rPr>
            </w:pPr>
            <w:r w:rsidRPr="00E0339C">
              <w:rPr>
                <w:rFonts w:asciiTheme="majorBidi" w:hAnsiTheme="majorBidi" w:cstheme="majorBidi"/>
                <w:i/>
                <w:szCs w:val="24"/>
              </w:rPr>
              <w:t>[insérer le nom de chaque membre du Personnel-Clé agréé par le Maître d’Ouvrage avant la signature du Marché]</w:t>
            </w:r>
          </w:p>
        </w:tc>
      </w:tr>
      <w:tr w:rsidR="00B27676" w:rsidRPr="00E21797" w14:paraId="3484B383" w14:textId="77777777" w:rsidTr="0006041E">
        <w:tc>
          <w:tcPr>
            <w:tcW w:w="2670" w:type="dxa"/>
            <w:tcBorders>
              <w:top w:val="single" w:sz="2" w:space="0" w:color="auto"/>
              <w:left w:val="single" w:sz="2" w:space="0" w:color="auto"/>
              <w:bottom w:val="single" w:sz="2" w:space="0" w:color="auto"/>
              <w:right w:val="single" w:sz="2" w:space="0" w:color="auto"/>
            </w:tcBorders>
          </w:tcPr>
          <w:p w14:paraId="3ACDB1B1" w14:textId="77777777" w:rsidR="00B27676" w:rsidRPr="00E21797" w:rsidRDefault="00B27676"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0026B995" w14:textId="77777777" w:rsidR="00B27676" w:rsidRPr="00E21797" w:rsidRDefault="00B27676" w:rsidP="00B724A6">
            <w:pPr>
              <w:spacing w:before="60" w:after="60"/>
              <w:jc w:val="left"/>
            </w:pPr>
            <w:r w:rsidRPr="00E0339C">
              <w:rPr>
                <w:rFonts w:asciiTheme="majorBidi" w:hAnsiTheme="majorBidi" w:cstheme="majorBidi"/>
                <w:szCs w:val="24"/>
              </w:rPr>
              <w:t>5.9.2</w:t>
            </w:r>
          </w:p>
        </w:tc>
        <w:tc>
          <w:tcPr>
            <w:tcW w:w="5355" w:type="dxa"/>
            <w:tcBorders>
              <w:top w:val="single" w:sz="2" w:space="0" w:color="auto"/>
              <w:left w:val="single" w:sz="2" w:space="0" w:color="auto"/>
              <w:bottom w:val="single" w:sz="2" w:space="0" w:color="auto"/>
              <w:right w:val="single" w:sz="2" w:space="0" w:color="auto"/>
            </w:tcBorders>
          </w:tcPr>
          <w:p w14:paraId="68AA3A48" w14:textId="77777777" w:rsidR="00B27676" w:rsidRPr="00E0339C" w:rsidRDefault="00B27676" w:rsidP="00E25E20">
            <w:pPr>
              <w:spacing w:before="120" w:after="120"/>
              <w:rPr>
                <w:rFonts w:asciiTheme="majorBidi" w:hAnsiTheme="majorBidi" w:cstheme="majorBidi"/>
                <w:b/>
                <w:szCs w:val="24"/>
              </w:rPr>
            </w:pPr>
            <w:r w:rsidRPr="00E0339C">
              <w:rPr>
                <w:rFonts w:asciiTheme="majorBidi" w:hAnsiTheme="majorBidi" w:cstheme="majorBidi"/>
                <w:b/>
                <w:szCs w:val="24"/>
              </w:rPr>
              <w:t>Code de Conduite (ESHS)</w:t>
            </w:r>
          </w:p>
          <w:p w14:paraId="658ABBFD" w14:textId="77777777" w:rsidR="00B27676" w:rsidRPr="00E0339C" w:rsidRDefault="00B27676" w:rsidP="00E25E20">
            <w:pPr>
              <w:spacing w:before="120" w:after="120"/>
              <w:rPr>
                <w:rFonts w:asciiTheme="majorBidi" w:hAnsiTheme="majorBidi" w:cstheme="majorBidi"/>
                <w:szCs w:val="24"/>
              </w:rPr>
            </w:pPr>
            <w:r w:rsidRPr="00E0339C">
              <w:rPr>
                <w:rFonts w:asciiTheme="majorBidi" w:hAnsiTheme="majorBidi" w:cstheme="majorBidi"/>
                <w:szCs w:val="24"/>
              </w:rPr>
              <w:t>La disposition ci-après est insérée à la fin de la Clause 5.9.2 du CCAG :</w:t>
            </w:r>
          </w:p>
          <w:p w14:paraId="165ACD5A" w14:textId="77777777" w:rsidR="00B27676" w:rsidRPr="00E21797" w:rsidRDefault="00B27676" w:rsidP="003A0E00">
            <w:pPr>
              <w:spacing w:before="60" w:after="60"/>
            </w:pPr>
            <w:r w:rsidRPr="00E0339C">
              <w:rPr>
                <w:rFonts w:asciiTheme="majorBidi" w:hAnsiTheme="majorBidi" w:cstheme="majorBidi"/>
                <w:szCs w:val="24"/>
              </w:rPr>
              <w:t>« Les motifs de retrait d’une personne comprennent le comportement contraire au Code de Conduite (ESHS) (par exemple transmission de maladies transmissibles, harcèlement sexuel, violence à caractère sexiste</w:t>
            </w:r>
            <w:r>
              <w:rPr>
                <w:rFonts w:asciiTheme="majorBidi" w:hAnsiTheme="majorBidi" w:cstheme="majorBidi"/>
                <w:szCs w:val="24"/>
              </w:rPr>
              <w:t xml:space="preserve"> (VCS), exploitation ou abus sexuels (EAS)</w:t>
            </w:r>
            <w:r w:rsidRPr="00E0339C">
              <w:rPr>
                <w:rFonts w:asciiTheme="majorBidi" w:hAnsiTheme="majorBidi" w:cstheme="majorBidi"/>
                <w:szCs w:val="24"/>
              </w:rPr>
              <w:t>, activité illégale ou criminelle). »</w:t>
            </w:r>
          </w:p>
        </w:tc>
      </w:tr>
      <w:tr w:rsidR="00B27676" w:rsidRPr="00E21797" w14:paraId="25BC9873" w14:textId="77777777" w:rsidTr="0006041E">
        <w:tc>
          <w:tcPr>
            <w:tcW w:w="2670" w:type="dxa"/>
            <w:tcBorders>
              <w:top w:val="single" w:sz="2" w:space="0" w:color="auto"/>
              <w:left w:val="single" w:sz="2" w:space="0" w:color="auto"/>
              <w:bottom w:val="single" w:sz="2" w:space="0" w:color="auto"/>
              <w:right w:val="single" w:sz="2" w:space="0" w:color="auto"/>
            </w:tcBorders>
          </w:tcPr>
          <w:p w14:paraId="61E77CCF" w14:textId="77777777" w:rsidR="00B27676" w:rsidRPr="00E21797" w:rsidRDefault="00B27676" w:rsidP="00B724A6">
            <w:pPr>
              <w:spacing w:before="60" w:after="60"/>
              <w:jc w:val="left"/>
              <w:rPr>
                <w:b/>
              </w:rPr>
            </w:pPr>
            <w:r w:rsidRPr="00E0339C">
              <w:rPr>
                <w:rFonts w:asciiTheme="majorBidi" w:hAnsiTheme="majorBidi" w:cstheme="majorBidi"/>
                <w:b/>
                <w:szCs w:val="24"/>
              </w:rPr>
              <w:t>Sécurité des personnes et des biens et protection de l’environnement</w:t>
            </w:r>
          </w:p>
        </w:tc>
        <w:tc>
          <w:tcPr>
            <w:tcW w:w="1425" w:type="dxa"/>
            <w:tcBorders>
              <w:top w:val="single" w:sz="2" w:space="0" w:color="auto"/>
              <w:left w:val="single" w:sz="2" w:space="0" w:color="auto"/>
              <w:bottom w:val="single" w:sz="2" w:space="0" w:color="auto"/>
              <w:right w:val="single" w:sz="2" w:space="0" w:color="auto"/>
            </w:tcBorders>
          </w:tcPr>
          <w:p w14:paraId="08ABF156" w14:textId="77777777" w:rsidR="00B27676" w:rsidRPr="00E21797" w:rsidRDefault="00B27676" w:rsidP="00B724A6">
            <w:pPr>
              <w:spacing w:before="60" w:after="60"/>
              <w:jc w:val="left"/>
            </w:pPr>
            <w:r w:rsidRPr="00E0339C">
              <w:rPr>
                <w:rFonts w:asciiTheme="majorBidi" w:hAnsiTheme="majorBidi" w:cstheme="majorBidi"/>
                <w:szCs w:val="24"/>
              </w:rPr>
              <w:t>5.10</w:t>
            </w:r>
          </w:p>
        </w:tc>
        <w:tc>
          <w:tcPr>
            <w:tcW w:w="5355" w:type="dxa"/>
            <w:tcBorders>
              <w:top w:val="single" w:sz="2" w:space="0" w:color="auto"/>
              <w:left w:val="single" w:sz="2" w:space="0" w:color="auto"/>
              <w:bottom w:val="single" w:sz="2" w:space="0" w:color="auto"/>
              <w:right w:val="single" w:sz="2" w:space="0" w:color="auto"/>
            </w:tcBorders>
          </w:tcPr>
          <w:p w14:paraId="47562571" w14:textId="77777777" w:rsidR="00B27676" w:rsidRPr="00E0339C" w:rsidRDefault="00B27676" w:rsidP="00E25E20">
            <w:pPr>
              <w:spacing w:after="120"/>
              <w:rPr>
                <w:rFonts w:asciiTheme="majorBidi" w:hAnsiTheme="majorBidi" w:cstheme="majorBidi"/>
                <w:b/>
                <w:szCs w:val="24"/>
              </w:rPr>
            </w:pPr>
            <w:r w:rsidRPr="00E0339C">
              <w:rPr>
                <w:rFonts w:asciiTheme="majorBidi" w:hAnsiTheme="majorBidi" w:cstheme="majorBidi"/>
                <w:b/>
                <w:szCs w:val="24"/>
              </w:rPr>
              <w:t>Stratégies de gestion et Plans de mise en œuvre ESHS </w:t>
            </w:r>
          </w:p>
          <w:p w14:paraId="4EE7388A" w14:textId="77777777" w:rsidR="00B27676" w:rsidRPr="00E0339C" w:rsidRDefault="00B27676" w:rsidP="00E25E20">
            <w:pPr>
              <w:spacing w:before="120" w:after="120"/>
              <w:rPr>
                <w:rFonts w:asciiTheme="majorBidi" w:hAnsiTheme="majorBidi" w:cstheme="majorBidi"/>
                <w:szCs w:val="24"/>
              </w:rPr>
            </w:pPr>
            <w:r w:rsidRPr="00E0339C">
              <w:rPr>
                <w:rFonts w:asciiTheme="majorBidi" w:hAnsiTheme="majorBidi" w:cstheme="majorBidi"/>
                <w:szCs w:val="24"/>
              </w:rPr>
              <w:t>La Clause 5.10.4 ci-après est insérée :</w:t>
            </w:r>
          </w:p>
          <w:p w14:paraId="1770F3D5" w14:textId="77777777" w:rsidR="00B27676" w:rsidRPr="00E0339C" w:rsidRDefault="00B27676" w:rsidP="00E25E20">
            <w:pPr>
              <w:spacing w:before="60" w:after="120"/>
              <w:rPr>
                <w:rFonts w:asciiTheme="majorBidi" w:hAnsiTheme="majorBidi" w:cstheme="majorBidi"/>
                <w:szCs w:val="24"/>
              </w:rPr>
            </w:pPr>
            <w:r w:rsidRPr="00E0339C">
              <w:rPr>
                <w:rFonts w:asciiTheme="majorBidi" w:hAnsiTheme="majorBidi" w:cstheme="majorBidi"/>
                <w:szCs w:val="24"/>
              </w:rPr>
              <w:t>« </w:t>
            </w:r>
            <w:r>
              <w:rPr>
                <w:rFonts w:asciiTheme="majorBidi" w:hAnsiTheme="majorBidi" w:cstheme="majorBidi"/>
                <w:spacing w:val="-2"/>
                <w:szCs w:val="24"/>
              </w:rPr>
              <w:t>Nonobstant les dispositions de la Clause 19.1.1 du CCAG, l</w:t>
            </w:r>
            <w:r w:rsidRPr="00744EF4">
              <w:rPr>
                <w:rFonts w:asciiTheme="majorBidi" w:hAnsiTheme="majorBidi" w:cstheme="majorBidi"/>
                <w:spacing w:val="-2"/>
                <w:szCs w:val="24"/>
              </w:rPr>
              <w:t>’Entrepreneur</w:t>
            </w:r>
            <w:r w:rsidRPr="00E0339C">
              <w:rPr>
                <w:rFonts w:asciiTheme="majorBidi" w:hAnsiTheme="majorBidi" w:cstheme="majorBidi"/>
                <w:szCs w:val="24"/>
              </w:rPr>
              <w:t xml:space="preserve"> ne devra </w:t>
            </w:r>
            <w:r>
              <w:rPr>
                <w:rFonts w:asciiTheme="majorBidi" w:hAnsiTheme="majorBidi" w:cstheme="majorBidi"/>
                <w:szCs w:val="24"/>
              </w:rPr>
              <w:t>exécut</w:t>
            </w:r>
            <w:r w:rsidRPr="00E0339C">
              <w:rPr>
                <w:rFonts w:asciiTheme="majorBidi" w:hAnsiTheme="majorBidi" w:cstheme="majorBidi"/>
                <w:szCs w:val="24"/>
              </w:rPr>
              <w:t>er aucune partie des Travaux, y compris la mobilisation et/ou des activités préalables aux travaux (telles que la préparation des emprises des pistes de chantier, les accès aux chantiers, l’installation de chantier, les investigations géotechniques ou recherches de carrières ou zones d’emprunt de matériaux) avant que le Maître d’Œuvre ait constaté que les mesures appropriées sont en place pour la maitrise des risques environnementaux, sociaux, hygiène et sécurité et des impacts correspondants. Au minimum, l’Entrepreneur doit mettre en œuvre les Stratégies de gestion et Plans de mise en œuvre et le Code de Conduite ESHS qu’il a soumis dans son Offre et accepté comme faisant partie du Marché. L’Entrepreneur devra soumettre à l’approbation préalable du Maître d’Œuvre, au fur et à mesure de l’exécution du Marché, les Stratégies de gestion et Plans de mise en œuvre additionnelles selon les besoins, afin de gérer les risques et impacts ESHS des travaux en cours. Ces Stratégies de gestion et Plans de mise en œuvre constituent dans leur ensemble le Plan de Gestion environnemental et social de l’Entreprise (PGES-E). Le PGES-E devra être approuvé avant le démarrage des activités de travaux (c’est-à-dire les déblais et excavations, les terrassements, les travaux d’ouvrages, les déviations de cours d’eau et de routes, les activités de carrières ou d’extraction de matériaux, les activités de bétonnage et la fabrication d’enrobés). Le PGES-E approuvé fera l’objet de révisions périodiques (au minimum sur une base semestrielle) et sera mis à jour par l’Entrepreneur avec ponctualité, selon les besoins, afin d’assurer qu’il contient les mesures appropriées pour les Travaux à entreprendre. Le PGES-E mis à jour devra recevoir l’approbation préalable du Maître d’Œuvre.</w:t>
            </w:r>
          </w:p>
          <w:p w14:paraId="6346E2DB" w14:textId="77777777" w:rsidR="00B27676" w:rsidRPr="00E0339C" w:rsidRDefault="00B27676" w:rsidP="00E25E20">
            <w:pPr>
              <w:spacing w:before="120" w:after="120"/>
              <w:rPr>
                <w:rFonts w:asciiTheme="majorBidi" w:hAnsiTheme="majorBidi" w:cstheme="majorBidi"/>
                <w:b/>
                <w:szCs w:val="24"/>
              </w:rPr>
            </w:pPr>
            <w:r w:rsidRPr="00E0339C">
              <w:rPr>
                <w:rFonts w:asciiTheme="majorBidi" w:hAnsiTheme="majorBidi" w:cstheme="majorBidi"/>
                <w:b/>
                <w:szCs w:val="24"/>
              </w:rPr>
              <w:t>Rapports ESHS</w:t>
            </w:r>
          </w:p>
          <w:p w14:paraId="3179D968" w14:textId="77777777" w:rsidR="00B27676" w:rsidRPr="00E0339C" w:rsidRDefault="00B27676" w:rsidP="00E25E20">
            <w:pPr>
              <w:spacing w:after="120"/>
              <w:rPr>
                <w:rFonts w:asciiTheme="majorBidi" w:hAnsiTheme="majorBidi" w:cstheme="majorBidi"/>
                <w:szCs w:val="24"/>
              </w:rPr>
            </w:pPr>
            <w:r w:rsidRPr="00E0339C">
              <w:rPr>
                <w:rFonts w:asciiTheme="majorBidi" w:hAnsiTheme="majorBidi" w:cstheme="majorBidi"/>
                <w:szCs w:val="24"/>
              </w:rPr>
              <w:t>L’Entrepreneur devra remettre un rapport sur les indicateurs environnementaux, sociaux, hygiène et sécurité (ESHS) énoncé à l’Annexe 2. Outre les rapports mentionnés à l’Annexe 2, l’Entrepreneur devra notifier immédiatement au Maître d’Œuvre tout incident des catégories ci-après. Les détails complets concernant ces incidents seront fournis au Maître d’Œuvre dans les délais convenus avec lui, à savoir :</w:t>
            </w:r>
          </w:p>
          <w:p w14:paraId="2A962933" w14:textId="77777777" w:rsidR="00B27676" w:rsidRPr="00E0339C" w:rsidRDefault="00B27676" w:rsidP="00B27676">
            <w:pPr>
              <w:numPr>
                <w:ilvl w:val="0"/>
                <w:numId w:val="88"/>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violation avérée ou possible d’une loi ou d’un accord international ;</w:t>
            </w:r>
          </w:p>
          <w:p w14:paraId="5DB748C4" w14:textId="77777777" w:rsidR="00B27676" w:rsidRPr="00E0339C" w:rsidRDefault="00B27676" w:rsidP="00B27676">
            <w:pPr>
              <w:numPr>
                <w:ilvl w:val="0"/>
                <w:numId w:val="88"/>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blessure sérieuse (entrainant une incapacité de travail) ou décès ;</w:t>
            </w:r>
          </w:p>
          <w:p w14:paraId="5B6F6CBB" w14:textId="77777777" w:rsidR="00B27676" w:rsidRPr="00E0339C" w:rsidRDefault="00B27676" w:rsidP="00B27676">
            <w:pPr>
              <w:numPr>
                <w:ilvl w:val="0"/>
                <w:numId w:val="88"/>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dommage ou effet négatif significatif à la propriété privée (par ex. accident automobile, dommage résultant de chutes de pierres, travaux hors limites) ;</w:t>
            </w:r>
          </w:p>
          <w:p w14:paraId="5CAB207E" w14:textId="77777777" w:rsidR="00B27676" w:rsidRPr="00E0339C" w:rsidRDefault="00B27676" w:rsidP="00B27676">
            <w:pPr>
              <w:numPr>
                <w:ilvl w:val="0"/>
                <w:numId w:val="88"/>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pollution importance d’un aquifère utilisé pour l’eau potable ou endommagement ou destruction d’espèces ou d’habitats rares ou menacés (y compris les zones protégées) ; ou</w:t>
            </w:r>
          </w:p>
          <w:p w14:paraId="2C0A6475" w14:textId="77777777" w:rsidR="00B27676" w:rsidRPr="00E21797" w:rsidRDefault="00B27676" w:rsidP="000578B7">
            <w:pPr>
              <w:numPr>
                <w:ilvl w:val="0"/>
                <w:numId w:val="88"/>
              </w:numPr>
              <w:suppressAutoHyphens w:val="0"/>
              <w:overflowPunct/>
              <w:autoSpaceDE/>
              <w:autoSpaceDN/>
              <w:adjustRightInd/>
              <w:spacing w:after="120"/>
              <w:textAlignment w:val="auto"/>
            </w:pPr>
            <w:r w:rsidRPr="00E0339C">
              <w:rPr>
                <w:rFonts w:asciiTheme="majorBidi" w:hAnsiTheme="majorBidi" w:cstheme="majorBidi"/>
                <w:szCs w:val="24"/>
              </w:rPr>
              <w:t xml:space="preserve">toute accusation de </w:t>
            </w:r>
            <w:r>
              <w:rPr>
                <w:rFonts w:asciiTheme="majorBidi" w:hAnsiTheme="majorBidi" w:cstheme="majorBidi"/>
                <w:szCs w:val="24"/>
              </w:rPr>
              <w:t xml:space="preserve">violence à caractère sexiste (VCS), exploitation ou abus sexuel (EAS), </w:t>
            </w:r>
            <w:r w:rsidRPr="00E0339C">
              <w:rPr>
                <w:rFonts w:asciiTheme="majorBidi" w:hAnsiTheme="majorBidi" w:cstheme="majorBidi"/>
                <w:szCs w:val="24"/>
              </w:rPr>
              <w:t xml:space="preserve">harcèlement sexuel ou d’inconduite à caractère sexuel, </w:t>
            </w:r>
            <w:r>
              <w:rPr>
                <w:rFonts w:asciiTheme="majorBidi" w:hAnsiTheme="majorBidi" w:cstheme="majorBidi"/>
                <w:szCs w:val="24"/>
              </w:rPr>
              <w:t xml:space="preserve">viol, agression sexuelle, </w:t>
            </w:r>
            <w:r w:rsidRPr="00E0339C">
              <w:rPr>
                <w:rFonts w:asciiTheme="majorBidi" w:hAnsiTheme="majorBidi" w:cstheme="majorBidi"/>
                <w:szCs w:val="24"/>
              </w:rPr>
              <w:t>maltraitance d’enfant, agression sexuelle ou autre infraction impliquant des enfants. »</w:t>
            </w:r>
          </w:p>
        </w:tc>
      </w:tr>
      <w:tr w:rsidR="000A450A" w:rsidRPr="00E21797" w14:paraId="3F12E850" w14:textId="77777777" w:rsidTr="0006041E">
        <w:tc>
          <w:tcPr>
            <w:tcW w:w="2670" w:type="dxa"/>
            <w:tcBorders>
              <w:top w:val="single" w:sz="2" w:space="0" w:color="auto"/>
              <w:left w:val="single" w:sz="2" w:space="0" w:color="auto"/>
              <w:bottom w:val="single" w:sz="2" w:space="0" w:color="auto"/>
              <w:right w:val="single" w:sz="2" w:space="0" w:color="auto"/>
            </w:tcBorders>
          </w:tcPr>
          <w:p w14:paraId="4F31333E" w14:textId="77777777" w:rsidR="000A450A" w:rsidRPr="00E21797" w:rsidRDefault="000A450A" w:rsidP="00B724A6">
            <w:pPr>
              <w:spacing w:before="60" w:after="60"/>
              <w:jc w:val="left"/>
              <w:rPr>
                <w:b/>
              </w:rPr>
            </w:pPr>
            <w:r w:rsidRPr="00E21797">
              <w:rPr>
                <w:b/>
              </w:rPr>
              <w:t>Garanties</w:t>
            </w:r>
          </w:p>
        </w:tc>
        <w:tc>
          <w:tcPr>
            <w:tcW w:w="1425" w:type="dxa"/>
            <w:tcBorders>
              <w:top w:val="single" w:sz="2" w:space="0" w:color="auto"/>
              <w:left w:val="single" w:sz="2" w:space="0" w:color="auto"/>
              <w:bottom w:val="single" w:sz="2" w:space="0" w:color="auto"/>
              <w:right w:val="single" w:sz="2" w:space="0" w:color="auto"/>
            </w:tcBorders>
          </w:tcPr>
          <w:p w14:paraId="2D87A598" w14:textId="77777777" w:rsidR="000A450A" w:rsidRPr="00E21797" w:rsidRDefault="000A450A" w:rsidP="00B724A6">
            <w:pPr>
              <w:spacing w:before="60" w:after="60"/>
              <w:jc w:val="left"/>
              <w:rPr>
                <w:szCs w:val="24"/>
              </w:rPr>
            </w:pPr>
            <w:r w:rsidRPr="00E21797">
              <w:t>6.1.1</w:t>
            </w:r>
          </w:p>
        </w:tc>
        <w:tc>
          <w:tcPr>
            <w:tcW w:w="5355" w:type="dxa"/>
            <w:tcBorders>
              <w:top w:val="single" w:sz="2" w:space="0" w:color="auto"/>
              <w:left w:val="single" w:sz="2" w:space="0" w:color="auto"/>
              <w:bottom w:val="single" w:sz="2" w:space="0" w:color="auto"/>
              <w:right w:val="single" w:sz="2" w:space="0" w:color="auto"/>
            </w:tcBorders>
          </w:tcPr>
          <w:p w14:paraId="47E88A6A" w14:textId="77777777" w:rsidR="000A450A" w:rsidRPr="00E21797" w:rsidRDefault="000A450A" w:rsidP="003A0E00">
            <w:pPr>
              <w:spacing w:before="60" w:after="60"/>
              <w:rPr>
                <w:i/>
                <w:sz w:val="20"/>
              </w:rPr>
            </w:pPr>
            <w:r w:rsidRPr="00E21797">
              <w:t>La garantie de bonne exécution sera de [%] du Montant du Marché.</w:t>
            </w:r>
            <w:r w:rsidR="004423D7">
              <w:t xml:space="preserve"> </w:t>
            </w:r>
          </w:p>
        </w:tc>
      </w:tr>
      <w:tr w:rsidR="0070703E" w:rsidRPr="00E21797" w14:paraId="62B0B374" w14:textId="77777777" w:rsidTr="0006041E">
        <w:tc>
          <w:tcPr>
            <w:tcW w:w="2670" w:type="dxa"/>
            <w:tcBorders>
              <w:top w:val="single" w:sz="2" w:space="0" w:color="auto"/>
              <w:left w:val="single" w:sz="2" w:space="0" w:color="auto"/>
              <w:bottom w:val="single" w:sz="2" w:space="0" w:color="auto"/>
              <w:right w:val="single" w:sz="2" w:space="0" w:color="auto"/>
            </w:tcBorders>
          </w:tcPr>
          <w:p w14:paraId="53671CCD" w14:textId="77777777" w:rsidR="0070703E" w:rsidRPr="00E21797" w:rsidRDefault="0070703E"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35C8D936" w14:textId="77777777" w:rsidR="0070703E" w:rsidRPr="00E21797" w:rsidRDefault="0070703E" w:rsidP="00B724A6">
            <w:pPr>
              <w:spacing w:before="60" w:after="60"/>
              <w:jc w:val="left"/>
            </w:pPr>
            <w:r w:rsidRPr="00E0339C">
              <w:rPr>
                <w:rFonts w:asciiTheme="majorBidi" w:hAnsiTheme="majorBidi" w:cstheme="majorBidi"/>
                <w:szCs w:val="24"/>
              </w:rPr>
              <w:t>6.1.3</w:t>
            </w:r>
          </w:p>
        </w:tc>
        <w:tc>
          <w:tcPr>
            <w:tcW w:w="5355" w:type="dxa"/>
            <w:tcBorders>
              <w:top w:val="single" w:sz="2" w:space="0" w:color="auto"/>
              <w:left w:val="single" w:sz="2" w:space="0" w:color="auto"/>
              <w:bottom w:val="single" w:sz="2" w:space="0" w:color="auto"/>
              <w:right w:val="single" w:sz="2" w:space="0" w:color="auto"/>
            </w:tcBorders>
          </w:tcPr>
          <w:p w14:paraId="7541C64E" w14:textId="77777777" w:rsidR="0070703E" w:rsidRPr="00E0339C" w:rsidRDefault="0070703E" w:rsidP="00E25E20">
            <w:pPr>
              <w:spacing w:after="120"/>
              <w:rPr>
                <w:rFonts w:asciiTheme="majorBidi" w:hAnsiTheme="majorBidi" w:cstheme="majorBidi"/>
                <w:szCs w:val="24"/>
              </w:rPr>
            </w:pPr>
            <w:r w:rsidRPr="00E0339C">
              <w:rPr>
                <w:rFonts w:asciiTheme="majorBidi" w:hAnsiTheme="majorBidi" w:cstheme="majorBidi"/>
                <w:szCs w:val="24"/>
              </w:rPr>
              <w:t xml:space="preserve">Une Garantie de performance environnementale, sociale, hygiène et sécurité (ESHS) </w:t>
            </w:r>
            <w:r w:rsidRPr="00E0339C">
              <w:rPr>
                <w:rFonts w:asciiTheme="majorBidi" w:hAnsiTheme="majorBidi" w:cstheme="majorBidi"/>
                <w:i/>
                <w:szCs w:val="24"/>
              </w:rPr>
              <w:t>[insérer l’option qui convient, en conformité avec les DPAO : « devra » ou « ne devra pas »]</w:t>
            </w:r>
            <w:r w:rsidRPr="00E0339C">
              <w:rPr>
                <w:rFonts w:asciiTheme="majorBidi" w:hAnsiTheme="majorBidi" w:cstheme="majorBidi"/>
                <w:szCs w:val="24"/>
              </w:rPr>
              <w:t xml:space="preserve"> être fournie au Maître de l’Ouvrage.</w:t>
            </w:r>
          </w:p>
          <w:p w14:paraId="7761886E" w14:textId="77777777" w:rsidR="0070703E" w:rsidRPr="00E0339C" w:rsidRDefault="0070703E" w:rsidP="00E25E20">
            <w:pPr>
              <w:spacing w:after="120"/>
              <w:rPr>
                <w:rFonts w:asciiTheme="majorBidi" w:hAnsiTheme="majorBidi" w:cstheme="majorBidi"/>
                <w:i/>
                <w:iCs/>
                <w:szCs w:val="24"/>
              </w:rPr>
            </w:pPr>
            <w:r w:rsidRPr="00E0339C">
              <w:rPr>
                <w:rFonts w:asciiTheme="majorBidi" w:hAnsiTheme="majorBidi" w:cstheme="majorBidi"/>
                <w:i/>
                <w:iCs/>
                <w:szCs w:val="24"/>
              </w:rPr>
              <w:t>[Si une Garantie ESHS est demandée, insérer la présente clause 6.1.3 ; sinon omettre]</w:t>
            </w:r>
          </w:p>
          <w:p w14:paraId="73BBEBF4" w14:textId="77777777" w:rsidR="0070703E" w:rsidRPr="00E0339C" w:rsidRDefault="0070703E" w:rsidP="00E25E20">
            <w:pPr>
              <w:spacing w:after="120"/>
              <w:rPr>
                <w:rFonts w:asciiTheme="majorBidi" w:hAnsiTheme="majorBidi" w:cstheme="majorBidi"/>
                <w:szCs w:val="24"/>
              </w:rPr>
            </w:pPr>
            <w:r w:rsidRPr="00E0339C">
              <w:rPr>
                <w:rFonts w:asciiTheme="majorBidi" w:hAnsiTheme="majorBidi" w:cstheme="majorBidi"/>
                <w:szCs w:val="24"/>
              </w:rPr>
              <w:t>« 6.1.3 Dans les vingt-huit (28) jours à compter de la notification de l’attribution du Marché, l’Entrepreneur devra fournir une garantie de performance environnementale, sociale, hygiène et sécurité (ESHS) pour les montants fixés ci-dessous. </w:t>
            </w:r>
          </w:p>
          <w:p w14:paraId="0B57E38F" w14:textId="77777777" w:rsidR="0070703E" w:rsidRPr="00E0339C" w:rsidRDefault="0070703E" w:rsidP="00E25E20">
            <w:pPr>
              <w:spacing w:before="60" w:after="60"/>
              <w:rPr>
                <w:rFonts w:asciiTheme="majorBidi" w:hAnsiTheme="majorBidi" w:cstheme="majorBidi"/>
                <w:szCs w:val="24"/>
              </w:rPr>
            </w:pPr>
            <w:r w:rsidRPr="00E0339C">
              <w:rPr>
                <w:rFonts w:asciiTheme="majorBidi" w:hAnsiTheme="majorBidi" w:cstheme="majorBidi"/>
                <w:szCs w:val="24"/>
              </w:rPr>
              <w:t>La Garantie de performance ESHS sera émise par une banque ou une société de cautionnement acceptable par le Maître de l’Ouvrage et libellée dans les types et proportions des monnaies de paiement du Marché. La garantie de performance ESHS sera valable 28 jours au-delà de la date de Réception provisoire des Travaux.</w:t>
            </w:r>
          </w:p>
          <w:p w14:paraId="45C1986D" w14:textId="77777777" w:rsidR="0070703E" w:rsidRPr="00E0339C" w:rsidRDefault="0070703E" w:rsidP="00E25E20">
            <w:pPr>
              <w:tabs>
                <w:tab w:val="left" w:pos="556"/>
              </w:tabs>
              <w:spacing w:after="120"/>
              <w:ind w:right="2"/>
              <w:rPr>
                <w:rFonts w:asciiTheme="majorBidi" w:hAnsiTheme="majorBidi" w:cstheme="majorBidi"/>
                <w:szCs w:val="24"/>
              </w:rPr>
            </w:pPr>
            <w:r w:rsidRPr="00E0339C">
              <w:rPr>
                <w:rFonts w:asciiTheme="majorBidi" w:hAnsiTheme="majorBidi" w:cstheme="majorBidi"/>
                <w:szCs w:val="24"/>
              </w:rPr>
              <w:t xml:space="preserve">La garantie de performance ESHS sera une garantie inconditionnelle (voir Section X, Formulaires du Marché) du montant de </w:t>
            </w:r>
            <w:r w:rsidRPr="00E0339C">
              <w:rPr>
                <w:rFonts w:asciiTheme="majorBidi" w:hAnsiTheme="majorBidi" w:cstheme="majorBidi"/>
                <w:i/>
                <w:szCs w:val="24"/>
              </w:rPr>
              <w:t>[insérer le pourcentage du Montant du Marché, normalement 1% à 3%]</w:t>
            </w:r>
            <w:r w:rsidRPr="00E0339C">
              <w:rPr>
                <w:rFonts w:asciiTheme="majorBidi" w:hAnsiTheme="majorBidi" w:cstheme="majorBidi"/>
                <w:szCs w:val="24"/>
              </w:rPr>
              <w:t xml:space="preserve"> du Prix accepté du Marché dans la (les) monnaie(s) dans laquelle (lesquelles) le Marché est payable. »</w:t>
            </w:r>
          </w:p>
          <w:p w14:paraId="2F015F45" w14:textId="77777777" w:rsidR="0070703E" w:rsidRPr="00E21797" w:rsidRDefault="0070703E" w:rsidP="003A0E00">
            <w:pPr>
              <w:spacing w:before="60" w:after="60"/>
            </w:pPr>
            <w:r w:rsidRPr="00E0339C">
              <w:rPr>
                <w:rFonts w:asciiTheme="majorBidi" w:hAnsiTheme="majorBidi" w:cstheme="majorBidi"/>
                <w:i/>
                <w:szCs w:val="24"/>
              </w:rPr>
              <w:t>[La somme des garanties bancaires (garantie de bonne exécution et garantie de performance ESHS) ne devra normalement pas excéder 10% du Prix du Marché.]</w:t>
            </w:r>
          </w:p>
        </w:tc>
      </w:tr>
      <w:tr w:rsidR="000A450A" w:rsidRPr="00E21797" w14:paraId="54347B0A" w14:textId="77777777" w:rsidTr="0006041E">
        <w:tc>
          <w:tcPr>
            <w:tcW w:w="2670" w:type="dxa"/>
            <w:tcBorders>
              <w:top w:val="single" w:sz="2" w:space="0" w:color="auto"/>
              <w:left w:val="single" w:sz="2" w:space="0" w:color="auto"/>
              <w:bottom w:val="single" w:sz="2" w:space="0" w:color="auto"/>
              <w:right w:val="single" w:sz="2" w:space="0" w:color="auto"/>
            </w:tcBorders>
          </w:tcPr>
          <w:p w14:paraId="2FE15DBB" w14:textId="77777777" w:rsidR="000A450A" w:rsidRPr="00E21797" w:rsidRDefault="000A450A" w:rsidP="00B724A6">
            <w:pPr>
              <w:spacing w:before="60" w:after="60"/>
              <w:jc w:val="left"/>
              <w:rPr>
                <w:b/>
              </w:rPr>
            </w:pPr>
            <w:r w:rsidRPr="00E21797">
              <w:rPr>
                <w:b/>
              </w:rPr>
              <w:t>Retenue de garantie</w:t>
            </w:r>
          </w:p>
        </w:tc>
        <w:tc>
          <w:tcPr>
            <w:tcW w:w="1425" w:type="dxa"/>
            <w:tcBorders>
              <w:top w:val="single" w:sz="2" w:space="0" w:color="auto"/>
              <w:left w:val="single" w:sz="2" w:space="0" w:color="auto"/>
              <w:bottom w:val="single" w:sz="2" w:space="0" w:color="auto"/>
              <w:right w:val="single" w:sz="2" w:space="0" w:color="auto"/>
            </w:tcBorders>
          </w:tcPr>
          <w:p w14:paraId="73D59AAF" w14:textId="77777777" w:rsidR="000A450A" w:rsidRPr="00E21797" w:rsidRDefault="000A450A" w:rsidP="00B724A6">
            <w:pPr>
              <w:spacing w:before="60" w:after="60"/>
              <w:jc w:val="left"/>
            </w:pPr>
            <w:r w:rsidRPr="00E21797">
              <w:t>6.2.1</w:t>
            </w:r>
          </w:p>
        </w:tc>
        <w:tc>
          <w:tcPr>
            <w:tcW w:w="5355" w:type="dxa"/>
            <w:tcBorders>
              <w:top w:val="single" w:sz="2" w:space="0" w:color="auto"/>
              <w:left w:val="single" w:sz="2" w:space="0" w:color="auto"/>
              <w:bottom w:val="single" w:sz="2" w:space="0" w:color="auto"/>
              <w:right w:val="single" w:sz="2" w:space="0" w:color="auto"/>
            </w:tcBorders>
          </w:tcPr>
          <w:p w14:paraId="649C1DEA" w14:textId="77777777" w:rsidR="000A450A" w:rsidRPr="00E21797" w:rsidRDefault="000A450A" w:rsidP="00B724A6">
            <w:pPr>
              <w:spacing w:before="60" w:after="60"/>
            </w:pPr>
            <w:r w:rsidRPr="00E21797">
              <w:t>La retenue de garantie sera de [%].</w:t>
            </w:r>
          </w:p>
        </w:tc>
      </w:tr>
      <w:tr w:rsidR="000A450A" w:rsidRPr="00E21797" w14:paraId="35B6D527" w14:textId="77777777" w:rsidTr="0006041E">
        <w:tc>
          <w:tcPr>
            <w:tcW w:w="2670" w:type="dxa"/>
            <w:tcBorders>
              <w:top w:val="single" w:sz="2" w:space="0" w:color="auto"/>
              <w:left w:val="single" w:sz="2" w:space="0" w:color="auto"/>
              <w:bottom w:val="single" w:sz="2" w:space="0" w:color="auto"/>
              <w:right w:val="single" w:sz="2" w:space="0" w:color="auto"/>
            </w:tcBorders>
          </w:tcPr>
          <w:p w14:paraId="7C611116" w14:textId="77777777" w:rsidR="000A450A" w:rsidRPr="00E21797" w:rsidRDefault="000A450A" w:rsidP="00B724A6">
            <w:pPr>
              <w:spacing w:before="60" w:after="60"/>
              <w:jc w:val="left"/>
              <w:rPr>
                <w:b/>
              </w:rPr>
            </w:pPr>
            <w:r w:rsidRPr="00E21797">
              <w:rPr>
                <w:b/>
              </w:rPr>
              <w:t>Assurances</w:t>
            </w:r>
          </w:p>
        </w:tc>
        <w:tc>
          <w:tcPr>
            <w:tcW w:w="1425" w:type="dxa"/>
            <w:tcBorders>
              <w:top w:val="single" w:sz="2" w:space="0" w:color="auto"/>
              <w:left w:val="single" w:sz="2" w:space="0" w:color="auto"/>
              <w:bottom w:val="single" w:sz="2" w:space="0" w:color="auto"/>
              <w:right w:val="single" w:sz="2" w:space="0" w:color="auto"/>
            </w:tcBorders>
          </w:tcPr>
          <w:p w14:paraId="32D96CC2" w14:textId="77777777" w:rsidR="000A450A" w:rsidRPr="00E21797" w:rsidRDefault="000A450A" w:rsidP="00B724A6">
            <w:pPr>
              <w:spacing w:before="60" w:after="60"/>
              <w:jc w:val="left"/>
            </w:pPr>
            <w:r w:rsidRPr="00E21797">
              <w:t>6.3.1</w:t>
            </w:r>
          </w:p>
        </w:tc>
        <w:tc>
          <w:tcPr>
            <w:tcW w:w="5355" w:type="dxa"/>
            <w:tcBorders>
              <w:top w:val="single" w:sz="2" w:space="0" w:color="auto"/>
              <w:left w:val="single" w:sz="2" w:space="0" w:color="auto"/>
              <w:bottom w:val="single" w:sz="2" w:space="0" w:color="auto"/>
              <w:right w:val="single" w:sz="2" w:space="0" w:color="auto"/>
            </w:tcBorders>
          </w:tcPr>
          <w:p w14:paraId="5A2E1A61" w14:textId="77777777" w:rsidR="000A450A" w:rsidRPr="00E21797" w:rsidRDefault="000A450A" w:rsidP="00B724A6">
            <w:pPr>
              <w:spacing w:before="60" w:after="60"/>
            </w:pPr>
            <w:r w:rsidRPr="00E21797">
              <w:t>Les polices d’assurances suivantes sont requises au titre du présent Marché pour les montants minimum indiqués ci-après :</w:t>
            </w:r>
            <w:r w:rsidRPr="00E21797">
              <w:rPr>
                <w:i/>
                <w:sz w:val="20"/>
              </w:rPr>
              <w:t xml:space="preserve"> [Insérer, les montants de couverture requis]</w:t>
            </w:r>
          </w:p>
        </w:tc>
      </w:tr>
      <w:tr w:rsidR="000A450A" w:rsidRPr="00E21797" w14:paraId="1D742766" w14:textId="77777777" w:rsidTr="0006041E">
        <w:tc>
          <w:tcPr>
            <w:tcW w:w="2670" w:type="dxa"/>
            <w:tcBorders>
              <w:top w:val="single" w:sz="2" w:space="0" w:color="auto"/>
              <w:left w:val="single" w:sz="2" w:space="0" w:color="auto"/>
              <w:bottom w:val="single" w:sz="2" w:space="0" w:color="auto"/>
              <w:right w:val="single" w:sz="2" w:space="0" w:color="auto"/>
            </w:tcBorders>
          </w:tcPr>
          <w:p w14:paraId="421C11CF"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49E40778" w14:textId="77777777" w:rsidR="000A450A" w:rsidRPr="00E21797" w:rsidRDefault="000A450A" w:rsidP="00B724A6">
            <w:pPr>
              <w:spacing w:before="60" w:after="60"/>
              <w:jc w:val="left"/>
            </w:pPr>
            <w:r w:rsidRPr="00E21797">
              <w:t>6.3.2</w:t>
            </w:r>
          </w:p>
        </w:tc>
        <w:tc>
          <w:tcPr>
            <w:tcW w:w="5355" w:type="dxa"/>
            <w:tcBorders>
              <w:top w:val="single" w:sz="2" w:space="0" w:color="auto"/>
              <w:left w:val="single" w:sz="2" w:space="0" w:color="auto"/>
              <w:bottom w:val="single" w:sz="2" w:space="0" w:color="auto"/>
              <w:right w:val="single" w:sz="2" w:space="0" w:color="auto"/>
            </w:tcBorders>
          </w:tcPr>
          <w:p w14:paraId="4BFF5531" w14:textId="77777777" w:rsidR="000A450A" w:rsidRPr="00E21797" w:rsidRDefault="000A450A" w:rsidP="00B724A6">
            <w:pPr>
              <w:spacing w:before="60" w:after="60"/>
            </w:pPr>
            <w:r w:rsidRPr="00E21797">
              <w:t>- assurance des risques causés à des tiers</w:t>
            </w:r>
            <w:r w:rsidR="0006041E">
              <w:t xml:space="preserve"> </w:t>
            </w:r>
            <w:r w:rsidRPr="00E21797">
              <w:t>:</w:t>
            </w:r>
            <w:r w:rsidR="0006041E">
              <w:t xml:space="preserve"> </w:t>
            </w:r>
            <w:r w:rsidR="0006041E">
              <w:rPr>
                <w:i/>
                <w:sz w:val="20"/>
              </w:rPr>
              <w:t>[Insérer un montant pour les dommages corporels et un montant pour les dommages matériels, par événement]</w:t>
            </w:r>
          </w:p>
        </w:tc>
      </w:tr>
      <w:tr w:rsidR="000A450A" w:rsidRPr="00E21797" w14:paraId="05A00BEC" w14:textId="77777777" w:rsidTr="0006041E">
        <w:tc>
          <w:tcPr>
            <w:tcW w:w="2670" w:type="dxa"/>
            <w:tcBorders>
              <w:top w:val="single" w:sz="2" w:space="0" w:color="auto"/>
              <w:left w:val="single" w:sz="2" w:space="0" w:color="auto"/>
              <w:bottom w:val="single" w:sz="2" w:space="0" w:color="auto"/>
              <w:right w:val="single" w:sz="2" w:space="0" w:color="auto"/>
            </w:tcBorders>
          </w:tcPr>
          <w:p w14:paraId="0C182B6E"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1646D75B" w14:textId="77777777" w:rsidR="000A450A" w:rsidRPr="00E21797" w:rsidRDefault="000A450A" w:rsidP="00B724A6">
            <w:pPr>
              <w:spacing w:before="60" w:after="60"/>
              <w:jc w:val="left"/>
            </w:pPr>
            <w:r w:rsidRPr="00E21797">
              <w:t>6.3.4</w:t>
            </w:r>
          </w:p>
        </w:tc>
        <w:tc>
          <w:tcPr>
            <w:tcW w:w="5355" w:type="dxa"/>
            <w:tcBorders>
              <w:top w:val="single" w:sz="2" w:space="0" w:color="auto"/>
              <w:left w:val="single" w:sz="2" w:space="0" w:color="auto"/>
              <w:bottom w:val="single" w:sz="2" w:space="0" w:color="auto"/>
              <w:right w:val="single" w:sz="2" w:space="0" w:color="auto"/>
            </w:tcBorders>
          </w:tcPr>
          <w:p w14:paraId="36C080F8" w14:textId="77777777" w:rsidR="000A450A" w:rsidRPr="00E21797" w:rsidRDefault="000A450A" w:rsidP="00B724A6">
            <w:pPr>
              <w:spacing w:before="60" w:after="60"/>
            </w:pPr>
            <w:r w:rsidRPr="00E21797">
              <w:t>- assurance “Tous risques chantier”:</w:t>
            </w:r>
          </w:p>
          <w:p w14:paraId="12208BCE" w14:textId="77777777" w:rsidR="000A450A" w:rsidRPr="00E21797" w:rsidRDefault="000A450A" w:rsidP="00B724A6">
            <w:pPr>
              <w:spacing w:before="60" w:after="60"/>
              <w:rPr>
                <w:i/>
                <w:sz w:val="20"/>
              </w:rPr>
            </w:pPr>
            <w:r w:rsidRPr="00E21797">
              <w:rPr>
                <w:i/>
                <w:sz w:val="20"/>
              </w:rPr>
              <w:t>[Indiquer ici un montant tenant compte de la valeur des biens existants du Maître de l’Ouvrage qui sont couverts par cette assurance.]</w:t>
            </w:r>
          </w:p>
        </w:tc>
      </w:tr>
      <w:tr w:rsidR="000A450A" w:rsidRPr="00E21797" w14:paraId="13BD0E72" w14:textId="77777777" w:rsidTr="0006041E">
        <w:tc>
          <w:tcPr>
            <w:tcW w:w="2670" w:type="dxa"/>
            <w:tcBorders>
              <w:top w:val="single" w:sz="2" w:space="0" w:color="auto"/>
              <w:left w:val="single" w:sz="2" w:space="0" w:color="auto"/>
              <w:bottom w:val="single" w:sz="2" w:space="0" w:color="auto"/>
              <w:right w:val="single" w:sz="2" w:space="0" w:color="auto"/>
            </w:tcBorders>
          </w:tcPr>
          <w:p w14:paraId="67F6050B"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642C6C8F" w14:textId="77777777" w:rsidR="000A450A" w:rsidRPr="00E21797" w:rsidRDefault="000A450A" w:rsidP="00B724A6">
            <w:pPr>
              <w:spacing w:before="60" w:after="60"/>
              <w:jc w:val="left"/>
            </w:pPr>
            <w:r w:rsidRPr="00E21797">
              <w:t>6.3.5</w:t>
            </w:r>
          </w:p>
        </w:tc>
        <w:tc>
          <w:tcPr>
            <w:tcW w:w="5355" w:type="dxa"/>
            <w:tcBorders>
              <w:top w:val="single" w:sz="2" w:space="0" w:color="auto"/>
              <w:left w:val="single" w:sz="2" w:space="0" w:color="auto"/>
              <w:bottom w:val="single" w:sz="2" w:space="0" w:color="auto"/>
              <w:right w:val="single" w:sz="2" w:space="0" w:color="auto"/>
            </w:tcBorders>
          </w:tcPr>
          <w:p w14:paraId="174D8391" w14:textId="77777777" w:rsidR="000A450A" w:rsidRPr="00E21797" w:rsidRDefault="000A450A" w:rsidP="00B724A6">
            <w:pPr>
              <w:spacing w:before="60" w:after="60"/>
              <w:jc w:val="left"/>
            </w:pPr>
            <w:r w:rsidRPr="00E21797">
              <w:t>- assurance couvrant la responsabilité décennale:</w:t>
            </w:r>
          </w:p>
        </w:tc>
      </w:tr>
      <w:tr w:rsidR="000A450A" w:rsidRPr="00C23D98" w14:paraId="6100864B" w14:textId="77777777" w:rsidTr="0006041E">
        <w:tc>
          <w:tcPr>
            <w:tcW w:w="2670" w:type="dxa"/>
            <w:tcBorders>
              <w:top w:val="single" w:sz="2" w:space="0" w:color="auto"/>
              <w:left w:val="single" w:sz="2" w:space="0" w:color="auto"/>
              <w:bottom w:val="single" w:sz="2" w:space="0" w:color="auto"/>
              <w:right w:val="single" w:sz="2" w:space="0" w:color="auto"/>
            </w:tcBorders>
          </w:tcPr>
          <w:p w14:paraId="56DFEACD" w14:textId="77777777" w:rsidR="000A450A" w:rsidRDefault="000A450A" w:rsidP="00EB0C01">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673FADEF" w14:textId="77777777" w:rsidR="000A450A" w:rsidRDefault="000A450A" w:rsidP="00EB0C01">
            <w:pPr>
              <w:spacing w:before="60" w:after="60"/>
              <w:jc w:val="left"/>
            </w:pPr>
          </w:p>
        </w:tc>
        <w:tc>
          <w:tcPr>
            <w:tcW w:w="5355" w:type="dxa"/>
            <w:tcBorders>
              <w:top w:val="single" w:sz="2" w:space="0" w:color="auto"/>
              <w:left w:val="single" w:sz="2" w:space="0" w:color="auto"/>
              <w:bottom w:val="single" w:sz="2" w:space="0" w:color="auto"/>
              <w:right w:val="single" w:sz="2" w:space="0" w:color="auto"/>
            </w:tcBorders>
          </w:tcPr>
          <w:p w14:paraId="1100A682" w14:textId="77777777" w:rsidR="000A450A" w:rsidRPr="00C23D98" w:rsidRDefault="000A450A" w:rsidP="00EB0C01">
            <w:pPr>
              <w:spacing w:before="60" w:after="60"/>
              <w:rPr>
                <w:spacing w:val="-4"/>
              </w:rPr>
            </w:pPr>
            <w:r>
              <w:rPr>
                <w:spacing w:val="-4"/>
              </w:rPr>
              <w:t xml:space="preserve"> </w:t>
            </w:r>
          </w:p>
        </w:tc>
      </w:tr>
      <w:tr w:rsidR="000A450A" w:rsidRPr="00E21797" w14:paraId="24D518C1" w14:textId="77777777" w:rsidTr="0006041E">
        <w:tc>
          <w:tcPr>
            <w:tcW w:w="2670" w:type="dxa"/>
            <w:tcBorders>
              <w:top w:val="single" w:sz="2" w:space="0" w:color="auto"/>
              <w:left w:val="single" w:sz="2" w:space="0" w:color="auto"/>
              <w:bottom w:val="single" w:sz="2" w:space="0" w:color="auto"/>
              <w:right w:val="single" w:sz="2" w:space="0" w:color="auto"/>
            </w:tcBorders>
          </w:tcPr>
          <w:p w14:paraId="6C2CC682" w14:textId="77777777" w:rsidR="000A450A" w:rsidRPr="00E21797" w:rsidRDefault="000A450A" w:rsidP="00B724A6">
            <w:pPr>
              <w:spacing w:before="60" w:after="60"/>
              <w:jc w:val="left"/>
              <w:rPr>
                <w:b/>
              </w:rPr>
            </w:pPr>
            <w:r w:rsidRPr="00E21797">
              <w:rPr>
                <w:b/>
              </w:rPr>
              <w:t>Montant du Marché</w:t>
            </w:r>
          </w:p>
        </w:tc>
        <w:tc>
          <w:tcPr>
            <w:tcW w:w="1425" w:type="dxa"/>
            <w:tcBorders>
              <w:top w:val="single" w:sz="2" w:space="0" w:color="auto"/>
              <w:left w:val="single" w:sz="2" w:space="0" w:color="auto"/>
              <w:bottom w:val="single" w:sz="2" w:space="0" w:color="auto"/>
              <w:right w:val="single" w:sz="2" w:space="0" w:color="auto"/>
            </w:tcBorders>
          </w:tcPr>
          <w:p w14:paraId="0CC84C36" w14:textId="77777777" w:rsidR="000A450A" w:rsidRPr="00E21797" w:rsidRDefault="000A450A" w:rsidP="00B724A6">
            <w:pPr>
              <w:spacing w:before="60" w:after="60"/>
              <w:jc w:val="left"/>
            </w:pPr>
            <w:r w:rsidRPr="00E21797">
              <w:t>10.1.2</w:t>
            </w:r>
          </w:p>
        </w:tc>
        <w:tc>
          <w:tcPr>
            <w:tcW w:w="5355" w:type="dxa"/>
            <w:tcBorders>
              <w:top w:val="single" w:sz="2" w:space="0" w:color="auto"/>
              <w:left w:val="single" w:sz="2" w:space="0" w:color="auto"/>
              <w:bottom w:val="single" w:sz="2" w:space="0" w:color="auto"/>
              <w:right w:val="single" w:sz="2" w:space="0" w:color="auto"/>
            </w:tcBorders>
          </w:tcPr>
          <w:p w14:paraId="7B206524" w14:textId="77777777" w:rsidR="00EE10C5" w:rsidRPr="00EE10C5" w:rsidRDefault="000A450A" w:rsidP="006C0D0E">
            <w:pPr>
              <w:spacing w:before="60" w:after="60"/>
              <w:jc w:val="left"/>
              <w:rPr>
                <w:i/>
                <w:sz w:val="20"/>
              </w:rPr>
            </w:pPr>
            <w:r>
              <w:rPr>
                <w:spacing w:val="-4"/>
              </w:rPr>
              <w:t>Les prix sont exprimés [</w:t>
            </w:r>
            <w:r>
              <w:rPr>
                <w:i/>
                <w:spacing w:val="-4"/>
              </w:rPr>
              <w:t xml:space="preserve"> </w:t>
            </w:r>
            <w:r>
              <w:rPr>
                <w:spacing w:val="-4"/>
              </w:rPr>
              <w:t xml:space="preserve">intégralement en monnaie nationale </w:t>
            </w:r>
            <w:r w:rsidR="00EE10C5">
              <w:rPr>
                <w:i/>
                <w:spacing w:val="-4"/>
              </w:rPr>
              <w:t xml:space="preserve">ou </w:t>
            </w:r>
            <w:r w:rsidR="0005607C" w:rsidRPr="0005607C">
              <w:rPr>
                <w:i/>
                <w:spacing w:val="-4"/>
              </w:rPr>
              <w:t>en</w:t>
            </w:r>
            <w:r>
              <w:rPr>
                <w:spacing w:val="-4"/>
              </w:rPr>
              <w:t xml:space="preserve"> les monnaies suivantes : </w:t>
            </w:r>
            <w:r>
              <w:rPr>
                <w:spacing w:val="-4"/>
                <w:u w:val="single"/>
              </w:rPr>
              <w:t xml:space="preserve">                    </w:t>
            </w:r>
            <w:r w:rsidR="006C0D0E">
              <w:rPr>
                <w:spacing w:val="-4"/>
                <w:u w:val="single"/>
              </w:rPr>
              <w:t xml:space="preserve">] </w:t>
            </w:r>
            <w:r w:rsidR="006C0D0E">
              <w:rPr>
                <w:i/>
                <w:spacing w:val="-4"/>
              </w:rPr>
              <w:t>[S</w:t>
            </w:r>
            <w:r w:rsidR="00EE10C5">
              <w:rPr>
                <w:i/>
                <w:spacing w:val="-4"/>
                <w:sz w:val="20"/>
              </w:rPr>
              <w:t>électionner la disposition applicable]</w:t>
            </w:r>
          </w:p>
        </w:tc>
      </w:tr>
      <w:tr w:rsidR="000A450A" w:rsidRPr="00E21797" w14:paraId="75FE3AA7" w14:textId="77777777" w:rsidTr="0006041E">
        <w:tc>
          <w:tcPr>
            <w:tcW w:w="2670" w:type="dxa"/>
            <w:tcBorders>
              <w:top w:val="single" w:sz="2" w:space="0" w:color="auto"/>
              <w:left w:val="single" w:sz="2" w:space="0" w:color="auto"/>
              <w:bottom w:val="single" w:sz="2" w:space="0" w:color="auto"/>
              <w:right w:val="single" w:sz="2" w:space="0" w:color="auto"/>
            </w:tcBorders>
          </w:tcPr>
          <w:p w14:paraId="1E237590"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5161D9CC" w14:textId="77777777" w:rsidR="000A450A" w:rsidRPr="00E21797" w:rsidRDefault="000A450A" w:rsidP="00B724A6">
            <w:pPr>
              <w:spacing w:before="60" w:after="60"/>
              <w:jc w:val="left"/>
            </w:pPr>
            <w:r w:rsidRPr="00E21797">
              <w:t>10.1.3</w:t>
            </w:r>
          </w:p>
        </w:tc>
        <w:tc>
          <w:tcPr>
            <w:tcW w:w="5355" w:type="dxa"/>
            <w:tcBorders>
              <w:top w:val="single" w:sz="2" w:space="0" w:color="auto"/>
              <w:left w:val="single" w:sz="2" w:space="0" w:color="auto"/>
              <w:bottom w:val="single" w:sz="2" w:space="0" w:color="auto"/>
              <w:right w:val="single" w:sz="2" w:space="0" w:color="auto"/>
            </w:tcBorders>
          </w:tcPr>
          <w:p w14:paraId="31ED41B3" w14:textId="77777777" w:rsidR="000A450A" w:rsidRPr="00E21797" w:rsidRDefault="000A450A" w:rsidP="00EE51EF">
            <w:pPr>
              <w:spacing w:before="60" w:after="60"/>
              <w:jc w:val="left"/>
            </w:pPr>
            <w:r w:rsidRPr="00E21797">
              <w:t>La quote-part payable en [</w:t>
            </w:r>
            <w:r w:rsidRPr="00E21797">
              <w:rPr>
                <w:i/>
                <w:sz w:val="20"/>
              </w:rPr>
              <w:t>insérer la monnaie étrangère</w:t>
            </w:r>
            <w:r w:rsidRPr="00E21797">
              <w:t>] est égale à ------ pour cent</w:t>
            </w:r>
          </w:p>
        </w:tc>
      </w:tr>
      <w:tr w:rsidR="000A450A" w:rsidRPr="00E21797" w14:paraId="6C2290EC" w14:textId="77777777" w:rsidTr="0006041E">
        <w:tc>
          <w:tcPr>
            <w:tcW w:w="2670" w:type="dxa"/>
            <w:tcBorders>
              <w:top w:val="single" w:sz="2" w:space="0" w:color="auto"/>
              <w:left w:val="single" w:sz="2" w:space="0" w:color="auto"/>
              <w:bottom w:val="single" w:sz="2" w:space="0" w:color="auto"/>
              <w:right w:val="single" w:sz="2" w:space="0" w:color="auto"/>
            </w:tcBorders>
          </w:tcPr>
          <w:p w14:paraId="351D1593"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37D17A73" w14:textId="77777777" w:rsidR="000A450A" w:rsidRPr="00E21797" w:rsidRDefault="000A450A" w:rsidP="00B724A6">
            <w:pPr>
              <w:spacing w:before="60" w:after="60"/>
              <w:jc w:val="left"/>
            </w:pPr>
            <w:r w:rsidRPr="00E21797">
              <w:t>10.1.4</w:t>
            </w:r>
          </w:p>
        </w:tc>
        <w:tc>
          <w:tcPr>
            <w:tcW w:w="5355" w:type="dxa"/>
            <w:tcBorders>
              <w:top w:val="single" w:sz="2" w:space="0" w:color="auto"/>
              <w:left w:val="single" w:sz="2" w:space="0" w:color="auto"/>
              <w:bottom w:val="single" w:sz="2" w:space="0" w:color="auto"/>
              <w:right w:val="single" w:sz="2" w:space="0" w:color="auto"/>
            </w:tcBorders>
          </w:tcPr>
          <w:p w14:paraId="7A5363A4" w14:textId="77777777" w:rsidR="000A450A" w:rsidRPr="00E21797" w:rsidRDefault="000A450A" w:rsidP="00B724A6">
            <w:pPr>
              <w:spacing w:before="60" w:after="60"/>
              <w:jc w:val="left"/>
              <w:rPr>
                <w:i/>
                <w:sz w:val="20"/>
              </w:rPr>
            </w:pPr>
            <w:r w:rsidRPr="00E21797">
              <w:t>Une quote-part de ce prix est payable dans la ou les monnaies étrangères suivantes :</w:t>
            </w:r>
          </w:p>
        </w:tc>
      </w:tr>
      <w:tr w:rsidR="000A450A" w:rsidRPr="00071BA6" w14:paraId="2DDFFD11" w14:textId="77777777" w:rsidTr="0006041E">
        <w:tc>
          <w:tcPr>
            <w:tcW w:w="2670" w:type="dxa"/>
            <w:tcBorders>
              <w:top w:val="single" w:sz="2" w:space="0" w:color="auto"/>
              <w:left w:val="single" w:sz="2" w:space="0" w:color="auto"/>
              <w:bottom w:val="single" w:sz="2" w:space="0" w:color="auto"/>
              <w:right w:val="single" w:sz="2" w:space="0" w:color="auto"/>
            </w:tcBorders>
          </w:tcPr>
          <w:p w14:paraId="051EA1CD" w14:textId="77777777" w:rsidR="000A450A" w:rsidRDefault="000A450A" w:rsidP="00FB12E1">
            <w:pPr>
              <w:spacing w:before="60" w:after="60"/>
              <w:jc w:val="left"/>
              <w:rPr>
                <w:b/>
              </w:rPr>
            </w:pPr>
            <w:r>
              <w:rPr>
                <w:b/>
              </w:rPr>
              <w:t>Décomposition et sous-détails des Prix</w:t>
            </w:r>
          </w:p>
        </w:tc>
        <w:tc>
          <w:tcPr>
            <w:tcW w:w="1425" w:type="dxa"/>
            <w:tcBorders>
              <w:top w:val="single" w:sz="2" w:space="0" w:color="auto"/>
              <w:left w:val="single" w:sz="2" w:space="0" w:color="auto"/>
              <w:bottom w:val="single" w:sz="2" w:space="0" w:color="auto"/>
              <w:right w:val="single" w:sz="2" w:space="0" w:color="auto"/>
            </w:tcBorders>
          </w:tcPr>
          <w:p w14:paraId="0331F6E4" w14:textId="77777777" w:rsidR="000A450A" w:rsidRDefault="000A450A" w:rsidP="00FB12E1">
            <w:pPr>
              <w:spacing w:before="60" w:after="60"/>
              <w:jc w:val="left"/>
            </w:pPr>
            <w:r>
              <w:t>10.3.4</w:t>
            </w:r>
          </w:p>
        </w:tc>
        <w:tc>
          <w:tcPr>
            <w:tcW w:w="5355" w:type="dxa"/>
            <w:tcBorders>
              <w:top w:val="single" w:sz="2" w:space="0" w:color="auto"/>
              <w:left w:val="single" w:sz="2" w:space="0" w:color="auto"/>
              <w:bottom w:val="single" w:sz="2" w:space="0" w:color="auto"/>
              <w:right w:val="single" w:sz="2" w:space="0" w:color="auto"/>
            </w:tcBorders>
          </w:tcPr>
          <w:p w14:paraId="2ED92BE5" w14:textId="77777777" w:rsidR="0086340E" w:rsidRPr="006C0D0E" w:rsidRDefault="0005607C" w:rsidP="00FB12E1">
            <w:pPr>
              <w:spacing w:before="60" w:after="60"/>
              <w:rPr>
                <w:szCs w:val="24"/>
              </w:rPr>
            </w:pPr>
            <w:r w:rsidRPr="0005607C">
              <w:rPr>
                <w:szCs w:val="24"/>
              </w:rPr>
              <w:t xml:space="preserve">La décomposition du prix forfaitaire / le sous-détail du prix unitaire doit être produit(e ) dans un délai de </w:t>
            </w:r>
            <w:r w:rsidRPr="0005607C">
              <w:rPr>
                <w:szCs w:val="24"/>
                <w:u w:val="single"/>
              </w:rPr>
              <w:t xml:space="preserve">                 </w:t>
            </w:r>
            <w:r w:rsidRPr="0005607C">
              <w:rPr>
                <w:szCs w:val="24"/>
              </w:rPr>
              <w:t xml:space="preserve"> à compter de la date suivante </w:t>
            </w:r>
            <w:r w:rsidRPr="006C0D0E">
              <w:rPr>
                <w:szCs w:val="24"/>
              </w:rPr>
              <w:t xml:space="preserve">:  </w:t>
            </w:r>
          </w:p>
          <w:p w14:paraId="5C75CA55" w14:textId="77777777" w:rsidR="000A450A" w:rsidRPr="006C0D0E" w:rsidRDefault="0005607C" w:rsidP="00FB12E1">
            <w:pPr>
              <w:spacing w:before="60" w:after="60"/>
              <w:rPr>
                <w:sz w:val="20"/>
              </w:rPr>
            </w:pPr>
            <w:r w:rsidRPr="006C0D0E">
              <w:rPr>
                <w:i/>
                <w:sz w:val="20"/>
              </w:rPr>
              <w:t>[insérer le cas échéant</w:t>
            </w:r>
            <w:r w:rsidR="006C0D0E">
              <w:rPr>
                <w:i/>
                <w:sz w:val="20"/>
              </w:rPr>
              <w:t>]</w:t>
            </w:r>
          </w:p>
        </w:tc>
      </w:tr>
      <w:tr w:rsidR="000A450A" w:rsidRPr="00E21797" w14:paraId="06C8604B" w14:textId="77777777" w:rsidTr="0006041E">
        <w:tc>
          <w:tcPr>
            <w:tcW w:w="2670" w:type="dxa"/>
            <w:tcBorders>
              <w:top w:val="single" w:sz="2" w:space="0" w:color="auto"/>
              <w:left w:val="single" w:sz="2" w:space="0" w:color="auto"/>
              <w:bottom w:val="single" w:sz="2" w:space="0" w:color="auto"/>
              <w:right w:val="single" w:sz="2" w:space="0" w:color="auto"/>
            </w:tcBorders>
          </w:tcPr>
          <w:p w14:paraId="04FC3505" w14:textId="77777777" w:rsidR="000A450A" w:rsidRPr="00E21797" w:rsidRDefault="000A450A" w:rsidP="00B724A6">
            <w:pPr>
              <w:spacing w:before="60" w:after="60"/>
              <w:jc w:val="left"/>
              <w:rPr>
                <w:b/>
              </w:rPr>
            </w:pPr>
            <w:r w:rsidRPr="00E21797">
              <w:rPr>
                <w:b/>
              </w:rPr>
              <w:t>Révision des prix</w:t>
            </w:r>
          </w:p>
        </w:tc>
        <w:tc>
          <w:tcPr>
            <w:tcW w:w="1425" w:type="dxa"/>
            <w:tcBorders>
              <w:top w:val="single" w:sz="2" w:space="0" w:color="auto"/>
              <w:left w:val="single" w:sz="2" w:space="0" w:color="auto"/>
              <w:bottom w:val="single" w:sz="2" w:space="0" w:color="auto"/>
              <w:right w:val="single" w:sz="2" w:space="0" w:color="auto"/>
            </w:tcBorders>
          </w:tcPr>
          <w:p w14:paraId="5A8AAB00" w14:textId="77777777" w:rsidR="000A450A" w:rsidRPr="00E21797" w:rsidRDefault="000A450A" w:rsidP="00B724A6">
            <w:pPr>
              <w:spacing w:before="60" w:after="60"/>
              <w:jc w:val="left"/>
            </w:pPr>
            <w:r>
              <w:t xml:space="preserve">10.4.1 &amp; </w:t>
            </w:r>
            <w:r w:rsidRPr="00E21797">
              <w:t>10.4.2</w:t>
            </w:r>
          </w:p>
        </w:tc>
        <w:tc>
          <w:tcPr>
            <w:tcW w:w="5355" w:type="dxa"/>
            <w:tcBorders>
              <w:top w:val="single" w:sz="2" w:space="0" w:color="auto"/>
              <w:left w:val="single" w:sz="2" w:space="0" w:color="auto"/>
              <w:bottom w:val="single" w:sz="2" w:space="0" w:color="auto"/>
              <w:right w:val="single" w:sz="2" w:space="0" w:color="auto"/>
            </w:tcBorders>
          </w:tcPr>
          <w:p w14:paraId="14CF02F5" w14:textId="77777777" w:rsidR="000A450A" w:rsidRPr="00E21797" w:rsidRDefault="000A450A" w:rsidP="00B724A6">
            <w:pPr>
              <w:spacing w:before="60" w:after="60"/>
            </w:pPr>
            <w:r w:rsidRPr="00E21797">
              <w:rPr>
                <w:i/>
                <w:sz w:val="20"/>
              </w:rPr>
              <w:t>[Retenir l’une des deux options suivantes]</w:t>
            </w:r>
          </w:p>
          <w:p w14:paraId="64B13051" w14:textId="77777777" w:rsidR="000A450A" w:rsidRPr="00E21797" w:rsidRDefault="000A450A" w:rsidP="00B724A6">
            <w:pPr>
              <w:spacing w:before="60" w:after="60"/>
              <w:jc w:val="left"/>
            </w:pPr>
            <w:r w:rsidRPr="00E21797">
              <w:t>Les prix sont fermes et les dispositions de l’Article 10.4.2 du CCAG ne sont pas applicables</w:t>
            </w:r>
          </w:p>
          <w:p w14:paraId="7C977FEB" w14:textId="77777777" w:rsidR="000A450A" w:rsidRPr="00E21797" w:rsidRDefault="000A450A" w:rsidP="00B724A6">
            <w:pPr>
              <w:spacing w:before="60" w:after="60"/>
              <w:ind w:left="720"/>
              <w:jc w:val="left"/>
              <w:rPr>
                <w:b/>
              </w:rPr>
            </w:pPr>
            <w:r w:rsidRPr="00E21797">
              <w:rPr>
                <w:b/>
              </w:rPr>
              <w:t>OU</w:t>
            </w:r>
          </w:p>
          <w:p w14:paraId="5B135B2C" w14:textId="77777777" w:rsidR="000A450A" w:rsidRPr="00E21797" w:rsidRDefault="000A450A" w:rsidP="00B724A6">
            <w:pPr>
              <w:spacing w:before="60" w:after="60"/>
              <w:jc w:val="left"/>
            </w:pPr>
            <w:r w:rsidRPr="00E21797">
              <w:t>Les prix sont révisables suivant les modalités et coefficients suivants :</w:t>
            </w:r>
          </w:p>
          <w:p w14:paraId="109D8A1E" w14:textId="77777777" w:rsidR="000A450A" w:rsidRPr="00E21797" w:rsidRDefault="000A450A" w:rsidP="006C0D0E">
            <w:pPr>
              <w:spacing w:before="60" w:after="60"/>
            </w:pPr>
            <w:r w:rsidRPr="00E21797">
              <w:rPr>
                <w:i/>
                <w:sz w:val="20"/>
              </w:rPr>
              <w:t>[Insérer les formules assorties des valeurs indiquées dans l’</w:t>
            </w:r>
            <w:r w:rsidR="009128BE">
              <w:rPr>
                <w:i/>
                <w:sz w:val="20"/>
              </w:rPr>
              <w:t>A</w:t>
            </w:r>
            <w:r w:rsidRPr="00E21797">
              <w:rPr>
                <w:i/>
                <w:sz w:val="20"/>
              </w:rPr>
              <w:t>nnexe à la</w:t>
            </w:r>
            <w:r w:rsidR="006C0D0E">
              <w:rPr>
                <w:i/>
                <w:sz w:val="20"/>
              </w:rPr>
              <w:t xml:space="preserve"> </w:t>
            </w:r>
            <w:r w:rsidR="009128BE">
              <w:rPr>
                <w:i/>
                <w:sz w:val="20"/>
              </w:rPr>
              <w:t>S</w:t>
            </w:r>
            <w:r w:rsidRPr="00E21797">
              <w:rPr>
                <w:i/>
                <w:sz w:val="20"/>
              </w:rPr>
              <w:t>oumission]</w:t>
            </w:r>
          </w:p>
        </w:tc>
      </w:tr>
      <w:tr w:rsidR="000A450A" w:rsidRPr="00E21797" w14:paraId="738C2000" w14:textId="77777777" w:rsidTr="0006041E">
        <w:tc>
          <w:tcPr>
            <w:tcW w:w="2670" w:type="dxa"/>
            <w:tcBorders>
              <w:top w:val="single" w:sz="2" w:space="0" w:color="auto"/>
              <w:left w:val="single" w:sz="2" w:space="0" w:color="auto"/>
              <w:bottom w:val="single" w:sz="2" w:space="0" w:color="auto"/>
              <w:right w:val="single" w:sz="2" w:space="0" w:color="auto"/>
            </w:tcBorders>
          </w:tcPr>
          <w:p w14:paraId="5022C3FC"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60C570DD" w14:textId="77777777" w:rsidR="000A450A" w:rsidRDefault="000A450A" w:rsidP="00B724A6">
            <w:pPr>
              <w:spacing w:before="60" w:after="60"/>
              <w:jc w:val="left"/>
            </w:pPr>
            <w:r>
              <w:t>10.4.2 (b)</w:t>
            </w:r>
          </w:p>
        </w:tc>
        <w:tc>
          <w:tcPr>
            <w:tcW w:w="5355" w:type="dxa"/>
            <w:tcBorders>
              <w:top w:val="single" w:sz="2" w:space="0" w:color="auto"/>
              <w:left w:val="single" w:sz="2" w:space="0" w:color="auto"/>
              <w:bottom w:val="single" w:sz="2" w:space="0" w:color="auto"/>
              <w:right w:val="single" w:sz="2" w:space="0" w:color="auto"/>
            </w:tcBorders>
          </w:tcPr>
          <w:p w14:paraId="1187B1B8" w14:textId="77777777" w:rsidR="0086340E" w:rsidRDefault="000A450A" w:rsidP="00A72001">
            <w:pPr>
              <w:spacing w:before="60" w:after="60"/>
              <w:rPr>
                <w:szCs w:val="24"/>
              </w:rPr>
            </w:pPr>
            <w:r>
              <w:rPr>
                <w:i/>
                <w:szCs w:val="24"/>
              </w:rPr>
              <w:t>[</w:t>
            </w:r>
            <w:r w:rsidR="0005607C" w:rsidRPr="0005607C">
              <w:rPr>
                <w:i/>
                <w:sz w:val="20"/>
              </w:rPr>
              <w:t>insérer le cas échéant</w:t>
            </w:r>
            <w:r>
              <w:rPr>
                <w:i/>
                <w:szCs w:val="24"/>
              </w:rPr>
              <w:t> </w:t>
            </w:r>
            <w:r w:rsidR="0005607C" w:rsidRPr="0005607C">
              <w:rPr>
                <w:szCs w:val="24"/>
              </w:rPr>
              <w:t xml:space="preserve">: </w:t>
            </w:r>
          </w:p>
          <w:p w14:paraId="1DB994BF" w14:textId="77777777" w:rsidR="00412BB8" w:rsidRDefault="0005607C" w:rsidP="006C0D0E">
            <w:pPr>
              <w:spacing w:before="60" w:after="60"/>
              <w:jc w:val="left"/>
              <w:rPr>
                <w:i/>
                <w:szCs w:val="24"/>
              </w:rPr>
            </w:pPr>
            <w:r w:rsidRPr="0005607C">
              <w:rPr>
                <w:szCs w:val="24"/>
              </w:rPr>
              <w:t>Le coefficient correcteur dans le cas où les indices et monnaies de paiement étrangers ont des pays d’origine différents est :</w:t>
            </w:r>
            <w:r w:rsidRPr="0005607C">
              <w:rPr>
                <w:szCs w:val="24"/>
                <w:u w:val="single"/>
              </w:rPr>
              <w:t xml:space="preserve">                                            </w:t>
            </w:r>
            <w:r w:rsidR="000A450A">
              <w:rPr>
                <w:i/>
                <w:szCs w:val="24"/>
              </w:rPr>
              <w:t>]</w:t>
            </w:r>
          </w:p>
        </w:tc>
      </w:tr>
      <w:tr w:rsidR="000A450A" w:rsidRPr="00E21797" w14:paraId="5EC94E30" w14:textId="77777777" w:rsidTr="0006041E">
        <w:tc>
          <w:tcPr>
            <w:tcW w:w="2670" w:type="dxa"/>
            <w:tcBorders>
              <w:top w:val="single" w:sz="2" w:space="0" w:color="auto"/>
              <w:left w:val="single" w:sz="2" w:space="0" w:color="auto"/>
              <w:bottom w:val="single" w:sz="2" w:space="0" w:color="auto"/>
              <w:right w:val="single" w:sz="2" w:space="0" w:color="auto"/>
            </w:tcBorders>
          </w:tcPr>
          <w:p w14:paraId="61B49E2D" w14:textId="77777777" w:rsidR="000A450A" w:rsidRPr="00E21797" w:rsidRDefault="000A450A" w:rsidP="00B724A6">
            <w:pPr>
              <w:spacing w:before="60" w:after="60"/>
              <w:jc w:val="left"/>
              <w:rPr>
                <w:b/>
              </w:rPr>
            </w:pPr>
            <w:r w:rsidRPr="00E21797">
              <w:rPr>
                <w:b/>
              </w:rPr>
              <w:t>Impôts, droits, taxes, redevances, cotisations</w:t>
            </w:r>
          </w:p>
        </w:tc>
        <w:tc>
          <w:tcPr>
            <w:tcW w:w="1425" w:type="dxa"/>
            <w:tcBorders>
              <w:top w:val="single" w:sz="2" w:space="0" w:color="auto"/>
              <w:left w:val="single" w:sz="2" w:space="0" w:color="auto"/>
              <w:bottom w:val="single" w:sz="2" w:space="0" w:color="auto"/>
              <w:right w:val="single" w:sz="2" w:space="0" w:color="auto"/>
            </w:tcBorders>
          </w:tcPr>
          <w:p w14:paraId="6925200D" w14:textId="77777777" w:rsidR="000A450A" w:rsidRPr="00E21797" w:rsidRDefault="000A450A" w:rsidP="00B724A6">
            <w:pPr>
              <w:spacing w:before="60" w:after="60"/>
              <w:jc w:val="left"/>
            </w:pPr>
            <w:r w:rsidRPr="00E21797">
              <w:t>10.5.2</w:t>
            </w:r>
          </w:p>
        </w:tc>
        <w:tc>
          <w:tcPr>
            <w:tcW w:w="5355" w:type="dxa"/>
            <w:tcBorders>
              <w:top w:val="single" w:sz="2" w:space="0" w:color="auto"/>
              <w:left w:val="single" w:sz="2" w:space="0" w:color="auto"/>
              <w:bottom w:val="single" w:sz="2" w:space="0" w:color="auto"/>
              <w:right w:val="single" w:sz="2" w:space="0" w:color="auto"/>
            </w:tcBorders>
          </w:tcPr>
          <w:p w14:paraId="504B8EA7" w14:textId="77777777" w:rsidR="000A450A" w:rsidRPr="00E21797" w:rsidRDefault="000A450A" w:rsidP="00B724A6">
            <w:pPr>
              <w:spacing w:before="60" w:after="60"/>
              <w:jc w:val="left"/>
            </w:pPr>
            <w:r w:rsidRPr="00E21797">
              <w:t>Les prix du présent Marché sont réputés ne pas comprendre les montants dus au titre des impôts, droits et obligations suivants :</w:t>
            </w:r>
          </w:p>
          <w:p w14:paraId="7DAC8723" w14:textId="77777777" w:rsidR="000A450A" w:rsidRPr="00E21797" w:rsidRDefault="000A450A" w:rsidP="00B724A6">
            <w:pPr>
              <w:spacing w:before="60" w:after="60"/>
              <w:jc w:val="left"/>
            </w:pPr>
            <w:r w:rsidRPr="00E21797">
              <w:rPr>
                <w:i/>
                <w:sz w:val="20"/>
              </w:rPr>
              <w:t>[Insérer la liste des exemptions</w:t>
            </w:r>
            <w:r w:rsidR="00FB502C">
              <w:rPr>
                <w:i/>
                <w:sz w:val="20"/>
              </w:rPr>
              <w:t>, le cas échéant</w:t>
            </w:r>
            <w:r w:rsidRPr="00E21797">
              <w:rPr>
                <w:i/>
                <w:sz w:val="20"/>
              </w:rPr>
              <w:t>]</w:t>
            </w:r>
          </w:p>
        </w:tc>
      </w:tr>
      <w:tr w:rsidR="000A450A" w:rsidRPr="00E21797" w14:paraId="341CE854" w14:textId="77777777" w:rsidTr="0006041E">
        <w:tc>
          <w:tcPr>
            <w:tcW w:w="2670" w:type="dxa"/>
            <w:tcBorders>
              <w:top w:val="single" w:sz="2" w:space="0" w:color="auto"/>
              <w:left w:val="single" w:sz="2" w:space="0" w:color="auto"/>
              <w:bottom w:val="single" w:sz="2" w:space="0" w:color="auto"/>
              <w:right w:val="single" w:sz="2" w:space="0" w:color="auto"/>
            </w:tcBorders>
          </w:tcPr>
          <w:p w14:paraId="6BC966AB" w14:textId="77777777" w:rsidR="000A450A" w:rsidRPr="00E21797" w:rsidRDefault="000A450A" w:rsidP="00B724A6">
            <w:pPr>
              <w:spacing w:before="60" w:after="60"/>
              <w:jc w:val="left"/>
              <w:rPr>
                <w:b/>
              </w:rPr>
            </w:pPr>
            <w:r w:rsidRPr="00E21797">
              <w:rPr>
                <w:b/>
              </w:rPr>
              <w:t>Taux de change et proportion des monnaies</w:t>
            </w:r>
          </w:p>
        </w:tc>
        <w:tc>
          <w:tcPr>
            <w:tcW w:w="1425" w:type="dxa"/>
            <w:tcBorders>
              <w:top w:val="single" w:sz="2" w:space="0" w:color="auto"/>
              <w:left w:val="single" w:sz="2" w:space="0" w:color="auto"/>
              <w:bottom w:val="single" w:sz="2" w:space="0" w:color="auto"/>
              <w:right w:val="single" w:sz="2" w:space="0" w:color="auto"/>
            </w:tcBorders>
          </w:tcPr>
          <w:p w14:paraId="2874A928" w14:textId="77777777" w:rsidR="000A450A" w:rsidRPr="00E21797" w:rsidRDefault="000A450A" w:rsidP="00B724A6">
            <w:pPr>
              <w:spacing w:before="60" w:after="60"/>
              <w:jc w:val="left"/>
            </w:pPr>
            <w:r w:rsidRPr="00E21797">
              <w:t>10.6.1</w:t>
            </w:r>
          </w:p>
        </w:tc>
        <w:tc>
          <w:tcPr>
            <w:tcW w:w="5355" w:type="dxa"/>
            <w:tcBorders>
              <w:top w:val="single" w:sz="2" w:space="0" w:color="auto"/>
              <w:left w:val="single" w:sz="2" w:space="0" w:color="auto"/>
              <w:bottom w:val="single" w:sz="2" w:space="0" w:color="auto"/>
              <w:right w:val="single" w:sz="2" w:space="0" w:color="auto"/>
            </w:tcBorders>
          </w:tcPr>
          <w:p w14:paraId="1E8A20E6" w14:textId="77777777" w:rsidR="000A450A" w:rsidRPr="00E21797" w:rsidRDefault="000A450A" w:rsidP="00B724A6">
            <w:pPr>
              <w:spacing w:before="60" w:after="60"/>
              <w:jc w:val="left"/>
            </w:pPr>
            <w:r w:rsidRPr="00E21797">
              <w:rPr>
                <w:i/>
                <w:sz w:val="20"/>
              </w:rPr>
              <w:t>[Insérer lors de la signature du marché, en adoptant les taux de change et proportions figurant dans l’offre du soumissionnaire retenu]</w:t>
            </w:r>
          </w:p>
        </w:tc>
      </w:tr>
      <w:tr w:rsidR="000A450A" w:rsidRPr="00E21797" w14:paraId="5CBDFBD4" w14:textId="77777777" w:rsidTr="0006041E">
        <w:tc>
          <w:tcPr>
            <w:tcW w:w="2670" w:type="dxa"/>
            <w:tcBorders>
              <w:top w:val="single" w:sz="2" w:space="0" w:color="auto"/>
              <w:left w:val="single" w:sz="2" w:space="0" w:color="auto"/>
              <w:bottom w:val="single" w:sz="2" w:space="0" w:color="auto"/>
              <w:right w:val="single" w:sz="2" w:space="0" w:color="auto"/>
            </w:tcBorders>
          </w:tcPr>
          <w:p w14:paraId="5409B103" w14:textId="77777777" w:rsidR="000A450A" w:rsidRPr="00566B27" w:rsidRDefault="000A450A" w:rsidP="00B724A6">
            <w:pPr>
              <w:spacing w:before="60" w:after="60"/>
              <w:jc w:val="left"/>
              <w:rPr>
                <w:b/>
              </w:rPr>
            </w:pPr>
            <w:r w:rsidRPr="00566B27">
              <w:rPr>
                <w:b/>
              </w:rPr>
              <w:t>Travaux en régie</w:t>
            </w:r>
          </w:p>
        </w:tc>
        <w:tc>
          <w:tcPr>
            <w:tcW w:w="1425" w:type="dxa"/>
            <w:tcBorders>
              <w:top w:val="single" w:sz="2" w:space="0" w:color="auto"/>
              <w:left w:val="single" w:sz="2" w:space="0" w:color="auto"/>
              <w:bottom w:val="single" w:sz="2" w:space="0" w:color="auto"/>
              <w:right w:val="single" w:sz="2" w:space="0" w:color="auto"/>
            </w:tcBorders>
          </w:tcPr>
          <w:p w14:paraId="12D89968" w14:textId="77777777" w:rsidR="000A450A" w:rsidRPr="00E21797" w:rsidRDefault="000A450A" w:rsidP="00B724A6">
            <w:pPr>
              <w:spacing w:before="60" w:after="60"/>
              <w:jc w:val="left"/>
            </w:pPr>
            <w:r w:rsidRPr="00E21797">
              <w:t>11.3.1 a)</w:t>
            </w:r>
          </w:p>
        </w:tc>
        <w:tc>
          <w:tcPr>
            <w:tcW w:w="5355" w:type="dxa"/>
            <w:tcBorders>
              <w:top w:val="single" w:sz="2" w:space="0" w:color="auto"/>
              <w:left w:val="single" w:sz="2" w:space="0" w:color="auto"/>
              <w:bottom w:val="single" w:sz="2" w:space="0" w:color="auto"/>
              <w:right w:val="single" w:sz="2" w:space="0" w:color="auto"/>
            </w:tcBorders>
          </w:tcPr>
          <w:p w14:paraId="1A81F20A" w14:textId="77777777" w:rsidR="000A450A" w:rsidRPr="00E21797" w:rsidRDefault="000A450A" w:rsidP="00B724A6">
            <w:pPr>
              <w:spacing w:before="60" w:after="60"/>
              <w:rPr>
                <w:b/>
              </w:rPr>
            </w:pPr>
            <w:r w:rsidRPr="00E21797">
              <w:t>Les modalités de calcul de la rémunération des travaux en régie sont les suivantes :</w:t>
            </w:r>
          </w:p>
          <w:p w14:paraId="062F3983" w14:textId="77777777" w:rsidR="000A450A" w:rsidRPr="00E21797" w:rsidRDefault="000A450A" w:rsidP="00B724A6">
            <w:pPr>
              <w:spacing w:before="60" w:after="60"/>
            </w:pPr>
            <w:r w:rsidRPr="00E21797">
              <w:t>Les salaires et indemnités versées à l’occasion de travaux en régie passibles des charges salariales seront majorés dans les conditions ci-après: charges salariales : [….], frais généraux, impôts, taxes et bénéfices […].</w:t>
            </w:r>
          </w:p>
        </w:tc>
      </w:tr>
      <w:tr w:rsidR="000A450A" w:rsidRPr="00E21797" w14:paraId="44CA656A" w14:textId="77777777" w:rsidTr="0006041E">
        <w:tc>
          <w:tcPr>
            <w:tcW w:w="2670" w:type="dxa"/>
            <w:tcBorders>
              <w:top w:val="single" w:sz="2" w:space="0" w:color="auto"/>
              <w:left w:val="single" w:sz="2" w:space="0" w:color="auto"/>
              <w:bottom w:val="single" w:sz="2" w:space="0" w:color="auto"/>
              <w:right w:val="single" w:sz="2" w:space="0" w:color="auto"/>
            </w:tcBorders>
          </w:tcPr>
          <w:p w14:paraId="7F72D86A"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73E569FE" w14:textId="77777777" w:rsidR="000A450A" w:rsidRPr="00E21797" w:rsidRDefault="000A450A" w:rsidP="00B724A6">
            <w:pPr>
              <w:spacing w:before="60" w:after="60"/>
              <w:jc w:val="left"/>
            </w:pPr>
            <w:r w:rsidRPr="00E21797">
              <w:t>11.3.1 b)</w:t>
            </w:r>
          </w:p>
        </w:tc>
        <w:tc>
          <w:tcPr>
            <w:tcW w:w="5355" w:type="dxa"/>
            <w:tcBorders>
              <w:top w:val="single" w:sz="2" w:space="0" w:color="auto"/>
              <w:left w:val="single" w:sz="2" w:space="0" w:color="auto"/>
              <w:bottom w:val="single" w:sz="2" w:space="0" w:color="auto"/>
              <w:right w:val="single" w:sz="2" w:space="0" w:color="auto"/>
            </w:tcBorders>
          </w:tcPr>
          <w:p w14:paraId="43202F7B" w14:textId="77777777" w:rsidR="000A450A" w:rsidRPr="00E21797" w:rsidRDefault="000A450A" w:rsidP="00B724A6">
            <w:pPr>
              <w:spacing w:before="60" w:after="60"/>
            </w:pPr>
            <w:r w:rsidRPr="00E21797">
              <w:t>Les autres sommes dépensées à l’occasion de travaux en régie seront majorées dans les conditions ci-après: frais généraux, impôts, taxes et bénéfices […]</w:t>
            </w:r>
          </w:p>
        </w:tc>
      </w:tr>
      <w:tr w:rsidR="000A450A" w:rsidRPr="00E21797" w14:paraId="630AFDCE" w14:textId="77777777" w:rsidTr="0006041E">
        <w:tc>
          <w:tcPr>
            <w:tcW w:w="2670" w:type="dxa"/>
            <w:tcBorders>
              <w:top w:val="single" w:sz="2" w:space="0" w:color="auto"/>
              <w:left w:val="single" w:sz="2" w:space="0" w:color="auto"/>
              <w:bottom w:val="single" w:sz="2" w:space="0" w:color="auto"/>
              <w:right w:val="single" w:sz="2" w:space="0" w:color="auto"/>
            </w:tcBorders>
          </w:tcPr>
          <w:p w14:paraId="23A16448" w14:textId="77777777" w:rsidR="000A450A" w:rsidRPr="00E21797" w:rsidRDefault="000A450A" w:rsidP="00B724A6">
            <w:pPr>
              <w:spacing w:before="60" w:after="60"/>
              <w:jc w:val="left"/>
              <w:rPr>
                <w:b/>
              </w:rPr>
            </w:pPr>
            <w:r w:rsidRPr="00E21797">
              <w:rPr>
                <w:b/>
              </w:rPr>
              <w:t>Acomptes sur approvisionnement</w:t>
            </w:r>
          </w:p>
        </w:tc>
        <w:tc>
          <w:tcPr>
            <w:tcW w:w="1425" w:type="dxa"/>
            <w:tcBorders>
              <w:top w:val="single" w:sz="2" w:space="0" w:color="auto"/>
              <w:left w:val="single" w:sz="2" w:space="0" w:color="auto"/>
              <w:bottom w:val="single" w:sz="2" w:space="0" w:color="auto"/>
              <w:right w:val="single" w:sz="2" w:space="0" w:color="auto"/>
            </w:tcBorders>
          </w:tcPr>
          <w:p w14:paraId="0190F0A8" w14:textId="77777777" w:rsidR="000A450A" w:rsidRPr="00E21797" w:rsidRDefault="000A450A" w:rsidP="00B724A6">
            <w:pPr>
              <w:spacing w:before="60" w:after="60"/>
              <w:jc w:val="left"/>
            </w:pPr>
            <w:r w:rsidRPr="00E21797">
              <w:t>11.4</w:t>
            </w:r>
          </w:p>
        </w:tc>
        <w:tc>
          <w:tcPr>
            <w:tcW w:w="5355" w:type="dxa"/>
            <w:tcBorders>
              <w:top w:val="single" w:sz="2" w:space="0" w:color="auto"/>
              <w:left w:val="single" w:sz="2" w:space="0" w:color="auto"/>
              <w:bottom w:val="single" w:sz="2" w:space="0" w:color="auto"/>
              <w:right w:val="single" w:sz="2" w:space="0" w:color="auto"/>
            </w:tcBorders>
          </w:tcPr>
          <w:p w14:paraId="306D0FFC" w14:textId="77777777" w:rsidR="000A450A" w:rsidRPr="00E21797" w:rsidRDefault="000A450A" w:rsidP="00B724A6">
            <w:pPr>
              <w:spacing w:before="60" w:after="60"/>
              <w:rPr>
                <w:i/>
                <w:sz w:val="20"/>
              </w:rPr>
            </w:pPr>
            <w:r w:rsidRPr="00E21797">
              <w:rPr>
                <w:i/>
                <w:sz w:val="20"/>
              </w:rPr>
              <w:t>[Décrire le mode de calcul]</w:t>
            </w:r>
          </w:p>
        </w:tc>
      </w:tr>
      <w:tr w:rsidR="000A450A" w:rsidRPr="00E21797" w14:paraId="2E346CDA" w14:textId="77777777" w:rsidTr="0006041E">
        <w:tc>
          <w:tcPr>
            <w:tcW w:w="2670" w:type="dxa"/>
            <w:tcBorders>
              <w:top w:val="single" w:sz="2" w:space="0" w:color="auto"/>
              <w:left w:val="single" w:sz="2" w:space="0" w:color="auto"/>
              <w:bottom w:val="single" w:sz="2" w:space="0" w:color="auto"/>
              <w:right w:val="single" w:sz="2" w:space="0" w:color="auto"/>
            </w:tcBorders>
          </w:tcPr>
          <w:p w14:paraId="37B7A336" w14:textId="77777777" w:rsidR="000A450A" w:rsidRPr="00E21797" w:rsidRDefault="000A450A" w:rsidP="00B724A6">
            <w:pPr>
              <w:spacing w:before="60" w:after="60"/>
              <w:jc w:val="left"/>
              <w:rPr>
                <w:b/>
              </w:rPr>
            </w:pPr>
            <w:r w:rsidRPr="00E21797">
              <w:rPr>
                <w:b/>
              </w:rPr>
              <w:t>Avance forfaitaire</w:t>
            </w:r>
          </w:p>
        </w:tc>
        <w:tc>
          <w:tcPr>
            <w:tcW w:w="1425" w:type="dxa"/>
            <w:tcBorders>
              <w:top w:val="single" w:sz="2" w:space="0" w:color="auto"/>
              <w:left w:val="single" w:sz="2" w:space="0" w:color="auto"/>
              <w:bottom w:val="single" w:sz="2" w:space="0" w:color="auto"/>
              <w:right w:val="single" w:sz="2" w:space="0" w:color="auto"/>
            </w:tcBorders>
          </w:tcPr>
          <w:p w14:paraId="1AFD28D5" w14:textId="77777777" w:rsidR="000A450A" w:rsidRPr="00E21797" w:rsidRDefault="000A450A" w:rsidP="00B724A6">
            <w:pPr>
              <w:spacing w:before="60" w:after="60"/>
              <w:jc w:val="left"/>
            </w:pPr>
            <w:r w:rsidRPr="00E21797">
              <w:t>11.5</w:t>
            </w:r>
          </w:p>
        </w:tc>
        <w:tc>
          <w:tcPr>
            <w:tcW w:w="5355" w:type="dxa"/>
            <w:tcBorders>
              <w:top w:val="single" w:sz="2" w:space="0" w:color="auto"/>
              <w:left w:val="single" w:sz="2" w:space="0" w:color="auto"/>
              <w:bottom w:val="single" w:sz="2" w:space="0" w:color="auto"/>
              <w:right w:val="single" w:sz="2" w:space="0" w:color="auto"/>
            </w:tcBorders>
          </w:tcPr>
          <w:p w14:paraId="7D144187" w14:textId="77777777" w:rsidR="000A450A" w:rsidRPr="00E21797" w:rsidRDefault="000A450A" w:rsidP="00B724A6">
            <w:pPr>
              <w:spacing w:before="60" w:after="60"/>
            </w:pPr>
            <w:r w:rsidRPr="00E21797">
              <w:t>Le mode de calcul de l’avance est le suivant :</w:t>
            </w:r>
          </w:p>
          <w:p w14:paraId="0D22C332" w14:textId="77777777" w:rsidR="000A450A" w:rsidRPr="00E21797" w:rsidRDefault="000A450A" w:rsidP="00B724A6">
            <w:pPr>
              <w:tabs>
                <w:tab w:val="left" w:pos="612"/>
              </w:tabs>
              <w:spacing w:before="60" w:after="60"/>
              <w:ind w:left="612" w:hanging="612"/>
            </w:pPr>
            <w:r w:rsidRPr="00E21797">
              <w:t>a)</w:t>
            </w:r>
            <w:r w:rsidRPr="00E21797">
              <w:tab/>
              <w:t>pourcentage par rapport au Montant du Marché:</w:t>
            </w:r>
          </w:p>
          <w:p w14:paraId="09A6FF0D" w14:textId="77777777" w:rsidR="000A450A" w:rsidRPr="00E21797" w:rsidRDefault="000A450A" w:rsidP="00B724A6">
            <w:pPr>
              <w:tabs>
                <w:tab w:val="left" w:pos="612"/>
              </w:tabs>
              <w:spacing w:before="60" w:after="60"/>
              <w:ind w:left="612" w:hanging="612"/>
            </w:pPr>
            <w:r w:rsidRPr="00E21797">
              <w:t>b)</w:t>
            </w:r>
            <w:r w:rsidRPr="00E21797">
              <w:tab/>
              <w:t>pourcentage payable en monnaies nationale et étrangères:</w:t>
            </w:r>
          </w:p>
          <w:p w14:paraId="66935DCD" w14:textId="77777777" w:rsidR="000A450A" w:rsidRPr="00E21797" w:rsidRDefault="000A450A" w:rsidP="00B724A6">
            <w:pPr>
              <w:spacing w:before="60" w:after="60"/>
            </w:pPr>
            <w:r w:rsidRPr="00E21797">
              <w:t>L’avance sera remboursée comme suit:</w:t>
            </w:r>
          </w:p>
          <w:p w14:paraId="3E8277A3" w14:textId="77777777" w:rsidR="000A450A" w:rsidRPr="00E21797" w:rsidRDefault="000A450A" w:rsidP="00B724A6">
            <w:pPr>
              <w:spacing w:before="60" w:after="60"/>
            </w:pPr>
            <w:r w:rsidRPr="00E21797">
              <w:rPr>
                <w:i/>
                <w:sz w:val="20"/>
              </w:rPr>
              <w:t>[Insérer la méthode et le rythme d’imputation]</w:t>
            </w:r>
          </w:p>
        </w:tc>
      </w:tr>
      <w:tr w:rsidR="000A450A" w:rsidRPr="00E21797" w14:paraId="1DF2AD72" w14:textId="77777777" w:rsidTr="0006041E">
        <w:tc>
          <w:tcPr>
            <w:tcW w:w="2670" w:type="dxa"/>
            <w:tcBorders>
              <w:top w:val="single" w:sz="2" w:space="0" w:color="auto"/>
              <w:left w:val="single" w:sz="2" w:space="0" w:color="auto"/>
              <w:bottom w:val="single" w:sz="2" w:space="0" w:color="auto"/>
              <w:right w:val="single" w:sz="2" w:space="0" w:color="auto"/>
            </w:tcBorders>
          </w:tcPr>
          <w:p w14:paraId="2C40A95C" w14:textId="77777777" w:rsidR="000A450A" w:rsidRPr="00E21797" w:rsidRDefault="00FB76DC" w:rsidP="00B724A6">
            <w:pPr>
              <w:spacing w:before="60" w:after="60"/>
              <w:jc w:val="left"/>
              <w:rPr>
                <w:b/>
              </w:rPr>
            </w:pPr>
            <w:r>
              <w:rPr>
                <w:b/>
              </w:rPr>
              <w:t>Retard de Paiement</w:t>
            </w:r>
          </w:p>
        </w:tc>
        <w:tc>
          <w:tcPr>
            <w:tcW w:w="1425" w:type="dxa"/>
            <w:tcBorders>
              <w:top w:val="single" w:sz="2" w:space="0" w:color="auto"/>
              <w:left w:val="single" w:sz="2" w:space="0" w:color="auto"/>
              <w:bottom w:val="single" w:sz="2" w:space="0" w:color="auto"/>
              <w:right w:val="single" w:sz="2" w:space="0" w:color="auto"/>
            </w:tcBorders>
          </w:tcPr>
          <w:p w14:paraId="47ADF0CF" w14:textId="77777777" w:rsidR="000A450A" w:rsidRPr="00E21797" w:rsidRDefault="000A450A" w:rsidP="00B724A6">
            <w:pPr>
              <w:spacing w:before="60" w:after="60"/>
              <w:jc w:val="left"/>
            </w:pPr>
            <w:r w:rsidRPr="00E21797">
              <w:t>11.7</w:t>
            </w:r>
          </w:p>
        </w:tc>
        <w:tc>
          <w:tcPr>
            <w:tcW w:w="5355" w:type="dxa"/>
            <w:tcBorders>
              <w:top w:val="single" w:sz="2" w:space="0" w:color="auto"/>
              <w:left w:val="single" w:sz="2" w:space="0" w:color="auto"/>
              <w:bottom w:val="single" w:sz="2" w:space="0" w:color="auto"/>
              <w:right w:val="single" w:sz="2" w:space="0" w:color="auto"/>
            </w:tcBorders>
          </w:tcPr>
          <w:p w14:paraId="76FC0C7D" w14:textId="77777777" w:rsidR="000A450A" w:rsidRPr="00E21797" w:rsidRDefault="000A450A" w:rsidP="00B724A6">
            <w:pPr>
              <w:spacing w:before="60" w:after="60"/>
            </w:pPr>
            <w:r w:rsidRPr="00E21797">
              <w:t xml:space="preserve">Taux mensuel </w:t>
            </w:r>
            <w:r w:rsidR="00FB76DC">
              <w:t xml:space="preserve">de la pénalité </w:t>
            </w:r>
            <w:r w:rsidRPr="00E21797">
              <w:t>pour les paiements en monnaie nationale</w:t>
            </w:r>
            <w:r>
              <w:t xml:space="preserve"> </w:t>
            </w:r>
          </w:p>
          <w:p w14:paraId="3E7808B4" w14:textId="77777777" w:rsidR="000A450A" w:rsidRPr="00E21797" w:rsidRDefault="000A450A" w:rsidP="00EF2A68">
            <w:pPr>
              <w:spacing w:before="60" w:after="60"/>
            </w:pPr>
            <w:r w:rsidRPr="00E21797">
              <w:t xml:space="preserve">Taux mensuel </w:t>
            </w:r>
            <w:r w:rsidR="00FB76DC">
              <w:t xml:space="preserve">de la pénalité </w:t>
            </w:r>
            <w:r w:rsidRPr="00E21797">
              <w:t>pour les paiements en monnaie étrangère:</w:t>
            </w:r>
          </w:p>
        </w:tc>
      </w:tr>
      <w:tr w:rsidR="0070703E" w:rsidRPr="00E21797" w14:paraId="061931FA" w14:textId="77777777" w:rsidTr="0006041E">
        <w:tc>
          <w:tcPr>
            <w:tcW w:w="2670" w:type="dxa"/>
            <w:tcBorders>
              <w:top w:val="single" w:sz="2" w:space="0" w:color="auto"/>
              <w:left w:val="single" w:sz="2" w:space="0" w:color="auto"/>
              <w:bottom w:val="single" w:sz="2" w:space="0" w:color="auto"/>
              <w:right w:val="single" w:sz="2" w:space="0" w:color="auto"/>
            </w:tcBorders>
          </w:tcPr>
          <w:p w14:paraId="01F4AFE8" w14:textId="77777777" w:rsidR="0070703E" w:rsidRPr="00E21797" w:rsidRDefault="0070703E" w:rsidP="00B724A6">
            <w:pPr>
              <w:spacing w:before="60" w:after="60"/>
              <w:jc w:val="left"/>
              <w:rPr>
                <w:b/>
              </w:rPr>
            </w:pPr>
            <w:r w:rsidRPr="00E21797">
              <w:rPr>
                <w:b/>
              </w:rPr>
              <w:t>Modalités de règlement des acomptes</w:t>
            </w:r>
          </w:p>
        </w:tc>
        <w:tc>
          <w:tcPr>
            <w:tcW w:w="1425" w:type="dxa"/>
            <w:tcBorders>
              <w:top w:val="single" w:sz="2" w:space="0" w:color="auto"/>
              <w:left w:val="single" w:sz="2" w:space="0" w:color="auto"/>
              <w:bottom w:val="single" w:sz="2" w:space="0" w:color="auto"/>
              <w:right w:val="single" w:sz="2" w:space="0" w:color="auto"/>
            </w:tcBorders>
          </w:tcPr>
          <w:p w14:paraId="230D0151" w14:textId="77777777" w:rsidR="0070703E" w:rsidRPr="00E21797" w:rsidRDefault="0070703E" w:rsidP="00B724A6">
            <w:pPr>
              <w:spacing w:before="60" w:after="60"/>
              <w:jc w:val="left"/>
            </w:pPr>
            <w:r w:rsidRPr="00E0339C">
              <w:rPr>
                <w:rFonts w:asciiTheme="majorBidi" w:hAnsiTheme="majorBidi" w:cstheme="majorBidi"/>
                <w:szCs w:val="24"/>
              </w:rPr>
              <w:t>13.1.1</w:t>
            </w:r>
          </w:p>
        </w:tc>
        <w:tc>
          <w:tcPr>
            <w:tcW w:w="5355" w:type="dxa"/>
            <w:tcBorders>
              <w:top w:val="single" w:sz="2" w:space="0" w:color="auto"/>
              <w:left w:val="single" w:sz="2" w:space="0" w:color="auto"/>
              <w:bottom w:val="single" w:sz="2" w:space="0" w:color="auto"/>
              <w:right w:val="single" w:sz="2" w:space="0" w:color="auto"/>
            </w:tcBorders>
          </w:tcPr>
          <w:p w14:paraId="44F85672" w14:textId="77777777" w:rsidR="0070703E" w:rsidRPr="00E21797" w:rsidRDefault="0070703E" w:rsidP="00B724A6">
            <w:pPr>
              <w:spacing w:before="60" w:after="60"/>
            </w:pPr>
            <w:r w:rsidRPr="00E0339C">
              <w:rPr>
                <w:rFonts w:asciiTheme="majorBidi" w:hAnsiTheme="majorBidi" w:cstheme="majorBidi"/>
                <w:i/>
                <w:szCs w:val="24"/>
              </w:rPr>
              <w:t>[Insérer la disposition voulue pour la présentation d’un décompte pour l’avance, si nécessaire, par exemple présentation d’une demande de paiement d’avance dès la signature du Marché]</w:t>
            </w:r>
          </w:p>
        </w:tc>
      </w:tr>
      <w:tr w:rsidR="0070703E" w:rsidRPr="00E21797" w14:paraId="645EE3BB" w14:textId="77777777" w:rsidTr="0006041E">
        <w:tc>
          <w:tcPr>
            <w:tcW w:w="2670" w:type="dxa"/>
            <w:tcBorders>
              <w:top w:val="single" w:sz="2" w:space="0" w:color="auto"/>
              <w:left w:val="single" w:sz="2" w:space="0" w:color="auto"/>
              <w:bottom w:val="single" w:sz="2" w:space="0" w:color="auto"/>
              <w:right w:val="single" w:sz="2" w:space="0" w:color="auto"/>
            </w:tcBorders>
          </w:tcPr>
          <w:p w14:paraId="0F9F0024" w14:textId="77777777" w:rsidR="0070703E" w:rsidRPr="00E21797" w:rsidRDefault="0070703E"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61D52105" w14:textId="77777777" w:rsidR="0070703E" w:rsidRPr="00E21797" w:rsidRDefault="0070703E" w:rsidP="00B724A6">
            <w:pPr>
              <w:spacing w:before="60" w:after="60"/>
              <w:jc w:val="left"/>
            </w:pPr>
            <w:r w:rsidRPr="00E0339C">
              <w:rPr>
                <w:rFonts w:asciiTheme="majorBidi" w:hAnsiTheme="majorBidi" w:cstheme="majorBidi"/>
                <w:szCs w:val="24"/>
              </w:rPr>
              <w:t>13.1.3</w:t>
            </w:r>
          </w:p>
        </w:tc>
        <w:tc>
          <w:tcPr>
            <w:tcW w:w="5355" w:type="dxa"/>
            <w:tcBorders>
              <w:top w:val="single" w:sz="2" w:space="0" w:color="auto"/>
              <w:left w:val="single" w:sz="2" w:space="0" w:color="auto"/>
              <w:bottom w:val="single" w:sz="2" w:space="0" w:color="auto"/>
              <w:right w:val="single" w:sz="2" w:space="0" w:color="auto"/>
            </w:tcBorders>
          </w:tcPr>
          <w:p w14:paraId="4860A2A5" w14:textId="77777777" w:rsidR="0070703E" w:rsidRPr="00E0339C" w:rsidRDefault="0070703E" w:rsidP="00E25E20">
            <w:pPr>
              <w:spacing w:before="120" w:after="120"/>
              <w:ind w:right="2"/>
              <w:rPr>
                <w:rFonts w:asciiTheme="majorBidi" w:hAnsiTheme="majorBidi" w:cstheme="majorBidi"/>
                <w:szCs w:val="24"/>
              </w:rPr>
            </w:pPr>
            <w:r w:rsidRPr="00E0339C">
              <w:rPr>
                <w:rFonts w:asciiTheme="majorBidi" w:hAnsiTheme="majorBidi" w:cstheme="majorBidi"/>
                <w:szCs w:val="24"/>
              </w:rPr>
              <w:t>Insérer ce qui suit à la fin de la clause 13.1.3 :</w:t>
            </w:r>
          </w:p>
          <w:p w14:paraId="3E4C6803" w14:textId="77777777" w:rsidR="0070703E" w:rsidRPr="00E0339C" w:rsidRDefault="0070703E" w:rsidP="00E25E20">
            <w:pPr>
              <w:spacing w:before="120" w:after="120"/>
              <w:rPr>
                <w:rFonts w:asciiTheme="majorBidi" w:hAnsiTheme="majorBidi" w:cstheme="majorBidi"/>
                <w:szCs w:val="24"/>
              </w:rPr>
            </w:pPr>
            <w:r w:rsidRPr="00E0339C">
              <w:rPr>
                <w:rFonts w:asciiTheme="majorBidi" w:hAnsiTheme="majorBidi" w:cstheme="majorBidi"/>
                <w:szCs w:val="24"/>
              </w:rPr>
              <w:t>« Si l’Entrepreneur manque ou a manqué à ses activités ou obligations ESHS dans le cadre du Marché, la valeur de ces activités ou obligations, comme déterminée par le Maître d’Œuvre, pourra faire l’objet d’une retenue jusqu’à la réalisation de ces activités ou obligations, et/ou le coût de rectification ou remplacement, comme déterminé par le Maître d’Œuvre, pourra faire l’objet d’une retenue jusqu’à la réalisation de la rectification ou du remplacement. Un tel manquement peut inclure, de manière non limitative :</w:t>
            </w:r>
          </w:p>
          <w:p w14:paraId="143F0D4A" w14:textId="77777777" w:rsidR="0070703E" w:rsidRPr="00E0339C" w:rsidRDefault="0070703E" w:rsidP="0070703E">
            <w:pPr>
              <w:numPr>
                <w:ilvl w:val="3"/>
                <w:numId w:val="89"/>
              </w:numPr>
              <w:tabs>
                <w:tab w:val="clear" w:pos="1512"/>
                <w:tab w:val="num" w:pos="759"/>
              </w:tabs>
              <w:suppressAutoHyphens w:val="0"/>
              <w:overflowPunct/>
              <w:autoSpaceDE/>
              <w:autoSpaceDN/>
              <w:adjustRightInd/>
              <w:spacing w:after="120"/>
              <w:ind w:left="759"/>
              <w:textAlignment w:val="auto"/>
              <w:rPr>
                <w:rFonts w:asciiTheme="majorBidi" w:hAnsiTheme="majorBidi" w:cstheme="majorBidi"/>
                <w:szCs w:val="24"/>
              </w:rPr>
            </w:pPr>
            <w:r w:rsidRPr="00E0339C">
              <w:rPr>
                <w:rFonts w:asciiTheme="majorBidi" w:hAnsiTheme="majorBidi" w:cstheme="majorBidi"/>
                <w:szCs w:val="24"/>
              </w:rPr>
              <w:t>manquement à se conformer aux obligations ou activités ESHS décrites dans les Spécifications des Travaux, pouvant comprendre : activités hors limites du chantier, poussière excessive, manquement au maintien des voies publiques en état d’utilisation sans danger, dommages causés à la végétation hors chantier, pollution de cours d’eau par hydrocarbures ou sédimentation, contamination de terrains, par exemple par hydrocarbures, déchets d’origine humaine, dégradation d’objets archéologiques ou culturels, pollution de l’air comme conséquence de combustion non autorisée et/ou inefficiente :</w:t>
            </w:r>
          </w:p>
          <w:p w14:paraId="51ED8D53" w14:textId="77777777" w:rsidR="0070703E" w:rsidRPr="00E0339C" w:rsidRDefault="0070703E" w:rsidP="0070703E">
            <w:pPr>
              <w:numPr>
                <w:ilvl w:val="3"/>
                <w:numId w:val="89"/>
              </w:numPr>
              <w:tabs>
                <w:tab w:val="clear" w:pos="1512"/>
                <w:tab w:val="num" w:pos="759"/>
              </w:tabs>
              <w:suppressAutoHyphens w:val="0"/>
              <w:overflowPunct/>
              <w:autoSpaceDE/>
              <w:autoSpaceDN/>
              <w:adjustRightInd/>
              <w:spacing w:after="120"/>
              <w:ind w:left="759"/>
              <w:textAlignment w:val="auto"/>
              <w:rPr>
                <w:rFonts w:asciiTheme="majorBidi" w:hAnsiTheme="majorBidi" w:cstheme="majorBidi"/>
                <w:szCs w:val="24"/>
              </w:rPr>
            </w:pPr>
            <w:r w:rsidRPr="00E0339C">
              <w:rPr>
                <w:rFonts w:asciiTheme="majorBidi" w:hAnsiTheme="majorBidi" w:cstheme="majorBidi"/>
                <w:szCs w:val="24"/>
              </w:rPr>
              <w:t>manquement à réviser périodiquement le PGES-E et/ou à le mettre à jour à temps pour traiter les problèmes ESHS émergeants, ou les risques ou effets anticipés ;</w:t>
            </w:r>
          </w:p>
          <w:p w14:paraId="215380E5" w14:textId="77777777" w:rsidR="0070703E" w:rsidRPr="00E0339C" w:rsidRDefault="0070703E" w:rsidP="0070703E">
            <w:pPr>
              <w:numPr>
                <w:ilvl w:val="3"/>
                <w:numId w:val="89"/>
              </w:numPr>
              <w:tabs>
                <w:tab w:val="clear" w:pos="1512"/>
                <w:tab w:val="num" w:pos="759"/>
              </w:tabs>
              <w:suppressAutoHyphens w:val="0"/>
              <w:overflowPunct/>
              <w:autoSpaceDE/>
              <w:autoSpaceDN/>
              <w:adjustRightInd/>
              <w:spacing w:after="120"/>
              <w:ind w:left="759"/>
              <w:textAlignment w:val="auto"/>
              <w:rPr>
                <w:rFonts w:asciiTheme="majorBidi" w:hAnsiTheme="majorBidi" w:cstheme="majorBidi"/>
                <w:szCs w:val="24"/>
              </w:rPr>
            </w:pPr>
            <w:r w:rsidRPr="00E0339C">
              <w:rPr>
                <w:rFonts w:asciiTheme="majorBidi" w:hAnsiTheme="majorBidi" w:cstheme="majorBidi"/>
                <w:szCs w:val="24"/>
              </w:rPr>
              <w:t>manquement à mettre en œuvre le PGES-E</w:t>
            </w:r>
            <w:r>
              <w:rPr>
                <w:rFonts w:asciiTheme="majorBidi" w:hAnsiTheme="majorBidi" w:cstheme="majorBidi"/>
                <w:szCs w:val="24"/>
              </w:rPr>
              <w:t>, notamment manquement à assurer la formation et la sensibilisation prévues</w:t>
            </w:r>
          </w:p>
          <w:p w14:paraId="1B849F92" w14:textId="77777777" w:rsidR="0070703E" w:rsidRPr="00E0339C" w:rsidRDefault="0070703E" w:rsidP="0070703E">
            <w:pPr>
              <w:numPr>
                <w:ilvl w:val="3"/>
                <w:numId w:val="89"/>
              </w:numPr>
              <w:tabs>
                <w:tab w:val="clear" w:pos="1512"/>
                <w:tab w:val="num" w:pos="759"/>
              </w:tabs>
              <w:suppressAutoHyphens w:val="0"/>
              <w:overflowPunct/>
              <w:autoSpaceDE/>
              <w:autoSpaceDN/>
              <w:adjustRightInd/>
              <w:spacing w:after="120"/>
              <w:ind w:left="759"/>
              <w:textAlignment w:val="auto"/>
              <w:rPr>
                <w:rFonts w:asciiTheme="majorBidi" w:hAnsiTheme="majorBidi" w:cstheme="majorBidi"/>
                <w:szCs w:val="24"/>
              </w:rPr>
            </w:pPr>
            <w:r w:rsidRPr="00E0339C">
              <w:rPr>
                <w:rFonts w:asciiTheme="majorBidi" w:hAnsiTheme="majorBidi" w:cstheme="majorBidi"/>
                <w:szCs w:val="24"/>
              </w:rPr>
              <w:t>manquement d’avoir obtenu les consentements/permis requis préalablement à la réalisation des Travaux ou d’activités connexes ;</w:t>
            </w:r>
          </w:p>
          <w:p w14:paraId="49EA575D" w14:textId="77777777" w:rsidR="0070703E" w:rsidRPr="00E0339C" w:rsidRDefault="0070703E" w:rsidP="0070703E">
            <w:pPr>
              <w:numPr>
                <w:ilvl w:val="3"/>
                <w:numId w:val="89"/>
              </w:numPr>
              <w:tabs>
                <w:tab w:val="clear" w:pos="1512"/>
                <w:tab w:val="num" w:pos="759"/>
              </w:tabs>
              <w:suppressAutoHyphens w:val="0"/>
              <w:overflowPunct/>
              <w:autoSpaceDE/>
              <w:autoSpaceDN/>
              <w:adjustRightInd/>
              <w:spacing w:after="120"/>
              <w:ind w:left="759"/>
              <w:textAlignment w:val="auto"/>
              <w:rPr>
                <w:rFonts w:asciiTheme="majorBidi" w:hAnsiTheme="majorBidi" w:cstheme="majorBidi"/>
                <w:szCs w:val="24"/>
              </w:rPr>
            </w:pPr>
            <w:r w:rsidRPr="00E0339C">
              <w:rPr>
                <w:rFonts w:asciiTheme="majorBidi" w:hAnsiTheme="majorBidi" w:cstheme="majorBidi"/>
                <w:szCs w:val="24"/>
              </w:rPr>
              <w:t>manquement à soumettre les rapports ESHS (décrits dans l’Annexe 2), ou à les soumettre avec ponctualité ;</w:t>
            </w:r>
          </w:p>
          <w:p w14:paraId="3E2674E2" w14:textId="77777777" w:rsidR="0070703E" w:rsidRPr="00E21797" w:rsidRDefault="0070703E" w:rsidP="000578B7">
            <w:pPr>
              <w:numPr>
                <w:ilvl w:val="3"/>
                <w:numId w:val="89"/>
              </w:numPr>
              <w:tabs>
                <w:tab w:val="clear" w:pos="1512"/>
                <w:tab w:val="num" w:pos="759"/>
              </w:tabs>
              <w:suppressAutoHyphens w:val="0"/>
              <w:overflowPunct/>
              <w:autoSpaceDE/>
              <w:autoSpaceDN/>
              <w:adjustRightInd/>
              <w:spacing w:after="120"/>
              <w:ind w:left="759"/>
              <w:textAlignment w:val="auto"/>
            </w:pPr>
            <w:r w:rsidRPr="00E0339C">
              <w:rPr>
                <w:rFonts w:asciiTheme="majorBidi" w:hAnsiTheme="majorBidi" w:cstheme="majorBidi"/>
                <w:szCs w:val="24"/>
              </w:rPr>
              <w:t>manquement à entreprendre des activités de réhabilitation/réparation demandées par le Maître d’Œuvre, dans le délai spécifié (par exemple les activités nécessaires pour rectifier les non-conformités). »</w:t>
            </w:r>
          </w:p>
        </w:tc>
      </w:tr>
      <w:tr w:rsidR="000A450A" w:rsidRPr="00E21797" w14:paraId="7F599DBE" w14:textId="77777777" w:rsidTr="0006041E">
        <w:tc>
          <w:tcPr>
            <w:tcW w:w="2670" w:type="dxa"/>
            <w:tcBorders>
              <w:top w:val="single" w:sz="2" w:space="0" w:color="auto"/>
              <w:left w:val="single" w:sz="2" w:space="0" w:color="auto"/>
              <w:bottom w:val="single" w:sz="2" w:space="0" w:color="auto"/>
              <w:right w:val="single" w:sz="2" w:space="0" w:color="auto"/>
            </w:tcBorders>
          </w:tcPr>
          <w:p w14:paraId="275370C6"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471A2EBA" w14:textId="77777777" w:rsidR="000A450A" w:rsidRPr="00E21797" w:rsidRDefault="000A450A" w:rsidP="00B724A6">
            <w:pPr>
              <w:spacing w:before="60" w:after="60"/>
              <w:jc w:val="left"/>
            </w:pPr>
            <w:r w:rsidRPr="00E21797">
              <w:t>13.2.3</w:t>
            </w:r>
          </w:p>
        </w:tc>
        <w:tc>
          <w:tcPr>
            <w:tcW w:w="5355" w:type="dxa"/>
            <w:tcBorders>
              <w:top w:val="single" w:sz="2" w:space="0" w:color="auto"/>
              <w:left w:val="single" w:sz="2" w:space="0" w:color="auto"/>
              <w:bottom w:val="single" w:sz="2" w:space="0" w:color="auto"/>
              <w:right w:val="single" w:sz="2" w:space="0" w:color="auto"/>
            </w:tcBorders>
          </w:tcPr>
          <w:p w14:paraId="527F6465" w14:textId="77777777" w:rsidR="000A450A" w:rsidRPr="00E21797" w:rsidRDefault="000A450A" w:rsidP="00B724A6">
            <w:pPr>
              <w:spacing w:before="60" w:after="60"/>
            </w:pPr>
            <w:r w:rsidRPr="00E21797">
              <w:t>Les paiements à l’Entrepreneur seront effectués aux comptes bancaires suivants :</w:t>
            </w:r>
          </w:p>
          <w:p w14:paraId="7C3B53D3" w14:textId="77777777" w:rsidR="000A450A" w:rsidRPr="00E21797" w:rsidRDefault="000A450A" w:rsidP="00B724A6">
            <w:pPr>
              <w:tabs>
                <w:tab w:val="left" w:pos="612"/>
              </w:tabs>
              <w:spacing w:before="60" w:after="60"/>
              <w:ind w:left="612" w:hanging="612"/>
            </w:pPr>
            <w:r w:rsidRPr="00E21797">
              <w:t>a)</w:t>
            </w:r>
            <w:r w:rsidRPr="00E21797">
              <w:tab/>
              <w:t>pour la part en monnaie nationale :</w:t>
            </w:r>
          </w:p>
          <w:p w14:paraId="0B0BBD64" w14:textId="77777777" w:rsidR="000A450A" w:rsidRPr="00E21797" w:rsidRDefault="000A450A" w:rsidP="00B724A6">
            <w:pPr>
              <w:spacing w:before="60" w:after="60"/>
              <w:rPr>
                <w:i/>
                <w:sz w:val="20"/>
              </w:rPr>
            </w:pPr>
            <w:r w:rsidRPr="00E21797">
              <w:rPr>
                <w:i/>
                <w:sz w:val="20"/>
              </w:rPr>
              <w:t>[Indiquer le compte bancaire dans le pays du Maître de l’Ouvrage]</w:t>
            </w:r>
          </w:p>
          <w:p w14:paraId="5C6D62FE" w14:textId="77777777" w:rsidR="000A450A" w:rsidRPr="00E21797" w:rsidRDefault="000A450A" w:rsidP="00B724A6">
            <w:pPr>
              <w:tabs>
                <w:tab w:val="left" w:pos="612"/>
              </w:tabs>
              <w:spacing w:before="60" w:after="60"/>
              <w:ind w:left="612" w:hanging="612"/>
            </w:pPr>
            <w:r w:rsidRPr="00E21797">
              <w:t>b)</w:t>
            </w:r>
            <w:r w:rsidRPr="00E21797">
              <w:tab/>
              <w:t>pour la part en monnaie étrangère:</w:t>
            </w:r>
          </w:p>
          <w:p w14:paraId="6B7B96EB" w14:textId="77777777" w:rsidR="000A450A" w:rsidRPr="00E21797" w:rsidRDefault="000A450A" w:rsidP="00B724A6">
            <w:pPr>
              <w:spacing w:before="60" w:after="60"/>
            </w:pPr>
            <w:r w:rsidRPr="00E21797">
              <w:rPr>
                <w:i/>
                <w:sz w:val="20"/>
              </w:rPr>
              <w:t>[Indiquer le(s) compte(s) bancaire(s) pour les règlements en monnaie étrangère]</w:t>
            </w:r>
          </w:p>
        </w:tc>
      </w:tr>
      <w:tr w:rsidR="0070703E" w:rsidRPr="00E21797" w14:paraId="2A46E377" w14:textId="77777777" w:rsidTr="0006041E">
        <w:tc>
          <w:tcPr>
            <w:tcW w:w="2670" w:type="dxa"/>
            <w:tcBorders>
              <w:top w:val="single" w:sz="2" w:space="0" w:color="auto"/>
              <w:left w:val="single" w:sz="2" w:space="0" w:color="auto"/>
              <w:bottom w:val="single" w:sz="2" w:space="0" w:color="auto"/>
              <w:right w:val="single" w:sz="2" w:space="0" w:color="auto"/>
            </w:tcBorders>
          </w:tcPr>
          <w:p w14:paraId="2C058347" w14:textId="77777777" w:rsidR="0070703E" w:rsidRPr="00E21797" w:rsidRDefault="0070703E" w:rsidP="00B724A6">
            <w:pPr>
              <w:spacing w:before="60" w:after="60"/>
              <w:jc w:val="left"/>
              <w:rPr>
                <w:b/>
              </w:rPr>
            </w:pPr>
            <w:r w:rsidRPr="00E0339C">
              <w:rPr>
                <w:rFonts w:asciiTheme="majorBidi" w:hAnsiTheme="majorBidi" w:cstheme="majorBidi"/>
                <w:b/>
                <w:szCs w:val="24"/>
              </w:rPr>
              <w:t>Changement dans l’importance des diverses natures d’ouvrage</w:t>
            </w:r>
          </w:p>
        </w:tc>
        <w:tc>
          <w:tcPr>
            <w:tcW w:w="1425" w:type="dxa"/>
            <w:tcBorders>
              <w:top w:val="single" w:sz="2" w:space="0" w:color="auto"/>
              <w:left w:val="single" w:sz="2" w:space="0" w:color="auto"/>
              <w:bottom w:val="single" w:sz="2" w:space="0" w:color="auto"/>
              <w:right w:val="single" w:sz="2" w:space="0" w:color="auto"/>
            </w:tcBorders>
          </w:tcPr>
          <w:p w14:paraId="6A89FB01" w14:textId="77777777" w:rsidR="0070703E" w:rsidRPr="00E21797" w:rsidRDefault="0070703E" w:rsidP="00B724A6">
            <w:pPr>
              <w:spacing w:before="60" w:after="60"/>
              <w:jc w:val="left"/>
            </w:pPr>
            <w:r w:rsidRPr="00E0339C">
              <w:rPr>
                <w:rFonts w:asciiTheme="majorBidi" w:hAnsiTheme="majorBidi" w:cstheme="majorBidi"/>
                <w:szCs w:val="24"/>
              </w:rPr>
              <w:t>17.1</w:t>
            </w:r>
          </w:p>
        </w:tc>
        <w:tc>
          <w:tcPr>
            <w:tcW w:w="5355" w:type="dxa"/>
            <w:tcBorders>
              <w:top w:val="single" w:sz="2" w:space="0" w:color="auto"/>
              <w:left w:val="single" w:sz="2" w:space="0" w:color="auto"/>
              <w:bottom w:val="single" w:sz="2" w:space="0" w:color="auto"/>
              <w:right w:val="single" w:sz="2" w:space="0" w:color="auto"/>
            </w:tcBorders>
          </w:tcPr>
          <w:p w14:paraId="4A6F48C1" w14:textId="77777777" w:rsidR="0070703E" w:rsidRPr="00E21797" w:rsidRDefault="0070703E" w:rsidP="00D41972">
            <w:pPr>
              <w:spacing w:before="60" w:after="60"/>
            </w:pPr>
            <w:r w:rsidRPr="00E0339C">
              <w:rPr>
                <w:rFonts w:asciiTheme="majorBidi" w:hAnsiTheme="majorBidi" w:cstheme="majorBidi"/>
                <w:i/>
                <w:szCs w:val="24"/>
              </w:rPr>
              <w:t>[Insérer la disposition souhaitée dans le cas où le la disposition du CCAG doit être modifiée]</w:t>
            </w:r>
          </w:p>
        </w:tc>
      </w:tr>
      <w:tr w:rsidR="000A450A" w:rsidRPr="00E21797" w14:paraId="2686D71D" w14:textId="77777777" w:rsidTr="0006041E">
        <w:tc>
          <w:tcPr>
            <w:tcW w:w="2670" w:type="dxa"/>
            <w:tcBorders>
              <w:top w:val="single" w:sz="2" w:space="0" w:color="auto"/>
              <w:left w:val="single" w:sz="2" w:space="0" w:color="auto"/>
              <w:bottom w:val="single" w:sz="2" w:space="0" w:color="auto"/>
              <w:right w:val="single" w:sz="2" w:space="0" w:color="auto"/>
            </w:tcBorders>
          </w:tcPr>
          <w:p w14:paraId="7C910D6A" w14:textId="77777777" w:rsidR="000A450A" w:rsidRPr="00E21797" w:rsidRDefault="000A450A" w:rsidP="00B724A6">
            <w:pPr>
              <w:spacing w:before="60" w:after="60"/>
              <w:jc w:val="left"/>
              <w:rPr>
                <w:b/>
              </w:rPr>
            </w:pPr>
            <w:r w:rsidRPr="00E21797">
              <w:rPr>
                <w:b/>
              </w:rPr>
              <w:t>Force majeure</w:t>
            </w:r>
          </w:p>
        </w:tc>
        <w:tc>
          <w:tcPr>
            <w:tcW w:w="1425" w:type="dxa"/>
            <w:tcBorders>
              <w:top w:val="single" w:sz="2" w:space="0" w:color="auto"/>
              <w:left w:val="single" w:sz="2" w:space="0" w:color="auto"/>
              <w:bottom w:val="single" w:sz="2" w:space="0" w:color="auto"/>
              <w:right w:val="single" w:sz="2" w:space="0" w:color="auto"/>
            </w:tcBorders>
          </w:tcPr>
          <w:p w14:paraId="63BC9CC2" w14:textId="77777777" w:rsidR="000A450A" w:rsidRPr="00E21797" w:rsidRDefault="000A450A" w:rsidP="00B724A6">
            <w:pPr>
              <w:spacing w:before="60" w:after="60"/>
              <w:jc w:val="left"/>
            </w:pPr>
            <w:r w:rsidRPr="00E21797">
              <w:t>18.3</w:t>
            </w:r>
          </w:p>
        </w:tc>
        <w:tc>
          <w:tcPr>
            <w:tcW w:w="5355" w:type="dxa"/>
            <w:tcBorders>
              <w:top w:val="single" w:sz="2" w:space="0" w:color="auto"/>
              <w:left w:val="single" w:sz="2" w:space="0" w:color="auto"/>
              <w:bottom w:val="single" w:sz="2" w:space="0" w:color="auto"/>
              <w:right w:val="single" w:sz="2" w:space="0" w:color="auto"/>
            </w:tcBorders>
          </w:tcPr>
          <w:p w14:paraId="55D6A50D" w14:textId="77777777" w:rsidR="000A450A" w:rsidRPr="00E21797" w:rsidRDefault="000A450A" w:rsidP="00D41972">
            <w:pPr>
              <w:spacing w:before="60" w:after="60"/>
            </w:pPr>
            <w:r w:rsidRPr="00E21797">
              <w:t>Seuil des intempéries constituant un cas de force majeure :</w:t>
            </w:r>
            <w:r w:rsidR="00FB76DC">
              <w:t xml:space="preserve"> </w:t>
            </w:r>
            <w:r w:rsidR="00FB76DC" w:rsidRPr="00E21797">
              <w:rPr>
                <w:i/>
                <w:sz w:val="20"/>
              </w:rPr>
              <w:t>[Indiquer</w:t>
            </w:r>
            <w:r w:rsidR="00FB76DC">
              <w:rPr>
                <w:i/>
                <w:sz w:val="20"/>
              </w:rPr>
              <w:t xml:space="preserve"> les seuils appropriés</w:t>
            </w:r>
            <w:r w:rsidR="00D41972">
              <w:rPr>
                <w:i/>
                <w:sz w:val="20"/>
              </w:rPr>
              <w:t>, tel un niveau de crue excédant la crue centennale, etc…]</w:t>
            </w:r>
          </w:p>
        </w:tc>
      </w:tr>
      <w:tr w:rsidR="000A450A" w:rsidRPr="00E21797" w14:paraId="18D8E217" w14:textId="77777777" w:rsidTr="0006041E">
        <w:tc>
          <w:tcPr>
            <w:tcW w:w="2670" w:type="dxa"/>
            <w:tcBorders>
              <w:top w:val="single" w:sz="2" w:space="0" w:color="auto"/>
              <w:left w:val="single" w:sz="2" w:space="0" w:color="auto"/>
              <w:bottom w:val="single" w:sz="2" w:space="0" w:color="auto"/>
              <w:right w:val="single" w:sz="2" w:space="0" w:color="auto"/>
            </w:tcBorders>
          </w:tcPr>
          <w:p w14:paraId="1DF742E3" w14:textId="77777777" w:rsidR="000A450A" w:rsidRPr="00E21797" w:rsidRDefault="000A450A" w:rsidP="00B724A6">
            <w:pPr>
              <w:spacing w:before="60" w:after="60"/>
              <w:jc w:val="left"/>
              <w:rPr>
                <w:b/>
              </w:rPr>
            </w:pPr>
            <w:r w:rsidRPr="00E21797">
              <w:rPr>
                <w:b/>
              </w:rPr>
              <w:t>Délai d’exécution</w:t>
            </w:r>
          </w:p>
        </w:tc>
        <w:tc>
          <w:tcPr>
            <w:tcW w:w="1425" w:type="dxa"/>
            <w:tcBorders>
              <w:top w:val="single" w:sz="2" w:space="0" w:color="auto"/>
              <w:left w:val="single" w:sz="2" w:space="0" w:color="auto"/>
              <w:bottom w:val="single" w:sz="2" w:space="0" w:color="auto"/>
              <w:right w:val="single" w:sz="2" w:space="0" w:color="auto"/>
            </w:tcBorders>
          </w:tcPr>
          <w:p w14:paraId="31CDBFA7" w14:textId="77777777" w:rsidR="000A450A" w:rsidRPr="00E21797" w:rsidRDefault="000A450A" w:rsidP="00B724A6">
            <w:pPr>
              <w:spacing w:before="60" w:after="60"/>
              <w:jc w:val="left"/>
            </w:pPr>
            <w:r w:rsidRPr="00E21797">
              <w:t>19.1.1</w:t>
            </w:r>
          </w:p>
        </w:tc>
        <w:tc>
          <w:tcPr>
            <w:tcW w:w="5355" w:type="dxa"/>
            <w:tcBorders>
              <w:top w:val="single" w:sz="2" w:space="0" w:color="auto"/>
              <w:left w:val="single" w:sz="2" w:space="0" w:color="auto"/>
              <w:bottom w:val="single" w:sz="2" w:space="0" w:color="auto"/>
              <w:right w:val="single" w:sz="2" w:space="0" w:color="auto"/>
            </w:tcBorders>
          </w:tcPr>
          <w:p w14:paraId="3D3E448E" w14:textId="77777777" w:rsidR="000A450A" w:rsidRPr="00E21797" w:rsidRDefault="000A450A" w:rsidP="00B724A6">
            <w:pPr>
              <w:spacing w:before="60" w:after="60"/>
            </w:pPr>
            <w:r w:rsidRPr="00E21797">
              <w:rPr>
                <w:i/>
                <w:sz w:val="20"/>
              </w:rPr>
              <w:t xml:space="preserve">[Indiquer la date à partir de laquelle commence à courir le délai d’exécution des travaux, </w:t>
            </w:r>
            <w:r w:rsidRPr="00E21797">
              <w:rPr>
                <w:i/>
                <w:sz w:val="20"/>
                <w:u w:val="single"/>
              </w:rPr>
              <w:t>si elle est différente</w:t>
            </w:r>
            <w:r w:rsidRPr="00E21797">
              <w:rPr>
                <w:i/>
                <w:sz w:val="20"/>
              </w:rPr>
              <w:t xml:space="preserve"> de la date d’entrée en vigueur du marché]</w:t>
            </w:r>
          </w:p>
        </w:tc>
      </w:tr>
      <w:tr w:rsidR="000A450A" w:rsidRPr="00E21797" w14:paraId="236DC21B" w14:textId="77777777" w:rsidTr="0006041E">
        <w:tc>
          <w:tcPr>
            <w:tcW w:w="2670" w:type="dxa"/>
            <w:tcBorders>
              <w:top w:val="single" w:sz="2" w:space="0" w:color="auto"/>
              <w:left w:val="single" w:sz="2" w:space="0" w:color="auto"/>
              <w:bottom w:val="single" w:sz="2" w:space="0" w:color="auto"/>
              <w:right w:val="single" w:sz="2" w:space="0" w:color="auto"/>
            </w:tcBorders>
          </w:tcPr>
          <w:p w14:paraId="5366526A" w14:textId="77777777" w:rsidR="000A450A" w:rsidRPr="00E21797" w:rsidRDefault="000A450A" w:rsidP="00B724A6">
            <w:pPr>
              <w:spacing w:before="60" w:after="60"/>
              <w:jc w:val="left"/>
              <w:rPr>
                <w:b/>
              </w:rPr>
            </w:pPr>
            <w:r w:rsidRPr="00E21797">
              <w:rPr>
                <w:b/>
              </w:rPr>
              <w:t>Prolongation des délais d’exécution</w:t>
            </w:r>
          </w:p>
        </w:tc>
        <w:tc>
          <w:tcPr>
            <w:tcW w:w="1425" w:type="dxa"/>
            <w:tcBorders>
              <w:top w:val="single" w:sz="2" w:space="0" w:color="auto"/>
              <w:left w:val="single" w:sz="2" w:space="0" w:color="auto"/>
              <w:bottom w:val="single" w:sz="2" w:space="0" w:color="auto"/>
              <w:right w:val="single" w:sz="2" w:space="0" w:color="auto"/>
            </w:tcBorders>
          </w:tcPr>
          <w:p w14:paraId="17747FFB" w14:textId="77777777" w:rsidR="000A450A" w:rsidRPr="00E21797" w:rsidRDefault="000A450A" w:rsidP="00B724A6">
            <w:pPr>
              <w:spacing w:before="60" w:after="60"/>
              <w:jc w:val="left"/>
            </w:pPr>
            <w:r w:rsidRPr="00E21797">
              <w:t>19.2.2</w:t>
            </w:r>
          </w:p>
        </w:tc>
        <w:tc>
          <w:tcPr>
            <w:tcW w:w="5355" w:type="dxa"/>
            <w:tcBorders>
              <w:top w:val="single" w:sz="2" w:space="0" w:color="auto"/>
              <w:left w:val="single" w:sz="2" w:space="0" w:color="auto"/>
              <w:bottom w:val="single" w:sz="2" w:space="0" w:color="auto"/>
              <w:right w:val="single" w:sz="2" w:space="0" w:color="auto"/>
            </w:tcBorders>
          </w:tcPr>
          <w:p w14:paraId="6B5E80FF" w14:textId="77777777" w:rsidR="000A450A" w:rsidRPr="00E21797" w:rsidRDefault="000A450A" w:rsidP="00B724A6">
            <w:pPr>
              <w:spacing w:before="60" w:after="60"/>
            </w:pPr>
            <w:r w:rsidRPr="00E21797">
              <w:t>Seuil des intempéries entraînant une prolongation des délais d’exécution des travaux :</w:t>
            </w:r>
            <w:r w:rsidR="00D41972">
              <w:t xml:space="preserve"> </w:t>
            </w:r>
            <w:r w:rsidR="00D41972" w:rsidRPr="00E21797">
              <w:rPr>
                <w:i/>
                <w:sz w:val="20"/>
              </w:rPr>
              <w:t>[Indiquer</w:t>
            </w:r>
            <w:r w:rsidR="00D41972">
              <w:rPr>
                <w:i/>
                <w:sz w:val="20"/>
              </w:rPr>
              <w:t xml:space="preserve"> les seuils appropriés, telle une pluviométrie excédant l’averse décennale, un niveau de crue excédant la crue décennale, etc…]</w:t>
            </w:r>
          </w:p>
          <w:p w14:paraId="2387950C" w14:textId="77777777" w:rsidR="000A450A" w:rsidRPr="00E21797" w:rsidRDefault="000A450A" w:rsidP="00B724A6">
            <w:pPr>
              <w:spacing w:before="60" w:after="60"/>
              <w:rPr>
                <w:i/>
                <w:sz w:val="20"/>
              </w:rPr>
            </w:pPr>
            <w:r w:rsidRPr="00E21797">
              <w:t>Nombre de journées d’intempéries prévisibles :</w:t>
            </w:r>
          </w:p>
        </w:tc>
      </w:tr>
      <w:tr w:rsidR="000A450A" w:rsidRPr="00E21797" w14:paraId="3D403F3E" w14:textId="77777777" w:rsidTr="0006041E">
        <w:tc>
          <w:tcPr>
            <w:tcW w:w="2670" w:type="dxa"/>
            <w:tcBorders>
              <w:top w:val="single" w:sz="2" w:space="0" w:color="auto"/>
              <w:left w:val="single" w:sz="2" w:space="0" w:color="auto"/>
              <w:bottom w:val="single" w:sz="2" w:space="0" w:color="auto"/>
              <w:right w:val="single" w:sz="2" w:space="0" w:color="auto"/>
            </w:tcBorders>
          </w:tcPr>
          <w:p w14:paraId="44BC49FE"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066F7A5B" w14:textId="77777777" w:rsidR="000A450A" w:rsidRPr="00E21797" w:rsidRDefault="000A450A" w:rsidP="00B724A6">
            <w:pPr>
              <w:spacing w:before="60" w:after="60"/>
              <w:jc w:val="left"/>
            </w:pPr>
            <w:r w:rsidRPr="00E21797">
              <w:t>19.2.4</w:t>
            </w:r>
          </w:p>
        </w:tc>
        <w:tc>
          <w:tcPr>
            <w:tcW w:w="5355" w:type="dxa"/>
            <w:tcBorders>
              <w:top w:val="single" w:sz="2" w:space="0" w:color="auto"/>
              <w:left w:val="single" w:sz="2" w:space="0" w:color="auto"/>
              <w:bottom w:val="single" w:sz="2" w:space="0" w:color="auto"/>
              <w:right w:val="single" w:sz="2" w:space="0" w:color="auto"/>
            </w:tcBorders>
          </w:tcPr>
          <w:p w14:paraId="7DB5A9CE" w14:textId="77777777" w:rsidR="000A450A" w:rsidRPr="00E21797" w:rsidRDefault="000A450A" w:rsidP="00CA32C4">
            <w:pPr>
              <w:spacing w:before="60" w:after="60"/>
            </w:pPr>
            <w:r w:rsidRPr="00E21797">
              <w:t>Seuil de prolongation des délais d’exécution ouvrant droit à résiliation du Marché </w:t>
            </w:r>
            <w:r w:rsidRPr="00633C54">
              <w:rPr>
                <w:i/>
              </w:rPr>
              <w:t>:</w:t>
            </w:r>
            <w:r w:rsidRPr="00633C54">
              <w:rPr>
                <w:i/>
                <w:sz w:val="20"/>
              </w:rPr>
              <w:t xml:space="preserve"> </w:t>
            </w:r>
            <w:r w:rsidR="00633C54" w:rsidRPr="00633C54">
              <w:rPr>
                <w:i/>
                <w:szCs w:val="24"/>
              </w:rPr>
              <w:t xml:space="preserve">[Insérer un nombre de journées d’intempéries ouvrant droit à résiliation du marché ; ce nombre doit être </w:t>
            </w:r>
            <w:r w:rsidR="00D41972">
              <w:rPr>
                <w:i/>
                <w:szCs w:val="24"/>
              </w:rPr>
              <w:t xml:space="preserve">nettement </w:t>
            </w:r>
            <w:r w:rsidR="00633C54" w:rsidRPr="00633C54">
              <w:rPr>
                <w:i/>
                <w:szCs w:val="24"/>
              </w:rPr>
              <w:t>plus grand que le nombre de journées d’intempéries prévisibles</w:t>
            </w:r>
            <w:r w:rsidR="0070703E" w:rsidRPr="00E0339C">
              <w:rPr>
                <w:rFonts w:asciiTheme="majorBidi" w:hAnsiTheme="majorBidi" w:cstheme="majorBidi"/>
                <w:i/>
                <w:szCs w:val="24"/>
              </w:rPr>
              <w:t xml:space="preserve"> ou </w:t>
            </w:r>
            <w:r w:rsidR="00CA32C4">
              <w:rPr>
                <w:rFonts w:asciiTheme="majorBidi" w:hAnsiTheme="majorBidi" w:cstheme="majorBidi"/>
                <w:i/>
                <w:szCs w:val="24"/>
              </w:rPr>
              <w:t>u</w:t>
            </w:r>
            <w:r w:rsidR="0070703E" w:rsidRPr="00E0339C">
              <w:rPr>
                <w:rFonts w:asciiTheme="majorBidi" w:hAnsiTheme="majorBidi" w:cstheme="majorBidi"/>
                <w:i/>
                <w:szCs w:val="24"/>
              </w:rPr>
              <w:t>ne date au-delà du quart du délai d’exécution serait raisonnable</w:t>
            </w:r>
            <w:r>
              <w:rPr>
                <w:i/>
                <w:sz w:val="20"/>
              </w:rPr>
              <w:t>.</w:t>
            </w:r>
            <w:r w:rsidR="00633C54">
              <w:rPr>
                <w:i/>
                <w:sz w:val="20"/>
              </w:rPr>
              <w:t>]</w:t>
            </w:r>
          </w:p>
        </w:tc>
      </w:tr>
      <w:tr w:rsidR="000A450A" w:rsidRPr="00E21797" w14:paraId="79AE679E" w14:textId="77777777" w:rsidTr="0006041E">
        <w:tc>
          <w:tcPr>
            <w:tcW w:w="2670" w:type="dxa"/>
            <w:tcBorders>
              <w:top w:val="single" w:sz="2" w:space="0" w:color="auto"/>
              <w:left w:val="single" w:sz="2" w:space="0" w:color="auto"/>
              <w:bottom w:val="single" w:sz="2" w:space="0" w:color="auto"/>
              <w:right w:val="single" w:sz="2" w:space="0" w:color="auto"/>
            </w:tcBorders>
          </w:tcPr>
          <w:p w14:paraId="64C70DA8" w14:textId="77777777" w:rsidR="000A450A" w:rsidRPr="00E21797" w:rsidRDefault="000A450A" w:rsidP="00B724A6">
            <w:pPr>
              <w:spacing w:before="60" w:after="60"/>
              <w:jc w:val="left"/>
              <w:rPr>
                <w:b/>
              </w:rPr>
            </w:pPr>
            <w:r w:rsidRPr="00E21797">
              <w:rPr>
                <w:b/>
              </w:rPr>
              <w:t>Pénalités, primes et retenues</w:t>
            </w:r>
          </w:p>
        </w:tc>
        <w:tc>
          <w:tcPr>
            <w:tcW w:w="1425" w:type="dxa"/>
            <w:tcBorders>
              <w:top w:val="single" w:sz="2" w:space="0" w:color="auto"/>
              <w:left w:val="single" w:sz="2" w:space="0" w:color="auto"/>
              <w:bottom w:val="single" w:sz="2" w:space="0" w:color="auto"/>
              <w:right w:val="single" w:sz="2" w:space="0" w:color="auto"/>
            </w:tcBorders>
          </w:tcPr>
          <w:p w14:paraId="4363C198" w14:textId="77777777" w:rsidR="000A450A" w:rsidRPr="00E21797" w:rsidRDefault="000A450A" w:rsidP="00B724A6">
            <w:pPr>
              <w:spacing w:before="60" w:after="60"/>
              <w:jc w:val="left"/>
            </w:pPr>
            <w:r w:rsidRPr="00E21797">
              <w:t>20.1</w:t>
            </w:r>
          </w:p>
        </w:tc>
        <w:tc>
          <w:tcPr>
            <w:tcW w:w="5355" w:type="dxa"/>
            <w:tcBorders>
              <w:top w:val="single" w:sz="2" w:space="0" w:color="auto"/>
              <w:left w:val="single" w:sz="2" w:space="0" w:color="auto"/>
              <w:bottom w:val="single" w:sz="2" w:space="0" w:color="auto"/>
              <w:right w:val="single" w:sz="2" w:space="0" w:color="auto"/>
            </w:tcBorders>
          </w:tcPr>
          <w:p w14:paraId="6506BCB5" w14:textId="77777777" w:rsidR="000A450A" w:rsidRDefault="000A450A" w:rsidP="00B724A6">
            <w:pPr>
              <w:spacing w:before="60" w:after="60"/>
            </w:pPr>
            <w:r w:rsidRPr="00E21797">
              <w:t>La pénalité journalière pour retard dans l’exécution est fixée à :</w:t>
            </w:r>
            <w:r>
              <w:t xml:space="preserve"> </w:t>
            </w:r>
          </w:p>
          <w:p w14:paraId="4E825973" w14:textId="77777777" w:rsidR="000A450A" w:rsidRPr="00E21797" w:rsidRDefault="000A450A" w:rsidP="00B724A6">
            <w:pPr>
              <w:spacing w:before="60" w:after="60"/>
            </w:pPr>
            <w:r>
              <w:t xml:space="preserve">Cette pénalité s’applique en cas de retard dans l’achèvement des travaux </w:t>
            </w:r>
            <w:r w:rsidR="0086340E">
              <w:t>[</w:t>
            </w:r>
            <w:r>
              <w:t>et</w:t>
            </w:r>
            <w:r w:rsidR="0086340E">
              <w:t xml:space="preserve">, le cas échéant à : </w:t>
            </w:r>
            <w:r>
              <w:t xml:space="preserve"> </w:t>
            </w:r>
            <w:r w:rsidR="0005607C" w:rsidRPr="0005607C">
              <w:rPr>
                <w:i/>
                <w:sz w:val="20"/>
              </w:rPr>
              <w:t>préciser si applicable les ouvrages ou parties d’ouvrages ou ensembles de prestation faisant l’objet de délais particuliers ou de dates limites fixés au Marché</w:t>
            </w:r>
            <w:r>
              <w:rPr>
                <w:i/>
              </w:rPr>
              <w:t>].</w:t>
            </w:r>
          </w:p>
        </w:tc>
      </w:tr>
      <w:tr w:rsidR="000A450A" w:rsidRPr="00E21797" w14:paraId="6ACA18B6" w14:textId="77777777" w:rsidTr="0006041E">
        <w:tc>
          <w:tcPr>
            <w:tcW w:w="2670" w:type="dxa"/>
            <w:tcBorders>
              <w:top w:val="single" w:sz="2" w:space="0" w:color="auto"/>
              <w:left w:val="single" w:sz="2" w:space="0" w:color="auto"/>
              <w:bottom w:val="single" w:sz="2" w:space="0" w:color="auto"/>
              <w:right w:val="single" w:sz="2" w:space="0" w:color="auto"/>
            </w:tcBorders>
          </w:tcPr>
          <w:p w14:paraId="32CA063F"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0B5E5D75" w14:textId="77777777" w:rsidR="000A450A" w:rsidRPr="00E21797" w:rsidRDefault="000A450A" w:rsidP="00B724A6">
            <w:pPr>
              <w:spacing w:before="60" w:after="60"/>
              <w:jc w:val="left"/>
            </w:pPr>
            <w:r w:rsidRPr="00E21797">
              <w:t>20.2</w:t>
            </w:r>
          </w:p>
        </w:tc>
        <w:tc>
          <w:tcPr>
            <w:tcW w:w="5355" w:type="dxa"/>
            <w:tcBorders>
              <w:top w:val="single" w:sz="2" w:space="0" w:color="auto"/>
              <w:left w:val="single" w:sz="2" w:space="0" w:color="auto"/>
              <w:bottom w:val="single" w:sz="2" w:space="0" w:color="auto"/>
              <w:right w:val="single" w:sz="2" w:space="0" w:color="auto"/>
            </w:tcBorders>
          </w:tcPr>
          <w:p w14:paraId="3E33F851" w14:textId="77777777" w:rsidR="000A450A" w:rsidRPr="00E21797" w:rsidRDefault="000A450A" w:rsidP="00B724A6">
            <w:pPr>
              <w:spacing w:before="60" w:after="60"/>
            </w:pPr>
            <w:r w:rsidRPr="00E21797">
              <w:t xml:space="preserve">La prime journalière pour avance dans l’exécution des travaux est fixée à </w:t>
            </w:r>
            <w:r w:rsidRPr="00E21797">
              <w:rPr>
                <w:i/>
                <w:sz w:val="20"/>
              </w:rPr>
              <w:t>[Insérer seulement si applicable]</w:t>
            </w:r>
            <w:r w:rsidRPr="00E21797">
              <w:t>. Le mode de calcul du plafond de ces primes est comme ci-après:</w:t>
            </w:r>
          </w:p>
        </w:tc>
      </w:tr>
      <w:tr w:rsidR="000A450A" w:rsidRPr="00E21797" w14:paraId="7944BA2F" w14:textId="77777777" w:rsidTr="0006041E">
        <w:tc>
          <w:tcPr>
            <w:tcW w:w="2670" w:type="dxa"/>
            <w:tcBorders>
              <w:top w:val="single" w:sz="2" w:space="0" w:color="auto"/>
              <w:left w:val="single" w:sz="2" w:space="0" w:color="auto"/>
              <w:bottom w:val="single" w:sz="2" w:space="0" w:color="auto"/>
              <w:right w:val="single" w:sz="2" w:space="0" w:color="auto"/>
            </w:tcBorders>
          </w:tcPr>
          <w:p w14:paraId="6622DD6D" w14:textId="77777777" w:rsidR="000A450A" w:rsidRPr="00E21797" w:rsidRDefault="000A450A" w:rsidP="00B724A6">
            <w:pPr>
              <w:spacing w:before="60" w:after="60"/>
              <w:jc w:val="left"/>
              <w:rPr>
                <w:b/>
              </w:rPr>
            </w:pPr>
            <w:r w:rsidRPr="00E21797">
              <w:rPr>
                <w:b/>
              </w:rPr>
              <w:t>Prise en charge, manutention et conservation par l’Entrepreneur des matériaux et produits fournis par le Maître de l’Ouvrage dans le cadre du Marché</w:t>
            </w:r>
          </w:p>
        </w:tc>
        <w:tc>
          <w:tcPr>
            <w:tcW w:w="1425" w:type="dxa"/>
            <w:tcBorders>
              <w:top w:val="single" w:sz="2" w:space="0" w:color="auto"/>
              <w:left w:val="single" w:sz="2" w:space="0" w:color="auto"/>
              <w:bottom w:val="single" w:sz="2" w:space="0" w:color="auto"/>
              <w:right w:val="single" w:sz="2" w:space="0" w:color="auto"/>
            </w:tcBorders>
          </w:tcPr>
          <w:p w14:paraId="62957A3C" w14:textId="77777777" w:rsidR="000A450A" w:rsidRPr="00E21797" w:rsidRDefault="000A450A" w:rsidP="00B724A6">
            <w:pPr>
              <w:spacing w:before="60" w:after="60"/>
              <w:jc w:val="left"/>
            </w:pPr>
            <w:r w:rsidRPr="00E21797">
              <w:t>26.4</w:t>
            </w:r>
          </w:p>
        </w:tc>
        <w:tc>
          <w:tcPr>
            <w:tcW w:w="5355" w:type="dxa"/>
            <w:tcBorders>
              <w:top w:val="single" w:sz="2" w:space="0" w:color="auto"/>
              <w:left w:val="single" w:sz="2" w:space="0" w:color="auto"/>
              <w:bottom w:val="single" w:sz="2" w:space="0" w:color="auto"/>
              <w:right w:val="single" w:sz="2" w:space="0" w:color="auto"/>
            </w:tcBorders>
          </w:tcPr>
          <w:p w14:paraId="1B7F2F42" w14:textId="77777777" w:rsidR="000A450A" w:rsidRPr="00E21797" w:rsidRDefault="000A450A" w:rsidP="00B724A6">
            <w:pPr>
              <w:spacing w:before="60" w:after="60"/>
            </w:pPr>
            <w:r w:rsidRPr="00E21797">
              <w:rPr>
                <w:i/>
                <w:sz w:val="20"/>
              </w:rPr>
              <w:t>[indiquer, le cas échéant, les conditions particulières dans lesquelles l’Entrepreneur est tenu de procéder aux opérations nécessaires de déchargement, de débarquement, de manutention, de rechargement et de transport, jusque et y compris la mise en dépôt ou à pied d’</w:t>
            </w:r>
            <w:r w:rsidR="000919CF" w:rsidRPr="00E21797">
              <w:rPr>
                <w:i/>
                <w:sz w:val="20"/>
              </w:rPr>
              <w:t>œuvre</w:t>
            </w:r>
            <w:r w:rsidRPr="00E21797">
              <w:rPr>
                <w:i/>
                <w:sz w:val="20"/>
              </w:rPr>
              <w:t xml:space="preserve"> des matériaux, produits ou composants]</w:t>
            </w:r>
          </w:p>
        </w:tc>
      </w:tr>
      <w:tr w:rsidR="000A450A" w:rsidRPr="00E21797" w14:paraId="1A68CEE5" w14:textId="77777777" w:rsidTr="0006041E">
        <w:tc>
          <w:tcPr>
            <w:tcW w:w="2670" w:type="dxa"/>
            <w:tcBorders>
              <w:top w:val="single" w:sz="2" w:space="0" w:color="auto"/>
              <w:left w:val="single" w:sz="2" w:space="0" w:color="auto"/>
              <w:bottom w:val="single" w:sz="2" w:space="0" w:color="auto"/>
              <w:right w:val="single" w:sz="2" w:space="0" w:color="auto"/>
            </w:tcBorders>
          </w:tcPr>
          <w:p w14:paraId="5CA79AA7"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24E4E2FE" w14:textId="77777777" w:rsidR="000A450A" w:rsidRPr="00E21797" w:rsidRDefault="000A450A" w:rsidP="00B724A6">
            <w:pPr>
              <w:spacing w:before="60" w:after="60"/>
              <w:jc w:val="left"/>
            </w:pPr>
            <w:r w:rsidRPr="00E21797">
              <w:t>26.5</w:t>
            </w:r>
          </w:p>
        </w:tc>
        <w:tc>
          <w:tcPr>
            <w:tcW w:w="5355" w:type="dxa"/>
            <w:tcBorders>
              <w:top w:val="single" w:sz="2" w:space="0" w:color="auto"/>
              <w:left w:val="single" w:sz="2" w:space="0" w:color="auto"/>
              <w:bottom w:val="single" w:sz="2" w:space="0" w:color="auto"/>
              <w:right w:val="single" w:sz="2" w:space="0" w:color="auto"/>
            </w:tcBorders>
          </w:tcPr>
          <w:p w14:paraId="7BE4FA72" w14:textId="77777777" w:rsidR="000A450A" w:rsidRPr="00E21797" w:rsidRDefault="000A450A" w:rsidP="00B724A6">
            <w:pPr>
              <w:spacing w:before="60" w:after="60"/>
            </w:pPr>
            <w:r w:rsidRPr="00E21797">
              <w:rPr>
                <w:i/>
                <w:sz w:val="20"/>
              </w:rPr>
              <w:t>[indiquer, le cas échéant, les conditions et limites territoriales de mise en magasin des matériaux, produits ou composants]</w:t>
            </w:r>
          </w:p>
        </w:tc>
      </w:tr>
      <w:tr w:rsidR="000A450A" w:rsidRPr="00E21797" w14:paraId="6FE0A91F" w14:textId="77777777" w:rsidTr="0006041E">
        <w:tc>
          <w:tcPr>
            <w:tcW w:w="2670" w:type="dxa"/>
            <w:tcBorders>
              <w:top w:val="single" w:sz="2" w:space="0" w:color="auto"/>
              <w:left w:val="single" w:sz="2" w:space="0" w:color="auto"/>
              <w:bottom w:val="single" w:sz="2" w:space="0" w:color="auto"/>
              <w:right w:val="single" w:sz="2" w:space="0" w:color="auto"/>
            </w:tcBorders>
          </w:tcPr>
          <w:p w14:paraId="41D5D4D3" w14:textId="77777777" w:rsidR="000A450A" w:rsidRPr="00E21797" w:rsidRDefault="000A450A" w:rsidP="00B724A6">
            <w:pPr>
              <w:spacing w:before="60" w:after="60"/>
              <w:jc w:val="left"/>
              <w:rPr>
                <w:b/>
              </w:rPr>
            </w:pPr>
            <w:r w:rsidRPr="00E21797">
              <w:rPr>
                <w:b/>
              </w:rPr>
              <w:t>Préparation des travaux</w:t>
            </w:r>
          </w:p>
        </w:tc>
        <w:tc>
          <w:tcPr>
            <w:tcW w:w="1425" w:type="dxa"/>
            <w:tcBorders>
              <w:top w:val="single" w:sz="2" w:space="0" w:color="auto"/>
              <w:left w:val="single" w:sz="2" w:space="0" w:color="auto"/>
              <w:bottom w:val="single" w:sz="2" w:space="0" w:color="auto"/>
              <w:right w:val="single" w:sz="2" w:space="0" w:color="auto"/>
            </w:tcBorders>
          </w:tcPr>
          <w:p w14:paraId="43526DE1" w14:textId="77777777" w:rsidR="000A450A" w:rsidRPr="00E21797" w:rsidRDefault="000A450A" w:rsidP="00B724A6">
            <w:pPr>
              <w:spacing w:before="60" w:after="60"/>
              <w:jc w:val="left"/>
            </w:pPr>
            <w:r w:rsidRPr="00E21797">
              <w:t>28.1</w:t>
            </w:r>
          </w:p>
        </w:tc>
        <w:tc>
          <w:tcPr>
            <w:tcW w:w="5355" w:type="dxa"/>
            <w:tcBorders>
              <w:top w:val="single" w:sz="2" w:space="0" w:color="auto"/>
              <w:left w:val="single" w:sz="2" w:space="0" w:color="auto"/>
              <w:bottom w:val="single" w:sz="2" w:space="0" w:color="auto"/>
              <w:right w:val="single" w:sz="2" w:space="0" w:color="auto"/>
            </w:tcBorders>
          </w:tcPr>
          <w:p w14:paraId="4C4E38AA" w14:textId="77777777" w:rsidR="000A450A" w:rsidRPr="00E21797" w:rsidRDefault="000A450A" w:rsidP="00B724A6">
            <w:pPr>
              <w:spacing w:before="60" w:after="60"/>
            </w:pPr>
            <w:r w:rsidRPr="00E21797">
              <w:t>Durée de la période de mobilisation :</w:t>
            </w:r>
          </w:p>
        </w:tc>
      </w:tr>
      <w:tr w:rsidR="000A450A" w:rsidRPr="00E21797" w14:paraId="06F59C53" w14:textId="77777777" w:rsidTr="0006041E">
        <w:tc>
          <w:tcPr>
            <w:tcW w:w="2670" w:type="dxa"/>
            <w:tcBorders>
              <w:top w:val="single" w:sz="2" w:space="0" w:color="auto"/>
              <w:left w:val="single" w:sz="2" w:space="0" w:color="auto"/>
              <w:bottom w:val="single" w:sz="2" w:space="0" w:color="auto"/>
              <w:right w:val="single" w:sz="2" w:space="0" w:color="auto"/>
            </w:tcBorders>
          </w:tcPr>
          <w:p w14:paraId="18C50286"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58FE96AF" w14:textId="77777777" w:rsidR="000A450A" w:rsidRPr="00E21797" w:rsidRDefault="000A450A" w:rsidP="00B724A6">
            <w:pPr>
              <w:spacing w:before="60" w:after="60"/>
              <w:jc w:val="left"/>
            </w:pPr>
            <w:r w:rsidRPr="00E21797">
              <w:t>28.2</w:t>
            </w:r>
          </w:p>
        </w:tc>
        <w:tc>
          <w:tcPr>
            <w:tcW w:w="5355" w:type="dxa"/>
            <w:tcBorders>
              <w:top w:val="single" w:sz="2" w:space="0" w:color="auto"/>
              <w:left w:val="single" w:sz="2" w:space="0" w:color="auto"/>
              <w:bottom w:val="single" w:sz="2" w:space="0" w:color="auto"/>
              <w:right w:val="single" w:sz="2" w:space="0" w:color="auto"/>
            </w:tcBorders>
          </w:tcPr>
          <w:p w14:paraId="39E7A6C5" w14:textId="77777777" w:rsidR="000A450A" w:rsidRPr="00E21797" w:rsidRDefault="000A450A" w:rsidP="00B724A6">
            <w:pPr>
              <w:spacing w:before="60" w:after="60"/>
            </w:pPr>
            <w:r w:rsidRPr="00E21797">
              <w:t>Délai de soumission du programme d’exécution :</w:t>
            </w:r>
          </w:p>
        </w:tc>
      </w:tr>
      <w:tr w:rsidR="000A450A" w:rsidRPr="00E21797" w14:paraId="03C2479F" w14:textId="77777777" w:rsidTr="0006041E">
        <w:tc>
          <w:tcPr>
            <w:tcW w:w="2670" w:type="dxa"/>
            <w:tcBorders>
              <w:top w:val="single" w:sz="2" w:space="0" w:color="auto"/>
              <w:left w:val="single" w:sz="2" w:space="0" w:color="auto"/>
              <w:bottom w:val="single" w:sz="2" w:space="0" w:color="auto"/>
              <w:right w:val="single" w:sz="2" w:space="0" w:color="auto"/>
            </w:tcBorders>
          </w:tcPr>
          <w:p w14:paraId="177ADDF1"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5FA12C75" w14:textId="77777777" w:rsidR="000A450A" w:rsidRPr="00E21797" w:rsidRDefault="000A450A" w:rsidP="00B724A6">
            <w:pPr>
              <w:spacing w:before="60" w:after="60"/>
              <w:jc w:val="left"/>
            </w:pPr>
            <w:r w:rsidRPr="00E21797">
              <w:t>28.3</w:t>
            </w:r>
          </w:p>
        </w:tc>
        <w:tc>
          <w:tcPr>
            <w:tcW w:w="5355" w:type="dxa"/>
            <w:tcBorders>
              <w:top w:val="single" w:sz="2" w:space="0" w:color="auto"/>
              <w:left w:val="single" w:sz="2" w:space="0" w:color="auto"/>
              <w:bottom w:val="single" w:sz="2" w:space="0" w:color="auto"/>
              <w:right w:val="single" w:sz="2" w:space="0" w:color="auto"/>
            </w:tcBorders>
          </w:tcPr>
          <w:p w14:paraId="45337067" w14:textId="77777777" w:rsidR="000A450A" w:rsidRPr="00E21797" w:rsidRDefault="000A450A" w:rsidP="00B724A6">
            <w:pPr>
              <w:spacing w:before="60" w:after="60"/>
            </w:pPr>
            <w:r w:rsidRPr="00E21797">
              <w:t>Plan de sécurité et d’hygiène :</w:t>
            </w:r>
          </w:p>
          <w:p w14:paraId="616BE879" w14:textId="77777777" w:rsidR="000A450A" w:rsidRPr="00E21797" w:rsidRDefault="000A450A" w:rsidP="00B724A6">
            <w:pPr>
              <w:spacing w:before="60" w:after="60"/>
            </w:pPr>
            <w:r w:rsidRPr="00E21797">
              <w:rPr>
                <w:i/>
                <w:sz w:val="20"/>
              </w:rPr>
              <w:t>[Indiquer la référence ou la mention “non applicable”]</w:t>
            </w:r>
          </w:p>
        </w:tc>
      </w:tr>
      <w:tr w:rsidR="000A450A" w:rsidRPr="00E21797" w14:paraId="2CBFA411" w14:textId="77777777" w:rsidTr="0006041E">
        <w:tc>
          <w:tcPr>
            <w:tcW w:w="2670" w:type="dxa"/>
            <w:tcBorders>
              <w:top w:val="single" w:sz="2" w:space="0" w:color="auto"/>
              <w:left w:val="single" w:sz="2" w:space="0" w:color="auto"/>
              <w:bottom w:val="single" w:sz="2" w:space="0" w:color="auto"/>
              <w:right w:val="single" w:sz="2" w:space="0" w:color="auto"/>
            </w:tcBorders>
          </w:tcPr>
          <w:p w14:paraId="4F42542F" w14:textId="77777777" w:rsidR="000A450A" w:rsidRPr="00E21797" w:rsidRDefault="000A450A" w:rsidP="00B724A6">
            <w:pPr>
              <w:spacing w:before="60" w:after="60"/>
              <w:jc w:val="left"/>
              <w:rPr>
                <w:b/>
              </w:rPr>
            </w:pPr>
            <w:r w:rsidRPr="00E21797">
              <w:rPr>
                <w:b/>
              </w:rPr>
              <w:t>Maintien des communications et de l’écoulement des eaux</w:t>
            </w:r>
          </w:p>
        </w:tc>
        <w:tc>
          <w:tcPr>
            <w:tcW w:w="1425" w:type="dxa"/>
            <w:tcBorders>
              <w:top w:val="single" w:sz="2" w:space="0" w:color="auto"/>
              <w:left w:val="single" w:sz="2" w:space="0" w:color="auto"/>
              <w:bottom w:val="single" w:sz="2" w:space="0" w:color="auto"/>
              <w:right w:val="single" w:sz="2" w:space="0" w:color="auto"/>
            </w:tcBorders>
          </w:tcPr>
          <w:p w14:paraId="3EA47C78" w14:textId="77777777" w:rsidR="000A450A" w:rsidRPr="00E21797" w:rsidRDefault="000A450A" w:rsidP="00B724A6">
            <w:pPr>
              <w:spacing w:before="60" w:after="60"/>
              <w:jc w:val="left"/>
            </w:pPr>
            <w:r w:rsidRPr="00E21797">
              <w:t>31.6.1</w:t>
            </w:r>
          </w:p>
        </w:tc>
        <w:tc>
          <w:tcPr>
            <w:tcW w:w="5355" w:type="dxa"/>
            <w:tcBorders>
              <w:top w:val="single" w:sz="2" w:space="0" w:color="auto"/>
              <w:left w:val="single" w:sz="2" w:space="0" w:color="auto"/>
              <w:bottom w:val="single" w:sz="2" w:space="0" w:color="auto"/>
              <w:right w:val="single" w:sz="2" w:space="0" w:color="auto"/>
            </w:tcBorders>
          </w:tcPr>
          <w:p w14:paraId="4747E8ED" w14:textId="77777777" w:rsidR="000A450A" w:rsidRPr="00E21797" w:rsidRDefault="000A450A" w:rsidP="00B724A6">
            <w:pPr>
              <w:spacing w:before="60" w:after="60"/>
            </w:pPr>
            <w:r w:rsidRPr="00E21797">
              <w:rPr>
                <w:i/>
                <w:sz w:val="20"/>
              </w:rPr>
              <w:t>[indiquer, le cas échéant, les conditions particulières relatives au maintien des communications et de l’écoulement des eaux]</w:t>
            </w:r>
          </w:p>
        </w:tc>
      </w:tr>
      <w:tr w:rsidR="000A450A" w:rsidRPr="00E21797" w14:paraId="2FC84B88" w14:textId="77777777" w:rsidTr="0006041E">
        <w:tc>
          <w:tcPr>
            <w:tcW w:w="2670" w:type="dxa"/>
            <w:tcBorders>
              <w:top w:val="single" w:sz="2" w:space="0" w:color="auto"/>
              <w:left w:val="single" w:sz="2" w:space="0" w:color="auto"/>
              <w:bottom w:val="single" w:sz="2" w:space="0" w:color="auto"/>
              <w:right w:val="single" w:sz="2" w:space="0" w:color="auto"/>
            </w:tcBorders>
          </w:tcPr>
          <w:p w14:paraId="4F05DD18" w14:textId="77777777" w:rsidR="000A450A" w:rsidRPr="00E21797" w:rsidRDefault="000A450A" w:rsidP="00B724A6">
            <w:pPr>
              <w:spacing w:before="60" w:after="60"/>
              <w:jc w:val="left"/>
              <w:rPr>
                <w:b/>
              </w:rPr>
            </w:pPr>
            <w:r w:rsidRPr="00E21797">
              <w:rPr>
                <w:b/>
              </w:rPr>
              <w:t>Réception provisoire</w:t>
            </w:r>
          </w:p>
        </w:tc>
        <w:tc>
          <w:tcPr>
            <w:tcW w:w="1425" w:type="dxa"/>
            <w:tcBorders>
              <w:top w:val="single" w:sz="2" w:space="0" w:color="auto"/>
              <w:left w:val="single" w:sz="2" w:space="0" w:color="auto"/>
              <w:bottom w:val="single" w:sz="2" w:space="0" w:color="auto"/>
              <w:right w:val="single" w:sz="2" w:space="0" w:color="auto"/>
            </w:tcBorders>
          </w:tcPr>
          <w:p w14:paraId="2EFFAF0C" w14:textId="77777777" w:rsidR="000A450A" w:rsidRPr="00E21797" w:rsidRDefault="000A450A" w:rsidP="00B724A6">
            <w:pPr>
              <w:spacing w:before="60" w:after="60"/>
              <w:jc w:val="left"/>
            </w:pPr>
            <w:r w:rsidRPr="00E21797">
              <w:t>41.1</w:t>
            </w:r>
          </w:p>
        </w:tc>
        <w:tc>
          <w:tcPr>
            <w:tcW w:w="5355" w:type="dxa"/>
            <w:tcBorders>
              <w:top w:val="single" w:sz="2" w:space="0" w:color="auto"/>
              <w:left w:val="single" w:sz="2" w:space="0" w:color="auto"/>
              <w:bottom w:val="single" w:sz="2" w:space="0" w:color="auto"/>
              <w:right w:val="single" w:sz="2" w:space="0" w:color="auto"/>
            </w:tcBorders>
          </w:tcPr>
          <w:p w14:paraId="21EB2438" w14:textId="77777777" w:rsidR="000A450A" w:rsidRPr="00E21797" w:rsidRDefault="000A450A" w:rsidP="00B724A6">
            <w:pPr>
              <w:spacing w:before="60" w:after="60"/>
            </w:pPr>
            <w:r w:rsidRPr="00E21797">
              <w:t xml:space="preserve">Les modalités de réception par tranche de travaux sont les suivantes : </w:t>
            </w:r>
            <w:r w:rsidRPr="00E21797">
              <w:rPr>
                <w:i/>
                <w:sz w:val="20"/>
              </w:rPr>
              <w:t>[Insérer si applicable]</w:t>
            </w:r>
          </w:p>
          <w:p w14:paraId="54D94F69" w14:textId="77777777" w:rsidR="000A450A" w:rsidRPr="00E21797" w:rsidRDefault="000A450A" w:rsidP="00B724A6">
            <w:pPr>
              <w:spacing w:before="60" w:after="60"/>
            </w:pPr>
            <w:r w:rsidRPr="00E21797">
              <w:t xml:space="preserve">Modification du délai du début des opérations préalables à la réception des ouvrages </w:t>
            </w:r>
            <w:r w:rsidRPr="00E21797">
              <w:rPr>
                <w:i/>
                <w:sz w:val="20"/>
              </w:rPr>
              <w:t>[Insérer si applicable]</w:t>
            </w:r>
          </w:p>
        </w:tc>
      </w:tr>
      <w:tr w:rsidR="000A450A" w:rsidRPr="00E21797" w14:paraId="5711E2FA" w14:textId="77777777" w:rsidTr="0006041E">
        <w:tc>
          <w:tcPr>
            <w:tcW w:w="2670" w:type="dxa"/>
            <w:tcBorders>
              <w:top w:val="single" w:sz="2" w:space="0" w:color="auto"/>
              <w:left w:val="single" w:sz="2" w:space="0" w:color="auto"/>
              <w:bottom w:val="single" w:sz="2" w:space="0" w:color="auto"/>
              <w:right w:val="single" w:sz="2" w:space="0" w:color="auto"/>
            </w:tcBorders>
          </w:tcPr>
          <w:p w14:paraId="320678D3"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3D55F704" w14:textId="77777777" w:rsidR="000A450A" w:rsidRPr="00E21797" w:rsidRDefault="000A450A" w:rsidP="00B724A6">
            <w:pPr>
              <w:spacing w:before="60" w:after="60"/>
              <w:jc w:val="left"/>
            </w:pPr>
            <w:r w:rsidRPr="00E21797">
              <w:t>41.2 b)</w:t>
            </w:r>
          </w:p>
        </w:tc>
        <w:tc>
          <w:tcPr>
            <w:tcW w:w="5355" w:type="dxa"/>
            <w:tcBorders>
              <w:top w:val="single" w:sz="2" w:space="0" w:color="auto"/>
              <w:left w:val="single" w:sz="2" w:space="0" w:color="auto"/>
              <w:bottom w:val="single" w:sz="2" w:space="0" w:color="auto"/>
              <w:right w:val="single" w:sz="2" w:space="0" w:color="auto"/>
            </w:tcBorders>
          </w:tcPr>
          <w:p w14:paraId="25F22F6B" w14:textId="77777777" w:rsidR="000A450A" w:rsidRPr="00E21797" w:rsidRDefault="000A450A" w:rsidP="00B724A6">
            <w:pPr>
              <w:spacing w:before="60" w:after="60"/>
            </w:pPr>
            <w:r w:rsidRPr="00E21797">
              <w:t xml:space="preserve">Epreuves comprises dans les opérations préalables à la réception </w:t>
            </w:r>
            <w:r w:rsidRPr="00E21797">
              <w:rPr>
                <w:i/>
                <w:sz w:val="20"/>
              </w:rPr>
              <w:t>[Insérer si applicable]</w:t>
            </w:r>
          </w:p>
        </w:tc>
      </w:tr>
      <w:tr w:rsidR="000A450A" w:rsidRPr="00E21797" w14:paraId="3CEDA08F" w14:textId="77777777" w:rsidTr="0006041E">
        <w:tc>
          <w:tcPr>
            <w:tcW w:w="2670" w:type="dxa"/>
            <w:tcBorders>
              <w:top w:val="single" w:sz="2" w:space="0" w:color="auto"/>
              <w:left w:val="single" w:sz="2" w:space="0" w:color="auto"/>
              <w:bottom w:val="single" w:sz="2" w:space="0" w:color="auto"/>
              <w:right w:val="single" w:sz="2" w:space="0" w:color="auto"/>
            </w:tcBorders>
          </w:tcPr>
          <w:p w14:paraId="643D791E" w14:textId="77777777"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255C6E1C" w14:textId="77777777" w:rsidR="000A450A" w:rsidRPr="00E21797" w:rsidRDefault="000A450A" w:rsidP="00B724A6">
            <w:pPr>
              <w:spacing w:before="60" w:after="60"/>
              <w:jc w:val="left"/>
            </w:pPr>
            <w:r w:rsidRPr="00E21797">
              <w:t>41.2 e)</w:t>
            </w:r>
          </w:p>
        </w:tc>
        <w:tc>
          <w:tcPr>
            <w:tcW w:w="5355" w:type="dxa"/>
            <w:tcBorders>
              <w:top w:val="single" w:sz="2" w:space="0" w:color="auto"/>
              <w:left w:val="single" w:sz="2" w:space="0" w:color="auto"/>
              <w:bottom w:val="single" w:sz="2" w:space="0" w:color="auto"/>
              <w:right w:val="single" w:sz="2" w:space="0" w:color="auto"/>
            </w:tcBorders>
          </w:tcPr>
          <w:p w14:paraId="65F8E576" w14:textId="77777777" w:rsidR="000A450A" w:rsidRPr="00E21797" w:rsidRDefault="000A450A" w:rsidP="00B724A6">
            <w:pPr>
              <w:spacing w:before="60" w:after="60"/>
            </w:pPr>
            <w:r w:rsidRPr="00E21797">
              <w:t>Applicable</w:t>
            </w:r>
          </w:p>
          <w:p w14:paraId="1887D00A" w14:textId="77777777" w:rsidR="000A450A" w:rsidRPr="00E21797" w:rsidRDefault="000A450A" w:rsidP="00B724A6">
            <w:pPr>
              <w:spacing w:before="60" w:after="60"/>
              <w:ind w:left="1440" w:hanging="720"/>
              <w:rPr>
                <w:b/>
              </w:rPr>
            </w:pPr>
            <w:r w:rsidRPr="00E21797">
              <w:rPr>
                <w:b/>
              </w:rPr>
              <w:t>ou</w:t>
            </w:r>
          </w:p>
          <w:p w14:paraId="2D44BFE3" w14:textId="77777777" w:rsidR="000A450A" w:rsidRPr="00E21797" w:rsidRDefault="000A450A" w:rsidP="00B724A6">
            <w:pPr>
              <w:spacing w:before="60" w:after="60"/>
            </w:pPr>
            <w:r w:rsidRPr="00E21797">
              <w:t>Non applicable</w:t>
            </w:r>
          </w:p>
          <w:p w14:paraId="41824068" w14:textId="77777777" w:rsidR="000A450A" w:rsidRPr="00E21797" w:rsidRDefault="000A450A" w:rsidP="00B724A6">
            <w:pPr>
              <w:spacing w:before="60" w:after="60"/>
            </w:pPr>
            <w:r w:rsidRPr="00E21797">
              <w:rPr>
                <w:i/>
                <w:sz w:val="20"/>
              </w:rPr>
              <w:t>[Insérer, le cas échéant, les dispositions modifiant 41.2 (e)</w:t>
            </w:r>
            <w:r w:rsidR="000919CF">
              <w:rPr>
                <w:i/>
                <w:sz w:val="20"/>
              </w:rPr>
              <w:t>]</w:t>
            </w:r>
          </w:p>
        </w:tc>
      </w:tr>
      <w:tr w:rsidR="000A450A" w:rsidRPr="00E21797" w14:paraId="7E570F27" w14:textId="77777777" w:rsidTr="0006041E">
        <w:tc>
          <w:tcPr>
            <w:tcW w:w="2670" w:type="dxa"/>
            <w:tcBorders>
              <w:top w:val="single" w:sz="2" w:space="0" w:color="auto"/>
              <w:left w:val="single" w:sz="2" w:space="0" w:color="auto"/>
              <w:bottom w:val="single" w:sz="2" w:space="0" w:color="auto"/>
              <w:right w:val="single" w:sz="2" w:space="0" w:color="auto"/>
            </w:tcBorders>
          </w:tcPr>
          <w:p w14:paraId="0335726F" w14:textId="77777777" w:rsidR="000A450A" w:rsidRPr="00E21797" w:rsidRDefault="000A450A" w:rsidP="00B724A6">
            <w:pPr>
              <w:spacing w:before="60" w:after="60"/>
              <w:jc w:val="left"/>
              <w:rPr>
                <w:b/>
              </w:rPr>
            </w:pPr>
            <w:r w:rsidRPr="00E21797">
              <w:rPr>
                <w:b/>
              </w:rPr>
              <w:t>Délai de garantie</w:t>
            </w:r>
          </w:p>
        </w:tc>
        <w:tc>
          <w:tcPr>
            <w:tcW w:w="1425" w:type="dxa"/>
            <w:tcBorders>
              <w:top w:val="single" w:sz="2" w:space="0" w:color="auto"/>
              <w:left w:val="single" w:sz="2" w:space="0" w:color="auto"/>
              <w:bottom w:val="single" w:sz="2" w:space="0" w:color="auto"/>
              <w:right w:val="single" w:sz="2" w:space="0" w:color="auto"/>
            </w:tcBorders>
          </w:tcPr>
          <w:p w14:paraId="3473AFB1" w14:textId="77777777" w:rsidR="000A450A" w:rsidRPr="00E21797" w:rsidRDefault="000A450A" w:rsidP="00B724A6">
            <w:pPr>
              <w:spacing w:before="60" w:after="60"/>
              <w:jc w:val="left"/>
            </w:pPr>
            <w:r w:rsidRPr="00E21797">
              <w:t>42.1</w:t>
            </w:r>
          </w:p>
        </w:tc>
        <w:tc>
          <w:tcPr>
            <w:tcW w:w="5355" w:type="dxa"/>
            <w:tcBorders>
              <w:top w:val="single" w:sz="2" w:space="0" w:color="auto"/>
              <w:left w:val="single" w:sz="2" w:space="0" w:color="auto"/>
              <w:bottom w:val="single" w:sz="2" w:space="0" w:color="auto"/>
              <w:right w:val="single" w:sz="2" w:space="0" w:color="auto"/>
            </w:tcBorders>
          </w:tcPr>
          <w:p w14:paraId="5527E8F3" w14:textId="77777777" w:rsidR="000A450A" w:rsidRPr="000A450A" w:rsidRDefault="000A450A" w:rsidP="00B724A6">
            <w:pPr>
              <w:spacing w:before="60" w:after="60"/>
              <w:ind w:left="360" w:firstLine="360"/>
              <w:outlineLvl w:val="1"/>
              <w:rPr>
                <w:i/>
              </w:rPr>
            </w:pPr>
            <w:r>
              <w:rPr>
                <w:i/>
              </w:rPr>
              <w:t>[insérer le cas échéant]</w:t>
            </w:r>
          </w:p>
          <w:p w14:paraId="7720A657" w14:textId="77777777" w:rsidR="000A450A" w:rsidRPr="00E21797" w:rsidRDefault="000A450A" w:rsidP="00B724A6">
            <w:pPr>
              <w:spacing w:before="60" w:after="60"/>
            </w:pPr>
            <w:r>
              <w:t>[</w:t>
            </w:r>
            <w:r w:rsidRPr="00E21797">
              <w:t>Par dérogation aux dispositions de l’Article 42.1 du CCAG, le délai de garantie est fixé à :</w:t>
            </w:r>
          </w:p>
          <w:p w14:paraId="3A9A3F4F" w14:textId="77777777" w:rsidR="000A450A" w:rsidRDefault="000A450A" w:rsidP="00B724A6">
            <w:pPr>
              <w:spacing w:before="60" w:after="60"/>
              <w:rPr>
                <w:i/>
                <w:sz w:val="20"/>
              </w:rPr>
            </w:pPr>
            <w:r w:rsidRPr="00E21797">
              <w:rPr>
                <w:i/>
                <w:sz w:val="20"/>
              </w:rPr>
              <w:t>[Insérer le nombre de mois ou de jours]</w:t>
            </w:r>
          </w:p>
          <w:p w14:paraId="4A7B7C29" w14:textId="77777777" w:rsidR="000A450A" w:rsidRPr="00A72001" w:rsidRDefault="000A450A" w:rsidP="00B724A6">
            <w:pPr>
              <w:spacing w:before="60" w:after="60"/>
              <w:rPr>
                <w:i/>
                <w:sz w:val="20"/>
              </w:rPr>
            </w:pPr>
          </w:p>
        </w:tc>
      </w:tr>
      <w:tr w:rsidR="000A450A" w:rsidRPr="00E21797" w14:paraId="1590A2B8" w14:textId="77777777" w:rsidTr="0006041E">
        <w:tc>
          <w:tcPr>
            <w:tcW w:w="2670" w:type="dxa"/>
            <w:tcBorders>
              <w:top w:val="single" w:sz="2" w:space="0" w:color="auto"/>
              <w:left w:val="single" w:sz="2" w:space="0" w:color="auto"/>
              <w:bottom w:val="single" w:sz="2" w:space="0" w:color="auto"/>
              <w:right w:val="single" w:sz="2" w:space="0" w:color="auto"/>
            </w:tcBorders>
          </w:tcPr>
          <w:p w14:paraId="6CED3856" w14:textId="77777777" w:rsidR="000A450A" w:rsidRPr="00E21797" w:rsidRDefault="000A450A" w:rsidP="00B724A6">
            <w:pPr>
              <w:spacing w:before="60" w:after="60"/>
              <w:jc w:val="left"/>
              <w:rPr>
                <w:b/>
              </w:rPr>
            </w:pPr>
            <w:r w:rsidRPr="00E21797">
              <w:rPr>
                <w:b/>
              </w:rPr>
              <w:t>Garanties particulières</w:t>
            </w:r>
          </w:p>
        </w:tc>
        <w:tc>
          <w:tcPr>
            <w:tcW w:w="1425" w:type="dxa"/>
            <w:tcBorders>
              <w:top w:val="single" w:sz="2" w:space="0" w:color="auto"/>
              <w:left w:val="single" w:sz="2" w:space="0" w:color="auto"/>
              <w:bottom w:val="single" w:sz="2" w:space="0" w:color="auto"/>
              <w:right w:val="single" w:sz="2" w:space="0" w:color="auto"/>
            </w:tcBorders>
          </w:tcPr>
          <w:p w14:paraId="63972E1B" w14:textId="77777777" w:rsidR="000A450A" w:rsidRPr="00E21797" w:rsidRDefault="000A450A" w:rsidP="00B724A6">
            <w:pPr>
              <w:spacing w:before="60" w:after="60"/>
              <w:jc w:val="left"/>
            </w:pPr>
            <w:r w:rsidRPr="00E21797">
              <w:t>44.2</w:t>
            </w:r>
          </w:p>
        </w:tc>
        <w:tc>
          <w:tcPr>
            <w:tcW w:w="5355" w:type="dxa"/>
            <w:tcBorders>
              <w:top w:val="single" w:sz="2" w:space="0" w:color="auto"/>
              <w:left w:val="single" w:sz="2" w:space="0" w:color="auto"/>
              <w:bottom w:val="single" w:sz="2" w:space="0" w:color="auto"/>
              <w:right w:val="single" w:sz="2" w:space="0" w:color="auto"/>
            </w:tcBorders>
          </w:tcPr>
          <w:p w14:paraId="39D0AD2E" w14:textId="77777777" w:rsidR="000A450A" w:rsidRPr="00E21797" w:rsidRDefault="000A450A" w:rsidP="00A36015">
            <w:pPr>
              <w:spacing w:before="60" w:after="60"/>
            </w:pPr>
            <w:r w:rsidRPr="00E21797">
              <w:rPr>
                <w:i/>
              </w:rPr>
              <w:t>[insérer, le cas échéant</w:t>
            </w:r>
            <w:r w:rsidRPr="00E21797">
              <w:t xml:space="preserve">, </w:t>
            </w:r>
            <w:r w:rsidR="00A36015">
              <w:rPr>
                <w:i/>
              </w:rPr>
              <w:t xml:space="preserve"> </w:t>
            </w:r>
          </w:p>
        </w:tc>
      </w:tr>
      <w:tr w:rsidR="000A450A" w:rsidRPr="00E21797" w14:paraId="34171DCB" w14:textId="77777777" w:rsidTr="0006041E">
        <w:tc>
          <w:tcPr>
            <w:tcW w:w="2670" w:type="dxa"/>
            <w:tcBorders>
              <w:top w:val="single" w:sz="2" w:space="0" w:color="auto"/>
              <w:left w:val="single" w:sz="2" w:space="0" w:color="auto"/>
              <w:bottom w:val="single" w:sz="2" w:space="0" w:color="auto"/>
              <w:right w:val="single" w:sz="2" w:space="0" w:color="auto"/>
            </w:tcBorders>
          </w:tcPr>
          <w:p w14:paraId="68BF1A9F" w14:textId="77777777" w:rsidR="000A450A" w:rsidRPr="00F328A2" w:rsidRDefault="000A450A" w:rsidP="00B724A6">
            <w:pPr>
              <w:spacing w:before="60" w:after="60"/>
              <w:jc w:val="left"/>
              <w:rPr>
                <w:b/>
              </w:rPr>
            </w:pPr>
            <w:r w:rsidRPr="00F328A2">
              <w:rPr>
                <w:b/>
              </w:rPr>
              <w:t>Règlement des différends</w:t>
            </w:r>
          </w:p>
        </w:tc>
        <w:tc>
          <w:tcPr>
            <w:tcW w:w="1425" w:type="dxa"/>
            <w:tcBorders>
              <w:top w:val="single" w:sz="2" w:space="0" w:color="auto"/>
              <w:left w:val="single" w:sz="2" w:space="0" w:color="auto"/>
              <w:bottom w:val="single" w:sz="2" w:space="0" w:color="auto"/>
              <w:right w:val="single" w:sz="2" w:space="0" w:color="auto"/>
            </w:tcBorders>
          </w:tcPr>
          <w:p w14:paraId="066D454B" w14:textId="77777777" w:rsidR="000A450A" w:rsidRPr="00F328A2" w:rsidRDefault="000A450A" w:rsidP="00B724A6">
            <w:pPr>
              <w:spacing w:before="60" w:after="60"/>
              <w:jc w:val="left"/>
            </w:pPr>
            <w:r w:rsidRPr="00F328A2">
              <w:t>50.2</w:t>
            </w:r>
          </w:p>
        </w:tc>
        <w:tc>
          <w:tcPr>
            <w:tcW w:w="5355" w:type="dxa"/>
            <w:tcBorders>
              <w:top w:val="single" w:sz="2" w:space="0" w:color="auto"/>
              <w:left w:val="single" w:sz="2" w:space="0" w:color="auto"/>
              <w:bottom w:val="single" w:sz="2" w:space="0" w:color="auto"/>
              <w:right w:val="single" w:sz="2" w:space="0" w:color="auto"/>
            </w:tcBorders>
          </w:tcPr>
          <w:p w14:paraId="29080791" w14:textId="77777777" w:rsidR="000A450A" w:rsidRPr="00F328A2" w:rsidRDefault="000A450A" w:rsidP="00B724A6">
            <w:pPr>
              <w:spacing w:before="60" w:after="60"/>
            </w:pPr>
            <w:r w:rsidRPr="00F328A2">
              <w:rPr>
                <w:b/>
                <w:i/>
                <w:sz w:val="20"/>
              </w:rPr>
              <w:t>[Note Les marchés supérieurs à un montant de 50 millions de dollars équivalent doivent prévoir un COMITÉ DE CONCILIATION qui constitue un mécanisme similaire à celui prévu au paragraphe 50.2  du CCAG, excepté qu’il fait appel à un comité de conciliateurs dont l’un des membres est désigné par le Maître de l’Ouvrage, le deuxième par l’attributaire du marché (« l’Entrepreneur ») et le troisième conjointement par les deux premiers.. Le cas échéant, se référer au Guide de l’Utilisateur]</w:t>
            </w:r>
          </w:p>
        </w:tc>
      </w:tr>
      <w:tr w:rsidR="000A450A" w:rsidRPr="00E21797" w14:paraId="5D00C303" w14:textId="77777777" w:rsidTr="0006041E">
        <w:tc>
          <w:tcPr>
            <w:tcW w:w="2670" w:type="dxa"/>
            <w:tcBorders>
              <w:top w:val="single" w:sz="2" w:space="0" w:color="auto"/>
              <w:left w:val="single" w:sz="2" w:space="0" w:color="auto"/>
              <w:bottom w:val="single" w:sz="2" w:space="0" w:color="auto"/>
              <w:right w:val="single" w:sz="2" w:space="0" w:color="auto"/>
            </w:tcBorders>
          </w:tcPr>
          <w:p w14:paraId="75DEBF99" w14:textId="77777777" w:rsidR="000A450A" w:rsidRPr="00F328A2"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7D693C07" w14:textId="77777777" w:rsidR="000A450A" w:rsidRPr="00F328A2" w:rsidRDefault="000A450A" w:rsidP="00B724A6">
            <w:pPr>
              <w:spacing w:before="60" w:after="60"/>
              <w:jc w:val="left"/>
            </w:pPr>
            <w:r w:rsidRPr="00F328A2">
              <w:t>50.2.2</w:t>
            </w:r>
          </w:p>
        </w:tc>
        <w:tc>
          <w:tcPr>
            <w:tcW w:w="5355" w:type="dxa"/>
            <w:tcBorders>
              <w:top w:val="single" w:sz="2" w:space="0" w:color="auto"/>
              <w:left w:val="single" w:sz="2" w:space="0" w:color="auto"/>
              <w:bottom w:val="single" w:sz="2" w:space="0" w:color="auto"/>
              <w:right w:val="single" w:sz="2" w:space="0" w:color="auto"/>
            </w:tcBorders>
          </w:tcPr>
          <w:p w14:paraId="4930C4AA" w14:textId="77777777" w:rsidR="000A450A" w:rsidRPr="00F328A2" w:rsidRDefault="000A450A" w:rsidP="00B724A6">
            <w:pPr>
              <w:spacing w:before="60" w:after="60"/>
            </w:pPr>
            <w:r w:rsidRPr="00F328A2">
              <w:t>Tarif du Conciliateur :</w:t>
            </w:r>
          </w:p>
          <w:p w14:paraId="6EF58BCA" w14:textId="77777777" w:rsidR="000A450A" w:rsidRPr="00F328A2" w:rsidRDefault="000A450A" w:rsidP="00B724A6">
            <w:pPr>
              <w:spacing w:before="60" w:after="60"/>
            </w:pPr>
            <w:r w:rsidRPr="00F328A2">
              <w:rPr>
                <w:i/>
                <w:sz w:val="20"/>
              </w:rPr>
              <w:t>[Insérer le tarif indiqué dans l’Acte d’engagement]</w:t>
            </w:r>
          </w:p>
        </w:tc>
      </w:tr>
      <w:tr w:rsidR="000A450A" w:rsidRPr="00E21797" w14:paraId="59FFD987" w14:textId="77777777" w:rsidTr="0006041E">
        <w:tc>
          <w:tcPr>
            <w:tcW w:w="2670" w:type="dxa"/>
            <w:tcBorders>
              <w:top w:val="single" w:sz="2" w:space="0" w:color="auto"/>
              <w:left w:val="single" w:sz="2" w:space="0" w:color="auto"/>
              <w:bottom w:val="single" w:sz="2" w:space="0" w:color="auto"/>
              <w:right w:val="single" w:sz="2" w:space="0" w:color="auto"/>
            </w:tcBorders>
          </w:tcPr>
          <w:p w14:paraId="01462309" w14:textId="77777777" w:rsidR="000A450A" w:rsidRPr="00F328A2"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7ABAB4AE" w14:textId="77777777" w:rsidR="000A450A" w:rsidRPr="00F328A2" w:rsidRDefault="000A450A" w:rsidP="00B724A6">
            <w:pPr>
              <w:spacing w:before="60" w:after="60"/>
              <w:jc w:val="left"/>
            </w:pPr>
            <w:r w:rsidRPr="00F328A2">
              <w:t>50.2.3</w:t>
            </w:r>
          </w:p>
        </w:tc>
        <w:tc>
          <w:tcPr>
            <w:tcW w:w="5355" w:type="dxa"/>
            <w:tcBorders>
              <w:top w:val="single" w:sz="2" w:space="0" w:color="auto"/>
              <w:left w:val="single" w:sz="2" w:space="0" w:color="auto"/>
              <w:bottom w:val="single" w:sz="2" w:space="0" w:color="auto"/>
              <w:right w:val="single" w:sz="2" w:space="0" w:color="auto"/>
            </w:tcBorders>
          </w:tcPr>
          <w:p w14:paraId="67B2820D" w14:textId="77777777" w:rsidR="000A450A" w:rsidRPr="00F328A2" w:rsidRDefault="000A450A" w:rsidP="00B724A6">
            <w:pPr>
              <w:spacing w:before="60" w:after="60"/>
              <w:rPr>
                <w:b/>
              </w:rPr>
            </w:pPr>
            <w:r w:rsidRPr="00F328A2">
              <w:t>Nom de l’autorité chargée de la désignation du Conciliateur :</w:t>
            </w:r>
          </w:p>
          <w:p w14:paraId="4634286E" w14:textId="77777777" w:rsidR="000A450A" w:rsidRPr="00F328A2" w:rsidRDefault="000A450A" w:rsidP="00B724A6">
            <w:pPr>
              <w:spacing w:before="60" w:after="60"/>
            </w:pPr>
            <w:r w:rsidRPr="00F328A2">
              <w:rPr>
                <w:i/>
                <w:sz w:val="20"/>
              </w:rPr>
              <w:t>[Insérer le nom indiqué dans l’Acte d’engagement]</w:t>
            </w:r>
          </w:p>
        </w:tc>
      </w:tr>
      <w:tr w:rsidR="000A450A" w:rsidRPr="00E21797" w14:paraId="4CDB950D" w14:textId="77777777" w:rsidTr="0006041E">
        <w:tc>
          <w:tcPr>
            <w:tcW w:w="2670" w:type="dxa"/>
            <w:tcBorders>
              <w:top w:val="single" w:sz="2" w:space="0" w:color="auto"/>
              <w:left w:val="single" w:sz="2" w:space="0" w:color="auto"/>
              <w:bottom w:val="single" w:sz="2" w:space="0" w:color="auto"/>
              <w:right w:val="single" w:sz="2" w:space="0" w:color="auto"/>
            </w:tcBorders>
          </w:tcPr>
          <w:p w14:paraId="4748FA84" w14:textId="77777777" w:rsidR="000A450A" w:rsidRPr="00F328A2"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14:paraId="55BF7810" w14:textId="77777777" w:rsidR="000A450A" w:rsidRPr="00F328A2" w:rsidRDefault="000A450A" w:rsidP="00F328A2">
            <w:pPr>
              <w:spacing w:before="60" w:after="60"/>
              <w:jc w:val="left"/>
            </w:pPr>
            <w:r w:rsidRPr="00F328A2">
              <w:t>50.3.</w:t>
            </w:r>
            <w:r w:rsidR="0005607C" w:rsidRPr="0005607C">
              <w:t>2</w:t>
            </w:r>
            <w:r w:rsidR="00E02574">
              <w:t>.(a)</w:t>
            </w:r>
            <w:r w:rsidR="0005607C" w:rsidRPr="0005607C">
              <w:t xml:space="preserve"> </w:t>
            </w:r>
          </w:p>
        </w:tc>
        <w:tc>
          <w:tcPr>
            <w:tcW w:w="5355" w:type="dxa"/>
            <w:tcBorders>
              <w:top w:val="single" w:sz="2" w:space="0" w:color="auto"/>
              <w:left w:val="single" w:sz="2" w:space="0" w:color="auto"/>
              <w:bottom w:val="single" w:sz="2" w:space="0" w:color="auto"/>
              <w:right w:val="single" w:sz="2" w:space="0" w:color="auto"/>
            </w:tcBorders>
          </w:tcPr>
          <w:p w14:paraId="2D6DDD0C" w14:textId="77777777" w:rsidR="00E02574" w:rsidRPr="00E02574" w:rsidRDefault="00E02574" w:rsidP="00E02574">
            <w:pPr>
              <w:ind w:left="27" w:hanging="90"/>
            </w:pPr>
            <w:r w:rsidRPr="00E02574">
              <w:rPr>
                <w:i/>
              </w:rPr>
              <w:t>[retenir une des options suivantes après avoir pris l’avis du conseiller juridique ou du département juridique chargé de conseiller le Maître de l’Ouvrage]</w:t>
            </w:r>
          </w:p>
          <w:p w14:paraId="6AC5EA07" w14:textId="77777777" w:rsidR="00E02574" w:rsidRPr="00E02574" w:rsidRDefault="00E02574" w:rsidP="00E02574">
            <w:pPr>
              <w:spacing w:before="60" w:after="60"/>
              <w:ind w:left="27" w:hanging="90"/>
              <w:rPr>
                <w:b/>
                <w:u w:val="single"/>
              </w:rPr>
            </w:pPr>
          </w:p>
          <w:p w14:paraId="45AFF21F" w14:textId="77777777" w:rsidR="006C0D0E" w:rsidRDefault="00E02574" w:rsidP="00E02574">
            <w:pPr>
              <w:spacing w:before="60" w:after="60"/>
              <w:ind w:left="27" w:hanging="90"/>
            </w:pPr>
            <w:r w:rsidRPr="00E02574">
              <w:rPr>
                <w:b/>
                <w:u w:val="single"/>
              </w:rPr>
              <w:t>Option A</w:t>
            </w:r>
            <w:r w:rsidRPr="00E02574">
              <w:tab/>
            </w:r>
          </w:p>
          <w:p w14:paraId="09E8788A" w14:textId="77777777" w:rsidR="00E02574" w:rsidRPr="00E02574" w:rsidRDefault="00E02574" w:rsidP="00E02574">
            <w:pPr>
              <w:spacing w:before="60" w:after="60"/>
              <w:ind w:left="27" w:hanging="90"/>
            </w:pPr>
            <w:r w:rsidRPr="00E02574">
              <w:rPr>
                <w:szCs w:val="24"/>
              </w:rPr>
              <w:t>Tout litige, controverse ou réclamation né du présent Marché ou se rapportant au présent Marché ou à une contravention au présent Marché, à sa résolution ou à sa nullité, sera tranché par voie d’arbitrage conformément au Règlement d’arbitrage de la Commission des Nations Unies pour le droit commercial international (CNUDCI) actuellement en vigueur.</w:t>
            </w:r>
          </w:p>
          <w:p w14:paraId="3665017A" w14:textId="77777777" w:rsidR="00E02574" w:rsidRPr="006C0D0E" w:rsidRDefault="00E02574" w:rsidP="00E02574">
            <w:pPr>
              <w:spacing w:before="60" w:after="60"/>
              <w:ind w:left="27" w:hanging="90"/>
              <w:rPr>
                <w:sz w:val="20"/>
              </w:rPr>
            </w:pPr>
            <w:r w:rsidRPr="00E02574">
              <w:t>a)</w:t>
            </w:r>
            <w:r w:rsidRPr="00E02574">
              <w:tab/>
              <w:t xml:space="preserve">L’autorité de nomination sera : </w:t>
            </w:r>
            <w:r w:rsidRPr="006C0D0E">
              <w:rPr>
                <w:i/>
                <w:sz w:val="20"/>
              </w:rPr>
              <w:t>[nom de la personne ou de l’institution]</w:t>
            </w:r>
          </w:p>
          <w:p w14:paraId="5BF679C3" w14:textId="77777777" w:rsidR="00E02574" w:rsidRPr="006C0D0E" w:rsidRDefault="00E02574" w:rsidP="00E02574">
            <w:pPr>
              <w:spacing w:before="60" w:after="60"/>
              <w:ind w:left="27" w:hanging="90"/>
              <w:rPr>
                <w:sz w:val="20"/>
              </w:rPr>
            </w:pPr>
            <w:r w:rsidRPr="00E02574">
              <w:t>b)</w:t>
            </w:r>
            <w:r w:rsidRPr="00E02574">
              <w:tab/>
              <w:t xml:space="preserve">Le nombre d’arbitres : </w:t>
            </w:r>
            <w:r w:rsidRPr="006C0D0E">
              <w:rPr>
                <w:i/>
                <w:sz w:val="20"/>
              </w:rPr>
              <w:t>[un ou trois]</w:t>
            </w:r>
          </w:p>
          <w:p w14:paraId="19AA22E1" w14:textId="77777777" w:rsidR="00E02574" w:rsidRPr="00E02574" w:rsidRDefault="00E02574" w:rsidP="00E02574">
            <w:pPr>
              <w:spacing w:before="60" w:after="60"/>
              <w:ind w:left="27" w:hanging="90"/>
              <w:rPr>
                <w:szCs w:val="24"/>
              </w:rPr>
            </w:pPr>
            <w:r w:rsidRPr="00E02574">
              <w:t>c)</w:t>
            </w:r>
            <w:r w:rsidRPr="00E02574">
              <w:tab/>
              <w:t xml:space="preserve">Le lieu de l’arbitrage sera : </w:t>
            </w:r>
            <w:r w:rsidRPr="006C0D0E">
              <w:rPr>
                <w:i/>
                <w:sz w:val="20"/>
              </w:rPr>
              <w:t>[ville ou pays ce dernier devant  être différent de celui  du Maître de l’Ouvrage et de celui du Titulaire du Marché]</w:t>
            </w:r>
          </w:p>
          <w:p w14:paraId="2F08E0F0" w14:textId="77777777" w:rsidR="00E02574" w:rsidRPr="00E02574" w:rsidRDefault="00E02574" w:rsidP="00E02574">
            <w:pPr>
              <w:suppressAutoHyphens w:val="0"/>
              <w:overflowPunct/>
              <w:ind w:left="27" w:hanging="90"/>
              <w:jc w:val="left"/>
              <w:textAlignment w:val="auto"/>
            </w:pPr>
            <w:r w:rsidRPr="00E02574">
              <w:t>d)</w:t>
            </w:r>
            <w:r w:rsidRPr="00E02574">
              <w:tab/>
              <w:t>La langue à utiliser pour la procédure d’arbitrage sera le Français.</w:t>
            </w:r>
            <w:r w:rsidRPr="00E02574">
              <w:rPr>
                <w:rFonts w:ascii="Times-Italic" w:hAnsi="Times-Italic" w:cs="Times-Italic"/>
                <w:i/>
                <w:iCs/>
                <w:sz w:val="18"/>
                <w:szCs w:val="18"/>
              </w:rPr>
              <w:t xml:space="preserve"> </w:t>
            </w:r>
          </w:p>
          <w:p w14:paraId="02AA30CE" w14:textId="77777777" w:rsidR="00E02574" w:rsidRPr="00E02574" w:rsidRDefault="00E02574" w:rsidP="00E02574">
            <w:pPr>
              <w:ind w:left="27" w:hanging="90"/>
              <w:rPr>
                <w:b/>
                <w:u w:val="single"/>
              </w:rPr>
            </w:pPr>
          </w:p>
          <w:p w14:paraId="561F0B9A" w14:textId="77777777" w:rsidR="00E02574" w:rsidRPr="00E02574" w:rsidRDefault="00E02574" w:rsidP="00E02574">
            <w:pPr>
              <w:ind w:left="27" w:hanging="90"/>
            </w:pPr>
            <w:r w:rsidRPr="00E02574">
              <w:rPr>
                <w:b/>
              </w:rPr>
              <w:t>OU</w:t>
            </w:r>
            <w:r w:rsidRPr="00E02574">
              <w:t xml:space="preserve"> </w:t>
            </w:r>
          </w:p>
          <w:p w14:paraId="000CF8B4" w14:textId="77777777" w:rsidR="00D41972" w:rsidRDefault="00D41972" w:rsidP="00E02574">
            <w:pPr>
              <w:ind w:left="27" w:hanging="90"/>
              <w:rPr>
                <w:b/>
                <w:u w:val="single"/>
              </w:rPr>
            </w:pPr>
          </w:p>
          <w:p w14:paraId="0CADCF23" w14:textId="77777777" w:rsidR="00D41972" w:rsidRDefault="00E02574" w:rsidP="00D41972">
            <w:pPr>
              <w:spacing w:after="120"/>
              <w:ind w:left="27" w:hanging="90"/>
              <w:rPr>
                <w:b/>
              </w:rPr>
            </w:pPr>
            <w:r w:rsidRPr="00E02574">
              <w:rPr>
                <w:b/>
                <w:u w:val="single"/>
              </w:rPr>
              <w:t xml:space="preserve">Option </w:t>
            </w:r>
            <w:r w:rsidR="008F3BEE">
              <w:rPr>
                <w:b/>
                <w:u w:val="single"/>
              </w:rPr>
              <w:t>B</w:t>
            </w:r>
          </w:p>
          <w:p w14:paraId="02F0189C" w14:textId="77777777" w:rsidR="00E02574" w:rsidRPr="00E02574" w:rsidRDefault="00E02574" w:rsidP="00E02574">
            <w:pPr>
              <w:ind w:left="27" w:hanging="90"/>
            </w:pPr>
            <w:r w:rsidRPr="00E02574">
              <w:t>Tous différends découlant du présent Marché seront tranchés définitivement selon le Règlement de conciliation et d’arbitrage de la Chambre de commerce internationale de par un ou plusieurs arbitres nommés conformément à ce Règlement.</w:t>
            </w:r>
          </w:p>
          <w:p w14:paraId="4FECBDDB" w14:textId="77777777" w:rsidR="00E02574" w:rsidRPr="00E02574" w:rsidRDefault="00E02574" w:rsidP="00E02574">
            <w:pPr>
              <w:ind w:left="27" w:hanging="90"/>
              <w:rPr>
                <w:rFonts w:cs="GarmdITC Lt BT"/>
                <w:color w:val="000000"/>
                <w:sz w:val="20"/>
              </w:rPr>
            </w:pPr>
          </w:p>
          <w:p w14:paraId="483C5026" w14:textId="77777777" w:rsidR="000A450A" w:rsidRPr="00F328A2" w:rsidRDefault="00E02574" w:rsidP="00F328A2">
            <w:pPr>
              <w:spacing w:before="60" w:after="60"/>
            </w:pPr>
            <w:r w:rsidRPr="00E02574">
              <w:rPr>
                <w:rFonts w:cs="GarmdITC Lt BT"/>
                <w:i/>
                <w:color w:val="000000"/>
                <w:sz w:val="20"/>
              </w:rPr>
              <w:t>[Note de la CCI : Il est rappelé qu’il peut être dans l’intérêt des parties de stipuler également ci-après le droit régissant le marché, le nombre des arbitres, le lieu de l’arbitrage et la langue de la procédure]</w:t>
            </w:r>
            <w:r w:rsidRPr="00E02574">
              <w:rPr>
                <w:rFonts w:cs="GarmdITC Lt BT"/>
                <w:color w:val="000000"/>
                <w:sz w:val="20"/>
              </w:rPr>
              <w:t>.</w:t>
            </w:r>
          </w:p>
        </w:tc>
      </w:tr>
      <w:tr w:rsidR="000A450A" w:rsidRPr="00E21797" w14:paraId="3313BAEF" w14:textId="77777777" w:rsidTr="0006041E">
        <w:tc>
          <w:tcPr>
            <w:tcW w:w="2670" w:type="dxa"/>
            <w:tcBorders>
              <w:top w:val="single" w:sz="2" w:space="0" w:color="auto"/>
              <w:left w:val="single" w:sz="2" w:space="0" w:color="auto"/>
              <w:bottom w:val="single" w:sz="2" w:space="0" w:color="auto"/>
              <w:right w:val="single" w:sz="2" w:space="0" w:color="auto"/>
            </w:tcBorders>
          </w:tcPr>
          <w:p w14:paraId="1EF1E5FF" w14:textId="77777777" w:rsidR="000A450A" w:rsidRPr="00E21797" w:rsidRDefault="000A450A" w:rsidP="00B724A6">
            <w:pPr>
              <w:spacing w:before="60" w:after="60"/>
              <w:jc w:val="left"/>
              <w:rPr>
                <w:b/>
              </w:rPr>
            </w:pPr>
            <w:r w:rsidRPr="00E21797">
              <w:rPr>
                <w:b/>
              </w:rPr>
              <w:t>Droit applicable</w:t>
            </w:r>
          </w:p>
        </w:tc>
        <w:tc>
          <w:tcPr>
            <w:tcW w:w="1425" w:type="dxa"/>
            <w:tcBorders>
              <w:top w:val="single" w:sz="2" w:space="0" w:color="auto"/>
              <w:left w:val="single" w:sz="2" w:space="0" w:color="auto"/>
              <w:bottom w:val="single" w:sz="2" w:space="0" w:color="auto"/>
              <w:right w:val="single" w:sz="2" w:space="0" w:color="auto"/>
            </w:tcBorders>
          </w:tcPr>
          <w:p w14:paraId="41112C0C" w14:textId="77777777" w:rsidR="000A450A" w:rsidRPr="00E21797" w:rsidRDefault="000A450A" w:rsidP="00B724A6">
            <w:pPr>
              <w:spacing w:before="60" w:after="60"/>
              <w:jc w:val="left"/>
            </w:pPr>
            <w:r w:rsidRPr="00E21797">
              <w:t>51.1</w:t>
            </w:r>
          </w:p>
        </w:tc>
        <w:tc>
          <w:tcPr>
            <w:tcW w:w="5355" w:type="dxa"/>
            <w:tcBorders>
              <w:top w:val="single" w:sz="2" w:space="0" w:color="auto"/>
              <w:left w:val="single" w:sz="2" w:space="0" w:color="auto"/>
              <w:bottom w:val="single" w:sz="2" w:space="0" w:color="auto"/>
              <w:right w:val="single" w:sz="2" w:space="0" w:color="auto"/>
            </w:tcBorders>
          </w:tcPr>
          <w:p w14:paraId="4AD39BFB" w14:textId="77777777" w:rsidR="000A450A" w:rsidRPr="00E21797" w:rsidRDefault="000A450A" w:rsidP="00B724A6">
            <w:pPr>
              <w:spacing w:before="60" w:after="60"/>
              <w:rPr>
                <w:i/>
                <w:sz w:val="20"/>
              </w:rPr>
            </w:pPr>
            <w:r w:rsidRPr="00E21797">
              <w:rPr>
                <w:i/>
                <w:sz w:val="20"/>
              </w:rPr>
              <w:t>[Optionnel : Indiquez le nom du droit applicable s’il est différent de celui du pays du Maître de l’Ouvrage]</w:t>
            </w:r>
          </w:p>
        </w:tc>
      </w:tr>
      <w:tr w:rsidR="000A450A" w:rsidRPr="00E21797" w14:paraId="46E8E0FC" w14:textId="77777777" w:rsidTr="0006041E">
        <w:tc>
          <w:tcPr>
            <w:tcW w:w="2670" w:type="dxa"/>
            <w:tcBorders>
              <w:top w:val="single" w:sz="2" w:space="0" w:color="auto"/>
              <w:left w:val="single" w:sz="2" w:space="0" w:color="auto"/>
              <w:bottom w:val="single" w:sz="2" w:space="0" w:color="auto"/>
              <w:right w:val="single" w:sz="2" w:space="0" w:color="auto"/>
            </w:tcBorders>
          </w:tcPr>
          <w:p w14:paraId="16F738FF" w14:textId="77777777" w:rsidR="000A450A" w:rsidRPr="00E21797" w:rsidRDefault="000A450A" w:rsidP="00B724A6">
            <w:pPr>
              <w:spacing w:before="60" w:after="60"/>
              <w:jc w:val="left"/>
              <w:rPr>
                <w:b/>
              </w:rPr>
            </w:pPr>
            <w:r w:rsidRPr="00E21797">
              <w:rPr>
                <w:b/>
              </w:rPr>
              <w:t>Entrée en vigueur du Marché</w:t>
            </w:r>
          </w:p>
        </w:tc>
        <w:tc>
          <w:tcPr>
            <w:tcW w:w="1425" w:type="dxa"/>
            <w:tcBorders>
              <w:top w:val="single" w:sz="2" w:space="0" w:color="auto"/>
              <w:left w:val="single" w:sz="2" w:space="0" w:color="auto"/>
              <w:bottom w:val="single" w:sz="2" w:space="0" w:color="auto"/>
              <w:right w:val="single" w:sz="2" w:space="0" w:color="auto"/>
            </w:tcBorders>
          </w:tcPr>
          <w:p w14:paraId="25523DC5" w14:textId="77777777" w:rsidR="000A450A" w:rsidRPr="00E21797" w:rsidRDefault="000A450A" w:rsidP="00B724A6">
            <w:pPr>
              <w:spacing w:before="60" w:after="60"/>
              <w:jc w:val="left"/>
            </w:pPr>
            <w:r w:rsidRPr="00E21797">
              <w:t>52.1</w:t>
            </w:r>
          </w:p>
        </w:tc>
        <w:tc>
          <w:tcPr>
            <w:tcW w:w="5355" w:type="dxa"/>
            <w:tcBorders>
              <w:top w:val="single" w:sz="2" w:space="0" w:color="auto"/>
              <w:left w:val="single" w:sz="2" w:space="0" w:color="auto"/>
              <w:bottom w:val="single" w:sz="2" w:space="0" w:color="auto"/>
              <w:right w:val="single" w:sz="2" w:space="0" w:color="auto"/>
            </w:tcBorders>
          </w:tcPr>
          <w:p w14:paraId="5F186BB5" w14:textId="77777777" w:rsidR="000A450A" w:rsidRPr="00E21797" w:rsidRDefault="000A450A" w:rsidP="006C0D0E">
            <w:pPr>
              <w:spacing w:before="60" w:after="60"/>
              <w:rPr>
                <w:i/>
                <w:sz w:val="20"/>
              </w:rPr>
            </w:pPr>
            <w:r w:rsidRPr="00E21797">
              <w:rPr>
                <w:i/>
                <w:sz w:val="20"/>
              </w:rPr>
              <w:t>[Insérez la liste des conditions</w:t>
            </w:r>
            <w:r w:rsidR="007259EE">
              <w:rPr>
                <w:i/>
                <w:sz w:val="20"/>
              </w:rPr>
              <w:t xml:space="preserve">.  </w:t>
            </w:r>
            <w:r w:rsidR="007259EE" w:rsidRPr="000578B7">
              <w:rPr>
                <w:i/>
                <w:sz w:val="20"/>
              </w:rPr>
              <w:t>Parmi ces conditions, le Maître de l’Ouvrage peut, s’il le désire, insérer le versement de l’avance prévue à l’Article 11.5 du CCAG</w:t>
            </w:r>
            <w:r w:rsidRPr="00E21797">
              <w:rPr>
                <w:i/>
                <w:sz w:val="20"/>
              </w:rPr>
              <w:t>]</w:t>
            </w:r>
          </w:p>
        </w:tc>
      </w:tr>
    </w:tbl>
    <w:p w14:paraId="6F0C0267" w14:textId="77777777" w:rsidR="00A12EA8" w:rsidRDefault="00A12EA8" w:rsidP="00A12EA8">
      <w:pPr>
        <w:rPr>
          <w:sz w:val="36"/>
        </w:rPr>
      </w:pPr>
      <w:r>
        <w:br w:type="page"/>
      </w:r>
    </w:p>
    <w:p w14:paraId="3AC527F9" w14:textId="77777777" w:rsidR="000A450A" w:rsidRPr="00E21797" w:rsidRDefault="000A450A">
      <w:pPr>
        <w:pStyle w:val="Heading1"/>
        <w:jc w:val="left"/>
      </w:pPr>
      <w:r w:rsidRPr="00E21797">
        <w:t>Dispositions supplémentaires relatives au nantissement et au paiement direct des sous-traitants</w:t>
      </w:r>
    </w:p>
    <w:p w14:paraId="389B4D5B" w14:textId="77777777" w:rsidR="000A450A" w:rsidRPr="00E21797" w:rsidRDefault="000A450A"/>
    <w:p w14:paraId="38F363FE" w14:textId="77777777" w:rsidR="000A450A" w:rsidRPr="00E21797" w:rsidRDefault="000A450A"/>
    <w:p w14:paraId="6C4FC922" w14:textId="77777777" w:rsidR="000A450A" w:rsidRPr="00E21797" w:rsidRDefault="000A450A">
      <w:pPr>
        <w:jc w:val="center"/>
        <w:rPr>
          <w:sz w:val="28"/>
        </w:rPr>
      </w:pPr>
      <w:r w:rsidRPr="00E21797">
        <w:rPr>
          <w:b/>
          <w:sz w:val="28"/>
        </w:rPr>
        <w:t>A.  Nantissement</w:t>
      </w:r>
    </w:p>
    <w:p w14:paraId="4BE41097" w14:textId="77777777" w:rsidR="000A450A" w:rsidRPr="00E21797" w:rsidRDefault="000A450A">
      <w:pPr>
        <w:rPr>
          <w:sz w:val="28"/>
        </w:rPr>
      </w:pPr>
    </w:p>
    <w:p w14:paraId="075D58C9" w14:textId="77777777" w:rsidR="000A450A" w:rsidRPr="00E21797" w:rsidRDefault="000A450A">
      <w:r w:rsidRPr="00E21797">
        <w:t>Le nantissement des marchés publics est une mesure destinée à faciliter leur financement.</w:t>
      </w:r>
    </w:p>
    <w:p w14:paraId="2323C806" w14:textId="77777777" w:rsidR="000A450A" w:rsidRPr="00E21797" w:rsidRDefault="000A450A"/>
    <w:p w14:paraId="2EBD6014" w14:textId="77777777" w:rsidR="000A450A" w:rsidRPr="00E21797" w:rsidRDefault="000A450A">
      <w:r w:rsidRPr="00E21797">
        <w:t xml:space="preserve">Il permet au titulaire d’un marché et à ses sous-traitants admis au bénéfice du paiement direct d’obtenir des </w:t>
      </w:r>
      <w:r w:rsidR="00E82EB8">
        <w:t>financemen</w:t>
      </w:r>
      <w:r w:rsidR="00E82EB8" w:rsidRPr="00E21797">
        <w:t xml:space="preserve">ts </w:t>
      </w:r>
      <w:r w:rsidRPr="00E21797">
        <w:t>ou des avances sous certaines conditions.</w:t>
      </w:r>
    </w:p>
    <w:p w14:paraId="321BA733" w14:textId="77777777" w:rsidR="000A450A" w:rsidRPr="00E21797" w:rsidRDefault="000A450A"/>
    <w:p w14:paraId="69EA1163" w14:textId="77777777" w:rsidR="000A450A" w:rsidRPr="00E21797" w:rsidRDefault="000A450A">
      <w:r w:rsidRPr="00E21797">
        <w:t>A cet effet, un acte ayant pour objet le nantissement du Marché est passé entre l’Entrepreneur titulaire du Marché et l’institution qui consent cette facilité.  En outre l’exemplaire unique du Marché est remis par le titulaire à cette institution à titre de garantie.</w:t>
      </w:r>
    </w:p>
    <w:p w14:paraId="53A9F634" w14:textId="77777777" w:rsidR="000A450A" w:rsidRPr="00E21797" w:rsidRDefault="000A450A"/>
    <w:p w14:paraId="3A5710AB" w14:textId="77777777" w:rsidR="000A450A" w:rsidRPr="00E21797" w:rsidRDefault="000A450A">
      <w:r w:rsidRPr="00E21797">
        <w:t>Cette institution, le créancier, notifie alors ou fait signifier le nantissement au Maître de l’Ouvrage, lequel lui règle directement, sauf empêchement à paiement, les sommes dues par le Maître de l’Ouvrage au titre de l’exécution du Marché.</w:t>
      </w:r>
    </w:p>
    <w:p w14:paraId="3927398D" w14:textId="77777777" w:rsidR="000A450A" w:rsidRPr="00E21797" w:rsidRDefault="000A450A"/>
    <w:p w14:paraId="30D7B05D" w14:textId="77777777" w:rsidR="000A450A" w:rsidRPr="00E21797" w:rsidRDefault="000A450A">
      <w:r w:rsidRPr="00E21797">
        <w:t>Les dispositions suivantes viennent compléter le CCAG et se réfèrent à la numération des articles du CCAG :</w:t>
      </w:r>
    </w:p>
    <w:p w14:paraId="5D95A6F7" w14:textId="77777777" w:rsidR="000A450A" w:rsidRPr="00E21797" w:rsidRDefault="000A450A"/>
    <w:p w14:paraId="51334100" w14:textId="77777777" w:rsidR="000A450A" w:rsidRPr="00E21797" w:rsidRDefault="000A450A">
      <w:pPr>
        <w:ind w:left="1440" w:hanging="720"/>
      </w:pPr>
      <w:r w:rsidRPr="00E21797">
        <w:t>3.3.1</w:t>
      </w:r>
      <w:r w:rsidRPr="00E21797">
        <w:tab/>
        <w:t>De plus, l’Entrepreneur peut céder ou déléguer au profit des banquiers de l’Entrepreneur tout ou partie des sommes dues ou à devoir au titre du Marché.</w:t>
      </w:r>
    </w:p>
    <w:p w14:paraId="36516CBA" w14:textId="77777777" w:rsidR="000A450A" w:rsidRPr="00E21797" w:rsidRDefault="000A450A">
      <w:pPr>
        <w:ind w:left="1440" w:hanging="720"/>
      </w:pPr>
    </w:p>
    <w:p w14:paraId="6CC4D93C" w14:textId="77777777" w:rsidR="000A450A" w:rsidRPr="00E21797" w:rsidRDefault="000A450A" w:rsidP="004F08AB">
      <w:pPr>
        <w:ind w:left="720" w:hanging="720"/>
      </w:pPr>
      <w:r w:rsidRPr="00E21797">
        <w:t>4.5</w:t>
      </w:r>
      <w:r w:rsidRPr="00E21797">
        <w:tab/>
        <w:t>Pièces à délivrer à l’Entrepreneur en cas de nantissement du marché.</w:t>
      </w:r>
    </w:p>
    <w:p w14:paraId="56CEBF71" w14:textId="77777777" w:rsidR="000A450A" w:rsidRPr="00E21797" w:rsidRDefault="000A450A">
      <w:pPr>
        <w:ind w:left="1440" w:hanging="720"/>
      </w:pPr>
    </w:p>
    <w:p w14:paraId="54933A93" w14:textId="77777777" w:rsidR="000A450A" w:rsidRPr="00E21797" w:rsidRDefault="000A450A">
      <w:pPr>
        <w:ind w:left="1440" w:hanging="720"/>
      </w:pPr>
      <w:r w:rsidRPr="00E21797">
        <w:t>4.5.1</w:t>
      </w:r>
      <w:r w:rsidRPr="00E21797">
        <w:tab/>
        <w:t>Dès la notification du marché, le Maître de l’Ouvrage délivre sans frais à l’Entrepreneur, contre reçu, une expédition certifiée conforme de l’Acte d’engagement et des autres pièces que mentionne le paragraphe 2 du présent Article à l’exclusion du CCAG .</w:t>
      </w:r>
    </w:p>
    <w:p w14:paraId="2F3B0227" w14:textId="77777777" w:rsidR="000A450A" w:rsidRPr="00E21797" w:rsidRDefault="000A450A">
      <w:pPr>
        <w:ind w:left="1440" w:hanging="720"/>
      </w:pPr>
    </w:p>
    <w:p w14:paraId="05CE6977" w14:textId="77777777" w:rsidR="000A450A" w:rsidRPr="00E21797" w:rsidRDefault="000A450A">
      <w:pPr>
        <w:ind w:left="1440" w:hanging="720"/>
      </w:pPr>
      <w:r w:rsidRPr="00E21797">
        <w:t>4.5.2</w:t>
      </w:r>
      <w:r w:rsidRPr="00E21797">
        <w:tab/>
        <w:t>Le Maître de l’Ouvrage délivre également, sans frais, à l’Entrepreneur, aux co-traitants et aux sous-traitants payés directement les pièces qui leur sont nécessaires pour le nantissement de leurs créances.</w:t>
      </w:r>
    </w:p>
    <w:p w14:paraId="5AB09ECB" w14:textId="77777777" w:rsidR="000A450A" w:rsidRPr="00E21797" w:rsidRDefault="000A450A">
      <w:pPr>
        <w:rPr>
          <w:sz w:val="28"/>
        </w:rPr>
      </w:pPr>
    </w:p>
    <w:p w14:paraId="44C8C429" w14:textId="77777777" w:rsidR="000A450A" w:rsidRPr="00E21797" w:rsidRDefault="000A450A">
      <w:pPr>
        <w:rPr>
          <w:sz w:val="28"/>
        </w:rPr>
      </w:pPr>
    </w:p>
    <w:p w14:paraId="651A40BE" w14:textId="77777777" w:rsidR="000A450A" w:rsidRPr="00E21797" w:rsidRDefault="000A450A">
      <w:pPr>
        <w:jc w:val="center"/>
      </w:pPr>
      <w:r w:rsidRPr="00E21797">
        <w:rPr>
          <w:b/>
          <w:sz w:val="28"/>
        </w:rPr>
        <w:t>B.  Paiement direct aux sous-traitants</w:t>
      </w:r>
    </w:p>
    <w:p w14:paraId="3B32AFC9" w14:textId="77777777" w:rsidR="000A450A" w:rsidRPr="00E21797" w:rsidRDefault="000A450A"/>
    <w:p w14:paraId="228E880A" w14:textId="77777777" w:rsidR="000A450A" w:rsidRPr="00E21797" w:rsidRDefault="000A450A">
      <w:r w:rsidRPr="00E21797">
        <w:t>Le paiement direct par le Maître de l’Ouvrage des prestations exécutées par les entrepreneurs sous-traitants permet à ces derniers d’avoir la certitude d’être payés “au même titre que l’entrepreneur principal” - dès lors qu’ils accomplissent les prestations dont ils sont responsables.  Les prestations faisant l’objet de paiement direct peuvent être connues dès le dépôt de l’offre.  Lorsque les sous-traitants ont déclarés postérieurement à la conclusion du Marché leur acceptation et l’agrément des conditions de leurs conditions de paiement doivent figurer dans un avenant ou dans un acte spécial.</w:t>
      </w:r>
    </w:p>
    <w:p w14:paraId="5105AF30" w14:textId="77777777" w:rsidR="000A450A" w:rsidRPr="00E21797" w:rsidRDefault="000A450A"/>
    <w:p w14:paraId="621EB02F" w14:textId="77777777" w:rsidR="000A450A" w:rsidRPr="00E21797" w:rsidRDefault="000A450A">
      <w:r w:rsidRPr="00E21797">
        <w:t>Les dispositions suivantes viennent compléter le CCAG et se réfèrent à la numérotation des articles du CCAG :</w:t>
      </w:r>
    </w:p>
    <w:p w14:paraId="4E59DC8E" w14:textId="77777777" w:rsidR="000A450A" w:rsidRPr="00E21797" w:rsidRDefault="000A450A"/>
    <w:p w14:paraId="686F197C" w14:textId="77777777" w:rsidR="000A450A" w:rsidRPr="00E21797" w:rsidRDefault="000A450A" w:rsidP="00C23D98">
      <w:pPr>
        <w:ind w:left="1440" w:hanging="720"/>
      </w:pPr>
      <w:r w:rsidRPr="00E21797">
        <w:t>3.3.3</w:t>
      </w:r>
      <w:r w:rsidRPr="00E21797">
        <w:tab/>
        <w:t>Le sous-traitant agréé peut obtenir directement du Maître de l’Ouvrage si celui-ci et les autorités dont l’approbation est nécessaire à l’entrée en vigueur du Marché en sont d’accord ou si la réglementation applicable l’impose, le règlement des travaux, fournitures ou services dont il a assuré l’exécution et qui n’ont pas déjà donné lieu à paiement au profit du titulaire du Marché.</w:t>
      </w:r>
    </w:p>
    <w:p w14:paraId="0931AB74" w14:textId="77777777" w:rsidR="000A450A" w:rsidRPr="00E21797" w:rsidRDefault="000A450A">
      <w:pPr>
        <w:ind w:left="720" w:hanging="720"/>
      </w:pPr>
    </w:p>
    <w:p w14:paraId="518B28DA" w14:textId="77777777" w:rsidR="000A450A" w:rsidRPr="00E21797" w:rsidRDefault="000A450A" w:rsidP="00C23D98">
      <w:pPr>
        <w:ind w:left="1440"/>
      </w:pPr>
      <w:r w:rsidRPr="00E21797">
        <w:t>Dans ce cas, l’Entrepreneur remet au Chef de Projet, avant tout commencement d’exécution du contrat de sous-traitance, une déclaration mentionnant:</w:t>
      </w:r>
    </w:p>
    <w:p w14:paraId="62AB175F" w14:textId="77777777" w:rsidR="000A450A" w:rsidRPr="00E21797" w:rsidRDefault="000A450A">
      <w:pPr>
        <w:ind w:left="720" w:hanging="720"/>
      </w:pPr>
    </w:p>
    <w:p w14:paraId="58AC9218" w14:textId="77777777" w:rsidR="000A450A" w:rsidRPr="00E21797" w:rsidRDefault="000A450A" w:rsidP="00C23D98">
      <w:pPr>
        <w:ind w:left="2160" w:hanging="720"/>
      </w:pPr>
      <w:r w:rsidRPr="00E21797">
        <w:t>a)</w:t>
      </w:r>
      <w:r w:rsidRPr="00E21797">
        <w:tab/>
        <w:t>la nature des prestations dont la sous-traitance est prévue,</w:t>
      </w:r>
    </w:p>
    <w:p w14:paraId="6F6D82D9" w14:textId="77777777" w:rsidR="000A450A" w:rsidRPr="00E21797" w:rsidRDefault="000A450A" w:rsidP="00C23D98">
      <w:pPr>
        <w:ind w:left="2160" w:hanging="720"/>
      </w:pPr>
    </w:p>
    <w:p w14:paraId="5741C0C2" w14:textId="77777777" w:rsidR="000A450A" w:rsidRPr="00E21797" w:rsidRDefault="000A450A" w:rsidP="00C23D98">
      <w:pPr>
        <w:ind w:left="2160" w:hanging="720"/>
      </w:pPr>
      <w:r w:rsidRPr="00E21797">
        <w:t>b)</w:t>
      </w:r>
      <w:r w:rsidRPr="00E21797">
        <w:tab/>
        <w:t>le nom, la raison ou la dénomination sociale et l’adresse du sous-traitant proposé,</w:t>
      </w:r>
    </w:p>
    <w:p w14:paraId="108CAB1F" w14:textId="77777777" w:rsidR="000A450A" w:rsidRPr="00E21797" w:rsidRDefault="000A450A" w:rsidP="00C23D98">
      <w:pPr>
        <w:ind w:left="2160" w:hanging="720"/>
      </w:pPr>
    </w:p>
    <w:p w14:paraId="7F8D732A" w14:textId="77777777" w:rsidR="000A450A" w:rsidRPr="00E21797" w:rsidRDefault="000A450A" w:rsidP="00C23D98">
      <w:pPr>
        <w:ind w:left="2160" w:hanging="720"/>
      </w:pPr>
      <w:r w:rsidRPr="00E21797">
        <w:t>c)</w:t>
      </w:r>
      <w:r w:rsidRPr="00E21797">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primes, des pénalités.</w:t>
      </w:r>
    </w:p>
    <w:p w14:paraId="70880738" w14:textId="77777777" w:rsidR="000A450A" w:rsidRPr="00E21797" w:rsidRDefault="000A450A" w:rsidP="00C23D98">
      <w:pPr>
        <w:ind w:left="1440" w:hanging="720"/>
      </w:pPr>
    </w:p>
    <w:p w14:paraId="2D89DE04" w14:textId="77777777" w:rsidR="000A450A" w:rsidRPr="00E21797" w:rsidRDefault="000A450A" w:rsidP="00C23D98">
      <w:pPr>
        <w:ind w:left="1440"/>
      </w:pPr>
      <w:r w:rsidRPr="00E21797">
        <w:t>Le Chef du Projet doit revêtir de son visa toutes les pièces justificatives servant de base au paiement direct.  Il dispose d’un délai d’un (1) mois pour signifier son acceptation ou son refus motivé.  Passé ce délai, le Chef de Projet est réputé avoir accepté celles des pièces justificatives qu’il n’a pas expressément refusées.</w:t>
      </w:r>
    </w:p>
    <w:p w14:paraId="1D16FDDF" w14:textId="77777777" w:rsidR="000A450A" w:rsidRPr="00E21797" w:rsidRDefault="000A450A" w:rsidP="00C23D98">
      <w:pPr>
        <w:ind w:left="1440" w:hanging="720"/>
      </w:pPr>
    </w:p>
    <w:p w14:paraId="16161341" w14:textId="77777777" w:rsidR="000A450A" w:rsidRPr="00E21797" w:rsidRDefault="000A450A" w:rsidP="00C23D98">
      <w:pPr>
        <w:ind w:left="1440"/>
      </w:pPr>
      <w:r w:rsidRPr="00E21797">
        <w:t>Lorsque le sous-traitant doit être payé directement, le titulaire est tenu, lors de la demande d’acceptation, d’établir que la cession ou le nantissement de créances résultant du Marché ne fait pas obstacle au paiement direct du sous-traitant.</w:t>
      </w:r>
    </w:p>
    <w:p w14:paraId="67ED63C7" w14:textId="77777777" w:rsidR="000A450A" w:rsidRPr="00E21797" w:rsidRDefault="000A450A">
      <w:pPr>
        <w:ind w:left="720" w:hanging="720"/>
      </w:pPr>
    </w:p>
    <w:p w14:paraId="1919A7DB" w14:textId="77777777" w:rsidR="000A450A" w:rsidRPr="00E21797" w:rsidRDefault="000A450A">
      <w:pPr>
        <w:ind w:left="720" w:hanging="720"/>
      </w:pPr>
      <w:r w:rsidRPr="00E21797">
        <w:t>11.9</w:t>
      </w:r>
      <w:r w:rsidRPr="00E21797">
        <w:tab/>
        <w:t>Rémunération des entrepreneurs sous-traitants payés directement.</w:t>
      </w:r>
    </w:p>
    <w:p w14:paraId="084938E1" w14:textId="77777777" w:rsidR="000A450A" w:rsidRPr="00E21797" w:rsidRDefault="000A450A">
      <w:pPr>
        <w:ind w:left="720" w:hanging="720"/>
      </w:pPr>
    </w:p>
    <w:p w14:paraId="7C17CBAD" w14:textId="77777777" w:rsidR="000A450A" w:rsidRPr="00E21797" w:rsidRDefault="000A450A">
      <w:pPr>
        <w:ind w:left="720"/>
      </w:pPr>
      <w:r w:rsidRPr="00E21797">
        <w:t>Les travaux exécutés par des sous-traitants ayant droit au paiement direct sont payés dans les conditions stipulées par le Marché, un avenant ou un acte spécial.</w:t>
      </w:r>
    </w:p>
    <w:p w14:paraId="37EDB80A" w14:textId="77777777" w:rsidR="000A450A" w:rsidRPr="00E21797" w:rsidRDefault="000A450A">
      <w:pPr>
        <w:ind w:left="720" w:hanging="720"/>
      </w:pPr>
    </w:p>
    <w:p w14:paraId="35BA2BC7" w14:textId="77777777" w:rsidR="000A450A" w:rsidRPr="00E21797" w:rsidRDefault="000A450A">
      <w:pPr>
        <w:ind w:left="720" w:hanging="720"/>
      </w:pPr>
      <w:r w:rsidRPr="00E21797">
        <w:t>13.5</w:t>
      </w:r>
      <w:r w:rsidRPr="00E21797">
        <w:tab/>
        <w:t>Règlement en cas de sous-traitants payés directement</w:t>
      </w:r>
    </w:p>
    <w:p w14:paraId="422E4A75" w14:textId="77777777" w:rsidR="000A450A" w:rsidRPr="00E21797" w:rsidRDefault="000A450A">
      <w:pPr>
        <w:ind w:left="720" w:hanging="720"/>
      </w:pPr>
    </w:p>
    <w:p w14:paraId="04EB4A31" w14:textId="77777777" w:rsidR="000A450A" w:rsidRPr="00E21797" w:rsidRDefault="000A450A">
      <w:pPr>
        <w:ind w:left="1440" w:hanging="720"/>
      </w:pPr>
      <w:r w:rsidRPr="00E21797">
        <w:t>13.5.1</w:t>
      </w:r>
      <w:r w:rsidRPr="00E21797">
        <w:tab/>
        <w:t>Lorsqu’un sous-traitant bénéficie d’un paiement direct, l’Entrepreneur joint au projet de décompte une attestation indiquant la somme à prélever, sur celles qui lui sont dues, pour la partie de la prestation exécutée, et que le Chef de Projet devra faire régler à ce sous-traitant.  Lorsque le sous-traitant est de nationalité étrangère, le projet de décompte distinguera les montants payables en monnaies nationale et étrangères.</w:t>
      </w:r>
    </w:p>
    <w:p w14:paraId="5189EB8D" w14:textId="77777777" w:rsidR="000A450A" w:rsidRPr="00E21797" w:rsidRDefault="000A450A">
      <w:pPr>
        <w:ind w:left="1440" w:hanging="720"/>
      </w:pPr>
    </w:p>
    <w:p w14:paraId="331E7171" w14:textId="77777777" w:rsidR="000A450A" w:rsidRPr="00E21797" w:rsidRDefault="000A450A">
      <w:pPr>
        <w:ind w:left="1440"/>
      </w:pPr>
      <w:r w:rsidRPr="00E21797">
        <w:t>Les paiements du sous-traitant intéressé sont effectués dans la limite du montant des états d’acomptes et de solde ainsi que des attestations prévues à l’alinéa précédant.</w:t>
      </w:r>
    </w:p>
    <w:p w14:paraId="31F2C123" w14:textId="77777777" w:rsidR="000A450A" w:rsidRPr="00E21797" w:rsidRDefault="000A450A">
      <w:pPr>
        <w:ind w:left="1440"/>
      </w:pPr>
    </w:p>
    <w:p w14:paraId="48E82153" w14:textId="77777777" w:rsidR="000A450A" w:rsidRPr="00E21797" w:rsidRDefault="000A450A">
      <w:pPr>
        <w:ind w:left="1440"/>
      </w:pPr>
      <w:r w:rsidRPr="00E21797">
        <w:t>Le montant total des paiements effectués au profit d’un sous-traitant ramené aux conditions du mois d’établissement des prix du Marché ne peut excéder le montant à sous-traiter qui est stipulé dans le Marché.</w:t>
      </w:r>
    </w:p>
    <w:p w14:paraId="0C533D2E" w14:textId="77777777" w:rsidR="000A450A" w:rsidRPr="00E21797" w:rsidRDefault="000A450A">
      <w:pPr>
        <w:ind w:left="1440" w:hanging="720"/>
      </w:pPr>
    </w:p>
    <w:p w14:paraId="705EC0E2" w14:textId="77777777" w:rsidR="000A450A" w:rsidRPr="00E21797" w:rsidRDefault="000A450A">
      <w:pPr>
        <w:ind w:left="1440" w:hanging="720"/>
      </w:pPr>
      <w:r w:rsidRPr="00E21797">
        <w:t>13.5.2</w:t>
      </w:r>
      <w:r w:rsidRPr="00E21797">
        <w:tab/>
        <w:t>L’Entrepreneur est seul habilité à présenter les projets de décomptes et à accepter le décompte général; sont seules recevables les réclamations formulées ou transmises par ses soins.</w:t>
      </w:r>
    </w:p>
    <w:p w14:paraId="7E1AA0A0" w14:textId="77777777" w:rsidR="000A450A" w:rsidRPr="00E21797" w:rsidRDefault="000A450A">
      <w:pPr>
        <w:ind w:left="1440" w:hanging="720"/>
      </w:pPr>
    </w:p>
    <w:p w14:paraId="5E910426" w14:textId="77777777" w:rsidR="000A450A" w:rsidRPr="00E21797" w:rsidRDefault="000A450A">
      <w:pPr>
        <w:ind w:left="1440" w:hanging="720"/>
      </w:pPr>
      <w:r w:rsidRPr="00E21797">
        <w:t>13.5.3</w:t>
      </w:r>
      <w:r w:rsidRPr="00E21797">
        <w:tab/>
        <w:t>Les paiements à faire au sous-traitant sont effectués sur la base des pièces justificatives et de l’acceptation de l’Entrepreneur donnée sous la forme d’une attestation, transmises par celui-ci conformément aux stipulations de l’Article 13.5.1.</w:t>
      </w:r>
    </w:p>
    <w:p w14:paraId="7C59008A" w14:textId="77777777" w:rsidR="000A450A" w:rsidRPr="00E21797" w:rsidRDefault="000A450A">
      <w:pPr>
        <w:ind w:left="1440" w:hanging="720"/>
      </w:pPr>
    </w:p>
    <w:p w14:paraId="7D76AD0F" w14:textId="77777777" w:rsidR="000A450A" w:rsidRPr="00E21797" w:rsidRDefault="000A450A">
      <w:pPr>
        <w:ind w:left="1440"/>
      </w:pPr>
      <w:r w:rsidRPr="00E21797">
        <w:t>Dès réception de ces pièces, le Maître de l’Ouvrage avise directement le sous-traitant de la date de réception du projet de décompte et de l’attestation envoyés par l’Entrepreneur, et lui indique les sommes dont le paiement à son profit a été accepté par l’Entrepreneur.</w:t>
      </w:r>
    </w:p>
    <w:p w14:paraId="4CDA0D43" w14:textId="77777777" w:rsidR="000A450A" w:rsidRPr="00E21797" w:rsidRDefault="000A450A">
      <w:pPr>
        <w:ind w:left="1440"/>
      </w:pPr>
    </w:p>
    <w:p w14:paraId="643BA412" w14:textId="77777777" w:rsidR="000A450A" w:rsidRPr="00E21797" w:rsidRDefault="000A450A">
      <w:pPr>
        <w:ind w:left="1440"/>
      </w:pPr>
      <w:r w:rsidRPr="00E21797">
        <w:t>Le paiement des sommes dues au sous-traitant doit intervenir dans les délais prévus aux Articles 13.2.3 et 13.4.3.</w:t>
      </w:r>
    </w:p>
    <w:p w14:paraId="5F12337C" w14:textId="77777777" w:rsidR="000A450A" w:rsidRPr="00E21797" w:rsidRDefault="000A450A">
      <w:pPr>
        <w:ind w:left="1440"/>
      </w:pPr>
    </w:p>
    <w:p w14:paraId="584DF9EE" w14:textId="77777777" w:rsidR="000A450A" w:rsidRPr="00E21797" w:rsidRDefault="000A450A">
      <w:pPr>
        <w:ind w:left="1440"/>
      </w:pPr>
      <w:r w:rsidRPr="00E21797">
        <w:t>Un avis de paiement est adressé à l’Entrepreneur et au sous-traitant.</w:t>
      </w:r>
    </w:p>
    <w:p w14:paraId="427A1027" w14:textId="77777777" w:rsidR="000A450A" w:rsidRPr="00E21797" w:rsidRDefault="000A450A">
      <w:pPr>
        <w:ind w:left="1440"/>
      </w:pPr>
    </w:p>
    <w:p w14:paraId="5FCA8933" w14:textId="77777777" w:rsidR="000A450A" w:rsidRPr="00E21797" w:rsidRDefault="000A450A">
      <w:pPr>
        <w:ind w:left="1440"/>
      </w:pPr>
      <w:r w:rsidRPr="00E21797">
        <w:t>L’Entrepreneur dispose d’un délai de quinze (15) jours, comptés à partir de la réception des pièces justificatives servant de base au paiement direct, pour les accepter ou pour signifier au sous-traitant son refus motivé d’acceptation.  Passé ce délai, l’Entrepreneur est réputé avoir accepté celles des pièces justificatives ou des parties des pièces justificatives qu’il n’a pas expressément acceptées ou refusées.</w:t>
      </w:r>
    </w:p>
    <w:p w14:paraId="77FE4BFB" w14:textId="77777777" w:rsidR="000A450A" w:rsidRPr="00E21797" w:rsidRDefault="000A450A">
      <w:pPr>
        <w:ind w:left="1440"/>
      </w:pPr>
    </w:p>
    <w:p w14:paraId="71B5CFF2" w14:textId="77777777" w:rsidR="000A450A" w:rsidRPr="00E21797" w:rsidRDefault="000A450A">
      <w:pPr>
        <w:ind w:left="1440"/>
      </w:pPr>
      <w:r w:rsidRPr="00E21797">
        <w:t>Dans le cas où l’Entrepreneur n’a, dans le délai de quinze (15) jours suivant la réception du projet de décompte du sous-traitant, ni opposé un refus motivé, ni transmis celui-ci au Maître de l’Ouvrage, le sous-traitant envoie directement au Maître de l’Ouvrage une copie du projet de décompte.  Il y joint une copie de l’avis de réception de l’envoi du projet de décompte à l’Entrepreneur.</w:t>
      </w:r>
    </w:p>
    <w:p w14:paraId="66F7692D" w14:textId="77777777" w:rsidR="000A450A" w:rsidRPr="00E21797" w:rsidRDefault="000A450A">
      <w:pPr>
        <w:ind w:left="1440"/>
      </w:pPr>
    </w:p>
    <w:p w14:paraId="3C8AE3B3" w14:textId="77777777" w:rsidR="000A450A" w:rsidRPr="00E21797" w:rsidRDefault="000A450A">
      <w:pPr>
        <w:ind w:left="1440"/>
      </w:pPr>
      <w:r w:rsidRPr="00E21797">
        <w:t>Le Maître de l’Ouvrage met aussitôt en demeure l’Entrepreneur, par lettre recommandée avec demande d’avis de réception postal, de lui faire la preuve dans un délai de quinze jours à compter de la réception de cette lettre qu’il a opposé un refus motivé à son sous-traitant dans le délai prévu au cinquième alinéa ci-dessus.  Dès réception de l’avis, le Maître de l’Ouvrage informe le sous-traitant de la date de cette mise en demeure.</w:t>
      </w:r>
    </w:p>
    <w:p w14:paraId="374E29A3" w14:textId="77777777" w:rsidR="000A450A" w:rsidRPr="00E21797" w:rsidRDefault="000A450A">
      <w:pPr>
        <w:ind w:left="1440"/>
      </w:pPr>
    </w:p>
    <w:p w14:paraId="4CA0235D" w14:textId="77777777" w:rsidR="000A450A" w:rsidRPr="00E21797" w:rsidRDefault="000A450A">
      <w:pPr>
        <w:ind w:left="1440"/>
      </w:pPr>
      <w:r w:rsidRPr="00E21797">
        <w:t>A l’expiration de ce délai, et au cas où l’Entrepreneur ne serait pas en mesure d’apporter cette preuve, le Maître de l’Ouvrage dispose du délai prévu à l’Article 13.2.3 pour mandater les sommes à régler au sous-traitant, à due concurrence des sommes restant dues à l’Entrepreneur au titre des projets de décompte qu’il a présentés.</w:t>
      </w:r>
    </w:p>
    <w:p w14:paraId="367975C3" w14:textId="77777777" w:rsidR="000A450A" w:rsidRPr="00E21797" w:rsidRDefault="000A450A">
      <w:pPr>
        <w:ind w:left="720" w:hanging="720"/>
      </w:pPr>
    </w:p>
    <w:p w14:paraId="6CA77E8C" w14:textId="77777777" w:rsidR="000A450A" w:rsidRPr="00E21797" w:rsidRDefault="000A450A">
      <w:pPr>
        <w:ind w:left="720" w:hanging="720"/>
      </w:pPr>
      <w:r w:rsidRPr="00E21797">
        <w:t>13.6</w:t>
      </w:r>
      <w:r w:rsidRPr="00E21797">
        <w:tab/>
        <w:t>Réclamation ou action directe d’un sous-traitant</w:t>
      </w:r>
    </w:p>
    <w:p w14:paraId="70AEB05A" w14:textId="77777777" w:rsidR="000A450A" w:rsidRPr="00E21797" w:rsidRDefault="000A450A">
      <w:pPr>
        <w:ind w:left="720" w:hanging="720"/>
      </w:pPr>
    </w:p>
    <w:p w14:paraId="78B05152" w14:textId="77777777" w:rsidR="000A450A" w:rsidRPr="00E21797" w:rsidRDefault="000A450A">
      <w:pPr>
        <w:ind w:left="720"/>
      </w:pPr>
      <w:r w:rsidRPr="00E21797">
        <w:t>Si un sous-traitant de l’Entrepreneur met en demeure le Maître de l’Ouvrage de lui régler directement certaines sommes qu’il estime lui être dues par l’Entrepreneur au titre du contrat de sous-traitance, le Chef de Projet peut retenir les sommes réclamées sur celles qui restent à payer à l’Entrepreneur, à condition que le sous-traitant ait été un sous-traitant agréé et que son droit à paiement direct ait été reconnu préalablement dans le cadre du Marché ou qu’il résulte de la réglementation en vigueur.  Les sommes ainsi retenues ne portent pas intérêt.</w:t>
      </w:r>
    </w:p>
    <w:p w14:paraId="1F2CB4E5" w14:textId="77777777" w:rsidR="000A450A" w:rsidRPr="00E21797" w:rsidRDefault="000A450A">
      <w:pPr>
        <w:ind w:left="720"/>
      </w:pPr>
    </w:p>
    <w:p w14:paraId="112483A5" w14:textId="77777777" w:rsidR="000A450A" w:rsidRPr="00E21797" w:rsidRDefault="000A450A">
      <w:pPr>
        <w:ind w:left="720"/>
      </w:pPr>
      <w:r w:rsidRPr="00E21797">
        <w:t>Si le droit du sous-traitant est définitivement établi, le Chef de Projet paie le sous-traitant et les sommes dues à l’Entrepreneur sont réduites en conséquence.</w:t>
      </w:r>
    </w:p>
    <w:p w14:paraId="40DB0B3C" w14:textId="77777777" w:rsidR="000A450A" w:rsidRPr="00E21797" w:rsidRDefault="000A450A"/>
    <w:p w14:paraId="2E4AE2C7" w14:textId="77777777" w:rsidR="004966C3" w:rsidRDefault="004966C3">
      <w:pPr>
        <w:suppressAutoHyphens w:val="0"/>
        <w:overflowPunct/>
        <w:autoSpaceDE/>
        <w:autoSpaceDN/>
        <w:adjustRightInd/>
        <w:jc w:val="left"/>
        <w:textAlignment w:val="auto"/>
        <w:rPr>
          <w:b/>
          <w:sz w:val="36"/>
        </w:rPr>
      </w:pPr>
    </w:p>
    <w:p w14:paraId="2ABB8352" w14:textId="77777777" w:rsidR="004966C3" w:rsidRPr="004966C3" w:rsidRDefault="004966C3" w:rsidP="004966C3">
      <w:pPr>
        <w:sectPr w:rsidR="004966C3" w:rsidRPr="004966C3" w:rsidSect="00B724A6">
          <w:headerReference w:type="even" r:id="rId54"/>
          <w:headerReference w:type="default" r:id="rId55"/>
          <w:headerReference w:type="first" r:id="rId56"/>
          <w:footnotePr>
            <w:numRestart w:val="eachPage"/>
          </w:footnotePr>
          <w:endnotePr>
            <w:numFmt w:val="decimal"/>
          </w:endnotePr>
          <w:type w:val="oddPage"/>
          <w:pgSz w:w="12240" w:h="15840" w:code="1"/>
          <w:pgMar w:top="1440" w:right="1440" w:bottom="1440" w:left="1440" w:header="720" w:footer="720" w:gutter="0"/>
          <w:cols w:space="720"/>
          <w:noEndnote/>
          <w:titlePg/>
        </w:sectPr>
      </w:pPr>
      <w:bookmarkStart w:id="665" w:name="_Toc348175660"/>
    </w:p>
    <w:p w14:paraId="76A9B42E" w14:textId="77777777" w:rsidR="000A450A" w:rsidRPr="00E21797" w:rsidRDefault="000A450A">
      <w:bookmarkStart w:id="666" w:name="_Toc348175663"/>
      <w:bookmarkEnd w:id="665"/>
      <w:bookmarkEnd w:id="66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0A450A" w:rsidRPr="00E21797" w14:paraId="27585FB0" w14:textId="77777777">
        <w:trPr>
          <w:trHeight w:val="1840"/>
        </w:trPr>
        <w:tc>
          <w:tcPr>
            <w:tcW w:w="9198" w:type="dxa"/>
            <w:tcBorders>
              <w:top w:val="nil"/>
              <w:left w:val="nil"/>
              <w:bottom w:val="nil"/>
              <w:right w:val="nil"/>
            </w:tcBorders>
          </w:tcPr>
          <w:p w14:paraId="67724F48" w14:textId="77777777" w:rsidR="000A450A" w:rsidRPr="00E21797" w:rsidRDefault="000A450A" w:rsidP="00E82EB8">
            <w:pPr>
              <w:pStyle w:val="Style2"/>
            </w:pPr>
            <w:bookmarkStart w:id="667" w:name="_Toc156027998"/>
            <w:bookmarkStart w:id="668" w:name="_Toc156372857"/>
            <w:bookmarkStart w:id="669" w:name="_Toc326657871"/>
            <w:bookmarkStart w:id="670" w:name="_Toc536862500"/>
            <w:r>
              <w:t>Section X</w:t>
            </w:r>
            <w:r w:rsidRPr="00E21797">
              <w:t>. Formulaires du Marché</w:t>
            </w:r>
            <w:bookmarkEnd w:id="667"/>
            <w:bookmarkEnd w:id="668"/>
            <w:bookmarkEnd w:id="669"/>
            <w:bookmarkEnd w:id="670"/>
          </w:p>
        </w:tc>
      </w:tr>
    </w:tbl>
    <w:p w14:paraId="045BB750" w14:textId="77777777" w:rsidR="000A450A" w:rsidRPr="00E21797" w:rsidRDefault="000A450A"/>
    <w:p w14:paraId="4D941968" w14:textId="77777777" w:rsidR="000A450A" w:rsidRPr="00E21797" w:rsidRDefault="000A450A"/>
    <w:p w14:paraId="459F7E1A" w14:textId="77777777" w:rsidR="000A450A" w:rsidRPr="00E21797" w:rsidRDefault="000A450A">
      <w:pPr>
        <w:pStyle w:val="Subtitle2"/>
      </w:pPr>
      <w:bookmarkStart w:id="671" w:name="_Toc494778794"/>
      <w:r w:rsidRPr="00E21797">
        <w:t>Liste des formulaires</w:t>
      </w:r>
      <w:bookmarkEnd w:id="671"/>
    </w:p>
    <w:p w14:paraId="12B584B0" w14:textId="77777777" w:rsidR="000A450A" w:rsidRPr="00E21797" w:rsidRDefault="000A450A"/>
    <w:p w14:paraId="58B0143A" w14:textId="77777777" w:rsidR="000A450A" w:rsidRPr="00E21797" w:rsidRDefault="000A450A">
      <w:pPr>
        <w:jc w:val="right"/>
        <w:rPr>
          <w:sz w:val="28"/>
          <w:u w:val="single"/>
        </w:rPr>
      </w:pPr>
    </w:p>
    <w:p w14:paraId="7604C910" w14:textId="77777777" w:rsidR="0047252B" w:rsidRDefault="0047252B">
      <w:pPr>
        <w:pStyle w:val="TOC1"/>
        <w:rPr>
          <w:rFonts w:asciiTheme="minorHAnsi" w:eastAsiaTheme="minorEastAsia" w:hAnsiTheme="minorHAnsi" w:cstheme="minorBidi"/>
          <w:b w:val="0"/>
          <w:noProof/>
          <w:sz w:val="22"/>
          <w:szCs w:val="22"/>
        </w:rPr>
      </w:pPr>
      <w:r>
        <w:rPr>
          <w:b w:val="0"/>
          <w:sz w:val="20"/>
        </w:rPr>
        <w:fldChar w:fldCharType="begin"/>
      </w:r>
      <w:r>
        <w:rPr>
          <w:b w:val="0"/>
          <w:sz w:val="20"/>
        </w:rPr>
        <w:instrText xml:space="preserve"> TOC \h \z \t "Style8;1" </w:instrText>
      </w:r>
      <w:r>
        <w:rPr>
          <w:b w:val="0"/>
          <w:sz w:val="20"/>
        </w:rPr>
        <w:fldChar w:fldCharType="separate"/>
      </w:r>
      <w:hyperlink w:anchor="_Toc401224781" w:history="1">
        <w:r w:rsidRPr="003E1338">
          <w:rPr>
            <w:rStyle w:val="Hyperlink"/>
            <w:noProof/>
          </w:rPr>
          <w:t>Modèle de Lettre de Notification</w:t>
        </w:r>
        <w:r>
          <w:rPr>
            <w:noProof/>
            <w:webHidden/>
          </w:rPr>
          <w:tab/>
        </w:r>
        <w:r>
          <w:rPr>
            <w:noProof/>
            <w:webHidden/>
          </w:rPr>
          <w:fldChar w:fldCharType="begin"/>
        </w:r>
        <w:r>
          <w:rPr>
            <w:noProof/>
            <w:webHidden/>
          </w:rPr>
          <w:instrText xml:space="preserve"> PAGEREF _Toc401224781 \h </w:instrText>
        </w:r>
        <w:r>
          <w:rPr>
            <w:noProof/>
            <w:webHidden/>
          </w:rPr>
        </w:r>
        <w:r>
          <w:rPr>
            <w:noProof/>
            <w:webHidden/>
          </w:rPr>
          <w:fldChar w:fldCharType="separate"/>
        </w:r>
        <w:r>
          <w:rPr>
            <w:noProof/>
            <w:webHidden/>
          </w:rPr>
          <w:t>216</w:t>
        </w:r>
        <w:r>
          <w:rPr>
            <w:noProof/>
            <w:webHidden/>
          </w:rPr>
          <w:fldChar w:fldCharType="end"/>
        </w:r>
      </w:hyperlink>
    </w:p>
    <w:p w14:paraId="30A25C68" w14:textId="77777777" w:rsidR="0047252B" w:rsidRDefault="00A305CE">
      <w:pPr>
        <w:pStyle w:val="TOC1"/>
        <w:rPr>
          <w:rFonts w:asciiTheme="minorHAnsi" w:eastAsiaTheme="minorEastAsia" w:hAnsiTheme="minorHAnsi" w:cstheme="minorBidi"/>
          <w:b w:val="0"/>
          <w:noProof/>
          <w:sz w:val="22"/>
          <w:szCs w:val="22"/>
        </w:rPr>
      </w:pPr>
      <w:hyperlink w:anchor="_Toc401224782" w:history="1">
        <w:r w:rsidR="0047252B" w:rsidRPr="003E1338">
          <w:rPr>
            <w:rStyle w:val="Hyperlink"/>
            <w:noProof/>
          </w:rPr>
          <w:t>Modèle d’Acte d’engagement</w:t>
        </w:r>
        <w:r w:rsidR="0047252B">
          <w:rPr>
            <w:noProof/>
            <w:webHidden/>
          </w:rPr>
          <w:tab/>
        </w:r>
        <w:r w:rsidR="0047252B">
          <w:rPr>
            <w:noProof/>
            <w:webHidden/>
          </w:rPr>
          <w:fldChar w:fldCharType="begin"/>
        </w:r>
        <w:r w:rsidR="0047252B">
          <w:rPr>
            <w:noProof/>
            <w:webHidden/>
          </w:rPr>
          <w:instrText xml:space="preserve"> PAGEREF _Toc401224782 \h </w:instrText>
        </w:r>
        <w:r w:rsidR="0047252B">
          <w:rPr>
            <w:noProof/>
            <w:webHidden/>
          </w:rPr>
        </w:r>
        <w:r w:rsidR="0047252B">
          <w:rPr>
            <w:noProof/>
            <w:webHidden/>
          </w:rPr>
          <w:fldChar w:fldCharType="separate"/>
        </w:r>
        <w:r w:rsidR="0047252B">
          <w:rPr>
            <w:noProof/>
            <w:webHidden/>
          </w:rPr>
          <w:t>217</w:t>
        </w:r>
        <w:r w:rsidR="0047252B">
          <w:rPr>
            <w:noProof/>
            <w:webHidden/>
          </w:rPr>
          <w:fldChar w:fldCharType="end"/>
        </w:r>
      </w:hyperlink>
    </w:p>
    <w:p w14:paraId="5FBFC358" w14:textId="77777777" w:rsidR="0047252B" w:rsidRDefault="00A305CE">
      <w:pPr>
        <w:pStyle w:val="TOC1"/>
        <w:rPr>
          <w:rFonts w:asciiTheme="minorHAnsi" w:eastAsiaTheme="minorEastAsia" w:hAnsiTheme="minorHAnsi" w:cstheme="minorBidi"/>
          <w:b w:val="0"/>
          <w:noProof/>
          <w:sz w:val="22"/>
          <w:szCs w:val="22"/>
        </w:rPr>
      </w:pPr>
      <w:hyperlink w:anchor="_Toc401224783" w:history="1">
        <w:r w:rsidR="0047252B" w:rsidRPr="003E1338">
          <w:rPr>
            <w:rStyle w:val="Hyperlink"/>
            <w:noProof/>
          </w:rPr>
          <w:t>Modèle de garantie de bonne exécution (garantie bancaire)</w:t>
        </w:r>
        <w:r w:rsidR="0047252B">
          <w:rPr>
            <w:noProof/>
            <w:webHidden/>
          </w:rPr>
          <w:tab/>
        </w:r>
        <w:r w:rsidR="0047252B">
          <w:rPr>
            <w:noProof/>
            <w:webHidden/>
          </w:rPr>
          <w:fldChar w:fldCharType="begin"/>
        </w:r>
        <w:r w:rsidR="0047252B">
          <w:rPr>
            <w:noProof/>
            <w:webHidden/>
          </w:rPr>
          <w:instrText xml:space="preserve"> PAGEREF _Toc401224783 \h </w:instrText>
        </w:r>
        <w:r w:rsidR="0047252B">
          <w:rPr>
            <w:noProof/>
            <w:webHidden/>
          </w:rPr>
        </w:r>
        <w:r w:rsidR="0047252B">
          <w:rPr>
            <w:noProof/>
            <w:webHidden/>
          </w:rPr>
          <w:fldChar w:fldCharType="separate"/>
        </w:r>
        <w:r w:rsidR="0047252B">
          <w:rPr>
            <w:noProof/>
            <w:webHidden/>
          </w:rPr>
          <w:t>218</w:t>
        </w:r>
        <w:r w:rsidR="0047252B">
          <w:rPr>
            <w:noProof/>
            <w:webHidden/>
          </w:rPr>
          <w:fldChar w:fldCharType="end"/>
        </w:r>
      </w:hyperlink>
    </w:p>
    <w:p w14:paraId="5AB5DE55" w14:textId="77777777" w:rsidR="0047252B" w:rsidRDefault="00A305CE">
      <w:pPr>
        <w:pStyle w:val="TOC1"/>
        <w:rPr>
          <w:rFonts w:asciiTheme="minorHAnsi" w:eastAsiaTheme="minorEastAsia" w:hAnsiTheme="minorHAnsi" w:cstheme="minorBidi"/>
          <w:b w:val="0"/>
          <w:noProof/>
          <w:sz w:val="22"/>
          <w:szCs w:val="22"/>
        </w:rPr>
      </w:pPr>
      <w:hyperlink w:anchor="_Toc401224784" w:history="1">
        <w:r w:rsidR="0047252B" w:rsidRPr="003E1338">
          <w:rPr>
            <w:rStyle w:val="Hyperlink"/>
            <w:noProof/>
          </w:rPr>
          <w:t>Modèle de caution personnelle et solidaire de bonne exécution</w:t>
        </w:r>
        <w:r w:rsidR="0047252B">
          <w:rPr>
            <w:noProof/>
            <w:webHidden/>
          </w:rPr>
          <w:tab/>
        </w:r>
        <w:r w:rsidR="0047252B">
          <w:rPr>
            <w:noProof/>
            <w:webHidden/>
          </w:rPr>
          <w:fldChar w:fldCharType="begin"/>
        </w:r>
        <w:r w:rsidR="0047252B">
          <w:rPr>
            <w:noProof/>
            <w:webHidden/>
          </w:rPr>
          <w:instrText xml:space="preserve"> PAGEREF _Toc401224784 \h </w:instrText>
        </w:r>
        <w:r w:rsidR="0047252B">
          <w:rPr>
            <w:noProof/>
            <w:webHidden/>
          </w:rPr>
        </w:r>
        <w:r w:rsidR="0047252B">
          <w:rPr>
            <w:noProof/>
            <w:webHidden/>
          </w:rPr>
          <w:fldChar w:fldCharType="separate"/>
        </w:r>
        <w:r w:rsidR="0047252B">
          <w:rPr>
            <w:noProof/>
            <w:webHidden/>
          </w:rPr>
          <w:t>220</w:t>
        </w:r>
        <w:r w:rsidR="0047252B">
          <w:rPr>
            <w:noProof/>
            <w:webHidden/>
          </w:rPr>
          <w:fldChar w:fldCharType="end"/>
        </w:r>
      </w:hyperlink>
    </w:p>
    <w:p w14:paraId="0E1F5B24" w14:textId="77777777" w:rsidR="0047252B" w:rsidRDefault="00A305CE">
      <w:pPr>
        <w:pStyle w:val="TOC1"/>
        <w:rPr>
          <w:rFonts w:asciiTheme="minorHAnsi" w:eastAsiaTheme="minorEastAsia" w:hAnsiTheme="minorHAnsi" w:cstheme="minorBidi"/>
          <w:b w:val="0"/>
          <w:noProof/>
          <w:sz w:val="22"/>
          <w:szCs w:val="22"/>
        </w:rPr>
      </w:pPr>
      <w:hyperlink w:anchor="_Toc401224785" w:history="1">
        <w:r w:rsidR="0047252B" w:rsidRPr="003E1338">
          <w:rPr>
            <w:rStyle w:val="Hyperlink"/>
            <w:noProof/>
          </w:rPr>
          <w:t>Modèle de garantie de restitution d’avance (garantie bancaire sur demande)</w:t>
        </w:r>
        <w:r w:rsidR="0047252B">
          <w:rPr>
            <w:noProof/>
            <w:webHidden/>
          </w:rPr>
          <w:tab/>
        </w:r>
        <w:r w:rsidR="0047252B">
          <w:rPr>
            <w:noProof/>
            <w:webHidden/>
          </w:rPr>
          <w:fldChar w:fldCharType="begin"/>
        </w:r>
        <w:r w:rsidR="0047252B">
          <w:rPr>
            <w:noProof/>
            <w:webHidden/>
          </w:rPr>
          <w:instrText xml:space="preserve"> PAGEREF _Toc401224785 \h </w:instrText>
        </w:r>
        <w:r w:rsidR="0047252B">
          <w:rPr>
            <w:noProof/>
            <w:webHidden/>
          </w:rPr>
        </w:r>
        <w:r w:rsidR="0047252B">
          <w:rPr>
            <w:noProof/>
            <w:webHidden/>
          </w:rPr>
          <w:fldChar w:fldCharType="separate"/>
        </w:r>
        <w:r w:rsidR="0047252B">
          <w:rPr>
            <w:noProof/>
            <w:webHidden/>
          </w:rPr>
          <w:t>221</w:t>
        </w:r>
        <w:r w:rsidR="0047252B">
          <w:rPr>
            <w:noProof/>
            <w:webHidden/>
          </w:rPr>
          <w:fldChar w:fldCharType="end"/>
        </w:r>
      </w:hyperlink>
    </w:p>
    <w:p w14:paraId="63F83C02" w14:textId="77777777" w:rsidR="0047252B" w:rsidRDefault="00A305CE">
      <w:pPr>
        <w:pStyle w:val="TOC1"/>
        <w:rPr>
          <w:rFonts w:asciiTheme="minorHAnsi" w:eastAsiaTheme="minorEastAsia" w:hAnsiTheme="minorHAnsi" w:cstheme="minorBidi"/>
          <w:b w:val="0"/>
          <w:noProof/>
          <w:sz w:val="22"/>
          <w:szCs w:val="22"/>
        </w:rPr>
      </w:pPr>
      <w:hyperlink w:anchor="_Toc401224786" w:history="1">
        <w:r w:rsidR="0047252B" w:rsidRPr="003E1338">
          <w:rPr>
            <w:rStyle w:val="Hyperlink"/>
            <w:noProof/>
          </w:rPr>
          <w:t>Modèle de garantie émise en remplacement de la retenue de garantie (garantie bancaire sur demande)</w:t>
        </w:r>
        <w:r w:rsidR="0047252B">
          <w:rPr>
            <w:noProof/>
            <w:webHidden/>
          </w:rPr>
          <w:tab/>
        </w:r>
        <w:r w:rsidR="0047252B">
          <w:rPr>
            <w:noProof/>
            <w:webHidden/>
          </w:rPr>
          <w:fldChar w:fldCharType="begin"/>
        </w:r>
        <w:r w:rsidR="0047252B">
          <w:rPr>
            <w:noProof/>
            <w:webHidden/>
          </w:rPr>
          <w:instrText xml:space="preserve"> PAGEREF _Toc401224786 \h </w:instrText>
        </w:r>
        <w:r w:rsidR="0047252B">
          <w:rPr>
            <w:noProof/>
            <w:webHidden/>
          </w:rPr>
        </w:r>
        <w:r w:rsidR="0047252B">
          <w:rPr>
            <w:noProof/>
            <w:webHidden/>
          </w:rPr>
          <w:fldChar w:fldCharType="separate"/>
        </w:r>
        <w:r w:rsidR="0047252B">
          <w:rPr>
            <w:noProof/>
            <w:webHidden/>
          </w:rPr>
          <w:t>223</w:t>
        </w:r>
        <w:r w:rsidR="0047252B">
          <w:rPr>
            <w:noProof/>
            <w:webHidden/>
          </w:rPr>
          <w:fldChar w:fldCharType="end"/>
        </w:r>
      </w:hyperlink>
    </w:p>
    <w:p w14:paraId="452300F4" w14:textId="77777777" w:rsidR="000A450A" w:rsidRPr="00E21797" w:rsidRDefault="0047252B">
      <w:pPr>
        <w:rPr>
          <w:sz w:val="20"/>
        </w:rPr>
      </w:pPr>
      <w:r>
        <w:rPr>
          <w:b/>
          <w:sz w:val="20"/>
        </w:rPr>
        <w:fldChar w:fldCharType="end"/>
      </w:r>
    </w:p>
    <w:p w14:paraId="6AE85D84" w14:textId="77777777" w:rsidR="007259EE" w:rsidRPr="00E0339C" w:rsidRDefault="007259EE" w:rsidP="007259EE">
      <w:pPr>
        <w:spacing w:before="60" w:after="60"/>
        <w:rPr>
          <w:sz w:val="20"/>
        </w:rPr>
      </w:pPr>
    </w:p>
    <w:p w14:paraId="6F5878BA" w14:textId="77777777" w:rsidR="007259EE" w:rsidRPr="00E0339C" w:rsidRDefault="007259EE" w:rsidP="007259EE">
      <w:pPr>
        <w:pStyle w:val="Sec10head1"/>
      </w:pPr>
      <w:r w:rsidRPr="00E0339C">
        <w:br w:type="page"/>
      </w:r>
      <w:bookmarkStart w:id="672" w:name="_Toc478922094"/>
      <w:bookmarkStart w:id="673" w:name="_Toc479272841"/>
      <w:bookmarkStart w:id="674" w:name="_Toc489274344"/>
      <w:r w:rsidRPr="00E0339C">
        <w:t>Modèle de Notification d’intention d’attribution</w:t>
      </w:r>
      <w:bookmarkEnd w:id="672"/>
      <w:bookmarkEnd w:id="673"/>
      <w:bookmarkEnd w:id="674"/>
    </w:p>
    <w:p w14:paraId="301C6771" w14:textId="77777777" w:rsidR="007259EE" w:rsidRPr="00E0339C" w:rsidRDefault="007259EE" w:rsidP="007259EE">
      <w:pPr>
        <w:spacing w:before="120" w:after="120"/>
        <w:rPr>
          <w:b/>
        </w:rPr>
      </w:pPr>
      <w:r w:rsidRPr="00E0339C">
        <w:rPr>
          <w:b/>
          <w:i/>
          <w:iCs/>
        </w:rPr>
        <w:t>[</w:t>
      </w:r>
      <w:r w:rsidRPr="00E0339C">
        <w:rPr>
          <w:b/>
          <w:i/>
        </w:rPr>
        <w:t>La Notification d’intention d’attribution doit être adressée à chacun des Soumissionnaires ayant remis une offre. Le destinataire doit être le représentant autorisé du Soumissionnaire].</w:t>
      </w:r>
    </w:p>
    <w:p w14:paraId="4CB914DE" w14:textId="77777777" w:rsidR="007259EE" w:rsidRPr="00E0339C" w:rsidRDefault="007259EE" w:rsidP="007259EE">
      <w:pPr>
        <w:pStyle w:val="Outline"/>
        <w:suppressAutoHyphens/>
        <w:spacing w:before="60" w:after="60"/>
      </w:pPr>
      <w:r w:rsidRPr="00E0339C">
        <w:t>A l’attention du représentant autorisé du Soumissionnaire</w:t>
      </w:r>
    </w:p>
    <w:p w14:paraId="7362790A" w14:textId="77777777" w:rsidR="007259EE" w:rsidRPr="00E0339C" w:rsidRDefault="007259EE" w:rsidP="007259EE">
      <w:pPr>
        <w:pStyle w:val="Outline"/>
        <w:suppressAutoHyphens/>
        <w:spacing w:before="60" w:after="60"/>
      </w:pPr>
      <w:r w:rsidRPr="00E0339C">
        <w:t xml:space="preserve">Nom : </w:t>
      </w:r>
      <w:r w:rsidRPr="00E0339C">
        <w:rPr>
          <w:i/>
        </w:rPr>
        <w:t>[insérer le nom du représentant autorisé du Soumissionnaire]</w:t>
      </w:r>
    </w:p>
    <w:p w14:paraId="23CA6028" w14:textId="77777777" w:rsidR="007259EE" w:rsidRPr="00E0339C" w:rsidRDefault="007259EE" w:rsidP="007259EE">
      <w:pPr>
        <w:pStyle w:val="Outline"/>
        <w:suppressAutoHyphens/>
        <w:spacing w:before="60" w:after="60"/>
      </w:pPr>
      <w:r w:rsidRPr="00E0339C">
        <w:t xml:space="preserve">Adresse : </w:t>
      </w:r>
      <w:r w:rsidRPr="00E0339C">
        <w:rPr>
          <w:i/>
        </w:rPr>
        <w:t>[insérer l’adresse du représentant autorisé du Soumissionnaire]</w:t>
      </w:r>
    </w:p>
    <w:p w14:paraId="25D7AB2F" w14:textId="77777777" w:rsidR="007259EE" w:rsidRPr="00E0339C" w:rsidRDefault="007259EE" w:rsidP="007259EE">
      <w:pPr>
        <w:pStyle w:val="Outline"/>
        <w:suppressAutoHyphens/>
        <w:spacing w:before="60" w:after="60"/>
      </w:pPr>
      <w:r w:rsidRPr="00E0339C">
        <w:t xml:space="preserve">Téléphone/télécopie : </w:t>
      </w:r>
      <w:r w:rsidRPr="00E0339C">
        <w:rPr>
          <w:i/>
        </w:rPr>
        <w:t>[insérer téléphone/télécopie du représentant autorisé du Soumissionnaire]</w:t>
      </w:r>
    </w:p>
    <w:p w14:paraId="5DCEFCF2" w14:textId="77777777" w:rsidR="007259EE" w:rsidRPr="00E0339C" w:rsidRDefault="007259EE" w:rsidP="007259EE">
      <w:pPr>
        <w:pStyle w:val="Outline"/>
        <w:suppressAutoHyphens/>
        <w:spacing w:before="60" w:after="240"/>
        <w:rPr>
          <w:i/>
        </w:rPr>
      </w:pPr>
      <w:r w:rsidRPr="00E0339C">
        <w:t xml:space="preserve">Adresse courriel : </w:t>
      </w:r>
      <w:r w:rsidRPr="00E0339C">
        <w:rPr>
          <w:i/>
        </w:rPr>
        <w:t>[insérer adresse courriel du représentant autorisé du Soumissionnaire]</w:t>
      </w:r>
    </w:p>
    <w:p w14:paraId="68CAA5B4" w14:textId="77777777" w:rsidR="007259EE" w:rsidRPr="00E0339C" w:rsidRDefault="007259EE" w:rsidP="007259EE">
      <w:pPr>
        <w:pStyle w:val="Outline"/>
        <w:suppressAutoHyphens/>
        <w:spacing w:before="60" w:after="60"/>
        <w:jc w:val="both"/>
        <w:rPr>
          <w:b/>
          <w:i/>
        </w:rPr>
      </w:pPr>
      <w:r w:rsidRPr="00E0339C">
        <w:rPr>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4143E9C5" w14:textId="77777777" w:rsidR="007259EE" w:rsidRPr="00E0339C" w:rsidRDefault="007259EE" w:rsidP="007259EE">
      <w:pPr>
        <w:spacing w:after="120"/>
        <w:rPr>
          <w:b/>
        </w:rPr>
      </w:pPr>
      <w:r w:rsidRPr="00E0339C">
        <w:rPr>
          <w:b/>
        </w:rPr>
        <w:t xml:space="preserve">DATE D’ENVOI : </w:t>
      </w:r>
      <w:r w:rsidRPr="00E0339C">
        <w:t>La présente Notification est envoyée par </w:t>
      </w:r>
      <w:r w:rsidRPr="00E0339C">
        <w:rPr>
          <w:i/>
          <w:iCs/>
        </w:rPr>
        <w:t xml:space="preserve">: [courriel/télécopie] </w:t>
      </w:r>
      <w:r w:rsidRPr="00E0339C">
        <w:t xml:space="preserve">le </w:t>
      </w:r>
      <w:r w:rsidRPr="00E0339C">
        <w:rPr>
          <w:i/>
          <w:iCs/>
        </w:rPr>
        <w:t>[date]</w:t>
      </w:r>
      <w:r w:rsidRPr="00E0339C">
        <w:t xml:space="preserve"> (heure locale).</w:t>
      </w:r>
    </w:p>
    <w:p w14:paraId="656BFC50" w14:textId="77777777" w:rsidR="007259EE" w:rsidRPr="00E0339C" w:rsidRDefault="007259EE" w:rsidP="007259EE">
      <w:pPr>
        <w:spacing w:after="240"/>
        <w:ind w:right="289"/>
        <w:rPr>
          <w:b/>
          <w:bCs/>
          <w:sz w:val="44"/>
          <w:szCs w:val="44"/>
        </w:rPr>
      </w:pPr>
      <w:r w:rsidRPr="00E0339C">
        <w:rPr>
          <w:b/>
          <w:bCs/>
          <w:sz w:val="44"/>
          <w:szCs w:val="44"/>
        </w:rPr>
        <w:t>Notification d’intention d’attribution</w:t>
      </w:r>
    </w:p>
    <w:p w14:paraId="7ABB696B" w14:textId="77777777" w:rsidR="007259EE" w:rsidRPr="00E0339C" w:rsidRDefault="007259EE" w:rsidP="007259EE">
      <w:pPr>
        <w:rPr>
          <w:i/>
          <w:color w:val="000000"/>
        </w:rPr>
      </w:pPr>
      <w:r w:rsidRPr="00E0339C">
        <w:rPr>
          <w:b/>
          <w:color w:val="000000"/>
        </w:rPr>
        <w:t xml:space="preserve">Maître d’Ouvrage : </w:t>
      </w:r>
      <w:r w:rsidRPr="00E0339C">
        <w:rPr>
          <w:i/>
          <w:color w:val="000000"/>
        </w:rPr>
        <w:t>[insérer le nom du Maître d’Ouvrage]</w:t>
      </w:r>
    </w:p>
    <w:p w14:paraId="02C81E58" w14:textId="77777777" w:rsidR="007259EE" w:rsidRPr="00E0339C" w:rsidRDefault="007259EE" w:rsidP="007259EE">
      <w:pPr>
        <w:rPr>
          <w:i/>
          <w:color w:val="000000"/>
        </w:rPr>
      </w:pPr>
      <w:r w:rsidRPr="00E0339C">
        <w:rPr>
          <w:b/>
          <w:color w:val="000000"/>
        </w:rPr>
        <w:t>Intitulé du Marché :</w:t>
      </w:r>
      <w:r w:rsidRPr="00E0339C">
        <w:rPr>
          <w:i/>
          <w:color w:val="000000"/>
        </w:rPr>
        <w:t xml:space="preserve"> [insérer l’intitulé du Marché]</w:t>
      </w:r>
    </w:p>
    <w:p w14:paraId="5240BBCF" w14:textId="77777777" w:rsidR="007259EE" w:rsidRPr="00E0339C" w:rsidRDefault="007259EE" w:rsidP="007259EE">
      <w:pPr>
        <w:rPr>
          <w:i/>
          <w:color w:val="000000"/>
        </w:rPr>
      </w:pPr>
      <w:r w:rsidRPr="00E0339C">
        <w:rPr>
          <w:b/>
          <w:color w:val="000000"/>
        </w:rPr>
        <w:t>Pays :</w:t>
      </w:r>
      <w:r w:rsidRPr="00E0339C">
        <w:rPr>
          <w:i/>
          <w:color w:val="000000"/>
        </w:rPr>
        <w:t xml:space="preserve"> [insérer le nom du pays du Maître d’Ouvrage]</w:t>
      </w:r>
    </w:p>
    <w:p w14:paraId="1871C3A1" w14:textId="77777777" w:rsidR="007259EE" w:rsidRPr="00E0339C" w:rsidRDefault="007259EE" w:rsidP="007259EE">
      <w:pPr>
        <w:rPr>
          <w:i/>
          <w:color w:val="000000"/>
        </w:rPr>
      </w:pPr>
      <w:r>
        <w:rPr>
          <w:b/>
          <w:color w:val="000000"/>
        </w:rPr>
        <w:t>Financement</w:t>
      </w:r>
      <w:r w:rsidRPr="00E0339C">
        <w:rPr>
          <w:b/>
          <w:color w:val="000000"/>
        </w:rPr>
        <w:t xml:space="preserve"> No. :</w:t>
      </w:r>
      <w:r w:rsidRPr="00E0339C">
        <w:rPr>
          <w:i/>
          <w:color w:val="000000"/>
        </w:rPr>
        <w:t xml:space="preserve"> [insérer la référence du prêt/crédit/don]</w:t>
      </w:r>
    </w:p>
    <w:p w14:paraId="5F6AB048" w14:textId="77777777" w:rsidR="007259EE" w:rsidRPr="00E0339C" w:rsidRDefault="007259EE" w:rsidP="007259EE">
      <w:pPr>
        <w:rPr>
          <w:i/>
          <w:color w:val="000000"/>
        </w:rPr>
      </w:pPr>
      <w:r w:rsidRPr="00E0339C">
        <w:rPr>
          <w:b/>
          <w:color w:val="000000"/>
        </w:rPr>
        <w:t>AO</w:t>
      </w:r>
      <w:r>
        <w:rPr>
          <w:b/>
          <w:color w:val="000000"/>
        </w:rPr>
        <w:t>I ou AOI/PM</w:t>
      </w:r>
      <w:r w:rsidRPr="00E0339C">
        <w:rPr>
          <w:b/>
          <w:color w:val="000000"/>
        </w:rPr>
        <w:t xml:space="preserve"> No :</w:t>
      </w:r>
      <w:r w:rsidRPr="00E0339C">
        <w:rPr>
          <w:i/>
          <w:color w:val="000000"/>
        </w:rPr>
        <w:t xml:space="preserve"> [insérer le numéro de l’appel d’offres en référence au Plan de Passation des Marchés]</w:t>
      </w:r>
    </w:p>
    <w:p w14:paraId="1AF9AE39" w14:textId="77777777" w:rsidR="007259EE" w:rsidRPr="00E0339C" w:rsidRDefault="007259EE" w:rsidP="007259EE">
      <w:pPr>
        <w:pStyle w:val="BodyTextIndent"/>
        <w:spacing w:before="120" w:after="120"/>
        <w:ind w:left="144" w:right="288"/>
        <w:rPr>
          <w:iCs/>
          <w:lang w:val="fr-FR"/>
        </w:rPr>
      </w:pPr>
      <w:r w:rsidRPr="00E0339C">
        <w:rPr>
          <w:iCs/>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779D820B" w14:textId="77777777" w:rsidR="007259EE" w:rsidRPr="00E0339C" w:rsidRDefault="007259EE" w:rsidP="007259EE">
      <w:pPr>
        <w:pStyle w:val="BodyTextIndent"/>
        <w:numPr>
          <w:ilvl w:val="0"/>
          <w:numId w:val="91"/>
        </w:numPr>
        <w:spacing w:after="120"/>
        <w:ind w:right="288"/>
        <w:jc w:val="left"/>
        <w:rPr>
          <w:iCs/>
          <w:lang w:val="fr-FR"/>
        </w:rPr>
      </w:pPr>
      <w:r w:rsidRPr="00E0339C">
        <w:rPr>
          <w:iCs/>
          <w:lang w:val="fr-FR"/>
        </w:rPr>
        <w:t>demander un débriefing concernant l’évaluation de votre Proposition, et/ou</w:t>
      </w:r>
    </w:p>
    <w:p w14:paraId="7092C8D1" w14:textId="77777777" w:rsidR="007259EE" w:rsidRPr="00E0339C" w:rsidRDefault="007259EE" w:rsidP="007259EE">
      <w:pPr>
        <w:pStyle w:val="BodyTextIndent"/>
        <w:numPr>
          <w:ilvl w:val="0"/>
          <w:numId w:val="91"/>
        </w:numPr>
        <w:spacing w:after="120"/>
        <w:ind w:right="288"/>
        <w:jc w:val="left"/>
        <w:rPr>
          <w:iCs/>
          <w:lang w:val="fr-FR"/>
        </w:rPr>
      </w:pPr>
      <w:r w:rsidRPr="00E0339C">
        <w:rPr>
          <w:iCs/>
          <w:lang w:val="fr-FR"/>
        </w:rPr>
        <w:t>soumettre une réclamation concernant la passation du marché, portant sur la décision d’attribuer le marché.</w:t>
      </w:r>
    </w:p>
    <w:p w14:paraId="4A2EFEA0" w14:textId="77777777" w:rsidR="007259EE" w:rsidRPr="00E0339C" w:rsidRDefault="007259EE" w:rsidP="007259EE">
      <w:pPr>
        <w:pStyle w:val="BodyTextIndent"/>
        <w:numPr>
          <w:ilvl w:val="0"/>
          <w:numId w:val="90"/>
        </w:numPr>
        <w:spacing w:before="120" w:after="120"/>
        <w:ind w:left="284" w:right="289" w:hanging="284"/>
        <w:rPr>
          <w:b/>
          <w:iCs/>
          <w:lang w:val="fr-FR"/>
        </w:rPr>
      </w:pPr>
      <w:r w:rsidRPr="00E0339C">
        <w:rPr>
          <w:b/>
          <w:iCs/>
          <w:lang w:val="fr-FR"/>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7259EE" w:rsidRPr="00E0339C" w14:paraId="65DE1C4D" w14:textId="77777777" w:rsidTr="00E25E20">
        <w:tc>
          <w:tcPr>
            <w:tcW w:w="2405" w:type="dxa"/>
            <w:shd w:val="clear" w:color="auto" w:fill="C6D9F1"/>
          </w:tcPr>
          <w:p w14:paraId="07EB0DFB" w14:textId="77777777" w:rsidR="007259EE" w:rsidRPr="00E0339C" w:rsidRDefault="007259EE" w:rsidP="00E25E20">
            <w:pPr>
              <w:pStyle w:val="BodyTextIndent"/>
              <w:spacing w:before="120" w:after="120"/>
              <w:rPr>
                <w:b/>
                <w:iCs/>
                <w:lang w:val="fr-FR"/>
              </w:rPr>
            </w:pPr>
            <w:r w:rsidRPr="00E0339C">
              <w:rPr>
                <w:b/>
                <w:iCs/>
                <w:lang w:val="fr-FR"/>
              </w:rPr>
              <w:t>Nom :</w:t>
            </w:r>
          </w:p>
        </w:tc>
        <w:tc>
          <w:tcPr>
            <w:tcW w:w="6662" w:type="dxa"/>
            <w:shd w:val="clear" w:color="auto" w:fill="auto"/>
            <w:vAlign w:val="center"/>
          </w:tcPr>
          <w:p w14:paraId="5F83FF18" w14:textId="77777777" w:rsidR="007259EE" w:rsidRPr="00E0339C" w:rsidRDefault="007259EE" w:rsidP="00E25E20">
            <w:pPr>
              <w:pStyle w:val="BodyTextIndent"/>
              <w:spacing w:before="120" w:after="120"/>
              <w:rPr>
                <w:i/>
                <w:lang w:val="fr-FR"/>
              </w:rPr>
            </w:pPr>
            <w:r w:rsidRPr="00E0339C">
              <w:rPr>
                <w:i/>
                <w:lang w:val="fr-FR"/>
              </w:rPr>
              <w:t>[insérer le nom du Soumissionnaire retenu]</w:t>
            </w:r>
          </w:p>
        </w:tc>
      </w:tr>
      <w:tr w:rsidR="007259EE" w:rsidRPr="00E0339C" w14:paraId="760C91A4" w14:textId="77777777" w:rsidTr="00E25E20">
        <w:tc>
          <w:tcPr>
            <w:tcW w:w="2405" w:type="dxa"/>
            <w:shd w:val="clear" w:color="auto" w:fill="C6D9F1"/>
          </w:tcPr>
          <w:p w14:paraId="14F094FC" w14:textId="77777777" w:rsidR="007259EE" w:rsidRPr="00E0339C" w:rsidRDefault="007259EE" w:rsidP="00E25E20">
            <w:pPr>
              <w:pStyle w:val="BodyTextIndent"/>
              <w:spacing w:before="120" w:after="120"/>
              <w:rPr>
                <w:b/>
                <w:iCs/>
                <w:lang w:val="fr-FR"/>
              </w:rPr>
            </w:pPr>
            <w:r w:rsidRPr="00E0339C">
              <w:rPr>
                <w:b/>
                <w:iCs/>
                <w:lang w:val="fr-FR"/>
              </w:rPr>
              <w:t>Adresse :</w:t>
            </w:r>
          </w:p>
        </w:tc>
        <w:tc>
          <w:tcPr>
            <w:tcW w:w="6662" w:type="dxa"/>
            <w:shd w:val="clear" w:color="auto" w:fill="auto"/>
            <w:vAlign w:val="center"/>
          </w:tcPr>
          <w:p w14:paraId="6C90474F" w14:textId="77777777" w:rsidR="007259EE" w:rsidRPr="00E0339C" w:rsidRDefault="007259EE" w:rsidP="00E25E20">
            <w:pPr>
              <w:pStyle w:val="BodyTextIndent"/>
              <w:spacing w:before="120" w:after="120"/>
              <w:rPr>
                <w:i/>
                <w:lang w:val="fr-FR"/>
              </w:rPr>
            </w:pPr>
            <w:r w:rsidRPr="00E0339C">
              <w:rPr>
                <w:i/>
                <w:lang w:val="fr-FR"/>
              </w:rPr>
              <w:t>[insérer l’adresse du Soumissionnaire retenu]</w:t>
            </w:r>
          </w:p>
        </w:tc>
      </w:tr>
      <w:tr w:rsidR="007259EE" w:rsidRPr="00E0339C" w14:paraId="592D94C3" w14:textId="77777777" w:rsidTr="00E25E20">
        <w:tc>
          <w:tcPr>
            <w:tcW w:w="2405" w:type="dxa"/>
            <w:shd w:val="clear" w:color="auto" w:fill="C6D9F1"/>
          </w:tcPr>
          <w:p w14:paraId="5B3C28CD" w14:textId="77777777" w:rsidR="007259EE" w:rsidRPr="00E0339C" w:rsidRDefault="007259EE" w:rsidP="00E25E20">
            <w:pPr>
              <w:pStyle w:val="BodyTextIndent"/>
              <w:spacing w:before="120" w:after="120"/>
              <w:rPr>
                <w:b/>
                <w:iCs/>
                <w:lang w:val="fr-FR"/>
              </w:rPr>
            </w:pPr>
            <w:r w:rsidRPr="00E0339C">
              <w:rPr>
                <w:b/>
                <w:iCs/>
                <w:lang w:val="fr-FR"/>
              </w:rPr>
              <w:t>Prix du Marché :</w:t>
            </w:r>
          </w:p>
        </w:tc>
        <w:tc>
          <w:tcPr>
            <w:tcW w:w="6662" w:type="dxa"/>
            <w:shd w:val="clear" w:color="auto" w:fill="auto"/>
            <w:vAlign w:val="center"/>
          </w:tcPr>
          <w:p w14:paraId="2DF633CA" w14:textId="77777777" w:rsidR="007259EE" w:rsidRPr="00E0339C" w:rsidRDefault="007259EE" w:rsidP="00E25E20">
            <w:pPr>
              <w:pStyle w:val="BodyTextIndent"/>
              <w:spacing w:before="120" w:after="120"/>
              <w:rPr>
                <w:i/>
                <w:lang w:val="fr-FR"/>
              </w:rPr>
            </w:pPr>
            <w:r w:rsidRPr="00E0339C">
              <w:rPr>
                <w:i/>
                <w:lang w:val="fr-FR"/>
              </w:rPr>
              <w:t>[insérer le prix du Marché du Soumissionnaire retenu]</w:t>
            </w:r>
          </w:p>
        </w:tc>
      </w:tr>
    </w:tbl>
    <w:p w14:paraId="44B0E883" w14:textId="77777777" w:rsidR="007259EE" w:rsidRPr="00E0339C" w:rsidRDefault="007259EE" w:rsidP="007259EE">
      <w:pPr>
        <w:pStyle w:val="BodyTextIndent"/>
        <w:pageBreakBefore/>
        <w:numPr>
          <w:ilvl w:val="0"/>
          <w:numId w:val="90"/>
        </w:numPr>
        <w:spacing w:before="240" w:after="120"/>
        <w:ind w:left="284" w:right="289" w:hanging="284"/>
        <w:rPr>
          <w:b/>
          <w:i/>
          <w:iCs/>
          <w:lang w:val="fr-FR"/>
        </w:rPr>
      </w:pPr>
      <w:r w:rsidRPr="00E0339C">
        <w:rPr>
          <w:b/>
          <w:iCs/>
          <w:lang w:val="fr-FR"/>
        </w:rPr>
        <w:t xml:space="preserve">Autres Soumissionnaires </w:t>
      </w:r>
      <w:r w:rsidRPr="00E0339C">
        <w:rPr>
          <w:b/>
          <w:i/>
          <w:iCs/>
          <w:lang w:val="fr-FR"/>
        </w:rPr>
        <w:t>[INSTRUCTIONS : insérer les noms de tous les Soumissionnaires ayant remis une Offre. Lorsque le prix de l’offre a été évalué, indiquez le prix évalué de chaque Offre, ainsi que le prix de chaque Offre tel que lu en séance d’ouverture.</w:t>
      </w:r>
      <w:r w:rsidRPr="00E0339C">
        <w:rPr>
          <w:b/>
          <w:i/>
          <w:iCs/>
          <w:vertAlign w:val="subscript"/>
          <w:lang w:val="fr-FR"/>
        </w:rPr>
        <w:t>]</w:t>
      </w:r>
    </w:p>
    <w:tbl>
      <w:tblPr>
        <w:tblW w:w="93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8"/>
      </w:tblGrid>
      <w:tr w:rsidR="007259EE" w:rsidRPr="00E0339C" w14:paraId="015BCE94" w14:textId="77777777" w:rsidTr="00E25E20">
        <w:tc>
          <w:tcPr>
            <w:tcW w:w="3128" w:type="dxa"/>
            <w:shd w:val="clear" w:color="auto" w:fill="B8CCE4" w:themeFill="accent1" w:themeFillTint="66"/>
            <w:vAlign w:val="center"/>
          </w:tcPr>
          <w:p w14:paraId="51D4C41A" w14:textId="77777777" w:rsidR="007259EE" w:rsidRPr="00E0339C" w:rsidRDefault="007259EE" w:rsidP="00E25E20">
            <w:pPr>
              <w:pStyle w:val="BodyTextIndent"/>
              <w:spacing w:before="120" w:after="120"/>
              <w:ind w:left="51" w:hanging="11"/>
              <w:jc w:val="center"/>
              <w:rPr>
                <w:b/>
                <w:iCs/>
                <w:lang w:val="fr-FR"/>
              </w:rPr>
            </w:pPr>
            <w:r w:rsidRPr="00E0339C">
              <w:rPr>
                <w:b/>
                <w:iCs/>
                <w:lang w:val="fr-FR"/>
              </w:rPr>
              <w:t>Nom du Soumissionnaire</w:t>
            </w:r>
          </w:p>
        </w:tc>
        <w:tc>
          <w:tcPr>
            <w:tcW w:w="3128" w:type="dxa"/>
            <w:shd w:val="clear" w:color="auto" w:fill="B8CCE4" w:themeFill="accent1" w:themeFillTint="66"/>
            <w:vAlign w:val="center"/>
          </w:tcPr>
          <w:p w14:paraId="6A740377" w14:textId="77777777" w:rsidR="007259EE" w:rsidRPr="00E0339C" w:rsidRDefault="007259EE" w:rsidP="00E25E20">
            <w:pPr>
              <w:pStyle w:val="BodyTextIndent"/>
              <w:spacing w:before="120" w:after="120"/>
              <w:ind w:left="51" w:hanging="11"/>
              <w:jc w:val="center"/>
              <w:rPr>
                <w:b/>
                <w:iCs/>
                <w:lang w:val="fr-FR"/>
              </w:rPr>
            </w:pPr>
            <w:r w:rsidRPr="00E0339C">
              <w:rPr>
                <w:b/>
                <w:iCs/>
                <w:lang w:val="fr-FR"/>
              </w:rPr>
              <w:t>Prix de l’Offre</w:t>
            </w:r>
          </w:p>
        </w:tc>
        <w:tc>
          <w:tcPr>
            <w:tcW w:w="3128" w:type="dxa"/>
            <w:shd w:val="clear" w:color="auto" w:fill="B8CCE4" w:themeFill="accent1" w:themeFillTint="66"/>
            <w:vAlign w:val="center"/>
          </w:tcPr>
          <w:p w14:paraId="7FB5ED41" w14:textId="77777777" w:rsidR="007259EE" w:rsidRPr="00E0339C" w:rsidRDefault="007259EE" w:rsidP="00E25E20">
            <w:pPr>
              <w:pStyle w:val="BodyTextIndent"/>
              <w:spacing w:before="120" w:after="120"/>
              <w:ind w:left="51" w:hanging="11"/>
              <w:jc w:val="center"/>
              <w:rPr>
                <w:b/>
                <w:iCs/>
                <w:lang w:val="fr-FR"/>
              </w:rPr>
            </w:pPr>
            <w:r w:rsidRPr="00E0339C">
              <w:rPr>
                <w:b/>
                <w:iCs/>
                <w:lang w:val="fr-FR"/>
              </w:rPr>
              <w:t xml:space="preserve">Prix évalué de l’Offre </w:t>
            </w:r>
            <w:r w:rsidRPr="00E0339C">
              <w:rPr>
                <w:b/>
                <w:iCs/>
                <w:lang w:val="fr-FR"/>
              </w:rPr>
              <w:br/>
              <w:t>(si applicable)</w:t>
            </w:r>
          </w:p>
        </w:tc>
      </w:tr>
      <w:tr w:rsidR="007259EE" w:rsidRPr="00E0339C" w14:paraId="36445827" w14:textId="77777777" w:rsidTr="00E25E20">
        <w:tc>
          <w:tcPr>
            <w:tcW w:w="3128" w:type="dxa"/>
            <w:shd w:val="clear" w:color="auto" w:fill="auto"/>
          </w:tcPr>
          <w:p w14:paraId="3A10AFE6" w14:textId="77777777" w:rsidR="007259EE" w:rsidRPr="00E0339C" w:rsidRDefault="007259EE" w:rsidP="00E25E2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2D38E3DF"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7A8AB4BB"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évalué de l’Offre]</w:t>
            </w:r>
          </w:p>
        </w:tc>
      </w:tr>
      <w:tr w:rsidR="007259EE" w:rsidRPr="00E0339C" w14:paraId="5F4B31BB" w14:textId="77777777" w:rsidTr="00E25E20">
        <w:tc>
          <w:tcPr>
            <w:tcW w:w="3128" w:type="dxa"/>
            <w:shd w:val="clear" w:color="auto" w:fill="auto"/>
          </w:tcPr>
          <w:p w14:paraId="76F6B17F" w14:textId="77777777" w:rsidR="007259EE" w:rsidRPr="00E0339C" w:rsidRDefault="007259EE" w:rsidP="00E25E2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71045377"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4E02DFA9"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évalué de l’Offre]</w:t>
            </w:r>
          </w:p>
        </w:tc>
      </w:tr>
      <w:tr w:rsidR="007259EE" w:rsidRPr="00E0339C" w14:paraId="772FA70F" w14:textId="77777777" w:rsidTr="00E25E20">
        <w:tc>
          <w:tcPr>
            <w:tcW w:w="3128" w:type="dxa"/>
            <w:shd w:val="clear" w:color="auto" w:fill="auto"/>
          </w:tcPr>
          <w:p w14:paraId="62BFBCE1" w14:textId="77777777" w:rsidR="007259EE" w:rsidRPr="00E0339C" w:rsidRDefault="007259EE" w:rsidP="00E25E2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70BDFDCB"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43BE50D4"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[Prix évalué de l’Offre]</w:t>
            </w:r>
          </w:p>
        </w:tc>
      </w:tr>
      <w:tr w:rsidR="007259EE" w:rsidRPr="00E0339C" w14:paraId="19B461C5" w14:textId="77777777" w:rsidTr="00E25E20">
        <w:tc>
          <w:tcPr>
            <w:tcW w:w="3128" w:type="dxa"/>
            <w:shd w:val="clear" w:color="auto" w:fill="auto"/>
          </w:tcPr>
          <w:p w14:paraId="7A28E6AD" w14:textId="77777777" w:rsidR="007259EE" w:rsidRPr="00E0339C" w:rsidRDefault="007259EE" w:rsidP="00E25E20">
            <w:pPr>
              <w:pStyle w:val="BodyTextIndent"/>
              <w:spacing w:before="240" w:after="120"/>
              <w:ind w:left="0" w:right="289"/>
              <w:rPr>
                <w:b/>
                <w:i/>
                <w:iCs/>
                <w:szCs w:val="24"/>
                <w:lang w:val="fr-FR"/>
              </w:rPr>
            </w:pPr>
            <w:r w:rsidRPr="00E0339C">
              <w:rPr>
                <w:i/>
                <w:iCs/>
                <w:szCs w:val="24"/>
                <w:lang w:val="fr-FR"/>
              </w:rPr>
              <w:t>[insérer le nom]</w:t>
            </w:r>
          </w:p>
        </w:tc>
        <w:tc>
          <w:tcPr>
            <w:tcW w:w="3128" w:type="dxa"/>
            <w:shd w:val="clear" w:color="auto" w:fill="auto"/>
          </w:tcPr>
          <w:p w14:paraId="0E268159" w14:textId="77777777" w:rsidR="007259EE" w:rsidRPr="00E0339C" w:rsidRDefault="007259EE" w:rsidP="00E25E20">
            <w:pPr>
              <w:pStyle w:val="BodyTextIndent"/>
              <w:spacing w:before="240" w:after="120"/>
              <w:ind w:left="0" w:right="289"/>
              <w:rPr>
                <w:b/>
                <w:i/>
                <w:iCs/>
                <w:szCs w:val="24"/>
                <w:lang w:val="fr-FR"/>
              </w:rPr>
            </w:pPr>
            <w:r w:rsidRPr="00E0339C">
              <w:rPr>
                <w:b/>
                <w:i/>
                <w:iCs/>
                <w:szCs w:val="24"/>
                <w:lang w:val="fr-FR"/>
              </w:rPr>
              <w:t>…</w:t>
            </w:r>
          </w:p>
        </w:tc>
        <w:tc>
          <w:tcPr>
            <w:tcW w:w="3128" w:type="dxa"/>
            <w:shd w:val="clear" w:color="auto" w:fill="auto"/>
          </w:tcPr>
          <w:p w14:paraId="763CE89A" w14:textId="77777777" w:rsidR="007259EE" w:rsidRPr="00E0339C" w:rsidRDefault="007259EE" w:rsidP="00E25E20">
            <w:pPr>
              <w:pStyle w:val="BodyTextIndent"/>
              <w:spacing w:before="240" w:after="120"/>
              <w:ind w:left="0" w:right="289"/>
              <w:rPr>
                <w:b/>
                <w:i/>
                <w:iCs/>
                <w:szCs w:val="24"/>
                <w:lang w:val="fr-FR"/>
              </w:rPr>
            </w:pPr>
            <w:r w:rsidRPr="00E0339C">
              <w:rPr>
                <w:b/>
                <w:i/>
                <w:iCs/>
                <w:szCs w:val="24"/>
                <w:lang w:val="fr-FR"/>
              </w:rPr>
              <w:t>…</w:t>
            </w:r>
          </w:p>
        </w:tc>
      </w:tr>
      <w:tr w:rsidR="007259EE" w:rsidRPr="00E0339C" w14:paraId="4D1E8CE0" w14:textId="77777777" w:rsidTr="00E25E20">
        <w:tc>
          <w:tcPr>
            <w:tcW w:w="3128" w:type="dxa"/>
            <w:shd w:val="clear" w:color="auto" w:fill="auto"/>
          </w:tcPr>
          <w:p w14:paraId="381785EE" w14:textId="77777777" w:rsidR="007259EE" w:rsidRPr="00E0339C" w:rsidRDefault="007259EE" w:rsidP="00E25E20">
            <w:pPr>
              <w:pStyle w:val="BodyTextIndent"/>
              <w:spacing w:before="240" w:after="120"/>
              <w:ind w:left="0" w:right="289"/>
              <w:rPr>
                <w:i/>
                <w:iCs/>
                <w:szCs w:val="24"/>
                <w:lang w:val="fr-FR"/>
              </w:rPr>
            </w:pPr>
            <w:r w:rsidRPr="00E0339C">
              <w:rPr>
                <w:i/>
                <w:iCs/>
                <w:szCs w:val="24"/>
                <w:lang w:val="fr-FR"/>
              </w:rPr>
              <w:t>…</w:t>
            </w:r>
          </w:p>
        </w:tc>
        <w:tc>
          <w:tcPr>
            <w:tcW w:w="3128" w:type="dxa"/>
            <w:shd w:val="clear" w:color="auto" w:fill="auto"/>
          </w:tcPr>
          <w:p w14:paraId="7979BA3F" w14:textId="77777777" w:rsidR="007259EE" w:rsidRPr="00E0339C" w:rsidRDefault="007259EE" w:rsidP="00E25E20">
            <w:pPr>
              <w:pStyle w:val="BodyTextIndent"/>
              <w:spacing w:before="240" w:after="120"/>
              <w:ind w:left="0" w:right="289"/>
              <w:rPr>
                <w:b/>
                <w:i/>
                <w:iCs/>
                <w:szCs w:val="24"/>
                <w:lang w:val="fr-FR"/>
              </w:rPr>
            </w:pPr>
          </w:p>
        </w:tc>
        <w:tc>
          <w:tcPr>
            <w:tcW w:w="3128" w:type="dxa"/>
            <w:shd w:val="clear" w:color="auto" w:fill="auto"/>
          </w:tcPr>
          <w:p w14:paraId="4DEB0B55" w14:textId="77777777" w:rsidR="007259EE" w:rsidRPr="00E0339C" w:rsidRDefault="007259EE" w:rsidP="00E25E20">
            <w:pPr>
              <w:pStyle w:val="BodyTextIndent"/>
              <w:spacing w:before="240" w:after="120"/>
              <w:ind w:left="0" w:right="289"/>
              <w:rPr>
                <w:b/>
                <w:i/>
                <w:iCs/>
                <w:szCs w:val="24"/>
                <w:lang w:val="fr-FR"/>
              </w:rPr>
            </w:pPr>
          </w:p>
        </w:tc>
      </w:tr>
    </w:tbl>
    <w:p w14:paraId="280F54C7" w14:textId="77777777" w:rsidR="007259EE" w:rsidRPr="00E0339C" w:rsidRDefault="007259EE" w:rsidP="007259EE">
      <w:pPr>
        <w:pStyle w:val="BodyTextIndent"/>
        <w:numPr>
          <w:ilvl w:val="0"/>
          <w:numId w:val="90"/>
        </w:numPr>
        <w:spacing w:before="240" w:after="120"/>
        <w:ind w:left="284" w:right="289" w:hanging="284"/>
        <w:rPr>
          <w:b/>
          <w:iCs/>
          <w:lang w:val="fr-FR"/>
        </w:rPr>
      </w:pPr>
      <w:r w:rsidRPr="00E0339C">
        <w:rPr>
          <w:b/>
          <w:iCs/>
          <w:lang w:val="fr-FR"/>
        </w:rPr>
        <w:t xml:space="preserve">Motif(s) pour le(s)quel(s) votre Offre n’a pas été retenue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7259EE" w:rsidRPr="00E0339C" w14:paraId="3E38F045" w14:textId="77777777" w:rsidTr="00E25E20">
        <w:tc>
          <w:tcPr>
            <w:tcW w:w="9374" w:type="dxa"/>
            <w:shd w:val="clear" w:color="auto" w:fill="auto"/>
          </w:tcPr>
          <w:p w14:paraId="6F34233E" w14:textId="77777777" w:rsidR="007259EE" w:rsidRPr="00E0339C" w:rsidRDefault="007259EE" w:rsidP="00E25E20">
            <w:pPr>
              <w:pStyle w:val="BodyTextIndent"/>
              <w:spacing w:before="120" w:after="120"/>
              <w:ind w:left="144" w:right="252"/>
              <w:rPr>
                <w:b/>
                <w:i/>
                <w:iCs/>
                <w:lang w:val="fr-FR"/>
              </w:rPr>
            </w:pPr>
            <w:r w:rsidRPr="00E0339C">
              <w:rPr>
                <w:b/>
                <w:i/>
                <w:iCs/>
                <w:lang w:val="fr-FR"/>
              </w:rPr>
              <w:t>[INSTRUCTIONS : indique</w:t>
            </w:r>
            <w:r w:rsidR="00F471A1">
              <w:rPr>
                <w:b/>
                <w:i/>
                <w:iCs/>
                <w:lang w:val="fr-FR"/>
              </w:rPr>
              <w:t>r le(s) motif(s) pour le(s)quel</w:t>
            </w:r>
            <w:r w:rsidRPr="00E0339C">
              <w:rPr>
                <w:b/>
                <w:i/>
                <w:iCs/>
                <w:lang w:val="fr-FR"/>
              </w:rPr>
              <w:t>(s) l’Offre du Soumissionnaire n’a pas été retenue. Ne pas fournir : (a) une comparaison point par point avec une Offre concurrente, ou (b) des renseignements identifiés comme confidentiels par le Soumissionnaire dans son Offre.]</w:t>
            </w:r>
          </w:p>
        </w:tc>
      </w:tr>
    </w:tbl>
    <w:p w14:paraId="29664C87" w14:textId="77777777" w:rsidR="007259EE" w:rsidRPr="00E0339C" w:rsidRDefault="007259EE" w:rsidP="007259EE">
      <w:pPr>
        <w:pStyle w:val="BodyTextIndent"/>
        <w:numPr>
          <w:ilvl w:val="0"/>
          <w:numId w:val="90"/>
        </w:numPr>
        <w:spacing w:before="240" w:after="120"/>
        <w:ind w:left="284" w:right="289" w:hanging="284"/>
        <w:rPr>
          <w:b/>
          <w:i/>
          <w:iCs/>
          <w:lang w:val="fr-FR"/>
        </w:rPr>
      </w:pPr>
      <w:r w:rsidRPr="00E0339C">
        <w:rPr>
          <w:b/>
          <w:iCs/>
          <w:lang w:val="fr-FR"/>
        </w:rPr>
        <w:t>Comment demander un débriefing</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7259EE" w:rsidRPr="00E0339C" w14:paraId="7B881870" w14:textId="77777777" w:rsidTr="00E25E20">
        <w:tc>
          <w:tcPr>
            <w:tcW w:w="9374" w:type="dxa"/>
            <w:shd w:val="clear" w:color="auto" w:fill="auto"/>
          </w:tcPr>
          <w:p w14:paraId="54929921" w14:textId="77777777" w:rsidR="007259EE" w:rsidRPr="00E0339C" w:rsidRDefault="007259EE" w:rsidP="00E25E20">
            <w:pPr>
              <w:pStyle w:val="BodyTextIndent"/>
              <w:spacing w:before="120" w:after="120"/>
              <w:ind w:left="27" w:right="57"/>
              <w:rPr>
                <w:b/>
                <w:iCs/>
                <w:lang w:val="fr-FR"/>
              </w:rPr>
            </w:pPr>
            <w:r w:rsidRPr="00E0339C">
              <w:rPr>
                <w:b/>
                <w:iCs/>
                <w:lang w:val="fr-FR"/>
              </w:rPr>
              <w:t xml:space="preserve">Date et heure limites : l’heure et la date limite pour demander un débriefing est minuit le </w:t>
            </w:r>
            <w:r w:rsidRPr="00E0339C">
              <w:rPr>
                <w:b/>
                <w:i/>
                <w:lang w:val="fr-FR"/>
              </w:rPr>
              <w:t>[insérer la date]</w:t>
            </w:r>
            <w:r w:rsidRPr="00E0339C">
              <w:rPr>
                <w:b/>
                <w:iCs/>
                <w:lang w:val="fr-FR"/>
              </w:rPr>
              <w:t xml:space="preserve"> (heure local).</w:t>
            </w:r>
          </w:p>
          <w:p w14:paraId="170968C6" w14:textId="77777777" w:rsidR="007259EE" w:rsidRPr="00E0339C" w:rsidRDefault="007259EE" w:rsidP="00E25E20">
            <w:pPr>
              <w:pStyle w:val="BodyTextIndent"/>
              <w:spacing w:after="120"/>
              <w:ind w:left="27" w:right="57"/>
              <w:rPr>
                <w:iCs/>
                <w:lang w:val="fr-FR"/>
              </w:rPr>
            </w:pPr>
            <w:r w:rsidRPr="00E0339C">
              <w:rPr>
                <w:iCs/>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5F0528FA" w14:textId="77777777" w:rsidR="007259EE" w:rsidRPr="00E0339C" w:rsidRDefault="007259EE" w:rsidP="00E25E20">
            <w:pPr>
              <w:pStyle w:val="BodyTextIndent"/>
              <w:spacing w:after="120"/>
              <w:ind w:left="27" w:right="57"/>
              <w:rPr>
                <w:color w:val="000000"/>
                <w:lang w:val="fr-FR"/>
              </w:rPr>
            </w:pPr>
            <w:r w:rsidRPr="00E0339C">
              <w:rPr>
                <w:color w:val="000000"/>
                <w:lang w:val="fr-FR"/>
              </w:rPr>
              <w:t>Indiquer l’intitulé du marché, le numéro de référence, le nom du Soumissionnaire, les détails du marché et l’adresse pour la présentation de la demande de débriefing comme suit :</w:t>
            </w:r>
          </w:p>
          <w:p w14:paraId="6401EFBC" w14:textId="77777777" w:rsidR="007259EE" w:rsidRPr="00E0339C" w:rsidRDefault="007259EE" w:rsidP="00E25E20">
            <w:pPr>
              <w:pStyle w:val="Outline"/>
              <w:suppressAutoHyphens/>
              <w:spacing w:before="60" w:after="60"/>
              <w:ind w:left="454" w:right="57"/>
            </w:pPr>
            <w:r w:rsidRPr="00E0339C">
              <w:rPr>
                <w:b/>
                <w:color w:val="000000"/>
              </w:rPr>
              <w:t>A l’attention de :</w:t>
            </w:r>
            <w:r w:rsidRPr="00E0339C">
              <w:t xml:space="preserve"> </w:t>
            </w:r>
            <w:r w:rsidRPr="00E0339C">
              <w:rPr>
                <w:i/>
              </w:rPr>
              <w:t>[insérer le nom complet de la personne]</w:t>
            </w:r>
          </w:p>
          <w:p w14:paraId="3956F53C" w14:textId="77777777" w:rsidR="007259EE" w:rsidRPr="00E0339C" w:rsidRDefault="007259EE" w:rsidP="00E25E20">
            <w:pPr>
              <w:pStyle w:val="Outline"/>
              <w:suppressAutoHyphens/>
              <w:spacing w:before="60" w:after="60"/>
              <w:ind w:left="454" w:right="57"/>
              <w:rPr>
                <w:i/>
              </w:rPr>
            </w:pPr>
            <w:r w:rsidRPr="00E0339C">
              <w:rPr>
                <w:b/>
                <w:color w:val="000000"/>
                <w:kern w:val="0"/>
                <w:lang w:eastAsia="en-GB"/>
              </w:rPr>
              <w:t>Titre/position :</w:t>
            </w:r>
            <w:r w:rsidRPr="00E0339C">
              <w:t xml:space="preserve"> </w:t>
            </w:r>
            <w:r w:rsidRPr="00E0339C">
              <w:rPr>
                <w:i/>
              </w:rPr>
              <w:t>[insérer le titre/la position]</w:t>
            </w:r>
          </w:p>
          <w:p w14:paraId="580AD4E3" w14:textId="77777777" w:rsidR="007259EE" w:rsidRPr="00E0339C" w:rsidRDefault="007259EE" w:rsidP="00E25E20">
            <w:pPr>
              <w:pStyle w:val="Outline"/>
              <w:suppressAutoHyphens/>
              <w:spacing w:before="60" w:after="60"/>
              <w:ind w:left="454" w:right="57"/>
              <w:rPr>
                <w:i/>
              </w:rPr>
            </w:pPr>
            <w:r w:rsidRPr="00E0339C">
              <w:rPr>
                <w:b/>
                <w:color w:val="000000"/>
                <w:kern w:val="0"/>
                <w:lang w:eastAsia="en-GB"/>
              </w:rPr>
              <w:t>Agence :</w:t>
            </w:r>
            <w:r w:rsidRPr="00E0339C">
              <w:t xml:space="preserve"> </w:t>
            </w:r>
            <w:r w:rsidRPr="00E0339C">
              <w:rPr>
                <w:i/>
              </w:rPr>
              <w:t>[insérer le nom du Maître d’Ouvrage]</w:t>
            </w:r>
          </w:p>
          <w:p w14:paraId="3295FD5B" w14:textId="77777777" w:rsidR="007259EE" w:rsidRPr="00E0339C" w:rsidRDefault="007259EE" w:rsidP="00E25E20">
            <w:pPr>
              <w:pStyle w:val="Outline"/>
              <w:suppressAutoHyphens/>
              <w:spacing w:before="60" w:after="60"/>
              <w:ind w:left="454" w:right="57"/>
            </w:pPr>
            <w:r w:rsidRPr="00E0339C">
              <w:rPr>
                <w:b/>
                <w:color w:val="000000"/>
                <w:kern w:val="0"/>
                <w:lang w:eastAsia="en-GB"/>
              </w:rPr>
              <w:t>Adresse courriel :</w:t>
            </w:r>
            <w:r w:rsidRPr="00E0339C">
              <w:t xml:space="preserve"> </w:t>
            </w:r>
            <w:r w:rsidRPr="00E0339C">
              <w:rPr>
                <w:i/>
              </w:rPr>
              <w:t>[insérer adresse courriel]</w:t>
            </w:r>
          </w:p>
          <w:p w14:paraId="3F254D52" w14:textId="77777777" w:rsidR="007259EE" w:rsidRPr="00E0339C" w:rsidRDefault="007259EE" w:rsidP="00E25E20">
            <w:pPr>
              <w:pStyle w:val="Outline"/>
              <w:suppressAutoHyphens/>
              <w:spacing w:before="60" w:after="60"/>
              <w:ind w:left="454" w:right="57"/>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151424A6" w14:textId="77777777" w:rsidR="007259EE" w:rsidRPr="00E0339C" w:rsidRDefault="007259EE" w:rsidP="00E25E20">
            <w:pPr>
              <w:pStyle w:val="BodyTextIndent"/>
              <w:spacing w:before="120" w:after="120"/>
              <w:ind w:left="27" w:right="57"/>
              <w:rPr>
                <w:color w:val="000000"/>
                <w:lang w:val="fr-FR"/>
              </w:rPr>
            </w:pPr>
            <w:r w:rsidRPr="00E0339C">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40CEB053" w14:textId="77777777" w:rsidR="007259EE" w:rsidRPr="00E0339C" w:rsidRDefault="007259EE" w:rsidP="00E25E20">
            <w:pPr>
              <w:pStyle w:val="BodyTextIndent"/>
              <w:spacing w:after="120"/>
              <w:ind w:left="27" w:right="57"/>
              <w:rPr>
                <w:color w:val="000000"/>
                <w:lang w:val="fr-FR"/>
              </w:rPr>
            </w:pPr>
            <w:r w:rsidRPr="00E0339C">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544F2696" w14:textId="77777777" w:rsidR="007259EE" w:rsidRPr="00E0339C" w:rsidRDefault="007259EE" w:rsidP="00E25E20">
            <w:pPr>
              <w:pStyle w:val="BodyTextIndent"/>
              <w:spacing w:after="120"/>
              <w:ind w:left="27" w:right="57"/>
              <w:rPr>
                <w:iCs/>
                <w:lang w:val="fr-FR"/>
              </w:rPr>
            </w:pPr>
            <w:r w:rsidRPr="00E0339C">
              <w:rPr>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2F1E79A0" w14:textId="77777777" w:rsidR="007259EE" w:rsidRPr="00E0339C" w:rsidRDefault="007259EE" w:rsidP="007259EE">
      <w:pPr>
        <w:pStyle w:val="BodyTextIndent"/>
        <w:numPr>
          <w:ilvl w:val="0"/>
          <w:numId w:val="90"/>
        </w:numPr>
        <w:spacing w:before="240" w:after="120"/>
        <w:ind w:left="284" w:right="289" w:hanging="284"/>
        <w:rPr>
          <w:b/>
          <w:iCs/>
          <w:lang w:val="fr-FR"/>
        </w:rPr>
      </w:pPr>
      <w:r>
        <w:rPr>
          <w:b/>
          <w:iCs/>
          <w:lang w:val="fr-FR"/>
        </w:rPr>
        <w:t>Comment formuler un</w:t>
      </w:r>
      <w:r w:rsidRPr="00E0339C">
        <w:rPr>
          <w:b/>
          <w:iCs/>
          <w:lang w:val="fr-FR"/>
        </w:rPr>
        <w:t xml:space="preserve"> </w:t>
      </w:r>
      <w:r>
        <w:rPr>
          <w:b/>
          <w:iCs/>
          <w:lang w:val="fr-FR"/>
        </w:rPr>
        <w:t>recours</w:t>
      </w:r>
      <w:r w:rsidRPr="00E0339C">
        <w:rPr>
          <w:b/>
          <w:iCs/>
          <w:lang w:val="fr-FR"/>
        </w:rPr>
        <w:t xml:space="preserv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7259EE" w:rsidRPr="00E0339C" w14:paraId="5A240FE5" w14:textId="77777777" w:rsidTr="00E25E20">
        <w:tc>
          <w:tcPr>
            <w:tcW w:w="9374" w:type="dxa"/>
            <w:shd w:val="clear" w:color="auto" w:fill="auto"/>
          </w:tcPr>
          <w:p w14:paraId="3F2CA932" w14:textId="77777777" w:rsidR="007259EE" w:rsidRPr="00E0339C" w:rsidRDefault="007259EE" w:rsidP="00E25E20">
            <w:pPr>
              <w:pStyle w:val="BodyTextIndent"/>
              <w:spacing w:before="120"/>
              <w:ind w:left="55" w:right="57"/>
              <w:rPr>
                <w:b/>
                <w:iCs/>
                <w:lang w:val="fr-FR"/>
              </w:rPr>
            </w:pPr>
            <w:r w:rsidRPr="00E0339C">
              <w:rPr>
                <w:b/>
                <w:iCs/>
                <w:lang w:val="fr-FR"/>
              </w:rPr>
              <w:t>Date et heure limites : l’heure et l</w:t>
            </w:r>
            <w:r>
              <w:rPr>
                <w:b/>
                <w:iCs/>
                <w:lang w:val="fr-FR"/>
              </w:rPr>
              <w:t>a date limite pour présenter un</w:t>
            </w:r>
            <w:r w:rsidRPr="00E0339C">
              <w:rPr>
                <w:b/>
                <w:iCs/>
                <w:lang w:val="fr-FR"/>
              </w:rPr>
              <w:t xml:space="preserve"> r</w:t>
            </w:r>
            <w:r>
              <w:rPr>
                <w:b/>
                <w:iCs/>
                <w:lang w:val="fr-FR"/>
              </w:rPr>
              <w:t>ecours</w:t>
            </w:r>
            <w:r w:rsidRPr="00E0339C">
              <w:rPr>
                <w:b/>
                <w:iCs/>
                <w:lang w:val="fr-FR"/>
              </w:rPr>
              <w:t xml:space="preserve"> est minuit le </w:t>
            </w:r>
            <w:r w:rsidRPr="00E0339C">
              <w:rPr>
                <w:b/>
                <w:i/>
                <w:lang w:val="fr-FR"/>
              </w:rPr>
              <w:t>[insérer la date]</w:t>
            </w:r>
            <w:r w:rsidRPr="00E0339C">
              <w:rPr>
                <w:b/>
                <w:iCs/>
                <w:lang w:val="fr-FR"/>
              </w:rPr>
              <w:t xml:space="preserve"> (heure locale).</w:t>
            </w:r>
          </w:p>
          <w:p w14:paraId="2F63B43D" w14:textId="77777777" w:rsidR="007259EE" w:rsidRPr="00E0339C" w:rsidRDefault="007259EE" w:rsidP="00E25E20">
            <w:pPr>
              <w:pStyle w:val="BodyTextIndent"/>
              <w:spacing w:before="120" w:after="120"/>
              <w:ind w:left="55" w:right="57"/>
              <w:rPr>
                <w:color w:val="000000"/>
                <w:lang w:val="fr-FR"/>
              </w:rPr>
            </w:pPr>
            <w:r w:rsidRPr="00E0339C">
              <w:rPr>
                <w:color w:val="000000"/>
                <w:lang w:val="fr-FR"/>
              </w:rPr>
              <w:t xml:space="preserve">Indiquer l’intitulé du marché, le numéro de référence, le nom du Soumissionnaire, les détails du marché et l’adresse pour la présentation </w:t>
            </w:r>
            <w:r>
              <w:rPr>
                <w:color w:val="000000"/>
                <w:lang w:val="fr-FR"/>
              </w:rPr>
              <w:t>du recours</w:t>
            </w:r>
            <w:r w:rsidRPr="00E0339C">
              <w:rPr>
                <w:color w:val="000000"/>
                <w:lang w:val="fr-FR"/>
              </w:rPr>
              <w:t xml:space="preserve"> comme suit :</w:t>
            </w:r>
          </w:p>
          <w:p w14:paraId="1F06502B" w14:textId="77777777" w:rsidR="007259EE" w:rsidRPr="00E0339C" w:rsidRDefault="007259EE" w:rsidP="00E25E20">
            <w:pPr>
              <w:pStyle w:val="Outline"/>
              <w:suppressAutoHyphens/>
              <w:spacing w:before="60" w:after="60"/>
              <w:ind w:left="55" w:right="57"/>
            </w:pPr>
            <w:r w:rsidRPr="00E0339C">
              <w:rPr>
                <w:b/>
                <w:color w:val="000000"/>
              </w:rPr>
              <w:t>A l’attention de :</w:t>
            </w:r>
            <w:r w:rsidRPr="00E0339C">
              <w:t xml:space="preserve"> </w:t>
            </w:r>
            <w:r w:rsidRPr="00E0339C">
              <w:rPr>
                <w:i/>
              </w:rPr>
              <w:t>[insérer le nom complet de la personne]</w:t>
            </w:r>
          </w:p>
          <w:p w14:paraId="503E4A73" w14:textId="77777777" w:rsidR="007259EE" w:rsidRPr="00E0339C" w:rsidRDefault="007259EE" w:rsidP="00E25E20">
            <w:pPr>
              <w:pStyle w:val="Outline"/>
              <w:suppressAutoHyphens/>
              <w:spacing w:before="60" w:after="60"/>
              <w:ind w:left="55" w:right="57"/>
              <w:rPr>
                <w:i/>
              </w:rPr>
            </w:pPr>
            <w:r w:rsidRPr="00E0339C">
              <w:rPr>
                <w:b/>
                <w:color w:val="000000"/>
                <w:kern w:val="0"/>
                <w:lang w:eastAsia="en-GB"/>
              </w:rPr>
              <w:t>Titre/position :</w:t>
            </w:r>
            <w:r w:rsidRPr="00E0339C">
              <w:t xml:space="preserve"> </w:t>
            </w:r>
            <w:r w:rsidRPr="00E0339C">
              <w:rPr>
                <w:i/>
              </w:rPr>
              <w:t>[insérer le titre/la position]</w:t>
            </w:r>
          </w:p>
          <w:p w14:paraId="00BB0CE6" w14:textId="77777777" w:rsidR="007259EE" w:rsidRPr="00E0339C" w:rsidRDefault="007259EE" w:rsidP="00E25E20">
            <w:pPr>
              <w:pStyle w:val="Outline"/>
              <w:suppressAutoHyphens/>
              <w:spacing w:before="60" w:after="60"/>
              <w:ind w:left="55" w:right="57"/>
              <w:rPr>
                <w:i/>
              </w:rPr>
            </w:pPr>
            <w:r w:rsidRPr="00E0339C">
              <w:rPr>
                <w:b/>
                <w:color w:val="000000"/>
                <w:kern w:val="0"/>
                <w:lang w:eastAsia="en-GB"/>
              </w:rPr>
              <w:t>Agence :</w:t>
            </w:r>
            <w:r w:rsidRPr="00E0339C">
              <w:t xml:space="preserve"> </w:t>
            </w:r>
            <w:r w:rsidRPr="00E0339C">
              <w:rPr>
                <w:i/>
              </w:rPr>
              <w:t>[insérer le nom du Maître d’Ouvrage]</w:t>
            </w:r>
          </w:p>
          <w:p w14:paraId="22EA9558" w14:textId="77777777" w:rsidR="007259EE" w:rsidRPr="00E0339C" w:rsidRDefault="007259EE" w:rsidP="00E25E20">
            <w:pPr>
              <w:pStyle w:val="Outline"/>
              <w:suppressAutoHyphens/>
              <w:spacing w:before="60" w:after="60"/>
              <w:ind w:left="55" w:right="57"/>
            </w:pPr>
            <w:r w:rsidRPr="00E0339C">
              <w:rPr>
                <w:b/>
                <w:color w:val="000000"/>
                <w:kern w:val="0"/>
                <w:lang w:eastAsia="en-GB"/>
              </w:rPr>
              <w:t>Adresse courriel :</w:t>
            </w:r>
            <w:r w:rsidRPr="00E0339C">
              <w:t xml:space="preserve"> </w:t>
            </w:r>
            <w:r w:rsidRPr="00E0339C">
              <w:rPr>
                <w:i/>
              </w:rPr>
              <w:t>[insérer adresse courriel]</w:t>
            </w:r>
          </w:p>
          <w:p w14:paraId="1C7016E1" w14:textId="77777777" w:rsidR="007259EE" w:rsidRPr="00E0339C" w:rsidRDefault="007259EE" w:rsidP="00E25E20">
            <w:pPr>
              <w:pStyle w:val="Outline"/>
              <w:suppressAutoHyphens/>
              <w:spacing w:before="60" w:after="60"/>
              <w:ind w:left="55" w:right="57"/>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132A86C7" w14:textId="77777777" w:rsidR="007259EE" w:rsidRPr="00E0339C" w:rsidRDefault="007259EE" w:rsidP="00E25E20">
            <w:pPr>
              <w:pStyle w:val="BodyTextIndent"/>
              <w:spacing w:before="120" w:after="120"/>
              <w:ind w:left="55" w:right="57"/>
              <w:rPr>
                <w:iCs/>
                <w:lang w:val="fr-FR"/>
              </w:rPr>
            </w:pPr>
            <w:r w:rsidRPr="00E0339C">
              <w:rPr>
                <w:i/>
                <w:lang w:val="fr-FR"/>
              </w:rPr>
              <w:t>[à ce stade du processus de passation du marché] [dès réception de la présente notification]</w:t>
            </w:r>
            <w:r w:rsidRPr="00E0339C">
              <w:rPr>
                <w:iCs/>
                <w:lang w:val="fr-FR"/>
              </w:rPr>
              <w:t xml:space="preserve"> vous pouvez soumettre un</w:t>
            </w:r>
            <w:r>
              <w:rPr>
                <w:iCs/>
                <w:lang w:val="fr-FR"/>
              </w:rPr>
              <w:t xml:space="preserve"> recours relatif</w:t>
            </w:r>
            <w:r w:rsidRPr="00E0339C">
              <w:rPr>
                <w:iCs/>
                <w:lang w:val="fr-FR"/>
              </w:rPr>
              <w:t xml:space="preserve"> à la passation des marchés au sujet de la décision d’attribution du marché. Il n’est pas nécessaire que vous ayez demandé ou reçu un débriefing avant de présenter un</w:t>
            </w:r>
            <w:r>
              <w:rPr>
                <w:iCs/>
                <w:lang w:val="fr-FR"/>
              </w:rPr>
              <w:t xml:space="preserve"> recours</w:t>
            </w:r>
            <w:r w:rsidRPr="00E0339C">
              <w:rPr>
                <w:iCs/>
                <w:lang w:val="fr-FR"/>
              </w:rPr>
              <w:t xml:space="preserve">. Votre </w:t>
            </w:r>
            <w:r>
              <w:rPr>
                <w:iCs/>
                <w:lang w:val="fr-FR"/>
              </w:rPr>
              <w:t>recours doit être présenté</w:t>
            </w:r>
            <w:r w:rsidRPr="00E0339C">
              <w:rPr>
                <w:iCs/>
                <w:lang w:val="fr-FR"/>
              </w:rPr>
              <w:t xml:space="preserve"> durant la Période d’attente et reçue par nous avant l’expiration de ladite Période d’attente.</w:t>
            </w:r>
          </w:p>
          <w:p w14:paraId="618131A2" w14:textId="77777777" w:rsidR="007259EE" w:rsidRPr="00E0339C" w:rsidRDefault="007259EE" w:rsidP="00E25E20">
            <w:pPr>
              <w:pStyle w:val="BodyTextIndent"/>
              <w:spacing w:before="120" w:after="120"/>
              <w:ind w:left="55" w:right="57"/>
              <w:rPr>
                <w:iCs/>
                <w:u w:val="single"/>
                <w:lang w:val="fr-FR"/>
              </w:rPr>
            </w:pPr>
            <w:r w:rsidRPr="00E0339C">
              <w:rPr>
                <w:iCs/>
                <w:u w:val="single"/>
                <w:lang w:val="fr-FR"/>
              </w:rPr>
              <w:t>Informations complémentaires :</w:t>
            </w:r>
          </w:p>
          <w:p w14:paraId="3459F1ED" w14:textId="77777777" w:rsidR="007259EE" w:rsidRPr="00E0339C" w:rsidRDefault="007259EE" w:rsidP="00E25E20">
            <w:pPr>
              <w:pStyle w:val="BodyTextIndent"/>
              <w:spacing w:before="120" w:after="120"/>
              <w:ind w:left="55" w:right="57"/>
              <w:rPr>
                <w:iCs/>
                <w:lang w:val="fr-FR"/>
              </w:rPr>
            </w:pPr>
            <w:r w:rsidRPr="00E0339C">
              <w:rPr>
                <w:iCs/>
                <w:lang w:val="fr-FR"/>
              </w:rPr>
              <w:t xml:space="preserve">Pour obtenir plus d’informations, prière de vous référer aux </w:t>
            </w:r>
            <w:r>
              <w:rPr>
                <w:iCs/>
                <w:lang w:val="fr-FR"/>
              </w:rPr>
              <w:t>Directives pour les acquisitions de Biens, Travaux et services connexes dans le cadre de Projets Financés par la BIsD (Les Directives</w:t>
            </w:r>
            <w:r w:rsidRPr="00E0339C">
              <w:rPr>
                <w:iCs/>
                <w:lang w:val="fr-FR"/>
              </w:rPr>
              <w:t xml:space="preserve">) (Annexe </w:t>
            </w:r>
            <w:r>
              <w:rPr>
                <w:iCs/>
                <w:lang w:val="fr-FR"/>
              </w:rPr>
              <w:t>C</w:t>
            </w:r>
            <w:r w:rsidRPr="00E0339C">
              <w:rPr>
                <w:iCs/>
                <w:lang w:val="fr-FR"/>
              </w:rPr>
              <w:t xml:space="preserve">). Il vous est demandé de lire ces documents avant de préparer et présenter votre </w:t>
            </w:r>
            <w:r>
              <w:rPr>
                <w:iCs/>
                <w:lang w:val="fr-FR"/>
              </w:rPr>
              <w:t>recours</w:t>
            </w:r>
            <w:r w:rsidRPr="00E0339C">
              <w:rPr>
                <w:iCs/>
                <w:lang w:val="fr-FR"/>
              </w:rPr>
              <w:t xml:space="preserve">. </w:t>
            </w:r>
          </w:p>
          <w:p w14:paraId="79A2D9A0" w14:textId="77777777" w:rsidR="007259EE" w:rsidRPr="00E0339C" w:rsidRDefault="007259EE" w:rsidP="00E25E20">
            <w:pPr>
              <w:pStyle w:val="BodyTextIndent"/>
              <w:keepNext/>
              <w:keepLines/>
              <w:spacing w:before="120" w:after="120"/>
              <w:ind w:left="55" w:right="57"/>
              <w:rPr>
                <w:iCs/>
                <w:lang w:val="fr-FR"/>
              </w:rPr>
            </w:pPr>
            <w:r w:rsidRPr="00E0339C">
              <w:rPr>
                <w:iCs/>
                <w:lang w:val="fr-FR"/>
              </w:rPr>
              <w:t>En résumé, les quatre exigences ci-après sont essentielles :</w:t>
            </w:r>
          </w:p>
          <w:p w14:paraId="7783C8BB" w14:textId="77777777" w:rsidR="007259EE" w:rsidRPr="00E0339C" w:rsidRDefault="007259EE" w:rsidP="007259EE">
            <w:pPr>
              <w:pStyle w:val="BodyTextIndent"/>
              <w:keepNext/>
              <w:keepLines/>
              <w:numPr>
                <w:ilvl w:val="0"/>
                <w:numId w:val="92"/>
              </w:numPr>
              <w:spacing w:after="120"/>
              <w:ind w:left="738" w:right="289"/>
              <w:rPr>
                <w:iCs/>
                <w:lang w:val="fr-FR"/>
              </w:rPr>
            </w:pPr>
            <w:r w:rsidRPr="00E0339C">
              <w:rPr>
                <w:iCs/>
                <w:lang w:val="fr-FR"/>
              </w:rPr>
              <w:t>Vous devez être une « partie intéressée ». Dans le cas présent, cela signifie un Soumissionnaire ayant remis une Offre dans le cadre de ce processus de sélection, et destinataire d’une Notification d’intention d’attribution.</w:t>
            </w:r>
          </w:p>
          <w:p w14:paraId="15B8A6A5" w14:textId="77777777" w:rsidR="007259EE" w:rsidRPr="00E0339C" w:rsidRDefault="007259EE" w:rsidP="007259EE">
            <w:pPr>
              <w:pStyle w:val="BodyTextIndent"/>
              <w:keepNext/>
              <w:keepLines/>
              <w:numPr>
                <w:ilvl w:val="0"/>
                <w:numId w:val="92"/>
              </w:numPr>
              <w:spacing w:after="120"/>
              <w:ind w:left="738" w:right="289"/>
              <w:rPr>
                <w:iCs/>
                <w:lang w:val="fr-FR"/>
              </w:rPr>
            </w:pPr>
            <w:r>
              <w:rPr>
                <w:iCs/>
                <w:lang w:val="fr-FR"/>
              </w:rPr>
              <w:t>Le recours</w:t>
            </w:r>
            <w:r w:rsidRPr="00E0339C">
              <w:rPr>
                <w:iCs/>
                <w:lang w:val="fr-FR"/>
              </w:rPr>
              <w:t xml:space="preserve"> peut contester la décision d’attribution du marché exclusivement.</w:t>
            </w:r>
          </w:p>
          <w:p w14:paraId="67DDD364" w14:textId="77777777" w:rsidR="007259EE" w:rsidRPr="00E0339C" w:rsidRDefault="007259EE" w:rsidP="007259EE">
            <w:pPr>
              <w:pStyle w:val="BodyTextIndent"/>
              <w:keepNext/>
              <w:keepLines/>
              <w:numPr>
                <w:ilvl w:val="0"/>
                <w:numId w:val="92"/>
              </w:numPr>
              <w:spacing w:after="120"/>
              <w:ind w:left="738" w:right="289"/>
              <w:rPr>
                <w:iCs/>
                <w:lang w:val="fr-FR"/>
              </w:rPr>
            </w:pPr>
            <w:r>
              <w:rPr>
                <w:iCs/>
                <w:lang w:val="fr-FR"/>
              </w:rPr>
              <w:t>Le recours</w:t>
            </w:r>
            <w:r w:rsidRPr="00E0339C">
              <w:rPr>
                <w:iCs/>
                <w:lang w:val="fr-FR"/>
              </w:rPr>
              <w:t xml:space="preserve"> </w:t>
            </w:r>
            <w:r>
              <w:rPr>
                <w:iCs/>
                <w:lang w:val="fr-FR"/>
              </w:rPr>
              <w:t>doit être reçu</w:t>
            </w:r>
            <w:r w:rsidRPr="00E0339C">
              <w:rPr>
                <w:iCs/>
                <w:lang w:val="fr-FR"/>
              </w:rPr>
              <w:t xml:space="preserve"> avant la date et l’heure limites indiquées ci-avant.</w:t>
            </w:r>
          </w:p>
          <w:p w14:paraId="4403A029" w14:textId="77777777" w:rsidR="007259EE" w:rsidRPr="00E0339C" w:rsidRDefault="007259EE" w:rsidP="000578B7">
            <w:pPr>
              <w:pStyle w:val="BodyTextIndent"/>
              <w:keepNext/>
              <w:keepLines/>
              <w:numPr>
                <w:ilvl w:val="0"/>
                <w:numId w:val="92"/>
              </w:numPr>
              <w:spacing w:after="120"/>
              <w:ind w:left="738" w:right="289"/>
              <w:rPr>
                <w:iCs/>
                <w:lang w:val="fr-FR"/>
              </w:rPr>
            </w:pPr>
            <w:r w:rsidRPr="00E0339C">
              <w:rPr>
                <w:iCs/>
                <w:lang w:val="fr-FR"/>
              </w:rPr>
              <w:t xml:space="preserve">Vous devez fournir dans </w:t>
            </w:r>
            <w:r>
              <w:rPr>
                <w:iCs/>
                <w:lang w:val="fr-FR"/>
              </w:rPr>
              <w:t>le recours</w:t>
            </w:r>
            <w:r w:rsidRPr="00E0339C">
              <w:rPr>
                <w:iCs/>
                <w:lang w:val="fr-FR"/>
              </w:rPr>
              <w:t xml:space="preserve">, tous les renseignements demandés par les </w:t>
            </w:r>
            <w:r>
              <w:rPr>
                <w:iCs/>
                <w:lang w:val="fr-FR"/>
              </w:rPr>
              <w:t>Directives (comme décrits à l’Annexe C</w:t>
            </w:r>
            <w:r w:rsidRPr="00E0339C">
              <w:rPr>
                <w:iCs/>
                <w:lang w:val="fr-FR"/>
              </w:rPr>
              <w:t>).</w:t>
            </w:r>
          </w:p>
        </w:tc>
      </w:tr>
    </w:tbl>
    <w:p w14:paraId="3482BD94" w14:textId="77777777" w:rsidR="007259EE" w:rsidRPr="00E0339C" w:rsidRDefault="007259EE" w:rsidP="007259EE">
      <w:pPr>
        <w:pStyle w:val="BodyTextIndent"/>
        <w:numPr>
          <w:ilvl w:val="0"/>
          <w:numId w:val="90"/>
        </w:numPr>
        <w:spacing w:before="240" w:after="120"/>
        <w:ind w:left="284" w:right="289" w:hanging="284"/>
        <w:rPr>
          <w:b/>
          <w:iCs/>
          <w:lang w:val="fr-FR"/>
        </w:rPr>
      </w:pPr>
      <w:r w:rsidRPr="00E0339C">
        <w:rPr>
          <w:b/>
          <w:iCs/>
          <w:lang w:val="fr-FR"/>
        </w:rPr>
        <w:t xml:space="preserve">Période d’attente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7259EE" w:rsidRPr="00E0339C" w14:paraId="780EB993" w14:textId="77777777" w:rsidTr="00E25E20">
        <w:tc>
          <w:tcPr>
            <w:tcW w:w="9374" w:type="dxa"/>
            <w:shd w:val="clear" w:color="auto" w:fill="auto"/>
          </w:tcPr>
          <w:p w14:paraId="16AF9422" w14:textId="77777777" w:rsidR="007259EE" w:rsidRPr="00E0339C" w:rsidRDefault="007259EE" w:rsidP="00E25E20">
            <w:pPr>
              <w:pStyle w:val="BodyTextIndent"/>
              <w:spacing w:before="120"/>
              <w:ind w:left="55" w:right="74"/>
              <w:rPr>
                <w:b/>
                <w:iCs/>
                <w:lang w:val="fr-FR"/>
              </w:rPr>
            </w:pPr>
            <w:r w:rsidRPr="00E0339C">
              <w:rPr>
                <w:b/>
                <w:iCs/>
                <w:lang w:val="fr-FR"/>
              </w:rPr>
              <w:t xml:space="preserve">Date et heure limites : l’heure et la date limite d’expiration de la Période d’attente est minuit le </w:t>
            </w:r>
            <w:r w:rsidRPr="00E0339C">
              <w:rPr>
                <w:b/>
                <w:i/>
                <w:lang w:val="fr-FR"/>
              </w:rPr>
              <w:t xml:space="preserve">[insérer la date] </w:t>
            </w:r>
            <w:r w:rsidRPr="00E0339C">
              <w:rPr>
                <w:b/>
                <w:iCs/>
                <w:lang w:val="fr-FR"/>
              </w:rPr>
              <w:t>(heure locale).</w:t>
            </w:r>
          </w:p>
          <w:p w14:paraId="68D2AD1F" w14:textId="77777777" w:rsidR="007259EE" w:rsidRPr="00E0339C" w:rsidRDefault="007259EE" w:rsidP="00E25E20">
            <w:pPr>
              <w:pStyle w:val="BodyTextIndent"/>
              <w:spacing w:before="120" w:after="120"/>
              <w:ind w:left="55" w:right="74"/>
              <w:rPr>
                <w:lang w:val="fr-FR"/>
              </w:rPr>
            </w:pPr>
            <w:r w:rsidRPr="00E0339C">
              <w:rPr>
                <w:lang w:val="fr-FR"/>
              </w:rPr>
              <w:t>La période d’attente est de dix (10) jours ouvrables à compter de la date d’envoi de la présente Notification de l’intention d’attribution.</w:t>
            </w:r>
          </w:p>
          <w:p w14:paraId="7548771E" w14:textId="77777777" w:rsidR="007259EE" w:rsidRPr="00E0339C" w:rsidRDefault="007259EE" w:rsidP="00E25E20">
            <w:pPr>
              <w:pStyle w:val="BodyTextIndent"/>
              <w:spacing w:after="120"/>
              <w:ind w:left="55" w:right="74"/>
              <w:rPr>
                <w:iCs/>
                <w:lang w:val="fr-FR"/>
              </w:rPr>
            </w:pPr>
            <w:r w:rsidRPr="00E0339C">
              <w:rPr>
                <w:lang w:val="fr-FR"/>
              </w:rPr>
              <w:t>La période d’attente pourra être prorogée. Cela pourrait survenir lorsque nous ne sommes pas en mesure d’accorder un débriefing dans le délai de cinq (5) jours ouvrables prescrit. Dans un tel cas, nous vous notifierons la prorogation</w:t>
            </w:r>
            <w:r w:rsidRPr="00E0339C">
              <w:rPr>
                <w:iCs/>
                <w:lang w:val="fr-FR"/>
              </w:rPr>
              <w:t xml:space="preserve"> </w:t>
            </w:r>
          </w:p>
        </w:tc>
      </w:tr>
    </w:tbl>
    <w:p w14:paraId="67F22A05" w14:textId="77777777" w:rsidR="007259EE" w:rsidRPr="00E0339C" w:rsidRDefault="007259EE" w:rsidP="007259EE">
      <w:pPr>
        <w:pStyle w:val="BodyTextIndent"/>
        <w:spacing w:before="120" w:after="120"/>
        <w:ind w:left="0" w:right="288"/>
        <w:rPr>
          <w:iCs/>
          <w:lang w:val="fr-FR"/>
        </w:rPr>
      </w:pPr>
      <w:r w:rsidRPr="00E0339C">
        <w:rPr>
          <w:iCs/>
          <w:lang w:val="fr-FR"/>
        </w:rPr>
        <w:t>Pour toute question relative à la présente Notification, prière nous contacter.</w:t>
      </w:r>
    </w:p>
    <w:p w14:paraId="5042F821" w14:textId="77777777" w:rsidR="007259EE" w:rsidRPr="00E0339C" w:rsidRDefault="007259EE" w:rsidP="007259EE">
      <w:pPr>
        <w:pStyle w:val="BodyTextIndent"/>
        <w:spacing w:before="120" w:after="120"/>
        <w:ind w:left="28" w:right="288"/>
        <w:rPr>
          <w:iCs/>
          <w:lang w:val="fr-FR"/>
        </w:rPr>
      </w:pPr>
      <w:r w:rsidRPr="00E0339C">
        <w:rPr>
          <w:iCs/>
          <w:lang w:val="fr-FR"/>
        </w:rPr>
        <w:t xml:space="preserve">Au nom de </w:t>
      </w:r>
      <w:r w:rsidRPr="00E0339C">
        <w:rPr>
          <w:i/>
          <w:lang w:val="fr-FR"/>
        </w:rPr>
        <w:t>[insérer le nom du Maître d’Ouvrage] </w:t>
      </w:r>
      <w:r w:rsidRPr="00E0339C">
        <w:rPr>
          <w:iCs/>
          <w:lang w:val="fr-FR"/>
        </w:rPr>
        <w:t>:</w:t>
      </w:r>
    </w:p>
    <w:p w14:paraId="3435DC8F" w14:textId="77777777" w:rsidR="007259EE" w:rsidRPr="00E0339C" w:rsidRDefault="007259EE" w:rsidP="007259EE">
      <w:pPr>
        <w:tabs>
          <w:tab w:val="left" w:pos="9000"/>
        </w:tabs>
        <w:spacing w:before="480"/>
        <w:ind w:left="1560" w:hanging="1560"/>
      </w:pPr>
      <w:r w:rsidRPr="00E0339C">
        <w:rPr>
          <w:b/>
        </w:rPr>
        <w:t>Signature :</w:t>
      </w:r>
      <w:r w:rsidRPr="00E0339C">
        <w:t xml:space="preserve"> </w:t>
      </w:r>
      <w:r w:rsidRPr="00E0339C">
        <w:tab/>
        <w:t>______________________________________________</w:t>
      </w:r>
    </w:p>
    <w:p w14:paraId="115B3A3C" w14:textId="77777777" w:rsidR="007259EE" w:rsidRPr="00E0339C" w:rsidRDefault="007259EE" w:rsidP="007259EE">
      <w:pPr>
        <w:tabs>
          <w:tab w:val="left" w:pos="9000"/>
        </w:tabs>
        <w:spacing w:before="360"/>
        <w:ind w:left="1560" w:hanging="1560"/>
      </w:pPr>
      <w:r w:rsidRPr="00E0339C">
        <w:rPr>
          <w:b/>
        </w:rPr>
        <w:t>Nom :</w:t>
      </w:r>
      <w:r w:rsidRPr="00E0339C">
        <w:tab/>
        <w:t>______________________________________________</w:t>
      </w:r>
    </w:p>
    <w:p w14:paraId="73D5D2EE" w14:textId="77777777" w:rsidR="007259EE" w:rsidRPr="00E0339C" w:rsidRDefault="007259EE" w:rsidP="007259EE">
      <w:pPr>
        <w:tabs>
          <w:tab w:val="left" w:pos="9000"/>
        </w:tabs>
        <w:spacing w:before="360"/>
        <w:ind w:left="1560" w:hanging="1560"/>
      </w:pPr>
      <w:r w:rsidRPr="00E0339C">
        <w:rPr>
          <w:b/>
        </w:rPr>
        <w:t>Titre/position :</w:t>
      </w:r>
      <w:r w:rsidRPr="00E0339C">
        <w:tab/>
        <w:t>______________________________________________</w:t>
      </w:r>
    </w:p>
    <w:p w14:paraId="6D09EB12" w14:textId="77777777" w:rsidR="007259EE" w:rsidRPr="00E0339C" w:rsidRDefault="007259EE" w:rsidP="007259EE">
      <w:pPr>
        <w:tabs>
          <w:tab w:val="left" w:pos="9000"/>
        </w:tabs>
        <w:spacing w:before="360"/>
        <w:ind w:left="1560" w:hanging="1560"/>
      </w:pPr>
      <w:r w:rsidRPr="00E0339C">
        <w:rPr>
          <w:b/>
        </w:rPr>
        <w:t>Téléphone :</w:t>
      </w:r>
      <w:r w:rsidRPr="00E0339C">
        <w:tab/>
        <w:t>______________________________________________</w:t>
      </w:r>
    </w:p>
    <w:p w14:paraId="308C000F" w14:textId="77777777" w:rsidR="007259EE" w:rsidRPr="00E0339C" w:rsidRDefault="007259EE" w:rsidP="007259EE">
      <w:pPr>
        <w:tabs>
          <w:tab w:val="left" w:pos="9000"/>
        </w:tabs>
        <w:spacing w:before="360"/>
        <w:ind w:left="1560" w:hanging="1560"/>
      </w:pPr>
      <w:r w:rsidRPr="00E0339C">
        <w:rPr>
          <w:b/>
        </w:rPr>
        <w:t>Courriel :</w:t>
      </w:r>
      <w:r w:rsidRPr="00E0339C">
        <w:tab/>
        <w:t>______________________________________________</w:t>
      </w:r>
    </w:p>
    <w:p w14:paraId="05EB164C" w14:textId="77777777" w:rsidR="007259EE" w:rsidRPr="00E0339C" w:rsidRDefault="007259EE" w:rsidP="007259EE">
      <w:pPr>
        <w:spacing w:before="60" w:after="60"/>
        <w:rPr>
          <w:sz w:val="20"/>
        </w:rPr>
      </w:pPr>
    </w:p>
    <w:p w14:paraId="26C302BB" w14:textId="77777777" w:rsidR="007259EE" w:rsidRDefault="007259EE" w:rsidP="007259EE">
      <w:pPr>
        <w:rPr>
          <w:b/>
          <w:sz w:val="20"/>
        </w:rPr>
      </w:pPr>
    </w:p>
    <w:p w14:paraId="224C7E5A" w14:textId="77777777" w:rsidR="00255B15" w:rsidRDefault="00255B15" w:rsidP="007259EE">
      <w:pPr>
        <w:rPr>
          <w:b/>
          <w:sz w:val="20"/>
        </w:rPr>
      </w:pPr>
    </w:p>
    <w:p w14:paraId="6B9801EF" w14:textId="77777777" w:rsidR="00255B15" w:rsidRDefault="00255B15" w:rsidP="007259EE">
      <w:pPr>
        <w:rPr>
          <w:b/>
          <w:sz w:val="20"/>
        </w:rPr>
      </w:pPr>
    </w:p>
    <w:p w14:paraId="418F135A" w14:textId="77777777" w:rsidR="00255B15" w:rsidRDefault="00255B15" w:rsidP="007259EE">
      <w:pPr>
        <w:rPr>
          <w:b/>
          <w:sz w:val="20"/>
        </w:rPr>
      </w:pPr>
    </w:p>
    <w:p w14:paraId="28E64255" w14:textId="77777777" w:rsidR="00255B15" w:rsidRDefault="00255B15" w:rsidP="007259EE">
      <w:pPr>
        <w:rPr>
          <w:b/>
          <w:sz w:val="20"/>
        </w:rPr>
      </w:pPr>
    </w:p>
    <w:p w14:paraId="248B7A2B" w14:textId="77777777" w:rsidR="00255B15" w:rsidRDefault="00255B15" w:rsidP="007259EE">
      <w:pPr>
        <w:rPr>
          <w:b/>
          <w:sz w:val="20"/>
        </w:rPr>
      </w:pPr>
    </w:p>
    <w:p w14:paraId="15DA7B72" w14:textId="77777777" w:rsidR="00255B15" w:rsidRDefault="00255B15" w:rsidP="007259EE">
      <w:pPr>
        <w:rPr>
          <w:b/>
          <w:sz w:val="20"/>
        </w:rPr>
      </w:pPr>
    </w:p>
    <w:p w14:paraId="79BE8440" w14:textId="77777777" w:rsidR="00255B15" w:rsidRDefault="00255B15" w:rsidP="007259EE">
      <w:pPr>
        <w:rPr>
          <w:b/>
          <w:sz w:val="20"/>
        </w:rPr>
      </w:pPr>
    </w:p>
    <w:p w14:paraId="1CE4822A" w14:textId="77777777" w:rsidR="00255B15" w:rsidRDefault="00255B15" w:rsidP="007259EE">
      <w:pPr>
        <w:rPr>
          <w:b/>
          <w:sz w:val="20"/>
        </w:rPr>
      </w:pPr>
    </w:p>
    <w:p w14:paraId="056242ED" w14:textId="77777777" w:rsidR="000A450A" w:rsidRPr="00E21797" w:rsidRDefault="000A450A" w:rsidP="007259EE">
      <w:pPr>
        <w:pStyle w:val="Style8"/>
      </w:pPr>
      <w:bookmarkStart w:id="675" w:name="_Toc401224781"/>
      <w:r w:rsidRPr="00E21797">
        <w:t xml:space="preserve">Modèle de Lettre de </w:t>
      </w:r>
      <w:r w:rsidR="00C312A2">
        <w:t>Notification</w:t>
      </w:r>
      <w:bookmarkEnd w:id="675"/>
      <w:r w:rsidR="00A151B9">
        <w:t xml:space="preserve"> </w:t>
      </w:r>
      <w:r w:rsidR="00A151B9" w:rsidRPr="00E0339C">
        <w:t>de l’attribution du marché</w:t>
      </w:r>
    </w:p>
    <w:p w14:paraId="25AE4462" w14:textId="77777777" w:rsidR="000A450A" w:rsidRPr="00E21797" w:rsidRDefault="000A450A"/>
    <w:p w14:paraId="2982259D" w14:textId="77777777" w:rsidR="000A450A" w:rsidRPr="00E21797" w:rsidRDefault="000A450A">
      <w:pPr>
        <w:jc w:val="center"/>
        <w:rPr>
          <w:i/>
        </w:rPr>
      </w:pPr>
      <w:r w:rsidRPr="00E21797">
        <w:rPr>
          <w:i/>
          <w:sz w:val="20"/>
        </w:rPr>
        <w:t>[papier à en-tête du Maître de l’Ouvrage]</w:t>
      </w:r>
    </w:p>
    <w:p w14:paraId="00E9D2DA" w14:textId="77777777" w:rsidR="000A450A" w:rsidRPr="00E21797" w:rsidRDefault="000A450A"/>
    <w:p w14:paraId="254AAE5E" w14:textId="77777777" w:rsidR="000A450A" w:rsidRPr="00E21797" w:rsidRDefault="000A450A">
      <w:pPr>
        <w:ind w:left="6480"/>
      </w:pPr>
      <w:r w:rsidRPr="00E21797">
        <w:t xml:space="preserve">Date : </w:t>
      </w:r>
      <w:r w:rsidRPr="00E21797">
        <w:rPr>
          <w:i/>
          <w:sz w:val="20"/>
        </w:rPr>
        <w:t>[date]</w:t>
      </w:r>
    </w:p>
    <w:p w14:paraId="3D101654" w14:textId="77777777" w:rsidR="000A450A" w:rsidRPr="00E21797" w:rsidRDefault="000A450A"/>
    <w:p w14:paraId="2D35731D" w14:textId="77777777" w:rsidR="000A450A" w:rsidRPr="00E21797" w:rsidRDefault="000A450A">
      <w:r w:rsidRPr="00E21797">
        <w:t xml:space="preserve">A : </w:t>
      </w:r>
      <w:r w:rsidRPr="00E21797">
        <w:rPr>
          <w:i/>
          <w:sz w:val="20"/>
        </w:rPr>
        <w:t>[nom et adresse du Soumissionnaire retenu]</w:t>
      </w:r>
    </w:p>
    <w:p w14:paraId="768DF28D" w14:textId="77777777" w:rsidR="000A450A" w:rsidRPr="00E21797" w:rsidRDefault="000A450A"/>
    <w:p w14:paraId="3E9F1551" w14:textId="77777777" w:rsidR="000A450A" w:rsidRPr="00E21797" w:rsidRDefault="000A450A"/>
    <w:p w14:paraId="78019545" w14:textId="77777777" w:rsidR="000A450A" w:rsidRPr="00E21797" w:rsidRDefault="000A450A">
      <w:r w:rsidRPr="00E21797">
        <w:t>Messieurs,</w:t>
      </w:r>
    </w:p>
    <w:p w14:paraId="6FC877E4" w14:textId="77777777" w:rsidR="000A450A" w:rsidRPr="00E21797" w:rsidRDefault="000A450A"/>
    <w:p w14:paraId="78AC6188" w14:textId="77777777" w:rsidR="000A450A" w:rsidRPr="00E21797" w:rsidRDefault="000A450A">
      <w:r w:rsidRPr="00E21797">
        <w:t xml:space="preserve">La présente a pour but de vous notifier que votre offre en date du </w:t>
      </w:r>
      <w:r w:rsidRPr="00E21797">
        <w:rPr>
          <w:i/>
          <w:sz w:val="20"/>
        </w:rPr>
        <w:t>[date]</w:t>
      </w:r>
      <w:r w:rsidRPr="00E21797">
        <w:t xml:space="preserve"> pour l’exécution des Travaux de </w:t>
      </w:r>
      <w:r w:rsidRPr="00E21797">
        <w:rPr>
          <w:i/>
          <w:sz w:val="20"/>
        </w:rPr>
        <w:t>[nom du projet et travaux spécifiques tels qu’ils sont présentés dans les Instructions aux soumissionnaires]</w:t>
      </w:r>
      <w:r w:rsidRPr="00E21797">
        <w:t xml:space="preserve"> pour le montant du Marché d’une contre-valeur </w:t>
      </w:r>
      <w:r w:rsidRPr="00E21797">
        <w:rPr>
          <w:i/>
          <w:sz w:val="20"/>
        </w:rPr>
        <w:t>[</w:t>
      </w:r>
      <w:r w:rsidRPr="00E21797">
        <w:rPr>
          <w:i/>
          <w:sz w:val="21"/>
        </w:rPr>
        <w:t xml:space="preserve">Supprimer “contre” si le prix du Marché est exprimé en une seule monnaie] </w:t>
      </w:r>
      <w:r w:rsidRPr="00E21797">
        <w:t xml:space="preserve">de </w:t>
      </w:r>
      <w:r w:rsidRPr="00E21797">
        <w:rPr>
          <w:i/>
          <w:sz w:val="20"/>
        </w:rPr>
        <w:t>[montant en chiffres et en lettres, nom de la monnaie]</w:t>
      </w:r>
      <w:r w:rsidRPr="00E21797">
        <w:t>, rectifié et modifié conformément aux Instructions aux soumissionnaires</w:t>
      </w:r>
      <w:r w:rsidR="00A151B9">
        <w:t xml:space="preserve"> </w:t>
      </w:r>
      <w:r w:rsidR="00A151B9" w:rsidRPr="00E0339C">
        <w:rPr>
          <w:i/>
          <w:szCs w:val="24"/>
        </w:rPr>
        <w:t>[Supprimer « rectifié et » ou « et modifié » si seulement l’une de ce mesures s’applique. Supprimer « rectifié et modifié conformément aux Instructions aux soumissionnaires » si des rectifications ou modifications n’ont pas été effectuées]</w:t>
      </w:r>
      <w:r w:rsidRPr="00E21797">
        <w:t>, est acceptée par nos services.</w:t>
      </w:r>
    </w:p>
    <w:p w14:paraId="08269A6B" w14:textId="77777777" w:rsidR="000A450A" w:rsidRPr="00E21797" w:rsidRDefault="000A450A"/>
    <w:p w14:paraId="4BFE9FA9" w14:textId="77777777" w:rsidR="000A450A" w:rsidRPr="00E21797" w:rsidRDefault="000A450A"/>
    <w:p w14:paraId="023FF75B" w14:textId="77777777" w:rsidR="000A450A" w:rsidRPr="00E21797" w:rsidRDefault="000A450A">
      <w:r w:rsidRPr="00E21797">
        <w:t xml:space="preserve">Il vous est demandé de fournir la garantie de bonne exécution </w:t>
      </w:r>
      <w:r w:rsidR="00A151B9" w:rsidRPr="00E0339C">
        <w:rPr>
          <w:szCs w:val="24"/>
        </w:rPr>
        <w:t xml:space="preserve">et la garantie de performance environnementale, sociale, hygiène et sécurité </w:t>
      </w:r>
      <w:r w:rsidR="00A151B9" w:rsidRPr="00E0339C">
        <w:rPr>
          <w:b/>
          <w:i/>
          <w:szCs w:val="24"/>
        </w:rPr>
        <w:t>[Omettre la garantie ESHS si elle n’est pas demandée par le Marché]</w:t>
      </w:r>
      <w:r w:rsidR="00A151B9" w:rsidRPr="00E0339C">
        <w:rPr>
          <w:szCs w:val="24"/>
        </w:rPr>
        <w:t xml:space="preserve"> </w:t>
      </w:r>
      <w:r w:rsidRPr="00E21797">
        <w:t xml:space="preserve">dans les </w:t>
      </w:r>
      <w:r w:rsidR="00C312A2">
        <w:t>28</w:t>
      </w:r>
      <w:r w:rsidR="00423AC6" w:rsidRPr="00E21797">
        <w:t xml:space="preserve"> </w:t>
      </w:r>
      <w:r w:rsidR="00C312A2">
        <w:t xml:space="preserve">jours, </w:t>
      </w:r>
      <w:r w:rsidRPr="00E21797">
        <w:t xml:space="preserve">conformément au CCAG, en utilisant le formulaire de garantie de bonne exécution </w:t>
      </w:r>
      <w:r w:rsidR="00A151B9" w:rsidRPr="00E0339C">
        <w:rPr>
          <w:szCs w:val="24"/>
        </w:rPr>
        <w:t xml:space="preserve">et le formulaire de garantie de performance environnementale, sociale, hygiène et sécurité </w:t>
      </w:r>
      <w:r w:rsidR="00A151B9" w:rsidRPr="00E0339C">
        <w:rPr>
          <w:b/>
          <w:i/>
          <w:szCs w:val="24"/>
        </w:rPr>
        <w:t xml:space="preserve">[Omettre la référence au formulaire de garantie ESHS si elle n’est pas demandée par le Marché] </w:t>
      </w:r>
      <w:r w:rsidRPr="00E21797">
        <w:t xml:space="preserve">de la </w:t>
      </w:r>
      <w:r>
        <w:t>Section X</w:t>
      </w:r>
      <w:r w:rsidRPr="00E21797">
        <w:t>, Formulaires du marché</w:t>
      </w:r>
      <w:r w:rsidR="00A151B9">
        <w:t xml:space="preserve"> </w:t>
      </w:r>
      <w:r w:rsidR="00A151B9">
        <w:rPr>
          <w:szCs w:val="24"/>
        </w:rPr>
        <w:t>du dossier d’appel d’offres</w:t>
      </w:r>
      <w:r w:rsidRPr="00E21797">
        <w:t>.</w:t>
      </w:r>
    </w:p>
    <w:p w14:paraId="6B01132E" w14:textId="77777777" w:rsidR="000A450A" w:rsidRPr="00E21797" w:rsidRDefault="000A450A"/>
    <w:p w14:paraId="2349C39A" w14:textId="77777777" w:rsidR="000A450A" w:rsidRPr="00E21797" w:rsidRDefault="000A450A">
      <w:r w:rsidRPr="00E21797">
        <w:t>Veuillez agréer, Messieurs, l’expression de notre considération distinguée.</w:t>
      </w:r>
    </w:p>
    <w:p w14:paraId="5FE1A71C" w14:textId="77777777" w:rsidR="000A450A" w:rsidRPr="00E21797" w:rsidRDefault="000A450A"/>
    <w:p w14:paraId="6ED4D7E7" w14:textId="77777777" w:rsidR="000A450A" w:rsidRPr="00E21797" w:rsidRDefault="000A450A">
      <w:r w:rsidRPr="00E21797">
        <w:rPr>
          <w:i/>
          <w:sz w:val="20"/>
        </w:rPr>
        <w:t>[Signature, nom et titre du signataire habilité à signer au nom du Maître de l’Ouvrage]</w:t>
      </w:r>
    </w:p>
    <w:p w14:paraId="766BA6FC" w14:textId="77777777" w:rsidR="000A450A" w:rsidRPr="00E21797" w:rsidRDefault="000A450A">
      <w:pPr>
        <w:rPr>
          <w:sz w:val="21"/>
        </w:rPr>
      </w:pPr>
    </w:p>
    <w:p w14:paraId="1AF20B4F" w14:textId="77777777" w:rsidR="00430B22" w:rsidRPr="0035374E" w:rsidRDefault="00D86EDA" w:rsidP="00430B22">
      <w:pPr>
        <w:rPr>
          <w:b/>
          <w:bCs/>
          <w:szCs w:val="24"/>
        </w:rPr>
      </w:pPr>
      <w:r w:rsidRPr="00D86EDA">
        <w:rPr>
          <w:b/>
          <w:bCs/>
          <w:szCs w:val="24"/>
        </w:rPr>
        <w:t>Pièce jointe : Acte d’Engagement</w:t>
      </w:r>
    </w:p>
    <w:p w14:paraId="52A88F9E" w14:textId="77777777" w:rsidR="000A450A" w:rsidRPr="00255B15" w:rsidRDefault="000A450A" w:rsidP="00255B15">
      <w:pPr>
        <w:pStyle w:val="Style8"/>
        <w:rPr>
          <w:strike/>
        </w:rPr>
      </w:pPr>
      <w:r w:rsidRPr="00E21797">
        <w:rPr>
          <w:sz w:val="21"/>
        </w:rPr>
        <w:br w:type="page"/>
      </w:r>
      <w:bookmarkStart w:id="676" w:name="_Toc348233312"/>
      <w:bookmarkStart w:id="677" w:name="_Toc401224782"/>
      <w:r w:rsidRPr="00E21797">
        <w:t>Modèle d’Acte d’engagement</w:t>
      </w:r>
      <w:bookmarkEnd w:id="676"/>
      <w:bookmarkEnd w:id="677"/>
    </w:p>
    <w:p w14:paraId="279A89E6" w14:textId="77777777" w:rsidR="000A450A" w:rsidRPr="00E21797" w:rsidRDefault="000A450A" w:rsidP="00E50551">
      <w:pPr>
        <w:tabs>
          <w:tab w:val="left" w:pos="4680"/>
          <w:tab w:val="left" w:pos="7560"/>
        </w:tabs>
        <w:spacing w:after="200"/>
      </w:pPr>
      <w:r w:rsidRPr="00E21797">
        <w:t>Le présent Marché</w:t>
      </w:r>
      <w:r w:rsidRPr="00E21797">
        <w:rPr>
          <w:b/>
        </w:rPr>
        <w:t xml:space="preserve"> </w:t>
      </w:r>
      <w:r w:rsidRPr="00E21797">
        <w:t xml:space="preserve">a été conclu le </w:t>
      </w:r>
      <w:r w:rsidRPr="00E21797">
        <w:rPr>
          <w:u w:val="single"/>
        </w:rPr>
        <w:tab/>
      </w:r>
      <w:r w:rsidRPr="00E21797">
        <w:rPr>
          <w:u w:val="single"/>
        </w:rPr>
        <w:tab/>
      </w:r>
      <w:r w:rsidRPr="00E21797">
        <w:t xml:space="preserve"> 20 </w:t>
      </w:r>
      <w:r w:rsidRPr="00E21797">
        <w:rPr>
          <w:u w:val="single"/>
        </w:rPr>
        <w:tab/>
      </w:r>
    </w:p>
    <w:p w14:paraId="6EA90CCD" w14:textId="77777777" w:rsidR="000A450A" w:rsidRPr="00E21797" w:rsidRDefault="000A450A" w:rsidP="00E50551">
      <w:pPr>
        <w:spacing w:after="200"/>
      </w:pPr>
      <w:r w:rsidRPr="00E21797">
        <w:t xml:space="preserve">entre </w:t>
      </w:r>
      <w:r w:rsidRPr="00E21797">
        <w:rPr>
          <w:i/>
          <w:sz w:val="20"/>
        </w:rPr>
        <w:t>[nom]</w:t>
      </w:r>
      <w:r w:rsidRPr="00E21797">
        <w:t xml:space="preserve">, domicilié à </w:t>
      </w:r>
      <w:r w:rsidRPr="00E21797">
        <w:rPr>
          <w:i/>
          <w:sz w:val="20"/>
        </w:rPr>
        <w:t xml:space="preserve">[adresse] </w:t>
      </w:r>
      <w:r w:rsidRPr="00E21797">
        <w:t xml:space="preserve">(ci-après dénommé “le Maître de l’Ouvrage”) d’une part et </w:t>
      </w:r>
      <w:r w:rsidRPr="00E21797">
        <w:rPr>
          <w:i/>
          <w:sz w:val="20"/>
        </w:rPr>
        <w:t>[nom de l’Entrepreneur</w:t>
      </w:r>
      <w:r w:rsidR="00A151B9" w:rsidRPr="000578B7">
        <w:rPr>
          <w:i/>
          <w:sz w:val="20"/>
        </w:rPr>
        <w:t xml:space="preserve"> ou du groupement d’entreprise suivi de « , solidairement, et représenté par [nom] comme mandataire commun »</w:t>
      </w:r>
      <w:r w:rsidRPr="00E21797">
        <w:rPr>
          <w:i/>
          <w:sz w:val="20"/>
        </w:rPr>
        <w:t>],</w:t>
      </w:r>
      <w:r w:rsidRPr="00E21797">
        <w:t xml:space="preserve"> domicilié à </w:t>
      </w:r>
      <w:r w:rsidRPr="00E21797">
        <w:rPr>
          <w:i/>
          <w:sz w:val="20"/>
        </w:rPr>
        <w:t>[adresse]</w:t>
      </w:r>
      <w:r w:rsidRPr="00E21797">
        <w:t xml:space="preserve"> (ci-après dénommé “l’Entrepreneur”) d’autre part,</w:t>
      </w:r>
    </w:p>
    <w:p w14:paraId="665D02EA" w14:textId="77777777" w:rsidR="000A450A" w:rsidRPr="00E21797" w:rsidRDefault="000A450A" w:rsidP="00E50551">
      <w:pPr>
        <w:spacing w:after="200"/>
      </w:pPr>
      <w:r w:rsidRPr="00E21797">
        <w:t>Attendu</w:t>
      </w:r>
      <w:r w:rsidRPr="00E21797">
        <w:rPr>
          <w:b/>
        </w:rPr>
        <w:t xml:space="preserve"> </w:t>
      </w:r>
      <w:r w:rsidRPr="00E21797">
        <w:t xml:space="preserve">que le Maître de l’Ouvrage souhaite que certains Travaux soient exécutés par l’Entrepreneur, à savoir </w:t>
      </w:r>
      <w:r w:rsidRPr="00E21797">
        <w:rPr>
          <w:i/>
          <w:sz w:val="20"/>
        </w:rPr>
        <w:t>[nom],</w:t>
      </w:r>
      <w:r w:rsidRPr="00E21797">
        <w:t xml:space="preserve"> qu’il a accepté l’offre remise par l’Entrepreneur en vue de l’exécution et de l’achèvement desdits Travaux, et de la réparation de toutes les malfaçons y afférentes.</w:t>
      </w:r>
    </w:p>
    <w:p w14:paraId="1945C153" w14:textId="77777777" w:rsidR="000A450A" w:rsidRPr="00E21797" w:rsidRDefault="000A450A" w:rsidP="00E50551">
      <w:pPr>
        <w:spacing w:after="200"/>
      </w:pPr>
      <w:r w:rsidRPr="00E21797">
        <w:t>I1 a été convenu de ce qui suit :</w:t>
      </w:r>
    </w:p>
    <w:p w14:paraId="2416395D" w14:textId="77777777" w:rsidR="000A450A" w:rsidRPr="00E21797" w:rsidRDefault="00C312A2" w:rsidP="00E50551">
      <w:pPr>
        <w:spacing w:after="200"/>
      </w:pPr>
      <w:r>
        <w:t xml:space="preserve">1. </w:t>
      </w:r>
      <w:r w:rsidR="000A450A" w:rsidRPr="00E21797">
        <w:t xml:space="preserve">Dans le présent Marché, les termes et expressions auront la signification qui leur est attribuée dans les Cahiers des Clauses administratives du Marché dont la liste est donnée </w:t>
      </w:r>
      <w:r w:rsidR="00D41D68" w:rsidRPr="00E21797">
        <w:t>ci-après</w:t>
      </w:r>
      <w:r w:rsidR="000A450A" w:rsidRPr="00E21797">
        <w:t>.</w:t>
      </w:r>
    </w:p>
    <w:p w14:paraId="03A35EB5" w14:textId="77777777" w:rsidR="000A450A" w:rsidRPr="00E21797" w:rsidRDefault="00C312A2" w:rsidP="00E50551">
      <w:pPr>
        <w:spacing w:after="200"/>
      </w:pPr>
      <w:r>
        <w:t xml:space="preserve">2. </w:t>
      </w:r>
      <w:r w:rsidR="000A450A" w:rsidRPr="00E21797">
        <w:t xml:space="preserve">En </w:t>
      </w:r>
      <w:r w:rsidR="00A36015">
        <w:t>sus</w:t>
      </w:r>
      <w:r w:rsidR="000A450A" w:rsidRPr="00E21797">
        <w:t xml:space="preserve"> de l’Acte d’engagement, les pièces constitutives du Marché sont les suivantes :</w:t>
      </w:r>
    </w:p>
    <w:p w14:paraId="2D7508E4" w14:textId="77777777" w:rsidR="000A450A" w:rsidRPr="00E21797" w:rsidRDefault="000A450A">
      <w:pPr>
        <w:ind w:left="1440" w:hanging="720"/>
      </w:pPr>
      <w:r w:rsidRPr="00E21797">
        <w:t>a)</w:t>
      </w:r>
      <w:r w:rsidRPr="00E21797">
        <w:tab/>
        <w:t xml:space="preserve">La Lettre de </w:t>
      </w:r>
      <w:r w:rsidR="00C312A2">
        <w:t>notification</w:t>
      </w:r>
      <w:r w:rsidR="00A151B9">
        <w:t xml:space="preserve"> </w:t>
      </w:r>
      <w:r w:rsidR="00A151B9" w:rsidRPr="00E0339C">
        <w:rPr>
          <w:szCs w:val="24"/>
        </w:rPr>
        <w:t>d’attribution du Marché </w:t>
      </w:r>
      <w:r w:rsidRPr="00E21797">
        <w:t>;</w:t>
      </w:r>
    </w:p>
    <w:p w14:paraId="7DE2E313" w14:textId="77777777" w:rsidR="000A450A" w:rsidRPr="00E21797" w:rsidRDefault="000A450A">
      <w:pPr>
        <w:ind w:left="1440" w:hanging="720"/>
      </w:pPr>
      <w:r w:rsidRPr="00E21797">
        <w:t>b)</w:t>
      </w:r>
      <w:r w:rsidRPr="00E21797">
        <w:tab/>
        <w:t xml:space="preserve">La </w:t>
      </w:r>
      <w:r w:rsidR="00A151B9">
        <w:t xml:space="preserve">Lettre de </w:t>
      </w:r>
      <w:r w:rsidRPr="00E21797">
        <w:t>Soumission et ses annexes;</w:t>
      </w:r>
    </w:p>
    <w:p w14:paraId="042E3E5A" w14:textId="77777777" w:rsidR="000A450A" w:rsidRDefault="000A450A">
      <w:pPr>
        <w:ind w:left="1440" w:hanging="720"/>
      </w:pPr>
      <w:r w:rsidRPr="00E21797">
        <w:t>c)</w:t>
      </w:r>
      <w:r w:rsidRPr="00E21797">
        <w:tab/>
        <w:t>Le Cahier des Clauses administratives particulières;</w:t>
      </w:r>
    </w:p>
    <w:p w14:paraId="7D1AAC47" w14:textId="77777777" w:rsidR="00C312A2" w:rsidRDefault="00C312A2" w:rsidP="00C312A2">
      <w:pPr>
        <w:ind w:left="1440" w:hanging="720"/>
      </w:pPr>
      <w:r>
        <w:t>d</w:t>
      </w:r>
      <w:r w:rsidRPr="00E21797">
        <w:t>)</w:t>
      </w:r>
      <w:r w:rsidRPr="00E21797">
        <w:tab/>
        <w:t xml:space="preserve">Le Cahier des Clauses administratives </w:t>
      </w:r>
      <w:r>
        <w:t>général</w:t>
      </w:r>
      <w:r w:rsidRPr="00E21797">
        <w:t>es;</w:t>
      </w:r>
    </w:p>
    <w:p w14:paraId="035018BB" w14:textId="77777777" w:rsidR="000A450A" w:rsidRDefault="00C312A2">
      <w:pPr>
        <w:ind w:left="1440" w:hanging="720"/>
      </w:pPr>
      <w:r>
        <w:t>e</w:t>
      </w:r>
      <w:r w:rsidR="000A450A" w:rsidRPr="00E21797">
        <w:t>)</w:t>
      </w:r>
      <w:r w:rsidR="000A450A" w:rsidRPr="00E21797">
        <w:tab/>
        <w:t>Les spécifications techniques</w:t>
      </w:r>
      <w:r w:rsidR="00A151B9">
        <w:t xml:space="preserve"> </w:t>
      </w:r>
      <w:r w:rsidR="00A151B9" w:rsidRPr="00E0339C">
        <w:rPr>
          <w:szCs w:val="24"/>
        </w:rPr>
        <w:t>particulières </w:t>
      </w:r>
      <w:r w:rsidR="000A450A" w:rsidRPr="00E21797">
        <w:t>;</w:t>
      </w:r>
    </w:p>
    <w:p w14:paraId="32D17801" w14:textId="77777777" w:rsidR="00A151B9" w:rsidRPr="00E21797" w:rsidRDefault="00A151B9">
      <w:pPr>
        <w:ind w:left="1440" w:hanging="720"/>
      </w:pPr>
      <w:r>
        <w:t>f)</w:t>
      </w:r>
      <w:r>
        <w:tab/>
      </w:r>
      <w:r w:rsidRPr="00A151B9">
        <w:t>Les spécifications techniques générales </w:t>
      </w:r>
      <w:r>
        <w:t>‘le cas échéant)</w:t>
      </w:r>
      <w:r w:rsidRPr="00A151B9">
        <w:t>;</w:t>
      </w:r>
    </w:p>
    <w:p w14:paraId="28F58F71" w14:textId="77777777" w:rsidR="000A450A" w:rsidRPr="00E21797" w:rsidRDefault="00A151B9">
      <w:pPr>
        <w:ind w:left="1440" w:hanging="720"/>
      </w:pPr>
      <w:r>
        <w:t>g</w:t>
      </w:r>
      <w:r w:rsidR="000A450A" w:rsidRPr="00E21797">
        <w:t>)</w:t>
      </w:r>
      <w:r w:rsidR="000A450A" w:rsidRPr="00E21797">
        <w:tab/>
        <w:t xml:space="preserve">Les plans et dessins; </w:t>
      </w:r>
    </w:p>
    <w:p w14:paraId="6F8C9AB2" w14:textId="77777777" w:rsidR="000A450A" w:rsidRPr="00E21797" w:rsidRDefault="00A151B9">
      <w:pPr>
        <w:ind w:left="1440" w:hanging="720"/>
      </w:pPr>
      <w:r>
        <w:t>h</w:t>
      </w:r>
      <w:r w:rsidR="000A450A" w:rsidRPr="00E21797">
        <w:t>)</w:t>
      </w:r>
      <w:r w:rsidR="000A450A" w:rsidRPr="00E21797">
        <w:tab/>
        <w:t>Le Bordereau des prix et le Détail quantitatif et estimatif;</w:t>
      </w:r>
    </w:p>
    <w:p w14:paraId="001784CC" w14:textId="77777777" w:rsidR="00A151B9" w:rsidRPr="00E0339C" w:rsidRDefault="000A450A" w:rsidP="00A151B9">
      <w:pPr>
        <w:spacing w:before="120" w:after="120"/>
        <w:ind w:left="1440" w:hanging="720"/>
        <w:rPr>
          <w:szCs w:val="24"/>
        </w:rPr>
      </w:pPr>
      <w:r w:rsidRPr="00E21797">
        <w:t>i)</w:t>
      </w:r>
      <w:r w:rsidRPr="00E21797">
        <w:tab/>
        <w:t>Les autres pièces mentionnées à l’Article 4 du Cahier des Clauses administratives particulières</w:t>
      </w:r>
      <w:r w:rsidR="00A151B9" w:rsidRPr="00E0339C">
        <w:rPr>
          <w:szCs w:val="24"/>
        </w:rPr>
        <w:t xml:space="preserve">, y compris les documents suivants : </w:t>
      </w:r>
    </w:p>
    <w:p w14:paraId="214E2967" w14:textId="77777777" w:rsidR="00A151B9" w:rsidRPr="00E0339C" w:rsidRDefault="00A151B9" w:rsidP="00A151B9">
      <w:pPr>
        <w:spacing w:before="120" w:after="120"/>
        <w:ind w:left="2127" w:hanging="567"/>
        <w:rPr>
          <w:szCs w:val="24"/>
        </w:rPr>
      </w:pPr>
      <w:r w:rsidRPr="00E0339C">
        <w:rPr>
          <w:szCs w:val="24"/>
        </w:rPr>
        <w:t>(a)</w:t>
      </w:r>
      <w:r w:rsidRPr="00E0339C">
        <w:rPr>
          <w:szCs w:val="24"/>
        </w:rPr>
        <w:tab/>
        <w:t>les Stratégies de gestion et Plans de mise en œuvre ESHS ; et</w:t>
      </w:r>
    </w:p>
    <w:p w14:paraId="4E971D19" w14:textId="77777777" w:rsidR="000A450A" w:rsidRPr="00E21797" w:rsidRDefault="00A151B9" w:rsidP="00255B15">
      <w:pPr>
        <w:spacing w:before="120" w:after="120"/>
        <w:ind w:left="2127" w:hanging="567"/>
      </w:pPr>
      <w:r w:rsidRPr="00E0339C">
        <w:rPr>
          <w:szCs w:val="24"/>
        </w:rPr>
        <w:t>(b)</w:t>
      </w:r>
      <w:r w:rsidRPr="00E0339C">
        <w:rPr>
          <w:szCs w:val="24"/>
        </w:rPr>
        <w:tab/>
        <w:t>le Code de Conduite (ESHS)</w:t>
      </w:r>
      <w:r w:rsidR="000A450A" w:rsidRPr="00E21797">
        <w:t>.</w:t>
      </w:r>
    </w:p>
    <w:p w14:paraId="164436E7" w14:textId="77777777" w:rsidR="000A450A" w:rsidRPr="00E21797" w:rsidRDefault="000A450A" w:rsidP="00E50551">
      <w:pPr>
        <w:spacing w:after="200"/>
      </w:pPr>
      <w:r w:rsidRPr="00E21797">
        <w:t xml:space="preserve">En cas de différence entre les pièces constitutives du Marché, </w:t>
      </w:r>
      <w:r w:rsidR="00A36015">
        <w:t>leur ordre de précédence suivra celui  des pièces</w:t>
      </w:r>
      <w:r w:rsidRPr="00E21797">
        <w:t xml:space="preserve"> énumérées </w:t>
      </w:r>
      <w:r w:rsidR="00D41D68" w:rsidRPr="00E21797">
        <w:t>ci-dessus</w:t>
      </w:r>
      <w:r w:rsidRPr="00E21797">
        <w:t>.</w:t>
      </w:r>
    </w:p>
    <w:p w14:paraId="51FB0832" w14:textId="77777777" w:rsidR="000A450A" w:rsidRPr="00E21797" w:rsidRDefault="00C312A2" w:rsidP="00E50551">
      <w:pPr>
        <w:spacing w:after="200"/>
      </w:pPr>
      <w:r>
        <w:t xml:space="preserve">3. </w:t>
      </w:r>
      <w:r w:rsidR="000A450A" w:rsidRPr="00E21797">
        <w:t>En contrepartie des paiements à effectuer par le Maître de l’Ouvrage à l’Entrepreneur, comme mentionné ci-après, l’Entrepreneur s’engage à exécuter les Travaux et à reprendre toutes les malfaçons y afférentes en conformité absolue avec les dispositions du Marché.</w:t>
      </w:r>
    </w:p>
    <w:p w14:paraId="26763C8F" w14:textId="77777777" w:rsidR="000A450A" w:rsidRPr="00E21797" w:rsidRDefault="00C312A2" w:rsidP="00E50551">
      <w:pPr>
        <w:spacing w:after="200"/>
      </w:pPr>
      <w:r>
        <w:t xml:space="preserve">4. </w:t>
      </w:r>
      <w:r w:rsidR="000A450A" w:rsidRPr="00E21797">
        <w:t>Le Maître de l’Ouvrage s’engage à payer à l’Entrepreneur, à titre de r</w:t>
      </w:r>
      <w:r w:rsidR="00A36015">
        <w:t>èglement</w:t>
      </w:r>
      <w:r w:rsidR="000A450A" w:rsidRPr="00E21797">
        <w:t xml:space="preserve"> pour l’exécution et l’achèvement des Travaux et la reprise des malfaçons y afférentes, les sommes prévues au Marché ou toutes autres sommes qui peuvent être </w:t>
      </w:r>
      <w:r w:rsidR="00A36015">
        <w:t>dues</w:t>
      </w:r>
      <w:r w:rsidR="000A450A" w:rsidRPr="00E21797">
        <w:t xml:space="preserve"> au titre des dispositions du Marché, et de la manière stipulée au Marché.</w:t>
      </w:r>
    </w:p>
    <w:p w14:paraId="20FDFDFD" w14:textId="77777777" w:rsidR="000A450A" w:rsidRPr="00E21797" w:rsidRDefault="000A450A">
      <w:r w:rsidRPr="00E21797">
        <w:t xml:space="preserve">Signature du Maître de l’Ouvrage </w:t>
      </w:r>
    </w:p>
    <w:p w14:paraId="4B0583B0" w14:textId="77777777" w:rsidR="000A450A" w:rsidRPr="00E21797" w:rsidRDefault="000A450A"/>
    <w:p w14:paraId="2D99DA4B" w14:textId="77777777" w:rsidR="000A450A" w:rsidRPr="00E21797" w:rsidRDefault="000A450A" w:rsidP="00E50551">
      <w:r w:rsidRPr="00E21797">
        <w:t>Signature de l’Entrepreneur</w:t>
      </w:r>
    </w:p>
    <w:p w14:paraId="0258438B" w14:textId="77777777" w:rsidR="000A450A" w:rsidRPr="00E21797" w:rsidRDefault="000A450A" w:rsidP="006873E4">
      <w:pPr>
        <w:pStyle w:val="Style8"/>
      </w:pPr>
      <w:r w:rsidRPr="00E21797">
        <w:br w:type="page"/>
      </w:r>
      <w:bookmarkStart w:id="678" w:name="_Toc156372184"/>
      <w:bookmarkStart w:id="679" w:name="_Toc401224783"/>
      <w:r w:rsidRPr="00E21797">
        <w:t>Modèle de garantie de bonne exécution (garantie bancaire)</w:t>
      </w:r>
      <w:bookmarkEnd w:id="678"/>
      <w:bookmarkEnd w:id="679"/>
    </w:p>
    <w:p w14:paraId="0F23EC3D" w14:textId="77777777" w:rsidR="000A450A" w:rsidRPr="00E21797" w:rsidRDefault="000A450A">
      <w:pPr>
        <w:pStyle w:val="Footer"/>
      </w:pPr>
    </w:p>
    <w:p w14:paraId="702A913D" w14:textId="77777777" w:rsidR="00037168" w:rsidRPr="00037168" w:rsidRDefault="00037168" w:rsidP="00037168">
      <w:pPr>
        <w:ind w:left="4320" w:firstLine="720"/>
        <w:rPr>
          <w:szCs w:val="24"/>
        </w:rPr>
      </w:pPr>
      <w:r w:rsidRPr="00037168">
        <w:rPr>
          <w:szCs w:val="24"/>
        </w:rPr>
        <w:t xml:space="preserve">Date : </w:t>
      </w:r>
      <w:r w:rsidRPr="00037168">
        <w:rPr>
          <w:szCs w:val="24"/>
        </w:rPr>
        <w:tab/>
        <w:t>___________________________</w:t>
      </w:r>
    </w:p>
    <w:p w14:paraId="2C12C108" w14:textId="77777777" w:rsidR="00037168" w:rsidRPr="00037168" w:rsidRDefault="00037168" w:rsidP="00037168">
      <w:pPr>
        <w:ind w:left="4320" w:firstLine="720"/>
        <w:rPr>
          <w:szCs w:val="24"/>
        </w:rPr>
      </w:pPr>
      <w:r w:rsidRPr="00037168">
        <w:rPr>
          <w:szCs w:val="24"/>
        </w:rPr>
        <w:t xml:space="preserve">Appel d’offres no: </w:t>
      </w:r>
      <w:r w:rsidRPr="00037168">
        <w:rPr>
          <w:szCs w:val="24"/>
        </w:rPr>
        <w:tab/>
        <w:t>_____________</w:t>
      </w:r>
    </w:p>
    <w:p w14:paraId="66840AB9" w14:textId="77777777" w:rsidR="00037168" w:rsidRPr="00037168" w:rsidRDefault="00037168" w:rsidP="00037168">
      <w:pPr>
        <w:rPr>
          <w:szCs w:val="24"/>
        </w:rPr>
      </w:pPr>
    </w:p>
    <w:p w14:paraId="729C4B99" w14:textId="77777777" w:rsidR="00037168" w:rsidRPr="0048755C" w:rsidRDefault="00037168" w:rsidP="00037168">
      <w:pPr>
        <w:rPr>
          <w:szCs w:val="24"/>
        </w:rPr>
      </w:pPr>
      <w:r w:rsidRPr="00037168">
        <w:rPr>
          <w:szCs w:val="24"/>
        </w:rPr>
        <w:t>Garant</w:t>
      </w:r>
      <w:r w:rsidRPr="0048755C">
        <w:rPr>
          <w:szCs w:val="24"/>
        </w:rPr>
        <w:t xml:space="preserve">        ___________________ </w:t>
      </w:r>
      <w:r w:rsidRPr="00037168">
        <w:rPr>
          <w:i/>
          <w:szCs w:val="24"/>
        </w:rPr>
        <w:t>[nom et adresse de la banque émettrice et code Swift]</w:t>
      </w:r>
    </w:p>
    <w:p w14:paraId="710D181A" w14:textId="77777777" w:rsidR="00037168" w:rsidRPr="0048755C" w:rsidRDefault="00037168" w:rsidP="00037168">
      <w:pPr>
        <w:rPr>
          <w:szCs w:val="24"/>
        </w:rPr>
      </w:pPr>
    </w:p>
    <w:p w14:paraId="1E629076" w14:textId="77777777" w:rsidR="00037168" w:rsidRPr="0048755C" w:rsidRDefault="00037168" w:rsidP="00037168">
      <w:pPr>
        <w:rPr>
          <w:szCs w:val="24"/>
        </w:rPr>
      </w:pPr>
      <w:r w:rsidRPr="00037168">
        <w:rPr>
          <w:szCs w:val="24"/>
        </w:rPr>
        <w:t>Bénéficiaire :</w:t>
      </w:r>
      <w:r w:rsidRPr="0048755C">
        <w:rPr>
          <w:szCs w:val="24"/>
        </w:rPr>
        <w:t xml:space="preserve"> __________________ </w:t>
      </w:r>
      <w:r w:rsidRPr="00037168">
        <w:rPr>
          <w:i/>
          <w:szCs w:val="24"/>
        </w:rPr>
        <w:t>[nom et adresse du Maître de l’Ouvrage]</w:t>
      </w:r>
      <w:r w:rsidRPr="00037168">
        <w:rPr>
          <w:szCs w:val="24"/>
        </w:rPr>
        <w:t xml:space="preserve"> </w:t>
      </w:r>
    </w:p>
    <w:p w14:paraId="464CD1D0" w14:textId="77777777" w:rsidR="00037168" w:rsidRPr="0048755C" w:rsidRDefault="00037168" w:rsidP="00037168">
      <w:pPr>
        <w:rPr>
          <w:szCs w:val="24"/>
        </w:rPr>
      </w:pPr>
    </w:p>
    <w:p w14:paraId="0C19F554" w14:textId="77777777" w:rsidR="00037168" w:rsidRPr="0048755C" w:rsidRDefault="00037168" w:rsidP="00037168">
      <w:pPr>
        <w:rPr>
          <w:szCs w:val="24"/>
        </w:rPr>
      </w:pPr>
      <w:r w:rsidRPr="00037168">
        <w:rPr>
          <w:szCs w:val="24"/>
        </w:rPr>
        <w:t>Date :</w:t>
      </w:r>
      <w:r w:rsidRPr="0048755C">
        <w:rPr>
          <w:szCs w:val="24"/>
        </w:rPr>
        <w:t xml:space="preserve"> _______________</w:t>
      </w:r>
    </w:p>
    <w:p w14:paraId="5AE5460B" w14:textId="77777777" w:rsidR="00037168" w:rsidRPr="0048755C" w:rsidRDefault="00037168" w:rsidP="00037168">
      <w:pPr>
        <w:rPr>
          <w:szCs w:val="24"/>
        </w:rPr>
      </w:pPr>
    </w:p>
    <w:p w14:paraId="28BD0C7C" w14:textId="77777777" w:rsidR="00037168" w:rsidRPr="0048755C" w:rsidRDefault="00037168" w:rsidP="00037168">
      <w:pPr>
        <w:rPr>
          <w:szCs w:val="24"/>
        </w:rPr>
      </w:pPr>
      <w:r w:rsidRPr="00037168">
        <w:rPr>
          <w:szCs w:val="24"/>
        </w:rPr>
        <w:t>Garantie de bonne exécution no. :</w:t>
      </w:r>
      <w:r w:rsidRPr="0048755C">
        <w:rPr>
          <w:szCs w:val="24"/>
        </w:rPr>
        <w:t xml:space="preserve"> ________________</w:t>
      </w:r>
    </w:p>
    <w:p w14:paraId="7794A784" w14:textId="77777777" w:rsidR="00037168" w:rsidRPr="0048755C" w:rsidRDefault="00037168" w:rsidP="00037168">
      <w:pPr>
        <w:rPr>
          <w:szCs w:val="24"/>
        </w:rPr>
      </w:pPr>
    </w:p>
    <w:p w14:paraId="1CEB752E" w14:textId="77777777" w:rsidR="00037168" w:rsidRPr="0048755C" w:rsidRDefault="00037168" w:rsidP="00037168">
      <w:pPr>
        <w:rPr>
          <w:szCs w:val="24"/>
        </w:rPr>
      </w:pPr>
      <w:r w:rsidRPr="0048755C">
        <w:rPr>
          <w:szCs w:val="24"/>
        </w:rPr>
        <w:t xml:space="preserve">Nous avons été informés que ____________________ </w:t>
      </w:r>
      <w:r w:rsidRPr="00037168">
        <w:rPr>
          <w:i/>
          <w:szCs w:val="24"/>
        </w:rPr>
        <w:t>[nom de l’Entrepreneur]</w:t>
      </w:r>
      <w:r w:rsidRPr="00037168">
        <w:rPr>
          <w:szCs w:val="24"/>
        </w:rPr>
        <w:t xml:space="preserve"> </w:t>
      </w:r>
      <w:r w:rsidRPr="0048755C">
        <w:rPr>
          <w:szCs w:val="24"/>
        </w:rPr>
        <w:t xml:space="preserve">(ci-après dénommé le Donneur d’ordre) a conclu avec vous le Marché no. ________________  </w:t>
      </w:r>
      <w:r>
        <w:rPr>
          <w:szCs w:val="24"/>
        </w:rPr>
        <w:t>e</w:t>
      </w:r>
      <w:r w:rsidRPr="0048755C">
        <w:rPr>
          <w:szCs w:val="24"/>
        </w:rPr>
        <w:t xml:space="preserve">n date du ______________ pour l’exécution de _____________________  </w:t>
      </w:r>
      <w:r w:rsidRPr="00037168">
        <w:rPr>
          <w:i/>
          <w:szCs w:val="24"/>
        </w:rPr>
        <w:t>[description des travaux]</w:t>
      </w:r>
      <w:r w:rsidRPr="0048755C">
        <w:rPr>
          <w:szCs w:val="24"/>
        </w:rPr>
        <w:t xml:space="preserve"> (ci-après dénommé « le Marché »).</w:t>
      </w:r>
    </w:p>
    <w:p w14:paraId="0FFB33DD" w14:textId="77777777" w:rsidR="00037168" w:rsidRPr="0048755C" w:rsidRDefault="00037168" w:rsidP="00037168">
      <w:pPr>
        <w:rPr>
          <w:szCs w:val="24"/>
        </w:rPr>
      </w:pPr>
    </w:p>
    <w:p w14:paraId="33016A12" w14:textId="77777777" w:rsidR="00037168" w:rsidRPr="0048755C" w:rsidRDefault="00037168" w:rsidP="00037168">
      <w:pPr>
        <w:rPr>
          <w:szCs w:val="24"/>
        </w:rPr>
      </w:pPr>
      <w:r w:rsidRPr="0048755C">
        <w:rPr>
          <w:szCs w:val="24"/>
        </w:rPr>
        <w:t>De plus, nous comprenons qu’une garantie de bonne exécution est exigée en vertu des conditions du Marché.</w:t>
      </w:r>
    </w:p>
    <w:p w14:paraId="584F04A3" w14:textId="77777777" w:rsidR="00037168" w:rsidRPr="0048755C" w:rsidRDefault="00037168" w:rsidP="00037168">
      <w:pPr>
        <w:rPr>
          <w:szCs w:val="24"/>
        </w:rPr>
      </w:pPr>
    </w:p>
    <w:p w14:paraId="6A71C1B8" w14:textId="77777777" w:rsidR="00037168" w:rsidRPr="0048755C" w:rsidRDefault="00037168" w:rsidP="00037168">
      <w:pPr>
        <w:rPr>
          <w:szCs w:val="24"/>
        </w:rPr>
      </w:pPr>
      <w:r w:rsidRPr="0048755C">
        <w:rPr>
          <w:szCs w:val="24"/>
        </w:rPr>
        <w:t xml:space="preserve">A la demande du Donneur d’ordre, nous _________________ </w:t>
      </w:r>
      <w:r w:rsidRPr="00037168">
        <w:rPr>
          <w:i/>
          <w:szCs w:val="24"/>
        </w:rPr>
        <w:t>[nom de la banque garante]</w:t>
      </w:r>
      <w:r w:rsidRPr="0048755C">
        <w:rPr>
          <w:szCs w:val="24"/>
        </w:rPr>
        <w:t xml:space="preserve"> prenons, en tant que Garant, l’engagement </w:t>
      </w:r>
      <w:r w:rsidR="00255B15">
        <w:rPr>
          <w:szCs w:val="24"/>
        </w:rPr>
        <w:t>sans condition, irrévocablement et à première demande</w:t>
      </w:r>
      <w:r w:rsidR="00255B15">
        <w:rPr>
          <w:rFonts w:ascii="CG Times" w:hAnsi="CG Times"/>
          <w:spacing w:val="-3"/>
        </w:rPr>
        <w:t xml:space="preserve"> </w:t>
      </w:r>
      <w:r w:rsidRPr="0048755C">
        <w:rPr>
          <w:szCs w:val="24"/>
        </w:rPr>
        <w:t xml:space="preserve">de payer au Bénéficiaire toute somme  dans la limite du Montant de la Garantie qui s’élève à _____________ </w:t>
      </w:r>
      <w:r w:rsidRPr="00037168">
        <w:rPr>
          <w:i/>
          <w:szCs w:val="24"/>
        </w:rPr>
        <w:t>[insérer la somme en chiffres]</w:t>
      </w:r>
      <w:r w:rsidRPr="0048755C">
        <w:rPr>
          <w:szCs w:val="24"/>
        </w:rPr>
        <w:t xml:space="preserve"> _____________</w:t>
      </w:r>
      <w:r w:rsidRPr="00037168">
        <w:rPr>
          <w:szCs w:val="24"/>
        </w:rPr>
        <w:t xml:space="preserve"> </w:t>
      </w:r>
      <w:r w:rsidRPr="00037168">
        <w:rPr>
          <w:i/>
          <w:szCs w:val="24"/>
        </w:rPr>
        <w:t>[insérer la somme en lettres]</w:t>
      </w:r>
      <w:r w:rsidRPr="00037168">
        <w:rPr>
          <w:szCs w:val="24"/>
          <w:vertAlign w:val="superscript"/>
        </w:rPr>
        <w:footnoteReference w:id="39"/>
      </w:r>
      <w:r w:rsidRPr="0048755C">
        <w:rPr>
          <w:szCs w:val="24"/>
        </w:rPr>
        <w:t>.  Votre demande en paiement doit comprendre, que ce soit dans la demande elle-même ou dans un document séparé signé</w:t>
      </w:r>
      <w:r w:rsidRPr="0048755C" w:rsidDel="00667289">
        <w:rPr>
          <w:szCs w:val="24"/>
        </w:rPr>
        <w:t xml:space="preserve"> </w:t>
      </w:r>
      <w:r w:rsidRPr="0048755C">
        <w:rPr>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0C269123" w14:textId="77777777" w:rsidR="00037168" w:rsidRPr="0048755C" w:rsidRDefault="00037168" w:rsidP="00037168">
      <w:pPr>
        <w:rPr>
          <w:szCs w:val="24"/>
        </w:rPr>
      </w:pPr>
    </w:p>
    <w:p w14:paraId="3E9AB4EC" w14:textId="77777777" w:rsidR="005973B0" w:rsidRPr="00E0339C" w:rsidRDefault="005973B0" w:rsidP="005973B0">
      <w:pPr>
        <w:spacing w:before="120" w:after="120"/>
        <w:rPr>
          <w:szCs w:val="24"/>
        </w:rPr>
      </w:pPr>
      <w:r w:rsidRPr="00E0339C">
        <w:rPr>
          <w:szCs w:val="24"/>
        </w:rPr>
        <w:t>La présente garantie sera réduite de moitié à la date de la réception provisoire.</w:t>
      </w:r>
    </w:p>
    <w:p w14:paraId="501B86F8" w14:textId="77777777" w:rsidR="00037168" w:rsidRPr="0048755C" w:rsidRDefault="00037168" w:rsidP="00037168">
      <w:pPr>
        <w:rPr>
          <w:szCs w:val="24"/>
        </w:rPr>
      </w:pPr>
      <w:r w:rsidRPr="0048755C">
        <w:rPr>
          <w:szCs w:val="24"/>
        </w:rPr>
        <w:t xml:space="preserve">La présente garantie expire au plus tard le  __________ jour de ___________ </w:t>
      </w:r>
      <w:r w:rsidRPr="00037168">
        <w:rPr>
          <w:szCs w:val="24"/>
          <w:vertAlign w:val="superscript"/>
        </w:rPr>
        <w:t>2</w:t>
      </w:r>
      <w:r w:rsidRPr="0048755C">
        <w:rPr>
          <w:szCs w:val="24"/>
        </w:rPr>
        <w:t xml:space="preserve">____, </w:t>
      </w:r>
      <w:r w:rsidRPr="00037168">
        <w:rPr>
          <w:szCs w:val="24"/>
          <w:vertAlign w:val="superscript"/>
        </w:rPr>
        <w:footnoteReference w:id="40"/>
      </w:r>
      <w:r w:rsidRPr="0048755C">
        <w:rPr>
          <w:szCs w:val="24"/>
        </w:rPr>
        <w:t xml:space="preserve"> et toute demande de paiement doit être reçue à cette date au plus tard, à l’adresse figurant ci-dessus.</w:t>
      </w:r>
    </w:p>
    <w:p w14:paraId="19667A5D" w14:textId="77777777" w:rsidR="00037168" w:rsidRPr="0048755C" w:rsidRDefault="00037168" w:rsidP="00037168">
      <w:pPr>
        <w:rPr>
          <w:szCs w:val="24"/>
        </w:rPr>
      </w:pPr>
    </w:p>
    <w:p w14:paraId="0B70F5B7" w14:textId="77777777" w:rsidR="00037168" w:rsidRPr="0048755C" w:rsidRDefault="00037168" w:rsidP="00037168">
      <w:pPr>
        <w:rPr>
          <w:szCs w:val="24"/>
        </w:rPr>
      </w:pPr>
      <w:r w:rsidRPr="0048755C">
        <w:rPr>
          <w:szCs w:val="24"/>
        </w:rPr>
        <w:t>La présente garantie est régie par les Règles uniformes de la CCI relatives aux garanties sur demande, Publication CCI no : 758, à l’exception de leur Article 15 (a) dont l’application est expressément écartée.</w:t>
      </w:r>
    </w:p>
    <w:p w14:paraId="078F1C3D" w14:textId="77777777" w:rsidR="00037168" w:rsidRPr="00037168" w:rsidRDefault="00037168" w:rsidP="00037168">
      <w:pPr>
        <w:rPr>
          <w:szCs w:val="24"/>
        </w:rPr>
      </w:pPr>
    </w:p>
    <w:p w14:paraId="183B10D3" w14:textId="77777777" w:rsidR="00037168" w:rsidRPr="0048755C" w:rsidRDefault="00037168" w:rsidP="00037168">
      <w:pPr>
        <w:rPr>
          <w:szCs w:val="24"/>
        </w:rPr>
      </w:pPr>
    </w:p>
    <w:p w14:paraId="2D013F20" w14:textId="77777777" w:rsidR="00037168" w:rsidRPr="00037168" w:rsidRDefault="00037168" w:rsidP="00037168">
      <w:pPr>
        <w:rPr>
          <w:szCs w:val="24"/>
        </w:rPr>
      </w:pPr>
      <w:r w:rsidRPr="00037168">
        <w:rPr>
          <w:szCs w:val="24"/>
        </w:rPr>
        <w:t>[signature]</w:t>
      </w:r>
    </w:p>
    <w:p w14:paraId="23DF8B9D" w14:textId="77777777" w:rsidR="00037168" w:rsidRPr="0048755C" w:rsidRDefault="00037168" w:rsidP="00037168">
      <w:pPr>
        <w:rPr>
          <w:szCs w:val="24"/>
        </w:rPr>
      </w:pPr>
    </w:p>
    <w:p w14:paraId="51FBC978" w14:textId="77777777" w:rsidR="00037168" w:rsidRPr="00037168" w:rsidRDefault="00037168" w:rsidP="00037168">
      <w:pPr>
        <w:rPr>
          <w:b/>
          <w:szCs w:val="24"/>
        </w:rPr>
      </w:pPr>
      <w:r w:rsidRPr="00037168">
        <w:rPr>
          <w:b/>
          <w:szCs w:val="24"/>
        </w:rPr>
        <w:t>Note : Le texte en italiques doit être retiré du document final ; il est fourni à titre indicatif en vue de faciliter la préparation du document.</w:t>
      </w:r>
    </w:p>
    <w:p w14:paraId="436CECB7" w14:textId="77777777" w:rsidR="000A450A" w:rsidRPr="00E21797" w:rsidRDefault="000A450A" w:rsidP="006873E4">
      <w:pPr>
        <w:pStyle w:val="Style8"/>
      </w:pPr>
      <w:r w:rsidRPr="00E21797">
        <w:rPr>
          <w:i/>
        </w:rPr>
        <w:br w:type="page"/>
      </w:r>
      <w:bookmarkStart w:id="680" w:name="_Toc401224784"/>
      <w:r w:rsidRPr="00E21797">
        <w:t>Modèle de caution personnelle et solidaire de bonne exécution</w:t>
      </w:r>
      <w:bookmarkEnd w:id="680"/>
    </w:p>
    <w:p w14:paraId="44C20671" w14:textId="77777777" w:rsidR="000A450A" w:rsidRPr="00E21797" w:rsidRDefault="000A450A" w:rsidP="00DA514A">
      <w:pPr>
        <w:pStyle w:val="Footer"/>
      </w:pPr>
    </w:p>
    <w:p w14:paraId="627DEE59" w14:textId="77777777" w:rsidR="000A450A" w:rsidRPr="00E21797" w:rsidRDefault="000A450A" w:rsidP="00DA514A">
      <w:pPr>
        <w:pStyle w:val="Footer"/>
        <w:tabs>
          <w:tab w:val="right" w:pos="8640"/>
        </w:tabs>
        <w:ind w:left="5220"/>
      </w:pPr>
      <w:r w:rsidRPr="00E21797">
        <w:t xml:space="preserve">Date : </w:t>
      </w:r>
      <w:r w:rsidRPr="00E21797">
        <w:tab/>
        <w:t>___________________________</w:t>
      </w:r>
    </w:p>
    <w:p w14:paraId="142DA93F" w14:textId="77777777" w:rsidR="000A450A" w:rsidRPr="00E21797" w:rsidRDefault="000A450A" w:rsidP="00DA514A">
      <w:pPr>
        <w:tabs>
          <w:tab w:val="right" w:pos="8640"/>
        </w:tabs>
        <w:ind w:left="5220"/>
      </w:pPr>
      <w:r w:rsidRPr="00E21797">
        <w:t>Appel d’offres n</w:t>
      </w:r>
      <w:r w:rsidRPr="00E21797">
        <w:rPr>
          <w:vertAlign w:val="superscript"/>
        </w:rPr>
        <w:t>o</w:t>
      </w:r>
      <w:r w:rsidRPr="00E21797">
        <w:t xml:space="preserve">: </w:t>
      </w:r>
      <w:r w:rsidRPr="00E21797">
        <w:tab/>
        <w:t>_____________</w:t>
      </w:r>
    </w:p>
    <w:p w14:paraId="36C2925B" w14:textId="77777777" w:rsidR="000A450A" w:rsidRPr="00E21797" w:rsidRDefault="000A450A" w:rsidP="00DA514A">
      <w:pPr>
        <w:rPr>
          <w:rFonts w:ascii="Arial" w:hAnsi="Arial"/>
          <w:sz w:val="22"/>
        </w:rPr>
      </w:pPr>
    </w:p>
    <w:p w14:paraId="617576F0" w14:textId="77777777" w:rsidR="000A450A" w:rsidRPr="00E21797" w:rsidRDefault="000A450A" w:rsidP="00DA514A">
      <w:pPr>
        <w:rPr>
          <w:szCs w:val="24"/>
        </w:rPr>
      </w:pPr>
    </w:p>
    <w:p w14:paraId="7260B2C5" w14:textId="77777777" w:rsidR="000A450A" w:rsidRPr="00E21797" w:rsidRDefault="000A450A" w:rsidP="00DA514A">
      <w:pPr>
        <w:rPr>
          <w:szCs w:val="24"/>
        </w:rPr>
      </w:pPr>
      <w:r w:rsidRPr="00E21797">
        <w:rPr>
          <w:b/>
          <w:szCs w:val="24"/>
        </w:rPr>
        <w:t>Bénéficiaire :</w:t>
      </w:r>
      <w:r w:rsidRPr="00E21797">
        <w:rPr>
          <w:szCs w:val="24"/>
        </w:rPr>
        <w:t xml:space="preserve"> __________________ </w:t>
      </w:r>
      <w:r w:rsidRPr="00E21797">
        <w:rPr>
          <w:sz w:val="20"/>
        </w:rPr>
        <w:t>[</w:t>
      </w:r>
      <w:r w:rsidRPr="00E21797">
        <w:rPr>
          <w:i/>
          <w:sz w:val="20"/>
        </w:rPr>
        <w:t>nom et adresse du Maître de l’Ouvrage</w:t>
      </w:r>
      <w:r w:rsidRPr="00E21797">
        <w:rPr>
          <w:sz w:val="20"/>
        </w:rPr>
        <w:t xml:space="preserve">] </w:t>
      </w:r>
    </w:p>
    <w:p w14:paraId="02B72AC1" w14:textId="77777777" w:rsidR="000A450A" w:rsidRPr="00E21797" w:rsidRDefault="000A450A" w:rsidP="00DA514A">
      <w:pPr>
        <w:rPr>
          <w:szCs w:val="24"/>
        </w:rPr>
      </w:pPr>
    </w:p>
    <w:p w14:paraId="47EFD2E7" w14:textId="77777777" w:rsidR="000A450A" w:rsidRPr="00E21797" w:rsidRDefault="000A450A" w:rsidP="00DA514A">
      <w:pPr>
        <w:rPr>
          <w:szCs w:val="24"/>
        </w:rPr>
      </w:pPr>
      <w:r w:rsidRPr="00E21797">
        <w:rPr>
          <w:b/>
          <w:szCs w:val="24"/>
        </w:rPr>
        <w:t>Date :</w:t>
      </w:r>
      <w:r w:rsidRPr="00E21797">
        <w:rPr>
          <w:szCs w:val="24"/>
        </w:rPr>
        <w:t xml:space="preserve"> _______________</w:t>
      </w:r>
    </w:p>
    <w:p w14:paraId="567AC8E0" w14:textId="77777777" w:rsidR="000A450A" w:rsidRPr="00E21797" w:rsidRDefault="000A450A" w:rsidP="00DA514A">
      <w:pPr>
        <w:rPr>
          <w:szCs w:val="24"/>
        </w:rPr>
      </w:pPr>
    </w:p>
    <w:p w14:paraId="3F792BDE" w14:textId="77777777" w:rsidR="000A450A" w:rsidRPr="00E21797" w:rsidRDefault="000A450A" w:rsidP="00DA514A">
      <w:pPr>
        <w:rPr>
          <w:szCs w:val="24"/>
        </w:rPr>
      </w:pPr>
      <w:r w:rsidRPr="00E21797">
        <w:rPr>
          <w:b/>
          <w:szCs w:val="24"/>
        </w:rPr>
        <w:t>Caution no. :</w:t>
      </w:r>
      <w:r w:rsidRPr="00E21797">
        <w:rPr>
          <w:szCs w:val="24"/>
        </w:rPr>
        <w:t xml:space="preserve"> ________________</w:t>
      </w:r>
    </w:p>
    <w:p w14:paraId="2694AC1B" w14:textId="77777777" w:rsidR="000A450A" w:rsidRPr="00E21797" w:rsidRDefault="000A450A" w:rsidP="00DA514A">
      <w:pPr>
        <w:rPr>
          <w:szCs w:val="24"/>
        </w:rPr>
      </w:pPr>
    </w:p>
    <w:p w14:paraId="309B5416" w14:textId="77777777" w:rsidR="000A450A" w:rsidRPr="00E21797" w:rsidRDefault="000A450A" w:rsidP="00DA514A">
      <w:pPr>
        <w:rPr>
          <w:szCs w:val="24"/>
        </w:rPr>
      </w:pPr>
      <w:r w:rsidRPr="00E21797">
        <w:rPr>
          <w:szCs w:val="24"/>
        </w:rPr>
        <w:t xml:space="preserve">Nous soussignés _____________________________ </w:t>
      </w:r>
      <w:r w:rsidRPr="00E21797">
        <w:rPr>
          <w:sz w:val="20"/>
        </w:rPr>
        <w:t>[</w:t>
      </w:r>
      <w:r w:rsidRPr="00E21797">
        <w:rPr>
          <w:i/>
          <w:sz w:val="20"/>
        </w:rPr>
        <w:t>nom et adresse de l’organisme de caution</w:t>
      </w:r>
      <w:r w:rsidRPr="00E21797">
        <w:rPr>
          <w:sz w:val="20"/>
        </w:rPr>
        <w:t>]</w:t>
      </w:r>
    </w:p>
    <w:p w14:paraId="51F5A662" w14:textId="77777777" w:rsidR="000A450A" w:rsidRPr="00E21797" w:rsidRDefault="000A450A" w:rsidP="00DA514A">
      <w:pPr>
        <w:rPr>
          <w:szCs w:val="24"/>
        </w:rPr>
      </w:pPr>
      <w:r w:rsidRPr="00E21797">
        <w:rPr>
          <w:szCs w:val="24"/>
        </w:rPr>
        <w:t xml:space="preserve">Déclarons nous porter caution personnelle et solidaire de  ____________________ </w:t>
      </w:r>
      <w:r w:rsidRPr="00E21797">
        <w:rPr>
          <w:sz w:val="20"/>
        </w:rPr>
        <w:t xml:space="preserve">[indiquer le </w:t>
      </w:r>
      <w:r w:rsidRPr="00E21797">
        <w:rPr>
          <w:i/>
          <w:sz w:val="20"/>
        </w:rPr>
        <w:t>nom et l’adresse complète de l’Entrepreneur titulaire du marché</w:t>
      </w:r>
      <w:r w:rsidRPr="00E21797">
        <w:rPr>
          <w:sz w:val="20"/>
        </w:rPr>
        <w:t xml:space="preserve">] </w:t>
      </w:r>
      <w:r w:rsidRPr="00E21797">
        <w:rPr>
          <w:szCs w:val="24"/>
        </w:rPr>
        <w:t xml:space="preserve">(ci-après dénommé « le Titulaire ») pour le montant de la caution de bonne exécution à laquelle le Titulaire est assujetti en qualité de titulaire du Marché no. ________________  en date du ______________ conclu avec __________________ </w:t>
      </w:r>
      <w:r w:rsidRPr="00E21797">
        <w:rPr>
          <w:sz w:val="20"/>
        </w:rPr>
        <w:t>[</w:t>
      </w:r>
      <w:r w:rsidRPr="00E21797">
        <w:rPr>
          <w:i/>
          <w:sz w:val="20"/>
        </w:rPr>
        <w:t>nom et adresse du Maître de l’Ouvrage</w:t>
      </w:r>
      <w:r w:rsidRPr="00E21797">
        <w:rPr>
          <w:sz w:val="20"/>
        </w:rPr>
        <w:t xml:space="preserve">] , </w:t>
      </w:r>
      <w:r w:rsidRPr="00E21797">
        <w:rPr>
          <w:szCs w:val="24"/>
        </w:rPr>
        <w:t>ci-après dénommé « le Bénéficiaire », pour l’exécution de _____________________  [</w:t>
      </w:r>
      <w:r w:rsidR="00D86EDA" w:rsidRPr="00D86EDA">
        <w:rPr>
          <w:i/>
          <w:sz w:val="20"/>
        </w:rPr>
        <w:t>description des travaux</w:t>
      </w:r>
      <w:r w:rsidRPr="00E21797">
        <w:rPr>
          <w:szCs w:val="24"/>
        </w:rPr>
        <w:t>] (ci-après dénommé « le Marché ») conclu en date du ___________</w:t>
      </w:r>
      <w:r w:rsidRPr="00E21797">
        <w:rPr>
          <w:i/>
          <w:sz w:val="20"/>
        </w:rPr>
        <w:t>[insérer la date du Marché]</w:t>
      </w:r>
      <w:r w:rsidRPr="00E21797">
        <w:rPr>
          <w:szCs w:val="24"/>
        </w:rPr>
        <w:t>.</w:t>
      </w:r>
    </w:p>
    <w:p w14:paraId="57FCE800" w14:textId="77777777" w:rsidR="000A450A" w:rsidRPr="00E21797" w:rsidRDefault="000A450A" w:rsidP="00DA514A">
      <w:pPr>
        <w:rPr>
          <w:szCs w:val="24"/>
        </w:rPr>
      </w:pPr>
    </w:p>
    <w:p w14:paraId="1C5D1F25" w14:textId="77777777" w:rsidR="000A450A" w:rsidRPr="00E21797" w:rsidRDefault="000A450A" w:rsidP="00DA514A">
      <w:pPr>
        <w:rPr>
          <w:szCs w:val="24"/>
        </w:rPr>
      </w:pPr>
      <w:r w:rsidRPr="00E21797">
        <w:rPr>
          <w:szCs w:val="24"/>
        </w:rPr>
        <w:t>Ladite caution s’élève à _________</w:t>
      </w:r>
      <w:r w:rsidRPr="00E21797">
        <w:rPr>
          <w:rStyle w:val="FootnoteReference"/>
          <w:szCs w:val="24"/>
        </w:rPr>
        <w:footnoteReference w:id="41"/>
      </w:r>
      <w:r w:rsidRPr="00E21797">
        <w:rPr>
          <w:szCs w:val="24"/>
        </w:rPr>
        <w:t>.</w:t>
      </w:r>
    </w:p>
    <w:p w14:paraId="4D71F59E" w14:textId="77777777" w:rsidR="000A450A" w:rsidRPr="00E21797" w:rsidRDefault="000A450A" w:rsidP="00DA514A">
      <w:pPr>
        <w:rPr>
          <w:szCs w:val="24"/>
        </w:rPr>
      </w:pPr>
    </w:p>
    <w:p w14:paraId="27E89580" w14:textId="77777777" w:rsidR="000A450A" w:rsidRPr="00E21797" w:rsidRDefault="000A450A" w:rsidP="00DA514A">
      <w:pPr>
        <w:rPr>
          <w:szCs w:val="24"/>
        </w:rPr>
      </w:pPr>
      <w:r w:rsidRPr="00E21797">
        <w:rPr>
          <w:szCs w:val="24"/>
        </w:rPr>
        <w:t xml:space="preserve">Nous nous engageons </w:t>
      </w:r>
      <w:r w:rsidR="00255B15" w:rsidRPr="00072F80">
        <w:rPr>
          <w:b/>
          <w:bCs/>
          <w:szCs w:val="24"/>
        </w:rPr>
        <w:t>sans condition, irrévocablement et à première demande</w:t>
      </w:r>
      <w:r w:rsidR="00255B15">
        <w:rPr>
          <w:rFonts w:ascii="CG Times" w:hAnsi="CG Times"/>
          <w:spacing w:val="-3"/>
        </w:rPr>
        <w:t xml:space="preserve"> </w:t>
      </w:r>
      <w:r w:rsidRPr="00E21797">
        <w:rPr>
          <w:szCs w:val="24"/>
        </w:rPr>
        <w:t xml:space="preserve">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w:t>
      </w:r>
      <w:r w:rsidR="00C52B8E" w:rsidRPr="00E21797">
        <w:rPr>
          <w:szCs w:val="24"/>
        </w:rPr>
        <w:t>procès-verbal</w:t>
      </w:r>
      <w:r w:rsidRPr="00E21797">
        <w:rPr>
          <w:szCs w:val="24"/>
        </w:rPr>
        <w:t xml:space="preserve"> de réception provisoire et demeurera valable jusqu’au trentième jour suivant la date de délivrance du </w:t>
      </w:r>
      <w:r w:rsidR="00C52B8E" w:rsidRPr="00E21797">
        <w:rPr>
          <w:szCs w:val="24"/>
        </w:rPr>
        <w:t>procès-verbal</w:t>
      </w:r>
      <w:r w:rsidRPr="00E21797">
        <w:rPr>
          <w:szCs w:val="24"/>
        </w:rPr>
        <w:t xml:space="preserve"> de réception définitive.</w:t>
      </w:r>
    </w:p>
    <w:p w14:paraId="20BC26F2" w14:textId="77777777" w:rsidR="000A450A" w:rsidRPr="00E21797" w:rsidRDefault="000A450A" w:rsidP="00DA514A">
      <w:pPr>
        <w:rPr>
          <w:szCs w:val="24"/>
        </w:rPr>
      </w:pPr>
    </w:p>
    <w:p w14:paraId="6D2EC46A" w14:textId="77777777" w:rsidR="000A450A" w:rsidRPr="00E21797" w:rsidRDefault="000A450A" w:rsidP="00DA514A">
      <w:pPr>
        <w:jc w:val="left"/>
        <w:rPr>
          <w:szCs w:val="24"/>
        </w:rPr>
      </w:pPr>
      <w:r w:rsidRPr="00E21797">
        <w:rPr>
          <w:szCs w:val="24"/>
        </w:rPr>
        <w:t>SIGNATURE et authentification du signataire__________________________________ _______________________________________________________________________</w:t>
      </w:r>
    </w:p>
    <w:p w14:paraId="363200AF" w14:textId="77777777" w:rsidR="000A450A" w:rsidRPr="00E21797" w:rsidRDefault="000A450A" w:rsidP="00DA514A">
      <w:pPr>
        <w:rPr>
          <w:szCs w:val="24"/>
        </w:rPr>
      </w:pPr>
    </w:p>
    <w:p w14:paraId="3750FBE3" w14:textId="77777777" w:rsidR="000A450A" w:rsidRPr="00E21797" w:rsidRDefault="000A450A" w:rsidP="00DA514A">
      <w:pPr>
        <w:rPr>
          <w:szCs w:val="24"/>
        </w:rPr>
      </w:pPr>
      <w:r w:rsidRPr="00E21797">
        <w:rPr>
          <w:szCs w:val="24"/>
        </w:rPr>
        <w:t>Nom et adresse de l’organisme de caution______________________________________</w:t>
      </w:r>
    </w:p>
    <w:p w14:paraId="38DC03CA" w14:textId="77777777" w:rsidR="000A450A" w:rsidRPr="000A450A" w:rsidRDefault="000A450A" w:rsidP="00DA514A">
      <w:pPr>
        <w:tabs>
          <w:tab w:val="right" w:pos="9000"/>
        </w:tabs>
        <w:rPr>
          <w:b/>
          <w:szCs w:val="24"/>
        </w:rPr>
      </w:pPr>
    </w:p>
    <w:p w14:paraId="6B8A2B6E" w14:textId="77777777" w:rsidR="000A450A" w:rsidRDefault="00D86EDA" w:rsidP="00DA514A">
      <w:pPr>
        <w:tabs>
          <w:tab w:val="right" w:pos="9000"/>
        </w:tabs>
        <w:rPr>
          <w:b/>
          <w:szCs w:val="24"/>
        </w:rPr>
      </w:pPr>
      <w:r w:rsidRPr="00D86EDA">
        <w:rPr>
          <w:b/>
          <w:szCs w:val="24"/>
        </w:rPr>
        <w:t>Note</w:t>
      </w:r>
      <w:r w:rsidR="000A450A" w:rsidRPr="004F6272">
        <w:rPr>
          <w:b/>
          <w:szCs w:val="24"/>
        </w:rPr>
        <w:t> </w:t>
      </w:r>
      <w:r w:rsidRPr="00D86EDA">
        <w:rPr>
          <w:b/>
          <w:szCs w:val="24"/>
        </w:rPr>
        <w:t xml:space="preserve">: Le texte en italiques </w:t>
      </w:r>
      <w:r w:rsidRPr="00D86EDA">
        <w:rPr>
          <w:b/>
          <w:szCs w:val="24"/>
          <w:u w:val="single"/>
        </w:rPr>
        <w:t>doit être retiré du document final</w:t>
      </w:r>
      <w:r w:rsidR="000A450A" w:rsidRPr="004F6272">
        <w:rPr>
          <w:b/>
          <w:szCs w:val="24"/>
        </w:rPr>
        <w:t> </w:t>
      </w:r>
      <w:r w:rsidRPr="00D86EDA">
        <w:rPr>
          <w:b/>
          <w:szCs w:val="24"/>
        </w:rPr>
        <w:t>; il est fourni à titre indicatif en vue d</w:t>
      </w:r>
      <w:r w:rsidR="000A450A" w:rsidRPr="004F6272">
        <w:rPr>
          <w:b/>
          <w:szCs w:val="24"/>
        </w:rPr>
        <w:t>’</w:t>
      </w:r>
      <w:r w:rsidRPr="00D86EDA">
        <w:rPr>
          <w:b/>
          <w:szCs w:val="24"/>
        </w:rPr>
        <w:t>en faciliter la préparation</w:t>
      </w:r>
    </w:p>
    <w:p w14:paraId="2EB10D01" w14:textId="77777777" w:rsidR="00037168" w:rsidRDefault="00037168" w:rsidP="00037168">
      <w:pPr>
        <w:spacing w:before="60" w:after="60"/>
      </w:pPr>
    </w:p>
    <w:p w14:paraId="594CA485" w14:textId="77777777" w:rsidR="00037168" w:rsidRPr="00037168" w:rsidRDefault="00037168" w:rsidP="00037168">
      <w:pPr>
        <w:spacing w:before="60" w:after="60"/>
        <w:rPr>
          <w:szCs w:val="24"/>
        </w:rPr>
      </w:pPr>
      <w:r w:rsidRPr="00037168">
        <w:t>[</w:t>
      </w:r>
      <w:r w:rsidRPr="00037168">
        <w:rPr>
          <w:i/>
        </w:rPr>
        <w:t>les garanties bancaires directement  émises par une banque du choix du soumissionnaire dans tout pays éligibles seront admissibles]</w:t>
      </w:r>
    </w:p>
    <w:p w14:paraId="6C507541" w14:textId="77777777" w:rsidR="005973B0" w:rsidRPr="00E0339C" w:rsidRDefault="005973B0" w:rsidP="005973B0">
      <w:pPr>
        <w:spacing w:before="120" w:after="120"/>
        <w:rPr>
          <w:i/>
          <w:iCs/>
          <w:szCs w:val="24"/>
        </w:rPr>
      </w:pPr>
      <w:bookmarkStart w:id="681" w:name="_Toc156372185"/>
    </w:p>
    <w:p w14:paraId="65AF30E1" w14:textId="77777777" w:rsidR="005973B0" w:rsidRPr="00E0339C" w:rsidRDefault="005973B0" w:rsidP="005973B0">
      <w:pPr>
        <w:pStyle w:val="Sec10head1"/>
        <w:sectPr w:rsidR="005973B0" w:rsidRPr="00E0339C" w:rsidSect="005973B0">
          <w:footnotePr>
            <w:numRestart w:val="eachSect"/>
          </w:footnotePr>
          <w:type w:val="oddPage"/>
          <w:pgSz w:w="12240" w:h="15840" w:code="1"/>
          <w:pgMar w:top="1440" w:right="1440" w:bottom="1440" w:left="1440" w:header="720" w:footer="720" w:gutter="0"/>
          <w:cols w:space="720"/>
          <w:titlePg/>
          <w:docGrid w:linePitch="326"/>
        </w:sectPr>
      </w:pPr>
      <w:bookmarkStart w:id="682" w:name="_Toc478922099"/>
      <w:bookmarkStart w:id="683" w:name="_Toc479272846"/>
    </w:p>
    <w:p w14:paraId="0CF301BB" w14:textId="77777777" w:rsidR="005973B0" w:rsidRPr="00E0339C" w:rsidRDefault="005973B0" w:rsidP="005973B0">
      <w:pPr>
        <w:pStyle w:val="Sec10head1"/>
      </w:pPr>
      <w:bookmarkStart w:id="684" w:name="_Toc489274349"/>
      <w:r w:rsidRPr="00E0339C">
        <w:t>Modèle de garantie de performance environnementale, sociale, hygiène et sécurité (garantie bancaire)</w:t>
      </w:r>
      <w:bookmarkEnd w:id="682"/>
      <w:bookmarkEnd w:id="683"/>
      <w:bookmarkEnd w:id="684"/>
    </w:p>
    <w:p w14:paraId="61961C2D" w14:textId="77777777" w:rsidR="005973B0" w:rsidRPr="00E0339C" w:rsidRDefault="005973B0" w:rsidP="005973B0">
      <w:pPr>
        <w:tabs>
          <w:tab w:val="left" w:leader="underscore" w:pos="3969"/>
        </w:tabs>
        <w:spacing w:before="360" w:after="360"/>
        <w:rPr>
          <w:szCs w:val="24"/>
        </w:rPr>
      </w:pPr>
      <w:r w:rsidRPr="00E0339C">
        <w:rPr>
          <w:i/>
          <w:iCs/>
          <w:szCs w:val="24"/>
        </w:rPr>
        <w:tab/>
        <w:t>[Nom de la banque et adresse de la banque d’émission]</w:t>
      </w:r>
    </w:p>
    <w:p w14:paraId="56C3E1DB" w14:textId="77777777" w:rsidR="005973B0" w:rsidRPr="00E0339C" w:rsidRDefault="005973B0" w:rsidP="005973B0">
      <w:pPr>
        <w:tabs>
          <w:tab w:val="left" w:leader="underscore" w:pos="5529"/>
        </w:tabs>
        <w:spacing w:before="120" w:after="360"/>
        <w:rPr>
          <w:szCs w:val="24"/>
        </w:rPr>
      </w:pPr>
      <w:r w:rsidRPr="00E0339C">
        <w:rPr>
          <w:b/>
          <w:szCs w:val="24"/>
        </w:rPr>
        <w:t>Bénéficiaire </w:t>
      </w:r>
      <w:r w:rsidRPr="00E0339C">
        <w:rPr>
          <w:szCs w:val="24"/>
        </w:rPr>
        <w:t xml:space="preserve">  </w:t>
      </w:r>
      <w:r w:rsidRPr="00E0339C">
        <w:rPr>
          <w:szCs w:val="24"/>
        </w:rPr>
        <w:tab/>
      </w:r>
      <w:r w:rsidRPr="00E0339C">
        <w:rPr>
          <w:i/>
          <w:iCs/>
          <w:szCs w:val="24"/>
        </w:rPr>
        <w:t xml:space="preserve">[nom et adresse du Maître d’Ouvrage] </w:t>
      </w:r>
    </w:p>
    <w:p w14:paraId="33BC83E6" w14:textId="77777777" w:rsidR="005973B0" w:rsidRPr="00E0339C" w:rsidRDefault="005973B0" w:rsidP="005973B0">
      <w:pPr>
        <w:tabs>
          <w:tab w:val="left" w:leader="underscore" w:pos="5529"/>
        </w:tabs>
        <w:spacing w:before="120" w:after="360"/>
        <w:rPr>
          <w:szCs w:val="24"/>
        </w:rPr>
      </w:pPr>
      <w:r w:rsidRPr="00E0339C">
        <w:rPr>
          <w:b/>
          <w:szCs w:val="24"/>
        </w:rPr>
        <w:t>Date :</w:t>
      </w:r>
      <w:r w:rsidRPr="00E0339C">
        <w:rPr>
          <w:szCs w:val="24"/>
        </w:rPr>
        <w:t xml:space="preserve"> </w:t>
      </w:r>
      <w:r w:rsidRPr="00E0339C">
        <w:rPr>
          <w:szCs w:val="24"/>
        </w:rPr>
        <w:tab/>
      </w:r>
    </w:p>
    <w:p w14:paraId="621CD343" w14:textId="77777777" w:rsidR="005973B0" w:rsidRPr="00E0339C" w:rsidRDefault="005973B0" w:rsidP="005973B0">
      <w:pPr>
        <w:tabs>
          <w:tab w:val="left" w:leader="underscore" w:pos="9072"/>
        </w:tabs>
        <w:spacing w:before="120" w:after="360"/>
        <w:rPr>
          <w:szCs w:val="24"/>
        </w:rPr>
      </w:pPr>
      <w:r w:rsidRPr="00E0339C">
        <w:rPr>
          <w:b/>
          <w:szCs w:val="24"/>
        </w:rPr>
        <w:t>Garantie de performance ESHS no. :</w:t>
      </w:r>
      <w:r w:rsidRPr="00E0339C">
        <w:rPr>
          <w:szCs w:val="24"/>
        </w:rPr>
        <w:t xml:space="preserve"> </w:t>
      </w:r>
      <w:r w:rsidRPr="00E0339C">
        <w:rPr>
          <w:szCs w:val="24"/>
        </w:rPr>
        <w:tab/>
      </w:r>
    </w:p>
    <w:p w14:paraId="06E1A0D6" w14:textId="77777777" w:rsidR="005973B0" w:rsidRPr="00E0339C" w:rsidRDefault="005973B0" w:rsidP="005973B0">
      <w:pPr>
        <w:spacing w:before="120" w:after="120"/>
        <w:rPr>
          <w:szCs w:val="24"/>
        </w:rPr>
      </w:pPr>
      <w:r w:rsidRPr="00E0339C">
        <w:rPr>
          <w:szCs w:val="24"/>
        </w:rPr>
        <w:t xml:space="preserve">Nous avons été informés que ____________________ </w:t>
      </w:r>
      <w:r w:rsidRPr="00E0339C">
        <w:rPr>
          <w:i/>
          <w:szCs w:val="24"/>
        </w:rPr>
        <w:t>[nom de l’Entrepreneur]</w:t>
      </w:r>
      <w:r w:rsidRPr="00E0339C">
        <w:rPr>
          <w:szCs w:val="24"/>
        </w:rPr>
        <w:t xml:space="preserve"> (ci-après dénommé le Donneur d’ordre) a conclu avec vous le Marché no. ____________________ </w:t>
      </w:r>
      <w:r w:rsidRPr="00E0339C">
        <w:rPr>
          <w:i/>
          <w:iCs/>
          <w:szCs w:val="24"/>
        </w:rPr>
        <w:t>[insérer No]</w:t>
      </w:r>
      <w:r w:rsidRPr="00E0339C">
        <w:rPr>
          <w:szCs w:val="24"/>
        </w:rPr>
        <w:t xml:space="preserve"> en date du ____________________ </w:t>
      </w:r>
      <w:r w:rsidRPr="00E0339C">
        <w:rPr>
          <w:i/>
          <w:iCs/>
          <w:szCs w:val="24"/>
        </w:rPr>
        <w:t>[insérer la date]</w:t>
      </w:r>
      <w:r w:rsidRPr="00E0339C">
        <w:rPr>
          <w:szCs w:val="24"/>
        </w:rPr>
        <w:t xml:space="preserve"> pour l’exécution de ____________________ </w:t>
      </w:r>
      <w:r w:rsidRPr="00E0339C">
        <w:rPr>
          <w:i/>
          <w:szCs w:val="24"/>
        </w:rPr>
        <w:t>[description des travaux et services]</w:t>
      </w:r>
      <w:r w:rsidRPr="00E0339C">
        <w:rPr>
          <w:szCs w:val="24"/>
        </w:rPr>
        <w:t xml:space="preserve"> (ci-après dénommé « le Marché »).</w:t>
      </w:r>
    </w:p>
    <w:p w14:paraId="18E3F003" w14:textId="77777777" w:rsidR="005973B0" w:rsidRPr="00E0339C" w:rsidRDefault="005973B0" w:rsidP="005973B0">
      <w:pPr>
        <w:spacing w:before="120" w:after="120"/>
        <w:rPr>
          <w:szCs w:val="24"/>
        </w:rPr>
      </w:pPr>
      <w:r w:rsidRPr="00E0339C">
        <w:rPr>
          <w:szCs w:val="24"/>
        </w:rPr>
        <w:t>De plus, nous comprenons qu’une garantie de performance environnementale, sociale, hygiène et sécurité est exigée en vertu des conditions du Marché.</w:t>
      </w:r>
    </w:p>
    <w:p w14:paraId="7B7B5464" w14:textId="77777777" w:rsidR="005973B0" w:rsidRPr="00E0339C" w:rsidRDefault="005973B0" w:rsidP="005973B0">
      <w:pPr>
        <w:spacing w:before="120" w:after="120"/>
        <w:rPr>
          <w:szCs w:val="24"/>
        </w:rPr>
      </w:pPr>
      <w:r w:rsidRPr="00E0339C">
        <w:rPr>
          <w:szCs w:val="24"/>
        </w:rPr>
        <w:t xml:space="preserve">A la demande du Donneur d’ordre, nous ____________________ </w:t>
      </w:r>
      <w:r w:rsidRPr="00E0339C">
        <w:rPr>
          <w:i/>
          <w:szCs w:val="24"/>
        </w:rPr>
        <w:t>[nom de la banque garante]</w:t>
      </w:r>
      <w:r w:rsidRPr="00E0339C">
        <w:rPr>
          <w:szCs w:val="24"/>
        </w:rPr>
        <w:t xml:space="preserve"> prenons, en tant que Garant, l’engagement </w:t>
      </w:r>
      <w:r w:rsidR="00255B15" w:rsidRPr="00072F80">
        <w:rPr>
          <w:b/>
          <w:bCs/>
          <w:szCs w:val="24"/>
        </w:rPr>
        <w:t>sans condition, irrévocablement</w:t>
      </w:r>
      <w:r w:rsidR="00255B15">
        <w:rPr>
          <w:szCs w:val="24"/>
        </w:rPr>
        <w:t xml:space="preserve"> et à </w:t>
      </w:r>
      <w:r w:rsidR="00255B15" w:rsidRPr="00072F80">
        <w:rPr>
          <w:b/>
          <w:bCs/>
          <w:szCs w:val="24"/>
        </w:rPr>
        <w:t>première demande</w:t>
      </w:r>
      <w:r w:rsidR="00255B15">
        <w:rPr>
          <w:rFonts w:ascii="CG Times" w:hAnsi="CG Times"/>
          <w:spacing w:val="-3"/>
        </w:rPr>
        <w:t xml:space="preserve"> </w:t>
      </w:r>
      <w:r w:rsidRPr="00E0339C">
        <w:rPr>
          <w:szCs w:val="24"/>
        </w:rPr>
        <w:t xml:space="preserve">de payer au Bénéficiaire toute somme dans la limite du Montant de la Garantie qui s’élève à ____________________ </w:t>
      </w:r>
      <w:r w:rsidRPr="00E0339C">
        <w:rPr>
          <w:i/>
          <w:szCs w:val="24"/>
        </w:rPr>
        <w:t>[insérer la somme en chiffres]</w:t>
      </w:r>
      <w:r w:rsidRPr="00E0339C">
        <w:rPr>
          <w:szCs w:val="24"/>
        </w:rPr>
        <w:t xml:space="preserve"> ____________________ </w:t>
      </w:r>
      <w:r w:rsidRPr="00E0339C">
        <w:rPr>
          <w:i/>
          <w:szCs w:val="24"/>
        </w:rPr>
        <w:t>[insérer la somme en lettres]</w:t>
      </w:r>
      <w:r w:rsidRPr="00E0339C">
        <w:rPr>
          <w:szCs w:val="24"/>
          <w:vertAlign w:val="superscript"/>
        </w:rPr>
        <w:footnoteReference w:id="42"/>
      </w:r>
      <w:r w:rsidRPr="00E0339C">
        <w:rPr>
          <w:szCs w:val="24"/>
        </w:rPr>
        <w:t>. Votre demande en paiement doit comprendre, que ce soit dans la demande elle-même ou dans un document séparé signé</w:t>
      </w:r>
      <w:r w:rsidRPr="00E0339C" w:rsidDel="00667289">
        <w:rPr>
          <w:szCs w:val="24"/>
        </w:rPr>
        <w:t xml:space="preserve"> </w:t>
      </w:r>
      <w:r w:rsidRPr="00E0339C">
        <w:rPr>
          <w:szCs w:val="24"/>
        </w:rPr>
        <w:t xml:space="preserve">accompagnant ou identifiant la demande, la déclaration que le Donneur d’ordre n’a pas rempli ses obligations environnementales, sociales, hygiène et sécurité (ESHS) au titre du Marché, sans que vous ayez à prouver ou à donner les raisons ou le motif de votre demande ou du montant qui y figure. </w:t>
      </w:r>
    </w:p>
    <w:p w14:paraId="45C992F8" w14:textId="77777777" w:rsidR="005973B0" w:rsidRPr="00E0339C" w:rsidRDefault="005973B0" w:rsidP="005973B0">
      <w:pPr>
        <w:spacing w:before="120" w:after="120"/>
        <w:rPr>
          <w:szCs w:val="24"/>
        </w:rPr>
      </w:pPr>
      <w:r w:rsidRPr="00E0339C">
        <w:rPr>
          <w:szCs w:val="24"/>
        </w:rPr>
        <w:t xml:space="preserve">La présente garantie expire au plus tard le ____________ </w:t>
      </w:r>
      <w:r w:rsidRPr="00E0339C">
        <w:rPr>
          <w:bCs/>
          <w:i/>
          <w:iCs/>
          <w:szCs w:val="24"/>
        </w:rPr>
        <w:t>[insérer la date]</w:t>
      </w:r>
      <w:r w:rsidRPr="00E0339C">
        <w:rPr>
          <w:szCs w:val="24"/>
        </w:rPr>
        <w:t xml:space="preserve"> jour de ____________ </w:t>
      </w:r>
      <w:r w:rsidRPr="00E0339C">
        <w:rPr>
          <w:bCs/>
          <w:i/>
          <w:iCs/>
          <w:szCs w:val="24"/>
        </w:rPr>
        <w:t>[insérer le mois]</w:t>
      </w:r>
      <w:r w:rsidRPr="00E0339C">
        <w:rPr>
          <w:szCs w:val="24"/>
        </w:rPr>
        <w:t xml:space="preserve"> ____________ </w:t>
      </w:r>
      <w:r w:rsidRPr="00E0339C">
        <w:rPr>
          <w:bCs/>
          <w:i/>
          <w:iCs/>
          <w:szCs w:val="24"/>
        </w:rPr>
        <w:t>[insérer l’année]</w:t>
      </w:r>
      <w:r w:rsidRPr="00E0339C">
        <w:rPr>
          <w:szCs w:val="24"/>
        </w:rPr>
        <w:t xml:space="preserve">, </w:t>
      </w:r>
      <w:r w:rsidRPr="00E0339C">
        <w:rPr>
          <w:szCs w:val="24"/>
          <w:vertAlign w:val="superscript"/>
        </w:rPr>
        <w:footnoteReference w:id="43"/>
      </w:r>
      <w:r w:rsidRPr="00E0339C">
        <w:rPr>
          <w:szCs w:val="24"/>
        </w:rPr>
        <w:t xml:space="preserve"> et toute demande de paiement doit être reçue à cette date au plus tard, à l’adresse figurant ci-dessus.</w:t>
      </w:r>
    </w:p>
    <w:p w14:paraId="70885644" w14:textId="77777777" w:rsidR="005973B0" w:rsidRPr="00E0339C" w:rsidRDefault="005973B0" w:rsidP="005973B0">
      <w:pPr>
        <w:spacing w:before="120" w:after="120"/>
        <w:rPr>
          <w:szCs w:val="24"/>
        </w:rPr>
      </w:pPr>
      <w:r w:rsidRPr="00E0339C">
        <w:rPr>
          <w:szCs w:val="24"/>
        </w:rPr>
        <w:t>La présente garantie est régie par les Règles uniformes de la CCI relatives aux garanties sur demande, Publication CCI no : 758, à l’exception de leur Article 15 (a) dont l’application est expressément écartée.</w:t>
      </w:r>
    </w:p>
    <w:p w14:paraId="39625129" w14:textId="77777777" w:rsidR="005973B0" w:rsidRPr="00E0339C" w:rsidRDefault="005973B0" w:rsidP="005973B0">
      <w:pPr>
        <w:tabs>
          <w:tab w:val="left" w:leader="underscore" w:pos="3828"/>
        </w:tabs>
        <w:spacing w:before="360" w:after="120"/>
        <w:rPr>
          <w:szCs w:val="24"/>
        </w:rPr>
      </w:pPr>
    </w:p>
    <w:p w14:paraId="0BD05F73" w14:textId="77777777" w:rsidR="005973B0" w:rsidRPr="00E0339C" w:rsidRDefault="005973B0" w:rsidP="005973B0">
      <w:pPr>
        <w:tabs>
          <w:tab w:val="left" w:leader="underscore" w:pos="3828"/>
        </w:tabs>
        <w:spacing w:before="120" w:after="120"/>
        <w:rPr>
          <w:szCs w:val="24"/>
        </w:rPr>
      </w:pPr>
      <w:r w:rsidRPr="00E0339C">
        <w:rPr>
          <w:szCs w:val="24"/>
        </w:rPr>
        <w:tab/>
      </w:r>
    </w:p>
    <w:p w14:paraId="53EA722D" w14:textId="77777777" w:rsidR="005973B0" w:rsidRPr="00E0339C" w:rsidRDefault="005973B0" w:rsidP="005973B0">
      <w:pPr>
        <w:tabs>
          <w:tab w:val="left" w:leader="underscore" w:pos="3828"/>
        </w:tabs>
        <w:spacing w:before="120" w:after="120"/>
        <w:rPr>
          <w:bCs/>
          <w:i/>
          <w:iCs/>
          <w:szCs w:val="24"/>
        </w:rPr>
      </w:pPr>
      <w:r w:rsidRPr="00E0339C">
        <w:rPr>
          <w:bCs/>
          <w:i/>
          <w:iCs/>
          <w:szCs w:val="24"/>
        </w:rPr>
        <w:t>[</w:t>
      </w:r>
      <w:r w:rsidRPr="00E0339C">
        <w:rPr>
          <w:i/>
          <w:iCs/>
          <w:szCs w:val="24"/>
        </w:rPr>
        <w:t>Signature</w:t>
      </w:r>
      <w:r w:rsidRPr="00E0339C">
        <w:rPr>
          <w:bCs/>
          <w:i/>
          <w:iCs/>
          <w:szCs w:val="24"/>
        </w:rPr>
        <w:t>]</w:t>
      </w:r>
    </w:p>
    <w:p w14:paraId="642B196A" w14:textId="77777777" w:rsidR="005973B0" w:rsidRPr="00E0339C" w:rsidRDefault="005973B0" w:rsidP="005973B0">
      <w:pPr>
        <w:tabs>
          <w:tab w:val="left" w:leader="underscore" w:pos="3828"/>
        </w:tabs>
        <w:spacing w:before="240" w:after="120"/>
        <w:rPr>
          <w:b/>
          <w:i/>
          <w:szCs w:val="24"/>
        </w:rPr>
      </w:pPr>
      <w:r w:rsidRPr="00E0339C">
        <w:rPr>
          <w:b/>
          <w:i/>
          <w:szCs w:val="24"/>
        </w:rPr>
        <w:t>Note : Le texte en italiques doit être retiré du document final ; il est fourni à titre indicatif en vue de faciliter la préparation du document.</w:t>
      </w:r>
    </w:p>
    <w:p w14:paraId="647AD504" w14:textId="77777777" w:rsidR="005973B0" w:rsidRPr="00E0339C" w:rsidRDefault="005973B0" w:rsidP="005973B0">
      <w:pPr>
        <w:tabs>
          <w:tab w:val="left" w:leader="underscore" w:pos="3828"/>
        </w:tabs>
        <w:spacing w:before="600" w:after="120"/>
        <w:rPr>
          <w:szCs w:val="24"/>
          <w:u w:val="single"/>
        </w:rPr>
      </w:pPr>
      <w:r w:rsidRPr="00E0339C">
        <w:rPr>
          <w:szCs w:val="24"/>
          <w:u w:val="single"/>
        </w:rPr>
        <w:tab/>
      </w:r>
    </w:p>
    <w:p w14:paraId="574AEEAA" w14:textId="77777777" w:rsidR="005973B0" w:rsidRPr="00E0339C" w:rsidRDefault="005973B0" w:rsidP="005973B0">
      <w:pPr>
        <w:spacing w:before="240" w:after="120"/>
        <w:rPr>
          <w:szCs w:val="24"/>
        </w:rPr>
      </w:pPr>
      <w:r w:rsidRPr="00E0339C">
        <w:rPr>
          <w:szCs w:val="24"/>
        </w:rPr>
        <w:t>En date du ______________ jour de ______________.</w:t>
      </w:r>
    </w:p>
    <w:p w14:paraId="70B2E565" w14:textId="77777777" w:rsidR="000A450A" w:rsidRPr="00E21797" w:rsidRDefault="000A450A" w:rsidP="006873E4">
      <w:pPr>
        <w:pStyle w:val="Style8"/>
      </w:pPr>
      <w:r w:rsidRPr="00E21797">
        <w:rPr>
          <w:i/>
        </w:rPr>
        <w:br w:type="page"/>
      </w:r>
      <w:bookmarkStart w:id="685" w:name="_Toc401224785"/>
      <w:r w:rsidRPr="00E21797">
        <w:t>Modèle de garantie de restitution d’avance</w:t>
      </w:r>
      <w:r w:rsidR="00A127CF">
        <w:br/>
      </w:r>
      <w:r w:rsidRPr="00E21797">
        <w:t>(garantie bancaire</w:t>
      </w:r>
      <w:r w:rsidR="00037168">
        <w:t xml:space="preserve"> sur demande</w:t>
      </w:r>
      <w:r w:rsidRPr="00E21797">
        <w:t>)</w:t>
      </w:r>
      <w:bookmarkEnd w:id="681"/>
      <w:bookmarkEnd w:id="685"/>
    </w:p>
    <w:p w14:paraId="1A173447" w14:textId="77777777" w:rsidR="000A450A" w:rsidRPr="00E21797" w:rsidRDefault="000A450A"/>
    <w:p w14:paraId="073D4084" w14:textId="77777777" w:rsidR="00037168" w:rsidRPr="00936BAF" w:rsidRDefault="00037168" w:rsidP="00037168">
      <w:pPr>
        <w:rPr>
          <w:rFonts w:ascii="Arial" w:hAnsi="Arial"/>
          <w:sz w:val="22"/>
        </w:rPr>
      </w:pPr>
    </w:p>
    <w:p w14:paraId="53E0CEAF" w14:textId="77777777" w:rsidR="00037168" w:rsidRPr="00936BAF" w:rsidRDefault="00037168" w:rsidP="00037168">
      <w:pPr>
        <w:spacing w:after="200"/>
        <w:rPr>
          <w:sz w:val="20"/>
        </w:rPr>
      </w:pPr>
      <w:r w:rsidRPr="00936BAF">
        <w:rPr>
          <w:b/>
          <w:szCs w:val="24"/>
        </w:rPr>
        <w:t>Garant :</w:t>
      </w:r>
      <w:r w:rsidRPr="00936BAF">
        <w:rPr>
          <w:szCs w:val="24"/>
        </w:rPr>
        <w:t xml:space="preserve">____________________ </w:t>
      </w:r>
      <w:r w:rsidRPr="00936BAF">
        <w:rPr>
          <w:sz w:val="20"/>
        </w:rPr>
        <w:t>[</w:t>
      </w:r>
      <w:r w:rsidRPr="00936BAF">
        <w:rPr>
          <w:i/>
          <w:sz w:val="20"/>
        </w:rPr>
        <w:t>nom de la banque et adresse de la banque émettrice</w:t>
      </w:r>
      <w:r w:rsidRPr="00936BAF">
        <w:t xml:space="preserve"> </w:t>
      </w:r>
      <w:r w:rsidRPr="00936BAF">
        <w:rPr>
          <w:i/>
          <w:sz w:val="20"/>
        </w:rPr>
        <w:t>et  code SWIFT</w:t>
      </w:r>
      <w:r w:rsidRPr="00936BAF">
        <w:rPr>
          <w:sz w:val="20"/>
        </w:rPr>
        <w:t xml:space="preserve">] </w:t>
      </w:r>
    </w:p>
    <w:p w14:paraId="7265FB65" w14:textId="77777777" w:rsidR="00037168" w:rsidRPr="00936BAF" w:rsidRDefault="00037168" w:rsidP="00037168">
      <w:pPr>
        <w:spacing w:after="200"/>
        <w:rPr>
          <w:szCs w:val="24"/>
        </w:rPr>
      </w:pPr>
      <w:r w:rsidRPr="00936BAF">
        <w:rPr>
          <w:b/>
          <w:szCs w:val="24"/>
        </w:rPr>
        <w:t>Bénéficiaire :</w:t>
      </w:r>
      <w:r w:rsidRPr="00936BAF">
        <w:rPr>
          <w:szCs w:val="24"/>
        </w:rPr>
        <w:t xml:space="preserve"> __________________ </w:t>
      </w:r>
      <w:r w:rsidRPr="00936BAF">
        <w:rPr>
          <w:sz w:val="20"/>
        </w:rPr>
        <w:t>[</w:t>
      </w:r>
      <w:r w:rsidRPr="00936BAF">
        <w:rPr>
          <w:i/>
          <w:sz w:val="20"/>
        </w:rPr>
        <w:t>nom et adresse du Maître de l’Ouvrage</w:t>
      </w:r>
      <w:r w:rsidRPr="00936BAF">
        <w:rPr>
          <w:sz w:val="20"/>
        </w:rPr>
        <w:t>]</w:t>
      </w:r>
      <w:r w:rsidRPr="00936BAF">
        <w:rPr>
          <w:szCs w:val="24"/>
        </w:rPr>
        <w:t xml:space="preserve"> </w:t>
      </w:r>
    </w:p>
    <w:p w14:paraId="4D6A3A24" w14:textId="77777777" w:rsidR="00037168" w:rsidRPr="00936BAF" w:rsidRDefault="00037168" w:rsidP="00037168">
      <w:pPr>
        <w:spacing w:after="200"/>
        <w:rPr>
          <w:szCs w:val="24"/>
        </w:rPr>
      </w:pPr>
      <w:r w:rsidRPr="00936BAF">
        <w:rPr>
          <w:b/>
          <w:szCs w:val="24"/>
        </w:rPr>
        <w:t>Date :</w:t>
      </w:r>
      <w:r w:rsidRPr="00936BAF">
        <w:rPr>
          <w:szCs w:val="24"/>
        </w:rPr>
        <w:t xml:space="preserve"> _______________</w:t>
      </w:r>
    </w:p>
    <w:p w14:paraId="7F455902" w14:textId="77777777" w:rsidR="00037168" w:rsidRPr="00936BAF" w:rsidRDefault="00037168" w:rsidP="00037168">
      <w:pPr>
        <w:spacing w:after="200"/>
        <w:rPr>
          <w:szCs w:val="24"/>
        </w:rPr>
      </w:pPr>
      <w:r w:rsidRPr="00936BAF">
        <w:rPr>
          <w:b/>
          <w:szCs w:val="24"/>
        </w:rPr>
        <w:t>Garantie de restitution d’avance No . :</w:t>
      </w:r>
    </w:p>
    <w:p w14:paraId="22748B14" w14:textId="77777777" w:rsidR="00037168" w:rsidRPr="00936BAF" w:rsidRDefault="00037168" w:rsidP="00037168">
      <w:pPr>
        <w:spacing w:after="200"/>
        <w:rPr>
          <w:szCs w:val="24"/>
        </w:rPr>
      </w:pPr>
      <w:r w:rsidRPr="00936BAF">
        <w:rPr>
          <w:szCs w:val="24"/>
        </w:rPr>
        <w:t xml:space="preserve">Nous avons été informés que ____________________ </w:t>
      </w:r>
      <w:r w:rsidRPr="00936BAF">
        <w:rPr>
          <w:sz w:val="20"/>
        </w:rPr>
        <w:t>[</w:t>
      </w:r>
      <w:r w:rsidRPr="00936BAF">
        <w:rPr>
          <w:i/>
          <w:sz w:val="20"/>
        </w:rPr>
        <w:t>nom de l’Entrepreneur</w:t>
      </w:r>
      <w:r w:rsidRPr="00936BAF">
        <w:rPr>
          <w:sz w:val="20"/>
        </w:rPr>
        <w:t>]</w:t>
      </w:r>
      <w:r w:rsidRPr="00936BAF">
        <w:rPr>
          <w:szCs w:val="24"/>
        </w:rPr>
        <w:t xml:space="preserve"> (ci-après dénommé « le Donneur d’ordre ») a conclu le Marché No. ________________ avec le Bénéficiaire en date du ______________ pour l’exécution _____________________  </w:t>
      </w:r>
      <w:r w:rsidRPr="00936BAF">
        <w:rPr>
          <w:sz w:val="20"/>
        </w:rPr>
        <w:t>[</w:t>
      </w:r>
      <w:r w:rsidRPr="00936BAF">
        <w:rPr>
          <w:i/>
          <w:sz w:val="20"/>
        </w:rPr>
        <w:t>nom du marché et description des travaux</w:t>
      </w:r>
      <w:r w:rsidRPr="00936BAF">
        <w:rPr>
          <w:sz w:val="20"/>
        </w:rPr>
        <w:t>]</w:t>
      </w:r>
      <w:r w:rsidRPr="00936BAF">
        <w:rPr>
          <w:szCs w:val="24"/>
        </w:rPr>
        <w:t xml:space="preserve"> (ci-après dénommé « le Marché »).</w:t>
      </w:r>
    </w:p>
    <w:p w14:paraId="6C0840BA" w14:textId="77777777" w:rsidR="00037168" w:rsidRPr="00936BAF" w:rsidRDefault="00037168" w:rsidP="00037168">
      <w:pPr>
        <w:suppressAutoHyphens w:val="0"/>
        <w:overflowPunct/>
        <w:autoSpaceDE/>
        <w:autoSpaceDN/>
        <w:adjustRightInd/>
        <w:spacing w:before="100" w:beforeAutospacing="1" w:after="100" w:afterAutospacing="1"/>
        <w:textAlignment w:val="auto"/>
        <w:rPr>
          <w:szCs w:val="24"/>
        </w:rPr>
      </w:pPr>
      <w:r w:rsidRPr="00936BAF">
        <w:rPr>
          <w:szCs w:val="24"/>
        </w:rPr>
        <w:t xml:space="preserve">De plus nous comprenons qu’en vertu des conditions du Marché, une avance d’un montant de ___________ </w:t>
      </w:r>
      <w:r w:rsidRPr="00936BAF">
        <w:rPr>
          <w:sz w:val="20"/>
          <w:szCs w:val="24"/>
        </w:rPr>
        <w:t>[</w:t>
      </w:r>
      <w:r w:rsidRPr="00936BAF">
        <w:rPr>
          <w:i/>
          <w:sz w:val="20"/>
          <w:szCs w:val="24"/>
        </w:rPr>
        <w:t>insérer la somme en chiffres</w:t>
      </w:r>
      <w:r w:rsidRPr="00936BAF">
        <w:rPr>
          <w:sz w:val="20"/>
          <w:szCs w:val="24"/>
        </w:rPr>
        <w:t>]</w:t>
      </w:r>
      <w:r w:rsidRPr="00936BAF">
        <w:rPr>
          <w:szCs w:val="24"/>
        </w:rPr>
        <w:t xml:space="preserve"> _____________</w:t>
      </w:r>
      <w:r w:rsidRPr="00936BAF">
        <w:rPr>
          <w:i/>
          <w:sz w:val="20"/>
          <w:szCs w:val="24"/>
        </w:rPr>
        <w:t xml:space="preserve"> </w:t>
      </w:r>
      <w:r w:rsidRPr="00936BAF">
        <w:rPr>
          <w:sz w:val="20"/>
          <w:szCs w:val="24"/>
        </w:rPr>
        <w:t>[</w:t>
      </w:r>
      <w:r w:rsidRPr="00936BAF">
        <w:rPr>
          <w:i/>
          <w:sz w:val="20"/>
          <w:szCs w:val="24"/>
        </w:rPr>
        <w:t>insérer la somme en lettres</w:t>
      </w:r>
      <w:r w:rsidRPr="00936BAF">
        <w:rPr>
          <w:sz w:val="20"/>
          <w:szCs w:val="24"/>
        </w:rPr>
        <w:t>]</w:t>
      </w:r>
      <w:r w:rsidRPr="00936BAF">
        <w:rPr>
          <w:szCs w:val="24"/>
        </w:rPr>
        <w:t xml:space="preserve"> est versée contre une garantie de restitution d’avance.</w:t>
      </w:r>
    </w:p>
    <w:p w14:paraId="13A7FDD5" w14:textId="77777777" w:rsidR="00037168" w:rsidRPr="00936BAF" w:rsidRDefault="00037168" w:rsidP="00037168">
      <w:pPr>
        <w:spacing w:after="200"/>
        <w:rPr>
          <w:szCs w:val="24"/>
        </w:rPr>
      </w:pPr>
      <w:r w:rsidRPr="00936BAF">
        <w:rPr>
          <w:szCs w:val="24"/>
        </w:rPr>
        <w:t xml:space="preserve">A la demande du Donneur d’ordre, nous prenons, en tant que Garant, l’engagement </w:t>
      </w:r>
      <w:r w:rsidR="006C3A9B">
        <w:rPr>
          <w:szCs w:val="24"/>
        </w:rPr>
        <w:t xml:space="preserve">sans </w:t>
      </w:r>
      <w:r w:rsidR="006C3A9B" w:rsidRPr="00072F80">
        <w:rPr>
          <w:b/>
          <w:bCs/>
          <w:szCs w:val="24"/>
        </w:rPr>
        <w:t>condition, irrévocablement</w:t>
      </w:r>
      <w:r w:rsidR="006C3A9B">
        <w:rPr>
          <w:szCs w:val="24"/>
        </w:rPr>
        <w:t xml:space="preserve"> et à </w:t>
      </w:r>
      <w:r w:rsidR="006C3A9B" w:rsidRPr="00072F80">
        <w:rPr>
          <w:b/>
          <w:bCs/>
          <w:szCs w:val="24"/>
        </w:rPr>
        <w:t>première demande</w:t>
      </w:r>
      <w:r w:rsidR="006C3A9B">
        <w:rPr>
          <w:rFonts w:ascii="CG Times" w:hAnsi="CG Times"/>
          <w:spacing w:val="-3"/>
        </w:rPr>
        <w:t xml:space="preserve"> </w:t>
      </w:r>
      <w:r w:rsidRPr="00936BAF">
        <w:rPr>
          <w:szCs w:val="24"/>
        </w:rPr>
        <w:t xml:space="preserve"> de payer au Bénéficiaire toute somme dans la limite du Montant de la Garantie qui s’élève à _____________ </w:t>
      </w:r>
      <w:r w:rsidRPr="00936BAF">
        <w:rPr>
          <w:sz w:val="20"/>
        </w:rPr>
        <w:t>[</w:t>
      </w:r>
      <w:r w:rsidRPr="00936BAF">
        <w:rPr>
          <w:i/>
          <w:sz w:val="20"/>
        </w:rPr>
        <w:t>insérer la somme en chiffres</w:t>
      </w:r>
      <w:r w:rsidRPr="00936BAF">
        <w:rPr>
          <w:sz w:val="20"/>
        </w:rPr>
        <w:t>]</w:t>
      </w:r>
      <w:r w:rsidRPr="00936BAF">
        <w:rPr>
          <w:szCs w:val="24"/>
        </w:rPr>
        <w:t xml:space="preserve"> _____________</w:t>
      </w:r>
      <w:r w:rsidRPr="00936BAF">
        <w:rPr>
          <w:i/>
          <w:sz w:val="20"/>
        </w:rPr>
        <w:t xml:space="preserve"> </w:t>
      </w:r>
      <w:r w:rsidRPr="00936BAF">
        <w:rPr>
          <w:sz w:val="20"/>
        </w:rPr>
        <w:t>[</w:t>
      </w:r>
      <w:r w:rsidRPr="00936BAF">
        <w:rPr>
          <w:i/>
          <w:sz w:val="20"/>
        </w:rPr>
        <w:t>insérer la somme en lettres</w:t>
      </w:r>
      <w:r w:rsidRPr="00936BAF">
        <w:rPr>
          <w:sz w:val="20"/>
        </w:rPr>
        <w:t>]</w:t>
      </w:r>
      <w:r w:rsidRPr="00936BAF">
        <w:rPr>
          <w:sz w:val="20"/>
          <w:vertAlign w:val="superscript"/>
        </w:rPr>
        <w:footnoteReference w:id="44"/>
      </w:r>
      <w:r w:rsidRPr="00936BAF">
        <w:rPr>
          <w:szCs w:val="24"/>
        </w:rPr>
        <w:t xml:space="preserve"> _________________. Votre demande en paiement doit comprendre, que ce soit dans la demande elle-même ou dans un document séparé signé</w:t>
      </w:r>
      <w:r w:rsidRPr="00936BAF" w:rsidDel="00667289">
        <w:rPr>
          <w:szCs w:val="24"/>
        </w:rPr>
        <w:t xml:space="preserve"> </w:t>
      </w:r>
      <w:r w:rsidRPr="00936BAF">
        <w:rPr>
          <w:szCs w:val="24"/>
        </w:rPr>
        <w:t>accompagnant ou identifiant la demande, la déclaration que le Donneur d’ordre :</w:t>
      </w:r>
    </w:p>
    <w:p w14:paraId="54710C9B" w14:textId="77777777" w:rsidR="00037168" w:rsidRPr="00936BAF" w:rsidRDefault="00037168" w:rsidP="00037168">
      <w:pPr>
        <w:spacing w:after="200"/>
        <w:rPr>
          <w:szCs w:val="24"/>
        </w:rPr>
      </w:pPr>
      <w:r w:rsidRPr="00936BAF">
        <w:rPr>
          <w:szCs w:val="24"/>
        </w:rPr>
        <w:t>(a) n’a pas utilisé l’avance à d’autres fins que les prestations faisant l’objet du Marché; ou bien</w:t>
      </w:r>
    </w:p>
    <w:p w14:paraId="0FFD7266" w14:textId="77777777" w:rsidR="00037168" w:rsidRPr="00936BAF" w:rsidRDefault="00037168" w:rsidP="00037168">
      <w:pPr>
        <w:spacing w:after="200"/>
        <w:rPr>
          <w:szCs w:val="24"/>
        </w:rPr>
      </w:pPr>
      <w:r w:rsidRPr="00936BAF">
        <w:rPr>
          <w:szCs w:val="24"/>
        </w:rPr>
        <w:t xml:space="preserve">(b) n’a pas remboursé l’avance dans les conditions spécifiées au Marché, spécifiant le montant non remboursé par le Donneur d’ordre. </w:t>
      </w:r>
    </w:p>
    <w:p w14:paraId="091A6F9A" w14:textId="77777777" w:rsidR="00037168" w:rsidRPr="00936BAF" w:rsidRDefault="00037168" w:rsidP="00037168">
      <w:pPr>
        <w:spacing w:after="200"/>
        <w:rPr>
          <w:szCs w:val="24"/>
        </w:rPr>
      </w:pPr>
      <w:r w:rsidRPr="00936BAF">
        <w:rPr>
          <w:szCs w:val="24"/>
        </w:rPr>
        <w:t xml:space="preserve">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936BAF">
        <w:rPr>
          <w:sz w:val="20"/>
        </w:rPr>
        <w:t>[</w:t>
      </w:r>
      <w:r w:rsidRPr="00936BAF">
        <w:rPr>
          <w:i/>
          <w:sz w:val="20"/>
        </w:rPr>
        <w:t>nom et adresse de la banque</w:t>
      </w:r>
      <w:r w:rsidRPr="00936BAF">
        <w:rPr>
          <w:sz w:val="20"/>
        </w:rPr>
        <w:t>]</w:t>
      </w:r>
      <w:r w:rsidRPr="00936BAF">
        <w:rPr>
          <w:szCs w:val="24"/>
        </w:rPr>
        <w:t>.</w:t>
      </w:r>
    </w:p>
    <w:p w14:paraId="5638116E" w14:textId="77777777" w:rsidR="00037168" w:rsidRPr="00936BAF" w:rsidRDefault="00037168" w:rsidP="00037168">
      <w:pPr>
        <w:spacing w:after="200"/>
        <w:rPr>
          <w:szCs w:val="24"/>
        </w:rPr>
      </w:pPr>
      <w:r w:rsidRPr="00936BAF">
        <w:rPr>
          <w:szCs w:val="24"/>
        </w:rPr>
        <w:t xml:space="preserve">Le montant de la présente garantie sera réduit au fur et à mesure à concurrence des remboursements de l’avance effectués par le Donneur d’ordre tels qu’ils figurent aux décomptes mensuels dont la copie nous sera présentée. </w:t>
      </w:r>
    </w:p>
    <w:p w14:paraId="4001826D" w14:textId="77777777" w:rsidR="00037168" w:rsidRPr="00936BAF" w:rsidRDefault="00037168" w:rsidP="00037168">
      <w:pPr>
        <w:spacing w:after="200"/>
        <w:rPr>
          <w:szCs w:val="24"/>
        </w:rPr>
      </w:pPr>
    </w:p>
    <w:p w14:paraId="14F564CB" w14:textId="77777777" w:rsidR="00037168" w:rsidRPr="00936BAF" w:rsidRDefault="00037168" w:rsidP="00037168">
      <w:pPr>
        <w:spacing w:after="200"/>
        <w:rPr>
          <w:szCs w:val="24"/>
        </w:rPr>
      </w:pPr>
      <w:r w:rsidRPr="00936BAF">
        <w:rPr>
          <w:szCs w:val="24"/>
        </w:rPr>
        <w:t xml:space="preserve">La présente garantie expire au plus tard à </w:t>
      </w:r>
      <w:r w:rsidR="00C52B8E">
        <w:rPr>
          <w:szCs w:val="24"/>
        </w:rPr>
        <w:t>la première des dates suivantes</w:t>
      </w:r>
      <w:r w:rsidRPr="00936BAF">
        <w:rPr>
          <w:szCs w:val="24"/>
        </w:rPr>
        <w:t>: à la réception d’une copie du décompte indiquant que 90 (quatre</w:t>
      </w:r>
      <w:r w:rsidR="00C52B8E" w:rsidRPr="00936BAF">
        <w:rPr>
          <w:szCs w:val="24"/>
        </w:rPr>
        <w:t>-vingt-dix</w:t>
      </w:r>
      <w:r w:rsidRPr="00936BAF">
        <w:rPr>
          <w:szCs w:val="24"/>
        </w:rPr>
        <w:t xml:space="preserve">) pourcent du Montant du Marché (à l’exclusion des </w:t>
      </w:r>
      <w:r w:rsidR="00AA0417">
        <w:rPr>
          <w:szCs w:val="24"/>
        </w:rPr>
        <w:t>Sommes provisionnelles</w:t>
      </w:r>
      <w:r w:rsidRPr="00936BAF">
        <w:rPr>
          <w:szCs w:val="24"/>
        </w:rPr>
        <w:t>) ont été approuvés pour paiement,  ou à la date suivante :___.</w:t>
      </w:r>
      <w:r w:rsidRPr="00936BAF">
        <w:rPr>
          <w:vertAlign w:val="superscript"/>
        </w:rPr>
        <w:footnoteReference w:id="45"/>
      </w:r>
      <w:r w:rsidRPr="00936BAF">
        <w:rPr>
          <w:szCs w:val="24"/>
        </w:rPr>
        <w:t xml:space="preserve"> En conséquence, toute demande de paiement au titre de cette Garantie doit nous parvenir à cette date au plus tard.</w:t>
      </w:r>
    </w:p>
    <w:p w14:paraId="1EDE6098" w14:textId="77777777" w:rsidR="00037168" w:rsidRPr="00936BAF" w:rsidRDefault="00037168" w:rsidP="00037168">
      <w:pPr>
        <w:rPr>
          <w:szCs w:val="24"/>
        </w:rPr>
      </w:pPr>
      <w:r w:rsidRPr="00936BAF">
        <w:rPr>
          <w:szCs w:val="24"/>
        </w:rPr>
        <w:t>La présente garantie est régie par les Règles Uniformes de la CCI relatives aux Garanties sur Demande (RUGD), Publication CCI no : 758</w:t>
      </w:r>
      <w:r w:rsidR="00C52B8E" w:rsidRPr="0048755C">
        <w:rPr>
          <w:szCs w:val="24"/>
        </w:rPr>
        <w:t>, à l’exception de leur Article 15 (a) dont l’application est expressément écartée</w:t>
      </w:r>
      <w:r w:rsidRPr="00936BAF">
        <w:rPr>
          <w:szCs w:val="24"/>
        </w:rPr>
        <w:t xml:space="preserve">. </w:t>
      </w:r>
    </w:p>
    <w:p w14:paraId="542C5E37" w14:textId="77777777" w:rsidR="00037168" w:rsidRPr="00936BAF" w:rsidRDefault="00037168" w:rsidP="00037168">
      <w:pPr>
        <w:rPr>
          <w:szCs w:val="24"/>
        </w:rPr>
      </w:pPr>
      <w:r w:rsidRPr="00936BAF">
        <w:rPr>
          <w:szCs w:val="24"/>
        </w:rPr>
        <w:t>__________</w:t>
      </w:r>
    </w:p>
    <w:p w14:paraId="45274A42" w14:textId="77777777" w:rsidR="00037168" w:rsidRPr="00936BAF" w:rsidRDefault="00037168" w:rsidP="00037168">
      <w:pPr>
        <w:rPr>
          <w:b/>
          <w:sz w:val="18"/>
          <w:szCs w:val="18"/>
        </w:rPr>
      </w:pPr>
      <w:r w:rsidRPr="00936BAF">
        <w:rPr>
          <w:sz w:val="18"/>
          <w:szCs w:val="18"/>
        </w:rPr>
        <w:t>[</w:t>
      </w:r>
      <w:r w:rsidRPr="00936BAF">
        <w:rPr>
          <w:i/>
          <w:sz w:val="18"/>
          <w:szCs w:val="18"/>
        </w:rPr>
        <w:t>Signature</w:t>
      </w:r>
      <w:r w:rsidRPr="00936BAF">
        <w:rPr>
          <w:sz w:val="18"/>
          <w:szCs w:val="18"/>
        </w:rPr>
        <w:t>]</w:t>
      </w:r>
    </w:p>
    <w:p w14:paraId="0F589D7F" w14:textId="77777777" w:rsidR="00037168" w:rsidRPr="00936BAF" w:rsidRDefault="00037168" w:rsidP="00037168">
      <w:pPr>
        <w:tabs>
          <w:tab w:val="right" w:pos="9000"/>
        </w:tabs>
        <w:rPr>
          <w:b/>
          <w:i/>
          <w:szCs w:val="24"/>
        </w:rPr>
      </w:pPr>
    </w:p>
    <w:p w14:paraId="559ECA9B" w14:textId="77777777" w:rsidR="00037168" w:rsidRPr="00936BAF" w:rsidRDefault="00037168" w:rsidP="00037168">
      <w:pPr>
        <w:tabs>
          <w:tab w:val="right" w:pos="9000"/>
        </w:tabs>
        <w:rPr>
          <w:b/>
          <w:szCs w:val="24"/>
        </w:rPr>
      </w:pPr>
    </w:p>
    <w:p w14:paraId="47CF825C" w14:textId="77777777" w:rsidR="00037168" w:rsidRPr="00936BAF" w:rsidRDefault="00037168" w:rsidP="00037168">
      <w:pPr>
        <w:tabs>
          <w:tab w:val="right" w:pos="9000"/>
        </w:tabs>
        <w:rPr>
          <w:b/>
          <w:i/>
          <w:szCs w:val="24"/>
        </w:rPr>
      </w:pPr>
      <w:r w:rsidRPr="00936BAF">
        <w:rPr>
          <w:b/>
          <w:i/>
          <w:szCs w:val="24"/>
        </w:rPr>
        <w:t xml:space="preserve">Note : Le texte en italiques </w:t>
      </w:r>
      <w:r w:rsidRPr="00936BAF">
        <w:rPr>
          <w:b/>
          <w:i/>
          <w:szCs w:val="24"/>
          <w:u w:val="single"/>
        </w:rPr>
        <w:t>doit être supprimé du document final</w:t>
      </w:r>
      <w:r w:rsidRPr="00936BAF">
        <w:rPr>
          <w:b/>
          <w:i/>
          <w:szCs w:val="24"/>
        </w:rPr>
        <w:t> ; il est fourni à titre indicatif en vue d’en faciliter la préparation</w:t>
      </w:r>
    </w:p>
    <w:p w14:paraId="7EC8EC65" w14:textId="77777777" w:rsidR="00037168" w:rsidRPr="00936BAF" w:rsidRDefault="00037168" w:rsidP="00037168">
      <w:pPr>
        <w:tabs>
          <w:tab w:val="right" w:pos="9000"/>
        </w:tabs>
        <w:rPr>
          <w:szCs w:val="24"/>
        </w:rPr>
      </w:pPr>
    </w:p>
    <w:p w14:paraId="7D21CAE2" w14:textId="77777777" w:rsidR="00037168" w:rsidRPr="00936BAF" w:rsidRDefault="00037168" w:rsidP="00037168">
      <w:pPr>
        <w:tabs>
          <w:tab w:val="right" w:pos="9000"/>
        </w:tabs>
        <w:rPr>
          <w:szCs w:val="24"/>
        </w:rPr>
      </w:pPr>
    </w:p>
    <w:p w14:paraId="14714B65" w14:textId="77777777" w:rsidR="000A450A" w:rsidRPr="00E21797" w:rsidRDefault="000A450A">
      <w:pPr>
        <w:tabs>
          <w:tab w:val="right" w:pos="9000"/>
        </w:tabs>
        <w:rPr>
          <w:szCs w:val="24"/>
        </w:rPr>
      </w:pPr>
      <w:r w:rsidRPr="00E21797">
        <w:rPr>
          <w:szCs w:val="24"/>
        </w:rPr>
        <w:br w:type="page"/>
      </w:r>
    </w:p>
    <w:p w14:paraId="59662EF1" w14:textId="77777777" w:rsidR="000A450A" w:rsidRPr="00E21797" w:rsidRDefault="000A450A" w:rsidP="006873E4">
      <w:pPr>
        <w:pStyle w:val="Style8"/>
      </w:pPr>
      <w:bookmarkStart w:id="686" w:name="_Toc401224786"/>
      <w:r w:rsidRPr="00E21797">
        <w:t>Modèle de garantie émise en remplacement de la retenue de garantie</w:t>
      </w:r>
      <w:r w:rsidR="00A127CF">
        <w:br/>
      </w:r>
      <w:r w:rsidRPr="00E21797">
        <w:t>(garantie bancaire</w:t>
      </w:r>
      <w:r w:rsidR="00037168">
        <w:t xml:space="preserve"> sur demande</w:t>
      </w:r>
      <w:r w:rsidRPr="00E21797">
        <w:t>)</w:t>
      </w:r>
      <w:bookmarkEnd w:id="686"/>
    </w:p>
    <w:p w14:paraId="4023B7CE" w14:textId="77777777" w:rsidR="000A450A" w:rsidRPr="00E21797" w:rsidRDefault="000A450A" w:rsidP="00781D4A"/>
    <w:p w14:paraId="354F3506" w14:textId="77777777" w:rsidR="00037168" w:rsidRPr="00936BAF" w:rsidRDefault="00037168" w:rsidP="00037168">
      <w:pPr>
        <w:rPr>
          <w:rFonts w:ascii="Arial" w:hAnsi="Arial"/>
          <w:sz w:val="22"/>
        </w:rPr>
      </w:pPr>
    </w:p>
    <w:p w14:paraId="3AB20331" w14:textId="77777777" w:rsidR="00037168" w:rsidRPr="00936BAF" w:rsidRDefault="00037168" w:rsidP="00037168">
      <w:pPr>
        <w:spacing w:after="200"/>
        <w:rPr>
          <w:szCs w:val="24"/>
        </w:rPr>
      </w:pPr>
      <w:r w:rsidRPr="00936BAF">
        <w:rPr>
          <w:b/>
          <w:szCs w:val="24"/>
        </w:rPr>
        <w:t xml:space="preserve">Garant </w:t>
      </w:r>
      <w:r w:rsidRPr="00936BAF">
        <w:rPr>
          <w:szCs w:val="24"/>
        </w:rPr>
        <w:t xml:space="preserve">_____________________ </w:t>
      </w:r>
      <w:r w:rsidRPr="00936BAF">
        <w:rPr>
          <w:sz w:val="20"/>
        </w:rPr>
        <w:t>[</w:t>
      </w:r>
      <w:r w:rsidRPr="00936BAF">
        <w:rPr>
          <w:i/>
          <w:sz w:val="20"/>
        </w:rPr>
        <w:t>nom de la banque et adresse de la banque émettrice et  code SWIFT</w:t>
      </w:r>
      <w:r w:rsidRPr="00936BAF">
        <w:rPr>
          <w:sz w:val="20"/>
        </w:rPr>
        <w:t>]</w:t>
      </w:r>
    </w:p>
    <w:p w14:paraId="5A314ABD" w14:textId="77777777" w:rsidR="00037168" w:rsidRPr="00936BAF" w:rsidRDefault="00037168" w:rsidP="00037168">
      <w:pPr>
        <w:spacing w:after="200"/>
        <w:rPr>
          <w:szCs w:val="24"/>
        </w:rPr>
      </w:pPr>
      <w:r w:rsidRPr="00936BAF">
        <w:rPr>
          <w:b/>
          <w:szCs w:val="24"/>
        </w:rPr>
        <w:t>Bénéficiaire :</w:t>
      </w:r>
      <w:r w:rsidRPr="00936BAF">
        <w:rPr>
          <w:szCs w:val="24"/>
        </w:rPr>
        <w:t xml:space="preserve"> __________________ </w:t>
      </w:r>
      <w:r w:rsidRPr="00936BAF">
        <w:rPr>
          <w:sz w:val="20"/>
        </w:rPr>
        <w:t>[</w:t>
      </w:r>
      <w:r w:rsidRPr="00936BAF">
        <w:rPr>
          <w:i/>
          <w:sz w:val="20"/>
        </w:rPr>
        <w:t>nom et adresse du Maître de l’Ouvrage</w:t>
      </w:r>
      <w:r w:rsidRPr="00936BAF">
        <w:rPr>
          <w:sz w:val="20"/>
        </w:rPr>
        <w:t>]</w:t>
      </w:r>
      <w:r w:rsidRPr="00936BAF">
        <w:rPr>
          <w:szCs w:val="24"/>
        </w:rPr>
        <w:t xml:space="preserve"> </w:t>
      </w:r>
    </w:p>
    <w:p w14:paraId="300D09A1" w14:textId="77777777" w:rsidR="00037168" w:rsidRPr="00936BAF" w:rsidRDefault="00037168" w:rsidP="00037168">
      <w:pPr>
        <w:spacing w:after="200"/>
        <w:rPr>
          <w:i/>
          <w:szCs w:val="24"/>
        </w:rPr>
      </w:pPr>
      <w:r w:rsidRPr="00936BAF">
        <w:rPr>
          <w:b/>
          <w:szCs w:val="24"/>
        </w:rPr>
        <w:t>Date :</w:t>
      </w:r>
      <w:r w:rsidRPr="00936BAF">
        <w:rPr>
          <w:szCs w:val="24"/>
        </w:rPr>
        <w:t xml:space="preserve"> </w:t>
      </w:r>
      <w:r w:rsidRPr="00936BAF">
        <w:rPr>
          <w:sz w:val="20"/>
        </w:rPr>
        <w:t>_______________[</w:t>
      </w:r>
      <w:r w:rsidRPr="00936BAF">
        <w:rPr>
          <w:i/>
          <w:sz w:val="20"/>
        </w:rPr>
        <w:t>insérer la date d’émission</w:t>
      </w:r>
      <w:r w:rsidRPr="00936BAF">
        <w:rPr>
          <w:sz w:val="20"/>
        </w:rPr>
        <w:t>]</w:t>
      </w:r>
    </w:p>
    <w:p w14:paraId="7F373E93" w14:textId="77777777" w:rsidR="00037168" w:rsidRPr="00936BAF" w:rsidRDefault="00037168" w:rsidP="00037168">
      <w:pPr>
        <w:spacing w:after="200"/>
        <w:jc w:val="left"/>
        <w:rPr>
          <w:szCs w:val="24"/>
        </w:rPr>
      </w:pPr>
      <w:r w:rsidRPr="00936BAF">
        <w:rPr>
          <w:b/>
          <w:szCs w:val="24"/>
        </w:rPr>
        <w:t>Garantie émise en remplacement de la retenue de garantie No.:</w:t>
      </w:r>
      <w:r w:rsidRPr="00936BAF">
        <w:rPr>
          <w:szCs w:val="24"/>
        </w:rPr>
        <w:t xml:space="preserve"> _______________ </w:t>
      </w:r>
      <w:r w:rsidRPr="00936BAF">
        <w:rPr>
          <w:sz w:val="20"/>
        </w:rPr>
        <w:t>[</w:t>
      </w:r>
      <w:r w:rsidRPr="00936BAF">
        <w:rPr>
          <w:i/>
          <w:sz w:val="20"/>
        </w:rPr>
        <w:t>insérer le numéro de référence de la garantie</w:t>
      </w:r>
      <w:r w:rsidRPr="00936BAF">
        <w:rPr>
          <w:sz w:val="20"/>
        </w:rPr>
        <w:t>]_</w:t>
      </w:r>
    </w:p>
    <w:p w14:paraId="05688C7C" w14:textId="77777777" w:rsidR="00037168" w:rsidRPr="00936BAF" w:rsidRDefault="00037168" w:rsidP="00037168">
      <w:pPr>
        <w:spacing w:after="200"/>
        <w:rPr>
          <w:szCs w:val="24"/>
        </w:rPr>
      </w:pPr>
      <w:r w:rsidRPr="00936BAF">
        <w:rPr>
          <w:szCs w:val="24"/>
        </w:rPr>
        <w:t xml:space="preserve">Nous avons été informés que ____________________ </w:t>
      </w:r>
      <w:r w:rsidRPr="00936BAF">
        <w:rPr>
          <w:sz w:val="20"/>
        </w:rPr>
        <w:t>[</w:t>
      </w:r>
      <w:r w:rsidRPr="00936BAF">
        <w:rPr>
          <w:i/>
          <w:sz w:val="20"/>
        </w:rPr>
        <w:t>nom de l’Entrepreneur, en cas de groupement, nom du groupement</w:t>
      </w:r>
      <w:r w:rsidRPr="00936BAF">
        <w:rPr>
          <w:sz w:val="20"/>
        </w:rPr>
        <w:t>]</w:t>
      </w:r>
      <w:r w:rsidRPr="00936BAF">
        <w:rPr>
          <w:szCs w:val="24"/>
        </w:rPr>
        <w:t xml:space="preserve"> (ci-après dénommé « le Donneur d’ordre ») a conclu avec le Bénéficiaire le Marché No. _______________[</w:t>
      </w:r>
      <w:r w:rsidRPr="00936BAF">
        <w:rPr>
          <w:i/>
          <w:sz w:val="20"/>
        </w:rPr>
        <w:t>insérer le numéro de référence du marché</w:t>
      </w:r>
      <w:r w:rsidRPr="00936BAF">
        <w:rPr>
          <w:szCs w:val="24"/>
        </w:rPr>
        <w:t xml:space="preserve">] en date du ______________ pour l’exécution _____________________  </w:t>
      </w:r>
      <w:r w:rsidRPr="00936BAF">
        <w:rPr>
          <w:sz w:val="20"/>
        </w:rPr>
        <w:t>[</w:t>
      </w:r>
      <w:r w:rsidRPr="00936BAF">
        <w:rPr>
          <w:i/>
          <w:sz w:val="20"/>
        </w:rPr>
        <w:t>nom du marché et description des travaux</w:t>
      </w:r>
      <w:r w:rsidRPr="00936BAF">
        <w:rPr>
          <w:sz w:val="20"/>
        </w:rPr>
        <w:t>]</w:t>
      </w:r>
      <w:r w:rsidRPr="00936BAF">
        <w:rPr>
          <w:szCs w:val="24"/>
        </w:rPr>
        <w:t xml:space="preserve"> (ci-après dénommé « le Marché »).</w:t>
      </w:r>
    </w:p>
    <w:p w14:paraId="16E226EC" w14:textId="77777777" w:rsidR="00037168" w:rsidRPr="00936BAF" w:rsidRDefault="00037168" w:rsidP="00037168">
      <w:pPr>
        <w:suppressAutoHyphens w:val="0"/>
        <w:overflowPunct/>
        <w:autoSpaceDE/>
        <w:autoSpaceDN/>
        <w:adjustRightInd/>
        <w:spacing w:before="100" w:beforeAutospacing="1" w:after="100" w:afterAutospacing="1"/>
        <w:textAlignment w:val="auto"/>
        <w:rPr>
          <w:szCs w:val="24"/>
        </w:rPr>
      </w:pPr>
      <w:r w:rsidRPr="00936BAF">
        <w:rPr>
          <w:szCs w:val="24"/>
        </w:rPr>
        <w:t>De plus, nous comprenons qu’en vertu des conditions du Marché,  le Bénéficiaire prélève une retenue de garantie dans la limite du pourcentage établi au Marché («Retenue de garantie ») et que  lorsque la réception provisoire a été prononcée et la première moitié de la Retenue de garantie libérée, la seconde moitié de la Retenue de garantie sera remplacée par une garantie bancaire d’un même montant.</w:t>
      </w:r>
    </w:p>
    <w:p w14:paraId="7CFBF636" w14:textId="77777777" w:rsidR="00037168" w:rsidRPr="00936BAF" w:rsidRDefault="00037168" w:rsidP="00037168">
      <w:pPr>
        <w:suppressAutoHyphens w:val="0"/>
        <w:overflowPunct/>
        <w:autoSpaceDE/>
        <w:autoSpaceDN/>
        <w:adjustRightInd/>
        <w:spacing w:before="100" w:beforeAutospacing="1" w:after="100" w:afterAutospacing="1"/>
        <w:textAlignment w:val="auto"/>
        <w:rPr>
          <w:szCs w:val="24"/>
        </w:rPr>
      </w:pPr>
      <w:r w:rsidRPr="00936BAF">
        <w:rPr>
          <w:szCs w:val="24"/>
        </w:rPr>
        <w:t xml:space="preserve">A la demande du Donneur d’ordre, nous _________________ </w:t>
      </w:r>
      <w:r w:rsidRPr="00936BAF">
        <w:rPr>
          <w:sz w:val="20"/>
          <w:szCs w:val="24"/>
        </w:rPr>
        <w:t>[</w:t>
      </w:r>
      <w:r w:rsidRPr="00936BAF">
        <w:rPr>
          <w:i/>
          <w:sz w:val="20"/>
          <w:szCs w:val="24"/>
        </w:rPr>
        <w:t>nom de la banque garante</w:t>
      </w:r>
      <w:r w:rsidRPr="00936BAF">
        <w:rPr>
          <w:sz w:val="20"/>
          <w:szCs w:val="24"/>
        </w:rPr>
        <w:t>]</w:t>
      </w:r>
      <w:r w:rsidRPr="00936BAF">
        <w:rPr>
          <w:szCs w:val="24"/>
        </w:rPr>
        <w:t xml:space="preserve"> prenons, en tant que Garant, l’engagement </w:t>
      </w:r>
      <w:r w:rsidR="006C3A9B" w:rsidRPr="00072F80">
        <w:rPr>
          <w:b/>
          <w:bCs/>
          <w:szCs w:val="24"/>
        </w:rPr>
        <w:t>sans condition, irrévocablement et à première demande</w:t>
      </w:r>
      <w:r w:rsidR="006C3A9B">
        <w:rPr>
          <w:rFonts w:ascii="CG Times" w:hAnsi="CG Times"/>
          <w:spacing w:val="-3"/>
        </w:rPr>
        <w:t xml:space="preserve"> </w:t>
      </w:r>
      <w:r w:rsidRPr="00936BAF">
        <w:rPr>
          <w:szCs w:val="24"/>
        </w:rPr>
        <w:t xml:space="preserve"> de payer au Bénéficiaire toute somme  dans la limite du Montant de la Garantie qui s’élève à _____________ </w:t>
      </w:r>
      <w:r w:rsidRPr="00936BAF">
        <w:rPr>
          <w:sz w:val="20"/>
        </w:rPr>
        <w:t>[</w:t>
      </w:r>
      <w:r w:rsidRPr="00936BAF">
        <w:rPr>
          <w:i/>
          <w:sz w:val="20"/>
        </w:rPr>
        <w:t>insérer la somme en chiffres</w:t>
      </w:r>
      <w:r w:rsidRPr="00936BAF">
        <w:rPr>
          <w:sz w:val="20"/>
        </w:rPr>
        <w:t>]</w:t>
      </w:r>
      <w:r w:rsidRPr="00936BAF">
        <w:rPr>
          <w:szCs w:val="24"/>
        </w:rPr>
        <w:t xml:space="preserve"> _____________</w:t>
      </w:r>
      <w:r w:rsidRPr="00936BAF">
        <w:rPr>
          <w:i/>
          <w:sz w:val="20"/>
        </w:rPr>
        <w:t xml:space="preserve"> </w:t>
      </w:r>
      <w:r w:rsidRPr="00936BAF">
        <w:rPr>
          <w:sz w:val="20"/>
        </w:rPr>
        <w:t>[</w:t>
      </w:r>
      <w:r w:rsidRPr="00936BAF">
        <w:rPr>
          <w:i/>
          <w:sz w:val="20"/>
        </w:rPr>
        <w:t>insérer la somme en lettres</w:t>
      </w:r>
      <w:r w:rsidRPr="00936BAF">
        <w:rPr>
          <w:sz w:val="20"/>
        </w:rPr>
        <w:t>]</w:t>
      </w:r>
      <w:r w:rsidRPr="00936BAF">
        <w:rPr>
          <w:sz w:val="20"/>
          <w:vertAlign w:val="superscript"/>
        </w:rPr>
        <w:footnoteReference w:id="46"/>
      </w:r>
      <w:r w:rsidRPr="00936BAF">
        <w:rPr>
          <w:szCs w:val="24"/>
        </w:rPr>
        <w:t>.  Votre demande en paiement doit comprendre, que ce soit dans la demande elle-même ou dans un document séparé signé</w:t>
      </w:r>
      <w:r w:rsidRPr="00936BAF" w:rsidDel="00667289">
        <w:rPr>
          <w:szCs w:val="24"/>
        </w:rPr>
        <w:t xml:space="preserve"> </w:t>
      </w:r>
      <w:r w:rsidRPr="00936BAF">
        <w:rPr>
          <w:szCs w:val="24"/>
        </w:rPr>
        <w:t xml:space="preserve">accompagnant ou identifiant la demande, la déclaration que le Donneur  d’ordre a failli à ses obligations au titre du Marché sans que vous ayez à prouver ou à donner les raisons ou le motif de votre demande ou du montant qui y figure. </w:t>
      </w:r>
    </w:p>
    <w:p w14:paraId="411CA8C8" w14:textId="77777777" w:rsidR="00037168" w:rsidRPr="00936BAF" w:rsidRDefault="00037168" w:rsidP="00037168">
      <w:pPr>
        <w:spacing w:after="200"/>
        <w:rPr>
          <w:szCs w:val="24"/>
        </w:rPr>
      </w:pPr>
      <w:r w:rsidRPr="00936BAF">
        <w:rPr>
          <w:szCs w:val="24"/>
        </w:rPr>
        <w:t xml:space="preserve">Toute demande au titre de la présente garantie doit être accompagnée d’une attestation de la banque du Bénéficiaire déclarant que la seconde moitié de la Retenue de garantie  mentionnée ci-dessus a été créditée au compte bancaire du Donneur d’ordre portant le numéro ______________ à __________________ </w:t>
      </w:r>
      <w:r w:rsidRPr="00936BAF">
        <w:rPr>
          <w:sz w:val="20"/>
        </w:rPr>
        <w:t>[</w:t>
      </w:r>
      <w:r w:rsidRPr="00936BAF">
        <w:rPr>
          <w:i/>
          <w:sz w:val="20"/>
        </w:rPr>
        <w:t>nom et adresse de la banque du Donneur d’ordre</w:t>
      </w:r>
      <w:r w:rsidRPr="00936BAF">
        <w:rPr>
          <w:sz w:val="20"/>
        </w:rPr>
        <w:t>]</w:t>
      </w:r>
      <w:r w:rsidRPr="00936BAF">
        <w:rPr>
          <w:szCs w:val="24"/>
        </w:rPr>
        <w:t>.</w:t>
      </w:r>
    </w:p>
    <w:p w14:paraId="0383D5C7" w14:textId="77777777" w:rsidR="00037168" w:rsidRPr="00936BAF" w:rsidRDefault="00037168" w:rsidP="00037168">
      <w:pPr>
        <w:spacing w:after="200"/>
        <w:rPr>
          <w:szCs w:val="24"/>
        </w:rPr>
      </w:pPr>
      <w:r w:rsidRPr="00936BAF">
        <w:rPr>
          <w:szCs w:val="24"/>
        </w:rPr>
        <w:t>La présente garantie expire au plus tard à la date suivante :_______.</w:t>
      </w:r>
      <w:r w:rsidRPr="00936BAF">
        <w:rPr>
          <w:vertAlign w:val="superscript"/>
        </w:rPr>
        <w:footnoteReference w:id="47"/>
      </w:r>
      <w:r w:rsidRPr="00936BAF">
        <w:rPr>
          <w:szCs w:val="24"/>
        </w:rPr>
        <w:t xml:space="preserve"> Toute demande de paiement doit être reçue à cette date au plus tard.</w:t>
      </w:r>
    </w:p>
    <w:p w14:paraId="4D17CE7A" w14:textId="77777777" w:rsidR="00037168" w:rsidRPr="00936BAF" w:rsidRDefault="00037168" w:rsidP="00037168">
      <w:pPr>
        <w:rPr>
          <w:szCs w:val="24"/>
        </w:rPr>
      </w:pPr>
      <w:r w:rsidRPr="00936BAF">
        <w:rPr>
          <w:szCs w:val="24"/>
        </w:rPr>
        <w:t xml:space="preserve">La présente garantie est régie par les Règles Uniformes de la CCI relatives aux Garanties sur Demande (RUGD), Publication CCI no : 758, à l’exception de leur Article 15 (a) dont l’application est expressément écartée. </w:t>
      </w:r>
    </w:p>
    <w:p w14:paraId="2558FB75" w14:textId="77777777" w:rsidR="00037168" w:rsidRPr="00936BAF" w:rsidRDefault="00037168" w:rsidP="00037168">
      <w:pPr>
        <w:rPr>
          <w:szCs w:val="24"/>
        </w:rPr>
      </w:pPr>
    </w:p>
    <w:p w14:paraId="61B388E0" w14:textId="77777777" w:rsidR="00037168" w:rsidRPr="00936BAF" w:rsidRDefault="00037168" w:rsidP="00037168">
      <w:pPr>
        <w:rPr>
          <w:szCs w:val="24"/>
        </w:rPr>
      </w:pPr>
      <w:r w:rsidRPr="00936BAF">
        <w:rPr>
          <w:szCs w:val="24"/>
        </w:rPr>
        <w:t>_____________________</w:t>
      </w:r>
    </w:p>
    <w:p w14:paraId="3F96DD41" w14:textId="77777777" w:rsidR="00037168" w:rsidRPr="00936BAF" w:rsidRDefault="00037168" w:rsidP="00037168">
      <w:pPr>
        <w:rPr>
          <w:szCs w:val="24"/>
        </w:rPr>
      </w:pPr>
      <w:r w:rsidRPr="00936BAF">
        <w:rPr>
          <w:szCs w:val="24"/>
        </w:rPr>
        <w:t>[</w:t>
      </w:r>
      <w:r w:rsidRPr="00936BAF">
        <w:rPr>
          <w:i/>
          <w:szCs w:val="24"/>
        </w:rPr>
        <w:t>Signature</w:t>
      </w:r>
      <w:r w:rsidRPr="00936BAF">
        <w:rPr>
          <w:szCs w:val="24"/>
        </w:rPr>
        <w:t>]</w:t>
      </w:r>
    </w:p>
    <w:p w14:paraId="19B2E553" w14:textId="77777777" w:rsidR="00037168" w:rsidRPr="00936BAF" w:rsidRDefault="00037168" w:rsidP="00037168">
      <w:pPr>
        <w:tabs>
          <w:tab w:val="right" w:pos="9000"/>
        </w:tabs>
        <w:rPr>
          <w:b/>
          <w:i/>
          <w:szCs w:val="24"/>
        </w:rPr>
      </w:pPr>
    </w:p>
    <w:p w14:paraId="7F146B67" w14:textId="77777777" w:rsidR="00037168" w:rsidRPr="00936BAF" w:rsidRDefault="00037168" w:rsidP="00037168">
      <w:pPr>
        <w:tabs>
          <w:tab w:val="right" w:pos="9000"/>
        </w:tabs>
        <w:rPr>
          <w:b/>
          <w:szCs w:val="24"/>
        </w:rPr>
      </w:pPr>
    </w:p>
    <w:p w14:paraId="4D694ED8" w14:textId="77777777" w:rsidR="00037168" w:rsidRPr="00936BAF" w:rsidRDefault="00037168" w:rsidP="00037168">
      <w:pPr>
        <w:tabs>
          <w:tab w:val="right" w:pos="9000"/>
        </w:tabs>
        <w:rPr>
          <w:b/>
          <w:i/>
          <w:szCs w:val="24"/>
        </w:rPr>
      </w:pPr>
      <w:r w:rsidRPr="00936BAF">
        <w:rPr>
          <w:b/>
          <w:i/>
          <w:szCs w:val="24"/>
        </w:rPr>
        <w:t xml:space="preserve">Note : Le texte en italiques </w:t>
      </w:r>
      <w:r w:rsidRPr="00936BAF">
        <w:rPr>
          <w:b/>
          <w:i/>
          <w:szCs w:val="24"/>
          <w:u w:val="single"/>
        </w:rPr>
        <w:t>doit être retiré du document final</w:t>
      </w:r>
      <w:r w:rsidRPr="00936BAF">
        <w:rPr>
          <w:b/>
          <w:i/>
          <w:szCs w:val="24"/>
        </w:rPr>
        <w:t> ; il est fourni à titre indicatif en vue d’en faciliter la préparation</w:t>
      </w:r>
    </w:p>
    <w:p w14:paraId="5C029B32" w14:textId="77777777" w:rsidR="00037168" w:rsidRPr="00936BAF" w:rsidRDefault="00037168" w:rsidP="00037168">
      <w:pPr>
        <w:tabs>
          <w:tab w:val="right" w:pos="9000"/>
        </w:tabs>
        <w:rPr>
          <w:b/>
          <w:szCs w:val="24"/>
        </w:rPr>
      </w:pPr>
    </w:p>
    <w:p w14:paraId="6B08A820" w14:textId="1E4F137A" w:rsidR="006534B9" w:rsidRDefault="006534B9">
      <w:pPr>
        <w:tabs>
          <w:tab w:val="right" w:pos="9000"/>
        </w:tabs>
        <w:rPr>
          <w:b/>
          <w:szCs w:val="24"/>
        </w:rPr>
      </w:pPr>
    </w:p>
    <w:p w14:paraId="5AAAE7E4" w14:textId="698EF4FC" w:rsidR="00930E20" w:rsidRDefault="00930E20">
      <w:pPr>
        <w:tabs>
          <w:tab w:val="right" w:pos="9000"/>
        </w:tabs>
        <w:rPr>
          <w:b/>
          <w:szCs w:val="24"/>
        </w:rPr>
      </w:pPr>
    </w:p>
    <w:p w14:paraId="2C595B9D" w14:textId="7B1C575F" w:rsidR="00930E20" w:rsidRDefault="00930E20">
      <w:pPr>
        <w:tabs>
          <w:tab w:val="right" w:pos="9000"/>
        </w:tabs>
        <w:rPr>
          <w:b/>
          <w:szCs w:val="24"/>
        </w:rPr>
      </w:pPr>
    </w:p>
    <w:p w14:paraId="0950C057" w14:textId="79EF8193" w:rsidR="00930E20" w:rsidRDefault="00930E20">
      <w:pPr>
        <w:tabs>
          <w:tab w:val="right" w:pos="9000"/>
        </w:tabs>
        <w:rPr>
          <w:b/>
          <w:szCs w:val="24"/>
        </w:rPr>
      </w:pPr>
    </w:p>
    <w:p w14:paraId="744AD88A" w14:textId="766214F3" w:rsidR="00930E20" w:rsidRDefault="00930E20">
      <w:pPr>
        <w:tabs>
          <w:tab w:val="right" w:pos="9000"/>
        </w:tabs>
        <w:rPr>
          <w:b/>
          <w:szCs w:val="24"/>
        </w:rPr>
      </w:pPr>
    </w:p>
    <w:p w14:paraId="2BCAA0FE" w14:textId="178F0DB6" w:rsidR="00930E20" w:rsidRDefault="00930E20">
      <w:pPr>
        <w:tabs>
          <w:tab w:val="right" w:pos="9000"/>
        </w:tabs>
        <w:rPr>
          <w:b/>
          <w:szCs w:val="24"/>
        </w:rPr>
      </w:pPr>
    </w:p>
    <w:p w14:paraId="660DC5FF" w14:textId="3971C165" w:rsidR="00930E20" w:rsidRDefault="00930E20">
      <w:pPr>
        <w:tabs>
          <w:tab w:val="right" w:pos="9000"/>
        </w:tabs>
        <w:rPr>
          <w:b/>
          <w:szCs w:val="24"/>
        </w:rPr>
      </w:pPr>
    </w:p>
    <w:p w14:paraId="5C151FE6" w14:textId="31759D16" w:rsidR="00930E20" w:rsidRDefault="00930E20">
      <w:pPr>
        <w:tabs>
          <w:tab w:val="right" w:pos="9000"/>
        </w:tabs>
        <w:rPr>
          <w:b/>
          <w:szCs w:val="24"/>
        </w:rPr>
      </w:pPr>
    </w:p>
    <w:p w14:paraId="0818295D" w14:textId="21F79C7E" w:rsidR="00930E20" w:rsidRDefault="00930E20">
      <w:pPr>
        <w:tabs>
          <w:tab w:val="right" w:pos="9000"/>
        </w:tabs>
        <w:rPr>
          <w:b/>
          <w:szCs w:val="24"/>
        </w:rPr>
      </w:pPr>
    </w:p>
    <w:p w14:paraId="333B6118" w14:textId="0808AEF6" w:rsidR="00930E20" w:rsidRDefault="00930E20">
      <w:pPr>
        <w:tabs>
          <w:tab w:val="right" w:pos="9000"/>
        </w:tabs>
        <w:rPr>
          <w:b/>
          <w:szCs w:val="24"/>
        </w:rPr>
      </w:pPr>
    </w:p>
    <w:p w14:paraId="502CD3A8" w14:textId="62C0A806" w:rsidR="00930E20" w:rsidRDefault="00930E20">
      <w:pPr>
        <w:tabs>
          <w:tab w:val="right" w:pos="9000"/>
        </w:tabs>
        <w:rPr>
          <w:b/>
          <w:szCs w:val="24"/>
        </w:rPr>
      </w:pPr>
    </w:p>
    <w:p w14:paraId="13FADFC6" w14:textId="1A67707F" w:rsidR="00930E20" w:rsidRDefault="00930E20">
      <w:pPr>
        <w:tabs>
          <w:tab w:val="right" w:pos="9000"/>
        </w:tabs>
        <w:rPr>
          <w:b/>
          <w:szCs w:val="24"/>
        </w:rPr>
      </w:pPr>
    </w:p>
    <w:p w14:paraId="0D536925" w14:textId="53F55BF9" w:rsidR="00930E20" w:rsidRDefault="00930E20">
      <w:pPr>
        <w:tabs>
          <w:tab w:val="right" w:pos="9000"/>
        </w:tabs>
        <w:rPr>
          <w:b/>
          <w:szCs w:val="24"/>
        </w:rPr>
      </w:pPr>
    </w:p>
    <w:p w14:paraId="06D64DC1" w14:textId="6671A6F9" w:rsidR="00930E20" w:rsidRDefault="00930E20">
      <w:pPr>
        <w:tabs>
          <w:tab w:val="right" w:pos="9000"/>
        </w:tabs>
        <w:rPr>
          <w:b/>
          <w:szCs w:val="24"/>
        </w:rPr>
      </w:pPr>
    </w:p>
    <w:p w14:paraId="311F91B3" w14:textId="23254171" w:rsidR="00930E20" w:rsidRDefault="00930E20">
      <w:pPr>
        <w:tabs>
          <w:tab w:val="right" w:pos="9000"/>
        </w:tabs>
        <w:rPr>
          <w:b/>
          <w:szCs w:val="24"/>
        </w:rPr>
      </w:pPr>
    </w:p>
    <w:p w14:paraId="674C557A" w14:textId="767829D2" w:rsidR="00930E20" w:rsidRDefault="00930E20">
      <w:pPr>
        <w:tabs>
          <w:tab w:val="right" w:pos="9000"/>
        </w:tabs>
        <w:rPr>
          <w:b/>
          <w:szCs w:val="24"/>
        </w:rPr>
      </w:pPr>
    </w:p>
    <w:p w14:paraId="7AE94AD5" w14:textId="62E8BCCC" w:rsidR="00930E20" w:rsidRDefault="00930E20">
      <w:pPr>
        <w:tabs>
          <w:tab w:val="right" w:pos="9000"/>
        </w:tabs>
        <w:rPr>
          <w:b/>
          <w:szCs w:val="24"/>
        </w:rPr>
      </w:pPr>
    </w:p>
    <w:p w14:paraId="159FBBD9" w14:textId="2BF6303A" w:rsidR="00930E20" w:rsidRDefault="00930E20">
      <w:pPr>
        <w:tabs>
          <w:tab w:val="right" w:pos="9000"/>
        </w:tabs>
        <w:rPr>
          <w:b/>
          <w:szCs w:val="24"/>
        </w:rPr>
      </w:pPr>
    </w:p>
    <w:p w14:paraId="1EA4E3FC" w14:textId="36CAF5E4" w:rsidR="00930E20" w:rsidRDefault="00930E20">
      <w:pPr>
        <w:tabs>
          <w:tab w:val="right" w:pos="9000"/>
        </w:tabs>
        <w:rPr>
          <w:b/>
          <w:szCs w:val="24"/>
        </w:rPr>
      </w:pPr>
    </w:p>
    <w:p w14:paraId="23480046" w14:textId="1C3F4C1B" w:rsidR="00930E20" w:rsidRDefault="00930E20">
      <w:pPr>
        <w:tabs>
          <w:tab w:val="right" w:pos="9000"/>
        </w:tabs>
        <w:rPr>
          <w:b/>
          <w:szCs w:val="24"/>
        </w:rPr>
      </w:pPr>
    </w:p>
    <w:p w14:paraId="43577702" w14:textId="0D7D6158" w:rsidR="00930E20" w:rsidRDefault="00930E20">
      <w:pPr>
        <w:tabs>
          <w:tab w:val="right" w:pos="9000"/>
        </w:tabs>
        <w:rPr>
          <w:b/>
          <w:szCs w:val="24"/>
        </w:rPr>
      </w:pPr>
    </w:p>
    <w:p w14:paraId="1E0C29BD" w14:textId="53A9F70C" w:rsidR="00930E20" w:rsidRDefault="00930E20">
      <w:pPr>
        <w:tabs>
          <w:tab w:val="right" w:pos="9000"/>
        </w:tabs>
        <w:rPr>
          <w:b/>
          <w:szCs w:val="24"/>
        </w:rPr>
      </w:pPr>
    </w:p>
    <w:p w14:paraId="3A777AD3" w14:textId="14AFC6F9" w:rsidR="00930E20" w:rsidRDefault="00930E20">
      <w:pPr>
        <w:tabs>
          <w:tab w:val="right" w:pos="9000"/>
        </w:tabs>
        <w:rPr>
          <w:b/>
          <w:szCs w:val="24"/>
        </w:rPr>
      </w:pPr>
    </w:p>
    <w:p w14:paraId="3670FB86" w14:textId="276E1EF2" w:rsidR="00930E20" w:rsidRDefault="00930E20">
      <w:pPr>
        <w:tabs>
          <w:tab w:val="right" w:pos="9000"/>
        </w:tabs>
        <w:rPr>
          <w:b/>
          <w:szCs w:val="24"/>
        </w:rPr>
      </w:pPr>
    </w:p>
    <w:p w14:paraId="46A5E688" w14:textId="6589C738" w:rsidR="00930E20" w:rsidRDefault="00930E20">
      <w:pPr>
        <w:tabs>
          <w:tab w:val="right" w:pos="9000"/>
        </w:tabs>
        <w:rPr>
          <w:b/>
          <w:szCs w:val="24"/>
        </w:rPr>
      </w:pPr>
    </w:p>
    <w:p w14:paraId="71ACAB0C" w14:textId="082AE74B" w:rsidR="00930E20" w:rsidRDefault="00930E20">
      <w:pPr>
        <w:tabs>
          <w:tab w:val="right" w:pos="9000"/>
        </w:tabs>
        <w:rPr>
          <w:b/>
          <w:szCs w:val="24"/>
        </w:rPr>
      </w:pPr>
    </w:p>
    <w:p w14:paraId="70F7EC81" w14:textId="63B2C8A6" w:rsidR="00930E20" w:rsidRDefault="00930E20">
      <w:pPr>
        <w:tabs>
          <w:tab w:val="right" w:pos="9000"/>
        </w:tabs>
        <w:rPr>
          <w:b/>
          <w:szCs w:val="24"/>
        </w:rPr>
      </w:pPr>
    </w:p>
    <w:p w14:paraId="5CC875D9" w14:textId="115DF51B" w:rsidR="00930E20" w:rsidRDefault="00930E20">
      <w:pPr>
        <w:tabs>
          <w:tab w:val="right" w:pos="9000"/>
        </w:tabs>
        <w:rPr>
          <w:b/>
          <w:szCs w:val="24"/>
        </w:rPr>
      </w:pPr>
    </w:p>
    <w:p w14:paraId="5C90B62B" w14:textId="36A973A7" w:rsidR="00930E20" w:rsidRDefault="00930E20">
      <w:pPr>
        <w:tabs>
          <w:tab w:val="right" w:pos="9000"/>
        </w:tabs>
        <w:rPr>
          <w:b/>
          <w:szCs w:val="24"/>
        </w:rPr>
      </w:pPr>
    </w:p>
    <w:p w14:paraId="1DC693F4" w14:textId="6626B9A7" w:rsidR="00930E20" w:rsidRDefault="00930E20">
      <w:pPr>
        <w:tabs>
          <w:tab w:val="right" w:pos="9000"/>
        </w:tabs>
        <w:rPr>
          <w:b/>
          <w:szCs w:val="24"/>
        </w:rPr>
      </w:pPr>
    </w:p>
    <w:p w14:paraId="76AD167A" w14:textId="69444C37" w:rsidR="00930E20" w:rsidRDefault="00930E20">
      <w:pPr>
        <w:tabs>
          <w:tab w:val="right" w:pos="9000"/>
        </w:tabs>
        <w:rPr>
          <w:b/>
          <w:szCs w:val="24"/>
        </w:rPr>
      </w:pPr>
    </w:p>
    <w:p w14:paraId="7C2CCA98" w14:textId="5D6529A5" w:rsidR="00930E20" w:rsidRDefault="00930E20">
      <w:pPr>
        <w:tabs>
          <w:tab w:val="right" w:pos="9000"/>
        </w:tabs>
        <w:rPr>
          <w:b/>
          <w:szCs w:val="24"/>
        </w:rPr>
      </w:pPr>
    </w:p>
    <w:p w14:paraId="0CFB85AC" w14:textId="2843CC16" w:rsidR="00930E20" w:rsidRDefault="00930E20">
      <w:pPr>
        <w:tabs>
          <w:tab w:val="right" w:pos="9000"/>
        </w:tabs>
        <w:rPr>
          <w:b/>
          <w:szCs w:val="24"/>
        </w:rPr>
      </w:pPr>
    </w:p>
    <w:p w14:paraId="4BF92F19" w14:textId="3190BA62" w:rsidR="00930E20" w:rsidRDefault="00930E20">
      <w:pPr>
        <w:tabs>
          <w:tab w:val="right" w:pos="9000"/>
        </w:tabs>
        <w:rPr>
          <w:b/>
          <w:szCs w:val="24"/>
        </w:rPr>
      </w:pPr>
    </w:p>
    <w:p w14:paraId="184B1573" w14:textId="13829A12" w:rsidR="00930E20" w:rsidRDefault="00930E20">
      <w:pPr>
        <w:tabs>
          <w:tab w:val="right" w:pos="9000"/>
        </w:tabs>
        <w:rPr>
          <w:b/>
          <w:szCs w:val="24"/>
        </w:rPr>
      </w:pPr>
    </w:p>
    <w:p w14:paraId="145D6E59" w14:textId="5F5EFC96" w:rsidR="00930E20" w:rsidRDefault="00930E20">
      <w:pPr>
        <w:tabs>
          <w:tab w:val="right" w:pos="9000"/>
        </w:tabs>
        <w:rPr>
          <w:b/>
          <w:szCs w:val="24"/>
        </w:rPr>
      </w:pPr>
    </w:p>
    <w:p w14:paraId="5A0CDF6E" w14:textId="3AE4701A" w:rsidR="00930E20" w:rsidRDefault="00930E20">
      <w:pPr>
        <w:tabs>
          <w:tab w:val="right" w:pos="9000"/>
        </w:tabs>
        <w:rPr>
          <w:b/>
          <w:szCs w:val="24"/>
        </w:rPr>
      </w:pPr>
    </w:p>
    <w:p w14:paraId="68AD79EC" w14:textId="622B42D3" w:rsidR="00930E20" w:rsidRDefault="00930E20">
      <w:pPr>
        <w:tabs>
          <w:tab w:val="right" w:pos="9000"/>
        </w:tabs>
        <w:rPr>
          <w:b/>
          <w:szCs w:val="24"/>
        </w:rPr>
      </w:pPr>
    </w:p>
    <w:p w14:paraId="30AF8EAA" w14:textId="5A00ECD1" w:rsidR="00930E20" w:rsidRDefault="00930E20">
      <w:pPr>
        <w:tabs>
          <w:tab w:val="right" w:pos="9000"/>
        </w:tabs>
        <w:rPr>
          <w:b/>
          <w:szCs w:val="24"/>
        </w:rPr>
      </w:pPr>
    </w:p>
    <w:p w14:paraId="7089FEB1" w14:textId="78FCB44C" w:rsidR="00930E20" w:rsidRDefault="00930E20">
      <w:pPr>
        <w:tabs>
          <w:tab w:val="right" w:pos="9000"/>
        </w:tabs>
        <w:rPr>
          <w:b/>
          <w:szCs w:val="24"/>
        </w:rPr>
      </w:pPr>
    </w:p>
    <w:p w14:paraId="4A1566BC" w14:textId="32130813" w:rsidR="00930E20" w:rsidRDefault="00930E20">
      <w:pPr>
        <w:tabs>
          <w:tab w:val="right" w:pos="9000"/>
        </w:tabs>
        <w:rPr>
          <w:b/>
          <w:szCs w:val="24"/>
        </w:rPr>
      </w:pPr>
    </w:p>
    <w:p w14:paraId="505BE0A8" w14:textId="77777777" w:rsidR="00930E20" w:rsidRDefault="00930E20">
      <w:pPr>
        <w:tabs>
          <w:tab w:val="right" w:pos="9000"/>
        </w:tabs>
        <w:rPr>
          <w:b/>
          <w:szCs w:val="24"/>
        </w:rPr>
      </w:pPr>
    </w:p>
    <w:p w14:paraId="0F4B4DCA" w14:textId="56F3FB73" w:rsidR="00930E20" w:rsidRDefault="00930E20">
      <w:pPr>
        <w:tabs>
          <w:tab w:val="right" w:pos="9000"/>
        </w:tabs>
        <w:rPr>
          <w:b/>
          <w:szCs w:val="24"/>
        </w:rPr>
      </w:pPr>
    </w:p>
    <w:p w14:paraId="1745D09E" w14:textId="2A36D527"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r w:rsidRPr="00F4029C">
        <w:rPr>
          <w:b/>
          <w:bCs/>
          <w:sz w:val="36"/>
          <w:szCs w:val="36"/>
        </w:rPr>
        <w:t>Annexe :</w:t>
      </w:r>
      <w:r w:rsidRPr="00F4029C">
        <w:rPr>
          <w:sz w:val="36"/>
          <w:szCs w:val="36"/>
        </w:rPr>
        <w:t xml:space="preserve"> </w:t>
      </w:r>
      <w:r w:rsidRPr="00F4029C">
        <w:rPr>
          <w:rFonts w:asciiTheme="majorBidi" w:hAnsiTheme="majorBidi" w:cstheme="majorBidi"/>
          <w:b/>
          <w:sz w:val="36"/>
          <w:szCs w:val="36"/>
        </w:rPr>
        <w:t>Questionnaire du Groupe de la BID en  LBC/KYC</w:t>
      </w:r>
    </w:p>
    <w:p w14:paraId="149C0EBD" w14:textId="41EE2CC5"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9385FAD" w14:textId="32BB4F15"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56D5AD4C" w14:textId="5E662030"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EEDBAA4" w14:textId="511DD9F4"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13F3E36" w14:textId="7242458D"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73732B4E" w14:textId="24514919"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5D6DFE00" w14:textId="5FB62F7F"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B4911BF" w14:textId="6D3ABAD4"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11E4D55" w14:textId="0289622A"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B87A625" w14:textId="4DFDCA51"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1C477419" w14:textId="7C3DA16B"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3668ADE" w14:textId="6FEA505F"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B1A31AB" w14:textId="06F028FE"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466150C5" w14:textId="1E646DC2"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DD37D4D" w14:textId="057AB3F0" w:rsidR="00930E20"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7942DC5" w14:textId="77777777" w:rsidR="008F53C1" w:rsidRPr="00192E64" w:rsidRDefault="008F53C1" w:rsidP="008F53C1">
      <w:pPr>
        <w:spacing w:before="74"/>
        <w:ind w:left="180" w:right="130"/>
        <w:rPr>
          <w:rFonts w:asciiTheme="majorBidi" w:hAnsiTheme="majorBidi" w:cstheme="majorBidi"/>
          <w:sz w:val="32"/>
          <w:szCs w:val="32"/>
        </w:rPr>
      </w:pPr>
      <w:r w:rsidRPr="00A41BE3">
        <w:rPr>
          <w:rFonts w:asciiTheme="majorBidi" w:hAnsiTheme="majorBidi" w:cstheme="majorBidi"/>
          <w:b/>
          <w:sz w:val="32"/>
          <w:szCs w:val="32"/>
        </w:rPr>
        <w:t>Questionnaire du Groupe de la BID</w:t>
      </w:r>
      <w:r>
        <w:rPr>
          <w:rStyle w:val="FootnoteReference"/>
          <w:rFonts w:asciiTheme="majorBidi" w:hAnsiTheme="majorBidi" w:cstheme="majorBidi"/>
          <w:b/>
          <w:sz w:val="32"/>
          <w:szCs w:val="32"/>
        </w:rPr>
        <w:footnoteReference w:id="48"/>
      </w:r>
      <w:r w:rsidRPr="00A41BE3">
        <w:rPr>
          <w:rFonts w:asciiTheme="majorBidi" w:hAnsiTheme="majorBidi" w:cstheme="majorBidi"/>
          <w:b/>
          <w:sz w:val="32"/>
          <w:szCs w:val="32"/>
        </w:rPr>
        <w:t xml:space="preserve"> dans le cadre de la lutte 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3AACD1BB" w14:textId="77777777" w:rsidR="008F53C1" w:rsidRDefault="008F53C1" w:rsidP="008F53C1">
      <w:pPr>
        <w:spacing w:line="30" w:lineRule="atLeast"/>
        <w:ind w:left="270"/>
        <w:rPr>
          <w:sz w:val="3"/>
          <w:szCs w:val="3"/>
        </w:rPr>
      </w:pPr>
      <w:r>
        <w:rPr>
          <w:noProof/>
          <w:sz w:val="3"/>
          <w:szCs w:val="3"/>
        </w:rPr>
        <mc:AlternateContent>
          <mc:Choice Requires="wpg">
            <w:drawing>
              <wp:inline distT="0" distB="0" distL="0" distR="0" wp14:anchorId="29E3393F" wp14:editId="0D17F96F">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25DC57"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12F6D3BE" w14:textId="77777777" w:rsidR="008F53C1" w:rsidRPr="001634AD" w:rsidRDefault="008F53C1" w:rsidP="008F53C1">
      <w:pPr>
        <w:spacing w:before="1"/>
        <w:rPr>
          <w:b/>
          <w:bCs/>
          <w:sz w:val="10"/>
          <w:szCs w:val="10"/>
        </w:rPr>
      </w:pPr>
    </w:p>
    <w:p w14:paraId="2225ED94" w14:textId="77777777" w:rsidR="008F53C1" w:rsidRDefault="008F53C1" w:rsidP="008F53C1">
      <w:pPr>
        <w:pStyle w:val="BodyText"/>
        <w:spacing w:before="69"/>
        <w:ind w:left="207" w:right="142"/>
      </w:pPr>
      <w:r>
        <w:t>Les questions ci-après sont destinées à aider les membres du Groupe de la Banque islamique de développement (ci-après dénommé "groupe de la BID")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2417FA2B" w14:textId="77777777" w:rsidR="008F53C1" w:rsidRDefault="008F53C1" w:rsidP="008F53C1">
      <w:pPr>
        <w:spacing w:before="5"/>
        <w:rPr>
          <w:szCs w:val="24"/>
        </w:rPr>
      </w:pPr>
    </w:p>
    <w:p w14:paraId="46E50E53" w14:textId="77777777" w:rsidR="008F53C1" w:rsidRPr="00785FD6" w:rsidRDefault="008F53C1" w:rsidP="008F53C1">
      <w:pPr>
        <w:pStyle w:val="Heading1"/>
        <w:widowControl w:val="0"/>
        <w:numPr>
          <w:ilvl w:val="0"/>
          <w:numId w:val="97"/>
        </w:numPr>
        <w:tabs>
          <w:tab w:val="left" w:pos="929"/>
        </w:tabs>
        <w:suppressAutoHyphens w:val="0"/>
        <w:overflowPunct/>
        <w:autoSpaceDE/>
        <w:autoSpaceDN/>
        <w:adjustRightInd/>
        <w:ind w:hanging="720"/>
        <w:jc w:val="both"/>
        <w:textAlignment w:val="auto"/>
        <w:rPr>
          <w:b w:val="0"/>
          <w:bCs/>
          <w:sz w:val="28"/>
          <w:szCs w:val="28"/>
        </w:rPr>
      </w:pPr>
      <w:r w:rsidRPr="00785FD6">
        <w:rPr>
          <w:sz w:val="28"/>
          <w:szCs w:val="28"/>
        </w:rPr>
        <w:t>Informations générales</w:t>
      </w:r>
    </w:p>
    <w:p w14:paraId="5C6363A9" w14:textId="77777777" w:rsidR="008F53C1" w:rsidRDefault="008F53C1" w:rsidP="008F53C1">
      <w:pPr>
        <w:widowControl w:val="0"/>
        <w:numPr>
          <w:ilvl w:val="1"/>
          <w:numId w:val="97"/>
        </w:numPr>
        <w:tabs>
          <w:tab w:val="left" w:pos="905"/>
        </w:tabs>
        <w:suppressAutoHyphens w:val="0"/>
        <w:overflowPunct/>
        <w:autoSpaceDE/>
        <w:autoSpaceDN/>
        <w:adjustRightInd/>
        <w:ind w:hanging="696"/>
        <w:jc w:val="both"/>
        <w:textAlignment w:val="auto"/>
        <w:rPr>
          <w:szCs w:val="24"/>
        </w:rPr>
      </w:pPr>
      <w:r>
        <w:rPr>
          <w:b/>
        </w:rPr>
        <w:t>Informations générales sur l'entité</w:t>
      </w:r>
    </w:p>
    <w:p w14:paraId="6BF33E9B" w14:textId="77777777" w:rsidR="008F53C1" w:rsidRDefault="008F53C1" w:rsidP="008F53C1">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8F53C1" w14:paraId="1CA3D7F7"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DB5B5F2"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6F11E5A5" w14:textId="77777777" w:rsidR="008F53C1" w:rsidRDefault="008F53C1" w:rsidP="00142FE9"/>
        </w:tc>
      </w:tr>
      <w:tr w:rsidR="008F53C1" w14:paraId="228AF14F"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4A0DD4B"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3A5679C9" w14:textId="77777777" w:rsidR="008F53C1" w:rsidRDefault="008F53C1" w:rsidP="00142FE9"/>
        </w:tc>
      </w:tr>
      <w:tr w:rsidR="008F53C1" w14:paraId="00C22A3A"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7581CA5"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1A4FC195" w14:textId="77777777" w:rsidR="008F53C1" w:rsidRDefault="008F53C1" w:rsidP="00142FE9"/>
        </w:tc>
      </w:tr>
      <w:tr w:rsidR="008F53C1" w14:paraId="3746E31A" w14:textId="77777777" w:rsidTr="00142FE9">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33DAB648" w14:textId="77777777" w:rsidR="008F53C1" w:rsidRDefault="008F53C1" w:rsidP="00142FE9">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688FBF5F" w14:textId="77777777" w:rsidR="008F53C1" w:rsidRDefault="008F53C1" w:rsidP="00142FE9">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6DAD9556" w14:textId="77777777" w:rsidR="008F53C1" w:rsidRDefault="008F53C1" w:rsidP="00142FE9"/>
        </w:tc>
      </w:tr>
      <w:tr w:rsidR="008F53C1" w14:paraId="08E4CB61"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58334C9"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058CE2C8" w14:textId="77777777" w:rsidR="008F53C1" w:rsidRDefault="008F53C1" w:rsidP="00142FE9"/>
        </w:tc>
      </w:tr>
      <w:tr w:rsidR="008F53C1" w14:paraId="0A539876" w14:textId="77777777" w:rsidTr="00142FE9">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4C5B0EF8" w14:textId="77777777" w:rsidR="008F53C1" w:rsidRDefault="008F53C1" w:rsidP="00142FE9">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5C5A2BEA" w14:textId="77777777" w:rsidR="008F53C1" w:rsidRDefault="008F53C1" w:rsidP="00142FE9"/>
        </w:tc>
      </w:tr>
      <w:tr w:rsidR="008F53C1" w14:paraId="1A7C8C61" w14:textId="77777777" w:rsidTr="00142FE9">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440CA249"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33BAA5EF" w14:textId="77777777" w:rsidR="008F53C1" w:rsidRDefault="008F53C1" w:rsidP="00142FE9"/>
        </w:tc>
      </w:tr>
      <w:tr w:rsidR="008F53C1" w14:paraId="58872C8E" w14:textId="77777777" w:rsidTr="00142FE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372234D0"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3650E5A8" w14:textId="77777777" w:rsidR="008F53C1" w:rsidRDefault="008F53C1" w:rsidP="00142FE9"/>
        </w:tc>
      </w:tr>
      <w:tr w:rsidR="008F53C1" w14:paraId="43413C57" w14:textId="77777777" w:rsidTr="00142FE9">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54C52B36"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2B17987A" w14:textId="77777777" w:rsidR="008F53C1" w:rsidRDefault="008F53C1" w:rsidP="00142FE9"/>
        </w:tc>
      </w:tr>
      <w:tr w:rsidR="008F53C1" w14:paraId="500A55B3" w14:textId="77777777" w:rsidTr="00142FE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38B49C0A"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401" w:type="dxa"/>
            <w:tcBorders>
              <w:top w:val="single" w:sz="5" w:space="0" w:color="000000"/>
              <w:left w:val="single" w:sz="5" w:space="0" w:color="000000"/>
              <w:bottom w:val="single" w:sz="5" w:space="0" w:color="000000"/>
              <w:right w:val="single" w:sz="5" w:space="0" w:color="000000"/>
            </w:tcBorders>
          </w:tcPr>
          <w:p w14:paraId="03D2FB96" w14:textId="77777777" w:rsidR="008F53C1" w:rsidRDefault="008F53C1" w:rsidP="00142FE9"/>
        </w:tc>
      </w:tr>
      <w:tr w:rsidR="008F53C1" w14:paraId="7F8068C6" w14:textId="77777777" w:rsidTr="00142FE9">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37869450"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40F48433" w14:textId="77777777" w:rsidR="008F53C1" w:rsidRDefault="008F53C1" w:rsidP="00142FE9"/>
        </w:tc>
      </w:tr>
    </w:tbl>
    <w:p w14:paraId="7C40625F" w14:textId="77777777" w:rsidR="008F53C1" w:rsidRDefault="008F53C1" w:rsidP="008F53C1">
      <w:pPr>
        <w:spacing w:before="7"/>
        <w:rPr>
          <w:b/>
          <w:bCs/>
          <w:sz w:val="17"/>
          <w:szCs w:val="17"/>
        </w:rPr>
      </w:pPr>
    </w:p>
    <w:p w14:paraId="4D0ACCD3" w14:textId="77777777" w:rsidR="008F53C1" w:rsidRDefault="008F53C1" w:rsidP="008F53C1">
      <w:pPr>
        <w:widowControl w:val="0"/>
        <w:numPr>
          <w:ilvl w:val="1"/>
          <w:numId w:val="97"/>
        </w:numPr>
        <w:tabs>
          <w:tab w:val="left" w:pos="785"/>
        </w:tabs>
        <w:suppressAutoHyphens w:val="0"/>
        <w:overflowPunct/>
        <w:autoSpaceDE/>
        <w:autoSpaceDN/>
        <w:adjustRightInd/>
        <w:spacing w:before="69"/>
        <w:ind w:left="784" w:hanging="576"/>
        <w:textAlignment w:val="auto"/>
        <w:rPr>
          <w:szCs w:val="24"/>
        </w:rPr>
      </w:pPr>
      <w:r>
        <w:rPr>
          <w:b/>
        </w:rPr>
        <w:t>Structure de propriété</w:t>
      </w:r>
    </w:p>
    <w:p w14:paraId="32608D4D" w14:textId="77777777" w:rsidR="008F53C1" w:rsidRDefault="008F53C1" w:rsidP="008F53C1">
      <w:pPr>
        <w:pStyle w:val="BodyText"/>
        <w:widowControl w:val="0"/>
        <w:numPr>
          <w:ilvl w:val="2"/>
          <w:numId w:val="97"/>
        </w:numPr>
        <w:tabs>
          <w:tab w:val="left" w:pos="929"/>
          <w:tab w:val="left" w:pos="5731"/>
        </w:tabs>
        <w:overflowPunct/>
        <w:autoSpaceDE/>
        <w:autoSpaceDN/>
        <w:adjustRightInd/>
        <w:spacing w:before="134" w:line="363" w:lineRule="auto"/>
        <w:ind w:right="3010" w:hanging="720"/>
        <w:textAlignment w:val="auto"/>
      </w:pPr>
      <w:r>
        <w:t xml:space="preserve">Quel est le capital autorisé et le capital-actions émis de votre institution ? </w:t>
      </w:r>
    </w:p>
    <w:p w14:paraId="3D1983DC" w14:textId="77777777" w:rsidR="008F53C1" w:rsidRDefault="008F53C1" w:rsidP="008F53C1">
      <w:pPr>
        <w:pStyle w:val="BodyText"/>
        <w:tabs>
          <w:tab w:val="left" w:pos="929"/>
          <w:tab w:val="left" w:pos="5731"/>
        </w:tabs>
        <w:spacing w:before="134" w:line="363" w:lineRule="auto"/>
        <w:ind w:right="3010"/>
      </w:pPr>
      <w:r>
        <w:t>Capital autorisé :                      Capital-actions émis :</w:t>
      </w:r>
    </w:p>
    <w:p w14:paraId="16E4744D" w14:textId="77777777" w:rsidR="008F53C1" w:rsidRDefault="008F53C1" w:rsidP="008F53C1">
      <w:pPr>
        <w:pStyle w:val="BodyText"/>
        <w:widowControl w:val="0"/>
        <w:numPr>
          <w:ilvl w:val="2"/>
          <w:numId w:val="97"/>
        </w:numPr>
        <w:tabs>
          <w:tab w:val="left" w:pos="929"/>
        </w:tabs>
        <w:overflowPunct/>
        <w:autoSpaceDE/>
        <w:autoSpaceDN/>
        <w:adjustRightInd/>
        <w:spacing w:before="139"/>
        <w:ind w:right="151" w:hanging="720"/>
        <w:textAlignment w:val="auto"/>
      </w:pPr>
      <w:r>
        <w:t>Nom des personnes ou de toute entité juridique qui détiennent ou contrôlent plus de 10 % des actions de votre institution.</w:t>
      </w:r>
    </w:p>
    <w:p w14:paraId="554E7E98" w14:textId="77777777" w:rsidR="008F53C1" w:rsidRDefault="008F53C1" w:rsidP="008F53C1">
      <w:pPr>
        <w:rPr>
          <w:szCs w:val="24"/>
        </w:rPr>
      </w:pPr>
      <w:r>
        <w:rPr>
          <w:noProof/>
        </w:rPr>
        <mc:AlternateContent>
          <mc:Choice Requires="wpg">
            <w:drawing>
              <wp:anchor distT="0" distB="0" distL="114300" distR="114300" simplePos="0" relativeHeight="251664384" behindDoc="1" locked="0" layoutInCell="1" allowOverlap="1" wp14:anchorId="6BC8DF1A" wp14:editId="1423E91A">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44B6A" id="Group 13" o:spid="_x0000_s1026" style="position:absolute;margin-left:502.15pt;margin-top:12.25pt;width:18pt;height:18pt;z-index:-25165209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40B23947" wp14:editId="104C206D">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38079" id="Group 13" o:spid="_x0000_s1026" style="position:absolute;margin-left:457.2pt;margin-top:11.15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5384C1F3" wp14:editId="271164A4">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B3994" id="Group 13" o:spid="_x0000_s1026" style="position:absolute;margin-left:400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3F5B7824" w14:textId="77777777" w:rsidR="008F53C1" w:rsidRDefault="008F53C1" w:rsidP="008F53C1">
      <w:pPr>
        <w:pStyle w:val="BodyText"/>
        <w:widowControl w:val="0"/>
        <w:numPr>
          <w:ilvl w:val="2"/>
          <w:numId w:val="97"/>
        </w:numPr>
        <w:tabs>
          <w:tab w:val="left" w:pos="929"/>
          <w:tab w:val="left" w:pos="7454"/>
          <w:tab w:val="left" w:pos="7830"/>
          <w:tab w:val="left" w:pos="9440"/>
        </w:tabs>
        <w:overflowPunct/>
        <w:autoSpaceDE/>
        <w:autoSpaceDN/>
        <w:adjustRightInd/>
        <w:spacing w:line="360" w:lineRule="auto"/>
        <w:ind w:right="993" w:hanging="720"/>
        <w:textAlignment w:val="auto"/>
      </w:pPr>
      <w:r>
        <w:t xml:space="preserve">Les actions de l’institution sont-elles classées en plusieurs ? Oui    </w:t>
      </w:r>
      <w:r>
        <w:tab/>
      </w:r>
      <w:r>
        <w:tab/>
        <w:t xml:space="preserve">Non         N/A   </w:t>
      </w:r>
      <w:r>
        <w:tab/>
        <w:t xml:space="preserve"> </w:t>
      </w:r>
    </w:p>
    <w:p w14:paraId="331CDEA3" w14:textId="77777777" w:rsidR="008F53C1" w:rsidRDefault="008F53C1" w:rsidP="008F53C1">
      <w:pPr>
        <w:pStyle w:val="BodyText"/>
        <w:tabs>
          <w:tab w:val="left" w:pos="929"/>
          <w:tab w:val="left" w:pos="7454"/>
          <w:tab w:val="left" w:pos="8606"/>
          <w:tab w:val="left" w:pos="9440"/>
        </w:tabs>
        <w:spacing w:line="360" w:lineRule="auto"/>
        <w:ind w:right="993"/>
      </w:pPr>
      <w:r>
        <w:t xml:space="preserve">Si oui, indiquez les catégories d'actions (ordinaires, privilégiées, au porteur ou nominatives) :  </w:t>
      </w:r>
    </w:p>
    <w:p w14:paraId="7595D9B8" w14:textId="77777777" w:rsidR="008F53C1" w:rsidRDefault="008F53C1" w:rsidP="008F53C1">
      <w:pPr>
        <w:pStyle w:val="BodyText"/>
        <w:widowControl w:val="0"/>
        <w:numPr>
          <w:ilvl w:val="2"/>
          <w:numId w:val="97"/>
        </w:numPr>
        <w:tabs>
          <w:tab w:val="left" w:pos="929"/>
          <w:tab w:val="left" w:pos="7409"/>
          <w:tab w:val="left" w:pos="8501"/>
          <w:tab w:val="left" w:pos="9454"/>
        </w:tabs>
        <w:overflowPunct/>
        <w:autoSpaceDE/>
        <w:autoSpaceDN/>
        <w:adjustRightInd/>
        <w:spacing w:before="9" w:line="410" w:lineRule="atLeast"/>
        <w:ind w:right="957" w:hanging="720"/>
        <w:textAlignment w:val="auto"/>
      </w:pPr>
      <w:r>
        <w:rPr>
          <w:noProof/>
        </w:rPr>
        <mc:AlternateContent>
          <mc:Choice Requires="wpg">
            <w:drawing>
              <wp:anchor distT="0" distB="0" distL="114300" distR="114300" simplePos="0" relativeHeight="251663360" behindDoc="1" locked="0" layoutInCell="1" allowOverlap="1" wp14:anchorId="614EA77E" wp14:editId="217C644B">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80687" id="Group 13" o:spid="_x0000_s1026" style="position:absolute;margin-left:413.55pt;margin-top:6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C204AB7" wp14:editId="3DDF3489">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6888E" id="Group 13" o:spid="_x0000_s1026" style="position:absolute;margin-left:365.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36EF2E62" wp14:editId="10D32B70">
                <wp:simplePos x="0" y="0"/>
                <wp:positionH relativeFrom="page">
                  <wp:posOffset>3985846</wp:posOffset>
                </wp:positionH>
                <wp:positionV relativeFrom="paragraph">
                  <wp:posOffset>76493</wp:posOffset>
                </wp:positionV>
                <wp:extent cx="228600" cy="228600"/>
                <wp:effectExtent l="11430" t="13970" r="7620" b="508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87B08" id="Group 13" o:spid="_x0000_s1026" style="position:absolute;margin-left:313.8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t xml:space="preserve">Votre institution est-elle cotée en bourse ? Oui         Non          N/A </w:t>
      </w:r>
    </w:p>
    <w:p w14:paraId="10CE6521" w14:textId="77777777" w:rsidR="008F53C1" w:rsidRDefault="008F53C1" w:rsidP="008F53C1">
      <w:pPr>
        <w:pStyle w:val="BodyText"/>
        <w:tabs>
          <w:tab w:val="left" w:pos="929"/>
          <w:tab w:val="left" w:pos="7409"/>
          <w:tab w:val="left" w:pos="8501"/>
          <w:tab w:val="left" w:pos="9454"/>
        </w:tabs>
        <w:spacing w:before="9" w:line="410" w:lineRule="atLeast"/>
        <w:ind w:right="957"/>
      </w:pPr>
      <w:r>
        <w:t>Si votre réponse est « oui », veuillez citer la bourse et indiquer le symbole.</w:t>
      </w:r>
    </w:p>
    <w:p w14:paraId="590A4B13" w14:textId="77777777" w:rsidR="008F53C1" w:rsidRDefault="008F53C1" w:rsidP="008F53C1">
      <w:pPr>
        <w:pStyle w:val="BodyText"/>
        <w:tabs>
          <w:tab w:val="left" w:pos="929"/>
          <w:tab w:val="left" w:pos="7409"/>
          <w:tab w:val="left" w:pos="8501"/>
          <w:tab w:val="left" w:pos="9454"/>
        </w:tabs>
        <w:spacing w:before="9" w:line="410" w:lineRule="atLeast"/>
        <w:ind w:right="957"/>
      </w:pPr>
    </w:p>
    <w:p w14:paraId="7AEEF88E" w14:textId="77777777" w:rsidR="008F53C1" w:rsidRDefault="008F53C1" w:rsidP="008F53C1">
      <w:pPr>
        <w:pStyle w:val="BodyText"/>
        <w:widowControl w:val="0"/>
        <w:numPr>
          <w:ilvl w:val="2"/>
          <w:numId w:val="97"/>
        </w:numPr>
        <w:tabs>
          <w:tab w:val="left" w:pos="929"/>
        </w:tabs>
        <w:overflowPunct/>
        <w:autoSpaceDE/>
        <w:autoSpaceDN/>
        <w:adjustRightInd/>
        <w:ind w:right="548" w:hanging="720"/>
        <w:textAlignment w:val="auto"/>
      </w:pPr>
      <w:r>
        <w:t>Votre entité a-t-elle des succursales ou des filiales ? Si oui, ce questionnaire s'applique-t-il également à elles ?</w:t>
      </w:r>
    </w:p>
    <w:p w14:paraId="3CC26BED" w14:textId="77777777" w:rsidR="008F53C1" w:rsidRDefault="008F53C1" w:rsidP="008F53C1">
      <w:pPr>
        <w:pStyle w:val="BodyText"/>
        <w:widowControl w:val="0"/>
        <w:numPr>
          <w:ilvl w:val="2"/>
          <w:numId w:val="97"/>
        </w:numPr>
        <w:tabs>
          <w:tab w:val="left" w:pos="929"/>
        </w:tabs>
        <w:overflowPunct/>
        <w:autoSpaceDE/>
        <w:autoSpaceDN/>
        <w:adjustRightInd/>
        <w:spacing w:before="120" w:line="344" w:lineRule="auto"/>
        <w:ind w:right="624" w:hanging="720"/>
        <w:textAlignment w:val="auto"/>
      </w:pPr>
      <w:r>
        <w:t>Y a-t-il eu des changements significatifs de participation (plus de 25%) au cours des cinq dernières années ? Dans l'affirmative, veuillez fournir plus d’informations.</w:t>
      </w:r>
    </w:p>
    <w:p w14:paraId="09B3452F" w14:textId="77777777" w:rsidR="008F53C1" w:rsidRDefault="008F53C1" w:rsidP="008F53C1">
      <w:pPr>
        <w:rPr>
          <w:szCs w:val="24"/>
        </w:rPr>
      </w:pPr>
    </w:p>
    <w:p w14:paraId="3D71C6A2" w14:textId="77777777" w:rsidR="008F53C1" w:rsidRPr="00785FD6" w:rsidRDefault="008F53C1" w:rsidP="008F53C1">
      <w:pPr>
        <w:pStyle w:val="Heading1"/>
        <w:widowControl w:val="0"/>
        <w:numPr>
          <w:ilvl w:val="0"/>
          <w:numId w:val="97"/>
        </w:numPr>
        <w:tabs>
          <w:tab w:val="left" w:pos="929"/>
        </w:tabs>
        <w:suppressAutoHyphens w:val="0"/>
        <w:overflowPunct/>
        <w:autoSpaceDE/>
        <w:autoSpaceDN/>
        <w:adjustRightInd/>
        <w:ind w:hanging="720"/>
        <w:textAlignment w:val="auto"/>
        <w:rPr>
          <w:b w:val="0"/>
          <w:bCs/>
          <w:sz w:val="28"/>
          <w:szCs w:val="28"/>
        </w:rPr>
      </w:pPr>
      <w:r w:rsidRPr="00785FD6">
        <w:rPr>
          <w:sz w:val="28"/>
          <w:szCs w:val="28"/>
        </w:rPr>
        <w:t>Lutte contre le blanchiment de capitaux et le financement du terrorisme (LBC / FT)</w:t>
      </w:r>
    </w:p>
    <w:p w14:paraId="50DE1549" w14:textId="77777777" w:rsidR="008F53C1" w:rsidRPr="00785FD6" w:rsidRDefault="008F53C1" w:rsidP="008F53C1">
      <w:pPr>
        <w:spacing w:before="8"/>
        <w:rPr>
          <w:b/>
          <w:bCs/>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8F53C1" w14:paraId="0C74F487" w14:textId="77777777" w:rsidTr="00142FE9">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72E36297" w14:textId="77777777" w:rsidR="008F53C1" w:rsidRDefault="008F53C1"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184A293A" w14:textId="77777777" w:rsidR="008F53C1" w:rsidRDefault="008F53C1" w:rsidP="00142FE9">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701C5EF9" w14:textId="77777777" w:rsidR="008F53C1" w:rsidRDefault="008F53C1" w:rsidP="00142FE9">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0B746C8C" w14:textId="77777777" w:rsidR="008F53C1" w:rsidRDefault="008F53C1" w:rsidP="00142FE9">
            <w:pPr>
              <w:pStyle w:val="TableParagraph"/>
              <w:spacing w:line="246" w:lineRule="exact"/>
              <w:ind w:left="99"/>
              <w:rPr>
                <w:rFonts w:ascii="Times New Roman" w:eastAsia="Times New Roman" w:hAnsi="Times New Roman" w:cs="Times New Roman"/>
              </w:rPr>
            </w:pPr>
            <w:r>
              <w:rPr>
                <w:rFonts w:ascii="Times New Roman"/>
              </w:rPr>
              <w:t>N/A</w:t>
            </w:r>
          </w:p>
        </w:tc>
      </w:tr>
      <w:tr w:rsidR="008F53C1" w14:paraId="0EA42FDB" w14:textId="77777777" w:rsidTr="00142FE9">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7DD5A552" w14:textId="77777777" w:rsidR="008F53C1" w:rsidRDefault="008F53C1" w:rsidP="00142FE9">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08344988" w14:textId="77777777" w:rsidR="008F53C1" w:rsidRDefault="008F53C1" w:rsidP="00142FE9">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58F59AEE"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614582F6"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42BE03CA" w14:textId="77777777" w:rsidR="008F53C1" w:rsidRDefault="008F53C1" w:rsidP="00142FE9"/>
        </w:tc>
      </w:tr>
      <w:tr w:rsidR="008F53C1" w14:paraId="4CFDCCBA"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BCCA55F" w14:textId="77777777" w:rsidR="008F53C1" w:rsidRDefault="008F53C1" w:rsidP="00142FE9">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04F10BED"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2E63317B"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2E6DFFDF" w14:textId="77777777" w:rsidR="008F53C1" w:rsidRDefault="008F53C1" w:rsidP="00142FE9"/>
        </w:tc>
      </w:tr>
      <w:tr w:rsidR="008F53C1" w14:paraId="2A4115B2"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3FA3D6AF" w14:textId="77777777" w:rsidR="008F53C1" w:rsidRDefault="008F53C1" w:rsidP="00142FE9">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0B6FCC9F"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5B09A975"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1CB6C21A" w14:textId="77777777" w:rsidR="008F53C1" w:rsidRDefault="008F53C1" w:rsidP="00142FE9"/>
        </w:tc>
      </w:tr>
      <w:tr w:rsidR="008F53C1" w14:paraId="04AF7508"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DEA14A0" w14:textId="77777777" w:rsidR="008F53C1" w:rsidRDefault="008F53C1" w:rsidP="00142FE9">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3825F220"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22C691B7"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36D0D606" w14:textId="77777777" w:rsidR="008F53C1" w:rsidRDefault="008F53C1" w:rsidP="00142FE9"/>
        </w:tc>
      </w:tr>
      <w:tr w:rsidR="008F53C1" w14:paraId="10D5FA5E" w14:textId="77777777" w:rsidTr="00142FE9">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5A296702" w14:textId="77777777" w:rsidR="008F53C1" w:rsidRDefault="008F53C1" w:rsidP="00142FE9">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01618CED"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1668015E"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2F093F81" w14:textId="77777777" w:rsidR="008F53C1" w:rsidRDefault="008F53C1" w:rsidP="00142FE9"/>
        </w:tc>
      </w:tr>
      <w:tr w:rsidR="008F53C1" w14:paraId="0397543D" w14:textId="77777777" w:rsidTr="00142FE9">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7BF29058" w14:textId="77777777" w:rsidR="008F53C1" w:rsidRDefault="008F53C1" w:rsidP="00142FE9">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23987E43"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2C309CFE"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60038F24" w14:textId="77777777" w:rsidR="008F53C1" w:rsidRDefault="008F53C1" w:rsidP="00142FE9"/>
        </w:tc>
      </w:tr>
      <w:tr w:rsidR="008F53C1" w14:paraId="58AB72B6"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F875ACF" w14:textId="77777777" w:rsidR="008F53C1" w:rsidRDefault="008F53C1" w:rsidP="00142FE9">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66B3AF4F"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16594A0F"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7A7AEB8D" w14:textId="77777777" w:rsidR="008F53C1" w:rsidRDefault="008F53C1" w:rsidP="00142FE9"/>
        </w:tc>
      </w:tr>
      <w:tr w:rsidR="008F53C1" w14:paraId="1C6E120A"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45C9EF0" w14:textId="77777777" w:rsidR="008F53C1" w:rsidRDefault="008F53C1" w:rsidP="00142FE9">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304A2977"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282590A0"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442A0E29" w14:textId="77777777" w:rsidR="008F53C1" w:rsidRDefault="008F53C1" w:rsidP="00142FE9"/>
        </w:tc>
      </w:tr>
      <w:tr w:rsidR="008F53C1" w14:paraId="2BE5CE6C"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5B6C6A0" w14:textId="77777777" w:rsidR="008F53C1" w:rsidRDefault="008F53C1" w:rsidP="00142FE9">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0FEEBC6C"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54BF3BF9"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476C96E6" w14:textId="77777777" w:rsidR="008F53C1" w:rsidRDefault="008F53C1" w:rsidP="00142FE9"/>
        </w:tc>
      </w:tr>
      <w:tr w:rsidR="008F53C1" w14:paraId="33DFBBBA" w14:textId="77777777" w:rsidTr="00142FE9">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2A2CC90C" w14:textId="77777777" w:rsidR="008F53C1" w:rsidRDefault="008F53C1" w:rsidP="00142FE9">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13299399"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3D101DF0"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2E59535C" w14:textId="77777777" w:rsidR="008F53C1" w:rsidRDefault="008F53C1" w:rsidP="00142FE9"/>
        </w:tc>
      </w:tr>
      <w:tr w:rsidR="008F53C1" w14:paraId="5B2474EC" w14:textId="77777777" w:rsidTr="00142FE9">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2931971A" w14:textId="77777777" w:rsidR="008F53C1" w:rsidRDefault="008F53C1" w:rsidP="00142FE9">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6E7E93B0"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08F4BF93"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30662EF7" w14:textId="77777777" w:rsidR="008F53C1" w:rsidRDefault="008F53C1" w:rsidP="00142FE9"/>
        </w:tc>
      </w:tr>
      <w:tr w:rsidR="008F53C1" w14:paraId="4E72E66F" w14:textId="77777777" w:rsidTr="00142FE9">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20A66E9B" w14:textId="77777777" w:rsidR="008F53C1" w:rsidRDefault="008F53C1" w:rsidP="00142FE9">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2BEE073A"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65980A85"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14D870FA" w14:textId="77777777" w:rsidR="008F53C1" w:rsidRDefault="008F53C1" w:rsidP="00142FE9"/>
        </w:tc>
      </w:tr>
      <w:tr w:rsidR="008F53C1" w14:paraId="525E3435" w14:textId="77777777" w:rsidTr="00142FE9">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28FF1255"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5C6F10D5"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2BE59FEF"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23356486" w14:textId="77777777" w:rsidR="008F53C1" w:rsidRDefault="008F53C1" w:rsidP="00142FE9"/>
        </w:tc>
      </w:tr>
      <w:tr w:rsidR="008F53C1" w14:paraId="3459C4F4" w14:textId="77777777" w:rsidTr="00142FE9">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0305B2B2" w14:textId="77777777" w:rsidR="008F53C1" w:rsidRDefault="008F53C1" w:rsidP="00142FE9">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0CA4F730" w14:textId="77777777" w:rsidR="008F53C1" w:rsidRDefault="008F53C1" w:rsidP="00142FE9">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2FAB9979"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652B87CB"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52056753" w14:textId="77777777" w:rsidR="008F53C1" w:rsidRDefault="008F53C1" w:rsidP="00142FE9"/>
        </w:tc>
      </w:tr>
      <w:tr w:rsidR="008F53C1" w14:paraId="519C6AE0" w14:textId="77777777" w:rsidTr="00142FE9">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72E58A65" w14:textId="77777777" w:rsidR="008F53C1" w:rsidRDefault="008F53C1"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6AFB4903"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452CEFE6"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67FC357A" w14:textId="77777777" w:rsidR="008F53C1" w:rsidRDefault="008F53C1"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8F53C1" w14:paraId="33F8C953" w14:textId="77777777" w:rsidTr="00142FE9">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78BD003E" w14:textId="77777777" w:rsidR="008F53C1" w:rsidRDefault="008F53C1" w:rsidP="00142FE9">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05BF47CF"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1632784A"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293D692E" w14:textId="77777777" w:rsidR="008F53C1" w:rsidRDefault="008F53C1" w:rsidP="00142FE9"/>
        </w:tc>
      </w:tr>
      <w:tr w:rsidR="008F53C1" w14:paraId="3CE8B15C" w14:textId="77777777" w:rsidTr="00142FE9">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6A505728" w14:textId="77777777" w:rsidR="008F53C1" w:rsidRDefault="008F53C1" w:rsidP="00142FE9">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272C89DA" w14:textId="77777777" w:rsidR="008F53C1" w:rsidRDefault="008F53C1" w:rsidP="00142FE9"/>
        </w:tc>
        <w:tc>
          <w:tcPr>
            <w:tcW w:w="630" w:type="dxa"/>
            <w:tcBorders>
              <w:top w:val="single" w:sz="5" w:space="0" w:color="000000"/>
              <w:left w:val="single" w:sz="5" w:space="0" w:color="000000"/>
              <w:bottom w:val="single" w:sz="5" w:space="0" w:color="000000"/>
              <w:right w:val="single" w:sz="5" w:space="0" w:color="000000"/>
            </w:tcBorders>
          </w:tcPr>
          <w:p w14:paraId="72B12E62"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124D5CAA" w14:textId="77777777" w:rsidR="008F53C1" w:rsidRDefault="008F53C1" w:rsidP="00142FE9"/>
        </w:tc>
      </w:tr>
    </w:tbl>
    <w:p w14:paraId="45E8FAD3" w14:textId="77777777" w:rsidR="008F53C1" w:rsidRDefault="008F53C1" w:rsidP="008F53C1">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8F53C1" w14:paraId="57507C57" w14:textId="77777777" w:rsidTr="00142FE9">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15EB59C8" w14:textId="77777777" w:rsidR="008F53C1" w:rsidRDefault="008F53C1" w:rsidP="00142FE9">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00DFFB11" w14:textId="77777777" w:rsidR="008F53C1" w:rsidRDefault="008F53C1" w:rsidP="00142FE9">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2BAF7180" w14:textId="77777777" w:rsidR="008F53C1" w:rsidRDefault="008F53C1" w:rsidP="00142FE9">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04A2096E" w14:textId="77777777" w:rsidR="008F53C1" w:rsidRDefault="008F53C1" w:rsidP="00142FE9">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8F53C1" w14:paraId="70F86B38" w14:textId="77777777" w:rsidTr="00142FE9">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45BF00B7" w14:textId="77777777" w:rsidR="008F53C1" w:rsidRDefault="008F53C1" w:rsidP="00142FE9">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4B8B4C3D" w14:textId="77777777" w:rsidR="008F53C1" w:rsidRDefault="008F53C1" w:rsidP="00142FE9"/>
        </w:tc>
        <w:tc>
          <w:tcPr>
            <w:tcW w:w="720" w:type="dxa"/>
            <w:tcBorders>
              <w:top w:val="single" w:sz="5" w:space="0" w:color="000000"/>
              <w:left w:val="single" w:sz="5" w:space="0" w:color="000000"/>
              <w:bottom w:val="single" w:sz="5" w:space="0" w:color="000000"/>
              <w:right w:val="single" w:sz="5" w:space="0" w:color="000000"/>
            </w:tcBorders>
          </w:tcPr>
          <w:p w14:paraId="39F89F3F"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1201FA9F" w14:textId="77777777" w:rsidR="008F53C1" w:rsidRDefault="008F53C1" w:rsidP="00142FE9"/>
        </w:tc>
      </w:tr>
      <w:tr w:rsidR="008F53C1" w14:paraId="5FBCB86D" w14:textId="77777777" w:rsidTr="00142FE9">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05362BCC" w14:textId="77777777" w:rsidR="008F53C1" w:rsidRDefault="008F53C1" w:rsidP="00142FE9">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0A3AECAE" w14:textId="77777777" w:rsidR="008F53C1" w:rsidRDefault="008F53C1" w:rsidP="00142FE9"/>
        </w:tc>
        <w:tc>
          <w:tcPr>
            <w:tcW w:w="720" w:type="dxa"/>
            <w:tcBorders>
              <w:top w:val="single" w:sz="5" w:space="0" w:color="000000"/>
              <w:left w:val="single" w:sz="5" w:space="0" w:color="000000"/>
              <w:bottom w:val="single" w:sz="5" w:space="0" w:color="000000"/>
              <w:right w:val="single" w:sz="5" w:space="0" w:color="000000"/>
            </w:tcBorders>
          </w:tcPr>
          <w:p w14:paraId="11969233"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587370D6" w14:textId="77777777" w:rsidR="008F53C1" w:rsidRDefault="008F53C1" w:rsidP="00142FE9"/>
        </w:tc>
      </w:tr>
      <w:tr w:rsidR="008F53C1" w14:paraId="774A08EC" w14:textId="77777777" w:rsidTr="00142FE9">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65FC2302" w14:textId="77777777" w:rsidR="008F53C1" w:rsidRDefault="008F53C1" w:rsidP="00142FE9">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14D7F5C5" w14:textId="77777777" w:rsidR="008F53C1" w:rsidRDefault="008F53C1" w:rsidP="00142FE9"/>
        </w:tc>
        <w:tc>
          <w:tcPr>
            <w:tcW w:w="720" w:type="dxa"/>
            <w:tcBorders>
              <w:top w:val="single" w:sz="5" w:space="0" w:color="000000"/>
              <w:left w:val="single" w:sz="5" w:space="0" w:color="000000"/>
              <w:bottom w:val="single" w:sz="5" w:space="0" w:color="000000"/>
              <w:right w:val="single" w:sz="5" w:space="0" w:color="000000"/>
            </w:tcBorders>
          </w:tcPr>
          <w:p w14:paraId="3BFC4B93"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58EC2B68" w14:textId="77777777" w:rsidR="008F53C1" w:rsidRDefault="008F53C1" w:rsidP="00142FE9"/>
        </w:tc>
      </w:tr>
      <w:tr w:rsidR="008F53C1" w14:paraId="75404F7A" w14:textId="77777777" w:rsidTr="00142FE9">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6E454543" w14:textId="77777777" w:rsidR="008F53C1" w:rsidRDefault="008F53C1" w:rsidP="00142FE9">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727EFB2C" w14:textId="77777777" w:rsidR="008F53C1" w:rsidRDefault="008F53C1" w:rsidP="00142FE9"/>
        </w:tc>
        <w:tc>
          <w:tcPr>
            <w:tcW w:w="720" w:type="dxa"/>
            <w:tcBorders>
              <w:top w:val="single" w:sz="5" w:space="0" w:color="000000"/>
              <w:left w:val="single" w:sz="5" w:space="0" w:color="000000"/>
              <w:bottom w:val="single" w:sz="5" w:space="0" w:color="000000"/>
              <w:right w:val="single" w:sz="5" w:space="0" w:color="000000"/>
            </w:tcBorders>
          </w:tcPr>
          <w:p w14:paraId="0C76AD1D" w14:textId="77777777" w:rsidR="008F53C1" w:rsidRDefault="008F53C1" w:rsidP="00142FE9"/>
        </w:tc>
        <w:tc>
          <w:tcPr>
            <w:tcW w:w="660" w:type="dxa"/>
            <w:tcBorders>
              <w:top w:val="single" w:sz="5" w:space="0" w:color="000000"/>
              <w:left w:val="single" w:sz="5" w:space="0" w:color="000000"/>
              <w:bottom w:val="single" w:sz="5" w:space="0" w:color="000000"/>
              <w:right w:val="single" w:sz="5" w:space="0" w:color="000000"/>
            </w:tcBorders>
          </w:tcPr>
          <w:p w14:paraId="3FDBFB31" w14:textId="77777777" w:rsidR="008F53C1" w:rsidRDefault="008F53C1" w:rsidP="00142FE9"/>
        </w:tc>
      </w:tr>
    </w:tbl>
    <w:p w14:paraId="3F3602DE" w14:textId="77777777" w:rsidR="008F53C1" w:rsidRDefault="008F53C1" w:rsidP="008F53C1">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8F53C1" w14:paraId="3FE6AC43"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618C8C1" w14:textId="77777777" w:rsidR="008F53C1" w:rsidRDefault="008F53C1" w:rsidP="00142FE9">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4FDA603D"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07AAF2FC"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44385376" w14:textId="77777777" w:rsidR="008F53C1" w:rsidRDefault="008F53C1"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8F53C1" w14:paraId="4E9B85E0"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0F6B4A61" w14:textId="77777777" w:rsidR="008F53C1" w:rsidRDefault="008F53C1" w:rsidP="00142FE9">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22111C05"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056CA8D0"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3494E17F" w14:textId="77777777" w:rsidR="008F53C1" w:rsidRDefault="008F53C1" w:rsidP="00142FE9"/>
        </w:tc>
      </w:tr>
      <w:tr w:rsidR="008F53C1" w14:paraId="36482CCB" w14:textId="77777777" w:rsidTr="00142FE9">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3F6BB9D1" w14:textId="77777777" w:rsidR="008F53C1" w:rsidRDefault="008F53C1" w:rsidP="00142FE9">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22C45FCB"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629BB28E"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0A1DDA30" w14:textId="77777777" w:rsidR="008F53C1" w:rsidRDefault="008F53C1" w:rsidP="00142FE9"/>
        </w:tc>
      </w:tr>
      <w:tr w:rsidR="008F53C1" w14:paraId="209D5452" w14:textId="77777777" w:rsidTr="00142FE9">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09EB3AEC" w14:textId="77777777" w:rsidR="008F53C1" w:rsidRDefault="008F53C1" w:rsidP="00142FE9">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204014AD"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5565F961"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441CD17C" w14:textId="77777777" w:rsidR="008F53C1" w:rsidRDefault="008F53C1" w:rsidP="00142FE9"/>
        </w:tc>
      </w:tr>
      <w:tr w:rsidR="008F53C1" w14:paraId="257654C2" w14:textId="77777777" w:rsidTr="00142FE9">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4EB89233" w14:textId="77777777" w:rsidR="008F53C1" w:rsidRDefault="008F53C1" w:rsidP="00142FE9">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19CD8226"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7C06BA8D"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292FAFC1" w14:textId="77777777" w:rsidR="008F53C1" w:rsidRDefault="008F53C1" w:rsidP="00142FE9"/>
        </w:tc>
      </w:tr>
      <w:tr w:rsidR="008F53C1" w14:paraId="08B8DC23" w14:textId="77777777" w:rsidTr="00142FE9">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479E618E" w14:textId="77777777" w:rsidR="008F53C1" w:rsidRDefault="008F53C1"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22115E94"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0F660D04"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590DFD3C" w14:textId="77777777" w:rsidR="008F53C1" w:rsidRDefault="008F53C1"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8F53C1" w14:paraId="79100256" w14:textId="77777777" w:rsidTr="00142FE9">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36E1EF6D" w14:textId="77777777" w:rsidR="008F53C1" w:rsidRDefault="008F53C1" w:rsidP="008F53C1">
            <w:pPr>
              <w:pStyle w:val="ListParagraph"/>
              <w:widowControl w:val="0"/>
              <w:numPr>
                <w:ilvl w:val="0"/>
                <w:numId w:val="96"/>
              </w:numPr>
              <w:tabs>
                <w:tab w:val="left" w:pos="463"/>
              </w:tabs>
              <w:suppressAutoHyphens w:val="0"/>
              <w:overflowPunct/>
              <w:autoSpaceDE/>
              <w:autoSpaceDN/>
              <w:adjustRightInd/>
              <w:ind w:right="777" w:firstLine="0"/>
              <w:contextualSpacing w:val="0"/>
              <w:textAlignment w:val="auto"/>
              <w:rPr>
                <w:szCs w:val="24"/>
              </w:rPr>
            </w:pPr>
            <w:r>
              <w:rPr>
                <w:color w:val="221F1F"/>
              </w:rPr>
              <w:t>Votre institution dispense-t-elle une formation sur les sanctions et embargos relatifs à la LBC/FT aux employés concernés, notamment</w:t>
            </w:r>
          </w:p>
          <w:p w14:paraId="14AAF1BB" w14:textId="77777777" w:rsidR="008F53C1" w:rsidRDefault="008F53C1" w:rsidP="00142FE9">
            <w:pPr>
              <w:pStyle w:val="TableParagraph"/>
              <w:rPr>
                <w:rFonts w:ascii="Times New Roman" w:eastAsia="Times New Roman" w:hAnsi="Times New Roman" w:cs="Times New Roman"/>
                <w:sz w:val="20"/>
                <w:szCs w:val="20"/>
              </w:rPr>
            </w:pPr>
          </w:p>
          <w:p w14:paraId="7D085132" w14:textId="77777777" w:rsidR="008F53C1" w:rsidRDefault="008F53C1" w:rsidP="008F53C1">
            <w:pPr>
              <w:pStyle w:val="ListParagraph"/>
              <w:widowControl w:val="0"/>
              <w:numPr>
                <w:ilvl w:val="1"/>
                <w:numId w:val="96"/>
              </w:numPr>
              <w:tabs>
                <w:tab w:val="left" w:pos="614"/>
              </w:tabs>
              <w:suppressAutoHyphens w:val="0"/>
              <w:overflowPunct/>
              <w:autoSpaceDE/>
              <w:autoSpaceDN/>
              <w:adjustRightInd/>
              <w:ind w:right="101" w:firstLine="0"/>
              <w:contextualSpacing w:val="0"/>
              <w:jc w:val="left"/>
              <w:textAlignment w:val="auto"/>
              <w:rPr>
                <w:szCs w:val="24"/>
              </w:rPr>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431FE932"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3A41EAB9"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0DD68098" w14:textId="77777777" w:rsidR="008F53C1" w:rsidRDefault="008F53C1" w:rsidP="00142FE9"/>
        </w:tc>
      </w:tr>
      <w:tr w:rsidR="008F53C1" w14:paraId="5D093D50" w14:textId="77777777" w:rsidTr="00142FE9">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76368324" w14:textId="77777777" w:rsidR="008F53C1" w:rsidRDefault="008F53C1" w:rsidP="008F53C1">
            <w:pPr>
              <w:pStyle w:val="ListParagraph"/>
              <w:widowControl w:val="0"/>
              <w:numPr>
                <w:ilvl w:val="0"/>
                <w:numId w:val="95"/>
              </w:numPr>
              <w:tabs>
                <w:tab w:val="left" w:pos="578"/>
              </w:tabs>
              <w:suppressAutoHyphens w:val="0"/>
              <w:overflowPunct/>
              <w:autoSpaceDE/>
              <w:autoSpaceDN/>
              <w:adjustRightInd/>
              <w:ind w:right="720" w:firstLine="0"/>
              <w:contextualSpacing w:val="0"/>
              <w:jc w:val="left"/>
              <w:textAlignment w:val="auto"/>
              <w:rPr>
                <w:szCs w:val="24"/>
              </w:rPr>
            </w:pPr>
            <w:r>
              <w:rPr>
                <w:szCs w:val="24"/>
              </w:rPr>
              <w:t>Exemples des différentes formes de blanchiment de capitaux impliquant les produits et services de l'institution.</w:t>
            </w:r>
          </w:p>
          <w:p w14:paraId="2451FD7B" w14:textId="77777777" w:rsidR="008F53C1" w:rsidRPr="007A4E93" w:rsidRDefault="008F53C1" w:rsidP="008F53C1">
            <w:pPr>
              <w:pStyle w:val="ListParagraph"/>
              <w:widowControl w:val="0"/>
              <w:numPr>
                <w:ilvl w:val="0"/>
                <w:numId w:val="95"/>
              </w:numPr>
              <w:tabs>
                <w:tab w:val="left" w:pos="521"/>
              </w:tabs>
              <w:suppressAutoHyphens w:val="0"/>
              <w:overflowPunct/>
              <w:autoSpaceDE/>
              <w:autoSpaceDN/>
              <w:adjustRightInd/>
              <w:ind w:left="224" w:right="1020" w:firstLine="149"/>
              <w:contextualSpacing w:val="0"/>
              <w:jc w:val="left"/>
              <w:textAlignment w:val="auto"/>
              <w:rPr>
                <w:szCs w:val="24"/>
              </w:rPr>
            </w:pPr>
            <w:r>
              <w:t xml:space="preserve">Politiques internationales, nationales et internes de lutte contre le blanchiment de capitaux. </w:t>
            </w:r>
          </w:p>
          <w:p w14:paraId="787625D5" w14:textId="77777777" w:rsidR="008F53C1" w:rsidRDefault="008F53C1" w:rsidP="00142FE9">
            <w:pPr>
              <w:pStyle w:val="ListParagraph"/>
              <w:tabs>
                <w:tab w:val="left" w:pos="521"/>
              </w:tabs>
              <w:ind w:left="373" w:right="1020"/>
              <w:rPr>
                <w:szCs w:val="24"/>
              </w:rPr>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67964786"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0B42D64B"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1E23C354" w14:textId="77777777" w:rsidR="008F53C1" w:rsidRDefault="008F53C1" w:rsidP="00142FE9"/>
        </w:tc>
      </w:tr>
      <w:tr w:rsidR="008F53C1" w14:paraId="04ACD2CB"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4682110F" w14:textId="77777777" w:rsidR="008F53C1" w:rsidRDefault="008F53C1" w:rsidP="00142FE9">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06D554FA"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4129BD35"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794C718B" w14:textId="77777777" w:rsidR="008F53C1" w:rsidRDefault="008F53C1" w:rsidP="00142FE9"/>
        </w:tc>
      </w:tr>
      <w:tr w:rsidR="008F53C1" w14:paraId="16E12D1F" w14:textId="77777777" w:rsidTr="00142FE9">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751F5B6F" w14:textId="77777777" w:rsidR="008F53C1" w:rsidRDefault="008F53C1" w:rsidP="00142FE9">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4F03992D"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581823E5"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3125EC26" w14:textId="77777777" w:rsidR="008F53C1" w:rsidRDefault="008F53C1" w:rsidP="00142FE9"/>
        </w:tc>
      </w:tr>
      <w:tr w:rsidR="008F53C1" w14:paraId="741077AC"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578CC465" w14:textId="77777777" w:rsidR="008F53C1" w:rsidRDefault="008F53C1" w:rsidP="00142FE9">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4E573121" w14:textId="77777777" w:rsidR="008F53C1" w:rsidRDefault="008F53C1" w:rsidP="00142FE9">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0204A20C" w14:textId="77777777" w:rsidR="008F53C1" w:rsidRDefault="008F53C1" w:rsidP="00142FE9"/>
        </w:tc>
        <w:tc>
          <w:tcPr>
            <w:tcW w:w="713" w:type="dxa"/>
            <w:tcBorders>
              <w:top w:val="single" w:sz="5" w:space="0" w:color="000000"/>
              <w:left w:val="single" w:sz="5" w:space="0" w:color="000000"/>
              <w:bottom w:val="single" w:sz="5" w:space="0" w:color="000000"/>
              <w:right w:val="single" w:sz="5" w:space="0" w:color="000000"/>
            </w:tcBorders>
          </w:tcPr>
          <w:p w14:paraId="06C95EC9" w14:textId="77777777" w:rsidR="008F53C1" w:rsidRDefault="008F53C1" w:rsidP="00142FE9"/>
        </w:tc>
        <w:tc>
          <w:tcPr>
            <w:tcW w:w="653" w:type="dxa"/>
            <w:tcBorders>
              <w:top w:val="single" w:sz="5" w:space="0" w:color="000000"/>
              <w:left w:val="single" w:sz="5" w:space="0" w:color="000000"/>
              <w:bottom w:val="single" w:sz="5" w:space="0" w:color="000000"/>
              <w:right w:val="single" w:sz="5" w:space="0" w:color="000000"/>
            </w:tcBorders>
          </w:tcPr>
          <w:p w14:paraId="7645EFE1" w14:textId="77777777" w:rsidR="008F53C1" w:rsidRDefault="008F53C1" w:rsidP="00142FE9"/>
        </w:tc>
      </w:tr>
      <w:tr w:rsidR="008F53C1" w14:paraId="49C021D3" w14:textId="77777777" w:rsidTr="00142FE9">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36CBF699" w14:textId="77777777" w:rsidR="008F53C1" w:rsidRDefault="008F53C1"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8F53C1" w14:paraId="7857D08A" w14:textId="77777777" w:rsidTr="00142FE9">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6ADE781D" w14:textId="77777777" w:rsidR="008F53C1" w:rsidRDefault="008F53C1"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73B2CFEB" w14:textId="77777777" w:rsidR="008F53C1" w:rsidRDefault="008F53C1" w:rsidP="008F53C1">
            <w:pPr>
              <w:pStyle w:val="ListParagraph"/>
              <w:widowControl w:val="0"/>
              <w:numPr>
                <w:ilvl w:val="0"/>
                <w:numId w:val="94"/>
              </w:numPr>
              <w:tabs>
                <w:tab w:val="left" w:pos="605"/>
              </w:tabs>
              <w:suppressAutoHyphens w:val="0"/>
              <w:overflowPunct/>
              <w:autoSpaceDE/>
              <w:autoSpaceDN/>
              <w:adjustRightInd/>
              <w:contextualSpacing w:val="0"/>
              <w:jc w:val="left"/>
              <w:textAlignment w:val="auto"/>
              <w:rPr>
                <w:szCs w:val="24"/>
              </w:rPr>
            </w:pPr>
            <w:r>
              <w:t>Certificat d'immatriculation/d'agrément ;</w:t>
            </w:r>
          </w:p>
          <w:p w14:paraId="2DDF4D0E" w14:textId="77777777" w:rsidR="008F53C1" w:rsidRDefault="008F53C1" w:rsidP="008F53C1">
            <w:pPr>
              <w:pStyle w:val="ListParagraph"/>
              <w:widowControl w:val="0"/>
              <w:numPr>
                <w:ilvl w:val="0"/>
                <w:numId w:val="94"/>
              </w:numPr>
              <w:tabs>
                <w:tab w:val="left" w:pos="602"/>
              </w:tabs>
              <w:suppressAutoHyphens w:val="0"/>
              <w:overflowPunct/>
              <w:autoSpaceDE/>
              <w:autoSpaceDN/>
              <w:adjustRightInd/>
              <w:ind w:left="601" w:hanging="139"/>
              <w:contextualSpacing w:val="0"/>
              <w:jc w:val="left"/>
              <w:textAlignment w:val="auto"/>
              <w:rPr>
                <w:szCs w:val="24"/>
              </w:rPr>
            </w:pPr>
            <w:r>
              <w:t>Règlement / Statuts.</w:t>
            </w:r>
          </w:p>
          <w:p w14:paraId="6A9BCE1A" w14:textId="77777777" w:rsidR="008F53C1" w:rsidRDefault="008F53C1" w:rsidP="008F53C1">
            <w:pPr>
              <w:pStyle w:val="ListParagraph"/>
              <w:widowControl w:val="0"/>
              <w:numPr>
                <w:ilvl w:val="0"/>
                <w:numId w:val="94"/>
              </w:numPr>
              <w:tabs>
                <w:tab w:val="left" w:pos="602"/>
              </w:tabs>
              <w:suppressAutoHyphens w:val="0"/>
              <w:overflowPunct/>
              <w:autoSpaceDE/>
              <w:autoSpaceDN/>
              <w:adjustRightInd/>
              <w:ind w:left="601" w:hanging="139"/>
              <w:contextualSpacing w:val="0"/>
              <w:jc w:val="left"/>
              <w:textAlignment w:val="auto"/>
              <w:rPr>
                <w:szCs w:val="24"/>
              </w:rPr>
            </w:pPr>
            <w:r>
              <w:t>Politiques / Directives LBC/FT/KYC ;</w:t>
            </w:r>
          </w:p>
          <w:p w14:paraId="763EA83D" w14:textId="77777777" w:rsidR="008F53C1" w:rsidRDefault="008F53C1" w:rsidP="008F53C1">
            <w:pPr>
              <w:pStyle w:val="ListParagraph"/>
              <w:widowControl w:val="0"/>
              <w:numPr>
                <w:ilvl w:val="0"/>
                <w:numId w:val="94"/>
              </w:numPr>
              <w:tabs>
                <w:tab w:val="left" w:pos="605"/>
              </w:tabs>
              <w:suppressAutoHyphens w:val="0"/>
              <w:overflowPunct/>
              <w:autoSpaceDE/>
              <w:autoSpaceDN/>
              <w:adjustRightInd/>
              <w:contextualSpacing w:val="0"/>
              <w:jc w:val="left"/>
              <w:textAlignment w:val="auto"/>
              <w:rPr>
                <w:szCs w:val="24"/>
              </w:rPr>
            </w:pPr>
            <w:r>
              <w:t>Liste des actionnaires / propriétaires et leur pourcentage de participation respectif</w:t>
            </w:r>
          </w:p>
          <w:p w14:paraId="5CC92278" w14:textId="77777777" w:rsidR="008F53C1" w:rsidRDefault="008F53C1" w:rsidP="008F53C1">
            <w:pPr>
              <w:pStyle w:val="ListParagraph"/>
              <w:widowControl w:val="0"/>
              <w:numPr>
                <w:ilvl w:val="0"/>
                <w:numId w:val="94"/>
              </w:numPr>
              <w:tabs>
                <w:tab w:val="left" w:pos="605"/>
              </w:tabs>
              <w:suppressAutoHyphens w:val="0"/>
              <w:overflowPunct/>
              <w:autoSpaceDE/>
              <w:autoSpaceDN/>
              <w:adjustRightInd/>
              <w:contextualSpacing w:val="0"/>
              <w:jc w:val="left"/>
              <w:textAlignment w:val="auto"/>
              <w:rPr>
                <w:szCs w:val="24"/>
              </w:rPr>
            </w:pPr>
            <w:r>
              <w:t>Liste des membres du conseil d'administration (ou des administrateurs), indiquer leur nationalité et les actionnaires qu'ils représentent</w:t>
            </w:r>
          </w:p>
          <w:p w14:paraId="2B3C4E9B" w14:textId="77777777" w:rsidR="008F53C1" w:rsidRDefault="008F53C1" w:rsidP="008F53C1">
            <w:pPr>
              <w:pStyle w:val="ListParagraph"/>
              <w:widowControl w:val="0"/>
              <w:numPr>
                <w:ilvl w:val="0"/>
                <w:numId w:val="94"/>
              </w:numPr>
              <w:tabs>
                <w:tab w:val="left" w:pos="605"/>
              </w:tabs>
              <w:suppressAutoHyphens w:val="0"/>
              <w:overflowPunct/>
              <w:autoSpaceDE/>
              <w:autoSpaceDN/>
              <w:adjustRightInd/>
              <w:contextualSpacing w:val="0"/>
              <w:jc w:val="left"/>
              <w:textAlignment w:val="auto"/>
              <w:rPr>
                <w:szCs w:val="24"/>
              </w:rPr>
            </w:pPr>
            <w:r>
              <w:t>Liste des membres de l'équipe de direction et indiquer leurs fonctions respectives et le nombre d'années de service.</w:t>
            </w:r>
          </w:p>
          <w:p w14:paraId="43A05132" w14:textId="77777777" w:rsidR="008F53C1" w:rsidRDefault="008F53C1" w:rsidP="008F53C1">
            <w:pPr>
              <w:pStyle w:val="ListParagraph"/>
              <w:widowControl w:val="0"/>
              <w:numPr>
                <w:ilvl w:val="0"/>
                <w:numId w:val="94"/>
              </w:numPr>
              <w:tabs>
                <w:tab w:val="left" w:pos="602"/>
              </w:tabs>
              <w:suppressAutoHyphens w:val="0"/>
              <w:overflowPunct/>
              <w:autoSpaceDE/>
              <w:autoSpaceDN/>
              <w:adjustRightInd/>
              <w:ind w:left="601" w:hanging="139"/>
              <w:contextualSpacing w:val="0"/>
              <w:jc w:val="left"/>
              <w:textAlignment w:val="auto"/>
              <w:rPr>
                <w:szCs w:val="24"/>
              </w:rPr>
            </w:pPr>
            <w:r>
              <w:t>Rapport annuel et état financier.</w:t>
            </w:r>
          </w:p>
        </w:tc>
      </w:tr>
    </w:tbl>
    <w:p w14:paraId="5BE8351E" w14:textId="77777777" w:rsidR="008F53C1" w:rsidRDefault="008F53C1" w:rsidP="008F53C1">
      <w:pPr>
        <w:spacing w:before="2"/>
        <w:rPr>
          <w:sz w:val="17"/>
          <w:szCs w:val="17"/>
        </w:rPr>
      </w:pPr>
    </w:p>
    <w:p w14:paraId="764AAAD1" w14:textId="77777777" w:rsidR="008F53C1" w:rsidRPr="005D2B21" w:rsidRDefault="008F53C1" w:rsidP="008F53C1">
      <w:pPr>
        <w:rPr>
          <w:szCs w:val="24"/>
        </w:rPr>
      </w:pPr>
      <w:r>
        <w:t>Je, soussigné, certifie par la présente que les informations ci-dessus sont véridiques et exactes et que je suis autorisé à remplir le présent document.</w:t>
      </w:r>
    </w:p>
    <w:p w14:paraId="29881BD9" w14:textId="77777777" w:rsidR="008F53C1" w:rsidRDefault="008F53C1" w:rsidP="008F53C1">
      <w:pPr>
        <w:rPr>
          <w:szCs w:val="24"/>
        </w:rPr>
      </w:pPr>
    </w:p>
    <w:p w14:paraId="65A11A7D" w14:textId="77777777" w:rsidR="008F53C1" w:rsidRDefault="008F53C1" w:rsidP="008F53C1">
      <w:pPr>
        <w:pStyle w:val="BodyText"/>
        <w:tabs>
          <w:tab w:val="left" w:pos="5308"/>
        </w:tabs>
        <w:ind w:left="207"/>
      </w:pPr>
      <w:r>
        <w:t>Nom :</w:t>
      </w:r>
      <w:r>
        <w:tab/>
        <w:t>Signature</w:t>
      </w:r>
    </w:p>
    <w:p w14:paraId="70821243" w14:textId="77777777" w:rsidR="008F53C1" w:rsidRDefault="008F53C1" w:rsidP="008F53C1">
      <w:pPr>
        <w:spacing w:before="7"/>
        <w:rPr>
          <w:sz w:val="3"/>
          <w:szCs w:val="3"/>
        </w:rPr>
      </w:pPr>
    </w:p>
    <w:p w14:paraId="490380E9" w14:textId="77777777" w:rsidR="008F53C1" w:rsidRDefault="008F53C1" w:rsidP="008F53C1">
      <w:pPr>
        <w:spacing w:line="20" w:lineRule="atLeast"/>
        <w:ind w:left="6320"/>
        <w:rPr>
          <w:sz w:val="2"/>
          <w:szCs w:val="2"/>
        </w:rPr>
      </w:pPr>
      <w:r>
        <w:rPr>
          <w:noProof/>
          <w:sz w:val="2"/>
          <w:szCs w:val="2"/>
        </w:rPr>
        <mc:AlternateContent>
          <mc:Choice Requires="wpg">
            <w:drawing>
              <wp:inline distT="0" distB="0" distL="0" distR="0" wp14:anchorId="10362642" wp14:editId="086658CB">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1718E7"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IeSIoY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26754C21" w14:textId="77777777" w:rsidR="008F53C1" w:rsidRDefault="008F53C1" w:rsidP="008F53C1">
      <w:pPr>
        <w:spacing w:line="20" w:lineRule="atLeast"/>
        <w:ind w:left="1100"/>
        <w:rPr>
          <w:sz w:val="2"/>
          <w:szCs w:val="2"/>
        </w:rPr>
      </w:pPr>
      <w:r>
        <w:rPr>
          <w:noProof/>
          <w:sz w:val="2"/>
          <w:szCs w:val="2"/>
        </w:rPr>
        <mc:AlternateContent>
          <mc:Choice Requires="wpg">
            <w:drawing>
              <wp:inline distT="0" distB="0" distL="0" distR="0" wp14:anchorId="59691AAB" wp14:editId="3030F16E">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7A7DEA"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cgDC4JAMAAOo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7CF64D86" w14:textId="77777777" w:rsidR="008F53C1" w:rsidRDefault="008F53C1" w:rsidP="008F53C1">
      <w:pPr>
        <w:pStyle w:val="BodyText"/>
        <w:spacing w:before="176"/>
        <w:ind w:left="207"/>
      </w:pPr>
      <w:r>
        <w:t>Fonction</w:t>
      </w:r>
    </w:p>
    <w:p w14:paraId="10090F16" w14:textId="77777777" w:rsidR="008F53C1" w:rsidRDefault="008F53C1" w:rsidP="008F53C1">
      <w:pPr>
        <w:spacing w:line="20" w:lineRule="atLeast"/>
        <w:ind w:left="1077"/>
        <w:rPr>
          <w:sz w:val="2"/>
          <w:szCs w:val="2"/>
        </w:rPr>
      </w:pPr>
      <w:r>
        <w:rPr>
          <w:noProof/>
          <w:sz w:val="2"/>
          <w:szCs w:val="2"/>
        </w:rPr>
        <mc:AlternateContent>
          <mc:Choice Requires="wpg">
            <w:drawing>
              <wp:inline distT="0" distB="0" distL="0" distR="0" wp14:anchorId="60AAE499" wp14:editId="1710A10B">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CBD521"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469466C7" w14:textId="77777777" w:rsidR="008F53C1" w:rsidRDefault="008F53C1" w:rsidP="008F53C1">
      <w:pPr>
        <w:spacing w:before="4"/>
        <w:rPr>
          <w:sz w:val="16"/>
          <w:szCs w:val="16"/>
        </w:rPr>
      </w:pPr>
    </w:p>
    <w:p w14:paraId="4637CB71" w14:textId="77777777" w:rsidR="008F53C1" w:rsidRDefault="008F53C1" w:rsidP="008F53C1">
      <w:pPr>
        <w:pStyle w:val="BodyText"/>
        <w:tabs>
          <w:tab w:val="left" w:pos="1107"/>
          <w:tab w:val="left" w:pos="4942"/>
          <w:tab w:val="left" w:pos="7769"/>
        </w:tabs>
        <w:spacing w:before="69"/>
        <w:ind w:left="207"/>
      </w:pPr>
      <w:r>
        <w:t>Date :</w:t>
      </w:r>
      <w:r>
        <w:tab/>
      </w:r>
      <w:r>
        <w:rPr>
          <w:u w:val="single" w:color="000000"/>
        </w:rPr>
        <w:tab/>
      </w:r>
      <w:r>
        <w:tab/>
        <w:t>Cachet officiel</w:t>
      </w:r>
    </w:p>
    <w:p w14:paraId="65847E26" w14:textId="77777777" w:rsidR="008F53C1" w:rsidRDefault="008F53C1" w:rsidP="008F53C1">
      <w:pPr>
        <w:rPr>
          <w:szCs w:val="24"/>
        </w:rPr>
      </w:pPr>
    </w:p>
    <w:p w14:paraId="26E85850" w14:textId="77777777" w:rsidR="008F53C1" w:rsidRDefault="008F53C1" w:rsidP="008F53C1">
      <w:pPr>
        <w:spacing w:before="3"/>
        <w:rPr>
          <w:szCs w:val="24"/>
        </w:rPr>
      </w:pPr>
    </w:p>
    <w:p w14:paraId="3A90CD1B" w14:textId="77777777" w:rsidR="008F53C1" w:rsidRDefault="008F53C1" w:rsidP="008F53C1">
      <w:pPr>
        <w:ind w:left="207"/>
      </w:pPr>
      <w:r>
        <w:t>(P.S. Veuillez-vous assurer que le présent formulaire est dûment rempli, signé et estampillé afin qu’il puisse être exploité).</w:t>
      </w:r>
    </w:p>
    <w:p w14:paraId="601948B1" w14:textId="77777777" w:rsidR="008F53C1" w:rsidRPr="00F06C48" w:rsidRDefault="008F53C1" w:rsidP="008F53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069DDE" w14:textId="77777777" w:rsidR="008F53C1" w:rsidRDefault="008F53C1" w:rsidP="008F53C1">
      <w:pPr>
        <w:spacing w:after="120"/>
        <w:ind w:right="4"/>
        <w:rPr>
          <w:i/>
        </w:rPr>
      </w:pPr>
    </w:p>
    <w:p w14:paraId="3F358CA1" w14:textId="77777777" w:rsidR="00930E20" w:rsidRPr="00F4029C" w:rsidRDefault="00930E20" w:rsidP="00930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902460A" w14:textId="77777777" w:rsidR="00930E20" w:rsidRPr="00936BAF" w:rsidRDefault="00930E20">
      <w:pPr>
        <w:tabs>
          <w:tab w:val="right" w:pos="9000"/>
        </w:tabs>
        <w:rPr>
          <w:b/>
          <w:szCs w:val="24"/>
        </w:rPr>
      </w:pPr>
    </w:p>
    <w:sectPr w:rsidR="00930E20" w:rsidRPr="00936BAF" w:rsidSect="00C52B8E">
      <w:headerReference w:type="even" r:id="rId57"/>
      <w:headerReference w:type="default" r:id="rId58"/>
      <w:footerReference w:type="default" r:id="rId59"/>
      <w:footnotePr>
        <w:numRestart w:val="eachSect"/>
      </w:footnotePr>
      <w:type w:val="oddPage"/>
      <w:pgSz w:w="12240" w:h="15840"/>
      <w:pgMar w:top="1440" w:right="144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A78F" w14:textId="77777777" w:rsidR="007D0668" w:rsidRDefault="007D0668">
      <w:pPr>
        <w:spacing w:line="20" w:lineRule="exact"/>
      </w:pPr>
    </w:p>
  </w:endnote>
  <w:endnote w:type="continuationSeparator" w:id="0">
    <w:p w14:paraId="701A3E0A" w14:textId="77777777" w:rsidR="007D0668" w:rsidRDefault="007D0668">
      <w:r>
        <w:t xml:space="preserve"> </w:t>
      </w:r>
    </w:p>
  </w:endnote>
  <w:endnote w:type="continuationNotice" w:id="1">
    <w:p w14:paraId="383687E8" w14:textId="77777777" w:rsidR="007D0668" w:rsidRDefault="007D066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GarmdITC Lt BT">
    <w:altName w:val="GarmdITC Lt 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305E" w14:textId="77777777" w:rsidR="001D0B74" w:rsidRDefault="001D0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F5C5" w14:textId="77777777" w:rsidR="001D0B74" w:rsidRDefault="001D0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DB2D" w14:textId="77777777" w:rsidR="001D0B74" w:rsidRDefault="001D0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FE28" w14:textId="77777777" w:rsidR="007D0668" w:rsidRDefault="007D0668">
      <w:r>
        <w:separator/>
      </w:r>
    </w:p>
  </w:footnote>
  <w:footnote w:type="continuationSeparator" w:id="0">
    <w:p w14:paraId="1906D0D7" w14:textId="77777777" w:rsidR="007D0668" w:rsidRDefault="007D0668">
      <w:r>
        <w:continuationSeparator/>
      </w:r>
    </w:p>
  </w:footnote>
  <w:footnote w:id="1">
    <w:p w14:paraId="2B3949BB" w14:textId="77777777" w:rsidR="001D0B74" w:rsidRPr="003317BE" w:rsidRDefault="001D0B74">
      <w:pPr>
        <w:pStyle w:val="FootnoteText"/>
      </w:pPr>
      <w:r>
        <w:rPr>
          <w:rStyle w:val="FootnoteReference"/>
        </w:rPr>
        <w:footnoteRef/>
      </w:r>
      <w:r>
        <w:t xml:space="preserve"> Un marché sera considéré en </w:t>
      </w:r>
      <w:r w:rsidRPr="00D86EDA">
        <w:t xml:space="preserve">défaut d’exécution par le Maître de l’Ouvrage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 Le défaut d’exécution ne comprend pas le cas des marchés </w:t>
      </w:r>
      <w:r>
        <w:t xml:space="preserve">contestés </w:t>
      </w:r>
      <w:r w:rsidRPr="00D86EDA">
        <w:t>pour lesquels le Maître de l’Ouvrage n’a pas obtenu gain de cause au cours du règlement des litiges</w:t>
      </w:r>
      <w:r>
        <w:t>.</w:t>
      </w:r>
    </w:p>
  </w:footnote>
  <w:footnote w:id="2">
    <w:p w14:paraId="4FCE5CAE" w14:textId="77777777" w:rsidR="001D0B74" w:rsidRPr="000A408C" w:rsidRDefault="001D0B74">
      <w:pPr>
        <w:pStyle w:val="FootnoteText"/>
      </w:pPr>
      <w:r>
        <w:rPr>
          <w:rStyle w:val="FootnoteReference"/>
        </w:rPr>
        <w:footnoteRef/>
      </w:r>
      <w:r>
        <w:t xml:space="preserve"> </w:t>
      </w:r>
      <w:r w:rsidRPr="000A408C">
        <w:t>Ce critère s’applique également aux march</w:t>
      </w:r>
      <w:r>
        <w:t>é</w:t>
      </w:r>
      <w:r w:rsidRPr="000A408C">
        <w:t xml:space="preserve">s exécutés par le Soumissionnaire en tant que </w:t>
      </w:r>
      <w:r>
        <w:t>partenaire</w:t>
      </w:r>
      <w:r w:rsidRPr="000A408C">
        <w:t xml:space="preserve"> d’un </w:t>
      </w:r>
      <w:r>
        <w:t>GE.</w:t>
      </w:r>
    </w:p>
  </w:footnote>
  <w:footnote w:id="3">
    <w:p w14:paraId="3AC65F92" w14:textId="77777777" w:rsidR="001D0B74" w:rsidRPr="006E4483" w:rsidRDefault="001D0B74">
      <w:pPr>
        <w:pStyle w:val="FootnoteText"/>
        <w:rPr>
          <w:i/>
        </w:rPr>
      </w:pPr>
      <w:r w:rsidRPr="001175B7">
        <w:rPr>
          <w:i/>
        </w:rPr>
        <w:t> </w:t>
      </w:r>
      <w:r>
        <w:rPr>
          <w:rStyle w:val="FootnoteReference"/>
        </w:rPr>
        <w:footnoteRef/>
      </w:r>
      <w:r>
        <w:t xml:space="preserve"> 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partenaire d’un groupement sont susceptibles de justifier la disqualification du Soumissionnaire. </w:t>
      </w:r>
    </w:p>
  </w:footnote>
  <w:footnote w:id="4">
    <w:p w14:paraId="674D2E24" w14:textId="77777777" w:rsidR="001D0B74" w:rsidRPr="00005C0E" w:rsidRDefault="001D0B74">
      <w:pPr>
        <w:pStyle w:val="FootnoteText"/>
      </w:pPr>
      <w:r>
        <w:rPr>
          <w:rStyle w:val="FootnoteReference"/>
        </w:rPr>
        <w:footnoteRef/>
      </w:r>
      <w:r w:rsidRPr="00005C0E">
        <w:t xml:space="preserve"> </w:t>
      </w:r>
      <w:r>
        <w:tab/>
      </w:r>
      <w:r w:rsidRPr="00005C0E">
        <w:t>Le Maître d’Ouvrage pourra utiliser ces informations afin d’obtenir des renseignements supplémentaires ou des éclaircissements durant l’appel d’offres et le processus de vérification (due diligence) associé.</w:t>
      </w:r>
    </w:p>
  </w:footnote>
  <w:footnote w:id="5">
    <w:p w14:paraId="16F00D92" w14:textId="77777777" w:rsidR="001D0B74" w:rsidRDefault="001D0B74">
      <w:pPr>
        <w:pStyle w:val="FootnoteText"/>
      </w:pPr>
      <w:r w:rsidRPr="00DD6F80">
        <w:rPr>
          <w:rStyle w:val="FootnoteReference"/>
        </w:rPr>
        <w:footnoteRef/>
      </w:r>
      <w:r w:rsidRPr="00DD6F80">
        <w:t xml:space="preserve"> </w:t>
      </w:r>
      <w:r w:rsidRPr="0005607C">
        <w:t xml:space="preserve">Lorsque le Soumissionnaire a participé en tant que </w:t>
      </w:r>
      <w:r>
        <w:t>partenaire</w:t>
      </w:r>
      <w:r w:rsidRPr="0005607C">
        <w:t xml:space="preserv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 xml:space="preserve">entrepreneur principal devra être  </w:t>
      </w:r>
      <w:r>
        <w:t>prise en considération.</w:t>
      </w:r>
    </w:p>
  </w:footnote>
  <w:footnote w:id="6">
    <w:p w14:paraId="1245627F" w14:textId="77777777" w:rsidR="001D0B74" w:rsidRPr="003317BE" w:rsidRDefault="001D0B74">
      <w:pPr>
        <w:pStyle w:val="FootnoteText"/>
      </w:pPr>
      <w:r>
        <w:rPr>
          <w:rStyle w:val="FootnoteReference"/>
        </w:rPr>
        <w:footnoteRef/>
      </w:r>
      <w:r>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7">
    <w:p w14:paraId="0AE06E6B" w14:textId="77777777" w:rsidR="001D0B74" w:rsidRDefault="001D0B74" w:rsidP="00BC0190">
      <w:pPr>
        <w:spacing w:before="60" w:after="60"/>
        <w:jc w:val="left"/>
        <w:rPr>
          <w:szCs w:val="24"/>
        </w:rPr>
      </w:pPr>
      <w:r>
        <w:rPr>
          <w:rStyle w:val="FootnoteReference"/>
        </w:rPr>
        <w:footnoteRef/>
      </w:r>
      <w:r>
        <w:t xml:space="preserve"> </w:t>
      </w:r>
      <w:r w:rsidRPr="00201288">
        <w:rPr>
          <w:sz w:val="20"/>
        </w:rPr>
        <w:t>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r>
        <w:rPr>
          <w:sz w:val="18"/>
          <w:szCs w:val="18"/>
        </w:rPr>
        <w:t>.</w:t>
      </w:r>
    </w:p>
    <w:p w14:paraId="5EF8AEE6" w14:textId="77777777" w:rsidR="001D0B74" w:rsidRPr="003317BE" w:rsidRDefault="001D0B74">
      <w:pPr>
        <w:pStyle w:val="FootnoteText"/>
      </w:pPr>
    </w:p>
  </w:footnote>
  <w:footnote w:id="8">
    <w:p w14:paraId="055A97F5" w14:textId="77777777" w:rsidR="001D0B74" w:rsidRDefault="001D0B74">
      <w:pPr>
        <w:pStyle w:val="FootnoteText"/>
      </w:pPr>
      <w:r>
        <w:rPr>
          <w:rStyle w:val="FootnoteReference"/>
        </w:rPr>
        <w:footnoteRef/>
      </w:r>
      <w:r>
        <w:t xml:space="preserve"> </w:t>
      </w:r>
      <w:r w:rsidRPr="00DD6F80">
        <w:t xml:space="preserve">Lorsque le Soumissionnaire a participé en tant que </w:t>
      </w:r>
      <w:r>
        <w:t>partenaire</w:t>
      </w:r>
      <w:r w:rsidRPr="00DD6F80">
        <w:t xml:space="preserve"> d’un groupement ou sous-traitant, </w:t>
      </w:r>
      <w:r>
        <w:t>au titre de ce critère,</w:t>
      </w:r>
      <w:r w:rsidRPr="00DD6F80">
        <w:t xml:space="preserve"> seule la part spécifique du Soumissionnaire et non celle du </w:t>
      </w:r>
      <w:r>
        <w:t>g</w:t>
      </w:r>
      <w:r w:rsidRPr="00DD6F80">
        <w:t xml:space="preserve">roupement ou de l’entrepreneur principal devra être  </w:t>
      </w:r>
      <w:r>
        <w:t>prise en considération.</w:t>
      </w:r>
    </w:p>
  </w:footnote>
  <w:footnote w:id="9">
    <w:p w14:paraId="7F8442C7" w14:textId="77777777" w:rsidR="001D0B74" w:rsidRDefault="001D0B74">
      <w:pPr>
        <w:pStyle w:val="FootnoteText"/>
      </w:pPr>
      <w:r w:rsidRPr="00DD6F80">
        <w:rPr>
          <w:rStyle w:val="FootnoteReference"/>
        </w:rPr>
        <w:footnoteRef/>
      </w:r>
      <w:r w:rsidRPr="00DD6F80">
        <w:t xml:space="preserve"> </w:t>
      </w:r>
      <w:r>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10">
    <w:p w14:paraId="1002D604" w14:textId="77777777" w:rsidR="001D0B74" w:rsidRDefault="001D0B74">
      <w:pPr>
        <w:pStyle w:val="FootnoteText"/>
      </w:pPr>
      <w:r w:rsidRPr="00D57F04">
        <w:rPr>
          <w:rStyle w:val="FootnoteReference"/>
        </w:rPr>
        <w:footnoteRef/>
      </w:r>
      <w:r w:rsidRPr="00D57F04">
        <w:t xml:space="preserve"> </w:t>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11">
    <w:p w14:paraId="57D90588" w14:textId="77777777" w:rsidR="001D0B74" w:rsidRDefault="001D0B74" w:rsidP="00D42AAF"/>
    <w:p w14:paraId="3BB62772" w14:textId="77777777" w:rsidR="001D0B74" w:rsidRPr="0066573E" w:rsidRDefault="001D0B74" w:rsidP="00D42AAF">
      <w:pPr>
        <w:rPr>
          <w:sz w:val="2"/>
          <w:szCs w:val="2"/>
        </w:rPr>
      </w:pPr>
    </w:p>
  </w:footnote>
  <w:footnote w:id="12">
    <w:p w14:paraId="56140F9D" w14:textId="77777777" w:rsidR="001D0B74" w:rsidRDefault="001D0B74" w:rsidP="00613313">
      <w:pPr>
        <w:pStyle w:val="FootnoteText"/>
      </w:pPr>
      <w:r>
        <w:rPr>
          <w:rStyle w:val="FootnoteReference"/>
        </w:rPr>
        <w:footnoteRef/>
      </w:r>
      <w:r>
        <w:t xml:space="preserve"> L’expérience spécifique d’un sous-traitant spécialisé peut être prise en considération.</w:t>
      </w:r>
    </w:p>
  </w:footnote>
  <w:footnote w:id="13">
    <w:p w14:paraId="5AA7D3A6" w14:textId="77777777" w:rsidR="001D0B74" w:rsidRDefault="001D0B74">
      <w:pPr>
        <w:pStyle w:val="FootnoteText"/>
      </w:pPr>
      <w:r>
        <w:rPr>
          <w:rStyle w:val="FootnoteReference"/>
        </w:rPr>
        <w:footnoteRef/>
      </w:r>
      <w:r>
        <w:t xml:space="preserve">  Le Soumissionnaire doit utiliser comme il se doit.</w:t>
      </w:r>
    </w:p>
  </w:footnote>
  <w:footnote w:id="14">
    <w:p w14:paraId="736F6A6F" w14:textId="77777777" w:rsidR="001D0B74" w:rsidRDefault="001D0B74" w:rsidP="00F13E0D">
      <w:pPr>
        <w:pStyle w:val="FootnoteText"/>
        <w:tabs>
          <w:tab w:val="left" w:pos="360"/>
        </w:tabs>
        <w:ind w:left="360" w:hanging="360"/>
      </w:pPr>
      <w:r w:rsidRPr="00DD6F80">
        <w:rPr>
          <w:rStyle w:val="FootnoteReference"/>
        </w:rPr>
        <w:footnoteRef/>
      </w:r>
      <w:r w:rsidRPr="00DD6F80">
        <w:t xml:space="preserve"> </w:t>
      </w:r>
      <w:r w:rsidRPr="00DD6F80">
        <w:tab/>
        <w:t>Inscrire le mois applicable, c’est-à-dire le mois fixé pour le dépôt des offres suivant les dispositions de la Clause 22 des Instructions aux soumissionnaires.</w:t>
      </w:r>
    </w:p>
  </w:footnote>
  <w:footnote w:id="15">
    <w:p w14:paraId="14530A14" w14:textId="77777777" w:rsidR="001D0B74" w:rsidRDefault="001D0B74" w:rsidP="00326FFE">
      <w:pPr>
        <w:pStyle w:val="FootnoteText"/>
        <w:tabs>
          <w:tab w:val="left" w:pos="360"/>
        </w:tabs>
        <w:ind w:left="360" w:hanging="360"/>
      </w:pPr>
      <w:r w:rsidRPr="00DD6F80">
        <w:rPr>
          <w:rStyle w:val="FootnoteReference"/>
        </w:rPr>
        <w:footnoteRef/>
      </w:r>
      <w:r w:rsidRPr="00DD6F80">
        <w:t xml:space="preserve"> </w:t>
      </w:r>
      <w:r w:rsidRPr="00DD6F80">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DD6F80">
        <w:rPr>
          <w:i/>
        </w:rPr>
        <w:t>.</w:t>
      </w:r>
    </w:p>
  </w:footnote>
  <w:footnote w:id="16">
    <w:p w14:paraId="50B66E84" w14:textId="77777777" w:rsidR="001D0B74" w:rsidRPr="00DD6F80" w:rsidRDefault="001D0B74" w:rsidP="00326FFE">
      <w:pPr>
        <w:tabs>
          <w:tab w:val="left" w:pos="360"/>
        </w:tabs>
        <w:ind w:left="360" w:hanging="360"/>
        <w:rPr>
          <w:sz w:val="20"/>
        </w:rPr>
      </w:pPr>
      <w:r w:rsidRPr="00DD6F80">
        <w:rPr>
          <w:rStyle w:val="FootnoteReference"/>
          <w:sz w:val="20"/>
        </w:rPr>
        <w:footnoteRef/>
      </w:r>
      <w:r w:rsidRPr="00DD6F80">
        <w:rPr>
          <w:sz w:val="20"/>
        </w:rPr>
        <w:t xml:space="preserve"> </w:t>
      </w:r>
      <w:r w:rsidRPr="00DD6F80">
        <w:rPr>
          <w:sz w:val="20"/>
        </w:rPr>
        <w:tab/>
        <w:t xml:space="preserve">Montant à indiquer par le Maître de l’Ouvrage, le cas échéant, les sommes à valoir sont exclues du montant de l’offre évaluée (Clause 34.2 a) des IS). </w:t>
      </w:r>
    </w:p>
    <w:p w14:paraId="01BAA236" w14:textId="77777777" w:rsidR="001D0B74" w:rsidRDefault="001D0B74" w:rsidP="00326FFE">
      <w:pPr>
        <w:tabs>
          <w:tab w:val="left" w:pos="360"/>
        </w:tabs>
        <w:ind w:left="360" w:hanging="360"/>
      </w:pPr>
    </w:p>
  </w:footnote>
  <w:footnote w:id="17">
    <w:p w14:paraId="6FEDA670" w14:textId="77777777" w:rsidR="001D0B74" w:rsidRDefault="001D0B74" w:rsidP="003651A5">
      <w:pPr>
        <w:pStyle w:val="FootnoteText"/>
        <w:tabs>
          <w:tab w:val="left" w:pos="360"/>
        </w:tabs>
        <w:ind w:left="360" w:hanging="360"/>
      </w:pPr>
      <w:r w:rsidRPr="00DD6F80">
        <w:rPr>
          <w:rStyle w:val="FootnoteReference"/>
        </w:rPr>
        <w:footnoteRef/>
      </w:r>
      <w:r w:rsidRPr="00DD6F80">
        <w:t xml:space="preserve"> </w:t>
      </w:r>
      <w:r w:rsidRPr="00DD6F80">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DD6F80">
        <w:rPr>
          <w:i/>
        </w:rPr>
        <w:t>.</w:t>
      </w:r>
    </w:p>
  </w:footnote>
  <w:footnote w:id="18">
    <w:p w14:paraId="0B171912" w14:textId="77777777" w:rsidR="001D0B74" w:rsidRPr="00DD6F80" w:rsidRDefault="001D0B74" w:rsidP="003651A5">
      <w:pPr>
        <w:tabs>
          <w:tab w:val="left" w:pos="360"/>
        </w:tabs>
        <w:ind w:left="360" w:hanging="360"/>
        <w:rPr>
          <w:sz w:val="20"/>
        </w:rPr>
      </w:pPr>
      <w:r w:rsidRPr="00DD6F80">
        <w:rPr>
          <w:rStyle w:val="FootnoteReference"/>
        </w:rPr>
        <w:footnoteRef/>
      </w:r>
      <w:r w:rsidRPr="00DD6F80">
        <w:t xml:space="preserve"> </w:t>
      </w:r>
      <w:r w:rsidRPr="00DD6F80">
        <w:rPr>
          <w:sz w:val="20"/>
        </w:rPr>
        <w:tab/>
        <w:t xml:space="preserve">Montant à indiquer par le Maître de l’Ouvrage, le cas échéant, les sommes à valoir sont exclues du montant de l’offre évaluée (Clause 34.2 (a) des IS). </w:t>
      </w:r>
    </w:p>
    <w:p w14:paraId="10296DD5" w14:textId="77777777" w:rsidR="001D0B74" w:rsidRDefault="001D0B74" w:rsidP="003651A5">
      <w:pPr>
        <w:tabs>
          <w:tab w:val="left" w:pos="360"/>
        </w:tabs>
        <w:ind w:left="360" w:hanging="360"/>
      </w:pPr>
    </w:p>
  </w:footnote>
  <w:footnote w:id="19">
    <w:p w14:paraId="206730E3"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0">
    <w:p w14:paraId="31CB4A42" w14:textId="77777777" w:rsidR="001D0B74" w:rsidRDefault="001D0B74" w:rsidP="00937423">
      <w:pPr>
        <w:pStyle w:val="FootnoteText"/>
        <w:ind w:left="720" w:hanging="720"/>
      </w:pPr>
      <w:r w:rsidRPr="00DD6F80">
        <w:rPr>
          <w:rStyle w:val="FootnoteReference"/>
        </w:rPr>
        <w:footnoteRef/>
      </w:r>
      <w:r w:rsidRPr="00DD6F80">
        <w:t xml:space="preserve"> </w:t>
      </w:r>
      <w:r w:rsidRPr="00DD6F80">
        <w:tab/>
      </w:r>
      <w:r w:rsidRPr="00DD6F80">
        <w:rPr>
          <w:sz w:val="16"/>
        </w:rPr>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1">
    <w:p w14:paraId="5EEC9EFD" w14:textId="77777777" w:rsidR="001D0B74" w:rsidRDefault="001D0B74" w:rsidP="00937423">
      <w:pPr>
        <w:tabs>
          <w:tab w:val="left" w:pos="360"/>
        </w:tabs>
        <w:ind w:left="360" w:hanging="360"/>
      </w:pPr>
      <w:r w:rsidRPr="00DD6F80">
        <w:rPr>
          <w:rStyle w:val="FootnoteReference"/>
        </w:rPr>
        <w:footnoteRef/>
      </w:r>
      <w:r w:rsidRPr="00DD6F80">
        <w:rPr>
          <w:sz w:val="20"/>
        </w:rPr>
        <w:t xml:space="preserve"> </w:t>
      </w:r>
      <w:r w:rsidRPr="00DD6F80">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2">
    <w:p w14:paraId="369C4805" w14:textId="77777777" w:rsidR="001D0B74" w:rsidRDefault="001D0B74" w:rsidP="00937423">
      <w:pPr>
        <w:tabs>
          <w:tab w:val="left" w:pos="360"/>
        </w:tabs>
        <w:ind w:left="360" w:hanging="360"/>
      </w:pPr>
      <w:r w:rsidRPr="00DD6F80">
        <w:rPr>
          <w:rStyle w:val="FootnoteReference"/>
        </w:rPr>
        <w:footnoteRef/>
      </w:r>
      <w:r w:rsidRPr="00DD6F80">
        <w:rPr>
          <w:sz w:val="20"/>
        </w:rPr>
        <w:t xml:space="preserve"> </w:t>
      </w:r>
      <w:r w:rsidRPr="00DD6F80">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3">
    <w:p w14:paraId="2483C82D" w14:textId="77777777" w:rsidR="001D0B74" w:rsidRPr="00DD6F80" w:rsidRDefault="001D0B74" w:rsidP="00307C03">
      <w:pPr>
        <w:tabs>
          <w:tab w:val="left" w:pos="360"/>
        </w:tabs>
        <w:ind w:left="360" w:hanging="360"/>
        <w:rPr>
          <w:sz w:val="20"/>
        </w:rPr>
      </w:pPr>
      <w:r w:rsidRPr="00DD6F80">
        <w:rPr>
          <w:rStyle w:val="FootnoteReference"/>
        </w:rPr>
        <w:footnoteRef/>
      </w:r>
      <w:r w:rsidRPr="00DD6F80">
        <w:rPr>
          <w:sz w:val="20"/>
        </w:rPr>
        <w:t xml:space="preserve"> </w:t>
      </w:r>
      <w:r w:rsidRPr="00DD6F80">
        <w:rPr>
          <w:sz w:val="20"/>
        </w:rPr>
        <w:tab/>
        <w:t>Tableau à ajouter, le cas échéant, en mentionnant :</w:t>
      </w:r>
    </w:p>
    <w:p w14:paraId="6EA33073" w14:textId="77777777" w:rsidR="001D0B74" w:rsidRPr="00DD6F80" w:rsidRDefault="001D0B74" w:rsidP="00307C03">
      <w:pPr>
        <w:tabs>
          <w:tab w:val="left" w:pos="360"/>
        </w:tabs>
        <w:ind w:left="900" w:hanging="900"/>
        <w:rPr>
          <w:sz w:val="20"/>
        </w:rPr>
      </w:pPr>
      <w:r w:rsidRPr="00DD6F80">
        <w:rPr>
          <w:sz w:val="20"/>
        </w:rPr>
        <w:tab/>
      </w:r>
      <w:r w:rsidRPr="00DD6F80">
        <w:rPr>
          <w:sz w:val="20"/>
        </w:rPr>
        <w:tab/>
        <w:t>- si ces prix sont pris en compte dans l’évaluation des offres, conformément aux dispositions des Instructions aux soumissionnaires</w:t>
      </w:r>
    </w:p>
    <w:p w14:paraId="05869E46" w14:textId="77777777" w:rsidR="001D0B74" w:rsidRDefault="001D0B74" w:rsidP="00307C03">
      <w:pPr>
        <w:pStyle w:val="FootnoteText"/>
        <w:tabs>
          <w:tab w:val="left" w:pos="360"/>
        </w:tabs>
        <w:ind w:left="360" w:hanging="360"/>
      </w:pPr>
      <w:r w:rsidRPr="00DD6F80">
        <w:tab/>
        <w:t>- que ces prix ne seront pas pris en compte dans le calcul du montant initial du marché.</w:t>
      </w:r>
    </w:p>
  </w:footnote>
  <w:footnote w:id="24">
    <w:p w14:paraId="18728586"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le Soumissionnaire devra prévoir autant de colonnes qu’il y a de monnaies.  Pour chaque monnaie, indiquer un montant correspondant à la monnaie considérée.</w:t>
      </w:r>
    </w:p>
  </w:footnote>
  <w:footnote w:id="25">
    <w:p w14:paraId="7C7931F4"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Pourcentage, à préciser par le Soumissionnaire couvrant les frais généraux, les frais de supervision et autres charges du Soumissionnaire.  Si les travaux en régie sont compris dans l’évaluation des offres, un montant correspondant au pourcentage de la catégorie considérée sera inclus dans la ou les colonnes du prix total.</w:t>
      </w:r>
    </w:p>
  </w:footnote>
  <w:footnote w:id="26">
    <w:p w14:paraId="507E5A65" w14:textId="77777777" w:rsidR="001D0B74" w:rsidRDefault="001D0B74" w:rsidP="00307C03">
      <w:pPr>
        <w:pStyle w:val="FootnoteText"/>
        <w:tabs>
          <w:tab w:val="left" w:pos="360"/>
        </w:tabs>
        <w:ind w:left="360" w:hanging="360"/>
      </w:pPr>
      <w:r w:rsidRPr="00DD6F80">
        <w:rPr>
          <w:rStyle w:val="FootnoteReference"/>
        </w:rPr>
        <w:footnoteRef/>
      </w:r>
      <w:r w:rsidRPr="00DD6F80">
        <w:t xml:space="preserve"> </w:t>
      </w:r>
      <w:r w:rsidRPr="00DD6F80">
        <w:tab/>
        <w:t>Tableau à ajouter, le cas échéant, en indiquant les informations fournies par le Maître de l’Ouvrage ou à fournir par le Soumissionnaire (pourcentage en montant) pour les montants qui seront pris en compte dans l’évaluation des offres.</w:t>
      </w:r>
    </w:p>
  </w:footnote>
  <w:footnote w:id="27">
    <w:p w14:paraId="1A5EBF2B"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Montant en monnaie nationale du Maître de l’Ouvrage, ou en accord avec les dispositions des DPAO.</w:t>
      </w:r>
    </w:p>
  </w:footnote>
  <w:footnote w:id="28">
    <w:p w14:paraId="3FD88C5E"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Le tableau récapitulatif reprend les montants des différents tableaux du Détail quantitatif et estimatif.  Le Maître de l’Ouvrage y spécifiera, le cas échéant, les montants fournis par lui-même ou à fournir par le Soumissionnaire et indiquera les montants à inclure ou à exclure du prix de l’offre ou du montant initial du marché.</w:t>
      </w:r>
    </w:p>
  </w:footnote>
  <w:footnote w:id="29">
    <w:p w14:paraId="718DD161"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le Soumissionnaire devra prévoir autant de colonnes qu’il y a d’autres monnaies.  Pour chaque monnaie, indiquer un montant correspondant à la monnaie considérée.</w:t>
      </w:r>
    </w:p>
  </w:footnote>
  <w:footnote w:id="30">
    <w:p w14:paraId="68A67145"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Montant total y compris le résultat de l’application des pourcentages indiqués dans les tableaux correspondants.</w:t>
      </w:r>
    </w:p>
  </w:footnote>
  <w:footnote w:id="31">
    <w:p w14:paraId="545447CC" w14:textId="77777777" w:rsidR="001D0B74" w:rsidRPr="003317BE" w:rsidRDefault="001D0B74" w:rsidP="005E3867">
      <w:pPr>
        <w:pStyle w:val="FootnoteText"/>
      </w:pPr>
      <w:r>
        <w:rPr>
          <w:rStyle w:val="FootnoteReference"/>
        </w:rPr>
        <w:footnoteRef/>
      </w:r>
      <w:r>
        <w:t xml:space="preserve"> </w:t>
      </w:r>
      <w:r w:rsidRPr="005E3867">
        <w:t>A moins que le CCAP n’en convienne autrement, le montant total des Travaux en Régie n’excèdera pas trois  pour cent  du Montant du Marché. L’obligation pour l’Entrepreneur d’exécuter des travaux en régie cesse dès lors que ce seuil est atteint.</w:t>
      </w:r>
    </w:p>
  </w:footnote>
  <w:footnote w:id="32">
    <w:p w14:paraId="40532DE2"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Les montants inclus dans le tableau  récapitulatif seront repris dans la soumission et ultérieurement dans la lettre de marché après corrections éventuelles.</w:t>
      </w:r>
    </w:p>
  </w:footnote>
  <w:footnote w:id="33">
    <w:p w14:paraId="52140999" w14:textId="77777777" w:rsidR="001D0B74" w:rsidRDefault="001D0B74" w:rsidP="00937423">
      <w:pPr>
        <w:pStyle w:val="FootnoteText"/>
        <w:tabs>
          <w:tab w:val="left" w:pos="360"/>
        </w:tabs>
        <w:ind w:left="360" w:hanging="360"/>
      </w:pPr>
      <w:r w:rsidRPr="00DD6F80">
        <w:rPr>
          <w:rStyle w:val="FootnoteReference"/>
        </w:rPr>
        <w:footnoteRef/>
      </w:r>
      <w:r w:rsidRPr="00DD6F80">
        <w:t xml:space="preserve"> </w:t>
      </w:r>
      <w:r w:rsidRPr="00DD6F80">
        <w:tab/>
        <w:t>Signature du Soumissionnaire pour la remise d’offre, et ultérieurement du Maître de l’Ouvrage et du Soumissionnaire retenu sur le document final reprise référence dans l’Acte d’engagement.</w:t>
      </w:r>
    </w:p>
  </w:footnote>
  <w:footnote w:id="34">
    <w:p w14:paraId="65C10BE5" w14:textId="77777777" w:rsidR="001D0B74" w:rsidRDefault="001D0B74">
      <w:pPr>
        <w:pStyle w:val="FootnoteText"/>
      </w:pPr>
      <w:r>
        <w:rPr>
          <w:rStyle w:val="FootnoteReference"/>
        </w:rPr>
        <w:footnoteRef/>
      </w:r>
      <w:r>
        <w:t xml:space="preserve"> </w:t>
      </w:r>
      <w:r w:rsidRPr="00574B9A">
        <w:t>Toute présentation d’</w:t>
      </w:r>
      <w:r w:rsidRPr="00294BAD">
        <w:t>états financiers récents portant sur une période plus courte que 12 mois à compter de la date de soumission doit être justifiée.</w:t>
      </w:r>
    </w:p>
  </w:footnote>
  <w:footnote w:id="35">
    <w:p w14:paraId="39F23DD0" w14:textId="77777777" w:rsidR="001D0B74" w:rsidRPr="00492BB2" w:rsidRDefault="001D0B74" w:rsidP="00786E8B">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36">
    <w:p w14:paraId="1D3A2470" w14:textId="77777777" w:rsidR="001D0B74" w:rsidRPr="007737F0" w:rsidRDefault="001D0B74" w:rsidP="00786E8B">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37">
    <w:p w14:paraId="5A94A84A" w14:textId="77777777" w:rsidR="001D0B74" w:rsidRPr="00492BB2" w:rsidRDefault="001D0B74" w:rsidP="00AC3543">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38">
    <w:p w14:paraId="1409034A" w14:textId="77777777" w:rsidR="001D0B74" w:rsidRPr="007737F0" w:rsidRDefault="001D0B74" w:rsidP="00AC3543">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w:t>
      </w:r>
      <w:r w:rsidRPr="00C94CBE">
        <w:t>rocédures de sanctions en cours</w:t>
      </w:r>
      <w:r w:rsidRPr="007737F0">
        <w:t>.</w:t>
      </w:r>
    </w:p>
  </w:footnote>
  <w:footnote w:id="39">
    <w:p w14:paraId="38CFF0A5" w14:textId="77777777" w:rsidR="001D0B74" w:rsidRDefault="001D0B74" w:rsidP="00037168">
      <w:pPr>
        <w:pStyle w:val="FootnoteText"/>
        <w:ind w:left="360" w:hanging="360"/>
      </w:pPr>
      <w:r w:rsidRPr="00DD6F80">
        <w:rPr>
          <w:rStyle w:val="FootnoteReference"/>
        </w:rPr>
        <w:footnoteRef/>
      </w:r>
      <w:r w:rsidRPr="00DD6F80">
        <w:t xml:space="preserve">    </w:t>
      </w:r>
      <w:r w:rsidRPr="00DD6F80">
        <w:rPr>
          <w:i/>
        </w:rPr>
        <w:t xml:space="preserve">Le Garant doit insérer le  montant du Marché mentionné au Marché soit dans la (ou les) </w:t>
      </w:r>
      <w:r>
        <w:rPr>
          <w:i/>
        </w:rPr>
        <w:t>monnaie</w:t>
      </w:r>
      <w:r w:rsidRPr="00DD6F80">
        <w:rPr>
          <w:i/>
        </w:rPr>
        <w:t xml:space="preserve">(s) mentionnée(s) au Marché, soit dans toute autre </w:t>
      </w:r>
      <w:r>
        <w:rPr>
          <w:i/>
        </w:rPr>
        <w:t>monnaie</w:t>
      </w:r>
      <w:r w:rsidRPr="00DD6F80">
        <w:rPr>
          <w:i/>
        </w:rPr>
        <w:t xml:space="preserve"> librement convertible acceptable par le Maître de l’Ouvrage.</w:t>
      </w:r>
    </w:p>
  </w:footnote>
  <w:footnote w:id="40">
    <w:p w14:paraId="1C4FBDB7" w14:textId="77777777" w:rsidR="001D0B74" w:rsidRDefault="001D0B74" w:rsidP="00037168">
      <w:pPr>
        <w:pStyle w:val="FootnoteText"/>
        <w:tabs>
          <w:tab w:val="left" w:pos="360"/>
        </w:tabs>
        <w:ind w:left="360" w:hanging="360"/>
      </w:pPr>
      <w:r w:rsidRPr="00DD6F80">
        <w:rPr>
          <w:rStyle w:val="FootnoteReference"/>
          <w:i/>
        </w:rPr>
        <w:footnoteRef/>
      </w:r>
      <w:r w:rsidRPr="00DD6F80">
        <w:rPr>
          <w:i/>
        </w:rPr>
        <w:t xml:space="preserve"> </w:t>
      </w:r>
      <w:r w:rsidRPr="00DD6F80">
        <w:rPr>
          <w:i/>
        </w:rPr>
        <w:tab/>
        <w:t xml:space="preserve">Insérer la date représentant vingt-huit jours suivant la date estimée de </w:t>
      </w:r>
      <w:r>
        <w:rPr>
          <w:i/>
        </w:rPr>
        <w:t xml:space="preserve">la réception définitive </w:t>
      </w:r>
      <w:r w:rsidRPr="00DD6F80">
        <w:rPr>
          <w:i/>
        </w:rPr>
        <w:t xml:space="preserve">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w:t>
      </w:r>
      <w:r>
        <w:rPr>
          <w:i/>
        </w:rPr>
        <w:t>Bénéficiaire</w:t>
      </w:r>
      <w:r w:rsidRPr="00DD6F80">
        <w:rPr>
          <w:i/>
        </w:rPr>
        <w:t>, formulée avant l’expiration de la présente garantie, le Garant prolongera la durée de cette garantie pour une période ne dépassant pas [six mois] [un an].  Une telle extension ne sera accordée qu’une fois. »</w:t>
      </w:r>
    </w:p>
  </w:footnote>
  <w:footnote w:id="41">
    <w:p w14:paraId="3A2DCBCE" w14:textId="77777777" w:rsidR="001D0B74" w:rsidRDefault="001D0B74" w:rsidP="00DA514A">
      <w:pPr>
        <w:pStyle w:val="FootnoteText"/>
      </w:pPr>
      <w:r w:rsidRPr="00DD6F80">
        <w:rPr>
          <w:rStyle w:val="FootnoteReference"/>
        </w:rPr>
        <w:footnoteRef/>
      </w:r>
      <w:r w:rsidRPr="00DD6F80">
        <w:t xml:space="preserve"> </w:t>
      </w:r>
      <w:r w:rsidRPr="00DD6F80">
        <w:rPr>
          <w:i/>
        </w:rPr>
        <w:t xml:space="preserve">L’organisme de caution doit insérer un montant représentant le montant du Marché mentionné au Marché soit dans la (ou les) </w:t>
      </w:r>
      <w:r>
        <w:rPr>
          <w:i/>
        </w:rPr>
        <w:t>monnaie</w:t>
      </w:r>
      <w:r w:rsidRPr="00DD6F80">
        <w:rPr>
          <w:i/>
        </w:rPr>
        <w:t xml:space="preserve">(s) mentionnée(s) au Marché, soit dans toute autre </w:t>
      </w:r>
      <w:r>
        <w:rPr>
          <w:i/>
        </w:rPr>
        <w:t>monnaie</w:t>
      </w:r>
      <w:r w:rsidRPr="00DD6F80">
        <w:rPr>
          <w:i/>
        </w:rPr>
        <w:t xml:space="preserve"> librement convertible acceptable par le Maître de l’Ouvrage.</w:t>
      </w:r>
    </w:p>
  </w:footnote>
  <w:footnote w:id="42">
    <w:p w14:paraId="09F06BC4" w14:textId="77777777" w:rsidR="001D0B74" w:rsidRPr="007D49B0" w:rsidRDefault="001D0B74" w:rsidP="005973B0">
      <w:pPr>
        <w:pStyle w:val="FootnoteText"/>
        <w:rPr>
          <w:iCs/>
        </w:rPr>
      </w:pPr>
      <w:r w:rsidRPr="00DD6F80">
        <w:rPr>
          <w:rStyle w:val="FootnoteReference"/>
        </w:rPr>
        <w:footnoteRef/>
      </w:r>
      <w:r>
        <w:tab/>
      </w:r>
      <w:r w:rsidRPr="007D49B0">
        <w:rPr>
          <w:iCs/>
        </w:rPr>
        <w:t>Le Garant doit insérer le montant du Marché mentionné au Marché soit dans la (ou les) monnaie(s) mentionnée(s) au Marché, soit dans toute autre monnaie librement convertible acceptable par le Maître de l’Ouvrage.</w:t>
      </w:r>
    </w:p>
  </w:footnote>
  <w:footnote w:id="43">
    <w:p w14:paraId="6762EE15" w14:textId="77777777" w:rsidR="001D0B74" w:rsidRPr="007D49B0" w:rsidRDefault="001D0B74" w:rsidP="005973B0">
      <w:pPr>
        <w:pStyle w:val="FootnoteText"/>
        <w:tabs>
          <w:tab w:val="left" w:pos="360"/>
        </w:tabs>
        <w:rPr>
          <w:iCs/>
        </w:rPr>
      </w:pPr>
      <w:r w:rsidRPr="007D49B0">
        <w:rPr>
          <w:rStyle w:val="FootnoteReference"/>
          <w:iCs/>
        </w:rPr>
        <w:footnoteRef/>
      </w:r>
      <w:r w:rsidRPr="007D49B0">
        <w:rPr>
          <w:iCs/>
        </w:rPr>
        <w:t xml:space="preserve"> </w:t>
      </w:r>
      <w:r w:rsidRPr="007D49B0">
        <w:rPr>
          <w:iCs/>
        </w:rPr>
        <w:tab/>
        <w:t xml:space="preserve">Insérer la date représentant vingt-huit jours suivant la date estimée de l’émission du certificat de garantie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7D49B0">
        <w:rPr>
          <w:i/>
        </w:rPr>
        <w:t>[six mois] [un an]</w:t>
      </w:r>
      <w:r w:rsidRPr="007D49B0">
        <w:rPr>
          <w:iCs/>
        </w:rPr>
        <w:t>. Une telle extension ne sera accordée qu’une fois. »</w:t>
      </w:r>
    </w:p>
  </w:footnote>
  <w:footnote w:id="44">
    <w:p w14:paraId="59547817" w14:textId="77777777" w:rsidR="001D0B74" w:rsidRDefault="001D0B74" w:rsidP="00037168">
      <w:pPr>
        <w:pStyle w:val="FootnoteText"/>
        <w:ind w:left="360" w:hanging="360"/>
      </w:pPr>
      <w:r w:rsidRPr="00DD6F80">
        <w:rPr>
          <w:rStyle w:val="FootnoteReference"/>
        </w:rPr>
        <w:footnoteRef/>
      </w:r>
      <w:r w:rsidRPr="00DD6F80">
        <w:t xml:space="preserve">    </w:t>
      </w:r>
      <w:r w:rsidRPr="00DD6F80">
        <w:rPr>
          <w:i/>
        </w:rPr>
        <w:t xml:space="preserve">Le Garant doit insérer le  montant </w:t>
      </w:r>
      <w:r>
        <w:rPr>
          <w:i/>
        </w:rPr>
        <w:t xml:space="preserve">représentant le montant de l’avance </w:t>
      </w:r>
      <w:r w:rsidRPr="00DD6F80">
        <w:rPr>
          <w:i/>
        </w:rPr>
        <w:t xml:space="preserve">soit dans la (ou les) </w:t>
      </w:r>
      <w:r>
        <w:rPr>
          <w:i/>
        </w:rPr>
        <w:t xml:space="preserve">monnaie </w:t>
      </w:r>
      <w:r w:rsidRPr="00DD6F80">
        <w:rPr>
          <w:i/>
        </w:rPr>
        <w:t>(s) mentionnée(s) au Marché</w:t>
      </w:r>
      <w:r>
        <w:rPr>
          <w:i/>
        </w:rPr>
        <w:t xml:space="preserve"> pour le paiement de l’avance</w:t>
      </w:r>
      <w:r w:rsidRPr="00DD6F80">
        <w:rPr>
          <w:i/>
        </w:rPr>
        <w:t xml:space="preserve">, soit dans toute autre </w:t>
      </w:r>
      <w:r>
        <w:rPr>
          <w:i/>
        </w:rPr>
        <w:t>monnaie</w:t>
      </w:r>
      <w:r w:rsidRPr="00DD6F80">
        <w:rPr>
          <w:i/>
        </w:rPr>
        <w:t xml:space="preserve"> librement convertible acceptable par le Maître de l’Ouvrage.</w:t>
      </w:r>
    </w:p>
  </w:footnote>
  <w:footnote w:id="45">
    <w:p w14:paraId="188FE9BE" w14:textId="77777777" w:rsidR="001D0B74" w:rsidRDefault="001D0B74" w:rsidP="00037168">
      <w:pPr>
        <w:pStyle w:val="FootnoteText"/>
        <w:tabs>
          <w:tab w:val="left" w:pos="360"/>
        </w:tabs>
        <w:ind w:left="360" w:hanging="360"/>
      </w:pPr>
      <w:r w:rsidRPr="00DD6F80">
        <w:rPr>
          <w:rStyle w:val="FootnoteReference"/>
        </w:rPr>
        <w:footnoteRef/>
      </w:r>
      <w:r w:rsidRPr="00DD6F80">
        <w:t xml:space="preserve"> </w:t>
      </w:r>
      <w:r w:rsidRPr="00DD6F80">
        <w:tab/>
      </w:r>
      <w:r w:rsidRPr="00DD6F80">
        <w:rPr>
          <w:i/>
        </w:rPr>
        <w:t xml:space="preserve">Insérer la date prévue pour la réception provisoire.  Le </w:t>
      </w:r>
      <w:r>
        <w:rPr>
          <w:i/>
        </w:rPr>
        <w:t>Bénéficiaire (</w:t>
      </w:r>
      <w:r w:rsidRPr="00DD6F80">
        <w:rPr>
          <w:i/>
        </w:rPr>
        <w:t>Maître de l’Ouvrage</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Bénéficiaire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du </w:t>
      </w:r>
      <w:r>
        <w:rPr>
          <w:i/>
        </w:rPr>
        <w:t>Bénéficiaire</w:t>
      </w:r>
      <w:r w:rsidRPr="00DD6F80">
        <w:rPr>
          <w:i/>
        </w:rPr>
        <w:t xml:space="preserve"> formulée avant l’expiration de la présente garantie, le Garant</w:t>
      </w:r>
      <w:r>
        <w:rPr>
          <w:i/>
        </w:rPr>
        <w:t xml:space="preserve"> s’engage à </w:t>
      </w:r>
      <w:r w:rsidRPr="00DD6F80">
        <w:rPr>
          <w:i/>
        </w:rPr>
        <w:t xml:space="preserve"> prolonger la durée de cette garantie pour une période ne dépassant pas [six mois] [un an].  Une telle extension ne sera accordée qu’une fois. »</w:t>
      </w:r>
    </w:p>
  </w:footnote>
  <w:footnote w:id="46">
    <w:p w14:paraId="6406DA44" w14:textId="77777777" w:rsidR="001D0B74" w:rsidRDefault="001D0B74" w:rsidP="00037168">
      <w:pPr>
        <w:pStyle w:val="FootnoteText"/>
        <w:ind w:left="360" w:hanging="360"/>
      </w:pPr>
      <w:r w:rsidRPr="00DD6F80">
        <w:rPr>
          <w:rStyle w:val="FootnoteReference"/>
        </w:rPr>
        <w:footnoteRef/>
      </w:r>
      <w:r w:rsidRPr="00DD6F80">
        <w:t xml:space="preserve">    </w:t>
      </w:r>
      <w:r w:rsidRPr="00DD6F80">
        <w:rPr>
          <w:i/>
        </w:rPr>
        <w:t xml:space="preserve">Le Garant doit insérer </w:t>
      </w:r>
      <w:r>
        <w:rPr>
          <w:i/>
        </w:rPr>
        <w:t>un</w:t>
      </w:r>
      <w:r w:rsidRPr="00DD6F80">
        <w:rPr>
          <w:i/>
        </w:rPr>
        <w:t xml:space="preserve">  montant </w:t>
      </w:r>
      <w:r>
        <w:rPr>
          <w:i/>
        </w:rPr>
        <w:t xml:space="preserve">représentant la moitié de la Retenue de garantie ou si le montant de la Garantie de bonne exécution au moment de la Réception provisoire est inférieur à la moitié de la Retenue de garantie, la différence entre la moitié de la Retenue de garantie et le montant de la Garantie de bonne exécution </w:t>
      </w:r>
      <w:r w:rsidRPr="00DD6F80">
        <w:rPr>
          <w:i/>
        </w:rPr>
        <w:t xml:space="preserve">soit dans la (ou les) </w:t>
      </w:r>
      <w:r>
        <w:rPr>
          <w:i/>
        </w:rPr>
        <w:t>monnaie</w:t>
      </w:r>
      <w:r w:rsidRPr="00DD6F80">
        <w:rPr>
          <w:i/>
        </w:rPr>
        <w:t xml:space="preserve">(s) </w:t>
      </w:r>
      <w:r>
        <w:rPr>
          <w:i/>
        </w:rPr>
        <w:t xml:space="preserve">de la seconde moitié de la Retenue de garantie telles que </w:t>
      </w:r>
      <w:r w:rsidRPr="00DD6F80">
        <w:rPr>
          <w:i/>
        </w:rPr>
        <w:t xml:space="preserve">mentionnée(s) au Marché, soit dans toute autre </w:t>
      </w:r>
      <w:r>
        <w:rPr>
          <w:i/>
        </w:rPr>
        <w:t>monnaie</w:t>
      </w:r>
      <w:r w:rsidRPr="00DD6F80">
        <w:rPr>
          <w:i/>
        </w:rPr>
        <w:t xml:space="preserve"> librement convertible acceptable par le </w:t>
      </w:r>
      <w:r>
        <w:rPr>
          <w:i/>
        </w:rPr>
        <w:t>Bénéficiaire</w:t>
      </w:r>
      <w:r w:rsidRPr="00DD6F80">
        <w:rPr>
          <w:i/>
        </w:rPr>
        <w:t>.</w:t>
      </w:r>
    </w:p>
  </w:footnote>
  <w:footnote w:id="47">
    <w:p w14:paraId="75F03E0A" w14:textId="77777777" w:rsidR="001D0B74" w:rsidRDefault="001D0B74" w:rsidP="00037168">
      <w:pPr>
        <w:pStyle w:val="FootnoteText"/>
        <w:tabs>
          <w:tab w:val="left" w:pos="360"/>
        </w:tabs>
        <w:ind w:left="360" w:hanging="360"/>
      </w:pPr>
      <w:r w:rsidRPr="00DD6F80">
        <w:rPr>
          <w:rStyle w:val="FootnoteReference"/>
        </w:rPr>
        <w:footnoteRef/>
      </w:r>
      <w:r w:rsidRPr="00DD6F80">
        <w:t xml:space="preserve"> </w:t>
      </w:r>
      <w:r w:rsidRPr="00DD6F80">
        <w:tab/>
      </w:r>
      <w:r w:rsidRPr="00DD6F80">
        <w:rPr>
          <w:i/>
        </w:rPr>
        <w:t>Insérer la date prévue pour la</w:t>
      </w:r>
      <w:r>
        <w:rPr>
          <w:i/>
        </w:rPr>
        <w:t xml:space="preserve"> date d’expiration de la garantie de bonne exécution, à savoir 28 (vingt-huit) jours après la </w:t>
      </w:r>
      <w:r w:rsidRPr="00DD6F80">
        <w:rPr>
          <w:i/>
        </w:rPr>
        <w:t>réception définitive</w:t>
      </w:r>
      <w:r>
        <w:rPr>
          <w:i/>
        </w:rPr>
        <w:t>.</w:t>
      </w:r>
      <w:r w:rsidRPr="00DD6F80">
        <w:rPr>
          <w:i/>
        </w:rPr>
        <w:t xml:space="preserve">  Le </w:t>
      </w:r>
      <w:r>
        <w:rPr>
          <w:i/>
        </w:rPr>
        <w:t>Donneur d’ordre (</w:t>
      </w:r>
      <w:r w:rsidRPr="00DD6F80">
        <w:rPr>
          <w:i/>
        </w:rPr>
        <w:t>Maître de l’Ouvrage</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Donneur d’ordre </w:t>
      </w:r>
      <w:r w:rsidRPr="00DD6F80">
        <w:rPr>
          <w:i/>
        </w:rPr>
        <w:t>Maître de l’Ouvrage peut considérer</w:t>
      </w:r>
      <w:r>
        <w:rPr>
          <w:i/>
        </w:rPr>
        <w:t xml:space="preserve"> l’adjonction, </w:t>
      </w:r>
      <w:r w:rsidRPr="00DD6F80">
        <w:rPr>
          <w:i/>
        </w:rPr>
        <w:t>à la fin de l’avant-dernier paragraphe</w:t>
      </w:r>
      <w:r>
        <w:rPr>
          <w:i/>
        </w:rPr>
        <w:t>, de la disposition suivante</w:t>
      </w:r>
      <w:r w:rsidRPr="00DD6F80">
        <w:rPr>
          <w:i/>
        </w:rPr>
        <w:t> : « Sur demande écrite du Maître de l’Ouvrage formulée avant l’expiration de la présente garantie, le Garant prolongera la durée de cette garantie pour une période ne dépassant pas [six mois] [un an].  Une telle extension ne sera accordée qu’une fois. »</w:t>
      </w:r>
    </w:p>
  </w:footnote>
  <w:footnote w:id="48">
    <w:p w14:paraId="73FEE634" w14:textId="77777777" w:rsidR="008F53C1" w:rsidRDefault="008F53C1" w:rsidP="008F53C1">
      <w:pPr>
        <w:spacing w:before="83"/>
        <w:ind w:left="207" w:right="148"/>
        <w:rPr>
          <w:sz w:val="20"/>
        </w:rPr>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14D25679" w14:textId="77777777" w:rsidR="008F53C1" w:rsidRDefault="008F53C1" w:rsidP="008F53C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5FF8" w14:textId="77777777" w:rsidR="001D0B74" w:rsidRPr="001B17AC" w:rsidRDefault="001D0B74" w:rsidP="001B17AC">
    <w:pPr>
      <w:pStyle w:val="Header"/>
      <w:pBdr>
        <w:bottom w:val="single" w:sz="4" w:space="1" w:color="auto"/>
      </w:pBdr>
      <w:tabs>
        <w:tab w:val="right" w:pos="9360"/>
      </w:tabs>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rStyle w:val="PageNumber"/>
      </w:rPr>
      <w:tab/>
      <w:t>Préface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598D" w14:textId="77777777" w:rsidR="001D0B74" w:rsidRDefault="001D0B74">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B3564D2" w14:textId="77777777" w:rsidR="001D0B74" w:rsidRDefault="001D0B74">
    <w:pPr>
      <w:pStyle w:val="Header"/>
      <w:ind w:right="-36"/>
    </w:pPr>
    <w:r>
      <w:t>Dossier type d’appel d’offres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E3FB" w14:textId="77777777" w:rsidR="001D0B74" w:rsidRDefault="001D0B74">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DEECCE7" w14:textId="77777777" w:rsidR="001D0B74" w:rsidRDefault="001D0B74" w:rsidP="004E0251">
    <w:pPr>
      <w:pStyle w:val="Header"/>
      <w:pBdr>
        <w:bottom w:val="single" w:sz="4" w:space="1" w:color="auto"/>
      </w:pBdr>
      <w:tabs>
        <w:tab w:val="right" w:pos="9720"/>
      </w:tabs>
      <w:ind w:right="-72" w:firstLine="36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F240" w14:textId="77777777" w:rsidR="001D0B74" w:rsidRDefault="001D0B74">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6E4C6D72" w14:textId="77777777" w:rsidR="001D0B74" w:rsidRDefault="001D0B74" w:rsidP="004E0251">
    <w:pPr>
      <w:pStyle w:val="Header"/>
      <w:pBdr>
        <w:bottom w:val="single" w:sz="4" w:space="1" w:color="auto"/>
      </w:pBdr>
      <w:tabs>
        <w:tab w:val="right" w:pos="9360"/>
      </w:tabs>
      <w:jc w:val="right"/>
    </w:pPr>
    <w:r>
      <w:t>Section I.  Instructions aux soumissionnaires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6438" w14:textId="77777777" w:rsidR="001D0B74" w:rsidRDefault="001D0B74">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74D59C98" w14:textId="77777777" w:rsidR="001D0B74" w:rsidRDefault="001D0B74" w:rsidP="004E0251">
    <w:pPr>
      <w:pStyle w:val="Header"/>
      <w:pBdr>
        <w:bottom w:val="single" w:sz="4" w:space="1" w:color="auto"/>
      </w:pBdr>
      <w:ind w:right="-36"/>
    </w:pPr>
    <w:r>
      <w:t>Section I.  Instructions aux soumissionnaires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8690" w14:textId="77777777" w:rsidR="001D0B74" w:rsidRDefault="001D0B74">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02CF169C" w14:textId="77777777" w:rsidR="001D0B74" w:rsidRDefault="001D0B74" w:rsidP="00427307">
    <w:pPr>
      <w:pStyle w:val="Header"/>
      <w:pBdr>
        <w:bottom w:val="single" w:sz="4" w:space="1" w:color="auto"/>
      </w:pBdr>
      <w:tabs>
        <w:tab w:val="right" w:pos="9360"/>
      </w:tabs>
      <w:ind w:firstLine="360"/>
    </w:pPr>
    <w:r>
      <w:rPr>
        <w:rStyle w:val="PageNumber"/>
      </w:rPr>
      <w:tab/>
      <w:t>Section II. Données particulières de l’appel d’offres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D696" w14:textId="77777777" w:rsidR="001D0B74" w:rsidRDefault="001D0B74">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14:paraId="464D285C" w14:textId="77777777" w:rsidR="001D0B74" w:rsidRDefault="001D0B74" w:rsidP="00427307">
    <w:pPr>
      <w:pStyle w:val="Header"/>
      <w:pBdr>
        <w:bottom w:val="single" w:sz="4" w:space="1" w:color="auto"/>
      </w:pBdr>
      <w:ind w:right="-36"/>
    </w:pPr>
    <w:r>
      <w:t>Section II Données Particulières de l’Appel d’Offres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0B8C" w14:textId="77777777" w:rsidR="001D0B74" w:rsidRDefault="001D0B74" w:rsidP="00427307">
    <w:pPr>
      <w:pStyle w:val="Header"/>
      <w:pBdr>
        <w:bottom w:val="single" w:sz="4" w:space="1" w:color="auto"/>
      </w:pBdr>
      <w:tabs>
        <w:tab w:val="right" w:pos="936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tab/>
      <w:t>Section III. Critères d’évaluation et de qualification (après pré-qualification)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B76A" w14:textId="77777777" w:rsidR="001D0B74" w:rsidRDefault="001D0B74">
    <w:pPr>
      <w:pStyle w:val="Header"/>
      <w:pBdr>
        <w:bottom w:val="single" w:sz="4" w:space="0" w:color="auto"/>
      </w:pBdr>
      <w:tabs>
        <w:tab w:val="left" w:pos="567"/>
        <w:tab w:val="right" w:pos="9360"/>
      </w:tabs>
      <w:ind w:right="-18"/>
    </w:pPr>
    <w:r>
      <w:t>Section III. Critères d’évaluation et de qualification (après pré-qualification)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9D73" w14:textId="77777777" w:rsidR="001D0B74" w:rsidRDefault="001D0B74" w:rsidP="002C2FB9">
    <w:pPr>
      <w:pStyle w:val="Header"/>
      <w:pBdr>
        <w:bottom w:val="single" w:sz="4" w:space="1" w:color="auto"/>
      </w:pBdr>
      <w:tabs>
        <w:tab w:val="right" w:pos="9360"/>
      </w:tabs>
      <w:ind w:right="-18"/>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tab/>
      <w:t xml:space="preserve">Section III. Critères d’évaluation et de qualification </w:t>
    </w:r>
    <w:r>
      <w:br/>
      <w:t>(</w:t>
    </w:r>
    <w:r w:rsidRPr="00E21797">
      <w:t xml:space="preserve">Si une Pré Qualification </w:t>
    </w:r>
    <w:r>
      <w:t>n’</w:t>
    </w:r>
    <w:r w:rsidRPr="00E21797">
      <w:t>a</w:t>
    </w:r>
    <w:r>
      <w:t xml:space="preserve"> pas</w:t>
    </w:r>
    <w:r w:rsidRPr="00E21797">
      <w:t xml:space="preserve"> été effectuée préalablement</w:t>
    </w:r>
    <w: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90B2" w14:textId="77777777" w:rsidR="001D0B74" w:rsidRDefault="001D0B74">
    <w:pPr>
      <w:pStyle w:val="Header"/>
      <w:pBdr>
        <w:bottom w:val="single" w:sz="4" w:space="0" w:color="auto"/>
      </w:pBdr>
      <w:tabs>
        <w:tab w:val="left" w:pos="567"/>
        <w:tab w:val="right" w:pos="9360"/>
      </w:tabs>
      <w:ind w:right="-18"/>
    </w:pPr>
    <w:r>
      <w:t xml:space="preserve">Section III. Critères d’évaluation et de qualification </w:t>
    </w:r>
    <w:r>
      <w:br/>
      <w:t>(</w:t>
    </w:r>
    <w:r w:rsidRPr="00E21797">
      <w:t xml:space="preserve">Si une Pré Qualification </w:t>
    </w:r>
    <w:r>
      <w:t>n’</w:t>
    </w:r>
    <w:r w:rsidRPr="00E21797">
      <w:t>a</w:t>
    </w:r>
    <w:r>
      <w:t xml:space="preserve"> pas</w:t>
    </w:r>
    <w:r w:rsidRPr="00E21797">
      <w:t xml:space="preserve"> été effectuée préalablement</w:t>
    </w:r>
    <w:r>
      <w: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CBE5" w14:textId="77777777" w:rsidR="001D0B74" w:rsidRPr="001B17AC" w:rsidRDefault="001D0B74" w:rsidP="001B17AC">
    <w:pPr>
      <w:pStyle w:val="Header"/>
      <w:pBdr>
        <w:bottom w:val="single" w:sz="4" w:space="1" w:color="auto"/>
      </w:pBdr>
      <w:tabs>
        <w:tab w:val="right" w:pos="9180"/>
      </w:tabs>
    </w:pPr>
    <w:r>
      <w:rPr>
        <w:rStyle w:val="PageNumber"/>
      </w:rPr>
      <w:t>Préface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BDD2" w14:textId="77777777" w:rsidR="001D0B74" w:rsidRDefault="001D0B74" w:rsidP="008F3578">
    <w:pPr>
      <w:pStyle w:val="Header"/>
      <w:pBdr>
        <w:bottom w:val="single" w:sz="4" w:space="1" w:color="auto"/>
      </w:pBdr>
      <w:tabs>
        <w:tab w:val="right" w:pos="12960"/>
      </w:tabs>
      <w:ind w:right="-18"/>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tab/>
      <w:t xml:space="preserve">Section III. Critères d’évaluation et de qualification </w:t>
    </w:r>
    <w:r>
      <w:br/>
      <w:t>(</w:t>
    </w:r>
    <w:r w:rsidRPr="00E21797">
      <w:t xml:space="preserve">Si une Pré Qualification </w:t>
    </w:r>
    <w:r>
      <w:t>n’</w:t>
    </w:r>
    <w:r w:rsidRPr="00E21797">
      <w:t>a</w:t>
    </w:r>
    <w:r>
      <w:t xml:space="preserve"> pas</w:t>
    </w:r>
    <w:r w:rsidRPr="00E21797">
      <w:t xml:space="preserve"> été effectuée préalablement</w:t>
    </w:r>
    <w: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9984" w14:textId="77777777" w:rsidR="001D0B74" w:rsidRDefault="001D0B74" w:rsidP="002A1811">
    <w:pPr>
      <w:pStyle w:val="Header"/>
      <w:pBdr>
        <w:bottom w:val="single" w:sz="4" w:space="0" w:color="auto"/>
      </w:pBdr>
      <w:tabs>
        <w:tab w:val="left" w:pos="567"/>
        <w:tab w:val="right" w:pos="12960"/>
      </w:tabs>
      <w:ind w:right="-18"/>
    </w:pPr>
    <w:r>
      <w:t xml:space="preserve">Section III. Critères d’évaluation et de qualification </w:t>
    </w:r>
    <w:r>
      <w:br/>
      <w:t>(</w:t>
    </w:r>
    <w:r w:rsidRPr="00E21797">
      <w:t xml:space="preserve">Si une Pré Qualification </w:t>
    </w:r>
    <w:r>
      <w:t>n’</w:t>
    </w:r>
    <w:r w:rsidRPr="00E21797">
      <w:t>a</w:t>
    </w:r>
    <w:r>
      <w:t xml:space="preserve"> pas</w:t>
    </w:r>
    <w:r w:rsidRPr="00E21797">
      <w:t xml:space="preserve"> été effectuée préalablement</w:t>
    </w:r>
    <w:r>
      <w: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629B" w14:textId="77777777" w:rsidR="001D0B74" w:rsidRDefault="001D0B74" w:rsidP="008F3578">
    <w:pPr>
      <w:pStyle w:val="Header"/>
      <w:pBdr>
        <w:bottom w:val="single" w:sz="4" w:space="0" w:color="auto"/>
      </w:pBdr>
      <w:tabs>
        <w:tab w:val="left" w:pos="567"/>
        <w:tab w:val="right" w:pos="9360"/>
        <w:tab w:val="right" w:pos="12960"/>
      </w:tabs>
      <w:ind w:right="-18"/>
    </w:pPr>
    <w:r>
      <w:t xml:space="preserve">Section III. Critères d’évaluation et de qualification </w:t>
    </w:r>
    <w:r>
      <w:br/>
      <w:t>(</w:t>
    </w:r>
    <w:r w:rsidRPr="00E21797">
      <w:t xml:space="preserve">Si une Pré Qualification </w:t>
    </w:r>
    <w:r>
      <w:t>n’</w:t>
    </w:r>
    <w:r w:rsidRPr="00E21797">
      <w:t>a</w:t>
    </w:r>
    <w:r>
      <w:t xml:space="preserve"> pas</w:t>
    </w:r>
    <w:r w:rsidRPr="00E21797">
      <w:t xml:space="preserve"> été effectuée préalablement</w:t>
    </w:r>
    <w:r>
      <w: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1187" w14:textId="77777777" w:rsidR="001D0B74" w:rsidRPr="003801DB" w:rsidRDefault="001D0B74" w:rsidP="001B17AC">
    <w:pPr>
      <w:pStyle w:val="Header"/>
      <w:pBdr>
        <w:bottom w:val="single" w:sz="4" w:space="1" w:color="auto"/>
      </w:pBdr>
      <w:tabs>
        <w:tab w:val="right" w:pos="9360"/>
      </w:tabs>
      <w:rPr>
        <w:sz w:val="16"/>
        <w:szCs w:val="16"/>
      </w:rPr>
    </w:pPr>
    <w:r>
      <w:t>Section IV. Formulaires de Soumission</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E37A" w14:textId="77777777" w:rsidR="001D0B74" w:rsidRDefault="001D0B74" w:rsidP="008F3578">
    <w:pPr>
      <w:pStyle w:val="Header"/>
      <w:pBdr>
        <w:bottom w:val="single" w:sz="4" w:space="0" w:color="auto"/>
      </w:pBdr>
      <w:tabs>
        <w:tab w:val="left" w:pos="567"/>
        <w:tab w:val="right" w:pos="9360"/>
        <w:tab w:val="right" w:pos="12960"/>
      </w:tabs>
      <w:ind w:right="-18"/>
    </w:pPr>
    <w: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6A7F" w14:textId="77777777" w:rsidR="001D0B74" w:rsidRDefault="001D0B74">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124</w:t>
    </w:r>
    <w:r>
      <w:rPr>
        <w:rStyle w:val="PageNumber"/>
      </w:rPr>
      <w:fldChar w:fldCharType="end"/>
    </w:r>
  </w:p>
  <w:p w14:paraId="7E90415B" w14:textId="77777777" w:rsidR="001D0B74" w:rsidRDefault="001D0B74" w:rsidP="00FB40E8">
    <w:pPr>
      <w:pStyle w:val="Header"/>
      <w:pBdr>
        <w:bottom w:val="single" w:sz="4" w:space="1" w:color="auto"/>
      </w:pBdr>
      <w:ind w:right="72"/>
      <w:jc w:val="right"/>
    </w:pPr>
    <w:r w:rsidRPr="00C067E3">
      <w:t xml:space="preserve">Section </w:t>
    </w:r>
    <w:r>
      <w:t>IV. Formulaires de soumission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84AD" w14:textId="77777777" w:rsidR="001D0B74" w:rsidRPr="003801DB" w:rsidRDefault="001D0B74" w:rsidP="001B17AC">
    <w:pPr>
      <w:pStyle w:val="Header"/>
      <w:pBdr>
        <w:bottom w:val="single" w:sz="4" w:space="1" w:color="auto"/>
      </w:pBdr>
      <w:tabs>
        <w:tab w:val="right" w:pos="9360"/>
      </w:tabs>
      <w:rPr>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6D12" w14:textId="77777777" w:rsidR="001D0B74" w:rsidRDefault="001D0B74">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126</w:t>
    </w:r>
    <w:r>
      <w:rPr>
        <w:rStyle w:val="PageNumber"/>
      </w:rPr>
      <w:fldChar w:fldCharType="end"/>
    </w:r>
  </w:p>
  <w:p w14:paraId="778239AE" w14:textId="77777777" w:rsidR="001D0B74" w:rsidRDefault="001D0B74" w:rsidP="00FB40E8">
    <w:pPr>
      <w:pStyle w:val="Header"/>
      <w:pBdr>
        <w:bottom w:val="single" w:sz="4" w:space="1" w:color="auto"/>
      </w:pBdr>
      <w:ind w:right="72"/>
      <w:jc w:val="right"/>
    </w:pPr>
    <w:r>
      <w:t>Section V. Pays éligibles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9B7B" w14:textId="77777777" w:rsidR="001D0B74" w:rsidRDefault="001D0B74">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137</w:t>
    </w:r>
    <w:r>
      <w:rPr>
        <w:rStyle w:val="PageNumber"/>
      </w:rPr>
      <w:fldChar w:fldCharType="end"/>
    </w:r>
  </w:p>
  <w:p w14:paraId="31AA8551" w14:textId="77777777" w:rsidR="001D0B74" w:rsidRDefault="001D0B74" w:rsidP="0098788B">
    <w:pPr>
      <w:pStyle w:val="Header"/>
      <w:pBdr>
        <w:bottom w:val="single" w:sz="4" w:space="1" w:color="auto"/>
      </w:pBdr>
      <w:ind w:right="-18"/>
    </w:pPr>
    <w:r>
      <w:rPr>
        <w:rStyle w:val="PageNumber"/>
      </w:rPr>
      <w:t xml:space="preserve">Section V . Pays éligibles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EFA7" w14:textId="77777777" w:rsidR="001D0B74" w:rsidRPr="003801DB" w:rsidRDefault="001D0B74" w:rsidP="001B17AC">
    <w:pPr>
      <w:pStyle w:val="Header"/>
      <w:pBdr>
        <w:bottom w:val="single" w:sz="4" w:space="1" w:color="auto"/>
      </w:pBdr>
      <w:tabs>
        <w:tab w:val="right" w:pos="9360"/>
      </w:tabs>
      <w:rPr>
        <w:sz w:val="16"/>
        <w:szCs w:val="16"/>
      </w:rPr>
    </w:pPr>
    <w:r>
      <w:rPr>
        <w:rStyle w:val="PageNumber"/>
      </w:rPr>
      <w:t>Section V. Pays éligibles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3FA7" w14:textId="77777777" w:rsidR="001D0B74" w:rsidRPr="001B17AC" w:rsidRDefault="001D0B74" w:rsidP="001B17AC">
    <w:pPr>
      <w:pStyle w:val="Header"/>
      <w:pBdr>
        <w:bottom w:val="single" w:sz="4" w:space="1" w:color="auto"/>
      </w:pBdr>
      <w:tabs>
        <w:tab w:val="right" w:pos="9360"/>
      </w:tabs>
      <w:rPr>
        <w:lang w:val="en-US"/>
      </w:rPr>
    </w:pP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F593" w14:textId="77777777" w:rsidR="001D0B74" w:rsidRPr="003801DB" w:rsidRDefault="001D0B74" w:rsidP="001B17AC">
    <w:pPr>
      <w:pStyle w:val="Header"/>
      <w:pBdr>
        <w:bottom w:val="single" w:sz="4" w:space="1" w:color="auto"/>
      </w:pBdr>
      <w:tabs>
        <w:tab w:val="right" w:pos="9360"/>
      </w:tabs>
      <w:rPr>
        <w:sz w:val="16"/>
        <w:szCs w:val="16"/>
      </w:rPr>
    </w:pPr>
    <w:r>
      <w:rPr>
        <w:rStyle w:val="PageNumber"/>
      </w:rPr>
      <w:t>Section VI. Règles de la Banque en matière de Fraude et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352F" w14:textId="77777777" w:rsidR="001D0B74" w:rsidRDefault="001D0B74">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128</w:t>
    </w:r>
    <w:r>
      <w:rPr>
        <w:rStyle w:val="PageNumber"/>
      </w:rPr>
      <w:fldChar w:fldCharType="end"/>
    </w:r>
  </w:p>
  <w:p w14:paraId="42EC4C6D" w14:textId="77777777" w:rsidR="001D0B74" w:rsidRDefault="001D0B74" w:rsidP="00FB40E8">
    <w:pPr>
      <w:pStyle w:val="Header"/>
      <w:pBdr>
        <w:bottom w:val="single" w:sz="4" w:space="1" w:color="auto"/>
      </w:pBdr>
      <w:ind w:right="72"/>
      <w:jc w:val="right"/>
    </w:pPr>
    <w:r w:rsidRPr="00C067E3">
      <w:t xml:space="preserve">Section </w:t>
    </w:r>
    <w:r>
      <w:t>VI ; Règles de la Banque en matière de Fraude et Corruption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8F45" w14:textId="77777777" w:rsidR="001D0B74" w:rsidRDefault="001D0B74">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139</w:t>
    </w:r>
    <w:r>
      <w:rPr>
        <w:rStyle w:val="PageNumber"/>
      </w:rPr>
      <w:fldChar w:fldCharType="end"/>
    </w:r>
  </w:p>
  <w:p w14:paraId="67C63B48" w14:textId="77777777" w:rsidR="001D0B74" w:rsidRDefault="001D0B74" w:rsidP="0098788B">
    <w:pPr>
      <w:pStyle w:val="Header"/>
      <w:pBdr>
        <w:bottom w:val="single" w:sz="4" w:space="1" w:color="auto"/>
      </w:pBdr>
      <w:ind w:right="-18"/>
    </w:pPr>
    <w:r>
      <w:rPr>
        <w:rStyle w:val="PageNumber"/>
      </w:rPr>
      <w:t>Section VI . Politique de la Banque en matière de Fraude et Corruption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622A" w14:textId="77777777" w:rsidR="001D0B74" w:rsidRPr="003801DB" w:rsidRDefault="001D0B74" w:rsidP="001B17AC">
    <w:pPr>
      <w:pStyle w:val="Header"/>
      <w:pBdr>
        <w:bottom w:val="single" w:sz="4" w:space="1" w:color="auto"/>
      </w:pBdr>
      <w:tabs>
        <w:tab w:val="right" w:pos="9360"/>
      </w:tabs>
      <w:rPr>
        <w:sz w:val="16"/>
        <w:szCs w:val="16"/>
      </w:rPr>
    </w:pPr>
    <w:r>
      <w:rPr>
        <w:rStyle w:val="PageNumber"/>
      </w:rPr>
      <w:t>Deuxième Partie</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8D3D" w14:textId="77777777" w:rsidR="001D0B74" w:rsidRDefault="001D0B74">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140</w:t>
    </w:r>
    <w:r>
      <w:rPr>
        <w:rStyle w:val="PageNumber"/>
      </w:rPr>
      <w:fldChar w:fldCharType="end"/>
    </w:r>
  </w:p>
  <w:p w14:paraId="5B1F3CFE" w14:textId="77777777" w:rsidR="001D0B74" w:rsidRDefault="001D0B74" w:rsidP="00FB40E8">
    <w:pPr>
      <w:pStyle w:val="Header"/>
      <w:pBdr>
        <w:bottom w:val="single" w:sz="4" w:space="1" w:color="auto"/>
      </w:pBdr>
      <w:ind w:right="72"/>
      <w:jc w:val="righ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D320" w14:textId="77777777" w:rsidR="001D0B74" w:rsidRPr="00107912" w:rsidRDefault="001D0B74" w:rsidP="00107912">
    <w:pPr>
      <w:pStyle w:val="Header"/>
      <w:pBdr>
        <w:bottom w:val="single" w:sz="4" w:space="1" w:color="auto"/>
      </w:pBdr>
      <w:tabs>
        <w:tab w:val="right" w:pos="9360"/>
      </w:tabs>
    </w:pPr>
    <w:r>
      <w:t>Section VII. Spécifications techniques et plans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8339" w14:textId="77777777" w:rsidR="001D0B74" w:rsidRPr="003801DB" w:rsidRDefault="001D0B74" w:rsidP="001B17AC">
    <w:pPr>
      <w:pStyle w:val="Header"/>
      <w:pBdr>
        <w:bottom w:val="single" w:sz="4" w:space="1" w:color="auto"/>
      </w:pBdr>
      <w:tabs>
        <w:tab w:val="right" w:pos="9360"/>
      </w:tabs>
      <w:rPr>
        <w:sz w:val="16"/>
        <w:szCs w:val="16"/>
      </w:rPr>
    </w:pPr>
    <w:r>
      <w:rPr>
        <w:rStyle w:val="PageNumber"/>
      </w:rPr>
      <w:t>Section VII. Spécifications des Travaux</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B345" w14:textId="77777777" w:rsidR="001D0B74" w:rsidRPr="00E77576" w:rsidRDefault="001D0B74" w:rsidP="00E77576">
    <w:pPr>
      <w:pStyle w:val="Header"/>
      <w:pBdr>
        <w:bottom w:val="single" w:sz="4" w:space="1" w:color="auto"/>
      </w:pBdr>
      <w:tabs>
        <w:tab w:val="right" w:pos="9360"/>
      </w:tabs>
    </w:pPr>
    <w:r>
      <w:rPr>
        <w:rStyle w:val="PageNumber"/>
      </w:rPr>
      <w:fldChar w:fldCharType="begin"/>
    </w:r>
    <w:r>
      <w:rPr>
        <w:rStyle w:val="PageNumber"/>
      </w:rPr>
      <w:instrText xml:space="preserve"> PAGE </w:instrText>
    </w:r>
    <w:r>
      <w:rPr>
        <w:rStyle w:val="PageNumber"/>
      </w:rPr>
      <w:fldChar w:fldCharType="separate"/>
    </w:r>
    <w:r>
      <w:rPr>
        <w:rStyle w:val="PageNumber"/>
        <w:noProof/>
      </w:rPr>
      <w:t>222</w:t>
    </w:r>
    <w:r>
      <w:rPr>
        <w:rStyle w:val="PageNumber"/>
      </w:rPr>
      <w:fldChar w:fldCharType="end"/>
    </w:r>
    <w:r>
      <w:rPr>
        <w:rStyle w:val="PageNumber"/>
      </w:rPr>
      <w:tab/>
      <w:t xml:space="preserve">Section </w:t>
    </w:r>
    <w:r w:rsidRPr="00E77576">
      <w:t>VII</w:t>
    </w:r>
    <w:r>
      <w:t>I</w:t>
    </w:r>
    <w:r w:rsidRPr="00E77576">
      <w:t>.  Cahier des Clauses administratives générales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827A" w14:textId="77777777" w:rsidR="001D0B74" w:rsidRPr="00107912" w:rsidRDefault="001D0B74" w:rsidP="00107912">
    <w:pPr>
      <w:pStyle w:val="Header"/>
      <w:pBdr>
        <w:bottom w:val="single" w:sz="4" w:space="1" w:color="auto"/>
      </w:pBdr>
      <w:tabs>
        <w:tab w:val="right" w:pos="9360"/>
      </w:tabs>
    </w:pPr>
    <w:r>
      <w:t xml:space="preserve">Section </w:t>
    </w:r>
    <w:r w:rsidRPr="00E77576">
      <w:t>VII</w:t>
    </w:r>
    <w:r>
      <w:t>I</w:t>
    </w:r>
    <w:r w:rsidRPr="00E77576">
      <w:t>.  Cahier des Clauses administratives générales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457908"/>
      <w:docPartObj>
        <w:docPartGallery w:val="Page Numbers (Top of Page)"/>
        <w:docPartUnique/>
      </w:docPartObj>
    </w:sdtPr>
    <w:sdtEndPr/>
    <w:sdtContent>
      <w:p w14:paraId="52EE9861" w14:textId="77777777" w:rsidR="001D0B74" w:rsidRDefault="001D0B74" w:rsidP="00C317CD">
        <w:pPr>
          <w:pStyle w:val="Header"/>
          <w:pBdr>
            <w:bottom w:val="single" w:sz="4" w:space="1" w:color="auto"/>
          </w:pBdr>
          <w:jc w:val="right"/>
        </w:pPr>
        <w:r>
          <w:fldChar w:fldCharType="begin"/>
        </w:r>
        <w:r>
          <w:instrText xml:space="preserve"> PAGE   \* MERGEFORMAT </w:instrText>
        </w:r>
        <w:r>
          <w:fldChar w:fldCharType="separate"/>
        </w:r>
        <w:r>
          <w:rPr>
            <w:noProof/>
          </w:rPr>
          <w:t>203</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1B5E" w14:textId="77777777" w:rsidR="001D0B74" w:rsidRPr="001B17AC" w:rsidRDefault="001D0B74" w:rsidP="001B17AC">
    <w:pPr>
      <w:pStyle w:val="Header"/>
      <w:pBdr>
        <w:bottom w:val="single" w:sz="4" w:space="1" w:color="auto"/>
      </w:pBdr>
      <w:tabs>
        <w:tab w:val="right" w:pos="9360"/>
      </w:tabs>
    </w:pPr>
    <w:r w:rsidRPr="001B17AC">
      <w:rPr>
        <w:rStyle w:val="PageNumber"/>
      </w:rPr>
      <w:fldChar w:fldCharType="begin"/>
    </w:r>
    <w:r w:rsidRPr="001B17AC">
      <w:rPr>
        <w:rStyle w:val="PageNumber"/>
      </w:rPr>
      <w:instrText xml:space="preserve"> PAGE </w:instrText>
    </w:r>
    <w:r w:rsidRPr="001B17AC">
      <w:rPr>
        <w:rStyle w:val="PageNumber"/>
      </w:rPr>
      <w:fldChar w:fldCharType="separate"/>
    </w:r>
    <w:r>
      <w:rPr>
        <w:rStyle w:val="PageNumber"/>
        <w:noProof/>
      </w:rPr>
      <w:t>vi</w:t>
    </w:r>
    <w:r w:rsidRPr="001B17AC">
      <w:rPr>
        <w:rStyle w:val="PageNumber"/>
      </w:rPr>
      <w:fldChar w:fldCharType="end"/>
    </w:r>
    <w:r>
      <w:rPr>
        <w:rStyle w:val="PageNumber"/>
      </w:rPr>
      <w:tab/>
    </w:r>
    <w:r>
      <w:t>Sommaire</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6C25" w14:textId="77777777" w:rsidR="001D0B74" w:rsidRPr="00B724A6" w:rsidRDefault="001D0B74" w:rsidP="00B724A6">
    <w:pPr>
      <w:pStyle w:val="Header"/>
      <w:pBdr>
        <w:bottom w:val="single" w:sz="4" w:space="1" w:color="auto"/>
      </w:pBdr>
      <w:tabs>
        <w:tab w:val="right" w:pos="936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r>
      <w:rPr>
        <w:rStyle w:val="PageNumber"/>
      </w:rPr>
      <w:tab/>
      <w:t xml:space="preserve">Section IX.  </w:t>
    </w:r>
    <w:r>
      <w:t>Cahier des Clauses administratives particulières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688D" w14:textId="77777777" w:rsidR="001D0B74" w:rsidRPr="00B724A6" w:rsidRDefault="001D0B74" w:rsidP="00B724A6">
    <w:pPr>
      <w:pStyle w:val="Header"/>
      <w:pBdr>
        <w:bottom w:val="single" w:sz="4" w:space="1" w:color="auto"/>
      </w:pBdr>
      <w:tabs>
        <w:tab w:val="right" w:pos="9360"/>
      </w:tabs>
    </w:pPr>
    <w:r>
      <w:t>Section IX.  Cahier des Clauses administratives particulières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249</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137844"/>
      <w:docPartObj>
        <w:docPartGallery w:val="Page Numbers (Top of Page)"/>
        <w:docPartUnique/>
      </w:docPartObj>
    </w:sdtPr>
    <w:sdtEndPr/>
    <w:sdtContent>
      <w:p w14:paraId="4957072F" w14:textId="77777777" w:rsidR="001D0B74" w:rsidRDefault="001D0B74" w:rsidP="00C317CD">
        <w:pPr>
          <w:pStyle w:val="Header"/>
          <w:pBdr>
            <w:bottom w:val="single" w:sz="4" w:space="1" w:color="auto"/>
          </w:pBdr>
          <w:jc w:val="right"/>
        </w:pPr>
        <w:r>
          <w:fldChar w:fldCharType="begin"/>
        </w:r>
        <w:r>
          <w:instrText xml:space="preserve"> PAGE   \* MERGEFORMAT </w:instrText>
        </w:r>
        <w:r>
          <w:fldChar w:fldCharType="separate"/>
        </w:r>
        <w:r>
          <w:rPr>
            <w:noProof/>
          </w:rPr>
          <w:t>239</w:t>
        </w:r>
        <w:r>
          <w:rPr>
            <w:noProof/>
          </w:rPr>
          <w:fldChar w:fldCharType="end"/>
        </w:r>
      </w:p>
    </w:sdtContent>
  </w:sdt>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9E18" w14:textId="77777777" w:rsidR="001D0B74" w:rsidRDefault="001D0B7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254</w:t>
    </w:r>
    <w:r>
      <w:rPr>
        <w:rStyle w:val="PageNumber"/>
      </w:rPr>
      <w:fldChar w:fldCharType="end"/>
    </w:r>
  </w:p>
  <w:p w14:paraId="131FD989" w14:textId="4E62065A" w:rsidR="001D0B74" w:rsidRDefault="001D0B74" w:rsidP="008F53C1">
    <w:pPr>
      <w:pStyle w:val="Header"/>
      <w:pBdr>
        <w:bottom w:val="single" w:sz="4" w:space="1" w:color="auto"/>
      </w:pBdr>
      <w:tabs>
        <w:tab w:val="right" w:pos="8931"/>
      </w:tabs>
      <w:ind w:right="-19"/>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88BB" w14:textId="77777777" w:rsidR="001D0B74" w:rsidRDefault="001D0B7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255</w:t>
    </w:r>
    <w:r>
      <w:rPr>
        <w:rStyle w:val="PageNumber"/>
      </w:rPr>
      <w:fldChar w:fldCharType="end"/>
    </w:r>
  </w:p>
  <w:p w14:paraId="73B94107" w14:textId="77777777" w:rsidR="001D0B74" w:rsidRPr="004D219E" w:rsidRDefault="001D0B74" w:rsidP="004D219E">
    <w:pPr>
      <w:pBdr>
        <w:bottom w:val="single" w:sz="4" w:space="1" w:color="000000"/>
      </w:pBdr>
      <w:rPr>
        <w:sz w:val="16"/>
      </w:rPr>
    </w:pPr>
    <w:r>
      <w:rPr>
        <w:sz w:val="20"/>
      </w:rPr>
      <w:t>Section X. Formulaires du Marché</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E0BC" w14:textId="77777777" w:rsidR="001D0B74" w:rsidRPr="001B17AC" w:rsidRDefault="001D0B74" w:rsidP="001B17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320B" w14:textId="77777777" w:rsidR="001D0B74" w:rsidRPr="001B17AC" w:rsidRDefault="001D0B74" w:rsidP="001B17AC">
    <w:pPr>
      <w:pStyle w:val="Header"/>
      <w:pBdr>
        <w:bottom w:val="single" w:sz="4" w:space="1" w:color="auto"/>
      </w:pBdr>
      <w:tabs>
        <w:tab w:val="right" w:pos="9360"/>
      </w:tabs>
      <w:rPr>
        <w:lang w:val="en-US"/>
      </w:rPr>
    </w:pP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889C" w14:textId="77777777" w:rsidR="001D0B74" w:rsidRDefault="001D0B74">
    <w:pPr>
      <w:pStyle w:val="Header"/>
      <w:framePr w:wrap="auto" w:vAnchor="text" w:hAnchor="margin" w:xAlign="outside" w:y="1"/>
      <w:rPr>
        <w:rStyle w:val="PageNumber"/>
      </w:rPr>
    </w:pPr>
  </w:p>
  <w:p w14:paraId="5BF8A894" w14:textId="77777777" w:rsidR="001D0B74" w:rsidRDefault="001D0B74">
    <w:pPr>
      <w:pStyle w:val="Header"/>
      <w:ind w:right="69"/>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96107"/>
      <w:docPartObj>
        <w:docPartGallery w:val="Page Numbers (Top of Page)"/>
        <w:docPartUnique/>
      </w:docPartObj>
    </w:sdtPr>
    <w:sdtEndPr/>
    <w:sdtContent>
      <w:p w14:paraId="4F0B5DDF" w14:textId="77777777" w:rsidR="001D0B74" w:rsidRDefault="001D0B74" w:rsidP="009D4724">
        <w:pPr>
          <w:pStyle w:val="Header"/>
          <w:pBdr>
            <w:bottom w:val="single" w:sz="4" w:space="1" w:color="auto"/>
          </w:pBdr>
          <w:jc w:val="right"/>
        </w:pPr>
        <w:r>
          <w:fldChar w:fldCharType="begin"/>
        </w:r>
        <w:r>
          <w:instrText xml:space="preserve"> PAGE   \* MERGEFORMAT </w:instrText>
        </w:r>
        <w:r>
          <w:fldChar w:fldCharType="separate"/>
        </w:r>
        <w:r>
          <w:rPr>
            <w:noProof/>
          </w:rPr>
          <w:t>51</w:t>
        </w:r>
        <w:r>
          <w:rPr>
            <w:noProof/>
          </w:rPr>
          <w:fldChar w:fldCharType="end"/>
        </w:r>
      </w:p>
    </w:sdtContent>
  </w:sdt>
  <w:p w14:paraId="021D20BD" w14:textId="77777777" w:rsidR="001D0B74" w:rsidRPr="009D4724" w:rsidRDefault="001D0B74" w:rsidP="009D4724">
    <w:pPr>
      <w:pStyle w:val="Header"/>
      <w:rPr>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C2D4" w14:textId="77777777" w:rsidR="001D0B74" w:rsidRDefault="001D0B74">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w:t>
    </w:r>
    <w:r>
      <w:rPr>
        <w:rStyle w:val="PageNumber"/>
      </w:rPr>
      <w:fldChar w:fldCharType="end"/>
    </w:r>
  </w:p>
  <w:p w14:paraId="514CF14B" w14:textId="77777777" w:rsidR="001D0B74" w:rsidRDefault="001D0B74" w:rsidP="004E0251">
    <w:pPr>
      <w:pStyle w:val="Header"/>
      <w:pBdr>
        <w:bottom w:val="single" w:sz="4" w:space="1" w:color="auto"/>
      </w:pBdr>
      <w:tabs>
        <w:tab w:val="right" w:pos="9720"/>
      </w:tabs>
      <w:ind w:right="-72" w:firstLine="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FFFFFFFE"/>
    <w:multiLevelType w:val="singleLevel"/>
    <w:tmpl w:val="9D901E18"/>
    <w:lvl w:ilvl="0">
      <w:numFmt w:val="decimal"/>
      <w:lvlText w:val="*"/>
      <w:lvlJc w:val="left"/>
      <w:rPr>
        <w:rFonts w:cs="Times New Roman"/>
      </w:rPr>
    </w:lvl>
  </w:abstractNum>
  <w:abstractNum w:abstractNumId="2"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054B3AC6"/>
    <w:multiLevelType w:val="multilevel"/>
    <w:tmpl w:val="12C80228"/>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6"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62857"/>
    <w:multiLevelType w:val="hybridMultilevel"/>
    <w:tmpl w:val="41D88664"/>
    <w:lvl w:ilvl="0" w:tplc="FFFFFFFF">
      <w:start w:val="1"/>
      <w:numFmt w:val="lowerRoman"/>
      <w:lvlText w:val="(%1)"/>
      <w:lvlJc w:val="right"/>
      <w:pPr>
        <w:tabs>
          <w:tab w:val="num" w:pos="1080"/>
        </w:tabs>
        <w:ind w:left="720" w:hanging="360"/>
      </w:pPr>
      <w:rPr>
        <w:rFonts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cs="Times New Roman" w:hint="default"/>
        <w:sz w:val="20"/>
      </w:rPr>
    </w:lvl>
  </w:abstractNum>
  <w:abstractNum w:abstractNumId="9" w15:restartNumberingAfterBreak="0">
    <w:nsid w:val="0B15633D"/>
    <w:multiLevelType w:val="hybridMultilevel"/>
    <w:tmpl w:val="E6BA16D4"/>
    <w:lvl w:ilvl="0" w:tplc="6CFEBA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A128ED"/>
    <w:multiLevelType w:val="hybridMultilevel"/>
    <w:tmpl w:val="41D88664"/>
    <w:lvl w:ilvl="0" w:tplc="FFFFFFFF">
      <w:start w:val="1"/>
      <w:numFmt w:val="lowerRoman"/>
      <w:lvlText w:val="(%1)"/>
      <w:lvlJc w:val="right"/>
      <w:pPr>
        <w:tabs>
          <w:tab w:val="num" w:pos="1080"/>
        </w:tabs>
        <w:ind w:left="720" w:hanging="360"/>
      </w:pPr>
      <w:rPr>
        <w:rFonts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CB70B6D"/>
    <w:multiLevelType w:val="hybridMultilevel"/>
    <w:tmpl w:val="1FE0231E"/>
    <w:lvl w:ilvl="0" w:tplc="7F229934">
      <w:start w:val="1"/>
      <w:numFmt w:val="lowerLetter"/>
      <w:lvlText w:val="(%1)"/>
      <w:lvlJc w:val="left"/>
      <w:pPr>
        <w:tabs>
          <w:tab w:val="num" w:pos="450"/>
        </w:tabs>
        <w:ind w:left="450" w:hanging="540"/>
      </w:pPr>
      <w:rPr>
        <w:rFonts w:hint="default"/>
        <w:b/>
        <w:i w:val="0"/>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2"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463479"/>
    <w:multiLevelType w:val="singleLevel"/>
    <w:tmpl w:val="A5C64B3C"/>
    <w:lvl w:ilvl="0">
      <w:start w:val="1"/>
      <w:numFmt w:val="decimal"/>
      <w:lvlText w:val="15.%1"/>
      <w:legacy w:legacy="1" w:legacySpace="120" w:legacyIndent="576"/>
      <w:lvlJc w:val="left"/>
      <w:pPr>
        <w:ind w:left="576" w:hanging="576"/>
      </w:pPr>
      <w:rPr>
        <w:rFonts w:cs="Times New Roman"/>
      </w:rPr>
    </w:lvl>
  </w:abstractNum>
  <w:abstractNum w:abstractNumId="15"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FEE4E25"/>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2933EA1"/>
    <w:multiLevelType w:val="multilevel"/>
    <w:tmpl w:val="30EE7522"/>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3DC186F"/>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6200A76"/>
    <w:multiLevelType w:val="hybridMultilevel"/>
    <w:tmpl w:val="F4A04A2C"/>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169B762A"/>
    <w:multiLevelType w:val="hybridMultilevel"/>
    <w:tmpl w:val="C8F84CF2"/>
    <w:lvl w:ilvl="0" w:tplc="040C0001">
      <w:start w:val="1"/>
      <w:numFmt w:val="bullet"/>
      <w:lvlText w:val=""/>
      <w:lvlJc w:val="left"/>
      <w:pPr>
        <w:ind w:left="1080" w:hanging="360"/>
      </w:pPr>
      <w:rPr>
        <w:rFonts w:ascii="Symbol" w:hAnsi="Symbol" w:hint="default"/>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22" w15:restartNumberingAfterBreak="0">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23"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1EE6361"/>
    <w:multiLevelType w:val="multilevel"/>
    <w:tmpl w:val="9DA07B32"/>
    <w:lvl w:ilvl="0">
      <w:start w:val="4"/>
      <w:numFmt w:val="decimal"/>
      <w:lvlText w:val="%1"/>
      <w:lvlJc w:val="left"/>
      <w:pPr>
        <w:ind w:left="360" w:hanging="360"/>
      </w:pPr>
      <w:rPr>
        <w:rFonts w:hint="default"/>
      </w:rPr>
    </w:lvl>
    <w:lvl w:ilvl="1">
      <w:start w:val="5"/>
      <w:numFmt w:val="decimal"/>
      <w:lvlText w:val="%1.%2"/>
      <w:lvlJc w:val="left"/>
      <w:pPr>
        <w:ind w:left="1017" w:hanging="360"/>
      </w:pPr>
      <w:rPr>
        <w:rFonts w:hint="default"/>
        <w:b w:val="0"/>
        <w:sz w:val="24"/>
        <w:szCs w:val="24"/>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7056" w:hanging="1800"/>
      </w:pPr>
      <w:rPr>
        <w:rFonts w:hint="default"/>
      </w:rPr>
    </w:lvl>
  </w:abstractNum>
  <w:abstractNum w:abstractNumId="27" w15:restartNumberingAfterBreak="0">
    <w:nsid w:val="22D337B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29"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31" w15:restartNumberingAfterBreak="0">
    <w:nsid w:val="2A0E0493"/>
    <w:multiLevelType w:val="hybridMultilevel"/>
    <w:tmpl w:val="3EE8BB60"/>
    <w:lvl w:ilvl="0" w:tplc="040C0001">
      <w:start w:val="1"/>
      <w:numFmt w:val="bullet"/>
      <w:lvlText w:val=""/>
      <w:lvlJc w:val="left"/>
      <w:pPr>
        <w:ind w:left="1080" w:hanging="360"/>
      </w:pPr>
      <w:rPr>
        <w:rFonts w:ascii="Symbol" w:hAnsi="Symbol" w:hint="default"/>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A3B599D"/>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33"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35"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3C66DF"/>
    <w:multiLevelType w:val="singleLevel"/>
    <w:tmpl w:val="D1E03A06"/>
    <w:lvl w:ilvl="0">
      <w:start w:val="1"/>
      <w:numFmt w:val="lowerLetter"/>
      <w:lvlText w:val="%1)"/>
      <w:legacy w:legacy="1" w:legacySpace="120" w:legacyIndent="360"/>
      <w:lvlJc w:val="left"/>
      <w:pPr>
        <w:ind w:left="927" w:hanging="360"/>
      </w:pPr>
      <w:rPr>
        <w:rFonts w:cs="Times New Roman"/>
      </w:rPr>
    </w:lvl>
  </w:abstractNum>
  <w:abstractNum w:abstractNumId="37" w15:restartNumberingAfterBreak="0">
    <w:nsid w:val="2EEF4A19"/>
    <w:multiLevelType w:val="singleLevel"/>
    <w:tmpl w:val="F0E4045A"/>
    <w:lvl w:ilvl="0">
      <w:start w:val="1"/>
      <w:numFmt w:val="decimal"/>
      <w:lvlText w:val="22.%1"/>
      <w:legacy w:legacy="1" w:legacySpace="120" w:legacyIndent="576"/>
      <w:lvlJc w:val="left"/>
      <w:pPr>
        <w:ind w:left="576" w:hanging="576"/>
      </w:pPr>
      <w:rPr>
        <w:rFonts w:cs="Times New Roman"/>
      </w:rPr>
    </w:lvl>
  </w:abstractNum>
  <w:abstractNum w:abstractNumId="38"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39" w15:restartNumberingAfterBreak="0">
    <w:nsid w:val="333A78D5"/>
    <w:multiLevelType w:val="hybridMultilevel"/>
    <w:tmpl w:val="8A685648"/>
    <w:lvl w:ilvl="0" w:tplc="CF4E6164">
      <w:start w:val="1"/>
      <w:numFmt w:val="lowerLetter"/>
      <w:lvlText w:val="(%1)"/>
      <w:lvlJc w:val="left"/>
      <w:pPr>
        <w:tabs>
          <w:tab w:val="num" w:pos="450"/>
        </w:tabs>
        <w:ind w:left="450" w:hanging="540"/>
      </w:pPr>
      <w:rPr>
        <w:rFonts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40"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43"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3171F5"/>
    <w:multiLevelType w:val="multilevel"/>
    <w:tmpl w:val="20DCE5CE"/>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48" w15:restartNumberingAfterBreak="0">
    <w:nsid w:val="3C831BB4"/>
    <w:multiLevelType w:val="hybridMultilevel"/>
    <w:tmpl w:val="85E8B210"/>
    <w:lvl w:ilvl="0" w:tplc="8B6427D6">
      <w:start w:val="1"/>
      <w:numFmt w:val="lowerLetter"/>
      <w:lvlText w:val="%1)"/>
      <w:lvlJc w:val="left"/>
      <w:pPr>
        <w:tabs>
          <w:tab w:val="num" w:pos="1152"/>
        </w:tabs>
        <w:ind w:left="1152" w:hanging="576"/>
      </w:pPr>
      <w:rPr>
        <w:rFonts w:cs="Times New Roman" w:hint="default"/>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0D90769"/>
    <w:multiLevelType w:val="singleLevel"/>
    <w:tmpl w:val="07C69D02"/>
    <w:lvl w:ilvl="0">
      <w:start w:val="1"/>
      <w:numFmt w:val="decimal"/>
      <w:lvlText w:val="13.%1"/>
      <w:legacy w:legacy="1" w:legacySpace="120" w:legacyIndent="576"/>
      <w:lvlJc w:val="left"/>
      <w:pPr>
        <w:ind w:left="576" w:hanging="576"/>
      </w:pPr>
      <w:rPr>
        <w:rFonts w:cs="Times New Roman"/>
      </w:rPr>
    </w:lvl>
  </w:abstractNum>
  <w:abstractNum w:abstractNumId="50"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2" w15:restartNumberingAfterBreak="0">
    <w:nsid w:val="4267294D"/>
    <w:multiLevelType w:val="hybridMultilevel"/>
    <w:tmpl w:val="6DA241A2"/>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4D38D068">
      <w:start w:val="1"/>
      <w:numFmt w:val="decimal"/>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54"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BA7DCE"/>
    <w:multiLevelType w:val="hybridMultilevel"/>
    <w:tmpl w:val="B39CD8FC"/>
    <w:lvl w:ilvl="0" w:tplc="4CE8E3E0">
      <w:start w:val="1"/>
      <w:numFmt w:val="lowerLetter"/>
      <w:pStyle w:val="SimpleLista"/>
      <w:lvlText w:val="(%1)"/>
      <w:lvlJc w:val="left"/>
      <w:pPr>
        <w:tabs>
          <w:tab w:val="num" w:pos="1080"/>
        </w:tabs>
        <w:ind w:left="1080" w:hanging="360"/>
      </w:pPr>
      <w:rPr>
        <w:rFonts w:hint="default"/>
      </w:rPr>
    </w:lvl>
    <w:lvl w:ilvl="1" w:tplc="A9E6631C">
      <w:start w:val="1"/>
      <w:numFmt w:val="lowerLetter"/>
      <w:lvlText w:val="%2."/>
      <w:lvlJc w:val="left"/>
      <w:pPr>
        <w:tabs>
          <w:tab w:val="num" w:pos="1440"/>
        </w:tabs>
        <w:ind w:left="1440" w:hanging="360"/>
      </w:pPr>
    </w:lvl>
    <w:lvl w:ilvl="2" w:tplc="AB72BEDC" w:tentative="1">
      <w:start w:val="1"/>
      <w:numFmt w:val="lowerRoman"/>
      <w:lvlText w:val="%3."/>
      <w:lvlJc w:val="right"/>
      <w:pPr>
        <w:tabs>
          <w:tab w:val="num" w:pos="2160"/>
        </w:tabs>
        <w:ind w:left="2160" w:hanging="180"/>
      </w:pPr>
    </w:lvl>
    <w:lvl w:ilvl="3" w:tplc="9E5C957E" w:tentative="1">
      <w:start w:val="1"/>
      <w:numFmt w:val="decimal"/>
      <w:lvlText w:val="%4."/>
      <w:lvlJc w:val="left"/>
      <w:pPr>
        <w:tabs>
          <w:tab w:val="num" w:pos="2880"/>
        </w:tabs>
        <w:ind w:left="2880" w:hanging="360"/>
      </w:pPr>
    </w:lvl>
    <w:lvl w:ilvl="4" w:tplc="7CE04464" w:tentative="1">
      <w:start w:val="1"/>
      <w:numFmt w:val="lowerLetter"/>
      <w:lvlText w:val="%5."/>
      <w:lvlJc w:val="left"/>
      <w:pPr>
        <w:tabs>
          <w:tab w:val="num" w:pos="3600"/>
        </w:tabs>
        <w:ind w:left="3600" w:hanging="360"/>
      </w:pPr>
    </w:lvl>
    <w:lvl w:ilvl="5" w:tplc="171CE65C" w:tentative="1">
      <w:start w:val="1"/>
      <w:numFmt w:val="lowerRoman"/>
      <w:lvlText w:val="%6."/>
      <w:lvlJc w:val="right"/>
      <w:pPr>
        <w:tabs>
          <w:tab w:val="num" w:pos="4320"/>
        </w:tabs>
        <w:ind w:left="4320" w:hanging="180"/>
      </w:pPr>
    </w:lvl>
    <w:lvl w:ilvl="6" w:tplc="02442400" w:tentative="1">
      <w:start w:val="1"/>
      <w:numFmt w:val="decimal"/>
      <w:lvlText w:val="%7."/>
      <w:lvlJc w:val="left"/>
      <w:pPr>
        <w:tabs>
          <w:tab w:val="num" w:pos="5040"/>
        </w:tabs>
        <w:ind w:left="5040" w:hanging="360"/>
      </w:pPr>
    </w:lvl>
    <w:lvl w:ilvl="7" w:tplc="9FE8F6F4" w:tentative="1">
      <w:start w:val="1"/>
      <w:numFmt w:val="lowerLetter"/>
      <w:lvlText w:val="%8."/>
      <w:lvlJc w:val="left"/>
      <w:pPr>
        <w:tabs>
          <w:tab w:val="num" w:pos="5760"/>
        </w:tabs>
        <w:ind w:left="5760" w:hanging="360"/>
      </w:pPr>
    </w:lvl>
    <w:lvl w:ilvl="8" w:tplc="8EB099F2" w:tentative="1">
      <w:start w:val="1"/>
      <w:numFmt w:val="lowerRoman"/>
      <w:lvlText w:val="%9."/>
      <w:lvlJc w:val="right"/>
      <w:pPr>
        <w:tabs>
          <w:tab w:val="num" w:pos="6480"/>
        </w:tabs>
        <w:ind w:left="6480" w:hanging="180"/>
      </w:pPr>
    </w:lvl>
  </w:abstractNum>
  <w:abstractNum w:abstractNumId="57"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58" w15:restartNumberingAfterBreak="0">
    <w:nsid w:val="4999247D"/>
    <w:multiLevelType w:val="singleLevel"/>
    <w:tmpl w:val="D68AEE94"/>
    <w:lvl w:ilvl="0">
      <w:start w:val="1"/>
      <w:numFmt w:val="lowerLetter"/>
      <w:lvlText w:val="%1)"/>
      <w:lvlJc w:val="left"/>
      <w:pPr>
        <w:ind w:left="1080" w:hanging="360"/>
      </w:pPr>
      <w:rPr>
        <w:rFonts w:cs="Times New Roman" w:hint="default"/>
      </w:rPr>
    </w:lvl>
  </w:abstractNum>
  <w:abstractNum w:abstractNumId="59"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0" w15:restartNumberingAfterBreak="0">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61"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63" w15:restartNumberingAfterBreak="0">
    <w:nsid w:val="4DE522D9"/>
    <w:multiLevelType w:val="hybridMultilevel"/>
    <w:tmpl w:val="0AF475B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EBD6A4D"/>
    <w:multiLevelType w:val="multilevel"/>
    <w:tmpl w:val="8A02F4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6"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6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71"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2"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3"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169388A"/>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76" w15:restartNumberingAfterBreak="0">
    <w:nsid w:val="65FD6F03"/>
    <w:multiLevelType w:val="hybridMultilevel"/>
    <w:tmpl w:val="1FAA341C"/>
    <w:lvl w:ilvl="0" w:tplc="DE0C235E">
      <w:start w:val="1"/>
      <w:numFmt w:val="lowerRoman"/>
      <w:lvlText w:val="(%1)"/>
      <w:lvlJc w:val="left"/>
      <w:pPr>
        <w:tabs>
          <w:tab w:val="num" w:pos="2160"/>
        </w:tabs>
        <w:ind w:left="2160" w:hanging="720"/>
      </w:pPr>
      <w:rPr>
        <w:rFonts w:cs="Times New Roman" w:hint="default"/>
      </w:rPr>
    </w:lvl>
    <w:lvl w:ilvl="1" w:tplc="2390A04C" w:tentative="1">
      <w:start w:val="1"/>
      <w:numFmt w:val="lowerLetter"/>
      <w:lvlText w:val="%2."/>
      <w:lvlJc w:val="left"/>
      <w:pPr>
        <w:tabs>
          <w:tab w:val="num" w:pos="1440"/>
        </w:tabs>
        <w:ind w:left="1440" w:hanging="360"/>
      </w:pPr>
      <w:rPr>
        <w:rFonts w:cs="Times New Roman"/>
      </w:rPr>
    </w:lvl>
    <w:lvl w:ilvl="2" w:tplc="15E2CC96" w:tentative="1">
      <w:start w:val="1"/>
      <w:numFmt w:val="lowerRoman"/>
      <w:lvlText w:val="%3."/>
      <w:lvlJc w:val="right"/>
      <w:pPr>
        <w:tabs>
          <w:tab w:val="num" w:pos="2160"/>
        </w:tabs>
        <w:ind w:left="2160" w:hanging="180"/>
      </w:pPr>
      <w:rPr>
        <w:rFonts w:cs="Times New Roman"/>
      </w:rPr>
    </w:lvl>
    <w:lvl w:ilvl="3" w:tplc="430C799E" w:tentative="1">
      <w:start w:val="1"/>
      <w:numFmt w:val="decimal"/>
      <w:lvlText w:val="%4."/>
      <w:lvlJc w:val="left"/>
      <w:pPr>
        <w:tabs>
          <w:tab w:val="num" w:pos="2880"/>
        </w:tabs>
        <w:ind w:left="2880" w:hanging="360"/>
      </w:pPr>
      <w:rPr>
        <w:rFonts w:cs="Times New Roman"/>
      </w:rPr>
    </w:lvl>
    <w:lvl w:ilvl="4" w:tplc="19961836" w:tentative="1">
      <w:start w:val="1"/>
      <w:numFmt w:val="lowerLetter"/>
      <w:lvlText w:val="%5."/>
      <w:lvlJc w:val="left"/>
      <w:pPr>
        <w:tabs>
          <w:tab w:val="num" w:pos="3600"/>
        </w:tabs>
        <w:ind w:left="3600" w:hanging="360"/>
      </w:pPr>
      <w:rPr>
        <w:rFonts w:cs="Times New Roman"/>
      </w:rPr>
    </w:lvl>
    <w:lvl w:ilvl="5" w:tplc="3E48C4C6" w:tentative="1">
      <w:start w:val="1"/>
      <w:numFmt w:val="lowerRoman"/>
      <w:lvlText w:val="%6."/>
      <w:lvlJc w:val="right"/>
      <w:pPr>
        <w:tabs>
          <w:tab w:val="num" w:pos="4320"/>
        </w:tabs>
        <w:ind w:left="4320" w:hanging="180"/>
      </w:pPr>
      <w:rPr>
        <w:rFonts w:cs="Times New Roman"/>
      </w:rPr>
    </w:lvl>
    <w:lvl w:ilvl="6" w:tplc="62C6D02E" w:tentative="1">
      <w:start w:val="1"/>
      <w:numFmt w:val="decimal"/>
      <w:lvlText w:val="%7."/>
      <w:lvlJc w:val="left"/>
      <w:pPr>
        <w:tabs>
          <w:tab w:val="num" w:pos="5040"/>
        </w:tabs>
        <w:ind w:left="5040" w:hanging="360"/>
      </w:pPr>
      <w:rPr>
        <w:rFonts w:cs="Times New Roman"/>
      </w:rPr>
    </w:lvl>
    <w:lvl w:ilvl="7" w:tplc="F8E4EEBE" w:tentative="1">
      <w:start w:val="1"/>
      <w:numFmt w:val="lowerLetter"/>
      <w:lvlText w:val="%8."/>
      <w:lvlJc w:val="left"/>
      <w:pPr>
        <w:tabs>
          <w:tab w:val="num" w:pos="5760"/>
        </w:tabs>
        <w:ind w:left="5760" w:hanging="360"/>
      </w:pPr>
      <w:rPr>
        <w:rFonts w:cs="Times New Roman"/>
      </w:rPr>
    </w:lvl>
    <w:lvl w:ilvl="8" w:tplc="B438724A" w:tentative="1">
      <w:start w:val="1"/>
      <w:numFmt w:val="lowerRoman"/>
      <w:lvlText w:val="%9."/>
      <w:lvlJc w:val="right"/>
      <w:pPr>
        <w:tabs>
          <w:tab w:val="num" w:pos="6480"/>
        </w:tabs>
        <w:ind w:left="6480" w:hanging="180"/>
      </w:pPr>
      <w:rPr>
        <w:rFonts w:cs="Times New Roman"/>
      </w:rPr>
    </w:lvl>
  </w:abstractNum>
  <w:abstractNum w:abstractNumId="77"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F475AC"/>
    <w:multiLevelType w:val="hybridMultilevel"/>
    <w:tmpl w:val="460A7E24"/>
    <w:lvl w:ilvl="0" w:tplc="E2D0CED8">
      <w:start w:val="2"/>
      <w:numFmt w:val="lowerLetter"/>
      <w:lvlText w:val="%1)"/>
      <w:lvlJc w:val="left"/>
      <w:pPr>
        <w:tabs>
          <w:tab w:val="num" w:pos="0"/>
        </w:tabs>
        <w:ind w:left="1080" w:hanging="360"/>
      </w:pPr>
      <w:rPr>
        <w:rFonts w:cs="Times New Roman" w:hint="default"/>
      </w:rPr>
    </w:lvl>
    <w:lvl w:ilvl="1" w:tplc="E00CE2CC" w:tentative="1">
      <w:start w:val="1"/>
      <w:numFmt w:val="lowerLetter"/>
      <w:lvlText w:val="%2."/>
      <w:lvlJc w:val="left"/>
      <w:pPr>
        <w:tabs>
          <w:tab w:val="num" w:pos="1440"/>
        </w:tabs>
        <w:ind w:left="1440" w:hanging="360"/>
      </w:pPr>
      <w:rPr>
        <w:rFonts w:cs="Times New Roman"/>
      </w:rPr>
    </w:lvl>
    <w:lvl w:ilvl="2" w:tplc="503EAA90" w:tentative="1">
      <w:start w:val="1"/>
      <w:numFmt w:val="lowerRoman"/>
      <w:lvlText w:val="%3."/>
      <w:lvlJc w:val="right"/>
      <w:pPr>
        <w:tabs>
          <w:tab w:val="num" w:pos="2160"/>
        </w:tabs>
        <w:ind w:left="2160" w:hanging="180"/>
      </w:pPr>
      <w:rPr>
        <w:rFonts w:cs="Times New Roman"/>
      </w:rPr>
    </w:lvl>
    <w:lvl w:ilvl="3" w:tplc="E1B09752" w:tentative="1">
      <w:start w:val="1"/>
      <w:numFmt w:val="decimal"/>
      <w:lvlText w:val="%4."/>
      <w:lvlJc w:val="left"/>
      <w:pPr>
        <w:tabs>
          <w:tab w:val="num" w:pos="2880"/>
        </w:tabs>
        <w:ind w:left="2880" w:hanging="360"/>
      </w:pPr>
      <w:rPr>
        <w:rFonts w:cs="Times New Roman"/>
      </w:rPr>
    </w:lvl>
    <w:lvl w:ilvl="4" w:tplc="A4C2297A" w:tentative="1">
      <w:start w:val="1"/>
      <w:numFmt w:val="lowerLetter"/>
      <w:lvlText w:val="%5."/>
      <w:lvlJc w:val="left"/>
      <w:pPr>
        <w:tabs>
          <w:tab w:val="num" w:pos="3600"/>
        </w:tabs>
        <w:ind w:left="3600" w:hanging="360"/>
      </w:pPr>
      <w:rPr>
        <w:rFonts w:cs="Times New Roman"/>
      </w:rPr>
    </w:lvl>
    <w:lvl w:ilvl="5" w:tplc="7E0E81E0" w:tentative="1">
      <w:start w:val="1"/>
      <w:numFmt w:val="lowerRoman"/>
      <w:lvlText w:val="%6."/>
      <w:lvlJc w:val="right"/>
      <w:pPr>
        <w:tabs>
          <w:tab w:val="num" w:pos="4320"/>
        </w:tabs>
        <w:ind w:left="4320" w:hanging="180"/>
      </w:pPr>
      <w:rPr>
        <w:rFonts w:cs="Times New Roman"/>
      </w:rPr>
    </w:lvl>
    <w:lvl w:ilvl="6" w:tplc="DDFEFA8C" w:tentative="1">
      <w:start w:val="1"/>
      <w:numFmt w:val="decimal"/>
      <w:lvlText w:val="%7."/>
      <w:lvlJc w:val="left"/>
      <w:pPr>
        <w:tabs>
          <w:tab w:val="num" w:pos="5040"/>
        </w:tabs>
        <w:ind w:left="5040" w:hanging="360"/>
      </w:pPr>
      <w:rPr>
        <w:rFonts w:cs="Times New Roman"/>
      </w:rPr>
    </w:lvl>
    <w:lvl w:ilvl="7" w:tplc="8368CDDE" w:tentative="1">
      <w:start w:val="1"/>
      <w:numFmt w:val="lowerLetter"/>
      <w:lvlText w:val="%8."/>
      <w:lvlJc w:val="left"/>
      <w:pPr>
        <w:tabs>
          <w:tab w:val="num" w:pos="5760"/>
        </w:tabs>
        <w:ind w:left="5760" w:hanging="360"/>
      </w:pPr>
      <w:rPr>
        <w:rFonts w:cs="Times New Roman"/>
      </w:rPr>
    </w:lvl>
    <w:lvl w:ilvl="8" w:tplc="497A2274" w:tentative="1">
      <w:start w:val="1"/>
      <w:numFmt w:val="lowerRoman"/>
      <w:lvlText w:val="%9."/>
      <w:lvlJc w:val="right"/>
      <w:pPr>
        <w:tabs>
          <w:tab w:val="num" w:pos="6480"/>
        </w:tabs>
        <w:ind w:left="6480" w:hanging="180"/>
      </w:pPr>
      <w:rPr>
        <w:rFonts w:cs="Times New Roman"/>
      </w:rPr>
    </w:lvl>
  </w:abstractNum>
  <w:abstractNum w:abstractNumId="79" w15:restartNumberingAfterBreak="0">
    <w:nsid w:val="67131EF3"/>
    <w:multiLevelType w:val="multilevel"/>
    <w:tmpl w:val="E9BC9394"/>
    <w:lvl w:ilvl="0">
      <w:start w:val="1"/>
      <w:numFmt w:val="decimal"/>
      <w:lvlText w:val="%1"/>
      <w:lvlJc w:val="left"/>
      <w:pPr>
        <w:ind w:left="420" w:hanging="420"/>
      </w:pPr>
      <w:rPr>
        <w:rFonts w:hint="default"/>
      </w:rPr>
    </w:lvl>
    <w:lvl w:ilvl="1">
      <w:start w:val="3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68F42347"/>
    <w:multiLevelType w:val="multilevel"/>
    <w:tmpl w:val="0FACA0B0"/>
    <w:lvl w:ilvl="0">
      <w:start w:val="4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EE510BC"/>
    <w:multiLevelType w:val="hybridMultilevel"/>
    <w:tmpl w:val="54F8368E"/>
    <w:lvl w:ilvl="0" w:tplc="D4927956">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83"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2C65935"/>
    <w:multiLevelType w:val="multilevel"/>
    <w:tmpl w:val="DE1EE984"/>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4EA1824"/>
    <w:multiLevelType w:val="hybridMultilevel"/>
    <w:tmpl w:val="9956E994"/>
    <w:lvl w:ilvl="0" w:tplc="D1E03A06">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87"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8290768"/>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92"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93" w15:restartNumberingAfterBreak="0">
    <w:nsid w:val="7A502980"/>
    <w:multiLevelType w:val="singleLevel"/>
    <w:tmpl w:val="6CA4350C"/>
    <w:lvl w:ilvl="0">
      <w:start w:val="1"/>
      <w:numFmt w:val="decimal"/>
      <w:lvlText w:val="7.%1"/>
      <w:lvlJc w:val="left"/>
      <w:pPr>
        <w:tabs>
          <w:tab w:val="num" w:pos="0"/>
        </w:tabs>
        <w:ind w:left="576" w:hanging="576"/>
      </w:pPr>
      <w:rPr>
        <w:rFonts w:cs="Times New Roman" w:hint="default"/>
      </w:rPr>
    </w:lvl>
  </w:abstractNum>
  <w:abstractNum w:abstractNumId="94" w15:restartNumberingAfterBreak="0">
    <w:nsid w:val="7C424C38"/>
    <w:multiLevelType w:val="hybridMultilevel"/>
    <w:tmpl w:val="8A685648"/>
    <w:lvl w:ilvl="0" w:tplc="CF4E6164">
      <w:start w:val="1"/>
      <w:numFmt w:val="lowerLetter"/>
      <w:lvlText w:val="(%1)"/>
      <w:lvlJc w:val="left"/>
      <w:pPr>
        <w:tabs>
          <w:tab w:val="num" w:pos="450"/>
        </w:tabs>
        <w:ind w:left="450" w:hanging="540"/>
      </w:pPr>
      <w:rPr>
        <w:rFonts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95" w15:restartNumberingAfterBreak="0">
    <w:nsid w:val="7DCF3F2D"/>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abstractNumId w:val="0"/>
  </w:num>
  <w:num w:numId="2">
    <w:abstractNumId w:val="97"/>
  </w:num>
  <w:num w:numId="3">
    <w:abstractNumId w:val="38"/>
  </w:num>
  <w:num w:numId="4">
    <w:abstractNumId w:val="70"/>
  </w:num>
  <w:num w:numId="5">
    <w:abstractNumId w:val="47"/>
  </w:num>
  <w:num w:numId="6">
    <w:abstractNumId w:val="21"/>
  </w:num>
  <w:num w:numId="7">
    <w:abstractNumId w:val="62"/>
  </w:num>
  <w:num w:numId="8">
    <w:abstractNumId w:val="8"/>
  </w:num>
  <w:num w:numId="9">
    <w:abstractNumId w:val="42"/>
  </w:num>
  <w:num w:numId="10">
    <w:abstractNumId w:val="92"/>
  </w:num>
  <w:num w:numId="11">
    <w:abstractNumId w:val="34"/>
  </w:num>
  <w:num w:numId="12">
    <w:abstractNumId w:val="93"/>
  </w:num>
  <w:num w:numId="13">
    <w:abstractNumId w:val="36"/>
  </w:num>
  <w:num w:numId="14">
    <w:abstractNumId w:val="49"/>
  </w:num>
  <w:num w:numId="15">
    <w:abstractNumId w:val="14"/>
  </w:num>
  <w:num w:numId="16">
    <w:abstractNumId w:val="53"/>
  </w:num>
  <w:num w:numId="17">
    <w:abstractNumId w:val="30"/>
  </w:num>
  <w:num w:numId="18">
    <w:abstractNumId w:val="22"/>
  </w:num>
  <w:num w:numId="19">
    <w:abstractNumId w:val="37"/>
  </w:num>
  <w:num w:numId="20">
    <w:abstractNumId w:val="57"/>
  </w:num>
  <w:num w:numId="21">
    <w:abstractNumId w:val="91"/>
  </w:num>
  <w:num w:numId="22">
    <w:abstractNumId w:val="60"/>
  </w:num>
  <w:num w:numId="23">
    <w:abstractNumId w:val="3"/>
  </w:num>
  <w:num w:numId="24">
    <w:abstractNumId w:val="28"/>
  </w:num>
  <w:num w:numId="25">
    <w:abstractNumId w:val="67"/>
  </w:num>
  <w:num w:numId="26">
    <w:abstractNumId w:val="82"/>
  </w:num>
  <w:num w:numId="27">
    <w:abstractNumId w:val="1"/>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28">
    <w:abstractNumId w:val="86"/>
  </w:num>
  <w:num w:numId="29">
    <w:abstractNumId w:val="17"/>
  </w:num>
  <w:num w:numId="30">
    <w:abstractNumId w:val="4"/>
  </w:num>
  <w:num w:numId="31">
    <w:abstractNumId w:val="64"/>
  </w:num>
  <w:num w:numId="32">
    <w:abstractNumId w:val="5"/>
  </w:num>
  <w:num w:numId="33">
    <w:abstractNumId w:val="20"/>
  </w:num>
  <w:num w:numId="34">
    <w:abstractNumId w:val="78"/>
  </w:num>
  <w:num w:numId="35">
    <w:abstractNumId w:val="48"/>
  </w:num>
  <w:num w:numId="36">
    <w:abstractNumId w:val="2"/>
  </w:num>
  <w:num w:numId="37">
    <w:abstractNumId w:val="76"/>
  </w:num>
  <w:num w:numId="38">
    <w:abstractNumId w:val="11"/>
  </w:num>
  <w:num w:numId="39">
    <w:abstractNumId w:val="9"/>
  </w:num>
  <w:num w:numId="40">
    <w:abstractNumId w:val="26"/>
  </w:num>
  <w:num w:numId="41">
    <w:abstractNumId w:val="40"/>
  </w:num>
  <w:num w:numId="42">
    <w:abstractNumId w:val="58"/>
  </w:num>
  <w:num w:numId="43">
    <w:abstractNumId w:val="85"/>
  </w:num>
  <w:num w:numId="44">
    <w:abstractNumId w:val="19"/>
  </w:num>
  <w:num w:numId="45">
    <w:abstractNumId w:val="56"/>
  </w:num>
  <w:num w:numId="46">
    <w:abstractNumId w:val="31"/>
  </w:num>
  <w:num w:numId="47">
    <w:abstractNumId w:val="39"/>
  </w:num>
  <w:num w:numId="48">
    <w:abstractNumId w:val="52"/>
  </w:num>
  <w:num w:numId="49">
    <w:abstractNumId w:val="63"/>
  </w:num>
  <w:num w:numId="50">
    <w:abstractNumId w:val="89"/>
  </w:num>
  <w:num w:numId="51">
    <w:abstractNumId w:val="7"/>
  </w:num>
  <w:num w:numId="52">
    <w:abstractNumId w:val="10"/>
  </w:num>
  <w:num w:numId="53">
    <w:abstractNumId w:val="18"/>
  </w:num>
  <w:num w:numId="54">
    <w:abstractNumId w:val="16"/>
  </w:num>
  <w:num w:numId="55">
    <w:abstractNumId w:val="46"/>
  </w:num>
  <w:num w:numId="56">
    <w:abstractNumId w:val="84"/>
  </w:num>
  <w:num w:numId="57">
    <w:abstractNumId w:val="32"/>
  </w:num>
  <w:num w:numId="58">
    <w:abstractNumId w:val="95"/>
  </w:num>
  <w:num w:numId="59">
    <w:abstractNumId w:val="69"/>
  </w:num>
  <w:num w:numId="60">
    <w:abstractNumId w:val="50"/>
  </w:num>
  <w:num w:numId="61">
    <w:abstractNumId w:val="25"/>
  </w:num>
  <w:num w:numId="62">
    <w:abstractNumId w:val="83"/>
  </w:num>
  <w:num w:numId="63">
    <w:abstractNumId w:val="80"/>
  </w:num>
  <w:num w:numId="64">
    <w:abstractNumId w:val="33"/>
  </w:num>
  <w:num w:numId="65">
    <w:abstractNumId w:val="54"/>
  </w:num>
  <w:num w:numId="66">
    <w:abstractNumId w:val="81"/>
  </w:num>
  <w:num w:numId="67">
    <w:abstractNumId w:val="72"/>
  </w:num>
  <w:num w:numId="68">
    <w:abstractNumId w:val="94"/>
  </w:num>
  <w:num w:numId="69">
    <w:abstractNumId w:val="66"/>
  </w:num>
  <w:num w:numId="70">
    <w:abstractNumId w:val="90"/>
  </w:num>
  <w:num w:numId="71">
    <w:abstractNumId w:val="74"/>
  </w:num>
  <w:num w:numId="72">
    <w:abstractNumId w:val="96"/>
  </w:num>
  <w:num w:numId="73">
    <w:abstractNumId w:val="6"/>
  </w:num>
  <w:num w:numId="74">
    <w:abstractNumId w:val="45"/>
  </w:num>
  <w:num w:numId="75">
    <w:abstractNumId w:val="77"/>
  </w:num>
  <w:num w:numId="76">
    <w:abstractNumId w:val="29"/>
  </w:num>
  <w:num w:numId="77">
    <w:abstractNumId w:val="79"/>
  </w:num>
  <w:num w:numId="78">
    <w:abstractNumId w:val="13"/>
  </w:num>
  <w:num w:numId="79">
    <w:abstractNumId w:val="73"/>
  </w:num>
  <w:num w:numId="80">
    <w:abstractNumId w:val="43"/>
  </w:num>
  <w:num w:numId="81">
    <w:abstractNumId w:val="87"/>
  </w:num>
  <w:num w:numId="82">
    <w:abstractNumId w:val="88"/>
  </w:num>
  <w:num w:numId="83">
    <w:abstractNumId w:val="35"/>
  </w:num>
  <w:num w:numId="84">
    <w:abstractNumId w:val="55"/>
  </w:num>
  <w:num w:numId="85">
    <w:abstractNumId w:val="12"/>
  </w:num>
  <w:num w:numId="86">
    <w:abstractNumId w:val="24"/>
  </w:num>
  <w:num w:numId="87">
    <w:abstractNumId w:val="23"/>
  </w:num>
  <w:num w:numId="88">
    <w:abstractNumId w:val="15"/>
  </w:num>
  <w:num w:numId="89">
    <w:abstractNumId w:val="27"/>
  </w:num>
  <w:num w:numId="90">
    <w:abstractNumId w:val="41"/>
  </w:num>
  <w:num w:numId="91">
    <w:abstractNumId w:val="61"/>
  </w:num>
  <w:num w:numId="92">
    <w:abstractNumId w:val="44"/>
  </w:num>
  <w:num w:numId="93">
    <w:abstractNumId w:val="68"/>
  </w:num>
  <w:num w:numId="94">
    <w:abstractNumId w:val="75"/>
  </w:num>
  <w:num w:numId="95">
    <w:abstractNumId w:val="71"/>
  </w:num>
  <w:num w:numId="96">
    <w:abstractNumId w:val="59"/>
  </w:num>
  <w:num w:numId="97">
    <w:abstractNumId w:val="51"/>
  </w:num>
  <w:num w:numId="98">
    <w:abstractNumId w:val="6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4097"/>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4E"/>
    <w:rsid w:val="00001289"/>
    <w:rsid w:val="0000296E"/>
    <w:rsid w:val="000040D7"/>
    <w:rsid w:val="000048D3"/>
    <w:rsid w:val="00006E9A"/>
    <w:rsid w:val="000120E1"/>
    <w:rsid w:val="00012408"/>
    <w:rsid w:val="00013DB4"/>
    <w:rsid w:val="00020975"/>
    <w:rsid w:val="00020D51"/>
    <w:rsid w:val="00024EA3"/>
    <w:rsid w:val="00025116"/>
    <w:rsid w:val="00026E0D"/>
    <w:rsid w:val="000279F9"/>
    <w:rsid w:val="0003289E"/>
    <w:rsid w:val="0003317C"/>
    <w:rsid w:val="00035EBD"/>
    <w:rsid w:val="00037168"/>
    <w:rsid w:val="00037573"/>
    <w:rsid w:val="00040172"/>
    <w:rsid w:val="000434D1"/>
    <w:rsid w:val="00043A84"/>
    <w:rsid w:val="00043E49"/>
    <w:rsid w:val="0004424A"/>
    <w:rsid w:val="00044434"/>
    <w:rsid w:val="00045076"/>
    <w:rsid w:val="000466FB"/>
    <w:rsid w:val="000502FA"/>
    <w:rsid w:val="00050351"/>
    <w:rsid w:val="00051391"/>
    <w:rsid w:val="00053D40"/>
    <w:rsid w:val="00054ED1"/>
    <w:rsid w:val="00055876"/>
    <w:rsid w:val="0005607C"/>
    <w:rsid w:val="00056853"/>
    <w:rsid w:val="000578B7"/>
    <w:rsid w:val="00057EC9"/>
    <w:rsid w:val="0006007A"/>
    <w:rsid w:val="0006041E"/>
    <w:rsid w:val="00061807"/>
    <w:rsid w:val="0006277A"/>
    <w:rsid w:val="000646CB"/>
    <w:rsid w:val="00064755"/>
    <w:rsid w:val="00064992"/>
    <w:rsid w:val="00064D22"/>
    <w:rsid w:val="00064DB9"/>
    <w:rsid w:val="00065741"/>
    <w:rsid w:val="00065D09"/>
    <w:rsid w:val="0006673E"/>
    <w:rsid w:val="000670F9"/>
    <w:rsid w:val="00071BA6"/>
    <w:rsid w:val="00072F80"/>
    <w:rsid w:val="00073834"/>
    <w:rsid w:val="00073D6C"/>
    <w:rsid w:val="000745D4"/>
    <w:rsid w:val="00075629"/>
    <w:rsid w:val="0008053E"/>
    <w:rsid w:val="00080B61"/>
    <w:rsid w:val="0008205F"/>
    <w:rsid w:val="0008234E"/>
    <w:rsid w:val="00082481"/>
    <w:rsid w:val="00084254"/>
    <w:rsid w:val="00084778"/>
    <w:rsid w:val="00085017"/>
    <w:rsid w:val="00085318"/>
    <w:rsid w:val="0008623C"/>
    <w:rsid w:val="00087890"/>
    <w:rsid w:val="000917B9"/>
    <w:rsid w:val="000919CF"/>
    <w:rsid w:val="00091B7B"/>
    <w:rsid w:val="00094B65"/>
    <w:rsid w:val="00095F3D"/>
    <w:rsid w:val="000A1DC1"/>
    <w:rsid w:val="000A408C"/>
    <w:rsid w:val="000A450A"/>
    <w:rsid w:val="000B143A"/>
    <w:rsid w:val="000B4127"/>
    <w:rsid w:val="000B4638"/>
    <w:rsid w:val="000B49AD"/>
    <w:rsid w:val="000B6080"/>
    <w:rsid w:val="000B69A1"/>
    <w:rsid w:val="000B78FC"/>
    <w:rsid w:val="000C2331"/>
    <w:rsid w:val="000C28C6"/>
    <w:rsid w:val="000C321F"/>
    <w:rsid w:val="000C4260"/>
    <w:rsid w:val="000C42CA"/>
    <w:rsid w:val="000C5357"/>
    <w:rsid w:val="000C6752"/>
    <w:rsid w:val="000D193F"/>
    <w:rsid w:val="000D19A6"/>
    <w:rsid w:val="000D1FF1"/>
    <w:rsid w:val="000D3927"/>
    <w:rsid w:val="000D51DF"/>
    <w:rsid w:val="000D6EAF"/>
    <w:rsid w:val="000D709B"/>
    <w:rsid w:val="000E2198"/>
    <w:rsid w:val="000E22AA"/>
    <w:rsid w:val="000E2C17"/>
    <w:rsid w:val="000E3451"/>
    <w:rsid w:val="000E46C2"/>
    <w:rsid w:val="000E46C4"/>
    <w:rsid w:val="000E5473"/>
    <w:rsid w:val="000E59C6"/>
    <w:rsid w:val="000E6ADA"/>
    <w:rsid w:val="000F02D3"/>
    <w:rsid w:val="000F0869"/>
    <w:rsid w:val="000F399E"/>
    <w:rsid w:val="000F3C97"/>
    <w:rsid w:val="000F4EED"/>
    <w:rsid w:val="000F50F9"/>
    <w:rsid w:val="00100BD1"/>
    <w:rsid w:val="00100CA7"/>
    <w:rsid w:val="00102E09"/>
    <w:rsid w:val="0010302A"/>
    <w:rsid w:val="00104866"/>
    <w:rsid w:val="00104F78"/>
    <w:rsid w:val="00105374"/>
    <w:rsid w:val="00106B52"/>
    <w:rsid w:val="00107912"/>
    <w:rsid w:val="0011417E"/>
    <w:rsid w:val="00114B52"/>
    <w:rsid w:val="00115435"/>
    <w:rsid w:val="00115C37"/>
    <w:rsid w:val="00117010"/>
    <w:rsid w:val="001175B7"/>
    <w:rsid w:val="00117BE8"/>
    <w:rsid w:val="00120CDA"/>
    <w:rsid w:val="001217A9"/>
    <w:rsid w:val="00122D67"/>
    <w:rsid w:val="00123D98"/>
    <w:rsid w:val="00125079"/>
    <w:rsid w:val="00127345"/>
    <w:rsid w:val="00127A8F"/>
    <w:rsid w:val="0013165E"/>
    <w:rsid w:val="00132FA7"/>
    <w:rsid w:val="0013352C"/>
    <w:rsid w:val="0013518C"/>
    <w:rsid w:val="001367A3"/>
    <w:rsid w:val="00140A17"/>
    <w:rsid w:val="00142CB3"/>
    <w:rsid w:val="001454CF"/>
    <w:rsid w:val="00145637"/>
    <w:rsid w:val="0014669A"/>
    <w:rsid w:val="00147ABB"/>
    <w:rsid w:val="00150638"/>
    <w:rsid w:val="00152067"/>
    <w:rsid w:val="00154B3C"/>
    <w:rsid w:val="0015591B"/>
    <w:rsid w:val="00156E8A"/>
    <w:rsid w:val="00156E9B"/>
    <w:rsid w:val="00160015"/>
    <w:rsid w:val="00161C7C"/>
    <w:rsid w:val="00164E90"/>
    <w:rsid w:val="001652FE"/>
    <w:rsid w:val="00165806"/>
    <w:rsid w:val="00171572"/>
    <w:rsid w:val="00171731"/>
    <w:rsid w:val="00175853"/>
    <w:rsid w:val="001772D6"/>
    <w:rsid w:val="00181447"/>
    <w:rsid w:val="00183B77"/>
    <w:rsid w:val="00185346"/>
    <w:rsid w:val="00185C9A"/>
    <w:rsid w:val="00187398"/>
    <w:rsid w:val="00187EB0"/>
    <w:rsid w:val="00190650"/>
    <w:rsid w:val="0019396A"/>
    <w:rsid w:val="00194E34"/>
    <w:rsid w:val="001950E7"/>
    <w:rsid w:val="001971DE"/>
    <w:rsid w:val="001A1994"/>
    <w:rsid w:val="001A206C"/>
    <w:rsid w:val="001A32A4"/>
    <w:rsid w:val="001A40CB"/>
    <w:rsid w:val="001A4362"/>
    <w:rsid w:val="001A505E"/>
    <w:rsid w:val="001A6507"/>
    <w:rsid w:val="001B0237"/>
    <w:rsid w:val="001B17AC"/>
    <w:rsid w:val="001B2180"/>
    <w:rsid w:val="001B2E4C"/>
    <w:rsid w:val="001B3600"/>
    <w:rsid w:val="001B7997"/>
    <w:rsid w:val="001B79D2"/>
    <w:rsid w:val="001C1491"/>
    <w:rsid w:val="001C415A"/>
    <w:rsid w:val="001C4587"/>
    <w:rsid w:val="001C4B40"/>
    <w:rsid w:val="001C5A1D"/>
    <w:rsid w:val="001C5B01"/>
    <w:rsid w:val="001C72F7"/>
    <w:rsid w:val="001D0B74"/>
    <w:rsid w:val="001D12C6"/>
    <w:rsid w:val="001D2FF4"/>
    <w:rsid w:val="001D3C14"/>
    <w:rsid w:val="001D3FC4"/>
    <w:rsid w:val="001D468B"/>
    <w:rsid w:val="001D474A"/>
    <w:rsid w:val="001D5A5A"/>
    <w:rsid w:val="001D645F"/>
    <w:rsid w:val="001D66B2"/>
    <w:rsid w:val="001D736C"/>
    <w:rsid w:val="001D7994"/>
    <w:rsid w:val="001E045F"/>
    <w:rsid w:val="001E22AE"/>
    <w:rsid w:val="001E31D4"/>
    <w:rsid w:val="001E53DC"/>
    <w:rsid w:val="001E54EB"/>
    <w:rsid w:val="001E6587"/>
    <w:rsid w:val="001E6F55"/>
    <w:rsid w:val="001F041B"/>
    <w:rsid w:val="001F2206"/>
    <w:rsid w:val="001F2740"/>
    <w:rsid w:val="001F2968"/>
    <w:rsid w:val="001F34FE"/>
    <w:rsid w:val="001F351A"/>
    <w:rsid w:val="001F3D02"/>
    <w:rsid w:val="001F6EB6"/>
    <w:rsid w:val="00201288"/>
    <w:rsid w:val="00201A7D"/>
    <w:rsid w:val="002029E8"/>
    <w:rsid w:val="00202F73"/>
    <w:rsid w:val="00203157"/>
    <w:rsid w:val="00204557"/>
    <w:rsid w:val="002064F2"/>
    <w:rsid w:val="00210350"/>
    <w:rsid w:val="00210DF9"/>
    <w:rsid w:val="00213AC3"/>
    <w:rsid w:val="00213B24"/>
    <w:rsid w:val="0021404E"/>
    <w:rsid w:val="002142E7"/>
    <w:rsid w:val="00217712"/>
    <w:rsid w:val="00220B03"/>
    <w:rsid w:val="002217F2"/>
    <w:rsid w:val="002231EB"/>
    <w:rsid w:val="00223802"/>
    <w:rsid w:val="00224FA8"/>
    <w:rsid w:val="00227344"/>
    <w:rsid w:val="00227ADD"/>
    <w:rsid w:val="00232B0F"/>
    <w:rsid w:val="002362A6"/>
    <w:rsid w:val="00236400"/>
    <w:rsid w:val="002368E7"/>
    <w:rsid w:val="00236BDE"/>
    <w:rsid w:val="002425A3"/>
    <w:rsid w:val="00242E38"/>
    <w:rsid w:val="002449AC"/>
    <w:rsid w:val="00245A22"/>
    <w:rsid w:val="00246854"/>
    <w:rsid w:val="00246C13"/>
    <w:rsid w:val="00246E80"/>
    <w:rsid w:val="002476D3"/>
    <w:rsid w:val="00250454"/>
    <w:rsid w:val="00250AE4"/>
    <w:rsid w:val="002516FD"/>
    <w:rsid w:val="00251800"/>
    <w:rsid w:val="00255B15"/>
    <w:rsid w:val="00257102"/>
    <w:rsid w:val="002579E7"/>
    <w:rsid w:val="00260CE8"/>
    <w:rsid w:val="0026203C"/>
    <w:rsid w:val="00264FCE"/>
    <w:rsid w:val="00267373"/>
    <w:rsid w:val="0027066A"/>
    <w:rsid w:val="002710AA"/>
    <w:rsid w:val="00271D15"/>
    <w:rsid w:val="00272322"/>
    <w:rsid w:val="00273DEF"/>
    <w:rsid w:val="0027416F"/>
    <w:rsid w:val="0027531D"/>
    <w:rsid w:val="00275A83"/>
    <w:rsid w:val="00275FF8"/>
    <w:rsid w:val="00276B6B"/>
    <w:rsid w:val="002828AB"/>
    <w:rsid w:val="00282A67"/>
    <w:rsid w:val="00285DA2"/>
    <w:rsid w:val="002866F0"/>
    <w:rsid w:val="0028687F"/>
    <w:rsid w:val="00291A25"/>
    <w:rsid w:val="00292862"/>
    <w:rsid w:val="0029437D"/>
    <w:rsid w:val="00294BAD"/>
    <w:rsid w:val="0029595F"/>
    <w:rsid w:val="002959A1"/>
    <w:rsid w:val="00296E7E"/>
    <w:rsid w:val="002979E6"/>
    <w:rsid w:val="002A1811"/>
    <w:rsid w:val="002A207F"/>
    <w:rsid w:val="002A2B9E"/>
    <w:rsid w:val="002A5B08"/>
    <w:rsid w:val="002A77E8"/>
    <w:rsid w:val="002B0D03"/>
    <w:rsid w:val="002B1A0F"/>
    <w:rsid w:val="002B1CA9"/>
    <w:rsid w:val="002B4C44"/>
    <w:rsid w:val="002B686A"/>
    <w:rsid w:val="002C1545"/>
    <w:rsid w:val="002C26D0"/>
    <w:rsid w:val="002C2BE7"/>
    <w:rsid w:val="002C2FB9"/>
    <w:rsid w:val="002C3100"/>
    <w:rsid w:val="002C67C1"/>
    <w:rsid w:val="002C6827"/>
    <w:rsid w:val="002C7E8E"/>
    <w:rsid w:val="002D0BC7"/>
    <w:rsid w:val="002D2FAC"/>
    <w:rsid w:val="002D4F93"/>
    <w:rsid w:val="002E1335"/>
    <w:rsid w:val="002E1656"/>
    <w:rsid w:val="002E2F5E"/>
    <w:rsid w:val="002E3305"/>
    <w:rsid w:val="002E3CC6"/>
    <w:rsid w:val="002E45DA"/>
    <w:rsid w:val="002E64DA"/>
    <w:rsid w:val="002F0156"/>
    <w:rsid w:val="002F14DB"/>
    <w:rsid w:val="002F2454"/>
    <w:rsid w:val="002F45F1"/>
    <w:rsid w:val="002F498A"/>
    <w:rsid w:val="002F53D7"/>
    <w:rsid w:val="002F54F9"/>
    <w:rsid w:val="002F6928"/>
    <w:rsid w:val="002F7247"/>
    <w:rsid w:val="003037F7"/>
    <w:rsid w:val="00304C67"/>
    <w:rsid w:val="00305F8F"/>
    <w:rsid w:val="003061BE"/>
    <w:rsid w:val="00306BBA"/>
    <w:rsid w:val="00306FDF"/>
    <w:rsid w:val="00307C03"/>
    <w:rsid w:val="00310A64"/>
    <w:rsid w:val="00311904"/>
    <w:rsid w:val="0031361F"/>
    <w:rsid w:val="00313725"/>
    <w:rsid w:val="00313C78"/>
    <w:rsid w:val="0031464D"/>
    <w:rsid w:val="00314D5C"/>
    <w:rsid w:val="00315C42"/>
    <w:rsid w:val="00317066"/>
    <w:rsid w:val="00317889"/>
    <w:rsid w:val="00320673"/>
    <w:rsid w:val="00320791"/>
    <w:rsid w:val="00320E34"/>
    <w:rsid w:val="00321070"/>
    <w:rsid w:val="003224CD"/>
    <w:rsid w:val="003251DF"/>
    <w:rsid w:val="00325C78"/>
    <w:rsid w:val="00326FFE"/>
    <w:rsid w:val="003277BC"/>
    <w:rsid w:val="00331363"/>
    <w:rsid w:val="003317BE"/>
    <w:rsid w:val="00331E5D"/>
    <w:rsid w:val="00335D60"/>
    <w:rsid w:val="003369C2"/>
    <w:rsid w:val="00336D45"/>
    <w:rsid w:val="00337031"/>
    <w:rsid w:val="00337164"/>
    <w:rsid w:val="003376D2"/>
    <w:rsid w:val="00337B88"/>
    <w:rsid w:val="00340FD4"/>
    <w:rsid w:val="00341D5D"/>
    <w:rsid w:val="0034241D"/>
    <w:rsid w:val="003429C4"/>
    <w:rsid w:val="003459C5"/>
    <w:rsid w:val="00346DD5"/>
    <w:rsid w:val="00347715"/>
    <w:rsid w:val="00347B54"/>
    <w:rsid w:val="00347DA9"/>
    <w:rsid w:val="00350A14"/>
    <w:rsid w:val="00353289"/>
    <w:rsid w:val="0035374E"/>
    <w:rsid w:val="0035381A"/>
    <w:rsid w:val="00353E02"/>
    <w:rsid w:val="00355DC9"/>
    <w:rsid w:val="0035624E"/>
    <w:rsid w:val="00356E2B"/>
    <w:rsid w:val="0036015B"/>
    <w:rsid w:val="00360881"/>
    <w:rsid w:val="00361239"/>
    <w:rsid w:val="00361DA8"/>
    <w:rsid w:val="00363F54"/>
    <w:rsid w:val="003651A5"/>
    <w:rsid w:val="0036618E"/>
    <w:rsid w:val="00366670"/>
    <w:rsid w:val="003667B3"/>
    <w:rsid w:val="00367914"/>
    <w:rsid w:val="00367DCB"/>
    <w:rsid w:val="00371189"/>
    <w:rsid w:val="00371A00"/>
    <w:rsid w:val="00372B1C"/>
    <w:rsid w:val="003739E3"/>
    <w:rsid w:val="00373D8C"/>
    <w:rsid w:val="0037420A"/>
    <w:rsid w:val="00374B9A"/>
    <w:rsid w:val="00375724"/>
    <w:rsid w:val="0037619A"/>
    <w:rsid w:val="0037680B"/>
    <w:rsid w:val="003776F4"/>
    <w:rsid w:val="00377705"/>
    <w:rsid w:val="00377F1D"/>
    <w:rsid w:val="003801DB"/>
    <w:rsid w:val="003820C2"/>
    <w:rsid w:val="00383A8B"/>
    <w:rsid w:val="00384051"/>
    <w:rsid w:val="00385AD9"/>
    <w:rsid w:val="00386958"/>
    <w:rsid w:val="00387540"/>
    <w:rsid w:val="00390207"/>
    <w:rsid w:val="00390C21"/>
    <w:rsid w:val="00393F02"/>
    <w:rsid w:val="003943C7"/>
    <w:rsid w:val="003960A0"/>
    <w:rsid w:val="00396FBF"/>
    <w:rsid w:val="003A05A9"/>
    <w:rsid w:val="003A0E00"/>
    <w:rsid w:val="003A126B"/>
    <w:rsid w:val="003A1807"/>
    <w:rsid w:val="003A19A6"/>
    <w:rsid w:val="003A22F4"/>
    <w:rsid w:val="003A27C6"/>
    <w:rsid w:val="003A36B3"/>
    <w:rsid w:val="003A46D0"/>
    <w:rsid w:val="003A6BF8"/>
    <w:rsid w:val="003B13DE"/>
    <w:rsid w:val="003B1A0D"/>
    <w:rsid w:val="003B1EBE"/>
    <w:rsid w:val="003B4782"/>
    <w:rsid w:val="003C0B30"/>
    <w:rsid w:val="003C3AE7"/>
    <w:rsid w:val="003C4BF4"/>
    <w:rsid w:val="003C63A5"/>
    <w:rsid w:val="003C6746"/>
    <w:rsid w:val="003D1652"/>
    <w:rsid w:val="003D399E"/>
    <w:rsid w:val="003D79AF"/>
    <w:rsid w:val="003D7C86"/>
    <w:rsid w:val="003E11F9"/>
    <w:rsid w:val="003E6132"/>
    <w:rsid w:val="003F105D"/>
    <w:rsid w:val="003F18BE"/>
    <w:rsid w:val="003F33AD"/>
    <w:rsid w:val="003F3D17"/>
    <w:rsid w:val="003F495D"/>
    <w:rsid w:val="003F5795"/>
    <w:rsid w:val="003F7C7E"/>
    <w:rsid w:val="00400F64"/>
    <w:rsid w:val="00401A75"/>
    <w:rsid w:val="0040247B"/>
    <w:rsid w:val="00402FF6"/>
    <w:rsid w:val="004031ED"/>
    <w:rsid w:val="00406337"/>
    <w:rsid w:val="00406AD5"/>
    <w:rsid w:val="00412177"/>
    <w:rsid w:val="00412BB8"/>
    <w:rsid w:val="004144EE"/>
    <w:rsid w:val="00415C26"/>
    <w:rsid w:val="00421131"/>
    <w:rsid w:val="00423A9C"/>
    <w:rsid w:val="00423AC6"/>
    <w:rsid w:val="00424B4A"/>
    <w:rsid w:val="00425075"/>
    <w:rsid w:val="004265FF"/>
    <w:rsid w:val="00427307"/>
    <w:rsid w:val="004303A4"/>
    <w:rsid w:val="00430B22"/>
    <w:rsid w:val="00431708"/>
    <w:rsid w:val="0043181B"/>
    <w:rsid w:val="00432349"/>
    <w:rsid w:val="00432428"/>
    <w:rsid w:val="004355C9"/>
    <w:rsid w:val="0043683B"/>
    <w:rsid w:val="004372DF"/>
    <w:rsid w:val="0044007C"/>
    <w:rsid w:val="00440106"/>
    <w:rsid w:val="00441938"/>
    <w:rsid w:val="00442005"/>
    <w:rsid w:val="004423D7"/>
    <w:rsid w:val="00442586"/>
    <w:rsid w:val="0044407F"/>
    <w:rsid w:val="004446C6"/>
    <w:rsid w:val="00444BDD"/>
    <w:rsid w:val="00446BF8"/>
    <w:rsid w:val="00446ECF"/>
    <w:rsid w:val="00447232"/>
    <w:rsid w:val="00447611"/>
    <w:rsid w:val="00451EAE"/>
    <w:rsid w:val="0045246C"/>
    <w:rsid w:val="004544BC"/>
    <w:rsid w:val="00455276"/>
    <w:rsid w:val="004554B9"/>
    <w:rsid w:val="004558EF"/>
    <w:rsid w:val="00455C2A"/>
    <w:rsid w:val="00455C9B"/>
    <w:rsid w:val="00456C43"/>
    <w:rsid w:val="0046193E"/>
    <w:rsid w:val="00461EFD"/>
    <w:rsid w:val="00462284"/>
    <w:rsid w:val="0046390F"/>
    <w:rsid w:val="00463949"/>
    <w:rsid w:val="00464CD4"/>
    <w:rsid w:val="004668D1"/>
    <w:rsid w:val="00467A8E"/>
    <w:rsid w:val="00471444"/>
    <w:rsid w:val="0047252B"/>
    <w:rsid w:val="004730EE"/>
    <w:rsid w:val="004753E0"/>
    <w:rsid w:val="00475764"/>
    <w:rsid w:val="00475A3A"/>
    <w:rsid w:val="0047664D"/>
    <w:rsid w:val="00477410"/>
    <w:rsid w:val="0048034F"/>
    <w:rsid w:val="00481315"/>
    <w:rsid w:val="004813C8"/>
    <w:rsid w:val="00482A86"/>
    <w:rsid w:val="004908FB"/>
    <w:rsid w:val="00491CB0"/>
    <w:rsid w:val="0049298B"/>
    <w:rsid w:val="004966C3"/>
    <w:rsid w:val="00497F4F"/>
    <w:rsid w:val="004A311E"/>
    <w:rsid w:val="004A3A02"/>
    <w:rsid w:val="004A5A8C"/>
    <w:rsid w:val="004A63C7"/>
    <w:rsid w:val="004B0518"/>
    <w:rsid w:val="004B089C"/>
    <w:rsid w:val="004B211A"/>
    <w:rsid w:val="004B35F8"/>
    <w:rsid w:val="004B3B25"/>
    <w:rsid w:val="004B3E07"/>
    <w:rsid w:val="004B46DD"/>
    <w:rsid w:val="004B56DB"/>
    <w:rsid w:val="004B6C0E"/>
    <w:rsid w:val="004B727A"/>
    <w:rsid w:val="004C1929"/>
    <w:rsid w:val="004C2D42"/>
    <w:rsid w:val="004D0EE5"/>
    <w:rsid w:val="004D219E"/>
    <w:rsid w:val="004D377E"/>
    <w:rsid w:val="004D3BA3"/>
    <w:rsid w:val="004D4447"/>
    <w:rsid w:val="004D4C4D"/>
    <w:rsid w:val="004D5F87"/>
    <w:rsid w:val="004D6368"/>
    <w:rsid w:val="004D7A14"/>
    <w:rsid w:val="004E0156"/>
    <w:rsid w:val="004E0251"/>
    <w:rsid w:val="004E2577"/>
    <w:rsid w:val="004E38AA"/>
    <w:rsid w:val="004E4C1D"/>
    <w:rsid w:val="004E5D60"/>
    <w:rsid w:val="004E5FEC"/>
    <w:rsid w:val="004E6643"/>
    <w:rsid w:val="004E6989"/>
    <w:rsid w:val="004E6D6E"/>
    <w:rsid w:val="004E73E2"/>
    <w:rsid w:val="004F023B"/>
    <w:rsid w:val="004F02F9"/>
    <w:rsid w:val="004F08AB"/>
    <w:rsid w:val="004F08E5"/>
    <w:rsid w:val="004F19AE"/>
    <w:rsid w:val="004F258B"/>
    <w:rsid w:val="004F31D7"/>
    <w:rsid w:val="004F3C9A"/>
    <w:rsid w:val="004F3FBF"/>
    <w:rsid w:val="004F40E0"/>
    <w:rsid w:val="004F4959"/>
    <w:rsid w:val="004F5456"/>
    <w:rsid w:val="004F6272"/>
    <w:rsid w:val="004F67E3"/>
    <w:rsid w:val="004F7630"/>
    <w:rsid w:val="004F7850"/>
    <w:rsid w:val="004F7A44"/>
    <w:rsid w:val="004F7E2A"/>
    <w:rsid w:val="005001E0"/>
    <w:rsid w:val="00501688"/>
    <w:rsid w:val="00501A57"/>
    <w:rsid w:val="00501C1D"/>
    <w:rsid w:val="005047EB"/>
    <w:rsid w:val="00506F87"/>
    <w:rsid w:val="00507C23"/>
    <w:rsid w:val="00511232"/>
    <w:rsid w:val="005129CF"/>
    <w:rsid w:val="00513451"/>
    <w:rsid w:val="00517803"/>
    <w:rsid w:val="00521333"/>
    <w:rsid w:val="00521EC7"/>
    <w:rsid w:val="005226CA"/>
    <w:rsid w:val="00524A24"/>
    <w:rsid w:val="00526F90"/>
    <w:rsid w:val="00527C50"/>
    <w:rsid w:val="00527E37"/>
    <w:rsid w:val="005307B7"/>
    <w:rsid w:val="00531337"/>
    <w:rsid w:val="005358C9"/>
    <w:rsid w:val="005379D3"/>
    <w:rsid w:val="00537B00"/>
    <w:rsid w:val="00540E9E"/>
    <w:rsid w:val="00540F7E"/>
    <w:rsid w:val="00541532"/>
    <w:rsid w:val="00542939"/>
    <w:rsid w:val="00542D8E"/>
    <w:rsid w:val="00543ED0"/>
    <w:rsid w:val="00544FA4"/>
    <w:rsid w:val="00545402"/>
    <w:rsid w:val="00546145"/>
    <w:rsid w:val="005505CC"/>
    <w:rsid w:val="005520B0"/>
    <w:rsid w:val="00552768"/>
    <w:rsid w:val="00552F3A"/>
    <w:rsid w:val="00553FC4"/>
    <w:rsid w:val="005546E4"/>
    <w:rsid w:val="00555312"/>
    <w:rsid w:val="005570F5"/>
    <w:rsid w:val="00557527"/>
    <w:rsid w:val="00560848"/>
    <w:rsid w:val="00561315"/>
    <w:rsid w:val="0056347F"/>
    <w:rsid w:val="00566B27"/>
    <w:rsid w:val="00566B51"/>
    <w:rsid w:val="005723F6"/>
    <w:rsid w:val="005725AC"/>
    <w:rsid w:val="00572F7C"/>
    <w:rsid w:val="00573A46"/>
    <w:rsid w:val="00574B9A"/>
    <w:rsid w:val="00574D0B"/>
    <w:rsid w:val="005772B9"/>
    <w:rsid w:val="005776C7"/>
    <w:rsid w:val="005822EC"/>
    <w:rsid w:val="00582B47"/>
    <w:rsid w:val="00583812"/>
    <w:rsid w:val="00585E1E"/>
    <w:rsid w:val="00586AC7"/>
    <w:rsid w:val="005872EE"/>
    <w:rsid w:val="00590C25"/>
    <w:rsid w:val="0059397A"/>
    <w:rsid w:val="00594521"/>
    <w:rsid w:val="005973B0"/>
    <w:rsid w:val="005A14FC"/>
    <w:rsid w:val="005A1989"/>
    <w:rsid w:val="005A28AA"/>
    <w:rsid w:val="005A75D2"/>
    <w:rsid w:val="005B0D5F"/>
    <w:rsid w:val="005B1F3D"/>
    <w:rsid w:val="005C2269"/>
    <w:rsid w:val="005C2AB4"/>
    <w:rsid w:val="005C3633"/>
    <w:rsid w:val="005C368F"/>
    <w:rsid w:val="005C4861"/>
    <w:rsid w:val="005C4A65"/>
    <w:rsid w:val="005C579C"/>
    <w:rsid w:val="005C7475"/>
    <w:rsid w:val="005C76B4"/>
    <w:rsid w:val="005C774A"/>
    <w:rsid w:val="005C7E71"/>
    <w:rsid w:val="005D1B1F"/>
    <w:rsid w:val="005D1F0A"/>
    <w:rsid w:val="005D33F0"/>
    <w:rsid w:val="005D4546"/>
    <w:rsid w:val="005D45AF"/>
    <w:rsid w:val="005D55BE"/>
    <w:rsid w:val="005D67B6"/>
    <w:rsid w:val="005D6D9F"/>
    <w:rsid w:val="005D790A"/>
    <w:rsid w:val="005E1782"/>
    <w:rsid w:val="005E1825"/>
    <w:rsid w:val="005E3867"/>
    <w:rsid w:val="005E4832"/>
    <w:rsid w:val="005E54FE"/>
    <w:rsid w:val="005E6AAC"/>
    <w:rsid w:val="005E7569"/>
    <w:rsid w:val="005F0DE3"/>
    <w:rsid w:val="005F1320"/>
    <w:rsid w:val="005F207F"/>
    <w:rsid w:val="005F253F"/>
    <w:rsid w:val="005F254F"/>
    <w:rsid w:val="005F3313"/>
    <w:rsid w:val="005F37E2"/>
    <w:rsid w:val="005F4350"/>
    <w:rsid w:val="005F460F"/>
    <w:rsid w:val="005F464E"/>
    <w:rsid w:val="005F4D29"/>
    <w:rsid w:val="005F4D86"/>
    <w:rsid w:val="005F58AD"/>
    <w:rsid w:val="005F58B5"/>
    <w:rsid w:val="005F6646"/>
    <w:rsid w:val="005F67D6"/>
    <w:rsid w:val="0060188E"/>
    <w:rsid w:val="00601F6D"/>
    <w:rsid w:val="006026E3"/>
    <w:rsid w:val="00603D0D"/>
    <w:rsid w:val="0060430E"/>
    <w:rsid w:val="00604F68"/>
    <w:rsid w:val="00605C79"/>
    <w:rsid w:val="006062F5"/>
    <w:rsid w:val="006075BF"/>
    <w:rsid w:val="00607FE6"/>
    <w:rsid w:val="00610DEE"/>
    <w:rsid w:val="00613313"/>
    <w:rsid w:val="00613B09"/>
    <w:rsid w:val="00613CE0"/>
    <w:rsid w:val="0061406B"/>
    <w:rsid w:val="006147BA"/>
    <w:rsid w:val="0061619E"/>
    <w:rsid w:val="00616843"/>
    <w:rsid w:val="00616A1D"/>
    <w:rsid w:val="00620245"/>
    <w:rsid w:val="0062050D"/>
    <w:rsid w:val="00624BD2"/>
    <w:rsid w:val="006271EE"/>
    <w:rsid w:val="00627375"/>
    <w:rsid w:val="0063190D"/>
    <w:rsid w:val="0063216E"/>
    <w:rsid w:val="006324EE"/>
    <w:rsid w:val="006336EC"/>
    <w:rsid w:val="00633C54"/>
    <w:rsid w:val="00633FA0"/>
    <w:rsid w:val="00634729"/>
    <w:rsid w:val="00635B7E"/>
    <w:rsid w:val="00637C9C"/>
    <w:rsid w:val="00640626"/>
    <w:rsid w:val="00641A0F"/>
    <w:rsid w:val="00642596"/>
    <w:rsid w:val="0064693C"/>
    <w:rsid w:val="00650AFF"/>
    <w:rsid w:val="00651E90"/>
    <w:rsid w:val="00652826"/>
    <w:rsid w:val="006532E5"/>
    <w:rsid w:val="006534B9"/>
    <w:rsid w:val="0065372A"/>
    <w:rsid w:val="0065397B"/>
    <w:rsid w:val="0065401F"/>
    <w:rsid w:val="00654457"/>
    <w:rsid w:val="00654868"/>
    <w:rsid w:val="00654BDC"/>
    <w:rsid w:val="00655EAA"/>
    <w:rsid w:val="006573B5"/>
    <w:rsid w:val="00657A74"/>
    <w:rsid w:val="00657EE1"/>
    <w:rsid w:val="0066025D"/>
    <w:rsid w:val="00661992"/>
    <w:rsid w:val="00661A7B"/>
    <w:rsid w:val="006625C2"/>
    <w:rsid w:val="00663ED0"/>
    <w:rsid w:val="006649FD"/>
    <w:rsid w:val="006659C3"/>
    <w:rsid w:val="00666198"/>
    <w:rsid w:val="00666B4C"/>
    <w:rsid w:val="00666E60"/>
    <w:rsid w:val="006671F1"/>
    <w:rsid w:val="006676D9"/>
    <w:rsid w:val="00667F37"/>
    <w:rsid w:val="00670CA8"/>
    <w:rsid w:val="0067261C"/>
    <w:rsid w:val="00673BF6"/>
    <w:rsid w:val="006742D0"/>
    <w:rsid w:val="0067474C"/>
    <w:rsid w:val="0067495B"/>
    <w:rsid w:val="006778EA"/>
    <w:rsid w:val="00680FAE"/>
    <w:rsid w:val="0068153C"/>
    <w:rsid w:val="00682701"/>
    <w:rsid w:val="0068362F"/>
    <w:rsid w:val="0068540A"/>
    <w:rsid w:val="006858F0"/>
    <w:rsid w:val="006865E6"/>
    <w:rsid w:val="00686A37"/>
    <w:rsid w:val="00686F3D"/>
    <w:rsid w:val="006873E4"/>
    <w:rsid w:val="00690168"/>
    <w:rsid w:val="0069082D"/>
    <w:rsid w:val="00690C71"/>
    <w:rsid w:val="00691D11"/>
    <w:rsid w:val="00691D47"/>
    <w:rsid w:val="00693605"/>
    <w:rsid w:val="00695264"/>
    <w:rsid w:val="0069545D"/>
    <w:rsid w:val="006956B7"/>
    <w:rsid w:val="0069647C"/>
    <w:rsid w:val="006971A7"/>
    <w:rsid w:val="006A1D32"/>
    <w:rsid w:val="006A3C1A"/>
    <w:rsid w:val="006B2F06"/>
    <w:rsid w:val="006B3AAC"/>
    <w:rsid w:val="006B3DF6"/>
    <w:rsid w:val="006B4812"/>
    <w:rsid w:val="006B6066"/>
    <w:rsid w:val="006B7AAC"/>
    <w:rsid w:val="006B7B95"/>
    <w:rsid w:val="006C0D0E"/>
    <w:rsid w:val="006C32DC"/>
    <w:rsid w:val="006C3A9B"/>
    <w:rsid w:val="006C3CF8"/>
    <w:rsid w:val="006C40EE"/>
    <w:rsid w:val="006C41D1"/>
    <w:rsid w:val="006C4316"/>
    <w:rsid w:val="006C64BA"/>
    <w:rsid w:val="006D1E27"/>
    <w:rsid w:val="006D4950"/>
    <w:rsid w:val="006D7379"/>
    <w:rsid w:val="006E1252"/>
    <w:rsid w:val="006E1A9C"/>
    <w:rsid w:val="006E1D89"/>
    <w:rsid w:val="006E311B"/>
    <w:rsid w:val="006E4483"/>
    <w:rsid w:val="006E4B4A"/>
    <w:rsid w:val="006E7180"/>
    <w:rsid w:val="006F1B18"/>
    <w:rsid w:val="006F228E"/>
    <w:rsid w:val="006F2B50"/>
    <w:rsid w:val="006F53CA"/>
    <w:rsid w:val="006F74F3"/>
    <w:rsid w:val="00700663"/>
    <w:rsid w:val="007019B9"/>
    <w:rsid w:val="0070213A"/>
    <w:rsid w:val="007022FC"/>
    <w:rsid w:val="00702E65"/>
    <w:rsid w:val="00703408"/>
    <w:rsid w:val="0070703E"/>
    <w:rsid w:val="00707268"/>
    <w:rsid w:val="00707A05"/>
    <w:rsid w:val="007107FB"/>
    <w:rsid w:val="00710905"/>
    <w:rsid w:val="00712C37"/>
    <w:rsid w:val="00713BF0"/>
    <w:rsid w:val="00714BE5"/>
    <w:rsid w:val="00715AC7"/>
    <w:rsid w:val="00715ECC"/>
    <w:rsid w:val="00720E07"/>
    <w:rsid w:val="007212DC"/>
    <w:rsid w:val="00723460"/>
    <w:rsid w:val="00723B35"/>
    <w:rsid w:val="00724D55"/>
    <w:rsid w:val="00725659"/>
    <w:rsid w:val="007259EE"/>
    <w:rsid w:val="00726DE5"/>
    <w:rsid w:val="00726F28"/>
    <w:rsid w:val="007278B4"/>
    <w:rsid w:val="007307A0"/>
    <w:rsid w:val="007307CB"/>
    <w:rsid w:val="00732AF7"/>
    <w:rsid w:val="00734555"/>
    <w:rsid w:val="007364F2"/>
    <w:rsid w:val="00737BB2"/>
    <w:rsid w:val="00741BC2"/>
    <w:rsid w:val="007425C3"/>
    <w:rsid w:val="00743764"/>
    <w:rsid w:val="0074387F"/>
    <w:rsid w:val="007439EF"/>
    <w:rsid w:val="00744432"/>
    <w:rsid w:val="0074586E"/>
    <w:rsid w:val="00745FD7"/>
    <w:rsid w:val="007465E7"/>
    <w:rsid w:val="00747027"/>
    <w:rsid w:val="007471A8"/>
    <w:rsid w:val="00751C01"/>
    <w:rsid w:val="00753C91"/>
    <w:rsid w:val="00754ABD"/>
    <w:rsid w:val="00755961"/>
    <w:rsid w:val="007563DB"/>
    <w:rsid w:val="00761317"/>
    <w:rsid w:val="00762872"/>
    <w:rsid w:val="0076753D"/>
    <w:rsid w:val="00767BE1"/>
    <w:rsid w:val="00774371"/>
    <w:rsid w:val="0077563C"/>
    <w:rsid w:val="00780024"/>
    <w:rsid w:val="00781955"/>
    <w:rsid w:val="00781D4A"/>
    <w:rsid w:val="00782F9B"/>
    <w:rsid w:val="007831C9"/>
    <w:rsid w:val="00783412"/>
    <w:rsid w:val="007847C0"/>
    <w:rsid w:val="007852DA"/>
    <w:rsid w:val="007856F6"/>
    <w:rsid w:val="00786E8B"/>
    <w:rsid w:val="0079054E"/>
    <w:rsid w:val="00792633"/>
    <w:rsid w:val="00792959"/>
    <w:rsid w:val="007936B7"/>
    <w:rsid w:val="00794D45"/>
    <w:rsid w:val="0079607E"/>
    <w:rsid w:val="007A24DA"/>
    <w:rsid w:val="007A6BFC"/>
    <w:rsid w:val="007B089D"/>
    <w:rsid w:val="007B0BC6"/>
    <w:rsid w:val="007B1B8C"/>
    <w:rsid w:val="007B20AF"/>
    <w:rsid w:val="007B42B5"/>
    <w:rsid w:val="007B4C85"/>
    <w:rsid w:val="007B5D0B"/>
    <w:rsid w:val="007B72A8"/>
    <w:rsid w:val="007B7365"/>
    <w:rsid w:val="007C1914"/>
    <w:rsid w:val="007C3F62"/>
    <w:rsid w:val="007C41B1"/>
    <w:rsid w:val="007C651D"/>
    <w:rsid w:val="007C6A13"/>
    <w:rsid w:val="007D0668"/>
    <w:rsid w:val="007D1340"/>
    <w:rsid w:val="007D41E4"/>
    <w:rsid w:val="007D4E66"/>
    <w:rsid w:val="007D5A11"/>
    <w:rsid w:val="007E0122"/>
    <w:rsid w:val="007E02AA"/>
    <w:rsid w:val="007E0DA5"/>
    <w:rsid w:val="007E2F15"/>
    <w:rsid w:val="007E37E5"/>
    <w:rsid w:val="007E5A4E"/>
    <w:rsid w:val="007E5BA2"/>
    <w:rsid w:val="007E6AD8"/>
    <w:rsid w:val="007E79BC"/>
    <w:rsid w:val="007F1115"/>
    <w:rsid w:val="007F1C94"/>
    <w:rsid w:val="007F2A1F"/>
    <w:rsid w:val="007F4A7C"/>
    <w:rsid w:val="007F5B9B"/>
    <w:rsid w:val="007F76E6"/>
    <w:rsid w:val="00800059"/>
    <w:rsid w:val="00803276"/>
    <w:rsid w:val="008038CA"/>
    <w:rsid w:val="008051F2"/>
    <w:rsid w:val="008052A4"/>
    <w:rsid w:val="0080697C"/>
    <w:rsid w:val="008069A4"/>
    <w:rsid w:val="00807561"/>
    <w:rsid w:val="00807AFD"/>
    <w:rsid w:val="00810172"/>
    <w:rsid w:val="008108BE"/>
    <w:rsid w:val="00812947"/>
    <w:rsid w:val="008136D7"/>
    <w:rsid w:val="00814288"/>
    <w:rsid w:val="00814CF8"/>
    <w:rsid w:val="0081569F"/>
    <w:rsid w:val="00820C44"/>
    <w:rsid w:val="00821590"/>
    <w:rsid w:val="008220B9"/>
    <w:rsid w:val="0082360F"/>
    <w:rsid w:val="00823D6B"/>
    <w:rsid w:val="00824CB8"/>
    <w:rsid w:val="008266F3"/>
    <w:rsid w:val="008268EA"/>
    <w:rsid w:val="00826A1B"/>
    <w:rsid w:val="00830BC8"/>
    <w:rsid w:val="00830F7D"/>
    <w:rsid w:val="00831040"/>
    <w:rsid w:val="008314C8"/>
    <w:rsid w:val="0083159F"/>
    <w:rsid w:val="008321CB"/>
    <w:rsid w:val="00835DF3"/>
    <w:rsid w:val="00836C4D"/>
    <w:rsid w:val="00840673"/>
    <w:rsid w:val="0084072D"/>
    <w:rsid w:val="00840804"/>
    <w:rsid w:val="00841B1E"/>
    <w:rsid w:val="00841CD3"/>
    <w:rsid w:val="00842F47"/>
    <w:rsid w:val="00845FF9"/>
    <w:rsid w:val="00846CAF"/>
    <w:rsid w:val="00847AE8"/>
    <w:rsid w:val="00850C17"/>
    <w:rsid w:val="0085143B"/>
    <w:rsid w:val="00853389"/>
    <w:rsid w:val="00854192"/>
    <w:rsid w:val="0085632F"/>
    <w:rsid w:val="00857F39"/>
    <w:rsid w:val="008604C2"/>
    <w:rsid w:val="00863401"/>
    <w:rsid w:val="0086340E"/>
    <w:rsid w:val="00864419"/>
    <w:rsid w:val="00865A43"/>
    <w:rsid w:val="00866299"/>
    <w:rsid w:val="00866C43"/>
    <w:rsid w:val="00866E97"/>
    <w:rsid w:val="0087156B"/>
    <w:rsid w:val="00872C39"/>
    <w:rsid w:val="008739FD"/>
    <w:rsid w:val="00874263"/>
    <w:rsid w:val="008749E2"/>
    <w:rsid w:val="00876FE6"/>
    <w:rsid w:val="0087717B"/>
    <w:rsid w:val="00880C8E"/>
    <w:rsid w:val="00881A19"/>
    <w:rsid w:val="008824B0"/>
    <w:rsid w:val="0088257C"/>
    <w:rsid w:val="008832FF"/>
    <w:rsid w:val="008833D4"/>
    <w:rsid w:val="00884AAA"/>
    <w:rsid w:val="008852EC"/>
    <w:rsid w:val="00885CA4"/>
    <w:rsid w:val="00892DB8"/>
    <w:rsid w:val="00894099"/>
    <w:rsid w:val="0089496D"/>
    <w:rsid w:val="00894FF3"/>
    <w:rsid w:val="0089567D"/>
    <w:rsid w:val="00896BDF"/>
    <w:rsid w:val="008971D7"/>
    <w:rsid w:val="008975B3"/>
    <w:rsid w:val="008A002F"/>
    <w:rsid w:val="008A249F"/>
    <w:rsid w:val="008A3564"/>
    <w:rsid w:val="008A3FCB"/>
    <w:rsid w:val="008A5806"/>
    <w:rsid w:val="008A744A"/>
    <w:rsid w:val="008A785D"/>
    <w:rsid w:val="008B10DB"/>
    <w:rsid w:val="008B2DFE"/>
    <w:rsid w:val="008B2E58"/>
    <w:rsid w:val="008B35E7"/>
    <w:rsid w:val="008B3E2F"/>
    <w:rsid w:val="008B3FE6"/>
    <w:rsid w:val="008B5148"/>
    <w:rsid w:val="008B6383"/>
    <w:rsid w:val="008C2278"/>
    <w:rsid w:val="008C4D61"/>
    <w:rsid w:val="008C5405"/>
    <w:rsid w:val="008C59F8"/>
    <w:rsid w:val="008C603D"/>
    <w:rsid w:val="008D1A81"/>
    <w:rsid w:val="008D29D3"/>
    <w:rsid w:val="008D2FEC"/>
    <w:rsid w:val="008D3809"/>
    <w:rsid w:val="008D3D74"/>
    <w:rsid w:val="008D4A44"/>
    <w:rsid w:val="008D55A2"/>
    <w:rsid w:val="008D5B17"/>
    <w:rsid w:val="008D733A"/>
    <w:rsid w:val="008D7D79"/>
    <w:rsid w:val="008E5923"/>
    <w:rsid w:val="008F14BF"/>
    <w:rsid w:val="008F33A4"/>
    <w:rsid w:val="008F3578"/>
    <w:rsid w:val="008F3625"/>
    <w:rsid w:val="008F3BEE"/>
    <w:rsid w:val="008F53C1"/>
    <w:rsid w:val="008F55F3"/>
    <w:rsid w:val="008F5EF1"/>
    <w:rsid w:val="00901975"/>
    <w:rsid w:val="009020DF"/>
    <w:rsid w:val="009034D8"/>
    <w:rsid w:val="00903672"/>
    <w:rsid w:val="00905247"/>
    <w:rsid w:val="009052DA"/>
    <w:rsid w:val="00905C50"/>
    <w:rsid w:val="00906A40"/>
    <w:rsid w:val="00907361"/>
    <w:rsid w:val="009128BE"/>
    <w:rsid w:val="00915F43"/>
    <w:rsid w:val="00916F94"/>
    <w:rsid w:val="0091721F"/>
    <w:rsid w:val="00920783"/>
    <w:rsid w:val="00920C92"/>
    <w:rsid w:val="00920E1D"/>
    <w:rsid w:val="00921681"/>
    <w:rsid w:val="0092508F"/>
    <w:rsid w:val="0092588D"/>
    <w:rsid w:val="00925B34"/>
    <w:rsid w:val="009278E5"/>
    <w:rsid w:val="00930840"/>
    <w:rsid w:val="00930BE9"/>
    <w:rsid w:val="00930E20"/>
    <w:rsid w:val="00930E50"/>
    <w:rsid w:val="00933B3E"/>
    <w:rsid w:val="00934B83"/>
    <w:rsid w:val="00935A0B"/>
    <w:rsid w:val="00936787"/>
    <w:rsid w:val="00937423"/>
    <w:rsid w:val="0094158B"/>
    <w:rsid w:val="0094199B"/>
    <w:rsid w:val="00943D01"/>
    <w:rsid w:val="00944AEB"/>
    <w:rsid w:val="00946F14"/>
    <w:rsid w:val="00947372"/>
    <w:rsid w:val="00950204"/>
    <w:rsid w:val="00950A87"/>
    <w:rsid w:val="00951CDE"/>
    <w:rsid w:val="009544F1"/>
    <w:rsid w:val="00954B7A"/>
    <w:rsid w:val="00954F17"/>
    <w:rsid w:val="00956352"/>
    <w:rsid w:val="00957E93"/>
    <w:rsid w:val="00961428"/>
    <w:rsid w:val="00961D92"/>
    <w:rsid w:val="00962889"/>
    <w:rsid w:val="00963703"/>
    <w:rsid w:val="00963A97"/>
    <w:rsid w:val="00967773"/>
    <w:rsid w:val="00971A5B"/>
    <w:rsid w:val="00973AF7"/>
    <w:rsid w:val="009759DB"/>
    <w:rsid w:val="009760D5"/>
    <w:rsid w:val="009762E4"/>
    <w:rsid w:val="0097715F"/>
    <w:rsid w:val="009814CD"/>
    <w:rsid w:val="0098296B"/>
    <w:rsid w:val="00984A6D"/>
    <w:rsid w:val="0098623F"/>
    <w:rsid w:val="00986E71"/>
    <w:rsid w:val="0098788B"/>
    <w:rsid w:val="00994F19"/>
    <w:rsid w:val="009951C5"/>
    <w:rsid w:val="00995278"/>
    <w:rsid w:val="00995688"/>
    <w:rsid w:val="00996546"/>
    <w:rsid w:val="00996B42"/>
    <w:rsid w:val="009A1A05"/>
    <w:rsid w:val="009A1C55"/>
    <w:rsid w:val="009A35BB"/>
    <w:rsid w:val="009A6423"/>
    <w:rsid w:val="009A6697"/>
    <w:rsid w:val="009A71E5"/>
    <w:rsid w:val="009B091F"/>
    <w:rsid w:val="009B27EB"/>
    <w:rsid w:val="009B2D42"/>
    <w:rsid w:val="009B33AA"/>
    <w:rsid w:val="009B3BE1"/>
    <w:rsid w:val="009B41DB"/>
    <w:rsid w:val="009B57B5"/>
    <w:rsid w:val="009B6E03"/>
    <w:rsid w:val="009C2019"/>
    <w:rsid w:val="009C4B11"/>
    <w:rsid w:val="009C6D42"/>
    <w:rsid w:val="009C7143"/>
    <w:rsid w:val="009C7B88"/>
    <w:rsid w:val="009C7C3E"/>
    <w:rsid w:val="009D03BB"/>
    <w:rsid w:val="009D221E"/>
    <w:rsid w:val="009D2799"/>
    <w:rsid w:val="009D2E8A"/>
    <w:rsid w:val="009D33A5"/>
    <w:rsid w:val="009D4724"/>
    <w:rsid w:val="009D5BD7"/>
    <w:rsid w:val="009D5F9E"/>
    <w:rsid w:val="009D6F83"/>
    <w:rsid w:val="009E0F8C"/>
    <w:rsid w:val="009E1F87"/>
    <w:rsid w:val="009E25D1"/>
    <w:rsid w:val="009E2DB1"/>
    <w:rsid w:val="009E5DC6"/>
    <w:rsid w:val="009E6467"/>
    <w:rsid w:val="009E65EF"/>
    <w:rsid w:val="009E67F7"/>
    <w:rsid w:val="009E7274"/>
    <w:rsid w:val="009F1EB1"/>
    <w:rsid w:val="009F20D8"/>
    <w:rsid w:val="009F2D69"/>
    <w:rsid w:val="009F5B36"/>
    <w:rsid w:val="009F6666"/>
    <w:rsid w:val="009F6F1F"/>
    <w:rsid w:val="009F74E6"/>
    <w:rsid w:val="00A00B01"/>
    <w:rsid w:val="00A00C03"/>
    <w:rsid w:val="00A01ECF"/>
    <w:rsid w:val="00A037EF"/>
    <w:rsid w:val="00A03E74"/>
    <w:rsid w:val="00A04375"/>
    <w:rsid w:val="00A06C40"/>
    <w:rsid w:val="00A07445"/>
    <w:rsid w:val="00A079E0"/>
    <w:rsid w:val="00A07F59"/>
    <w:rsid w:val="00A118B6"/>
    <w:rsid w:val="00A11B52"/>
    <w:rsid w:val="00A11C07"/>
    <w:rsid w:val="00A127CF"/>
    <w:rsid w:val="00A12DA7"/>
    <w:rsid w:val="00A12EA8"/>
    <w:rsid w:val="00A137F4"/>
    <w:rsid w:val="00A13BAF"/>
    <w:rsid w:val="00A13C0F"/>
    <w:rsid w:val="00A151B6"/>
    <w:rsid w:val="00A151B9"/>
    <w:rsid w:val="00A16452"/>
    <w:rsid w:val="00A17344"/>
    <w:rsid w:val="00A177B7"/>
    <w:rsid w:val="00A17D46"/>
    <w:rsid w:val="00A20594"/>
    <w:rsid w:val="00A205D0"/>
    <w:rsid w:val="00A21182"/>
    <w:rsid w:val="00A21205"/>
    <w:rsid w:val="00A22F90"/>
    <w:rsid w:val="00A24AFA"/>
    <w:rsid w:val="00A25380"/>
    <w:rsid w:val="00A255C6"/>
    <w:rsid w:val="00A256A1"/>
    <w:rsid w:val="00A264AD"/>
    <w:rsid w:val="00A26A34"/>
    <w:rsid w:val="00A2761B"/>
    <w:rsid w:val="00A2775D"/>
    <w:rsid w:val="00A305CE"/>
    <w:rsid w:val="00A323E4"/>
    <w:rsid w:val="00A32921"/>
    <w:rsid w:val="00A359A9"/>
    <w:rsid w:val="00A36015"/>
    <w:rsid w:val="00A36F3A"/>
    <w:rsid w:val="00A37BB6"/>
    <w:rsid w:val="00A37D6F"/>
    <w:rsid w:val="00A40663"/>
    <w:rsid w:val="00A40D69"/>
    <w:rsid w:val="00A4228D"/>
    <w:rsid w:val="00A43193"/>
    <w:rsid w:val="00A50916"/>
    <w:rsid w:val="00A51203"/>
    <w:rsid w:val="00A52E3B"/>
    <w:rsid w:val="00A53A49"/>
    <w:rsid w:val="00A56B32"/>
    <w:rsid w:val="00A57DCC"/>
    <w:rsid w:val="00A62660"/>
    <w:rsid w:val="00A65494"/>
    <w:rsid w:val="00A65501"/>
    <w:rsid w:val="00A67B6C"/>
    <w:rsid w:val="00A7071A"/>
    <w:rsid w:val="00A716B4"/>
    <w:rsid w:val="00A71CD7"/>
    <w:rsid w:val="00A72001"/>
    <w:rsid w:val="00A733CC"/>
    <w:rsid w:val="00A73407"/>
    <w:rsid w:val="00A745B5"/>
    <w:rsid w:val="00A758B9"/>
    <w:rsid w:val="00A75FB3"/>
    <w:rsid w:val="00A81956"/>
    <w:rsid w:val="00A81F28"/>
    <w:rsid w:val="00A825B0"/>
    <w:rsid w:val="00A83A47"/>
    <w:rsid w:val="00A85B96"/>
    <w:rsid w:val="00A86F2B"/>
    <w:rsid w:val="00A9290A"/>
    <w:rsid w:val="00A94374"/>
    <w:rsid w:val="00A94552"/>
    <w:rsid w:val="00A95B1B"/>
    <w:rsid w:val="00A962FD"/>
    <w:rsid w:val="00A97356"/>
    <w:rsid w:val="00AA00AE"/>
    <w:rsid w:val="00AA0274"/>
    <w:rsid w:val="00AA0417"/>
    <w:rsid w:val="00AA11C2"/>
    <w:rsid w:val="00AA1D6F"/>
    <w:rsid w:val="00AA2455"/>
    <w:rsid w:val="00AA293F"/>
    <w:rsid w:val="00AA7290"/>
    <w:rsid w:val="00AB19E6"/>
    <w:rsid w:val="00AB4349"/>
    <w:rsid w:val="00AB5776"/>
    <w:rsid w:val="00AB609D"/>
    <w:rsid w:val="00AB6AEF"/>
    <w:rsid w:val="00AB72E2"/>
    <w:rsid w:val="00AB7314"/>
    <w:rsid w:val="00AB735F"/>
    <w:rsid w:val="00AB7DF3"/>
    <w:rsid w:val="00AC0535"/>
    <w:rsid w:val="00AC0DF5"/>
    <w:rsid w:val="00AC3543"/>
    <w:rsid w:val="00AD34A3"/>
    <w:rsid w:val="00AD41E9"/>
    <w:rsid w:val="00AD4E5F"/>
    <w:rsid w:val="00AD73FD"/>
    <w:rsid w:val="00AE17C0"/>
    <w:rsid w:val="00AE1923"/>
    <w:rsid w:val="00AE1D46"/>
    <w:rsid w:val="00AE2659"/>
    <w:rsid w:val="00AE2663"/>
    <w:rsid w:val="00AE3131"/>
    <w:rsid w:val="00AE4EED"/>
    <w:rsid w:val="00AE51C9"/>
    <w:rsid w:val="00AE534B"/>
    <w:rsid w:val="00AF43D6"/>
    <w:rsid w:val="00AF564B"/>
    <w:rsid w:val="00AF60E9"/>
    <w:rsid w:val="00AF636F"/>
    <w:rsid w:val="00AF74F7"/>
    <w:rsid w:val="00B002FF"/>
    <w:rsid w:val="00B01CE4"/>
    <w:rsid w:val="00B01DA0"/>
    <w:rsid w:val="00B0222D"/>
    <w:rsid w:val="00B02F05"/>
    <w:rsid w:val="00B03C6C"/>
    <w:rsid w:val="00B0601F"/>
    <w:rsid w:val="00B06B6E"/>
    <w:rsid w:val="00B07F06"/>
    <w:rsid w:val="00B1001C"/>
    <w:rsid w:val="00B114B4"/>
    <w:rsid w:val="00B1235A"/>
    <w:rsid w:val="00B125FF"/>
    <w:rsid w:val="00B14E19"/>
    <w:rsid w:val="00B151F1"/>
    <w:rsid w:val="00B15D95"/>
    <w:rsid w:val="00B209B6"/>
    <w:rsid w:val="00B20B99"/>
    <w:rsid w:val="00B22E74"/>
    <w:rsid w:val="00B22F16"/>
    <w:rsid w:val="00B24750"/>
    <w:rsid w:val="00B26B6C"/>
    <w:rsid w:val="00B27412"/>
    <w:rsid w:val="00B27676"/>
    <w:rsid w:val="00B27ED1"/>
    <w:rsid w:val="00B31353"/>
    <w:rsid w:val="00B3397D"/>
    <w:rsid w:val="00B34DE3"/>
    <w:rsid w:val="00B35BEC"/>
    <w:rsid w:val="00B36535"/>
    <w:rsid w:val="00B36CDE"/>
    <w:rsid w:val="00B37629"/>
    <w:rsid w:val="00B40CBA"/>
    <w:rsid w:val="00B42BD7"/>
    <w:rsid w:val="00B4319E"/>
    <w:rsid w:val="00B44825"/>
    <w:rsid w:val="00B46F9B"/>
    <w:rsid w:val="00B527C8"/>
    <w:rsid w:val="00B52A75"/>
    <w:rsid w:val="00B53CEF"/>
    <w:rsid w:val="00B5416C"/>
    <w:rsid w:val="00B5523D"/>
    <w:rsid w:val="00B5575C"/>
    <w:rsid w:val="00B55AC6"/>
    <w:rsid w:val="00B5723D"/>
    <w:rsid w:val="00B57C97"/>
    <w:rsid w:val="00B6074F"/>
    <w:rsid w:val="00B60B01"/>
    <w:rsid w:val="00B60DD9"/>
    <w:rsid w:val="00B61F81"/>
    <w:rsid w:val="00B6272D"/>
    <w:rsid w:val="00B67F80"/>
    <w:rsid w:val="00B70120"/>
    <w:rsid w:val="00B70C9E"/>
    <w:rsid w:val="00B71BFB"/>
    <w:rsid w:val="00B724A6"/>
    <w:rsid w:val="00B76DF1"/>
    <w:rsid w:val="00B77180"/>
    <w:rsid w:val="00B7725C"/>
    <w:rsid w:val="00B77B61"/>
    <w:rsid w:val="00B80485"/>
    <w:rsid w:val="00B81B9C"/>
    <w:rsid w:val="00B82F6D"/>
    <w:rsid w:val="00B84387"/>
    <w:rsid w:val="00B85305"/>
    <w:rsid w:val="00B85909"/>
    <w:rsid w:val="00B85C2B"/>
    <w:rsid w:val="00B86235"/>
    <w:rsid w:val="00B875D1"/>
    <w:rsid w:val="00B90C41"/>
    <w:rsid w:val="00B923FF"/>
    <w:rsid w:val="00B93703"/>
    <w:rsid w:val="00B94775"/>
    <w:rsid w:val="00B96501"/>
    <w:rsid w:val="00B9743A"/>
    <w:rsid w:val="00B975CB"/>
    <w:rsid w:val="00BA2935"/>
    <w:rsid w:val="00BA4EDC"/>
    <w:rsid w:val="00BA6C41"/>
    <w:rsid w:val="00BA75DF"/>
    <w:rsid w:val="00BA7A53"/>
    <w:rsid w:val="00BB081B"/>
    <w:rsid w:val="00BB1ECB"/>
    <w:rsid w:val="00BB2C09"/>
    <w:rsid w:val="00BB2D12"/>
    <w:rsid w:val="00BB38BF"/>
    <w:rsid w:val="00BB595F"/>
    <w:rsid w:val="00BB5F04"/>
    <w:rsid w:val="00BB6969"/>
    <w:rsid w:val="00BB6BA7"/>
    <w:rsid w:val="00BB6DDB"/>
    <w:rsid w:val="00BB7B3B"/>
    <w:rsid w:val="00BC0190"/>
    <w:rsid w:val="00BC12B8"/>
    <w:rsid w:val="00BC1B40"/>
    <w:rsid w:val="00BC3F09"/>
    <w:rsid w:val="00BC461D"/>
    <w:rsid w:val="00BC5D5C"/>
    <w:rsid w:val="00BC68F0"/>
    <w:rsid w:val="00BC693B"/>
    <w:rsid w:val="00BC6FEE"/>
    <w:rsid w:val="00BC740A"/>
    <w:rsid w:val="00BD02EC"/>
    <w:rsid w:val="00BD174B"/>
    <w:rsid w:val="00BD54DC"/>
    <w:rsid w:val="00BD5927"/>
    <w:rsid w:val="00BD60C3"/>
    <w:rsid w:val="00BD6D38"/>
    <w:rsid w:val="00BE04A2"/>
    <w:rsid w:val="00BE3042"/>
    <w:rsid w:val="00BE3924"/>
    <w:rsid w:val="00BE44D0"/>
    <w:rsid w:val="00BE497B"/>
    <w:rsid w:val="00BE61A6"/>
    <w:rsid w:val="00BE655C"/>
    <w:rsid w:val="00BE6728"/>
    <w:rsid w:val="00BE777F"/>
    <w:rsid w:val="00BF133C"/>
    <w:rsid w:val="00BF19CF"/>
    <w:rsid w:val="00BF1F8F"/>
    <w:rsid w:val="00BF3450"/>
    <w:rsid w:val="00BF37A4"/>
    <w:rsid w:val="00BF5816"/>
    <w:rsid w:val="00BF6F93"/>
    <w:rsid w:val="00C00080"/>
    <w:rsid w:val="00C00EBD"/>
    <w:rsid w:val="00C024EB"/>
    <w:rsid w:val="00C03B1C"/>
    <w:rsid w:val="00C043B6"/>
    <w:rsid w:val="00C067E3"/>
    <w:rsid w:val="00C07F03"/>
    <w:rsid w:val="00C1054E"/>
    <w:rsid w:val="00C116C2"/>
    <w:rsid w:val="00C13237"/>
    <w:rsid w:val="00C147BA"/>
    <w:rsid w:val="00C16B8A"/>
    <w:rsid w:val="00C17084"/>
    <w:rsid w:val="00C17AA0"/>
    <w:rsid w:val="00C217F7"/>
    <w:rsid w:val="00C21A5C"/>
    <w:rsid w:val="00C21AD7"/>
    <w:rsid w:val="00C21E25"/>
    <w:rsid w:val="00C231B6"/>
    <w:rsid w:val="00C23D98"/>
    <w:rsid w:val="00C240AC"/>
    <w:rsid w:val="00C242BB"/>
    <w:rsid w:val="00C2529C"/>
    <w:rsid w:val="00C25DA4"/>
    <w:rsid w:val="00C30551"/>
    <w:rsid w:val="00C309D2"/>
    <w:rsid w:val="00C312A2"/>
    <w:rsid w:val="00C317CD"/>
    <w:rsid w:val="00C34247"/>
    <w:rsid w:val="00C3597B"/>
    <w:rsid w:val="00C35DE7"/>
    <w:rsid w:val="00C367E2"/>
    <w:rsid w:val="00C36848"/>
    <w:rsid w:val="00C40508"/>
    <w:rsid w:val="00C42763"/>
    <w:rsid w:val="00C46B80"/>
    <w:rsid w:val="00C46CC6"/>
    <w:rsid w:val="00C47131"/>
    <w:rsid w:val="00C51AC8"/>
    <w:rsid w:val="00C52A49"/>
    <w:rsid w:val="00C52B8E"/>
    <w:rsid w:val="00C54A94"/>
    <w:rsid w:val="00C558BB"/>
    <w:rsid w:val="00C558EB"/>
    <w:rsid w:val="00C559A3"/>
    <w:rsid w:val="00C561B9"/>
    <w:rsid w:val="00C563B1"/>
    <w:rsid w:val="00C5762B"/>
    <w:rsid w:val="00C600A5"/>
    <w:rsid w:val="00C60558"/>
    <w:rsid w:val="00C62080"/>
    <w:rsid w:val="00C63A63"/>
    <w:rsid w:val="00C64CFF"/>
    <w:rsid w:val="00C6500F"/>
    <w:rsid w:val="00C66A03"/>
    <w:rsid w:val="00C6729A"/>
    <w:rsid w:val="00C674A0"/>
    <w:rsid w:val="00C72E05"/>
    <w:rsid w:val="00C73214"/>
    <w:rsid w:val="00C742FC"/>
    <w:rsid w:val="00C753BD"/>
    <w:rsid w:val="00C80ED9"/>
    <w:rsid w:val="00C810E0"/>
    <w:rsid w:val="00C8178B"/>
    <w:rsid w:val="00C83285"/>
    <w:rsid w:val="00C8482C"/>
    <w:rsid w:val="00C84ED9"/>
    <w:rsid w:val="00C866F3"/>
    <w:rsid w:val="00C878EC"/>
    <w:rsid w:val="00C919F7"/>
    <w:rsid w:val="00C91AFF"/>
    <w:rsid w:val="00C94873"/>
    <w:rsid w:val="00C95529"/>
    <w:rsid w:val="00C96D62"/>
    <w:rsid w:val="00C973AB"/>
    <w:rsid w:val="00C97825"/>
    <w:rsid w:val="00CA1D30"/>
    <w:rsid w:val="00CA2FAE"/>
    <w:rsid w:val="00CA32C4"/>
    <w:rsid w:val="00CA3635"/>
    <w:rsid w:val="00CA4214"/>
    <w:rsid w:val="00CA4CED"/>
    <w:rsid w:val="00CA551F"/>
    <w:rsid w:val="00CA7963"/>
    <w:rsid w:val="00CB0E8E"/>
    <w:rsid w:val="00CB1E73"/>
    <w:rsid w:val="00CB2227"/>
    <w:rsid w:val="00CB2D66"/>
    <w:rsid w:val="00CB4931"/>
    <w:rsid w:val="00CB4A7B"/>
    <w:rsid w:val="00CB4DC2"/>
    <w:rsid w:val="00CB59A9"/>
    <w:rsid w:val="00CB5EA7"/>
    <w:rsid w:val="00CB5F85"/>
    <w:rsid w:val="00CB6B02"/>
    <w:rsid w:val="00CB6EB6"/>
    <w:rsid w:val="00CB7A9F"/>
    <w:rsid w:val="00CC1A34"/>
    <w:rsid w:val="00CC27F8"/>
    <w:rsid w:val="00CC29A9"/>
    <w:rsid w:val="00CC40EA"/>
    <w:rsid w:val="00CC45AE"/>
    <w:rsid w:val="00CC4B14"/>
    <w:rsid w:val="00CC502B"/>
    <w:rsid w:val="00CC5167"/>
    <w:rsid w:val="00CC6244"/>
    <w:rsid w:val="00CC73F1"/>
    <w:rsid w:val="00CD178C"/>
    <w:rsid w:val="00CD26C7"/>
    <w:rsid w:val="00CD2FD0"/>
    <w:rsid w:val="00CD67BE"/>
    <w:rsid w:val="00CE2E08"/>
    <w:rsid w:val="00CF0A09"/>
    <w:rsid w:val="00CF1968"/>
    <w:rsid w:val="00CF2036"/>
    <w:rsid w:val="00CF45D1"/>
    <w:rsid w:val="00CF4FFA"/>
    <w:rsid w:val="00CF6F26"/>
    <w:rsid w:val="00CF7155"/>
    <w:rsid w:val="00D02222"/>
    <w:rsid w:val="00D02DF0"/>
    <w:rsid w:val="00D0345B"/>
    <w:rsid w:val="00D04A4F"/>
    <w:rsid w:val="00D067CD"/>
    <w:rsid w:val="00D06C3A"/>
    <w:rsid w:val="00D07AED"/>
    <w:rsid w:val="00D1078A"/>
    <w:rsid w:val="00D11767"/>
    <w:rsid w:val="00D120A7"/>
    <w:rsid w:val="00D13A95"/>
    <w:rsid w:val="00D13B37"/>
    <w:rsid w:val="00D1636A"/>
    <w:rsid w:val="00D16E86"/>
    <w:rsid w:val="00D2033B"/>
    <w:rsid w:val="00D2106E"/>
    <w:rsid w:val="00D253F1"/>
    <w:rsid w:val="00D25CE3"/>
    <w:rsid w:val="00D319DB"/>
    <w:rsid w:val="00D31CC4"/>
    <w:rsid w:val="00D32348"/>
    <w:rsid w:val="00D345FB"/>
    <w:rsid w:val="00D3481D"/>
    <w:rsid w:val="00D351F9"/>
    <w:rsid w:val="00D35E75"/>
    <w:rsid w:val="00D369AE"/>
    <w:rsid w:val="00D40D53"/>
    <w:rsid w:val="00D41972"/>
    <w:rsid w:val="00D41A66"/>
    <w:rsid w:val="00D41D68"/>
    <w:rsid w:val="00D42AAF"/>
    <w:rsid w:val="00D433A5"/>
    <w:rsid w:val="00D453B5"/>
    <w:rsid w:val="00D46856"/>
    <w:rsid w:val="00D46D27"/>
    <w:rsid w:val="00D50FB2"/>
    <w:rsid w:val="00D52800"/>
    <w:rsid w:val="00D53866"/>
    <w:rsid w:val="00D549F9"/>
    <w:rsid w:val="00D54FB2"/>
    <w:rsid w:val="00D55904"/>
    <w:rsid w:val="00D5629B"/>
    <w:rsid w:val="00D57F04"/>
    <w:rsid w:val="00D60E14"/>
    <w:rsid w:val="00D61C4D"/>
    <w:rsid w:val="00D64AA1"/>
    <w:rsid w:val="00D64CCA"/>
    <w:rsid w:val="00D65CAD"/>
    <w:rsid w:val="00D66EF5"/>
    <w:rsid w:val="00D70359"/>
    <w:rsid w:val="00D70817"/>
    <w:rsid w:val="00D72B06"/>
    <w:rsid w:val="00D76B04"/>
    <w:rsid w:val="00D7705E"/>
    <w:rsid w:val="00D772C8"/>
    <w:rsid w:val="00D779FE"/>
    <w:rsid w:val="00D77A0E"/>
    <w:rsid w:val="00D77D64"/>
    <w:rsid w:val="00D81F42"/>
    <w:rsid w:val="00D84E4D"/>
    <w:rsid w:val="00D86415"/>
    <w:rsid w:val="00D8684B"/>
    <w:rsid w:val="00D86EDA"/>
    <w:rsid w:val="00D9127A"/>
    <w:rsid w:val="00D91874"/>
    <w:rsid w:val="00D933DA"/>
    <w:rsid w:val="00D94114"/>
    <w:rsid w:val="00D9436F"/>
    <w:rsid w:val="00D944C0"/>
    <w:rsid w:val="00D95111"/>
    <w:rsid w:val="00D95654"/>
    <w:rsid w:val="00D95D0B"/>
    <w:rsid w:val="00D96458"/>
    <w:rsid w:val="00D97936"/>
    <w:rsid w:val="00DA141A"/>
    <w:rsid w:val="00DA280D"/>
    <w:rsid w:val="00DA344A"/>
    <w:rsid w:val="00DA3CEA"/>
    <w:rsid w:val="00DA3F1E"/>
    <w:rsid w:val="00DA4CE8"/>
    <w:rsid w:val="00DA514A"/>
    <w:rsid w:val="00DA6914"/>
    <w:rsid w:val="00DB0C27"/>
    <w:rsid w:val="00DB3570"/>
    <w:rsid w:val="00DB44A9"/>
    <w:rsid w:val="00DB4BF0"/>
    <w:rsid w:val="00DB4BF5"/>
    <w:rsid w:val="00DB4EF5"/>
    <w:rsid w:val="00DB513A"/>
    <w:rsid w:val="00DB7808"/>
    <w:rsid w:val="00DB7A3A"/>
    <w:rsid w:val="00DC1167"/>
    <w:rsid w:val="00DC2033"/>
    <w:rsid w:val="00DC2E3C"/>
    <w:rsid w:val="00DC5165"/>
    <w:rsid w:val="00DC6924"/>
    <w:rsid w:val="00DD13B8"/>
    <w:rsid w:val="00DD21B3"/>
    <w:rsid w:val="00DD2DA6"/>
    <w:rsid w:val="00DD34E0"/>
    <w:rsid w:val="00DD3649"/>
    <w:rsid w:val="00DD5C53"/>
    <w:rsid w:val="00DD616F"/>
    <w:rsid w:val="00DD662C"/>
    <w:rsid w:val="00DD6F80"/>
    <w:rsid w:val="00DD77D2"/>
    <w:rsid w:val="00DE039D"/>
    <w:rsid w:val="00DE123D"/>
    <w:rsid w:val="00DE2B0A"/>
    <w:rsid w:val="00DE2D3D"/>
    <w:rsid w:val="00DE3D0C"/>
    <w:rsid w:val="00DE4B50"/>
    <w:rsid w:val="00DE5025"/>
    <w:rsid w:val="00DF0496"/>
    <w:rsid w:val="00DF1D88"/>
    <w:rsid w:val="00DF4924"/>
    <w:rsid w:val="00DF511B"/>
    <w:rsid w:val="00DF61DC"/>
    <w:rsid w:val="00DF667A"/>
    <w:rsid w:val="00DF72DC"/>
    <w:rsid w:val="00DF7BF8"/>
    <w:rsid w:val="00E00414"/>
    <w:rsid w:val="00E015BE"/>
    <w:rsid w:val="00E0193C"/>
    <w:rsid w:val="00E01D4C"/>
    <w:rsid w:val="00E02574"/>
    <w:rsid w:val="00E03C52"/>
    <w:rsid w:val="00E04AE0"/>
    <w:rsid w:val="00E05669"/>
    <w:rsid w:val="00E06489"/>
    <w:rsid w:val="00E067AD"/>
    <w:rsid w:val="00E071C6"/>
    <w:rsid w:val="00E10B10"/>
    <w:rsid w:val="00E11C52"/>
    <w:rsid w:val="00E14C94"/>
    <w:rsid w:val="00E15EE7"/>
    <w:rsid w:val="00E170D6"/>
    <w:rsid w:val="00E171C1"/>
    <w:rsid w:val="00E21797"/>
    <w:rsid w:val="00E230E7"/>
    <w:rsid w:val="00E233A4"/>
    <w:rsid w:val="00E2505C"/>
    <w:rsid w:val="00E25635"/>
    <w:rsid w:val="00E25E20"/>
    <w:rsid w:val="00E310E3"/>
    <w:rsid w:val="00E3115F"/>
    <w:rsid w:val="00E33E8B"/>
    <w:rsid w:val="00E34011"/>
    <w:rsid w:val="00E35DE1"/>
    <w:rsid w:val="00E362FF"/>
    <w:rsid w:val="00E368A2"/>
    <w:rsid w:val="00E37545"/>
    <w:rsid w:val="00E42705"/>
    <w:rsid w:val="00E43122"/>
    <w:rsid w:val="00E44597"/>
    <w:rsid w:val="00E4483D"/>
    <w:rsid w:val="00E45634"/>
    <w:rsid w:val="00E46039"/>
    <w:rsid w:val="00E46F32"/>
    <w:rsid w:val="00E50081"/>
    <w:rsid w:val="00E50551"/>
    <w:rsid w:val="00E519FA"/>
    <w:rsid w:val="00E51FEE"/>
    <w:rsid w:val="00E52F66"/>
    <w:rsid w:val="00E543E5"/>
    <w:rsid w:val="00E54E92"/>
    <w:rsid w:val="00E54FB0"/>
    <w:rsid w:val="00E550A0"/>
    <w:rsid w:val="00E64486"/>
    <w:rsid w:val="00E65690"/>
    <w:rsid w:val="00E65E87"/>
    <w:rsid w:val="00E67F16"/>
    <w:rsid w:val="00E7000C"/>
    <w:rsid w:val="00E70810"/>
    <w:rsid w:val="00E713DD"/>
    <w:rsid w:val="00E72218"/>
    <w:rsid w:val="00E7267C"/>
    <w:rsid w:val="00E72B84"/>
    <w:rsid w:val="00E72D45"/>
    <w:rsid w:val="00E74960"/>
    <w:rsid w:val="00E761FF"/>
    <w:rsid w:val="00E76ABB"/>
    <w:rsid w:val="00E76EDA"/>
    <w:rsid w:val="00E77309"/>
    <w:rsid w:val="00E77576"/>
    <w:rsid w:val="00E776D1"/>
    <w:rsid w:val="00E77910"/>
    <w:rsid w:val="00E77967"/>
    <w:rsid w:val="00E816A5"/>
    <w:rsid w:val="00E81BD3"/>
    <w:rsid w:val="00E823E0"/>
    <w:rsid w:val="00E82EB8"/>
    <w:rsid w:val="00E84102"/>
    <w:rsid w:val="00E84947"/>
    <w:rsid w:val="00E849A0"/>
    <w:rsid w:val="00E857C8"/>
    <w:rsid w:val="00E86099"/>
    <w:rsid w:val="00E86F41"/>
    <w:rsid w:val="00E90552"/>
    <w:rsid w:val="00E90557"/>
    <w:rsid w:val="00E9084B"/>
    <w:rsid w:val="00E9282C"/>
    <w:rsid w:val="00E93710"/>
    <w:rsid w:val="00E94DC1"/>
    <w:rsid w:val="00E95C59"/>
    <w:rsid w:val="00E970B8"/>
    <w:rsid w:val="00EA048E"/>
    <w:rsid w:val="00EA2A43"/>
    <w:rsid w:val="00EA3318"/>
    <w:rsid w:val="00EA4226"/>
    <w:rsid w:val="00EA46BF"/>
    <w:rsid w:val="00EA503E"/>
    <w:rsid w:val="00EA6A94"/>
    <w:rsid w:val="00EA6AA8"/>
    <w:rsid w:val="00EA76A9"/>
    <w:rsid w:val="00EA77D6"/>
    <w:rsid w:val="00EB0B09"/>
    <w:rsid w:val="00EB0C01"/>
    <w:rsid w:val="00EB148D"/>
    <w:rsid w:val="00EB1D19"/>
    <w:rsid w:val="00EB1DF6"/>
    <w:rsid w:val="00EB3A65"/>
    <w:rsid w:val="00EB51C9"/>
    <w:rsid w:val="00EB5202"/>
    <w:rsid w:val="00EB5348"/>
    <w:rsid w:val="00EB537F"/>
    <w:rsid w:val="00EB5CD2"/>
    <w:rsid w:val="00EB6135"/>
    <w:rsid w:val="00EC12C3"/>
    <w:rsid w:val="00EC1F9B"/>
    <w:rsid w:val="00EC6055"/>
    <w:rsid w:val="00EC71C2"/>
    <w:rsid w:val="00ED0139"/>
    <w:rsid w:val="00ED1895"/>
    <w:rsid w:val="00ED483D"/>
    <w:rsid w:val="00ED4BBA"/>
    <w:rsid w:val="00ED4EAD"/>
    <w:rsid w:val="00ED6C8E"/>
    <w:rsid w:val="00EE023A"/>
    <w:rsid w:val="00EE0ACC"/>
    <w:rsid w:val="00EE10C5"/>
    <w:rsid w:val="00EE3C3E"/>
    <w:rsid w:val="00EE4B4D"/>
    <w:rsid w:val="00EE51EF"/>
    <w:rsid w:val="00EE556A"/>
    <w:rsid w:val="00EE5601"/>
    <w:rsid w:val="00EE5C84"/>
    <w:rsid w:val="00EE6FC5"/>
    <w:rsid w:val="00EE7279"/>
    <w:rsid w:val="00EF00B1"/>
    <w:rsid w:val="00EF0EB6"/>
    <w:rsid w:val="00EF12A9"/>
    <w:rsid w:val="00EF2A68"/>
    <w:rsid w:val="00EF2AFB"/>
    <w:rsid w:val="00EF426D"/>
    <w:rsid w:val="00EF43A0"/>
    <w:rsid w:val="00EF4765"/>
    <w:rsid w:val="00EF59D9"/>
    <w:rsid w:val="00EF5AF6"/>
    <w:rsid w:val="00F00C50"/>
    <w:rsid w:val="00F024B6"/>
    <w:rsid w:val="00F02FCF"/>
    <w:rsid w:val="00F047D6"/>
    <w:rsid w:val="00F04805"/>
    <w:rsid w:val="00F051BE"/>
    <w:rsid w:val="00F05A71"/>
    <w:rsid w:val="00F10F55"/>
    <w:rsid w:val="00F13E0D"/>
    <w:rsid w:val="00F14380"/>
    <w:rsid w:val="00F14B74"/>
    <w:rsid w:val="00F1569D"/>
    <w:rsid w:val="00F15F48"/>
    <w:rsid w:val="00F173C3"/>
    <w:rsid w:val="00F21A0D"/>
    <w:rsid w:val="00F23AF6"/>
    <w:rsid w:val="00F24CFC"/>
    <w:rsid w:val="00F2548A"/>
    <w:rsid w:val="00F2637E"/>
    <w:rsid w:val="00F266E6"/>
    <w:rsid w:val="00F26C5E"/>
    <w:rsid w:val="00F26F2A"/>
    <w:rsid w:val="00F27908"/>
    <w:rsid w:val="00F30060"/>
    <w:rsid w:val="00F30E3B"/>
    <w:rsid w:val="00F3155A"/>
    <w:rsid w:val="00F327D7"/>
    <w:rsid w:val="00F328A2"/>
    <w:rsid w:val="00F32F1F"/>
    <w:rsid w:val="00F332FB"/>
    <w:rsid w:val="00F33953"/>
    <w:rsid w:val="00F346CB"/>
    <w:rsid w:val="00F3746A"/>
    <w:rsid w:val="00F4112F"/>
    <w:rsid w:val="00F44290"/>
    <w:rsid w:val="00F445C8"/>
    <w:rsid w:val="00F44F5D"/>
    <w:rsid w:val="00F453EF"/>
    <w:rsid w:val="00F45873"/>
    <w:rsid w:val="00F45E41"/>
    <w:rsid w:val="00F471A1"/>
    <w:rsid w:val="00F503BD"/>
    <w:rsid w:val="00F51FA7"/>
    <w:rsid w:val="00F520D2"/>
    <w:rsid w:val="00F53413"/>
    <w:rsid w:val="00F54FD9"/>
    <w:rsid w:val="00F5533A"/>
    <w:rsid w:val="00F5540F"/>
    <w:rsid w:val="00F56698"/>
    <w:rsid w:val="00F6021D"/>
    <w:rsid w:val="00F62CBF"/>
    <w:rsid w:val="00F64094"/>
    <w:rsid w:val="00F66F6C"/>
    <w:rsid w:val="00F707F4"/>
    <w:rsid w:val="00F71F2F"/>
    <w:rsid w:val="00F7500C"/>
    <w:rsid w:val="00F81602"/>
    <w:rsid w:val="00F83B93"/>
    <w:rsid w:val="00F84F3F"/>
    <w:rsid w:val="00F856B6"/>
    <w:rsid w:val="00F87BA8"/>
    <w:rsid w:val="00F909AB"/>
    <w:rsid w:val="00F90AA0"/>
    <w:rsid w:val="00F920FE"/>
    <w:rsid w:val="00F924EC"/>
    <w:rsid w:val="00F93733"/>
    <w:rsid w:val="00FA191F"/>
    <w:rsid w:val="00FA25B0"/>
    <w:rsid w:val="00FB0142"/>
    <w:rsid w:val="00FB0818"/>
    <w:rsid w:val="00FB12E1"/>
    <w:rsid w:val="00FB40E8"/>
    <w:rsid w:val="00FB502C"/>
    <w:rsid w:val="00FB58B6"/>
    <w:rsid w:val="00FB76DC"/>
    <w:rsid w:val="00FB7D5D"/>
    <w:rsid w:val="00FC015D"/>
    <w:rsid w:val="00FC05D4"/>
    <w:rsid w:val="00FC16B5"/>
    <w:rsid w:val="00FC2A71"/>
    <w:rsid w:val="00FC3A00"/>
    <w:rsid w:val="00FC4D7F"/>
    <w:rsid w:val="00FC51DE"/>
    <w:rsid w:val="00FC56FE"/>
    <w:rsid w:val="00FC66A5"/>
    <w:rsid w:val="00FC6792"/>
    <w:rsid w:val="00FC69AB"/>
    <w:rsid w:val="00FC74AE"/>
    <w:rsid w:val="00FD1B9B"/>
    <w:rsid w:val="00FD2830"/>
    <w:rsid w:val="00FD44E4"/>
    <w:rsid w:val="00FD6675"/>
    <w:rsid w:val="00FD7F97"/>
    <w:rsid w:val="00FE01E9"/>
    <w:rsid w:val="00FE1F70"/>
    <w:rsid w:val="00FE2952"/>
    <w:rsid w:val="00FE45F1"/>
    <w:rsid w:val="00FE5802"/>
    <w:rsid w:val="00FE5C18"/>
    <w:rsid w:val="00FE5CDB"/>
    <w:rsid w:val="00FE6452"/>
    <w:rsid w:val="00FF2AB0"/>
    <w:rsid w:val="00FF5E79"/>
    <w:rsid w:val="00FF6D89"/>
    <w:rsid w:val="00FF71FF"/>
    <w:rsid w:val="00FF7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480F1B59"/>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46"/>
    <w:pPr>
      <w:suppressAutoHyphens/>
      <w:overflowPunct w:val="0"/>
      <w:autoSpaceDE w:val="0"/>
      <w:autoSpaceDN w:val="0"/>
      <w:adjustRightInd w:val="0"/>
      <w:jc w:val="both"/>
      <w:textAlignment w:val="baseline"/>
    </w:pPr>
    <w:rPr>
      <w:sz w:val="24"/>
    </w:rPr>
  </w:style>
  <w:style w:type="paragraph" w:styleId="Heading1">
    <w:name w:val="heading 1"/>
    <w:aliases w:val="Document Header1"/>
    <w:basedOn w:val="Normal"/>
    <w:next w:val="Normal"/>
    <w:link w:val="Heading1Char"/>
    <w:uiPriority w:val="9"/>
    <w:qFormat/>
    <w:rsid w:val="00573A46"/>
    <w:pPr>
      <w:jc w:val="center"/>
      <w:outlineLvl w:val="0"/>
    </w:pPr>
    <w:rPr>
      <w:b/>
      <w:sz w:val="36"/>
    </w:rPr>
  </w:style>
  <w:style w:type="paragraph" w:styleId="Heading2">
    <w:name w:val="heading 2"/>
    <w:aliases w:val="Title Header2"/>
    <w:basedOn w:val="Normal"/>
    <w:next w:val="Normal"/>
    <w:link w:val="Heading2Char"/>
    <w:uiPriority w:val="9"/>
    <w:qFormat/>
    <w:rsid w:val="00573A46"/>
    <w:pPr>
      <w:jc w:val="center"/>
      <w:outlineLvl w:val="1"/>
    </w:pPr>
    <w:rPr>
      <w:b/>
      <w:sz w:val="28"/>
    </w:rPr>
  </w:style>
  <w:style w:type="paragraph" w:styleId="Heading3">
    <w:name w:val="heading 3"/>
    <w:aliases w:val="Section Header3,Centered, Centered,Titolo 3,Heading 3 (BM revised),centered"/>
    <w:basedOn w:val="Normal"/>
    <w:next w:val="Normal"/>
    <w:link w:val="Heading3Char"/>
    <w:qFormat/>
    <w:rsid w:val="00573A46"/>
    <w:pPr>
      <w:tabs>
        <w:tab w:val="left" w:pos="864"/>
      </w:tabs>
      <w:suppressAutoHyphens w:val="0"/>
      <w:spacing w:after="200"/>
      <w:ind w:left="864" w:hanging="432"/>
      <w:outlineLvl w:val="2"/>
    </w:pPr>
    <w:rPr>
      <w:lang w:val="en-US"/>
    </w:rPr>
  </w:style>
  <w:style w:type="paragraph" w:styleId="Heading4">
    <w:name w:val="heading 4"/>
    <w:aliases w:val="Sub-Clause Sub-paragraph,ClauseSubSub_No&amp;Name, Sub-Clause Sub-paragraph"/>
    <w:basedOn w:val="Normal"/>
    <w:next w:val="Normal"/>
    <w:link w:val="Heading4Char1"/>
    <w:uiPriority w:val="9"/>
    <w:qFormat/>
    <w:rsid w:val="00573A46"/>
    <w:pPr>
      <w:numPr>
        <w:ilvl w:val="3"/>
        <w:numId w:val="1"/>
      </w:numPr>
      <w:tabs>
        <w:tab w:val="left" w:pos="1512"/>
      </w:tabs>
      <w:suppressAutoHyphens w:val="0"/>
      <w:spacing w:after="200"/>
      <w:outlineLvl w:val="3"/>
    </w:pPr>
    <w:rPr>
      <w:lang w:val="en-US"/>
    </w:rPr>
  </w:style>
  <w:style w:type="paragraph" w:styleId="Heading5">
    <w:name w:val="heading 5"/>
    <w:basedOn w:val="Normal"/>
    <w:next w:val="Normal"/>
    <w:link w:val="Heading5Char"/>
    <w:uiPriority w:val="9"/>
    <w:qFormat/>
    <w:rsid w:val="00573A46"/>
    <w:pPr>
      <w:suppressAutoHyphens w:val="0"/>
      <w:spacing w:before="240" w:after="60"/>
      <w:jc w:val="center"/>
      <w:outlineLvl w:val="4"/>
    </w:pPr>
    <w:rPr>
      <w:b/>
      <w:sz w:val="28"/>
      <w:lang w:val="es-ES_tradnl"/>
    </w:rPr>
  </w:style>
  <w:style w:type="paragraph" w:styleId="Heading6">
    <w:name w:val="heading 6"/>
    <w:basedOn w:val="Normal"/>
    <w:next w:val="Normal"/>
    <w:link w:val="Heading6Char"/>
    <w:uiPriority w:val="9"/>
    <w:qFormat/>
    <w:rsid w:val="00573A46"/>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link w:val="Heading7Char"/>
    <w:uiPriority w:val="9"/>
    <w:qFormat/>
    <w:rsid w:val="00573A46"/>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basedOn w:val="Normal"/>
    <w:next w:val="Normal"/>
    <w:link w:val="Heading8Char"/>
    <w:uiPriority w:val="9"/>
    <w:qFormat/>
    <w:rsid w:val="00573A46"/>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basedOn w:val="Normal"/>
    <w:next w:val="Normal"/>
    <w:link w:val="Heading9Char"/>
    <w:uiPriority w:val="9"/>
    <w:qFormat/>
    <w:rsid w:val="00573A46"/>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6469DC"/>
    <w:rPr>
      <w:rFonts w:ascii="Cambria" w:eastAsia="Times New Roman" w:hAnsi="Cambria" w:cs="Times New Roman"/>
      <w:b/>
      <w:bCs/>
      <w:kern w:val="32"/>
      <w:sz w:val="32"/>
      <w:szCs w:val="32"/>
    </w:rPr>
  </w:style>
  <w:style w:type="character" w:customStyle="1" w:styleId="Heading2Char">
    <w:name w:val="Heading 2 Char"/>
    <w:aliases w:val="Title Header2 Char"/>
    <w:basedOn w:val="DefaultParagraphFont"/>
    <w:link w:val="Heading2"/>
    <w:uiPriority w:val="9"/>
    <w:semiHidden/>
    <w:rsid w:val="006469DC"/>
    <w:rPr>
      <w:rFonts w:ascii="Cambria" w:eastAsia="Times New Roman" w:hAnsi="Cambria" w:cs="Times New Roman"/>
      <w:b/>
      <w:bCs/>
      <w:i/>
      <w:iCs/>
      <w:sz w:val="28"/>
      <w:szCs w:val="28"/>
    </w:rPr>
  </w:style>
  <w:style w:type="character" w:customStyle="1" w:styleId="Heading3Char">
    <w:name w:val="Heading 3 Char"/>
    <w:aliases w:val="Section Header3 Char,Centered Char, Centered Char,Titolo 3 Char,Heading 3 (BM revised) Char,centered Char"/>
    <w:basedOn w:val="DefaultParagraphFont"/>
    <w:link w:val="Heading3"/>
    <w:uiPriority w:val="9"/>
    <w:semiHidden/>
    <w:rsid w:val="006469DC"/>
    <w:rPr>
      <w:rFonts w:ascii="Cambria" w:eastAsia="Times New Roman" w:hAnsi="Cambria" w:cs="Times New Roman"/>
      <w:b/>
      <w:bCs/>
      <w:sz w:val="26"/>
      <w:szCs w:val="26"/>
    </w:rPr>
  </w:style>
  <w:style w:type="character" w:customStyle="1" w:styleId="Heading4Char1">
    <w:name w:val="Heading 4 Char1"/>
    <w:aliases w:val="Sub-Clause Sub-paragraph Char1,ClauseSubSub_No&amp;Name Char1, Sub-Clause Sub-paragraph Char1"/>
    <w:basedOn w:val="DefaultParagraphFont"/>
    <w:link w:val="Heading4"/>
    <w:uiPriority w:val="9"/>
    <w:rsid w:val="006469DC"/>
    <w:rPr>
      <w:sz w:val="24"/>
      <w:lang w:val="en-US"/>
    </w:rPr>
  </w:style>
  <w:style w:type="character" w:customStyle="1" w:styleId="Heading5Char">
    <w:name w:val="Heading 5 Char"/>
    <w:basedOn w:val="DefaultParagraphFont"/>
    <w:link w:val="Heading5"/>
    <w:uiPriority w:val="9"/>
    <w:semiHidden/>
    <w:rsid w:val="006469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6469DC"/>
    <w:rPr>
      <w:i/>
      <w:sz w:val="22"/>
      <w:lang w:val="es-ES_tradnl"/>
    </w:rPr>
  </w:style>
  <w:style w:type="character" w:customStyle="1" w:styleId="Heading7Char">
    <w:name w:val="Heading 7 Char"/>
    <w:basedOn w:val="DefaultParagraphFont"/>
    <w:link w:val="Heading7"/>
    <w:uiPriority w:val="9"/>
    <w:rsid w:val="006469DC"/>
    <w:rPr>
      <w:rFonts w:ascii="Arial" w:hAnsi="Arial"/>
      <w:lang w:val="es-ES_tradnl"/>
    </w:rPr>
  </w:style>
  <w:style w:type="character" w:customStyle="1" w:styleId="Heading8Char">
    <w:name w:val="Heading 8 Char"/>
    <w:basedOn w:val="DefaultParagraphFont"/>
    <w:link w:val="Heading8"/>
    <w:uiPriority w:val="9"/>
    <w:rsid w:val="006469DC"/>
    <w:rPr>
      <w:rFonts w:ascii="Arial" w:hAnsi="Arial"/>
      <w:i/>
      <w:lang w:val="es-ES_tradnl"/>
    </w:rPr>
  </w:style>
  <w:style w:type="character" w:customStyle="1" w:styleId="Heading9Char">
    <w:name w:val="Heading 9 Char"/>
    <w:basedOn w:val="DefaultParagraphFont"/>
    <w:link w:val="Heading9"/>
    <w:uiPriority w:val="9"/>
    <w:rsid w:val="006469DC"/>
    <w:rPr>
      <w:rFonts w:ascii="Arial" w:hAnsi="Arial"/>
      <w:b/>
      <w:i/>
      <w:sz w:val="18"/>
      <w:lang w:val="es-ES_tradnl"/>
    </w:rPr>
  </w:style>
  <w:style w:type="character" w:customStyle="1" w:styleId="a1">
    <w:name w:val="a1"/>
    <w:basedOn w:val="DefaultParagraphFont"/>
    <w:rsid w:val="00573A46"/>
    <w:rPr>
      <w:rFonts w:ascii="Courier" w:hAnsi="Courier" w:cs="Times New Roman"/>
      <w:sz w:val="20"/>
      <w:lang w:val="en-US"/>
    </w:rPr>
  </w:style>
  <w:style w:type="paragraph" w:styleId="TOC1">
    <w:name w:val="toc 1"/>
    <w:basedOn w:val="Normal"/>
    <w:next w:val="Normal"/>
    <w:uiPriority w:val="39"/>
    <w:rsid w:val="00573A46"/>
    <w:pPr>
      <w:tabs>
        <w:tab w:val="right" w:leader="dot" w:pos="9000"/>
      </w:tabs>
      <w:spacing w:before="240"/>
      <w:ind w:left="720" w:right="720" w:hanging="720"/>
      <w:jc w:val="left"/>
    </w:pPr>
    <w:rPr>
      <w:rFonts w:ascii="Times New Roman Bold" w:hAnsi="Times New Roman Bold"/>
      <w:b/>
    </w:rPr>
  </w:style>
  <w:style w:type="paragraph" w:styleId="TOC2">
    <w:name w:val="toc 2"/>
    <w:basedOn w:val="Normal"/>
    <w:next w:val="Normal"/>
    <w:uiPriority w:val="39"/>
    <w:rsid w:val="00573A46"/>
    <w:pPr>
      <w:tabs>
        <w:tab w:val="right" w:leader="dot" w:pos="9000"/>
      </w:tabs>
      <w:ind w:left="1440" w:right="720" w:hanging="720"/>
      <w:jc w:val="left"/>
    </w:pPr>
  </w:style>
  <w:style w:type="paragraph" w:styleId="TOC3">
    <w:name w:val="toc 3"/>
    <w:basedOn w:val="Normal"/>
    <w:next w:val="Normal"/>
    <w:uiPriority w:val="39"/>
    <w:semiHidden/>
    <w:rsid w:val="00573A46"/>
    <w:pPr>
      <w:tabs>
        <w:tab w:val="left" w:leader="dot" w:pos="9000"/>
      </w:tabs>
      <w:ind w:left="2160" w:right="720" w:hanging="720"/>
      <w:jc w:val="left"/>
    </w:pPr>
  </w:style>
  <w:style w:type="paragraph" w:styleId="TOC4">
    <w:name w:val="toc 4"/>
    <w:basedOn w:val="Normal"/>
    <w:next w:val="Normal"/>
    <w:uiPriority w:val="39"/>
    <w:semiHidden/>
    <w:rsid w:val="00573A46"/>
    <w:pPr>
      <w:tabs>
        <w:tab w:val="left" w:leader="dot" w:pos="8640"/>
        <w:tab w:val="right" w:pos="9000"/>
      </w:tabs>
      <w:ind w:left="2880" w:right="720" w:hanging="720"/>
    </w:pPr>
  </w:style>
  <w:style w:type="paragraph" w:styleId="TOC5">
    <w:name w:val="toc 5"/>
    <w:basedOn w:val="Normal"/>
    <w:next w:val="Normal"/>
    <w:uiPriority w:val="39"/>
    <w:semiHidden/>
    <w:rsid w:val="00573A46"/>
    <w:pPr>
      <w:tabs>
        <w:tab w:val="left" w:leader="dot" w:pos="8640"/>
        <w:tab w:val="right" w:pos="9000"/>
      </w:tabs>
      <w:ind w:left="3600" w:right="720" w:hanging="720"/>
    </w:pPr>
  </w:style>
  <w:style w:type="paragraph" w:styleId="TOC6">
    <w:name w:val="toc 6"/>
    <w:basedOn w:val="Normal"/>
    <w:next w:val="Normal"/>
    <w:uiPriority w:val="39"/>
    <w:semiHidden/>
    <w:rsid w:val="00573A46"/>
    <w:pPr>
      <w:tabs>
        <w:tab w:val="left" w:pos="8640"/>
        <w:tab w:val="right" w:pos="9000"/>
      </w:tabs>
      <w:ind w:left="720" w:hanging="720"/>
    </w:pPr>
  </w:style>
  <w:style w:type="paragraph" w:styleId="TOC7">
    <w:name w:val="toc 7"/>
    <w:basedOn w:val="Normal"/>
    <w:next w:val="Normal"/>
    <w:uiPriority w:val="39"/>
    <w:semiHidden/>
    <w:rsid w:val="00573A46"/>
    <w:pPr>
      <w:ind w:left="720" w:hanging="720"/>
    </w:pPr>
  </w:style>
  <w:style w:type="paragraph" w:styleId="TOC8">
    <w:name w:val="toc 8"/>
    <w:basedOn w:val="Normal"/>
    <w:next w:val="Normal"/>
    <w:uiPriority w:val="39"/>
    <w:semiHidden/>
    <w:rsid w:val="00573A46"/>
    <w:pPr>
      <w:tabs>
        <w:tab w:val="left" w:pos="8640"/>
        <w:tab w:val="right" w:pos="9000"/>
      </w:tabs>
      <w:ind w:left="720" w:hanging="720"/>
    </w:pPr>
  </w:style>
  <w:style w:type="paragraph" w:styleId="TOC9">
    <w:name w:val="toc 9"/>
    <w:basedOn w:val="Normal"/>
    <w:next w:val="Normal"/>
    <w:uiPriority w:val="39"/>
    <w:semiHidden/>
    <w:rsid w:val="00573A46"/>
    <w:pPr>
      <w:tabs>
        <w:tab w:val="left" w:leader="dot" w:pos="8640"/>
        <w:tab w:val="right" w:pos="9000"/>
      </w:tabs>
      <w:ind w:left="720" w:hanging="720"/>
    </w:pPr>
  </w:style>
  <w:style w:type="paragraph" w:styleId="Index1">
    <w:name w:val="index 1"/>
    <w:basedOn w:val="Normal"/>
    <w:next w:val="Normal"/>
    <w:uiPriority w:val="99"/>
    <w:semiHidden/>
    <w:rsid w:val="00573A46"/>
    <w:pPr>
      <w:tabs>
        <w:tab w:val="left" w:leader="dot" w:pos="9000"/>
        <w:tab w:val="right" w:pos="9360"/>
      </w:tabs>
      <w:ind w:left="1440" w:right="720" w:hanging="1440"/>
    </w:pPr>
  </w:style>
  <w:style w:type="paragraph" w:styleId="Index2">
    <w:name w:val="index 2"/>
    <w:basedOn w:val="Normal"/>
    <w:next w:val="Normal"/>
    <w:uiPriority w:val="99"/>
    <w:semiHidden/>
    <w:rsid w:val="00573A46"/>
    <w:pPr>
      <w:tabs>
        <w:tab w:val="left" w:leader="dot" w:pos="9000"/>
        <w:tab w:val="right" w:pos="9360"/>
      </w:tabs>
      <w:ind w:left="1440" w:right="720" w:hanging="720"/>
    </w:pPr>
  </w:style>
  <w:style w:type="paragraph" w:styleId="TOAHeading">
    <w:name w:val="toa heading"/>
    <w:basedOn w:val="Normal"/>
    <w:next w:val="Normal"/>
    <w:uiPriority w:val="99"/>
    <w:semiHidden/>
    <w:rsid w:val="00573A46"/>
    <w:pPr>
      <w:tabs>
        <w:tab w:val="left" w:pos="9000"/>
        <w:tab w:val="right" w:pos="9360"/>
      </w:tabs>
    </w:pPr>
  </w:style>
  <w:style w:type="paragraph" w:styleId="Caption">
    <w:name w:val="caption"/>
    <w:basedOn w:val="Normal"/>
    <w:next w:val="Normal"/>
    <w:uiPriority w:val="35"/>
    <w:qFormat/>
    <w:rsid w:val="00573A46"/>
  </w:style>
  <w:style w:type="character" w:customStyle="1" w:styleId="EquationCaption">
    <w:name w:val="_Equation Caption"/>
    <w:rsid w:val="00573A46"/>
  </w:style>
  <w:style w:type="character" w:styleId="EndnoteReference">
    <w:name w:val="endnote reference"/>
    <w:basedOn w:val="DefaultParagraphFont"/>
    <w:uiPriority w:val="99"/>
    <w:semiHidden/>
    <w:rsid w:val="00573A46"/>
    <w:rPr>
      <w:rFonts w:cs="Times New Roman"/>
      <w:vertAlign w:val="superscript"/>
    </w:rPr>
  </w:style>
  <w:style w:type="character" w:styleId="FootnoteReference">
    <w:name w:val="footnote reference"/>
    <w:basedOn w:val="DefaultParagraphFont"/>
    <w:uiPriority w:val="99"/>
    <w:rsid w:val="00573A46"/>
    <w:rPr>
      <w:rFonts w:cs="Times New Roman"/>
      <w:vertAlign w:val="superscript"/>
    </w:rPr>
  </w:style>
  <w:style w:type="paragraph" w:styleId="Header">
    <w:name w:val="header"/>
    <w:basedOn w:val="Normal"/>
    <w:link w:val="HeaderChar"/>
    <w:uiPriority w:val="99"/>
    <w:rsid w:val="00573A46"/>
    <w:pPr>
      <w:jc w:val="left"/>
    </w:pPr>
    <w:rPr>
      <w:sz w:val="20"/>
    </w:rPr>
  </w:style>
  <w:style w:type="character" w:customStyle="1" w:styleId="HeaderChar">
    <w:name w:val="Header Char"/>
    <w:basedOn w:val="DefaultParagraphFont"/>
    <w:link w:val="Header"/>
    <w:uiPriority w:val="99"/>
    <w:rsid w:val="006469DC"/>
    <w:rPr>
      <w:sz w:val="24"/>
    </w:rPr>
  </w:style>
  <w:style w:type="paragraph" w:styleId="Footer">
    <w:name w:val="footer"/>
    <w:basedOn w:val="Normal"/>
    <w:link w:val="FooterChar"/>
    <w:uiPriority w:val="99"/>
    <w:rsid w:val="00573A46"/>
    <w:pPr>
      <w:jc w:val="left"/>
    </w:pPr>
    <w:rPr>
      <w:sz w:val="20"/>
    </w:rPr>
  </w:style>
  <w:style w:type="character" w:customStyle="1" w:styleId="FooterChar">
    <w:name w:val="Footer Char"/>
    <w:basedOn w:val="DefaultParagraphFont"/>
    <w:link w:val="Footer"/>
    <w:uiPriority w:val="99"/>
    <w:rsid w:val="006469DC"/>
    <w:rPr>
      <w:sz w:val="24"/>
    </w:rPr>
  </w:style>
  <w:style w:type="character" w:styleId="PageNumber">
    <w:name w:val="page number"/>
    <w:basedOn w:val="DefaultParagraphFont"/>
    <w:uiPriority w:val="99"/>
    <w:rsid w:val="00573A46"/>
    <w:rPr>
      <w:rFonts w:cs="Times New Roman"/>
    </w:rPr>
  </w:style>
  <w:style w:type="paragraph" w:styleId="FootnoteText">
    <w:name w:val="footnote text"/>
    <w:aliases w:val="fn,ADB,single space,footnote text Char,Footnote Text Char,fn Char,ADB Char,single space Char Char,Fußnotentextf,single space Char ,Footnote,Footnote Text Char2 Char,Footnote Text Char Char1 Char1,Footnote Text Char1 Char Char Char1"/>
    <w:basedOn w:val="Normal"/>
    <w:link w:val="FootnoteTextChar2"/>
    <w:uiPriority w:val="99"/>
    <w:qFormat/>
    <w:rsid w:val="00573A46"/>
    <w:rPr>
      <w:sz w:val="20"/>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basedOn w:val="DefaultParagraphFont"/>
    <w:link w:val="FootnoteText"/>
    <w:locked/>
    <w:rsid w:val="00D84E4D"/>
    <w:rPr>
      <w:rFonts w:cs="Times New Roman"/>
      <w:lang w:val="fr-FR" w:eastAsia="fr-FR"/>
    </w:rPr>
  </w:style>
  <w:style w:type="paragraph" w:customStyle="1" w:styleId="Head21">
    <w:name w:val="Head 2.1"/>
    <w:basedOn w:val="Normal"/>
    <w:rsid w:val="00573A46"/>
    <w:pPr>
      <w:jc w:val="center"/>
    </w:pPr>
    <w:rPr>
      <w:b/>
      <w:sz w:val="28"/>
    </w:rPr>
  </w:style>
  <w:style w:type="paragraph" w:customStyle="1" w:styleId="Head22">
    <w:name w:val="Head 2.2"/>
    <w:basedOn w:val="Normal"/>
    <w:rsid w:val="00573A46"/>
    <w:pPr>
      <w:tabs>
        <w:tab w:val="left" w:pos="360"/>
      </w:tabs>
      <w:ind w:left="360" w:hanging="360"/>
      <w:jc w:val="left"/>
    </w:pPr>
    <w:rPr>
      <w:b/>
    </w:rPr>
  </w:style>
  <w:style w:type="paragraph" w:customStyle="1" w:styleId="Head32">
    <w:name w:val="Head 3.2"/>
    <w:basedOn w:val="Normal"/>
    <w:rsid w:val="00573A46"/>
    <w:pPr>
      <w:tabs>
        <w:tab w:val="left" w:pos="360"/>
      </w:tabs>
      <w:ind w:left="360" w:hanging="360"/>
      <w:jc w:val="left"/>
    </w:pPr>
    <w:rPr>
      <w:b/>
    </w:rPr>
  </w:style>
  <w:style w:type="paragraph" w:customStyle="1" w:styleId="Head31">
    <w:name w:val="Head 3.1"/>
    <w:basedOn w:val="Normal"/>
    <w:rsid w:val="00573A46"/>
    <w:pPr>
      <w:jc w:val="center"/>
    </w:pPr>
    <w:rPr>
      <w:b/>
      <w:sz w:val="28"/>
    </w:rPr>
  </w:style>
  <w:style w:type="paragraph" w:customStyle="1" w:styleId="Head81">
    <w:name w:val="Head 8.1"/>
    <w:basedOn w:val="Normal"/>
    <w:link w:val="Head81Char"/>
    <w:rsid w:val="00573A46"/>
    <w:pPr>
      <w:jc w:val="center"/>
    </w:pPr>
    <w:rPr>
      <w:b/>
      <w:sz w:val="28"/>
    </w:rPr>
  </w:style>
  <w:style w:type="paragraph" w:customStyle="1" w:styleId="Head41">
    <w:name w:val="Head 4.1"/>
    <w:basedOn w:val="Normal"/>
    <w:link w:val="Head41Char"/>
    <w:rsid w:val="00573A46"/>
    <w:pPr>
      <w:jc w:val="center"/>
    </w:pPr>
    <w:rPr>
      <w:b/>
      <w:sz w:val="28"/>
    </w:rPr>
  </w:style>
  <w:style w:type="paragraph" w:customStyle="1" w:styleId="Head42">
    <w:name w:val="Head 4.2"/>
    <w:basedOn w:val="Normal"/>
    <w:link w:val="Head42Char"/>
    <w:rsid w:val="00573A46"/>
    <w:pPr>
      <w:tabs>
        <w:tab w:val="left" w:pos="360"/>
      </w:tabs>
      <w:ind w:left="360" w:hanging="360"/>
      <w:jc w:val="left"/>
    </w:pPr>
    <w:rPr>
      <w:b/>
    </w:rPr>
  </w:style>
  <w:style w:type="paragraph" w:customStyle="1" w:styleId="i">
    <w:name w:val="(i)"/>
    <w:basedOn w:val="Normal"/>
    <w:rsid w:val="00573A46"/>
    <w:rPr>
      <w:rFonts w:ascii="Tms Rmn" w:hAnsi="Tms Rmn"/>
      <w:lang w:val="en-US"/>
    </w:rPr>
  </w:style>
  <w:style w:type="paragraph" w:customStyle="1" w:styleId="explanatoryclause">
    <w:name w:val="explanatory_clause"/>
    <w:basedOn w:val="Normal"/>
    <w:rsid w:val="00573A46"/>
    <w:pPr>
      <w:spacing w:after="240"/>
      <w:ind w:left="738" w:right="-14" w:hanging="738"/>
      <w:jc w:val="left"/>
    </w:pPr>
    <w:rPr>
      <w:rFonts w:ascii="Arial" w:hAnsi="Arial"/>
      <w:sz w:val="22"/>
      <w:lang w:val="en-US"/>
    </w:rPr>
  </w:style>
  <w:style w:type="character" w:styleId="Hyperlink">
    <w:name w:val="Hyperlink"/>
    <w:basedOn w:val="DefaultParagraphFont"/>
    <w:uiPriority w:val="99"/>
    <w:rsid w:val="00573A46"/>
    <w:rPr>
      <w:rFonts w:cs="Times New Roman"/>
      <w:color w:val="0000FF"/>
      <w:u w:val="single"/>
    </w:rPr>
  </w:style>
  <w:style w:type="paragraph" w:customStyle="1" w:styleId="Outline">
    <w:name w:val="Outline"/>
    <w:basedOn w:val="Normal"/>
    <w:rsid w:val="00573A46"/>
    <w:pPr>
      <w:suppressAutoHyphens w:val="0"/>
      <w:spacing w:before="240"/>
      <w:jc w:val="left"/>
    </w:pPr>
    <w:rPr>
      <w:kern w:val="28"/>
    </w:rPr>
  </w:style>
  <w:style w:type="paragraph" w:styleId="Title">
    <w:name w:val="Title"/>
    <w:basedOn w:val="Normal"/>
    <w:link w:val="TitleChar"/>
    <w:qFormat/>
    <w:rsid w:val="00573A46"/>
    <w:pPr>
      <w:suppressAutoHyphens w:val="0"/>
      <w:jc w:val="center"/>
    </w:pPr>
    <w:rPr>
      <w:b/>
      <w:sz w:val="48"/>
      <w:lang w:val="es-ES_tradnl"/>
    </w:rPr>
  </w:style>
  <w:style w:type="character" w:customStyle="1" w:styleId="TitleChar">
    <w:name w:val="Title Char"/>
    <w:basedOn w:val="DefaultParagraphFont"/>
    <w:link w:val="Title"/>
    <w:uiPriority w:val="10"/>
    <w:rsid w:val="006469DC"/>
    <w:rPr>
      <w:rFonts w:ascii="Cambria" w:eastAsia="Times New Roman" w:hAnsi="Cambria" w:cs="Times New Roman"/>
      <w:b/>
      <w:bCs/>
      <w:kern w:val="28"/>
      <w:sz w:val="32"/>
      <w:szCs w:val="32"/>
    </w:rPr>
  </w:style>
  <w:style w:type="paragraph" w:customStyle="1" w:styleId="Subtitle2">
    <w:name w:val="Subtitle 2"/>
    <w:basedOn w:val="Footer"/>
    <w:rsid w:val="00573A46"/>
    <w:pPr>
      <w:suppressAutoHyphens w:val="0"/>
      <w:spacing w:before="120"/>
      <w:jc w:val="center"/>
    </w:pPr>
    <w:rPr>
      <w:b/>
      <w:sz w:val="32"/>
    </w:rPr>
  </w:style>
  <w:style w:type="paragraph" w:styleId="List">
    <w:name w:val="List"/>
    <w:aliases w:val="1. List"/>
    <w:basedOn w:val="Normal"/>
    <w:uiPriority w:val="99"/>
    <w:rsid w:val="00573A46"/>
    <w:pPr>
      <w:suppressAutoHyphens w:val="0"/>
      <w:spacing w:before="120" w:after="120"/>
      <w:ind w:left="1440"/>
    </w:pPr>
    <w:rPr>
      <w:lang w:val="en-US"/>
    </w:rPr>
  </w:style>
  <w:style w:type="paragraph" w:customStyle="1" w:styleId="Outline1">
    <w:name w:val="Outline1"/>
    <w:basedOn w:val="Outline"/>
    <w:next w:val="Outline2"/>
    <w:rsid w:val="00573A46"/>
    <w:pPr>
      <w:keepNext/>
      <w:tabs>
        <w:tab w:val="left" w:pos="432"/>
      </w:tabs>
      <w:ind w:left="432" w:hanging="432"/>
    </w:pPr>
  </w:style>
  <w:style w:type="paragraph" w:customStyle="1" w:styleId="Outline2">
    <w:name w:val="Outline2"/>
    <w:basedOn w:val="Normal"/>
    <w:rsid w:val="00573A46"/>
    <w:pPr>
      <w:tabs>
        <w:tab w:val="left" w:pos="864"/>
      </w:tabs>
      <w:suppressAutoHyphens w:val="0"/>
      <w:spacing w:before="240"/>
      <w:ind w:left="864" w:hanging="504"/>
      <w:jc w:val="left"/>
    </w:pPr>
    <w:rPr>
      <w:kern w:val="28"/>
    </w:rPr>
  </w:style>
  <w:style w:type="paragraph" w:customStyle="1" w:styleId="Outline3">
    <w:name w:val="Outline3"/>
    <w:basedOn w:val="Normal"/>
    <w:rsid w:val="00573A46"/>
    <w:pPr>
      <w:tabs>
        <w:tab w:val="left" w:pos="1368"/>
      </w:tabs>
      <w:suppressAutoHyphens w:val="0"/>
      <w:spacing w:before="240"/>
      <w:ind w:left="1368" w:hanging="504"/>
      <w:jc w:val="left"/>
    </w:pPr>
    <w:rPr>
      <w:kern w:val="28"/>
    </w:rPr>
  </w:style>
  <w:style w:type="paragraph" w:customStyle="1" w:styleId="Outline4">
    <w:name w:val="Outline4"/>
    <w:basedOn w:val="Normal"/>
    <w:rsid w:val="00573A46"/>
    <w:pPr>
      <w:tabs>
        <w:tab w:val="left" w:pos="1872"/>
      </w:tabs>
      <w:suppressAutoHyphens w:val="0"/>
      <w:spacing w:before="240"/>
      <w:ind w:left="1872" w:hanging="504"/>
      <w:jc w:val="left"/>
    </w:pPr>
    <w:rPr>
      <w:kern w:val="28"/>
    </w:rPr>
  </w:style>
  <w:style w:type="paragraph" w:customStyle="1" w:styleId="outlinebullet">
    <w:name w:val="outlinebullet"/>
    <w:basedOn w:val="Normal"/>
    <w:rsid w:val="00573A46"/>
    <w:pPr>
      <w:tabs>
        <w:tab w:val="left" w:pos="1440"/>
      </w:tabs>
      <w:suppressAutoHyphens w:val="0"/>
      <w:spacing w:before="120"/>
      <w:ind w:left="1440" w:hanging="450"/>
      <w:jc w:val="left"/>
    </w:pPr>
  </w:style>
  <w:style w:type="paragraph" w:customStyle="1" w:styleId="BodyText21">
    <w:name w:val="Body Text 21"/>
    <w:basedOn w:val="Normal"/>
    <w:link w:val="BodyText21Char"/>
    <w:rsid w:val="00573A46"/>
    <w:pPr>
      <w:suppressAutoHyphens w:val="0"/>
      <w:spacing w:before="120" w:after="120"/>
      <w:jc w:val="center"/>
    </w:pPr>
    <w:rPr>
      <w:b/>
      <w:sz w:val="28"/>
      <w:lang w:val="es-ES_tradnl"/>
    </w:rPr>
  </w:style>
  <w:style w:type="paragraph" w:customStyle="1" w:styleId="SectionVIIHeader2">
    <w:name w:val="Section VII Header2"/>
    <w:basedOn w:val="Heading1"/>
    <w:rsid w:val="00573A46"/>
    <w:pPr>
      <w:tabs>
        <w:tab w:val="left" w:pos="360"/>
      </w:tabs>
      <w:suppressAutoHyphens w:val="0"/>
      <w:spacing w:after="200"/>
      <w:ind w:left="360" w:hanging="360"/>
      <w:outlineLvl w:val="9"/>
    </w:pPr>
    <w:rPr>
      <w:kern w:val="28"/>
      <w:sz w:val="32"/>
    </w:rPr>
  </w:style>
  <w:style w:type="paragraph" w:customStyle="1" w:styleId="2AutoList1">
    <w:name w:val="2AutoList1"/>
    <w:basedOn w:val="Normal"/>
    <w:rsid w:val="00573A46"/>
    <w:pPr>
      <w:tabs>
        <w:tab w:val="left" w:pos="504"/>
      </w:tabs>
      <w:suppressAutoHyphens w:val="0"/>
      <w:ind w:left="504" w:hanging="504"/>
    </w:pPr>
    <w:rPr>
      <w:lang w:val="es-ES_tradnl"/>
    </w:rPr>
  </w:style>
  <w:style w:type="paragraph" w:customStyle="1" w:styleId="Header3-Paragraph">
    <w:name w:val="Header 3 - Paragraph"/>
    <w:basedOn w:val="Normal"/>
    <w:rsid w:val="00573A46"/>
    <w:pPr>
      <w:tabs>
        <w:tab w:val="left" w:pos="504"/>
      </w:tabs>
      <w:suppressAutoHyphens w:val="0"/>
      <w:spacing w:after="200"/>
      <w:ind w:left="504" w:hanging="504"/>
    </w:pPr>
    <w:rPr>
      <w:lang w:val="en-US"/>
    </w:rPr>
  </w:style>
  <w:style w:type="paragraph" w:customStyle="1" w:styleId="P3Header1-Clauses">
    <w:name w:val="P3 Header1-Clauses"/>
    <w:basedOn w:val="Header1-Clauses"/>
    <w:rsid w:val="00573A46"/>
    <w:pPr>
      <w:tabs>
        <w:tab w:val="left" w:pos="864"/>
      </w:tabs>
      <w:ind w:left="864"/>
    </w:pPr>
  </w:style>
  <w:style w:type="paragraph" w:customStyle="1" w:styleId="Header1-Clauses">
    <w:name w:val="Header 1 - Clauses"/>
    <w:basedOn w:val="Normal"/>
    <w:link w:val="Header1-ClausesChar"/>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rsid w:val="00573A46"/>
    <w:pPr>
      <w:suppressAutoHyphens w:val="0"/>
      <w:outlineLvl w:val="9"/>
    </w:pPr>
    <w:rPr>
      <w:sz w:val="40"/>
    </w:rPr>
  </w:style>
  <w:style w:type="paragraph" w:styleId="Subtitle">
    <w:name w:val="Subtitle"/>
    <w:basedOn w:val="Normal"/>
    <w:link w:val="SubtitleChar"/>
    <w:uiPriority w:val="11"/>
    <w:qFormat/>
    <w:rsid w:val="00573A46"/>
    <w:pPr>
      <w:suppressAutoHyphens w:val="0"/>
      <w:jc w:val="center"/>
    </w:pPr>
    <w:rPr>
      <w:b/>
      <w:sz w:val="44"/>
      <w:lang w:val="es-ES_tradnl"/>
    </w:rPr>
  </w:style>
  <w:style w:type="character" w:customStyle="1" w:styleId="SubtitleChar">
    <w:name w:val="Subtitle Char"/>
    <w:basedOn w:val="DefaultParagraphFont"/>
    <w:link w:val="Subtitle"/>
    <w:uiPriority w:val="11"/>
    <w:rsid w:val="006469DC"/>
    <w:rPr>
      <w:rFonts w:ascii="Cambria" w:eastAsia="Times New Roman" w:hAnsi="Cambria" w:cs="Times New Roman"/>
      <w:sz w:val="24"/>
      <w:szCs w:val="24"/>
    </w:rPr>
  </w:style>
  <w:style w:type="paragraph" w:customStyle="1" w:styleId="Header2-SubClauses">
    <w:name w:val="Header 2 - SubClauses"/>
    <w:basedOn w:val="Normal"/>
    <w:rsid w:val="00573A46"/>
    <w:pPr>
      <w:tabs>
        <w:tab w:val="left" w:pos="619"/>
      </w:tabs>
      <w:suppressAutoHyphens w:val="0"/>
      <w:spacing w:after="200"/>
    </w:pPr>
    <w:rPr>
      <w:lang w:val="es-ES_tradnl"/>
    </w:rPr>
  </w:style>
  <w:style w:type="paragraph" w:styleId="BodyTextIndent3">
    <w:name w:val="Body Text Indent 3"/>
    <w:basedOn w:val="Normal"/>
    <w:link w:val="BodyTextIndent3Char"/>
    <w:uiPriority w:val="99"/>
    <w:rsid w:val="00573A46"/>
    <w:pPr>
      <w:suppressAutoHyphens w:val="0"/>
      <w:spacing w:before="240"/>
      <w:ind w:left="576"/>
    </w:pPr>
    <w:rPr>
      <w:lang w:val="en-US"/>
    </w:rPr>
  </w:style>
  <w:style w:type="character" w:customStyle="1" w:styleId="BodyTextIndent3Char">
    <w:name w:val="Body Text Indent 3 Char"/>
    <w:basedOn w:val="DefaultParagraphFont"/>
    <w:link w:val="BodyTextIndent3"/>
    <w:uiPriority w:val="99"/>
    <w:semiHidden/>
    <w:rsid w:val="006469DC"/>
    <w:rPr>
      <w:sz w:val="16"/>
      <w:szCs w:val="16"/>
    </w:rPr>
  </w:style>
  <w:style w:type="paragraph" w:styleId="BodyTextIndent2">
    <w:name w:val="Body Text Indent 2"/>
    <w:basedOn w:val="Normal"/>
    <w:link w:val="BodyTextIndent2Char"/>
    <w:uiPriority w:val="99"/>
    <w:rsid w:val="00573A46"/>
    <w:pPr>
      <w:suppressAutoHyphens w:val="0"/>
      <w:ind w:left="360" w:firstLine="360"/>
    </w:pPr>
    <w:rPr>
      <w:lang w:val="es-ES_tradnl"/>
    </w:rPr>
  </w:style>
  <w:style w:type="character" w:customStyle="1" w:styleId="BodyTextIndent2Char">
    <w:name w:val="Body Text Indent 2 Char"/>
    <w:basedOn w:val="DefaultParagraphFont"/>
    <w:link w:val="BodyTextIndent2"/>
    <w:uiPriority w:val="99"/>
    <w:semiHidden/>
    <w:rsid w:val="006469DC"/>
    <w:rPr>
      <w:sz w:val="24"/>
    </w:rPr>
  </w:style>
  <w:style w:type="paragraph" w:styleId="BodyText2">
    <w:name w:val="Body Text 2"/>
    <w:basedOn w:val="Normal"/>
    <w:link w:val="BodyText2Char"/>
    <w:uiPriority w:val="99"/>
    <w:rsid w:val="00573A46"/>
    <w:pPr>
      <w:suppressAutoHyphens w:val="0"/>
      <w:ind w:left="720"/>
    </w:pPr>
    <w:rPr>
      <w:lang w:val="es-ES_tradnl"/>
    </w:rPr>
  </w:style>
  <w:style w:type="character" w:customStyle="1" w:styleId="BodyText2Char">
    <w:name w:val="Body Text 2 Char"/>
    <w:basedOn w:val="DefaultParagraphFont"/>
    <w:link w:val="BodyText2"/>
    <w:uiPriority w:val="99"/>
    <w:semiHidden/>
    <w:rsid w:val="006469DC"/>
    <w:rPr>
      <w:sz w:val="24"/>
    </w:rPr>
  </w:style>
  <w:style w:type="paragraph" w:customStyle="1" w:styleId="SectionVHeader">
    <w:name w:val="Section V. Header"/>
    <w:basedOn w:val="Normal"/>
    <w:link w:val="SectionVHeaderChar"/>
    <w:rsid w:val="00573A46"/>
    <w:pPr>
      <w:suppressAutoHyphens w:val="0"/>
      <w:jc w:val="center"/>
    </w:pPr>
    <w:rPr>
      <w:b/>
      <w:sz w:val="36"/>
      <w:lang w:val="es-ES_tradnl"/>
    </w:rPr>
  </w:style>
  <w:style w:type="paragraph" w:customStyle="1" w:styleId="BankNormal">
    <w:name w:val="BankNormal"/>
    <w:basedOn w:val="Normal"/>
    <w:rsid w:val="00573A46"/>
    <w:pPr>
      <w:suppressAutoHyphens w:val="0"/>
      <w:spacing w:after="240"/>
      <w:jc w:val="left"/>
    </w:pPr>
    <w:rPr>
      <w:lang w:val="en-US"/>
    </w:rPr>
  </w:style>
  <w:style w:type="paragraph" w:styleId="BodyText">
    <w:name w:val="Body Text"/>
    <w:basedOn w:val="Normal"/>
    <w:link w:val="BodyTextChar"/>
    <w:rsid w:val="00573A46"/>
    <w:pPr>
      <w:suppressAutoHyphens w:val="0"/>
    </w:pPr>
    <w:rPr>
      <w:lang w:val="es-ES_tradnl"/>
    </w:rPr>
  </w:style>
  <w:style w:type="character" w:customStyle="1" w:styleId="BodyTextChar">
    <w:name w:val="Body Text Char"/>
    <w:basedOn w:val="DefaultParagraphFont"/>
    <w:link w:val="BodyText"/>
    <w:rsid w:val="006469DC"/>
    <w:rPr>
      <w:sz w:val="24"/>
    </w:rPr>
  </w:style>
  <w:style w:type="paragraph" w:customStyle="1" w:styleId="TOCNumber1">
    <w:name w:val="TOC Number1"/>
    <w:basedOn w:val="Heading4"/>
    <w:rsid w:val="00573A46"/>
    <w:pPr>
      <w:numPr>
        <w:ilvl w:val="0"/>
        <w:numId w:val="0"/>
      </w:numPr>
      <w:tabs>
        <w:tab w:val="clear" w:pos="1512"/>
      </w:tabs>
      <w:spacing w:after="0"/>
      <w:jc w:val="left"/>
      <w:outlineLvl w:val="9"/>
    </w:pPr>
    <w:rPr>
      <w:b/>
      <w:lang w:val="fr-FR"/>
    </w:rPr>
  </w:style>
  <w:style w:type="paragraph" w:styleId="BodyText3">
    <w:name w:val="Body Text 3"/>
    <w:basedOn w:val="Normal"/>
    <w:link w:val="BodyText3Char"/>
    <w:uiPriority w:val="99"/>
    <w:rsid w:val="00573A46"/>
    <w:pPr>
      <w:suppressAutoHyphens w:val="0"/>
      <w:jc w:val="center"/>
    </w:pPr>
    <w:rPr>
      <w:rFonts w:ascii="Times New Roman Bold" w:hAnsi="Times New Roman Bold"/>
      <w:spacing w:val="80"/>
      <w:sz w:val="40"/>
    </w:rPr>
  </w:style>
  <w:style w:type="character" w:customStyle="1" w:styleId="BodyText3Char">
    <w:name w:val="Body Text 3 Char"/>
    <w:basedOn w:val="DefaultParagraphFont"/>
    <w:link w:val="BodyText3"/>
    <w:uiPriority w:val="99"/>
    <w:semiHidden/>
    <w:rsid w:val="006469DC"/>
    <w:rPr>
      <w:sz w:val="16"/>
      <w:szCs w:val="16"/>
    </w:rPr>
  </w:style>
  <w:style w:type="paragraph" w:styleId="DocumentMap">
    <w:name w:val="Document Map"/>
    <w:basedOn w:val="Normal"/>
    <w:link w:val="DocumentMapChar"/>
    <w:uiPriority w:val="99"/>
    <w:rsid w:val="00573A46"/>
    <w:pPr>
      <w:shd w:val="clear" w:color="auto" w:fill="000080"/>
      <w:suppressAutoHyphens w:val="0"/>
      <w:jc w:val="left"/>
    </w:pPr>
    <w:rPr>
      <w:rFonts w:ascii="Tahoma" w:hAnsi="Tahoma"/>
    </w:rPr>
  </w:style>
  <w:style w:type="character" w:customStyle="1" w:styleId="DocumentMapChar">
    <w:name w:val="Document Map Char"/>
    <w:basedOn w:val="DefaultParagraphFont"/>
    <w:link w:val="DocumentMap"/>
    <w:uiPriority w:val="99"/>
    <w:semiHidden/>
    <w:rsid w:val="006469DC"/>
    <w:rPr>
      <w:sz w:val="0"/>
      <w:szCs w:val="0"/>
    </w:rPr>
  </w:style>
  <w:style w:type="paragraph" w:customStyle="1" w:styleId="explanatorynotes">
    <w:name w:val="explanatory_notes"/>
    <w:basedOn w:val="Normal"/>
    <w:rsid w:val="00573A46"/>
    <w:pPr>
      <w:spacing w:after="120" w:line="360" w:lineRule="exact"/>
    </w:pPr>
    <w:rPr>
      <w:rFonts w:ascii="Arial" w:hAnsi="Arial"/>
      <w:sz w:val="22"/>
      <w:lang w:val="en-US"/>
    </w:rPr>
  </w:style>
  <w:style w:type="paragraph" w:customStyle="1" w:styleId="Sub-ClauseText">
    <w:name w:val="Sub-Clause Text"/>
    <w:basedOn w:val="Normal"/>
    <w:rsid w:val="00573A46"/>
    <w:pPr>
      <w:suppressAutoHyphens w:val="0"/>
      <w:spacing w:before="120" w:after="120"/>
    </w:pPr>
    <w:rPr>
      <w:spacing w:val="-4"/>
      <w:lang w:val="en-US"/>
    </w:rPr>
  </w:style>
  <w:style w:type="paragraph" w:customStyle="1" w:styleId="SectionVIHeader">
    <w:name w:val="Section VI. Header"/>
    <w:basedOn w:val="SectionVHeader"/>
    <w:link w:val="SectionVIHeaderChar"/>
    <w:rsid w:val="00573A46"/>
    <w:rPr>
      <w:lang w:val="en-US"/>
    </w:rPr>
  </w:style>
  <w:style w:type="paragraph" w:styleId="BalloonText">
    <w:name w:val="Balloon Text"/>
    <w:basedOn w:val="Normal"/>
    <w:link w:val="BalloonTextChar"/>
    <w:uiPriority w:val="99"/>
    <w:rsid w:val="00573A46"/>
    <w:pPr>
      <w:suppressAutoHyphens w:val="0"/>
      <w:jc w:val="left"/>
    </w:pPr>
    <w:rPr>
      <w:rFonts w:ascii="Tahoma" w:hAnsi="Tahoma"/>
      <w:sz w:val="16"/>
    </w:rPr>
  </w:style>
  <w:style w:type="character" w:customStyle="1" w:styleId="BalloonTextChar">
    <w:name w:val="Balloon Text Char"/>
    <w:basedOn w:val="DefaultParagraphFont"/>
    <w:link w:val="BalloonText"/>
    <w:uiPriority w:val="99"/>
    <w:semiHidden/>
    <w:rsid w:val="006469DC"/>
    <w:rPr>
      <w:sz w:val="0"/>
      <w:szCs w:val="0"/>
    </w:rPr>
  </w:style>
  <w:style w:type="character" w:customStyle="1" w:styleId="Table">
    <w:name w:val="Table"/>
    <w:basedOn w:val="DefaultParagraphFont"/>
    <w:rsid w:val="00573A46"/>
    <w:rPr>
      <w:rFonts w:ascii="Arial" w:hAnsi="Arial" w:cs="Times New Roman"/>
      <w:sz w:val="20"/>
    </w:rPr>
  </w:style>
  <w:style w:type="paragraph" w:customStyle="1" w:styleId="Head2">
    <w:name w:val="Head 2"/>
    <w:basedOn w:val="Heading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DefaultParagraphFont"/>
    <w:rsid w:val="00573A46"/>
    <w:rPr>
      <w:rFonts w:cs="Times New Roman"/>
      <w:sz w:val="20"/>
    </w:rPr>
  </w:style>
  <w:style w:type="paragraph" w:customStyle="1" w:styleId="sectionIIIheader">
    <w:name w:val="section III header"/>
    <w:basedOn w:val="Normal"/>
    <w:rsid w:val="00573A46"/>
    <w:pPr>
      <w:suppressAutoHyphens w:val="0"/>
      <w:spacing w:before="240"/>
      <w:jc w:val="left"/>
    </w:pPr>
    <w:rPr>
      <w:rFonts w:ascii="Arial Black" w:hAnsi="Arial Black"/>
      <w:lang w:val="en-US"/>
    </w:rPr>
  </w:style>
  <w:style w:type="paragraph" w:customStyle="1" w:styleId="titulo">
    <w:name w:val="titulo"/>
    <w:basedOn w:val="Heading5"/>
    <w:rsid w:val="00573A46"/>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uiPriority w:val="59"/>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link w:val="SectionIXHeadingChar"/>
    <w:rsid w:val="004F08AB"/>
    <w:pPr>
      <w:spacing w:before="240" w:after="240"/>
    </w:pPr>
    <w:rPr>
      <w:sz w:val="32"/>
    </w:rPr>
  </w:style>
  <w:style w:type="paragraph" w:customStyle="1" w:styleId="Section1Header1">
    <w:name w:val="Section 1 Header 1"/>
    <w:basedOn w:val="BodyText21"/>
    <w:link w:val="Section1Header1Char"/>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character" w:customStyle="1" w:styleId="BodyTextIndentChar">
    <w:name w:val="Body Text Indent Char"/>
    <w:basedOn w:val="DefaultParagraphFont"/>
    <w:link w:val="BodyTextIndent"/>
    <w:uiPriority w:val="99"/>
    <w:semiHidden/>
    <w:rsid w:val="006469DC"/>
    <w:rPr>
      <w:sz w:val="24"/>
    </w:rPr>
  </w:style>
  <w:style w:type="paragraph" w:styleId="NormalWeb">
    <w:name w:val="Normal (Web)"/>
    <w:basedOn w:val="Normal"/>
    <w:link w:val="NormalWebCh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character" w:styleId="CommentReference">
    <w:name w:val="annotation reference"/>
    <w:basedOn w:val="DefaultParagraphFont"/>
    <w:uiPriority w:val="99"/>
    <w:rsid w:val="008F33A4"/>
    <w:rPr>
      <w:rFonts w:cs="Times New Roman"/>
      <w:sz w:val="16"/>
      <w:szCs w:val="16"/>
    </w:rPr>
  </w:style>
  <w:style w:type="paragraph" w:styleId="CommentText">
    <w:name w:val="annotation text"/>
    <w:basedOn w:val="Normal"/>
    <w:link w:val="CommentTextChar"/>
    <w:rsid w:val="008F33A4"/>
    <w:rPr>
      <w:sz w:val="20"/>
    </w:rPr>
  </w:style>
  <w:style w:type="character" w:customStyle="1" w:styleId="CommentTextChar">
    <w:name w:val="Comment Text Char"/>
    <w:basedOn w:val="DefaultParagraphFont"/>
    <w:link w:val="CommentText"/>
    <w:locked/>
    <w:rsid w:val="006E7180"/>
    <w:rPr>
      <w:rFonts w:cs="Times New Roman"/>
      <w:lang w:val="fr-FR" w:eastAsia="fr-FR"/>
    </w:rPr>
  </w:style>
  <w:style w:type="paragraph" w:styleId="CommentSubject">
    <w:name w:val="annotation subject"/>
    <w:basedOn w:val="CommentText"/>
    <w:next w:val="CommentText"/>
    <w:link w:val="CommentSubjectChar"/>
    <w:uiPriority w:val="99"/>
    <w:semiHidden/>
    <w:rsid w:val="008F33A4"/>
    <w:rPr>
      <w:b/>
      <w:bCs/>
    </w:rPr>
  </w:style>
  <w:style w:type="character" w:customStyle="1" w:styleId="CommentSubjectChar">
    <w:name w:val="Comment Subject Char"/>
    <w:basedOn w:val="CommentTextChar"/>
    <w:link w:val="CommentSubject"/>
    <w:uiPriority w:val="99"/>
    <w:semiHidden/>
    <w:rsid w:val="006469DC"/>
    <w:rPr>
      <w:rFonts w:cs="Times New Roman"/>
      <w:b/>
      <w:bCs/>
      <w:lang w:val="fr-FR" w:eastAsia="fr-FR"/>
    </w:rPr>
  </w:style>
  <w:style w:type="paragraph" w:styleId="IndexHeading">
    <w:name w:val="index heading"/>
    <w:basedOn w:val="Normal"/>
    <w:next w:val="Index1"/>
    <w:uiPriority w:val="99"/>
    <w:semiHidden/>
    <w:rsid w:val="00447232"/>
    <w:pPr>
      <w:suppressAutoHyphens w:val="0"/>
      <w:overflowPunct/>
      <w:autoSpaceDE/>
      <w:autoSpaceDN/>
      <w:adjustRightInd/>
      <w:jc w:val="left"/>
      <w:textAlignment w:val="auto"/>
    </w:pPr>
    <w:rPr>
      <w:sz w:val="20"/>
      <w:lang w:val="en-US" w:eastAsia="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HTMLPreformatted">
    <w:name w:val="HTML Preformatted"/>
    <w:basedOn w:val="Normal"/>
    <w:link w:val="HTMLPreformattedChar"/>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6469DC"/>
    <w:rPr>
      <w:rFonts w:ascii="Courier New" w:hAnsi="Courier New" w:cs="Courier New"/>
    </w:rPr>
  </w:style>
  <w:style w:type="paragraph" w:customStyle="1" w:styleId="ClauseSubPara">
    <w:name w:val="ClauseSub_Para"/>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overflowPunct/>
      <w:autoSpaceDE/>
      <w:autoSpaceDN/>
      <w:adjustRightInd/>
      <w:spacing w:before="120" w:after="200"/>
      <w:textAlignment w:val="auto"/>
    </w:pPr>
    <w:rPr>
      <w:sz w:val="28"/>
      <w:lang w:eastAsia="en-US"/>
    </w:rPr>
  </w:style>
  <w:style w:type="paragraph" w:customStyle="1" w:styleId="UGHeader1">
    <w:name w:val="UG Header 1"/>
    <w:basedOn w:val="Heading1"/>
    <w:next w:val="Normal"/>
    <w:rsid w:val="008268EA"/>
    <w:pPr>
      <w:overflowPunct/>
      <w:autoSpaceDE/>
      <w:autoSpaceDN/>
      <w:adjustRightInd/>
      <w:spacing w:before="240" w:after="240"/>
      <w:textAlignment w:val="auto"/>
    </w:pPr>
    <w:rPr>
      <w:rFonts w:ascii="Times New Roman Bold" w:hAnsi="Times New Roman Bold"/>
      <w:lang w:val="en-US" w:eastAsia="en-US"/>
    </w:rPr>
  </w:style>
  <w:style w:type="paragraph" w:customStyle="1" w:styleId="Rvision1">
    <w:name w:val="Révision1"/>
    <w:hidden/>
    <w:uiPriority w:val="99"/>
    <w:semiHidden/>
    <w:rsid w:val="00120CDA"/>
    <w:rPr>
      <w:sz w:val="24"/>
    </w:rPr>
  </w:style>
  <w:style w:type="paragraph" w:customStyle="1" w:styleId="En-ttedetabledesmatires1">
    <w:name w:val="En-tête de table des matières1"/>
    <w:basedOn w:val="Heading1"/>
    <w:next w:val="Normal"/>
    <w:uiPriority w:val="39"/>
    <w:semiHidden/>
    <w:unhideWhenUsed/>
    <w:qFormat/>
    <w:rsid w:val="00642596"/>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lang w:val="en-US" w:eastAsia="en-US"/>
    </w:rPr>
  </w:style>
  <w:style w:type="paragraph" w:styleId="ListParagraph">
    <w:name w:val="List Paragraph"/>
    <w:aliases w:val="Citation List,본문(내용),List Paragraph (numbered (a)),Colorful List - Accent 11"/>
    <w:basedOn w:val="Normal"/>
    <w:link w:val="ListParagraphChar"/>
    <w:uiPriority w:val="1"/>
    <w:qFormat/>
    <w:rsid w:val="00884AAA"/>
    <w:pPr>
      <w:ind w:left="720"/>
      <w:contextualSpacing/>
    </w:pPr>
  </w:style>
  <w:style w:type="paragraph" w:styleId="Revision">
    <w:name w:val="Revision"/>
    <w:hidden/>
    <w:uiPriority w:val="99"/>
    <w:semiHidden/>
    <w:rsid w:val="00432428"/>
    <w:rPr>
      <w:sz w:val="24"/>
    </w:rPr>
  </w:style>
  <w:style w:type="paragraph" w:styleId="EndnoteText">
    <w:name w:val="endnote text"/>
    <w:basedOn w:val="Normal"/>
    <w:link w:val="EndnoteTextChar"/>
    <w:uiPriority w:val="99"/>
    <w:semiHidden/>
    <w:unhideWhenUsed/>
    <w:rsid w:val="00DB4EF5"/>
    <w:rPr>
      <w:sz w:val="20"/>
    </w:rPr>
  </w:style>
  <w:style w:type="character" w:customStyle="1" w:styleId="EndnoteTextChar">
    <w:name w:val="Endnote Text Char"/>
    <w:basedOn w:val="DefaultParagraphFont"/>
    <w:link w:val="EndnoteText"/>
    <w:uiPriority w:val="99"/>
    <w:semiHidden/>
    <w:rsid w:val="00DB4EF5"/>
  </w:style>
  <w:style w:type="paragraph" w:customStyle="1" w:styleId="UG-Title">
    <w:name w:val="UG-Title"/>
    <w:basedOn w:val="Subtitle"/>
    <w:qFormat/>
    <w:rsid w:val="00CC1A34"/>
  </w:style>
  <w:style w:type="paragraph" w:customStyle="1" w:styleId="UG-SectionIVHeader">
    <w:name w:val="UG-Section IV Header"/>
    <w:basedOn w:val="SectionIVHeader"/>
    <w:qFormat/>
    <w:rsid w:val="008F3578"/>
  </w:style>
  <w:style w:type="paragraph" w:customStyle="1" w:styleId="UG-SectionIVHeader-2">
    <w:name w:val="UG-Section IV Header - 2"/>
    <w:basedOn w:val="SectionIVHeader-2"/>
    <w:qFormat/>
    <w:rsid w:val="008F3578"/>
  </w:style>
  <w:style w:type="paragraph" w:styleId="NoSpacing">
    <w:name w:val="No Spacing"/>
    <w:uiPriority w:val="1"/>
    <w:qFormat/>
    <w:rsid w:val="00A06C40"/>
    <w:pPr>
      <w:widowControl w:val="0"/>
      <w:autoSpaceDE w:val="0"/>
      <w:autoSpaceDN w:val="0"/>
    </w:pPr>
    <w:rPr>
      <w:sz w:val="24"/>
      <w:szCs w:val="24"/>
      <w:lang w:val="en-US" w:eastAsia="en-US"/>
    </w:rPr>
  </w:style>
  <w:style w:type="character" w:customStyle="1" w:styleId="FootnoteTextChar1">
    <w:name w:val="Footnote Text Char1"/>
    <w:aliases w:val="fn Char1,ADB Char1,single space Char,footnote text Char Char,Footnote Text Char Char,fn Char Char,ADB Char Char,single space Char Char Char,Fußnotentextf Char,single space Char  Char,Footnote Char1,Footnote Text Char2 Char Char"/>
    <w:uiPriority w:val="99"/>
    <w:rsid w:val="0031464D"/>
    <w:rPr>
      <w:lang w:val="es-ES_tradnl"/>
    </w:rPr>
  </w:style>
  <w:style w:type="character" w:customStyle="1" w:styleId="NormalWebChar">
    <w:name w:val="Normal (Web) Char"/>
    <w:link w:val="NormalWeb"/>
    <w:rsid w:val="003D7C86"/>
    <w:rPr>
      <w:sz w:val="24"/>
      <w:szCs w:val="24"/>
    </w:rPr>
  </w:style>
  <w:style w:type="paragraph" w:customStyle="1" w:styleId="SimpleLista">
    <w:name w:val="Simple List (a)"/>
    <w:rsid w:val="003D7C86"/>
    <w:pPr>
      <w:numPr>
        <w:numId w:val="45"/>
      </w:numPr>
      <w:spacing w:before="60" w:after="60"/>
    </w:pPr>
    <w:rPr>
      <w:rFonts w:eastAsia="SimSun"/>
      <w:sz w:val="24"/>
      <w:szCs w:val="28"/>
      <w:lang w:val="en-GB" w:eastAsia="zh-CN"/>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1"/>
    <w:rsid w:val="0067495B"/>
    <w:rPr>
      <w:sz w:val="24"/>
    </w:rPr>
  </w:style>
  <w:style w:type="paragraph" w:customStyle="1" w:styleId="Default">
    <w:name w:val="Default"/>
    <w:rsid w:val="00896BDF"/>
    <w:pPr>
      <w:autoSpaceDE w:val="0"/>
      <w:autoSpaceDN w:val="0"/>
      <w:adjustRightInd w:val="0"/>
    </w:pPr>
    <w:rPr>
      <w:color w:val="000000"/>
      <w:sz w:val="24"/>
      <w:szCs w:val="24"/>
    </w:rPr>
  </w:style>
  <w:style w:type="character" w:styleId="Emphasis">
    <w:name w:val="Emphasis"/>
    <w:qFormat/>
    <w:rsid w:val="00896BDF"/>
    <w:rPr>
      <w:i/>
      <w:iCs/>
    </w:rPr>
  </w:style>
  <w:style w:type="paragraph" w:customStyle="1" w:styleId="RomanParagraph">
    <w:name w:val="RomanParagraph"/>
    <w:rsid w:val="00896BDF"/>
    <w:pPr>
      <w:spacing w:before="120" w:after="120"/>
      <w:jc w:val="both"/>
    </w:pPr>
    <w:rPr>
      <w:noProof/>
      <w:sz w:val="24"/>
      <w:lang w:val="en-US" w:eastAsia="en-US"/>
    </w:rPr>
  </w:style>
  <w:style w:type="character" w:customStyle="1" w:styleId="Heading4Char">
    <w:name w:val="Heading 4 Char"/>
    <w:aliases w:val=" Sub-Clause Sub-paragraph Char,ClauseSubSub_No&amp;Name Char,Sub-Clause Sub-paragraph Char"/>
    <w:uiPriority w:val="9"/>
    <w:rsid w:val="00896BDF"/>
    <w:rPr>
      <w:sz w:val="24"/>
      <w:lang w:val="en-US"/>
    </w:rPr>
  </w:style>
  <w:style w:type="paragraph" w:customStyle="1" w:styleId="Style1">
    <w:name w:val="Style1"/>
    <w:basedOn w:val="Part"/>
    <w:link w:val="Style1Char"/>
    <w:qFormat/>
    <w:rsid w:val="00B34DE3"/>
  </w:style>
  <w:style w:type="paragraph" w:customStyle="1" w:styleId="Style2">
    <w:name w:val="Style2"/>
    <w:basedOn w:val="Subtitle"/>
    <w:link w:val="Style2Char"/>
    <w:qFormat/>
    <w:rsid w:val="00B34DE3"/>
    <w:rPr>
      <w:lang w:val="fr-FR"/>
    </w:rPr>
  </w:style>
  <w:style w:type="character" w:customStyle="1" w:styleId="PartChar">
    <w:name w:val="Part Char"/>
    <w:basedOn w:val="DefaultParagraphFont"/>
    <w:link w:val="Part"/>
    <w:rsid w:val="00B34DE3"/>
    <w:rPr>
      <w:b/>
      <w:sz w:val="56"/>
    </w:rPr>
  </w:style>
  <w:style w:type="character" w:customStyle="1" w:styleId="Style1Char">
    <w:name w:val="Style1 Char"/>
    <w:basedOn w:val="PartChar"/>
    <w:link w:val="Style1"/>
    <w:rsid w:val="00B34DE3"/>
    <w:rPr>
      <w:b/>
      <w:sz w:val="56"/>
    </w:rPr>
  </w:style>
  <w:style w:type="paragraph" w:customStyle="1" w:styleId="Style3">
    <w:name w:val="Style3"/>
    <w:basedOn w:val="Section1Header1"/>
    <w:link w:val="Style3Char"/>
    <w:qFormat/>
    <w:rsid w:val="00B34DE3"/>
  </w:style>
  <w:style w:type="character" w:customStyle="1" w:styleId="Style2Char">
    <w:name w:val="Style2 Char"/>
    <w:basedOn w:val="SubtitleChar"/>
    <w:link w:val="Style2"/>
    <w:rsid w:val="00B34DE3"/>
    <w:rPr>
      <w:rFonts w:ascii="Cambria" w:eastAsia="Times New Roman" w:hAnsi="Cambria" w:cs="Times New Roman"/>
      <w:b/>
      <w:sz w:val="44"/>
      <w:szCs w:val="24"/>
    </w:rPr>
  </w:style>
  <w:style w:type="paragraph" w:customStyle="1" w:styleId="Style4">
    <w:name w:val="Style4"/>
    <w:basedOn w:val="Header1-Clauses"/>
    <w:link w:val="Style4Char"/>
    <w:qFormat/>
    <w:rsid w:val="00B34DE3"/>
    <w:pPr>
      <w:tabs>
        <w:tab w:val="left" w:leader="dot" w:pos="9000"/>
      </w:tabs>
      <w:ind w:right="720"/>
    </w:pPr>
    <w:rPr>
      <w:lang w:val="fr-FR"/>
    </w:rPr>
  </w:style>
  <w:style w:type="character" w:customStyle="1" w:styleId="BodyText21Char">
    <w:name w:val="Body Text 21 Char"/>
    <w:basedOn w:val="DefaultParagraphFont"/>
    <w:link w:val="BodyText21"/>
    <w:rsid w:val="00B34DE3"/>
    <w:rPr>
      <w:b/>
      <w:sz w:val="28"/>
      <w:lang w:val="es-ES_tradnl"/>
    </w:rPr>
  </w:style>
  <w:style w:type="character" w:customStyle="1" w:styleId="Section1Header1Char">
    <w:name w:val="Section 1 Header 1 Char"/>
    <w:basedOn w:val="BodyText21Char"/>
    <w:link w:val="Section1Header1"/>
    <w:rsid w:val="00B34DE3"/>
    <w:rPr>
      <w:b/>
      <w:sz w:val="28"/>
      <w:lang w:val="es-ES_tradnl"/>
    </w:rPr>
  </w:style>
  <w:style w:type="character" w:customStyle="1" w:styleId="Style3Char">
    <w:name w:val="Style3 Char"/>
    <w:basedOn w:val="Section1Header1Char"/>
    <w:link w:val="Style3"/>
    <w:rsid w:val="00B34DE3"/>
    <w:rPr>
      <w:b/>
      <w:sz w:val="28"/>
      <w:lang w:val="es-ES_tradnl"/>
    </w:rPr>
  </w:style>
  <w:style w:type="paragraph" w:customStyle="1" w:styleId="Style5">
    <w:name w:val="Style5"/>
    <w:basedOn w:val="Style4"/>
    <w:link w:val="Style5Char"/>
    <w:qFormat/>
    <w:rsid w:val="00B34DE3"/>
    <w:pPr>
      <w:ind w:left="0" w:right="454" w:firstLine="0"/>
    </w:pPr>
  </w:style>
  <w:style w:type="character" w:customStyle="1" w:styleId="Header1-ClausesChar">
    <w:name w:val="Header 1 - Clauses Char"/>
    <w:basedOn w:val="DefaultParagraphFont"/>
    <w:link w:val="Header1-Clauses"/>
    <w:rsid w:val="00B34DE3"/>
    <w:rPr>
      <w:b/>
      <w:sz w:val="24"/>
      <w:lang w:val="es-ES_tradnl"/>
    </w:rPr>
  </w:style>
  <w:style w:type="character" w:customStyle="1" w:styleId="Style4Char">
    <w:name w:val="Style4 Char"/>
    <w:basedOn w:val="Header1-ClausesChar"/>
    <w:link w:val="Style4"/>
    <w:rsid w:val="00B34DE3"/>
    <w:rPr>
      <w:b/>
      <w:sz w:val="24"/>
      <w:lang w:val="es-ES_tradnl"/>
    </w:rPr>
  </w:style>
  <w:style w:type="paragraph" w:customStyle="1" w:styleId="Style6">
    <w:name w:val="Style6"/>
    <w:basedOn w:val="SectionIVHeader"/>
    <w:link w:val="Style6Char"/>
    <w:qFormat/>
    <w:rsid w:val="006873E4"/>
  </w:style>
  <w:style w:type="character" w:customStyle="1" w:styleId="Style5Char">
    <w:name w:val="Style5 Char"/>
    <w:basedOn w:val="Style4Char"/>
    <w:link w:val="Style5"/>
    <w:rsid w:val="00B34DE3"/>
    <w:rPr>
      <w:b/>
      <w:sz w:val="24"/>
      <w:lang w:val="es-ES_tradnl"/>
    </w:rPr>
  </w:style>
  <w:style w:type="paragraph" w:customStyle="1" w:styleId="Style7">
    <w:name w:val="Style7"/>
    <w:basedOn w:val="SectionVIHeader"/>
    <w:link w:val="Style7Char"/>
    <w:qFormat/>
    <w:rsid w:val="006873E4"/>
    <w:rPr>
      <w:lang w:val="fr-FR"/>
    </w:rPr>
  </w:style>
  <w:style w:type="character" w:customStyle="1" w:styleId="SectionVHeaderChar">
    <w:name w:val="Section V. Header Char"/>
    <w:basedOn w:val="DefaultParagraphFont"/>
    <w:link w:val="SectionVHeader"/>
    <w:rsid w:val="006873E4"/>
    <w:rPr>
      <w:b/>
      <w:sz w:val="36"/>
      <w:lang w:val="es-ES_tradnl"/>
    </w:rPr>
  </w:style>
  <w:style w:type="character" w:customStyle="1" w:styleId="SectionIVHeaderChar">
    <w:name w:val="Section IV Header Char"/>
    <w:basedOn w:val="SectionVHeaderChar"/>
    <w:link w:val="SectionIVHeader"/>
    <w:rsid w:val="006873E4"/>
    <w:rPr>
      <w:b/>
      <w:sz w:val="36"/>
      <w:lang w:val="es-ES_tradnl"/>
    </w:rPr>
  </w:style>
  <w:style w:type="character" w:customStyle="1" w:styleId="Style6Char">
    <w:name w:val="Style6 Char"/>
    <w:basedOn w:val="SectionIVHeaderChar"/>
    <w:link w:val="Style6"/>
    <w:rsid w:val="006873E4"/>
    <w:rPr>
      <w:b/>
      <w:sz w:val="36"/>
      <w:lang w:val="es-ES_tradnl"/>
    </w:rPr>
  </w:style>
  <w:style w:type="paragraph" w:customStyle="1" w:styleId="Style8">
    <w:name w:val="Style8"/>
    <w:basedOn w:val="SectionIXHeading"/>
    <w:link w:val="Style8Char"/>
    <w:qFormat/>
    <w:rsid w:val="006873E4"/>
  </w:style>
  <w:style w:type="character" w:customStyle="1" w:styleId="SectionVIHeaderChar">
    <w:name w:val="Section VI. Header Char"/>
    <w:basedOn w:val="SectionVHeaderChar"/>
    <w:link w:val="SectionVIHeader"/>
    <w:rsid w:val="006873E4"/>
    <w:rPr>
      <w:b/>
      <w:sz w:val="36"/>
      <w:lang w:val="en-US"/>
    </w:rPr>
  </w:style>
  <w:style w:type="character" w:customStyle="1" w:styleId="Style7Char">
    <w:name w:val="Style7 Char"/>
    <w:basedOn w:val="SectionVIHeaderChar"/>
    <w:link w:val="Style7"/>
    <w:rsid w:val="006873E4"/>
    <w:rPr>
      <w:b/>
      <w:sz w:val="36"/>
      <w:lang w:val="en-US"/>
    </w:rPr>
  </w:style>
  <w:style w:type="character" w:customStyle="1" w:styleId="Head81Char">
    <w:name w:val="Head 8.1 Char"/>
    <w:basedOn w:val="DefaultParagraphFont"/>
    <w:link w:val="Head81"/>
    <w:rsid w:val="006873E4"/>
    <w:rPr>
      <w:b/>
      <w:sz w:val="28"/>
    </w:rPr>
  </w:style>
  <w:style w:type="character" w:customStyle="1" w:styleId="SectionIXHeadingChar">
    <w:name w:val="Section IX Heading Char"/>
    <w:basedOn w:val="Head81Char"/>
    <w:link w:val="SectionIXHeading"/>
    <w:rsid w:val="006873E4"/>
    <w:rPr>
      <w:b/>
      <w:sz w:val="32"/>
    </w:rPr>
  </w:style>
  <w:style w:type="character" w:customStyle="1" w:styleId="Style8Char">
    <w:name w:val="Style8 Char"/>
    <w:basedOn w:val="SectionIXHeadingChar"/>
    <w:link w:val="Style8"/>
    <w:rsid w:val="006873E4"/>
    <w:rPr>
      <w:b/>
      <w:sz w:val="32"/>
    </w:rPr>
  </w:style>
  <w:style w:type="paragraph" w:customStyle="1" w:styleId="Style9">
    <w:name w:val="Style9"/>
    <w:basedOn w:val="Head41"/>
    <w:link w:val="Style9Char"/>
    <w:qFormat/>
    <w:rsid w:val="00780024"/>
  </w:style>
  <w:style w:type="paragraph" w:customStyle="1" w:styleId="Style10">
    <w:name w:val="Style10"/>
    <w:basedOn w:val="Head42"/>
    <w:link w:val="Style10Char"/>
    <w:qFormat/>
    <w:rsid w:val="00780024"/>
  </w:style>
  <w:style w:type="character" w:customStyle="1" w:styleId="Head41Char">
    <w:name w:val="Head 4.1 Char"/>
    <w:basedOn w:val="DefaultParagraphFont"/>
    <w:link w:val="Head41"/>
    <w:rsid w:val="00780024"/>
    <w:rPr>
      <w:b/>
      <w:sz w:val="28"/>
    </w:rPr>
  </w:style>
  <w:style w:type="character" w:customStyle="1" w:styleId="Style9Char">
    <w:name w:val="Style9 Char"/>
    <w:basedOn w:val="Head41Char"/>
    <w:link w:val="Style9"/>
    <w:rsid w:val="00780024"/>
    <w:rPr>
      <w:b/>
      <w:sz w:val="28"/>
    </w:rPr>
  </w:style>
  <w:style w:type="character" w:customStyle="1" w:styleId="Head42Char">
    <w:name w:val="Head 4.2 Char"/>
    <w:basedOn w:val="DefaultParagraphFont"/>
    <w:link w:val="Head42"/>
    <w:rsid w:val="00780024"/>
    <w:rPr>
      <w:b/>
      <w:sz w:val="24"/>
    </w:rPr>
  </w:style>
  <w:style w:type="character" w:customStyle="1" w:styleId="Style10Char">
    <w:name w:val="Style10 Char"/>
    <w:basedOn w:val="Head42Char"/>
    <w:link w:val="Style10"/>
    <w:rsid w:val="00780024"/>
    <w:rPr>
      <w:b/>
      <w:sz w:val="24"/>
    </w:rPr>
  </w:style>
  <w:style w:type="character" w:customStyle="1" w:styleId="HeaderChar1">
    <w:name w:val="Header Char1"/>
    <w:basedOn w:val="DefaultParagraphFont"/>
    <w:uiPriority w:val="99"/>
    <w:rsid w:val="004F7850"/>
    <w:rPr>
      <w:sz w:val="24"/>
    </w:rPr>
  </w:style>
  <w:style w:type="paragraph" w:customStyle="1" w:styleId="Style11">
    <w:name w:val="Style11"/>
    <w:basedOn w:val="Style7"/>
    <w:link w:val="Style11Char"/>
    <w:qFormat/>
    <w:rsid w:val="00552768"/>
    <w:pPr>
      <w:overflowPunct/>
      <w:autoSpaceDE/>
      <w:autoSpaceDN/>
      <w:adjustRightInd/>
      <w:spacing w:after="200"/>
      <w:ind w:left="576" w:hanging="576"/>
      <w:textAlignment w:val="auto"/>
    </w:pPr>
    <w:rPr>
      <w:lang w:val="es-ES_tradnl"/>
    </w:rPr>
  </w:style>
  <w:style w:type="character" w:customStyle="1" w:styleId="Style11Char">
    <w:name w:val="Style11 Char"/>
    <w:basedOn w:val="Style7Char"/>
    <w:link w:val="Style11"/>
    <w:rsid w:val="00552768"/>
    <w:rPr>
      <w:b/>
      <w:sz w:val="36"/>
      <w:lang w:val="es-ES_tradnl"/>
    </w:rPr>
  </w:style>
  <w:style w:type="paragraph" w:customStyle="1" w:styleId="Sec4head2">
    <w:name w:val="Sec 4 head 2"/>
    <w:basedOn w:val="Style8"/>
    <w:qFormat/>
    <w:rsid w:val="00552768"/>
    <w:pPr>
      <w:suppressAutoHyphens w:val="0"/>
      <w:overflowPunct/>
      <w:autoSpaceDE/>
      <w:autoSpaceDN/>
      <w:adjustRightInd/>
      <w:textAlignment w:val="auto"/>
    </w:pPr>
    <w:rPr>
      <w:sz w:val="28"/>
    </w:rPr>
  </w:style>
  <w:style w:type="character" w:customStyle="1" w:styleId="SectionIVHeader-2Char">
    <w:name w:val="Section IV Header - 2 Char"/>
    <w:basedOn w:val="Head81Char"/>
    <w:link w:val="SectionIVHeader-2"/>
    <w:rsid w:val="00552768"/>
    <w:rPr>
      <w:b/>
      <w:sz w:val="28"/>
    </w:rPr>
  </w:style>
  <w:style w:type="character" w:customStyle="1" w:styleId="FooterChar1">
    <w:name w:val="Footer Char1"/>
    <w:basedOn w:val="DefaultParagraphFont"/>
    <w:uiPriority w:val="99"/>
    <w:rsid w:val="005F4D86"/>
    <w:rPr>
      <w:sz w:val="24"/>
    </w:rPr>
  </w:style>
  <w:style w:type="paragraph" w:customStyle="1" w:styleId="Sec4head1">
    <w:name w:val="Sec 4 head 1"/>
    <w:basedOn w:val="Style7"/>
    <w:qFormat/>
    <w:rsid w:val="005F4D86"/>
    <w:pPr>
      <w:overflowPunct/>
      <w:autoSpaceDE/>
      <w:autoSpaceDN/>
      <w:adjustRightInd/>
      <w:spacing w:after="200"/>
      <w:textAlignment w:val="auto"/>
    </w:pPr>
  </w:style>
  <w:style w:type="paragraph" w:styleId="NormalIndent">
    <w:name w:val="Normal Indent"/>
    <w:basedOn w:val="Normal"/>
    <w:rsid w:val="001A40CB"/>
    <w:pPr>
      <w:suppressAutoHyphens w:val="0"/>
      <w:overflowPunct/>
      <w:autoSpaceDE/>
      <w:autoSpaceDN/>
      <w:adjustRightInd/>
      <w:ind w:left="708"/>
      <w:textAlignment w:val="auto"/>
    </w:pPr>
    <w:rPr>
      <w:lang w:val="en-US" w:eastAsia="en-US"/>
    </w:rPr>
  </w:style>
  <w:style w:type="paragraph" w:customStyle="1" w:styleId="Sec7head1">
    <w:name w:val="Sec 7 head 1"/>
    <w:basedOn w:val="SectionVIHeader"/>
    <w:qFormat/>
    <w:rsid w:val="001A40CB"/>
    <w:pPr>
      <w:overflowPunct/>
      <w:autoSpaceDE/>
      <w:autoSpaceDN/>
      <w:adjustRightInd/>
      <w:spacing w:after="200"/>
      <w:ind w:left="576" w:hanging="576"/>
      <w:textAlignment w:val="auto"/>
    </w:pPr>
    <w:rPr>
      <w:lang w:val="fr-FR"/>
    </w:rPr>
  </w:style>
  <w:style w:type="paragraph" w:customStyle="1" w:styleId="Sec10head1">
    <w:name w:val="Sec 10 head 1"/>
    <w:basedOn w:val="Style9"/>
    <w:qFormat/>
    <w:rsid w:val="007259EE"/>
    <w:pPr>
      <w:suppressAutoHyphens w:val="0"/>
      <w:overflowPunct/>
      <w:autoSpaceDE/>
      <w:autoSpaceDN/>
      <w:adjustRightInd/>
      <w:spacing w:before="360" w:after="240"/>
      <w:ind w:left="578" w:hanging="578"/>
      <w:textAlignment w:val="auto"/>
    </w:pPr>
    <w:rPr>
      <w:sz w:val="32"/>
    </w:rPr>
  </w:style>
  <w:style w:type="paragraph" w:customStyle="1" w:styleId="TableParagraph">
    <w:name w:val="Table Paragraph"/>
    <w:basedOn w:val="Normal"/>
    <w:uiPriority w:val="1"/>
    <w:qFormat/>
    <w:rsid w:val="008F53C1"/>
    <w:pPr>
      <w:widowControl w:val="0"/>
      <w:suppressAutoHyphens w:val="0"/>
      <w:overflowPunct/>
      <w:autoSpaceDE/>
      <w:autoSpaceDN/>
      <w:adjustRightInd/>
      <w:jc w:val="left"/>
      <w:textAlignment w:val="auto"/>
    </w:pPr>
    <w:rPr>
      <w:rFonts w:asciiTheme="minorHAnsi" w:eastAsiaTheme="minorHAnsi" w:hAnsiTheme="minorHAnsi" w:cstheme="minorBidi"/>
      <w:sz w:val="22"/>
      <w:szCs w:val="22"/>
      <w:lang w:eastAsia="en-US"/>
    </w:rPr>
  </w:style>
  <w:style w:type="character" w:customStyle="1" w:styleId="Style2Car">
    <w:name w:val="Style2 Car"/>
    <w:basedOn w:val="DefaultParagraphFont"/>
    <w:rsid w:val="00EF4765"/>
    <w:rPr>
      <w:b/>
      <w:kern w:val="28"/>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38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pr@isdb.org" TargetMode="Externa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26.xml"/><Relationship Id="rId21" Type="http://schemas.openxmlformats.org/officeDocument/2006/relationships/header" Target="header10.xml"/><Relationship Id="rId34" Type="http://schemas.openxmlformats.org/officeDocument/2006/relationships/footer" Target="footer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7.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39.xml"/><Relationship Id="rId58" Type="http://schemas.openxmlformats.org/officeDocument/2006/relationships/header" Target="header44.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8.xml"/><Relationship Id="rId14" Type="http://schemas.openxmlformats.org/officeDocument/2006/relationships/hyperlink" Target="http://www.isdb.org" TargetMode="Externa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2.xml"/><Relationship Id="rId8" Type="http://schemas.openxmlformats.org/officeDocument/2006/relationships/image" Target="media/image1.png"/><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yperlink" Target="mailto:pdocuments@worldbank.org" TargetMode="External"/><Relationship Id="rId17" Type="http://schemas.openxmlformats.org/officeDocument/2006/relationships/header" Target="header6.xml"/><Relationship Id="rId25" Type="http://schemas.openxmlformats.org/officeDocument/2006/relationships/hyperlink" Target="http://www.isdb.org" TargetMode="External"/><Relationship Id="rId33" Type="http://schemas.openxmlformats.org/officeDocument/2006/relationships/header" Target="header21.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footer" Target="footer3.xml"/><Relationship Id="rId20" Type="http://schemas.openxmlformats.org/officeDocument/2006/relationships/header" Target="header9.xml"/><Relationship Id="rId41" Type="http://schemas.openxmlformats.org/officeDocument/2006/relationships/header" Target="header28.xml"/><Relationship Id="rId54"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3.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1.xml"/><Relationship Id="rId52" Type="http://schemas.openxmlformats.org/officeDocument/2006/relationships/footer" Target="footer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DFEBD-43DD-4F91-A74E-83063F54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272</Pages>
  <Words>73309</Words>
  <Characters>403203</Characters>
  <Application>Microsoft Office Word</Application>
  <DocSecurity>0</DocSecurity>
  <Lines>11520</Lines>
  <Paragraphs>4371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_Document de Travail</vt:lpstr>
      <vt:lpstr>_Document de Travail</vt:lpstr>
    </vt:vector>
  </TitlesOfParts>
  <Company>The World Bank Group</Company>
  <LinksUpToDate>false</LinksUpToDate>
  <CharactersWithSpaces>472141</CharactersWithSpaces>
  <SharedDoc>false</SharedDoc>
  <HLinks>
    <vt:vector size="570" baseType="variant">
      <vt:variant>
        <vt:i4>1966132</vt:i4>
      </vt:variant>
      <vt:variant>
        <vt:i4>788</vt:i4>
      </vt:variant>
      <vt:variant>
        <vt:i4>0</vt:i4>
      </vt:variant>
      <vt:variant>
        <vt:i4>5</vt:i4>
      </vt:variant>
      <vt:variant>
        <vt:lpwstr/>
      </vt:variant>
      <vt:variant>
        <vt:lpwstr>_Toc303333797</vt:lpwstr>
      </vt:variant>
      <vt:variant>
        <vt:i4>1966132</vt:i4>
      </vt:variant>
      <vt:variant>
        <vt:i4>782</vt:i4>
      </vt:variant>
      <vt:variant>
        <vt:i4>0</vt:i4>
      </vt:variant>
      <vt:variant>
        <vt:i4>5</vt:i4>
      </vt:variant>
      <vt:variant>
        <vt:lpwstr/>
      </vt:variant>
      <vt:variant>
        <vt:lpwstr>_Toc303333796</vt:lpwstr>
      </vt:variant>
      <vt:variant>
        <vt:i4>1966132</vt:i4>
      </vt:variant>
      <vt:variant>
        <vt:i4>776</vt:i4>
      </vt:variant>
      <vt:variant>
        <vt:i4>0</vt:i4>
      </vt:variant>
      <vt:variant>
        <vt:i4>5</vt:i4>
      </vt:variant>
      <vt:variant>
        <vt:lpwstr/>
      </vt:variant>
      <vt:variant>
        <vt:lpwstr>_Toc303333795</vt:lpwstr>
      </vt:variant>
      <vt:variant>
        <vt:i4>1966132</vt:i4>
      </vt:variant>
      <vt:variant>
        <vt:i4>770</vt:i4>
      </vt:variant>
      <vt:variant>
        <vt:i4>0</vt:i4>
      </vt:variant>
      <vt:variant>
        <vt:i4>5</vt:i4>
      </vt:variant>
      <vt:variant>
        <vt:lpwstr/>
      </vt:variant>
      <vt:variant>
        <vt:lpwstr>_Toc303333794</vt:lpwstr>
      </vt:variant>
      <vt:variant>
        <vt:i4>1966132</vt:i4>
      </vt:variant>
      <vt:variant>
        <vt:i4>764</vt:i4>
      </vt:variant>
      <vt:variant>
        <vt:i4>0</vt:i4>
      </vt:variant>
      <vt:variant>
        <vt:i4>5</vt:i4>
      </vt:variant>
      <vt:variant>
        <vt:lpwstr/>
      </vt:variant>
      <vt:variant>
        <vt:lpwstr>_Toc303333793</vt:lpwstr>
      </vt:variant>
      <vt:variant>
        <vt:i4>1966132</vt:i4>
      </vt:variant>
      <vt:variant>
        <vt:i4>758</vt:i4>
      </vt:variant>
      <vt:variant>
        <vt:i4>0</vt:i4>
      </vt:variant>
      <vt:variant>
        <vt:i4>5</vt:i4>
      </vt:variant>
      <vt:variant>
        <vt:lpwstr/>
      </vt:variant>
      <vt:variant>
        <vt:lpwstr>_Toc303333792</vt:lpwstr>
      </vt:variant>
      <vt:variant>
        <vt:i4>1966132</vt:i4>
      </vt:variant>
      <vt:variant>
        <vt:i4>752</vt:i4>
      </vt:variant>
      <vt:variant>
        <vt:i4>0</vt:i4>
      </vt:variant>
      <vt:variant>
        <vt:i4>5</vt:i4>
      </vt:variant>
      <vt:variant>
        <vt:lpwstr/>
      </vt:variant>
      <vt:variant>
        <vt:lpwstr>_Toc303333791</vt:lpwstr>
      </vt:variant>
      <vt:variant>
        <vt:i4>1966132</vt:i4>
      </vt:variant>
      <vt:variant>
        <vt:i4>746</vt:i4>
      </vt:variant>
      <vt:variant>
        <vt:i4>0</vt:i4>
      </vt:variant>
      <vt:variant>
        <vt:i4>5</vt:i4>
      </vt:variant>
      <vt:variant>
        <vt:lpwstr/>
      </vt:variant>
      <vt:variant>
        <vt:lpwstr>_Toc303333790</vt:lpwstr>
      </vt:variant>
      <vt:variant>
        <vt:i4>1179706</vt:i4>
      </vt:variant>
      <vt:variant>
        <vt:i4>524</vt:i4>
      </vt:variant>
      <vt:variant>
        <vt:i4>0</vt:i4>
      </vt:variant>
      <vt:variant>
        <vt:i4>5</vt:i4>
      </vt:variant>
      <vt:variant>
        <vt:lpwstr/>
      </vt:variant>
      <vt:variant>
        <vt:lpwstr>_Toc303332940</vt:lpwstr>
      </vt:variant>
      <vt:variant>
        <vt:i4>1376314</vt:i4>
      </vt:variant>
      <vt:variant>
        <vt:i4>518</vt:i4>
      </vt:variant>
      <vt:variant>
        <vt:i4>0</vt:i4>
      </vt:variant>
      <vt:variant>
        <vt:i4>5</vt:i4>
      </vt:variant>
      <vt:variant>
        <vt:lpwstr/>
      </vt:variant>
      <vt:variant>
        <vt:lpwstr>_Toc303332939</vt:lpwstr>
      </vt:variant>
      <vt:variant>
        <vt:i4>1376314</vt:i4>
      </vt:variant>
      <vt:variant>
        <vt:i4>512</vt:i4>
      </vt:variant>
      <vt:variant>
        <vt:i4>0</vt:i4>
      </vt:variant>
      <vt:variant>
        <vt:i4>5</vt:i4>
      </vt:variant>
      <vt:variant>
        <vt:lpwstr/>
      </vt:variant>
      <vt:variant>
        <vt:lpwstr>_Toc303332938</vt:lpwstr>
      </vt:variant>
      <vt:variant>
        <vt:i4>1376314</vt:i4>
      </vt:variant>
      <vt:variant>
        <vt:i4>506</vt:i4>
      </vt:variant>
      <vt:variant>
        <vt:i4>0</vt:i4>
      </vt:variant>
      <vt:variant>
        <vt:i4>5</vt:i4>
      </vt:variant>
      <vt:variant>
        <vt:lpwstr/>
      </vt:variant>
      <vt:variant>
        <vt:lpwstr>_Toc303332937</vt:lpwstr>
      </vt:variant>
      <vt:variant>
        <vt:i4>1376314</vt:i4>
      </vt:variant>
      <vt:variant>
        <vt:i4>500</vt:i4>
      </vt:variant>
      <vt:variant>
        <vt:i4>0</vt:i4>
      </vt:variant>
      <vt:variant>
        <vt:i4>5</vt:i4>
      </vt:variant>
      <vt:variant>
        <vt:lpwstr/>
      </vt:variant>
      <vt:variant>
        <vt:lpwstr>_Toc303332936</vt:lpwstr>
      </vt:variant>
      <vt:variant>
        <vt:i4>1376314</vt:i4>
      </vt:variant>
      <vt:variant>
        <vt:i4>494</vt:i4>
      </vt:variant>
      <vt:variant>
        <vt:i4>0</vt:i4>
      </vt:variant>
      <vt:variant>
        <vt:i4>5</vt:i4>
      </vt:variant>
      <vt:variant>
        <vt:lpwstr/>
      </vt:variant>
      <vt:variant>
        <vt:lpwstr>_Toc303332935</vt:lpwstr>
      </vt:variant>
      <vt:variant>
        <vt:i4>1376314</vt:i4>
      </vt:variant>
      <vt:variant>
        <vt:i4>488</vt:i4>
      </vt:variant>
      <vt:variant>
        <vt:i4>0</vt:i4>
      </vt:variant>
      <vt:variant>
        <vt:i4>5</vt:i4>
      </vt:variant>
      <vt:variant>
        <vt:lpwstr/>
      </vt:variant>
      <vt:variant>
        <vt:lpwstr>_Toc303332934</vt:lpwstr>
      </vt:variant>
      <vt:variant>
        <vt:i4>1376314</vt:i4>
      </vt:variant>
      <vt:variant>
        <vt:i4>482</vt:i4>
      </vt:variant>
      <vt:variant>
        <vt:i4>0</vt:i4>
      </vt:variant>
      <vt:variant>
        <vt:i4>5</vt:i4>
      </vt:variant>
      <vt:variant>
        <vt:lpwstr/>
      </vt:variant>
      <vt:variant>
        <vt:lpwstr>_Toc303332933</vt:lpwstr>
      </vt:variant>
      <vt:variant>
        <vt:i4>1376314</vt:i4>
      </vt:variant>
      <vt:variant>
        <vt:i4>476</vt:i4>
      </vt:variant>
      <vt:variant>
        <vt:i4>0</vt:i4>
      </vt:variant>
      <vt:variant>
        <vt:i4>5</vt:i4>
      </vt:variant>
      <vt:variant>
        <vt:lpwstr/>
      </vt:variant>
      <vt:variant>
        <vt:lpwstr>_Toc303332932</vt:lpwstr>
      </vt:variant>
      <vt:variant>
        <vt:i4>1376314</vt:i4>
      </vt:variant>
      <vt:variant>
        <vt:i4>470</vt:i4>
      </vt:variant>
      <vt:variant>
        <vt:i4>0</vt:i4>
      </vt:variant>
      <vt:variant>
        <vt:i4>5</vt:i4>
      </vt:variant>
      <vt:variant>
        <vt:lpwstr/>
      </vt:variant>
      <vt:variant>
        <vt:lpwstr>_Toc303332931</vt:lpwstr>
      </vt:variant>
      <vt:variant>
        <vt:i4>1376314</vt:i4>
      </vt:variant>
      <vt:variant>
        <vt:i4>464</vt:i4>
      </vt:variant>
      <vt:variant>
        <vt:i4>0</vt:i4>
      </vt:variant>
      <vt:variant>
        <vt:i4>5</vt:i4>
      </vt:variant>
      <vt:variant>
        <vt:lpwstr/>
      </vt:variant>
      <vt:variant>
        <vt:lpwstr>_Toc303332930</vt:lpwstr>
      </vt:variant>
      <vt:variant>
        <vt:i4>1310778</vt:i4>
      </vt:variant>
      <vt:variant>
        <vt:i4>458</vt:i4>
      </vt:variant>
      <vt:variant>
        <vt:i4>0</vt:i4>
      </vt:variant>
      <vt:variant>
        <vt:i4>5</vt:i4>
      </vt:variant>
      <vt:variant>
        <vt:lpwstr/>
      </vt:variant>
      <vt:variant>
        <vt:lpwstr>_Toc303332929</vt:lpwstr>
      </vt:variant>
      <vt:variant>
        <vt:i4>1310778</vt:i4>
      </vt:variant>
      <vt:variant>
        <vt:i4>452</vt:i4>
      </vt:variant>
      <vt:variant>
        <vt:i4>0</vt:i4>
      </vt:variant>
      <vt:variant>
        <vt:i4>5</vt:i4>
      </vt:variant>
      <vt:variant>
        <vt:lpwstr/>
      </vt:variant>
      <vt:variant>
        <vt:lpwstr>_Toc303332928</vt:lpwstr>
      </vt:variant>
      <vt:variant>
        <vt:i4>1310778</vt:i4>
      </vt:variant>
      <vt:variant>
        <vt:i4>446</vt:i4>
      </vt:variant>
      <vt:variant>
        <vt:i4>0</vt:i4>
      </vt:variant>
      <vt:variant>
        <vt:i4>5</vt:i4>
      </vt:variant>
      <vt:variant>
        <vt:lpwstr/>
      </vt:variant>
      <vt:variant>
        <vt:lpwstr>_Toc303332927</vt:lpwstr>
      </vt:variant>
      <vt:variant>
        <vt:i4>1310778</vt:i4>
      </vt:variant>
      <vt:variant>
        <vt:i4>440</vt:i4>
      </vt:variant>
      <vt:variant>
        <vt:i4>0</vt:i4>
      </vt:variant>
      <vt:variant>
        <vt:i4>5</vt:i4>
      </vt:variant>
      <vt:variant>
        <vt:lpwstr/>
      </vt:variant>
      <vt:variant>
        <vt:lpwstr>_Toc303332926</vt:lpwstr>
      </vt:variant>
      <vt:variant>
        <vt:i4>1310778</vt:i4>
      </vt:variant>
      <vt:variant>
        <vt:i4>434</vt:i4>
      </vt:variant>
      <vt:variant>
        <vt:i4>0</vt:i4>
      </vt:variant>
      <vt:variant>
        <vt:i4>5</vt:i4>
      </vt:variant>
      <vt:variant>
        <vt:lpwstr/>
      </vt:variant>
      <vt:variant>
        <vt:lpwstr>_Toc303332925</vt:lpwstr>
      </vt:variant>
      <vt:variant>
        <vt:i4>1310778</vt:i4>
      </vt:variant>
      <vt:variant>
        <vt:i4>428</vt:i4>
      </vt:variant>
      <vt:variant>
        <vt:i4>0</vt:i4>
      </vt:variant>
      <vt:variant>
        <vt:i4>5</vt:i4>
      </vt:variant>
      <vt:variant>
        <vt:lpwstr/>
      </vt:variant>
      <vt:variant>
        <vt:lpwstr>_Toc303332924</vt:lpwstr>
      </vt:variant>
      <vt:variant>
        <vt:i4>1310778</vt:i4>
      </vt:variant>
      <vt:variant>
        <vt:i4>422</vt:i4>
      </vt:variant>
      <vt:variant>
        <vt:i4>0</vt:i4>
      </vt:variant>
      <vt:variant>
        <vt:i4>5</vt:i4>
      </vt:variant>
      <vt:variant>
        <vt:lpwstr/>
      </vt:variant>
      <vt:variant>
        <vt:lpwstr>_Toc303332923</vt:lpwstr>
      </vt:variant>
      <vt:variant>
        <vt:i4>1310778</vt:i4>
      </vt:variant>
      <vt:variant>
        <vt:i4>416</vt:i4>
      </vt:variant>
      <vt:variant>
        <vt:i4>0</vt:i4>
      </vt:variant>
      <vt:variant>
        <vt:i4>5</vt:i4>
      </vt:variant>
      <vt:variant>
        <vt:lpwstr/>
      </vt:variant>
      <vt:variant>
        <vt:lpwstr>_Toc303332922</vt:lpwstr>
      </vt:variant>
      <vt:variant>
        <vt:i4>1310778</vt:i4>
      </vt:variant>
      <vt:variant>
        <vt:i4>410</vt:i4>
      </vt:variant>
      <vt:variant>
        <vt:i4>0</vt:i4>
      </vt:variant>
      <vt:variant>
        <vt:i4>5</vt:i4>
      </vt:variant>
      <vt:variant>
        <vt:lpwstr/>
      </vt:variant>
      <vt:variant>
        <vt:lpwstr>_Toc303332921</vt:lpwstr>
      </vt:variant>
      <vt:variant>
        <vt:i4>1310778</vt:i4>
      </vt:variant>
      <vt:variant>
        <vt:i4>404</vt:i4>
      </vt:variant>
      <vt:variant>
        <vt:i4>0</vt:i4>
      </vt:variant>
      <vt:variant>
        <vt:i4>5</vt:i4>
      </vt:variant>
      <vt:variant>
        <vt:lpwstr/>
      </vt:variant>
      <vt:variant>
        <vt:lpwstr>_Toc303332920</vt:lpwstr>
      </vt:variant>
      <vt:variant>
        <vt:i4>1507386</vt:i4>
      </vt:variant>
      <vt:variant>
        <vt:i4>398</vt:i4>
      </vt:variant>
      <vt:variant>
        <vt:i4>0</vt:i4>
      </vt:variant>
      <vt:variant>
        <vt:i4>5</vt:i4>
      </vt:variant>
      <vt:variant>
        <vt:lpwstr/>
      </vt:variant>
      <vt:variant>
        <vt:lpwstr>_Toc303332919</vt:lpwstr>
      </vt:variant>
      <vt:variant>
        <vt:i4>1507386</vt:i4>
      </vt:variant>
      <vt:variant>
        <vt:i4>392</vt:i4>
      </vt:variant>
      <vt:variant>
        <vt:i4>0</vt:i4>
      </vt:variant>
      <vt:variant>
        <vt:i4>5</vt:i4>
      </vt:variant>
      <vt:variant>
        <vt:lpwstr/>
      </vt:variant>
      <vt:variant>
        <vt:lpwstr>_Toc303332918</vt:lpwstr>
      </vt:variant>
      <vt:variant>
        <vt:i4>1507386</vt:i4>
      </vt:variant>
      <vt:variant>
        <vt:i4>386</vt:i4>
      </vt:variant>
      <vt:variant>
        <vt:i4>0</vt:i4>
      </vt:variant>
      <vt:variant>
        <vt:i4>5</vt:i4>
      </vt:variant>
      <vt:variant>
        <vt:lpwstr/>
      </vt:variant>
      <vt:variant>
        <vt:lpwstr>_Toc303332917</vt:lpwstr>
      </vt:variant>
      <vt:variant>
        <vt:i4>1507386</vt:i4>
      </vt:variant>
      <vt:variant>
        <vt:i4>380</vt:i4>
      </vt:variant>
      <vt:variant>
        <vt:i4>0</vt:i4>
      </vt:variant>
      <vt:variant>
        <vt:i4>5</vt:i4>
      </vt:variant>
      <vt:variant>
        <vt:lpwstr/>
      </vt:variant>
      <vt:variant>
        <vt:lpwstr>_Toc303332916</vt:lpwstr>
      </vt:variant>
      <vt:variant>
        <vt:i4>1507386</vt:i4>
      </vt:variant>
      <vt:variant>
        <vt:i4>374</vt:i4>
      </vt:variant>
      <vt:variant>
        <vt:i4>0</vt:i4>
      </vt:variant>
      <vt:variant>
        <vt:i4>5</vt:i4>
      </vt:variant>
      <vt:variant>
        <vt:lpwstr/>
      </vt:variant>
      <vt:variant>
        <vt:lpwstr>_Toc303332915</vt:lpwstr>
      </vt:variant>
      <vt:variant>
        <vt:i4>1507386</vt:i4>
      </vt:variant>
      <vt:variant>
        <vt:i4>368</vt:i4>
      </vt:variant>
      <vt:variant>
        <vt:i4>0</vt:i4>
      </vt:variant>
      <vt:variant>
        <vt:i4>5</vt:i4>
      </vt:variant>
      <vt:variant>
        <vt:lpwstr/>
      </vt:variant>
      <vt:variant>
        <vt:lpwstr>_Toc303332914</vt:lpwstr>
      </vt:variant>
      <vt:variant>
        <vt:i4>1769520</vt:i4>
      </vt:variant>
      <vt:variant>
        <vt:i4>359</vt:i4>
      </vt:variant>
      <vt:variant>
        <vt:i4>0</vt:i4>
      </vt:variant>
      <vt:variant>
        <vt:i4>5</vt:i4>
      </vt:variant>
      <vt:variant>
        <vt:lpwstr/>
      </vt:variant>
      <vt:variant>
        <vt:lpwstr>_Toc303329267</vt:lpwstr>
      </vt:variant>
      <vt:variant>
        <vt:i4>1769520</vt:i4>
      </vt:variant>
      <vt:variant>
        <vt:i4>353</vt:i4>
      </vt:variant>
      <vt:variant>
        <vt:i4>0</vt:i4>
      </vt:variant>
      <vt:variant>
        <vt:i4>5</vt:i4>
      </vt:variant>
      <vt:variant>
        <vt:lpwstr/>
      </vt:variant>
      <vt:variant>
        <vt:lpwstr>_Toc303329266</vt:lpwstr>
      </vt:variant>
      <vt:variant>
        <vt:i4>1769520</vt:i4>
      </vt:variant>
      <vt:variant>
        <vt:i4>347</vt:i4>
      </vt:variant>
      <vt:variant>
        <vt:i4>0</vt:i4>
      </vt:variant>
      <vt:variant>
        <vt:i4>5</vt:i4>
      </vt:variant>
      <vt:variant>
        <vt:lpwstr/>
      </vt:variant>
      <vt:variant>
        <vt:lpwstr>_Toc303329265</vt:lpwstr>
      </vt:variant>
      <vt:variant>
        <vt:i4>1769520</vt:i4>
      </vt:variant>
      <vt:variant>
        <vt:i4>341</vt:i4>
      </vt:variant>
      <vt:variant>
        <vt:i4>0</vt:i4>
      </vt:variant>
      <vt:variant>
        <vt:i4>5</vt:i4>
      </vt:variant>
      <vt:variant>
        <vt:lpwstr/>
      </vt:variant>
      <vt:variant>
        <vt:lpwstr>_Toc303329264</vt:lpwstr>
      </vt:variant>
      <vt:variant>
        <vt:i4>1769520</vt:i4>
      </vt:variant>
      <vt:variant>
        <vt:i4>335</vt:i4>
      </vt:variant>
      <vt:variant>
        <vt:i4>0</vt:i4>
      </vt:variant>
      <vt:variant>
        <vt:i4>5</vt:i4>
      </vt:variant>
      <vt:variant>
        <vt:lpwstr/>
      </vt:variant>
      <vt:variant>
        <vt:lpwstr>_Toc303329263</vt:lpwstr>
      </vt:variant>
      <vt:variant>
        <vt:i4>1769520</vt:i4>
      </vt:variant>
      <vt:variant>
        <vt:i4>329</vt:i4>
      </vt:variant>
      <vt:variant>
        <vt:i4>0</vt:i4>
      </vt:variant>
      <vt:variant>
        <vt:i4>5</vt:i4>
      </vt:variant>
      <vt:variant>
        <vt:lpwstr/>
      </vt:variant>
      <vt:variant>
        <vt:lpwstr>_Toc303329262</vt:lpwstr>
      </vt:variant>
      <vt:variant>
        <vt:i4>1769520</vt:i4>
      </vt:variant>
      <vt:variant>
        <vt:i4>323</vt:i4>
      </vt:variant>
      <vt:variant>
        <vt:i4>0</vt:i4>
      </vt:variant>
      <vt:variant>
        <vt:i4>5</vt:i4>
      </vt:variant>
      <vt:variant>
        <vt:lpwstr/>
      </vt:variant>
      <vt:variant>
        <vt:lpwstr>_Toc303329261</vt:lpwstr>
      </vt:variant>
      <vt:variant>
        <vt:i4>1769520</vt:i4>
      </vt:variant>
      <vt:variant>
        <vt:i4>317</vt:i4>
      </vt:variant>
      <vt:variant>
        <vt:i4>0</vt:i4>
      </vt:variant>
      <vt:variant>
        <vt:i4>5</vt:i4>
      </vt:variant>
      <vt:variant>
        <vt:lpwstr/>
      </vt:variant>
      <vt:variant>
        <vt:lpwstr>_Toc303329260</vt:lpwstr>
      </vt:variant>
      <vt:variant>
        <vt:i4>1572912</vt:i4>
      </vt:variant>
      <vt:variant>
        <vt:i4>311</vt:i4>
      </vt:variant>
      <vt:variant>
        <vt:i4>0</vt:i4>
      </vt:variant>
      <vt:variant>
        <vt:i4>5</vt:i4>
      </vt:variant>
      <vt:variant>
        <vt:lpwstr/>
      </vt:variant>
      <vt:variant>
        <vt:lpwstr>_Toc303329259</vt:lpwstr>
      </vt:variant>
      <vt:variant>
        <vt:i4>1572912</vt:i4>
      </vt:variant>
      <vt:variant>
        <vt:i4>305</vt:i4>
      </vt:variant>
      <vt:variant>
        <vt:i4>0</vt:i4>
      </vt:variant>
      <vt:variant>
        <vt:i4>5</vt:i4>
      </vt:variant>
      <vt:variant>
        <vt:lpwstr/>
      </vt:variant>
      <vt:variant>
        <vt:lpwstr>_Toc303329258</vt:lpwstr>
      </vt:variant>
      <vt:variant>
        <vt:i4>1572912</vt:i4>
      </vt:variant>
      <vt:variant>
        <vt:i4>299</vt:i4>
      </vt:variant>
      <vt:variant>
        <vt:i4>0</vt:i4>
      </vt:variant>
      <vt:variant>
        <vt:i4>5</vt:i4>
      </vt:variant>
      <vt:variant>
        <vt:lpwstr/>
      </vt:variant>
      <vt:variant>
        <vt:lpwstr>_Toc303329257</vt:lpwstr>
      </vt:variant>
      <vt:variant>
        <vt:i4>1572912</vt:i4>
      </vt:variant>
      <vt:variant>
        <vt:i4>293</vt:i4>
      </vt:variant>
      <vt:variant>
        <vt:i4>0</vt:i4>
      </vt:variant>
      <vt:variant>
        <vt:i4>5</vt:i4>
      </vt:variant>
      <vt:variant>
        <vt:lpwstr/>
      </vt:variant>
      <vt:variant>
        <vt:lpwstr>_Toc303329256</vt:lpwstr>
      </vt:variant>
      <vt:variant>
        <vt:i4>1572912</vt:i4>
      </vt:variant>
      <vt:variant>
        <vt:i4>287</vt:i4>
      </vt:variant>
      <vt:variant>
        <vt:i4>0</vt:i4>
      </vt:variant>
      <vt:variant>
        <vt:i4>5</vt:i4>
      </vt:variant>
      <vt:variant>
        <vt:lpwstr/>
      </vt:variant>
      <vt:variant>
        <vt:lpwstr>_Toc303329255</vt:lpwstr>
      </vt:variant>
      <vt:variant>
        <vt:i4>1572912</vt:i4>
      </vt:variant>
      <vt:variant>
        <vt:i4>281</vt:i4>
      </vt:variant>
      <vt:variant>
        <vt:i4>0</vt:i4>
      </vt:variant>
      <vt:variant>
        <vt:i4>5</vt:i4>
      </vt:variant>
      <vt:variant>
        <vt:lpwstr/>
      </vt:variant>
      <vt:variant>
        <vt:lpwstr>_Toc303329254</vt:lpwstr>
      </vt:variant>
      <vt:variant>
        <vt:i4>1572912</vt:i4>
      </vt:variant>
      <vt:variant>
        <vt:i4>275</vt:i4>
      </vt:variant>
      <vt:variant>
        <vt:i4>0</vt:i4>
      </vt:variant>
      <vt:variant>
        <vt:i4>5</vt:i4>
      </vt:variant>
      <vt:variant>
        <vt:lpwstr/>
      </vt:variant>
      <vt:variant>
        <vt:lpwstr>_Toc303329253</vt:lpwstr>
      </vt:variant>
      <vt:variant>
        <vt:i4>1572912</vt:i4>
      </vt:variant>
      <vt:variant>
        <vt:i4>269</vt:i4>
      </vt:variant>
      <vt:variant>
        <vt:i4>0</vt:i4>
      </vt:variant>
      <vt:variant>
        <vt:i4>5</vt:i4>
      </vt:variant>
      <vt:variant>
        <vt:lpwstr/>
      </vt:variant>
      <vt:variant>
        <vt:lpwstr>_Toc303329252</vt:lpwstr>
      </vt:variant>
      <vt:variant>
        <vt:i4>1572912</vt:i4>
      </vt:variant>
      <vt:variant>
        <vt:i4>263</vt:i4>
      </vt:variant>
      <vt:variant>
        <vt:i4>0</vt:i4>
      </vt:variant>
      <vt:variant>
        <vt:i4>5</vt:i4>
      </vt:variant>
      <vt:variant>
        <vt:lpwstr/>
      </vt:variant>
      <vt:variant>
        <vt:lpwstr>_Toc303329251</vt:lpwstr>
      </vt:variant>
      <vt:variant>
        <vt:i4>1572912</vt:i4>
      </vt:variant>
      <vt:variant>
        <vt:i4>257</vt:i4>
      </vt:variant>
      <vt:variant>
        <vt:i4>0</vt:i4>
      </vt:variant>
      <vt:variant>
        <vt:i4>5</vt:i4>
      </vt:variant>
      <vt:variant>
        <vt:lpwstr/>
      </vt:variant>
      <vt:variant>
        <vt:lpwstr>_Toc303329250</vt:lpwstr>
      </vt:variant>
      <vt:variant>
        <vt:i4>1638448</vt:i4>
      </vt:variant>
      <vt:variant>
        <vt:i4>251</vt:i4>
      </vt:variant>
      <vt:variant>
        <vt:i4>0</vt:i4>
      </vt:variant>
      <vt:variant>
        <vt:i4>5</vt:i4>
      </vt:variant>
      <vt:variant>
        <vt:lpwstr/>
      </vt:variant>
      <vt:variant>
        <vt:lpwstr>_Toc303329249</vt:lpwstr>
      </vt:variant>
      <vt:variant>
        <vt:i4>1638448</vt:i4>
      </vt:variant>
      <vt:variant>
        <vt:i4>245</vt:i4>
      </vt:variant>
      <vt:variant>
        <vt:i4>0</vt:i4>
      </vt:variant>
      <vt:variant>
        <vt:i4>5</vt:i4>
      </vt:variant>
      <vt:variant>
        <vt:lpwstr/>
      </vt:variant>
      <vt:variant>
        <vt:lpwstr>_Toc303329248</vt:lpwstr>
      </vt:variant>
      <vt:variant>
        <vt:i4>1638448</vt:i4>
      </vt:variant>
      <vt:variant>
        <vt:i4>239</vt:i4>
      </vt:variant>
      <vt:variant>
        <vt:i4>0</vt:i4>
      </vt:variant>
      <vt:variant>
        <vt:i4>5</vt:i4>
      </vt:variant>
      <vt:variant>
        <vt:lpwstr/>
      </vt:variant>
      <vt:variant>
        <vt:lpwstr>_Toc303329247</vt:lpwstr>
      </vt:variant>
      <vt:variant>
        <vt:i4>1638448</vt:i4>
      </vt:variant>
      <vt:variant>
        <vt:i4>233</vt:i4>
      </vt:variant>
      <vt:variant>
        <vt:i4>0</vt:i4>
      </vt:variant>
      <vt:variant>
        <vt:i4>5</vt:i4>
      </vt:variant>
      <vt:variant>
        <vt:lpwstr/>
      </vt:variant>
      <vt:variant>
        <vt:lpwstr>_Toc303329246</vt:lpwstr>
      </vt:variant>
      <vt:variant>
        <vt:i4>1638448</vt:i4>
      </vt:variant>
      <vt:variant>
        <vt:i4>227</vt:i4>
      </vt:variant>
      <vt:variant>
        <vt:i4>0</vt:i4>
      </vt:variant>
      <vt:variant>
        <vt:i4>5</vt:i4>
      </vt:variant>
      <vt:variant>
        <vt:lpwstr/>
      </vt:variant>
      <vt:variant>
        <vt:lpwstr>_Toc303329245</vt:lpwstr>
      </vt:variant>
      <vt:variant>
        <vt:i4>1638448</vt:i4>
      </vt:variant>
      <vt:variant>
        <vt:i4>221</vt:i4>
      </vt:variant>
      <vt:variant>
        <vt:i4>0</vt:i4>
      </vt:variant>
      <vt:variant>
        <vt:i4>5</vt:i4>
      </vt:variant>
      <vt:variant>
        <vt:lpwstr/>
      </vt:variant>
      <vt:variant>
        <vt:lpwstr>_Toc303329244</vt:lpwstr>
      </vt:variant>
      <vt:variant>
        <vt:i4>1638448</vt:i4>
      </vt:variant>
      <vt:variant>
        <vt:i4>215</vt:i4>
      </vt:variant>
      <vt:variant>
        <vt:i4>0</vt:i4>
      </vt:variant>
      <vt:variant>
        <vt:i4>5</vt:i4>
      </vt:variant>
      <vt:variant>
        <vt:lpwstr/>
      </vt:variant>
      <vt:variant>
        <vt:lpwstr>_Toc303329243</vt:lpwstr>
      </vt:variant>
      <vt:variant>
        <vt:i4>1638448</vt:i4>
      </vt:variant>
      <vt:variant>
        <vt:i4>209</vt:i4>
      </vt:variant>
      <vt:variant>
        <vt:i4>0</vt:i4>
      </vt:variant>
      <vt:variant>
        <vt:i4>5</vt:i4>
      </vt:variant>
      <vt:variant>
        <vt:lpwstr/>
      </vt:variant>
      <vt:variant>
        <vt:lpwstr>_Toc303329242</vt:lpwstr>
      </vt:variant>
      <vt:variant>
        <vt:i4>1638448</vt:i4>
      </vt:variant>
      <vt:variant>
        <vt:i4>203</vt:i4>
      </vt:variant>
      <vt:variant>
        <vt:i4>0</vt:i4>
      </vt:variant>
      <vt:variant>
        <vt:i4>5</vt:i4>
      </vt:variant>
      <vt:variant>
        <vt:lpwstr/>
      </vt:variant>
      <vt:variant>
        <vt:lpwstr>_Toc303329241</vt:lpwstr>
      </vt:variant>
      <vt:variant>
        <vt:i4>1638448</vt:i4>
      </vt:variant>
      <vt:variant>
        <vt:i4>197</vt:i4>
      </vt:variant>
      <vt:variant>
        <vt:i4>0</vt:i4>
      </vt:variant>
      <vt:variant>
        <vt:i4>5</vt:i4>
      </vt:variant>
      <vt:variant>
        <vt:lpwstr/>
      </vt:variant>
      <vt:variant>
        <vt:lpwstr>_Toc303329240</vt:lpwstr>
      </vt:variant>
      <vt:variant>
        <vt:i4>1966128</vt:i4>
      </vt:variant>
      <vt:variant>
        <vt:i4>191</vt:i4>
      </vt:variant>
      <vt:variant>
        <vt:i4>0</vt:i4>
      </vt:variant>
      <vt:variant>
        <vt:i4>5</vt:i4>
      </vt:variant>
      <vt:variant>
        <vt:lpwstr/>
      </vt:variant>
      <vt:variant>
        <vt:lpwstr>_Toc303329239</vt:lpwstr>
      </vt:variant>
      <vt:variant>
        <vt:i4>1966128</vt:i4>
      </vt:variant>
      <vt:variant>
        <vt:i4>185</vt:i4>
      </vt:variant>
      <vt:variant>
        <vt:i4>0</vt:i4>
      </vt:variant>
      <vt:variant>
        <vt:i4>5</vt:i4>
      </vt:variant>
      <vt:variant>
        <vt:lpwstr/>
      </vt:variant>
      <vt:variant>
        <vt:lpwstr>_Toc303329238</vt:lpwstr>
      </vt:variant>
      <vt:variant>
        <vt:i4>1966128</vt:i4>
      </vt:variant>
      <vt:variant>
        <vt:i4>179</vt:i4>
      </vt:variant>
      <vt:variant>
        <vt:i4>0</vt:i4>
      </vt:variant>
      <vt:variant>
        <vt:i4>5</vt:i4>
      </vt:variant>
      <vt:variant>
        <vt:lpwstr/>
      </vt:variant>
      <vt:variant>
        <vt:lpwstr>_Toc303329237</vt:lpwstr>
      </vt:variant>
      <vt:variant>
        <vt:i4>1966128</vt:i4>
      </vt:variant>
      <vt:variant>
        <vt:i4>173</vt:i4>
      </vt:variant>
      <vt:variant>
        <vt:i4>0</vt:i4>
      </vt:variant>
      <vt:variant>
        <vt:i4>5</vt:i4>
      </vt:variant>
      <vt:variant>
        <vt:lpwstr/>
      </vt:variant>
      <vt:variant>
        <vt:lpwstr>_Toc303329236</vt:lpwstr>
      </vt:variant>
      <vt:variant>
        <vt:i4>1966128</vt:i4>
      </vt:variant>
      <vt:variant>
        <vt:i4>167</vt:i4>
      </vt:variant>
      <vt:variant>
        <vt:i4>0</vt:i4>
      </vt:variant>
      <vt:variant>
        <vt:i4>5</vt:i4>
      </vt:variant>
      <vt:variant>
        <vt:lpwstr/>
      </vt:variant>
      <vt:variant>
        <vt:lpwstr>_Toc303329235</vt:lpwstr>
      </vt:variant>
      <vt:variant>
        <vt:i4>1966128</vt:i4>
      </vt:variant>
      <vt:variant>
        <vt:i4>161</vt:i4>
      </vt:variant>
      <vt:variant>
        <vt:i4>0</vt:i4>
      </vt:variant>
      <vt:variant>
        <vt:i4>5</vt:i4>
      </vt:variant>
      <vt:variant>
        <vt:lpwstr/>
      </vt:variant>
      <vt:variant>
        <vt:lpwstr>_Toc303329234</vt:lpwstr>
      </vt:variant>
      <vt:variant>
        <vt:i4>1966128</vt:i4>
      </vt:variant>
      <vt:variant>
        <vt:i4>155</vt:i4>
      </vt:variant>
      <vt:variant>
        <vt:i4>0</vt:i4>
      </vt:variant>
      <vt:variant>
        <vt:i4>5</vt:i4>
      </vt:variant>
      <vt:variant>
        <vt:lpwstr/>
      </vt:variant>
      <vt:variant>
        <vt:lpwstr>_Toc303329233</vt:lpwstr>
      </vt:variant>
      <vt:variant>
        <vt:i4>1966128</vt:i4>
      </vt:variant>
      <vt:variant>
        <vt:i4>149</vt:i4>
      </vt:variant>
      <vt:variant>
        <vt:i4>0</vt:i4>
      </vt:variant>
      <vt:variant>
        <vt:i4>5</vt:i4>
      </vt:variant>
      <vt:variant>
        <vt:lpwstr/>
      </vt:variant>
      <vt:variant>
        <vt:lpwstr>_Toc303329232</vt:lpwstr>
      </vt:variant>
      <vt:variant>
        <vt:i4>1966128</vt:i4>
      </vt:variant>
      <vt:variant>
        <vt:i4>143</vt:i4>
      </vt:variant>
      <vt:variant>
        <vt:i4>0</vt:i4>
      </vt:variant>
      <vt:variant>
        <vt:i4>5</vt:i4>
      </vt:variant>
      <vt:variant>
        <vt:lpwstr/>
      </vt:variant>
      <vt:variant>
        <vt:lpwstr>_Toc303329231</vt:lpwstr>
      </vt:variant>
      <vt:variant>
        <vt:i4>1966128</vt:i4>
      </vt:variant>
      <vt:variant>
        <vt:i4>137</vt:i4>
      </vt:variant>
      <vt:variant>
        <vt:i4>0</vt:i4>
      </vt:variant>
      <vt:variant>
        <vt:i4>5</vt:i4>
      </vt:variant>
      <vt:variant>
        <vt:lpwstr/>
      </vt:variant>
      <vt:variant>
        <vt:lpwstr>_Toc303329230</vt:lpwstr>
      </vt:variant>
      <vt:variant>
        <vt:i4>2031664</vt:i4>
      </vt:variant>
      <vt:variant>
        <vt:i4>131</vt:i4>
      </vt:variant>
      <vt:variant>
        <vt:i4>0</vt:i4>
      </vt:variant>
      <vt:variant>
        <vt:i4>5</vt:i4>
      </vt:variant>
      <vt:variant>
        <vt:lpwstr/>
      </vt:variant>
      <vt:variant>
        <vt:lpwstr>_Toc303329229</vt:lpwstr>
      </vt:variant>
      <vt:variant>
        <vt:i4>2031664</vt:i4>
      </vt:variant>
      <vt:variant>
        <vt:i4>125</vt:i4>
      </vt:variant>
      <vt:variant>
        <vt:i4>0</vt:i4>
      </vt:variant>
      <vt:variant>
        <vt:i4>5</vt:i4>
      </vt:variant>
      <vt:variant>
        <vt:lpwstr/>
      </vt:variant>
      <vt:variant>
        <vt:lpwstr>_Toc303329228</vt:lpwstr>
      </vt:variant>
      <vt:variant>
        <vt:i4>2031664</vt:i4>
      </vt:variant>
      <vt:variant>
        <vt:i4>119</vt:i4>
      </vt:variant>
      <vt:variant>
        <vt:i4>0</vt:i4>
      </vt:variant>
      <vt:variant>
        <vt:i4>5</vt:i4>
      </vt:variant>
      <vt:variant>
        <vt:lpwstr/>
      </vt:variant>
      <vt:variant>
        <vt:lpwstr>_Toc303329227</vt:lpwstr>
      </vt:variant>
      <vt:variant>
        <vt:i4>2031664</vt:i4>
      </vt:variant>
      <vt:variant>
        <vt:i4>113</vt:i4>
      </vt:variant>
      <vt:variant>
        <vt:i4>0</vt:i4>
      </vt:variant>
      <vt:variant>
        <vt:i4>5</vt:i4>
      </vt:variant>
      <vt:variant>
        <vt:lpwstr/>
      </vt:variant>
      <vt:variant>
        <vt:lpwstr>_Toc303329226</vt:lpwstr>
      </vt:variant>
      <vt:variant>
        <vt:i4>2031664</vt:i4>
      </vt:variant>
      <vt:variant>
        <vt:i4>107</vt:i4>
      </vt:variant>
      <vt:variant>
        <vt:i4>0</vt:i4>
      </vt:variant>
      <vt:variant>
        <vt:i4>5</vt:i4>
      </vt:variant>
      <vt:variant>
        <vt:lpwstr/>
      </vt:variant>
      <vt:variant>
        <vt:lpwstr>_Toc303329225</vt:lpwstr>
      </vt:variant>
      <vt:variant>
        <vt:i4>2031664</vt:i4>
      </vt:variant>
      <vt:variant>
        <vt:i4>101</vt:i4>
      </vt:variant>
      <vt:variant>
        <vt:i4>0</vt:i4>
      </vt:variant>
      <vt:variant>
        <vt:i4>5</vt:i4>
      </vt:variant>
      <vt:variant>
        <vt:lpwstr/>
      </vt:variant>
      <vt:variant>
        <vt:lpwstr>_Toc303329224</vt:lpwstr>
      </vt:variant>
      <vt:variant>
        <vt:i4>2031664</vt:i4>
      </vt:variant>
      <vt:variant>
        <vt:i4>95</vt:i4>
      </vt:variant>
      <vt:variant>
        <vt:i4>0</vt:i4>
      </vt:variant>
      <vt:variant>
        <vt:i4>5</vt:i4>
      </vt:variant>
      <vt:variant>
        <vt:lpwstr/>
      </vt:variant>
      <vt:variant>
        <vt:lpwstr>_Toc303329223</vt:lpwstr>
      </vt:variant>
      <vt:variant>
        <vt:i4>2031664</vt:i4>
      </vt:variant>
      <vt:variant>
        <vt:i4>89</vt:i4>
      </vt:variant>
      <vt:variant>
        <vt:i4>0</vt:i4>
      </vt:variant>
      <vt:variant>
        <vt:i4>5</vt:i4>
      </vt:variant>
      <vt:variant>
        <vt:lpwstr/>
      </vt:variant>
      <vt:variant>
        <vt:lpwstr>_Toc303329222</vt:lpwstr>
      </vt:variant>
      <vt:variant>
        <vt:i4>2031664</vt:i4>
      </vt:variant>
      <vt:variant>
        <vt:i4>83</vt:i4>
      </vt:variant>
      <vt:variant>
        <vt:i4>0</vt:i4>
      </vt:variant>
      <vt:variant>
        <vt:i4>5</vt:i4>
      </vt:variant>
      <vt:variant>
        <vt:lpwstr/>
      </vt:variant>
      <vt:variant>
        <vt:lpwstr>_Toc303329221</vt:lpwstr>
      </vt:variant>
      <vt:variant>
        <vt:i4>2031664</vt:i4>
      </vt:variant>
      <vt:variant>
        <vt:i4>77</vt:i4>
      </vt:variant>
      <vt:variant>
        <vt:i4>0</vt:i4>
      </vt:variant>
      <vt:variant>
        <vt:i4>5</vt:i4>
      </vt:variant>
      <vt:variant>
        <vt:lpwstr/>
      </vt:variant>
      <vt:variant>
        <vt:lpwstr>_Toc303329220</vt:lpwstr>
      </vt:variant>
      <vt:variant>
        <vt:i4>1572915</vt:i4>
      </vt:variant>
      <vt:variant>
        <vt:i4>68</vt:i4>
      </vt:variant>
      <vt:variant>
        <vt:i4>0</vt:i4>
      </vt:variant>
      <vt:variant>
        <vt:i4>5</vt:i4>
      </vt:variant>
      <vt:variant>
        <vt:lpwstr/>
      </vt:variant>
      <vt:variant>
        <vt:lpwstr>_Toc303329155</vt:lpwstr>
      </vt:variant>
      <vt:variant>
        <vt:i4>1572915</vt:i4>
      </vt:variant>
      <vt:variant>
        <vt:i4>62</vt:i4>
      </vt:variant>
      <vt:variant>
        <vt:i4>0</vt:i4>
      </vt:variant>
      <vt:variant>
        <vt:i4>5</vt:i4>
      </vt:variant>
      <vt:variant>
        <vt:lpwstr/>
      </vt:variant>
      <vt:variant>
        <vt:lpwstr>_Toc303329154</vt:lpwstr>
      </vt:variant>
      <vt:variant>
        <vt:i4>1572915</vt:i4>
      </vt:variant>
      <vt:variant>
        <vt:i4>56</vt:i4>
      </vt:variant>
      <vt:variant>
        <vt:i4>0</vt:i4>
      </vt:variant>
      <vt:variant>
        <vt:i4>5</vt:i4>
      </vt:variant>
      <vt:variant>
        <vt:lpwstr/>
      </vt:variant>
      <vt:variant>
        <vt:lpwstr>_Toc303329153</vt:lpwstr>
      </vt:variant>
      <vt:variant>
        <vt:i4>1572915</vt:i4>
      </vt:variant>
      <vt:variant>
        <vt:i4>50</vt:i4>
      </vt:variant>
      <vt:variant>
        <vt:i4>0</vt:i4>
      </vt:variant>
      <vt:variant>
        <vt:i4>5</vt:i4>
      </vt:variant>
      <vt:variant>
        <vt:lpwstr/>
      </vt:variant>
      <vt:variant>
        <vt:lpwstr>_Toc303329152</vt:lpwstr>
      </vt:variant>
      <vt:variant>
        <vt:i4>1572915</vt:i4>
      </vt:variant>
      <vt:variant>
        <vt:i4>44</vt:i4>
      </vt:variant>
      <vt:variant>
        <vt:i4>0</vt:i4>
      </vt:variant>
      <vt:variant>
        <vt:i4>5</vt:i4>
      </vt:variant>
      <vt:variant>
        <vt:lpwstr/>
      </vt:variant>
      <vt:variant>
        <vt:lpwstr>_Toc303329151</vt:lpwstr>
      </vt:variant>
      <vt:variant>
        <vt:i4>1572915</vt:i4>
      </vt:variant>
      <vt:variant>
        <vt:i4>38</vt:i4>
      </vt:variant>
      <vt:variant>
        <vt:i4>0</vt:i4>
      </vt:variant>
      <vt:variant>
        <vt:i4>5</vt:i4>
      </vt:variant>
      <vt:variant>
        <vt:lpwstr/>
      </vt:variant>
      <vt:variant>
        <vt:lpwstr>_Toc303329150</vt:lpwstr>
      </vt:variant>
      <vt:variant>
        <vt:i4>1638451</vt:i4>
      </vt:variant>
      <vt:variant>
        <vt:i4>32</vt:i4>
      </vt:variant>
      <vt:variant>
        <vt:i4>0</vt:i4>
      </vt:variant>
      <vt:variant>
        <vt:i4>5</vt:i4>
      </vt:variant>
      <vt:variant>
        <vt:lpwstr/>
      </vt:variant>
      <vt:variant>
        <vt:lpwstr>_Toc303329149</vt:lpwstr>
      </vt:variant>
      <vt:variant>
        <vt:i4>1638451</vt:i4>
      </vt:variant>
      <vt:variant>
        <vt:i4>26</vt:i4>
      </vt:variant>
      <vt:variant>
        <vt:i4>0</vt:i4>
      </vt:variant>
      <vt:variant>
        <vt:i4>5</vt:i4>
      </vt:variant>
      <vt:variant>
        <vt:lpwstr/>
      </vt:variant>
      <vt:variant>
        <vt:lpwstr>_Toc303329148</vt:lpwstr>
      </vt:variant>
      <vt:variant>
        <vt:i4>1638451</vt:i4>
      </vt:variant>
      <vt:variant>
        <vt:i4>20</vt:i4>
      </vt:variant>
      <vt:variant>
        <vt:i4>0</vt:i4>
      </vt:variant>
      <vt:variant>
        <vt:i4>5</vt:i4>
      </vt:variant>
      <vt:variant>
        <vt:lpwstr/>
      </vt:variant>
      <vt:variant>
        <vt:lpwstr>_Toc303329147</vt:lpwstr>
      </vt:variant>
      <vt:variant>
        <vt:i4>1638451</vt:i4>
      </vt:variant>
      <vt:variant>
        <vt:i4>14</vt:i4>
      </vt:variant>
      <vt:variant>
        <vt:i4>0</vt:i4>
      </vt:variant>
      <vt:variant>
        <vt:i4>5</vt:i4>
      </vt:variant>
      <vt:variant>
        <vt:lpwstr/>
      </vt:variant>
      <vt:variant>
        <vt:lpwstr>_Toc303329146</vt:lpwstr>
      </vt:variant>
      <vt:variant>
        <vt:i4>1638451</vt:i4>
      </vt:variant>
      <vt:variant>
        <vt:i4>8</vt:i4>
      </vt:variant>
      <vt:variant>
        <vt:i4>0</vt:i4>
      </vt:variant>
      <vt:variant>
        <vt:i4>5</vt:i4>
      </vt:variant>
      <vt:variant>
        <vt:lpwstr/>
      </vt:variant>
      <vt:variant>
        <vt:lpwstr>_Toc303329145</vt:lpwstr>
      </vt:variant>
      <vt:variant>
        <vt:i4>1638451</vt:i4>
      </vt:variant>
      <vt:variant>
        <vt:i4>2</vt:i4>
      </vt:variant>
      <vt:variant>
        <vt:i4>0</vt:i4>
      </vt:variant>
      <vt:variant>
        <vt:i4>5</vt:i4>
      </vt:variant>
      <vt:variant>
        <vt:lpwstr/>
      </vt:variant>
      <vt:variant>
        <vt:lpwstr>_Toc303329144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creator>Jean-Jacques</dc:creator>
  <cp:lastModifiedBy>Elhadj Malick Soumare</cp:lastModifiedBy>
  <cp:revision>10</cp:revision>
  <cp:lastPrinted>2012-06-20T20:12:00Z</cp:lastPrinted>
  <dcterms:created xsi:type="dcterms:W3CDTF">2020-04-20T07:58:00Z</dcterms:created>
  <dcterms:modified xsi:type="dcterms:W3CDTF">2022-10-09T06:46:00Z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54eb33fee2148b4917af2d3d592fab72a36b51a813d7d39cbee5228202b1c7c3</vt:lpwstr>
  </property>
</Properties>
</file>