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7F87D" w14:textId="77777777" w:rsidR="005C7CB1" w:rsidRDefault="005C7CB1">
      <w:r w:rsidRPr="00DE1BFB">
        <w:rPr>
          <w:noProof/>
          <w:lang w:val="en-US"/>
        </w:rPr>
        <mc:AlternateContent>
          <mc:Choice Requires="wps">
            <w:drawing>
              <wp:anchor distT="0" distB="0" distL="114300" distR="114300" simplePos="0" relativeHeight="251659264" behindDoc="0" locked="0" layoutInCell="1" allowOverlap="1" wp14:anchorId="00DE205E" wp14:editId="648C6593">
                <wp:simplePos x="0" y="0"/>
                <wp:positionH relativeFrom="page">
                  <wp:posOffset>-57150</wp:posOffset>
                </wp:positionH>
                <wp:positionV relativeFrom="paragraph">
                  <wp:posOffset>-933450</wp:posOffset>
                </wp:positionV>
                <wp:extent cx="7915910" cy="1379855"/>
                <wp:effectExtent l="0" t="0" r="0" b="0"/>
                <wp:wrapNone/>
                <wp:docPr id="197794" name="Rectangle 197794"/>
                <wp:cNvGraphicFramePr/>
                <a:graphic xmlns:a="http://schemas.openxmlformats.org/drawingml/2006/main">
                  <a:graphicData uri="http://schemas.microsoft.com/office/word/2010/wordprocessingShape">
                    <wps:wsp>
                      <wps:cNvSpPr/>
                      <wps:spPr>
                        <a:xfrm>
                          <a:off x="0" y="0"/>
                          <a:ext cx="7915910" cy="1379855"/>
                        </a:xfrm>
                        <a:prstGeom prst="rect">
                          <a:avLst/>
                        </a:prstGeom>
                        <a:noFill/>
                        <a:ln w="12700" cap="flat" cmpd="sng" algn="ctr">
                          <a:noFill/>
                          <a:prstDash val="solid"/>
                          <a:miter lim="800000"/>
                        </a:ln>
                        <a:effectLst/>
                      </wps:spPr>
                      <wps:txbx>
                        <w:txbxContent>
                          <w:p w14:paraId="7921B7C7" w14:textId="77777777" w:rsidR="005C7CB1" w:rsidRPr="00016346" w:rsidRDefault="005C7CB1" w:rsidP="00262384">
                            <w:pPr>
                              <w:jc w:val="center"/>
                              <w:rPr>
                                <w:color w:val="auto"/>
                                <w:sz w:val="44"/>
                                <w:szCs w:val="44"/>
                              </w:rPr>
                            </w:pPr>
                            <w:r w:rsidRPr="00016346">
                              <w:rPr>
                                <w:color w:val="auto"/>
                                <w:sz w:val="44"/>
                                <w:szCs w:val="44"/>
                              </w:rPr>
                              <w:t>P</w:t>
                            </w:r>
                            <w:r w:rsidR="00016346">
                              <w:rPr>
                                <w:color w:val="auto"/>
                                <w:sz w:val="44"/>
                                <w:szCs w:val="44"/>
                              </w:rPr>
                              <w:t xml:space="preserve">rocurement </w:t>
                            </w:r>
                            <w:r w:rsidRPr="00016346">
                              <w:rPr>
                                <w:color w:val="auto"/>
                                <w:sz w:val="44"/>
                                <w:szCs w:val="44"/>
                              </w:rPr>
                              <w:t>S</w:t>
                            </w:r>
                            <w:r w:rsidR="00016346">
                              <w:rPr>
                                <w:color w:val="auto"/>
                                <w:sz w:val="44"/>
                                <w:szCs w:val="44"/>
                              </w:rPr>
                              <w:t>trategy</w:t>
                            </w:r>
                            <w:r w:rsidRPr="00016346">
                              <w:rPr>
                                <w:color w:val="auto"/>
                                <w:sz w:val="44"/>
                                <w:szCs w:val="44"/>
                              </w:rPr>
                              <w:t xml:space="preserve"> </w:t>
                            </w:r>
                            <w:r w:rsidR="00CE67D6">
                              <w:rPr>
                                <w:color w:val="auto"/>
                                <w:sz w:val="44"/>
                                <w:szCs w:val="44"/>
                              </w:rPr>
                              <w:t xml:space="preserve">and Procurement Plan </w:t>
                            </w:r>
                            <w:r w:rsidRPr="00016346">
                              <w:rPr>
                                <w:color w:val="auto"/>
                                <w:sz w:val="44"/>
                                <w:szCs w:val="44"/>
                              </w:rPr>
                              <w:t>Template</w:t>
                            </w:r>
                          </w:p>
                          <w:p w14:paraId="1D9450DF" w14:textId="77777777" w:rsidR="005C7CB1" w:rsidRPr="00DE1BFB" w:rsidRDefault="005C7CB1" w:rsidP="005C7CB1">
                            <w:pPr>
                              <w:ind w:left="1890"/>
                              <w:jc w:val="left"/>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0DE205E" id="Rectangle 197794" o:spid="_x0000_s1026" style="position:absolute;left:0;text-align:left;margin-left:-4.5pt;margin-top:-73.5pt;width:623.3pt;height:108.6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tYwIAALMEAAAOAAAAZHJzL2Uyb0RvYy54bWysVEtv2zAMvg/YfxB0Xx1nydIYdYqgQYcB&#10;RVusHXpmZCkWoNckJXb360fJThp0Ow3zQSZFmo+PH3113WtFDtwHaU1Ny4sJJdww20izq+mP59tP&#10;l5SECKYBZQ2v6SsP9Hr18cNV5yo+ta1VDfcEg5hQda6mbYyuKorAWq4hXFjHDRqF9Roiqn5XNB46&#10;jK5VMZ1MvhSd9Y3zlvEQ8HYzGOkqxxeCs/ggROCRqJpibTGfPp/bdBarK6h2Hlwr2VgG/EMVGqTB&#10;pKdQG4hA9l7+EUpL5m2wIl4wqwsrhGQ894DdlJN33Ty14HjuBcEJ7gRT+H9h2f3h0RPZ4OyWi8Vy&#10;RokBjXP6jsiB2SlOxnsEqnOhQv8n9+hHLaCYuu6F1+mN/ZA+g/t6Apf3kTC8XCzL+bLEGTC0lZ8X&#10;y8v5PMFfvH3ufIhfudUkCTX1WEMGFQ53IQ6uR5eUzdhbqRTeQ6UM6TDqdDFJCQCJJBREFLXD1oLZ&#10;UQJqhwxl0eeQZ9+mkBsILTkAkiRYJZuBFlpG5KaSuqaXk/SM5SqTUvLMrrGwBM0ARpJiv+1HhLa2&#10;eUWAvR2YFxy7lZjvDkJ8BI9Uw3pxfeIDHkJZbMKOEiWt9b/+dp/8kQFopaRD6mLRP/fgOSXqm0Fu&#10;LMvZLHE9K7P5YoqKP7dszy1mr28sNl7iojqWxeQf1VEU3uoX3LJ1yoomMAxz13R7FG/isFC4pYyv&#10;19kJ2e0g3pknx1LoBFjC+bl/Ae/G+Uakxr09khyqd2MefIdBr/fRCpk5kAAeUEXuJAU3I7No3OK0&#10;eud69nr716x+AwAA//8DAFBLAwQUAAYACAAAACEAOEjLj+AAAAALAQAADwAAAGRycy9kb3ducmV2&#10;LnhtbEyPQU/DMAyF70j8h8hIXNCWboO1lKbTBOLAcQPuXhPabolTmqwr+/V4JzjZ1nt6/l6xGp0V&#10;g+lD60nBbJqAMFR53VKt4OP9dZKBCBFJo/VkFPyYAKvy+qrAXPsTbcywjbXgEAo5Kmhi7HIpQ9UY&#10;h2HqO0OsffneYeSzr6Xu8cThzsp5kiylw5b4Q4OdeW5MddgenYLs8ILD3Vp+7/ef57Pv7IOvsjel&#10;bm/G9ROIaMb4Z4YLPqNDyUw7fyQdhFUweeQqkefsPuXt4pgv0iWInYI0WYAsC/m/Q/kLAAD//wMA&#10;UEsBAi0AFAAGAAgAAAAhALaDOJL+AAAA4QEAABMAAAAAAAAAAAAAAAAAAAAAAFtDb250ZW50X1R5&#10;cGVzXS54bWxQSwECLQAUAAYACAAAACEAOP0h/9YAAACUAQAACwAAAAAAAAAAAAAAAAAvAQAAX3Jl&#10;bHMvLnJlbHNQSwECLQAUAAYACAAAACEAPEvu7WMCAACzBAAADgAAAAAAAAAAAAAAAAAuAgAAZHJz&#10;L2Uyb0RvYy54bWxQSwECLQAUAAYACAAAACEAOEjLj+AAAAALAQAADwAAAAAAAAAAAAAAAAC9BAAA&#10;ZHJzL2Rvd25yZXYueG1sUEsFBgAAAAAEAAQA8wAAAMoFAAAAAA==&#10;" filled="f" stroked="f" strokeweight="1pt">
                <v:textbox>
                  <w:txbxContent>
                    <w:p w14:paraId="7921B7C7" w14:textId="77777777" w:rsidR="005C7CB1" w:rsidRPr="00016346" w:rsidRDefault="005C7CB1" w:rsidP="00262384">
                      <w:pPr>
                        <w:jc w:val="center"/>
                        <w:rPr>
                          <w:color w:val="auto"/>
                          <w:sz w:val="44"/>
                          <w:szCs w:val="44"/>
                        </w:rPr>
                      </w:pPr>
                      <w:r w:rsidRPr="00016346">
                        <w:rPr>
                          <w:color w:val="auto"/>
                          <w:sz w:val="44"/>
                          <w:szCs w:val="44"/>
                        </w:rPr>
                        <w:t>P</w:t>
                      </w:r>
                      <w:r w:rsidR="00016346">
                        <w:rPr>
                          <w:color w:val="auto"/>
                          <w:sz w:val="44"/>
                          <w:szCs w:val="44"/>
                        </w:rPr>
                        <w:t xml:space="preserve">rocurement </w:t>
                      </w:r>
                      <w:r w:rsidRPr="00016346">
                        <w:rPr>
                          <w:color w:val="auto"/>
                          <w:sz w:val="44"/>
                          <w:szCs w:val="44"/>
                        </w:rPr>
                        <w:t>S</w:t>
                      </w:r>
                      <w:r w:rsidR="00016346">
                        <w:rPr>
                          <w:color w:val="auto"/>
                          <w:sz w:val="44"/>
                          <w:szCs w:val="44"/>
                        </w:rPr>
                        <w:t>trategy</w:t>
                      </w:r>
                      <w:r w:rsidRPr="00016346">
                        <w:rPr>
                          <w:color w:val="auto"/>
                          <w:sz w:val="44"/>
                          <w:szCs w:val="44"/>
                        </w:rPr>
                        <w:t xml:space="preserve"> </w:t>
                      </w:r>
                      <w:r w:rsidR="00CE67D6">
                        <w:rPr>
                          <w:color w:val="auto"/>
                          <w:sz w:val="44"/>
                          <w:szCs w:val="44"/>
                        </w:rPr>
                        <w:t xml:space="preserve">and Procurement Plan </w:t>
                      </w:r>
                      <w:r w:rsidRPr="00016346">
                        <w:rPr>
                          <w:color w:val="auto"/>
                          <w:sz w:val="44"/>
                          <w:szCs w:val="44"/>
                        </w:rPr>
                        <w:t>Template</w:t>
                      </w:r>
                    </w:p>
                    <w:p w14:paraId="1D9450DF" w14:textId="77777777" w:rsidR="005C7CB1" w:rsidRPr="00DE1BFB" w:rsidRDefault="005C7CB1" w:rsidP="005C7CB1">
                      <w:pPr>
                        <w:ind w:left="1890"/>
                        <w:jc w:val="left"/>
                        <w:rPr>
                          <w:color w:val="FFFFFF" w:themeColor="background1"/>
                          <w:sz w:val="16"/>
                          <w:szCs w:val="16"/>
                        </w:rPr>
                      </w:pPr>
                    </w:p>
                  </w:txbxContent>
                </v:textbox>
                <w10:wrap anchorx="page"/>
              </v:rect>
            </w:pict>
          </mc:Fallback>
        </mc:AlternateContent>
      </w:r>
    </w:p>
    <w:p w14:paraId="59A4A468" w14:textId="77777777" w:rsidR="005C7CB1" w:rsidRDefault="005C7CB1" w:rsidP="005C7CB1"/>
    <w:p w14:paraId="1C44112F" w14:textId="77777777" w:rsidR="005C7CB1" w:rsidRPr="005C7CB1" w:rsidRDefault="005C7CB1" w:rsidP="005C7CB1">
      <w:pPr>
        <w:numPr>
          <w:ilvl w:val="0"/>
          <w:numId w:val="1"/>
        </w:numPr>
        <w:spacing w:before="600" w:after="240"/>
        <w:rPr>
          <w:rFonts w:cs="Arial"/>
          <w:b/>
          <w:color w:val="000000"/>
          <w:sz w:val="22"/>
          <w:szCs w:val="22"/>
          <w:u w:val="single"/>
        </w:rPr>
      </w:pPr>
      <w:r w:rsidRPr="005C7CB1">
        <w:rPr>
          <w:rFonts w:cs="Arial"/>
          <w:b/>
          <w:color w:val="000000"/>
          <w:sz w:val="22"/>
          <w:szCs w:val="22"/>
          <w:u w:val="single"/>
        </w:rPr>
        <w:t>Project Overview</w:t>
      </w:r>
    </w:p>
    <w:p w14:paraId="7A540506" w14:textId="77777777" w:rsidR="005C7CB1" w:rsidRPr="005C7CB1" w:rsidRDefault="005C7CB1" w:rsidP="005C7CB1">
      <w:pPr>
        <w:spacing w:after="240"/>
        <w:rPr>
          <w:bCs w:val="0"/>
          <w:color w:val="auto"/>
          <w:sz w:val="22"/>
          <w:szCs w:val="22"/>
          <w:lang w:val="en-US"/>
        </w:rPr>
      </w:pPr>
      <w:r w:rsidRPr="005C7CB1">
        <w:rPr>
          <w:bCs w:val="0"/>
          <w:color w:val="auto"/>
          <w:sz w:val="22"/>
          <w:szCs w:val="22"/>
          <w:lang w:val="en-US"/>
        </w:rPr>
        <w:t>Completion of the template should focus on describing the details of each of the higher value / risk contracts identified.  All similar contracts, having similar approaches should be consolidated and described under one heading.</w:t>
      </w:r>
    </w:p>
    <w:p w14:paraId="0451A5ED" w14:textId="77777777" w:rsidR="005C7CB1" w:rsidRPr="005C7CB1" w:rsidRDefault="005C7CB1" w:rsidP="005C7CB1">
      <w:pPr>
        <w:rPr>
          <w:rFonts w:ascii="Calibri" w:hAnsi="Calibri" w:cs="Arial"/>
          <w:b/>
          <w:sz w:val="22"/>
          <w:szCs w:val="22"/>
        </w:rPr>
      </w:pPr>
    </w:p>
    <w:tbl>
      <w:tblPr>
        <w:tblStyle w:val="TableGrid"/>
        <w:tblpPr w:leftFromText="180" w:rightFromText="180" w:vertAnchor="text" w:horzAnchor="margin" w:tblpX="-5" w:tblpY="-60"/>
        <w:tblW w:w="9066" w:type="dxa"/>
        <w:tblLook w:val="04A0" w:firstRow="1" w:lastRow="0" w:firstColumn="1" w:lastColumn="0" w:noHBand="0" w:noVBand="1"/>
      </w:tblPr>
      <w:tblGrid>
        <w:gridCol w:w="3619"/>
        <w:gridCol w:w="5447"/>
      </w:tblGrid>
      <w:tr w:rsidR="005C7CB1" w:rsidRPr="005C7CB1" w14:paraId="5CE8350D" w14:textId="77777777" w:rsidTr="001B72D4">
        <w:trPr>
          <w:trHeight w:val="350"/>
        </w:trPr>
        <w:tc>
          <w:tcPr>
            <w:tcW w:w="3619" w:type="dxa"/>
            <w:shd w:val="clear" w:color="auto" w:fill="CCCCCC"/>
          </w:tcPr>
          <w:p w14:paraId="4B573A8E" w14:textId="77777777" w:rsidR="005C7CB1" w:rsidRPr="005C7CB1" w:rsidRDefault="005C7CB1" w:rsidP="005C7CB1">
            <w:pPr>
              <w:spacing w:before="0"/>
              <w:rPr>
                <w:b/>
                <w:color w:val="000000"/>
                <w:sz w:val="22"/>
                <w:szCs w:val="22"/>
              </w:rPr>
            </w:pPr>
            <w:r w:rsidRPr="005C7CB1">
              <w:rPr>
                <w:b/>
                <w:color w:val="000000"/>
                <w:sz w:val="22"/>
                <w:szCs w:val="22"/>
              </w:rPr>
              <w:t>Country:</w:t>
            </w:r>
          </w:p>
        </w:tc>
        <w:tc>
          <w:tcPr>
            <w:tcW w:w="5447" w:type="dxa"/>
          </w:tcPr>
          <w:p w14:paraId="6C6E4209" w14:textId="77777777" w:rsidR="005C7CB1" w:rsidRPr="005C7CB1" w:rsidRDefault="005C7CB1" w:rsidP="005C7CB1">
            <w:pPr>
              <w:rPr>
                <w:rFonts w:ascii="Calibri" w:hAnsi="Calibri"/>
                <w:szCs w:val="22"/>
              </w:rPr>
            </w:pPr>
          </w:p>
        </w:tc>
      </w:tr>
      <w:tr w:rsidR="005C7CB1" w:rsidRPr="005C7CB1" w14:paraId="53E79C88" w14:textId="77777777" w:rsidTr="001B72D4">
        <w:tc>
          <w:tcPr>
            <w:tcW w:w="3619" w:type="dxa"/>
            <w:shd w:val="clear" w:color="auto" w:fill="CCCCCC"/>
          </w:tcPr>
          <w:p w14:paraId="53480F36" w14:textId="77777777" w:rsidR="005C7CB1" w:rsidRPr="005C7CB1" w:rsidRDefault="005C7CB1" w:rsidP="005C7CB1">
            <w:pPr>
              <w:spacing w:before="0"/>
              <w:rPr>
                <w:b/>
                <w:color w:val="000000"/>
                <w:sz w:val="22"/>
                <w:szCs w:val="22"/>
              </w:rPr>
            </w:pPr>
            <w:r w:rsidRPr="005C7CB1">
              <w:rPr>
                <w:b/>
                <w:color w:val="000000"/>
                <w:sz w:val="22"/>
                <w:szCs w:val="22"/>
              </w:rPr>
              <w:t>Full Project Name:</w:t>
            </w:r>
          </w:p>
        </w:tc>
        <w:tc>
          <w:tcPr>
            <w:tcW w:w="5447" w:type="dxa"/>
          </w:tcPr>
          <w:p w14:paraId="0E7C5C24" w14:textId="77777777" w:rsidR="005C7CB1" w:rsidRPr="005C7CB1" w:rsidRDefault="005C7CB1" w:rsidP="005C7CB1">
            <w:pPr>
              <w:rPr>
                <w:rFonts w:ascii="Calibri" w:hAnsi="Calibri"/>
                <w:szCs w:val="22"/>
              </w:rPr>
            </w:pPr>
          </w:p>
        </w:tc>
      </w:tr>
      <w:tr w:rsidR="005C7CB1" w:rsidRPr="005C7CB1" w14:paraId="61B00355" w14:textId="77777777" w:rsidTr="001B72D4">
        <w:tc>
          <w:tcPr>
            <w:tcW w:w="3619" w:type="dxa"/>
            <w:shd w:val="clear" w:color="auto" w:fill="CCCCCC"/>
          </w:tcPr>
          <w:p w14:paraId="776CE3DF" w14:textId="77777777" w:rsidR="005C7CB1" w:rsidRPr="005C7CB1" w:rsidRDefault="005C7CB1" w:rsidP="005C7CB1">
            <w:pPr>
              <w:spacing w:before="0"/>
              <w:rPr>
                <w:b/>
                <w:color w:val="000000"/>
                <w:sz w:val="22"/>
                <w:szCs w:val="22"/>
              </w:rPr>
            </w:pPr>
            <w:r w:rsidRPr="005C7CB1">
              <w:rPr>
                <w:b/>
                <w:color w:val="000000"/>
                <w:sz w:val="22"/>
                <w:szCs w:val="22"/>
              </w:rPr>
              <w:t>Total Finance ($):</w:t>
            </w:r>
          </w:p>
        </w:tc>
        <w:tc>
          <w:tcPr>
            <w:tcW w:w="5447" w:type="dxa"/>
          </w:tcPr>
          <w:p w14:paraId="276ED361" w14:textId="77777777" w:rsidR="005C7CB1" w:rsidRPr="005C7CB1" w:rsidRDefault="005C7CB1" w:rsidP="005C7CB1">
            <w:pPr>
              <w:rPr>
                <w:rFonts w:ascii="Calibri" w:hAnsi="Calibri"/>
                <w:szCs w:val="22"/>
              </w:rPr>
            </w:pPr>
          </w:p>
        </w:tc>
      </w:tr>
      <w:tr w:rsidR="005C7CB1" w:rsidRPr="005C7CB1" w14:paraId="5C24DBBE" w14:textId="77777777" w:rsidTr="001B72D4">
        <w:tc>
          <w:tcPr>
            <w:tcW w:w="3619" w:type="dxa"/>
            <w:shd w:val="clear" w:color="auto" w:fill="CCCCCC"/>
          </w:tcPr>
          <w:p w14:paraId="387CBE94" w14:textId="77777777" w:rsidR="005C7CB1" w:rsidRPr="005C7CB1" w:rsidRDefault="005C7CB1" w:rsidP="005C7CB1">
            <w:pPr>
              <w:spacing w:before="0"/>
              <w:rPr>
                <w:b/>
                <w:color w:val="000000"/>
                <w:sz w:val="22"/>
                <w:szCs w:val="22"/>
              </w:rPr>
            </w:pPr>
            <w:r w:rsidRPr="005C7CB1">
              <w:rPr>
                <w:b/>
                <w:color w:val="000000"/>
                <w:sz w:val="22"/>
                <w:szCs w:val="22"/>
              </w:rPr>
              <w:t>Project Number:</w:t>
            </w:r>
          </w:p>
        </w:tc>
        <w:tc>
          <w:tcPr>
            <w:tcW w:w="5447" w:type="dxa"/>
          </w:tcPr>
          <w:p w14:paraId="24A8006B" w14:textId="77777777" w:rsidR="005C7CB1" w:rsidRPr="005C7CB1" w:rsidRDefault="005C7CB1" w:rsidP="005C7CB1">
            <w:pPr>
              <w:rPr>
                <w:rFonts w:ascii="Calibri" w:hAnsi="Calibri"/>
                <w:szCs w:val="22"/>
              </w:rPr>
            </w:pPr>
          </w:p>
        </w:tc>
      </w:tr>
      <w:tr w:rsidR="005C7CB1" w:rsidRPr="005C7CB1" w14:paraId="254CB64D" w14:textId="77777777" w:rsidTr="001B72D4">
        <w:tc>
          <w:tcPr>
            <w:tcW w:w="3619" w:type="dxa"/>
            <w:shd w:val="clear" w:color="auto" w:fill="CCCCCC"/>
          </w:tcPr>
          <w:p w14:paraId="0D0EDDD2" w14:textId="77777777" w:rsidR="005C7CB1" w:rsidRPr="005C7CB1" w:rsidRDefault="005C7CB1" w:rsidP="005C7CB1">
            <w:pPr>
              <w:spacing w:before="0"/>
              <w:jc w:val="left"/>
              <w:rPr>
                <w:b/>
                <w:color w:val="000000"/>
                <w:sz w:val="22"/>
                <w:szCs w:val="22"/>
              </w:rPr>
            </w:pPr>
            <w:r w:rsidRPr="005C7CB1">
              <w:rPr>
                <w:b/>
                <w:color w:val="000000"/>
                <w:sz w:val="22"/>
                <w:szCs w:val="22"/>
              </w:rPr>
              <w:t>Summary of Project Development Objectives</w:t>
            </w:r>
          </w:p>
        </w:tc>
        <w:tc>
          <w:tcPr>
            <w:tcW w:w="5447" w:type="dxa"/>
          </w:tcPr>
          <w:p w14:paraId="0E6073F2" w14:textId="77777777" w:rsidR="005C7CB1" w:rsidRPr="005C7CB1" w:rsidRDefault="005C7CB1" w:rsidP="005C7CB1">
            <w:pPr>
              <w:rPr>
                <w:rFonts w:ascii="Calibri" w:hAnsi="Calibri"/>
                <w:szCs w:val="22"/>
              </w:rPr>
            </w:pPr>
          </w:p>
        </w:tc>
      </w:tr>
    </w:tbl>
    <w:p w14:paraId="0AFA61F9" w14:textId="77777777" w:rsidR="005C7CB1" w:rsidRPr="005C7CB1" w:rsidRDefault="005C7CB1" w:rsidP="005C7CB1">
      <w:pPr>
        <w:spacing w:before="0"/>
        <w:rPr>
          <w:bCs w:val="0"/>
          <w:color w:val="auto"/>
          <w:sz w:val="22"/>
          <w:szCs w:val="22"/>
          <w:lang w:val="en-US"/>
        </w:rPr>
      </w:pPr>
      <w:r w:rsidRPr="005C7CB1">
        <w:rPr>
          <w:bCs w:val="0"/>
          <w:color w:val="auto"/>
          <w:sz w:val="22"/>
          <w:szCs w:val="22"/>
          <w:lang w:val="en-US"/>
        </w:rPr>
        <w:t>For each key contract detail a short one-line summary of the requirement including the cost estimate.</w:t>
      </w:r>
    </w:p>
    <w:p w14:paraId="428D3133" w14:textId="77777777" w:rsidR="005C7CB1" w:rsidRPr="005C7CB1" w:rsidRDefault="005C7CB1" w:rsidP="005C7CB1">
      <w:pPr>
        <w:numPr>
          <w:ilvl w:val="0"/>
          <w:numId w:val="1"/>
        </w:numPr>
        <w:spacing w:before="120" w:after="240"/>
        <w:rPr>
          <w:rFonts w:cs="Arial"/>
          <w:b/>
          <w:color w:val="000000"/>
          <w:sz w:val="22"/>
          <w:szCs w:val="22"/>
          <w:u w:val="single"/>
        </w:rPr>
      </w:pPr>
      <w:r w:rsidRPr="005C7CB1">
        <w:rPr>
          <w:rFonts w:cs="Arial"/>
          <w:b/>
          <w:color w:val="000000"/>
          <w:sz w:val="22"/>
          <w:szCs w:val="22"/>
          <w:u w:val="single"/>
        </w:rPr>
        <w:t xml:space="preserve">Overview of Country, </w:t>
      </w:r>
      <w:r w:rsidR="00016346">
        <w:rPr>
          <w:rFonts w:cs="Arial"/>
          <w:b/>
          <w:color w:val="000000"/>
          <w:sz w:val="22"/>
          <w:szCs w:val="22"/>
          <w:u w:val="single"/>
        </w:rPr>
        <w:t>Beneficiary</w:t>
      </w:r>
      <w:r w:rsidRPr="005C7CB1">
        <w:rPr>
          <w:rFonts w:cs="Arial"/>
          <w:b/>
          <w:color w:val="000000"/>
          <w:sz w:val="22"/>
          <w:szCs w:val="22"/>
          <w:u w:val="single"/>
        </w:rPr>
        <w:t xml:space="preserve"> and Marketplace</w:t>
      </w:r>
    </w:p>
    <w:p w14:paraId="3DA53DA8" w14:textId="77777777" w:rsidR="005C7CB1" w:rsidRPr="005C7CB1" w:rsidRDefault="005C7CB1" w:rsidP="005C7CB1">
      <w:pPr>
        <w:numPr>
          <w:ilvl w:val="0"/>
          <w:numId w:val="2"/>
        </w:numPr>
        <w:spacing w:before="120" w:after="120" w:line="276" w:lineRule="auto"/>
        <w:ind w:left="720"/>
        <w:rPr>
          <w:b/>
          <w:color w:val="000000"/>
          <w:sz w:val="22"/>
          <w:szCs w:val="22"/>
        </w:rPr>
      </w:pPr>
      <w:r w:rsidRPr="005C7CB1">
        <w:rPr>
          <w:b/>
          <w:color w:val="000000"/>
          <w:sz w:val="22"/>
          <w:szCs w:val="22"/>
        </w:rPr>
        <w:t>Operational Context</w:t>
      </w:r>
    </w:p>
    <w:p w14:paraId="073B1E7E"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Governance aspects</w:t>
      </w:r>
    </w:p>
    <w:p w14:paraId="020D6DB1"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Economic Aspects</w:t>
      </w:r>
    </w:p>
    <w:p w14:paraId="5835CF54"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Sustainability Aspects</w:t>
      </w:r>
    </w:p>
    <w:p w14:paraId="235FB3EB" w14:textId="77777777" w:rsidR="005C7CB1" w:rsidRPr="005C7CB1" w:rsidRDefault="005C7CB1" w:rsidP="005C7CB1">
      <w:pPr>
        <w:numPr>
          <w:ilvl w:val="0"/>
          <w:numId w:val="3"/>
        </w:numPr>
        <w:spacing w:before="120" w:after="120"/>
        <w:contextualSpacing/>
        <w:jc w:val="left"/>
        <w:rPr>
          <w:color w:val="000000"/>
          <w:sz w:val="22"/>
          <w:szCs w:val="22"/>
        </w:rPr>
      </w:pPr>
      <w:r w:rsidRPr="005C7CB1">
        <w:rPr>
          <w:color w:val="000000"/>
          <w:sz w:val="22"/>
          <w:szCs w:val="22"/>
        </w:rPr>
        <w:t>Technological Aspects</w:t>
      </w:r>
    </w:p>
    <w:p w14:paraId="29860627" w14:textId="77777777" w:rsidR="005C7CB1" w:rsidRPr="005C7CB1" w:rsidRDefault="005C7CB1" w:rsidP="005C7CB1">
      <w:pPr>
        <w:spacing w:after="240"/>
        <w:ind w:firstLine="720"/>
        <w:jc w:val="left"/>
        <w:rPr>
          <w:color w:val="000000"/>
          <w:sz w:val="22"/>
          <w:szCs w:val="22"/>
        </w:rPr>
      </w:pPr>
      <w:r w:rsidRPr="005C7CB1">
        <w:rPr>
          <w:b/>
          <w:color w:val="000000"/>
          <w:sz w:val="22"/>
          <w:szCs w:val="22"/>
        </w:rPr>
        <w:t>Key Conclusions</w:t>
      </w:r>
    </w:p>
    <w:p w14:paraId="15A6E076" w14:textId="77777777" w:rsidR="005C7CB1" w:rsidRPr="005C7CB1" w:rsidRDefault="005C7CB1" w:rsidP="005C7CB1">
      <w:pPr>
        <w:numPr>
          <w:ilvl w:val="0"/>
          <w:numId w:val="2"/>
        </w:numPr>
        <w:spacing w:before="120" w:after="120" w:line="276" w:lineRule="auto"/>
        <w:ind w:left="720"/>
        <w:rPr>
          <w:b/>
          <w:color w:val="000000"/>
          <w:sz w:val="22"/>
          <w:szCs w:val="22"/>
        </w:rPr>
      </w:pPr>
      <w:r w:rsidRPr="005C7CB1">
        <w:rPr>
          <w:b/>
          <w:color w:val="000000"/>
          <w:sz w:val="22"/>
          <w:szCs w:val="22"/>
        </w:rPr>
        <w:t>Client Capability and PIU Assessment</w:t>
      </w:r>
    </w:p>
    <w:p w14:paraId="3DFDBD9F"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Experience</w:t>
      </w:r>
    </w:p>
    <w:p w14:paraId="4A6063CA"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Need for hands-on support</w:t>
      </w:r>
    </w:p>
    <w:p w14:paraId="6EE10CDA"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Contract management capability and capacity</w:t>
      </w:r>
    </w:p>
    <w:p w14:paraId="4AB70A8B"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Complaints management and dispute resolution systems</w:t>
      </w:r>
    </w:p>
    <w:p w14:paraId="6B1C605E" w14:textId="77777777" w:rsidR="005C7CB1" w:rsidRPr="005C7CB1" w:rsidRDefault="005C7CB1" w:rsidP="005C7CB1">
      <w:pPr>
        <w:spacing w:after="240"/>
        <w:ind w:firstLine="720"/>
        <w:jc w:val="left"/>
        <w:rPr>
          <w:b/>
          <w:color w:val="000000"/>
          <w:sz w:val="22"/>
          <w:szCs w:val="22"/>
        </w:rPr>
      </w:pPr>
      <w:r w:rsidRPr="005C7CB1">
        <w:rPr>
          <w:b/>
          <w:color w:val="000000"/>
          <w:sz w:val="22"/>
          <w:szCs w:val="22"/>
        </w:rPr>
        <w:t>Key Conclusions</w:t>
      </w:r>
    </w:p>
    <w:p w14:paraId="3AA9E93D" w14:textId="77777777" w:rsidR="005C7CB1" w:rsidRPr="005C7CB1" w:rsidRDefault="005C7CB1" w:rsidP="005C7CB1">
      <w:pPr>
        <w:numPr>
          <w:ilvl w:val="0"/>
          <w:numId w:val="2"/>
        </w:numPr>
        <w:spacing w:before="120" w:after="120" w:line="276" w:lineRule="auto"/>
        <w:ind w:left="720"/>
        <w:rPr>
          <w:b/>
          <w:color w:val="000000"/>
          <w:sz w:val="22"/>
          <w:szCs w:val="22"/>
        </w:rPr>
      </w:pPr>
      <w:r w:rsidRPr="005C7CB1">
        <w:rPr>
          <w:b/>
          <w:color w:val="000000"/>
          <w:sz w:val="22"/>
          <w:szCs w:val="22"/>
        </w:rPr>
        <w:t>Market Analysis</w:t>
      </w:r>
    </w:p>
    <w:p w14:paraId="2365A300"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Market sector dynamics</w:t>
      </w:r>
    </w:p>
    <w:p w14:paraId="0D2B08AD"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 xml:space="preserve">Financial </w:t>
      </w:r>
    </w:p>
    <w:p w14:paraId="46F887E0" w14:textId="77777777" w:rsidR="005C7CB1" w:rsidRPr="005C7CB1" w:rsidRDefault="005C7CB1" w:rsidP="005C7CB1">
      <w:pPr>
        <w:numPr>
          <w:ilvl w:val="0"/>
          <w:numId w:val="3"/>
        </w:numPr>
        <w:spacing w:before="120" w:after="120"/>
        <w:jc w:val="left"/>
        <w:rPr>
          <w:color w:val="000000"/>
          <w:sz w:val="22"/>
          <w:szCs w:val="22"/>
        </w:rPr>
      </w:pPr>
      <w:r w:rsidRPr="005C7CB1">
        <w:rPr>
          <w:color w:val="000000"/>
          <w:sz w:val="22"/>
          <w:szCs w:val="22"/>
        </w:rPr>
        <w:t>Procurement trends</w:t>
      </w:r>
    </w:p>
    <w:p w14:paraId="47816A9A" w14:textId="77777777" w:rsidR="005C7CB1" w:rsidRPr="005C7CB1" w:rsidRDefault="005C7CB1" w:rsidP="005C7CB1">
      <w:pPr>
        <w:spacing w:after="240"/>
        <w:ind w:left="360" w:firstLine="360"/>
        <w:rPr>
          <w:color w:val="000000"/>
          <w:sz w:val="22"/>
          <w:szCs w:val="22"/>
        </w:rPr>
      </w:pPr>
      <w:r w:rsidRPr="005C7CB1">
        <w:rPr>
          <w:b/>
          <w:color w:val="000000"/>
          <w:sz w:val="22"/>
          <w:szCs w:val="22"/>
        </w:rPr>
        <w:lastRenderedPageBreak/>
        <w:t xml:space="preserve">Key Conclusions </w:t>
      </w:r>
    </w:p>
    <w:p w14:paraId="4AE361B3" w14:textId="77777777" w:rsidR="005C7CB1" w:rsidRPr="005C7CB1" w:rsidRDefault="005C7CB1" w:rsidP="005C7CB1">
      <w:pPr>
        <w:numPr>
          <w:ilvl w:val="0"/>
          <w:numId w:val="1"/>
        </w:numPr>
        <w:spacing w:before="120" w:after="240"/>
        <w:rPr>
          <w:rFonts w:cs="Arial"/>
          <w:b/>
          <w:color w:val="000000"/>
          <w:sz w:val="22"/>
          <w:szCs w:val="22"/>
          <w:u w:val="single"/>
        </w:rPr>
      </w:pPr>
      <w:r w:rsidRPr="005C7CB1">
        <w:rPr>
          <w:rFonts w:cs="Arial"/>
          <w:b/>
          <w:color w:val="000000"/>
          <w:sz w:val="22"/>
          <w:szCs w:val="22"/>
          <w:u w:val="single"/>
        </w:rPr>
        <w:t xml:space="preserve">Procurement Risk Analysis </w:t>
      </w:r>
    </w:p>
    <w:tbl>
      <w:tblPr>
        <w:tblStyle w:val="TableGrid"/>
        <w:tblW w:w="4737" w:type="pct"/>
        <w:tblInd w:w="-5" w:type="dxa"/>
        <w:tblLook w:val="04A0" w:firstRow="1" w:lastRow="0" w:firstColumn="1" w:lastColumn="0" w:noHBand="0" w:noVBand="1"/>
      </w:tblPr>
      <w:tblGrid>
        <w:gridCol w:w="3470"/>
        <w:gridCol w:w="3555"/>
        <w:gridCol w:w="1517"/>
      </w:tblGrid>
      <w:tr w:rsidR="005C7CB1" w:rsidRPr="005C7CB1" w14:paraId="1D7E476D" w14:textId="77777777" w:rsidTr="001B72D4">
        <w:trPr>
          <w:trHeight w:val="276"/>
        </w:trPr>
        <w:tc>
          <w:tcPr>
            <w:tcW w:w="2031" w:type="pct"/>
            <w:shd w:val="clear" w:color="auto" w:fill="A6A6A6"/>
          </w:tcPr>
          <w:p w14:paraId="1027DC02" w14:textId="77777777" w:rsidR="005C7CB1" w:rsidRPr="005C7CB1" w:rsidRDefault="005C7CB1" w:rsidP="005C7CB1">
            <w:pPr>
              <w:spacing w:before="0"/>
              <w:rPr>
                <w:rFonts w:ascii="Calibri" w:hAnsi="Calibri"/>
                <w:color w:val="FFFFFF"/>
                <w:szCs w:val="22"/>
              </w:rPr>
            </w:pPr>
            <w:r w:rsidRPr="005C7CB1">
              <w:rPr>
                <w:rFonts w:ascii="Calibri" w:hAnsi="Calibri"/>
                <w:b/>
                <w:color w:val="FFFFFF"/>
                <w:szCs w:val="22"/>
              </w:rPr>
              <w:t>Risk Description</w:t>
            </w:r>
          </w:p>
        </w:tc>
        <w:tc>
          <w:tcPr>
            <w:tcW w:w="2081" w:type="pct"/>
            <w:shd w:val="clear" w:color="auto" w:fill="A6A6A6"/>
          </w:tcPr>
          <w:p w14:paraId="642FF33E" w14:textId="77777777" w:rsidR="005C7CB1" w:rsidRPr="005C7CB1" w:rsidRDefault="005C7CB1" w:rsidP="005C7CB1">
            <w:pPr>
              <w:spacing w:before="0"/>
              <w:rPr>
                <w:rFonts w:ascii="Calibri" w:hAnsi="Calibri"/>
                <w:color w:val="FFFFFF"/>
                <w:szCs w:val="22"/>
              </w:rPr>
            </w:pPr>
            <w:r w:rsidRPr="005C7CB1">
              <w:rPr>
                <w:rFonts w:ascii="Calibri" w:hAnsi="Calibri"/>
                <w:b/>
                <w:color w:val="FFFFFF"/>
                <w:szCs w:val="22"/>
              </w:rPr>
              <w:t>Description of Mitigation</w:t>
            </w:r>
          </w:p>
        </w:tc>
        <w:tc>
          <w:tcPr>
            <w:tcW w:w="888" w:type="pct"/>
            <w:shd w:val="clear" w:color="auto" w:fill="A6A6A6"/>
          </w:tcPr>
          <w:p w14:paraId="1E938C68" w14:textId="77777777" w:rsidR="005C7CB1" w:rsidRPr="005C7CB1" w:rsidRDefault="005C7CB1" w:rsidP="005C7CB1">
            <w:pPr>
              <w:spacing w:before="0"/>
              <w:rPr>
                <w:rFonts w:ascii="Calibri" w:hAnsi="Calibri"/>
                <w:color w:val="FFFFFF"/>
                <w:szCs w:val="22"/>
              </w:rPr>
            </w:pPr>
            <w:r w:rsidRPr="005C7CB1">
              <w:rPr>
                <w:rFonts w:ascii="Calibri" w:hAnsi="Calibri"/>
                <w:b/>
                <w:color w:val="FFFFFF"/>
                <w:szCs w:val="22"/>
              </w:rPr>
              <w:t>Risk Owner</w:t>
            </w:r>
          </w:p>
        </w:tc>
      </w:tr>
      <w:tr w:rsidR="005C7CB1" w:rsidRPr="005C7CB1" w14:paraId="3D0DE7D8" w14:textId="77777777" w:rsidTr="001B72D4">
        <w:tc>
          <w:tcPr>
            <w:tcW w:w="2031" w:type="pct"/>
          </w:tcPr>
          <w:p w14:paraId="1086EBAE" w14:textId="77777777" w:rsidR="005C7CB1" w:rsidRPr="005C7CB1" w:rsidRDefault="005C7CB1" w:rsidP="005C7CB1">
            <w:pPr>
              <w:spacing w:before="0"/>
              <w:jc w:val="left"/>
              <w:rPr>
                <w:rFonts w:ascii="Calibri" w:hAnsi="Calibri"/>
                <w:b/>
                <w:szCs w:val="22"/>
              </w:rPr>
            </w:pPr>
          </w:p>
        </w:tc>
        <w:tc>
          <w:tcPr>
            <w:tcW w:w="2081" w:type="pct"/>
          </w:tcPr>
          <w:p w14:paraId="230C25D7" w14:textId="77777777" w:rsidR="005C7CB1" w:rsidRPr="005C7CB1" w:rsidRDefault="005C7CB1" w:rsidP="005C7CB1">
            <w:pPr>
              <w:spacing w:before="0"/>
              <w:jc w:val="left"/>
              <w:rPr>
                <w:rFonts w:ascii="Calibri" w:hAnsi="Calibri"/>
                <w:b/>
                <w:szCs w:val="22"/>
              </w:rPr>
            </w:pPr>
          </w:p>
        </w:tc>
        <w:tc>
          <w:tcPr>
            <w:tcW w:w="888" w:type="pct"/>
          </w:tcPr>
          <w:p w14:paraId="2414625A" w14:textId="77777777" w:rsidR="005C7CB1" w:rsidRPr="005C7CB1" w:rsidRDefault="005C7CB1" w:rsidP="005C7CB1">
            <w:pPr>
              <w:spacing w:before="0"/>
              <w:jc w:val="left"/>
              <w:rPr>
                <w:rFonts w:ascii="Calibri" w:hAnsi="Calibri"/>
                <w:b/>
                <w:szCs w:val="22"/>
              </w:rPr>
            </w:pPr>
          </w:p>
        </w:tc>
      </w:tr>
      <w:tr w:rsidR="005C7CB1" w:rsidRPr="005C7CB1" w14:paraId="413B36BE" w14:textId="77777777" w:rsidTr="001B72D4">
        <w:tc>
          <w:tcPr>
            <w:tcW w:w="2031" w:type="pct"/>
          </w:tcPr>
          <w:p w14:paraId="59841871" w14:textId="77777777" w:rsidR="005C7CB1" w:rsidRPr="005C7CB1" w:rsidRDefault="005C7CB1" w:rsidP="005C7CB1">
            <w:pPr>
              <w:spacing w:before="0"/>
              <w:rPr>
                <w:rFonts w:ascii="Calibri" w:hAnsi="Calibri"/>
                <w:szCs w:val="22"/>
              </w:rPr>
            </w:pPr>
          </w:p>
        </w:tc>
        <w:tc>
          <w:tcPr>
            <w:tcW w:w="2081" w:type="pct"/>
          </w:tcPr>
          <w:p w14:paraId="3BAA9220" w14:textId="77777777" w:rsidR="005C7CB1" w:rsidRPr="005C7CB1" w:rsidRDefault="005C7CB1" w:rsidP="005C7CB1">
            <w:pPr>
              <w:spacing w:before="0"/>
              <w:rPr>
                <w:rFonts w:ascii="Calibri" w:hAnsi="Calibri"/>
                <w:szCs w:val="22"/>
              </w:rPr>
            </w:pPr>
          </w:p>
        </w:tc>
        <w:tc>
          <w:tcPr>
            <w:tcW w:w="888" w:type="pct"/>
          </w:tcPr>
          <w:p w14:paraId="19B49EC2" w14:textId="77777777" w:rsidR="005C7CB1" w:rsidRPr="005C7CB1" w:rsidRDefault="005C7CB1" w:rsidP="005C7CB1">
            <w:pPr>
              <w:spacing w:before="0"/>
              <w:rPr>
                <w:rFonts w:ascii="Calibri" w:hAnsi="Calibri"/>
                <w:szCs w:val="22"/>
              </w:rPr>
            </w:pPr>
          </w:p>
        </w:tc>
      </w:tr>
      <w:tr w:rsidR="005C7CB1" w:rsidRPr="005C7CB1" w14:paraId="434B8209" w14:textId="77777777" w:rsidTr="001B72D4">
        <w:tc>
          <w:tcPr>
            <w:tcW w:w="2031" w:type="pct"/>
          </w:tcPr>
          <w:p w14:paraId="17AFEEB1" w14:textId="77777777" w:rsidR="005C7CB1" w:rsidRPr="005C7CB1" w:rsidRDefault="005C7CB1" w:rsidP="005C7CB1">
            <w:pPr>
              <w:spacing w:before="0"/>
              <w:rPr>
                <w:rFonts w:ascii="Calibri" w:hAnsi="Calibri"/>
                <w:szCs w:val="22"/>
              </w:rPr>
            </w:pPr>
          </w:p>
        </w:tc>
        <w:tc>
          <w:tcPr>
            <w:tcW w:w="2081" w:type="pct"/>
          </w:tcPr>
          <w:p w14:paraId="5364C3B5" w14:textId="77777777" w:rsidR="005C7CB1" w:rsidRPr="005C7CB1" w:rsidRDefault="005C7CB1" w:rsidP="005C7CB1">
            <w:pPr>
              <w:spacing w:before="0"/>
              <w:rPr>
                <w:rFonts w:ascii="Calibri" w:hAnsi="Calibri"/>
                <w:szCs w:val="22"/>
              </w:rPr>
            </w:pPr>
          </w:p>
        </w:tc>
        <w:tc>
          <w:tcPr>
            <w:tcW w:w="888" w:type="pct"/>
          </w:tcPr>
          <w:p w14:paraId="5BB4D490" w14:textId="77777777" w:rsidR="005C7CB1" w:rsidRPr="005C7CB1" w:rsidRDefault="005C7CB1" w:rsidP="005C7CB1">
            <w:pPr>
              <w:spacing w:before="0"/>
              <w:rPr>
                <w:rFonts w:ascii="Calibri" w:hAnsi="Calibri"/>
                <w:szCs w:val="22"/>
              </w:rPr>
            </w:pPr>
          </w:p>
        </w:tc>
      </w:tr>
    </w:tbl>
    <w:p w14:paraId="42C8786C" w14:textId="77777777" w:rsidR="005C7CB1" w:rsidRPr="005C7CB1" w:rsidRDefault="005C7CB1" w:rsidP="005C7CB1">
      <w:pPr>
        <w:numPr>
          <w:ilvl w:val="0"/>
          <w:numId w:val="1"/>
        </w:numPr>
        <w:spacing w:before="360" w:after="240"/>
        <w:rPr>
          <w:rFonts w:cs="Arial"/>
          <w:b/>
          <w:color w:val="000000"/>
          <w:sz w:val="22"/>
          <w:szCs w:val="22"/>
          <w:u w:val="single"/>
        </w:rPr>
      </w:pPr>
      <w:r w:rsidRPr="005C7CB1">
        <w:rPr>
          <w:rFonts w:cs="Arial"/>
          <w:b/>
          <w:color w:val="000000"/>
          <w:sz w:val="22"/>
          <w:szCs w:val="22"/>
          <w:u w:val="single"/>
        </w:rPr>
        <w:t>Procurement Objective</w:t>
      </w:r>
    </w:p>
    <w:p w14:paraId="1FC0A951" w14:textId="77777777" w:rsidR="005C7CB1" w:rsidRPr="005C7CB1" w:rsidRDefault="005C7CB1" w:rsidP="005C7CB1">
      <w:pPr>
        <w:spacing w:before="120" w:after="120" w:line="276" w:lineRule="auto"/>
        <w:ind w:left="360"/>
        <w:contextualSpacing/>
        <w:rPr>
          <w:color w:val="000000"/>
          <w:sz w:val="22"/>
          <w:szCs w:val="22"/>
        </w:rPr>
      </w:pPr>
      <w:r w:rsidRPr="005C7CB1">
        <w:rPr>
          <w:color w:val="000000"/>
          <w:sz w:val="22"/>
          <w:szCs w:val="22"/>
        </w:rPr>
        <w:t>1.</w:t>
      </w:r>
    </w:p>
    <w:p w14:paraId="3D2C5959" w14:textId="77777777" w:rsidR="005C7CB1" w:rsidRPr="005C7CB1" w:rsidRDefault="005C7CB1" w:rsidP="005C7CB1">
      <w:pPr>
        <w:spacing w:before="120" w:after="120" w:line="276" w:lineRule="auto"/>
        <w:ind w:left="360"/>
        <w:contextualSpacing/>
        <w:rPr>
          <w:color w:val="000000"/>
          <w:sz w:val="22"/>
          <w:szCs w:val="22"/>
        </w:rPr>
      </w:pPr>
      <w:r w:rsidRPr="005C7CB1">
        <w:rPr>
          <w:color w:val="000000"/>
          <w:sz w:val="22"/>
          <w:szCs w:val="22"/>
        </w:rPr>
        <w:t>2.</w:t>
      </w:r>
    </w:p>
    <w:p w14:paraId="696C8BC3" w14:textId="77777777" w:rsidR="005C7CB1" w:rsidRPr="005C7CB1" w:rsidRDefault="005C7CB1" w:rsidP="005C7CB1">
      <w:pPr>
        <w:spacing w:before="120" w:after="120" w:line="276" w:lineRule="auto"/>
        <w:ind w:left="360"/>
        <w:contextualSpacing/>
        <w:rPr>
          <w:color w:val="000000"/>
          <w:sz w:val="22"/>
          <w:szCs w:val="22"/>
        </w:rPr>
      </w:pPr>
      <w:r w:rsidRPr="005C7CB1">
        <w:rPr>
          <w:color w:val="000000"/>
          <w:sz w:val="22"/>
          <w:szCs w:val="22"/>
        </w:rPr>
        <w:t>3.</w:t>
      </w:r>
    </w:p>
    <w:p w14:paraId="043AAF48" w14:textId="77777777" w:rsidR="005C7CB1" w:rsidRPr="005C7CB1" w:rsidRDefault="005C7CB1" w:rsidP="005C7CB1">
      <w:pPr>
        <w:spacing w:before="120" w:after="120" w:line="276" w:lineRule="auto"/>
        <w:ind w:left="360"/>
        <w:contextualSpacing/>
        <w:rPr>
          <w:color w:val="000000"/>
          <w:sz w:val="22"/>
          <w:szCs w:val="22"/>
        </w:rPr>
      </w:pPr>
      <w:r w:rsidRPr="005C7CB1">
        <w:rPr>
          <w:color w:val="000000"/>
          <w:sz w:val="22"/>
          <w:szCs w:val="22"/>
        </w:rPr>
        <w:t>4.</w:t>
      </w:r>
    </w:p>
    <w:p w14:paraId="5A62FECC" w14:textId="77777777" w:rsidR="005C7CB1" w:rsidRPr="005C7CB1" w:rsidRDefault="005C7CB1" w:rsidP="005C7CB1">
      <w:pPr>
        <w:spacing w:before="120" w:after="120" w:line="276" w:lineRule="auto"/>
        <w:ind w:left="360"/>
        <w:contextualSpacing/>
        <w:rPr>
          <w:color w:val="000000"/>
          <w:sz w:val="22"/>
          <w:szCs w:val="22"/>
        </w:rPr>
      </w:pPr>
      <w:r w:rsidRPr="005C7CB1">
        <w:rPr>
          <w:color w:val="000000"/>
          <w:sz w:val="22"/>
          <w:szCs w:val="22"/>
        </w:rPr>
        <w:t>5.</w:t>
      </w:r>
    </w:p>
    <w:p w14:paraId="22D5C74E" w14:textId="77777777" w:rsidR="005C7CB1" w:rsidRPr="005C7CB1" w:rsidRDefault="005C7CB1" w:rsidP="005C7CB1">
      <w:pPr>
        <w:numPr>
          <w:ilvl w:val="0"/>
          <w:numId w:val="1"/>
        </w:numPr>
        <w:spacing w:before="360" w:after="240"/>
        <w:rPr>
          <w:rFonts w:cs="Arial"/>
          <w:b/>
          <w:color w:val="000000"/>
          <w:sz w:val="22"/>
          <w:szCs w:val="22"/>
          <w:u w:val="single"/>
        </w:rPr>
      </w:pPr>
      <w:r w:rsidRPr="005C7CB1">
        <w:rPr>
          <w:rFonts w:cs="Arial"/>
          <w:b/>
          <w:color w:val="000000"/>
          <w:sz w:val="22"/>
          <w:szCs w:val="22"/>
          <w:u w:val="single"/>
        </w:rPr>
        <w:t>Recommended Procurement Approach for the Project</w:t>
      </w:r>
    </w:p>
    <w:p w14:paraId="7E4BC416" w14:textId="77777777" w:rsidR="005C7CB1" w:rsidRPr="005C7CB1" w:rsidRDefault="005C7CB1" w:rsidP="005C7CB1">
      <w:pPr>
        <w:numPr>
          <w:ilvl w:val="0"/>
          <w:numId w:val="4"/>
        </w:numPr>
        <w:spacing w:before="120" w:after="120" w:line="276" w:lineRule="auto"/>
        <w:contextualSpacing/>
        <w:rPr>
          <w:b/>
          <w:color w:val="000000"/>
          <w:sz w:val="22"/>
          <w:szCs w:val="22"/>
        </w:rPr>
      </w:pPr>
      <w:r w:rsidRPr="005C7CB1">
        <w:rPr>
          <w:b/>
          <w:color w:val="000000"/>
          <w:sz w:val="22"/>
          <w:szCs w:val="22"/>
        </w:rPr>
        <w:t>Contract and Estimated Cost:</w:t>
      </w:r>
    </w:p>
    <w:p w14:paraId="3BAE8E82" w14:textId="77777777" w:rsidR="005C7CB1" w:rsidRPr="005C7CB1" w:rsidRDefault="005C7CB1" w:rsidP="005C7CB1">
      <w:pPr>
        <w:numPr>
          <w:ilvl w:val="0"/>
          <w:numId w:val="4"/>
        </w:numPr>
        <w:spacing w:before="120" w:after="240" w:line="276" w:lineRule="auto"/>
        <w:rPr>
          <w:b/>
          <w:color w:val="000000"/>
          <w:sz w:val="22"/>
          <w:szCs w:val="22"/>
        </w:rPr>
      </w:pPr>
      <w:r w:rsidRPr="005C7CB1">
        <w:rPr>
          <w:b/>
          <w:color w:val="000000"/>
          <w:sz w:val="22"/>
          <w:szCs w:val="22"/>
        </w:rPr>
        <w:t xml:space="preserve">Procurement Approach </w:t>
      </w:r>
      <w:r w:rsidRPr="005C7CB1">
        <w:rPr>
          <w:color w:val="000000"/>
          <w:sz w:val="22"/>
          <w:szCs w:val="22"/>
        </w:rPr>
        <w:t>(select from options and complete table below):</w:t>
      </w:r>
    </w:p>
    <w:tbl>
      <w:tblPr>
        <w:tblStyle w:val="ListTable3-Accent112"/>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870"/>
        <w:gridCol w:w="2340"/>
      </w:tblGrid>
      <w:tr w:rsidR="005C7CB1" w:rsidRPr="005C7CB1" w14:paraId="5738657A" w14:textId="77777777" w:rsidTr="001B72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5" w:type="dxa"/>
            <w:tcBorders>
              <w:top w:val="single" w:sz="4" w:space="0" w:color="auto"/>
              <w:left w:val="single" w:sz="4" w:space="0" w:color="auto"/>
              <w:bottom w:val="single" w:sz="4" w:space="0" w:color="auto"/>
              <w:right w:val="single" w:sz="4" w:space="0" w:color="auto"/>
            </w:tcBorders>
            <w:shd w:val="clear" w:color="auto" w:fill="A6A6A6"/>
          </w:tcPr>
          <w:p w14:paraId="329DD749" w14:textId="77777777" w:rsidR="005C7CB1" w:rsidRPr="005C7CB1" w:rsidRDefault="005C7CB1" w:rsidP="005C7CB1">
            <w:pPr>
              <w:spacing w:before="0"/>
              <w:jc w:val="left"/>
              <w:rPr>
                <w:rFonts w:cs="Arial"/>
                <w:color w:val="FFFFFF"/>
                <w:sz w:val="22"/>
                <w:szCs w:val="22"/>
              </w:rPr>
            </w:pPr>
            <w:r w:rsidRPr="005C7CB1">
              <w:rPr>
                <w:rFonts w:cs="Arial"/>
                <w:color w:val="FFFFFF"/>
                <w:sz w:val="22"/>
                <w:szCs w:val="22"/>
              </w:rPr>
              <w:t>Attribute</w:t>
            </w:r>
          </w:p>
        </w:tc>
        <w:tc>
          <w:tcPr>
            <w:tcW w:w="3870" w:type="dxa"/>
            <w:tcBorders>
              <w:top w:val="single" w:sz="4" w:space="0" w:color="auto"/>
              <w:left w:val="single" w:sz="4" w:space="0" w:color="auto"/>
              <w:bottom w:val="single" w:sz="4" w:space="0" w:color="auto"/>
              <w:right w:val="single" w:sz="4" w:space="0" w:color="auto"/>
            </w:tcBorders>
            <w:shd w:val="clear" w:color="auto" w:fill="A6A6A6"/>
          </w:tcPr>
          <w:p w14:paraId="6C58DEFD" w14:textId="77777777" w:rsidR="005C7CB1" w:rsidRPr="005C7CB1" w:rsidRDefault="005C7CB1" w:rsidP="005C7CB1">
            <w:pPr>
              <w:spacing w:before="0"/>
              <w:cnfStyle w:val="100000000000" w:firstRow="1" w:lastRow="0" w:firstColumn="0" w:lastColumn="0" w:oddVBand="0" w:evenVBand="0" w:oddHBand="0" w:evenHBand="0" w:firstRowFirstColumn="0" w:firstRowLastColumn="0" w:lastRowFirstColumn="0" w:lastRowLastColumn="0"/>
              <w:rPr>
                <w:rFonts w:cs="Arial"/>
                <w:color w:val="FFFFFF"/>
                <w:sz w:val="22"/>
                <w:szCs w:val="22"/>
              </w:rPr>
            </w:pPr>
            <w:r w:rsidRPr="005C7CB1">
              <w:rPr>
                <w:rFonts w:cs="Arial"/>
                <w:color w:val="FFFFFF"/>
                <w:sz w:val="22"/>
                <w:szCs w:val="22"/>
              </w:rPr>
              <w:t>Selected arrangement</w:t>
            </w:r>
          </w:p>
        </w:tc>
        <w:tc>
          <w:tcPr>
            <w:tcW w:w="2340" w:type="dxa"/>
            <w:tcBorders>
              <w:top w:val="single" w:sz="4" w:space="0" w:color="auto"/>
              <w:left w:val="single" w:sz="4" w:space="0" w:color="auto"/>
              <w:bottom w:val="single" w:sz="4" w:space="0" w:color="auto"/>
              <w:right w:val="single" w:sz="4" w:space="0" w:color="auto"/>
            </w:tcBorders>
            <w:shd w:val="clear" w:color="auto" w:fill="A6A6A6"/>
          </w:tcPr>
          <w:p w14:paraId="286F7717" w14:textId="77777777" w:rsidR="005C7CB1" w:rsidRPr="005C7CB1" w:rsidRDefault="005C7CB1" w:rsidP="005C7CB1">
            <w:pPr>
              <w:spacing w:before="0"/>
              <w:cnfStyle w:val="100000000000" w:firstRow="1" w:lastRow="0" w:firstColumn="0" w:lastColumn="0" w:oddVBand="0" w:evenVBand="0" w:oddHBand="0" w:evenHBand="0" w:firstRowFirstColumn="0" w:firstRowLastColumn="0" w:lastRowFirstColumn="0" w:lastRowLastColumn="0"/>
              <w:rPr>
                <w:rFonts w:cs="Arial"/>
                <w:color w:val="FFFFFF"/>
                <w:sz w:val="22"/>
                <w:szCs w:val="22"/>
              </w:rPr>
            </w:pPr>
            <w:r w:rsidRPr="005C7CB1">
              <w:rPr>
                <w:rFonts w:cs="Arial"/>
                <w:color w:val="FFFFFF"/>
                <w:sz w:val="22"/>
                <w:szCs w:val="22"/>
              </w:rPr>
              <w:t>Justification Summary/Logic</w:t>
            </w:r>
          </w:p>
        </w:tc>
      </w:tr>
      <w:tr w:rsidR="005C7CB1" w:rsidRPr="005C7CB1" w14:paraId="1C653879" w14:textId="77777777" w:rsidTr="005C7CB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tcBorders>
          </w:tcPr>
          <w:p w14:paraId="2999D509" w14:textId="77777777" w:rsidR="005C7CB1" w:rsidRPr="005C7CB1" w:rsidRDefault="005C7CB1" w:rsidP="005C7CB1">
            <w:pPr>
              <w:spacing w:before="0"/>
              <w:jc w:val="left"/>
              <w:rPr>
                <w:rFonts w:cs="Arial"/>
                <w:color w:val="000000"/>
                <w:sz w:val="20"/>
              </w:rPr>
            </w:pPr>
            <w:r w:rsidRPr="005C7CB1">
              <w:rPr>
                <w:rFonts w:cs="Arial"/>
                <w:color w:val="000000"/>
                <w:sz w:val="20"/>
              </w:rPr>
              <w:t>Specifications</w:t>
            </w:r>
          </w:p>
        </w:tc>
        <w:tc>
          <w:tcPr>
            <w:tcW w:w="3870" w:type="dxa"/>
            <w:tcBorders>
              <w:top w:val="single" w:sz="4" w:space="0" w:color="auto"/>
            </w:tcBorders>
          </w:tcPr>
          <w:p w14:paraId="0D8E7A56"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Conformance/Performance</w:t>
            </w:r>
          </w:p>
        </w:tc>
        <w:tc>
          <w:tcPr>
            <w:tcW w:w="2340" w:type="dxa"/>
            <w:tcBorders>
              <w:top w:val="single" w:sz="4" w:space="0" w:color="auto"/>
            </w:tcBorders>
          </w:tcPr>
          <w:p w14:paraId="2DF7F455"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35C2E9B8" w14:textId="77777777" w:rsidTr="005C7CB1">
        <w:trPr>
          <w:trHeight w:val="557"/>
        </w:trPr>
        <w:tc>
          <w:tcPr>
            <w:cnfStyle w:val="001000000000" w:firstRow="0" w:lastRow="0" w:firstColumn="1" w:lastColumn="0" w:oddVBand="0" w:evenVBand="0" w:oddHBand="0" w:evenHBand="0" w:firstRowFirstColumn="0" w:firstRowLastColumn="0" w:lastRowFirstColumn="0" w:lastRowLastColumn="0"/>
            <w:tcW w:w="2425" w:type="dxa"/>
          </w:tcPr>
          <w:p w14:paraId="72343A65" w14:textId="77777777" w:rsidR="005C7CB1" w:rsidRPr="005C7CB1" w:rsidRDefault="005C7CB1" w:rsidP="005C7CB1">
            <w:pPr>
              <w:tabs>
                <w:tab w:val="left" w:pos="2880"/>
              </w:tabs>
              <w:spacing w:before="0"/>
              <w:jc w:val="left"/>
              <w:rPr>
                <w:rFonts w:cs="Arial"/>
                <w:color w:val="000000"/>
                <w:sz w:val="20"/>
              </w:rPr>
            </w:pPr>
            <w:r w:rsidRPr="005C7CB1">
              <w:rPr>
                <w:rFonts w:cs="Arial"/>
                <w:color w:val="000000"/>
                <w:sz w:val="20"/>
              </w:rPr>
              <w:t>Sustainability Requirements</w:t>
            </w:r>
          </w:p>
        </w:tc>
        <w:tc>
          <w:tcPr>
            <w:tcW w:w="3870" w:type="dxa"/>
          </w:tcPr>
          <w:p w14:paraId="58B1169F"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Yes/No</w:t>
            </w:r>
          </w:p>
        </w:tc>
        <w:tc>
          <w:tcPr>
            <w:tcW w:w="2340" w:type="dxa"/>
          </w:tcPr>
          <w:p w14:paraId="1CBDBB30"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5AF111E7"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18D040D" w14:textId="77777777" w:rsidR="005C7CB1" w:rsidRPr="005C7CB1" w:rsidRDefault="005C7CB1" w:rsidP="005C7CB1">
            <w:pPr>
              <w:tabs>
                <w:tab w:val="left" w:pos="2880"/>
              </w:tabs>
              <w:spacing w:before="0"/>
              <w:ind w:left="272" w:hanging="272"/>
              <w:jc w:val="left"/>
              <w:rPr>
                <w:rFonts w:cs="Arial"/>
                <w:color w:val="000000"/>
                <w:sz w:val="20"/>
              </w:rPr>
            </w:pPr>
            <w:r w:rsidRPr="005C7CB1">
              <w:rPr>
                <w:rFonts w:cs="Arial"/>
                <w:color w:val="000000"/>
                <w:sz w:val="20"/>
              </w:rPr>
              <w:t>Contract Type</w:t>
            </w:r>
          </w:p>
        </w:tc>
        <w:tc>
          <w:tcPr>
            <w:tcW w:w="3870" w:type="dxa"/>
          </w:tcPr>
          <w:p w14:paraId="69E10FC8" w14:textId="77777777" w:rsidR="005C7CB1" w:rsidRPr="005C7CB1" w:rsidRDefault="005C7CB1" w:rsidP="00674185">
            <w:pPr>
              <w:numPr>
                <w:ilvl w:val="0"/>
                <w:numId w:val="5"/>
              </w:numPr>
              <w:spacing w:before="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Traditional</w:t>
            </w:r>
          </w:p>
          <w:p w14:paraId="7A275A2C" w14:textId="77777777" w:rsidR="005C7CB1" w:rsidRPr="005C7CB1" w:rsidRDefault="005C7CB1" w:rsidP="00674185">
            <w:pPr>
              <w:numPr>
                <w:ilvl w:val="0"/>
                <w:numId w:val="5"/>
              </w:numPr>
              <w:spacing w:before="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Design and Build</w:t>
            </w:r>
          </w:p>
          <w:p w14:paraId="52BB471D" w14:textId="77777777" w:rsidR="005C7CB1" w:rsidRPr="005C7CB1" w:rsidRDefault="005C7CB1" w:rsidP="00674185">
            <w:pPr>
              <w:numPr>
                <w:ilvl w:val="0"/>
                <w:numId w:val="5"/>
              </w:numPr>
              <w:spacing w:before="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Design, Build, Operate, Maintain</w:t>
            </w:r>
          </w:p>
          <w:p w14:paraId="75A40A8F" w14:textId="3EEA2C8B" w:rsidR="005C7CB1" w:rsidRDefault="005C7CB1" w:rsidP="00674185">
            <w:pPr>
              <w:numPr>
                <w:ilvl w:val="0"/>
                <w:numId w:val="5"/>
              </w:numPr>
              <w:spacing w:before="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 xml:space="preserve">Design and Build – Turnkey </w:t>
            </w:r>
          </w:p>
          <w:p w14:paraId="38BBA4A4" w14:textId="14F77F7E" w:rsidR="00674185" w:rsidRPr="00674185" w:rsidRDefault="00674185" w:rsidP="00674185">
            <w:pPr>
              <w:pStyle w:val="ListParagraph"/>
              <w:numPr>
                <w:ilvl w:val="0"/>
                <w:numId w:val="5"/>
              </w:numPr>
              <w:spacing w:before="20" w:after="20" w:line="25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915">
              <w:rPr>
                <w:rFonts w:asciiTheme="minorHAnsi" w:hAnsiTheme="minorHAnsi" w:cstheme="minorHAnsi"/>
                <w:sz w:val="20"/>
                <w:szCs w:val="20"/>
              </w:rPr>
              <w:t>EPC and EPCM</w:t>
            </w:r>
          </w:p>
          <w:p w14:paraId="313606C9" w14:textId="6924D809" w:rsidR="005C7CB1" w:rsidRPr="005C7CB1" w:rsidRDefault="00674185" w:rsidP="00674185">
            <w:pPr>
              <w:numPr>
                <w:ilvl w:val="0"/>
                <w:numId w:val="5"/>
              </w:numPr>
              <w:tabs>
                <w:tab w:val="left" w:pos="2880"/>
              </w:tabs>
              <w:spacing w:before="0" w:after="12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bookmarkStart w:id="0" w:name="_GoBack"/>
            <w:r w:rsidRPr="002B7096">
              <w:rPr>
                <w:rFonts w:cstheme="minorHAnsi"/>
                <w:color w:val="auto"/>
                <w:sz w:val="20"/>
              </w:rPr>
              <w:t>Design, Build and Operate</w:t>
            </w:r>
            <w:bookmarkEnd w:id="0"/>
          </w:p>
        </w:tc>
        <w:tc>
          <w:tcPr>
            <w:tcW w:w="2340" w:type="dxa"/>
          </w:tcPr>
          <w:p w14:paraId="00AF2A29"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50BF2DA1" w14:textId="77777777" w:rsidTr="005C7CB1">
        <w:tc>
          <w:tcPr>
            <w:cnfStyle w:val="001000000000" w:firstRow="0" w:lastRow="0" w:firstColumn="1" w:lastColumn="0" w:oddVBand="0" w:evenVBand="0" w:oddHBand="0" w:evenHBand="0" w:firstRowFirstColumn="0" w:firstRowLastColumn="0" w:lastRowFirstColumn="0" w:lastRowLastColumn="0"/>
            <w:tcW w:w="2425" w:type="dxa"/>
          </w:tcPr>
          <w:p w14:paraId="6D48AECC"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Pricing and costing mechanism</w:t>
            </w:r>
          </w:p>
        </w:tc>
        <w:tc>
          <w:tcPr>
            <w:tcW w:w="3870" w:type="dxa"/>
          </w:tcPr>
          <w:p w14:paraId="1866B249" w14:textId="77777777" w:rsidR="005C7CB1" w:rsidRPr="005C7CB1" w:rsidRDefault="005C7CB1" w:rsidP="005C7CB1">
            <w:pPr>
              <w:numPr>
                <w:ilvl w:val="0"/>
                <w:numId w:val="6"/>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Lump Sum</w:t>
            </w:r>
          </w:p>
          <w:p w14:paraId="36D25CD5" w14:textId="77777777" w:rsidR="005C7CB1" w:rsidRPr="005C7CB1" w:rsidRDefault="005C7CB1" w:rsidP="005C7CB1">
            <w:pPr>
              <w:numPr>
                <w:ilvl w:val="0"/>
                <w:numId w:val="6"/>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Performance based contracts</w:t>
            </w:r>
          </w:p>
          <w:p w14:paraId="3F4027B4" w14:textId="77777777" w:rsidR="005C7CB1" w:rsidRPr="005C7CB1" w:rsidRDefault="005C7CB1" w:rsidP="005C7CB1">
            <w:pPr>
              <w:numPr>
                <w:ilvl w:val="0"/>
                <w:numId w:val="6"/>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Schedule of Rates / Admeasurement </w:t>
            </w:r>
          </w:p>
          <w:p w14:paraId="1B3FF371" w14:textId="77777777" w:rsidR="005C7CB1" w:rsidRPr="005C7CB1" w:rsidRDefault="005C7CB1" w:rsidP="005C7CB1">
            <w:pPr>
              <w:numPr>
                <w:ilvl w:val="0"/>
                <w:numId w:val="6"/>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Time and Materials</w:t>
            </w:r>
          </w:p>
          <w:p w14:paraId="7F6B01BA" w14:textId="77777777" w:rsidR="005C7CB1" w:rsidRPr="005C7CB1" w:rsidRDefault="005C7CB1" w:rsidP="005C7CB1">
            <w:pPr>
              <w:numPr>
                <w:ilvl w:val="0"/>
                <w:numId w:val="6"/>
              </w:numPr>
              <w:tabs>
                <w:tab w:val="left" w:pos="2880"/>
              </w:tabs>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Cost Plus</w:t>
            </w:r>
          </w:p>
        </w:tc>
        <w:tc>
          <w:tcPr>
            <w:tcW w:w="2340" w:type="dxa"/>
          </w:tcPr>
          <w:p w14:paraId="472E27F1"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33F3CFB0"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146549A"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Supplier Relationship</w:t>
            </w:r>
          </w:p>
        </w:tc>
        <w:tc>
          <w:tcPr>
            <w:tcW w:w="3870" w:type="dxa"/>
          </w:tcPr>
          <w:p w14:paraId="12286CFE" w14:textId="77777777" w:rsidR="005C7CB1" w:rsidRPr="005C7CB1" w:rsidRDefault="005C7CB1" w:rsidP="005C7CB1">
            <w:pPr>
              <w:numPr>
                <w:ilvl w:val="0"/>
                <w:numId w:val="13"/>
              </w:numPr>
              <w:tabs>
                <w:tab w:val="left" w:pos="2880"/>
              </w:tabs>
              <w:spacing w:before="0" w:after="120"/>
              <w:ind w:left="252" w:hanging="27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Adversarial/Collaborative</w:t>
            </w:r>
          </w:p>
        </w:tc>
        <w:tc>
          <w:tcPr>
            <w:tcW w:w="2340" w:type="dxa"/>
          </w:tcPr>
          <w:p w14:paraId="33EA05F8"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482378C6" w14:textId="77777777" w:rsidTr="005C7CB1">
        <w:tc>
          <w:tcPr>
            <w:cnfStyle w:val="001000000000" w:firstRow="0" w:lastRow="0" w:firstColumn="1" w:lastColumn="0" w:oddVBand="0" w:evenVBand="0" w:oddHBand="0" w:evenHBand="0" w:firstRowFirstColumn="0" w:firstRowLastColumn="0" w:lastRowFirstColumn="0" w:lastRowLastColumn="0"/>
            <w:tcW w:w="2425" w:type="dxa"/>
          </w:tcPr>
          <w:p w14:paraId="2B736F8D"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Price Adjustments</w:t>
            </w:r>
          </w:p>
        </w:tc>
        <w:tc>
          <w:tcPr>
            <w:tcW w:w="3870" w:type="dxa"/>
          </w:tcPr>
          <w:p w14:paraId="068B3B2F" w14:textId="77777777" w:rsidR="005C7CB1" w:rsidRPr="005C7CB1" w:rsidRDefault="005C7CB1" w:rsidP="005C7CB1">
            <w:pPr>
              <w:numPr>
                <w:ilvl w:val="0"/>
                <w:numId w:val="8"/>
              </w:numPr>
              <w:spacing w:before="0" w:after="120"/>
              <w:ind w:left="252" w:hanging="252"/>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None, fixed price</w:t>
            </w:r>
          </w:p>
          <w:p w14:paraId="266A2E14" w14:textId="77777777" w:rsidR="005C7CB1" w:rsidRPr="005C7CB1" w:rsidRDefault="005C7CB1" w:rsidP="005C7CB1">
            <w:pPr>
              <w:numPr>
                <w:ilvl w:val="0"/>
                <w:numId w:val="8"/>
              </w:numPr>
              <w:spacing w:before="0" w:after="120"/>
              <w:ind w:left="252" w:hanging="252"/>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Negotiated</w:t>
            </w:r>
          </w:p>
          <w:p w14:paraId="52766AFD" w14:textId="77777777" w:rsidR="005C7CB1" w:rsidRPr="005C7CB1" w:rsidRDefault="005C7CB1" w:rsidP="005C7CB1">
            <w:pPr>
              <w:numPr>
                <w:ilvl w:val="0"/>
                <w:numId w:val="8"/>
              </w:numPr>
              <w:spacing w:before="0" w:after="120"/>
              <w:ind w:left="252" w:hanging="252"/>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Percentage</w:t>
            </w:r>
          </w:p>
        </w:tc>
        <w:tc>
          <w:tcPr>
            <w:tcW w:w="2340" w:type="dxa"/>
          </w:tcPr>
          <w:p w14:paraId="23F34ED1"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2DA2276F"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3DD1D66"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Form of Contract (Terms and Conditions)</w:t>
            </w:r>
          </w:p>
        </w:tc>
        <w:tc>
          <w:tcPr>
            <w:tcW w:w="3870" w:type="dxa"/>
          </w:tcPr>
          <w:p w14:paraId="24BD80E3" w14:textId="77777777" w:rsidR="005C7CB1" w:rsidRPr="005C7CB1" w:rsidRDefault="005C7CB1" w:rsidP="005C7CB1">
            <w:pPr>
              <w:numPr>
                <w:ilvl w:val="0"/>
                <w:numId w:val="8"/>
              </w:numPr>
              <w:spacing w:before="0" w:after="12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State any special conditions of contract</w:t>
            </w:r>
          </w:p>
        </w:tc>
        <w:tc>
          <w:tcPr>
            <w:tcW w:w="2340" w:type="dxa"/>
          </w:tcPr>
          <w:p w14:paraId="15064C19"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566F993C" w14:textId="77777777" w:rsidTr="005C7CB1">
        <w:tc>
          <w:tcPr>
            <w:cnfStyle w:val="001000000000" w:firstRow="0" w:lastRow="0" w:firstColumn="1" w:lastColumn="0" w:oddVBand="0" w:evenVBand="0" w:oddHBand="0" w:evenHBand="0" w:firstRowFirstColumn="0" w:firstRowLastColumn="0" w:lastRowFirstColumn="0" w:lastRowLastColumn="0"/>
            <w:tcW w:w="2425" w:type="dxa"/>
          </w:tcPr>
          <w:p w14:paraId="40CFAAAF" w14:textId="77777777" w:rsidR="005C7CB1" w:rsidRPr="005C7CB1" w:rsidRDefault="005C7CB1" w:rsidP="005C7CB1">
            <w:pPr>
              <w:tabs>
                <w:tab w:val="left" w:pos="0"/>
              </w:tabs>
              <w:spacing w:before="0"/>
              <w:ind w:left="257" w:hanging="272"/>
              <w:jc w:val="left"/>
              <w:rPr>
                <w:rFonts w:cs="Arial"/>
                <w:color w:val="000000"/>
                <w:sz w:val="20"/>
              </w:rPr>
            </w:pPr>
            <w:r w:rsidRPr="005C7CB1">
              <w:rPr>
                <w:rFonts w:cs="Arial"/>
                <w:color w:val="000000"/>
                <w:sz w:val="20"/>
              </w:rPr>
              <w:t>Selection Method</w:t>
            </w:r>
          </w:p>
          <w:p w14:paraId="79D3E1D9" w14:textId="77777777" w:rsidR="005C7CB1" w:rsidRPr="005C7CB1" w:rsidRDefault="005C7CB1" w:rsidP="005C7CB1">
            <w:pPr>
              <w:spacing w:before="0"/>
              <w:jc w:val="left"/>
              <w:rPr>
                <w:rFonts w:cs="Arial"/>
                <w:color w:val="000000"/>
                <w:sz w:val="20"/>
              </w:rPr>
            </w:pPr>
          </w:p>
        </w:tc>
        <w:tc>
          <w:tcPr>
            <w:tcW w:w="3870" w:type="dxa"/>
          </w:tcPr>
          <w:p w14:paraId="508C3FB6" w14:textId="26F217BD" w:rsidR="005C7CB1" w:rsidRPr="005C7CB1" w:rsidRDefault="005C7CB1" w:rsidP="00674185">
            <w:pPr>
              <w:tabs>
                <w:tab w:val="left" w:pos="2880"/>
              </w:tabs>
              <w:spacing w:before="120" w:after="120"/>
              <w:contextualSpacing/>
              <w:cnfStyle w:val="000000000000" w:firstRow="0" w:lastRow="0" w:firstColumn="0" w:lastColumn="0" w:oddVBand="0" w:evenVBand="0" w:oddHBand="0" w:evenHBand="0" w:firstRowFirstColumn="0" w:firstRowLastColumn="0" w:lastRowFirstColumn="0" w:lastRowLastColumn="0"/>
              <w:rPr>
                <w:rFonts w:cs="Arial"/>
                <w:color w:val="000000"/>
                <w:sz w:val="20"/>
              </w:rPr>
            </w:pPr>
          </w:p>
          <w:p w14:paraId="2F7508F4" w14:textId="77777777" w:rsidR="005C7CB1" w:rsidRPr="005C7CB1" w:rsidRDefault="005C7CB1" w:rsidP="005C7CB1">
            <w:pPr>
              <w:numPr>
                <w:ilvl w:val="0"/>
                <w:numId w:val="14"/>
              </w:numPr>
              <w:tabs>
                <w:tab w:val="left" w:pos="2880"/>
              </w:tabs>
              <w:spacing w:before="120" w:after="120"/>
              <w:contextualSpacing/>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Requests for Bids (RFB)</w:t>
            </w:r>
          </w:p>
          <w:p w14:paraId="37E53855" w14:textId="77777777" w:rsidR="005C7CB1" w:rsidRPr="005C7CB1" w:rsidRDefault="005C7CB1" w:rsidP="005C7CB1">
            <w:pPr>
              <w:numPr>
                <w:ilvl w:val="0"/>
                <w:numId w:val="14"/>
              </w:numPr>
              <w:tabs>
                <w:tab w:val="left" w:pos="2880"/>
              </w:tabs>
              <w:spacing w:before="120" w:after="120"/>
              <w:contextualSpacing/>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Requests for Quotations (RFQ) </w:t>
            </w:r>
          </w:p>
          <w:p w14:paraId="6FAED77D" w14:textId="77777777" w:rsidR="005C7CB1" w:rsidRPr="005C7CB1" w:rsidRDefault="005C7CB1" w:rsidP="00016346">
            <w:pPr>
              <w:numPr>
                <w:ilvl w:val="0"/>
                <w:numId w:val="14"/>
              </w:numPr>
              <w:tabs>
                <w:tab w:val="left" w:pos="2880"/>
              </w:tabs>
              <w:spacing w:before="120" w:after="120"/>
              <w:contextualSpacing/>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Direct </w:t>
            </w:r>
            <w:r w:rsidR="00016346">
              <w:rPr>
                <w:rFonts w:cs="Arial"/>
                <w:color w:val="000000"/>
                <w:sz w:val="20"/>
              </w:rPr>
              <w:t>Contracting</w:t>
            </w:r>
          </w:p>
        </w:tc>
        <w:tc>
          <w:tcPr>
            <w:tcW w:w="2340" w:type="dxa"/>
          </w:tcPr>
          <w:p w14:paraId="218DC29C"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7D69AB50" w14:textId="77777777" w:rsidTr="0001634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25" w:type="dxa"/>
          </w:tcPr>
          <w:p w14:paraId="12568657" w14:textId="77777777" w:rsidR="005C7CB1" w:rsidRPr="005C7CB1" w:rsidRDefault="005C7CB1" w:rsidP="005C7CB1">
            <w:pPr>
              <w:tabs>
                <w:tab w:val="left" w:pos="2880"/>
              </w:tabs>
              <w:spacing w:before="0"/>
              <w:jc w:val="left"/>
              <w:rPr>
                <w:rFonts w:cs="Arial"/>
                <w:color w:val="000000"/>
                <w:sz w:val="20"/>
              </w:rPr>
            </w:pPr>
            <w:r w:rsidRPr="005C7CB1">
              <w:rPr>
                <w:rFonts w:cs="Arial"/>
                <w:color w:val="000000"/>
                <w:sz w:val="20"/>
              </w:rPr>
              <w:t>Selection Arrangement</w:t>
            </w:r>
          </w:p>
        </w:tc>
        <w:tc>
          <w:tcPr>
            <w:tcW w:w="3870" w:type="dxa"/>
          </w:tcPr>
          <w:p w14:paraId="1C6C6E88" w14:textId="77777777" w:rsidR="005C7CB1" w:rsidRPr="005C7CB1" w:rsidRDefault="005C7CB1" w:rsidP="005C7CB1">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Public Private Partnerships (PPP)</w:t>
            </w:r>
          </w:p>
          <w:p w14:paraId="06D9105B" w14:textId="77777777" w:rsidR="005C7CB1" w:rsidRPr="005C7CB1" w:rsidRDefault="005C7CB1" w:rsidP="005C7CB1">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Commercial Practices</w:t>
            </w:r>
          </w:p>
          <w:p w14:paraId="50552855" w14:textId="77777777" w:rsidR="005C7CB1" w:rsidRPr="005C7CB1" w:rsidRDefault="00016346" w:rsidP="005C7CB1">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Specialized</w:t>
            </w:r>
            <w:r w:rsidR="005C7CB1" w:rsidRPr="005C7CB1">
              <w:rPr>
                <w:rFonts w:cs="Arial"/>
                <w:color w:val="000000"/>
                <w:sz w:val="20"/>
              </w:rPr>
              <w:t xml:space="preserve"> Agencies</w:t>
            </w:r>
          </w:p>
          <w:p w14:paraId="6DF92456" w14:textId="77777777" w:rsidR="005C7CB1" w:rsidRPr="005C7CB1" w:rsidRDefault="005C7CB1" w:rsidP="005C7CB1">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Imports</w:t>
            </w:r>
          </w:p>
          <w:p w14:paraId="09F3E0D2" w14:textId="77777777" w:rsidR="005C7CB1" w:rsidRPr="005C7CB1" w:rsidRDefault="005C7CB1" w:rsidP="005C7CB1">
            <w:pPr>
              <w:numPr>
                <w:ilvl w:val="0"/>
                <w:numId w:val="7"/>
              </w:numPr>
              <w:spacing w:before="0"/>
              <w:ind w:left="317" w:hanging="317"/>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Commodities</w:t>
            </w:r>
          </w:p>
          <w:p w14:paraId="6C048937" w14:textId="77777777" w:rsidR="005C7CB1" w:rsidRPr="005C7CB1" w:rsidRDefault="005C7CB1" w:rsidP="005C7CB1">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 xml:space="preserve">Community </w:t>
            </w:r>
            <w:r w:rsidR="00016346">
              <w:rPr>
                <w:rFonts w:cs="Arial"/>
                <w:color w:val="000000"/>
                <w:sz w:val="20"/>
              </w:rPr>
              <w:t>Participation</w:t>
            </w:r>
          </w:p>
          <w:p w14:paraId="7677ED7B" w14:textId="24481439" w:rsidR="005C7CB1" w:rsidRPr="00674185" w:rsidRDefault="00016346" w:rsidP="00674185">
            <w:pPr>
              <w:numPr>
                <w:ilvl w:val="0"/>
                <w:numId w:val="7"/>
              </w:numPr>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lastRenderedPageBreak/>
              <w:t>Force Account</w:t>
            </w:r>
          </w:p>
        </w:tc>
        <w:tc>
          <w:tcPr>
            <w:tcW w:w="2340" w:type="dxa"/>
          </w:tcPr>
          <w:p w14:paraId="71DE6F88"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3E41E654" w14:textId="77777777" w:rsidTr="005C7CB1">
        <w:tc>
          <w:tcPr>
            <w:cnfStyle w:val="001000000000" w:firstRow="0" w:lastRow="0" w:firstColumn="1" w:lastColumn="0" w:oddVBand="0" w:evenVBand="0" w:oddHBand="0" w:evenHBand="0" w:firstRowFirstColumn="0" w:firstRowLastColumn="0" w:lastRowFirstColumn="0" w:lastRowLastColumn="0"/>
            <w:tcW w:w="2425" w:type="dxa"/>
          </w:tcPr>
          <w:p w14:paraId="59DE2674"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Market Approach</w:t>
            </w:r>
          </w:p>
        </w:tc>
        <w:tc>
          <w:tcPr>
            <w:tcW w:w="3870" w:type="dxa"/>
          </w:tcPr>
          <w:p w14:paraId="3A761CDD" w14:textId="77777777" w:rsidR="005C7CB1" w:rsidRPr="005C7CB1" w:rsidRDefault="005C7CB1" w:rsidP="005C7CB1">
            <w:pPr>
              <w:numPr>
                <w:ilvl w:val="0"/>
                <w:numId w:val="9"/>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Type of Competition</w:t>
            </w:r>
          </w:p>
          <w:p w14:paraId="603E1344" w14:textId="77777777" w:rsidR="005C7CB1" w:rsidRDefault="00016346" w:rsidP="005C7CB1">
            <w:pPr>
              <w:numPr>
                <w:ilvl w:val="0"/>
                <w:numId w:val="15"/>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0"/>
              </w:rPr>
              <w:t>ICB</w:t>
            </w:r>
          </w:p>
          <w:p w14:paraId="4875EE65" w14:textId="77777777" w:rsidR="00016346" w:rsidRPr="005C7CB1" w:rsidRDefault="00016346" w:rsidP="005C7CB1">
            <w:pPr>
              <w:numPr>
                <w:ilvl w:val="0"/>
                <w:numId w:val="15"/>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0"/>
              </w:rPr>
              <w:t>ICB/MC</w:t>
            </w:r>
          </w:p>
          <w:p w14:paraId="6F477899" w14:textId="77777777" w:rsidR="005C7CB1" w:rsidRPr="005C7CB1" w:rsidRDefault="005C7CB1" w:rsidP="005C7CB1">
            <w:pPr>
              <w:numPr>
                <w:ilvl w:val="0"/>
                <w:numId w:val="15"/>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L</w:t>
            </w:r>
            <w:r w:rsidR="00016346">
              <w:rPr>
                <w:rFonts w:cs="Arial"/>
                <w:color w:val="000000"/>
                <w:sz w:val="20"/>
              </w:rPr>
              <w:t>IB</w:t>
            </w:r>
          </w:p>
          <w:p w14:paraId="23EA729B" w14:textId="77777777" w:rsidR="005C7CB1" w:rsidRPr="005C7CB1" w:rsidRDefault="005C7CB1" w:rsidP="005C7CB1">
            <w:pPr>
              <w:numPr>
                <w:ilvl w:val="0"/>
                <w:numId w:val="15"/>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N</w:t>
            </w:r>
            <w:r w:rsidR="00016346">
              <w:rPr>
                <w:rFonts w:cs="Arial"/>
                <w:color w:val="000000"/>
                <w:sz w:val="20"/>
              </w:rPr>
              <w:t>CB</w:t>
            </w:r>
          </w:p>
          <w:p w14:paraId="743B62DF" w14:textId="77777777" w:rsidR="005C7CB1" w:rsidRPr="005C7CB1" w:rsidRDefault="005C7CB1" w:rsidP="005C7CB1">
            <w:pPr>
              <w:numPr>
                <w:ilvl w:val="0"/>
                <w:numId w:val="15"/>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No Competition – Direct </w:t>
            </w:r>
            <w:r w:rsidR="00016346">
              <w:rPr>
                <w:rFonts w:cs="Arial"/>
                <w:color w:val="000000"/>
                <w:sz w:val="20"/>
              </w:rPr>
              <w:t>Contracting</w:t>
            </w:r>
          </w:p>
          <w:p w14:paraId="254CF88E" w14:textId="77777777" w:rsidR="005C7CB1" w:rsidRPr="005C7CB1" w:rsidRDefault="005C7CB1" w:rsidP="005C7CB1">
            <w:pPr>
              <w:numPr>
                <w:ilvl w:val="0"/>
                <w:numId w:val="9"/>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Number of Envelopes/Stages</w:t>
            </w:r>
          </w:p>
          <w:p w14:paraId="14E816A9" w14:textId="77777777" w:rsidR="005C7CB1" w:rsidRPr="005C7CB1" w:rsidRDefault="005C7CB1" w:rsidP="005C7CB1">
            <w:pPr>
              <w:numPr>
                <w:ilvl w:val="0"/>
                <w:numId w:val="16"/>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Single Stage</w:t>
            </w:r>
          </w:p>
          <w:p w14:paraId="26BA1847" w14:textId="77777777" w:rsidR="005C7CB1" w:rsidRPr="005C7CB1" w:rsidRDefault="005C7CB1" w:rsidP="005C7CB1">
            <w:pPr>
              <w:numPr>
                <w:ilvl w:val="0"/>
                <w:numId w:val="16"/>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Multi Stage</w:t>
            </w:r>
          </w:p>
          <w:p w14:paraId="4C422F30" w14:textId="77777777" w:rsidR="005C7CB1" w:rsidRPr="005C7CB1" w:rsidRDefault="005C7CB1" w:rsidP="005C7CB1">
            <w:pPr>
              <w:numPr>
                <w:ilvl w:val="0"/>
                <w:numId w:val="17"/>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BAFO (Yes/No)</w:t>
            </w:r>
          </w:p>
          <w:p w14:paraId="221924A6" w14:textId="77777777" w:rsidR="005C7CB1" w:rsidRPr="005C7CB1" w:rsidRDefault="005C7CB1" w:rsidP="005C7CB1">
            <w:pPr>
              <w:numPr>
                <w:ilvl w:val="0"/>
                <w:numId w:val="17"/>
              </w:numPr>
              <w:spacing w:before="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Negotiations (Yes/No)</w:t>
            </w:r>
          </w:p>
        </w:tc>
        <w:tc>
          <w:tcPr>
            <w:tcW w:w="2340" w:type="dxa"/>
          </w:tcPr>
          <w:p w14:paraId="399FB079"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2FFF4D2A"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2DEC3A" w14:textId="77777777" w:rsidR="005C7CB1" w:rsidRPr="005C7CB1" w:rsidRDefault="005C7CB1" w:rsidP="005C7CB1">
            <w:pPr>
              <w:tabs>
                <w:tab w:val="left" w:pos="2880"/>
              </w:tabs>
              <w:spacing w:before="0"/>
              <w:ind w:left="2"/>
              <w:contextualSpacing/>
              <w:jc w:val="left"/>
              <w:rPr>
                <w:rFonts w:cs="Arial"/>
                <w:color w:val="000000"/>
                <w:sz w:val="20"/>
              </w:rPr>
            </w:pPr>
            <w:r w:rsidRPr="005C7CB1">
              <w:rPr>
                <w:rFonts w:cs="Arial"/>
                <w:color w:val="000000"/>
                <w:sz w:val="20"/>
              </w:rPr>
              <w:t>Pre / Post Qualification</w:t>
            </w:r>
          </w:p>
        </w:tc>
        <w:tc>
          <w:tcPr>
            <w:tcW w:w="3870" w:type="dxa"/>
          </w:tcPr>
          <w:p w14:paraId="59CC1A07" w14:textId="77777777" w:rsidR="005C7CB1" w:rsidRPr="005C7CB1" w:rsidRDefault="005C7CB1" w:rsidP="005C7CB1">
            <w:pPr>
              <w:numPr>
                <w:ilvl w:val="0"/>
                <w:numId w:val="10"/>
              </w:numPr>
              <w:spacing w:before="0"/>
              <w:ind w:left="252" w:hanging="27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Pre-Qualification</w:t>
            </w:r>
          </w:p>
          <w:p w14:paraId="060F57CA" w14:textId="77777777" w:rsidR="005C7CB1" w:rsidRPr="005C7CB1" w:rsidRDefault="005C7CB1" w:rsidP="005C7CB1">
            <w:pPr>
              <w:numPr>
                <w:ilvl w:val="0"/>
                <w:numId w:val="10"/>
              </w:numPr>
              <w:tabs>
                <w:tab w:val="left" w:pos="2880"/>
              </w:tabs>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Post-Qualification</w:t>
            </w:r>
          </w:p>
          <w:p w14:paraId="15A785C6" w14:textId="77777777" w:rsidR="005C7CB1" w:rsidRPr="005C7CB1" w:rsidDel="00EE74CC" w:rsidRDefault="00016346" w:rsidP="005C7CB1">
            <w:pPr>
              <w:numPr>
                <w:ilvl w:val="0"/>
                <w:numId w:val="10"/>
              </w:numPr>
              <w:tabs>
                <w:tab w:val="left" w:pos="2880"/>
              </w:tabs>
              <w:spacing w:before="0"/>
              <w:ind w:left="252" w:hanging="252"/>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Short List Preparation</w:t>
            </w:r>
          </w:p>
        </w:tc>
        <w:tc>
          <w:tcPr>
            <w:tcW w:w="2340" w:type="dxa"/>
          </w:tcPr>
          <w:p w14:paraId="56C3C8E8"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56C4CEA8" w14:textId="77777777" w:rsidTr="005C7CB1">
        <w:tc>
          <w:tcPr>
            <w:cnfStyle w:val="001000000000" w:firstRow="0" w:lastRow="0" w:firstColumn="1" w:lastColumn="0" w:oddVBand="0" w:evenVBand="0" w:oddHBand="0" w:evenHBand="0" w:firstRowFirstColumn="0" w:firstRowLastColumn="0" w:lastRowFirstColumn="0" w:lastRowLastColumn="0"/>
            <w:tcW w:w="2425" w:type="dxa"/>
            <w:tcBorders>
              <w:bottom w:val="single" w:sz="4" w:space="0" w:color="auto"/>
            </w:tcBorders>
          </w:tcPr>
          <w:p w14:paraId="704018C6" w14:textId="77777777" w:rsidR="005C7CB1" w:rsidRPr="005C7CB1" w:rsidRDefault="005C7CB1" w:rsidP="005C7CB1">
            <w:pPr>
              <w:tabs>
                <w:tab w:val="left" w:pos="2880"/>
              </w:tabs>
              <w:spacing w:before="0"/>
              <w:contextualSpacing/>
              <w:jc w:val="left"/>
              <w:rPr>
                <w:rFonts w:cs="Arial"/>
                <w:color w:val="000000"/>
                <w:sz w:val="20"/>
              </w:rPr>
            </w:pPr>
            <w:r w:rsidRPr="005C7CB1">
              <w:rPr>
                <w:rFonts w:cs="Arial"/>
                <w:color w:val="000000"/>
                <w:sz w:val="20"/>
              </w:rPr>
              <w:t>Evaluation Selection Method</w:t>
            </w:r>
          </w:p>
        </w:tc>
        <w:tc>
          <w:tcPr>
            <w:tcW w:w="3870" w:type="dxa"/>
            <w:tcBorders>
              <w:bottom w:val="single" w:sz="4" w:space="0" w:color="auto"/>
            </w:tcBorders>
          </w:tcPr>
          <w:p w14:paraId="66035FEF" w14:textId="77777777" w:rsidR="005C7CB1" w:rsidRPr="005C7CB1" w:rsidRDefault="005C7CB1" w:rsidP="005C7CB1">
            <w:pPr>
              <w:numPr>
                <w:ilvl w:val="0"/>
                <w:numId w:val="11"/>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Quality Cost Based Selection (QCBS)</w:t>
            </w:r>
          </w:p>
          <w:p w14:paraId="2A844558" w14:textId="77777777" w:rsidR="005C7CB1" w:rsidRPr="005C7CB1" w:rsidRDefault="005C7CB1" w:rsidP="005C7CB1">
            <w:pPr>
              <w:numPr>
                <w:ilvl w:val="0"/>
                <w:numId w:val="11"/>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Fixed Budget Based Selection (FBS)</w:t>
            </w:r>
          </w:p>
          <w:p w14:paraId="2F64FB90" w14:textId="77777777" w:rsidR="005C7CB1" w:rsidRPr="005C7CB1" w:rsidRDefault="005C7CB1" w:rsidP="005C7CB1">
            <w:pPr>
              <w:numPr>
                <w:ilvl w:val="0"/>
                <w:numId w:val="11"/>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Least Cost Based Selection (LCS) </w:t>
            </w:r>
          </w:p>
          <w:p w14:paraId="50139ECD" w14:textId="77777777" w:rsidR="005C7CB1" w:rsidRPr="005C7CB1" w:rsidRDefault="005C7CB1" w:rsidP="005C7CB1">
            <w:pPr>
              <w:numPr>
                <w:ilvl w:val="0"/>
                <w:numId w:val="11"/>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Quality Based Selection (QBS)</w:t>
            </w:r>
          </w:p>
          <w:p w14:paraId="1BBFEFFF" w14:textId="77777777" w:rsidR="005C7CB1" w:rsidRPr="005C7CB1" w:rsidRDefault="005C7CB1" w:rsidP="005C7CB1">
            <w:pPr>
              <w:numPr>
                <w:ilvl w:val="0"/>
                <w:numId w:val="11"/>
              </w:numPr>
              <w:spacing w:before="0"/>
              <w:ind w:left="252" w:hanging="270"/>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Consultant’s Qualifications Based Selection (CQS)</w:t>
            </w:r>
          </w:p>
          <w:p w14:paraId="2D66D517" w14:textId="77777777" w:rsidR="005C7CB1" w:rsidRPr="005C7CB1" w:rsidRDefault="005C7CB1" w:rsidP="00016346">
            <w:pPr>
              <w:numPr>
                <w:ilvl w:val="0"/>
                <w:numId w:val="10"/>
              </w:numPr>
              <w:tabs>
                <w:tab w:val="left" w:pos="2880"/>
              </w:tabs>
              <w:spacing w:before="0"/>
              <w:ind w:left="252" w:hanging="252"/>
              <w:contextualSpacing/>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 xml:space="preserve">Direct </w:t>
            </w:r>
            <w:r w:rsidR="00016346">
              <w:rPr>
                <w:rFonts w:cs="Arial"/>
                <w:color w:val="000000"/>
                <w:sz w:val="20"/>
              </w:rPr>
              <w:t>Contracting</w:t>
            </w:r>
          </w:p>
        </w:tc>
        <w:tc>
          <w:tcPr>
            <w:tcW w:w="2340" w:type="dxa"/>
            <w:tcBorders>
              <w:bottom w:val="single" w:sz="4" w:space="0" w:color="auto"/>
            </w:tcBorders>
          </w:tcPr>
          <w:p w14:paraId="5D09A9D2"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4ED1CB2D"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tcPr>
          <w:p w14:paraId="5738D60D" w14:textId="77777777" w:rsidR="005C7CB1" w:rsidRPr="005C7CB1" w:rsidRDefault="005C7CB1" w:rsidP="005C7CB1">
            <w:pPr>
              <w:tabs>
                <w:tab w:val="left" w:pos="2880"/>
              </w:tabs>
              <w:spacing w:before="0"/>
              <w:ind w:left="2" w:hanging="2"/>
              <w:jc w:val="left"/>
              <w:rPr>
                <w:rFonts w:cs="Arial"/>
                <w:color w:val="000000"/>
                <w:sz w:val="20"/>
              </w:rPr>
            </w:pPr>
            <w:r w:rsidRPr="005C7CB1">
              <w:rPr>
                <w:rFonts w:cs="Arial"/>
                <w:color w:val="000000"/>
                <w:sz w:val="20"/>
              </w:rPr>
              <w:t>Evaluation of Costs</w:t>
            </w:r>
          </w:p>
        </w:tc>
        <w:tc>
          <w:tcPr>
            <w:tcW w:w="3870" w:type="dxa"/>
            <w:tcBorders>
              <w:top w:val="single" w:sz="4" w:space="0" w:color="auto"/>
              <w:left w:val="single" w:sz="4" w:space="0" w:color="auto"/>
              <w:bottom w:val="single" w:sz="4" w:space="0" w:color="auto"/>
              <w:right w:val="single" w:sz="4" w:space="0" w:color="auto"/>
            </w:tcBorders>
          </w:tcPr>
          <w:p w14:paraId="3A789474" w14:textId="77777777" w:rsidR="005C7CB1" w:rsidRPr="005C7CB1" w:rsidRDefault="005C7CB1" w:rsidP="005C7CB1">
            <w:pPr>
              <w:numPr>
                <w:ilvl w:val="0"/>
                <w:numId w:val="12"/>
              </w:numPr>
              <w:spacing w:before="0"/>
              <w:ind w:left="252" w:hanging="27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Adjusted Bid Price</w:t>
            </w:r>
          </w:p>
          <w:p w14:paraId="3EE3F6EA" w14:textId="77777777" w:rsidR="005C7CB1" w:rsidRPr="005C7CB1" w:rsidRDefault="005C7CB1" w:rsidP="005C7CB1">
            <w:pPr>
              <w:numPr>
                <w:ilvl w:val="0"/>
                <w:numId w:val="12"/>
              </w:numPr>
              <w:spacing w:before="0"/>
              <w:ind w:left="252" w:hanging="270"/>
              <w:contextualSpacing/>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Life-Cycle Costs</w:t>
            </w:r>
          </w:p>
        </w:tc>
        <w:tc>
          <w:tcPr>
            <w:tcW w:w="2340" w:type="dxa"/>
            <w:tcBorders>
              <w:top w:val="single" w:sz="4" w:space="0" w:color="auto"/>
              <w:left w:val="single" w:sz="4" w:space="0" w:color="auto"/>
              <w:bottom w:val="single" w:sz="4" w:space="0" w:color="auto"/>
              <w:right w:val="single" w:sz="4" w:space="0" w:color="auto"/>
            </w:tcBorders>
          </w:tcPr>
          <w:p w14:paraId="4A844181"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5C7CB1" w:rsidRPr="005C7CB1" w14:paraId="64AB2511" w14:textId="77777777" w:rsidTr="005C7CB1">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tcPr>
          <w:p w14:paraId="616C6AF7" w14:textId="0B5A6EA9" w:rsidR="005C7CB1" w:rsidRPr="005C7CB1" w:rsidRDefault="00674185" w:rsidP="005C7CB1">
            <w:pPr>
              <w:tabs>
                <w:tab w:val="left" w:pos="2880"/>
              </w:tabs>
              <w:spacing w:before="0"/>
              <w:jc w:val="left"/>
              <w:rPr>
                <w:rFonts w:cs="Arial"/>
                <w:color w:val="000000"/>
                <w:sz w:val="20"/>
              </w:rPr>
            </w:pPr>
            <w:r>
              <w:rPr>
                <w:rFonts w:cs="Arial"/>
                <w:color w:val="000000"/>
                <w:sz w:val="20"/>
              </w:rPr>
              <w:t>MC/</w:t>
            </w:r>
            <w:r w:rsidR="005C7CB1" w:rsidRPr="005C7CB1">
              <w:rPr>
                <w:rFonts w:cs="Arial"/>
                <w:color w:val="000000"/>
                <w:sz w:val="20"/>
              </w:rPr>
              <w:t>Domestic Preference</w:t>
            </w:r>
          </w:p>
        </w:tc>
        <w:tc>
          <w:tcPr>
            <w:tcW w:w="3870" w:type="dxa"/>
            <w:tcBorders>
              <w:top w:val="single" w:sz="4" w:space="0" w:color="auto"/>
              <w:left w:val="single" w:sz="4" w:space="0" w:color="auto"/>
              <w:bottom w:val="single" w:sz="4" w:space="0" w:color="auto"/>
              <w:right w:val="single" w:sz="4" w:space="0" w:color="auto"/>
            </w:tcBorders>
          </w:tcPr>
          <w:p w14:paraId="17507BF8" w14:textId="77777777" w:rsidR="005C7CB1" w:rsidRPr="005C7CB1" w:rsidRDefault="005C7CB1" w:rsidP="005C7CB1">
            <w:pPr>
              <w:tabs>
                <w:tab w:val="left" w:pos="2880"/>
              </w:tabs>
              <w:spacing w:before="0" w:after="120"/>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5C7CB1">
              <w:rPr>
                <w:rFonts w:cs="Arial"/>
                <w:color w:val="000000"/>
                <w:sz w:val="20"/>
              </w:rPr>
              <w:t>Yes / No</w:t>
            </w:r>
          </w:p>
        </w:tc>
        <w:tc>
          <w:tcPr>
            <w:tcW w:w="2340" w:type="dxa"/>
            <w:tcBorders>
              <w:top w:val="single" w:sz="4" w:space="0" w:color="auto"/>
              <w:left w:val="single" w:sz="4" w:space="0" w:color="auto"/>
              <w:bottom w:val="single" w:sz="4" w:space="0" w:color="auto"/>
              <w:right w:val="single" w:sz="4" w:space="0" w:color="auto"/>
            </w:tcBorders>
          </w:tcPr>
          <w:p w14:paraId="05B0A4B3" w14:textId="77777777" w:rsidR="005C7CB1" w:rsidRPr="005C7CB1" w:rsidRDefault="005C7CB1" w:rsidP="005C7CB1">
            <w:pPr>
              <w:tabs>
                <w:tab w:val="left" w:pos="2880"/>
              </w:tabs>
              <w:spacing w:before="0"/>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5C7CB1" w:rsidRPr="005C7CB1" w14:paraId="76E5780A" w14:textId="77777777" w:rsidTr="005C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tcBorders>
          </w:tcPr>
          <w:p w14:paraId="14B9E64E" w14:textId="77777777" w:rsidR="005C7CB1" w:rsidRPr="005C7CB1" w:rsidRDefault="00016346" w:rsidP="005C7CB1">
            <w:pPr>
              <w:tabs>
                <w:tab w:val="left" w:pos="2880"/>
              </w:tabs>
              <w:spacing w:before="0"/>
              <w:ind w:left="2"/>
              <w:contextualSpacing/>
              <w:jc w:val="left"/>
              <w:rPr>
                <w:rFonts w:cs="Arial"/>
                <w:color w:val="000000"/>
                <w:sz w:val="20"/>
              </w:rPr>
            </w:pPr>
            <w:r>
              <w:rPr>
                <w:rFonts w:cs="Arial"/>
                <w:color w:val="000000"/>
                <w:sz w:val="20"/>
              </w:rPr>
              <w:t>Non-Monetary</w:t>
            </w:r>
            <w:r w:rsidR="005C7CB1" w:rsidRPr="005C7CB1">
              <w:rPr>
                <w:rFonts w:cs="Arial"/>
                <w:color w:val="000000"/>
                <w:sz w:val="20"/>
              </w:rPr>
              <w:t xml:space="preserve"> Criteria</w:t>
            </w:r>
          </w:p>
        </w:tc>
        <w:tc>
          <w:tcPr>
            <w:tcW w:w="3870" w:type="dxa"/>
            <w:tcBorders>
              <w:top w:val="single" w:sz="4" w:space="0" w:color="auto"/>
              <w:bottom w:val="single" w:sz="4" w:space="0" w:color="auto"/>
            </w:tcBorders>
          </w:tcPr>
          <w:p w14:paraId="3AC4EBBE"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5C7CB1">
              <w:rPr>
                <w:rFonts w:cs="Arial"/>
                <w:color w:val="000000"/>
                <w:sz w:val="20"/>
              </w:rPr>
              <w:t>List the type of criteria to be used (mandatory/desired)</w:t>
            </w:r>
          </w:p>
        </w:tc>
        <w:tc>
          <w:tcPr>
            <w:tcW w:w="2340" w:type="dxa"/>
            <w:tcBorders>
              <w:top w:val="single" w:sz="4" w:space="0" w:color="auto"/>
              <w:bottom w:val="single" w:sz="4" w:space="0" w:color="auto"/>
              <w:right w:val="single" w:sz="4" w:space="0" w:color="auto"/>
            </w:tcBorders>
          </w:tcPr>
          <w:p w14:paraId="2F94B4B6" w14:textId="77777777" w:rsidR="005C7CB1" w:rsidRPr="005C7CB1" w:rsidRDefault="005C7CB1" w:rsidP="005C7CB1">
            <w:pPr>
              <w:tabs>
                <w:tab w:val="left" w:pos="2880"/>
              </w:tabs>
              <w:spacing w:before="0"/>
              <w:jc w:val="left"/>
              <w:cnfStyle w:val="000000100000" w:firstRow="0" w:lastRow="0" w:firstColumn="0" w:lastColumn="0" w:oddVBand="0" w:evenVBand="0" w:oddHBand="1" w:evenHBand="0" w:firstRowFirstColumn="0" w:firstRowLastColumn="0" w:lastRowFirstColumn="0" w:lastRowLastColumn="0"/>
              <w:rPr>
                <w:rFonts w:cs="Arial"/>
                <w:sz w:val="20"/>
              </w:rPr>
            </w:pPr>
          </w:p>
        </w:tc>
      </w:tr>
    </w:tbl>
    <w:p w14:paraId="5C3B143D" w14:textId="77777777" w:rsidR="005C7CB1" w:rsidRPr="005C7CB1" w:rsidRDefault="005C7CB1" w:rsidP="005C7CB1">
      <w:pPr>
        <w:spacing w:before="0" w:after="160" w:line="259" w:lineRule="auto"/>
        <w:jc w:val="left"/>
        <w:rPr>
          <w:rFonts w:ascii="Calibri" w:hAnsi="Calibri"/>
          <w:b/>
          <w:sz w:val="22"/>
          <w:szCs w:val="22"/>
          <w:u w:val="single"/>
        </w:rPr>
      </w:pPr>
      <w:r w:rsidRPr="005C7CB1">
        <w:rPr>
          <w:rFonts w:ascii="Calibri" w:hAnsi="Calibri"/>
          <w:b/>
          <w:sz w:val="22"/>
          <w:szCs w:val="22"/>
          <w:u w:val="single"/>
        </w:rPr>
        <w:br w:type="page"/>
      </w:r>
    </w:p>
    <w:p w14:paraId="618444B2" w14:textId="77777777" w:rsidR="005C7CB1" w:rsidRPr="005C7CB1" w:rsidRDefault="005C7CB1" w:rsidP="005C7CB1">
      <w:pPr>
        <w:numPr>
          <w:ilvl w:val="0"/>
          <w:numId w:val="1"/>
        </w:numPr>
        <w:spacing w:before="120" w:after="360"/>
        <w:rPr>
          <w:rFonts w:cs="Arial"/>
          <w:b/>
          <w:color w:val="000000"/>
          <w:sz w:val="22"/>
          <w:szCs w:val="22"/>
          <w:u w:val="single"/>
        </w:rPr>
      </w:pPr>
      <w:r w:rsidRPr="005C7CB1">
        <w:rPr>
          <w:rFonts w:cs="Arial"/>
          <w:b/>
          <w:color w:val="000000"/>
          <w:sz w:val="22"/>
          <w:szCs w:val="22"/>
          <w:u w:val="single"/>
        </w:rPr>
        <w:lastRenderedPageBreak/>
        <w:t>Preferred arrangement for low value, low risk activities (if applicable)</w:t>
      </w:r>
    </w:p>
    <w:tbl>
      <w:tblPr>
        <w:tblStyle w:val="ListTable3-Accent11"/>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49"/>
        <w:gridCol w:w="2235"/>
        <w:gridCol w:w="2066"/>
        <w:gridCol w:w="2320"/>
      </w:tblGrid>
      <w:tr w:rsidR="005C7CB1" w:rsidRPr="005C7CB1" w14:paraId="4FA677B6" w14:textId="77777777" w:rsidTr="001B72D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49" w:type="dxa"/>
            <w:tcBorders>
              <w:top w:val="single" w:sz="4" w:space="0" w:color="auto"/>
              <w:bottom w:val="single" w:sz="6" w:space="0" w:color="auto"/>
              <w:right w:val="none" w:sz="0" w:space="0" w:color="auto"/>
            </w:tcBorders>
            <w:shd w:val="clear" w:color="auto" w:fill="CCCCCC"/>
          </w:tcPr>
          <w:p w14:paraId="2A4C4705" w14:textId="77777777" w:rsidR="005C7CB1" w:rsidRPr="005C7CB1" w:rsidRDefault="005C7CB1" w:rsidP="005C7CB1">
            <w:pPr>
              <w:spacing w:before="0"/>
              <w:rPr>
                <w:rFonts w:ascii="Calibri" w:hAnsi="Calibri" w:cs="Arial"/>
                <w:color w:val="auto"/>
                <w:sz w:val="22"/>
                <w:szCs w:val="22"/>
              </w:rPr>
            </w:pPr>
            <w:r w:rsidRPr="005C7CB1">
              <w:rPr>
                <w:rFonts w:ascii="Calibri" w:hAnsi="Calibri" w:cs="Arial"/>
                <w:color w:val="auto"/>
                <w:sz w:val="22"/>
                <w:szCs w:val="22"/>
              </w:rPr>
              <w:t>Activity</w:t>
            </w:r>
          </w:p>
        </w:tc>
        <w:tc>
          <w:tcPr>
            <w:tcW w:w="2235" w:type="dxa"/>
            <w:tcBorders>
              <w:top w:val="single" w:sz="4" w:space="0" w:color="auto"/>
              <w:bottom w:val="single" w:sz="6" w:space="0" w:color="auto"/>
            </w:tcBorders>
            <w:shd w:val="clear" w:color="auto" w:fill="CCCCCC"/>
          </w:tcPr>
          <w:p w14:paraId="4B4D42F0" w14:textId="77777777" w:rsidR="005C7CB1" w:rsidRPr="005C7CB1" w:rsidRDefault="005C7CB1" w:rsidP="005C7CB1">
            <w:pPr>
              <w:spacing w:before="0"/>
              <w:cnfStyle w:val="100000000000" w:firstRow="1" w:lastRow="0" w:firstColumn="0" w:lastColumn="0" w:oddVBand="0" w:evenVBand="0" w:oddHBand="0" w:evenHBand="0" w:firstRowFirstColumn="0" w:firstRowLastColumn="0" w:lastRowFirstColumn="0" w:lastRowLastColumn="0"/>
              <w:rPr>
                <w:rFonts w:ascii="Calibri" w:hAnsi="Calibri" w:cs="Arial"/>
                <w:color w:val="auto"/>
                <w:sz w:val="22"/>
                <w:szCs w:val="22"/>
              </w:rPr>
            </w:pPr>
            <w:r w:rsidRPr="005C7CB1">
              <w:rPr>
                <w:rFonts w:ascii="Calibri" w:hAnsi="Calibri" w:cs="Arial"/>
                <w:color w:val="auto"/>
                <w:sz w:val="22"/>
                <w:szCs w:val="22"/>
              </w:rPr>
              <w:t>Category</w:t>
            </w:r>
          </w:p>
        </w:tc>
        <w:tc>
          <w:tcPr>
            <w:tcW w:w="2066" w:type="dxa"/>
            <w:tcBorders>
              <w:top w:val="single" w:sz="4" w:space="0" w:color="auto"/>
              <w:bottom w:val="single" w:sz="6" w:space="0" w:color="auto"/>
            </w:tcBorders>
            <w:shd w:val="clear" w:color="auto" w:fill="CCCCCC"/>
          </w:tcPr>
          <w:p w14:paraId="6E0DCCE6" w14:textId="77777777" w:rsidR="005C7CB1" w:rsidRPr="005C7CB1" w:rsidRDefault="005C7CB1" w:rsidP="005C7CB1">
            <w:pPr>
              <w:spacing w:before="0"/>
              <w:cnfStyle w:val="100000000000" w:firstRow="1" w:lastRow="0" w:firstColumn="0" w:lastColumn="0" w:oddVBand="0" w:evenVBand="0" w:oddHBand="0" w:evenHBand="0" w:firstRowFirstColumn="0" w:firstRowLastColumn="0" w:lastRowFirstColumn="0" w:lastRowLastColumn="0"/>
              <w:rPr>
                <w:rFonts w:ascii="Calibri" w:hAnsi="Calibri" w:cs="Arial"/>
                <w:color w:val="auto"/>
                <w:sz w:val="22"/>
                <w:szCs w:val="22"/>
              </w:rPr>
            </w:pPr>
            <w:r w:rsidRPr="005C7CB1">
              <w:rPr>
                <w:rFonts w:ascii="Calibri" w:hAnsi="Calibri" w:cs="Arial"/>
                <w:color w:val="auto"/>
                <w:sz w:val="22"/>
                <w:szCs w:val="22"/>
              </w:rPr>
              <w:t>Estimated cost</w:t>
            </w:r>
          </w:p>
        </w:tc>
        <w:tc>
          <w:tcPr>
            <w:tcW w:w="2320" w:type="dxa"/>
            <w:tcBorders>
              <w:top w:val="single" w:sz="4" w:space="0" w:color="auto"/>
              <w:bottom w:val="single" w:sz="6" w:space="0" w:color="auto"/>
            </w:tcBorders>
            <w:shd w:val="clear" w:color="auto" w:fill="CCCCCC"/>
          </w:tcPr>
          <w:p w14:paraId="227A79FC" w14:textId="77777777" w:rsidR="005C7CB1" w:rsidRPr="005C7CB1" w:rsidRDefault="005C7CB1" w:rsidP="005C7CB1">
            <w:pPr>
              <w:spacing w:before="0"/>
              <w:cnfStyle w:val="100000000000" w:firstRow="1" w:lastRow="0" w:firstColumn="0" w:lastColumn="0" w:oddVBand="0" w:evenVBand="0" w:oddHBand="0" w:evenHBand="0" w:firstRowFirstColumn="0" w:firstRowLastColumn="0" w:lastRowFirstColumn="0" w:lastRowLastColumn="0"/>
              <w:rPr>
                <w:rFonts w:ascii="Calibri" w:hAnsi="Calibri" w:cs="Arial"/>
                <w:color w:val="auto"/>
                <w:sz w:val="22"/>
                <w:szCs w:val="22"/>
              </w:rPr>
            </w:pPr>
            <w:r w:rsidRPr="005C7CB1">
              <w:rPr>
                <w:rFonts w:ascii="Calibri" w:hAnsi="Calibri" w:cs="Arial"/>
                <w:color w:val="auto"/>
                <w:sz w:val="22"/>
                <w:szCs w:val="22"/>
              </w:rPr>
              <w:t>Procurement arrangement</w:t>
            </w:r>
          </w:p>
        </w:tc>
      </w:tr>
      <w:tr w:rsidR="005C7CB1" w:rsidRPr="005C7CB1" w14:paraId="622723F6" w14:textId="77777777" w:rsidTr="005C7C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6" w:space="0" w:color="auto"/>
              <w:bottom w:val="none" w:sz="0" w:space="0" w:color="auto"/>
              <w:right w:val="none" w:sz="0" w:space="0" w:color="auto"/>
            </w:tcBorders>
          </w:tcPr>
          <w:p w14:paraId="404B5FAD" w14:textId="77777777" w:rsidR="005C7CB1" w:rsidRPr="005C7CB1" w:rsidRDefault="005C7CB1" w:rsidP="005C7CB1">
            <w:pPr>
              <w:spacing w:before="0"/>
              <w:rPr>
                <w:rFonts w:ascii="Calibri" w:hAnsi="Calibri" w:cs="Arial"/>
                <w:szCs w:val="22"/>
              </w:rPr>
            </w:pPr>
          </w:p>
        </w:tc>
        <w:tc>
          <w:tcPr>
            <w:tcW w:w="2235" w:type="dxa"/>
            <w:tcBorders>
              <w:top w:val="single" w:sz="6" w:space="0" w:color="auto"/>
              <w:bottom w:val="none" w:sz="0" w:space="0" w:color="auto"/>
            </w:tcBorders>
          </w:tcPr>
          <w:p w14:paraId="26A25288" w14:textId="77777777" w:rsidR="005C7CB1" w:rsidRPr="005C7CB1" w:rsidRDefault="005C7CB1" w:rsidP="005C7CB1">
            <w:pPr>
              <w:spacing w:before="0"/>
              <w:cnfStyle w:val="000000100000" w:firstRow="0" w:lastRow="0" w:firstColumn="0" w:lastColumn="0" w:oddVBand="0" w:evenVBand="0" w:oddHBand="1" w:evenHBand="0" w:firstRowFirstColumn="0" w:firstRowLastColumn="0" w:lastRowFirstColumn="0" w:lastRowLastColumn="0"/>
              <w:rPr>
                <w:rFonts w:ascii="Calibri" w:hAnsi="Calibri" w:cs="Arial"/>
                <w:szCs w:val="22"/>
              </w:rPr>
            </w:pPr>
          </w:p>
        </w:tc>
        <w:tc>
          <w:tcPr>
            <w:tcW w:w="2066" w:type="dxa"/>
            <w:tcBorders>
              <w:top w:val="single" w:sz="6" w:space="0" w:color="auto"/>
              <w:bottom w:val="none" w:sz="0" w:space="0" w:color="auto"/>
            </w:tcBorders>
          </w:tcPr>
          <w:p w14:paraId="3C44E759" w14:textId="77777777" w:rsidR="005C7CB1" w:rsidRPr="005C7CB1" w:rsidRDefault="005C7CB1" w:rsidP="005C7CB1">
            <w:pPr>
              <w:spacing w:before="0"/>
              <w:cnfStyle w:val="000000100000" w:firstRow="0" w:lastRow="0" w:firstColumn="0" w:lastColumn="0" w:oddVBand="0" w:evenVBand="0" w:oddHBand="1" w:evenHBand="0" w:firstRowFirstColumn="0" w:firstRowLastColumn="0" w:lastRowFirstColumn="0" w:lastRowLastColumn="0"/>
              <w:rPr>
                <w:rFonts w:ascii="Calibri" w:hAnsi="Calibri" w:cs="Arial"/>
                <w:szCs w:val="22"/>
              </w:rPr>
            </w:pPr>
          </w:p>
        </w:tc>
        <w:tc>
          <w:tcPr>
            <w:tcW w:w="2320" w:type="dxa"/>
            <w:tcBorders>
              <w:top w:val="single" w:sz="6" w:space="0" w:color="auto"/>
              <w:bottom w:val="none" w:sz="0" w:space="0" w:color="auto"/>
            </w:tcBorders>
          </w:tcPr>
          <w:p w14:paraId="3A6C2729" w14:textId="77777777" w:rsidR="005C7CB1" w:rsidRPr="005C7CB1" w:rsidRDefault="005C7CB1" w:rsidP="005C7CB1">
            <w:pPr>
              <w:spacing w:before="0"/>
              <w:cnfStyle w:val="000000100000" w:firstRow="0" w:lastRow="0" w:firstColumn="0" w:lastColumn="0" w:oddVBand="0" w:evenVBand="0" w:oddHBand="1" w:evenHBand="0" w:firstRowFirstColumn="0" w:firstRowLastColumn="0" w:lastRowFirstColumn="0" w:lastRowLastColumn="0"/>
              <w:rPr>
                <w:rFonts w:ascii="Calibri" w:hAnsi="Calibri" w:cs="Arial"/>
                <w:szCs w:val="22"/>
              </w:rPr>
            </w:pPr>
          </w:p>
        </w:tc>
      </w:tr>
      <w:tr w:rsidR="005C7CB1" w:rsidRPr="005C7CB1" w14:paraId="514C6820" w14:textId="77777777" w:rsidTr="005C7CB1">
        <w:trPr>
          <w:jc w:val="center"/>
        </w:trPr>
        <w:tc>
          <w:tcPr>
            <w:cnfStyle w:val="001000000000" w:firstRow="0" w:lastRow="0" w:firstColumn="1" w:lastColumn="0" w:oddVBand="0" w:evenVBand="0" w:oddHBand="0" w:evenHBand="0" w:firstRowFirstColumn="0" w:firstRowLastColumn="0" w:lastRowFirstColumn="0" w:lastRowLastColumn="0"/>
            <w:tcW w:w="1649" w:type="dxa"/>
            <w:tcBorders>
              <w:right w:val="none" w:sz="0" w:space="0" w:color="auto"/>
            </w:tcBorders>
          </w:tcPr>
          <w:p w14:paraId="129B8CEE" w14:textId="77777777" w:rsidR="005C7CB1" w:rsidRPr="005C7CB1" w:rsidRDefault="005C7CB1" w:rsidP="005C7CB1">
            <w:pPr>
              <w:spacing w:before="0"/>
              <w:rPr>
                <w:rFonts w:ascii="Calibri" w:hAnsi="Calibri" w:cs="Arial"/>
                <w:szCs w:val="22"/>
              </w:rPr>
            </w:pPr>
          </w:p>
        </w:tc>
        <w:tc>
          <w:tcPr>
            <w:tcW w:w="2235" w:type="dxa"/>
          </w:tcPr>
          <w:p w14:paraId="747A43E6" w14:textId="77777777" w:rsidR="005C7CB1" w:rsidRPr="005C7CB1" w:rsidRDefault="005C7CB1" w:rsidP="005C7CB1">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szCs w:val="22"/>
              </w:rPr>
            </w:pPr>
          </w:p>
        </w:tc>
        <w:tc>
          <w:tcPr>
            <w:tcW w:w="2066" w:type="dxa"/>
          </w:tcPr>
          <w:p w14:paraId="118BCCAA" w14:textId="77777777" w:rsidR="005C7CB1" w:rsidRPr="005C7CB1" w:rsidRDefault="005C7CB1" w:rsidP="005C7CB1">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szCs w:val="22"/>
              </w:rPr>
            </w:pPr>
          </w:p>
        </w:tc>
        <w:tc>
          <w:tcPr>
            <w:tcW w:w="2320" w:type="dxa"/>
          </w:tcPr>
          <w:p w14:paraId="3B373DD8" w14:textId="77777777" w:rsidR="005C7CB1" w:rsidRPr="005C7CB1" w:rsidRDefault="005C7CB1" w:rsidP="005C7CB1">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szCs w:val="22"/>
              </w:rPr>
            </w:pPr>
          </w:p>
        </w:tc>
      </w:tr>
    </w:tbl>
    <w:p w14:paraId="7B437999" w14:textId="77777777" w:rsidR="005C7CB1" w:rsidRDefault="005C7CB1" w:rsidP="005C7CB1">
      <w:pPr>
        <w:numPr>
          <w:ilvl w:val="0"/>
          <w:numId w:val="1"/>
        </w:numPr>
        <w:spacing w:before="360" w:after="360"/>
        <w:rPr>
          <w:rFonts w:cs="Arial"/>
          <w:b/>
          <w:color w:val="000000"/>
          <w:sz w:val="22"/>
          <w:szCs w:val="22"/>
          <w:u w:val="single"/>
        </w:rPr>
      </w:pPr>
      <w:r w:rsidRPr="005C7CB1">
        <w:rPr>
          <w:rFonts w:cs="Arial"/>
          <w:b/>
          <w:color w:val="000000"/>
          <w:sz w:val="22"/>
          <w:szCs w:val="22"/>
          <w:u w:val="single"/>
        </w:rPr>
        <w:t>Summary of PPSD to inform the Bank’s preparation of the PAD</w:t>
      </w:r>
    </w:p>
    <w:tbl>
      <w:tblPr>
        <w:tblStyle w:val="TableGrid"/>
        <w:tblW w:w="0" w:type="auto"/>
        <w:tblLook w:val="04A0" w:firstRow="1" w:lastRow="0" w:firstColumn="1" w:lastColumn="0" w:noHBand="0" w:noVBand="1"/>
      </w:tblPr>
      <w:tblGrid>
        <w:gridCol w:w="1707"/>
        <w:gridCol w:w="1681"/>
        <w:gridCol w:w="2194"/>
        <w:gridCol w:w="1738"/>
        <w:gridCol w:w="1696"/>
      </w:tblGrid>
      <w:tr w:rsidR="00F84382" w14:paraId="76FC6BEC" w14:textId="77777777" w:rsidTr="00F84382">
        <w:tc>
          <w:tcPr>
            <w:tcW w:w="1848" w:type="dxa"/>
          </w:tcPr>
          <w:p w14:paraId="669CEAF3" w14:textId="77777777" w:rsidR="00F84382" w:rsidRPr="00F84382" w:rsidRDefault="00F84382" w:rsidP="00F84382">
            <w:pPr>
              <w:spacing w:before="360" w:after="360"/>
              <w:rPr>
                <w:rFonts w:cs="Arial"/>
                <w:b/>
                <w:color w:val="000000"/>
                <w:sz w:val="20"/>
              </w:rPr>
            </w:pPr>
            <w:r w:rsidRPr="00F84382">
              <w:rPr>
                <w:rFonts w:cs="Arial"/>
                <w:b/>
                <w:color w:val="000000"/>
                <w:sz w:val="20"/>
              </w:rPr>
              <w:t>Contract Title, Description and Category</w:t>
            </w:r>
          </w:p>
        </w:tc>
        <w:tc>
          <w:tcPr>
            <w:tcW w:w="1848" w:type="dxa"/>
          </w:tcPr>
          <w:p w14:paraId="2CEE5C99" w14:textId="77777777" w:rsidR="00F84382" w:rsidRDefault="00F84382" w:rsidP="00F84382">
            <w:pPr>
              <w:spacing w:before="360" w:after="360"/>
              <w:rPr>
                <w:rFonts w:cs="Arial"/>
                <w:b/>
                <w:color w:val="000000"/>
                <w:sz w:val="22"/>
                <w:szCs w:val="22"/>
                <w:u w:val="single"/>
              </w:rPr>
            </w:pPr>
            <w:r w:rsidRPr="00F84382">
              <w:rPr>
                <w:rFonts w:cs="Arial"/>
                <w:b/>
                <w:color w:val="000000"/>
                <w:sz w:val="20"/>
              </w:rPr>
              <w:t>Estimated Cost US$ and Risk Rating</w:t>
            </w:r>
          </w:p>
        </w:tc>
        <w:tc>
          <w:tcPr>
            <w:tcW w:w="1848" w:type="dxa"/>
          </w:tcPr>
          <w:p w14:paraId="4F6317C6" w14:textId="77777777" w:rsidR="00F84382" w:rsidRPr="00F84382" w:rsidRDefault="00F84382" w:rsidP="00F84382">
            <w:pPr>
              <w:spacing w:before="360" w:after="120"/>
              <w:rPr>
                <w:rFonts w:cs="Arial"/>
                <w:b/>
                <w:color w:val="000000"/>
                <w:sz w:val="20"/>
              </w:rPr>
            </w:pPr>
            <w:r w:rsidRPr="00F84382">
              <w:rPr>
                <w:rFonts w:cs="Arial"/>
                <w:b/>
                <w:color w:val="000000"/>
                <w:sz w:val="20"/>
              </w:rPr>
              <w:t>Procurement Approach/Competition</w:t>
            </w:r>
          </w:p>
          <w:p w14:paraId="2793D7A1" w14:textId="77777777" w:rsidR="00F84382" w:rsidRPr="00F84382" w:rsidRDefault="00F84382" w:rsidP="00F84382">
            <w:pPr>
              <w:spacing w:before="0"/>
              <w:rPr>
                <w:rFonts w:cs="Arial"/>
                <w:b/>
                <w:color w:val="000000"/>
                <w:sz w:val="20"/>
              </w:rPr>
            </w:pPr>
            <w:r w:rsidRPr="00F84382">
              <w:rPr>
                <w:rFonts w:cs="Arial"/>
                <w:b/>
                <w:color w:val="000000"/>
                <w:sz w:val="20"/>
              </w:rPr>
              <w:t>ICB</w:t>
            </w:r>
          </w:p>
          <w:p w14:paraId="6DC40703" w14:textId="77777777" w:rsidR="00F84382" w:rsidRPr="00F84382" w:rsidRDefault="00F84382" w:rsidP="00F84382">
            <w:pPr>
              <w:spacing w:before="0"/>
              <w:rPr>
                <w:rFonts w:cs="Arial"/>
                <w:b/>
                <w:color w:val="000000"/>
                <w:sz w:val="20"/>
              </w:rPr>
            </w:pPr>
            <w:r w:rsidRPr="00F84382">
              <w:rPr>
                <w:rFonts w:cs="Arial"/>
                <w:b/>
                <w:color w:val="000000"/>
                <w:sz w:val="20"/>
              </w:rPr>
              <w:t>ICB/MC</w:t>
            </w:r>
          </w:p>
          <w:p w14:paraId="144E01E4" w14:textId="77777777" w:rsidR="00F84382" w:rsidRPr="00F84382" w:rsidRDefault="00F84382" w:rsidP="00F84382">
            <w:pPr>
              <w:spacing w:before="0"/>
              <w:rPr>
                <w:rFonts w:cs="Arial"/>
                <w:b/>
                <w:color w:val="000000"/>
                <w:sz w:val="20"/>
              </w:rPr>
            </w:pPr>
            <w:r w:rsidRPr="00F84382">
              <w:rPr>
                <w:rFonts w:cs="Arial"/>
                <w:b/>
                <w:color w:val="000000"/>
                <w:sz w:val="20"/>
              </w:rPr>
              <w:t>LIB</w:t>
            </w:r>
          </w:p>
          <w:p w14:paraId="0FAB4ECA" w14:textId="77777777" w:rsidR="00F84382" w:rsidRPr="00F84382" w:rsidRDefault="00F84382" w:rsidP="00F84382">
            <w:pPr>
              <w:spacing w:before="0"/>
              <w:rPr>
                <w:rFonts w:cs="Arial"/>
                <w:b/>
                <w:color w:val="000000"/>
                <w:sz w:val="20"/>
              </w:rPr>
            </w:pPr>
            <w:r w:rsidRPr="00F84382">
              <w:rPr>
                <w:rFonts w:cs="Arial"/>
                <w:b/>
                <w:color w:val="000000"/>
                <w:sz w:val="20"/>
              </w:rPr>
              <w:t>NCB</w:t>
            </w:r>
          </w:p>
          <w:p w14:paraId="39FA4F62" w14:textId="77777777" w:rsidR="00F84382" w:rsidRPr="00F84382" w:rsidRDefault="00F84382" w:rsidP="00F84382">
            <w:pPr>
              <w:spacing w:before="0"/>
              <w:rPr>
                <w:rFonts w:cs="Arial"/>
                <w:b/>
                <w:color w:val="000000"/>
                <w:sz w:val="20"/>
              </w:rPr>
            </w:pPr>
            <w:r w:rsidRPr="00F84382">
              <w:rPr>
                <w:rFonts w:cs="Arial"/>
                <w:b/>
                <w:color w:val="000000"/>
                <w:sz w:val="20"/>
              </w:rPr>
              <w:t>Direct Contracting</w:t>
            </w:r>
          </w:p>
        </w:tc>
        <w:tc>
          <w:tcPr>
            <w:tcW w:w="1849" w:type="dxa"/>
          </w:tcPr>
          <w:p w14:paraId="52C43EB0" w14:textId="77777777" w:rsidR="00F84382" w:rsidRPr="00F84382" w:rsidRDefault="00F84382" w:rsidP="00F84382">
            <w:pPr>
              <w:spacing w:before="360" w:after="120"/>
              <w:rPr>
                <w:rFonts w:cs="Arial"/>
                <w:b/>
                <w:color w:val="000000"/>
                <w:sz w:val="20"/>
              </w:rPr>
            </w:pPr>
            <w:r w:rsidRPr="00F84382">
              <w:rPr>
                <w:rFonts w:cs="Arial"/>
                <w:b/>
                <w:color w:val="000000"/>
                <w:sz w:val="20"/>
              </w:rPr>
              <w:t>Selection Method</w:t>
            </w:r>
          </w:p>
          <w:p w14:paraId="4DA5C8D8" w14:textId="77777777" w:rsidR="00F84382" w:rsidRPr="00F84382" w:rsidRDefault="00F84382" w:rsidP="00F84382">
            <w:pPr>
              <w:spacing w:before="0"/>
              <w:rPr>
                <w:rFonts w:cs="Arial"/>
                <w:b/>
                <w:color w:val="000000"/>
                <w:sz w:val="20"/>
              </w:rPr>
            </w:pPr>
            <w:r w:rsidRPr="00F84382">
              <w:rPr>
                <w:rFonts w:cs="Arial"/>
                <w:b/>
                <w:color w:val="000000"/>
                <w:sz w:val="20"/>
              </w:rPr>
              <w:t>Pre/Post Qualification</w:t>
            </w:r>
          </w:p>
          <w:p w14:paraId="6C16D750" w14:textId="77777777" w:rsidR="00F84382" w:rsidRPr="00F84382" w:rsidRDefault="00F84382" w:rsidP="00F84382">
            <w:pPr>
              <w:spacing w:before="0"/>
              <w:rPr>
                <w:rFonts w:cs="Arial"/>
                <w:b/>
                <w:color w:val="000000"/>
                <w:sz w:val="20"/>
              </w:rPr>
            </w:pPr>
            <w:r w:rsidRPr="00F84382">
              <w:rPr>
                <w:rFonts w:cs="Arial"/>
                <w:b/>
                <w:color w:val="000000"/>
                <w:sz w:val="20"/>
              </w:rPr>
              <w:t>SPD (RFP/SBD)</w:t>
            </w:r>
          </w:p>
          <w:p w14:paraId="434F17E4" w14:textId="77777777" w:rsidR="00F84382" w:rsidRPr="00F84382" w:rsidRDefault="00F84382" w:rsidP="00F84382">
            <w:pPr>
              <w:spacing w:before="0"/>
              <w:rPr>
                <w:rFonts w:cs="Arial"/>
                <w:b/>
                <w:color w:val="000000"/>
                <w:sz w:val="20"/>
              </w:rPr>
            </w:pPr>
            <w:r w:rsidRPr="00F84382">
              <w:rPr>
                <w:rFonts w:cs="Arial"/>
                <w:b/>
                <w:color w:val="000000"/>
                <w:sz w:val="20"/>
              </w:rPr>
              <w:t>Framework Agreement</w:t>
            </w:r>
          </w:p>
          <w:p w14:paraId="4C545B2C" w14:textId="77777777" w:rsidR="00F84382" w:rsidRPr="00F84382" w:rsidRDefault="00F84382" w:rsidP="00F84382">
            <w:pPr>
              <w:spacing w:before="0"/>
              <w:rPr>
                <w:rFonts w:cs="Arial"/>
                <w:b/>
                <w:color w:val="000000"/>
                <w:sz w:val="20"/>
              </w:rPr>
            </w:pPr>
            <w:r w:rsidRPr="00F84382">
              <w:rPr>
                <w:rFonts w:cs="Arial"/>
                <w:b/>
                <w:color w:val="000000"/>
                <w:sz w:val="20"/>
              </w:rPr>
              <w:t>QCBS/QBS etc.</w:t>
            </w:r>
          </w:p>
          <w:p w14:paraId="5B3A7C8D" w14:textId="77777777" w:rsidR="00F84382" w:rsidRDefault="00F84382" w:rsidP="00F84382">
            <w:pPr>
              <w:spacing w:before="0"/>
              <w:rPr>
                <w:rFonts w:cs="Arial"/>
                <w:b/>
                <w:color w:val="000000"/>
                <w:sz w:val="22"/>
                <w:szCs w:val="22"/>
                <w:u w:val="single"/>
              </w:rPr>
            </w:pPr>
            <w:r w:rsidRPr="00F84382">
              <w:rPr>
                <w:rFonts w:cs="Arial"/>
                <w:b/>
                <w:color w:val="000000"/>
                <w:sz w:val="20"/>
              </w:rPr>
              <w:t>BAFO</w:t>
            </w:r>
          </w:p>
        </w:tc>
        <w:tc>
          <w:tcPr>
            <w:tcW w:w="1849" w:type="dxa"/>
          </w:tcPr>
          <w:p w14:paraId="6DC917B1" w14:textId="77777777" w:rsidR="00F84382" w:rsidRPr="00F84382" w:rsidRDefault="00F84382" w:rsidP="00F84382">
            <w:pPr>
              <w:spacing w:before="360" w:after="120"/>
              <w:rPr>
                <w:rFonts w:cs="Arial"/>
                <w:b/>
                <w:color w:val="000000"/>
                <w:sz w:val="20"/>
              </w:rPr>
            </w:pPr>
            <w:r w:rsidRPr="00F84382">
              <w:rPr>
                <w:rFonts w:cs="Arial"/>
                <w:b/>
                <w:color w:val="000000"/>
                <w:sz w:val="20"/>
              </w:rPr>
              <w:t>Evaluation Method</w:t>
            </w:r>
          </w:p>
          <w:p w14:paraId="569EE5C6" w14:textId="77777777" w:rsidR="00F84382" w:rsidRPr="00F84382" w:rsidRDefault="00F84382" w:rsidP="00F84382">
            <w:pPr>
              <w:spacing w:before="0"/>
              <w:rPr>
                <w:rFonts w:cs="Arial"/>
                <w:b/>
                <w:color w:val="000000"/>
                <w:sz w:val="20"/>
              </w:rPr>
            </w:pPr>
            <w:r w:rsidRPr="00F84382">
              <w:rPr>
                <w:rFonts w:cs="Arial"/>
                <w:b/>
                <w:color w:val="000000"/>
                <w:sz w:val="20"/>
              </w:rPr>
              <w:t>Rated Criteria (</w:t>
            </w:r>
            <w:proofErr w:type="spellStart"/>
            <w:r w:rsidRPr="00F84382">
              <w:rPr>
                <w:rFonts w:cs="Arial"/>
                <w:b/>
                <w:color w:val="000000"/>
                <w:sz w:val="20"/>
              </w:rPr>
              <w:t>VfM</w:t>
            </w:r>
            <w:proofErr w:type="spellEnd"/>
            <w:r w:rsidRPr="00F84382">
              <w:rPr>
                <w:rFonts w:cs="Arial"/>
                <w:b/>
                <w:color w:val="000000"/>
                <w:sz w:val="20"/>
              </w:rPr>
              <w:t>)</w:t>
            </w:r>
          </w:p>
          <w:p w14:paraId="28E1BC2A" w14:textId="77777777" w:rsidR="00F84382" w:rsidRDefault="00F84382" w:rsidP="00F84382">
            <w:pPr>
              <w:spacing w:before="0"/>
              <w:rPr>
                <w:rFonts w:cs="Arial"/>
                <w:b/>
                <w:color w:val="000000"/>
                <w:sz w:val="22"/>
                <w:szCs w:val="22"/>
                <w:u w:val="single"/>
              </w:rPr>
            </w:pPr>
            <w:r w:rsidRPr="00F84382">
              <w:rPr>
                <w:rFonts w:cs="Arial"/>
                <w:b/>
                <w:color w:val="000000"/>
                <w:sz w:val="20"/>
              </w:rPr>
              <w:t>Lowest Evaluated Cost</w:t>
            </w:r>
          </w:p>
        </w:tc>
      </w:tr>
      <w:tr w:rsidR="00F84382" w14:paraId="6E647066" w14:textId="77777777" w:rsidTr="00F84382">
        <w:tc>
          <w:tcPr>
            <w:tcW w:w="1848" w:type="dxa"/>
          </w:tcPr>
          <w:p w14:paraId="4CC546AD" w14:textId="77777777" w:rsidR="00F84382" w:rsidRDefault="00F84382" w:rsidP="00F84382">
            <w:pPr>
              <w:spacing w:before="360" w:after="360"/>
              <w:rPr>
                <w:rFonts w:cs="Arial"/>
                <w:b/>
                <w:color w:val="000000"/>
                <w:sz w:val="22"/>
                <w:szCs w:val="22"/>
                <w:u w:val="single"/>
              </w:rPr>
            </w:pPr>
          </w:p>
        </w:tc>
        <w:tc>
          <w:tcPr>
            <w:tcW w:w="1848" w:type="dxa"/>
          </w:tcPr>
          <w:p w14:paraId="4735441F" w14:textId="77777777" w:rsidR="00F84382" w:rsidRDefault="00F84382" w:rsidP="00F84382">
            <w:pPr>
              <w:spacing w:before="360" w:after="360"/>
              <w:rPr>
                <w:rFonts w:cs="Arial"/>
                <w:b/>
                <w:color w:val="000000"/>
                <w:sz w:val="22"/>
                <w:szCs w:val="22"/>
                <w:u w:val="single"/>
              </w:rPr>
            </w:pPr>
          </w:p>
        </w:tc>
        <w:tc>
          <w:tcPr>
            <w:tcW w:w="1848" w:type="dxa"/>
          </w:tcPr>
          <w:p w14:paraId="61833AF7" w14:textId="77777777" w:rsidR="00F84382" w:rsidRDefault="00F84382" w:rsidP="00F84382">
            <w:pPr>
              <w:spacing w:before="360" w:after="360"/>
              <w:rPr>
                <w:rFonts w:cs="Arial"/>
                <w:b/>
                <w:color w:val="000000"/>
                <w:sz w:val="22"/>
                <w:szCs w:val="22"/>
                <w:u w:val="single"/>
              </w:rPr>
            </w:pPr>
          </w:p>
        </w:tc>
        <w:tc>
          <w:tcPr>
            <w:tcW w:w="1849" w:type="dxa"/>
          </w:tcPr>
          <w:p w14:paraId="027A108B" w14:textId="77777777" w:rsidR="00F84382" w:rsidRDefault="00F84382" w:rsidP="00F84382">
            <w:pPr>
              <w:spacing w:before="360" w:after="360"/>
              <w:rPr>
                <w:rFonts w:cs="Arial"/>
                <w:b/>
                <w:color w:val="000000"/>
                <w:sz w:val="22"/>
                <w:szCs w:val="22"/>
                <w:u w:val="single"/>
              </w:rPr>
            </w:pPr>
          </w:p>
        </w:tc>
        <w:tc>
          <w:tcPr>
            <w:tcW w:w="1849" w:type="dxa"/>
          </w:tcPr>
          <w:p w14:paraId="1FD94CCF" w14:textId="77777777" w:rsidR="00F84382" w:rsidRDefault="00F84382" w:rsidP="00F84382">
            <w:pPr>
              <w:spacing w:before="360" w:after="360"/>
              <w:rPr>
                <w:rFonts w:cs="Arial"/>
                <w:b/>
                <w:color w:val="000000"/>
                <w:sz w:val="22"/>
                <w:szCs w:val="22"/>
                <w:u w:val="single"/>
              </w:rPr>
            </w:pPr>
          </w:p>
        </w:tc>
      </w:tr>
      <w:tr w:rsidR="00F84382" w14:paraId="0F8DA9F0" w14:textId="77777777" w:rsidTr="00F84382">
        <w:tc>
          <w:tcPr>
            <w:tcW w:w="1848" w:type="dxa"/>
          </w:tcPr>
          <w:p w14:paraId="1E38E9AD" w14:textId="77777777" w:rsidR="00F84382" w:rsidRDefault="00F84382" w:rsidP="00F84382">
            <w:pPr>
              <w:spacing w:before="360" w:after="360"/>
              <w:rPr>
                <w:rFonts w:cs="Arial"/>
                <w:b/>
                <w:color w:val="000000"/>
                <w:sz w:val="22"/>
                <w:szCs w:val="22"/>
                <w:u w:val="single"/>
              </w:rPr>
            </w:pPr>
          </w:p>
        </w:tc>
        <w:tc>
          <w:tcPr>
            <w:tcW w:w="1848" w:type="dxa"/>
          </w:tcPr>
          <w:p w14:paraId="086945A0" w14:textId="77777777" w:rsidR="00F84382" w:rsidRDefault="00F84382" w:rsidP="00F84382">
            <w:pPr>
              <w:spacing w:before="360" w:after="360"/>
              <w:rPr>
                <w:rFonts w:cs="Arial"/>
                <w:b/>
                <w:color w:val="000000"/>
                <w:sz w:val="22"/>
                <w:szCs w:val="22"/>
                <w:u w:val="single"/>
              </w:rPr>
            </w:pPr>
          </w:p>
        </w:tc>
        <w:tc>
          <w:tcPr>
            <w:tcW w:w="1848" w:type="dxa"/>
          </w:tcPr>
          <w:p w14:paraId="49A0D24E" w14:textId="77777777" w:rsidR="00F84382" w:rsidRDefault="00F84382" w:rsidP="00F84382">
            <w:pPr>
              <w:spacing w:before="360" w:after="360"/>
              <w:rPr>
                <w:rFonts w:cs="Arial"/>
                <w:b/>
                <w:color w:val="000000"/>
                <w:sz w:val="22"/>
                <w:szCs w:val="22"/>
                <w:u w:val="single"/>
              </w:rPr>
            </w:pPr>
          </w:p>
        </w:tc>
        <w:tc>
          <w:tcPr>
            <w:tcW w:w="1849" w:type="dxa"/>
          </w:tcPr>
          <w:p w14:paraId="39B0E99B" w14:textId="77777777" w:rsidR="00F84382" w:rsidRDefault="00F84382" w:rsidP="00F84382">
            <w:pPr>
              <w:spacing w:before="360" w:after="360"/>
              <w:rPr>
                <w:rFonts w:cs="Arial"/>
                <w:b/>
                <w:color w:val="000000"/>
                <w:sz w:val="22"/>
                <w:szCs w:val="22"/>
                <w:u w:val="single"/>
              </w:rPr>
            </w:pPr>
          </w:p>
        </w:tc>
        <w:tc>
          <w:tcPr>
            <w:tcW w:w="1849" w:type="dxa"/>
          </w:tcPr>
          <w:p w14:paraId="52FEAF08" w14:textId="77777777" w:rsidR="00F84382" w:rsidRDefault="00F84382" w:rsidP="00F84382">
            <w:pPr>
              <w:spacing w:before="360" w:after="360"/>
              <w:rPr>
                <w:rFonts w:cs="Arial"/>
                <w:b/>
                <w:color w:val="000000"/>
                <w:sz w:val="22"/>
                <w:szCs w:val="22"/>
                <w:u w:val="single"/>
              </w:rPr>
            </w:pPr>
          </w:p>
        </w:tc>
      </w:tr>
    </w:tbl>
    <w:p w14:paraId="48BD2278" w14:textId="77777777" w:rsidR="005C7CB1" w:rsidRPr="005C7CB1" w:rsidRDefault="005C7CB1" w:rsidP="006E6E8D">
      <w:pPr>
        <w:spacing w:before="0" w:after="160" w:line="259" w:lineRule="auto"/>
        <w:rPr>
          <w:rFonts w:ascii="Arial" w:hAnsi="Arial"/>
          <w:b/>
          <w:szCs w:val="24"/>
        </w:rPr>
      </w:pPr>
    </w:p>
    <w:p w14:paraId="1AE03DF9" w14:textId="77777777" w:rsidR="005C7CB1" w:rsidRPr="005C7CB1" w:rsidRDefault="005C7CB1" w:rsidP="005C7CB1"/>
    <w:p w14:paraId="27B62DE9" w14:textId="77777777" w:rsidR="00CE67D6" w:rsidRDefault="00CE67D6">
      <w:pPr>
        <w:spacing w:before="0" w:after="160" w:line="259" w:lineRule="auto"/>
        <w:jc w:val="left"/>
      </w:pPr>
      <w:r>
        <w:br w:type="page"/>
      </w:r>
    </w:p>
    <w:p w14:paraId="130BFCD1" w14:textId="77777777" w:rsidR="00CE67D6" w:rsidRPr="005649EE" w:rsidRDefault="00CE67D6" w:rsidP="00CE67D6">
      <w:pPr>
        <w:numPr>
          <w:ilvl w:val="0"/>
          <w:numId w:val="1"/>
        </w:numPr>
        <w:spacing w:before="360" w:after="360"/>
        <w:rPr>
          <w:rFonts w:asciiTheme="majorBidi" w:hAnsiTheme="majorBidi" w:cstheme="majorBidi"/>
          <w:b/>
          <w:szCs w:val="24"/>
        </w:rPr>
      </w:pPr>
      <w:bookmarkStart w:id="1" w:name="_Hlk44571511"/>
      <w:r w:rsidRPr="005649EE">
        <w:rPr>
          <w:rFonts w:asciiTheme="majorBidi" w:hAnsiTheme="majorBidi" w:cstheme="majorBidi"/>
          <w:b/>
          <w:szCs w:val="24"/>
        </w:rPr>
        <w:lastRenderedPageBreak/>
        <w:t>Project Procurement Plan</w:t>
      </w:r>
    </w:p>
    <w:p w14:paraId="4DEEA81B" w14:textId="77777777" w:rsidR="00CE67D6" w:rsidRPr="005649EE" w:rsidRDefault="00CE67D6" w:rsidP="00CE67D6">
      <w:pPr>
        <w:pStyle w:val="Heading1"/>
        <w:spacing w:before="240" w:after="240"/>
        <w:ind w:left="576" w:hanging="576"/>
        <w:rPr>
          <w:rFonts w:asciiTheme="majorBidi" w:hAnsiTheme="majorBidi"/>
          <w:sz w:val="20"/>
          <w:szCs w:val="20"/>
        </w:rPr>
      </w:pPr>
      <w:bookmarkStart w:id="2" w:name="_Toc67755723"/>
      <w:bookmarkStart w:id="3" w:name="_Toc170797381"/>
      <w:bookmarkStart w:id="4" w:name="_Toc1899706"/>
      <w:r w:rsidRPr="005649EE">
        <w:rPr>
          <w:rFonts w:asciiTheme="majorBidi" w:hAnsiTheme="majorBidi"/>
          <w:sz w:val="20"/>
          <w:szCs w:val="20"/>
        </w:rPr>
        <w:t>PROCUREMENT PLAN PURPOSE</w:t>
      </w:r>
      <w:bookmarkEnd w:id="2"/>
      <w:bookmarkEnd w:id="3"/>
      <w:r>
        <w:rPr>
          <w:rFonts w:asciiTheme="majorBidi" w:hAnsiTheme="majorBidi"/>
          <w:sz w:val="20"/>
          <w:szCs w:val="20"/>
        </w:rPr>
        <w:tab/>
        <w:t xml:space="preserve">                       (VERSION#</w:t>
      </w:r>
      <w:r>
        <w:rPr>
          <w:rFonts w:asciiTheme="majorBidi" w:hAnsiTheme="majorBidi"/>
          <w:sz w:val="20"/>
          <w:szCs w:val="20"/>
        </w:rPr>
        <w:tab/>
        <w:t xml:space="preserve"> DATE: </w:t>
      </w:r>
      <w:r w:rsidRPr="005649EE">
        <w:rPr>
          <w:rFonts w:asciiTheme="majorBidi" w:hAnsiTheme="majorBidi"/>
          <w:sz w:val="20"/>
          <w:szCs w:val="20"/>
        </w:rPr>
        <w:t>dd/mm/</w:t>
      </w:r>
      <w:proofErr w:type="spellStart"/>
      <w:r w:rsidRPr="005649EE">
        <w:rPr>
          <w:rFonts w:asciiTheme="majorBidi" w:hAnsiTheme="majorBidi"/>
          <w:sz w:val="20"/>
          <w:szCs w:val="20"/>
        </w:rPr>
        <w:t>yy</w:t>
      </w:r>
      <w:proofErr w:type="spellEnd"/>
      <w:r w:rsidRPr="005649EE">
        <w:rPr>
          <w:rFonts w:asciiTheme="majorBidi" w:hAnsiTheme="majorBidi"/>
          <w:sz w:val="20"/>
          <w:szCs w:val="20"/>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010"/>
      </w:tblGrid>
      <w:tr w:rsidR="00CE67D6" w:rsidRPr="005649EE" w14:paraId="2BAE169E" w14:textId="77777777" w:rsidTr="00050C82">
        <w:trPr>
          <w:trHeight w:val="288"/>
          <w:tblCellSpacing w:w="20" w:type="dxa"/>
        </w:trPr>
        <w:tc>
          <w:tcPr>
            <w:tcW w:w="4950" w:type="pct"/>
            <w:shd w:val="clear" w:color="auto" w:fill="E6E6E6"/>
            <w:vAlign w:val="center"/>
          </w:tcPr>
          <w:p w14:paraId="57B3E6E7" w14:textId="77777777" w:rsidR="00CE67D6" w:rsidRPr="005649EE" w:rsidRDefault="00CE67D6" w:rsidP="00050C82">
            <w:pPr>
              <w:rPr>
                <w:rFonts w:asciiTheme="majorBidi" w:hAnsiTheme="majorBidi" w:cstheme="majorBidi"/>
                <w:b/>
                <w:sz w:val="20"/>
              </w:rPr>
            </w:pPr>
            <w:r w:rsidRPr="005649EE">
              <w:rPr>
                <w:rFonts w:asciiTheme="majorBidi" w:hAnsiTheme="majorBidi" w:cstheme="majorBidi"/>
                <w:b/>
                <w:sz w:val="20"/>
              </w:rPr>
              <w:t>Procurement Plan Purpose</w:t>
            </w:r>
          </w:p>
        </w:tc>
      </w:tr>
      <w:tr w:rsidR="00CE67D6" w:rsidRPr="005649EE" w14:paraId="1D585D99" w14:textId="77777777" w:rsidTr="00050C82">
        <w:trPr>
          <w:trHeight w:val="973"/>
          <w:tblCellSpacing w:w="20" w:type="dxa"/>
        </w:trPr>
        <w:tc>
          <w:tcPr>
            <w:tcW w:w="4950" w:type="pct"/>
            <w:shd w:val="clear" w:color="auto" w:fill="auto"/>
          </w:tcPr>
          <w:p w14:paraId="50A6780D" w14:textId="77777777" w:rsidR="00CE67D6" w:rsidRPr="005649EE" w:rsidRDefault="00CE67D6" w:rsidP="00050C82">
            <w:pPr>
              <w:spacing w:before="40" w:after="40"/>
              <w:rPr>
                <w:rFonts w:asciiTheme="majorBidi" w:hAnsiTheme="majorBidi" w:cstheme="majorBidi"/>
                <w:sz w:val="20"/>
              </w:rPr>
            </w:pPr>
            <w:r w:rsidRPr="005649EE">
              <w:rPr>
                <w:rFonts w:asciiTheme="majorBidi" w:hAnsiTheme="majorBidi" w:cstheme="majorBidi"/>
                <w:sz w:val="20"/>
              </w:rPr>
              <w:t>This procurement plan shows the particular contracts required to carry out the Project. It is used to provide information about the procurement of goods</w:t>
            </w:r>
            <w:r>
              <w:rPr>
                <w:rFonts w:asciiTheme="majorBidi" w:hAnsiTheme="majorBidi" w:cstheme="majorBidi"/>
                <w:sz w:val="20"/>
              </w:rPr>
              <w:t>, works</w:t>
            </w:r>
            <w:r w:rsidRPr="005649EE">
              <w:rPr>
                <w:rFonts w:asciiTheme="majorBidi" w:hAnsiTheme="majorBidi" w:cstheme="majorBidi"/>
                <w:sz w:val="20"/>
              </w:rPr>
              <w:t xml:space="preserve"> and services, how vendors will be chosen, what kind(s) of contract(s) will be used, how vendors will be managed, and who will be involved at each stage of the process. Project information for the procurement plan is in Table 1</w:t>
            </w:r>
          </w:p>
        </w:tc>
      </w:tr>
    </w:tbl>
    <w:p w14:paraId="620B6603" w14:textId="77777777" w:rsidR="00CE67D6" w:rsidRPr="005649EE" w:rsidRDefault="00CE67D6" w:rsidP="00CE67D6">
      <w:pPr>
        <w:pStyle w:val="Caption"/>
        <w:keepNext/>
        <w:spacing w:after="0"/>
        <w:jc w:val="center"/>
        <w:rPr>
          <w:rFonts w:asciiTheme="majorBidi" w:hAnsiTheme="majorBidi" w:cstheme="majorBidi"/>
        </w:rPr>
      </w:pPr>
      <w:bookmarkStart w:id="5" w:name="_Toc170797382"/>
      <w:bookmarkEnd w:id="4"/>
      <w:r w:rsidRPr="005649EE">
        <w:rPr>
          <w:rFonts w:asciiTheme="majorBidi" w:hAnsiTheme="majorBidi" w:cstheme="majorBidi"/>
        </w:rPr>
        <w:t xml:space="preserve">Table - </w:t>
      </w:r>
      <w:r w:rsidRPr="005649EE">
        <w:rPr>
          <w:rFonts w:asciiTheme="majorBidi" w:hAnsiTheme="majorBidi" w:cstheme="majorBidi"/>
        </w:rPr>
        <w:fldChar w:fldCharType="begin"/>
      </w:r>
      <w:r w:rsidRPr="005649EE">
        <w:rPr>
          <w:rFonts w:asciiTheme="majorBidi" w:hAnsiTheme="majorBidi" w:cstheme="majorBidi"/>
        </w:rPr>
        <w:instrText xml:space="preserve"> SEQ Table_8_- \* ARABIC </w:instrText>
      </w:r>
      <w:r w:rsidRPr="005649EE">
        <w:rPr>
          <w:rFonts w:asciiTheme="majorBidi" w:hAnsiTheme="majorBidi" w:cstheme="majorBidi"/>
        </w:rPr>
        <w:fldChar w:fldCharType="separate"/>
      </w:r>
      <w:r>
        <w:rPr>
          <w:rFonts w:asciiTheme="majorBidi" w:hAnsiTheme="majorBidi" w:cstheme="majorBidi"/>
          <w:noProof/>
        </w:rPr>
        <w:t>1</w:t>
      </w:r>
      <w:r w:rsidRPr="005649EE">
        <w:rPr>
          <w:rFonts w:asciiTheme="majorBidi" w:hAnsiTheme="majorBidi" w:cstheme="majorBidi"/>
        </w:rPr>
        <w:fldChar w:fldCharType="end"/>
      </w:r>
      <w:r w:rsidRPr="005649EE">
        <w:rPr>
          <w:rFonts w:asciiTheme="majorBidi" w:hAnsiTheme="majorBidi" w:cstheme="majorBidi"/>
        </w:rPr>
        <w:t>: Project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735"/>
      </w:tblGrid>
      <w:tr w:rsidR="00CE67D6" w:rsidRPr="005649EE" w14:paraId="293250A7" w14:textId="77777777" w:rsidTr="00050C82">
        <w:trPr>
          <w:trHeight w:val="2983"/>
        </w:trPr>
        <w:tc>
          <w:tcPr>
            <w:tcW w:w="5000" w:type="pct"/>
            <w:gridSpan w:val="2"/>
            <w:tcBorders>
              <w:top w:val="single" w:sz="4" w:space="0" w:color="auto"/>
            </w:tcBorders>
          </w:tcPr>
          <w:p w14:paraId="6A555A1A"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Country</w:t>
            </w:r>
          </w:p>
          <w:p w14:paraId="676E8F8E"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Name of Beneficiary</w:t>
            </w:r>
          </w:p>
          <w:p w14:paraId="17861AF2"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Project Name</w:t>
            </w:r>
          </w:p>
          <w:p w14:paraId="0EC48005"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Project Pipeline Number</w:t>
            </w:r>
          </w:p>
          <w:p w14:paraId="23700BF2"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Project Code (After Approval)</w:t>
            </w:r>
          </w:p>
          <w:p w14:paraId="1C870B5F"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Date of Approval (tentative)</w:t>
            </w:r>
          </w:p>
          <w:p w14:paraId="03CC07CB"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Date of Signature (tentative)</w:t>
            </w:r>
          </w:p>
          <w:p w14:paraId="4553A6C6"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Date of Effectiveness (tentative)</w:t>
            </w:r>
          </w:p>
          <w:p w14:paraId="3531E454"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 xml:space="preserve">Amount </w:t>
            </w:r>
            <w:proofErr w:type="spellStart"/>
            <w:r w:rsidRPr="005649EE">
              <w:rPr>
                <w:rFonts w:asciiTheme="majorBidi" w:hAnsiTheme="majorBidi" w:cstheme="majorBidi"/>
                <w:sz w:val="20"/>
              </w:rPr>
              <w:t>I</w:t>
            </w:r>
            <w:r>
              <w:rPr>
                <w:rFonts w:asciiTheme="majorBidi" w:hAnsiTheme="majorBidi" w:cstheme="majorBidi"/>
                <w:sz w:val="20"/>
              </w:rPr>
              <w:t>s</w:t>
            </w:r>
            <w:r w:rsidRPr="005649EE">
              <w:rPr>
                <w:rFonts w:asciiTheme="majorBidi" w:hAnsiTheme="majorBidi" w:cstheme="majorBidi"/>
                <w:sz w:val="20"/>
              </w:rPr>
              <w:t>DB</w:t>
            </w:r>
            <w:proofErr w:type="spellEnd"/>
            <w:r w:rsidRPr="005649EE">
              <w:rPr>
                <w:rFonts w:asciiTheme="majorBidi" w:hAnsiTheme="majorBidi" w:cstheme="majorBidi"/>
                <w:sz w:val="20"/>
              </w:rPr>
              <w:t xml:space="preserve"> financing</w:t>
            </w:r>
          </w:p>
          <w:p w14:paraId="561141A8"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Mode of Financing</w:t>
            </w:r>
          </w:p>
          <w:p w14:paraId="6F10AD62" w14:textId="77777777" w:rsidR="00CE67D6" w:rsidRPr="005649EE" w:rsidRDefault="00CE67D6" w:rsidP="00050C82">
            <w:pPr>
              <w:keepNext/>
              <w:rPr>
                <w:rFonts w:asciiTheme="majorBidi" w:hAnsiTheme="majorBidi" w:cstheme="majorBidi"/>
                <w:sz w:val="20"/>
              </w:rPr>
            </w:pPr>
            <w:r w:rsidRPr="005649EE">
              <w:rPr>
                <w:rFonts w:asciiTheme="majorBidi" w:hAnsiTheme="majorBidi" w:cstheme="majorBidi"/>
                <w:sz w:val="20"/>
              </w:rPr>
              <w:t>Executing Agency</w:t>
            </w:r>
          </w:p>
          <w:p w14:paraId="6DD88342"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Expected date of General Procurement Notice</w:t>
            </w:r>
          </w:p>
          <w:p w14:paraId="26306228" w14:textId="77777777" w:rsidR="00CE67D6" w:rsidRPr="005649EE" w:rsidRDefault="00CE67D6" w:rsidP="00050C82">
            <w:pPr>
              <w:keepNext/>
              <w:rPr>
                <w:rFonts w:asciiTheme="majorBidi" w:hAnsiTheme="majorBidi" w:cstheme="majorBidi"/>
                <w:sz w:val="20"/>
              </w:rPr>
            </w:pPr>
            <w:r w:rsidRPr="005649EE">
              <w:rPr>
                <w:rFonts w:asciiTheme="majorBidi" w:hAnsiTheme="majorBidi" w:cstheme="majorBidi"/>
                <w:sz w:val="20"/>
              </w:rPr>
              <w:t>Project Implementation Period</w:t>
            </w:r>
          </w:p>
        </w:tc>
      </w:tr>
      <w:tr w:rsidR="00CE67D6" w:rsidRPr="005649EE" w14:paraId="79ABB435" w14:textId="77777777" w:rsidTr="00050C82">
        <w:trPr>
          <w:trHeight w:val="247"/>
        </w:trPr>
        <w:tc>
          <w:tcPr>
            <w:tcW w:w="2377" w:type="pct"/>
            <w:tcBorders>
              <w:bottom w:val="single" w:sz="4" w:space="0" w:color="auto"/>
            </w:tcBorders>
          </w:tcPr>
          <w:p w14:paraId="0A4CF262" w14:textId="77777777" w:rsidR="00CE67D6" w:rsidRPr="005649EE" w:rsidRDefault="00CE67D6" w:rsidP="00050C82">
            <w:pPr>
              <w:rPr>
                <w:rFonts w:asciiTheme="majorBidi" w:hAnsiTheme="majorBidi" w:cstheme="majorBidi"/>
                <w:sz w:val="20"/>
              </w:rPr>
            </w:pPr>
            <w:r w:rsidRPr="00A2135C">
              <w:rPr>
                <w:rFonts w:asciiTheme="majorBidi" w:hAnsiTheme="majorBidi" w:cstheme="majorBidi"/>
                <w:sz w:val="20"/>
              </w:rPr>
              <w:t>Period covered by this plan (12 months from approval</w:t>
            </w:r>
            <w:r w:rsidRPr="005649EE">
              <w:rPr>
                <w:rFonts w:asciiTheme="majorBidi" w:hAnsiTheme="majorBidi" w:cstheme="majorBidi"/>
                <w:sz w:val="20"/>
              </w:rPr>
              <w:t>)</w:t>
            </w:r>
          </w:p>
        </w:tc>
        <w:tc>
          <w:tcPr>
            <w:tcW w:w="2623" w:type="pct"/>
            <w:tcBorders>
              <w:bottom w:val="single" w:sz="4" w:space="0" w:color="auto"/>
            </w:tcBorders>
          </w:tcPr>
          <w:p w14:paraId="44FB59AA" w14:textId="77777777" w:rsidR="00CE67D6" w:rsidRPr="005649EE" w:rsidRDefault="00CE67D6" w:rsidP="00050C82">
            <w:pPr>
              <w:keepNext/>
              <w:rPr>
                <w:rFonts w:asciiTheme="majorBidi" w:hAnsiTheme="majorBidi" w:cstheme="majorBidi"/>
                <w:sz w:val="20"/>
              </w:rPr>
            </w:pPr>
            <w:r w:rsidRPr="005649EE">
              <w:rPr>
                <w:rFonts w:asciiTheme="majorBidi" w:hAnsiTheme="majorBidi" w:cstheme="majorBidi"/>
                <w:sz w:val="20"/>
              </w:rPr>
              <w:t>After 12 months, PIAR to be carried out and Procurement Plan to be updated for remaining period</w:t>
            </w:r>
          </w:p>
        </w:tc>
      </w:tr>
    </w:tbl>
    <w:bookmarkEnd w:id="5"/>
    <w:p w14:paraId="4B2D5335" w14:textId="77777777" w:rsidR="00CE67D6" w:rsidRPr="005649EE" w:rsidRDefault="00CE67D6" w:rsidP="00CE67D6">
      <w:pPr>
        <w:pStyle w:val="Heading1"/>
        <w:spacing w:before="240" w:after="240"/>
        <w:ind w:left="576" w:hanging="576"/>
        <w:rPr>
          <w:rFonts w:asciiTheme="majorBidi" w:hAnsiTheme="majorBidi"/>
          <w:sz w:val="20"/>
          <w:szCs w:val="20"/>
        </w:rPr>
      </w:pPr>
      <w:r w:rsidRPr="005649EE">
        <w:rPr>
          <w:rFonts w:asciiTheme="majorBidi" w:hAnsiTheme="majorBidi"/>
          <w:sz w:val="20"/>
          <w:szCs w:val="20"/>
        </w:rPr>
        <w:t>PROCUREMENT PACKAGE SUMMARY</w:t>
      </w:r>
    </w:p>
    <w:tbl>
      <w:tblPr>
        <w:tblW w:w="5139" w:type="pct"/>
        <w:tblLayout w:type="fixed"/>
        <w:tblLook w:val="04A0" w:firstRow="1" w:lastRow="0" w:firstColumn="1" w:lastColumn="0" w:noHBand="0" w:noVBand="1"/>
      </w:tblPr>
      <w:tblGrid>
        <w:gridCol w:w="5285"/>
        <w:gridCol w:w="74"/>
        <w:gridCol w:w="1158"/>
        <w:gridCol w:w="790"/>
        <w:gridCol w:w="61"/>
        <w:gridCol w:w="132"/>
        <w:gridCol w:w="790"/>
        <w:gridCol w:w="870"/>
        <w:gridCol w:w="117"/>
      </w:tblGrid>
      <w:tr w:rsidR="00CE67D6" w:rsidRPr="005649EE" w14:paraId="73917DE3" w14:textId="77777777" w:rsidTr="00050C82">
        <w:trPr>
          <w:gridAfter w:val="1"/>
          <w:wAfter w:w="63" w:type="pct"/>
          <w:trHeight w:val="300"/>
        </w:trPr>
        <w:tc>
          <w:tcPr>
            <w:tcW w:w="4937" w:type="pct"/>
            <w:gridSpan w:val="8"/>
            <w:tcBorders>
              <w:top w:val="nil"/>
              <w:left w:val="nil"/>
              <w:bottom w:val="single" w:sz="8" w:space="0" w:color="auto"/>
              <w:right w:val="nil"/>
            </w:tcBorders>
            <w:shd w:val="clear" w:color="auto" w:fill="auto"/>
            <w:noWrap/>
            <w:vAlign w:val="bottom"/>
            <w:hideMark/>
          </w:tcPr>
          <w:p w14:paraId="24DDFF22" w14:textId="77777777" w:rsidR="00CE67D6" w:rsidRPr="005649EE" w:rsidRDefault="00CE67D6" w:rsidP="00050C82">
            <w:pPr>
              <w:jc w:val="center"/>
              <w:rPr>
                <w:rFonts w:asciiTheme="majorBidi" w:hAnsiTheme="majorBidi" w:cstheme="majorBidi"/>
                <w:b/>
                <w:bCs w:val="0"/>
                <w:sz w:val="20"/>
                <w:lang w:val="en-US"/>
              </w:rPr>
            </w:pPr>
            <w:bookmarkStart w:id="6" w:name="_Toc170797386"/>
            <w:r w:rsidRPr="005649EE">
              <w:rPr>
                <w:rFonts w:asciiTheme="majorBidi" w:hAnsiTheme="majorBidi" w:cstheme="majorBidi"/>
                <w:b/>
                <w:sz w:val="20"/>
                <w:lang w:val="en-US"/>
              </w:rPr>
              <w:t>Table  2: Procurement Package summary Goods and Works</w:t>
            </w:r>
          </w:p>
        </w:tc>
      </w:tr>
      <w:tr w:rsidR="00CE67D6" w:rsidRPr="005649EE" w14:paraId="44B698D6" w14:textId="77777777" w:rsidTr="00050C82">
        <w:trPr>
          <w:gridAfter w:val="1"/>
          <w:wAfter w:w="63" w:type="pct"/>
          <w:trHeight w:val="270"/>
        </w:trPr>
        <w:tc>
          <w:tcPr>
            <w:tcW w:w="2848" w:type="pct"/>
            <w:tcBorders>
              <w:top w:val="nil"/>
              <w:left w:val="nil"/>
              <w:bottom w:val="single" w:sz="8" w:space="0" w:color="auto"/>
              <w:right w:val="nil"/>
            </w:tcBorders>
            <w:shd w:val="clear" w:color="auto" w:fill="auto"/>
            <w:hideMark/>
          </w:tcPr>
          <w:p w14:paraId="2F9752B2"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napToGrid w:val="0"/>
                <w:sz w:val="20"/>
              </w:rPr>
              <w:t>Procurement</w:t>
            </w:r>
            <w:r w:rsidRPr="005649EE">
              <w:rPr>
                <w:rFonts w:asciiTheme="majorBidi" w:hAnsiTheme="majorBidi" w:cstheme="majorBidi"/>
                <w:b/>
                <w:snapToGrid w:val="0"/>
                <w:sz w:val="20"/>
                <w:rtl/>
              </w:rPr>
              <w:t xml:space="preserve"> </w:t>
            </w:r>
            <w:r w:rsidRPr="005649EE">
              <w:rPr>
                <w:rFonts w:asciiTheme="majorBidi" w:hAnsiTheme="majorBidi" w:cstheme="majorBidi"/>
                <w:b/>
                <w:snapToGrid w:val="0"/>
                <w:sz w:val="20"/>
              </w:rPr>
              <w:t>Method</w:t>
            </w:r>
          </w:p>
        </w:tc>
        <w:tc>
          <w:tcPr>
            <w:tcW w:w="1123" w:type="pct"/>
            <w:gridSpan w:val="4"/>
            <w:tcBorders>
              <w:top w:val="nil"/>
              <w:left w:val="nil"/>
              <w:bottom w:val="single" w:sz="8" w:space="0" w:color="auto"/>
              <w:right w:val="nil"/>
            </w:tcBorders>
            <w:shd w:val="clear" w:color="auto" w:fill="auto"/>
            <w:hideMark/>
          </w:tcPr>
          <w:p w14:paraId="5B4C396D"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napToGrid w:val="0"/>
                <w:sz w:val="20"/>
              </w:rPr>
              <w:t>Number of packages</w:t>
            </w:r>
          </w:p>
        </w:tc>
        <w:tc>
          <w:tcPr>
            <w:tcW w:w="966" w:type="pct"/>
            <w:gridSpan w:val="3"/>
            <w:tcBorders>
              <w:top w:val="nil"/>
              <w:left w:val="nil"/>
              <w:bottom w:val="single" w:sz="8" w:space="0" w:color="auto"/>
              <w:right w:val="nil"/>
            </w:tcBorders>
            <w:shd w:val="clear" w:color="auto" w:fill="auto"/>
            <w:hideMark/>
          </w:tcPr>
          <w:p w14:paraId="1643DE5F"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napToGrid w:val="0"/>
                <w:sz w:val="20"/>
              </w:rPr>
              <w:t>Total amount U</w:t>
            </w:r>
            <w:r w:rsidRPr="005649EE">
              <w:rPr>
                <w:rFonts w:asciiTheme="majorBidi" w:hAnsiTheme="majorBidi" w:cstheme="majorBidi"/>
                <w:b/>
                <w:snapToGrid w:val="0"/>
                <w:sz w:val="20"/>
                <w:rtl/>
              </w:rPr>
              <w:t>$</w:t>
            </w:r>
            <w:r w:rsidRPr="005649EE">
              <w:rPr>
                <w:rFonts w:asciiTheme="majorBidi" w:hAnsiTheme="majorBidi" w:cstheme="majorBidi"/>
                <w:b/>
                <w:snapToGrid w:val="0"/>
                <w:sz w:val="20"/>
              </w:rPr>
              <w:t>S</w:t>
            </w:r>
          </w:p>
        </w:tc>
      </w:tr>
      <w:tr w:rsidR="00CE67D6" w:rsidRPr="005649EE" w14:paraId="43D9AC92" w14:textId="77777777" w:rsidTr="00050C82">
        <w:trPr>
          <w:gridAfter w:val="1"/>
          <w:wAfter w:w="63" w:type="pct"/>
          <w:trHeight w:val="300"/>
        </w:trPr>
        <w:tc>
          <w:tcPr>
            <w:tcW w:w="2848" w:type="pct"/>
            <w:vMerge w:val="restart"/>
            <w:tcBorders>
              <w:top w:val="nil"/>
              <w:left w:val="nil"/>
              <w:right w:val="nil"/>
            </w:tcBorders>
            <w:shd w:val="clear" w:color="auto" w:fill="auto"/>
            <w:noWrap/>
            <w:vAlign w:val="bottom"/>
            <w:hideMark/>
          </w:tcPr>
          <w:p w14:paraId="2C1217AB" w14:textId="77777777" w:rsidR="00CE67D6" w:rsidRPr="005649EE" w:rsidRDefault="00CE67D6" w:rsidP="00050C82">
            <w:pPr>
              <w:rPr>
                <w:rFonts w:asciiTheme="majorBidi" w:hAnsiTheme="majorBidi" w:cstheme="majorBidi"/>
                <w:snapToGrid w:val="0"/>
                <w:sz w:val="20"/>
              </w:rPr>
            </w:pPr>
            <w:r w:rsidRPr="005649EE">
              <w:rPr>
                <w:rFonts w:asciiTheme="majorBidi" w:hAnsiTheme="majorBidi" w:cstheme="majorBidi"/>
                <w:snapToGrid w:val="0"/>
                <w:sz w:val="20"/>
              </w:rPr>
              <w:t>International Competitive Bidding limited to Member Countries (ICB-MC)</w:t>
            </w:r>
          </w:p>
          <w:p w14:paraId="4D22D15D" w14:textId="77777777" w:rsidR="00CE67D6" w:rsidRPr="005649EE" w:rsidRDefault="00CE67D6" w:rsidP="00050C82">
            <w:pPr>
              <w:rPr>
                <w:rFonts w:asciiTheme="majorBidi" w:hAnsiTheme="majorBidi" w:cstheme="majorBidi"/>
                <w:snapToGrid w:val="0"/>
                <w:sz w:val="20"/>
              </w:rPr>
            </w:pPr>
            <w:r w:rsidRPr="005649EE">
              <w:rPr>
                <w:rFonts w:asciiTheme="majorBidi" w:hAnsiTheme="majorBidi" w:cstheme="majorBidi"/>
                <w:snapToGrid w:val="0"/>
                <w:sz w:val="20"/>
              </w:rPr>
              <w:t>International Competitive Bidding (ICB)</w:t>
            </w:r>
          </w:p>
          <w:p w14:paraId="4BC6B93F" w14:textId="77777777" w:rsidR="00CE67D6" w:rsidRPr="005649EE" w:rsidRDefault="00CE67D6" w:rsidP="00050C82">
            <w:pPr>
              <w:rPr>
                <w:rFonts w:asciiTheme="majorBidi" w:hAnsiTheme="majorBidi" w:cstheme="majorBidi"/>
                <w:snapToGrid w:val="0"/>
                <w:sz w:val="20"/>
              </w:rPr>
            </w:pPr>
            <w:r w:rsidRPr="005649EE">
              <w:rPr>
                <w:rFonts w:asciiTheme="majorBidi" w:hAnsiTheme="majorBidi" w:cstheme="majorBidi"/>
                <w:snapToGrid w:val="0"/>
                <w:sz w:val="20"/>
              </w:rPr>
              <w:t>Limited International Bidding (LIB)</w:t>
            </w:r>
          </w:p>
          <w:p w14:paraId="21BD8546" w14:textId="77777777" w:rsidR="00CE67D6" w:rsidRPr="005649EE" w:rsidRDefault="00CE67D6" w:rsidP="00050C82">
            <w:pPr>
              <w:rPr>
                <w:rFonts w:asciiTheme="majorBidi" w:hAnsiTheme="majorBidi" w:cstheme="majorBidi"/>
                <w:sz w:val="20"/>
                <w:lang w:val="en-US"/>
              </w:rPr>
            </w:pPr>
            <w:r w:rsidRPr="005649EE">
              <w:rPr>
                <w:rFonts w:asciiTheme="majorBidi" w:hAnsiTheme="majorBidi" w:cstheme="majorBidi"/>
                <w:snapToGrid w:val="0"/>
                <w:sz w:val="20"/>
              </w:rPr>
              <w:t>National Competitive Bidding (NCB)</w:t>
            </w:r>
          </w:p>
          <w:p w14:paraId="7EAE8AAB" w14:textId="77777777" w:rsidR="00CE67D6" w:rsidRPr="00A2135C" w:rsidRDefault="00CE67D6" w:rsidP="00050C82">
            <w:pPr>
              <w:rPr>
                <w:rFonts w:asciiTheme="majorBidi" w:hAnsiTheme="majorBidi" w:cstheme="majorBidi"/>
                <w:snapToGrid w:val="0"/>
                <w:sz w:val="20"/>
                <w:highlight w:val="yellow"/>
              </w:rPr>
            </w:pPr>
            <w:r w:rsidRPr="00A2135C">
              <w:rPr>
                <w:rFonts w:asciiTheme="majorBidi" w:hAnsiTheme="majorBidi" w:cstheme="majorBidi"/>
                <w:snapToGrid w:val="0"/>
                <w:sz w:val="20"/>
              </w:rPr>
              <w:lastRenderedPageBreak/>
              <w:t>Shopping</w:t>
            </w:r>
          </w:p>
          <w:p w14:paraId="090AC3D3" w14:textId="77777777" w:rsidR="00CE67D6" w:rsidRPr="005649EE" w:rsidRDefault="00CE67D6" w:rsidP="00050C82">
            <w:pPr>
              <w:rPr>
                <w:rFonts w:asciiTheme="majorBidi" w:hAnsiTheme="majorBidi" w:cstheme="majorBidi"/>
                <w:snapToGrid w:val="0"/>
                <w:sz w:val="20"/>
              </w:rPr>
            </w:pPr>
            <w:r w:rsidRPr="005649EE">
              <w:rPr>
                <w:rFonts w:asciiTheme="majorBidi" w:hAnsiTheme="majorBidi" w:cstheme="majorBidi"/>
                <w:snapToGrid w:val="0"/>
                <w:sz w:val="20"/>
              </w:rPr>
              <w:t>Direct Contracting or Single Source</w:t>
            </w:r>
          </w:p>
          <w:p w14:paraId="7D07394F" w14:textId="77777777" w:rsidR="00CE67D6" w:rsidRPr="005649EE" w:rsidRDefault="00CE67D6" w:rsidP="00050C82">
            <w:pPr>
              <w:rPr>
                <w:rFonts w:asciiTheme="majorBidi" w:hAnsiTheme="majorBidi" w:cstheme="majorBidi"/>
                <w:snapToGrid w:val="0"/>
                <w:sz w:val="20"/>
              </w:rPr>
            </w:pPr>
            <w:r>
              <w:rPr>
                <w:rFonts w:asciiTheme="majorBidi" w:hAnsiTheme="majorBidi" w:cstheme="majorBidi"/>
                <w:snapToGrid w:val="0"/>
                <w:sz w:val="20"/>
              </w:rPr>
              <w:t>Force</w:t>
            </w:r>
            <w:r w:rsidRPr="005649EE">
              <w:rPr>
                <w:rFonts w:asciiTheme="majorBidi" w:hAnsiTheme="majorBidi" w:cstheme="majorBidi"/>
                <w:snapToGrid w:val="0"/>
                <w:sz w:val="20"/>
              </w:rPr>
              <w:t xml:space="preserve"> Account</w:t>
            </w:r>
          </w:p>
          <w:p w14:paraId="192E8CBA" w14:textId="77777777" w:rsidR="00CE67D6" w:rsidRDefault="00CE67D6" w:rsidP="00050C82">
            <w:pPr>
              <w:rPr>
                <w:rFonts w:asciiTheme="majorBidi" w:hAnsiTheme="majorBidi" w:cstheme="majorBidi"/>
                <w:snapToGrid w:val="0"/>
                <w:sz w:val="20"/>
              </w:rPr>
            </w:pPr>
            <w:r w:rsidRPr="005649EE">
              <w:rPr>
                <w:rFonts w:asciiTheme="majorBidi" w:hAnsiTheme="majorBidi" w:cstheme="majorBidi"/>
                <w:snapToGrid w:val="0"/>
                <w:sz w:val="20"/>
              </w:rPr>
              <w:t>Community Participation</w:t>
            </w:r>
          </w:p>
          <w:p w14:paraId="29D98D52" w14:textId="77777777" w:rsidR="00CE67D6" w:rsidRDefault="00CE67D6" w:rsidP="00050C82">
            <w:pPr>
              <w:rPr>
                <w:rFonts w:asciiTheme="majorBidi" w:hAnsiTheme="majorBidi" w:cstheme="majorBidi"/>
                <w:snapToGrid w:val="0"/>
                <w:sz w:val="20"/>
              </w:rPr>
            </w:pPr>
            <w:r>
              <w:rPr>
                <w:rFonts w:asciiTheme="majorBidi" w:hAnsiTheme="majorBidi" w:cstheme="majorBidi"/>
                <w:snapToGrid w:val="0"/>
                <w:sz w:val="20"/>
              </w:rPr>
              <w:t>Specialized Agencies</w:t>
            </w:r>
          </w:p>
          <w:p w14:paraId="1A0F3CC9" w14:textId="77777777" w:rsidR="00CE67D6" w:rsidRPr="005649EE" w:rsidRDefault="00CE67D6" w:rsidP="00050C82">
            <w:pPr>
              <w:rPr>
                <w:rFonts w:asciiTheme="majorBidi" w:hAnsiTheme="majorBidi" w:cstheme="majorBidi"/>
                <w:sz w:val="20"/>
                <w:lang w:val="en-US"/>
              </w:rPr>
            </w:pPr>
            <w:r>
              <w:rPr>
                <w:rFonts w:asciiTheme="majorBidi" w:hAnsiTheme="majorBidi" w:cstheme="majorBidi"/>
                <w:snapToGrid w:val="0"/>
                <w:sz w:val="20"/>
              </w:rPr>
              <w:t>Commercial Practices</w:t>
            </w:r>
          </w:p>
        </w:tc>
        <w:tc>
          <w:tcPr>
            <w:tcW w:w="1123" w:type="pct"/>
            <w:gridSpan w:val="4"/>
            <w:tcBorders>
              <w:top w:val="nil"/>
              <w:left w:val="nil"/>
              <w:bottom w:val="nil"/>
              <w:right w:val="nil"/>
            </w:tcBorders>
            <w:shd w:val="clear" w:color="auto" w:fill="auto"/>
            <w:hideMark/>
          </w:tcPr>
          <w:p w14:paraId="559BB51F" w14:textId="77777777" w:rsidR="00CE67D6" w:rsidRPr="005649EE" w:rsidRDefault="00CE67D6" w:rsidP="00050C82">
            <w:pPr>
              <w:jc w:val="right"/>
              <w:rPr>
                <w:rFonts w:asciiTheme="majorBidi" w:hAnsiTheme="majorBidi" w:cstheme="majorBidi"/>
                <w:sz w:val="20"/>
                <w:lang w:val="en-US"/>
              </w:rPr>
            </w:pPr>
          </w:p>
        </w:tc>
        <w:tc>
          <w:tcPr>
            <w:tcW w:w="966" w:type="pct"/>
            <w:gridSpan w:val="3"/>
            <w:tcBorders>
              <w:top w:val="nil"/>
              <w:left w:val="nil"/>
              <w:bottom w:val="nil"/>
              <w:right w:val="nil"/>
            </w:tcBorders>
            <w:shd w:val="clear" w:color="auto" w:fill="auto"/>
            <w:hideMark/>
          </w:tcPr>
          <w:p w14:paraId="518058C0" w14:textId="77777777" w:rsidR="00CE67D6" w:rsidRPr="005649EE" w:rsidRDefault="00CE67D6" w:rsidP="00050C82">
            <w:pPr>
              <w:jc w:val="right"/>
              <w:rPr>
                <w:rFonts w:asciiTheme="majorBidi" w:hAnsiTheme="majorBidi" w:cstheme="majorBidi"/>
                <w:sz w:val="20"/>
                <w:lang w:val="en-US"/>
              </w:rPr>
            </w:pPr>
          </w:p>
        </w:tc>
      </w:tr>
      <w:tr w:rsidR="00CE67D6" w:rsidRPr="005649EE" w14:paraId="3742614B" w14:textId="77777777" w:rsidTr="00050C82">
        <w:trPr>
          <w:gridAfter w:val="1"/>
          <w:wAfter w:w="63" w:type="pct"/>
          <w:trHeight w:val="300"/>
        </w:trPr>
        <w:tc>
          <w:tcPr>
            <w:tcW w:w="2848" w:type="pct"/>
            <w:vMerge/>
            <w:tcBorders>
              <w:left w:val="nil"/>
              <w:right w:val="nil"/>
            </w:tcBorders>
            <w:shd w:val="clear" w:color="auto" w:fill="auto"/>
            <w:noWrap/>
            <w:vAlign w:val="bottom"/>
            <w:hideMark/>
          </w:tcPr>
          <w:p w14:paraId="10BE2952" w14:textId="77777777" w:rsidR="00CE67D6" w:rsidRPr="005649EE" w:rsidRDefault="00CE67D6" w:rsidP="00050C82">
            <w:pPr>
              <w:rPr>
                <w:rFonts w:asciiTheme="majorBidi" w:hAnsiTheme="majorBidi" w:cstheme="majorBidi"/>
                <w:sz w:val="20"/>
                <w:lang w:val="en-US"/>
              </w:rPr>
            </w:pPr>
          </w:p>
        </w:tc>
        <w:tc>
          <w:tcPr>
            <w:tcW w:w="1123" w:type="pct"/>
            <w:gridSpan w:val="4"/>
            <w:tcBorders>
              <w:top w:val="nil"/>
              <w:left w:val="nil"/>
              <w:bottom w:val="nil"/>
              <w:right w:val="nil"/>
            </w:tcBorders>
            <w:shd w:val="clear" w:color="auto" w:fill="auto"/>
            <w:hideMark/>
          </w:tcPr>
          <w:p w14:paraId="6A43DED1" w14:textId="77777777" w:rsidR="00CE67D6" w:rsidRPr="005649EE" w:rsidRDefault="00CE67D6" w:rsidP="00050C82">
            <w:pPr>
              <w:jc w:val="right"/>
              <w:rPr>
                <w:rFonts w:asciiTheme="majorBidi" w:hAnsiTheme="majorBidi" w:cstheme="majorBidi"/>
                <w:sz w:val="20"/>
                <w:lang w:val="en-US"/>
              </w:rPr>
            </w:pPr>
          </w:p>
        </w:tc>
        <w:tc>
          <w:tcPr>
            <w:tcW w:w="966" w:type="pct"/>
            <w:gridSpan w:val="3"/>
            <w:tcBorders>
              <w:top w:val="nil"/>
              <w:left w:val="nil"/>
              <w:bottom w:val="nil"/>
              <w:right w:val="nil"/>
            </w:tcBorders>
            <w:shd w:val="clear" w:color="auto" w:fill="auto"/>
            <w:hideMark/>
          </w:tcPr>
          <w:p w14:paraId="48C7E253" w14:textId="77777777" w:rsidR="00CE67D6" w:rsidRPr="005649EE" w:rsidRDefault="00CE67D6" w:rsidP="00050C82">
            <w:pPr>
              <w:jc w:val="right"/>
              <w:rPr>
                <w:rFonts w:asciiTheme="majorBidi" w:hAnsiTheme="majorBidi" w:cstheme="majorBidi"/>
                <w:sz w:val="20"/>
                <w:lang w:val="en-US"/>
              </w:rPr>
            </w:pPr>
          </w:p>
        </w:tc>
      </w:tr>
      <w:tr w:rsidR="00CE67D6" w:rsidRPr="005649EE" w14:paraId="53E4D9C8" w14:textId="77777777" w:rsidTr="00050C82">
        <w:trPr>
          <w:gridAfter w:val="1"/>
          <w:wAfter w:w="63" w:type="pct"/>
          <w:trHeight w:val="315"/>
        </w:trPr>
        <w:tc>
          <w:tcPr>
            <w:tcW w:w="2848" w:type="pct"/>
            <w:vMerge/>
            <w:tcBorders>
              <w:left w:val="nil"/>
              <w:bottom w:val="single" w:sz="8" w:space="0" w:color="auto"/>
              <w:right w:val="nil"/>
            </w:tcBorders>
            <w:shd w:val="clear" w:color="auto" w:fill="auto"/>
            <w:hideMark/>
          </w:tcPr>
          <w:p w14:paraId="089B5D9B" w14:textId="77777777" w:rsidR="00CE67D6" w:rsidRPr="005649EE" w:rsidRDefault="00CE67D6" w:rsidP="00050C82">
            <w:pPr>
              <w:rPr>
                <w:rFonts w:asciiTheme="majorBidi" w:hAnsiTheme="majorBidi" w:cstheme="majorBidi"/>
                <w:sz w:val="20"/>
                <w:lang w:val="en-US"/>
              </w:rPr>
            </w:pPr>
          </w:p>
        </w:tc>
        <w:tc>
          <w:tcPr>
            <w:tcW w:w="1123" w:type="pct"/>
            <w:gridSpan w:val="4"/>
            <w:tcBorders>
              <w:top w:val="nil"/>
              <w:left w:val="nil"/>
              <w:bottom w:val="single" w:sz="8" w:space="0" w:color="auto"/>
              <w:right w:val="nil"/>
            </w:tcBorders>
            <w:shd w:val="clear" w:color="auto" w:fill="auto"/>
            <w:hideMark/>
          </w:tcPr>
          <w:p w14:paraId="4B62B13D" w14:textId="77777777" w:rsidR="00CE67D6" w:rsidRPr="005649EE" w:rsidRDefault="00CE67D6" w:rsidP="00050C82">
            <w:pPr>
              <w:jc w:val="right"/>
              <w:rPr>
                <w:rFonts w:asciiTheme="majorBidi" w:hAnsiTheme="majorBidi" w:cstheme="majorBidi"/>
                <w:sz w:val="20"/>
                <w:lang w:val="en-US"/>
              </w:rPr>
            </w:pPr>
          </w:p>
        </w:tc>
        <w:tc>
          <w:tcPr>
            <w:tcW w:w="966" w:type="pct"/>
            <w:gridSpan w:val="3"/>
            <w:tcBorders>
              <w:top w:val="nil"/>
              <w:left w:val="nil"/>
              <w:bottom w:val="single" w:sz="8" w:space="0" w:color="auto"/>
              <w:right w:val="nil"/>
            </w:tcBorders>
            <w:shd w:val="clear" w:color="auto" w:fill="auto"/>
            <w:hideMark/>
          </w:tcPr>
          <w:p w14:paraId="24365843" w14:textId="77777777" w:rsidR="00CE67D6" w:rsidRPr="005649EE" w:rsidRDefault="00CE67D6" w:rsidP="00050C82">
            <w:pPr>
              <w:jc w:val="right"/>
              <w:rPr>
                <w:rFonts w:asciiTheme="majorBidi" w:hAnsiTheme="majorBidi" w:cstheme="majorBidi"/>
                <w:sz w:val="20"/>
                <w:lang w:val="en-US"/>
              </w:rPr>
            </w:pPr>
          </w:p>
        </w:tc>
      </w:tr>
      <w:tr w:rsidR="00CE67D6" w:rsidRPr="005649EE" w14:paraId="4B67A672" w14:textId="77777777" w:rsidTr="00050C82">
        <w:trPr>
          <w:gridAfter w:val="1"/>
          <w:wAfter w:w="63" w:type="pct"/>
          <w:trHeight w:val="270"/>
        </w:trPr>
        <w:tc>
          <w:tcPr>
            <w:tcW w:w="2848" w:type="pct"/>
            <w:tcBorders>
              <w:top w:val="nil"/>
              <w:left w:val="nil"/>
              <w:bottom w:val="single" w:sz="8" w:space="0" w:color="auto"/>
              <w:right w:val="nil"/>
            </w:tcBorders>
            <w:shd w:val="clear" w:color="auto" w:fill="auto"/>
            <w:noWrap/>
            <w:vAlign w:val="bottom"/>
            <w:hideMark/>
          </w:tcPr>
          <w:p w14:paraId="0D83A686"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z w:val="20"/>
                <w:lang w:val="en-US"/>
              </w:rPr>
              <w:t>Subtotal Goods and Works</w:t>
            </w:r>
          </w:p>
        </w:tc>
        <w:tc>
          <w:tcPr>
            <w:tcW w:w="1123" w:type="pct"/>
            <w:gridSpan w:val="4"/>
            <w:tcBorders>
              <w:top w:val="nil"/>
              <w:left w:val="nil"/>
              <w:bottom w:val="single" w:sz="8" w:space="0" w:color="auto"/>
              <w:right w:val="nil"/>
            </w:tcBorders>
            <w:shd w:val="clear" w:color="auto" w:fill="auto"/>
            <w:noWrap/>
            <w:vAlign w:val="bottom"/>
            <w:hideMark/>
          </w:tcPr>
          <w:p w14:paraId="0E98267E" w14:textId="77777777" w:rsidR="00CE67D6" w:rsidRPr="005649EE" w:rsidRDefault="00CE67D6" w:rsidP="00050C82">
            <w:pPr>
              <w:jc w:val="right"/>
              <w:rPr>
                <w:rFonts w:asciiTheme="majorBidi" w:hAnsiTheme="majorBidi" w:cstheme="majorBidi"/>
                <w:b/>
                <w:bCs w:val="0"/>
                <w:sz w:val="20"/>
                <w:lang w:val="en-US"/>
              </w:rPr>
            </w:pPr>
          </w:p>
        </w:tc>
        <w:tc>
          <w:tcPr>
            <w:tcW w:w="966" w:type="pct"/>
            <w:gridSpan w:val="3"/>
            <w:tcBorders>
              <w:top w:val="nil"/>
              <w:left w:val="nil"/>
              <w:bottom w:val="single" w:sz="8" w:space="0" w:color="auto"/>
              <w:right w:val="nil"/>
            </w:tcBorders>
            <w:shd w:val="clear" w:color="auto" w:fill="auto"/>
            <w:noWrap/>
            <w:vAlign w:val="bottom"/>
            <w:hideMark/>
          </w:tcPr>
          <w:p w14:paraId="7E097202" w14:textId="77777777" w:rsidR="00CE67D6" w:rsidRPr="005649EE" w:rsidRDefault="00CE67D6" w:rsidP="00050C82">
            <w:pPr>
              <w:jc w:val="right"/>
              <w:rPr>
                <w:rFonts w:asciiTheme="majorBidi" w:hAnsiTheme="majorBidi" w:cstheme="majorBidi"/>
                <w:b/>
                <w:bCs w:val="0"/>
                <w:sz w:val="20"/>
                <w:lang w:val="en-US"/>
              </w:rPr>
            </w:pPr>
          </w:p>
        </w:tc>
      </w:tr>
      <w:tr w:rsidR="00CE67D6" w:rsidRPr="005649EE" w14:paraId="7962C3AA" w14:textId="77777777" w:rsidTr="00050C82">
        <w:trPr>
          <w:gridAfter w:val="1"/>
          <w:wAfter w:w="63" w:type="pct"/>
          <w:trHeight w:val="300"/>
        </w:trPr>
        <w:tc>
          <w:tcPr>
            <w:tcW w:w="4937" w:type="pct"/>
            <w:gridSpan w:val="8"/>
            <w:tcBorders>
              <w:top w:val="nil"/>
              <w:left w:val="nil"/>
              <w:bottom w:val="single" w:sz="8" w:space="0" w:color="auto"/>
              <w:right w:val="nil"/>
            </w:tcBorders>
            <w:shd w:val="clear" w:color="auto" w:fill="auto"/>
            <w:noWrap/>
            <w:vAlign w:val="bottom"/>
            <w:hideMark/>
          </w:tcPr>
          <w:p w14:paraId="626936A8" w14:textId="77777777" w:rsidR="00CE67D6" w:rsidRPr="005649EE" w:rsidRDefault="00CE67D6" w:rsidP="00050C82">
            <w:pPr>
              <w:jc w:val="center"/>
              <w:rPr>
                <w:rFonts w:asciiTheme="majorBidi" w:hAnsiTheme="majorBidi" w:cstheme="majorBidi"/>
                <w:b/>
                <w:bCs w:val="0"/>
                <w:sz w:val="20"/>
                <w:lang w:val="en-US"/>
              </w:rPr>
            </w:pPr>
            <w:r w:rsidRPr="005649EE">
              <w:rPr>
                <w:rFonts w:asciiTheme="majorBidi" w:hAnsiTheme="majorBidi" w:cstheme="majorBidi"/>
                <w:b/>
                <w:sz w:val="20"/>
                <w:lang w:val="en-US"/>
              </w:rPr>
              <w:t>Table 3 Procurement Package Summary - Consultancy Services/Technical Assistance</w:t>
            </w:r>
          </w:p>
        </w:tc>
      </w:tr>
      <w:tr w:rsidR="00CE67D6" w:rsidRPr="005649EE" w14:paraId="7012D04D" w14:textId="77777777" w:rsidTr="00050C82">
        <w:trPr>
          <w:trHeight w:val="270"/>
        </w:trPr>
        <w:tc>
          <w:tcPr>
            <w:tcW w:w="2888" w:type="pct"/>
            <w:gridSpan w:val="2"/>
            <w:tcBorders>
              <w:top w:val="nil"/>
              <w:left w:val="nil"/>
              <w:bottom w:val="single" w:sz="8" w:space="0" w:color="auto"/>
              <w:right w:val="nil"/>
            </w:tcBorders>
            <w:shd w:val="clear" w:color="auto" w:fill="auto"/>
            <w:hideMark/>
          </w:tcPr>
          <w:p w14:paraId="5CF93B87" w14:textId="77777777" w:rsidR="00CE67D6" w:rsidRPr="00CE6431" w:rsidRDefault="00CE67D6" w:rsidP="00050C82">
            <w:pPr>
              <w:rPr>
                <w:rFonts w:asciiTheme="majorBidi" w:hAnsiTheme="majorBidi" w:cstheme="majorBidi"/>
                <w:b/>
                <w:bCs w:val="0"/>
                <w:sz w:val="20"/>
                <w:vertAlign w:val="superscript"/>
                <w:lang w:val="en-US"/>
              </w:rPr>
            </w:pPr>
            <w:r>
              <w:rPr>
                <w:rFonts w:asciiTheme="majorBidi" w:hAnsiTheme="majorBidi" w:cstheme="majorBidi"/>
                <w:b/>
                <w:snapToGrid w:val="0"/>
                <w:sz w:val="20"/>
              </w:rPr>
              <w:t>Method of Short-listing</w:t>
            </w:r>
            <w:r>
              <w:rPr>
                <w:rFonts w:asciiTheme="majorBidi" w:hAnsiTheme="majorBidi" w:cstheme="majorBidi"/>
                <w:b/>
                <w:snapToGrid w:val="0"/>
                <w:sz w:val="20"/>
                <w:vertAlign w:val="superscript"/>
              </w:rPr>
              <w:t>*</w:t>
            </w:r>
          </w:p>
        </w:tc>
        <w:tc>
          <w:tcPr>
            <w:tcW w:w="1154" w:type="pct"/>
            <w:gridSpan w:val="4"/>
            <w:tcBorders>
              <w:top w:val="nil"/>
              <w:left w:val="nil"/>
              <w:bottom w:val="single" w:sz="8" w:space="0" w:color="auto"/>
              <w:right w:val="nil"/>
            </w:tcBorders>
            <w:shd w:val="clear" w:color="auto" w:fill="auto"/>
            <w:hideMark/>
          </w:tcPr>
          <w:p w14:paraId="606DA419"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napToGrid w:val="0"/>
                <w:sz w:val="20"/>
              </w:rPr>
              <w:t>Number of packages</w:t>
            </w:r>
          </w:p>
        </w:tc>
        <w:tc>
          <w:tcPr>
            <w:tcW w:w="958" w:type="pct"/>
            <w:gridSpan w:val="3"/>
            <w:tcBorders>
              <w:top w:val="nil"/>
              <w:left w:val="nil"/>
              <w:bottom w:val="single" w:sz="8" w:space="0" w:color="auto"/>
              <w:right w:val="nil"/>
            </w:tcBorders>
            <w:shd w:val="clear" w:color="auto" w:fill="auto"/>
            <w:hideMark/>
          </w:tcPr>
          <w:p w14:paraId="693D4F29"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napToGrid w:val="0"/>
                <w:sz w:val="20"/>
              </w:rPr>
              <w:t>Total amount US$</w:t>
            </w:r>
          </w:p>
        </w:tc>
      </w:tr>
      <w:tr w:rsidR="00CE67D6" w:rsidRPr="005649EE" w14:paraId="7C19E443" w14:textId="77777777" w:rsidTr="00050C82">
        <w:trPr>
          <w:trHeight w:val="300"/>
        </w:trPr>
        <w:tc>
          <w:tcPr>
            <w:tcW w:w="2888" w:type="pct"/>
            <w:gridSpan w:val="2"/>
            <w:vMerge w:val="restart"/>
            <w:tcBorders>
              <w:top w:val="nil"/>
              <w:left w:val="nil"/>
              <w:right w:val="nil"/>
            </w:tcBorders>
            <w:shd w:val="clear" w:color="auto" w:fill="auto"/>
            <w:noWrap/>
            <w:vAlign w:val="bottom"/>
            <w:hideMark/>
          </w:tcPr>
          <w:p w14:paraId="1CCE1635" w14:textId="77777777" w:rsidR="00CE67D6" w:rsidRDefault="00CE67D6" w:rsidP="00050C82">
            <w:pPr>
              <w:rPr>
                <w:rFonts w:asciiTheme="majorBidi" w:hAnsiTheme="majorBidi" w:cstheme="majorBidi"/>
                <w:sz w:val="20"/>
                <w:lang w:val="en-US"/>
              </w:rPr>
            </w:pPr>
            <w:r>
              <w:rPr>
                <w:rFonts w:asciiTheme="majorBidi" w:hAnsiTheme="majorBidi" w:cstheme="majorBidi"/>
                <w:sz w:val="20"/>
                <w:lang w:val="en-US"/>
              </w:rPr>
              <w:t>International Firms</w:t>
            </w:r>
          </w:p>
          <w:p w14:paraId="2936A906" w14:textId="77777777" w:rsidR="00CE67D6" w:rsidRDefault="00CE67D6" w:rsidP="00050C82">
            <w:pPr>
              <w:rPr>
                <w:rFonts w:asciiTheme="majorBidi" w:hAnsiTheme="majorBidi" w:cstheme="majorBidi"/>
                <w:sz w:val="20"/>
                <w:lang w:val="en-US"/>
              </w:rPr>
            </w:pPr>
            <w:r>
              <w:rPr>
                <w:rFonts w:asciiTheme="majorBidi" w:hAnsiTheme="majorBidi" w:cstheme="majorBidi"/>
                <w:sz w:val="20"/>
                <w:lang w:val="en-US"/>
              </w:rPr>
              <w:t>Member Country Firms</w:t>
            </w:r>
          </w:p>
          <w:p w14:paraId="30FF26BE" w14:textId="77777777" w:rsidR="00CE67D6" w:rsidRPr="00CE6431" w:rsidRDefault="00CE67D6" w:rsidP="00050C82">
            <w:pPr>
              <w:rPr>
                <w:rFonts w:asciiTheme="majorBidi" w:hAnsiTheme="majorBidi" w:cstheme="majorBidi"/>
                <w:sz w:val="20"/>
                <w:lang w:val="en-US"/>
              </w:rPr>
            </w:pPr>
            <w:r>
              <w:rPr>
                <w:rFonts w:asciiTheme="majorBidi" w:hAnsiTheme="majorBidi" w:cstheme="majorBidi"/>
                <w:sz w:val="20"/>
                <w:lang w:val="en-US"/>
              </w:rPr>
              <w:t>National Firms</w:t>
            </w:r>
          </w:p>
          <w:p w14:paraId="477E1F83" w14:textId="77777777" w:rsidR="00CE67D6" w:rsidRPr="005649EE" w:rsidRDefault="00CE67D6" w:rsidP="00050C82">
            <w:pPr>
              <w:rPr>
                <w:rFonts w:asciiTheme="majorBidi" w:hAnsiTheme="majorBidi" w:cstheme="majorBidi"/>
                <w:sz w:val="20"/>
                <w:lang w:val="en-US"/>
              </w:rPr>
            </w:pPr>
          </w:p>
        </w:tc>
        <w:tc>
          <w:tcPr>
            <w:tcW w:w="1154" w:type="pct"/>
            <w:gridSpan w:val="4"/>
            <w:tcBorders>
              <w:top w:val="nil"/>
              <w:left w:val="nil"/>
              <w:bottom w:val="nil"/>
              <w:right w:val="nil"/>
            </w:tcBorders>
            <w:shd w:val="clear" w:color="auto" w:fill="auto"/>
            <w:hideMark/>
          </w:tcPr>
          <w:p w14:paraId="4C8BD249" w14:textId="77777777" w:rsidR="00CE67D6" w:rsidRPr="005649EE" w:rsidRDefault="00CE67D6" w:rsidP="00050C82">
            <w:pPr>
              <w:jc w:val="right"/>
              <w:rPr>
                <w:rFonts w:asciiTheme="majorBidi" w:hAnsiTheme="majorBidi" w:cstheme="majorBidi"/>
                <w:sz w:val="20"/>
                <w:lang w:val="en-US"/>
              </w:rPr>
            </w:pPr>
          </w:p>
        </w:tc>
        <w:tc>
          <w:tcPr>
            <w:tcW w:w="958" w:type="pct"/>
            <w:gridSpan w:val="3"/>
            <w:tcBorders>
              <w:top w:val="nil"/>
              <w:left w:val="nil"/>
              <w:bottom w:val="nil"/>
              <w:right w:val="nil"/>
            </w:tcBorders>
            <w:shd w:val="clear" w:color="auto" w:fill="auto"/>
            <w:hideMark/>
          </w:tcPr>
          <w:p w14:paraId="2B0F115D" w14:textId="77777777" w:rsidR="00CE67D6" w:rsidRPr="005649EE" w:rsidRDefault="00CE67D6" w:rsidP="00050C82">
            <w:pPr>
              <w:jc w:val="right"/>
              <w:rPr>
                <w:rFonts w:asciiTheme="majorBidi" w:hAnsiTheme="majorBidi" w:cstheme="majorBidi"/>
                <w:sz w:val="20"/>
                <w:lang w:val="en-US"/>
              </w:rPr>
            </w:pPr>
          </w:p>
        </w:tc>
      </w:tr>
      <w:tr w:rsidR="00CE67D6" w:rsidRPr="005649EE" w14:paraId="1E1953D0" w14:textId="77777777" w:rsidTr="00050C82">
        <w:trPr>
          <w:trHeight w:val="300"/>
        </w:trPr>
        <w:tc>
          <w:tcPr>
            <w:tcW w:w="2888" w:type="pct"/>
            <w:gridSpan w:val="2"/>
            <w:vMerge/>
            <w:tcBorders>
              <w:left w:val="nil"/>
              <w:right w:val="nil"/>
            </w:tcBorders>
            <w:shd w:val="clear" w:color="auto" w:fill="auto"/>
            <w:noWrap/>
            <w:vAlign w:val="bottom"/>
            <w:hideMark/>
          </w:tcPr>
          <w:p w14:paraId="0856E97C" w14:textId="77777777" w:rsidR="00CE67D6" w:rsidRPr="005649EE" w:rsidRDefault="00CE67D6" w:rsidP="00050C82">
            <w:pPr>
              <w:rPr>
                <w:rFonts w:asciiTheme="majorBidi" w:hAnsiTheme="majorBidi" w:cstheme="majorBidi"/>
                <w:sz w:val="20"/>
                <w:lang w:val="en-US"/>
              </w:rPr>
            </w:pPr>
          </w:p>
        </w:tc>
        <w:tc>
          <w:tcPr>
            <w:tcW w:w="1154" w:type="pct"/>
            <w:gridSpan w:val="4"/>
            <w:tcBorders>
              <w:top w:val="nil"/>
              <w:left w:val="nil"/>
              <w:bottom w:val="nil"/>
              <w:right w:val="nil"/>
            </w:tcBorders>
            <w:shd w:val="clear" w:color="auto" w:fill="auto"/>
            <w:hideMark/>
          </w:tcPr>
          <w:p w14:paraId="0947F95D" w14:textId="77777777" w:rsidR="00CE67D6" w:rsidRPr="005649EE" w:rsidRDefault="00CE67D6" w:rsidP="00050C82">
            <w:pPr>
              <w:jc w:val="right"/>
              <w:rPr>
                <w:rFonts w:asciiTheme="majorBidi" w:hAnsiTheme="majorBidi" w:cstheme="majorBidi"/>
                <w:sz w:val="20"/>
                <w:lang w:val="en-US"/>
              </w:rPr>
            </w:pPr>
          </w:p>
        </w:tc>
        <w:tc>
          <w:tcPr>
            <w:tcW w:w="958" w:type="pct"/>
            <w:gridSpan w:val="3"/>
            <w:tcBorders>
              <w:top w:val="nil"/>
              <w:left w:val="nil"/>
              <w:bottom w:val="nil"/>
              <w:right w:val="nil"/>
            </w:tcBorders>
            <w:shd w:val="clear" w:color="auto" w:fill="auto"/>
            <w:hideMark/>
          </w:tcPr>
          <w:p w14:paraId="29362AEB" w14:textId="77777777" w:rsidR="00CE67D6" w:rsidRPr="005649EE" w:rsidRDefault="00CE67D6" w:rsidP="00050C82">
            <w:pPr>
              <w:jc w:val="right"/>
              <w:rPr>
                <w:rFonts w:asciiTheme="majorBidi" w:hAnsiTheme="majorBidi" w:cstheme="majorBidi"/>
                <w:sz w:val="20"/>
                <w:lang w:val="en-US"/>
              </w:rPr>
            </w:pPr>
          </w:p>
        </w:tc>
      </w:tr>
      <w:tr w:rsidR="00CE67D6" w:rsidRPr="005649EE" w14:paraId="2A42B2BD" w14:textId="77777777" w:rsidTr="00050C82">
        <w:trPr>
          <w:trHeight w:val="300"/>
        </w:trPr>
        <w:tc>
          <w:tcPr>
            <w:tcW w:w="2888" w:type="pct"/>
            <w:gridSpan w:val="2"/>
            <w:vMerge/>
            <w:tcBorders>
              <w:left w:val="nil"/>
              <w:right w:val="nil"/>
            </w:tcBorders>
            <w:shd w:val="clear" w:color="auto" w:fill="auto"/>
            <w:noWrap/>
            <w:vAlign w:val="bottom"/>
            <w:hideMark/>
          </w:tcPr>
          <w:p w14:paraId="4CB10F41" w14:textId="77777777" w:rsidR="00CE67D6" w:rsidRPr="005649EE" w:rsidRDefault="00CE67D6" w:rsidP="00050C82">
            <w:pPr>
              <w:rPr>
                <w:rFonts w:asciiTheme="majorBidi" w:hAnsiTheme="majorBidi" w:cstheme="majorBidi"/>
                <w:sz w:val="20"/>
                <w:lang w:val="en-US"/>
              </w:rPr>
            </w:pPr>
          </w:p>
        </w:tc>
        <w:tc>
          <w:tcPr>
            <w:tcW w:w="1154" w:type="pct"/>
            <w:gridSpan w:val="4"/>
            <w:tcBorders>
              <w:top w:val="nil"/>
              <w:left w:val="nil"/>
              <w:bottom w:val="nil"/>
              <w:right w:val="nil"/>
            </w:tcBorders>
            <w:shd w:val="clear" w:color="auto" w:fill="auto"/>
            <w:hideMark/>
          </w:tcPr>
          <w:p w14:paraId="3FA30F66" w14:textId="77777777" w:rsidR="00CE67D6" w:rsidRPr="005649EE" w:rsidRDefault="00CE67D6" w:rsidP="00050C82">
            <w:pPr>
              <w:jc w:val="right"/>
              <w:rPr>
                <w:rFonts w:asciiTheme="majorBidi" w:hAnsiTheme="majorBidi" w:cstheme="majorBidi"/>
                <w:sz w:val="20"/>
                <w:lang w:val="en-US"/>
              </w:rPr>
            </w:pPr>
          </w:p>
        </w:tc>
        <w:tc>
          <w:tcPr>
            <w:tcW w:w="958" w:type="pct"/>
            <w:gridSpan w:val="3"/>
            <w:tcBorders>
              <w:top w:val="nil"/>
              <w:left w:val="nil"/>
              <w:bottom w:val="nil"/>
              <w:right w:val="nil"/>
            </w:tcBorders>
            <w:shd w:val="clear" w:color="auto" w:fill="auto"/>
            <w:hideMark/>
          </w:tcPr>
          <w:p w14:paraId="6D928D46" w14:textId="77777777" w:rsidR="00CE67D6" w:rsidRPr="005649EE" w:rsidRDefault="00CE67D6" w:rsidP="00050C82">
            <w:pPr>
              <w:jc w:val="right"/>
              <w:rPr>
                <w:rFonts w:asciiTheme="majorBidi" w:hAnsiTheme="majorBidi" w:cstheme="majorBidi"/>
                <w:sz w:val="20"/>
                <w:lang w:val="en-US"/>
              </w:rPr>
            </w:pPr>
          </w:p>
        </w:tc>
      </w:tr>
      <w:tr w:rsidR="00CE67D6" w:rsidRPr="005649EE" w14:paraId="782727F8" w14:textId="77777777" w:rsidTr="00050C82">
        <w:trPr>
          <w:trHeight w:val="300"/>
        </w:trPr>
        <w:tc>
          <w:tcPr>
            <w:tcW w:w="2888" w:type="pct"/>
            <w:gridSpan w:val="2"/>
            <w:vMerge/>
            <w:tcBorders>
              <w:left w:val="nil"/>
              <w:bottom w:val="single" w:sz="8" w:space="0" w:color="auto"/>
              <w:right w:val="nil"/>
            </w:tcBorders>
            <w:shd w:val="clear" w:color="auto" w:fill="auto"/>
            <w:noWrap/>
            <w:vAlign w:val="bottom"/>
            <w:hideMark/>
          </w:tcPr>
          <w:p w14:paraId="5BCFBD52" w14:textId="77777777" w:rsidR="00CE67D6" w:rsidRPr="005649EE" w:rsidRDefault="00CE67D6" w:rsidP="00050C82">
            <w:pPr>
              <w:rPr>
                <w:rFonts w:asciiTheme="majorBidi" w:hAnsiTheme="majorBidi" w:cstheme="majorBidi"/>
                <w:sz w:val="20"/>
                <w:lang w:val="en-US"/>
              </w:rPr>
            </w:pPr>
          </w:p>
        </w:tc>
        <w:tc>
          <w:tcPr>
            <w:tcW w:w="1154" w:type="pct"/>
            <w:gridSpan w:val="4"/>
            <w:tcBorders>
              <w:top w:val="nil"/>
              <w:left w:val="nil"/>
              <w:bottom w:val="single" w:sz="8" w:space="0" w:color="auto"/>
              <w:right w:val="nil"/>
            </w:tcBorders>
            <w:shd w:val="clear" w:color="auto" w:fill="auto"/>
            <w:noWrap/>
            <w:vAlign w:val="bottom"/>
            <w:hideMark/>
          </w:tcPr>
          <w:p w14:paraId="4B9EE9A0" w14:textId="77777777" w:rsidR="00CE67D6" w:rsidRPr="005649EE" w:rsidRDefault="00CE67D6" w:rsidP="00050C82">
            <w:pPr>
              <w:jc w:val="right"/>
              <w:rPr>
                <w:rFonts w:asciiTheme="majorBidi" w:hAnsiTheme="majorBidi" w:cstheme="majorBidi"/>
                <w:sz w:val="20"/>
                <w:lang w:val="en-US"/>
              </w:rPr>
            </w:pPr>
          </w:p>
        </w:tc>
        <w:tc>
          <w:tcPr>
            <w:tcW w:w="958" w:type="pct"/>
            <w:gridSpan w:val="3"/>
            <w:tcBorders>
              <w:top w:val="nil"/>
              <w:left w:val="nil"/>
              <w:bottom w:val="single" w:sz="8" w:space="0" w:color="auto"/>
              <w:right w:val="nil"/>
            </w:tcBorders>
            <w:shd w:val="clear" w:color="auto" w:fill="auto"/>
            <w:noWrap/>
            <w:vAlign w:val="bottom"/>
            <w:hideMark/>
          </w:tcPr>
          <w:p w14:paraId="2A757C1D" w14:textId="77777777" w:rsidR="00CE67D6" w:rsidRPr="005649EE" w:rsidRDefault="00CE67D6" w:rsidP="00050C82">
            <w:pPr>
              <w:jc w:val="right"/>
              <w:rPr>
                <w:rFonts w:asciiTheme="majorBidi" w:hAnsiTheme="majorBidi" w:cstheme="majorBidi"/>
                <w:sz w:val="20"/>
                <w:lang w:val="en-US"/>
              </w:rPr>
            </w:pPr>
          </w:p>
        </w:tc>
      </w:tr>
      <w:tr w:rsidR="00CE67D6" w:rsidRPr="005649EE" w14:paraId="2EE1B9A3" w14:textId="77777777" w:rsidTr="00050C82">
        <w:trPr>
          <w:trHeight w:val="300"/>
        </w:trPr>
        <w:tc>
          <w:tcPr>
            <w:tcW w:w="2888" w:type="pct"/>
            <w:gridSpan w:val="2"/>
            <w:tcBorders>
              <w:top w:val="nil"/>
              <w:left w:val="nil"/>
              <w:bottom w:val="single" w:sz="8" w:space="0" w:color="auto"/>
              <w:right w:val="nil"/>
            </w:tcBorders>
            <w:shd w:val="clear" w:color="auto" w:fill="auto"/>
            <w:noWrap/>
            <w:vAlign w:val="bottom"/>
            <w:hideMark/>
          </w:tcPr>
          <w:p w14:paraId="11354138" w14:textId="77777777" w:rsidR="00CE67D6" w:rsidRPr="005649EE" w:rsidRDefault="00CE67D6" w:rsidP="00050C82">
            <w:pPr>
              <w:rPr>
                <w:rFonts w:asciiTheme="majorBidi" w:hAnsiTheme="majorBidi" w:cstheme="majorBidi"/>
                <w:b/>
                <w:bCs w:val="0"/>
                <w:sz w:val="20"/>
                <w:lang w:val="en-US"/>
              </w:rPr>
            </w:pPr>
            <w:r>
              <w:rPr>
                <w:rFonts w:asciiTheme="majorBidi" w:hAnsiTheme="majorBidi" w:cstheme="majorBidi"/>
                <w:b/>
                <w:sz w:val="20"/>
                <w:lang w:val="en-US"/>
              </w:rPr>
              <w:t>Subtotal Consultancy S</w:t>
            </w:r>
            <w:r w:rsidRPr="005649EE">
              <w:rPr>
                <w:rFonts w:asciiTheme="majorBidi" w:hAnsiTheme="majorBidi" w:cstheme="majorBidi"/>
                <w:b/>
                <w:sz w:val="20"/>
                <w:lang w:val="en-US"/>
              </w:rPr>
              <w:t>ervices Technical Assistance</w:t>
            </w:r>
          </w:p>
        </w:tc>
        <w:tc>
          <w:tcPr>
            <w:tcW w:w="1154" w:type="pct"/>
            <w:gridSpan w:val="4"/>
            <w:tcBorders>
              <w:top w:val="nil"/>
              <w:left w:val="nil"/>
              <w:bottom w:val="single" w:sz="8" w:space="0" w:color="auto"/>
              <w:right w:val="nil"/>
            </w:tcBorders>
            <w:shd w:val="clear" w:color="auto" w:fill="auto"/>
            <w:noWrap/>
            <w:vAlign w:val="bottom"/>
            <w:hideMark/>
          </w:tcPr>
          <w:p w14:paraId="4313B904" w14:textId="77777777" w:rsidR="00CE67D6" w:rsidRPr="005649EE" w:rsidRDefault="00CE67D6" w:rsidP="00050C82">
            <w:pPr>
              <w:jc w:val="right"/>
              <w:rPr>
                <w:rFonts w:asciiTheme="majorBidi" w:hAnsiTheme="majorBidi" w:cstheme="majorBidi"/>
                <w:b/>
                <w:bCs w:val="0"/>
                <w:sz w:val="20"/>
                <w:lang w:val="en-US"/>
              </w:rPr>
            </w:pPr>
          </w:p>
        </w:tc>
        <w:tc>
          <w:tcPr>
            <w:tcW w:w="958" w:type="pct"/>
            <w:gridSpan w:val="3"/>
            <w:tcBorders>
              <w:top w:val="nil"/>
              <w:left w:val="nil"/>
              <w:bottom w:val="single" w:sz="8" w:space="0" w:color="auto"/>
              <w:right w:val="nil"/>
            </w:tcBorders>
            <w:shd w:val="clear" w:color="auto" w:fill="auto"/>
            <w:noWrap/>
            <w:vAlign w:val="bottom"/>
            <w:hideMark/>
          </w:tcPr>
          <w:p w14:paraId="66ADA6B7" w14:textId="77777777" w:rsidR="00CE67D6" w:rsidRPr="005649EE" w:rsidRDefault="00CE67D6" w:rsidP="00050C82">
            <w:pPr>
              <w:jc w:val="right"/>
              <w:rPr>
                <w:rFonts w:asciiTheme="majorBidi" w:hAnsiTheme="majorBidi" w:cstheme="majorBidi"/>
                <w:b/>
                <w:bCs w:val="0"/>
                <w:sz w:val="20"/>
                <w:lang w:val="en-US"/>
              </w:rPr>
            </w:pPr>
          </w:p>
        </w:tc>
      </w:tr>
      <w:tr w:rsidR="00CE67D6" w:rsidRPr="005649EE" w14:paraId="714E598D" w14:textId="77777777" w:rsidTr="00050C82">
        <w:trPr>
          <w:gridAfter w:val="1"/>
          <w:wAfter w:w="63" w:type="pct"/>
          <w:trHeight w:val="300"/>
        </w:trPr>
        <w:tc>
          <w:tcPr>
            <w:tcW w:w="3938" w:type="pct"/>
            <w:gridSpan w:val="4"/>
            <w:tcBorders>
              <w:top w:val="nil"/>
              <w:left w:val="nil"/>
              <w:bottom w:val="single" w:sz="8" w:space="0" w:color="auto"/>
              <w:right w:val="nil"/>
            </w:tcBorders>
            <w:shd w:val="clear" w:color="auto" w:fill="auto"/>
            <w:noWrap/>
            <w:vAlign w:val="bottom"/>
            <w:hideMark/>
          </w:tcPr>
          <w:p w14:paraId="249B5F0F" w14:textId="77777777" w:rsidR="00CE67D6" w:rsidRPr="00CE6431" w:rsidRDefault="00CE67D6" w:rsidP="00050C82">
            <w:pPr>
              <w:rPr>
                <w:rFonts w:asciiTheme="majorBidi" w:hAnsiTheme="majorBidi" w:cstheme="majorBidi"/>
                <w:b/>
                <w:bCs w:val="0"/>
                <w:sz w:val="20"/>
                <w:lang w:val="en-US"/>
              </w:rPr>
            </w:pPr>
            <w:r w:rsidRPr="00CE6431">
              <w:rPr>
                <w:rFonts w:asciiTheme="majorBidi" w:hAnsiTheme="majorBidi" w:cstheme="majorBidi"/>
                <w:b/>
                <w:sz w:val="20"/>
                <w:lang w:val="en-US"/>
              </w:rPr>
              <w:t> Consultancy</w:t>
            </w:r>
          </w:p>
        </w:tc>
        <w:tc>
          <w:tcPr>
            <w:tcW w:w="530" w:type="pct"/>
            <w:gridSpan w:val="3"/>
            <w:tcBorders>
              <w:top w:val="nil"/>
              <w:left w:val="nil"/>
              <w:bottom w:val="single" w:sz="8" w:space="0" w:color="auto"/>
              <w:right w:val="nil"/>
            </w:tcBorders>
            <w:shd w:val="clear" w:color="auto" w:fill="auto"/>
            <w:noWrap/>
            <w:vAlign w:val="bottom"/>
            <w:hideMark/>
          </w:tcPr>
          <w:p w14:paraId="779A88CE" w14:textId="77777777" w:rsidR="00CE67D6" w:rsidRPr="005649EE" w:rsidRDefault="00CE67D6" w:rsidP="00050C82">
            <w:pPr>
              <w:rPr>
                <w:rFonts w:asciiTheme="majorBidi" w:hAnsiTheme="majorBidi" w:cstheme="majorBidi"/>
                <w:sz w:val="20"/>
                <w:lang w:val="en-US"/>
              </w:rPr>
            </w:pPr>
            <w:r w:rsidRPr="005649EE">
              <w:rPr>
                <w:rFonts w:asciiTheme="majorBidi" w:hAnsiTheme="majorBidi" w:cstheme="majorBidi"/>
                <w:sz w:val="20"/>
                <w:lang w:val="en-US"/>
              </w:rPr>
              <w:t> </w:t>
            </w:r>
          </w:p>
        </w:tc>
        <w:tc>
          <w:tcPr>
            <w:tcW w:w="469" w:type="pct"/>
            <w:tcBorders>
              <w:top w:val="nil"/>
              <w:left w:val="nil"/>
              <w:bottom w:val="single" w:sz="8" w:space="0" w:color="auto"/>
              <w:right w:val="nil"/>
            </w:tcBorders>
            <w:shd w:val="clear" w:color="auto" w:fill="auto"/>
            <w:noWrap/>
            <w:vAlign w:val="bottom"/>
            <w:hideMark/>
          </w:tcPr>
          <w:p w14:paraId="7E7F362D" w14:textId="77777777" w:rsidR="00CE67D6" w:rsidRPr="005649EE" w:rsidRDefault="00CE67D6" w:rsidP="00050C82">
            <w:pPr>
              <w:rPr>
                <w:rFonts w:asciiTheme="majorBidi" w:hAnsiTheme="majorBidi" w:cstheme="majorBidi"/>
                <w:sz w:val="20"/>
                <w:lang w:val="en-US"/>
              </w:rPr>
            </w:pPr>
            <w:r w:rsidRPr="005649EE">
              <w:rPr>
                <w:rFonts w:asciiTheme="majorBidi" w:hAnsiTheme="majorBidi" w:cstheme="majorBidi"/>
                <w:sz w:val="20"/>
                <w:lang w:val="en-US"/>
              </w:rPr>
              <w:t> </w:t>
            </w:r>
          </w:p>
        </w:tc>
      </w:tr>
      <w:tr w:rsidR="00CE67D6" w:rsidRPr="005649EE" w14:paraId="211BAC26" w14:textId="77777777" w:rsidTr="00050C82">
        <w:trPr>
          <w:trHeight w:val="300"/>
        </w:trPr>
        <w:tc>
          <w:tcPr>
            <w:tcW w:w="3512" w:type="pct"/>
            <w:gridSpan w:val="3"/>
            <w:tcBorders>
              <w:top w:val="nil"/>
              <w:left w:val="nil"/>
              <w:bottom w:val="single" w:sz="8" w:space="0" w:color="auto"/>
              <w:right w:val="nil"/>
            </w:tcBorders>
            <w:shd w:val="clear" w:color="auto" w:fill="auto"/>
            <w:noWrap/>
            <w:vAlign w:val="bottom"/>
            <w:hideMark/>
          </w:tcPr>
          <w:p w14:paraId="65CE6424" w14:textId="77777777" w:rsidR="00CE67D6" w:rsidRPr="005649EE" w:rsidRDefault="00CE67D6" w:rsidP="00050C82">
            <w:pPr>
              <w:rPr>
                <w:rFonts w:asciiTheme="majorBidi" w:hAnsiTheme="majorBidi" w:cstheme="majorBidi"/>
                <w:b/>
                <w:bCs w:val="0"/>
                <w:sz w:val="20"/>
                <w:lang w:val="en-US"/>
              </w:rPr>
            </w:pPr>
            <w:r w:rsidRPr="005649EE">
              <w:rPr>
                <w:rFonts w:asciiTheme="majorBidi" w:hAnsiTheme="majorBidi" w:cstheme="majorBidi"/>
                <w:b/>
                <w:sz w:val="20"/>
                <w:lang w:val="en-US"/>
              </w:rPr>
              <w:t xml:space="preserve">Total Procurement Package </w:t>
            </w:r>
          </w:p>
        </w:tc>
        <w:tc>
          <w:tcPr>
            <w:tcW w:w="530" w:type="pct"/>
            <w:gridSpan w:val="3"/>
            <w:tcBorders>
              <w:top w:val="nil"/>
              <w:left w:val="nil"/>
              <w:bottom w:val="single" w:sz="8" w:space="0" w:color="auto"/>
              <w:right w:val="nil"/>
            </w:tcBorders>
            <w:shd w:val="clear" w:color="auto" w:fill="auto"/>
            <w:noWrap/>
            <w:vAlign w:val="bottom"/>
            <w:hideMark/>
          </w:tcPr>
          <w:p w14:paraId="39E4A4E7" w14:textId="77777777" w:rsidR="00CE67D6" w:rsidRPr="005649EE" w:rsidRDefault="00CE67D6" w:rsidP="00050C82">
            <w:pPr>
              <w:jc w:val="right"/>
              <w:rPr>
                <w:rFonts w:asciiTheme="majorBidi" w:hAnsiTheme="majorBidi" w:cstheme="majorBidi"/>
                <w:b/>
                <w:bCs w:val="0"/>
                <w:sz w:val="20"/>
                <w:lang w:val="en-US"/>
              </w:rPr>
            </w:pPr>
          </w:p>
        </w:tc>
        <w:tc>
          <w:tcPr>
            <w:tcW w:w="958" w:type="pct"/>
            <w:gridSpan w:val="3"/>
            <w:tcBorders>
              <w:top w:val="nil"/>
              <w:left w:val="nil"/>
              <w:bottom w:val="single" w:sz="8" w:space="0" w:color="auto"/>
              <w:right w:val="nil"/>
            </w:tcBorders>
            <w:shd w:val="clear" w:color="auto" w:fill="auto"/>
            <w:noWrap/>
            <w:vAlign w:val="bottom"/>
            <w:hideMark/>
          </w:tcPr>
          <w:p w14:paraId="1396F402" w14:textId="77777777" w:rsidR="00CE67D6" w:rsidRPr="005649EE" w:rsidRDefault="00CE67D6" w:rsidP="00050C82">
            <w:pPr>
              <w:jc w:val="right"/>
              <w:rPr>
                <w:rFonts w:asciiTheme="majorBidi" w:hAnsiTheme="majorBidi" w:cstheme="majorBidi"/>
                <w:b/>
                <w:bCs w:val="0"/>
                <w:sz w:val="20"/>
                <w:lang w:val="en-US"/>
              </w:rPr>
            </w:pPr>
          </w:p>
        </w:tc>
      </w:tr>
    </w:tbl>
    <w:p w14:paraId="3DA7E2DB" w14:textId="77777777" w:rsidR="00CE67D6" w:rsidRPr="00194A4D" w:rsidRDefault="00CE67D6" w:rsidP="00CE67D6">
      <w:pPr>
        <w:rPr>
          <w:rFonts w:asciiTheme="majorBidi" w:eastAsiaTheme="majorEastAsia" w:hAnsiTheme="majorBidi" w:cstheme="majorBidi"/>
          <w:color w:val="2E74B5" w:themeColor="accent1" w:themeShade="BF"/>
          <w:sz w:val="22"/>
          <w:szCs w:val="22"/>
        </w:rPr>
      </w:pPr>
      <w:r w:rsidRPr="00194A4D">
        <w:rPr>
          <w:rFonts w:asciiTheme="majorBidi" w:hAnsiTheme="majorBidi" w:cstheme="majorBidi"/>
          <w:sz w:val="22"/>
          <w:szCs w:val="22"/>
        </w:rPr>
        <w:br w:type="page"/>
      </w:r>
    </w:p>
    <w:p w14:paraId="6CB6B61C" w14:textId="77777777" w:rsidR="00CE67D6" w:rsidRPr="005649EE" w:rsidRDefault="00CE67D6" w:rsidP="00CE67D6">
      <w:pPr>
        <w:pStyle w:val="Heading1"/>
        <w:spacing w:before="240" w:after="240"/>
        <w:ind w:left="576" w:hanging="576"/>
        <w:rPr>
          <w:rFonts w:asciiTheme="majorBidi" w:hAnsiTheme="majorBidi"/>
          <w:sz w:val="20"/>
          <w:szCs w:val="20"/>
        </w:rPr>
      </w:pPr>
      <w:r w:rsidRPr="005649EE">
        <w:rPr>
          <w:rFonts w:asciiTheme="majorBidi" w:hAnsiTheme="majorBidi"/>
          <w:sz w:val="20"/>
          <w:szCs w:val="20"/>
        </w:rPr>
        <w:lastRenderedPageBreak/>
        <w:t xml:space="preserve">PROCUREMENT DESCRIPTION </w:t>
      </w:r>
      <w:bookmarkEnd w:id="6"/>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010"/>
      </w:tblGrid>
      <w:tr w:rsidR="00CE67D6" w:rsidRPr="005649EE" w14:paraId="060F766B" w14:textId="77777777" w:rsidTr="00050C82">
        <w:trPr>
          <w:trHeight w:val="288"/>
          <w:tblCellSpacing w:w="20" w:type="dxa"/>
        </w:trPr>
        <w:tc>
          <w:tcPr>
            <w:tcW w:w="4954" w:type="pct"/>
            <w:shd w:val="clear" w:color="auto" w:fill="E6E6E6"/>
            <w:vAlign w:val="center"/>
          </w:tcPr>
          <w:p w14:paraId="3875461C" w14:textId="77777777" w:rsidR="00CE67D6" w:rsidRPr="005649EE" w:rsidRDefault="00CE67D6" w:rsidP="00050C82">
            <w:pPr>
              <w:rPr>
                <w:rFonts w:asciiTheme="majorBidi" w:hAnsiTheme="majorBidi" w:cstheme="majorBidi"/>
                <w:b/>
                <w:sz w:val="20"/>
              </w:rPr>
            </w:pPr>
            <w:r w:rsidRPr="005649EE">
              <w:rPr>
                <w:rFonts w:asciiTheme="majorBidi" w:hAnsiTheme="majorBidi" w:cstheme="majorBidi"/>
                <w:b/>
                <w:sz w:val="20"/>
              </w:rPr>
              <w:t>Procurement Description</w:t>
            </w:r>
          </w:p>
        </w:tc>
      </w:tr>
      <w:tr w:rsidR="00CE67D6" w:rsidRPr="005649EE" w14:paraId="6F18B57A" w14:textId="77777777" w:rsidTr="00050C82">
        <w:trPr>
          <w:trHeight w:val="388"/>
          <w:tblCellSpacing w:w="20" w:type="dxa"/>
        </w:trPr>
        <w:tc>
          <w:tcPr>
            <w:tcW w:w="4954" w:type="pct"/>
            <w:shd w:val="clear" w:color="auto" w:fill="auto"/>
          </w:tcPr>
          <w:p w14:paraId="1A3E9CF9" w14:textId="77777777" w:rsidR="00CE67D6" w:rsidRPr="005649EE" w:rsidRDefault="00CE67D6" w:rsidP="00050C82">
            <w:pPr>
              <w:spacing w:before="40" w:after="40"/>
              <w:rPr>
                <w:rFonts w:asciiTheme="majorBidi" w:hAnsiTheme="majorBidi" w:cstheme="majorBidi"/>
                <w:sz w:val="20"/>
              </w:rPr>
            </w:pPr>
            <w:r w:rsidRPr="005649EE">
              <w:rPr>
                <w:rFonts w:asciiTheme="majorBidi" w:hAnsiTheme="majorBidi" w:cstheme="majorBidi"/>
                <w:sz w:val="20"/>
              </w:rPr>
              <w:t>The list of indicative Procurement Packages is presented in Table 4 below with the related procurement method, the expected date for advertisement.</w:t>
            </w:r>
          </w:p>
        </w:tc>
      </w:tr>
    </w:tbl>
    <w:p w14:paraId="21F6EBEE" w14:textId="77777777" w:rsidR="00CE67D6" w:rsidRPr="005649EE" w:rsidRDefault="00CE67D6" w:rsidP="00CE67D6">
      <w:pPr>
        <w:pStyle w:val="Caption"/>
        <w:keepNext/>
        <w:spacing w:after="0"/>
        <w:jc w:val="center"/>
        <w:rPr>
          <w:rFonts w:asciiTheme="majorBidi" w:hAnsiTheme="majorBidi" w:cstheme="majorBidi"/>
        </w:rPr>
      </w:pPr>
      <w:bookmarkStart w:id="7" w:name="_Toc170797387"/>
      <w:r w:rsidRPr="005649EE">
        <w:rPr>
          <w:rFonts w:asciiTheme="majorBidi" w:hAnsiTheme="majorBidi" w:cstheme="majorBidi"/>
        </w:rPr>
        <w:t xml:space="preserve">Table 4 - List of Indicative Procurement Packages </w:t>
      </w:r>
      <w:proofErr w:type="spellStart"/>
      <w:r w:rsidRPr="005649EE">
        <w:rPr>
          <w:rFonts w:asciiTheme="majorBidi" w:hAnsiTheme="majorBidi" w:cstheme="majorBidi"/>
        </w:rPr>
        <w:t>I</w:t>
      </w:r>
      <w:r>
        <w:rPr>
          <w:rFonts w:asciiTheme="majorBidi" w:hAnsiTheme="majorBidi" w:cstheme="majorBidi"/>
        </w:rPr>
        <w:t>s</w:t>
      </w:r>
      <w:r w:rsidRPr="005649EE">
        <w:rPr>
          <w:rFonts w:asciiTheme="majorBidi" w:hAnsiTheme="majorBidi" w:cstheme="majorBidi"/>
        </w:rPr>
        <w:t>DB</w:t>
      </w:r>
      <w:proofErr w:type="spellEnd"/>
      <w:r w:rsidRPr="005649EE">
        <w:rPr>
          <w:rFonts w:asciiTheme="majorBidi" w:hAnsiTheme="majorBidi" w:cstheme="majorBidi"/>
        </w:rPr>
        <w:t xml:space="preserve"> financed items</w:t>
      </w:r>
    </w:p>
    <w:tbl>
      <w:tblPr>
        <w:tblStyle w:val="TableGrid"/>
        <w:tblW w:w="5000" w:type="pct"/>
        <w:tblLook w:val="01E0" w:firstRow="1" w:lastRow="1" w:firstColumn="1" w:lastColumn="1" w:noHBand="0" w:noVBand="0"/>
      </w:tblPr>
      <w:tblGrid>
        <w:gridCol w:w="1228"/>
        <w:gridCol w:w="905"/>
        <w:gridCol w:w="1786"/>
        <w:gridCol w:w="794"/>
        <w:gridCol w:w="2038"/>
        <w:gridCol w:w="1338"/>
        <w:gridCol w:w="927"/>
      </w:tblGrid>
      <w:tr w:rsidR="00CE67D6" w:rsidRPr="005649EE" w14:paraId="48EF0DF7" w14:textId="77777777" w:rsidTr="00050C82">
        <w:tc>
          <w:tcPr>
            <w:tcW w:w="620" w:type="pct"/>
          </w:tcPr>
          <w:p w14:paraId="18C5BE70" w14:textId="77777777" w:rsidR="00CE67D6" w:rsidRPr="005649EE" w:rsidRDefault="00CE67D6" w:rsidP="00050C82">
            <w:pPr>
              <w:ind w:right="-106"/>
              <w:rPr>
                <w:rFonts w:asciiTheme="majorBidi" w:hAnsiTheme="majorBidi" w:cstheme="majorBidi"/>
                <w:sz w:val="20"/>
              </w:rPr>
            </w:pPr>
            <w:r w:rsidRPr="005649EE">
              <w:rPr>
                <w:rFonts w:asciiTheme="majorBidi" w:hAnsiTheme="majorBidi" w:cstheme="majorBidi"/>
                <w:sz w:val="20"/>
              </w:rPr>
              <w:t>Project Components</w:t>
            </w:r>
          </w:p>
          <w:p w14:paraId="75279245" w14:textId="77777777" w:rsidR="00CE67D6" w:rsidRPr="005649EE" w:rsidRDefault="00CE67D6" w:rsidP="00050C82">
            <w:pPr>
              <w:ind w:right="-106"/>
              <w:rPr>
                <w:rFonts w:asciiTheme="majorBidi" w:hAnsiTheme="majorBidi" w:cstheme="majorBidi"/>
                <w:sz w:val="20"/>
              </w:rPr>
            </w:pPr>
            <w:r w:rsidRPr="005649EE">
              <w:rPr>
                <w:rFonts w:asciiTheme="majorBidi" w:hAnsiTheme="majorBidi" w:cstheme="majorBidi"/>
                <w:sz w:val="20"/>
              </w:rPr>
              <w:t xml:space="preserve">(as in </w:t>
            </w:r>
            <w:r>
              <w:rPr>
                <w:rFonts w:asciiTheme="majorBidi" w:hAnsiTheme="majorBidi" w:cstheme="majorBidi"/>
                <w:sz w:val="20"/>
              </w:rPr>
              <w:t>PAD</w:t>
            </w:r>
            <w:r w:rsidRPr="005649EE">
              <w:rPr>
                <w:rFonts w:asciiTheme="majorBidi" w:hAnsiTheme="majorBidi" w:cstheme="majorBidi"/>
                <w:sz w:val="20"/>
              </w:rPr>
              <w:t>)</w:t>
            </w:r>
          </w:p>
        </w:tc>
        <w:tc>
          <w:tcPr>
            <w:tcW w:w="509" w:type="pct"/>
          </w:tcPr>
          <w:p w14:paraId="0A235B21" w14:textId="77777777" w:rsidR="00CE67D6" w:rsidRPr="005649EE" w:rsidRDefault="00CE67D6" w:rsidP="00050C82">
            <w:pPr>
              <w:ind w:right="-106"/>
              <w:jc w:val="center"/>
              <w:rPr>
                <w:rFonts w:asciiTheme="majorBidi" w:hAnsiTheme="majorBidi" w:cstheme="majorBidi"/>
                <w:sz w:val="20"/>
              </w:rPr>
            </w:pPr>
            <w:r w:rsidRPr="005649EE">
              <w:rPr>
                <w:rFonts w:asciiTheme="majorBidi" w:hAnsiTheme="majorBidi" w:cstheme="majorBidi"/>
                <w:sz w:val="20"/>
              </w:rPr>
              <w:t>Contract Package #</w:t>
            </w:r>
          </w:p>
        </w:tc>
        <w:tc>
          <w:tcPr>
            <w:tcW w:w="1318" w:type="pct"/>
          </w:tcPr>
          <w:p w14:paraId="096BB06C" w14:textId="77777777" w:rsidR="00CE67D6" w:rsidRPr="005649EE" w:rsidRDefault="00CE67D6" w:rsidP="00050C82">
            <w:pPr>
              <w:jc w:val="center"/>
              <w:rPr>
                <w:rFonts w:asciiTheme="majorBidi" w:hAnsiTheme="majorBidi" w:cstheme="majorBidi"/>
                <w:sz w:val="20"/>
              </w:rPr>
            </w:pPr>
            <w:r w:rsidRPr="005649EE">
              <w:rPr>
                <w:rFonts w:asciiTheme="majorBidi" w:hAnsiTheme="majorBidi" w:cstheme="majorBidi"/>
                <w:sz w:val="20"/>
              </w:rPr>
              <w:t xml:space="preserve">Contract Package – Type and Description </w:t>
            </w:r>
          </w:p>
        </w:tc>
        <w:tc>
          <w:tcPr>
            <w:tcW w:w="496" w:type="pct"/>
          </w:tcPr>
          <w:p w14:paraId="035BD1E4" w14:textId="77777777" w:rsidR="00CE67D6" w:rsidRPr="005649EE" w:rsidRDefault="00CE67D6" w:rsidP="00050C82">
            <w:pPr>
              <w:jc w:val="center"/>
              <w:rPr>
                <w:rFonts w:asciiTheme="majorBidi" w:hAnsiTheme="majorBidi" w:cstheme="majorBidi"/>
                <w:sz w:val="20"/>
              </w:rPr>
            </w:pPr>
            <w:r w:rsidRPr="005649EE">
              <w:rPr>
                <w:rFonts w:asciiTheme="majorBidi" w:hAnsiTheme="majorBidi" w:cstheme="majorBidi"/>
                <w:sz w:val="20"/>
              </w:rPr>
              <w:t xml:space="preserve">Budget US$ </w:t>
            </w:r>
          </w:p>
        </w:tc>
        <w:tc>
          <w:tcPr>
            <w:tcW w:w="739" w:type="pct"/>
          </w:tcPr>
          <w:p w14:paraId="748FC335" w14:textId="77777777" w:rsidR="00CE67D6" w:rsidRPr="005649EE" w:rsidRDefault="00CE67D6" w:rsidP="00050C82">
            <w:pPr>
              <w:jc w:val="center"/>
              <w:rPr>
                <w:rFonts w:asciiTheme="majorBidi" w:hAnsiTheme="majorBidi" w:cstheme="majorBidi"/>
                <w:sz w:val="20"/>
              </w:rPr>
            </w:pPr>
            <w:r w:rsidRPr="005649EE">
              <w:rPr>
                <w:rFonts w:asciiTheme="majorBidi" w:hAnsiTheme="majorBidi" w:cstheme="majorBidi"/>
                <w:sz w:val="20"/>
              </w:rPr>
              <w:t>Procurement</w:t>
            </w:r>
            <w:r>
              <w:rPr>
                <w:rFonts w:asciiTheme="majorBidi" w:hAnsiTheme="majorBidi" w:cstheme="majorBidi"/>
                <w:sz w:val="20"/>
              </w:rPr>
              <w:t>/Selection</w:t>
            </w:r>
            <w:r w:rsidRPr="005649EE">
              <w:rPr>
                <w:rFonts w:asciiTheme="majorBidi" w:hAnsiTheme="majorBidi" w:cstheme="majorBidi"/>
                <w:sz w:val="20"/>
              </w:rPr>
              <w:t xml:space="preserve"> Methods </w:t>
            </w:r>
            <w:r>
              <w:rPr>
                <w:rFonts w:asciiTheme="majorBidi" w:hAnsiTheme="majorBidi" w:cstheme="majorBidi"/>
                <w:sz w:val="20"/>
                <w:vertAlign w:val="superscript"/>
              </w:rPr>
              <w:t>*</w:t>
            </w:r>
          </w:p>
        </w:tc>
        <w:tc>
          <w:tcPr>
            <w:tcW w:w="692" w:type="pct"/>
          </w:tcPr>
          <w:p w14:paraId="4A40CEFA" w14:textId="77777777" w:rsidR="00CE67D6" w:rsidRPr="005649EE" w:rsidRDefault="00CE67D6" w:rsidP="00050C82">
            <w:pPr>
              <w:tabs>
                <w:tab w:val="left" w:pos="1290"/>
              </w:tabs>
              <w:jc w:val="center"/>
              <w:rPr>
                <w:rFonts w:asciiTheme="majorBidi" w:hAnsiTheme="majorBidi" w:cstheme="majorBidi"/>
                <w:sz w:val="20"/>
              </w:rPr>
            </w:pPr>
            <w:r w:rsidRPr="005649EE">
              <w:rPr>
                <w:rFonts w:asciiTheme="majorBidi" w:hAnsiTheme="majorBidi" w:cstheme="majorBidi"/>
                <w:sz w:val="20"/>
              </w:rPr>
              <w:t xml:space="preserve">Expected date for advertisement </w:t>
            </w:r>
          </w:p>
        </w:tc>
        <w:tc>
          <w:tcPr>
            <w:tcW w:w="626" w:type="pct"/>
          </w:tcPr>
          <w:p w14:paraId="33511713" w14:textId="77777777" w:rsidR="00CE67D6" w:rsidRPr="005649EE" w:rsidRDefault="00CE67D6" w:rsidP="00050C82">
            <w:pPr>
              <w:tabs>
                <w:tab w:val="left" w:pos="1290"/>
              </w:tabs>
              <w:jc w:val="center"/>
              <w:rPr>
                <w:rFonts w:asciiTheme="majorBidi" w:hAnsiTheme="majorBidi" w:cstheme="majorBidi"/>
                <w:sz w:val="20"/>
              </w:rPr>
            </w:pPr>
            <w:r w:rsidRPr="005649EE">
              <w:rPr>
                <w:rFonts w:asciiTheme="majorBidi" w:hAnsiTheme="majorBidi" w:cstheme="majorBidi"/>
                <w:sz w:val="20"/>
              </w:rPr>
              <w:t>Remarks</w:t>
            </w:r>
          </w:p>
        </w:tc>
      </w:tr>
      <w:tr w:rsidR="00CE67D6" w:rsidRPr="005649EE" w14:paraId="121F6A51" w14:textId="77777777" w:rsidTr="00050C82">
        <w:tblPrEx>
          <w:tblLook w:val="04A0" w:firstRow="1" w:lastRow="0" w:firstColumn="1" w:lastColumn="0" w:noHBand="0" w:noVBand="1"/>
        </w:tblPrEx>
        <w:tc>
          <w:tcPr>
            <w:tcW w:w="620" w:type="pct"/>
          </w:tcPr>
          <w:p w14:paraId="15F7A34F" w14:textId="77777777" w:rsidR="00CE67D6" w:rsidRPr="005649EE" w:rsidRDefault="00CE67D6" w:rsidP="00050C82">
            <w:pPr>
              <w:jc w:val="center"/>
              <w:rPr>
                <w:rFonts w:asciiTheme="majorBidi" w:hAnsiTheme="majorBidi" w:cstheme="majorBidi"/>
                <w:sz w:val="20"/>
              </w:rPr>
            </w:pPr>
          </w:p>
        </w:tc>
        <w:tc>
          <w:tcPr>
            <w:tcW w:w="509" w:type="pct"/>
            <w:vAlign w:val="center"/>
          </w:tcPr>
          <w:p w14:paraId="5840DAB9" w14:textId="77777777" w:rsidR="00CE67D6" w:rsidRPr="005649EE" w:rsidRDefault="00CE67D6" w:rsidP="00050C82">
            <w:pPr>
              <w:jc w:val="center"/>
              <w:rPr>
                <w:rFonts w:asciiTheme="majorBidi" w:hAnsiTheme="majorBidi" w:cstheme="majorBidi"/>
                <w:sz w:val="20"/>
              </w:rPr>
            </w:pPr>
          </w:p>
        </w:tc>
        <w:tc>
          <w:tcPr>
            <w:tcW w:w="1318" w:type="pct"/>
            <w:vAlign w:val="center"/>
          </w:tcPr>
          <w:p w14:paraId="4B13E0EB" w14:textId="77777777" w:rsidR="00CE67D6" w:rsidRPr="005649EE" w:rsidRDefault="00CE67D6" w:rsidP="00050C82">
            <w:pPr>
              <w:rPr>
                <w:rFonts w:asciiTheme="majorBidi" w:hAnsiTheme="majorBidi" w:cstheme="majorBidi"/>
                <w:sz w:val="20"/>
              </w:rPr>
            </w:pPr>
            <w:r w:rsidRPr="005649EE">
              <w:rPr>
                <w:rFonts w:asciiTheme="majorBidi" w:hAnsiTheme="majorBidi" w:cstheme="majorBidi"/>
                <w:sz w:val="20"/>
              </w:rPr>
              <w:t xml:space="preserve"> </w:t>
            </w:r>
          </w:p>
        </w:tc>
        <w:tc>
          <w:tcPr>
            <w:tcW w:w="496" w:type="pct"/>
            <w:vAlign w:val="center"/>
          </w:tcPr>
          <w:p w14:paraId="54A87EEC" w14:textId="77777777" w:rsidR="00CE67D6" w:rsidRPr="005649EE" w:rsidRDefault="00CE67D6" w:rsidP="00050C82">
            <w:pPr>
              <w:jc w:val="center"/>
              <w:rPr>
                <w:rFonts w:asciiTheme="majorBidi" w:hAnsiTheme="majorBidi" w:cstheme="majorBidi"/>
                <w:sz w:val="20"/>
              </w:rPr>
            </w:pPr>
          </w:p>
        </w:tc>
        <w:tc>
          <w:tcPr>
            <w:tcW w:w="739" w:type="pct"/>
            <w:vAlign w:val="center"/>
          </w:tcPr>
          <w:p w14:paraId="5F19FE9F" w14:textId="77777777" w:rsidR="00CE67D6" w:rsidRPr="005649EE" w:rsidRDefault="00CE67D6" w:rsidP="00050C82">
            <w:pPr>
              <w:jc w:val="center"/>
              <w:rPr>
                <w:rFonts w:asciiTheme="majorBidi" w:hAnsiTheme="majorBidi" w:cstheme="majorBidi"/>
                <w:sz w:val="20"/>
              </w:rPr>
            </w:pPr>
          </w:p>
        </w:tc>
        <w:tc>
          <w:tcPr>
            <w:tcW w:w="692" w:type="pct"/>
            <w:vAlign w:val="center"/>
          </w:tcPr>
          <w:p w14:paraId="034A0045" w14:textId="77777777" w:rsidR="00CE67D6" w:rsidRPr="005649EE" w:rsidRDefault="00CE67D6" w:rsidP="00050C82">
            <w:pPr>
              <w:jc w:val="center"/>
              <w:rPr>
                <w:rFonts w:asciiTheme="majorBidi" w:hAnsiTheme="majorBidi" w:cstheme="majorBidi"/>
                <w:sz w:val="20"/>
              </w:rPr>
            </w:pPr>
          </w:p>
        </w:tc>
        <w:tc>
          <w:tcPr>
            <w:tcW w:w="626" w:type="pct"/>
          </w:tcPr>
          <w:p w14:paraId="48F8F6C3" w14:textId="77777777" w:rsidR="00CE67D6" w:rsidRPr="005649EE" w:rsidRDefault="00CE67D6" w:rsidP="00050C82">
            <w:pPr>
              <w:jc w:val="center"/>
              <w:rPr>
                <w:rFonts w:asciiTheme="majorBidi" w:hAnsiTheme="majorBidi" w:cstheme="majorBidi"/>
                <w:sz w:val="20"/>
              </w:rPr>
            </w:pPr>
          </w:p>
        </w:tc>
      </w:tr>
      <w:tr w:rsidR="00CE67D6" w:rsidRPr="005649EE" w14:paraId="09A1D4A3" w14:textId="77777777" w:rsidTr="00050C82">
        <w:tblPrEx>
          <w:tblLook w:val="04A0" w:firstRow="1" w:lastRow="0" w:firstColumn="1" w:lastColumn="0" w:noHBand="0" w:noVBand="1"/>
        </w:tblPrEx>
        <w:tc>
          <w:tcPr>
            <w:tcW w:w="620" w:type="pct"/>
          </w:tcPr>
          <w:p w14:paraId="5A3E56E1" w14:textId="77777777" w:rsidR="00CE67D6" w:rsidRPr="005649EE" w:rsidRDefault="00CE67D6" w:rsidP="00050C82">
            <w:pPr>
              <w:jc w:val="center"/>
              <w:rPr>
                <w:rFonts w:asciiTheme="majorBidi" w:hAnsiTheme="majorBidi" w:cstheme="majorBidi"/>
                <w:sz w:val="20"/>
              </w:rPr>
            </w:pPr>
          </w:p>
        </w:tc>
        <w:tc>
          <w:tcPr>
            <w:tcW w:w="509" w:type="pct"/>
            <w:vAlign w:val="center"/>
          </w:tcPr>
          <w:p w14:paraId="2497CB15" w14:textId="77777777" w:rsidR="00CE67D6" w:rsidRPr="005649EE" w:rsidRDefault="00CE67D6" w:rsidP="00050C82">
            <w:pPr>
              <w:jc w:val="center"/>
              <w:rPr>
                <w:rFonts w:asciiTheme="majorBidi" w:hAnsiTheme="majorBidi" w:cstheme="majorBidi"/>
                <w:sz w:val="20"/>
              </w:rPr>
            </w:pPr>
          </w:p>
        </w:tc>
        <w:tc>
          <w:tcPr>
            <w:tcW w:w="1318" w:type="pct"/>
            <w:vAlign w:val="center"/>
          </w:tcPr>
          <w:p w14:paraId="6E56BA32" w14:textId="77777777" w:rsidR="00CE67D6" w:rsidRPr="005649EE" w:rsidRDefault="00CE67D6" w:rsidP="00050C82">
            <w:pPr>
              <w:rPr>
                <w:rFonts w:asciiTheme="majorBidi" w:hAnsiTheme="majorBidi" w:cstheme="majorBidi"/>
                <w:sz w:val="20"/>
              </w:rPr>
            </w:pPr>
          </w:p>
        </w:tc>
        <w:tc>
          <w:tcPr>
            <w:tcW w:w="496" w:type="pct"/>
            <w:vAlign w:val="center"/>
          </w:tcPr>
          <w:p w14:paraId="1031FAA4" w14:textId="77777777" w:rsidR="00CE67D6" w:rsidRPr="005649EE" w:rsidRDefault="00CE67D6" w:rsidP="00050C82">
            <w:pPr>
              <w:jc w:val="center"/>
              <w:rPr>
                <w:rFonts w:asciiTheme="majorBidi" w:hAnsiTheme="majorBidi" w:cstheme="majorBidi"/>
                <w:sz w:val="20"/>
              </w:rPr>
            </w:pPr>
          </w:p>
        </w:tc>
        <w:tc>
          <w:tcPr>
            <w:tcW w:w="739" w:type="pct"/>
            <w:vAlign w:val="center"/>
          </w:tcPr>
          <w:p w14:paraId="68691D66" w14:textId="77777777" w:rsidR="00CE67D6" w:rsidRPr="005649EE" w:rsidRDefault="00CE67D6" w:rsidP="00050C82">
            <w:pPr>
              <w:jc w:val="center"/>
              <w:rPr>
                <w:rFonts w:asciiTheme="majorBidi" w:hAnsiTheme="majorBidi" w:cstheme="majorBidi"/>
                <w:sz w:val="20"/>
              </w:rPr>
            </w:pPr>
          </w:p>
        </w:tc>
        <w:tc>
          <w:tcPr>
            <w:tcW w:w="692" w:type="pct"/>
            <w:vAlign w:val="center"/>
          </w:tcPr>
          <w:p w14:paraId="2399B842" w14:textId="77777777" w:rsidR="00CE67D6" w:rsidRPr="005649EE" w:rsidRDefault="00CE67D6" w:rsidP="00050C82">
            <w:pPr>
              <w:jc w:val="center"/>
              <w:rPr>
                <w:rFonts w:asciiTheme="majorBidi" w:hAnsiTheme="majorBidi" w:cstheme="majorBidi"/>
                <w:sz w:val="20"/>
              </w:rPr>
            </w:pPr>
          </w:p>
        </w:tc>
        <w:tc>
          <w:tcPr>
            <w:tcW w:w="626" w:type="pct"/>
          </w:tcPr>
          <w:p w14:paraId="5B3E8C86" w14:textId="77777777" w:rsidR="00CE67D6" w:rsidRPr="005649EE" w:rsidRDefault="00CE67D6" w:rsidP="00050C82">
            <w:pPr>
              <w:jc w:val="center"/>
              <w:rPr>
                <w:rFonts w:asciiTheme="majorBidi" w:hAnsiTheme="majorBidi" w:cstheme="majorBidi"/>
                <w:sz w:val="20"/>
              </w:rPr>
            </w:pPr>
          </w:p>
        </w:tc>
      </w:tr>
      <w:tr w:rsidR="00CE67D6" w:rsidRPr="005649EE" w14:paraId="5BE588C6" w14:textId="77777777" w:rsidTr="00050C82">
        <w:tblPrEx>
          <w:tblLook w:val="04A0" w:firstRow="1" w:lastRow="0" w:firstColumn="1" w:lastColumn="0" w:noHBand="0" w:noVBand="1"/>
        </w:tblPrEx>
        <w:tc>
          <w:tcPr>
            <w:tcW w:w="620" w:type="pct"/>
          </w:tcPr>
          <w:p w14:paraId="20673088" w14:textId="77777777" w:rsidR="00CE67D6" w:rsidRPr="005649EE" w:rsidRDefault="00CE67D6" w:rsidP="00050C82">
            <w:pPr>
              <w:jc w:val="center"/>
              <w:rPr>
                <w:rFonts w:asciiTheme="majorBidi" w:hAnsiTheme="majorBidi" w:cstheme="majorBidi"/>
                <w:sz w:val="20"/>
              </w:rPr>
            </w:pPr>
          </w:p>
        </w:tc>
        <w:tc>
          <w:tcPr>
            <w:tcW w:w="509" w:type="pct"/>
            <w:vAlign w:val="center"/>
          </w:tcPr>
          <w:p w14:paraId="31BD978A" w14:textId="77777777" w:rsidR="00CE67D6" w:rsidRPr="005649EE" w:rsidRDefault="00CE67D6" w:rsidP="00050C82">
            <w:pPr>
              <w:jc w:val="center"/>
              <w:rPr>
                <w:rFonts w:asciiTheme="majorBidi" w:hAnsiTheme="majorBidi" w:cstheme="majorBidi"/>
                <w:sz w:val="20"/>
              </w:rPr>
            </w:pPr>
          </w:p>
        </w:tc>
        <w:tc>
          <w:tcPr>
            <w:tcW w:w="1318" w:type="pct"/>
            <w:vAlign w:val="center"/>
          </w:tcPr>
          <w:p w14:paraId="516B6392" w14:textId="77777777" w:rsidR="00CE67D6" w:rsidRPr="005649EE" w:rsidRDefault="00CE67D6" w:rsidP="00050C82">
            <w:pPr>
              <w:rPr>
                <w:rFonts w:asciiTheme="majorBidi" w:hAnsiTheme="majorBidi" w:cstheme="majorBidi"/>
                <w:sz w:val="20"/>
              </w:rPr>
            </w:pPr>
          </w:p>
        </w:tc>
        <w:tc>
          <w:tcPr>
            <w:tcW w:w="496" w:type="pct"/>
            <w:vAlign w:val="center"/>
          </w:tcPr>
          <w:p w14:paraId="1FD7BB19" w14:textId="77777777" w:rsidR="00CE67D6" w:rsidRPr="005649EE" w:rsidRDefault="00CE67D6" w:rsidP="00050C82">
            <w:pPr>
              <w:jc w:val="center"/>
              <w:rPr>
                <w:rFonts w:asciiTheme="majorBidi" w:hAnsiTheme="majorBidi" w:cstheme="majorBidi"/>
                <w:sz w:val="20"/>
              </w:rPr>
            </w:pPr>
          </w:p>
        </w:tc>
        <w:tc>
          <w:tcPr>
            <w:tcW w:w="739" w:type="pct"/>
            <w:vAlign w:val="center"/>
          </w:tcPr>
          <w:p w14:paraId="32316681" w14:textId="77777777" w:rsidR="00CE67D6" w:rsidRPr="005649EE" w:rsidRDefault="00CE67D6" w:rsidP="00050C82">
            <w:pPr>
              <w:jc w:val="center"/>
              <w:rPr>
                <w:rFonts w:asciiTheme="majorBidi" w:hAnsiTheme="majorBidi" w:cstheme="majorBidi"/>
                <w:sz w:val="20"/>
              </w:rPr>
            </w:pPr>
          </w:p>
        </w:tc>
        <w:tc>
          <w:tcPr>
            <w:tcW w:w="692" w:type="pct"/>
            <w:vAlign w:val="center"/>
          </w:tcPr>
          <w:p w14:paraId="2C363416" w14:textId="77777777" w:rsidR="00CE67D6" w:rsidRPr="005649EE" w:rsidRDefault="00CE67D6" w:rsidP="00050C82">
            <w:pPr>
              <w:jc w:val="center"/>
              <w:rPr>
                <w:rFonts w:asciiTheme="majorBidi" w:hAnsiTheme="majorBidi" w:cstheme="majorBidi"/>
                <w:sz w:val="20"/>
              </w:rPr>
            </w:pPr>
          </w:p>
        </w:tc>
        <w:tc>
          <w:tcPr>
            <w:tcW w:w="626" w:type="pct"/>
          </w:tcPr>
          <w:p w14:paraId="367905F0" w14:textId="77777777" w:rsidR="00CE67D6" w:rsidRPr="005649EE" w:rsidRDefault="00CE67D6" w:rsidP="00050C82">
            <w:pPr>
              <w:jc w:val="center"/>
              <w:rPr>
                <w:rFonts w:asciiTheme="majorBidi" w:hAnsiTheme="majorBidi" w:cstheme="majorBidi"/>
                <w:sz w:val="20"/>
              </w:rPr>
            </w:pPr>
          </w:p>
        </w:tc>
      </w:tr>
      <w:tr w:rsidR="00CE67D6" w:rsidRPr="005649EE" w14:paraId="15501109" w14:textId="77777777" w:rsidTr="00050C82">
        <w:tblPrEx>
          <w:tblLook w:val="04A0" w:firstRow="1" w:lastRow="0" w:firstColumn="1" w:lastColumn="0" w:noHBand="0" w:noVBand="1"/>
        </w:tblPrEx>
        <w:tc>
          <w:tcPr>
            <w:tcW w:w="620" w:type="pct"/>
          </w:tcPr>
          <w:p w14:paraId="0FBD03CD" w14:textId="77777777" w:rsidR="00CE67D6" w:rsidRPr="005649EE" w:rsidRDefault="00CE67D6" w:rsidP="00050C82">
            <w:pPr>
              <w:jc w:val="center"/>
              <w:rPr>
                <w:rFonts w:asciiTheme="majorBidi" w:hAnsiTheme="majorBidi" w:cstheme="majorBidi"/>
                <w:sz w:val="20"/>
              </w:rPr>
            </w:pPr>
          </w:p>
        </w:tc>
        <w:tc>
          <w:tcPr>
            <w:tcW w:w="509" w:type="pct"/>
            <w:vAlign w:val="center"/>
          </w:tcPr>
          <w:p w14:paraId="61478A37" w14:textId="77777777" w:rsidR="00CE67D6" w:rsidRPr="005649EE" w:rsidRDefault="00CE67D6" w:rsidP="00050C82">
            <w:pPr>
              <w:jc w:val="center"/>
              <w:rPr>
                <w:rFonts w:asciiTheme="majorBidi" w:hAnsiTheme="majorBidi" w:cstheme="majorBidi"/>
                <w:sz w:val="20"/>
              </w:rPr>
            </w:pPr>
          </w:p>
        </w:tc>
        <w:tc>
          <w:tcPr>
            <w:tcW w:w="1318" w:type="pct"/>
            <w:vAlign w:val="center"/>
          </w:tcPr>
          <w:p w14:paraId="108E4968" w14:textId="77777777" w:rsidR="00CE67D6" w:rsidRPr="005649EE" w:rsidRDefault="00CE67D6" w:rsidP="00050C82">
            <w:pPr>
              <w:rPr>
                <w:rFonts w:asciiTheme="majorBidi" w:hAnsiTheme="majorBidi" w:cstheme="majorBidi"/>
                <w:sz w:val="20"/>
              </w:rPr>
            </w:pPr>
          </w:p>
        </w:tc>
        <w:tc>
          <w:tcPr>
            <w:tcW w:w="496" w:type="pct"/>
            <w:vAlign w:val="center"/>
          </w:tcPr>
          <w:p w14:paraId="3DA2E410" w14:textId="77777777" w:rsidR="00CE67D6" w:rsidRPr="005649EE" w:rsidRDefault="00CE67D6" w:rsidP="00050C82">
            <w:pPr>
              <w:jc w:val="center"/>
              <w:rPr>
                <w:rFonts w:asciiTheme="majorBidi" w:hAnsiTheme="majorBidi" w:cstheme="majorBidi"/>
                <w:sz w:val="20"/>
              </w:rPr>
            </w:pPr>
          </w:p>
        </w:tc>
        <w:tc>
          <w:tcPr>
            <w:tcW w:w="739" w:type="pct"/>
            <w:vAlign w:val="center"/>
          </w:tcPr>
          <w:p w14:paraId="2D140604" w14:textId="77777777" w:rsidR="00CE67D6" w:rsidRPr="005649EE" w:rsidRDefault="00CE67D6" w:rsidP="00050C82">
            <w:pPr>
              <w:jc w:val="center"/>
              <w:rPr>
                <w:rFonts w:asciiTheme="majorBidi" w:hAnsiTheme="majorBidi" w:cstheme="majorBidi"/>
                <w:sz w:val="20"/>
              </w:rPr>
            </w:pPr>
          </w:p>
        </w:tc>
        <w:tc>
          <w:tcPr>
            <w:tcW w:w="692" w:type="pct"/>
            <w:vAlign w:val="center"/>
          </w:tcPr>
          <w:p w14:paraId="743796E0" w14:textId="77777777" w:rsidR="00CE67D6" w:rsidRPr="005649EE" w:rsidRDefault="00CE67D6" w:rsidP="00050C82">
            <w:pPr>
              <w:jc w:val="center"/>
              <w:rPr>
                <w:rFonts w:asciiTheme="majorBidi" w:hAnsiTheme="majorBidi" w:cstheme="majorBidi"/>
                <w:sz w:val="20"/>
              </w:rPr>
            </w:pPr>
          </w:p>
        </w:tc>
        <w:tc>
          <w:tcPr>
            <w:tcW w:w="626" w:type="pct"/>
          </w:tcPr>
          <w:p w14:paraId="13A3FDE6" w14:textId="77777777" w:rsidR="00CE67D6" w:rsidRPr="005649EE" w:rsidRDefault="00CE67D6" w:rsidP="00050C82">
            <w:pPr>
              <w:jc w:val="center"/>
              <w:rPr>
                <w:rFonts w:asciiTheme="majorBidi" w:hAnsiTheme="majorBidi" w:cstheme="majorBidi"/>
                <w:sz w:val="20"/>
              </w:rPr>
            </w:pPr>
          </w:p>
        </w:tc>
      </w:tr>
      <w:tr w:rsidR="00CE67D6" w:rsidRPr="005649EE" w14:paraId="631F0952" w14:textId="77777777" w:rsidTr="00050C82">
        <w:tblPrEx>
          <w:tblLook w:val="04A0" w:firstRow="1" w:lastRow="0" w:firstColumn="1" w:lastColumn="0" w:noHBand="0" w:noVBand="1"/>
        </w:tblPrEx>
        <w:tc>
          <w:tcPr>
            <w:tcW w:w="620" w:type="pct"/>
          </w:tcPr>
          <w:p w14:paraId="3BAA4DC0" w14:textId="77777777" w:rsidR="00CE67D6" w:rsidRPr="005649EE" w:rsidRDefault="00CE67D6" w:rsidP="00050C82">
            <w:pPr>
              <w:jc w:val="center"/>
              <w:rPr>
                <w:rFonts w:asciiTheme="majorBidi" w:hAnsiTheme="majorBidi" w:cstheme="majorBidi"/>
                <w:sz w:val="20"/>
              </w:rPr>
            </w:pPr>
          </w:p>
        </w:tc>
        <w:tc>
          <w:tcPr>
            <w:tcW w:w="509" w:type="pct"/>
            <w:vAlign w:val="center"/>
          </w:tcPr>
          <w:p w14:paraId="0F75A388" w14:textId="77777777" w:rsidR="00CE67D6" w:rsidRPr="005649EE" w:rsidRDefault="00CE67D6" w:rsidP="00050C82">
            <w:pPr>
              <w:jc w:val="center"/>
              <w:rPr>
                <w:rFonts w:asciiTheme="majorBidi" w:hAnsiTheme="majorBidi" w:cstheme="majorBidi"/>
                <w:sz w:val="20"/>
              </w:rPr>
            </w:pPr>
          </w:p>
        </w:tc>
        <w:tc>
          <w:tcPr>
            <w:tcW w:w="1318" w:type="pct"/>
            <w:vAlign w:val="center"/>
          </w:tcPr>
          <w:p w14:paraId="2F0F57A6" w14:textId="77777777" w:rsidR="00CE67D6" w:rsidRPr="005649EE" w:rsidRDefault="00CE67D6" w:rsidP="00050C82">
            <w:pPr>
              <w:rPr>
                <w:rFonts w:asciiTheme="majorBidi" w:hAnsiTheme="majorBidi" w:cstheme="majorBidi"/>
                <w:sz w:val="20"/>
              </w:rPr>
            </w:pPr>
          </w:p>
        </w:tc>
        <w:tc>
          <w:tcPr>
            <w:tcW w:w="496" w:type="pct"/>
            <w:vAlign w:val="center"/>
          </w:tcPr>
          <w:p w14:paraId="7AA23A77" w14:textId="77777777" w:rsidR="00CE67D6" w:rsidRPr="005649EE" w:rsidRDefault="00CE67D6" w:rsidP="00050C82">
            <w:pPr>
              <w:jc w:val="center"/>
              <w:rPr>
                <w:rFonts w:asciiTheme="majorBidi" w:hAnsiTheme="majorBidi" w:cstheme="majorBidi"/>
                <w:sz w:val="20"/>
              </w:rPr>
            </w:pPr>
          </w:p>
        </w:tc>
        <w:tc>
          <w:tcPr>
            <w:tcW w:w="739" w:type="pct"/>
            <w:vAlign w:val="center"/>
          </w:tcPr>
          <w:p w14:paraId="3CA9EC27" w14:textId="77777777" w:rsidR="00CE67D6" w:rsidRPr="005649EE" w:rsidRDefault="00CE67D6" w:rsidP="00050C82">
            <w:pPr>
              <w:jc w:val="center"/>
              <w:rPr>
                <w:rFonts w:asciiTheme="majorBidi" w:hAnsiTheme="majorBidi" w:cstheme="majorBidi"/>
                <w:sz w:val="20"/>
              </w:rPr>
            </w:pPr>
          </w:p>
        </w:tc>
        <w:tc>
          <w:tcPr>
            <w:tcW w:w="692" w:type="pct"/>
            <w:vAlign w:val="center"/>
          </w:tcPr>
          <w:p w14:paraId="5DD576FF" w14:textId="77777777" w:rsidR="00CE67D6" w:rsidRPr="005649EE" w:rsidRDefault="00CE67D6" w:rsidP="00050C82">
            <w:pPr>
              <w:jc w:val="center"/>
              <w:rPr>
                <w:rFonts w:asciiTheme="majorBidi" w:hAnsiTheme="majorBidi" w:cstheme="majorBidi"/>
                <w:sz w:val="20"/>
              </w:rPr>
            </w:pPr>
          </w:p>
        </w:tc>
        <w:tc>
          <w:tcPr>
            <w:tcW w:w="626" w:type="pct"/>
          </w:tcPr>
          <w:p w14:paraId="614304E1" w14:textId="77777777" w:rsidR="00CE67D6" w:rsidRPr="005649EE" w:rsidRDefault="00CE67D6" w:rsidP="00050C82">
            <w:pPr>
              <w:jc w:val="center"/>
              <w:rPr>
                <w:rFonts w:asciiTheme="majorBidi" w:hAnsiTheme="majorBidi" w:cstheme="majorBidi"/>
                <w:sz w:val="20"/>
              </w:rPr>
            </w:pPr>
          </w:p>
        </w:tc>
      </w:tr>
      <w:tr w:rsidR="00CE67D6" w:rsidRPr="005649EE" w14:paraId="0FDDE858" w14:textId="77777777" w:rsidTr="00050C82">
        <w:tblPrEx>
          <w:tblLook w:val="04A0" w:firstRow="1" w:lastRow="0" w:firstColumn="1" w:lastColumn="0" w:noHBand="0" w:noVBand="1"/>
        </w:tblPrEx>
        <w:tc>
          <w:tcPr>
            <w:tcW w:w="620" w:type="pct"/>
          </w:tcPr>
          <w:p w14:paraId="38B589F9" w14:textId="77777777" w:rsidR="00CE67D6" w:rsidRPr="005649EE" w:rsidRDefault="00CE67D6" w:rsidP="00050C82">
            <w:pPr>
              <w:jc w:val="center"/>
              <w:rPr>
                <w:rFonts w:asciiTheme="majorBidi" w:hAnsiTheme="majorBidi" w:cstheme="majorBidi"/>
                <w:sz w:val="20"/>
              </w:rPr>
            </w:pPr>
          </w:p>
        </w:tc>
        <w:tc>
          <w:tcPr>
            <w:tcW w:w="509" w:type="pct"/>
            <w:vAlign w:val="center"/>
          </w:tcPr>
          <w:p w14:paraId="277AE09D" w14:textId="77777777" w:rsidR="00CE67D6" w:rsidRPr="005649EE" w:rsidRDefault="00CE67D6" w:rsidP="00050C82">
            <w:pPr>
              <w:jc w:val="center"/>
              <w:rPr>
                <w:rFonts w:asciiTheme="majorBidi" w:hAnsiTheme="majorBidi" w:cstheme="majorBidi"/>
                <w:sz w:val="20"/>
              </w:rPr>
            </w:pPr>
          </w:p>
        </w:tc>
        <w:tc>
          <w:tcPr>
            <w:tcW w:w="1318" w:type="pct"/>
            <w:vAlign w:val="center"/>
          </w:tcPr>
          <w:p w14:paraId="3007A1A1" w14:textId="77777777" w:rsidR="00CE67D6" w:rsidRPr="005649EE" w:rsidRDefault="00CE67D6" w:rsidP="00050C82">
            <w:pPr>
              <w:rPr>
                <w:rFonts w:asciiTheme="majorBidi" w:hAnsiTheme="majorBidi" w:cstheme="majorBidi"/>
                <w:sz w:val="20"/>
              </w:rPr>
            </w:pPr>
          </w:p>
        </w:tc>
        <w:tc>
          <w:tcPr>
            <w:tcW w:w="496" w:type="pct"/>
            <w:vAlign w:val="center"/>
          </w:tcPr>
          <w:p w14:paraId="2FD078FA" w14:textId="77777777" w:rsidR="00CE67D6" w:rsidRPr="005649EE" w:rsidRDefault="00CE67D6" w:rsidP="00050C82">
            <w:pPr>
              <w:jc w:val="center"/>
              <w:rPr>
                <w:rFonts w:asciiTheme="majorBidi" w:hAnsiTheme="majorBidi" w:cstheme="majorBidi"/>
                <w:sz w:val="20"/>
              </w:rPr>
            </w:pPr>
          </w:p>
        </w:tc>
        <w:tc>
          <w:tcPr>
            <w:tcW w:w="739" w:type="pct"/>
            <w:vAlign w:val="center"/>
          </w:tcPr>
          <w:p w14:paraId="6BBDE057" w14:textId="77777777" w:rsidR="00CE67D6" w:rsidRPr="005649EE" w:rsidRDefault="00CE67D6" w:rsidP="00050C82">
            <w:pPr>
              <w:jc w:val="center"/>
              <w:rPr>
                <w:rFonts w:asciiTheme="majorBidi" w:hAnsiTheme="majorBidi" w:cstheme="majorBidi"/>
                <w:sz w:val="20"/>
              </w:rPr>
            </w:pPr>
          </w:p>
        </w:tc>
        <w:tc>
          <w:tcPr>
            <w:tcW w:w="692" w:type="pct"/>
            <w:vAlign w:val="center"/>
          </w:tcPr>
          <w:p w14:paraId="6E545B6B" w14:textId="77777777" w:rsidR="00CE67D6" w:rsidRPr="005649EE" w:rsidRDefault="00CE67D6" w:rsidP="00050C82">
            <w:pPr>
              <w:jc w:val="center"/>
              <w:rPr>
                <w:rFonts w:asciiTheme="majorBidi" w:hAnsiTheme="majorBidi" w:cstheme="majorBidi"/>
                <w:sz w:val="20"/>
              </w:rPr>
            </w:pPr>
          </w:p>
        </w:tc>
        <w:tc>
          <w:tcPr>
            <w:tcW w:w="626" w:type="pct"/>
          </w:tcPr>
          <w:p w14:paraId="354414C7" w14:textId="77777777" w:rsidR="00CE67D6" w:rsidRPr="005649EE" w:rsidRDefault="00CE67D6" w:rsidP="00050C82">
            <w:pPr>
              <w:jc w:val="center"/>
              <w:rPr>
                <w:rFonts w:asciiTheme="majorBidi" w:hAnsiTheme="majorBidi" w:cstheme="majorBidi"/>
                <w:sz w:val="20"/>
              </w:rPr>
            </w:pPr>
          </w:p>
        </w:tc>
      </w:tr>
    </w:tbl>
    <w:p w14:paraId="4F272779" w14:textId="77777777" w:rsidR="00CE67D6" w:rsidRDefault="00CE67D6" w:rsidP="00CE67D6">
      <w:pPr>
        <w:rPr>
          <w:rFonts w:asciiTheme="majorBidi" w:hAnsiTheme="majorBidi" w:cstheme="majorBidi"/>
          <w:sz w:val="20"/>
        </w:rPr>
      </w:pPr>
      <w:r>
        <w:rPr>
          <w:rFonts w:asciiTheme="majorBidi" w:hAnsiTheme="majorBidi" w:cstheme="majorBidi"/>
          <w:sz w:val="20"/>
        </w:rPr>
        <w:t>NA = not applicable</w:t>
      </w:r>
    </w:p>
    <w:p w14:paraId="2C222CF1" w14:textId="77777777" w:rsidR="00CE67D6" w:rsidRDefault="00CE67D6" w:rsidP="00CE67D6">
      <w:pPr>
        <w:rPr>
          <w:rFonts w:asciiTheme="majorBidi" w:hAnsiTheme="majorBidi" w:cstheme="majorBidi"/>
          <w:sz w:val="20"/>
        </w:rPr>
      </w:pPr>
      <w:r>
        <w:rPr>
          <w:rFonts w:asciiTheme="majorBidi" w:hAnsiTheme="majorBidi" w:cstheme="majorBidi"/>
          <w:sz w:val="20"/>
        </w:rPr>
        <w:t>*Procurement Method for Goods, Works to be mentioned in Table 4</w:t>
      </w:r>
    </w:p>
    <w:p w14:paraId="3622E72D" w14:textId="77777777" w:rsidR="00CE67D6" w:rsidRPr="005649EE"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International Competitive Bidding limited to Member Countries (ICB-MC)</w:t>
      </w:r>
      <w:r>
        <w:rPr>
          <w:rFonts w:asciiTheme="majorBidi" w:hAnsiTheme="majorBidi" w:cstheme="majorBidi"/>
          <w:snapToGrid w:val="0"/>
          <w:sz w:val="20"/>
          <w:szCs w:val="20"/>
        </w:rPr>
        <w:t xml:space="preserve"> – Indicate whether Domestic Preference will apply when ICB/MC is used</w:t>
      </w:r>
    </w:p>
    <w:p w14:paraId="740B8A14" w14:textId="77777777" w:rsidR="00CE67D6" w:rsidRPr="00E62F83"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International Competitive Bidding (ICB)</w:t>
      </w:r>
      <w:r>
        <w:rPr>
          <w:rFonts w:asciiTheme="majorBidi" w:hAnsiTheme="majorBidi" w:cstheme="majorBidi"/>
          <w:snapToGrid w:val="0"/>
          <w:sz w:val="20"/>
          <w:szCs w:val="20"/>
        </w:rPr>
        <w:t xml:space="preserve"> </w:t>
      </w:r>
      <w:r w:rsidRPr="005649EE">
        <w:rPr>
          <w:rFonts w:asciiTheme="majorBidi" w:hAnsiTheme="majorBidi" w:cstheme="majorBidi"/>
          <w:snapToGrid w:val="0"/>
          <w:sz w:val="20"/>
          <w:szCs w:val="20"/>
        </w:rPr>
        <w:t>)</w:t>
      </w:r>
      <w:r>
        <w:rPr>
          <w:rFonts w:asciiTheme="majorBidi" w:hAnsiTheme="majorBidi" w:cstheme="majorBidi"/>
          <w:snapToGrid w:val="0"/>
          <w:sz w:val="20"/>
          <w:szCs w:val="20"/>
        </w:rPr>
        <w:t xml:space="preserve"> – Indicate whether Domestic Preference will apply when ICB is used</w:t>
      </w:r>
    </w:p>
    <w:p w14:paraId="79BD0E35" w14:textId="77777777" w:rsidR="00CE67D6" w:rsidRPr="005649EE"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Limited International Bidding (LIB)</w:t>
      </w:r>
    </w:p>
    <w:p w14:paraId="64D70BA6" w14:textId="77777777" w:rsidR="00CE67D6" w:rsidRPr="00FE069C"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National Competitive Bidding (NCB)</w:t>
      </w:r>
    </w:p>
    <w:p w14:paraId="28E6DE03" w14:textId="77777777" w:rsidR="00CE67D6" w:rsidRPr="00FE069C" w:rsidRDefault="00CE67D6" w:rsidP="00CE67D6">
      <w:pPr>
        <w:pStyle w:val="ListParagraph"/>
        <w:numPr>
          <w:ilvl w:val="0"/>
          <w:numId w:val="19"/>
        </w:numPr>
        <w:rPr>
          <w:rFonts w:asciiTheme="majorBidi" w:hAnsiTheme="majorBidi" w:cstheme="majorBidi"/>
          <w:snapToGrid w:val="0"/>
          <w:sz w:val="20"/>
          <w:szCs w:val="20"/>
        </w:rPr>
      </w:pPr>
      <w:r w:rsidRPr="00A2135C">
        <w:rPr>
          <w:rFonts w:asciiTheme="majorBidi" w:hAnsiTheme="majorBidi" w:cstheme="majorBidi"/>
          <w:snapToGrid w:val="0"/>
          <w:sz w:val="20"/>
          <w:szCs w:val="20"/>
        </w:rPr>
        <w:t>Shopping</w:t>
      </w:r>
    </w:p>
    <w:p w14:paraId="3BDFD27C" w14:textId="77777777" w:rsidR="00CE67D6" w:rsidRPr="005649EE"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Direct Contracting or Single Source</w:t>
      </w:r>
    </w:p>
    <w:p w14:paraId="149ABE22" w14:textId="77777777" w:rsidR="00CE67D6" w:rsidRPr="005649EE" w:rsidRDefault="00CE67D6" w:rsidP="00CE67D6">
      <w:pPr>
        <w:pStyle w:val="ListParagraph"/>
        <w:numPr>
          <w:ilvl w:val="0"/>
          <w:numId w:val="19"/>
        </w:numPr>
        <w:rPr>
          <w:rFonts w:asciiTheme="majorBidi" w:hAnsiTheme="majorBidi" w:cstheme="majorBidi"/>
          <w:snapToGrid w:val="0"/>
          <w:sz w:val="20"/>
          <w:szCs w:val="20"/>
        </w:rPr>
      </w:pPr>
      <w:r>
        <w:rPr>
          <w:rFonts w:asciiTheme="majorBidi" w:hAnsiTheme="majorBidi" w:cstheme="majorBidi"/>
          <w:snapToGrid w:val="0"/>
          <w:sz w:val="20"/>
          <w:szCs w:val="20"/>
        </w:rPr>
        <w:t>Force</w:t>
      </w:r>
      <w:r w:rsidRPr="005649EE">
        <w:rPr>
          <w:rFonts w:asciiTheme="majorBidi" w:hAnsiTheme="majorBidi" w:cstheme="majorBidi"/>
          <w:snapToGrid w:val="0"/>
          <w:sz w:val="20"/>
          <w:szCs w:val="20"/>
        </w:rPr>
        <w:t xml:space="preserve"> Account</w:t>
      </w:r>
    </w:p>
    <w:p w14:paraId="0F7CE516" w14:textId="77777777" w:rsidR="00CE67D6" w:rsidRDefault="00CE67D6" w:rsidP="00CE67D6">
      <w:pPr>
        <w:pStyle w:val="ListParagraph"/>
        <w:numPr>
          <w:ilvl w:val="0"/>
          <w:numId w:val="19"/>
        </w:numPr>
        <w:rPr>
          <w:rFonts w:asciiTheme="majorBidi" w:hAnsiTheme="majorBidi" w:cstheme="majorBidi"/>
          <w:snapToGrid w:val="0"/>
          <w:sz w:val="20"/>
          <w:szCs w:val="20"/>
        </w:rPr>
      </w:pPr>
      <w:r w:rsidRPr="005649EE">
        <w:rPr>
          <w:rFonts w:asciiTheme="majorBidi" w:hAnsiTheme="majorBidi" w:cstheme="majorBidi"/>
          <w:snapToGrid w:val="0"/>
          <w:sz w:val="20"/>
          <w:szCs w:val="20"/>
        </w:rPr>
        <w:t>Community Participation</w:t>
      </w:r>
    </w:p>
    <w:p w14:paraId="456D4273" w14:textId="77777777" w:rsidR="00CE67D6" w:rsidRDefault="00CE67D6" w:rsidP="00CE67D6">
      <w:pPr>
        <w:pStyle w:val="ListParagraph"/>
        <w:numPr>
          <w:ilvl w:val="0"/>
          <w:numId w:val="19"/>
        </w:numPr>
        <w:rPr>
          <w:rFonts w:asciiTheme="majorBidi" w:hAnsiTheme="majorBidi" w:cstheme="majorBidi"/>
          <w:snapToGrid w:val="0"/>
          <w:sz w:val="20"/>
          <w:szCs w:val="20"/>
        </w:rPr>
      </w:pPr>
      <w:r>
        <w:rPr>
          <w:rFonts w:asciiTheme="majorBidi" w:hAnsiTheme="majorBidi" w:cstheme="majorBidi"/>
          <w:snapToGrid w:val="0"/>
          <w:sz w:val="20"/>
          <w:szCs w:val="20"/>
        </w:rPr>
        <w:t>Specialized Agencies</w:t>
      </w:r>
    </w:p>
    <w:p w14:paraId="0B9B1E3B" w14:textId="77777777" w:rsidR="00CE67D6" w:rsidRDefault="00CE67D6" w:rsidP="00CE67D6">
      <w:pPr>
        <w:pStyle w:val="ListParagraph"/>
        <w:numPr>
          <w:ilvl w:val="0"/>
          <w:numId w:val="19"/>
        </w:numPr>
        <w:rPr>
          <w:rFonts w:asciiTheme="majorBidi" w:hAnsiTheme="majorBidi" w:cstheme="majorBidi"/>
          <w:snapToGrid w:val="0"/>
          <w:sz w:val="20"/>
          <w:szCs w:val="20"/>
        </w:rPr>
      </w:pPr>
      <w:r>
        <w:rPr>
          <w:rFonts w:asciiTheme="majorBidi" w:hAnsiTheme="majorBidi" w:cstheme="majorBidi"/>
          <w:snapToGrid w:val="0"/>
          <w:sz w:val="20"/>
          <w:szCs w:val="20"/>
        </w:rPr>
        <w:t>Commercial Practices</w:t>
      </w:r>
    </w:p>
    <w:p w14:paraId="58E378DA" w14:textId="77777777" w:rsidR="00CE67D6" w:rsidRDefault="00CE67D6" w:rsidP="00CE67D6">
      <w:pPr>
        <w:rPr>
          <w:rFonts w:asciiTheme="majorBidi" w:hAnsiTheme="majorBidi" w:cstheme="majorBidi"/>
          <w:sz w:val="20"/>
        </w:rPr>
      </w:pPr>
      <w:r>
        <w:rPr>
          <w:rFonts w:asciiTheme="majorBidi" w:hAnsiTheme="majorBidi" w:cstheme="majorBidi"/>
          <w:sz w:val="20"/>
          <w:vertAlign w:val="superscript"/>
        </w:rPr>
        <w:t>*</w:t>
      </w:r>
      <w:r w:rsidRPr="005649EE">
        <w:rPr>
          <w:rFonts w:asciiTheme="majorBidi" w:hAnsiTheme="majorBidi" w:cstheme="majorBidi"/>
          <w:sz w:val="20"/>
        </w:rPr>
        <w:t xml:space="preserve"> </w:t>
      </w:r>
      <w:r>
        <w:rPr>
          <w:rFonts w:asciiTheme="majorBidi" w:hAnsiTheme="majorBidi" w:cstheme="majorBidi"/>
          <w:sz w:val="20"/>
        </w:rPr>
        <w:t>Selection Method used for Consultants to be mentioned in Table 4</w:t>
      </w:r>
      <w:bookmarkEnd w:id="7"/>
    </w:p>
    <w:p w14:paraId="29A01E9C" w14:textId="77777777" w:rsidR="00CE67D6" w:rsidRPr="00CE6431" w:rsidRDefault="00CE67D6" w:rsidP="00CE67D6">
      <w:pPr>
        <w:pStyle w:val="ListParagraph"/>
        <w:numPr>
          <w:ilvl w:val="0"/>
          <w:numId w:val="20"/>
        </w:numPr>
        <w:rPr>
          <w:rFonts w:asciiTheme="majorBidi" w:hAnsiTheme="majorBidi" w:cstheme="majorBidi"/>
          <w:sz w:val="20"/>
          <w:szCs w:val="20"/>
          <w:lang w:val="en-US"/>
        </w:rPr>
      </w:pPr>
      <w:r w:rsidRPr="00CE6431">
        <w:rPr>
          <w:rFonts w:asciiTheme="majorBidi" w:hAnsiTheme="majorBidi" w:cstheme="majorBidi"/>
          <w:snapToGrid w:val="0"/>
          <w:sz w:val="20"/>
          <w:szCs w:val="20"/>
        </w:rPr>
        <w:t>Quality and Cost-Based Selection (QCBS)</w:t>
      </w:r>
    </w:p>
    <w:p w14:paraId="7EC31139" w14:textId="77777777" w:rsidR="00CE67D6" w:rsidRPr="00CE6431" w:rsidRDefault="00CE67D6" w:rsidP="00CE67D6">
      <w:pPr>
        <w:pStyle w:val="ListParagraph"/>
        <w:numPr>
          <w:ilvl w:val="0"/>
          <w:numId w:val="20"/>
        </w:numPr>
        <w:rPr>
          <w:rFonts w:asciiTheme="majorBidi" w:hAnsiTheme="majorBidi" w:cstheme="majorBidi"/>
          <w:sz w:val="20"/>
          <w:szCs w:val="20"/>
          <w:lang w:val="en-US"/>
        </w:rPr>
      </w:pPr>
      <w:r w:rsidRPr="00CE6431">
        <w:rPr>
          <w:rFonts w:asciiTheme="majorBidi" w:hAnsiTheme="majorBidi" w:cstheme="majorBidi"/>
          <w:sz w:val="20"/>
          <w:szCs w:val="20"/>
          <w:lang w:val="en-US"/>
        </w:rPr>
        <w:t>Quality Based Selection (QBS)</w:t>
      </w:r>
    </w:p>
    <w:p w14:paraId="1C78ADA6" w14:textId="77777777" w:rsidR="00CE67D6" w:rsidRPr="00CE6431" w:rsidRDefault="00CE67D6" w:rsidP="00CE67D6">
      <w:pPr>
        <w:pStyle w:val="ListParagraph"/>
        <w:numPr>
          <w:ilvl w:val="0"/>
          <w:numId w:val="20"/>
        </w:numPr>
        <w:rPr>
          <w:rFonts w:asciiTheme="majorBidi" w:hAnsiTheme="majorBidi" w:cstheme="majorBidi"/>
          <w:sz w:val="20"/>
          <w:szCs w:val="20"/>
          <w:lang w:val="en-US"/>
        </w:rPr>
      </w:pPr>
      <w:r w:rsidRPr="00CE6431">
        <w:rPr>
          <w:rFonts w:asciiTheme="majorBidi" w:hAnsiTheme="majorBidi" w:cstheme="majorBidi"/>
          <w:sz w:val="20"/>
          <w:szCs w:val="20"/>
          <w:lang w:val="en-US"/>
        </w:rPr>
        <w:t>Least Cost Selection (LCS)</w:t>
      </w:r>
    </w:p>
    <w:p w14:paraId="5CAA692F" w14:textId="77777777" w:rsidR="00CE67D6" w:rsidRPr="00CE6431" w:rsidRDefault="00CE67D6" w:rsidP="00CE67D6">
      <w:pPr>
        <w:pStyle w:val="ListParagraph"/>
        <w:numPr>
          <w:ilvl w:val="0"/>
          <w:numId w:val="20"/>
        </w:numPr>
        <w:rPr>
          <w:rFonts w:asciiTheme="majorBidi" w:hAnsiTheme="majorBidi" w:cstheme="majorBidi"/>
          <w:snapToGrid w:val="0"/>
          <w:sz w:val="20"/>
          <w:szCs w:val="20"/>
        </w:rPr>
      </w:pPr>
      <w:r w:rsidRPr="00CE6431">
        <w:rPr>
          <w:rFonts w:asciiTheme="majorBidi" w:hAnsiTheme="majorBidi" w:cstheme="majorBidi"/>
          <w:snapToGrid w:val="0"/>
          <w:sz w:val="20"/>
          <w:szCs w:val="20"/>
        </w:rPr>
        <w:t>Fixed Budget Method (FB)</w:t>
      </w:r>
    </w:p>
    <w:p w14:paraId="10920C8A" w14:textId="77777777" w:rsidR="00CE67D6" w:rsidRPr="00CE6431" w:rsidRDefault="00CE67D6" w:rsidP="00CE67D6">
      <w:pPr>
        <w:pStyle w:val="ListParagraph"/>
        <w:numPr>
          <w:ilvl w:val="0"/>
          <w:numId w:val="20"/>
        </w:numPr>
        <w:rPr>
          <w:rFonts w:asciiTheme="majorBidi" w:hAnsiTheme="majorBidi" w:cstheme="majorBidi"/>
          <w:snapToGrid w:val="0"/>
          <w:sz w:val="20"/>
          <w:szCs w:val="20"/>
        </w:rPr>
      </w:pPr>
      <w:r w:rsidRPr="00CE6431">
        <w:rPr>
          <w:rFonts w:asciiTheme="majorBidi" w:hAnsiTheme="majorBidi" w:cstheme="majorBidi"/>
          <w:snapToGrid w:val="0"/>
          <w:sz w:val="20"/>
          <w:szCs w:val="20"/>
        </w:rPr>
        <w:t>Consultant Qualification Selection (CQ)</w:t>
      </w:r>
    </w:p>
    <w:p w14:paraId="4DF7C327" w14:textId="77777777" w:rsidR="00CE67D6" w:rsidRDefault="00CE67D6" w:rsidP="00CE67D6">
      <w:pPr>
        <w:pStyle w:val="ListParagraph"/>
        <w:numPr>
          <w:ilvl w:val="0"/>
          <w:numId w:val="20"/>
        </w:numPr>
        <w:rPr>
          <w:rFonts w:asciiTheme="majorBidi" w:hAnsiTheme="majorBidi" w:cstheme="majorBidi"/>
          <w:snapToGrid w:val="0"/>
          <w:sz w:val="20"/>
          <w:szCs w:val="20"/>
        </w:rPr>
      </w:pPr>
      <w:r w:rsidRPr="00CE6431">
        <w:rPr>
          <w:rFonts w:asciiTheme="majorBidi" w:hAnsiTheme="majorBidi" w:cstheme="majorBidi"/>
          <w:snapToGrid w:val="0"/>
          <w:sz w:val="20"/>
          <w:szCs w:val="20"/>
        </w:rPr>
        <w:t>Sole-Source/Direct Contracting</w:t>
      </w:r>
    </w:p>
    <w:p w14:paraId="350691C6" w14:textId="77777777" w:rsidR="00CE67D6" w:rsidRDefault="00CE67D6" w:rsidP="00CE67D6">
      <w:pPr>
        <w:rPr>
          <w:rFonts w:asciiTheme="majorBidi" w:hAnsiTheme="majorBidi" w:cstheme="majorBidi"/>
          <w:snapToGrid w:val="0"/>
          <w:sz w:val="20"/>
        </w:rPr>
      </w:pPr>
    </w:p>
    <w:p w14:paraId="58133444" w14:textId="77777777" w:rsidR="00CE67D6" w:rsidRPr="00CE6431" w:rsidRDefault="00CE67D6" w:rsidP="00CE67D6">
      <w:pPr>
        <w:rPr>
          <w:rFonts w:asciiTheme="majorBidi" w:hAnsiTheme="majorBidi" w:cstheme="majorBidi"/>
          <w:snapToGrid w:val="0"/>
          <w:sz w:val="20"/>
        </w:rPr>
      </w:pPr>
      <w:r>
        <w:rPr>
          <w:rFonts w:asciiTheme="majorBidi" w:hAnsiTheme="majorBidi" w:cstheme="majorBidi"/>
          <w:snapToGrid w:val="0"/>
          <w:sz w:val="20"/>
        </w:rPr>
        <w:t xml:space="preserve">For all packages review of the procurement methods will be carried out by </w:t>
      </w:r>
      <w:proofErr w:type="spellStart"/>
      <w:r>
        <w:rPr>
          <w:rFonts w:asciiTheme="majorBidi" w:hAnsiTheme="majorBidi" w:cstheme="majorBidi"/>
          <w:snapToGrid w:val="0"/>
          <w:sz w:val="20"/>
        </w:rPr>
        <w:t>IsDB</w:t>
      </w:r>
      <w:proofErr w:type="spellEnd"/>
      <w:r>
        <w:rPr>
          <w:rFonts w:asciiTheme="majorBidi" w:hAnsiTheme="majorBidi" w:cstheme="majorBidi"/>
          <w:snapToGrid w:val="0"/>
          <w:sz w:val="20"/>
        </w:rPr>
        <w:t xml:space="preserve"> as per its procurement guidelines and as specified in the Financing Agreement.</w:t>
      </w:r>
    </w:p>
    <w:bookmarkEnd w:id="1"/>
    <w:p w14:paraId="73C8FEA6" w14:textId="77777777" w:rsidR="00CE67D6" w:rsidRPr="005649EE" w:rsidRDefault="00CE67D6" w:rsidP="00CE67D6">
      <w:pPr>
        <w:rPr>
          <w:rFonts w:asciiTheme="majorBidi" w:hAnsiTheme="majorBidi" w:cstheme="majorBidi"/>
          <w:sz w:val="20"/>
        </w:rPr>
      </w:pPr>
      <w:r w:rsidRPr="005649EE">
        <w:rPr>
          <w:rFonts w:asciiTheme="majorBidi" w:hAnsiTheme="majorBidi" w:cstheme="majorBidi"/>
          <w:sz w:val="20"/>
        </w:rPr>
        <w:t xml:space="preserve"> </w:t>
      </w:r>
    </w:p>
    <w:sectPr w:rsidR="00CE67D6" w:rsidRPr="005649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es">
    <w:altName w:val="Times New Roman"/>
    <w:panose1 w:val="00000000000000000000"/>
    <w:charset w:val="00"/>
    <w:family w:val="modern"/>
    <w:notTrueType/>
    <w:pitch w:val="variable"/>
    <w:sig w:usb0="A000002F" w:usb1="5000005B"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6B3E"/>
    <w:multiLevelType w:val="hybridMultilevel"/>
    <w:tmpl w:val="6DDE3C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A0E"/>
    <w:multiLevelType w:val="hybridMultilevel"/>
    <w:tmpl w:val="27925E96"/>
    <w:lvl w:ilvl="0" w:tplc="0409000F">
      <w:start w:val="1"/>
      <w:numFmt w:val="decimal"/>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8330092"/>
    <w:multiLevelType w:val="hybridMultilevel"/>
    <w:tmpl w:val="2D207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E5214"/>
    <w:multiLevelType w:val="hybridMultilevel"/>
    <w:tmpl w:val="1C1CBB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027F30"/>
    <w:multiLevelType w:val="hybridMultilevel"/>
    <w:tmpl w:val="AAC4B80E"/>
    <w:lvl w:ilvl="0" w:tplc="04090019">
      <w:start w:val="1"/>
      <w:numFmt w:val="lowerLetter"/>
      <w:lvlText w:val="%1."/>
      <w:lvlJc w:val="left"/>
      <w:pPr>
        <w:ind w:left="2243" w:hanging="360"/>
      </w:pPr>
    </w:lvl>
    <w:lvl w:ilvl="1" w:tplc="04090019">
      <w:start w:val="1"/>
      <w:numFmt w:val="lowerLetter"/>
      <w:lvlText w:val="%2."/>
      <w:lvlJc w:val="left"/>
      <w:pPr>
        <w:ind w:left="2963" w:hanging="360"/>
      </w:pPr>
    </w:lvl>
    <w:lvl w:ilvl="2" w:tplc="0409001B" w:tentative="1">
      <w:start w:val="1"/>
      <w:numFmt w:val="lowerRoman"/>
      <w:lvlText w:val="%3."/>
      <w:lvlJc w:val="right"/>
      <w:pPr>
        <w:ind w:left="3683" w:hanging="180"/>
      </w:pPr>
    </w:lvl>
    <w:lvl w:ilvl="3" w:tplc="0409000F" w:tentative="1">
      <w:start w:val="1"/>
      <w:numFmt w:val="decimal"/>
      <w:lvlText w:val="%4."/>
      <w:lvlJc w:val="left"/>
      <w:pPr>
        <w:ind w:left="4403" w:hanging="360"/>
      </w:pPr>
    </w:lvl>
    <w:lvl w:ilvl="4" w:tplc="04090019" w:tentative="1">
      <w:start w:val="1"/>
      <w:numFmt w:val="lowerLetter"/>
      <w:lvlText w:val="%5."/>
      <w:lvlJc w:val="left"/>
      <w:pPr>
        <w:ind w:left="5123" w:hanging="360"/>
      </w:pPr>
    </w:lvl>
    <w:lvl w:ilvl="5" w:tplc="0409001B" w:tentative="1">
      <w:start w:val="1"/>
      <w:numFmt w:val="lowerRoman"/>
      <w:lvlText w:val="%6."/>
      <w:lvlJc w:val="right"/>
      <w:pPr>
        <w:ind w:left="5843" w:hanging="180"/>
      </w:pPr>
    </w:lvl>
    <w:lvl w:ilvl="6" w:tplc="0409000F" w:tentative="1">
      <w:start w:val="1"/>
      <w:numFmt w:val="decimal"/>
      <w:lvlText w:val="%7."/>
      <w:lvlJc w:val="left"/>
      <w:pPr>
        <w:ind w:left="6563" w:hanging="360"/>
      </w:pPr>
    </w:lvl>
    <w:lvl w:ilvl="7" w:tplc="04090019" w:tentative="1">
      <w:start w:val="1"/>
      <w:numFmt w:val="lowerLetter"/>
      <w:lvlText w:val="%8."/>
      <w:lvlJc w:val="left"/>
      <w:pPr>
        <w:ind w:left="7283" w:hanging="360"/>
      </w:pPr>
    </w:lvl>
    <w:lvl w:ilvl="8" w:tplc="0409001B" w:tentative="1">
      <w:start w:val="1"/>
      <w:numFmt w:val="lowerRoman"/>
      <w:lvlText w:val="%9."/>
      <w:lvlJc w:val="right"/>
      <w:pPr>
        <w:ind w:left="8003" w:hanging="180"/>
      </w:pPr>
    </w:lvl>
  </w:abstractNum>
  <w:abstractNum w:abstractNumId="5" w15:restartNumberingAfterBreak="0">
    <w:nsid w:val="30421F19"/>
    <w:multiLevelType w:val="hybridMultilevel"/>
    <w:tmpl w:val="8618A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0426B"/>
    <w:multiLevelType w:val="hybridMultilevel"/>
    <w:tmpl w:val="63E6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0A0808"/>
    <w:multiLevelType w:val="hybridMultilevel"/>
    <w:tmpl w:val="77E0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11DC0"/>
    <w:multiLevelType w:val="multilevel"/>
    <w:tmpl w:val="96604D04"/>
    <w:lvl w:ilvl="0">
      <w:start w:val="1"/>
      <w:numFmt w:val="decimal"/>
      <w:lvlText w:val="%1"/>
      <w:lvlJc w:val="left"/>
      <w:pPr>
        <w:ind w:left="360" w:hanging="360"/>
      </w:pPr>
      <w:rPr>
        <w:rFonts w:hint="default"/>
      </w:rPr>
    </w:lvl>
    <w:lvl w:ilvl="1">
      <w:start w:val="5"/>
      <w:numFmt w:val="none"/>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F946F4"/>
    <w:multiLevelType w:val="hybridMultilevel"/>
    <w:tmpl w:val="8BCA2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92901"/>
    <w:multiLevelType w:val="hybridMultilevel"/>
    <w:tmpl w:val="77E0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44747"/>
    <w:multiLevelType w:val="hybridMultilevel"/>
    <w:tmpl w:val="1B7A9136"/>
    <w:lvl w:ilvl="0" w:tplc="2F9027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10F52"/>
    <w:multiLevelType w:val="hybridMultilevel"/>
    <w:tmpl w:val="F2962E2C"/>
    <w:lvl w:ilvl="0" w:tplc="CB2279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64204"/>
    <w:multiLevelType w:val="hybridMultilevel"/>
    <w:tmpl w:val="BACEEA3E"/>
    <w:lvl w:ilvl="0" w:tplc="10D8A3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90F0C"/>
    <w:multiLevelType w:val="hybridMultilevel"/>
    <w:tmpl w:val="996C3E98"/>
    <w:lvl w:ilvl="0" w:tplc="2E3E4872">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667605A5"/>
    <w:multiLevelType w:val="hybridMultilevel"/>
    <w:tmpl w:val="87D6C100"/>
    <w:lvl w:ilvl="0" w:tplc="0409000F">
      <w:start w:val="1"/>
      <w:numFmt w:val="decimal"/>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671156E4"/>
    <w:multiLevelType w:val="hybridMultilevel"/>
    <w:tmpl w:val="87D6C100"/>
    <w:lvl w:ilvl="0" w:tplc="0409000F">
      <w:start w:val="1"/>
      <w:numFmt w:val="decimal"/>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68D20D43"/>
    <w:multiLevelType w:val="hybridMultilevel"/>
    <w:tmpl w:val="2CFC0E2C"/>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C524C0B"/>
    <w:multiLevelType w:val="hybridMultilevel"/>
    <w:tmpl w:val="ACA23196"/>
    <w:lvl w:ilvl="0" w:tplc="4288E4EC">
      <w:start w:val="2"/>
      <w:numFmt w:val="upperLetter"/>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7BAF37A8"/>
    <w:multiLevelType w:val="hybridMultilevel"/>
    <w:tmpl w:val="ABC06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7F2D2868"/>
    <w:multiLevelType w:val="hybridMultilevel"/>
    <w:tmpl w:val="8DE4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9"/>
  </w:num>
  <w:num w:numId="5">
    <w:abstractNumId w:val="9"/>
  </w:num>
  <w:num w:numId="6">
    <w:abstractNumId w:val="20"/>
  </w:num>
  <w:num w:numId="7">
    <w:abstractNumId w:val="12"/>
  </w:num>
  <w:num w:numId="8">
    <w:abstractNumId w:val="13"/>
  </w:num>
  <w:num w:numId="9">
    <w:abstractNumId w:val="0"/>
  </w:num>
  <w:num w:numId="10">
    <w:abstractNumId w:val="5"/>
  </w:num>
  <w:num w:numId="11">
    <w:abstractNumId w:val="2"/>
  </w:num>
  <w:num w:numId="12">
    <w:abstractNumId w:val="17"/>
  </w:num>
  <w:num w:numId="13">
    <w:abstractNumId w:val="14"/>
  </w:num>
  <w:num w:numId="14">
    <w:abstractNumId w:val="3"/>
  </w:num>
  <w:num w:numId="15">
    <w:abstractNumId w:val="16"/>
  </w:num>
  <w:num w:numId="16">
    <w:abstractNumId w:val="1"/>
  </w:num>
  <w:num w:numId="17">
    <w:abstractNumId w:val="18"/>
  </w:num>
  <w:num w:numId="18">
    <w:abstractNumId w:val="15"/>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B1"/>
    <w:rsid w:val="00016346"/>
    <w:rsid w:val="000F0041"/>
    <w:rsid w:val="00262384"/>
    <w:rsid w:val="002B7096"/>
    <w:rsid w:val="00535C73"/>
    <w:rsid w:val="005C7CB1"/>
    <w:rsid w:val="00674185"/>
    <w:rsid w:val="006B7697"/>
    <w:rsid w:val="006E6E8D"/>
    <w:rsid w:val="007458BD"/>
    <w:rsid w:val="00CB2680"/>
    <w:rsid w:val="00CE67D6"/>
    <w:rsid w:val="00E22DD2"/>
    <w:rsid w:val="00F84382"/>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87FC"/>
  <w15:docId w15:val="{82A541A0-91FA-432F-9B3C-7F7B008B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B1"/>
    <w:pPr>
      <w:spacing w:before="240" w:after="0" w:line="240" w:lineRule="auto"/>
      <w:jc w:val="both"/>
    </w:pPr>
    <w:rPr>
      <w:rFonts w:ascii="Andes" w:eastAsia="Times New Roman" w:hAnsi="Andes" w:cs="Microsoft Sans Serif"/>
      <w:bCs/>
      <w:color w:val="002060"/>
      <w:sz w:val="24"/>
      <w:szCs w:val="20"/>
      <w:lang w:val="en-AU"/>
    </w:rPr>
  </w:style>
  <w:style w:type="paragraph" w:styleId="Heading1">
    <w:name w:val="heading 1"/>
    <w:basedOn w:val="Normal"/>
    <w:next w:val="Normal"/>
    <w:link w:val="Heading1Char"/>
    <w:uiPriority w:val="9"/>
    <w:qFormat/>
    <w:rsid w:val="00CE67D6"/>
    <w:pPr>
      <w:keepNext/>
      <w:keepLines/>
      <w:spacing w:before="480"/>
      <w:jc w:val="left"/>
      <w:outlineLvl w:val="0"/>
    </w:pPr>
    <w:rPr>
      <w:rFonts w:asciiTheme="majorHAnsi" w:eastAsiaTheme="majorEastAsia" w:hAnsiTheme="majorHAnsi" w:cstheme="majorBidi"/>
      <w:b/>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C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5C7CB1"/>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
    <w:name w:val="List Table 3 - Accent 112"/>
    <w:basedOn w:val="TableNormal"/>
    <w:uiPriority w:val="48"/>
    <w:rsid w:val="005C7CB1"/>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BalloonText">
    <w:name w:val="Balloon Text"/>
    <w:basedOn w:val="Normal"/>
    <w:link w:val="BalloonTextChar"/>
    <w:uiPriority w:val="99"/>
    <w:semiHidden/>
    <w:unhideWhenUsed/>
    <w:rsid w:val="00F8438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82"/>
    <w:rPr>
      <w:rFonts w:ascii="Tahoma" w:eastAsia="Times New Roman" w:hAnsi="Tahoma" w:cs="Tahoma"/>
      <w:bCs/>
      <w:color w:val="002060"/>
      <w:sz w:val="16"/>
      <w:szCs w:val="16"/>
      <w:lang w:val="en-AU"/>
    </w:rPr>
  </w:style>
  <w:style w:type="character" w:customStyle="1" w:styleId="Heading1Char">
    <w:name w:val="Heading 1 Char"/>
    <w:basedOn w:val="DefaultParagraphFont"/>
    <w:link w:val="Heading1"/>
    <w:uiPriority w:val="9"/>
    <w:rsid w:val="00CE67D6"/>
    <w:rPr>
      <w:rFonts w:asciiTheme="majorHAnsi" w:eastAsiaTheme="majorEastAsia" w:hAnsiTheme="majorHAnsi" w:cstheme="majorBidi"/>
      <w:b/>
      <w:bCs/>
      <w:color w:val="2E74B5" w:themeColor="accent1" w:themeShade="BF"/>
      <w:sz w:val="28"/>
      <w:szCs w:val="28"/>
      <w:lang w:val="en-GB"/>
    </w:rPr>
  </w:style>
  <w:style w:type="paragraph" w:styleId="Caption">
    <w:name w:val="caption"/>
    <w:basedOn w:val="Normal"/>
    <w:next w:val="Normal"/>
    <w:qFormat/>
    <w:rsid w:val="00CE67D6"/>
    <w:pPr>
      <w:spacing w:before="120" w:after="120"/>
      <w:jc w:val="left"/>
    </w:pPr>
    <w:rPr>
      <w:rFonts w:ascii="Times New Roman" w:hAnsi="Times New Roman" w:cs="Times New Roman"/>
      <w:b/>
      <w:color w:val="auto"/>
      <w:sz w:val="20"/>
      <w:lang w:val="en-US"/>
    </w:rPr>
  </w:style>
  <w:style w:type="paragraph" w:styleId="ListParagraph">
    <w:name w:val="List Paragraph"/>
    <w:aliases w:val="Citation List,본문(내용),List Paragraph (numbered (a))"/>
    <w:basedOn w:val="Normal"/>
    <w:link w:val="ListParagraphChar"/>
    <w:uiPriority w:val="34"/>
    <w:qFormat/>
    <w:rsid w:val="00CE67D6"/>
    <w:pPr>
      <w:spacing w:before="0"/>
      <w:ind w:left="720"/>
      <w:contextualSpacing/>
      <w:jc w:val="left"/>
    </w:pPr>
    <w:rPr>
      <w:rFonts w:ascii="Times New Roman" w:hAnsi="Times New Roman" w:cs="Traditional Arabic"/>
      <w:bCs w:val="0"/>
      <w:color w:val="auto"/>
      <w:szCs w:val="28"/>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674185"/>
    <w:rPr>
      <w:rFonts w:ascii="Times New Roman" w:eastAsia="Times New Roman" w:hAnsi="Times New Roman" w:cs="Traditional Arabic"/>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John Mckinley</dc:creator>
  <cp:lastModifiedBy>Elhadj Malick Soumare</cp:lastModifiedBy>
  <cp:revision>6</cp:revision>
  <dcterms:created xsi:type="dcterms:W3CDTF">2019-02-06T07:44:00Z</dcterms:created>
  <dcterms:modified xsi:type="dcterms:W3CDTF">2020-07-02T05:53:00Z</dcterms:modified>
</cp:coreProperties>
</file>