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A1ED3" w14:textId="39354688" w:rsidR="00566FAB" w:rsidRPr="00D7001D" w:rsidRDefault="00566FAB" w:rsidP="009349F2">
      <w:pPr>
        <w:tabs>
          <w:tab w:val="left" w:pos="720"/>
        </w:tabs>
        <w:spacing w:after="0" w:line="240" w:lineRule="auto"/>
        <w:jc w:val="center"/>
        <w:rPr>
          <w:rFonts w:asciiTheme="majorBidi" w:eastAsia="Times New Roman" w:hAnsiTheme="majorBidi" w:cstheme="majorBidi"/>
          <w:b/>
          <w:bCs/>
          <w:smallCaps/>
          <w:sz w:val="24"/>
          <w:szCs w:val="24"/>
        </w:rPr>
      </w:pPr>
      <w:r w:rsidRPr="00D7001D">
        <w:rPr>
          <w:rFonts w:asciiTheme="majorBidi" w:eastAsia="Times New Roman" w:hAnsiTheme="majorBidi" w:cstheme="majorBidi"/>
          <w:b/>
          <w:bCs/>
          <w:smallCaps/>
          <w:sz w:val="24"/>
          <w:szCs w:val="24"/>
        </w:rPr>
        <w:t>REQUEST FOR EXPRESSIONS OF INTEREST</w:t>
      </w:r>
    </w:p>
    <w:p w14:paraId="377D54D4" w14:textId="77777777" w:rsidR="00566FAB" w:rsidRPr="00D7001D" w:rsidRDefault="00566FAB" w:rsidP="009349F2">
      <w:pPr>
        <w:tabs>
          <w:tab w:val="left" w:pos="720"/>
        </w:tabs>
        <w:spacing w:after="0" w:line="240" w:lineRule="auto"/>
        <w:jc w:val="center"/>
        <w:rPr>
          <w:rFonts w:asciiTheme="majorBidi" w:eastAsia="Times New Roman" w:hAnsiTheme="majorBidi" w:cstheme="majorBidi"/>
          <w:b/>
          <w:bCs/>
          <w:smallCaps/>
          <w:sz w:val="24"/>
          <w:szCs w:val="24"/>
        </w:rPr>
      </w:pPr>
      <w:r w:rsidRPr="00D7001D">
        <w:rPr>
          <w:rFonts w:asciiTheme="majorBidi" w:eastAsia="Times New Roman" w:hAnsiTheme="majorBidi" w:cstheme="majorBidi"/>
          <w:b/>
          <w:bCs/>
          <w:smallCaps/>
          <w:sz w:val="24"/>
          <w:szCs w:val="24"/>
        </w:rPr>
        <w:t>(CONSULTANT SERVICES</w:t>
      </w:r>
      <w:r w:rsidR="00BA7A4A" w:rsidRPr="00D7001D">
        <w:rPr>
          <w:rFonts w:asciiTheme="majorBidi" w:eastAsia="Times New Roman" w:hAnsiTheme="majorBidi" w:cstheme="majorBidi"/>
          <w:b/>
          <w:bCs/>
          <w:smallCaps/>
          <w:sz w:val="24"/>
          <w:szCs w:val="24"/>
        </w:rPr>
        <w:t xml:space="preserve"> – SELECTION OF FIRMS</w:t>
      </w:r>
      <w:r w:rsidRPr="00D7001D">
        <w:rPr>
          <w:rFonts w:asciiTheme="majorBidi" w:eastAsia="Times New Roman" w:hAnsiTheme="majorBidi" w:cstheme="majorBidi"/>
          <w:b/>
          <w:bCs/>
          <w:smallCaps/>
          <w:sz w:val="24"/>
          <w:szCs w:val="24"/>
        </w:rPr>
        <w:t>)</w:t>
      </w:r>
    </w:p>
    <w:p w14:paraId="33B020DB" w14:textId="77777777" w:rsidR="0038432F" w:rsidRPr="00D7001D" w:rsidRDefault="0038432F" w:rsidP="009349F2">
      <w:pPr>
        <w:suppressAutoHyphens/>
        <w:spacing w:after="0" w:line="240" w:lineRule="auto"/>
        <w:jc w:val="both"/>
        <w:rPr>
          <w:rFonts w:asciiTheme="majorBidi" w:eastAsia="Calibri" w:hAnsiTheme="majorBidi" w:cstheme="majorBidi"/>
          <w:spacing w:val="-2"/>
          <w:sz w:val="24"/>
          <w:szCs w:val="24"/>
        </w:rPr>
      </w:pPr>
    </w:p>
    <w:p w14:paraId="17A6A359" w14:textId="77777777" w:rsidR="001D3439" w:rsidRPr="00D7001D" w:rsidRDefault="001D3439" w:rsidP="009349F2">
      <w:pPr>
        <w:suppressAutoHyphens/>
        <w:spacing w:after="0"/>
        <w:jc w:val="both"/>
        <w:rPr>
          <w:rFonts w:asciiTheme="majorBidi" w:hAnsiTheme="majorBidi" w:cstheme="majorBidi"/>
          <w:spacing w:val="-2"/>
          <w:sz w:val="24"/>
          <w:szCs w:val="24"/>
        </w:rPr>
      </w:pPr>
      <w:r w:rsidRPr="00D7001D">
        <w:rPr>
          <w:rFonts w:asciiTheme="majorBidi" w:hAnsiTheme="majorBidi" w:cstheme="majorBidi"/>
          <w:b/>
          <w:bCs/>
          <w:spacing w:val="-2"/>
          <w:sz w:val="24"/>
          <w:szCs w:val="24"/>
        </w:rPr>
        <w:t>Entity:</w:t>
      </w:r>
      <w:r w:rsidRPr="00D7001D">
        <w:rPr>
          <w:rFonts w:asciiTheme="majorBidi" w:hAnsiTheme="majorBidi" w:cstheme="majorBidi"/>
          <w:spacing w:val="-2"/>
          <w:sz w:val="24"/>
          <w:szCs w:val="24"/>
        </w:rPr>
        <w:t xml:space="preserve"> Islamic Financial Services Board (IFSB)</w:t>
      </w:r>
    </w:p>
    <w:p w14:paraId="6ED5400E" w14:textId="499383E3" w:rsidR="001D3439" w:rsidRPr="00D7001D" w:rsidRDefault="001D3439" w:rsidP="009349F2">
      <w:pPr>
        <w:spacing w:after="0"/>
        <w:jc w:val="both"/>
        <w:rPr>
          <w:rFonts w:asciiTheme="majorBidi" w:hAnsiTheme="majorBidi" w:cstheme="majorBidi"/>
          <w:spacing w:val="-2"/>
          <w:sz w:val="24"/>
          <w:szCs w:val="24"/>
        </w:rPr>
      </w:pPr>
      <w:r w:rsidRPr="00D7001D">
        <w:rPr>
          <w:rFonts w:asciiTheme="majorBidi" w:hAnsiTheme="majorBidi" w:cstheme="majorBidi"/>
          <w:b/>
          <w:bCs/>
          <w:spacing w:val="-2"/>
          <w:sz w:val="24"/>
          <w:szCs w:val="24"/>
        </w:rPr>
        <w:t>Project Name:</w:t>
      </w:r>
      <w:r w:rsidRPr="00D7001D">
        <w:rPr>
          <w:rFonts w:asciiTheme="majorBidi" w:hAnsiTheme="majorBidi" w:cstheme="majorBidi"/>
          <w:spacing w:val="-2"/>
          <w:sz w:val="24"/>
          <w:szCs w:val="24"/>
        </w:rPr>
        <w:t xml:space="preserve"> Islamic Finance Legal Framework Guidelines and Database Project</w:t>
      </w:r>
      <w:r w:rsidR="00D23B48" w:rsidRPr="00D7001D">
        <w:rPr>
          <w:rFonts w:asciiTheme="majorBidi" w:hAnsiTheme="majorBidi" w:cstheme="majorBidi"/>
          <w:spacing w:val="-2"/>
          <w:sz w:val="24"/>
          <w:szCs w:val="24"/>
        </w:rPr>
        <w:t xml:space="preserve"> </w:t>
      </w:r>
    </w:p>
    <w:p w14:paraId="0607582B" w14:textId="77777777" w:rsidR="001D3439" w:rsidRPr="00D7001D" w:rsidRDefault="001D3439" w:rsidP="009349F2">
      <w:pPr>
        <w:suppressAutoHyphens/>
        <w:spacing w:after="0"/>
        <w:jc w:val="both"/>
        <w:rPr>
          <w:rFonts w:asciiTheme="majorBidi" w:hAnsiTheme="majorBidi" w:cstheme="majorBidi"/>
          <w:spacing w:val="-2"/>
          <w:sz w:val="24"/>
          <w:szCs w:val="24"/>
        </w:rPr>
      </w:pPr>
      <w:r w:rsidRPr="00D7001D">
        <w:rPr>
          <w:rFonts w:asciiTheme="majorBidi" w:hAnsiTheme="majorBidi" w:cstheme="majorBidi"/>
          <w:b/>
          <w:bCs/>
          <w:spacing w:val="-2"/>
          <w:sz w:val="24"/>
          <w:szCs w:val="24"/>
        </w:rPr>
        <w:t>Sector:</w:t>
      </w:r>
      <w:r w:rsidRPr="00D7001D">
        <w:rPr>
          <w:rFonts w:asciiTheme="majorBidi" w:hAnsiTheme="majorBidi" w:cstheme="majorBidi"/>
          <w:spacing w:val="-2"/>
          <w:sz w:val="24"/>
          <w:szCs w:val="24"/>
        </w:rPr>
        <w:t xml:space="preserve"> Islamic Banking and Finance </w:t>
      </w:r>
    </w:p>
    <w:p w14:paraId="62CE1F7E" w14:textId="77777777" w:rsidR="001D3439" w:rsidRPr="00D7001D" w:rsidRDefault="001D3439" w:rsidP="009349F2">
      <w:pPr>
        <w:suppressAutoHyphens/>
        <w:spacing w:after="0"/>
        <w:jc w:val="both"/>
        <w:rPr>
          <w:rFonts w:asciiTheme="majorBidi" w:hAnsiTheme="majorBidi" w:cstheme="majorBidi"/>
          <w:sz w:val="24"/>
          <w:szCs w:val="24"/>
        </w:rPr>
      </w:pPr>
      <w:r w:rsidRPr="00D7001D">
        <w:rPr>
          <w:rFonts w:asciiTheme="majorBidi" w:hAnsiTheme="majorBidi" w:cstheme="majorBidi"/>
          <w:b/>
          <w:bCs/>
          <w:sz w:val="24"/>
          <w:szCs w:val="24"/>
        </w:rPr>
        <w:t>Mode of Financing:</w:t>
      </w:r>
      <w:r w:rsidRPr="00D7001D">
        <w:rPr>
          <w:rFonts w:asciiTheme="majorBidi" w:hAnsiTheme="majorBidi" w:cstheme="majorBidi"/>
          <w:sz w:val="24"/>
          <w:szCs w:val="24"/>
        </w:rPr>
        <w:t xml:space="preserve"> Islamic Finance Grant </w:t>
      </w:r>
    </w:p>
    <w:p w14:paraId="2370DF4F" w14:textId="189B159E" w:rsidR="00C34090" w:rsidRPr="00D7001D" w:rsidRDefault="001D3439" w:rsidP="009349F2">
      <w:pPr>
        <w:pStyle w:val="BodyText"/>
        <w:jc w:val="both"/>
        <w:rPr>
          <w:rFonts w:asciiTheme="majorBidi" w:hAnsiTheme="majorBidi" w:cstheme="majorBidi"/>
          <w:szCs w:val="24"/>
        </w:rPr>
      </w:pPr>
      <w:r w:rsidRPr="00D7001D">
        <w:rPr>
          <w:rFonts w:asciiTheme="majorBidi" w:hAnsiTheme="majorBidi" w:cstheme="majorBidi"/>
          <w:b/>
          <w:bCs/>
          <w:szCs w:val="24"/>
        </w:rPr>
        <w:t>Financing No:</w:t>
      </w:r>
      <w:r w:rsidRPr="00D7001D">
        <w:rPr>
          <w:rFonts w:asciiTheme="majorBidi" w:hAnsiTheme="majorBidi" w:cstheme="majorBidi"/>
          <w:szCs w:val="24"/>
        </w:rPr>
        <w:t xml:space="preserve"> ZZZ2852</w:t>
      </w:r>
    </w:p>
    <w:p w14:paraId="3C33A275" w14:textId="77777777" w:rsidR="00C34090" w:rsidRPr="00D7001D" w:rsidRDefault="00C34090" w:rsidP="009349F2">
      <w:pPr>
        <w:pStyle w:val="ChapterNumber"/>
        <w:tabs>
          <w:tab w:val="clear" w:pos="-720"/>
        </w:tabs>
        <w:jc w:val="both"/>
        <w:rPr>
          <w:rFonts w:asciiTheme="majorBidi" w:hAnsiTheme="majorBidi" w:cstheme="majorBidi"/>
          <w:spacing w:val="-2"/>
        </w:rPr>
      </w:pPr>
    </w:p>
    <w:p w14:paraId="2B321580" w14:textId="211C7202" w:rsidR="005D0584" w:rsidRPr="00D7001D" w:rsidRDefault="005D0584" w:rsidP="009349F2">
      <w:pPr>
        <w:suppressAutoHyphens/>
        <w:jc w:val="both"/>
        <w:rPr>
          <w:rFonts w:asciiTheme="majorBidi" w:hAnsiTheme="majorBidi" w:cstheme="majorBidi"/>
          <w:i/>
          <w:iCs/>
          <w:spacing w:val="-2"/>
          <w:sz w:val="24"/>
          <w:szCs w:val="24"/>
        </w:rPr>
      </w:pPr>
      <w:r w:rsidRPr="00D7001D">
        <w:rPr>
          <w:rFonts w:asciiTheme="majorBidi" w:hAnsiTheme="majorBidi" w:cstheme="majorBidi"/>
          <w:spacing w:val="-2"/>
          <w:sz w:val="24"/>
          <w:szCs w:val="24"/>
        </w:rPr>
        <w:t>The Islamic Development Bank Institute</w:t>
      </w:r>
      <w:r w:rsidR="0008314E" w:rsidRPr="00D7001D">
        <w:rPr>
          <w:rFonts w:asciiTheme="majorBidi" w:hAnsiTheme="majorBidi" w:cstheme="majorBidi"/>
          <w:spacing w:val="-2"/>
          <w:sz w:val="24"/>
          <w:szCs w:val="24"/>
        </w:rPr>
        <w:t xml:space="preserve"> (IsDBI)</w:t>
      </w:r>
      <w:r w:rsidRPr="00D7001D">
        <w:rPr>
          <w:rFonts w:asciiTheme="majorBidi" w:hAnsiTheme="majorBidi" w:cstheme="majorBidi"/>
          <w:spacing w:val="-2"/>
          <w:sz w:val="24"/>
          <w:szCs w:val="24"/>
        </w:rPr>
        <w:t xml:space="preserve"> has approved a grant </w:t>
      </w:r>
      <w:r w:rsidR="00D22A13" w:rsidRPr="00D7001D">
        <w:rPr>
          <w:rFonts w:asciiTheme="majorBidi" w:hAnsiTheme="majorBidi" w:cstheme="majorBidi"/>
          <w:spacing w:val="-2"/>
          <w:sz w:val="24"/>
          <w:szCs w:val="24"/>
        </w:rPr>
        <w:t xml:space="preserve">for </w:t>
      </w:r>
      <w:r w:rsidR="00A853D7" w:rsidRPr="00D7001D">
        <w:rPr>
          <w:rFonts w:asciiTheme="majorBidi" w:hAnsiTheme="majorBidi" w:cstheme="majorBidi"/>
          <w:spacing w:val="-2"/>
          <w:sz w:val="24"/>
          <w:szCs w:val="24"/>
        </w:rPr>
        <w:t>Islamic Financial Services Board (IFSB) to establish a comprehensive global database and an interactive digital platform for Islamic finance legislations, providing centralized access to relevant legal texts, comparative legal analysis, and guidance to support harmonization efforts across jurisdictions. Additionally, the project aims to develop a principle-based legal framework that facilitates the adaptation of national laws and regulations to the specificities of Islamic finance, based on sound legal reasoning and best practices.</w:t>
      </w:r>
      <w:r w:rsidR="00D22A13" w:rsidRPr="00D7001D">
        <w:rPr>
          <w:rFonts w:asciiTheme="majorBidi" w:hAnsiTheme="majorBidi" w:cstheme="majorBidi"/>
          <w:spacing w:val="-2"/>
          <w:sz w:val="24"/>
          <w:szCs w:val="24"/>
        </w:rPr>
        <w:t xml:space="preserve"> </w:t>
      </w:r>
      <w:r w:rsidRPr="00D7001D">
        <w:rPr>
          <w:rFonts w:asciiTheme="majorBidi" w:hAnsiTheme="majorBidi" w:cstheme="majorBidi"/>
          <w:spacing w:val="-2"/>
          <w:sz w:val="24"/>
          <w:szCs w:val="24"/>
        </w:rPr>
        <w:t xml:space="preserve"> </w:t>
      </w:r>
    </w:p>
    <w:p w14:paraId="2193B120" w14:textId="1519E3A1" w:rsidR="008C2FDB" w:rsidRPr="00D7001D" w:rsidRDefault="008C2FDB" w:rsidP="009349F2">
      <w:pPr>
        <w:suppressAutoHyphens/>
        <w:jc w:val="both"/>
        <w:rPr>
          <w:rFonts w:asciiTheme="majorBidi" w:hAnsiTheme="majorBidi" w:cstheme="majorBidi"/>
          <w:spacing w:val="-2"/>
          <w:sz w:val="24"/>
        </w:rPr>
      </w:pPr>
      <w:r w:rsidRPr="00D7001D">
        <w:rPr>
          <w:rFonts w:asciiTheme="majorBidi" w:hAnsiTheme="majorBidi" w:cstheme="majorBidi"/>
          <w:spacing w:val="-2"/>
          <w:sz w:val="24"/>
        </w:rPr>
        <w:t xml:space="preserve">The main objective of the assignment is to design, develop, deploy, and operationalize a secure, scalable, and AI-enabled Islamic Finance Legislation Database (IFLD) platform that enables the Islamic Financial Services Board (IFSB) to manage, review, classify, search, retrieve, compare, and disseminate Islamic finance-related legal and regulatory materials across jurisdictions. To achieve this, the project focuses on delivering a web-based legislation database and law library equipped with content management, document ingestion, version control, and role-based access controls. It integrates AI-assisted workflows for text extraction, semantic search, and automated tagging using IFSB's approved taxonomy, backed by essential human-in-the-loop maker-checker controls for expert validation. Finally, the scope encompasses full testing, deployment in an agreed hosting environment, and comprehensive documentation, training, and post-implementation support to ensure IFSB can independently operate and maintain the platform. </w:t>
      </w:r>
    </w:p>
    <w:p w14:paraId="129F3675" w14:textId="7AF25641" w:rsidR="00E83AFB" w:rsidRPr="00D7001D" w:rsidRDefault="0000412D" w:rsidP="009349F2">
      <w:pPr>
        <w:suppressAutoHyphens/>
        <w:jc w:val="both"/>
        <w:rPr>
          <w:rFonts w:asciiTheme="majorBidi" w:hAnsiTheme="majorBidi" w:cstheme="majorBidi"/>
          <w:sz w:val="24"/>
          <w:szCs w:val="24"/>
        </w:rPr>
      </w:pPr>
      <w:r w:rsidRPr="00D7001D">
        <w:rPr>
          <w:rFonts w:asciiTheme="majorBidi" w:hAnsiTheme="majorBidi" w:cstheme="majorBidi"/>
          <w:sz w:val="24"/>
          <w:szCs w:val="24"/>
        </w:rPr>
        <w:t xml:space="preserve">The project comprises six key components: conducting inception activities, requirements validation, and solution architecture design; developing the core web-based platform with content management and security features; implementing AI-enabled document processing, OCR, semantic search, and taxonomy tagging; establishing human-in-the-loop review workflows with maker-checker controls for expert validation; executing comprehensive testing, deployment, and </w:t>
      </w:r>
      <w:r w:rsidR="00E377F5" w:rsidRPr="00D7001D">
        <w:rPr>
          <w:rFonts w:asciiTheme="majorBidi" w:hAnsiTheme="majorBidi" w:cstheme="majorBidi"/>
          <w:sz w:val="24"/>
          <w:szCs w:val="24"/>
        </w:rPr>
        <w:t>operationalization</w:t>
      </w:r>
      <w:r w:rsidRPr="00D7001D">
        <w:rPr>
          <w:rFonts w:asciiTheme="majorBidi" w:hAnsiTheme="majorBidi" w:cstheme="majorBidi"/>
          <w:sz w:val="24"/>
          <w:szCs w:val="24"/>
        </w:rPr>
        <w:t>; and delivering technical documentation, user training, and knowledge transfer to support long-term maintenance by IFSB.</w:t>
      </w:r>
    </w:p>
    <w:p w14:paraId="75E1B914" w14:textId="1CFF9FC8" w:rsidR="00FF1B21" w:rsidRPr="00D7001D" w:rsidRDefault="00A42A5E" w:rsidP="009349F2">
      <w:pPr>
        <w:suppressAutoHyphens/>
        <w:jc w:val="both"/>
        <w:rPr>
          <w:rFonts w:asciiTheme="majorBidi" w:hAnsiTheme="majorBidi" w:cstheme="majorBidi"/>
          <w:spacing w:val="-2"/>
          <w:sz w:val="24"/>
          <w:szCs w:val="24"/>
        </w:rPr>
      </w:pPr>
      <w:r w:rsidRPr="00D7001D">
        <w:rPr>
          <w:rFonts w:asciiTheme="majorBidi" w:hAnsiTheme="majorBidi" w:cstheme="majorBidi"/>
          <w:spacing w:val="-2"/>
          <w:sz w:val="24"/>
          <w:szCs w:val="24"/>
        </w:rPr>
        <w:t xml:space="preserve">The </w:t>
      </w:r>
      <w:r w:rsidR="00B96761" w:rsidRPr="00D7001D">
        <w:rPr>
          <w:rFonts w:asciiTheme="majorBidi" w:hAnsiTheme="majorBidi" w:cstheme="majorBidi"/>
          <w:spacing w:val="-2"/>
          <w:sz w:val="24"/>
          <w:szCs w:val="24"/>
        </w:rPr>
        <w:t xml:space="preserve">draft </w:t>
      </w:r>
      <w:r w:rsidR="001F414A" w:rsidRPr="00D7001D">
        <w:rPr>
          <w:rFonts w:asciiTheme="majorBidi" w:hAnsiTheme="majorBidi" w:cstheme="majorBidi"/>
          <w:spacing w:val="-2"/>
          <w:sz w:val="24"/>
          <w:szCs w:val="24"/>
        </w:rPr>
        <w:t xml:space="preserve">Terms of Reference (ToR) </w:t>
      </w:r>
      <w:r w:rsidRPr="00D7001D">
        <w:rPr>
          <w:rFonts w:asciiTheme="majorBidi" w:hAnsiTheme="majorBidi" w:cstheme="majorBidi"/>
          <w:spacing w:val="-2"/>
          <w:sz w:val="24"/>
          <w:szCs w:val="24"/>
        </w:rPr>
        <w:t xml:space="preserve">for the assignment </w:t>
      </w:r>
      <w:r w:rsidR="003C7FBB" w:rsidRPr="00D7001D">
        <w:rPr>
          <w:rFonts w:asciiTheme="majorBidi" w:hAnsiTheme="majorBidi" w:cstheme="majorBidi"/>
          <w:spacing w:val="-2"/>
          <w:sz w:val="24"/>
          <w:szCs w:val="24"/>
        </w:rPr>
        <w:t>is</w:t>
      </w:r>
      <w:r w:rsidRPr="00D7001D">
        <w:rPr>
          <w:rFonts w:asciiTheme="majorBidi" w:hAnsiTheme="majorBidi" w:cstheme="majorBidi"/>
          <w:spacing w:val="-2"/>
          <w:sz w:val="24"/>
          <w:szCs w:val="24"/>
        </w:rPr>
        <w:t xml:space="preserve"> attached </w:t>
      </w:r>
      <w:r w:rsidR="00B83012" w:rsidRPr="00D7001D">
        <w:rPr>
          <w:rFonts w:asciiTheme="majorBidi" w:hAnsiTheme="majorBidi" w:cstheme="majorBidi"/>
          <w:spacing w:val="-2"/>
          <w:sz w:val="24"/>
          <w:szCs w:val="24"/>
        </w:rPr>
        <w:t>to</w:t>
      </w:r>
      <w:r w:rsidRPr="00D7001D">
        <w:rPr>
          <w:rFonts w:asciiTheme="majorBidi" w:hAnsiTheme="majorBidi" w:cstheme="majorBidi"/>
          <w:spacing w:val="-2"/>
          <w:sz w:val="24"/>
          <w:szCs w:val="24"/>
        </w:rPr>
        <w:t xml:space="preserve"> </w:t>
      </w:r>
      <w:r w:rsidR="00FF1B21" w:rsidRPr="00D7001D">
        <w:rPr>
          <w:rFonts w:asciiTheme="majorBidi" w:hAnsiTheme="majorBidi" w:cstheme="majorBidi"/>
          <w:b/>
          <w:bCs/>
          <w:spacing w:val="-2"/>
          <w:sz w:val="24"/>
          <w:szCs w:val="24"/>
        </w:rPr>
        <w:t>Annex-1</w:t>
      </w:r>
      <w:r w:rsidR="00FF1B21" w:rsidRPr="00D7001D">
        <w:rPr>
          <w:rFonts w:asciiTheme="majorBidi" w:hAnsiTheme="majorBidi" w:cstheme="majorBidi"/>
          <w:spacing w:val="-2"/>
          <w:sz w:val="24"/>
          <w:szCs w:val="24"/>
        </w:rPr>
        <w:t>.</w:t>
      </w:r>
    </w:p>
    <w:p w14:paraId="6D93385E" w14:textId="5E5741E6" w:rsidR="00BA7A4A" w:rsidRPr="00D7001D" w:rsidRDefault="0008314E" w:rsidP="009349F2">
      <w:pPr>
        <w:suppressAutoHyphens/>
        <w:jc w:val="both"/>
        <w:rPr>
          <w:rFonts w:asciiTheme="majorBidi" w:hAnsiTheme="majorBidi" w:cstheme="majorBidi"/>
          <w:spacing w:val="-2"/>
          <w:sz w:val="24"/>
          <w:szCs w:val="24"/>
        </w:rPr>
      </w:pPr>
      <w:r w:rsidRPr="00D7001D">
        <w:rPr>
          <w:rFonts w:asciiTheme="majorBidi" w:hAnsiTheme="majorBidi" w:cstheme="majorBidi"/>
          <w:spacing w:val="-2"/>
          <w:sz w:val="24"/>
          <w:szCs w:val="24"/>
        </w:rPr>
        <w:t xml:space="preserve">IsDBI </w:t>
      </w:r>
      <w:r w:rsidR="00FF1B21" w:rsidRPr="00D7001D">
        <w:rPr>
          <w:rFonts w:asciiTheme="majorBidi" w:hAnsiTheme="majorBidi" w:cstheme="majorBidi"/>
          <w:spacing w:val="-2"/>
          <w:sz w:val="24"/>
          <w:szCs w:val="24"/>
        </w:rPr>
        <w:t xml:space="preserve">now invites eligible </w:t>
      </w:r>
      <w:r w:rsidR="00651D2D" w:rsidRPr="00D7001D">
        <w:rPr>
          <w:rFonts w:asciiTheme="majorBidi" w:hAnsiTheme="majorBidi" w:cstheme="majorBidi"/>
          <w:spacing w:val="-2"/>
          <w:sz w:val="24"/>
          <w:szCs w:val="24"/>
        </w:rPr>
        <w:t xml:space="preserve">international </w:t>
      </w:r>
      <w:r w:rsidR="00FF1B21" w:rsidRPr="00D7001D">
        <w:rPr>
          <w:rFonts w:asciiTheme="majorBidi" w:hAnsiTheme="majorBidi" w:cstheme="majorBidi"/>
          <w:spacing w:val="-2"/>
          <w:sz w:val="24"/>
          <w:szCs w:val="24"/>
        </w:rPr>
        <w:t>consulting firms (“Consultants”) to indicate their interest in providing the listed services</w:t>
      </w:r>
      <w:r w:rsidR="00200893" w:rsidRPr="00D7001D">
        <w:rPr>
          <w:rFonts w:asciiTheme="majorBidi" w:hAnsiTheme="majorBidi" w:cstheme="majorBidi"/>
          <w:spacing w:val="-2"/>
          <w:sz w:val="24"/>
          <w:szCs w:val="24"/>
        </w:rPr>
        <w:t xml:space="preserve"> in the draft T</w:t>
      </w:r>
      <w:r w:rsidR="001F414A" w:rsidRPr="00D7001D">
        <w:rPr>
          <w:rFonts w:asciiTheme="majorBidi" w:hAnsiTheme="majorBidi" w:cstheme="majorBidi"/>
          <w:spacing w:val="-2"/>
          <w:sz w:val="24"/>
          <w:szCs w:val="24"/>
        </w:rPr>
        <w:t>o</w:t>
      </w:r>
      <w:r w:rsidR="00200893" w:rsidRPr="00D7001D">
        <w:rPr>
          <w:rFonts w:asciiTheme="majorBidi" w:hAnsiTheme="majorBidi" w:cstheme="majorBidi"/>
          <w:spacing w:val="-2"/>
          <w:sz w:val="24"/>
          <w:szCs w:val="24"/>
        </w:rPr>
        <w:t>R</w:t>
      </w:r>
      <w:r w:rsidR="00FF1B21" w:rsidRPr="00D7001D">
        <w:rPr>
          <w:rFonts w:asciiTheme="majorBidi" w:hAnsiTheme="majorBidi" w:cstheme="majorBidi"/>
          <w:spacing w:val="-2"/>
          <w:sz w:val="24"/>
          <w:szCs w:val="24"/>
        </w:rPr>
        <w:t xml:space="preserve">. Interested Consultants must provide specific information </w:t>
      </w:r>
      <w:r w:rsidR="003C7FBB" w:rsidRPr="00D7001D">
        <w:rPr>
          <w:rFonts w:asciiTheme="majorBidi" w:hAnsiTheme="majorBidi" w:cstheme="majorBidi"/>
          <w:spacing w:val="-2"/>
          <w:sz w:val="24"/>
          <w:szCs w:val="24"/>
        </w:rPr>
        <w:t>that</w:t>
      </w:r>
      <w:r w:rsidR="00FF1B21" w:rsidRPr="00D7001D">
        <w:rPr>
          <w:rFonts w:asciiTheme="majorBidi" w:hAnsiTheme="majorBidi" w:cstheme="majorBidi"/>
          <w:spacing w:val="-2"/>
          <w:sz w:val="24"/>
          <w:szCs w:val="24"/>
        </w:rPr>
        <w:t xml:space="preserve"> demonstrates that they are fully qualified to perform the services (availability of appropriate experience and skillful staff confirmed </w:t>
      </w:r>
      <w:r w:rsidR="00BD1148" w:rsidRPr="00D7001D">
        <w:rPr>
          <w:rFonts w:asciiTheme="majorBidi" w:hAnsiTheme="majorBidi" w:cstheme="majorBidi"/>
          <w:spacing w:val="-2"/>
          <w:sz w:val="24"/>
          <w:szCs w:val="24"/>
        </w:rPr>
        <w:t>by brochures</w:t>
      </w:r>
      <w:r w:rsidR="00FF1B21" w:rsidRPr="00D7001D">
        <w:rPr>
          <w:rFonts w:asciiTheme="majorBidi" w:hAnsiTheme="majorBidi" w:cstheme="majorBidi"/>
          <w:spacing w:val="-2"/>
          <w:sz w:val="24"/>
          <w:szCs w:val="24"/>
        </w:rPr>
        <w:t>, description of similar assignments in analogous conditions</w:t>
      </w:r>
      <w:r w:rsidR="00BD1148" w:rsidRPr="00D7001D">
        <w:rPr>
          <w:rFonts w:asciiTheme="majorBidi" w:hAnsiTheme="majorBidi" w:cstheme="majorBidi"/>
          <w:spacing w:val="-2"/>
          <w:sz w:val="24"/>
          <w:szCs w:val="24"/>
        </w:rPr>
        <w:t>,</w:t>
      </w:r>
      <w:r w:rsidR="00FF1B21" w:rsidRPr="00D7001D">
        <w:rPr>
          <w:rFonts w:asciiTheme="majorBidi" w:hAnsiTheme="majorBidi" w:cstheme="majorBidi"/>
          <w:spacing w:val="-2"/>
          <w:sz w:val="24"/>
          <w:szCs w:val="24"/>
        </w:rPr>
        <w:t xml:space="preserve"> etc.) including expertise in </w:t>
      </w:r>
      <w:r w:rsidR="000717B3" w:rsidRPr="00D7001D">
        <w:rPr>
          <w:rFonts w:asciiTheme="majorBidi" w:hAnsiTheme="majorBidi" w:cstheme="majorBidi"/>
          <w:spacing w:val="-2"/>
          <w:sz w:val="24"/>
          <w:szCs w:val="24"/>
        </w:rPr>
        <w:t>LegalTech/</w:t>
      </w:r>
      <w:proofErr w:type="spellStart"/>
      <w:r w:rsidR="000717B3" w:rsidRPr="00D7001D">
        <w:rPr>
          <w:rFonts w:asciiTheme="majorBidi" w:hAnsiTheme="majorBidi" w:cstheme="majorBidi"/>
          <w:spacing w:val="-2"/>
          <w:sz w:val="24"/>
          <w:szCs w:val="24"/>
        </w:rPr>
        <w:t>RegTech</w:t>
      </w:r>
      <w:proofErr w:type="spellEnd"/>
      <w:r w:rsidR="000717B3" w:rsidRPr="00D7001D">
        <w:rPr>
          <w:rFonts w:asciiTheme="majorBidi" w:hAnsiTheme="majorBidi" w:cstheme="majorBidi"/>
          <w:spacing w:val="-2"/>
          <w:sz w:val="24"/>
          <w:szCs w:val="24"/>
        </w:rPr>
        <w:t>, software engineering, and artificial intelligence</w:t>
      </w:r>
      <w:r w:rsidR="00054CCE" w:rsidRPr="00D7001D">
        <w:rPr>
          <w:rFonts w:asciiTheme="majorBidi" w:hAnsiTheme="majorBidi" w:cstheme="majorBidi"/>
          <w:spacing w:val="-2"/>
          <w:sz w:val="24"/>
          <w:szCs w:val="24"/>
        </w:rPr>
        <w:t>.</w:t>
      </w:r>
    </w:p>
    <w:p w14:paraId="3501C427" w14:textId="77777777" w:rsidR="00602201" w:rsidRPr="00D7001D" w:rsidRDefault="00602201" w:rsidP="009349F2">
      <w:pPr>
        <w:pStyle w:val="NormalWeb"/>
        <w:jc w:val="both"/>
        <w:rPr>
          <w:rFonts w:asciiTheme="majorBidi" w:hAnsiTheme="majorBidi" w:cstheme="majorBidi"/>
          <w:b/>
          <w:bCs/>
        </w:rPr>
      </w:pPr>
      <w:r w:rsidRPr="00D7001D">
        <w:rPr>
          <w:rFonts w:asciiTheme="majorBidi" w:hAnsiTheme="majorBidi" w:cstheme="majorBidi"/>
          <w:b/>
          <w:bCs/>
        </w:rPr>
        <w:lastRenderedPageBreak/>
        <w:t>The shortlisting criteria / sub-criteria are:</w:t>
      </w:r>
    </w:p>
    <w:p w14:paraId="034802BE" w14:textId="30043267" w:rsidR="002603F5" w:rsidRPr="00D7001D" w:rsidRDefault="002603F5" w:rsidP="00651D2D">
      <w:pPr>
        <w:numPr>
          <w:ilvl w:val="0"/>
          <w:numId w:val="23"/>
        </w:numPr>
        <w:tabs>
          <w:tab w:val="clear" w:pos="720"/>
          <w:tab w:val="num" w:pos="360"/>
        </w:tabs>
        <w:spacing w:before="120" w:after="120" w:line="240" w:lineRule="auto"/>
        <w:ind w:left="86" w:firstLine="0"/>
        <w:jc w:val="both"/>
        <w:rPr>
          <w:rFonts w:asciiTheme="majorBidi" w:eastAsia="Times New Roman" w:hAnsiTheme="majorBidi" w:cstheme="majorBidi"/>
          <w:color w:val="1F1F1F"/>
          <w:sz w:val="24"/>
          <w:szCs w:val="24"/>
        </w:rPr>
      </w:pPr>
      <w:r w:rsidRPr="00D7001D">
        <w:rPr>
          <w:rFonts w:asciiTheme="majorBidi" w:eastAsia="Times New Roman" w:hAnsiTheme="majorBidi" w:cstheme="majorBidi"/>
          <w:b/>
          <w:bCs/>
          <w:color w:val="1F1F1F"/>
          <w:sz w:val="24"/>
          <w:szCs w:val="24"/>
          <w:bdr w:val="none" w:sz="0" w:space="0" w:color="auto" w:frame="1"/>
        </w:rPr>
        <w:t>Firm Qualifications and Relevant Experience:</w:t>
      </w:r>
      <w:r w:rsidRPr="00D7001D">
        <w:rPr>
          <w:rFonts w:asciiTheme="majorBidi" w:eastAsia="Times New Roman" w:hAnsiTheme="majorBidi" w:cstheme="majorBidi"/>
          <w:color w:val="1F1F1F"/>
          <w:sz w:val="24"/>
          <w:szCs w:val="24"/>
          <w:bdr w:val="none" w:sz="0" w:space="0" w:color="auto" w:frame="1"/>
        </w:rPr>
        <w:t xml:space="preserve"> </w:t>
      </w:r>
      <w:r w:rsidR="00D23B48" w:rsidRPr="00D7001D">
        <w:rPr>
          <w:rFonts w:asciiTheme="majorBidi" w:eastAsia="Times New Roman" w:hAnsiTheme="majorBidi" w:cstheme="majorBidi"/>
          <w:color w:val="1F1F1F"/>
          <w:sz w:val="24"/>
          <w:szCs w:val="24"/>
          <w:bdr w:val="none" w:sz="0" w:space="0" w:color="auto" w:frame="1"/>
        </w:rPr>
        <w:t>The Consultant (individual firm, joint venture, or association) must demonstrate its core business and a minimum operational track record in software engineering, LegalTech/</w:t>
      </w:r>
      <w:proofErr w:type="spellStart"/>
      <w:r w:rsidR="00D23B48" w:rsidRPr="00D7001D">
        <w:rPr>
          <w:rFonts w:asciiTheme="majorBidi" w:eastAsia="Times New Roman" w:hAnsiTheme="majorBidi" w:cstheme="majorBidi"/>
          <w:color w:val="1F1F1F"/>
          <w:sz w:val="24"/>
          <w:szCs w:val="24"/>
          <w:bdr w:val="none" w:sz="0" w:space="0" w:color="auto" w:frame="1"/>
        </w:rPr>
        <w:t>RegTech</w:t>
      </w:r>
      <w:proofErr w:type="spellEnd"/>
      <w:r w:rsidR="00D23B48" w:rsidRPr="00D7001D">
        <w:rPr>
          <w:rFonts w:asciiTheme="majorBidi" w:eastAsia="Times New Roman" w:hAnsiTheme="majorBidi" w:cstheme="majorBidi"/>
          <w:color w:val="1F1F1F"/>
          <w:sz w:val="24"/>
          <w:szCs w:val="24"/>
          <w:bdr w:val="none" w:sz="0" w:space="0" w:color="auto" w:frame="1"/>
        </w:rPr>
        <w:t xml:space="preserve"> platform development, and artificial intelligence solutions. The Consultant must demonstrate technical and managerial capability, evidenced by successful completion of similar assignments involving the design, development, and deployment of secure, scalable web-based legal, regulatory, or digital knowledge-management platforms equipped with AI/ML, NLP, OCR, and semantic search capabilities. Specific institutional experience working with international organizations, multilateral development banks (MDBs), standard-setting bodies, or financial regulators is required, with prior experience in Islamic finance or regulatory frameworks considered an advantage. (Note: Key Experts will not be evaluated at the shortlisting stage).  </w:t>
      </w:r>
      <w:r w:rsidRPr="00D7001D">
        <w:rPr>
          <w:rFonts w:asciiTheme="majorBidi" w:eastAsia="Times New Roman" w:hAnsiTheme="majorBidi" w:cstheme="majorBidi"/>
          <w:color w:val="1F1F1F"/>
          <w:sz w:val="24"/>
          <w:szCs w:val="24"/>
        </w:rPr>
        <w:t xml:space="preserve"> </w:t>
      </w:r>
    </w:p>
    <w:p w14:paraId="4F4D5D6F" w14:textId="6182648E" w:rsidR="002603F5" w:rsidRPr="00D7001D" w:rsidRDefault="00D23B48" w:rsidP="00651D2D">
      <w:pPr>
        <w:numPr>
          <w:ilvl w:val="0"/>
          <w:numId w:val="23"/>
        </w:numPr>
        <w:tabs>
          <w:tab w:val="clear" w:pos="720"/>
          <w:tab w:val="num" w:pos="360"/>
        </w:tabs>
        <w:spacing w:before="120" w:after="120" w:line="240" w:lineRule="auto"/>
        <w:ind w:left="86" w:firstLine="0"/>
        <w:jc w:val="both"/>
        <w:rPr>
          <w:rFonts w:asciiTheme="majorBidi" w:eastAsia="Times New Roman" w:hAnsiTheme="majorBidi" w:cstheme="majorBidi"/>
          <w:color w:val="1F1F1F"/>
          <w:sz w:val="24"/>
          <w:szCs w:val="24"/>
        </w:rPr>
      </w:pPr>
      <w:r w:rsidRPr="00D7001D">
        <w:rPr>
          <w:rFonts w:asciiTheme="majorBidi" w:eastAsia="Times New Roman" w:hAnsiTheme="majorBidi" w:cstheme="majorBidi"/>
          <w:b/>
          <w:bCs/>
          <w:color w:val="1F1F1F"/>
          <w:sz w:val="24"/>
          <w:szCs w:val="24"/>
          <w:bdr w:val="none" w:sz="0" w:space="0" w:color="auto" w:frame="1"/>
        </w:rPr>
        <w:t>Managerial and Technical Staffing Capability:</w:t>
      </w:r>
      <w:r w:rsidR="002603F5" w:rsidRPr="00D7001D">
        <w:rPr>
          <w:rFonts w:asciiTheme="majorBidi" w:eastAsia="Times New Roman" w:hAnsiTheme="majorBidi" w:cstheme="majorBidi"/>
          <w:color w:val="1F1F1F"/>
          <w:sz w:val="24"/>
          <w:szCs w:val="24"/>
          <w:bdr w:val="none" w:sz="0" w:space="0" w:color="auto" w:frame="1"/>
        </w:rPr>
        <w:t xml:space="preserve"> </w:t>
      </w:r>
      <w:r w:rsidRPr="00D7001D">
        <w:rPr>
          <w:rFonts w:asciiTheme="majorBidi" w:eastAsia="Times New Roman" w:hAnsiTheme="majorBidi" w:cstheme="majorBidi"/>
          <w:color w:val="1F1F1F"/>
          <w:sz w:val="24"/>
          <w:szCs w:val="24"/>
          <w:bdr w:val="none" w:sz="0" w:space="0" w:color="auto" w:frame="1"/>
        </w:rPr>
        <w:t>The Consultant must demonstrate the availability of qualified permanent and backstopping technical and managerial staff with relevant professional backgrounds, technical certifications, and domain expertise. The firm’s staffing base must collectively demonstrate competence across core organizational functional areas, including solution architecture, LegalTech/</w:t>
      </w:r>
      <w:proofErr w:type="spellStart"/>
      <w:r w:rsidRPr="00D7001D">
        <w:rPr>
          <w:rFonts w:asciiTheme="majorBidi" w:eastAsia="Times New Roman" w:hAnsiTheme="majorBidi" w:cstheme="majorBidi"/>
          <w:color w:val="1F1F1F"/>
          <w:sz w:val="24"/>
          <w:szCs w:val="24"/>
          <w:bdr w:val="none" w:sz="0" w:space="0" w:color="auto" w:frame="1"/>
        </w:rPr>
        <w:t>RegTech</w:t>
      </w:r>
      <w:proofErr w:type="spellEnd"/>
      <w:r w:rsidRPr="00D7001D">
        <w:rPr>
          <w:rFonts w:asciiTheme="majorBidi" w:eastAsia="Times New Roman" w:hAnsiTheme="majorBidi" w:cstheme="majorBidi"/>
          <w:color w:val="1F1F1F"/>
          <w:sz w:val="24"/>
          <w:szCs w:val="24"/>
          <w:bdr w:val="none" w:sz="0" w:space="0" w:color="auto" w:frame="1"/>
        </w:rPr>
        <w:t xml:space="preserve"> systems, artificial intelligence and NLP/search technologies, full-stack database development, information security and data governance, and technology transfer. (Note: Individual Key Experts for the assignment will be evaluated at the RFP/proposal stage and are not evaluated at the shortlisting stage).  </w:t>
      </w:r>
      <w:r w:rsidR="002603F5" w:rsidRPr="00D7001D">
        <w:rPr>
          <w:rFonts w:asciiTheme="majorBidi" w:eastAsia="Times New Roman" w:hAnsiTheme="majorBidi" w:cstheme="majorBidi"/>
          <w:color w:val="1F1F1F"/>
          <w:sz w:val="24"/>
          <w:szCs w:val="24"/>
        </w:rPr>
        <w:t xml:space="preserve"> </w:t>
      </w:r>
    </w:p>
    <w:p w14:paraId="1B1F1C58" w14:textId="625882C3" w:rsidR="002603F5" w:rsidRPr="00D7001D" w:rsidRDefault="002603F5" w:rsidP="00651D2D">
      <w:pPr>
        <w:numPr>
          <w:ilvl w:val="0"/>
          <w:numId w:val="23"/>
        </w:numPr>
        <w:tabs>
          <w:tab w:val="clear" w:pos="720"/>
          <w:tab w:val="num" w:pos="360"/>
        </w:tabs>
        <w:spacing w:before="120" w:after="120" w:line="240" w:lineRule="auto"/>
        <w:ind w:left="86" w:firstLine="0"/>
        <w:jc w:val="both"/>
        <w:rPr>
          <w:rFonts w:asciiTheme="majorBidi" w:eastAsia="Times New Roman" w:hAnsiTheme="majorBidi" w:cstheme="majorBidi"/>
          <w:color w:val="1F1F1F"/>
          <w:sz w:val="24"/>
          <w:szCs w:val="24"/>
        </w:rPr>
      </w:pPr>
      <w:r w:rsidRPr="00D7001D">
        <w:rPr>
          <w:rFonts w:asciiTheme="majorBidi" w:eastAsia="Times New Roman" w:hAnsiTheme="majorBidi" w:cstheme="majorBidi"/>
          <w:b/>
          <w:bCs/>
          <w:color w:val="1F1F1F"/>
          <w:sz w:val="24"/>
          <w:szCs w:val="24"/>
          <w:bdr w:val="none" w:sz="0" w:space="0" w:color="auto" w:frame="1"/>
        </w:rPr>
        <w:t>Technical and Operational Standards:</w:t>
      </w:r>
      <w:r w:rsidRPr="00D7001D">
        <w:rPr>
          <w:rFonts w:asciiTheme="majorBidi" w:eastAsia="Times New Roman" w:hAnsiTheme="majorBidi" w:cstheme="majorBidi"/>
          <w:color w:val="1F1F1F"/>
          <w:sz w:val="24"/>
          <w:szCs w:val="24"/>
          <w:bdr w:val="none" w:sz="0" w:space="0" w:color="auto" w:frame="1"/>
        </w:rPr>
        <w:t xml:space="preserve"> </w:t>
      </w:r>
      <w:r w:rsidR="00C45245" w:rsidRPr="00D7001D">
        <w:rPr>
          <w:rFonts w:asciiTheme="majorBidi" w:eastAsia="Times New Roman" w:hAnsiTheme="majorBidi" w:cstheme="majorBidi"/>
          <w:color w:val="1F1F1F"/>
          <w:sz w:val="24"/>
          <w:szCs w:val="24"/>
          <w:bdr w:val="none" w:sz="0" w:space="0" w:color="auto" w:frame="1"/>
        </w:rPr>
        <w:t xml:space="preserve">Consultants/JVs </w:t>
      </w:r>
      <w:r w:rsidRPr="00D7001D">
        <w:rPr>
          <w:rFonts w:asciiTheme="majorBidi" w:eastAsia="Times New Roman" w:hAnsiTheme="majorBidi" w:cstheme="majorBidi"/>
          <w:color w:val="1F1F1F"/>
          <w:sz w:val="24"/>
          <w:szCs w:val="24"/>
          <w:bdr w:val="none" w:sz="0" w:space="0" w:color="auto" w:frame="1"/>
        </w:rPr>
        <w:t>must explicitly confirm their capability to configure the platform to apply, manage, update, and audit the IFSB-approved legal taxonomy without assuming responsibility for substantive taxonomy development or legal coding decisions. The consultant must commit to complete disclosure of all proposed third-party tools, AI models, APIs, OCR engines, open-source components, and hosting environments, ensuring strict compliance with data security, confidentiality, non-transfer of non-public data to third-party tools, and conflict-of-interest requirements.</w:t>
      </w:r>
      <w:r w:rsidRPr="00D7001D">
        <w:rPr>
          <w:rFonts w:asciiTheme="majorBidi" w:eastAsia="Times New Roman" w:hAnsiTheme="majorBidi" w:cstheme="majorBidi"/>
          <w:color w:val="1F1F1F"/>
          <w:sz w:val="24"/>
          <w:szCs w:val="24"/>
        </w:rPr>
        <w:t xml:space="preserve"> </w:t>
      </w:r>
    </w:p>
    <w:p w14:paraId="747E00FE" w14:textId="21F3A627" w:rsidR="002603F5" w:rsidRPr="00D7001D" w:rsidRDefault="00D23B48" w:rsidP="00651D2D">
      <w:pPr>
        <w:numPr>
          <w:ilvl w:val="0"/>
          <w:numId w:val="23"/>
        </w:numPr>
        <w:tabs>
          <w:tab w:val="clear" w:pos="720"/>
          <w:tab w:val="num" w:pos="360"/>
        </w:tabs>
        <w:spacing w:before="120" w:after="120" w:line="240" w:lineRule="auto"/>
        <w:ind w:left="86" w:firstLine="0"/>
        <w:jc w:val="both"/>
        <w:rPr>
          <w:rFonts w:asciiTheme="majorBidi" w:eastAsia="Times New Roman" w:hAnsiTheme="majorBidi" w:cstheme="majorBidi"/>
          <w:color w:val="1F1F1F"/>
          <w:sz w:val="24"/>
          <w:szCs w:val="24"/>
        </w:rPr>
      </w:pPr>
      <w:r w:rsidRPr="00D7001D">
        <w:rPr>
          <w:rFonts w:asciiTheme="majorBidi" w:eastAsia="Times New Roman" w:hAnsiTheme="majorBidi" w:cstheme="majorBidi"/>
          <w:b/>
          <w:bCs/>
          <w:color w:val="1F1F1F"/>
          <w:sz w:val="24"/>
          <w:szCs w:val="24"/>
          <w:bdr w:val="none" w:sz="0" w:space="0" w:color="auto" w:frame="1"/>
        </w:rPr>
        <w:t>Technical and Managerial Capacity for Implementation:</w:t>
      </w:r>
      <w:r w:rsidR="002603F5" w:rsidRPr="00D7001D">
        <w:rPr>
          <w:rFonts w:asciiTheme="majorBidi" w:eastAsia="Times New Roman" w:hAnsiTheme="majorBidi" w:cstheme="majorBidi"/>
          <w:color w:val="1F1F1F"/>
          <w:sz w:val="24"/>
          <w:szCs w:val="24"/>
          <w:bdr w:val="none" w:sz="0" w:space="0" w:color="auto" w:frame="1"/>
        </w:rPr>
        <w:t xml:space="preserve"> </w:t>
      </w:r>
      <w:r w:rsidRPr="00D7001D">
        <w:rPr>
          <w:rFonts w:asciiTheme="majorBidi" w:eastAsia="Times New Roman" w:hAnsiTheme="majorBidi" w:cstheme="majorBidi"/>
          <w:color w:val="1F1F1F"/>
          <w:sz w:val="24"/>
          <w:szCs w:val="24"/>
          <w:bdr w:val="none" w:sz="0" w:space="0" w:color="auto" w:frame="1"/>
        </w:rPr>
        <w:t xml:space="preserve">The Consultant (firm, joint venture, or association) must demonstrate general organizational capacity and operational readiness to deliver assignments of comparable scope, complexity, and duration. The firm should outline its standard implementation methodologies, quality assurance mechanisms, and resource mobilization capacity to support project execution across all phases—from system design and AI integration to deployment and knowledge transfer. (Note: A detailed project work plan and staffing mobilization schedule are not required at the EOI stage and will be requested only from shortlisted firms during the RFP stage).  </w:t>
      </w:r>
      <w:r w:rsidR="002603F5" w:rsidRPr="00D7001D">
        <w:rPr>
          <w:rFonts w:asciiTheme="majorBidi" w:eastAsia="Times New Roman" w:hAnsiTheme="majorBidi" w:cstheme="majorBidi"/>
          <w:color w:val="1F1F1F"/>
          <w:sz w:val="24"/>
          <w:szCs w:val="24"/>
        </w:rPr>
        <w:t xml:space="preserve"> </w:t>
      </w:r>
    </w:p>
    <w:p w14:paraId="6288489D" w14:textId="490AFDB0" w:rsidR="00CD4E9D" w:rsidRPr="00D7001D" w:rsidRDefault="002603F5" w:rsidP="00651D2D">
      <w:pPr>
        <w:numPr>
          <w:ilvl w:val="0"/>
          <w:numId w:val="23"/>
        </w:numPr>
        <w:tabs>
          <w:tab w:val="clear" w:pos="720"/>
          <w:tab w:val="num" w:pos="360"/>
        </w:tabs>
        <w:spacing w:before="120" w:after="120" w:line="240" w:lineRule="auto"/>
        <w:ind w:left="86" w:firstLine="0"/>
        <w:jc w:val="both"/>
        <w:rPr>
          <w:rFonts w:asciiTheme="majorBidi" w:eastAsia="Times New Roman" w:hAnsiTheme="majorBidi" w:cstheme="majorBidi"/>
          <w:color w:val="1F1F1F"/>
          <w:sz w:val="24"/>
          <w:szCs w:val="24"/>
        </w:rPr>
      </w:pPr>
      <w:r w:rsidRPr="00D7001D">
        <w:rPr>
          <w:rFonts w:asciiTheme="majorBidi" w:eastAsia="Times New Roman" w:hAnsiTheme="majorBidi" w:cstheme="majorBidi"/>
          <w:b/>
          <w:bCs/>
          <w:color w:val="1F1F1F"/>
          <w:sz w:val="24"/>
          <w:szCs w:val="24"/>
          <w:bdr w:val="none" w:sz="0" w:space="0" w:color="auto" w:frame="1"/>
        </w:rPr>
        <w:t>Data Ownership and Institutional Delivery:</w:t>
      </w:r>
      <w:r w:rsidRPr="00D7001D">
        <w:rPr>
          <w:rFonts w:asciiTheme="majorBidi" w:eastAsia="Times New Roman" w:hAnsiTheme="majorBidi" w:cstheme="majorBidi"/>
          <w:color w:val="1F1F1F"/>
          <w:sz w:val="24"/>
          <w:szCs w:val="24"/>
          <w:bdr w:val="none" w:sz="0" w:space="0" w:color="auto" w:frame="1"/>
        </w:rPr>
        <w:t xml:space="preserve"> All reports, software configurations, database models, metadata, system architecture designs, user manuals, and project deliverables generated under the assignment are the property of the beneficiary. Deliverables must be provided in editable formats subject to formal review, validation, and acceptance by the Islamic Financial Services Board (IFSB).</w:t>
      </w:r>
      <w:r w:rsidRPr="00D7001D">
        <w:rPr>
          <w:rFonts w:asciiTheme="majorBidi" w:eastAsia="Times New Roman" w:hAnsiTheme="majorBidi" w:cstheme="majorBidi"/>
          <w:color w:val="1F1F1F"/>
          <w:sz w:val="24"/>
          <w:szCs w:val="24"/>
        </w:rPr>
        <w:t xml:space="preserve"> </w:t>
      </w:r>
    </w:p>
    <w:p w14:paraId="73E52EB0" w14:textId="77777777" w:rsidR="009349F2" w:rsidRPr="00D7001D" w:rsidRDefault="009349F2" w:rsidP="009349F2">
      <w:pPr>
        <w:pStyle w:val="NormalWeb"/>
        <w:jc w:val="both"/>
        <w:rPr>
          <w:rFonts w:asciiTheme="majorBidi" w:hAnsiTheme="majorBidi" w:cstheme="majorBidi"/>
        </w:rPr>
      </w:pPr>
      <w:r w:rsidRPr="00D7001D">
        <w:rPr>
          <w:rFonts w:asciiTheme="majorBidi" w:hAnsiTheme="majorBidi" w:cstheme="majorBidi"/>
        </w:rPr>
        <w:t>(a) The Consultant should demonstrate institutional experience in the design and delivery of digital platforms, specifically regarding the development of legal, regulatory, public-sector, policy, knowledge-management, document-management, or law-library systems.</w:t>
      </w:r>
    </w:p>
    <w:p w14:paraId="53AF9E73" w14:textId="77777777" w:rsidR="009349F2" w:rsidRPr="00D7001D" w:rsidRDefault="009349F2" w:rsidP="009349F2">
      <w:pPr>
        <w:pStyle w:val="NormalWeb"/>
        <w:jc w:val="both"/>
        <w:rPr>
          <w:rFonts w:asciiTheme="majorBidi" w:hAnsiTheme="majorBidi" w:cstheme="majorBidi"/>
        </w:rPr>
      </w:pPr>
      <w:r w:rsidRPr="00D7001D">
        <w:rPr>
          <w:rFonts w:asciiTheme="majorBidi" w:hAnsiTheme="majorBidi" w:cstheme="majorBidi"/>
        </w:rPr>
        <w:lastRenderedPageBreak/>
        <w:t xml:space="preserve">(b) Proven record of successful similar assignments involving secure, scalable web-based systems and the integration of AI/ML, NLP, OCR, and semantic search capabilities for the benefit of international </w:t>
      </w:r>
      <w:proofErr w:type="spellStart"/>
      <w:r w:rsidRPr="00D7001D">
        <w:rPr>
          <w:rFonts w:asciiTheme="majorBidi" w:hAnsiTheme="majorBidi" w:cstheme="majorBidi"/>
        </w:rPr>
        <w:t>organisations</w:t>
      </w:r>
      <w:proofErr w:type="spellEnd"/>
      <w:r w:rsidRPr="00D7001D">
        <w:rPr>
          <w:rFonts w:asciiTheme="majorBidi" w:hAnsiTheme="majorBidi" w:cstheme="majorBidi"/>
        </w:rPr>
        <w:t>, multilateral development banks, regulators, standard-setting bodies, or public institutions.</w:t>
      </w:r>
    </w:p>
    <w:p w14:paraId="415627EB" w14:textId="2AFB4B19" w:rsidR="00602201" w:rsidRPr="00D7001D" w:rsidRDefault="009349F2" w:rsidP="009349F2">
      <w:pPr>
        <w:pStyle w:val="NormalWeb"/>
        <w:jc w:val="both"/>
        <w:rPr>
          <w:rFonts w:asciiTheme="majorBidi" w:hAnsiTheme="majorBidi" w:cstheme="majorBidi"/>
        </w:rPr>
      </w:pPr>
      <w:r w:rsidRPr="00D7001D">
        <w:rPr>
          <w:rFonts w:asciiTheme="majorBidi" w:hAnsiTheme="majorBidi" w:cstheme="majorBidi"/>
        </w:rPr>
        <w:t>(c) The firm should demonstrate the technical and managerial capacity to execute the assignment, including a multidisciplinary project team featuring a Project Manager / Solution Architect, alongside specialized experts in Legal/</w:t>
      </w:r>
      <w:proofErr w:type="spellStart"/>
      <w:r w:rsidRPr="00D7001D">
        <w:rPr>
          <w:rFonts w:asciiTheme="majorBidi" w:hAnsiTheme="majorBidi" w:cstheme="majorBidi"/>
        </w:rPr>
        <w:t>RegTech</w:t>
      </w:r>
      <w:proofErr w:type="spellEnd"/>
      <w:r w:rsidRPr="00D7001D">
        <w:rPr>
          <w:rFonts w:asciiTheme="majorBidi" w:hAnsiTheme="majorBidi" w:cstheme="majorBidi"/>
        </w:rPr>
        <w:t>, AI/NLP and Search, Full-Stack Platform Development, and Information Security / Data Governance.</w:t>
      </w:r>
    </w:p>
    <w:p w14:paraId="083B6A00" w14:textId="213EDFF3" w:rsidR="00C02076" w:rsidRPr="00D7001D" w:rsidRDefault="00C02076" w:rsidP="009349F2">
      <w:pPr>
        <w:spacing w:after="0" w:line="240" w:lineRule="auto"/>
        <w:jc w:val="both"/>
        <w:rPr>
          <w:rFonts w:asciiTheme="majorBidi" w:eastAsia="Calibri" w:hAnsiTheme="majorBidi" w:cstheme="majorBidi"/>
          <w:b/>
          <w:bCs/>
          <w:spacing w:val="-2"/>
          <w:sz w:val="24"/>
          <w:szCs w:val="24"/>
        </w:rPr>
      </w:pPr>
      <w:r w:rsidRPr="00D7001D">
        <w:rPr>
          <w:rFonts w:asciiTheme="majorBidi" w:eastAsia="Calibri" w:hAnsiTheme="majorBidi" w:cstheme="majorBidi"/>
          <w:spacing w:val="-2"/>
          <w:sz w:val="24"/>
          <w:szCs w:val="24"/>
        </w:rPr>
        <w:t>(d) The firm should demonstrate capabilities and experience in delivering the expectations outlined in the draft T</w:t>
      </w:r>
      <w:r w:rsidR="001F414A" w:rsidRPr="00D7001D">
        <w:rPr>
          <w:rFonts w:asciiTheme="majorBidi" w:eastAsia="Calibri" w:hAnsiTheme="majorBidi" w:cstheme="majorBidi"/>
          <w:spacing w:val="-2"/>
          <w:sz w:val="24"/>
          <w:szCs w:val="24"/>
        </w:rPr>
        <w:t>o</w:t>
      </w:r>
      <w:r w:rsidRPr="00D7001D">
        <w:rPr>
          <w:rFonts w:asciiTheme="majorBidi" w:eastAsia="Calibri" w:hAnsiTheme="majorBidi" w:cstheme="majorBidi"/>
          <w:spacing w:val="-2"/>
          <w:sz w:val="24"/>
          <w:szCs w:val="24"/>
        </w:rPr>
        <w:t xml:space="preserve">R in </w:t>
      </w:r>
      <w:r w:rsidRPr="00D7001D">
        <w:rPr>
          <w:rFonts w:asciiTheme="majorBidi" w:eastAsia="Calibri" w:hAnsiTheme="majorBidi" w:cstheme="majorBidi"/>
          <w:b/>
          <w:bCs/>
          <w:spacing w:val="-2"/>
          <w:sz w:val="24"/>
          <w:szCs w:val="24"/>
        </w:rPr>
        <w:t>Annex 1</w:t>
      </w:r>
      <w:r w:rsidRPr="00D7001D">
        <w:rPr>
          <w:rFonts w:asciiTheme="majorBidi" w:eastAsia="Calibri" w:hAnsiTheme="majorBidi" w:cstheme="majorBidi"/>
          <w:spacing w:val="-2"/>
          <w:sz w:val="24"/>
          <w:szCs w:val="24"/>
        </w:rPr>
        <w:t>.</w:t>
      </w:r>
    </w:p>
    <w:p w14:paraId="277CF0F7" w14:textId="77777777" w:rsidR="00CB73A8" w:rsidRPr="00D7001D" w:rsidRDefault="00CB73A8" w:rsidP="009349F2">
      <w:pPr>
        <w:spacing w:after="0" w:line="240" w:lineRule="auto"/>
        <w:jc w:val="both"/>
        <w:rPr>
          <w:rFonts w:asciiTheme="majorBidi" w:eastAsia="Calibri" w:hAnsiTheme="majorBidi" w:cstheme="majorBidi"/>
          <w:spacing w:val="-2"/>
          <w:sz w:val="24"/>
          <w:szCs w:val="24"/>
        </w:rPr>
      </w:pPr>
    </w:p>
    <w:p w14:paraId="3F13E3EB" w14:textId="009BC996" w:rsidR="00BA7A4A" w:rsidRPr="00D7001D" w:rsidRDefault="0011515F" w:rsidP="009349F2">
      <w:pPr>
        <w:pStyle w:val="NormalWeb"/>
        <w:shd w:val="clear" w:color="auto" w:fill="FFFFFF"/>
        <w:spacing w:before="0" w:beforeAutospacing="0"/>
        <w:jc w:val="both"/>
        <w:rPr>
          <w:rFonts w:asciiTheme="majorBidi" w:eastAsia="Calibri" w:hAnsiTheme="majorBidi" w:cstheme="majorBidi"/>
          <w:spacing w:val="-2"/>
        </w:rPr>
      </w:pPr>
      <w:r w:rsidRPr="00D7001D">
        <w:rPr>
          <w:rFonts w:asciiTheme="majorBidi" w:hAnsiTheme="majorBidi" w:cstheme="majorBidi"/>
        </w:rPr>
        <w:t xml:space="preserve">The attention of interested Consultants is drawn to Part 01, Chapter 01, Paragraphs 1.12.1 and 1.12.2 of the Guidelines for Procurement of Consultancy Services under Islamic Development Bank Project Financing, April 2019, revised in February 2023 (the “Procurement Guidelines”), setting forth IsDB’s policy on conflict of interest, available at </w:t>
      </w:r>
      <w:hyperlink r:id="rId8" w:tgtFrame="_new" w:history="1">
        <w:r w:rsidRPr="00D7001D">
          <w:rPr>
            <w:rStyle w:val="Hyperlink"/>
            <w:rFonts w:asciiTheme="majorBidi" w:hAnsiTheme="majorBidi" w:cstheme="majorBidi"/>
          </w:rPr>
          <w:t>https://www.isdb.org/project-procurement/documents</w:t>
        </w:r>
      </w:hyperlink>
      <w:r w:rsidRPr="00D7001D">
        <w:rPr>
          <w:rFonts w:asciiTheme="majorBidi" w:hAnsiTheme="majorBidi" w:cstheme="majorBidi"/>
        </w:rPr>
        <w:t xml:space="preserve">. </w:t>
      </w:r>
      <w:r w:rsidRPr="00D7001D">
        <w:rPr>
          <w:rFonts w:asciiTheme="majorBidi" w:hAnsiTheme="majorBidi" w:cstheme="majorBidi"/>
          <w:color w:val="212529"/>
          <w:sz w:val="18"/>
          <w:szCs w:val="18"/>
        </w:rPr>
        <w:t>  </w:t>
      </w:r>
    </w:p>
    <w:p w14:paraId="791B8B0E" w14:textId="623FB35F" w:rsidR="00566FAB" w:rsidRPr="00D7001D" w:rsidRDefault="00651D2D" w:rsidP="009349F2">
      <w:pPr>
        <w:spacing w:after="0" w:line="240" w:lineRule="auto"/>
        <w:jc w:val="both"/>
        <w:rPr>
          <w:rFonts w:asciiTheme="majorBidi" w:eastAsia="Calibri" w:hAnsiTheme="majorBidi" w:cstheme="majorBidi"/>
          <w:sz w:val="24"/>
          <w:szCs w:val="24"/>
        </w:rPr>
      </w:pPr>
      <w:r w:rsidRPr="00D7001D">
        <w:rPr>
          <w:rFonts w:asciiTheme="majorBidi" w:eastAsia="Calibri" w:hAnsiTheme="majorBidi" w:cstheme="majorBidi"/>
          <w:spacing w:val="-2"/>
          <w:sz w:val="24"/>
          <w:szCs w:val="24"/>
        </w:rPr>
        <w:t xml:space="preserve">International </w:t>
      </w:r>
      <w:r w:rsidR="00AB633B" w:rsidRPr="00D7001D">
        <w:rPr>
          <w:rFonts w:asciiTheme="majorBidi" w:eastAsia="Calibri" w:hAnsiTheme="majorBidi" w:cstheme="majorBidi"/>
          <w:spacing w:val="-2"/>
          <w:sz w:val="24"/>
          <w:szCs w:val="24"/>
        </w:rPr>
        <w:t xml:space="preserve">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w:t>
      </w:r>
    </w:p>
    <w:p w14:paraId="30B28C60" w14:textId="77777777" w:rsidR="00566FAB" w:rsidRPr="00D7001D" w:rsidRDefault="00566FAB" w:rsidP="009349F2">
      <w:pPr>
        <w:suppressAutoHyphens/>
        <w:spacing w:after="0" w:line="240" w:lineRule="auto"/>
        <w:jc w:val="both"/>
        <w:rPr>
          <w:rFonts w:asciiTheme="majorBidi" w:eastAsia="Calibri" w:hAnsiTheme="majorBidi" w:cstheme="majorBidi"/>
          <w:spacing w:val="-2"/>
          <w:sz w:val="24"/>
          <w:szCs w:val="24"/>
        </w:rPr>
      </w:pPr>
    </w:p>
    <w:p w14:paraId="4CC0151E" w14:textId="3FEAF44C" w:rsidR="00566FAB" w:rsidRPr="00D7001D" w:rsidRDefault="00AB633B" w:rsidP="009349F2">
      <w:pPr>
        <w:suppressAutoHyphens/>
        <w:spacing w:after="0" w:line="240" w:lineRule="auto"/>
        <w:jc w:val="both"/>
        <w:rPr>
          <w:rFonts w:asciiTheme="majorBidi" w:eastAsia="Calibri" w:hAnsiTheme="majorBidi" w:cstheme="majorBidi"/>
          <w:spacing w:val="-2"/>
          <w:sz w:val="24"/>
          <w:szCs w:val="24"/>
        </w:rPr>
      </w:pPr>
      <w:r w:rsidRPr="00D7001D">
        <w:rPr>
          <w:rFonts w:asciiTheme="majorBidi" w:eastAsia="Calibri" w:hAnsiTheme="majorBidi" w:cstheme="majorBidi"/>
          <w:spacing w:val="-2"/>
          <w:sz w:val="24"/>
          <w:szCs w:val="24"/>
        </w:rPr>
        <w:t>A consultant will be selected in accordance with the</w:t>
      </w:r>
      <w:r w:rsidR="00CA22DD" w:rsidRPr="00D7001D">
        <w:rPr>
          <w:rFonts w:asciiTheme="majorBidi" w:eastAsia="Calibri" w:hAnsiTheme="majorBidi" w:cstheme="majorBidi"/>
          <w:spacing w:val="-2"/>
          <w:sz w:val="24"/>
          <w:szCs w:val="24"/>
        </w:rPr>
        <w:t xml:space="preserve"> </w:t>
      </w:r>
      <w:r w:rsidR="003F1B01" w:rsidRPr="00D7001D">
        <w:rPr>
          <w:rFonts w:asciiTheme="majorBidi" w:eastAsia="Calibri" w:hAnsiTheme="majorBidi" w:cstheme="majorBidi"/>
          <w:b/>
          <w:bCs/>
          <w:spacing w:val="-2"/>
          <w:sz w:val="24"/>
          <w:szCs w:val="24"/>
        </w:rPr>
        <w:t xml:space="preserve">Quality Cost Based Selection </w:t>
      </w:r>
      <w:r w:rsidR="00CA22DD" w:rsidRPr="00D7001D">
        <w:rPr>
          <w:rFonts w:asciiTheme="majorBidi" w:eastAsia="Calibri" w:hAnsiTheme="majorBidi" w:cstheme="majorBidi"/>
          <w:b/>
          <w:bCs/>
          <w:spacing w:val="-2"/>
          <w:sz w:val="24"/>
          <w:szCs w:val="24"/>
        </w:rPr>
        <w:t>(</w:t>
      </w:r>
      <w:r w:rsidR="003F1B01" w:rsidRPr="00D7001D">
        <w:rPr>
          <w:rFonts w:asciiTheme="majorBidi" w:eastAsia="Calibri" w:hAnsiTheme="majorBidi" w:cstheme="majorBidi"/>
          <w:b/>
          <w:bCs/>
          <w:spacing w:val="-2"/>
          <w:sz w:val="24"/>
          <w:szCs w:val="24"/>
        </w:rPr>
        <w:t>QCBS</w:t>
      </w:r>
      <w:r w:rsidR="00CA22DD" w:rsidRPr="00D7001D">
        <w:rPr>
          <w:rFonts w:asciiTheme="majorBidi" w:eastAsia="Calibri" w:hAnsiTheme="majorBidi" w:cstheme="majorBidi"/>
          <w:b/>
          <w:bCs/>
          <w:spacing w:val="-2"/>
          <w:sz w:val="24"/>
          <w:szCs w:val="24"/>
        </w:rPr>
        <w:t>)</w:t>
      </w:r>
      <w:r w:rsidR="00CA22DD" w:rsidRPr="00D7001D">
        <w:rPr>
          <w:rFonts w:asciiTheme="majorBidi" w:eastAsia="Calibri" w:hAnsiTheme="majorBidi" w:cstheme="majorBidi"/>
          <w:spacing w:val="-2"/>
          <w:sz w:val="24"/>
          <w:szCs w:val="24"/>
        </w:rPr>
        <w:t xml:space="preserve"> </w:t>
      </w:r>
      <w:r w:rsidRPr="00D7001D">
        <w:rPr>
          <w:rFonts w:asciiTheme="majorBidi" w:eastAsia="Calibri" w:hAnsiTheme="majorBidi" w:cstheme="majorBidi"/>
          <w:spacing w:val="-2"/>
          <w:sz w:val="24"/>
          <w:szCs w:val="24"/>
        </w:rPr>
        <w:t>method as set out in the Procurement Guidelines.</w:t>
      </w:r>
    </w:p>
    <w:p w14:paraId="7FF6FC5B" w14:textId="77777777" w:rsidR="00566FAB" w:rsidRPr="00D7001D" w:rsidRDefault="00566FAB" w:rsidP="009349F2">
      <w:pPr>
        <w:suppressAutoHyphens/>
        <w:spacing w:after="0" w:line="240" w:lineRule="auto"/>
        <w:jc w:val="both"/>
        <w:rPr>
          <w:rFonts w:asciiTheme="majorBidi" w:eastAsia="Calibri" w:hAnsiTheme="majorBidi" w:cstheme="majorBidi"/>
          <w:spacing w:val="-2"/>
          <w:sz w:val="24"/>
          <w:szCs w:val="24"/>
        </w:rPr>
      </w:pPr>
    </w:p>
    <w:p w14:paraId="413C34CE" w14:textId="0450CEFC" w:rsidR="00566FAB" w:rsidRPr="00D7001D" w:rsidRDefault="00AB633B" w:rsidP="009349F2">
      <w:pPr>
        <w:suppressAutoHyphens/>
        <w:spacing w:after="0" w:line="240" w:lineRule="auto"/>
        <w:jc w:val="both"/>
        <w:rPr>
          <w:rFonts w:asciiTheme="majorBidi" w:eastAsia="Calibri" w:hAnsiTheme="majorBidi" w:cstheme="majorBidi"/>
          <w:spacing w:val="-2"/>
          <w:sz w:val="24"/>
          <w:szCs w:val="24"/>
        </w:rPr>
      </w:pPr>
      <w:r w:rsidRPr="00D7001D">
        <w:rPr>
          <w:rFonts w:asciiTheme="majorBidi" w:eastAsia="Calibri" w:hAnsiTheme="majorBidi" w:cstheme="majorBidi"/>
          <w:spacing w:val="-2"/>
          <w:sz w:val="24"/>
          <w:szCs w:val="24"/>
        </w:rPr>
        <w:t xml:space="preserve">Interested consultants may obtain further information at the address below during office hours; </w:t>
      </w:r>
      <w:r w:rsidRPr="00D7001D">
        <w:rPr>
          <w:rFonts w:asciiTheme="majorBidi" w:eastAsia="Calibri" w:hAnsiTheme="majorBidi" w:cstheme="majorBidi"/>
          <w:b/>
          <w:spacing w:val="-2"/>
          <w:sz w:val="24"/>
          <w:szCs w:val="24"/>
        </w:rPr>
        <w:t xml:space="preserve">8:30 to 16:30 </w:t>
      </w:r>
      <w:r w:rsidR="001B32F4" w:rsidRPr="00D7001D">
        <w:rPr>
          <w:rFonts w:asciiTheme="majorBidi" w:eastAsia="Calibri" w:hAnsiTheme="majorBidi" w:cstheme="majorBidi"/>
          <w:b/>
          <w:spacing w:val="-2"/>
          <w:sz w:val="24"/>
          <w:szCs w:val="24"/>
        </w:rPr>
        <w:t>hours</w:t>
      </w:r>
      <w:r w:rsidR="001B32F4" w:rsidRPr="00D7001D">
        <w:rPr>
          <w:rFonts w:asciiTheme="majorBidi" w:eastAsia="Calibri" w:hAnsiTheme="majorBidi" w:cstheme="majorBidi"/>
          <w:spacing w:val="-2"/>
          <w:sz w:val="24"/>
          <w:szCs w:val="24"/>
        </w:rPr>
        <w:t xml:space="preserve"> </w:t>
      </w:r>
      <w:r w:rsidR="003F1B01" w:rsidRPr="00D7001D">
        <w:rPr>
          <w:rFonts w:asciiTheme="majorBidi" w:eastAsia="Calibri" w:hAnsiTheme="majorBidi" w:cstheme="majorBidi"/>
          <w:spacing w:val="-2"/>
          <w:sz w:val="24"/>
          <w:szCs w:val="24"/>
        </w:rPr>
        <w:t>Kuala Lumpur</w:t>
      </w:r>
      <w:r w:rsidR="00E13942" w:rsidRPr="00D7001D">
        <w:rPr>
          <w:rFonts w:asciiTheme="majorBidi" w:eastAsia="Calibri" w:hAnsiTheme="majorBidi" w:cstheme="majorBidi"/>
          <w:spacing w:val="-2"/>
          <w:sz w:val="24"/>
          <w:szCs w:val="24"/>
        </w:rPr>
        <w:t xml:space="preserve"> L</w:t>
      </w:r>
      <w:r w:rsidRPr="00D7001D">
        <w:rPr>
          <w:rFonts w:asciiTheme="majorBidi" w:eastAsia="Calibri" w:hAnsiTheme="majorBidi" w:cstheme="majorBidi"/>
          <w:spacing w:val="-2"/>
          <w:sz w:val="24"/>
          <w:szCs w:val="24"/>
        </w:rPr>
        <w:t xml:space="preserve">ocal </w:t>
      </w:r>
      <w:r w:rsidR="00E13942" w:rsidRPr="00D7001D">
        <w:rPr>
          <w:rFonts w:asciiTheme="majorBidi" w:eastAsia="Calibri" w:hAnsiTheme="majorBidi" w:cstheme="majorBidi"/>
          <w:spacing w:val="-2"/>
          <w:sz w:val="24"/>
          <w:szCs w:val="24"/>
        </w:rPr>
        <w:t>T</w:t>
      </w:r>
      <w:r w:rsidRPr="00D7001D">
        <w:rPr>
          <w:rFonts w:asciiTheme="majorBidi" w:eastAsia="Calibri" w:hAnsiTheme="majorBidi" w:cstheme="majorBidi"/>
          <w:spacing w:val="-2"/>
          <w:sz w:val="24"/>
          <w:szCs w:val="24"/>
        </w:rPr>
        <w:t>ime.</w:t>
      </w:r>
    </w:p>
    <w:p w14:paraId="3DC2A584" w14:textId="77777777" w:rsidR="00566FAB" w:rsidRPr="00D7001D" w:rsidRDefault="00566FAB" w:rsidP="009349F2">
      <w:pPr>
        <w:suppressAutoHyphens/>
        <w:spacing w:after="0" w:line="240" w:lineRule="auto"/>
        <w:jc w:val="both"/>
        <w:rPr>
          <w:rFonts w:asciiTheme="majorBidi" w:eastAsia="Calibri" w:hAnsiTheme="majorBidi" w:cstheme="majorBidi"/>
          <w:spacing w:val="-2"/>
          <w:sz w:val="24"/>
          <w:szCs w:val="24"/>
        </w:rPr>
      </w:pPr>
    </w:p>
    <w:p w14:paraId="0CD628B5" w14:textId="29A3A0E6" w:rsidR="00E95475" w:rsidRPr="00D7001D" w:rsidRDefault="00E95475" w:rsidP="009349F2">
      <w:pPr>
        <w:suppressAutoHyphens/>
        <w:spacing w:after="0" w:line="240" w:lineRule="auto"/>
        <w:jc w:val="both"/>
        <w:rPr>
          <w:rFonts w:asciiTheme="majorBidi" w:eastAsia="Calibri" w:hAnsiTheme="majorBidi" w:cstheme="majorBidi"/>
          <w:spacing w:val="-2"/>
          <w:sz w:val="24"/>
          <w:szCs w:val="24"/>
        </w:rPr>
      </w:pPr>
      <w:r w:rsidRPr="00D7001D">
        <w:rPr>
          <w:rFonts w:asciiTheme="majorBidi" w:eastAsia="Calibri" w:hAnsiTheme="majorBidi" w:cstheme="majorBidi"/>
          <w:spacing w:val="-2"/>
          <w:sz w:val="24"/>
          <w:szCs w:val="24"/>
        </w:rPr>
        <w:t xml:space="preserve">Expressions of interest must be delivered in a written form to the address below (in person, or by mail, or by e-mail) by </w:t>
      </w:r>
      <w:r w:rsidR="00F31BC5" w:rsidRPr="00D7001D">
        <w:rPr>
          <w:rFonts w:asciiTheme="majorBidi" w:eastAsia="Calibri" w:hAnsiTheme="majorBidi" w:cstheme="majorBidi"/>
          <w:spacing w:val="-2"/>
          <w:sz w:val="24"/>
          <w:szCs w:val="24"/>
        </w:rPr>
        <w:t>the date of</w:t>
      </w:r>
      <w:r w:rsidRPr="00D7001D">
        <w:rPr>
          <w:rFonts w:asciiTheme="majorBidi" w:eastAsia="Calibri" w:hAnsiTheme="majorBidi" w:cstheme="majorBidi"/>
          <w:spacing w:val="-2"/>
          <w:sz w:val="24"/>
          <w:szCs w:val="24"/>
        </w:rPr>
        <w:t xml:space="preserve"> </w:t>
      </w:r>
      <w:r w:rsidR="00D23B48" w:rsidRPr="00D7001D">
        <w:rPr>
          <w:rFonts w:asciiTheme="majorBidi" w:eastAsia="Calibri" w:hAnsiTheme="majorBidi" w:cstheme="majorBidi"/>
          <w:b/>
          <w:bCs/>
          <w:spacing w:val="-2"/>
          <w:sz w:val="24"/>
          <w:szCs w:val="24"/>
          <w:u w:val="single"/>
        </w:rPr>
        <w:t xml:space="preserve">30 </w:t>
      </w:r>
      <w:r w:rsidR="003F1B01" w:rsidRPr="00D7001D">
        <w:rPr>
          <w:rFonts w:asciiTheme="majorBidi" w:eastAsia="Calibri" w:hAnsiTheme="majorBidi" w:cstheme="majorBidi"/>
          <w:b/>
          <w:bCs/>
          <w:spacing w:val="-2"/>
          <w:sz w:val="24"/>
          <w:szCs w:val="24"/>
          <w:u w:val="single"/>
        </w:rPr>
        <w:t>September</w:t>
      </w:r>
      <w:r w:rsidR="00D11DD9" w:rsidRPr="00D7001D">
        <w:rPr>
          <w:rFonts w:asciiTheme="majorBidi" w:eastAsia="Calibri" w:hAnsiTheme="majorBidi" w:cstheme="majorBidi"/>
          <w:b/>
          <w:bCs/>
          <w:spacing w:val="-2"/>
          <w:sz w:val="24"/>
          <w:szCs w:val="24"/>
          <w:u w:val="single"/>
        </w:rPr>
        <w:t xml:space="preserve"> 2026</w:t>
      </w:r>
      <w:r w:rsidR="00541E3A" w:rsidRPr="00D7001D">
        <w:rPr>
          <w:rFonts w:asciiTheme="majorBidi" w:eastAsia="Calibri" w:hAnsiTheme="majorBidi" w:cstheme="majorBidi"/>
          <w:spacing w:val="-2"/>
          <w:sz w:val="24"/>
          <w:szCs w:val="24"/>
        </w:rPr>
        <w:t>.</w:t>
      </w:r>
      <w:r w:rsidR="009028A1" w:rsidRPr="00D7001D">
        <w:rPr>
          <w:rFonts w:asciiTheme="majorBidi" w:eastAsia="Calibri" w:hAnsiTheme="majorBidi" w:cstheme="majorBidi"/>
          <w:spacing w:val="-2"/>
          <w:sz w:val="24"/>
          <w:szCs w:val="24"/>
        </w:rPr>
        <w:t xml:space="preserve"> </w:t>
      </w:r>
    </w:p>
    <w:p w14:paraId="0EE46041" w14:textId="77777777" w:rsidR="00E95475" w:rsidRPr="00D7001D" w:rsidRDefault="00E95475" w:rsidP="009349F2">
      <w:pPr>
        <w:suppressAutoHyphens/>
        <w:spacing w:after="0" w:line="240" w:lineRule="auto"/>
        <w:jc w:val="both"/>
        <w:rPr>
          <w:rFonts w:asciiTheme="majorBidi" w:eastAsia="Calibri" w:hAnsiTheme="majorBidi" w:cstheme="majorBidi"/>
          <w:spacing w:val="-2"/>
          <w:sz w:val="24"/>
          <w:szCs w:val="24"/>
        </w:rPr>
      </w:pPr>
    </w:p>
    <w:p w14:paraId="63372FB8" w14:textId="77777777" w:rsidR="00E20C75" w:rsidRPr="00D7001D" w:rsidRDefault="00E20C75" w:rsidP="00E20C75">
      <w:pPr>
        <w:spacing w:before="360"/>
        <w:ind w:right="202"/>
        <w:jc w:val="both"/>
        <w:rPr>
          <w:rFonts w:asciiTheme="majorBidi" w:hAnsiTheme="majorBidi" w:cstheme="majorBidi"/>
          <w:b/>
          <w:bCs/>
          <w:spacing w:val="-2"/>
          <w:sz w:val="24"/>
        </w:rPr>
      </w:pPr>
      <w:r w:rsidRPr="00D7001D">
        <w:rPr>
          <w:rFonts w:asciiTheme="majorBidi" w:hAnsiTheme="majorBidi" w:cstheme="majorBidi"/>
          <w:b/>
          <w:bCs/>
          <w:spacing w:val="-2"/>
          <w:sz w:val="24"/>
        </w:rPr>
        <w:t xml:space="preserve">ISLAMIC FINANCIAL SERVICES BOARD (IFSB) </w:t>
      </w:r>
    </w:p>
    <w:p w14:paraId="572E82FB" w14:textId="77777777" w:rsidR="00E20C75" w:rsidRPr="00D7001D" w:rsidRDefault="00E20C75" w:rsidP="00E20C75">
      <w:pPr>
        <w:suppressAutoHyphens/>
        <w:spacing w:before="120" w:after="120"/>
        <w:jc w:val="both"/>
        <w:rPr>
          <w:rFonts w:asciiTheme="majorBidi" w:eastAsia="Calibri" w:hAnsiTheme="majorBidi" w:cstheme="majorBidi"/>
          <w:spacing w:val="-2"/>
          <w:sz w:val="24"/>
        </w:rPr>
      </w:pPr>
      <w:r w:rsidRPr="00D7001D">
        <w:rPr>
          <w:rFonts w:asciiTheme="majorBidi" w:eastAsia="Calibri" w:hAnsiTheme="majorBidi" w:cstheme="majorBidi"/>
          <w:b/>
          <w:bCs/>
          <w:spacing w:val="-2"/>
          <w:sz w:val="24"/>
        </w:rPr>
        <w:t>Attention:</w:t>
      </w:r>
      <w:r w:rsidRPr="00D7001D">
        <w:rPr>
          <w:rFonts w:asciiTheme="majorBidi" w:eastAsia="Calibri" w:hAnsiTheme="majorBidi" w:cstheme="majorBidi"/>
          <w:spacing w:val="-2"/>
          <w:sz w:val="24"/>
        </w:rPr>
        <w:t xml:space="preserve">       </w:t>
      </w:r>
      <w:r w:rsidRPr="00D7001D">
        <w:rPr>
          <w:rFonts w:asciiTheme="majorBidi" w:hAnsiTheme="majorBidi" w:cstheme="majorBidi"/>
          <w:spacing w:val="-2"/>
          <w:sz w:val="24"/>
          <w:szCs w:val="24"/>
        </w:rPr>
        <w:t>Islamic Financial Services Board (IFSB)</w:t>
      </w:r>
    </w:p>
    <w:p w14:paraId="2E63A88F" w14:textId="77777777" w:rsidR="00E20C75" w:rsidRPr="00D7001D" w:rsidRDefault="00E20C75" w:rsidP="00E20C75">
      <w:pPr>
        <w:spacing w:before="120" w:after="120"/>
        <w:ind w:right="202"/>
        <w:jc w:val="both"/>
        <w:rPr>
          <w:rFonts w:asciiTheme="majorBidi" w:hAnsiTheme="majorBidi" w:cstheme="majorBidi"/>
          <w:spacing w:val="-2"/>
          <w:sz w:val="24"/>
        </w:rPr>
      </w:pPr>
      <w:r w:rsidRPr="00D7001D">
        <w:rPr>
          <w:rFonts w:asciiTheme="majorBidi" w:eastAsia="Calibri" w:hAnsiTheme="majorBidi" w:cstheme="majorBidi"/>
          <w:b/>
          <w:bCs/>
          <w:spacing w:val="-2"/>
          <w:sz w:val="24"/>
        </w:rPr>
        <w:t>Email:</w:t>
      </w:r>
      <w:r w:rsidRPr="00D7001D">
        <w:rPr>
          <w:rFonts w:asciiTheme="majorBidi" w:eastAsia="Calibri" w:hAnsiTheme="majorBidi" w:cstheme="majorBidi"/>
          <w:spacing w:val="-2"/>
          <w:sz w:val="24"/>
        </w:rPr>
        <w:tab/>
      </w:r>
      <w:r w:rsidRPr="00D7001D">
        <w:rPr>
          <w:rFonts w:asciiTheme="majorBidi" w:eastAsia="Calibri" w:hAnsiTheme="majorBidi" w:cstheme="majorBidi"/>
          <w:spacing w:val="-2"/>
          <w:sz w:val="24"/>
        </w:rPr>
        <w:tab/>
      </w:r>
      <w:hyperlink r:id="rId9" w:history="1">
        <w:r w:rsidRPr="00D7001D">
          <w:rPr>
            <w:rStyle w:val="Hyperlink"/>
            <w:rFonts w:asciiTheme="majorBidi" w:hAnsiTheme="majorBidi" w:cstheme="majorBidi"/>
            <w:spacing w:val="-2"/>
            <w:sz w:val="24"/>
            <w:u w:val="none"/>
          </w:rPr>
          <w:t>ifsb_procument@ifsb.org</w:t>
        </w:r>
      </w:hyperlink>
      <w:r w:rsidRPr="00D7001D">
        <w:rPr>
          <w:rFonts w:asciiTheme="majorBidi" w:hAnsiTheme="majorBidi" w:cstheme="majorBidi"/>
          <w:spacing w:val="-2"/>
          <w:sz w:val="24"/>
        </w:rPr>
        <w:t xml:space="preserve"> </w:t>
      </w:r>
    </w:p>
    <w:p w14:paraId="5CE71246" w14:textId="6B4F7B39" w:rsidR="00021946" w:rsidRPr="00D7001D" w:rsidRDefault="00021946" w:rsidP="00E20C75">
      <w:pPr>
        <w:spacing w:after="0" w:line="240" w:lineRule="auto"/>
        <w:ind w:right="202"/>
        <w:jc w:val="both"/>
        <w:rPr>
          <w:rFonts w:asciiTheme="majorBidi" w:eastAsia="Calibri" w:hAnsiTheme="majorBidi" w:cstheme="majorBidi"/>
          <w:spacing w:val="-2"/>
          <w:sz w:val="24"/>
          <w:szCs w:val="24"/>
        </w:rPr>
      </w:pPr>
    </w:p>
    <w:sectPr w:rsidR="00021946" w:rsidRPr="00D7001D" w:rsidSect="001F414A">
      <w:headerReference w:type="even" r:id="rId10"/>
      <w:headerReference w:type="default" r:id="rId11"/>
      <w:footerReference w:type="default" r:id="rId12"/>
      <w:headerReference w:type="first" r:id="rId13"/>
      <w:pgSz w:w="12240" w:h="15840"/>
      <w:pgMar w:top="900" w:right="1440" w:bottom="16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B0D93" w14:textId="77777777" w:rsidR="00C56BB5" w:rsidRDefault="00C56BB5" w:rsidP="009028A1">
      <w:pPr>
        <w:spacing w:after="0" w:line="240" w:lineRule="auto"/>
      </w:pPr>
      <w:r>
        <w:separator/>
      </w:r>
    </w:p>
  </w:endnote>
  <w:endnote w:type="continuationSeparator" w:id="0">
    <w:p w14:paraId="13C9F982" w14:textId="77777777" w:rsidR="00C56BB5" w:rsidRDefault="00C56BB5" w:rsidP="00902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A7AC" w14:textId="77777777" w:rsidR="00B5167A" w:rsidRDefault="00B5167A">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6A31E6CD" w14:textId="77777777" w:rsidR="00B5167A" w:rsidRDefault="00B51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2515" w14:textId="77777777" w:rsidR="00C56BB5" w:rsidRDefault="00C56BB5" w:rsidP="009028A1">
      <w:pPr>
        <w:spacing w:after="0" w:line="240" w:lineRule="auto"/>
      </w:pPr>
      <w:r>
        <w:separator/>
      </w:r>
    </w:p>
  </w:footnote>
  <w:footnote w:type="continuationSeparator" w:id="0">
    <w:p w14:paraId="50A4E917" w14:textId="77777777" w:rsidR="00C56BB5" w:rsidRDefault="00C56BB5" w:rsidP="00902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0F7F" w14:textId="0046469A" w:rsidR="0005487F" w:rsidRDefault="0005487F">
    <w:pPr>
      <w:pStyle w:val="Header"/>
    </w:pPr>
    <w:r>
      <w:rPr>
        <w:noProof/>
      </w:rPr>
      <mc:AlternateContent>
        <mc:Choice Requires="wps">
          <w:drawing>
            <wp:anchor distT="0" distB="0" distL="0" distR="0" simplePos="0" relativeHeight="251659264" behindDoc="0" locked="0" layoutInCell="1" allowOverlap="1" wp14:anchorId="230F2996" wp14:editId="3152B95E">
              <wp:simplePos x="635" y="635"/>
              <wp:positionH relativeFrom="page">
                <wp:align>left</wp:align>
              </wp:positionH>
              <wp:positionV relativeFrom="page">
                <wp:align>top</wp:align>
              </wp:positionV>
              <wp:extent cx="763270" cy="368935"/>
              <wp:effectExtent l="0" t="0" r="17780" b="12065"/>
              <wp:wrapNone/>
              <wp:docPr id="1763246416"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78480DD7" w14:textId="7F47DEB9"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0F2996" id="_x0000_t202" coordsize="21600,21600" o:spt="202" path="m,l,21600r21600,l21600,xe">
              <v:stroke joinstyle="miter"/>
              <v:path gradientshapeok="t" o:connecttype="rect"/>
            </v:shapetype>
            <v:shape id="Text Box 2" o:spid="_x0000_s1026" type="#_x0000_t202" alt="Protected" style="position:absolute;margin-left:0;margin-top:0;width:60.1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" filled="f" stroked="f">
              <v:textbox style="mso-fit-shape-to-text:t" inset="20pt,15pt,0,0">
                <w:txbxContent>
                  <w:p w14:paraId="78480DD7" w14:textId="7F47DEB9"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B6A7" w14:textId="4263449B" w:rsidR="0005487F" w:rsidRDefault="0005487F">
    <w:pPr>
      <w:pStyle w:val="Header"/>
    </w:pPr>
    <w:r>
      <w:rPr>
        <w:noProof/>
      </w:rPr>
      <mc:AlternateContent>
        <mc:Choice Requires="wps">
          <w:drawing>
            <wp:anchor distT="0" distB="0" distL="0" distR="0" simplePos="0" relativeHeight="251660288" behindDoc="0" locked="0" layoutInCell="1" allowOverlap="1" wp14:anchorId="754BC958" wp14:editId="57437D0A">
              <wp:simplePos x="915035" y="457835"/>
              <wp:positionH relativeFrom="page">
                <wp:align>left</wp:align>
              </wp:positionH>
              <wp:positionV relativeFrom="page">
                <wp:align>top</wp:align>
              </wp:positionV>
              <wp:extent cx="763270" cy="368935"/>
              <wp:effectExtent l="0" t="0" r="17780" b="12065"/>
              <wp:wrapNone/>
              <wp:docPr id="2132722570"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49229767" w14:textId="4F172947"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4BC958" id="_x0000_t202" coordsize="21600,21600" o:spt="202" path="m,l,21600r21600,l21600,xe">
              <v:stroke joinstyle="miter"/>
              <v:path gradientshapeok="t" o:connecttype="rect"/>
            </v:shapetype>
            <v:shape id="Text Box 3" o:spid="_x0000_s1027" type="#_x0000_t202" alt="Protected" style="position:absolute;margin-left:0;margin-top:0;width:60.1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" filled="f" stroked="f">
              <v:textbox style="mso-fit-shape-to-text:t" inset="20pt,15pt,0,0">
                <w:txbxContent>
                  <w:p w14:paraId="49229767" w14:textId="4F172947"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D32C" w14:textId="6E1B0281" w:rsidR="0005487F" w:rsidRDefault="0005487F">
    <w:pPr>
      <w:pStyle w:val="Header"/>
    </w:pPr>
    <w:r>
      <w:rPr>
        <w:noProof/>
      </w:rPr>
      <mc:AlternateContent>
        <mc:Choice Requires="wps">
          <w:drawing>
            <wp:anchor distT="0" distB="0" distL="0" distR="0" simplePos="0" relativeHeight="251658240" behindDoc="0" locked="0" layoutInCell="1" allowOverlap="1" wp14:anchorId="1D3C04F4" wp14:editId="4996AC0E">
              <wp:simplePos x="914400" y="457200"/>
              <wp:positionH relativeFrom="page">
                <wp:align>left</wp:align>
              </wp:positionH>
              <wp:positionV relativeFrom="page">
                <wp:align>top</wp:align>
              </wp:positionV>
              <wp:extent cx="763270" cy="368935"/>
              <wp:effectExtent l="0" t="0" r="17780" b="12065"/>
              <wp:wrapNone/>
              <wp:docPr id="1047514448"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4DE3838F" w14:textId="2C3ADFC4"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3C04F4" id="_x0000_t202" coordsize="21600,21600" o:spt="202" path="m,l,21600r21600,l21600,xe">
              <v:stroke joinstyle="miter"/>
              <v:path gradientshapeok="t" o:connecttype="rect"/>
            </v:shapetype>
            <v:shape id="Text Box 1" o:spid="_x0000_s1028" type="#_x0000_t202" alt="Protected" style="position:absolute;margin-left:0;margin-top:0;width:60.1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" filled="f" stroked="f">
              <v:textbox style="mso-fit-shape-to-text:t" inset="20pt,15pt,0,0">
                <w:txbxContent>
                  <w:p w14:paraId="4DE3838F" w14:textId="2C3ADFC4" w:rsidR="0005487F" w:rsidRPr="0005487F" w:rsidRDefault="0005487F" w:rsidP="0005487F">
                    <w:pPr>
                      <w:spacing w:after="0"/>
                      <w:rPr>
                        <w:rFonts w:ascii="Calibri" w:eastAsia="Calibri" w:hAnsi="Calibri" w:cs="Calibri"/>
                        <w:noProof/>
                        <w:color w:val="000000"/>
                        <w:sz w:val="20"/>
                        <w:szCs w:val="20"/>
                      </w:rPr>
                    </w:pPr>
                    <w:r w:rsidRPr="0005487F">
                      <w:rPr>
                        <w:rFonts w:ascii="Calibri" w:eastAsia="Calibri" w:hAnsi="Calibri" w:cs="Calibri"/>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88E"/>
    <w:multiLevelType w:val="hybridMultilevel"/>
    <w:tmpl w:val="D86ADD32"/>
    <w:lvl w:ilvl="0" w:tplc="73B4613C">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14A43"/>
    <w:multiLevelType w:val="hybridMultilevel"/>
    <w:tmpl w:val="E25A334E"/>
    <w:lvl w:ilvl="0" w:tplc="8C6811E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321C48"/>
    <w:multiLevelType w:val="multilevel"/>
    <w:tmpl w:val="5F5C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D0E8F"/>
    <w:multiLevelType w:val="hybridMultilevel"/>
    <w:tmpl w:val="75FCD7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D8459D"/>
    <w:multiLevelType w:val="hybridMultilevel"/>
    <w:tmpl w:val="7728AA3A"/>
    <w:lvl w:ilvl="0" w:tplc="87065F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E48EE"/>
    <w:multiLevelType w:val="hybridMultilevel"/>
    <w:tmpl w:val="4EF0A2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81B2D"/>
    <w:multiLevelType w:val="hybridMultilevel"/>
    <w:tmpl w:val="8C701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474BF"/>
    <w:multiLevelType w:val="multilevel"/>
    <w:tmpl w:val="5C208C1A"/>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6B34B0D"/>
    <w:multiLevelType w:val="hybridMultilevel"/>
    <w:tmpl w:val="37703C48"/>
    <w:lvl w:ilvl="0" w:tplc="FFFFFFFF">
      <w:start w:val="1"/>
      <w:numFmt w:val="lowerRoman"/>
      <w:lvlText w:val="%1."/>
      <w:lvlJc w:val="righ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8311712"/>
    <w:multiLevelType w:val="hybridMultilevel"/>
    <w:tmpl w:val="37703C48"/>
    <w:lvl w:ilvl="0" w:tplc="19262804">
      <w:start w:val="1"/>
      <w:numFmt w:val="lowerRoman"/>
      <w:lvlText w:val="%1."/>
      <w:lvlJc w:val="righ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454BB8"/>
    <w:multiLevelType w:val="hybridMultilevel"/>
    <w:tmpl w:val="2D905CC8"/>
    <w:lvl w:ilvl="0" w:tplc="C824A1C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015C7"/>
    <w:multiLevelType w:val="hybridMultilevel"/>
    <w:tmpl w:val="72104EEE"/>
    <w:lvl w:ilvl="0" w:tplc="5F4A0CE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B5503"/>
    <w:multiLevelType w:val="hybridMultilevel"/>
    <w:tmpl w:val="4B6E4AE8"/>
    <w:lvl w:ilvl="0" w:tplc="637296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C0167"/>
    <w:multiLevelType w:val="hybridMultilevel"/>
    <w:tmpl w:val="C28AA3FE"/>
    <w:lvl w:ilvl="0" w:tplc="C5A286CA">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84623B"/>
    <w:multiLevelType w:val="multilevel"/>
    <w:tmpl w:val="8FC6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94A55"/>
    <w:multiLevelType w:val="hybridMultilevel"/>
    <w:tmpl w:val="BBFAF680"/>
    <w:lvl w:ilvl="0" w:tplc="19262804">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6B0472"/>
    <w:multiLevelType w:val="hybridMultilevel"/>
    <w:tmpl w:val="750A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A21A3B"/>
    <w:multiLevelType w:val="hybridMultilevel"/>
    <w:tmpl w:val="F7AAF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20425F"/>
    <w:multiLevelType w:val="hybridMultilevel"/>
    <w:tmpl w:val="C1A8F7E2"/>
    <w:lvl w:ilvl="0" w:tplc="635C3FFA">
      <w:start w:val="20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9857F1"/>
    <w:multiLevelType w:val="hybridMultilevel"/>
    <w:tmpl w:val="B0CAECCC"/>
    <w:lvl w:ilvl="0" w:tplc="19262804">
      <w:start w:val="1"/>
      <w:numFmt w:val="lowerRoman"/>
      <w:lvlText w:val="%1."/>
      <w:lvlJc w:val="righ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071834"/>
    <w:multiLevelType w:val="hybridMultilevel"/>
    <w:tmpl w:val="37703C48"/>
    <w:lvl w:ilvl="0" w:tplc="19262804">
      <w:start w:val="1"/>
      <w:numFmt w:val="lowerRoman"/>
      <w:lvlText w:val="%1."/>
      <w:lvlJc w:val="righ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E43690"/>
    <w:multiLevelType w:val="hybridMultilevel"/>
    <w:tmpl w:val="C85AB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865E17"/>
    <w:multiLevelType w:val="hybridMultilevel"/>
    <w:tmpl w:val="2AAC807E"/>
    <w:lvl w:ilvl="0" w:tplc="B5F88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491417"/>
    <w:multiLevelType w:val="multilevel"/>
    <w:tmpl w:val="BEF4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8741799">
    <w:abstractNumId w:val="3"/>
  </w:num>
  <w:num w:numId="2" w16cid:durableId="1106269992">
    <w:abstractNumId w:val="21"/>
  </w:num>
  <w:num w:numId="3" w16cid:durableId="113256760">
    <w:abstractNumId w:val="11"/>
  </w:num>
  <w:num w:numId="4" w16cid:durableId="894043223">
    <w:abstractNumId w:val="7"/>
  </w:num>
  <w:num w:numId="5" w16cid:durableId="1815412972">
    <w:abstractNumId w:val="19"/>
  </w:num>
  <w:num w:numId="6" w16cid:durableId="1690256797">
    <w:abstractNumId w:val="13"/>
  </w:num>
  <w:num w:numId="7" w16cid:durableId="131600041">
    <w:abstractNumId w:val="0"/>
  </w:num>
  <w:num w:numId="8" w16cid:durableId="1865166170">
    <w:abstractNumId w:val="1"/>
  </w:num>
  <w:num w:numId="9" w16cid:durableId="1623459367">
    <w:abstractNumId w:val="20"/>
  </w:num>
  <w:num w:numId="10" w16cid:durableId="874655860">
    <w:abstractNumId w:val="10"/>
  </w:num>
  <w:num w:numId="11" w16cid:durableId="1836190896">
    <w:abstractNumId w:val="6"/>
  </w:num>
  <w:num w:numId="12" w16cid:durableId="1393115799">
    <w:abstractNumId w:val="17"/>
  </w:num>
  <w:num w:numId="13" w16cid:durableId="299382288">
    <w:abstractNumId w:val="5"/>
  </w:num>
  <w:num w:numId="14" w16cid:durableId="2140414656">
    <w:abstractNumId w:val="23"/>
  </w:num>
  <w:num w:numId="15" w16cid:durableId="1782408723">
    <w:abstractNumId w:val="9"/>
  </w:num>
  <w:num w:numId="16" w16cid:durableId="1529175966">
    <w:abstractNumId w:val="15"/>
  </w:num>
  <w:num w:numId="17" w16cid:durableId="1502039729">
    <w:abstractNumId w:val="22"/>
  </w:num>
  <w:num w:numId="18" w16cid:durableId="1375739704">
    <w:abstractNumId w:val="8"/>
  </w:num>
  <w:num w:numId="19" w16cid:durableId="1808083778">
    <w:abstractNumId w:val="4"/>
  </w:num>
  <w:num w:numId="20" w16cid:durableId="111168525">
    <w:abstractNumId w:val="16"/>
  </w:num>
  <w:num w:numId="21" w16cid:durableId="1106971626">
    <w:abstractNumId w:val="18"/>
  </w:num>
  <w:num w:numId="22" w16cid:durableId="2137789615">
    <w:abstractNumId w:val="12"/>
  </w:num>
  <w:num w:numId="23" w16cid:durableId="594947343">
    <w:abstractNumId w:val="14"/>
  </w:num>
  <w:num w:numId="24" w16cid:durableId="542981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0MTIxNDcyMTc3szBT0lEKTi0uzszPAykwrQUA+Wbr3ywAAAA="/>
  </w:docVars>
  <w:rsids>
    <w:rsidRoot w:val="0002164D"/>
    <w:rsid w:val="0000412D"/>
    <w:rsid w:val="000055DE"/>
    <w:rsid w:val="0002164D"/>
    <w:rsid w:val="00021946"/>
    <w:rsid w:val="00023E6D"/>
    <w:rsid w:val="000261CF"/>
    <w:rsid w:val="0005487F"/>
    <w:rsid w:val="00054CCE"/>
    <w:rsid w:val="000717B3"/>
    <w:rsid w:val="00075990"/>
    <w:rsid w:val="0008314E"/>
    <w:rsid w:val="0009456B"/>
    <w:rsid w:val="0009481F"/>
    <w:rsid w:val="000E1094"/>
    <w:rsid w:val="00105E78"/>
    <w:rsid w:val="0011515F"/>
    <w:rsid w:val="0013296D"/>
    <w:rsid w:val="00142C69"/>
    <w:rsid w:val="00145C30"/>
    <w:rsid w:val="00186C9B"/>
    <w:rsid w:val="001A7997"/>
    <w:rsid w:val="001B32F4"/>
    <w:rsid w:val="001B5D10"/>
    <w:rsid w:val="001C6A63"/>
    <w:rsid w:val="001D3439"/>
    <w:rsid w:val="001D701A"/>
    <w:rsid w:val="001E39E5"/>
    <w:rsid w:val="001F414A"/>
    <w:rsid w:val="00200893"/>
    <w:rsid w:val="00234B32"/>
    <w:rsid w:val="00236989"/>
    <w:rsid w:val="00237CDD"/>
    <w:rsid w:val="00240E42"/>
    <w:rsid w:val="002603F5"/>
    <w:rsid w:val="002617A5"/>
    <w:rsid w:val="002918B8"/>
    <w:rsid w:val="002A15E3"/>
    <w:rsid w:val="002A6172"/>
    <w:rsid w:val="002C4423"/>
    <w:rsid w:val="003079E3"/>
    <w:rsid w:val="00322BF5"/>
    <w:rsid w:val="00332679"/>
    <w:rsid w:val="00335ED5"/>
    <w:rsid w:val="00355504"/>
    <w:rsid w:val="0037498A"/>
    <w:rsid w:val="00375860"/>
    <w:rsid w:val="00376084"/>
    <w:rsid w:val="0038432F"/>
    <w:rsid w:val="00385AE8"/>
    <w:rsid w:val="003871BD"/>
    <w:rsid w:val="0039321B"/>
    <w:rsid w:val="003A773E"/>
    <w:rsid w:val="003B6277"/>
    <w:rsid w:val="003C7FBB"/>
    <w:rsid w:val="003D239F"/>
    <w:rsid w:val="003D78CE"/>
    <w:rsid w:val="003F1B01"/>
    <w:rsid w:val="003F25C6"/>
    <w:rsid w:val="004421BC"/>
    <w:rsid w:val="00446A04"/>
    <w:rsid w:val="00447164"/>
    <w:rsid w:val="00473AF1"/>
    <w:rsid w:val="0049771A"/>
    <w:rsid w:val="00497808"/>
    <w:rsid w:val="004C6D32"/>
    <w:rsid w:val="004D3718"/>
    <w:rsid w:val="004F56B6"/>
    <w:rsid w:val="00511110"/>
    <w:rsid w:val="0051623E"/>
    <w:rsid w:val="00516BC7"/>
    <w:rsid w:val="00531407"/>
    <w:rsid w:val="00541E3A"/>
    <w:rsid w:val="00544921"/>
    <w:rsid w:val="0055353B"/>
    <w:rsid w:val="00554F18"/>
    <w:rsid w:val="00560552"/>
    <w:rsid w:val="00565D92"/>
    <w:rsid w:val="00566FAB"/>
    <w:rsid w:val="0057428B"/>
    <w:rsid w:val="00597665"/>
    <w:rsid w:val="005B4842"/>
    <w:rsid w:val="005C34A0"/>
    <w:rsid w:val="005C3847"/>
    <w:rsid w:val="005D0584"/>
    <w:rsid w:val="005E21C5"/>
    <w:rsid w:val="00602201"/>
    <w:rsid w:val="00602BA3"/>
    <w:rsid w:val="00606B53"/>
    <w:rsid w:val="00630F05"/>
    <w:rsid w:val="006321C5"/>
    <w:rsid w:val="00651D2D"/>
    <w:rsid w:val="006927F1"/>
    <w:rsid w:val="006A2750"/>
    <w:rsid w:val="006A3C71"/>
    <w:rsid w:val="006A6611"/>
    <w:rsid w:val="006C15BB"/>
    <w:rsid w:val="006C6387"/>
    <w:rsid w:val="006E2F8A"/>
    <w:rsid w:val="006F000E"/>
    <w:rsid w:val="006F641B"/>
    <w:rsid w:val="00720041"/>
    <w:rsid w:val="00737A6D"/>
    <w:rsid w:val="007454E7"/>
    <w:rsid w:val="00757902"/>
    <w:rsid w:val="00760BC1"/>
    <w:rsid w:val="007637A9"/>
    <w:rsid w:val="00777B18"/>
    <w:rsid w:val="00783790"/>
    <w:rsid w:val="00795C41"/>
    <w:rsid w:val="007B68F5"/>
    <w:rsid w:val="007C202A"/>
    <w:rsid w:val="007F1620"/>
    <w:rsid w:val="00804F34"/>
    <w:rsid w:val="00815468"/>
    <w:rsid w:val="008165C0"/>
    <w:rsid w:val="0083099F"/>
    <w:rsid w:val="00832870"/>
    <w:rsid w:val="008343BE"/>
    <w:rsid w:val="0085719F"/>
    <w:rsid w:val="00865A51"/>
    <w:rsid w:val="00867619"/>
    <w:rsid w:val="00882AFA"/>
    <w:rsid w:val="00895BBD"/>
    <w:rsid w:val="0089622E"/>
    <w:rsid w:val="008A008B"/>
    <w:rsid w:val="008A38DC"/>
    <w:rsid w:val="008A43DD"/>
    <w:rsid w:val="008B029D"/>
    <w:rsid w:val="008B5164"/>
    <w:rsid w:val="008C2FDB"/>
    <w:rsid w:val="009028A1"/>
    <w:rsid w:val="00910966"/>
    <w:rsid w:val="00914ADD"/>
    <w:rsid w:val="00927E74"/>
    <w:rsid w:val="009302D7"/>
    <w:rsid w:val="009349F2"/>
    <w:rsid w:val="0095047E"/>
    <w:rsid w:val="009623FD"/>
    <w:rsid w:val="00963F06"/>
    <w:rsid w:val="0099501E"/>
    <w:rsid w:val="009A4687"/>
    <w:rsid w:val="009E0879"/>
    <w:rsid w:val="009E1F08"/>
    <w:rsid w:val="009E6726"/>
    <w:rsid w:val="00A01795"/>
    <w:rsid w:val="00A37021"/>
    <w:rsid w:val="00A42A5E"/>
    <w:rsid w:val="00A54278"/>
    <w:rsid w:val="00A609C2"/>
    <w:rsid w:val="00A657F1"/>
    <w:rsid w:val="00A76EB2"/>
    <w:rsid w:val="00A80CC4"/>
    <w:rsid w:val="00A853D7"/>
    <w:rsid w:val="00A9157F"/>
    <w:rsid w:val="00AB2F3B"/>
    <w:rsid w:val="00AB633B"/>
    <w:rsid w:val="00AC4A48"/>
    <w:rsid w:val="00AD3A53"/>
    <w:rsid w:val="00AF4ABC"/>
    <w:rsid w:val="00B30092"/>
    <w:rsid w:val="00B46F4E"/>
    <w:rsid w:val="00B5167A"/>
    <w:rsid w:val="00B61B30"/>
    <w:rsid w:val="00B70F77"/>
    <w:rsid w:val="00B83012"/>
    <w:rsid w:val="00B905BF"/>
    <w:rsid w:val="00B926D6"/>
    <w:rsid w:val="00B94C14"/>
    <w:rsid w:val="00B96761"/>
    <w:rsid w:val="00B97C27"/>
    <w:rsid w:val="00BA0CC9"/>
    <w:rsid w:val="00BA5D2B"/>
    <w:rsid w:val="00BA7A4A"/>
    <w:rsid w:val="00BC6BA6"/>
    <w:rsid w:val="00BD1148"/>
    <w:rsid w:val="00BE2F6B"/>
    <w:rsid w:val="00C00EAA"/>
    <w:rsid w:val="00C02076"/>
    <w:rsid w:val="00C04643"/>
    <w:rsid w:val="00C15752"/>
    <w:rsid w:val="00C208CF"/>
    <w:rsid w:val="00C329AE"/>
    <w:rsid w:val="00C32F18"/>
    <w:rsid w:val="00C34090"/>
    <w:rsid w:val="00C45245"/>
    <w:rsid w:val="00C54E1C"/>
    <w:rsid w:val="00C56BB5"/>
    <w:rsid w:val="00C57368"/>
    <w:rsid w:val="00C6111F"/>
    <w:rsid w:val="00C62669"/>
    <w:rsid w:val="00C7598B"/>
    <w:rsid w:val="00C81759"/>
    <w:rsid w:val="00C93E2D"/>
    <w:rsid w:val="00CA093D"/>
    <w:rsid w:val="00CA22DD"/>
    <w:rsid w:val="00CA3FD6"/>
    <w:rsid w:val="00CA5217"/>
    <w:rsid w:val="00CB0EC2"/>
    <w:rsid w:val="00CB73A8"/>
    <w:rsid w:val="00CC0040"/>
    <w:rsid w:val="00CC0F45"/>
    <w:rsid w:val="00CD4E01"/>
    <w:rsid w:val="00CD4E9D"/>
    <w:rsid w:val="00CD7403"/>
    <w:rsid w:val="00CE2B83"/>
    <w:rsid w:val="00CF4D2B"/>
    <w:rsid w:val="00D05512"/>
    <w:rsid w:val="00D11DD9"/>
    <w:rsid w:val="00D166F7"/>
    <w:rsid w:val="00D22A13"/>
    <w:rsid w:val="00D23B48"/>
    <w:rsid w:val="00D55929"/>
    <w:rsid w:val="00D6104A"/>
    <w:rsid w:val="00D61443"/>
    <w:rsid w:val="00D7001D"/>
    <w:rsid w:val="00D85D4E"/>
    <w:rsid w:val="00D8616F"/>
    <w:rsid w:val="00DA04D5"/>
    <w:rsid w:val="00DA6176"/>
    <w:rsid w:val="00DB5FBA"/>
    <w:rsid w:val="00DC4A09"/>
    <w:rsid w:val="00DF00D9"/>
    <w:rsid w:val="00DF4930"/>
    <w:rsid w:val="00E01198"/>
    <w:rsid w:val="00E13942"/>
    <w:rsid w:val="00E172CC"/>
    <w:rsid w:val="00E20C75"/>
    <w:rsid w:val="00E35648"/>
    <w:rsid w:val="00E377F5"/>
    <w:rsid w:val="00E45A71"/>
    <w:rsid w:val="00E51DDF"/>
    <w:rsid w:val="00E70082"/>
    <w:rsid w:val="00E738A5"/>
    <w:rsid w:val="00E80202"/>
    <w:rsid w:val="00E83AFB"/>
    <w:rsid w:val="00E92ABC"/>
    <w:rsid w:val="00E95475"/>
    <w:rsid w:val="00EA537C"/>
    <w:rsid w:val="00EB1422"/>
    <w:rsid w:val="00EB5B16"/>
    <w:rsid w:val="00EC6777"/>
    <w:rsid w:val="00ED0ADB"/>
    <w:rsid w:val="00EE2862"/>
    <w:rsid w:val="00F10EF8"/>
    <w:rsid w:val="00F136F8"/>
    <w:rsid w:val="00F20806"/>
    <w:rsid w:val="00F23704"/>
    <w:rsid w:val="00F25571"/>
    <w:rsid w:val="00F30279"/>
    <w:rsid w:val="00F31BC5"/>
    <w:rsid w:val="00F35C62"/>
    <w:rsid w:val="00F3752E"/>
    <w:rsid w:val="00F4749B"/>
    <w:rsid w:val="00F51BA2"/>
    <w:rsid w:val="00F561B6"/>
    <w:rsid w:val="00F60E0B"/>
    <w:rsid w:val="00F62198"/>
    <w:rsid w:val="00F83E7C"/>
    <w:rsid w:val="00F9541C"/>
    <w:rsid w:val="00FA1409"/>
    <w:rsid w:val="00FA302F"/>
    <w:rsid w:val="00FE0311"/>
    <w:rsid w:val="00FE3BA6"/>
    <w:rsid w:val="00FE3FB2"/>
    <w:rsid w:val="00FE65FE"/>
    <w:rsid w:val="00FF1B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F2C45"/>
  <w15:docId w15:val="{F88724C9-3367-41E9-BD87-D0D1A04C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A4A"/>
    <w:rPr>
      <w:rFonts w:ascii="Tahoma" w:hAnsi="Tahoma" w:cs="Tahoma"/>
      <w:sz w:val="16"/>
      <w:szCs w:val="16"/>
    </w:rPr>
  </w:style>
  <w:style w:type="paragraph" w:styleId="ListParagraph">
    <w:name w:val="List Paragraph"/>
    <w:aliases w:val="List Paragraph2,Bullets,List Paragraph nowy,References,Text,Citation List,سرد الفقرات,List Paragraph (numbered (a)),Use Case List Paragraph,본문(내용),Colorful List - Accent 11,List_Paragraph,Multilevel para_II,ADB Normal,List Paragraph1,lp1"/>
    <w:basedOn w:val="Normal"/>
    <w:link w:val="ListParagraphChar"/>
    <w:uiPriority w:val="34"/>
    <w:qFormat/>
    <w:rsid w:val="00FF1B21"/>
    <w:pPr>
      <w:ind w:left="720"/>
      <w:contextualSpacing/>
    </w:pPr>
  </w:style>
  <w:style w:type="character" w:styleId="Hyperlink">
    <w:name w:val="Hyperlink"/>
    <w:basedOn w:val="DefaultParagraphFont"/>
    <w:uiPriority w:val="99"/>
    <w:unhideWhenUsed/>
    <w:rsid w:val="004F56B6"/>
    <w:rPr>
      <w:color w:val="0000FF" w:themeColor="hyperlink"/>
      <w:u w:val="single"/>
    </w:rPr>
  </w:style>
  <w:style w:type="character" w:styleId="UnresolvedMention">
    <w:name w:val="Unresolved Mention"/>
    <w:basedOn w:val="DefaultParagraphFont"/>
    <w:uiPriority w:val="99"/>
    <w:semiHidden/>
    <w:unhideWhenUsed/>
    <w:rsid w:val="00E95475"/>
    <w:rPr>
      <w:color w:val="605E5C"/>
      <w:shd w:val="clear" w:color="auto" w:fill="E1DFDD"/>
    </w:rPr>
  </w:style>
  <w:style w:type="character" w:styleId="CommentReference">
    <w:name w:val="annotation reference"/>
    <w:basedOn w:val="DefaultParagraphFont"/>
    <w:uiPriority w:val="99"/>
    <w:semiHidden/>
    <w:unhideWhenUsed/>
    <w:rsid w:val="00865A51"/>
    <w:rPr>
      <w:sz w:val="16"/>
      <w:szCs w:val="16"/>
    </w:rPr>
  </w:style>
  <w:style w:type="paragraph" w:styleId="CommentText">
    <w:name w:val="annotation text"/>
    <w:basedOn w:val="Normal"/>
    <w:link w:val="CommentTextChar"/>
    <w:uiPriority w:val="99"/>
    <w:unhideWhenUsed/>
    <w:rsid w:val="00865A51"/>
    <w:pPr>
      <w:spacing w:line="240" w:lineRule="auto"/>
    </w:pPr>
    <w:rPr>
      <w:sz w:val="20"/>
      <w:szCs w:val="20"/>
    </w:rPr>
  </w:style>
  <w:style w:type="character" w:customStyle="1" w:styleId="CommentTextChar">
    <w:name w:val="Comment Text Char"/>
    <w:basedOn w:val="DefaultParagraphFont"/>
    <w:link w:val="CommentText"/>
    <w:uiPriority w:val="99"/>
    <w:rsid w:val="00865A51"/>
    <w:rPr>
      <w:sz w:val="20"/>
      <w:szCs w:val="20"/>
    </w:rPr>
  </w:style>
  <w:style w:type="paragraph" w:styleId="CommentSubject">
    <w:name w:val="annotation subject"/>
    <w:basedOn w:val="CommentText"/>
    <w:next w:val="CommentText"/>
    <w:link w:val="CommentSubjectChar"/>
    <w:uiPriority w:val="99"/>
    <w:semiHidden/>
    <w:unhideWhenUsed/>
    <w:rsid w:val="00865A51"/>
    <w:rPr>
      <w:b/>
      <w:bCs/>
    </w:rPr>
  </w:style>
  <w:style w:type="character" w:customStyle="1" w:styleId="CommentSubjectChar">
    <w:name w:val="Comment Subject Char"/>
    <w:basedOn w:val="CommentTextChar"/>
    <w:link w:val="CommentSubject"/>
    <w:uiPriority w:val="99"/>
    <w:semiHidden/>
    <w:rsid w:val="00865A51"/>
    <w:rPr>
      <w:b/>
      <w:bCs/>
      <w:sz w:val="20"/>
      <w:szCs w:val="20"/>
    </w:rPr>
  </w:style>
  <w:style w:type="character" w:customStyle="1" w:styleId="ListParagraphChar">
    <w:name w:val="List Paragraph Char"/>
    <w:aliases w:val="List Paragraph2 Char,Bullets Char,List Paragraph nowy Char,References Char,Text Char,Citation List Char,سرد الفقرات Char,List Paragraph (numbered (a)) Char,Use Case List Paragraph Char,본문(내용) Char,Colorful List - Accent 11 Char"/>
    <w:link w:val="ListParagraph"/>
    <w:uiPriority w:val="34"/>
    <w:qFormat/>
    <w:locked/>
    <w:rsid w:val="00F60E0B"/>
  </w:style>
  <w:style w:type="paragraph" w:styleId="Revision">
    <w:name w:val="Revision"/>
    <w:hidden/>
    <w:uiPriority w:val="99"/>
    <w:semiHidden/>
    <w:rsid w:val="009A4687"/>
    <w:pPr>
      <w:spacing w:after="0" w:line="240" w:lineRule="auto"/>
    </w:pPr>
  </w:style>
  <w:style w:type="paragraph" w:styleId="BodyText">
    <w:name w:val="Body Text"/>
    <w:basedOn w:val="Normal"/>
    <w:link w:val="BodyTextChar"/>
    <w:rsid w:val="0095047E"/>
    <w:pPr>
      <w:suppressAutoHyphens/>
      <w:spacing w:after="0" w:line="240" w:lineRule="auto"/>
    </w:pPr>
    <w:rPr>
      <w:rFonts w:ascii="CG Times" w:eastAsia="Times New Roman" w:hAnsi="CG Times" w:cs="Times New Roman"/>
      <w:spacing w:val="-2"/>
      <w:sz w:val="24"/>
      <w:szCs w:val="20"/>
    </w:rPr>
  </w:style>
  <w:style w:type="character" w:customStyle="1" w:styleId="BodyTextChar">
    <w:name w:val="Body Text Char"/>
    <w:basedOn w:val="DefaultParagraphFont"/>
    <w:link w:val="BodyText"/>
    <w:rsid w:val="0095047E"/>
    <w:rPr>
      <w:rFonts w:ascii="CG Times" w:eastAsia="Times New Roman" w:hAnsi="CG Times" w:cs="Times New Roman"/>
      <w:spacing w:val="-2"/>
      <w:sz w:val="24"/>
      <w:szCs w:val="20"/>
    </w:rPr>
  </w:style>
  <w:style w:type="paragraph" w:styleId="Header">
    <w:name w:val="header"/>
    <w:basedOn w:val="Normal"/>
    <w:link w:val="HeaderChar"/>
    <w:uiPriority w:val="99"/>
    <w:unhideWhenUsed/>
    <w:rsid w:val="00B51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67A"/>
  </w:style>
  <w:style w:type="paragraph" w:styleId="Footer">
    <w:name w:val="footer"/>
    <w:basedOn w:val="Normal"/>
    <w:link w:val="FooterChar"/>
    <w:uiPriority w:val="99"/>
    <w:unhideWhenUsed/>
    <w:rsid w:val="00B51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67A"/>
  </w:style>
  <w:style w:type="paragraph" w:styleId="NormalWeb">
    <w:name w:val="Normal (Web)"/>
    <w:basedOn w:val="Normal"/>
    <w:uiPriority w:val="99"/>
    <w:unhideWhenUsed/>
    <w:rsid w:val="0002194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21946"/>
    <w:rPr>
      <w:color w:val="800080" w:themeColor="followedHyperlink"/>
      <w:u w:val="single"/>
    </w:rPr>
  </w:style>
  <w:style w:type="paragraph" w:customStyle="1" w:styleId="ChapterNumber">
    <w:name w:val="ChapterNumber"/>
    <w:rsid w:val="00C34090"/>
    <w:pPr>
      <w:tabs>
        <w:tab w:val="left" w:pos="-720"/>
      </w:tabs>
      <w:suppressAutoHyphens/>
      <w:spacing w:after="0" w:line="240" w:lineRule="auto"/>
    </w:pPr>
    <w:rPr>
      <w:rFonts w:ascii="CG Times" w:eastAsia="Times New Roman" w:hAnsi="CG Times" w:cs="Times New Roman"/>
      <w:szCs w:val="20"/>
    </w:rPr>
  </w:style>
  <w:style w:type="paragraph" w:styleId="TOC2">
    <w:name w:val="toc 2"/>
    <w:basedOn w:val="Normal"/>
    <w:next w:val="Normal"/>
    <w:semiHidden/>
    <w:rsid w:val="001D3439"/>
    <w:pPr>
      <w:tabs>
        <w:tab w:val="left" w:leader="dot" w:pos="9000"/>
        <w:tab w:val="right" w:pos="9360"/>
      </w:tabs>
      <w:suppressAutoHyphens/>
      <w:spacing w:after="0" w:line="240" w:lineRule="auto"/>
      <w:ind w:left="1440" w:right="720" w:hanging="720"/>
    </w:pPr>
    <w:rPr>
      <w:rFonts w:ascii="CG Times" w:eastAsia="Times New Roman" w:hAnsi="CG 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99640">
      <w:bodyDiv w:val="1"/>
      <w:marLeft w:val="0"/>
      <w:marRight w:val="0"/>
      <w:marTop w:val="0"/>
      <w:marBottom w:val="0"/>
      <w:divBdr>
        <w:top w:val="none" w:sz="0" w:space="0" w:color="auto"/>
        <w:left w:val="none" w:sz="0" w:space="0" w:color="auto"/>
        <w:bottom w:val="none" w:sz="0" w:space="0" w:color="auto"/>
        <w:right w:val="none" w:sz="0" w:space="0" w:color="auto"/>
      </w:divBdr>
    </w:div>
    <w:div w:id="789788990">
      <w:bodyDiv w:val="1"/>
      <w:marLeft w:val="0"/>
      <w:marRight w:val="0"/>
      <w:marTop w:val="0"/>
      <w:marBottom w:val="0"/>
      <w:divBdr>
        <w:top w:val="none" w:sz="0" w:space="0" w:color="auto"/>
        <w:left w:val="none" w:sz="0" w:space="0" w:color="auto"/>
        <w:bottom w:val="none" w:sz="0" w:space="0" w:color="auto"/>
        <w:right w:val="none" w:sz="0" w:space="0" w:color="auto"/>
      </w:divBdr>
    </w:div>
    <w:div w:id="944264433">
      <w:bodyDiv w:val="1"/>
      <w:marLeft w:val="0"/>
      <w:marRight w:val="0"/>
      <w:marTop w:val="0"/>
      <w:marBottom w:val="0"/>
      <w:divBdr>
        <w:top w:val="none" w:sz="0" w:space="0" w:color="auto"/>
        <w:left w:val="none" w:sz="0" w:space="0" w:color="auto"/>
        <w:bottom w:val="none" w:sz="0" w:space="0" w:color="auto"/>
        <w:right w:val="none" w:sz="0" w:space="0" w:color="auto"/>
      </w:divBdr>
    </w:div>
    <w:div w:id="19803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fsb_procument@ifsb.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3FFF0-0AA3-4DD7-92C7-0105F5F2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Fehmi Eken</dc:creator>
  <cp:lastModifiedBy>Mehmet Fehmi Eken</cp:lastModifiedBy>
  <cp:revision>4</cp:revision>
  <cp:lastPrinted>2019-03-25T05:15:00Z</cp:lastPrinted>
  <dcterms:created xsi:type="dcterms:W3CDTF">2026-09-01T12:48:00Z</dcterms:created>
  <dcterms:modified xsi:type="dcterms:W3CDTF">2026-09-02T10:31:00Z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da54c685becdcd1577d35b3a5156bdcf80e69105a83e7c70a2ffedae2688ea25</vt:lpwstr>
  </property>
  <property fmtid="{D5CDD505-2E9C-101B-9397-08002B2CF9AE}" pid="3" name="ClassificationContentMarkingHeaderShapeIds">
    <vt:lpwstr>3e6fcd50,69190150,7f1ec38a</vt:lpwstr>
  </property>
  <property fmtid="{D5CDD505-2E9C-101B-9397-08002B2CF9AE}" pid="4" name="ClassificationContentMarkingHeaderFontProps">
    <vt:lpwstr>#000000,10,Calibri</vt:lpwstr>
  </property>
  <property fmtid="{D5CDD505-2E9C-101B-9397-08002B2CF9AE}" pid="5" name="ClassificationContentMarkingHeaderText">
    <vt:lpwstr>Protected</vt:lpwstr>
  </property>
  <property fmtid="{D5CDD505-2E9C-101B-9397-08002B2CF9AE}" pid="6" name="MSIP_Label_9ef4adf7-25a7-4f52-a61a-df7190f1d881_Enabled">
    <vt:lpwstr>true</vt:lpwstr>
  </property>
  <property fmtid="{D5CDD505-2E9C-101B-9397-08002B2CF9AE}" pid="7" name="MSIP_Label_9ef4adf7-25a7-4f52-a61a-df7190f1d881_SetDate">
    <vt:lpwstr>2024-10-14T06:56:01Z</vt:lpwstr>
  </property>
  <property fmtid="{D5CDD505-2E9C-101B-9397-08002B2CF9AE}" pid="8" name="MSIP_Label_9ef4adf7-25a7-4f52-a61a-df7190f1d881_Method">
    <vt:lpwstr>Standard</vt:lpwstr>
  </property>
  <property fmtid="{D5CDD505-2E9C-101B-9397-08002B2CF9AE}" pid="9" name="MSIP_Label_9ef4adf7-25a7-4f52-a61a-df7190f1d881_Name">
    <vt:lpwstr>Category C - Protected</vt:lpwstr>
  </property>
  <property fmtid="{D5CDD505-2E9C-101B-9397-08002B2CF9AE}" pid="10" name="MSIP_Label_9ef4adf7-25a7-4f52-a61a-df7190f1d881_SiteId">
    <vt:lpwstr>8fa69c26-409d-43e5-973c-17a8be1a7f35</vt:lpwstr>
  </property>
  <property fmtid="{D5CDD505-2E9C-101B-9397-08002B2CF9AE}" pid="11" name="MSIP_Label_9ef4adf7-25a7-4f52-a61a-df7190f1d881_ActionId">
    <vt:lpwstr>35cf57ad-2a0f-4d0d-8687-d342564d25fa</vt:lpwstr>
  </property>
  <property fmtid="{D5CDD505-2E9C-101B-9397-08002B2CF9AE}" pid="12" name="MSIP_Label_9ef4adf7-25a7-4f52-a61a-df7190f1d881_ContentBits">
    <vt:lpwstr>1</vt:lpwstr>
  </property>
</Properties>
</file>