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F374F" w14:textId="77777777" w:rsidR="005130C3" w:rsidRDefault="005130C3">
      <w:pPr>
        <w:pStyle w:val="Heading1a"/>
        <w:keepNext w:val="0"/>
        <w:keepLines w:val="0"/>
        <w:tabs>
          <w:tab w:val="clear" w:pos="-720"/>
        </w:tabs>
        <w:suppressAutoHyphens w:val="0"/>
        <w:rPr>
          <w:bCs/>
          <w:smallCaps w:val="0"/>
        </w:rPr>
      </w:pPr>
      <w:r>
        <w:rPr>
          <w:bCs/>
          <w:smallCaps w:val="0"/>
        </w:rPr>
        <w:t>GENERAL PROCUREMENT NOTICE</w:t>
      </w:r>
    </w:p>
    <w:p w14:paraId="410B0C30" w14:textId="236A0C53" w:rsidR="00C31E69" w:rsidRDefault="00C31E69">
      <w:pPr>
        <w:pStyle w:val="Heading1a"/>
        <w:keepNext w:val="0"/>
        <w:keepLines w:val="0"/>
        <w:tabs>
          <w:tab w:val="clear" w:pos="-720"/>
        </w:tabs>
        <w:suppressAutoHyphens w:val="0"/>
        <w:rPr>
          <w:bCs/>
          <w:smallCaps w:val="0"/>
        </w:rPr>
      </w:pPr>
      <w:r>
        <w:rPr>
          <w:bCs/>
          <w:smallCaps w:val="0"/>
        </w:rPr>
        <w:t>T</w:t>
      </w:r>
      <w:r w:rsidR="007354FB">
        <w:rPr>
          <w:bCs/>
          <w:smallCaps w:val="0"/>
        </w:rPr>
        <w:t>UN</w:t>
      </w:r>
      <w:r w:rsidR="0071587C">
        <w:rPr>
          <w:bCs/>
          <w:smallCaps w:val="0"/>
        </w:rPr>
        <w:t>ISIA</w:t>
      </w:r>
    </w:p>
    <w:p w14:paraId="08B9D640" w14:textId="77777777" w:rsidR="005130C3" w:rsidRDefault="005130C3">
      <w:pPr>
        <w:suppressAutoHyphens/>
        <w:rPr>
          <w:rFonts w:ascii="Times New Roman" w:hAnsi="Times New Roman"/>
          <w:spacing w:val="-2"/>
        </w:rPr>
      </w:pPr>
    </w:p>
    <w:p w14:paraId="5C5D152A" w14:textId="388106F2" w:rsidR="005F40FB" w:rsidRPr="0055476E" w:rsidRDefault="001B70BE" w:rsidP="003818BD">
      <w:pPr>
        <w:suppressAutoHyphens/>
        <w:rPr>
          <w:rFonts w:ascii="Times New Roman" w:hAnsi="Times New Roman"/>
          <w:spacing w:val="-2"/>
          <w:sz w:val="24"/>
          <w:szCs w:val="24"/>
        </w:rPr>
      </w:pPr>
      <w:r>
        <w:rPr>
          <w:rFonts w:ascii="Times New Roman" w:hAnsi="Times New Roman"/>
          <w:b/>
          <w:bCs/>
          <w:spacing w:val="-2"/>
          <w:sz w:val="24"/>
          <w:szCs w:val="24"/>
        </w:rPr>
        <w:t>Entity</w:t>
      </w:r>
      <w:r w:rsidR="00F50C13" w:rsidRPr="0055476E">
        <w:rPr>
          <w:rFonts w:ascii="Times New Roman" w:hAnsi="Times New Roman"/>
          <w:b/>
          <w:bCs/>
          <w:spacing w:val="-2"/>
          <w:sz w:val="24"/>
          <w:szCs w:val="24"/>
        </w:rPr>
        <w:t>:</w:t>
      </w:r>
      <w:r w:rsidR="00F50C13" w:rsidRPr="0055476E">
        <w:rPr>
          <w:rFonts w:ascii="Times New Roman" w:hAnsi="Times New Roman"/>
          <w:spacing w:val="-2"/>
          <w:sz w:val="24"/>
          <w:szCs w:val="24"/>
        </w:rPr>
        <w:t xml:space="preserve"> </w:t>
      </w:r>
      <w:r w:rsidR="00E32422" w:rsidRPr="00E32422">
        <w:rPr>
          <w:rFonts w:ascii="Times New Roman" w:hAnsi="Times New Roman"/>
          <w:spacing w:val="-2"/>
          <w:sz w:val="24"/>
          <w:szCs w:val="24"/>
        </w:rPr>
        <w:t>The Maghreb Bank for Investment and Foreign Trade (BMICE)</w:t>
      </w:r>
    </w:p>
    <w:p w14:paraId="1B29475D" w14:textId="2FF85579" w:rsidR="002378BD" w:rsidRPr="0055476E" w:rsidRDefault="00790458" w:rsidP="00B71A1B">
      <w:pPr>
        <w:suppressAutoHyphens/>
        <w:rPr>
          <w:rFonts w:ascii="Times New Roman" w:hAnsi="Times New Roman"/>
          <w:spacing w:val="-2"/>
          <w:sz w:val="24"/>
          <w:szCs w:val="24"/>
        </w:rPr>
      </w:pPr>
      <w:r w:rsidRPr="0055476E">
        <w:rPr>
          <w:rFonts w:ascii="Times New Roman" w:hAnsi="Times New Roman"/>
          <w:b/>
          <w:bCs/>
          <w:spacing w:val="-2"/>
          <w:sz w:val="24"/>
          <w:szCs w:val="24"/>
        </w:rPr>
        <w:t>Project Name:</w:t>
      </w:r>
      <w:r w:rsidRPr="0055476E">
        <w:rPr>
          <w:rFonts w:ascii="Times New Roman" w:hAnsi="Times New Roman"/>
          <w:spacing w:val="-2"/>
          <w:sz w:val="24"/>
          <w:szCs w:val="24"/>
        </w:rPr>
        <w:t xml:space="preserve"> </w:t>
      </w:r>
      <w:r w:rsidR="00B261EE" w:rsidRPr="00B261EE">
        <w:rPr>
          <w:rFonts w:ascii="Times New Roman" w:hAnsi="Times New Roman"/>
          <w:spacing w:val="-2"/>
          <w:sz w:val="24"/>
          <w:szCs w:val="24"/>
        </w:rPr>
        <w:t>Establishing an Islamic Window at the Maghreb Bank for Investment and Foreign Trade (BMICE)</w:t>
      </w:r>
    </w:p>
    <w:p w14:paraId="2D288E12" w14:textId="768E0754" w:rsidR="00E531CB" w:rsidRPr="0055476E" w:rsidRDefault="007279C8" w:rsidP="00E531CB">
      <w:pPr>
        <w:suppressAutoHyphens/>
        <w:rPr>
          <w:rFonts w:ascii="Times New Roman" w:hAnsi="Times New Roman"/>
          <w:spacing w:val="-2"/>
          <w:sz w:val="24"/>
          <w:szCs w:val="24"/>
        </w:rPr>
      </w:pPr>
      <w:r w:rsidRPr="0055476E">
        <w:rPr>
          <w:rFonts w:ascii="Times New Roman" w:hAnsi="Times New Roman"/>
          <w:b/>
          <w:bCs/>
          <w:spacing w:val="-2"/>
          <w:sz w:val="24"/>
          <w:szCs w:val="24"/>
        </w:rPr>
        <w:t>Sector:</w:t>
      </w:r>
      <w:r w:rsidRPr="0055476E">
        <w:rPr>
          <w:rFonts w:ascii="Times New Roman" w:hAnsi="Times New Roman"/>
          <w:spacing w:val="-2"/>
          <w:sz w:val="24"/>
          <w:szCs w:val="24"/>
        </w:rPr>
        <w:t xml:space="preserve"> </w:t>
      </w:r>
      <w:r w:rsidR="0055476E" w:rsidRPr="0055476E">
        <w:rPr>
          <w:rFonts w:ascii="Times New Roman" w:hAnsi="Times New Roman"/>
          <w:spacing w:val="-2"/>
          <w:sz w:val="24"/>
          <w:szCs w:val="24"/>
        </w:rPr>
        <w:t xml:space="preserve">Islamic </w:t>
      </w:r>
      <w:r w:rsidR="007327C9">
        <w:rPr>
          <w:rFonts w:ascii="Times New Roman" w:hAnsi="Times New Roman"/>
          <w:spacing w:val="-2"/>
          <w:sz w:val="24"/>
          <w:szCs w:val="24"/>
        </w:rPr>
        <w:t xml:space="preserve">Banking and </w:t>
      </w:r>
      <w:r w:rsidR="0055476E" w:rsidRPr="0055476E">
        <w:rPr>
          <w:rFonts w:ascii="Times New Roman" w:hAnsi="Times New Roman"/>
          <w:spacing w:val="-2"/>
          <w:sz w:val="24"/>
          <w:szCs w:val="24"/>
        </w:rPr>
        <w:t>Finance</w:t>
      </w:r>
      <w:r w:rsidR="00BE58D4">
        <w:rPr>
          <w:rFonts w:ascii="Times New Roman" w:hAnsi="Times New Roman"/>
          <w:spacing w:val="-2"/>
          <w:sz w:val="24"/>
          <w:szCs w:val="24"/>
        </w:rPr>
        <w:t xml:space="preserve"> </w:t>
      </w:r>
    </w:p>
    <w:p w14:paraId="46D44CD7" w14:textId="3562E2E4" w:rsidR="00591E90" w:rsidRPr="0055476E" w:rsidRDefault="00A07D64" w:rsidP="00920788">
      <w:pPr>
        <w:suppressAutoHyphens/>
        <w:rPr>
          <w:rFonts w:ascii="Times New Roman" w:hAnsi="Times New Roman"/>
          <w:sz w:val="24"/>
          <w:szCs w:val="24"/>
        </w:rPr>
      </w:pPr>
      <w:r w:rsidRPr="00BE58D4">
        <w:rPr>
          <w:rFonts w:ascii="Times New Roman" w:hAnsi="Times New Roman"/>
          <w:b/>
          <w:bCs/>
          <w:sz w:val="24"/>
          <w:szCs w:val="24"/>
        </w:rPr>
        <w:t>Mode of Financing:</w:t>
      </w:r>
      <w:r w:rsidRPr="0055476E">
        <w:rPr>
          <w:rFonts w:ascii="Times New Roman" w:hAnsi="Times New Roman"/>
          <w:sz w:val="24"/>
          <w:szCs w:val="24"/>
        </w:rPr>
        <w:t xml:space="preserve"> </w:t>
      </w:r>
      <w:r w:rsidR="00322FC3" w:rsidRPr="0055476E">
        <w:rPr>
          <w:rFonts w:ascii="Times New Roman" w:hAnsi="Times New Roman"/>
          <w:sz w:val="24"/>
          <w:szCs w:val="24"/>
        </w:rPr>
        <w:t>Islamic Finance</w:t>
      </w:r>
      <w:r w:rsidRPr="0055476E">
        <w:rPr>
          <w:rFonts w:ascii="Times New Roman" w:hAnsi="Times New Roman"/>
          <w:sz w:val="24"/>
          <w:szCs w:val="24"/>
        </w:rPr>
        <w:t xml:space="preserve"> Grant </w:t>
      </w:r>
    </w:p>
    <w:p w14:paraId="5B62EC40" w14:textId="08DFD3AE" w:rsidR="005130C3" w:rsidRPr="00B96F14" w:rsidRDefault="005F40FB" w:rsidP="000D080C">
      <w:pPr>
        <w:pStyle w:val="BodyText"/>
        <w:rPr>
          <w:rFonts w:ascii="Times New Roman" w:hAnsi="Times New Roman"/>
        </w:rPr>
      </w:pPr>
      <w:r w:rsidRPr="00EB4709">
        <w:rPr>
          <w:rFonts w:ascii="Times New Roman" w:hAnsi="Times New Roman"/>
          <w:b/>
          <w:bCs/>
          <w:szCs w:val="24"/>
        </w:rPr>
        <w:t>Financing No</w:t>
      </w:r>
      <w:r w:rsidR="00EB4709">
        <w:rPr>
          <w:rFonts w:ascii="Times New Roman" w:hAnsi="Times New Roman"/>
          <w:b/>
          <w:bCs/>
          <w:szCs w:val="24"/>
        </w:rPr>
        <w:t>:</w:t>
      </w:r>
      <w:r w:rsidR="00EB4709">
        <w:rPr>
          <w:rFonts w:ascii="Times New Roman" w:hAnsi="Times New Roman"/>
          <w:szCs w:val="24"/>
        </w:rPr>
        <w:t xml:space="preserve"> </w:t>
      </w:r>
      <w:r w:rsidR="00B261EE">
        <w:rPr>
          <w:rFonts w:ascii="Times New Roman" w:hAnsi="Times New Roman"/>
          <w:szCs w:val="24"/>
        </w:rPr>
        <w:t>TUN1054</w:t>
      </w:r>
    </w:p>
    <w:p w14:paraId="273776C0" w14:textId="1A24E5E6" w:rsidR="005130C3" w:rsidRDefault="007354FB" w:rsidP="00072297">
      <w:pPr>
        <w:suppressAutoHyphens/>
        <w:spacing w:before="240"/>
        <w:jc w:val="both"/>
        <w:rPr>
          <w:rFonts w:ascii="Times New Roman" w:hAnsi="Times New Roman"/>
          <w:spacing w:val="-2"/>
          <w:sz w:val="24"/>
          <w:szCs w:val="24"/>
        </w:rPr>
      </w:pPr>
      <w:r>
        <w:rPr>
          <w:rFonts w:ascii="Times New Roman" w:hAnsi="Times New Roman"/>
          <w:spacing w:val="-2"/>
          <w:sz w:val="24"/>
          <w:szCs w:val="24"/>
        </w:rPr>
        <w:t>The</w:t>
      </w:r>
      <w:r w:rsidR="00423EAC" w:rsidRPr="00423EAC">
        <w:rPr>
          <w:rFonts w:ascii="Times New Roman" w:hAnsi="Times New Roman"/>
          <w:spacing w:val="-2"/>
          <w:sz w:val="24"/>
          <w:szCs w:val="24"/>
        </w:rPr>
        <w:t xml:space="preserve"> Maghreb Bank for Investment and Foreign Trade (BMICE) has received grant financing in the amount of</w:t>
      </w:r>
      <w:r w:rsidR="00270B64">
        <w:rPr>
          <w:rFonts w:ascii="Times New Roman" w:hAnsi="Times New Roman"/>
          <w:spacing w:val="-2"/>
          <w:sz w:val="24"/>
          <w:szCs w:val="24"/>
        </w:rPr>
        <w:t xml:space="preserve"> </w:t>
      </w:r>
      <w:proofErr w:type="spellStart"/>
      <w:r w:rsidR="00270B64">
        <w:rPr>
          <w:rFonts w:ascii="Times New Roman" w:hAnsi="Times New Roman"/>
          <w:spacing w:val="-2"/>
          <w:sz w:val="24"/>
          <w:szCs w:val="24"/>
        </w:rPr>
        <w:t>of</w:t>
      </w:r>
      <w:proofErr w:type="spellEnd"/>
      <w:r w:rsidR="001D5A25" w:rsidRPr="7257D6DB">
        <w:rPr>
          <w:rFonts w:ascii="Times New Roman" w:hAnsi="Times New Roman"/>
          <w:spacing w:val="-2"/>
          <w:sz w:val="24"/>
          <w:szCs w:val="24"/>
        </w:rPr>
        <w:t xml:space="preserve"> </w:t>
      </w:r>
      <w:r w:rsidR="00216103" w:rsidRPr="00216103">
        <w:rPr>
          <w:rFonts w:ascii="Times New Roman" w:hAnsi="Times New Roman"/>
          <w:spacing w:val="-2"/>
          <w:sz w:val="24"/>
          <w:szCs w:val="24"/>
        </w:rPr>
        <w:t xml:space="preserve">ID </w:t>
      </w:r>
      <w:r w:rsidR="00E67096" w:rsidRPr="00E67096">
        <w:rPr>
          <w:rFonts w:ascii="Times New Roman" w:hAnsi="Times New Roman"/>
          <w:spacing w:val="-2"/>
          <w:sz w:val="24"/>
          <w:szCs w:val="24"/>
        </w:rPr>
        <w:t>172,794</w:t>
      </w:r>
      <w:r w:rsidR="00103958">
        <w:rPr>
          <w:rFonts w:ascii="Times New Roman" w:hAnsi="Times New Roman"/>
          <w:spacing w:val="-2"/>
          <w:sz w:val="24"/>
          <w:szCs w:val="24"/>
        </w:rPr>
        <w:t xml:space="preserve"> </w:t>
      </w:r>
      <w:r w:rsidR="00216103" w:rsidRPr="00216103">
        <w:rPr>
          <w:rFonts w:ascii="Times New Roman" w:hAnsi="Times New Roman"/>
          <w:spacing w:val="-2"/>
          <w:sz w:val="24"/>
          <w:szCs w:val="24"/>
        </w:rPr>
        <w:t xml:space="preserve">(Islamic Dinar One Hundred and </w:t>
      </w:r>
      <w:r w:rsidR="00E67096">
        <w:rPr>
          <w:rFonts w:ascii="Times New Roman" w:hAnsi="Times New Roman"/>
          <w:spacing w:val="-2"/>
          <w:sz w:val="24"/>
          <w:szCs w:val="24"/>
        </w:rPr>
        <w:t>Seven</w:t>
      </w:r>
      <w:r w:rsidR="00103958">
        <w:rPr>
          <w:rFonts w:ascii="Times New Roman" w:hAnsi="Times New Roman"/>
          <w:spacing w:val="-2"/>
          <w:sz w:val="24"/>
          <w:szCs w:val="24"/>
        </w:rPr>
        <w:t>ty-</w:t>
      </w:r>
      <w:r w:rsidR="00E67096">
        <w:rPr>
          <w:rFonts w:ascii="Times New Roman" w:hAnsi="Times New Roman"/>
          <w:spacing w:val="-2"/>
          <w:sz w:val="24"/>
          <w:szCs w:val="24"/>
        </w:rPr>
        <w:t>Two</w:t>
      </w:r>
      <w:r w:rsidR="00103958">
        <w:rPr>
          <w:rFonts w:ascii="Times New Roman" w:hAnsi="Times New Roman"/>
          <w:spacing w:val="-2"/>
          <w:sz w:val="24"/>
          <w:szCs w:val="24"/>
        </w:rPr>
        <w:t xml:space="preserve"> </w:t>
      </w:r>
      <w:r w:rsidR="00216103" w:rsidRPr="00216103">
        <w:rPr>
          <w:rFonts w:ascii="Times New Roman" w:hAnsi="Times New Roman"/>
          <w:spacing w:val="-2"/>
          <w:sz w:val="24"/>
          <w:szCs w:val="24"/>
        </w:rPr>
        <w:t xml:space="preserve">Thousand </w:t>
      </w:r>
      <w:r w:rsidR="00E67096">
        <w:rPr>
          <w:rFonts w:ascii="Times New Roman" w:hAnsi="Times New Roman"/>
          <w:spacing w:val="-2"/>
          <w:sz w:val="24"/>
          <w:szCs w:val="24"/>
        </w:rPr>
        <w:t>Seven</w:t>
      </w:r>
      <w:r w:rsidR="00CD7DDC">
        <w:rPr>
          <w:rFonts w:ascii="Times New Roman" w:hAnsi="Times New Roman"/>
          <w:spacing w:val="-2"/>
          <w:sz w:val="24"/>
          <w:szCs w:val="24"/>
        </w:rPr>
        <w:t xml:space="preserve"> </w:t>
      </w:r>
      <w:r w:rsidR="00216103" w:rsidRPr="00216103">
        <w:rPr>
          <w:rFonts w:ascii="Times New Roman" w:hAnsi="Times New Roman"/>
          <w:spacing w:val="-2"/>
          <w:sz w:val="24"/>
          <w:szCs w:val="24"/>
        </w:rPr>
        <w:t xml:space="preserve">Hundred and </w:t>
      </w:r>
      <w:r w:rsidR="00E67096">
        <w:rPr>
          <w:rFonts w:ascii="Times New Roman" w:hAnsi="Times New Roman"/>
          <w:spacing w:val="-2"/>
          <w:sz w:val="24"/>
          <w:szCs w:val="24"/>
        </w:rPr>
        <w:t>Nine</w:t>
      </w:r>
      <w:r w:rsidR="00103958">
        <w:rPr>
          <w:rFonts w:ascii="Times New Roman" w:hAnsi="Times New Roman"/>
          <w:spacing w:val="-2"/>
          <w:sz w:val="24"/>
          <w:szCs w:val="24"/>
        </w:rPr>
        <w:t>ty</w:t>
      </w:r>
      <w:r w:rsidR="00E531CB">
        <w:rPr>
          <w:rFonts w:ascii="Times New Roman" w:hAnsi="Times New Roman"/>
          <w:spacing w:val="-2"/>
          <w:sz w:val="24"/>
          <w:szCs w:val="24"/>
        </w:rPr>
        <w:t>-Four</w:t>
      </w:r>
      <w:r w:rsidR="00216103" w:rsidRPr="00216103">
        <w:rPr>
          <w:rFonts w:ascii="Times New Roman" w:hAnsi="Times New Roman"/>
          <w:spacing w:val="-2"/>
          <w:sz w:val="24"/>
          <w:szCs w:val="24"/>
        </w:rPr>
        <w:t xml:space="preserve">), </w:t>
      </w:r>
      <w:r w:rsidR="00270B64">
        <w:rPr>
          <w:rFonts w:ascii="Times New Roman" w:hAnsi="Times New Roman"/>
          <w:spacing w:val="-2"/>
          <w:sz w:val="24"/>
          <w:szCs w:val="24"/>
        </w:rPr>
        <w:t>equivalent to</w:t>
      </w:r>
      <w:r w:rsidR="00270B64" w:rsidRPr="00216103">
        <w:rPr>
          <w:rFonts w:ascii="Times New Roman" w:hAnsi="Times New Roman"/>
          <w:spacing w:val="-2"/>
          <w:sz w:val="24"/>
          <w:szCs w:val="24"/>
        </w:rPr>
        <w:t xml:space="preserve"> </w:t>
      </w:r>
      <w:r w:rsidR="00216103" w:rsidRPr="00216103">
        <w:rPr>
          <w:rFonts w:ascii="Times New Roman" w:hAnsi="Times New Roman"/>
          <w:spacing w:val="-2"/>
          <w:sz w:val="24"/>
          <w:szCs w:val="24"/>
        </w:rPr>
        <w:t xml:space="preserve">USD </w:t>
      </w:r>
      <w:r w:rsidR="00E531CB" w:rsidRPr="00E531CB">
        <w:rPr>
          <w:rFonts w:ascii="Times New Roman" w:hAnsi="Times New Roman"/>
          <w:spacing w:val="-2"/>
          <w:sz w:val="24"/>
          <w:szCs w:val="24"/>
        </w:rPr>
        <w:t>2</w:t>
      </w:r>
      <w:r w:rsidR="00E67096">
        <w:rPr>
          <w:rFonts w:ascii="Times New Roman" w:hAnsi="Times New Roman"/>
          <w:spacing w:val="-2"/>
          <w:sz w:val="24"/>
          <w:szCs w:val="24"/>
        </w:rPr>
        <w:t>35</w:t>
      </w:r>
      <w:r w:rsidR="00E531CB" w:rsidRPr="00E531CB">
        <w:rPr>
          <w:rFonts w:ascii="Times New Roman" w:hAnsi="Times New Roman"/>
          <w:spacing w:val="-2"/>
          <w:sz w:val="24"/>
          <w:szCs w:val="24"/>
        </w:rPr>
        <w:t xml:space="preserve">,000 </w:t>
      </w:r>
      <w:r w:rsidR="00216103" w:rsidRPr="00216103">
        <w:rPr>
          <w:rFonts w:ascii="Times New Roman" w:hAnsi="Times New Roman"/>
          <w:spacing w:val="-2"/>
          <w:sz w:val="24"/>
          <w:szCs w:val="24"/>
        </w:rPr>
        <w:t xml:space="preserve">(United States Dollar Two Hundred </w:t>
      </w:r>
      <w:r w:rsidR="00E67096">
        <w:rPr>
          <w:rFonts w:ascii="Times New Roman" w:hAnsi="Times New Roman"/>
          <w:spacing w:val="-2"/>
          <w:sz w:val="24"/>
          <w:szCs w:val="24"/>
        </w:rPr>
        <w:t>Thirty</w:t>
      </w:r>
      <w:r w:rsidR="0021295E">
        <w:rPr>
          <w:rFonts w:ascii="Times New Roman" w:hAnsi="Times New Roman"/>
          <w:spacing w:val="-2"/>
          <w:sz w:val="24"/>
          <w:szCs w:val="24"/>
        </w:rPr>
        <w:t>-Five</w:t>
      </w:r>
      <w:r w:rsidR="00103958">
        <w:rPr>
          <w:rFonts w:ascii="Times New Roman" w:hAnsi="Times New Roman"/>
          <w:spacing w:val="-2"/>
          <w:sz w:val="24"/>
          <w:szCs w:val="24"/>
        </w:rPr>
        <w:t xml:space="preserve"> </w:t>
      </w:r>
      <w:proofErr w:type="gramStart"/>
      <w:r w:rsidR="00216103" w:rsidRPr="00216103">
        <w:rPr>
          <w:rFonts w:ascii="Times New Roman" w:hAnsi="Times New Roman"/>
          <w:spacing w:val="-2"/>
          <w:sz w:val="24"/>
          <w:szCs w:val="24"/>
        </w:rPr>
        <w:t>Thousand )</w:t>
      </w:r>
      <w:proofErr w:type="gramEnd"/>
      <w:r w:rsidR="00C15E36">
        <w:rPr>
          <w:rFonts w:ascii="Times New Roman" w:hAnsi="Times New Roman"/>
          <w:spacing w:val="-2"/>
          <w:sz w:val="24"/>
          <w:szCs w:val="24"/>
        </w:rPr>
        <w:t>,</w:t>
      </w:r>
      <w:r w:rsidR="00B145FB" w:rsidRPr="00B145FB">
        <w:rPr>
          <w:rFonts w:ascii="Times New Roman" w:hAnsi="Times New Roman"/>
          <w:spacing w:val="-2"/>
          <w:sz w:val="24"/>
          <w:szCs w:val="24"/>
        </w:rPr>
        <w:t xml:space="preserve"> from the Islamic Development Bank Institute toward the cost of the </w:t>
      </w:r>
      <w:proofErr w:type="gramStart"/>
      <w:r w:rsidR="00B145FB" w:rsidRPr="00B145FB">
        <w:rPr>
          <w:rFonts w:ascii="Times New Roman" w:hAnsi="Times New Roman"/>
          <w:spacing w:val="-2"/>
          <w:sz w:val="24"/>
          <w:szCs w:val="24"/>
        </w:rPr>
        <w:t xml:space="preserve">project </w:t>
      </w:r>
      <w:r w:rsidR="007C3AB8" w:rsidRPr="007C3AB8">
        <w:rPr>
          <w:rFonts w:ascii="Times New Roman" w:hAnsi="Times New Roman"/>
          <w:spacing w:val="-2"/>
          <w:sz w:val="24"/>
          <w:szCs w:val="24"/>
        </w:rPr>
        <w:t xml:space="preserve"> </w:t>
      </w:r>
      <w:r w:rsidR="003D6352">
        <w:rPr>
          <w:rFonts w:ascii="Times New Roman" w:hAnsi="Times New Roman"/>
          <w:spacing w:val="-2"/>
          <w:sz w:val="24"/>
          <w:szCs w:val="24"/>
        </w:rPr>
        <w:t>E</w:t>
      </w:r>
      <w:r w:rsidR="007C3AB8" w:rsidRPr="007C3AB8">
        <w:rPr>
          <w:rFonts w:ascii="Times New Roman" w:hAnsi="Times New Roman"/>
          <w:spacing w:val="-2"/>
          <w:sz w:val="24"/>
          <w:szCs w:val="24"/>
        </w:rPr>
        <w:t>stablish</w:t>
      </w:r>
      <w:r w:rsidR="003D6352">
        <w:rPr>
          <w:rFonts w:ascii="Times New Roman" w:hAnsi="Times New Roman"/>
          <w:spacing w:val="-2"/>
          <w:sz w:val="24"/>
          <w:szCs w:val="24"/>
        </w:rPr>
        <w:t>ing</w:t>
      </w:r>
      <w:proofErr w:type="gramEnd"/>
      <w:r w:rsidR="007C3AB8" w:rsidRPr="007C3AB8">
        <w:rPr>
          <w:rFonts w:ascii="Times New Roman" w:hAnsi="Times New Roman"/>
          <w:spacing w:val="-2"/>
          <w:sz w:val="24"/>
          <w:szCs w:val="24"/>
        </w:rPr>
        <w:t xml:space="preserve"> an Islamic Window </w:t>
      </w:r>
      <w:r w:rsidR="005F3E17">
        <w:rPr>
          <w:rFonts w:ascii="Times New Roman" w:hAnsi="Times New Roman"/>
          <w:spacing w:val="-2"/>
          <w:sz w:val="24"/>
          <w:szCs w:val="24"/>
        </w:rPr>
        <w:t>at</w:t>
      </w:r>
      <w:r w:rsidR="005F3E17" w:rsidRPr="007C3AB8">
        <w:rPr>
          <w:rFonts w:ascii="Times New Roman" w:hAnsi="Times New Roman"/>
          <w:spacing w:val="-2"/>
          <w:sz w:val="24"/>
          <w:szCs w:val="24"/>
        </w:rPr>
        <w:t xml:space="preserve"> </w:t>
      </w:r>
      <w:r w:rsidR="007C3AB8" w:rsidRPr="007C3AB8">
        <w:rPr>
          <w:rFonts w:ascii="Times New Roman" w:hAnsi="Times New Roman"/>
          <w:spacing w:val="-2"/>
          <w:sz w:val="24"/>
          <w:szCs w:val="24"/>
        </w:rPr>
        <w:t xml:space="preserve">the Maghreb Bank for Investment and Foreign Trade (BMICE). </w:t>
      </w:r>
      <w:r w:rsidR="00075E41" w:rsidRPr="00075E41">
        <w:rPr>
          <w:rFonts w:ascii="Times New Roman" w:hAnsi="Times New Roman"/>
          <w:spacing w:val="-2"/>
          <w:sz w:val="24"/>
          <w:szCs w:val="24"/>
        </w:rPr>
        <w:t xml:space="preserve">BMICE intends to apply part of the proceeds of this financing to payments for consulting services to be procured under this project. </w:t>
      </w:r>
      <w:r w:rsidR="007C3AB8" w:rsidRPr="007C3AB8">
        <w:rPr>
          <w:rFonts w:ascii="Times New Roman" w:hAnsi="Times New Roman"/>
          <w:spacing w:val="-2"/>
          <w:sz w:val="24"/>
          <w:szCs w:val="24"/>
        </w:rPr>
        <w:t xml:space="preserve">This </w:t>
      </w:r>
      <w:proofErr w:type="spellStart"/>
      <w:r w:rsidR="00204A5A">
        <w:rPr>
          <w:rFonts w:ascii="Times New Roman" w:hAnsi="Times New Roman"/>
          <w:spacing w:val="-2"/>
          <w:sz w:val="24"/>
          <w:szCs w:val="24"/>
        </w:rPr>
        <w:t>poject</w:t>
      </w:r>
      <w:proofErr w:type="spellEnd"/>
      <w:r w:rsidR="00204A5A">
        <w:rPr>
          <w:rFonts w:ascii="Times New Roman" w:hAnsi="Times New Roman"/>
          <w:spacing w:val="-2"/>
          <w:sz w:val="24"/>
          <w:szCs w:val="24"/>
        </w:rPr>
        <w:t xml:space="preserve"> </w:t>
      </w:r>
      <w:r w:rsidR="007C3AB8" w:rsidRPr="007C3AB8">
        <w:rPr>
          <w:rFonts w:ascii="Times New Roman" w:hAnsi="Times New Roman"/>
          <w:spacing w:val="-2"/>
          <w:sz w:val="24"/>
          <w:szCs w:val="24"/>
        </w:rPr>
        <w:t>aims to equip the bank with the specialized knowledge, tools, and regulatory frameworks necessary to deliver Sharia-compliant financial services across its various departments. By building institutional capacity through targeted training and strategic advisory, the project seeks to align BMICE’s operations with international standards such as AAOIFI and IFSB. Ultimately, the goal is to position BMICE as a credible regional provider of innovative Islamic finance solutions in development, trade, and investment, thereby meeting the growing demand for ethical financial services in the Maghreb region.</w:t>
      </w:r>
    </w:p>
    <w:p w14:paraId="15D35EB9" w14:textId="0A91D0C0" w:rsidR="005130C3" w:rsidRDefault="005130C3" w:rsidP="00072297">
      <w:pPr>
        <w:suppressAutoHyphens/>
        <w:spacing w:before="240" w:after="120"/>
        <w:jc w:val="both"/>
        <w:rPr>
          <w:rFonts w:ascii="Times New Roman" w:hAnsi="Times New Roman"/>
          <w:spacing w:val="-2"/>
          <w:sz w:val="24"/>
        </w:rPr>
      </w:pPr>
      <w:r w:rsidRPr="00B96F14">
        <w:rPr>
          <w:rFonts w:ascii="Times New Roman" w:hAnsi="Times New Roman"/>
          <w:spacing w:val="-2"/>
          <w:sz w:val="24"/>
        </w:rPr>
        <w:t xml:space="preserve">The </w:t>
      </w:r>
      <w:r w:rsidR="00F0555B">
        <w:rPr>
          <w:rFonts w:ascii="Times New Roman" w:hAnsi="Times New Roman"/>
          <w:spacing w:val="-2"/>
          <w:sz w:val="24"/>
        </w:rPr>
        <w:t xml:space="preserve">project has </w:t>
      </w:r>
      <w:r w:rsidRPr="00B96F14">
        <w:rPr>
          <w:rFonts w:ascii="Times New Roman" w:hAnsi="Times New Roman"/>
          <w:spacing w:val="-2"/>
          <w:sz w:val="24"/>
        </w:rPr>
        <w:t>the following</w:t>
      </w:r>
      <w:r w:rsidR="001D5A25">
        <w:rPr>
          <w:rFonts w:ascii="Times New Roman" w:hAnsi="Times New Roman"/>
          <w:spacing w:val="-2"/>
          <w:sz w:val="24"/>
        </w:rPr>
        <w:t xml:space="preserve"> </w:t>
      </w:r>
      <w:r w:rsidR="007B6964">
        <w:rPr>
          <w:rFonts w:ascii="Times New Roman" w:hAnsi="Times New Roman"/>
          <w:spacing w:val="-2"/>
          <w:sz w:val="24"/>
        </w:rPr>
        <w:t>components</w:t>
      </w:r>
      <w:r w:rsidR="001D5A25">
        <w:rPr>
          <w:rFonts w:ascii="Times New Roman" w:hAnsi="Times New Roman"/>
          <w:spacing w:val="-2"/>
          <w:sz w:val="24"/>
        </w:rPr>
        <w:t>:</w:t>
      </w:r>
      <w:r w:rsidRPr="00B96F14">
        <w:rPr>
          <w:rFonts w:ascii="Times New Roman" w:hAnsi="Times New Roman"/>
          <w:spacing w:val="-2"/>
          <w:sz w:val="24"/>
        </w:rPr>
        <w:t xml:space="preserve"> </w:t>
      </w:r>
    </w:p>
    <w:p w14:paraId="1FE303AA" w14:textId="0752BFAF" w:rsidR="009C51AA" w:rsidRPr="00E44FDC" w:rsidRDefault="0051026E" w:rsidP="007F2EF7">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51026E">
        <w:rPr>
          <w:rFonts w:asciiTheme="majorBidi" w:hAnsiTheme="majorBidi" w:cstheme="majorBidi"/>
          <w:b/>
          <w:bCs/>
          <w:color w:val="365F91" w:themeColor="accent1" w:themeShade="BF"/>
          <w:sz w:val="24"/>
          <w:szCs w:val="24"/>
        </w:rPr>
        <w:t>Internal Legal and Regulatory Framework</w:t>
      </w:r>
      <w:r w:rsidR="009C51AA" w:rsidRPr="00E44FDC">
        <w:rPr>
          <w:rFonts w:asciiTheme="majorBidi" w:hAnsiTheme="majorBidi" w:cstheme="majorBidi"/>
          <w:b/>
          <w:bCs/>
          <w:color w:val="365F91" w:themeColor="accent1" w:themeShade="BF"/>
          <w:sz w:val="24"/>
          <w:szCs w:val="24"/>
        </w:rPr>
        <w:t xml:space="preserve">: </w:t>
      </w:r>
    </w:p>
    <w:p w14:paraId="54D2412F"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Draft/update policies governing the organization and operation of the Window (charter, scope, responsibilities, activity segregation).</w:t>
      </w:r>
    </w:p>
    <w:p w14:paraId="211B9745"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Define guiding principles for Islamic finance-specific risk management.</w:t>
      </w:r>
    </w:p>
    <w:p w14:paraId="3A86FAD3"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Determine the treatment of investment accounts (restricted/unrestricted), profit/loss calculation and allocation methodology, and associated governance.</w:t>
      </w:r>
    </w:p>
    <w:p w14:paraId="67513270"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Define the accounting framework (AAOIFI FAS or IFRS with AAOIFI bridge), account mapping, and separate financial statements for the Window.</w:t>
      </w:r>
    </w:p>
    <w:p w14:paraId="3108DEF6"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Establish rules for risk reporting (credit, concentration) and information exchange (credit registry/credit bureau), in accordance with applicable laws.</w:t>
      </w:r>
    </w:p>
    <w:p w14:paraId="3C5E48E7" w14:textId="77777777" w:rsidR="0054670A" w:rsidRPr="0054670A" w:rsidRDefault="0054670A" w:rsidP="0054670A">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54670A">
        <w:rPr>
          <w:rFonts w:ascii="Times New Roman" w:hAnsi="Times New Roman"/>
          <w:spacing w:val="-2"/>
          <w:sz w:val="24"/>
          <w:szCs w:val="24"/>
        </w:rPr>
        <w:t>Define IT and internal control requirements to prevent co-mingling (segregation, products, channels, reporting).</w:t>
      </w:r>
    </w:p>
    <w:p w14:paraId="795F0A6B"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Compliance, Control, and Supervision (Alignment with BCBS/IFSB/AAOIFI)</w:t>
      </w:r>
    </w:p>
    <w:p w14:paraId="4E1FAEDB"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Define internal control procedures and Sharia reviews (first/second/third lines), and internal and regulatory reporting.</w:t>
      </w:r>
    </w:p>
    <w:p w14:paraId="3083F315"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Develop an internal prudential oversight guide.</w:t>
      </w:r>
    </w:p>
    <w:p w14:paraId="51113934"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Establish a liquidity management/monitoring framework (indicators, limits, early-warning).</w:t>
      </w:r>
    </w:p>
    <w:p w14:paraId="6A444271"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Operational Guidelines &amp; Policies for Islamic Windows</w:t>
      </w:r>
    </w:p>
    <w:p w14:paraId="57B5E80E"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Draft SOPs for front/middle/back-office: Sharia due diligence, contract execution, disbursements, monitoring, and recovery.</w:t>
      </w:r>
    </w:p>
    <w:p w14:paraId="7894365A"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lastRenderedPageBreak/>
        <w:t>Determine pricing rules (margins/profits/fees), Sharia-compliant penalties (charitable allocation where applicable).</w:t>
      </w:r>
    </w:p>
    <w:p w14:paraId="68F60FA8"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Sharia Governance</w:t>
      </w:r>
    </w:p>
    <w:p w14:paraId="42C38EB3"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Design the Sharia Committee charter (composition, independence, quorum, conflicts of interest, confidentiality).</w:t>
      </w:r>
    </w:p>
    <w:p w14:paraId="63464DBB"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Define roles/functions: Sharia Compliance, Sharia Audit, Sharia Secretariat, fatwa process &amp; ex-ante/ex-post review, and annual Sharia Report.</w:t>
      </w:r>
    </w:p>
    <w:p w14:paraId="1B20DD92"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Propose, where applicable, a relational framework with a national fatwa authority/Sharia Council if one exists in an operating jurisdiction.</w:t>
      </w:r>
    </w:p>
    <w:p w14:paraId="56E0ED53"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Products and Instruments for Trade, Investment and Liquidity &amp; Market Access</w:t>
      </w:r>
    </w:p>
    <w:p w14:paraId="0DFD6757"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Develop products for BMICE activities.</w:t>
      </w:r>
    </w:p>
    <w:p w14:paraId="4D723472"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Produce contractual templates (Murabaha, Ijara, Wakala, Mudaraba, Musharaka, etc.) and their workflows (acquisition/ownership/risk, delivery, invoicing, Sharia-compliant collateral).</w:t>
      </w:r>
    </w:p>
    <w:p w14:paraId="3152C9F7"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Design a liquidity management toolkit.</w:t>
      </w:r>
    </w:p>
    <w:p w14:paraId="501AC652"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Propose Sharia-compliant collateral policies.</w:t>
      </w:r>
    </w:p>
    <w:p w14:paraId="2E371D78"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Deployment Strategy for the Window</w:t>
      </w:r>
    </w:p>
    <w:p w14:paraId="13724ABB"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Develop a roadmap (pilot phases → scale-up): product scope, channels, geographic coverage, KPIs and alert thresholds.</w:t>
      </w:r>
    </w:p>
    <w:p w14:paraId="22A99C03"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Prepare a training &amp; capacity building plan (management, risk, compliance, legal, IT, front-office).</w:t>
      </w:r>
    </w:p>
    <w:p w14:paraId="5FD2DBC8"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Define a change management plan (governance, internal communication, incentive alignment).</w:t>
      </w:r>
    </w:p>
    <w:p w14:paraId="37466671"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Exploring Innovative Solutions</w:t>
      </w:r>
    </w:p>
    <w:p w14:paraId="22D4CE46"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Explore the implementation of innovative banking solutions, such as fintech or counter-trade practices.</w:t>
      </w:r>
    </w:p>
    <w:p w14:paraId="58FA295F" w14:textId="77777777" w:rsidR="00CE328D" w:rsidRPr="00CE328D" w:rsidRDefault="00CE328D" w:rsidP="00CE328D">
      <w:pPr>
        <w:pStyle w:val="ListParagraph"/>
        <w:numPr>
          <w:ilvl w:val="0"/>
          <w:numId w:val="12"/>
        </w:numPr>
        <w:tabs>
          <w:tab w:val="left" w:pos="360"/>
        </w:tabs>
        <w:spacing w:before="240" w:after="0"/>
        <w:ind w:left="0" w:firstLine="0"/>
        <w:contextualSpacing w:val="0"/>
        <w:jc w:val="both"/>
        <w:rPr>
          <w:rFonts w:asciiTheme="majorBidi" w:hAnsiTheme="majorBidi" w:cstheme="majorBidi"/>
          <w:b/>
          <w:bCs/>
          <w:color w:val="365F91" w:themeColor="accent1" w:themeShade="BF"/>
          <w:sz w:val="24"/>
          <w:szCs w:val="24"/>
        </w:rPr>
      </w:pPr>
      <w:r w:rsidRPr="00CE328D">
        <w:rPr>
          <w:rFonts w:asciiTheme="majorBidi" w:hAnsiTheme="majorBidi" w:cstheme="majorBidi"/>
          <w:b/>
          <w:bCs/>
          <w:color w:val="365F91" w:themeColor="accent1" w:themeShade="BF"/>
          <w:sz w:val="24"/>
          <w:szCs w:val="24"/>
        </w:rPr>
        <w:t>Communication and Capacity Building</w:t>
      </w:r>
    </w:p>
    <w:p w14:paraId="10120877"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Produce a communication plan (positioning, key messages, Sharia FAQ, product sheets).</w:t>
      </w:r>
    </w:p>
    <w:p w14:paraId="1EDB86BD" w14:textId="77777777" w:rsidR="00CE328D" w:rsidRPr="00CE328D" w:rsidRDefault="00CE328D" w:rsidP="00CE328D">
      <w:pPr>
        <w:pStyle w:val="ListParagraph"/>
        <w:numPr>
          <w:ilvl w:val="0"/>
          <w:numId w:val="14"/>
        </w:numPr>
        <w:tabs>
          <w:tab w:val="left" w:pos="360"/>
          <w:tab w:val="left" w:pos="540"/>
        </w:tabs>
        <w:suppressAutoHyphens/>
        <w:ind w:left="0" w:firstLine="0"/>
        <w:jc w:val="both"/>
        <w:rPr>
          <w:rFonts w:ascii="Times New Roman" w:hAnsi="Times New Roman"/>
          <w:spacing w:val="-2"/>
          <w:sz w:val="24"/>
          <w:szCs w:val="24"/>
        </w:rPr>
      </w:pPr>
      <w:r w:rsidRPr="00CE328D">
        <w:rPr>
          <w:rFonts w:ascii="Times New Roman" w:hAnsi="Times New Roman"/>
          <w:spacing w:val="-2"/>
          <w:sz w:val="24"/>
          <w:szCs w:val="24"/>
        </w:rPr>
        <w:t>Organize seminars/workshops for capacity building.</w:t>
      </w:r>
    </w:p>
    <w:p w14:paraId="548437E4" w14:textId="3FE902E8" w:rsidR="000D080C" w:rsidRDefault="003B360E" w:rsidP="00072297">
      <w:pPr>
        <w:suppressAutoHyphens/>
        <w:spacing w:before="240" w:after="120"/>
        <w:jc w:val="both"/>
        <w:rPr>
          <w:rFonts w:ascii="Times New Roman" w:hAnsi="Times New Roman"/>
          <w:spacing w:val="-2"/>
          <w:sz w:val="24"/>
        </w:rPr>
      </w:pPr>
      <w:r w:rsidRPr="003B360E">
        <w:rPr>
          <w:rFonts w:ascii="Times New Roman" w:hAnsi="Times New Roman"/>
          <w:spacing w:val="-2"/>
          <w:sz w:val="24"/>
        </w:rPr>
        <w:t xml:space="preserve">Procurement of contracts financed by the Islamic Development Bank will be conducted through the procedures specified under the Guidelines for the Procurement of Consultant Services under Islamic Development Bank Project Financing (April 2019, </w:t>
      </w:r>
      <w:r w:rsidR="005E3E0B" w:rsidRPr="003B360E">
        <w:rPr>
          <w:rFonts w:ascii="Times New Roman" w:hAnsi="Times New Roman"/>
          <w:spacing w:val="-2"/>
          <w:sz w:val="24"/>
        </w:rPr>
        <w:t>revised</w:t>
      </w:r>
      <w:r w:rsidRPr="003B360E">
        <w:rPr>
          <w:rFonts w:ascii="Times New Roman" w:hAnsi="Times New Roman"/>
          <w:spacing w:val="-2"/>
          <w:sz w:val="24"/>
        </w:rPr>
        <w:t xml:space="preserve"> in February 2023) and is open to all eligible bidders as defined in the guidelines.</w:t>
      </w:r>
      <w:r w:rsidR="00DF62EB" w:rsidRPr="00B96F14">
        <w:rPr>
          <w:rFonts w:ascii="Times New Roman" w:hAnsi="Times New Roman"/>
          <w:spacing w:val="-2"/>
          <w:sz w:val="24"/>
        </w:rPr>
        <w:t xml:space="preserve"> </w:t>
      </w:r>
    </w:p>
    <w:p w14:paraId="2D9B0BC7" w14:textId="1A237AD6" w:rsidR="00E574FD" w:rsidRDefault="00F270F8" w:rsidP="00B9656D">
      <w:pPr>
        <w:suppressAutoHyphens/>
        <w:spacing w:before="240" w:after="120"/>
        <w:jc w:val="both"/>
        <w:rPr>
          <w:rFonts w:ascii="Times New Roman" w:hAnsi="Times New Roman"/>
          <w:spacing w:val="-2"/>
          <w:sz w:val="24"/>
          <w:u w:val="single"/>
        </w:rPr>
      </w:pPr>
      <w:r w:rsidRPr="00F270F8">
        <w:rPr>
          <w:rFonts w:ascii="Times New Roman" w:hAnsi="Times New Roman"/>
          <w:spacing w:val="-2"/>
          <w:sz w:val="24"/>
          <w:u w:val="single"/>
        </w:rPr>
        <w:t xml:space="preserve">Request for Expression of Interest (REOI) </w:t>
      </w:r>
      <w:r w:rsidR="00966A30" w:rsidRPr="00F118A5">
        <w:rPr>
          <w:rFonts w:ascii="Times New Roman" w:hAnsi="Times New Roman"/>
          <w:spacing w:val="-2"/>
          <w:sz w:val="24"/>
          <w:u w:val="single"/>
        </w:rPr>
        <w:t xml:space="preserve">for contracts </w:t>
      </w:r>
      <w:r w:rsidRPr="00F270F8">
        <w:rPr>
          <w:rFonts w:ascii="Times New Roman" w:hAnsi="Times New Roman"/>
          <w:spacing w:val="-2"/>
          <w:sz w:val="24"/>
          <w:u w:val="single"/>
        </w:rPr>
        <w:t xml:space="preserve">for consultancy services will be </w:t>
      </w:r>
      <w:r w:rsidR="00966A30" w:rsidRPr="00F118A5">
        <w:rPr>
          <w:rFonts w:ascii="Times New Roman" w:hAnsi="Times New Roman"/>
          <w:spacing w:val="-2"/>
          <w:sz w:val="24"/>
          <w:u w:val="single"/>
        </w:rPr>
        <w:t>announced</w:t>
      </w:r>
      <w:r w:rsidR="00966A30" w:rsidRPr="00F270F8">
        <w:rPr>
          <w:rFonts w:ascii="Times New Roman" w:hAnsi="Times New Roman"/>
          <w:spacing w:val="-2"/>
          <w:sz w:val="24"/>
          <w:u w:val="single"/>
        </w:rPr>
        <w:t xml:space="preserve"> </w:t>
      </w:r>
      <w:r w:rsidRPr="00F270F8">
        <w:rPr>
          <w:rFonts w:ascii="Times New Roman" w:hAnsi="Times New Roman"/>
          <w:spacing w:val="-2"/>
          <w:sz w:val="24"/>
          <w:u w:val="single"/>
        </w:rPr>
        <w:t>as they become available</w:t>
      </w:r>
      <w:r w:rsidR="009766E1" w:rsidRPr="009766E1">
        <w:rPr>
          <w:rFonts w:ascii="Times New Roman" w:hAnsi="Times New Roman"/>
          <w:spacing w:val="-2"/>
          <w:sz w:val="24"/>
          <w:u w:val="single"/>
        </w:rPr>
        <w:t xml:space="preserve"> </w:t>
      </w:r>
      <w:r w:rsidR="009766E1" w:rsidRPr="00F270F8">
        <w:rPr>
          <w:rFonts w:ascii="Times New Roman" w:hAnsi="Times New Roman"/>
          <w:spacing w:val="-2"/>
          <w:sz w:val="24"/>
          <w:u w:val="single"/>
        </w:rPr>
        <w:t>on the IsDB website DG Market</w:t>
      </w:r>
      <w:r w:rsidR="009766E1" w:rsidRPr="009766E1">
        <w:rPr>
          <w:rFonts w:ascii="Times New Roman" w:hAnsi="Times New Roman"/>
          <w:spacing w:val="-2"/>
          <w:sz w:val="24"/>
          <w:u w:val="single"/>
        </w:rPr>
        <w:t xml:space="preserve"> </w:t>
      </w:r>
      <w:r w:rsidR="009766E1" w:rsidRPr="00F270F8">
        <w:rPr>
          <w:rFonts w:ascii="Times New Roman" w:hAnsi="Times New Roman"/>
          <w:spacing w:val="-2"/>
          <w:sz w:val="24"/>
          <w:u w:val="single"/>
        </w:rPr>
        <w:t>and</w:t>
      </w:r>
      <w:r w:rsidR="005D5F34" w:rsidRPr="00F81A3C">
        <w:rPr>
          <w:rFonts w:ascii="Times New Roman" w:hAnsi="Times New Roman"/>
          <w:spacing w:val="-2"/>
          <w:sz w:val="24"/>
          <w:u w:val="single"/>
        </w:rPr>
        <w:t xml:space="preserve"> </w:t>
      </w:r>
      <w:r w:rsidR="009766E1" w:rsidRPr="00F118A5">
        <w:rPr>
          <w:rFonts w:ascii="Times New Roman" w:hAnsi="Times New Roman"/>
          <w:spacing w:val="-2"/>
          <w:sz w:val="24"/>
          <w:u w:val="single"/>
        </w:rPr>
        <w:t xml:space="preserve">the </w:t>
      </w:r>
      <w:r w:rsidR="009766E1" w:rsidRPr="00476B99">
        <w:rPr>
          <w:rFonts w:ascii="Times New Roman" w:hAnsi="Times New Roman"/>
          <w:spacing w:val="-2"/>
          <w:sz w:val="24"/>
          <w:u w:val="single"/>
        </w:rPr>
        <w:t>BMICE</w:t>
      </w:r>
      <w:r w:rsidR="009766E1" w:rsidRPr="00F118A5">
        <w:rPr>
          <w:rFonts w:ascii="Times New Roman" w:hAnsi="Times New Roman"/>
          <w:spacing w:val="-2"/>
          <w:sz w:val="24"/>
          <w:u w:val="single"/>
        </w:rPr>
        <w:t xml:space="preserve"> website</w:t>
      </w:r>
      <w:r w:rsidR="008401B0">
        <w:rPr>
          <w:rFonts w:ascii="Times New Roman" w:hAnsi="Times New Roman"/>
          <w:spacing w:val="-2"/>
          <w:sz w:val="24"/>
          <w:u w:val="single"/>
        </w:rPr>
        <w:t>.</w:t>
      </w:r>
    </w:p>
    <w:p w14:paraId="1550C77A" w14:textId="0779A604" w:rsidR="00DB5377" w:rsidRDefault="00DB5377" w:rsidP="00072297">
      <w:pPr>
        <w:suppressAutoHyphens/>
        <w:spacing w:before="240" w:after="120"/>
        <w:jc w:val="both"/>
        <w:rPr>
          <w:rFonts w:ascii="Times New Roman" w:hAnsi="Times New Roman"/>
          <w:spacing w:val="-2"/>
          <w:sz w:val="24"/>
        </w:rPr>
      </w:pPr>
      <w:r w:rsidRPr="00B96F14">
        <w:rPr>
          <w:rFonts w:ascii="Times New Roman" w:hAnsi="Times New Roman"/>
          <w:spacing w:val="-2"/>
          <w:sz w:val="24"/>
        </w:rPr>
        <w:t xml:space="preserve">Interested eligible firms and individuals </w:t>
      </w:r>
      <w:r w:rsidR="000D080C" w:rsidRPr="00B96F14">
        <w:rPr>
          <w:rFonts w:ascii="Times New Roman" w:hAnsi="Times New Roman"/>
          <w:spacing w:val="-2"/>
          <w:sz w:val="24"/>
        </w:rPr>
        <w:t>who</w:t>
      </w:r>
      <w:r w:rsidRPr="00B96F14">
        <w:rPr>
          <w:rFonts w:ascii="Times New Roman" w:hAnsi="Times New Roman"/>
          <w:spacing w:val="-2"/>
          <w:sz w:val="24"/>
        </w:rPr>
        <w:t xml:space="preserve"> wish to be considered for the provision of consulting services for the </w:t>
      </w:r>
      <w:r w:rsidR="001D5A25" w:rsidRPr="00B96F14">
        <w:rPr>
          <w:rFonts w:ascii="Times New Roman" w:hAnsi="Times New Roman"/>
          <w:spacing w:val="-2"/>
          <w:sz w:val="24"/>
        </w:rPr>
        <w:t>above-mentioned</w:t>
      </w:r>
      <w:r w:rsidRPr="00B96F14">
        <w:rPr>
          <w:rFonts w:ascii="Times New Roman" w:hAnsi="Times New Roman"/>
          <w:spacing w:val="-2"/>
          <w:sz w:val="24"/>
        </w:rPr>
        <w:t xml:space="preserve"> project, or those requiring additional information, should contact the Beneficiary at the address below:</w:t>
      </w:r>
    </w:p>
    <w:p w14:paraId="0A3F0642" w14:textId="75DB37A3" w:rsidR="000D080C" w:rsidRPr="00610679" w:rsidRDefault="003311A6" w:rsidP="00072297">
      <w:pPr>
        <w:suppressAutoHyphens/>
        <w:spacing w:before="480" w:after="120"/>
        <w:jc w:val="both"/>
        <w:rPr>
          <w:rFonts w:asciiTheme="majorBidi" w:hAnsiTheme="majorBidi" w:cstheme="majorBidi"/>
          <w:b/>
          <w:bCs/>
          <w:spacing w:val="-2"/>
          <w:sz w:val="24"/>
          <w:szCs w:val="24"/>
        </w:rPr>
      </w:pPr>
      <w:r w:rsidRPr="00610679">
        <w:rPr>
          <w:rFonts w:asciiTheme="majorBidi" w:hAnsiTheme="majorBidi" w:cstheme="majorBidi"/>
          <w:b/>
          <w:bCs/>
          <w:spacing w:val="-2"/>
          <w:sz w:val="24"/>
          <w:szCs w:val="24"/>
        </w:rPr>
        <w:t>THE MAGHREB BANK FOR INVESTMENT AND FOREIGN TRADE (BMICE)</w:t>
      </w:r>
      <w:r w:rsidR="00F270F8" w:rsidRPr="00610679">
        <w:rPr>
          <w:rFonts w:asciiTheme="majorBidi" w:hAnsiTheme="majorBidi" w:cstheme="majorBidi"/>
          <w:b/>
          <w:bCs/>
          <w:spacing w:val="-2"/>
          <w:sz w:val="24"/>
          <w:szCs w:val="24"/>
        </w:rPr>
        <w:t xml:space="preserve"> </w:t>
      </w:r>
    </w:p>
    <w:p w14:paraId="42EBD79E" w14:textId="1451D7C3" w:rsidR="00313A6E" w:rsidRPr="00610679" w:rsidRDefault="00313A6E" w:rsidP="00F81A3C">
      <w:pPr>
        <w:suppressAutoHyphens/>
        <w:spacing w:before="120" w:after="120"/>
        <w:jc w:val="both"/>
        <w:rPr>
          <w:rFonts w:asciiTheme="majorBidi" w:eastAsia="Calibri" w:hAnsiTheme="majorBidi" w:cstheme="majorBidi"/>
          <w:spacing w:val="-2"/>
          <w:sz w:val="24"/>
          <w:szCs w:val="24"/>
          <w:lang w:val="fr-FR"/>
        </w:rPr>
      </w:pPr>
      <w:proofErr w:type="gramStart"/>
      <w:r w:rsidRPr="00610679">
        <w:rPr>
          <w:rFonts w:asciiTheme="majorBidi" w:eastAsia="Calibri" w:hAnsiTheme="majorBidi" w:cstheme="majorBidi"/>
          <w:b/>
          <w:bCs/>
          <w:spacing w:val="-2"/>
          <w:sz w:val="24"/>
          <w:szCs w:val="24"/>
          <w:lang w:val="fr-FR"/>
        </w:rPr>
        <w:t>Attention:</w:t>
      </w:r>
      <w:proofErr w:type="gramEnd"/>
      <w:r w:rsidRPr="00610679">
        <w:rPr>
          <w:rFonts w:asciiTheme="majorBidi" w:eastAsia="Calibri" w:hAnsiTheme="majorBidi" w:cstheme="majorBidi"/>
          <w:spacing w:val="-2"/>
          <w:sz w:val="24"/>
          <w:szCs w:val="24"/>
          <w:lang w:val="fr-FR"/>
        </w:rPr>
        <w:t xml:space="preserve"> </w:t>
      </w:r>
      <w:r w:rsidR="00C04CE7" w:rsidRPr="00610679">
        <w:rPr>
          <w:rFonts w:asciiTheme="majorBidi" w:eastAsia="Calibri" w:hAnsiTheme="majorBidi" w:cstheme="majorBidi"/>
          <w:spacing w:val="-2"/>
          <w:sz w:val="24"/>
          <w:szCs w:val="24"/>
          <w:lang w:val="fr-FR"/>
        </w:rPr>
        <w:t>Yassine GMIHA</w:t>
      </w:r>
      <w:r w:rsidRPr="00610679">
        <w:rPr>
          <w:rFonts w:asciiTheme="majorBidi" w:eastAsia="Calibri" w:hAnsiTheme="majorBidi" w:cstheme="majorBidi"/>
          <w:spacing w:val="-2"/>
          <w:sz w:val="24"/>
          <w:szCs w:val="24"/>
          <w:lang w:val="fr-FR"/>
        </w:rPr>
        <w:t xml:space="preserve"> </w:t>
      </w:r>
      <w:r w:rsidR="00C04CE7" w:rsidRPr="00610679">
        <w:rPr>
          <w:rFonts w:asciiTheme="majorBidi" w:eastAsia="Calibri" w:hAnsiTheme="majorBidi" w:cstheme="majorBidi"/>
          <w:spacing w:val="-2"/>
          <w:sz w:val="24"/>
          <w:szCs w:val="24"/>
          <w:lang w:val="fr-FR"/>
        </w:rPr>
        <w:t>// Soum</w:t>
      </w:r>
      <w:r w:rsidR="00DE3D5E" w:rsidRPr="00610679">
        <w:rPr>
          <w:rFonts w:asciiTheme="majorBidi" w:eastAsia="Calibri" w:hAnsiTheme="majorBidi" w:cstheme="majorBidi"/>
          <w:spacing w:val="-2"/>
          <w:sz w:val="24"/>
          <w:szCs w:val="24"/>
          <w:lang w:val="fr-FR"/>
        </w:rPr>
        <w:t>i</w:t>
      </w:r>
      <w:r w:rsidR="00C04CE7" w:rsidRPr="00610679">
        <w:rPr>
          <w:rFonts w:asciiTheme="majorBidi" w:eastAsia="Calibri" w:hAnsiTheme="majorBidi" w:cstheme="majorBidi"/>
          <w:spacing w:val="-2"/>
          <w:sz w:val="24"/>
          <w:szCs w:val="24"/>
          <w:lang w:val="fr-FR"/>
        </w:rPr>
        <w:t>a JHARNI</w:t>
      </w:r>
    </w:p>
    <w:p w14:paraId="60C04CA0" w14:textId="06E0088A" w:rsidR="00072297" w:rsidRPr="00610679" w:rsidRDefault="00313A6E" w:rsidP="00C04CE7">
      <w:pPr>
        <w:jc w:val="both"/>
        <w:rPr>
          <w:rFonts w:asciiTheme="majorBidi" w:hAnsiTheme="majorBidi" w:cstheme="majorBidi"/>
          <w:color w:val="000000"/>
          <w:sz w:val="24"/>
          <w:szCs w:val="24"/>
        </w:rPr>
      </w:pPr>
      <w:proofErr w:type="gramStart"/>
      <w:r w:rsidRPr="00610679">
        <w:rPr>
          <w:rFonts w:asciiTheme="majorBidi" w:eastAsia="Calibri" w:hAnsiTheme="majorBidi" w:cstheme="majorBidi"/>
          <w:b/>
          <w:bCs/>
          <w:spacing w:val="-2"/>
          <w:sz w:val="24"/>
          <w:szCs w:val="24"/>
          <w:lang w:val="fr-FR"/>
        </w:rPr>
        <w:t>Email:</w:t>
      </w:r>
      <w:proofErr w:type="gramEnd"/>
      <w:r w:rsidRPr="00610679">
        <w:rPr>
          <w:rFonts w:asciiTheme="majorBidi" w:eastAsia="Calibri" w:hAnsiTheme="majorBidi" w:cstheme="majorBidi"/>
          <w:spacing w:val="-2"/>
          <w:sz w:val="24"/>
          <w:szCs w:val="24"/>
          <w:lang w:val="fr-FR"/>
        </w:rPr>
        <w:tab/>
      </w:r>
      <w:hyperlink r:id="rId8" w:history="1">
        <w:r w:rsidR="00A1042B" w:rsidRPr="00610679">
          <w:rPr>
            <w:rStyle w:val="Hyperlink"/>
            <w:rFonts w:asciiTheme="majorBidi" w:hAnsiTheme="majorBidi" w:cstheme="majorBidi"/>
            <w:sz w:val="24"/>
            <w:szCs w:val="24"/>
          </w:rPr>
          <w:t>Procurement@bmice-maghreb.org</w:t>
        </w:r>
      </w:hyperlink>
      <w:r w:rsidR="00A1042B" w:rsidRPr="00610679">
        <w:rPr>
          <w:rFonts w:asciiTheme="majorBidi" w:hAnsiTheme="majorBidi" w:cstheme="majorBidi"/>
          <w:color w:val="000000"/>
          <w:sz w:val="24"/>
          <w:szCs w:val="24"/>
        </w:rPr>
        <w:t xml:space="preserve"> </w:t>
      </w:r>
    </w:p>
    <w:p w14:paraId="5FE67709" w14:textId="3257B6DD" w:rsidR="00072297" w:rsidRPr="00610679" w:rsidRDefault="00072297" w:rsidP="00072297">
      <w:pPr>
        <w:spacing w:before="120" w:after="120"/>
        <w:ind w:right="202"/>
        <w:jc w:val="both"/>
        <w:rPr>
          <w:rFonts w:asciiTheme="majorBidi" w:hAnsiTheme="majorBidi" w:cstheme="majorBidi"/>
          <w:spacing w:val="-2"/>
          <w:sz w:val="24"/>
          <w:szCs w:val="24"/>
          <w:lang w:val="fr-FR"/>
        </w:rPr>
      </w:pPr>
      <w:proofErr w:type="gramStart"/>
      <w:r w:rsidRPr="00610679">
        <w:rPr>
          <w:rFonts w:asciiTheme="majorBidi" w:hAnsiTheme="majorBidi" w:cstheme="majorBidi"/>
          <w:b/>
          <w:bCs/>
          <w:spacing w:val="-2"/>
          <w:sz w:val="24"/>
          <w:szCs w:val="24"/>
          <w:lang w:val="fr-FR"/>
        </w:rPr>
        <w:t>Tel:</w:t>
      </w:r>
      <w:proofErr w:type="gramEnd"/>
      <w:r w:rsidRPr="00610679">
        <w:rPr>
          <w:rFonts w:asciiTheme="majorBidi" w:hAnsiTheme="majorBidi" w:cstheme="majorBidi"/>
          <w:spacing w:val="-2"/>
          <w:sz w:val="24"/>
          <w:szCs w:val="24"/>
          <w:lang w:val="fr-FR"/>
        </w:rPr>
        <w:t xml:space="preserve"> </w:t>
      </w:r>
      <w:r w:rsidR="00A1042B" w:rsidRPr="00610679">
        <w:rPr>
          <w:rFonts w:asciiTheme="majorBidi" w:hAnsiTheme="majorBidi" w:cstheme="majorBidi"/>
          <w:spacing w:val="-2"/>
          <w:sz w:val="24"/>
          <w:szCs w:val="24"/>
          <w:lang w:val="fr-FR"/>
        </w:rPr>
        <w:t>(</w:t>
      </w:r>
      <w:r w:rsidR="00C04CE7" w:rsidRPr="00610679">
        <w:rPr>
          <w:rFonts w:asciiTheme="majorBidi" w:hAnsiTheme="majorBidi" w:cstheme="majorBidi"/>
          <w:spacing w:val="-2"/>
          <w:sz w:val="24"/>
          <w:szCs w:val="24"/>
          <w:lang w:val="fr-FR"/>
        </w:rPr>
        <w:t>+216</w:t>
      </w:r>
      <w:r w:rsidR="00A1042B" w:rsidRPr="00610679">
        <w:rPr>
          <w:rFonts w:asciiTheme="majorBidi" w:hAnsiTheme="majorBidi" w:cstheme="majorBidi"/>
          <w:spacing w:val="-2"/>
          <w:sz w:val="24"/>
          <w:szCs w:val="24"/>
          <w:lang w:val="fr-FR"/>
        </w:rPr>
        <w:t>)</w:t>
      </w:r>
      <w:r w:rsidR="00C04CE7" w:rsidRPr="00610679">
        <w:rPr>
          <w:rFonts w:asciiTheme="majorBidi" w:hAnsiTheme="majorBidi" w:cstheme="majorBidi"/>
          <w:spacing w:val="-2"/>
          <w:sz w:val="24"/>
          <w:szCs w:val="24"/>
          <w:lang w:val="fr-FR"/>
        </w:rPr>
        <w:t xml:space="preserve"> 95 038 796 // </w:t>
      </w:r>
      <w:r w:rsidR="00A1042B" w:rsidRPr="00610679">
        <w:rPr>
          <w:rFonts w:asciiTheme="majorBidi" w:hAnsiTheme="majorBidi" w:cstheme="majorBidi"/>
          <w:spacing w:val="-2"/>
          <w:sz w:val="24"/>
          <w:szCs w:val="24"/>
          <w:lang w:val="fr-FR"/>
        </w:rPr>
        <w:t>(</w:t>
      </w:r>
      <w:r w:rsidR="00C04CE7" w:rsidRPr="00610679">
        <w:rPr>
          <w:rFonts w:asciiTheme="majorBidi" w:hAnsiTheme="majorBidi" w:cstheme="majorBidi"/>
          <w:spacing w:val="-2"/>
          <w:sz w:val="24"/>
          <w:szCs w:val="24"/>
          <w:lang w:val="fr-FR"/>
        </w:rPr>
        <w:t>+216</w:t>
      </w:r>
      <w:r w:rsidR="00A1042B" w:rsidRPr="00610679">
        <w:rPr>
          <w:rFonts w:asciiTheme="majorBidi" w:hAnsiTheme="majorBidi" w:cstheme="majorBidi"/>
          <w:spacing w:val="-2"/>
          <w:sz w:val="24"/>
          <w:szCs w:val="24"/>
          <w:lang w:val="fr-FR"/>
        </w:rPr>
        <w:t>)</w:t>
      </w:r>
      <w:r w:rsidR="00C04CE7" w:rsidRPr="00610679">
        <w:rPr>
          <w:rFonts w:asciiTheme="majorBidi" w:hAnsiTheme="majorBidi" w:cstheme="majorBidi"/>
          <w:spacing w:val="-2"/>
          <w:sz w:val="24"/>
          <w:szCs w:val="24"/>
          <w:lang w:val="fr-FR"/>
        </w:rPr>
        <w:t xml:space="preserve"> 92 784 237</w:t>
      </w:r>
    </w:p>
    <w:sectPr w:rsidR="00072297" w:rsidRPr="00610679" w:rsidSect="00CC6C39">
      <w:headerReference w:type="even" r:id="rId9"/>
      <w:endnotePr>
        <w:numFmt w:val="decimal"/>
      </w:endnotePr>
      <w:pgSz w:w="11907" w:h="16839" w:code="9"/>
      <w:pgMar w:top="1260" w:right="1467" w:bottom="1170" w:left="1260" w:header="426"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A9B5F" w14:textId="77777777" w:rsidR="00AC6695" w:rsidRDefault="00AC6695">
      <w:r>
        <w:separator/>
      </w:r>
    </w:p>
  </w:endnote>
  <w:endnote w:type="continuationSeparator" w:id="0">
    <w:p w14:paraId="0A7746EE" w14:textId="77777777" w:rsidR="00AC6695" w:rsidRDefault="00AC6695">
      <w:r>
        <w:rPr>
          <w:sz w:val="24"/>
        </w:rPr>
        <w:t xml:space="preserve"> </w:t>
      </w:r>
    </w:p>
  </w:endnote>
  <w:endnote w:type="continuationNotice" w:id="1">
    <w:p w14:paraId="2815BCAF" w14:textId="77777777" w:rsidR="00AC6695" w:rsidRDefault="00AC669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Semilight">
    <w:panose1 w:val="020B0400000000000000"/>
    <w:charset w:val="80"/>
    <w:family w:val="swiss"/>
    <w:pitch w:val="variable"/>
    <w:sig w:usb0="E00002FF" w:usb1="2AC7FDFF" w:usb2="00000016"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altName w:val="Roboto Light"/>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8853B" w14:textId="77777777" w:rsidR="00AC6695" w:rsidRDefault="00AC6695">
      <w:r>
        <w:rPr>
          <w:sz w:val="24"/>
        </w:rPr>
        <w:separator/>
      </w:r>
    </w:p>
  </w:footnote>
  <w:footnote w:type="continuationSeparator" w:id="0">
    <w:p w14:paraId="2FF604E8" w14:textId="77777777" w:rsidR="00AC6695" w:rsidRDefault="00AC6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2E54" w14:textId="07DAD703" w:rsidR="00BC7634" w:rsidRDefault="00BC7634">
    <w:pPr>
      <w:pStyle w:val="Header"/>
    </w:pPr>
    <w:r>
      <w:rPr>
        <w:noProof/>
      </w:rPr>
      <mc:AlternateContent>
        <mc:Choice Requires="wps">
          <w:drawing>
            <wp:anchor distT="0" distB="0" distL="114300" distR="114300" simplePos="0" relativeHeight="251660288" behindDoc="0" locked="0" layoutInCell="0" allowOverlap="1" wp14:anchorId="717744A3" wp14:editId="2E13B8FA">
              <wp:simplePos x="0" y="0"/>
              <wp:positionH relativeFrom="page">
                <wp:posOffset>0</wp:posOffset>
              </wp:positionH>
              <wp:positionV relativeFrom="page">
                <wp:posOffset>190500</wp:posOffset>
              </wp:positionV>
              <wp:extent cx="7560945" cy="273050"/>
              <wp:effectExtent l="0" t="0" r="0" b="12700"/>
              <wp:wrapNone/>
              <wp:docPr id="2" name="MSIPCM4ee3484dbc0faa3324c6fafa" descr="{&quot;HashCode&quot;:-1813103172,&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237EBC" w14:textId="49CCC560" w:rsidR="00BC7634" w:rsidRPr="00BC7634" w:rsidRDefault="00BC7634" w:rsidP="00BC7634">
                          <w:pPr>
                            <w:rPr>
                              <w:rFonts w:ascii="Calibri" w:hAnsi="Calibri" w:cs="Calibri"/>
                              <w:color w:val="000000"/>
                              <w:sz w:val="20"/>
                            </w:rPr>
                          </w:pPr>
                          <w:r w:rsidRPr="00BC7634">
                            <w:rPr>
                              <w:rFonts w:ascii="Calibri" w:hAnsi="Calibri" w:cs="Calibri"/>
                              <w:color w:val="000000"/>
                              <w:sz w:val="20"/>
                            </w:rPr>
                            <w:t>Protected</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717744A3" id="_x0000_t202" coordsize="21600,21600" o:spt="202" path="m,l,21600r21600,l21600,xe">
              <v:stroke joinstyle="miter"/>
              <v:path gradientshapeok="t" o:connecttype="rect"/>
            </v:shapetype>
            <v:shape id="MSIPCM4ee3484dbc0faa3324c6fafa" o:spid="_x0000_s1026" type="#_x0000_t202" alt="{&quot;HashCode&quot;:-1813103172,&quot;Height&quot;:841.0,&quot;Width&quot;:595.0,&quot;Placement&quot;:&quot;Header&quot;,&quot;Index&quot;:&quot;OddAndEven&quot;,&quot;Section&quot;:1,&quot;Top&quot;:0.0,&quot;Left&quot;:0.0}" style="position:absolute;margin-left:0;margin-top:1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" o:allowincell="f" filled="f" stroked="f" strokeweight=".5pt">
              <v:textbox inset="20pt,0,,0">
                <w:txbxContent>
                  <w:p w14:paraId="47237EBC" w14:textId="49CCC560" w:rsidR="00BC7634" w:rsidRPr="00BC7634" w:rsidRDefault="00BC7634" w:rsidP="00BC7634">
                    <w:pPr>
                      <w:rPr>
                        <w:rFonts w:ascii="Calibri" w:hAnsi="Calibri" w:cs="Calibri"/>
                        <w:color w:val="000000"/>
                        <w:sz w:val="20"/>
                      </w:rPr>
                    </w:pPr>
                    <w:r w:rsidRPr="00BC7634">
                      <w:rPr>
                        <w:rFonts w:ascii="Calibri" w:hAnsi="Calibri" w:cs="Calibri"/>
                        <w:color w:val="000000"/>
                        <w:sz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3B0"/>
    <w:multiLevelType w:val="hybridMultilevel"/>
    <w:tmpl w:val="CF08217A"/>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72C5B59"/>
    <w:multiLevelType w:val="hybridMultilevel"/>
    <w:tmpl w:val="55B4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719A8"/>
    <w:multiLevelType w:val="hybridMultilevel"/>
    <w:tmpl w:val="DBBC44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13C347C"/>
    <w:multiLevelType w:val="hybridMultilevel"/>
    <w:tmpl w:val="62D86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8E4147"/>
    <w:multiLevelType w:val="hybridMultilevel"/>
    <w:tmpl w:val="13BC90C0"/>
    <w:lvl w:ilvl="0" w:tplc="837CB63C">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8A6EA1"/>
    <w:multiLevelType w:val="hybridMultilevel"/>
    <w:tmpl w:val="D4928FB8"/>
    <w:lvl w:ilvl="0" w:tplc="5DA63C80">
      <w:numFmt w:val="bullet"/>
      <w:lvlText w:val="‑"/>
      <w:lvlJc w:val="left"/>
      <w:pPr>
        <w:ind w:left="1800" w:hanging="360"/>
      </w:pPr>
      <w:rPr>
        <w:rFonts w:ascii="Yu Gothic UI Semilight" w:eastAsia="Yu Gothic UI Semilight" w:hAnsi="Yu Gothic UI Semilight" w:hint="eastAsi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95F2967"/>
    <w:multiLevelType w:val="multilevel"/>
    <w:tmpl w:val="19A4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E52087"/>
    <w:multiLevelType w:val="hybridMultilevel"/>
    <w:tmpl w:val="FF8664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620A01"/>
    <w:multiLevelType w:val="hybridMultilevel"/>
    <w:tmpl w:val="9DA8CD3A"/>
    <w:lvl w:ilvl="0" w:tplc="04090017">
      <w:start w:val="1"/>
      <w:numFmt w:val="lowerLetter"/>
      <w:lvlText w:val="%1)"/>
      <w:lvlJc w:val="left"/>
      <w:pPr>
        <w:ind w:left="720" w:hanging="360"/>
      </w:pPr>
    </w:lvl>
    <w:lvl w:ilvl="1" w:tplc="CD2EFC9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D717FD"/>
    <w:multiLevelType w:val="hybridMultilevel"/>
    <w:tmpl w:val="16540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AA1063"/>
    <w:multiLevelType w:val="multilevel"/>
    <w:tmpl w:val="484056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CE1B12"/>
    <w:multiLevelType w:val="hybridMultilevel"/>
    <w:tmpl w:val="4C26A9B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4B5503"/>
    <w:multiLevelType w:val="hybridMultilevel"/>
    <w:tmpl w:val="4B6E4AE8"/>
    <w:lvl w:ilvl="0" w:tplc="637296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C100A5"/>
    <w:multiLevelType w:val="hybridMultilevel"/>
    <w:tmpl w:val="E7BEF076"/>
    <w:lvl w:ilvl="0" w:tplc="5DA63C80">
      <w:numFmt w:val="bullet"/>
      <w:lvlText w:val="‑"/>
      <w:lvlJc w:val="left"/>
      <w:pPr>
        <w:ind w:left="1800" w:hanging="360"/>
      </w:pPr>
      <w:rPr>
        <w:rFonts w:ascii="Yu Gothic UI Semilight" w:eastAsia="Yu Gothic UI Semilight" w:hAnsi="Yu Gothic UI Semilight" w:hint="eastAsi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C1A0D49"/>
    <w:multiLevelType w:val="multilevel"/>
    <w:tmpl w:val="DA96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8D50B9"/>
    <w:multiLevelType w:val="hybridMultilevel"/>
    <w:tmpl w:val="2BF487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60B37"/>
    <w:multiLevelType w:val="multilevel"/>
    <w:tmpl w:val="C11A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04001D"/>
    <w:multiLevelType w:val="multilevel"/>
    <w:tmpl w:val="0420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BE56E3"/>
    <w:multiLevelType w:val="multilevel"/>
    <w:tmpl w:val="1608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B63676"/>
    <w:multiLevelType w:val="multilevel"/>
    <w:tmpl w:val="FEEA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B517DD"/>
    <w:multiLevelType w:val="multilevel"/>
    <w:tmpl w:val="3866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8E0527"/>
    <w:multiLevelType w:val="hybridMultilevel"/>
    <w:tmpl w:val="A10C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5304E1"/>
    <w:multiLevelType w:val="hybridMultilevel"/>
    <w:tmpl w:val="D6307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E8477C"/>
    <w:multiLevelType w:val="hybridMultilevel"/>
    <w:tmpl w:val="FF866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319149">
    <w:abstractNumId w:val="8"/>
  </w:num>
  <w:num w:numId="2" w16cid:durableId="793406557">
    <w:abstractNumId w:val="11"/>
  </w:num>
  <w:num w:numId="3" w16cid:durableId="55981859">
    <w:abstractNumId w:val="4"/>
  </w:num>
  <w:num w:numId="4" w16cid:durableId="1549754977">
    <w:abstractNumId w:val="13"/>
  </w:num>
  <w:num w:numId="5" w16cid:durableId="529493172">
    <w:abstractNumId w:val="5"/>
  </w:num>
  <w:num w:numId="6" w16cid:durableId="1665014975">
    <w:abstractNumId w:val="0"/>
  </w:num>
  <w:num w:numId="7" w16cid:durableId="1569682505">
    <w:abstractNumId w:val="2"/>
  </w:num>
  <w:num w:numId="8" w16cid:durableId="1203244881">
    <w:abstractNumId w:val="9"/>
  </w:num>
  <w:num w:numId="9" w16cid:durableId="141893788">
    <w:abstractNumId w:val="3"/>
  </w:num>
  <w:num w:numId="10" w16cid:durableId="814949958">
    <w:abstractNumId w:val="21"/>
  </w:num>
  <w:num w:numId="11" w16cid:durableId="2137789615">
    <w:abstractNumId w:val="12"/>
  </w:num>
  <w:num w:numId="12" w16cid:durableId="1523782032">
    <w:abstractNumId w:val="23"/>
  </w:num>
  <w:num w:numId="13" w16cid:durableId="25065495">
    <w:abstractNumId w:val="7"/>
  </w:num>
  <w:num w:numId="14" w16cid:durableId="1588807414">
    <w:abstractNumId w:val="22"/>
  </w:num>
  <w:num w:numId="15" w16cid:durableId="871066761">
    <w:abstractNumId w:val="17"/>
  </w:num>
  <w:num w:numId="16" w16cid:durableId="455876447">
    <w:abstractNumId w:val="20"/>
  </w:num>
  <w:num w:numId="17" w16cid:durableId="1832941037">
    <w:abstractNumId w:val="6"/>
  </w:num>
  <w:num w:numId="18" w16cid:durableId="2125495620">
    <w:abstractNumId w:val="14"/>
  </w:num>
  <w:num w:numId="19" w16cid:durableId="1974560169">
    <w:abstractNumId w:val="18"/>
  </w:num>
  <w:num w:numId="20" w16cid:durableId="994651338">
    <w:abstractNumId w:val="16"/>
  </w:num>
  <w:num w:numId="21" w16cid:durableId="2066022467">
    <w:abstractNumId w:val="19"/>
  </w:num>
  <w:num w:numId="22" w16cid:durableId="1536118927">
    <w:abstractNumId w:val="10"/>
  </w:num>
  <w:num w:numId="23" w16cid:durableId="950358474">
    <w:abstractNumId w:val="1"/>
  </w:num>
  <w:num w:numId="24" w16cid:durableId="15802895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WxMDEwNjc0sTQ2NTRS0lEKTi0uzszPAykwrAUAW23AKiwAAAA="/>
  </w:docVars>
  <w:rsids>
    <w:rsidRoot w:val="005130C3"/>
    <w:rsid w:val="0001394F"/>
    <w:rsid w:val="00024B25"/>
    <w:rsid w:val="00037F1C"/>
    <w:rsid w:val="000672E7"/>
    <w:rsid w:val="00072297"/>
    <w:rsid w:val="00073C60"/>
    <w:rsid w:val="00075E41"/>
    <w:rsid w:val="0008270C"/>
    <w:rsid w:val="0008577E"/>
    <w:rsid w:val="00087A5D"/>
    <w:rsid w:val="0009213A"/>
    <w:rsid w:val="000B3C65"/>
    <w:rsid w:val="000D080C"/>
    <w:rsid w:val="000D0B4C"/>
    <w:rsid w:val="000F4D9A"/>
    <w:rsid w:val="0010171D"/>
    <w:rsid w:val="00103958"/>
    <w:rsid w:val="001579EF"/>
    <w:rsid w:val="001744B5"/>
    <w:rsid w:val="00187A39"/>
    <w:rsid w:val="00190C88"/>
    <w:rsid w:val="001942C9"/>
    <w:rsid w:val="001B38AC"/>
    <w:rsid w:val="001B53B8"/>
    <w:rsid w:val="001B70BE"/>
    <w:rsid w:val="001C53CF"/>
    <w:rsid w:val="001D5A25"/>
    <w:rsid w:val="001E2141"/>
    <w:rsid w:val="001F4D12"/>
    <w:rsid w:val="001F65C4"/>
    <w:rsid w:val="00204A5A"/>
    <w:rsid w:val="0021295E"/>
    <w:rsid w:val="00216103"/>
    <w:rsid w:val="00233A25"/>
    <w:rsid w:val="00234E96"/>
    <w:rsid w:val="002378BD"/>
    <w:rsid w:val="00240380"/>
    <w:rsid w:val="00255DBA"/>
    <w:rsid w:val="00270B64"/>
    <w:rsid w:val="00290E23"/>
    <w:rsid w:val="002A72C1"/>
    <w:rsid w:val="002C5423"/>
    <w:rsid w:val="002C7E02"/>
    <w:rsid w:val="002D07D0"/>
    <w:rsid w:val="002D7EC7"/>
    <w:rsid w:val="00313A6E"/>
    <w:rsid w:val="00313B56"/>
    <w:rsid w:val="00322FC3"/>
    <w:rsid w:val="003311A6"/>
    <w:rsid w:val="0033717F"/>
    <w:rsid w:val="00343FB8"/>
    <w:rsid w:val="00347B31"/>
    <w:rsid w:val="003818BD"/>
    <w:rsid w:val="003A3B2B"/>
    <w:rsid w:val="003B360E"/>
    <w:rsid w:val="003B7563"/>
    <w:rsid w:val="003C4106"/>
    <w:rsid w:val="003D4B0B"/>
    <w:rsid w:val="003D6352"/>
    <w:rsid w:val="003E42BF"/>
    <w:rsid w:val="003F5CF1"/>
    <w:rsid w:val="0040483C"/>
    <w:rsid w:val="00410A67"/>
    <w:rsid w:val="00411482"/>
    <w:rsid w:val="0042166F"/>
    <w:rsid w:val="00423EAC"/>
    <w:rsid w:val="00424766"/>
    <w:rsid w:val="00440F14"/>
    <w:rsid w:val="004444AE"/>
    <w:rsid w:val="00446758"/>
    <w:rsid w:val="00456400"/>
    <w:rsid w:val="00457B5D"/>
    <w:rsid w:val="00464493"/>
    <w:rsid w:val="00472074"/>
    <w:rsid w:val="00476B99"/>
    <w:rsid w:val="004806E0"/>
    <w:rsid w:val="004A5F59"/>
    <w:rsid w:val="004B0A07"/>
    <w:rsid w:val="004C417A"/>
    <w:rsid w:val="004F2409"/>
    <w:rsid w:val="0050089D"/>
    <w:rsid w:val="0051026E"/>
    <w:rsid w:val="005130C3"/>
    <w:rsid w:val="00514999"/>
    <w:rsid w:val="00515A19"/>
    <w:rsid w:val="00536BC6"/>
    <w:rsid w:val="0054670A"/>
    <w:rsid w:val="0055476E"/>
    <w:rsid w:val="00557532"/>
    <w:rsid w:val="0058450F"/>
    <w:rsid w:val="00591E90"/>
    <w:rsid w:val="00596C54"/>
    <w:rsid w:val="005C4E63"/>
    <w:rsid w:val="005C7504"/>
    <w:rsid w:val="005D1F6B"/>
    <w:rsid w:val="005D5F34"/>
    <w:rsid w:val="005E0060"/>
    <w:rsid w:val="005E3E0B"/>
    <w:rsid w:val="005F3E17"/>
    <w:rsid w:val="005F40FB"/>
    <w:rsid w:val="0060370A"/>
    <w:rsid w:val="00606DA8"/>
    <w:rsid w:val="00610679"/>
    <w:rsid w:val="006163E6"/>
    <w:rsid w:val="00623851"/>
    <w:rsid w:val="00625EA0"/>
    <w:rsid w:val="00633BF6"/>
    <w:rsid w:val="006341AE"/>
    <w:rsid w:val="00645A79"/>
    <w:rsid w:val="0065085F"/>
    <w:rsid w:val="00677A84"/>
    <w:rsid w:val="0068303D"/>
    <w:rsid w:val="00685429"/>
    <w:rsid w:val="00687F0C"/>
    <w:rsid w:val="00693295"/>
    <w:rsid w:val="0069701F"/>
    <w:rsid w:val="006C5FD0"/>
    <w:rsid w:val="006C61FF"/>
    <w:rsid w:val="006C780E"/>
    <w:rsid w:val="006D1046"/>
    <w:rsid w:val="006E2CD0"/>
    <w:rsid w:val="006E45CD"/>
    <w:rsid w:val="006F4CA8"/>
    <w:rsid w:val="006F77EA"/>
    <w:rsid w:val="0071170D"/>
    <w:rsid w:val="00711FB0"/>
    <w:rsid w:val="0071587C"/>
    <w:rsid w:val="007279C8"/>
    <w:rsid w:val="007327C9"/>
    <w:rsid w:val="007354FB"/>
    <w:rsid w:val="007360B0"/>
    <w:rsid w:val="00737AC3"/>
    <w:rsid w:val="007529BD"/>
    <w:rsid w:val="00772158"/>
    <w:rsid w:val="007757C0"/>
    <w:rsid w:val="00784716"/>
    <w:rsid w:val="00790458"/>
    <w:rsid w:val="007A0180"/>
    <w:rsid w:val="007A56B0"/>
    <w:rsid w:val="007A721A"/>
    <w:rsid w:val="007B2DE3"/>
    <w:rsid w:val="007B6964"/>
    <w:rsid w:val="007B7103"/>
    <w:rsid w:val="007C347A"/>
    <w:rsid w:val="007C3AB8"/>
    <w:rsid w:val="007D23F5"/>
    <w:rsid w:val="007F2386"/>
    <w:rsid w:val="007F2EF7"/>
    <w:rsid w:val="00811900"/>
    <w:rsid w:val="0081297F"/>
    <w:rsid w:val="008268E8"/>
    <w:rsid w:val="008346F6"/>
    <w:rsid w:val="00837EB4"/>
    <w:rsid w:val="008401B0"/>
    <w:rsid w:val="00846B37"/>
    <w:rsid w:val="00880C29"/>
    <w:rsid w:val="00890038"/>
    <w:rsid w:val="008A1A6B"/>
    <w:rsid w:val="008B0F9B"/>
    <w:rsid w:val="008C4924"/>
    <w:rsid w:val="008C6246"/>
    <w:rsid w:val="008D3D96"/>
    <w:rsid w:val="008E47FB"/>
    <w:rsid w:val="008F7EA6"/>
    <w:rsid w:val="009063C5"/>
    <w:rsid w:val="00920788"/>
    <w:rsid w:val="00924F5F"/>
    <w:rsid w:val="009302B3"/>
    <w:rsid w:val="00944DFB"/>
    <w:rsid w:val="009462BF"/>
    <w:rsid w:val="00966A30"/>
    <w:rsid w:val="009766E1"/>
    <w:rsid w:val="009864B3"/>
    <w:rsid w:val="009865B1"/>
    <w:rsid w:val="009C51AA"/>
    <w:rsid w:val="009D2E8C"/>
    <w:rsid w:val="009E3989"/>
    <w:rsid w:val="009E4E88"/>
    <w:rsid w:val="009E7C2D"/>
    <w:rsid w:val="009F23EC"/>
    <w:rsid w:val="00A06970"/>
    <w:rsid w:val="00A07D64"/>
    <w:rsid w:val="00A1042B"/>
    <w:rsid w:val="00A11A76"/>
    <w:rsid w:val="00A2771A"/>
    <w:rsid w:val="00A35CA3"/>
    <w:rsid w:val="00A37740"/>
    <w:rsid w:val="00A37B21"/>
    <w:rsid w:val="00A54B9D"/>
    <w:rsid w:val="00A903DD"/>
    <w:rsid w:val="00A92C92"/>
    <w:rsid w:val="00A93FAE"/>
    <w:rsid w:val="00A94FE4"/>
    <w:rsid w:val="00AB6B93"/>
    <w:rsid w:val="00AC3470"/>
    <w:rsid w:val="00AC6695"/>
    <w:rsid w:val="00AD6056"/>
    <w:rsid w:val="00AE34BD"/>
    <w:rsid w:val="00AE408B"/>
    <w:rsid w:val="00AF29F4"/>
    <w:rsid w:val="00B058DD"/>
    <w:rsid w:val="00B145FB"/>
    <w:rsid w:val="00B261EE"/>
    <w:rsid w:val="00B31590"/>
    <w:rsid w:val="00B37961"/>
    <w:rsid w:val="00B575C1"/>
    <w:rsid w:val="00B65DD8"/>
    <w:rsid w:val="00B65EF6"/>
    <w:rsid w:val="00B65FED"/>
    <w:rsid w:val="00B71A1B"/>
    <w:rsid w:val="00B759C4"/>
    <w:rsid w:val="00B87756"/>
    <w:rsid w:val="00B9656D"/>
    <w:rsid w:val="00B96F14"/>
    <w:rsid w:val="00BB518E"/>
    <w:rsid w:val="00BC2D90"/>
    <w:rsid w:val="00BC7634"/>
    <w:rsid w:val="00BD33E3"/>
    <w:rsid w:val="00BE20CC"/>
    <w:rsid w:val="00BE58D4"/>
    <w:rsid w:val="00BF37E5"/>
    <w:rsid w:val="00C027A2"/>
    <w:rsid w:val="00C04CE7"/>
    <w:rsid w:val="00C0618D"/>
    <w:rsid w:val="00C12FE6"/>
    <w:rsid w:val="00C14DFD"/>
    <w:rsid w:val="00C15E36"/>
    <w:rsid w:val="00C31E69"/>
    <w:rsid w:val="00C403E7"/>
    <w:rsid w:val="00C62669"/>
    <w:rsid w:val="00C87D46"/>
    <w:rsid w:val="00CC6C39"/>
    <w:rsid w:val="00CC78F9"/>
    <w:rsid w:val="00CD7DDC"/>
    <w:rsid w:val="00CE328D"/>
    <w:rsid w:val="00CF1A04"/>
    <w:rsid w:val="00D04375"/>
    <w:rsid w:val="00D15A24"/>
    <w:rsid w:val="00D40631"/>
    <w:rsid w:val="00D52227"/>
    <w:rsid w:val="00D628D6"/>
    <w:rsid w:val="00D7289F"/>
    <w:rsid w:val="00D81C9B"/>
    <w:rsid w:val="00D879CE"/>
    <w:rsid w:val="00D9176D"/>
    <w:rsid w:val="00D93F94"/>
    <w:rsid w:val="00D95C2C"/>
    <w:rsid w:val="00D96FC4"/>
    <w:rsid w:val="00DB4804"/>
    <w:rsid w:val="00DB5377"/>
    <w:rsid w:val="00DB62EA"/>
    <w:rsid w:val="00DB78F4"/>
    <w:rsid w:val="00DD1E03"/>
    <w:rsid w:val="00DD3823"/>
    <w:rsid w:val="00DD6340"/>
    <w:rsid w:val="00DE017B"/>
    <w:rsid w:val="00DE3D5E"/>
    <w:rsid w:val="00DF62EB"/>
    <w:rsid w:val="00DF7F2E"/>
    <w:rsid w:val="00E03FA9"/>
    <w:rsid w:val="00E1795B"/>
    <w:rsid w:val="00E315D8"/>
    <w:rsid w:val="00E32422"/>
    <w:rsid w:val="00E327FB"/>
    <w:rsid w:val="00E44FDC"/>
    <w:rsid w:val="00E47851"/>
    <w:rsid w:val="00E531CB"/>
    <w:rsid w:val="00E5358B"/>
    <w:rsid w:val="00E574FD"/>
    <w:rsid w:val="00E612DE"/>
    <w:rsid w:val="00E67096"/>
    <w:rsid w:val="00E706F3"/>
    <w:rsid w:val="00E7696D"/>
    <w:rsid w:val="00E963AB"/>
    <w:rsid w:val="00EA3994"/>
    <w:rsid w:val="00EB4709"/>
    <w:rsid w:val="00EC01A1"/>
    <w:rsid w:val="00EC4BD3"/>
    <w:rsid w:val="00EC7758"/>
    <w:rsid w:val="00EF369A"/>
    <w:rsid w:val="00F0555B"/>
    <w:rsid w:val="00F07240"/>
    <w:rsid w:val="00F118A5"/>
    <w:rsid w:val="00F26132"/>
    <w:rsid w:val="00F270F8"/>
    <w:rsid w:val="00F36175"/>
    <w:rsid w:val="00F50C13"/>
    <w:rsid w:val="00F5133B"/>
    <w:rsid w:val="00F57864"/>
    <w:rsid w:val="00F646EA"/>
    <w:rsid w:val="00F81A3C"/>
    <w:rsid w:val="00F822DF"/>
    <w:rsid w:val="00F83572"/>
    <w:rsid w:val="00FB6C62"/>
    <w:rsid w:val="00FC6C8B"/>
    <w:rsid w:val="00FE439A"/>
    <w:rsid w:val="00FF5597"/>
    <w:rsid w:val="7257D6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48545"/>
  <w15:docId w15:val="{F88724C9-3367-41E9-BD87-D0D1A04C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2"/>
    </w:rPr>
  </w:style>
  <w:style w:type="paragraph" w:styleId="Heading1">
    <w:name w:val="heading 1"/>
    <w:basedOn w:val="Normal"/>
    <w:next w:val="Normal"/>
    <w:qFormat/>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pPr>
      <w:keepNext/>
      <w:keepLines/>
      <w:tabs>
        <w:tab w:val="left" w:pos="-720"/>
      </w:tabs>
      <w:suppressAutoHyphens/>
      <w:jc w:val="center"/>
      <w:outlineLvl w:val="1"/>
    </w:pPr>
    <w:rPr>
      <w:b/>
      <w:smallCaps/>
    </w:rPr>
  </w:style>
  <w:style w:type="paragraph" w:styleId="Heading3">
    <w:name w:val="heading 3"/>
    <w:basedOn w:val="Normal"/>
    <w:next w:val="Normal"/>
    <w:qFormat/>
    <w:pPr>
      <w:keepNext/>
      <w:keepLines/>
      <w:tabs>
        <w:tab w:val="left" w:pos="-720"/>
      </w:tabs>
      <w:suppressAutoHyphens/>
      <w:outlineLvl w:val="2"/>
    </w:pPr>
    <w:rPr>
      <w:b/>
    </w:rPr>
  </w:style>
  <w:style w:type="paragraph" w:styleId="Heading4">
    <w:name w:val="heading 4"/>
    <w:basedOn w:val="Normal"/>
    <w:next w:val="Normal"/>
    <w:qFormat/>
    <w:pPr>
      <w:keepNext/>
      <w:keepLines/>
      <w:tabs>
        <w:tab w:val="left" w:pos="-720"/>
      </w:tabs>
      <w:suppressAutoHyphens/>
      <w:outlineLvl w:val="3"/>
    </w:pPr>
    <w:rPr>
      <w:b/>
      <w:i/>
    </w:r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paragraph" w:styleId="Heading9">
    <w:name w:val="heading 9"/>
    <w:basedOn w:val="Normal"/>
    <w:next w:val="Normal"/>
    <w:qFormat/>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style>
  <w:style w:type="paragraph" w:customStyle="1" w:styleId="ChapterNumber">
    <w:name w:val="ChapterNumber"/>
    <w:pPr>
      <w:tabs>
        <w:tab w:val="left" w:pos="-720"/>
      </w:tabs>
      <w:suppressAutoHyphens/>
    </w:pPr>
    <w:rPr>
      <w:rFonts w:ascii="CG Times" w:hAnsi="CG Times"/>
      <w:sz w:val="22"/>
    </w:rPr>
  </w:style>
  <w:style w:type="paragraph" w:styleId="Footer">
    <w:name w:val="footer"/>
    <w:basedOn w:val="Normal"/>
    <w:pPr>
      <w:tabs>
        <w:tab w:val="left" w:pos="360"/>
        <w:tab w:val="right" w:pos="9000"/>
      </w:tabs>
      <w:suppressAutoHyphens/>
    </w:pPr>
  </w:style>
  <w:style w:type="character" w:styleId="FootnoteReference">
    <w:name w:val="footnote reference"/>
    <w:semiHidden/>
    <w:rPr>
      <w:rFonts w:ascii="CG Times" w:hAnsi="CG Times"/>
      <w:noProof w:val="0"/>
      <w:sz w:val="22"/>
      <w:vertAlign w:val="superscript"/>
      <w:lang w:val="en-US"/>
    </w:rPr>
  </w:style>
  <w:style w:type="paragraph" w:styleId="FootnoteText">
    <w:name w:val="footnote text"/>
    <w:basedOn w:val="Normal"/>
    <w:semiHidden/>
    <w:pPr>
      <w:tabs>
        <w:tab w:val="left" w:pos="-720"/>
      </w:tabs>
      <w:suppressAutoHyphens/>
    </w:pPr>
    <w:rPr>
      <w:rFonts w:ascii="Times New Roman" w:hAnsi="Times New Roman"/>
      <w:sz w:val="20"/>
    </w:rPr>
  </w:style>
  <w:style w:type="paragraph" w:styleId="Header">
    <w:name w:val="header"/>
    <w:basedOn w:val="Normal"/>
    <w:pPr>
      <w:tabs>
        <w:tab w:val="left" w:pos="360"/>
        <w:tab w:val="left" w:pos="7560"/>
        <w:tab w:val="left" w:pos="8280"/>
        <w:tab w:val="left" w:pos="9000"/>
      </w:tabs>
      <w:suppressAutoHyphens/>
    </w:pPr>
  </w:style>
  <w:style w:type="paragraph" w:styleId="NormalIndent">
    <w:name w:val="Normal Indent"/>
    <w:basedOn w:val="Normal"/>
    <w:pPr>
      <w:tabs>
        <w:tab w:val="left" w:pos="-720"/>
      </w:tabs>
      <w:suppressAutoHyphens/>
    </w:pPr>
  </w:style>
  <w:style w:type="paragraph" w:customStyle="1" w:styleId="TextBox">
    <w:name w:val="Text Box"/>
    <w:pPr>
      <w:keepNext/>
      <w:keepLines/>
      <w:tabs>
        <w:tab w:val="left" w:pos="-720"/>
      </w:tabs>
      <w:suppressAutoHyphens/>
      <w:jc w:val="both"/>
    </w:pPr>
    <w:rPr>
      <w:spacing w:val="-2"/>
      <w:sz w:val="22"/>
    </w:rPr>
  </w:style>
  <w:style w:type="paragraph" w:customStyle="1" w:styleId="TextBoxdots">
    <w:name w:val="Text Box (dots)"/>
    <w:pPr>
      <w:keepNext/>
      <w:keepLines/>
      <w:tabs>
        <w:tab w:val="left" w:pos="-720"/>
      </w:tabs>
      <w:suppressAutoHyphens/>
      <w:jc w:val="both"/>
    </w:pPr>
    <w:rPr>
      <w:spacing w:val="-2"/>
      <w:sz w:val="22"/>
    </w:rPr>
  </w:style>
  <w:style w:type="paragraph" w:customStyle="1" w:styleId="TextBoxFramed">
    <w:name w:val="Text Box Framed"/>
    <w:pPr>
      <w:keepNext/>
      <w:keepLines/>
      <w:tabs>
        <w:tab w:val="left" w:pos="-720"/>
      </w:tabs>
      <w:suppressAutoHyphens/>
    </w:pPr>
    <w:rPr>
      <w:sz w:val="22"/>
    </w:rPr>
  </w:style>
  <w:style w:type="paragraph" w:customStyle="1" w:styleId="TextBoxUnframed">
    <w:name w:val="Text Box Unframed"/>
    <w:pPr>
      <w:keepNext/>
      <w:keepLines/>
      <w:tabs>
        <w:tab w:val="left" w:pos="-720"/>
      </w:tabs>
      <w:suppressAutoHyphens/>
    </w:pPr>
    <w:rPr>
      <w:sz w:val="22"/>
    </w:rPr>
  </w:style>
  <w:style w:type="paragraph" w:customStyle="1" w:styleId="TOC11">
    <w:name w:val="TOC 11"/>
    <w:pPr>
      <w:tabs>
        <w:tab w:val="left" w:pos="360"/>
      </w:tabs>
      <w:suppressAutoHyphens/>
    </w:pPr>
    <w:rPr>
      <w:rFonts w:ascii="CG Times" w:hAnsi="CG Times"/>
      <w:smallCaps/>
      <w:sz w:val="22"/>
    </w:r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customStyle="1" w:styleId="BankNormal">
    <w:name w:val="BankNormal"/>
    <w:pPr>
      <w:tabs>
        <w:tab w:val="left" w:pos="-720"/>
      </w:tabs>
      <w:suppressAutoHyphens/>
    </w:pPr>
    <w:rPr>
      <w:rFonts w:ascii="CG Times" w:hAnsi="CG Times"/>
      <w:sz w:val="22"/>
    </w:rPr>
  </w:style>
  <w:style w:type="paragraph" w:customStyle="1" w:styleId="Heading1a">
    <w:name w:val="Heading 1a"/>
    <w:pPr>
      <w:keepNext/>
      <w:keepLines/>
      <w:tabs>
        <w:tab w:val="left" w:pos="-720"/>
      </w:tabs>
      <w:suppressAutoHyphens/>
      <w:jc w:val="center"/>
    </w:pPr>
    <w:rPr>
      <w:b/>
      <w:smallCaps/>
      <w:sz w:val="32"/>
    </w:r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EndnoteText">
    <w:name w:val="endnote text"/>
    <w:basedOn w:val="Normal"/>
    <w:semiHidden/>
    <w:pPr>
      <w:tabs>
        <w:tab w:val="left" w:pos="-720"/>
      </w:tabs>
      <w:suppressAutoHyphens/>
    </w:pPr>
    <w:rPr>
      <w:rFonts w:ascii="Times New Roman" w:hAnsi="Times New Roman"/>
      <w:sz w:val="20"/>
    </w:rPr>
  </w:style>
  <w:style w:type="character" w:styleId="EndnoteReference">
    <w:name w:val="endnote reference"/>
    <w:semiHidden/>
    <w:rPr>
      <w:rFonts w:ascii="CG Times" w:hAnsi="CG Times"/>
      <w:noProof w:val="0"/>
      <w:sz w:val="22"/>
      <w:vertAlign w:val="superscript"/>
      <w:lang w:val="en-US"/>
    </w:rPr>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link w:val="BodyTextChar"/>
    <w:pPr>
      <w:suppressAutoHyphens/>
    </w:pPr>
    <w:rPr>
      <w:spacing w:val="-2"/>
      <w:sz w:val="24"/>
    </w:rPr>
  </w:style>
  <w:style w:type="character" w:styleId="Hyperlink">
    <w:name w:val="Hyperlink"/>
    <w:rPr>
      <w:color w:val="0000FF"/>
      <w:u w:val="single"/>
    </w:rPr>
  </w:style>
  <w:style w:type="paragraph" w:styleId="BalloonText">
    <w:name w:val="Balloon Text"/>
    <w:basedOn w:val="Normal"/>
    <w:semiHidden/>
    <w:rsid w:val="005130C3"/>
    <w:rPr>
      <w:rFonts w:ascii="Tahoma" w:hAnsi="Tahoma" w:cs="Tahoma"/>
      <w:sz w:val="16"/>
      <w:szCs w:val="16"/>
    </w:rPr>
  </w:style>
  <w:style w:type="character" w:customStyle="1" w:styleId="BodyTextChar">
    <w:name w:val="Body Text Char"/>
    <w:link w:val="BodyText"/>
    <w:rsid w:val="005F40FB"/>
    <w:rPr>
      <w:rFonts w:ascii="CG Times" w:hAnsi="CG Times"/>
      <w:spacing w:val="-2"/>
      <w:sz w:val="24"/>
    </w:rPr>
  </w:style>
  <w:style w:type="paragraph" w:styleId="ListParagraph">
    <w:name w:val="List Paragraph"/>
    <w:aliases w:val="Citation List,본문(내용),List Paragraph (numbered (a)),List Paragraph2,Text,References,سرد الفقرات,Bullets,Liste 1,Numbered List Paragraph,ReferencesCxSpLast,Medium Grid 1 - Accent 21,List Paragraph nowy,Paragraphe  revu"/>
    <w:basedOn w:val="Normal"/>
    <w:link w:val="ListParagraphChar"/>
    <w:uiPriority w:val="34"/>
    <w:qFormat/>
    <w:rsid w:val="009865B1"/>
    <w:pPr>
      <w:spacing w:after="120" w:line="264" w:lineRule="auto"/>
      <w:ind w:left="720"/>
      <w:contextualSpacing/>
    </w:pPr>
    <w:rPr>
      <w:rFonts w:asciiTheme="minorHAnsi" w:eastAsiaTheme="minorEastAsia" w:hAnsiTheme="minorHAnsi" w:cstheme="minorBidi"/>
      <w:sz w:val="20"/>
      <w:lang w:val="en-GB"/>
    </w:rPr>
  </w:style>
  <w:style w:type="character" w:customStyle="1" w:styleId="ListParagraphChar">
    <w:name w:val="List Paragraph Char"/>
    <w:aliases w:val="Citation List Char,본문(내용) Char,List Paragraph (numbered (a)) Char,List Paragraph2 Char,Text Char,References Char,سرد الفقرات Char,Bullets Char,Liste 1 Char,Numbered List Paragraph Char,ReferencesCxSpLast Char,List Paragraph nowy Char"/>
    <w:basedOn w:val="DefaultParagraphFont"/>
    <w:link w:val="ListParagraph"/>
    <w:uiPriority w:val="34"/>
    <w:qFormat/>
    <w:rsid w:val="009865B1"/>
    <w:rPr>
      <w:rFonts w:asciiTheme="minorHAnsi" w:eastAsiaTheme="minorEastAsia" w:hAnsiTheme="minorHAnsi" w:cstheme="minorBidi"/>
      <w:lang w:val="en-GB"/>
    </w:rPr>
  </w:style>
  <w:style w:type="character" w:styleId="UnresolvedMention">
    <w:name w:val="Unresolved Mention"/>
    <w:basedOn w:val="DefaultParagraphFont"/>
    <w:uiPriority w:val="99"/>
    <w:semiHidden/>
    <w:unhideWhenUsed/>
    <w:rsid w:val="00AD6056"/>
    <w:rPr>
      <w:color w:val="605E5C"/>
      <w:shd w:val="clear" w:color="auto" w:fill="E1DFDD"/>
    </w:rPr>
  </w:style>
  <w:style w:type="character" w:styleId="CommentReference">
    <w:name w:val="annotation reference"/>
    <w:basedOn w:val="DefaultParagraphFont"/>
    <w:semiHidden/>
    <w:unhideWhenUsed/>
    <w:rsid w:val="00F26132"/>
    <w:rPr>
      <w:sz w:val="16"/>
      <w:szCs w:val="16"/>
    </w:rPr>
  </w:style>
  <w:style w:type="paragraph" w:styleId="CommentText">
    <w:name w:val="annotation text"/>
    <w:basedOn w:val="Normal"/>
    <w:link w:val="CommentTextChar"/>
    <w:unhideWhenUsed/>
    <w:rsid w:val="00F26132"/>
    <w:rPr>
      <w:sz w:val="20"/>
    </w:rPr>
  </w:style>
  <w:style w:type="character" w:customStyle="1" w:styleId="CommentTextChar">
    <w:name w:val="Comment Text Char"/>
    <w:basedOn w:val="DefaultParagraphFont"/>
    <w:link w:val="CommentText"/>
    <w:rsid w:val="00F26132"/>
    <w:rPr>
      <w:rFonts w:ascii="CG Times" w:hAnsi="CG Times"/>
    </w:rPr>
  </w:style>
  <w:style w:type="paragraph" w:styleId="CommentSubject">
    <w:name w:val="annotation subject"/>
    <w:basedOn w:val="CommentText"/>
    <w:next w:val="CommentText"/>
    <w:link w:val="CommentSubjectChar"/>
    <w:semiHidden/>
    <w:unhideWhenUsed/>
    <w:rsid w:val="00F26132"/>
    <w:rPr>
      <w:b/>
      <w:bCs/>
    </w:rPr>
  </w:style>
  <w:style w:type="character" w:customStyle="1" w:styleId="CommentSubjectChar">
    <w:name w:val="Comment Subject Char"/>
    <w:basedOn w:val="CommentTextChar"/>
    <w:link w:val="CommentSubject"/>
    <w:semiHidden/>
    <w:rsid w:val="00F26132"/>
    <w:rPr>
      <w:rFonts w:ascii="CG Times" w:hAnsi="CG Times"/>
      <w:b/>
      <w:bCs/>
    </w:rPr>
  </w:style>
  <w:style w:type="paragraph" w:customStyle="1" w:styleId="Default">
    <w:name w:val="Default"/>
    <w:rsid w:val="009C51AA"/>
    <w:pPr>
      <w:autoSpaceDE w:val="0"/>
      <w:autoSpaceDN w:val="0"/>
      <w:adjustRightInd w:val="0"/>
    </w:pPr>
    <w:rPr>
      <w:rFonts w:ascii="Roboto Light" w:hAnsi="Roboto Light" w:cs="Roboto Light"/>
      <w:color w:val="000000"/>
      <w:sz w:val="24"/>
      <w:szCs w:val="24"/>
    </w:rPr>
  </w:style>
  <w:style w:type="paragraph" w:styleId="NormalWeb">
    <w:name w:val="Normal (Web)"/>
    <w:basedOn w:val="Normal"/>
    <w:uiPriority w:val="99"/>
    <w:semiHidden/>
    <w:unhideWhenUsed/>
    <w:rsid w:val="00FF5597"/>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C31E69"/>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bmice-maghreb.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FB88C14-9115-4AE5-B46D-326BCBDB9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GPN</vt:lpstr>
    </vt:vector>
  </TitlesOfParts>
  <Company>The World Bank</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GPN</dc:title>
  <dc:creator>meken</dc:creator>
  <cp:keywords>procurement, GPN, IDB</cp:keywords>
  <cp:lastModifiedBy>Mehmet Fehmi Eken</cp:lastModifiedBy>
  <cp:revision>31</cp:revision>
  <cp:lastPrinted>2009-03-05T06:40:00Z</cp:lastPrinted>
  <dcterms:created xsi:type="dcterms:W3CDTF">2026-09-14T21:02:00Z</dcterms:created>
  <dcterms:modified xsi:type="dcterms:W3CDTF">2026-09-15T09:48:00Z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f4adf7-25a7-4f52-a61a-df7190f1d881_Enabled">
    <vt:lpwstr>true</vt:lpwstr>
  </property>
  <property fmtid="{D5CDD505-2E9C-101B-9397-08002B2CF9AE}" pid="3" name="MSIP_Label_9ef4adf7-25a7-4f52-a61a-df7190f1d881_SetDate">
    <vt:lpwstr>2023-05-02T08:04:49Z</vt:lpwstr>
  </property>
  <property fmtid="{D5CDD505-2E9C-101B-9397-08002B2CF9AE}" pid="4" name="MSIP_Label_9ef4adf7-25a7-4f52-a61a-df7190f1d881_Method">
    <vt:lpwstr>Standard</vt:lpwstr>
  </property>
  <property fmtid="{D5CDD505-2E9C-101B-9397-08002B2CF9AE}" pid="5" name="MSIP_Label_9ef4adf7-25a7-4f52-a61a-df7190f1d881_Name">
    <vt:lpwstr>Category C - Protected</vt:lpwstr>
  </property>
  <property fmtid="{D5CDD505-2E9C-101B-9397-08002B2CF9AE}" pid="6" name="MSIP_Label_9ef4adf7-25a7-4f52-a61a-df7190f1d881_SiteId">
    <vt:lpwstr>8fa69c26-409d-43e5-973c-17a8be1a7f35</vt:lpwstr>
  </property>
  <property fmtid="{D5CDD505-2E9C-101B-9397-08002B2CF9AE}" pid="7" name="MSIP_Label_9ef4adf7-25a7-4f52-a61a-df7190f1d881_ActionId">
    <vt:lpwstr>83dda9f1-fb1f-43fe-99c4-137a66823b3e</vt:lpwstr>
  </property>
  <property fmtid="{D5CDD505-2E9C-101B-9397-08002B2CF9AE}" pid="8" name="MSIP_Label_9ef4adf7-25a7-4f52-a61a-df7190f1d881_ContentBits">
    <vt:lpwstr>1</vt:lpwstr>
  </property>
  <property fmtid="{D5CDD505-2E9C-101B-9397-08002B2CF9AE}" pid="9" name="GrammarlyDocumentId">
    <vt:lpwstr>9f5e949f8ed1ac25b002043970577e051d12d274550ae4fbf071c677038c3c37</vt:lpwstr>
  </property>
</Properties>
</file>