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76DC" w14:textId="77777777" w:rsidR="00710DE9" w:rsidRPr="00710DE9" w:rsidRDefault="00710DE9" w:rsidP="00710DE9">
      <w:pPr>
        <w:spacing w:after="0" w:line="240" w:lineRule="auto"/>
        <w:ind w:right="-14"/>
        <w:jc w:val="center"/>
        <w:rPr>
          <w:rFonts w:ascii="Times New Roman Bold" w:eastAsia="Calibri" w:hAnsi="Times New Roman Bold" w:cs="Times New Roman Bold"/>
          <w:b/>
          <w:smallCaps/>
          <w:sz w:val="44"/>
          <w:szCs w:val="44"/>
        </w:rPr>
      </w:pPr>
      <w:r w:rsidRPr="00710DE9">
        <w:rPr>
          <w:rFonts w:ascii="Times New Roman Bold" w:eastAsia="Calibri" w:hAnsi="Times New Roman Bold" w:cs="Times New Roman Bold"/>
          <w:b/>
          <w:smallCaps/>
          <w:sz w:val="44"/>
          <w:szCs w:val="44"/>
        </w:rPr>
        <w:t>Avis spécifique de Passation de Marché</w:t>
      </w:r>
    </w:p>
    <w:p w14:paraId="26DD9324" w14:textId="77777777" w:rsidR="00710DE9" w:rsidRPr="00710DE9" w:rsidRDefault="00710DE9" w:rsidP="00710DE9">
      <w:pPr>
        <w:spacing w:after="0" w:line="240" w:lineRule="auto"/>
        <w:jc w:val="center"/>
        <w:rPr>
          <w:rFonts w:ascii="Times New Roman" w:eastAsia="Times New Roman" w:hAnsi="Times New Roman" w:cs="Times New Roman"/>
          <w:b/>
          <w:bCs/>
          <w:sz w:val="44"/>
          <w:szCs w:val="44"/>
          <w:lang w:eastAsia="fr-FR"/>
        </w:rPr>
      </w:pPr>
    </w:p>
    <w:p w14:paraId="1D628EEB" w14:textId="6DC7D074" w:rsidR="00710DE9" w:rsidRPr="00710DE9" w:rsidRDefault="00710DE9" w:rsidP="00710DE9">
      <w:pPr>
        <w:suppressAutoHyphens/>
        <w:spacing w:after="240" w:line="240" w:lineRule="auto"/>
        <w:jc w:val="center"/>
        <w:rPr>
          <w:rFonts w:ascii="Times New Roman" w:eastAsia="Times New Roman" w:hAnsi="Times New Roman" w:cs="Times New Roman"/>
          <w:b/>
          <w:color w:val="000080"/>
          <w:sz w:val="36"/>
          <w:szCs w:val="36"/>
          <w:lang w:eastAsia="fr-FR"/>
        </w:rPr>
      </w:pPr>
      <w:r w:rsidRPr="00710DE9">
        <w:rPr>
          <w:rFonts w:ascii="Times New Roman" w:eastAsia="Times New Roman" w:hAnsi="Times New Roman" w:cs="Times New Roman"/>
          <w:b/>
          <w:bCs/>
          <w:sz w:val="32"/>
          <w:szCs w:val="32"/>
        </w:rPr>
        <w:t xml:space="preserve">Pour les études d'exécution, la fourniture des équipements, la construction, l’installation et la mise en service de la Station de Transfert d’Energie par Pompage (STEP) El Menzel </w:t>
      </w:r>
    </w:p>
    <w:p w14:paraId="691181BE" w14:textId="5B928933" w:rsidR="00710DE9" w:rsidRPr="00710DE9" w:rsidRDefault="00710DE9" w:rsidP="00710DE9">
      <w:pPr>
        <w:spacing w:after="0" w:line="240" w:lineRule="auto"/>
        <w:jc w:val="center"/>
        <w:rPr>
          <w:rFonts w:ascii="Times New Roman" w:eastAsia="Times New Roman" w:hAnsi="Times New Roman" w:cs="Times New Roman"/>
          <w:b/>
          <w:sz w:val="32"/>
          <w:szCs w:val="32"/>
          <w:lang w:eastAsia="fr-FR"/>
        </w:rPr>
      </w:pPr>
      <w:r w:rsidRPr="00710DE9">
        <w:rPr>
          <w:rFonts w:ascii="Times New Roman" w:eastAsia="Times New Roman" w:hAnsi="Times New Roman" w:cs="Times New Roman"/>
          <w:b/>
          <w:sz w:val="32"/>
          <w:szCs w:val="32"/>
          <w:lang w:eastAsia="fr-FR"/>
        </w:rPr>
        <w:t>(Sans préqualification)</w:t>
      </w:r>
    </w:p>
    <w:p w14:paraId="5FAB54F3" w14:textId="77777777" w:rsidR="00710DE9" w:rsidRPr="00710DE9" w:rsidRDefault="00710DE9" w:rsidP="00710DE9">
      <w:pPr>
        <w:spacing w:before="120" w:after="120" w:line="240" w:lineRule="auto"/>
        <w:rPr>
          <w:rFonts w:ascii="Times New Roman" w:eastAsia="Times New Roman" w:hAnsi="Times New Roman" w:cs="Times New Roman"/>
          <w:b/>
          <w:bCs/>
          <w:sz w:val="32"/>
          <w:szCs w:val="32"/>
          <w:lang w:eastAsia="fr-FR"/>
        </w:rPr>
      </w:pPr>
    </w:p>
    <w:p w14:paraId="4AE6E2F1" w14:textId="77777777" w:rsidR="00710DE9" w:rsidRPr="00710DE9" w:rsidRDefault="00710DE9" w:rsidP="00710DE9">
      <w:pPr>
        <w:spacing w:before="60" w:after="60" w:line="240" w:lineRule="auto"/>
        <w:ind w:right="-14"/>
        <w:jc w:val="both"/>
        <w:rPr>
          <w:rFonts w:ascii="Times New Roman" w:eastAsia="Times New Roman" w:hAnsi="Times New Roman" w:cs="Times New Roman"/>
          <w:bCs/>
          <w:i/>
          <w:iCs/>
          <w:color w:val="000000"/>
          <w:sz w:val="28"/>
          <w:szCs w:val="28"/>
        </w:rPr>
      </w:pPr>
      <w:r w:rsidRPr="00710DE9">
        <w:rPr>
          <w:rFonts w:ascii="Times New Roman" w:eastAsia="Times New Roman" w:hAnsi="Times New Roman" w:cs="Times New Roman"/>
          <w:b/>
          <w:color w:val="000000"/>
          <w:sz w:val="28"/>
          <w:szCs w:val="28"/>
        </w:rPr>
        <w:t xml:space="preserve">Pays : </w:t>
      </w:r>
      <w:r w:rsidRPr="00710DE9">
        <w:rPr>
          <w:rFonts w:ascii="Times New Roman" w:eastAsia="Times New Roman" w:hAnsi="Times New Roman" w:cs="Times New Roman"/>
          <w:bCs/>
          <w:i/>
          <w:iCs/>
          <w:color w:val="000000"/>
          <w:sz w:val="28"/>
          <w:szCs w:val="28"/>
        </w:rPr>
        <w:t>Royaume du Maroc</w:t>
      </w:r>
    </w:p>
    <w:p w14:paraId="169D0A46" w14:textId="77777777" w:rsidR="00710DE9" w:rsidRPr="00710DE9" w:rsidRDefault="00710DE9" w:rsidP="00710DE9">
      <w:pPr>
        <w:spacing w:before="60" w:after="60" w:line="240" w:lineRule="auto"/>
        <w:rPr>
          <w:rFonts w:ascii="Times New Roman" w:eastAsia="Times New Roman" w:hAnsi="Times New Roman" w:cs="Times New Roman"/>
          <w:sz w:val="24"/>
          <w:szCs w:val="24"/>
          <w:lang w:eastAsia="fr-FR"/>
        </w:rPr>
      </w:pPr>
      <w:r w:rsidRPr="00710DE9">
        <w:rPr>
          <w:rFonts w:ascii="Times New Roman" w:eastAsia="Times New Roman" w:hAnsi="Times New Roman" w:cs="Times New Roman"/>
          <w:sz w:val="24"/>
          <w:szCs w:val="24"/>
          <w:lang w:eastAsia="fr-FR"/>
        </w:rPr>
        <w:t>Maître d’Ouvrage : L’Office National de l’Électricité et d’Eau potable (L’ONEE)</w:t>
      </w:r>
    </w:p>
    <w:p w14:paraId="219FE74A" w14:textId="77777777" w:rsidR="00710DE9" w:rsidRPr="00710DE9" w:rsidRDefault="00710DE9" w:rsidP="00710DE9">
      <w:pPr>
        <w:spacing w:before="60" w:after="60" w:line="240" w:lineRule="auto"/>
        <w:rPr>
          <w:rFonts w:ascii="Times New Roman" w:eastAsia="Times New Roman" w:hAnsi="Times New Roman" w:cs="Times New Roman"/>
          <w:sz w:val="24"/>
          <w:szCs w:val="24"/>
          <w:lang w:eastAsia="fr-FR"/>
        </w:rPr>
      </w:pPr>
      <w:r w:rsidRPr="00710DE9">
        <w:rPr>
          <w:rFonts w:ascii="Times New Roman" w:eastAsia="Times New Roman" w:hAnsi="Times New Roman" w:cs="Times New Roman"/>
          <w:sz w:val="24"/>
          <w:szCs w:val="24"/>
          <w:lang w:eastAsia="fr-FR"/>
        </w:rPr>
        <w:t>Projet :</w:t>
      </w:r>
      <w:r w:rsidRPr="00710DE9">
        <w:rPr>
          <w:rFonts w:ascii="Times New Roman" w:eastAsia="Times New Roman" w:hAnsi="Times New Roman" w:cs="Times New Roman"/>
          <w:sz w:val="20"/>
          <w:szCs w:val="20"/>
          <w:lang w:eastAsia="fr-FR"/>
        </w:rPr>
        <w:t xml:space="preserve"> </w:t>
      </w:r>
      <w:r w:rsidRPr="00710DE9">
        <w:rPr>
          <w:rFonts w:ascii="Times New Roman" w:eastAsia="Times New Roman" w:hAnsi="Times New Roman" w:cs="Times New Roman"/>
          <w:sz w:val="24"/>
          <w:szCs w:val="24"/>
          <w:lang w:eastAsia="fr-FR"/>
        </w:rPr>
        <w:t xml:space="preserve">Station de Transfert d’Energie par Pompage (STEP) El Menzel </w:t>
      </w:r>
    </w:p>
    <w:p w14:paraId="0E78BCC8" w14:textId="77777777" w:rsidR="00710DE9" w:rsidRPr="00710DE9" w:rsidRDefault="00710DE9" w:rsidP="00710DE9">
      <w:pPr>
        <w:spacing w:before="60" w:after="60" w:line="240" w:lineRule="auto"/>
        <w:rPr>
          <w:rFonts w:ascii="Times New Roman" w:eastAsia="Times New Roman" w:hAnsi="Times New Roman" w:cs="Times New Roman"/>
          <w:i/>
          <w:sz w:val="24"/>
          <w:szCs w:val="24"/>
          <w:lang w:val="pt-BR" w:eastAsia="fr-FR"/>
        </w:rPr>
      </w:pPr>
      <w:r w:rsidRPr="00710DE9">
        <w:rPr>
          <w:rFonts w:ascii="Times New Roman" w:eastAsia="Times New Roman" w:hAnsi="Times New Roman" w:cs="Times New Roman"/>
          <w:sz w:val="24"/>
          <w:szCs w:val="24"/>
          <w:lang w:val="pt-BR" w:eastAsia="fr-FR"/>
        </w:rPr>
        <w:t xml:space="preserve">Référence : </w:t>
      </w:r>
      <w:r w:rsidRPr="00710DE9">
        <w:rPr>
          <w:rFonts w:ascii="Times New Roman" w:eastAsia="Roboto Light" w:hAnsi="Times New Roman" w:cs="Times New Roman"/>
          <w:sz w:val="24"/>
          <w:szCs w:val="24"/>
          <w:lang w:val="pt-BR" w:eastAsia="fr-FR"/>
        </w:rPr>
        <w:t>MAR1062</w:t>
      </w:r>
      <w:r w:rsidRPr="00710DE9">
        <w:rPr>
          <w:rFonts w:ascii="Times New Roman" w:eastAsia="Times New Roman" w:hAnsi="Times New Roman" w:cs="Times New Roman"/>
          <w:bCs/>
          <w:i/>
          <w:iCs/>
          <w:sz w:val="24"/>
          <w:szCs w:val="24"/>
          <w:lang w:val="pt-BR" w:eastAsia="fr-FR"/>
        </w:rPr>
        <w:t xml:space="preserve"> </w:t>
      </w:r>
    </w:p>
    <w:p w14:paraId="48EEEF4A" w14:textId="77777777" w:rsidR="00710DE9" w:rsidRPr="00710DE9" w:rsidRDefault="00710DE9" w:rsidP="00710DE9">
      <w:pPr>
        <w:spacing w:before="60" w:after="60" w:line="240" w:lineRule="auto"/>
        <w:rPr>
          <w:rFonts w:ascii="Times New Roman" w:eastAsia="Times New Roman" w:hAnsi="Times New Roman" w:cs="Times New Roman"/>
          <w:i/>
          <w:sz w:val="24"/>
          <w:szCs w:val="24"/>
          <w:lang w:val="pt-BR" w:eastAsia="fr-FR"/>
        </w:rPr>
      </w:pPr>
      <w:r w:rsidRPr="00710DE9">
        <w:rPr>
          <w:rFonts w:ascii="Times New Roman" w:eastAsia="Times New Roman" w:hAnsi="Times New Roman" w:cs="Times New Roman"/>
          <w:sz w:val="24"/>
          <w:szCs w:val="24"/>
          <w:lang w:val="pt-BR" w:eastAsia="fr-FR"/>
        </w:rPr>
        <w:t xml:space="preserve">AO No : n° SP4130189 </w:t>
      </w:r>
    </w:p>
    <w:p w14:paraId="115ED149" w14:textId="2645AD6B" w:rsidR="00710DE9" w:rsidRPr="00710DE9" w:rsidRDefault="00710DE9" w:rsidP="00710DE9">
      <w:pPr>
        <w:spacing w:before="60" w:after="60" w:line="240" w:lineRule="auto"/>
        <w:rPr>
          <w:rFonts w:ascii="Times New Roman" w:eastAsia="Times New Roman" w:hAnsi="Times New Roman" w:cs="Times New Roman"/>
          <w:sz w:val="24"/>
          <w:szCs w:val="24"/>
          <w:lang w:eastAsia="fr-FR"/>
        </w:rPr>
      </w:pPr>
      <w:r w:rsidRPr="00710DE9">
        <w:rPr>
          <w:rFonts w:ascii="Times New Roman" w:eastAsia="Times New Roman" w:hAnsi="Times New Roman" w:cs="Times New Roman"/>
          <w:sz w:val="24"/>
          <w:szCs w:val="24"/>
          <w:lang w:eastAsia="fr-FR"/>
        </w:rPr>
        <w:t xml:space="preserve">Date de lancement AO : </w:t>
      </w:r>
      <w:r w:rsidRPr="00710DE9">
        <w:rPr>
          <w:rFonts w:ascii="Times New Roman" w:eastAsia="Times New Roman" w:hAnsi="Times New Roman" w:cs="Times New Roman"/>
          <w:b/>
          <w:bCs/>
          <w:sz w:val="24"/>
          <w:szCs w:val="24"/>
          <w:lang w:eastAsia="fr-FR"/>
        </w:rPr>
        <w:t>0</w:t>
      </w:r>
      <w:r w:rsidR="001E30AE">
        <w:rPr>
          <w:rFonts w:ascii="Times New Roman" w:eastAsia="Times New Roman" w:hAnsi="Times New Roman" w:cs="Times New Roman"/>
          <w:b/>
          <w:bCs/>
          <w:sz w:val="24"/>
          <w:szCs w:val="24"/>
          <w:lang w:eastAsia="fr-FR"/>
        </w:rPr>
        <w:t>2</w:t>
      </w:r>
      <w:r w:rsidRPr="00710DE9">
        <w:rPr>
          <w:rFonts w:ascii="Times New Roman" w:eastAsia="Times New Roman" w:hAnsi="Times New Roman" w:cs="Times New Roman"/>
          <w:b/>
          <w:bCs/>
          <w:sz w:val="24"/>
          <w:szCs w:val="24"/>
          <w:lang w:eastAsia="fr-FR"/>
        </w:rPr>
        <w:t>/0</w:t>
      </w:r>
      <w:r w:rsidR="00434764">
        <w:rPr>
          <w:rFonts w:ascii="Times New Roman" w:eastAsia="Times New Roman" w:hAnsi="Times New Roman" w:cs="Times New Roman"/>
          <w:b/>
          <w:bCs/>
          <w:sz w:val="24"/>
          <w:szCs w:val="24"/>
          <w:lang w:eastAsia="fr-FR"/>
        </w:rPr>
        <w:t>7</w:t>
      </w:r>
      <w:r w:rsidRPr="00710DE9">
        <w:rPr>
          <w:rFonts w:ascii="Times New Roman" w:eastAsia="Times New Roman" w:hAnsi="Times New Roman" w:cs="Times New Roman"/>
          <w:b/>
          <w:bCs/>
          <w:sz w:val="24"/>
          <w:szCs w:val="24"/>
          <w:lang w:eastAsia="fr-FR"/>
        </w:rPr>
        <w:t>/2026</w:t>
      </w:r>
    </w:p>
    <w:p w14:paraId="7D8FAA78" w14:textId="77777777" w:rsidR="00710DE9" w:rsidRPr="00710DE9" w:rsidRDefault="00710DE9" w:rsidP="00710DE9">
      <w:pPr>
        <w:spacing w:before="60" w:after="60" w:line="240" w:lineRule="auto"/>
        <w:rPr>
          <w:rFonts w:ascii="Times New Roman" w:eastAsia="Times New Roman" w:hAnsi="Times New Roman" w:cs="Times New Roman"/>
          <w:sz w:val="24"/>
          <w:szCs w:val="24"/>
          <w:lang w:eastAsia="fr-FR"/>
        </w:rPr>
      </w:pPr>
    </w:p>
    <w:p w14:paraId="0B8BAC57" w14:textId="77777777" w:rsidR="00710DE9" w:rsidRPr="00710DE9" w:rsidRDefault="00710DE9" w:rsidP="00710DE9">
      <w:pPr>
        <w:spacing w:before="60" w:after="60" w:line="240" w:lineRule="auto"/>
        <w:rPr>
          <w:rFonts w:ascii="Times New Roman" w:eastAsia="Times New Roman" w:hAnsi="Times New Roman" w:cs="Times New Roman"/>
          <w:sz w:val="24"/>
          <w:szCs w:val="24"/>
          <w:lang w:eastAsia="fr-FR"/>
        </w:rPr>
      </w:pPr>
      <w:r w:rsidRPr="00710DE9">
        <w:rPr>
          <w:rFonts w:ascii="Times New Roman" w:eastAsia="Times New Roman" w:hAnsi="Times New Roman" w:cs="Times New Roman"/>
          <w:sz w:val="24"/>
          <w:szCs w:val="24"/>
          <w:lang w:eastAsia="fr-FR"/>
        </w:rPr>
        <w:t>Messieurs, Mesdames,</w:t>
      </w:r>
    </w:p>
    <w:p w14:paraId="085F4B11" w14:textId="77777777" w:rsidR="00710DE9" w:rsidRPr="00710DE9" w:rsidRDefault="00710DE9" w:rsidP="00710DE9">
      <w:pPr>
        <w:numPr>
          <w:ilvl w:val="0"/>
          <w:numId w:val="2"/>
        </w:numPr>
        <w:tabs>
          <w:tab w:val="left" w:pos="-720"/>
        </w:tabs>
        <w:suppressAutoHyphens/>
        <w:spacing w:before="240" w:after="240" w:line="240" w:lineRule="auto"/>
        <w:jc w:val="both"/>
        <w:rPr>
          <w:rFonts w:ascii="Calibri" w:eastAsia="Calibri" w:hAnsi="Calibri" w:cs="Arial"/>
          <w:spacing w:val="-3"/>
          <w:sz w:val="24"/>
          <w:szCs w:val="24"/>
        </w:rPr>
      </w:pPr>
      <w:r w:rsidRPr="00710DE9">
        <w:rPr>
          <w:rFonts w:ascii="Calibri" w:eastAsia="Calibri" w:hAnsi="Calibri" w:cs="Arial"/>
          <w:spacing w:val="-3"/>
          <w:sz w:val="24"/>
          <w:szCs w:val="24"/>
        </w:rPr>
        <w:t xml:space="preserve">L’Office National de l’Électricité et d’Eau potable (L’ONEE) a obtenu un financement de la Banque </w:t>
      </w:r>
      <w:r w:rsidRPr="00710DE9">
        <w:rPr>
          <w:rFonts w:ascii="Calibri" w:eastAsia="Calibri" w:hAnsi="Calibri" w:cs="Arial"/>
          <w:iCs/>
          <w:sz w:val="24"/>
          <w:szCs w:val="24"/>
        </w:rPr>
        <w:t>Islamique</w:t>
      </w:r>
      <w:r w:rsidRPr="00710DE9">
        <w:rPr>
          <w:rFonts w:ascii="Calibri" w:eastAsia="Calibri" w:hAnsi="Calibri" w:cs="Arial"/>
          <w:sz w:val="24"/>
          <w:szCs w:val="24"/>
        </w:rPr>
        <w:t xml:space="preserve"> de Développement (</w:t>
      </w:r>
      <w:proofErr w:type="spellStart"/>
      <w:r w:rsidRPr="00710DE9">
        <w:rPr>
          <w:rFonts w:ascii="Calibri" w:eastAsia="Calibri" w:hAnsi="Calibri" w:cs="Arial"/>
          <w:sz w:val="24"/>
          <w:szCs w:val="24"/>
        </w:rPr>
        <w:t>BIsD</w:t>
      </w:r>
      <w:proofErr w:type="spellEnd"/>
      <w:r w:rsidRPr="00710DE9">
        <w:rPr>
          <w:rFonts w:ascii="Calibri" w:eastAsia="Calibri" w:hAnsi="Calibri" w:cs="Arial"/>
          <w:sz w:val="24"/>
          <w:szCs w:val="24"/>
        </w:rPr>
        <w:t>)</w:t>
      </w:r>
      <w:r w:rsidRPr="00710DE9">
        <w:rPr>
          <w:rFonts w:ascii="Calibri" w:eastAsia="Calibri" w:hAnsi="Calibri" w:cs="Arial"/>
          <w:spacing w:val="-3"/>
          <w:sz w:val="24"/>
          <w:szCs w:val="24"/>
        </w:rPr>
        <w:t xml:space="preserve"> pour financer le coût du Projet de la Station de Transfert d’Energie par Pompage (STEP) El Menzel. Il est prévu qu’une partie des sommes accordées au titre de ce financement sera utilisée pour effectuer les paiements prévus au titre du</w:t>
      </w:r>
      <w:r w:rsidRPr="00710DE9">
        <w:rPr>
          <w:rFonts w:ascii="Calibri" w:eastAsia="Calibri" w:hAnsi="Calibri" w:cs="Arial"/>
          <w:sz w:val="24"/>
          <w:szCs w:val="24"/>
        </w:rPr>
        <w:t xml:space="preserve"> Marché pour </w:t>
      </w:r>
      <w:r w:rsidRPr="00710DE9">
        <w:rPr>
          <w:rFonts w:ascii="Calibri" w:eastAsia="Calibri" w:hAnsi="Calibri" w:cs="Arial"/>
          <w:spacing w:val="-3"/>
          <w:sz w:val="24"/>
          <w:szCs w:val="24"/>
        </w:rPr>
        <w:t xml:space="preserve">les études d’exécution, la fourniture des équipements, la construction, l’installation et la mise en service de la Station de Transfert d’Energie par Pompage (STEP) El Menzel.  </w:t>
      </w:r>
    </w:p>
    <w:p w14:paraId="4ACF8D43" w14:textId="77777777" w:rsidR="00710DE9" w:rsidRPr="00710DE9" w:rsidRDefault="00710DE9" w:rsidP="00710DE9">
      <w:pPr>
        <w:numPr>
          <w:ilvl w:val="0"/>
          <w:numId w:val="2"/>
        </w:numPr>
        <w:tabs>
          <w:tab w:val="left" w:pos="-720"/>
        </w:tabs>
        <w:suppressAutoHyphens/>
        <w:spacing w:before="240" w:after="240" w:line="240" w:lineRule="auto"/>
        <w:jc w:val="both"/>
        <w:rPr>
          <w:rFonts w:ascii="Calibri" w:eastAsia="Calibri" w:hAnsi="Calibri" w:cs="Arial"/>
          <w:sz w:val="24"/>
          <w:szCs w:val="24"/>
        </w:rPr>
      </w:pPr>
      <w:r w:rsidRPr="00710DE9">
        <w:rPr>
          <w:rFonts w:ascii="Calibri" w:eastAsia="Calibri" w:hAnsi="Calibri" w:cs="Arial"/>
          <w:sz w:val="24"/>
          <w:szCs w:val="24"/>
        </w:rPr>
        <w:t xml:space="preserve">L’ONEE </w:t>
      </w:r>
      <w:r w:rsidRPr="00710DE9">
        <w:rPr>
          <w:rFonts w:ascii="Calibri" w:eastAsia="Calibri" w:hAnsi="Calibri" w:cs="Arial"/>
          <w:spacing w:val="-3"/>
          <w:sz w:val="24"/>
          <w:szCs w:val="24"/>
        </w:rPr>
        <w:t>sollicite des offres fermées de la part des soumissionnaires éligibles et répondant aux qualifications requises, pour la réalisation des études d’exécution, la fourniture des équipements, la construction, l’installation et la mise en service de la Station de Transfert d’Energie par Pompage (STEP) El Menzel à l’adresse précisée dans le point 8 ci-après. Le projet de la STEP El Menzel, d'une puissance de 362 MW, est située à environ 35 km au Sud-Est de la ville de Séfrou, elle-même située à 30 km de la ville de Fès. Le délai d'exécution du présent projet est de 48 mois. Aucune marge de préférence ne sera appliquée. Les soumissionnaires devront satisfaire à des critères de qualification et d’évaluation rigoureux, portant notamment sur leur capacité financière, leur chiffre d’affaires, ainsi que sur leur expérience spécifique dans la réalisation de projets similaires de stations de Transfert d’Energie par Pompage ou d’ouvrages hydroélectriques de complexité comparable, conformément aux dispositions du Dossier d’Appel d’Offres.</w:t>
      </w:r>
    </w:p>
    <w:p w14:paraId="176B2520" w14:textId="77777777" w:rsidR="00710DE9" w:rsidRPr="00710DE9" w:rsidRDefault="00710DE9" w:rsidP="00710DE9">
      <w:pPr>
        <w:numPr>
          <w:ilvl w:val="0"/>
          <w:numId w:val="2"/>
        </w:numPr>
        <w:tabs>
          <w:tab w:val="left" w:pos="-720"/>
        </w:tabs>
        <w:suppressAutoHyphens/>
        <w:spacing w:before="240" w:after="240" w:line="240" w:lineRule="auto"/>
        <w:jc w:val="both"/>
        <w:rPr>
          <w:rFonts w:ascii="Calibri" w:eastAsia="Calibri" w:hAnsi="Calibri" w:cs="Arial"/>
          <w:spacing w:val="-3"/>
          <w:sz w:val="24"/>
          <w:szCs w:val="24"/>
        </w:rPr>
      </w:pPr>
      <w:r w:rsidRPr="00710DE9">
        <w:rPr>
          <w:rFonts w:ascii="Calibri" w:eastAsia="Calibri" w:hAnsi="Calibri" w:cs="Arial"/>
          <w:sz w:val="24"/>
          <w:szCs w:val="24"/>
        </w:rPr>
        <w:t>La procédure d’Appel d’Offres sera l’Appel d’Offres International (AOI)</w:t>
      </w:r>
      <w:r w:rsidRPr="00710DE9">
        <w:rPr>
          <w:rFonts w:ascii="Calibri" w:eastAsia="Calibri" w:hAnsi="Calibri" w:cs="Arial"/>
          <w:i/>
          <w:sz w:val="24"/>
          <w:szCs w:val="24"/>
        </w:rPr>
        <w:t xml:space="preserve"> </w:t>
      </w:r>
      <w:r w:rsidRPr="00710DE9">
        <w:rPr>
          <w:rFonts w:ascii="Calibri" w:eastAsia="Calibri" w:hAnsi="Calibri" w:cs="Arial"/>
          <w:sz w:val="24"/>
          <w:szCs w:val="24"/>
        </w:rPr>
        <w:t xml:space="preserve">en une seule étape tel que défini dans les Directives pour l’acquisition de Biens, Travaux et Services connexes financés par la </w:t>
      </w:r>
      <w:proofErr w:type="spellStart"/>
      <w:r w:rsidRPr="00710DE9">
        <w:rPr>
          <w:rFonts w:ascii="Calibri" w:eastAsia="Calibri" w:hAnsi="Calibri" w:cs="Arial"/>
          <w:sz w:val="24"/>
          <w:szCs w:val="24"/>
        </w:rPr>
        <w:t>BIsD</w:t>
      </w:r>
      <w:proofErr w:type="spellEnd"/>
      <w:r w:rsidRPr="00710DE9">
        <w:rPr>
          <w:rFonts w:ascii="Calibri" w:eastAsia="Calibri" w:hAnsi="Calibri" w:cs="Arial"/>
          <w:sz w:val="24"/>
          <w:szCs w:val="24"/>
        </w:rPr>
        <w:t xml:space="preserve">, Septembre 2018 et publiées en avril 2019 (révisée en février 2023), (les « Directives »), et ouverte à tous les soumissionnaires de pays éligibles tels que définis dans les Directives. Les soumissionnaires éventuels sont </w:t>
      </w:r>
      <w:r w:rsidRPr="00710DE9">
        <w:rPr>
          <w:rFonts w:ascii="Calibri" w:eastAsia="Calibri" w:hAnsi="Calibri" w:cs="Arial"/>
          <w:sz w:val="24"/>
          <w:szCs w:val="24"/>
        </w:rPr>
        <w:lastRenderedPageBreak/>
        <w:t xml:space="preserve">également invités à prendre connaissance des Clauses 1.9.1à 1.9.4de ces Directives concernant les règles de la </w:t>
      </w:r>
      <w:proofErr w:type="spellStart"/>
      <w:r w:rsidRPr="00710DE9">
        <w:rPr>
          <w:rFonts w:ascii="Calibri" w:eastAsia="Calibri" w:hAnsi="Calibri" w:cs="Arial"/>
          <w:sz w:val="24"/>
          <w:szCs w:val="24"/>
        </w:rPr>
        <w:t>BIsD</w:t>
      </w:r>
      <w:proofErr w:type="spellEnd"/>
      <w:r w:rsidRPr="00710DE9">
        <w:rPr>
          <w:rFonts w:ascii="Calibri" w:eastAsia="Calibri" w:hAnsi="Calibri" w:cs="Arial"/>
          <w:sz w:val="24"/>
          <w:szCs w:val="24"/>
        </w:rPr>
        <w:t xml:space="preserve"> portant sur les conflits d’intérêt.</w:t>
      </w:r>
    </w:p>
    <w:p w14:paraId="047BF1AE" w14:textId="77777777" w:rsidR="00710DE9" w:rsidRPr="00710DE9" w:rsidRDefault="00710DE9" w:rsidP="00710DE9">
      <w:pPr>
        <w:numPr>
          <w:ilvl w:val="0"/>
          <w:numId w:val="2"/>
        </w:numPr>
        <w:tabs>
          <w:tab w:val="left" w:pos="-720"/>
        </w:tabs>
        <w:suppressAutoHyphens/>
        <w:spacing w:before="240" w:after="240" w:line="240" w:lineRule="auto"/>
        <w:jc w:val="both"/>
        <w:rPr>
          <w:rFonts w:ascii="Calibri" w:eastAsia="Calibri" w:hAnsi="Calibri" w:cs="Arial"/>
          <w:i/>
          <w:spacing w:val="-3"/>
          <w:sz w:val="24"/>
          <w:szCs w:val="24"/>
        </w:rPr>
      </w:pPr>
      <w:r w:rsidRPr="00710DE9">
        <w:rPr>
          <w:rFonts w:ascii="Calibri" w:eastAsia="Calibri" w:hAnsi="Calibri" w:cs="Arial"/>
          <w:spacing w:val="-3"/>
          <w:sz w:val="24"/>
          <w:szCs w:val="24"/>
        </w:rPr>
        <w:t xml:space="preserve">Les soumissionnaires intéressés et éligibles peuvent obtenir des informations supplémentaires et examiner </w:t>
      </w:r>
      <w:r w:rsidRPr="00710DE9">
        <w:rPr>
          <w:rFonts w:ascii="Calibri" w:eastAsia="Calibri" w:hAnsi="Calibri" w:cs="Arial"/>
          <w:sz w:val="24"/>
          <w:szCs w:val="24"/>
        </w:rPr>
        <w:t>le</w:t>
      </w:r>
      <w:r w:rsidRPr="00710DE9">
        <w:rPr>
          <w:rFonts w:ascii="Calibri" w:eastAsia="Calibri" w:hAnsi="Calibri" w:cs="Arial"/>
          <w:spacing w:val="-3"/>
          <w:sz w:val="24"/>
          <w:szCs w:val="24"/>
        </w:rPr>
        <w:t xml:space="preserve"> Dossier d’Appel d’Offres auprès de la Direction Approvisionnements et Marchés de l’ONEE-BE (dont l’adresse figure ci-après) de 09H00 à 16h00 (heure locale du Royaume du Maroc).</w:t>
      </w:r>
    </w:p>
    <w:p w14:paraId="21F34467" w14:textId="77777777" w:rsidR="00710DE9" w:rsidRPr="00710DE9" w:rsidRDefault="00710DE9" w:rsidP="00710DE9">
      <w:pPr>
        <w:numPr>
          <w:ilvl w:val="0"/>
          <w:numId w:val="2"/>
        </w:numPr>
        <w:tabs>
          <w:tab w:val="left" w:pos="-720"/>
        </w:tabs>
        <w:suppressAutoHyphens/>
        <w:spacing w:before="240" w:after="240" w:line="240" w:lineRule="auto"/>
        <w:jc w:val="both"/>
        <w:rPr>
          <w:rFonts w:ascii="Calibri" w:eastAsia="Calibri" w:hAnsi="Calibri" w:cs="Arial"/>
          <w:i/>
          <w:iCs/>
          <w:sz w:val="24"/>
          <w:szCs w:val="24"/>
        </w:rPr>
      </w:pPr>
      <w:r w:rsidRPr="00710DE9">
        <w:rPr>
          <w:rFonts w:ascii="Calibri" w:eastAsia="Calibri" w:hAnsi="Calibri" w:cs="Arial"/>
          <w:sz w:val="24"/>
          <w:szCs w:val="24"/>
        </w:rPr>
        <w:t>Le Dossier d’Appel d’Offres en ‘’Français’’ peut être téléchargé à partir du Portail Marocain des Marchés Publics (PMMP) et du site web de l’ONEE-BE</w:t>
      </w:r>
      <w:r w:rsidRPr="00710DE9">
        <w:rPr>
          <w:rFonts w:ascii="Calibri" w:eastAsia="Calibri" w:hAnsi="Calibri" w:cs="Arial"/>
          <w:i/>
          <w:iCs/>
          <w:sz w:val="24"/>
          <w:szCs w:val="24"/>
        </w:rPr>
        <w:t>.</w:t>
      </w:r>
      <w:r w:rsidRPr="00710DE9">
        <w:rPr>
          <w:rFonts w:ascii="Calibri" w:eastAsia="Calibri" w:hAnsi="Calibri" w:cs="Arial"/>
          <w:sz w:val="24"/>
          <w:szCs w:val="24"/>
          <w:vertAlign w:val="superscript"/>
        </w:rPr>
        <w:t xml:space="preserve"> </w:t>
      </w:r>
    </w:p>
    <w:p w14:paraId="0C93F2FF" w14:textId="77777777" w:rsidR="00710DE9" w:rsidRPr="00710DE9" w:rsidRDefault="00710DE9" w:rsidP="00710DE9">
      <w:pPr>
        <w:numPr>
          <w:ilvl w:val="0"/>
          <w:numId w:val="2"/>
        </w:numPr>
        <w:tabs>
          <w:tab w:val="left" w:pos="-720"/>
        </w:tabs>
        <w:suppressAutoHyphens/>
        <w:spacing w:before="240" w:after="240" w:line="240" w:lineRule="auto"/>
        <w:jc w:val="both"/>
        <w:rPr>
          <w:rFonts w:ascii="Calibri" w:eastAsia="Calibri" w:hAnsi="Calibri" w:cs="Arial"/>
          <w:sz w:val="24"/>
          <w:szCs w:val="24"/>
        </w:rPr>
      </w:pPr>
      <w:r w:rsidRPr="00710DE9">
        <w:rPr>
          <w:rFonts w:ascii="Calibri" w:eastAsia="Calibri" w:hAnsi="Calibri" w:cs="Arial"/>
          <w:sz w:val="24"/>
          <w:szCs w:val="24"/>
        </w:rPr>
        <w:t xml:space="preserve">Les offres établies et présentées conformément aux prescriptions du Dossier d’Appel d’Offres doivent être : </w:t>
      </w:r>
    </w:p>
    <w:p w14:paraId="22DDD05E" w14:textId="77777777" w:rsidR="00710DE9" w:rsidRPr="00710DE9" w:rsidRDefault="00710DE9" w:rsidP="00710DE9">
      <w:pPr>
        <w:numPr>
          <w:ilvl w:val="0"/>
          <w:numId w:val="3"/>
        </w:numPr>
        <w:tabs>
          <w:tab w:val="right" w:leader="underscore" w:pos="9504"/>
        </w:tabs>
        <w:spacing w:after="0" w:line="240" w:lineRule="auto"/>
        <w:ind w:left="992" w:hanging="357"/>
        <w:jc w:val="both"/>
        <w:rPr>
          <w:rFonts w:ascii="Calibri" w:eastAsia="Calibri" w:hAnsi="Calibri" w:cs="Arial"/>
          <w:sz w:val="24"/>
          <w:szCs w:val="24"/>
        </w:rPr>
      </w:pPr>
      <w:r w:rsidRPr="00710DE9">
        <w:rPr>
          <w:rFonts w:ascii="Calibri" w:eastAsia="Calibri" w:hAnsi="Calibri" w:cs="Arial"/>
          <w:sz w:val="24"/>
          <w:szCs w:val="24"/>
        </w:rPr>
        <w:t xml:space="preserve">Soit déposées contre récépissé au Bureau d’Ordre de la Direction Approvisionnements et Marchés (adresse indiquée ci-après) avant le </w:t>
      </w:r>
      <w:r w:rsidRPr="00710DE9">
        <w:rPr>
          <w:rFonts w:ascii="Calibri" w:eastAsia="Calibri" w:hAnsi="Calibri" w:cs="Arial"/>
          <w:b/>
          <w:bCs/>
          <w:sz w:val="24"/>
          <w:szCs w:val="24"/>
        </w:rPr>
        <w:t>30/09/2026</w:t>
      </w:r>
      <w:r w:rsidRPr="00710DE9">
        <w:rPr>
          <w:rFonts w:ascii="Calibri" w:eastAsia="Calibri" w:hAnsi="Calibri" w:cs="Arial"/>
          <w:sz w:val="24"/>
          <w:szCs w:val="24"/>
        </w:rPr>
        <w:t xml:space="preserve"> (avant 09h30 heure locale du Royaume du Maroc).</w:t>
      </w:r>
    </w:p>
    <w:p w14:paraId="328F74AD" w14:textId="77777777" w:rsidR="00710DE9" w:rsidRPr="00710DE9" w:rsidRDefault="00710DE9" w:rsidP="00710DE9">
      <w:pPr>
        <w:numPr>
          <w:ilvl w:val="0"/>
          <w:numId w:val="3"/>
        </w:numPr>
        <w:tabs>
          <w:tab w:val="right" w:leader="underscore" w:pos="9504"/>
        </w:tabs>
        <w:spacing w:after="0" w:line="240" w:lineRule="auto"/>
        <w:ind w:left="993"/>
        <w:jc w:val="both"/>
        <w:rPr>
          <w:rFonts w:ascii="Calibri" w:eastAsia="Calibri" w:hAnsi="Calibri" w:cs="Arial"/>
          <w:sz w:val="24"/>
          <w:szCs w:val="24"/>
        </w:rPr>
      </w:pPr>
      <w:r w:rsidRPr="00710DE9">
        <w:rPr>
          <w:rFonts w:ascii="Calibri" w:eastAsia="Calibri" w:hAnsi="Calibri" w:cs="Arial"/>
          <w:sz w:val="24"/>
          <w:szCs w:val="24"/>
        </w:rPr>
        <w:t xml:space="preserve">Soit envoyées par courrier recommandé avec accusé de réception au Bureau d’Ordre de la Direction Approvisionnements et Marchés (adresse indiquée ci-après) avant le </w:t>
      </w:r>
      <w:r w:rsidRPr="00710DE9">
        <w:rPr>
          <w:rFonts w:ascii="Calibri" w:eastAsia="Calibri" w:hAnsi="Calibri" w:cs="Arial"/>
          <w:sz w:val="24"/>
          <w:szCs w:val="24"/>
        </w:rPr>
        <w:br/>
      </w:r>
      <w:r w:rsidRPr="00710DE9">
        <w:rPr>
          <w:rFonts w:ascii="Calibri" w:eastAsia="Calibri" w:hAnsi="Calibri" w:cs="Arial"/>
          <w:b/>
          <w:bCs/>
          <w:sz w:val="24"/>
          <w:szCs w:val="24"/>
        </w:rPr>
        <w:t>30/09/2026</w:t>
      </w:r>
      <w:r w:rsidRPr="00710DE9">
        <w:rPr>
          <w:rFonts w:ascii="Calibri" w:eastAsia="Calibri" w:hAnsi="Calibri" w:cs="Arial"/>
          <w:sz w:val="24"/>
          <w:szCs w:val="24"/>
        </w:rPr>
        <w:t xml:space="preserve"> (avant 09h30 heure locale du Royaume du Maroc).</w:t>
      </w:r>
    </w:p>
    <w:p w14:paraId="5D385E07" w14:textId="1F3FDBCA" w:rsidR="00710DE9" w:rsidRPr="00710DE9" w:rsidRDefault="00710DE9" w:rsidP="00710DE9">
      <w:pPr>
        <w:tabs>
          <w:tab w:val="right" w:leader="underscore" w:pos="9504"/>
        </w:tabs>
        <w:spacing w:before="120" w:after="120" w:line="240" w:lineRule="auto"/>
        <w:ind w:left="426"/>
        <w:jc w:val="both"/>
        <w:rPr>
          <w:rFonts w:ascii="Calibri" w:eastAsia="Calibri" w:hAnsi="Calibri" w:cs="Arial"/>
          <w:sz w:val="24"/>
          <w:szCs w:val="24"/>
        </w:rPr>
      </w:pPr>
      <w:r w:rsidRPr="00710DE9">
        <w:rPr>
          <w:rFonts w:ascii="Calibri" w:eastAsia="Calibri" w:hAnsi="Calibri" w:cs="Arial"/>
          <w:sz w:val="24"/>
          <w:szCs w:val="24"/>
        </w:rPr>
        <w:t xml:space="preserve">La remise des offres par voie électronique </w:t>
      </w:r>
      <w:r w:rsidRPr="00710DE9">
        <w:rPr>
          <w:rFonts w:ascii="Calibri" w:eastAsia="Calibri" w:hAnsi="Calibri" w:cs="Arial"/>
          <w:iCs/>
          <w:sz w:val="24"/>
          <w:szCs w:val="24"/>
        </w:rPr>
        <w:t>ne sera pas</w:t>
      </w:r>
      <w:r w:rsidRPr="00710DE9">
        <w:rPr>
          <w:rFonts w:ascii="Calibri" w:eastAsia="Calibri" w:hAnsi="Calibri" w:cs="Arial"/>
          <w:sz w:val="24"/>
          <w:szCs w:val="24"/>
        </w:rPr>
        <w:t xml:space="preserve"> permise. Toute offre arrivée après la date et l’heure limites de remise des offres sera écartée. Les offres seront ouvertes en présence des représentants des soumissionnaires qui souhaitent assister à l’ouverture des plis qui se tiendra le </w:t>
      </w:r>
      <w:r w:rsidRPr="00710DE9">
        <w:rPr>
          <w:rFonts w:ascii="Calibri" w:eastAsia="Calibri" w:hAnsi="Calibri" w:cs="Arial"/>
          <w:b/>
          <w:bCs/>
          <w:sz w:val="24"/>
          <w:szCs w:val="24"/>
        </w:rPr>
        <w:t>30/09/2026</w:t>
      </w:r>
      <w:r w:rsidRPr="00710DE9">
        <w:rPr>
          <w:rFonts w:ascii="Calibri" w:eastAsia="Calibri" w:hAnsi="Calibri" w:cs="Arial"/>
          <w:sz w:val="24"/>
          <w:szCs w:val="24"/>
        </w:rPr>
        <w:t xml:space="preserve"> à partir de 09h30 à l’adresse ci-dessous.</w:t>
      </w:r>
    </w:p>
    <w:p w14:paraId="567C14EC" w14:textId="77777777" w:rsidR="00710DE9" w:rsidRPr="00710DE9" w:rsidRDefault="00710DE9" w:rsidP="00710DE9">
      <w:pPr>
        <w:numPr>
          <w:ilvl w:val="0"/>
          <w:numId w:val="2"/>
        </w:numPr>
        <w:tabs>
          <w:tab w:val="left" w:pos="-720"/>
        </w:tabs>
        <w:suppressAutoHyphens/>
        <w:spacing w:before="240" w:after="240" w:line="240" w:lineRule="auto"/>
        <w:jc w:val="both"/>
        <w:rPr>
          <w:rFonts w:ascii="Calibri" w:eastAsia="Calibri" w:hAnsi="Calibri" w:cs="Arial"/>
          <w:spacing w:val="-3"/>
          <w:sz w:val="24"/>
          <w:szCs w:val="24"/>
        </w:rPr>
      </w:pPr>
      <w:r w:rsidRPr="00710DE9">
        <w:rPr>
          <w:rFonts w:ascii="Calibri" w:eastAsia="Calibri" w:hAnsi="Calibri" w:cs="Arial"/>
          <w:spacing w:val="-3"/>
          <w:sz w:val="24"/>
          <w:szCs w:val="24"/>
        </w:rPr>
        <w:t xml:space="preserve">Les offres doivent être accompagnées d’une Garantie d’offre, pour un montant de </w:t>
      </w:r>
      <w:r w:rsidRPr="00710DE9">
        <w:rPr>
          <w:rFonts w:ascii="Calibri" w:eastAsia="Calibri" w:hAnsi="Calibri" w:cs="Arial"/>
          <w:b/>
          <w:sz w:val="24"/>
          <w:szCs w:val="24"/>
        </w:rPr>
        <w:t>45 000 000 MAD</w:t>
      </w:r>
      <w:r w:rsidRPr="00710DE9">
        <w:rPr>
          <w:rFonts w:ascii="Calibri" w:eastAsia="Calibri" w:hAnsi="Calibri" w:cs="Arial"/>
          <w:bCs/>
          <w:sz w:val="24"/>
          <w:szCs w:val="24"/>
        </w:rPr>
        <w:t xml:space="preserve"> </w:t>
      </w:r>
      <w:r w:rsidRPr="00710DE9">
        <w:rPr>
          <w:rFonts w:ascii="Calibri" w:eastAsia="Calibri" w:hAnsi="Calibri" w:cs="Arial"/>
          <w:b/>
          <w:sz w:val="24"/>
          <w:szCs w:val="24"/>
        </w:rPr>
        <w:t>(quarante-cinq millions de Dirhams Marocains</w:t>
      </w:r>
      <w:r w:rsidRPr="00710DE9">
        <w:rPr>
          <w:rFonts w:ascii="Calibri" w:eastAsia="Calibri" w:hAnsi="Calibri" w:cs="Arial"/>
        </w:rPr>
        <w:t xml:space="preserve"> </w:t>
      </w:r>
      <w:r w:rsidRPr="00710DE9">
        <w:rPr>
          <w:rFonts w:ascii="Calibri" w:eastAsia="Calibri" w:hAnsi="Calibri" w:cs="Arial"/>
          <w:b/>
          <w:sz w:val="24"/>
          <w:szCs w:val="24"/>
        </w:rPr>
        <w:t>ou d’un montant équivalent dans une monnaie librement convertible)</w:t>
      </w:r>
      <w:r w:rsidRPr="00710DE9">
        <w:rPr>
          <w:rFonts w:ascii="Calibri" w:eastAsia="Calibri" w:hAnsi="Calibri" w:cs="Arial"/>
          <w:spacing w:val="-3"/>
          <w:sz w:val="24"/>
          <w:szCs w:val="24"/>
        </w:rPr>
        <w:t xml:space="preserve">. </w:t>
      </w:r>
    </w:p>
    <w:p w14:paraId="713B8E87" w14:textId="77777777" w:rsidR="00710DE9" w:rsidRPr="00710DE9" w:rsidRDefault="00710DE9" w:rsidP="00710DE9">
      <w:pPr>
        <w:numPr>
          <w:ilvl w:val="0"/>
          <w:numId w:val="2"/>
        </w:numPr>
        <w:tabs>
          <w:tab w:val="left" w:pos="-720"/>
        </w:tabs>
        <w:suppressAutoHyphens/>
        <w:spacing w:before="240" w:after="240" w:line="240" w:lineRule="auto"/>
        <w:jc w:val="both"/>
        <w:rPr>
          <w:rFonts w:ascii="Calibri" w:eastAsia="Calibri" w:hAnsi="Calibri" w:cs="Arial"/>
          <w:spacing w:val="-3"/>
          <w:sz w:val="24"/>
          <w:szCs w:val="24"/>
        </w:rPr>
      </w:pPr>
      <w:r w:rsidRPr="00710DE9">
        <w:rPr>
          <w:rFonts w:ascii="Calibri" w:eastAsia="Calibri" w:hAnsi="Calibri" w:cs="Arial"/>
          <w:spacing w:val="-3"/>
          <w:sz w:val="24"/>
          <w:szCs w:val="24"/>
        </w:rPr>
        <w:t xml:space="preserve">L’adresse à laquelle il est fait référence ci-dessus est : </w:t>
      </w:r>
    </w:p>
    <w:p w14:paraId="14D7C75C" w14:textId="77777777" w:rsidR="00710DE9" w:rsidRPr="00710DE9" w:rsidRDefault="00710DE9" w:rsidP="00710DE9">
      <w:pPr>
        <w:tabs>
          <w:tab w:val="right" w:leader="underscore" w:pos="9504"/>
        </w:tabs>
        <w:spacing w:after="0" w:line="240" w:lineRule="auto"/>
        <w:ind w:left="720"/>
        <w:jc w:val="center"/>
        <w:rPr>
          <w:rFonts w:ascii="Calibri" w:eastAsia="Calibri" w:hAnsi="Calibri" w:cs="Arial"/>
          <w:bCs/>
          <w:i/>
          <w:iCs/>
          <w:sz w:val="24"/>
          <w:szCs w:val="24"/>
        </w:rPr>
      </w:pPr>
      <w:r w:rsidRPr="00710DE9">
        <w:rPr>
          <w:rFonts w:ascii="Calibri" w:eastAsia="Calibri" w:hAnsi="Calibri" w:cs="Arial"/>
          <w:bCs/>
          <w:i/>
          <w:iCs/>
          <w:sz w:val="24"/>
          <w:szCs w:val="24"/>
        </w:rPr>
        <w:t>Office National de l’Electricité et de l’Eau Potable – Branche Electricité (ONEE-BE)</w:t>
      </w:r>
    </w:p>
    <w:p w14:paraId="3507C0B5" w14:textId="77777777" w:rsidR="00710DE9" w:rsidRPr="00710DE9" w:rsidRDefault="00710DE9" w:rsidP="00710DE9">
      <w:pPr>
        <w:tabs>
          <w:tab w:val="right" w:leader="underscore" w:pos="9504"/>
        </w:tabs>
        <w:spacing w:after="0" w:line="240" w:lineRule="auto"/>
        <w:ind w:left="720"/>
        <w:jc w:val="center"/>
        <w:rPr>
          <w:rFonts w:ascii="Calibri" w:eastAsia="Calibri" w:hAnsi="Calibri" w:cs="Arial"/>
          <w:bCs/>
          <w:i/>
          <w:iCs/>
          <w:sz w:val="24"/>
          <w:szCs w:val="24"/>
        </w:rPr>
      </w:pPr>
      <w:r w:rsidRPr="00710DE9">
        <w:rPr>
          <w:rFonts w:ascii="Calibri" w:eastAsia="Calibri" w:hAnsi="Calibri" w:cs="Arial"/>
          <w:bCs/>
          <w:i/>
          <w:iCs/>
          <w:sz w:val="24"/>
          <w:szCs w:val="24"/>
        </w:rPr>
        <w:t>Bureau d’ordre de la Direction Approvisionnements et Marchés</w:t>
      </w:r>
    </w:p>
    <w:p w14:paraId="0578A0A5" w14:textId="77777777" w:rsidR="00710DE9" w:rsidRPr="00710DE9" w:rsidRDefault="00710DE9" w:rsidP="00710DE9">
      <w:pPr>
        <w:tabs>
          <w:tab w:val="right" w:leader="underscore" w:pos="9504"/>
        </w:tabs>
        <w:spacing w:after="0" w:line="240" w:lineRule="auto"/>
        <w:ind w:left="720"/>
        <w:jc w:val="center"/>
        <w:rPr>
          <w:rFonts w:ascii="Calibri" w:eastAsia="Calibri" w:hAnsi="Calibri" w:cs="Arial"/>
          <w:bCs/>
          <w:i/>
          <w:iCs/>
          <w:sz w:val="24"/>
          <w:szCs w:val="24"/>
          <w:lang w:val="en-US"/>
        </w:rPr>
      </w:pPr>
      <w:r w:rsidRPr="00710DE9">
        <w:rPr>
          <w:rFonts w:ascii="Calibri" w:eastAsia="Calibri" w:hAnsi="Calibri" w:cs="Arial"/>
          <w:bCs/>
          <w:i/>
          <w:iCs/>
          <w:sz w:val="24"/>
          <w:szCs w:val="24"/>
          <w:lang w:val="en-US"/>
        </w:rPr>
        <w:t xml:space="preserve">65, Rue Othman Ben </w:t>
      </w:r>
      <w:proofErr w:type="spellStart"/>
      <w:r w:rsidRPr="00710DE9">
        <w:rPr>
          <w:rFonts w:ascii="Calibri" w:eastAsia="Calibri" w:hAnsi="Calibri" w:cs="Arial"/>
          <w:bCs/>
          <w:i/>
          <w:iCs/>
          <w:sz w:val="24"/>
          <w:szCs w:val="24"/>
          <w:lang w:val="en-US"/>
        </w:rPr>
        <w:t>Affan</w:t>
      </w:r>
      <w:proofErr w:type="spellEnd"/>
      <w:r w:rsidRPr="00710DE9">
        <w:rPr>
          <w:rFonts w:ascii="Calibri" w:eastAsia="Calibri" w:hAnsi="Calibri" w:cs="Arial"/>
          <w:bCs/>
          <w:i/>
          <w:iCs/>
          <w:sz w:val="24"/>
          <w:szCs w:val="24"/>
          <w:lang w:val="en-US"/>
        </w:rPr>
        <w:t xml:space="preserve"> - BP 13 498</w:t>
      </w:r>
    </w:p>
    <w:p w14:paraId="7FB798F4" w14:textId="77777777" w:rsidR="00710DE9" w:rsidRPr="00710DE9" w:rsidRDefault="00710DE9" w:rsidP="00710DE9">
      <w:pPr>
        <w:tabs>
          <w:tab w:val="right" w:leader="underscore" w:pos="9504"/>
        </w:tabs>
        <w:spacing w:after="0" w:line="240" w:lineRule="auto"/>
        <w:ind w:left="720"/>
        <w:jc w:val="center"/>
        <w:rPr>
          <w:rFonts w:ascii="Calibri" w:eastAsia="Calibri" w:hAnsi="Calibri" w:cs="Arial"/>
          <w:bCs/>
          <w:i/>
          <w:iCs/>
          <w:sz w:val="24"/>
          <w:szCs w:val="24"/>
        </w:rPr>
      </w:pPr>
      <w:r w:rsidRPr="00710DE9">
        <w:rPr>
          <w:rFonts w:ascii="Calibri" w:eastAsia="Calibri" w:hAnsi="Calibri" w:cs="Arial"/>
          <w:bCs/>
          <w:i/>
          <w:iCs/>
          <w:sz w:val="24"/>
          <w:szCs w:val="24"/>
        </w:rPr>
        <w:t>Casablanca - Royaume du Maroc</w:t>
      </w:r>
    </w:p>
    <w:p w14:paraId="4173BFA1" w14:textId="77777777" w:rsidR="00710DE9" w:rsidRPr="00710DE9" w:rsidRDefault="00710DE9" w:rsidP="00710DE9">
      <w:pPr>
        <w:tabs>
          <w:tab w:val="right" w:leader="underscore" w:pos="9504"/>
        </w:tabs>
        <w:spacing w:after="0" w:line="240" w:lineRule="auto"/>
        <w:ind w:left="720"/>
        <w:jc w:val="center"/>
        <w:rPr>
          <w:rFonts w:ascii="Calibri" w:eastAsia="Calibri" w:hAnsi="Calibri" w:cs="Arial"/>
          <w:sz w:val="24"/>
          <w:szCs w:val="24"/>
        </w:rPr>
      </w:pPr>
      <w:r w:rsidRPr="00710DE9">
        <w:rPr>
          <w:rFonts w:ascii="Calibri" w:eastAsia="Calibri" w:hAnsi="Calibri" w:cs="Arial"/>
          <w:sz w:val="24"/>
          <w:szCs w:val="24"/>
        </w:rPr>
        <w:t>Numéro de téléphone : 00212 522 66 83 89 - 522 66 84 03</w:t>
      </w:r>
    </w:p>
    <w:p w14:paraId="108B480D" w14:textId="77777777" w:rsidR="00710DE9" w:rsidRPr="00710DE9" w:rsidRDefault="00710DE9" w:rsidP="00710DE9">
      <w:pPr>
        <w:tabs>
          <w:tab w:val="right" w:leader="underscore" w:pos="9504"/>
        </w:tabs>
        <w:spacing w:after="0" w:line="240" w:lineRule="auto"/>
        <w:ind w:left="720"/>
        <w:jc w:val="center"/>
        <w:rPr>
          <w:rFonts w:ascii="Calibri" w:eastAsia="Calibri" w:hAnsi="Calibri" w:cs="Arial"/>
          <w:bCs/>
          <w:i/>
          <w:iCs/>
          <w:sz w:val="24"/>
          <w:szCs w:val="24"/>
        </w:rPr>
      </w:pPr>
      <w:r w:rsidRPr="00710DE9">
        <w:rPr>
          <w:rFonts w:ascii="Calibri" w:eastAsia="Calibri" w:hAnsi="Calibri" w:cs="Arial"/>
          <w:bCs/>
          <w:i/>
          <w:iCs/>
          <w:sz w:val="24"/>
          <w:szCs w:val="24"/>
        </w:rPr>
        <w:t xml:space="preserve">Adresse électronique : </w:t>
      </w:r>
      <w:hyperlink r:id="rId7" w:history="1">
        <w:r w:rsidRPr="00710DE9">
          <w:rPr>
            <w:rFonts w:ascii="Times New Roman" w:eastAsia="Calibri" w:hAnsi="Times New Roman" w:cs="Times New Roman"/>
            <w:bCs/>
            <w:i/>
            <w:iCs/>
            <w:color w:val="0000FF"/>
            <w:sz w:val="24"/>
            <w:szCs w:val="24"/>
            <w:u w:val="single"/>
          </w:rPr>
          <w:t>stepelmenzel@onee.ma</w:t>
        </w:r>
      </w:hyperlink>
      <w:r w:rsidRPr="00710DE9">
        <w:rPr>
          <w:rFonts w:ascii="Calibri" w:eastAsia="Calibri" w:hAnsi="Calibri" w:cs="Arial"/>
          <w:bCs/>
          <w:i/>
          <w:iCs/>
          <w:sz w:val="24"/>
          <w:szCs w:val="24"/>
        </w:rPr>
        <w:t xml:space="preserve">   &amp; </w:t>
      </w:r>
      <w:hyperlink r:id="rId8" w:history="1">
        <w:r w:rsidRPr="00710DE9">
          <w:rPr>
            <w:rFonts w:ascii="Times New Roman" w:eastAsia="Calibri" w:hAnsi="Times New Roman" w:cs="Times New Roman"/>
            <w:bCs/>
            <w:i/>
            <w:iCs/>
            <w:color w:val="0000FF"/>
            <w:sz w:val="24"/>
            <w:szCs w:val="24"/>
            <w:u w:val="single"/>
          </w:rPr>
          <w:t>j.lfilali@onee.ma</w:t>
        </w:r>
      </w:hyperlink>
    </w:p>
    <w:p w14:paraId="4A57D5EA" w14:textId="77777777" w:rsidR="00710DE9" w:rsidRPr="00710DE9" w:rsidRDefault="00710DE9" w:rsidP="00710DE9">
      <w:pPr>
        <w:spacing w:before="120" w:after="120" w:line="240" w:lineRule="auto"/>
        <w:jc w:val="center"/>
        <w:rPr>
          <w:rFonts w:ascii="Times New Roman" w:eastAsia="Times New Roman" w:hAnsi="Times New Roman" w:cs="Times New Roman"/>
          <w:bCs/>
          <w:i/>
          <w:iCs/>
          <w:sz w:val="24"/>
          <w:szCs w:val="24"/>
          <w:lang w:eastAsia="fr-FR"/>
        </w:rPr>
      </w:pPr>
    </w:p>
    <w:p w14:paraId="26B65EE1" w14:textId="77777777" w:rsidR="00710DE9" w:rsidRPr="00710DE9" w:rsidRDefault="00710DE9" w:rsidP="00710DE9">
      <w:pPr>
        <w:suppressAutoHyphens/>
        <w:spacing w:after="0" w:line="240" w:lineRule="auto"/>
        <w:jc w:val="center"/>
        <w:rPr>
          <w:rFonts w:ascii="Times New Roman" w:eastAsia="Times New Roman" w:hAnsi="Times New Roman" w:cs="Times New Roman"/>
          <w:b/>
          <w:sz w:val="32"/>
          <w:szCs w:val="32"/>
          <w:lang w:eastAsia="fr-FR"/>
        </w:rPr>
      </w:pPr>
    </w:p>
    <w:p w14:paraId="3D62B4A8" w14:textId="77777777" w:rsidR="00710DE9" w:rsidRPr="00710DE9" w:rsidRDefault="00710DE9" w:rsidP="00710DE9">
      <w:pPr>
        <w:suppressAutoHyphens/>
        <w:spacing w:after="0" w:line="240" w:lineRule="auto"/>
        <w:jc w:val="center"/>
        <w:rPr>
          <w:rFonts w:ascii="Times New Roman" w:eastAsia="Times New Roman" w:hAnsi="Times New Roman" w:cs="Times New Roman"/>
          <w:b/>
          <w:sz w:val="32"/>
          <w:szCs w:val="32"/>
          <w:lang w:eastAsia="fr-FR"/>
        </w:rPr>
      </w:pPr>
    </w:p>
    <w:p w14:paraId="0EB95F7C" w14:textId="77777777" w:rsidR="00710DE9" w:rsidRDefault="00710DE9" w:rsidP="00710DE9">
      <w:pPr>
        <w:suppressAutoHyphens/>
        <w:spacing w:after="0" w:line="240" w:lineRule="auto"/>
        <w:jc w:val="center"/>
        <w:rPr>
          <w:rFonts w:ascii="Times New Roman" w:eastAsia="Times New Roman" w:hAnsi="Times New Roman" w:cs="Times New Roman"/>
          <w:b/>
          <w:sz w:val="32"/>
          <w:szCs w:val="32"/>
          <w:lang w:eastAsia="fr-FR"/>
        </w:rPr>
      </w:pPr>
    </w:p>
    <w:p w14:paraId="103BB446" w14:textId="77777777" w:rsidR="00B31F94" w:rsidRDefault="00B31F94" w:rsidP="00710DE9">
      <w:pPr>
        <w:suppressAutoHyphens/>
        <w:spacing w:after="0" w:line="240" w:lineRule="auto"/>
        <w:jc w:val="center"/>
        <w:rPr>
          <w:rFonts w:ascii="Times New Roman" w:eastAsia="Times New Roman" w:hAnsi="Times New Roman" w:cs="Times New Roman"/>
          <w:b/>
          <w:sz w:val="32"/>
          <w:szCs w:val="32"/>
          <w:lang w:eastAsia="fr-FR"/>
        </w:rPr>
      </w:pPr>
    </w:p>
    <w:p w14:paraId="055D58FB" w14:textId="77777777" w:rsidR="00B31F94" w:rsidRDefault="00B31F94" w:rsidP="00710DE9">
      <w:pPr>
        <w:suppressAutoHyphens/>
        <w:spacing w:after="0" w:line="240" w:lineRule="auto"/>
        <w:jc w:val="center"/>
        <w:rPr>
          <w:rFonts w:ascii="Times New Roman" w:eastAsia="Times New Roman" w:hAnsi="Times New Roman" w:cs="Times New Roman"/>
          <w:b/>
          <w:sz w:val="32"/>
          <w:szCs w:val="32"/>
          <w:lang w:eastAsia="fr-FR"/>
        </w:rPr>
      </w:pPr>
    </w:p>
    <w:p w14:paraId="40D6B436" w14:textId="77777777" w:rsidR="00B31F94" w:rsidRDefault="00B31F94" w:rsidP="00710DE9">
      <w:pPr>
        <w:suppressAutoHyphens/>
        <w:spacing w:after="0" w:line="240" w:lineRule="auto"/>
        <w:jc w:val="center"/>
        <w:rPr>
          <w:rFonts w:ascii="Times New Roman" w:eastAsia="Times New Roman" w:hAnsi="Times New Roman" w:cs="Times New Roman"/>
          <w:b/>
          <w:sz w:val="32"/>
          <w:szCs w:val="32"/>
          <w:lang w:eastAsia="fr-FR"/>
        </w:rPr>
      </w:pPr>
    </w:p>
    <w:p w14:paraId="3A3C47D6" w14:textId="77777777" w:rsidR="00B31F94" w:rsidRDefault="00B31F94" w:rsidP="00710DE9">
      <w:pPr>
        <w:suppressAutoHyphens/>
        <w:spacing w:after="0" w:line="240" w:lineRule="auto"/>
        <w:jc w:val="center"/>
        <w:rPr>
          <w:rFonts w:ascii="Times New Roman" w:eastAsia="Times New Roman" w:hAnsi="Times New Roman" w:cs="Times New Roman"/>
          <w:b/>
          <w:sz w:val="32"/>
          <w:szCs w:val="32"/>
          <w:lang w:eastAsia="fr-FR"/>
        </w:rPr>
      </w:pPr>
    </w:p>
    <w:sectPr w:rsidR="00B31F94" w:rsidSect="00990D9D">
      <w:head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D747" w14:textId="77777777" w:rsidR="00051F73" w:rsidRDefault="00051F73" w:rsidP="00990D9D">
      <w:pPr>
        <w:spacing w:after="0" w:line="240" w:lineRule="auto"/>
      </w:pPr>
      <w:r>
        <w:separator/>
      </w:r>
    </w:p>
  </w:endnote>
  <w:endnote w:type="continuationSeparator" w:id="0">
    <w:p w14:paraId="21AAFD96" w14:textId="77777777" w:rsidR="00051F73" w:rsidRDefault="00051F73" w:rsidP="0099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83A6" w14:textId="77777777" w:rsidR="00051F73" w:rsidRDefault="00051F73" w:rsidP="00990D9D">
      <w:pPr>
        <w:spacing w:after="0" w:line="240" w:lineRule="auto"/>
      </w:pPr>
      <w:r>
        <w:separator/>
      </w:r>
    </w:p>
  </w:footnote>
  <w:footnote w:type="continuationSeparator" w:id="0">
    <w:p w14:paraId="59C9F59F" w14:textId="77777777" w:rsidR="00051F73" w:rsidRDefault="00051F73" w:rsidP="00990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AF53" w14:textId="77777777" w:rsidR="00990D9D" w:rsidRDefault="00990D9D" w:rsidP="00990D9D">
    <w:pPr>
      <w:pStyle w:val="En-tte"/>
      <w:ind w:left="-851"/>
    </w:pPr>
    <w:r>
      <w:rPr>
        <w:rFonts w:ascii="Calibri" w:hAnsi="Calibri" w:cs="Arial"/>
        <w:noProof/>
        <w:sz w:val="18"/>
        <w:szCs w:val="18"/>
        <w:lang w:eastAsia="fr-FR"/>
      </w:rPr>
      <w:drawing>
        <wp:inline distT="0" distB="0" distL="0" distR="0" wp14:anchorId="14779873" wp14:editId="4B202142">
          <wp:extent cx="6908929" cy="397510"/>
          <wp:effectExtent l="0" t="0" r="635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386" cy="398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933BB"/>
    <w:multiLevelType w:val="hybridMultilevel"/>
    <w:tmpl w:val="880218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60490E68"/>
    <w:multiLevelType w:val="hybridMultilevel"/>
    <w:tmpl w:val="CFD22EF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7C543F0"/>
    <w:multiLevelType w:val="multilevel"/>
    <w:tmpl w:val="2EF8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1758B"/>
    <w:multiLevelType w:val="hybridMultilevel"/>
    <w:tmpl w:val="8780CBEE"/>
    <w:lvl w:ilvl="0" w:tplc="85EAD06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10575429">
    <w:abstractNumId w:val="3"/>
  </w:num>
  <w:num w:numId="2" w16cid:durableId="190807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7372249">
    <w:abstractNumId w:val="1"/>
  </w:num>
  <w:num w:numId="4" w16cid:durableId="2133400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9D"/>
    <w:rsid w:val="00031C08"/>
    <w:rsid w:val="00051F73"/>
    <w:rsid w:val="000B38F2"/>
    <w:rsid w:val="001743A4"/>
    <w:rsid w:val="001C3844"/>
    <w:rsid w:val="001D2157"/>
    <w:rsid w:val="001E30AE"/>
    <w:rsid w:val="002C5C23"/>
    <w:rsid w:val="002D46E9"/>
    <w:rsid w:val="003247C4"/>
    <w:rsid w:val="003A4AD1"/>
    <w:rsid w:val="003E58D8"/>
    <w:rsid w:val="00434764"/>
    <w:rsid w:val="004E70B5"/>
    <w:rsid w:val="00580DCA"/>
    <w:rsid w:val="005961A7"/>
    <w:rsid w:val="005E4823"/>
    <w:rsid w:val="00660BC8"/>
    <w:rsid w:val="006624C0"/>
    <w:rsid w:val="006630FE"/>
    <w:rsid w:val="00710DE9"/>
    <w:rsid w:val="0083571A"/>
    <w:rsid w:val="008452C9"/>
    <w:rsid w:val="008D010D"/>
    <w:rsid w:val="008E4DD8"/>
    <w:rsid w:val="00990D9D"/>
    <w:rsid w:val="00AF6D48"/>
    <w:rsid w:val="00B13055"/>
    <w:rsid w:val="00B31F94"/>
    <w:rsid w:val="00B76600"/>
    <w:rsid w:val="00BB2AA5"/>
    <w:rsid w:val="00BD336B"/>
    <w:rsid w:val="00C01820"/>
    <w:rsid w:val="00C030CC"/>
    <w:rsid w:val="00C36913"/>
    <w:rsid w:val="00C87A61"/>
    <w:rsid w:val="00C973C2"/>
    <w:rsid w:val="00DC7F9C"/>
    <w:rsid w:val="00DE2A67"/>
    <w:rsid w:val="00DF1E3D"/>
    <w:rsid w:val="00E61D9B"/>
    <w:rsid w:val="00EB392B"/>
    <w:rsid w:val="00EF4185"/>
    <w:rsid w:val="00F622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F7E2E"/>
  <w15:chartTrackingRefBased/>
  <w15:docId w15:val="{BD6090AA-E02C-42EA-8205-DE85155F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D9D"/>
    <w:pPr>
      <w:tabs>
        <w:tab w:val="center" w:pos="4536"/>
        <w:tab w:val="right" w:pos="9072"/>
      </w:tabs>
      <w:spacing w:after="0" w:line="240" w:lineRule="auto"/>
    </w:pPr>
  </w:style>
  <w:style w:type="character" w:customStyle="1" w:styleId="En-tteCar">
    <w:name w:val="En-tête Car"/>
    <w:basedOn w:val="Policepardfaut"/>
    <w:link w:val="En-tte"/>
    <w:uiPriority w:val="99"/>
    <w:rsid w:val="00990D9D"/>
  </w:style>
  <w:style w:type="paragraph" w:styleId="Pieddepage">
    <w:name w:val="footer"/>
    <w:basedOn w:val="Normal"/>
    <w:link w:val="PieddepageCar"/>
    <w:uiPriority w:val="99"/>
    <w:unhideWhenUsed/>
    <w:rsid w:val="00990D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0D9D"/>
  </w:style>
  <w:style w:type="paragraph" w:styleId="Rvision">
    <w:name w:val="Revision"/>
    <w:hidden/>
    <w:uiPriority w:val="99"/>
    <w:semiHidden/>
    <w:rsid w:val="00BB2AA5"/>
    <w:pPr>
      <w:spacing w:after="0" w:line="240" w:lineRule="auto"/>
    </w:pPr>
  </w:style>
  <w:style w:type="character" w:styleId="Lienhypertexte">
    <w:name w:val="Hyperlink"/>
    <w:basedOn w:val="Policepardfaut"/>
    <w:uiPriority w:val="99"/>
    <w:rsid w:val="00BB2AA5"/>
    <w:rPr>
      <w:color w:val="0000FF"/>
      <w:u w:val="single"/>
    </w:rPr>
  </w:style>
  <w:style w:type="character" w:styleId="Marquedecommentaire">
    <w:name w:val="annotation reference"/>
    <w:basedOn w:val="Policepardfaut"/>
    <w:uiPriority w:val="99"/>
    <w:semiHidden/>
    <w:unhideWhenUsed/>
    <w:rsid w:val="003A4AD1"/>
    <w:rPr>
      <w:sz w:val="16"/>
      <w:szCs w:val="16"/>
    </w:rPr>
  </w:style>
  <w:style w:type="paragraph" w:styleId="Commentaire">
    <w:name w:val="annotation text"/>
    <w:basedOn w:val="Normal"/>
    <w:link w:val="CommentaireCar"/>
    <w:uiPriority w:val="99"/>
    <w:unhideWhenUsed/>
    <w:rsid w:val="003A4AD1"/>
    <w:pPr>
      <w:spacing w:line="240" w:lineRule="auto"/>
    </w:pPr>
    <w:rPr>
      <w:sz w:val="20"/>
      <w:szCs w:val="20"/>
    </w:rPr>
  </w:style>
  <w:style w:type="character" w:customStyle="1" w:styleId="CommentaireCar">
    <w:name w:val="Commentaire Car"/>
    <w:basedOn w:val="Policepardfaut"/>
    <w:link w:val="Commentaire"/>
    <w:uiPriority w:val="99"/>
    <w:rsid w:val="003A4AD1"/>
    <w:rPr>
      <w:sz w:val="20"/>
      <w:szCs w:val="20"/>
    </w:rPr>
  </w:style>
  <w:style w:type="paragraph" w:styleId="Objetducommentaire">
    <w:name w:val="annotation subject"/>
    <w:basedOn w:val="Commentaire"/>
    <w:next w:val="Commentaire"/>
    <w:link w:val="ObjetducommentaireCar"/>
    <w:uiPriority w:val="99"/>
    <w:semiHidden/>
    <w:unhideWhenUsed/>
    <w:rsid w:val="003A4AD1"/>
    <w:rPr>
      <w:b/>
      <w:bCs/>
    </w:rPr>
  </w:style>
  <w:style w:type="character" w:customStyle="1" w:styleId="ObjetducommentaireCar">
    <w:name w:val="Objet du commentaire Car"/>
    <w:basedOn w:val="CommentaireCar"/>
    <w:link w:val="Objetducommentaire"/>
    <w:uiPriority w:val="99"/>
    <w:semiHidden/>
    <w:rsid w:val="003A4AD1"/>
    <w:rPr>
      <w:b/>
      <w:bCs/>
      <w:sz w:val="20"/>
      <w:szCs w:val="20"/>
    </w:rPr>
  </w:style>
  <w:style w:type="character" w:styleId="Mentionnonrsolue">
    <w:name w:val="Unresolved Mention"/>
    <w:basedOn w:val="Policepardfaut"/>
    <w:uiPriority w:val="99"/>
    <w:semiHidden/>
    <w:unhideWhenUsed/>
    <w:rsid w:val="00710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filali@onee.ma" TargetMode="External"/><Relationship Id="rId3" Type="http://schemas.openxmlformats.org/officeDocument/2006/relationships/settings" Target="settings.xml"/><Relationship Id="rId7" Type="http://schemas.openxmlformats.org/officeDocument/2006/relationships/hyperlink" Target="mailto:stepelmenzel@onee.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ONEE</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BOUHMIDE Youness</dc:creator>
  <cp:keywords/>
  <dc:description/>
  <cp:lastModifiedBy>LFILALI Jalila</cp:lastModifiedBy>
  <cp:revision>2</cp:revision>
  <cp:lastPrinted>2026-07-01T12:39:00Z</cp:lastPrinted>
  <dcterms:created xsi:type="dcterms:W3CDTF">2026-07-02T22:22:00Z</dcterms:created>
  <dcterms:modified xsi:type="dcterms:W3CDTF">2026-07-02T22:22:00Z</dcterms:modified>
</cp:coreProperties>
</file>