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0F4B" w14:textId="77777777" w:rsidR="00783B28" w:rsidRPr="008E4A91" w:rsidRDefault="00783B28" w:rsidP="00765CE7">
      <w:pPr>
        <w:spacing w:after="0" w:line="240" w:lineRule="auto"/>
        <w:jc w:val="center"/>
        <w:rPr>
          <w:rFonts w:ascii="Roboto Light" w:hAnsi="Roboto Light" w:cstheme="majorBidi"/>
          <w:b/>
          <w:bCs/>
          <w:sz w:val="32"/>
          <w:szCs w:val="32"/>
        </w:rPr>
      </w:pPr>
      <w:r w:rsidRPr="008E4A91">
        <w:rPr>
          <w:rFonts w:ascii="Roboto Light" w:hAnsi="Roboto Light" w:cstheme="majorBidi"/>
          <w:b/>
          <w:bCs/>
          <w:sz w:val="32"/>
          <w:szCs w:val="32"/>
        </w:rPr>
        <w:t>Annex-1- Tentative Terms of Reference</w:t>
      </w:r>
    </w:p>
    <w:p w14:paraId="7D6A15EC" w14:textId="77777777" w:rsidR="00384D9A" w:rsidRPr="00384D9A" w:rsidRDefault="00384D9A" w:rsidP="00765CE7">
      <w:pPr>
        <w:spacing w:before="120"/>
        <w:jc w:val="both"/>
        <w:rPr>
          <w:rFonts w:ascii="Roboto Light" w:hAnsi="Roboto Light"/>
          <w:sz w:val="24"/>
          <w:szCs w:val="24"/>
        </w:rPr>
      </w:pPr>
      <w:r w:rsidRPr="008E4A91">
        <w:rPr>
          <w:rFonts w:ascii="Roboto Light" w:hAnsi="Roboto Light"/>
          <w:b/>
          <w:bCs/>
          <w:sz w:val="24"/>
          <w:szCs w:val="24"/>
        </w:rPr>
        <w:t xml:space="preserve">Project Title: </w:t>
      </w:r>
      <w:r w:rsidRPr="00384D9A">
        <w:rPr>
          <w:rFonts w:ascii="Roboto Light" w:hAnsi="Roboto Light"/>
          <w:sz w:val="24"/>
          <w:szCs w:val="24"/>
        </w:rPr>
        <w:t>Implementation of the Credit Incentive and Enhancement System (CIES)</w:t>
      </w:r>
    </w:p>
    <w:p w14:paraId="69D7F2B9" w14:textId="77777777" w:rsidR="00384D9A" w:rsidRPr="00384D9A" w:rsidRDefault="00384D9A" w:rsidP="00765CE7">
      <w:pPr>
        <w:spacing w:before="120"/>
        <w:jc w:val="both"/>
        <w:rPr>
          <w:rFonts w:ascii="Roboto Light" w:hAnsi="Roboto Light"/>
          <w:sz w:val="24"/>
          <w:szCs w:val="24"/>
        </w:rPr>
      </w:pPr>
      <w:r w:rsidRPr="008E4A91">
        <w:rPr>
          <w:rFonts w:ascii="Roboto Light" w:hAnsi="Roboto Light"/>
          <w:b/>
          <w:bCs/>
          <w:sz w:val="24"/>
          <w:szCs w:val="24"/>
        </w:rPr>
        <w:t>Location:</w:t>
      </w:r>
      <w:r w:rsidRPr="00384D9A">
        <w:rPr>
          <w:rFonts w:ascii="Roboto Light" w:hAnsi="Roboto Light"/>
          <w:sz w:val="24"/>
          <w:szCs w:val="24"/>
        </w:rPr>
        <w:t xml:space="preserve"> Selected Client Site / Remote</w:t>
      </w:r>
    </w:p>
    <w:p w14:paraId="0ED4DF7E" w14:textId="22410D9C" w:rsidR="00384D9A" w:rsidRPr="002A5802" w:rsidRDefault="00384D9A" w:rsidP="00EE56F8">
      <w:pPr>
        <w:pStyle w:val="ListParagraph"/>
        <w:numPr>
          <w:ilvl w:val="0"/>
          <w:numId w:val="13"/>
        </w:numPr>
        <w:tabs>
          <w:tab w:val="clear" w:pos="720"/>
          <w:tab w:val="num" w:pos="450"/>
        </w:tabs>
        <w:spacing w:before="120"/>
        <w:ind w:left="0"/>
        <w:rPr>
          <w:rFonts w:ascii="Roboto Light" w:hAnsi="Roboto Light"/>
          <w:color w:val="2F5496" w:themeColor="accent1" w:themeShade="BF"/>
          <w:sz w:val="28"/>
          <w:szCs w:val="28"/>
        </w:rPr>
      </w:pPr>
      <w:r w:rsidRPr="002A5802">
        <w:rPr>
          <w:rFonts w:ascii="Roboto Light" w:hAnsi="Roboto Light"/>
          <w:color w:val="2F5496" w:themeColor="accent1" w:themeShade="BF"/>
          <w:sz w:val="28"/>
          <w:szCs w:val="28"/>
        </w:rPr>
        <w:t>Introduction</w:t>
      </w:r>
    </w:p>
    <w:p w14:paraId="42C367DE" w14:textId="77777777" w:rsidR="00582EF6" w:rsidRPr="00EE56F8" w:rsidRDefault="00582EF6" w:rsidP="00EE56F8">
      <w:pPr>
        <w:spacing w:before="120"/>
        <w:rPr>
          <w:rFonts w:ascii="Roboto Light" w:hAnsi="Roboto Light"/>
        </w:rPr>
      </w:pPr>
      <w:r w:rsidRPr="00EE56F8">
        <w:rPr>
          <w:rFonts w:ascii="Roboto Light" w:hAnsi="Roboto Light"/>
        </w:rPr>
        <w:t>Credit remains a cornerstone of economic growth, yet it continues to face persistent challenges related to data reliability, monitoring, and risk mitigation. The Credit Incentive and Enhancement System (CIES) is an integrated digital platform designed to unify credit history, credit behavior, and Sharia‑compliant risk coverage into a single ecosystem.</w:t>
      </w:r>
    </w:p>
    <w:p w14:paraId="5D747F85" w14:textId="77777777" w:rsidR="00582EF6" w:rsidRPr="00EE56F8" w:rsidRDefault="00582EF6" w:rsidP="00EE56F8">
      <w:pPr>
        <w:spacing w:before="120"/>
        <w:rPr>
          <w:rFonts w:ascii="Roboto Light" w:hAnsi="Roboto Light"/>
        </w:rPr>
      </w:pPr>
      <w:r w:rsidRPr="00EE56F8">
        <w:rPr>
          <w:rFonts w:ascii="Roboto Light" w:hAnsi="Roboto Light"/>
        </w:rPr>
        <w:t>The Islamic Development Bank Institute (IsDBI) has developed a functional Minimum Viable Product (MVP) of the CIES platform, with core business workflows implemented and documented in the Functional Specification Document (FSD). While the MVP demonstrates the full functional concept of CIES, it has not yet undergone enterprise‑grade validation or real‑world pilot deployment.</w:t>
      </w:r>
    </w:p>
    <w:p w14:paraId="594D0348" w14:textId="77777777" w:rsidR="00582EF6" w:rsidRPr="00EE56F8" w:rsidRDefault="00582EF6" w:rsidP="00EE56F8">
      <w:pPr>
        <w:spacing w:before="120"/>
        <w:rPr>
          <w:rFonts w:ascii="Roboto Light" w:hAnsi="Roboto Light"/>
        </w:rPr>
      </w:pPr>
      <w:r w:rsidRPr="00EE56F8">
        <w:rPr>
          <w:rFonts w:ascii="Roboto Light" w:hAnsi="Roboto Light"/>
        </w:rPr>
        <w:t>The objective of this consultancy is to validate, enhance, harden, and deploy the existing MVP into a live pilot implementation with a suitable credit provider, ensuring that the platform is fit‑for‑purpose, enterprise‑ready, and aligned with operational, regulatory, and client requirements.</w:t>
      </w:r>
    </w:p>
    <w:p w14:paraId="58EADCF2" w14:textId="3E10BC7B" w:rsidR="002A5802" w:rsidRPr="002A5802" w:rsidRDefault="002A5802" w:rsidP="00EE56F8">
      <w:pPr>
        <w:pStyle w:val="ListParagraph"/>
        <w:numPr>
          <w:ilvl w:val="0"/>
          <w:numId w:val="13"/>
        </w:numPr>
        <w:tabs>
          <w:tab w:val="clear" w:pos="720"/>
          <w:tab w:val="num" w:pos="450"/>
        </w:tabs>
        <w:spacing w:before="120"/>
        <w:ind w:left="0"/>
        <w:rPr>
          <w:rFonts w:ascii="Roboto Light" w:hAnsi="Roboto Light"/>
          <w:color w:val="2F5496" w:themeColor="accent1" w:themeShade="BF"/>
          <w:sz w:val="28"/>
          <w:szCs w:val="28"/>
        </w:rPr>
      </w:pPr>
      <w:r w:rsidRPr="002A5802">
        <w:rPr>
          <w:rFonts w:ascii="Roboto Light" w:hAnsi="Roboto Light"/>
          <w:color w:val="2F5496" w:themeColor="accent1" w:themeShade="BF"/>
          <w:sz w:val="28"/>
          <w:szCs w:val="28"/>
        </w:rPr>
        <w:t>Project Concept &amp; Vision</w:t>
      </w:r>
    </w:p>
    <w:p w14:paraId="3CA90B22" w14:textId="77777777" w:rsidR="001E2E14" w:rsidRPr="00DA0422" w:rsidRDefault="001E2E14" w:rsidP="001E2E14">
      <w:pPr>
        <w:spacing w:before="120"/>
        <w:jc w:val="both"/>
        <w:rPr>
          <w:rFonts w:ascii="Roboto Light" w:hAnsi="Roboto Light"/>
          <w:sz w:val="24"/>
          <w:szCs w:val="24"/>
        </w:rPr>
      </w:pPr>
      <w:r w:rsidRPr="00DA0422">
        <w:rPr>
          <w:rFonts w:ascii="Roboto Light" w:hAnsi="Roboto Light"/>
          <w:sz w:val="24"/>
          <w:szCs w:val="24"/>
        </w:rPr>
        <w:t>CIES is an IsDBI</w:t>
      </w:r>
      <w:r w:rsidRPr="00DA0422">
        <w:rPr>
          <w:rFonts w:ascii="Roboto Light" w:hAnsi="Roboto Light"/>
          <w:sz w:val="24"/>
          <w:szCs w:val="24"/>
        </w:rPr>
        <w:noBreakHyphen/>
        <w:t>developed intellectual property designed to bridge the gap between conventional credit risk management and Sharia</w:t>
      </w:r>
      <w:r w:rsidRPr="00DA0422">
        <w:rPr>
          <w:rFonts w:ascii="Roboto Light" w:hAnsi="Roboto Light"/>
          <w:sz w:val="24"/>
          <w:szCs w:val="24"/>
        </w:rPr>
        <w:noBreakHyphen/>
        <w:t>compliant financial ethics. It shifts the operating model from a punitive approach to an incentive</w:t>
      </w:r>
      <w:r w:rsidRPr="00DA0422">
        <w:rPr>
          <w:rFonts w:ascii="Roboto Light" w:hAnsi="Roboto Light"/>
          <w:sz w:val="24"/>
          <w:szCs w:val="24"/>
        </w:rPr>
        <w:noBreakHyphen/>
        <w:t>based framework supported by collective risk</w:t>
      </w:r>
      <w:r w:rsidRPr="00DA0422">
        <w:rPr>
          <w:rFonts w:ascii="Roboto Light" w:hAnsi="Roboto Light"/>
          <w:sz w:val="24"/>
          <w:szCs w:val="24"/>
        </w:rPr>
        <w:noBreakHyphen/>
        <w:t>sharing.</w:t>
      </w:r>
    </w:p>
    <w:p w14:paraId="3C1CDA43" w14:textId="77777777" w:rsidR="001E2E14" w:rsidRPr="00DA0422" w:rsidRDefault="001E2E14" w:rsidP="001E2E14">
      <w:pPr>
        <w:numPr>
          <w:ilvl w:val="0"/>
          <w:numId w:val="20"/>
        </w:numPr>
        <w:spacing w:before="120"/>
        <w:jc w:val="both"/>
        <w:rPr>
          <w:rFonts w:ascii="Roboto Light" w:hAnsi="Roboto Light"/>
          <w:sz w:val="24"/>
          <w:szCs w:val="24"/>
        </w:rPr>
      </w:pPr>
      <w:r w:rsidRPr="00DA0422">
        <w:rPr>
          <w:rFonts w:ascii="Roboto Light" w:hAnsi="Roboto Light"/>
          <w:sz w:val="24"/>
          <w:szCs w:val="24"/>
        </w:rPr>
        <w:t>The Problem: Islamic financial institutions may impose late payment charges, but cannot retain such income due to Sharia constraints, transferring it to charity while still bearing the credit risk.</w:t>
      </w:r>
    </w:p>
    <w:p w14:paraId="29BA395B" w14:textId="64F8663C" w:rsidR="002A5802" w:rsidRPr="002A5802" w:rsidRDefault="001E2E14" w:rsidP="006D254D">
      <w:pPr>
        <w:spacing w:before="120"/>
        <w:jc w:val="both"/>
        <w:rPr>
          <w:rFonts w:ascii="Roboto Light" w:hAnsi="Roboto Light"/>
          <w:sz w:val="24"/>
          <w:szCs w:val="24"/>
        </w:rPr>
      </w:pPr>
      <w:r w:rsidRPr="00DA0422">
        <w:rPr>
          <w:rFonts w:ascii="Roboto Light" w:hAnsi="Roboto Light"/>
          <w:sz w:val="24"/>
          <w:szCs w:val="24"/>
        </w:rPr>
        <w:t>The Solution: CIES redirects such charges into a structured Takaful (Mutual Insurance) Pool, creating a self</w:t>
      </w:r>
      <w:r w:rsidRPr="00DA0422">
        <w:rPr>
          <w:rFonts w:ascii="Roboto Light" w:hAnsi="Roboto Light"/>
          <w:sz w:val="24"/>
          <w:szCs w:val="24"/>
        </w:rPr>
        <w:noBreakHyphen/>
        <w:t>sustaining, ethical mechanism for covering genuine defaults while incentivizing responsible repayment behavior.</w:t>
      </w:r>
    </w:p>
    <w:p w14:paraId="4D590CA1" w14:textId="6AA7CFFD" w:rsidR="00384D9A" w:rsidRPr="002A5802" w:rsidRDefault="00384D9A" w:rsidP="00EE56F8">
      <w:pPr>
        <w:pStyle w:val="ListParagraph"/>
        <w:numPr>
          <w:ilvl w:val="0"/>
          <w:numId w:val="13"/>
        </w:numPr>
        <w:tabs>
          <w:tab w:val="clear" w:pos="720"/>
        </w:tabs>
        <w:spacing w:before="120"/>
        <w:ind w:left="0"/>
        <w:rPr>
          <w:rFonts w:ascii="Roboto Light" w:hAnsi="Roboto Light"/>
          <w:color w:val="2F5496" w:themeColor="accent1" w:themeShade="BF"/>
          <w:sz w:val="28"/>
          <w:szCs w:val="28"/>
        </w:rPr>
      </w:pPr>
      <w:r w:rsidRPr="002A5802">
        <w:rPr>
          <w:rFonts w:ascii="Roboto Light" w:hAnsi="Roboto Light"/>
          <w:color w:val="2F5496" w:themeColor="accent1" w:themeShade="BF"/>
          <w:sz w:val="28"/>
          <w:szCs w:val="28"/>
        </w:rPr>
        <w:t>Business Objectives</w:t>
      </w:r>
    </w:p>
    <w:p w14:paraId="2DA63F7F" w14:textId="77777777" w:rsidR="00D13400" w:rsidRPr="00E27CC9" w:rsidRDefault="00D13400" w:rsidP="00D13400">
      <w:pPr>
        <w:spacing w:before="120" w:after="0"/>
        <w:jc w:val="both"/>
        <w:rPr>
          <w:rFonts w:ascii="Roboto Light" w:hAnsi="Roboto Light"/>
          <w:sz w:val="24"/>
          <w:szCs w:val="24"/>
        </w:rPr>
      </w:pPr>
      <w:r w:rsidRPr="00E27CC9">
        <w:rPr>
          <w:rFonts w:ascii="Roboto Light" w:hAnsi="Roboto Light"/>
          <w:sz w:val="24"/>
          <w:szCs w:val="24"/>
        </w:rPr>
        <w:t>CIES aims to establish a centralized, blockchain</w:t>
      </w:r>
      <w:r w:rsidRPr="00E27CC9">
        <w:rPr>
          <w:rFonts w:ascii="Roboto Light" w:hAnsi="Roboto Light"/>
          <w:sz w:val="24"/>
          <w:szCs w:val="24"/>
        </w:rPr>
        <w:noBreakHyphen/>
        <w:t>enabled registry that captures:</w:t>
      </w:r>
    </w:p>
    <w:p w14:paraId="5DDEC845" w14:textId="77777777" w:rsidR="00D13400" w:rsidRPr="00E27CC9" w:rsidRDefault="00D13400" w:rsidP="00D13400">
      <w:pPr>
        <w:numPr>
          <w:ilvl w:val="0"/>
          <w:numId w:val="21"/>
        </w:numPr>
        <w:spacing w:before="120" w:after="0"/>
        <w:jc w:val="both"/>
        <w:rPr>
          <w:rFonts w:ascii="Roboto Light" w:hAnsi="Roboto Light"/>
          <w:sz w:val="24"/>
          <w:szCs w:val="24"/>
        </w:rPr>
      </w:pPr>
      <w:r w:rsidRPr="00E27CC9">
        <w:rPr>
          <w:rFonts w:ascii="Roboto Light" w:hAnsi="Roboto Light"/>
          <w:sz w:val="24"/>
          <w:szCs w:val="24"/>
        </w:rPr>
        <w:t>Comprehensive Credit History: Real</w:t>
      </w:r>
      <w:r w:rsidRPr="00E27CC9">
        <w:rPr>
          <w:rFonts w:ascii="Roboto Light" w:hAnsi="Roboto Light"/>
          <w:sz w:val="24"/>
          <w:szCs w:val="24"/>
        </w:rPr>
        <w:noBreakHyphen/>
        <w:t>time tracking of repayment behavior</w:t>
      </w:r>
    </w:p>
    <w:p w14:paraId="46B5F6CD" w14:textId="77777777" w:rsidR="00D13400" w:rsidRPr="00E27CC9" w:rsidRDefault="00D13400" w:rsidP="00D13400">
      <w:pPr>
        <w:numPr>
          <w:ilvl w:val="0"/>
          <w:numId w:val="21"/>
        </w:numPr>
        <w:spacing w:before="120" w:after="0"/>
        <w:jc w:val="both"/>
        <w:rPr>
          <w:rFonts w:ascii="Roboto Light" w:hAnsi="Roboto Light"/>
          <w:sz w:val="24"/>
          <w:szCs w:val="24"/>
        </w:rPr>
      </w:pPr>
      <w:r w:rsidRPr="00E27CC9">
        <w:rPr>
          <w:rFonts w:ascii="Roboto Light" w:hAnsi="Roboto Light"/>
          <w:sz w:val="24"/>
          <w:szCs w:val="24"/>
        </w:rPr>
        <w:t>Dynamic Credit Rating: Behavior</w:t>
      </w:r>
      <w:r w:rsidRPr="00E27CC9">
        <w:rPr>
          <w:rFonts w:ascii="Roboto Light" w:hAnsi="Roboto Light"/>
          <w:sz w:val="24"/>
          <w:szCs w:val="24"/>
        </w:rPr>
        <w:noBreakHyphen/>
        <w:t>based scoring reflecting financial reliability</w:t>
      </w:r>
    </w:p>
    <w:p w14:paraId="4DC9FA5A" w14:textId="77777777" w:rsidR="00D13400" w:rsidRPr="00E27CC9" w:rsidRDefault="00D13400" w:rsidP="00D13400">
      <w:pPr>
        <w:numPr>
          <w:ilvl w:val="0"/>
          <w:numId w:val="21"/>
        </w:numPr>
        <w:spacing w:before="120" w:after="0"/>
        <w:jc w:val="both"/>
        <w:rPr>
          <w:rFonts w:ascii="Roboto Light" w:hAnsi="Roboto Light"/>
          <w:sz w:val="24"/>
          <w:szCs w:val="24"/>
        </w:rPr>
      </w:pPr>
      <w:r w:rsidRPr="00E27CC9">
        <w:rPr>
          <w:rFonts w:ascii="Roboto Light" w:hAnsi="Roboto Light"/>
          <w:sz w:val="24"/>
          <w:szCs w:val="24"/>
        </w:rPr>
        <w:t>Integrated Credit Insurance: A Takaful</w:t>
      </w:r>
      <w:r w:rsidRPr="00E27CC9">
        <w:rPr>
          <w:rFonts w:ascii="Roboto Light" w:hAnsi="Roboto Light"/>
          <w:sz w:val="24"/>
          <w:szCs w:val="24"/>
        </w:rPr>
        <w:noBreakHyphen/>
        <w:t>based pool mitigating default risk</w:t>
      </w:r>
    </w:p>
    <w:p w14:paraId="58962D67" w14:textId="77777777" w:rsidR="00D13400" w:rsidRDefault="00D13400" w:rsidP="00D13400">
      <w:pPr>
        <w:spacing w:before="120" w:line="240" w:lineRule="auto"/>
        <w:jc w:val="both"/>
        <w:rPr>
          <w:rFonts w:ascii="Roboto Light" w:hAnsi="Roboto Light"/>
          <w:sz w:val="24"/>
          <w:szCs w:val="24"/>
        </w:rPr>
      </w:pPr>
      <w:r w:rsidRPr="00E27CC9">
        <w:rPr>
          <w:rFonts w:ascii="Roboto Light" w:hAnsi="Roboto Light"/>
          <w:sz w:val="24"/>
          <w:szCs w:val="24"/>
        </w:rPr>
        <w:lastRenderedPageBreak/>
        <w:t>Key Goal: Transition from a “penalty</w:t>
      </w:r>
      <w:r w:rsidRPr="00E27CC9">
        <w:rPr>
          <w:rFonts w:ascii="Roboto Light" w:hAnsi="Roboto Light"/>
          <w:sz w:val="24"/>
          <w:szCs w:val="24"/>
        </w:rPr>
        <w:noBreakHyphen/>
        <w:t>only” credit model to a fair, incentive</w:t>
      </w:r>
      <w:r w:rsidRPr="00E27CC9">
        <w:rPr>
          <w:rFonts w:ascii="Roboto Light" w:hAnsi="Roboto Light"/>
          <w:sz w:val="24"/>
          <w:szCs w:val="24"/>
        </w:rPr>
        <w:noBreakHyphen/>
        <w:t>driven, and risk</w:t>
      </w:r>
      <w:r w:rsidRPr="00E27CC9">
        <w:rPr>
          <w:rFonts w:ascii="Roboto Light" w:hAnsi="Roboto Light"/>
          <w:sz w:val="24"/>
          <w:szCs w:val="24"/>
        </w:rPr>
        <w:noBreakHyphen/>
        <w:t>mitigated system.</w:t>
      </w:r>
    </w:p>
    <w:p w14:paraId="24F49FAB" w14:textId="526F20D3" w:rsidR="001E4545" w:rsidRPr="001E4545" w:rsidRDefault="001E4545" w:rsidP="00EE56F8">
      <w:pPr>
        <w:pStyle w:val="ListParagraph"/>
        <w:numPr>
          <w:ilvl w:val="0"/>
          <w:numId w:val="13"/>
        </w:numPr>
        <w:tabs>
          <w:tab w:val="clear" w:pos="720"/>
        </w:tabs>
        <w:spacing w:before="120"/>
        <w:ind w:left="0"/>
        <w:rPr>
          <w:rFonts w:ascii="Roboto Light" w:hAnsi="Roboto Light"/>
          <w:color w:val="2F5496" w:themeColor="accent1" w:themeShade="BF"/>
          <w:sz w:val="28"/>
          <w:szCs w:val="28"/>
        </w:rPr>
      </w:pPr>
      <w:r w:rsidRPr="001E4545">
        <w:rPr>
          <w:rFonts w:ascii="Roboto Light" w:hAnsi="Roboto Light"/>
          <w:color w:val="2F5496" w:themeColor="accent1" w:themeShade="BF"/>
          <w:sz w:val="28"/>
          <w:szCs w:val="28"/>
        </w:rPr>
        <w:t>Core Pillars of the Ecosystem</w:t>
      </w:r>
    </w:p>
    <w:p w14:paraId="579E17F2" w14:textId="77777777" w:rsidR="001E4545" w:rsidRPr="001E4545" w:rsidRDefault="001E4545" w:rsidP="001E4545">
      <w:pPr>
        <w:spacing w:before="120"/>
        <w:jc w:val="both"/>
        <w:rPr>
          <w:rFonts w:ascii="Roboto Light" w:hAnsi="Roboto Light"/>
          <w:sz w:val="24"/>
          <w:szCs w:val="24"/>
        </w:rPr>
      </w:pPr>
      <w:r w:rsidRPr="001E4545">
        <w:rPr>
          <w:rFonts w:ascii="Roboto Light" w:hAnsi="Roboto Light"/>
          <w:sz w:val="24"/>
          <w:szCs w:val="24"/>
        </w:rPr>
        <w:t>The system operates on three interconnected levels:</w:t>
      </w:r>
    </w:p>
    <w:p w14:paraId="67097AED" w14:textId="77777777" w:rsidR="001E4545" w:rsidRPr="001E4545" w:rsidRDefault="001E4545" w:rsidP="001E4545">
      <w:pPr>
        <w:spacing w:before="120"/>
        <w:jc w:val="both"/>
        <w:rPr>
          <w:rFonts w:ascii="Roboto Light" w:hAnsi="Roboto Light"/>
          <w:b/>
          <w:bCs/>
          <w:sz w:val="24"/>
          <w:szCs w:val="24"/>
        </w:rPr>
      </w:pPr>
      <w:r w:rsidRPr="001E4545">
        <w:rPr>
          <w:rFonts w:ascii="Roboto Light" w:hAnsi="Roboto Light"/>
          <w:b/>
          <w:bCs/>
          <w:sz w:val="24"/>
          <w:szCs w:val="24"/>
        </w:rPr>
        <w:t>A. The Blockchain Ledger (Transparency)</w:t>
      </w:r>
    </w:p>
    <w:p w14:paraId="5BBC7654" w14:textId="77777777" w:rsidR="005F1056" w:rsidRPr="005D6B19" w:rsidRDefault="005F1056" w:rsidP="005F1056">
      <w:pPr>
        <w:spacing w:before="120"/>
        <w:jc w:val="both"/>
        <w:rPr>
          <w:rFonts w:ascii="Roboto Light" w:hAnsi="Roboto Light"/>
          <w:sz w:val="24"/>
          <w:szCs w:val="24"/>
        </w:rPr>
      </w:pPr>
      <w:r w:rsidRPr="005D6B19">
        <w:rPr>
          <w:rFonts w:ascii="Roboto Light" w:hAnsi="Roboto Light"/>
          <w:sz w:val="24"/>
          <w:szCs w:val="24"/>
        </w:rPr>
        <w:t>All credit events are recorded on an immutable ledger, ensuring verifiable and tamper</w:t>
      </w:r>
      <w:r w:rsidRPr="005D6B19">
        <w:rPr>
          <w:rFonts w:ascii="Roboto Light" w:hAnsi="Roboto Light"/>
          <w:sz w:val="24"/>
          <w:szCs w:val="24"/>
        </w:rPr>
        <w:noBreakHyphen/>
        <w:t>resistant credit reputation.</w:t>
      </w:r>
    </w:p>
    <w:p w14:paraId="1C111022" w14:textId="77777777" w:rsidR="002C5B9F" w:rsidRPr="005D6B19" w:rsidRDefault="002C5B9F" w:rsidP="002C5B9F">
      <w:pPr>
        <w:spacing w:before="120" w:after="0"/>
        <w:jc w:val="both"/>
        <w:rPr>
          <w:rFonts w:ascii="Roboto Light" w:hAnsi="Roboto Light"/>
          <w:b/>
          <w:bCs/>
          <w:sz w:val="24"/>
          <w:szCs w:val="24"/>
        </w:rPr>
      </w:pPr>
      <w:r w:rsidRPr="005D6B19">
        <w:rPr>
          <w:rFonts w:ascii="Roboto Light" w:hAnsi="Roboto Light"/>
          <w:b/>
          <w:bCs/>
          <w:sz w:val="24"/>
          <w:szCs w:val="24"/>
        </w:rPr>
        <w:t>B. Incentive</w:t>
      </w:r>
      <w:r w:rsidRPr="005D6B19">
        <w:rPr>
          <w:rFonts w:ascii="Roboto Light" w:hAnsi="Roboto Light"/>
          <w:b/>
          <w:bCs/>
          <w:sz w:val="24"/>
          <w:szCs w:val="24"/>
        </w:rPr>
        <w:noBreakHyphen/>
        <w:t>Based Credit Scoring</w:t>
      </w:r>
    </w:p>
    <w:p w14:paraId="55A4B3E1" w14:textId="77777777" w:rsidR="002C5B9F" w:rsidRPr="005D6B19" w:rsidRDefault="002C5B9F" w:rsidP="002C5B9F">
      <w:pPr>
        <w:numPr>
          <w:ilvl w:val="0"/>
          <w:numId w:val="22"/>
        </w:numPr>
        <w:spacing w:before="120"/>
        <w:jc w:val="both"/>
        <w:rPr>
          <w:rFonts w:ascii="Roboto Light" w:hAnsi="Roboto Light"/>
          <w:sz w:val="24"/>
          <w:szCs w:val="24"/>
        </w:rPr>
      </w:pPr>
      <w:r w:rsidRPr="005D6B19">
        <w:rPr>
          <w:rFonts w:ascii="Roboto Light" w:hAnsi="Roboto Light"/>
          <w:sz w:val="24"/>
          <w:szCs w:val="24"/>
        </w:rPr>
        <w:t>Timely repayments enhance reputation and future credit conditions</w:t>
      </w:r>
    </w:p>
    <w:p w14:paraId="2A959C2D" w14:textId="77777777" w:rsidR="002C5B9F" w:rsidRPr="005D6B19" w:rsidRDefault="002C5B9F" w:rsidP="002C5B9F">
      <w:pPr>
        <w:numPr>
          <w:ilvl w:val="0"/>
          <w:numId w:val="22"/>
        </w:numPr>
        <w:spacing w:before="120"/>
        <w:jc w:val="both"/>
        <w:rPr>
          <w:rFonts w:ascii="Roboto Light" w:hAnsi="Roboto Light"/>
          <w:sz w:val="24"/>
          <w:szCs w:val="24"/>
        </w:rPr>
      </w:pPr>
      <w:r w:rsidRPr="005D6B19">
        <w:rPr>
          <w:rFonts w:ascii="Roboto Light" w:hAnsi="Roboto Light"/>
          <w:sz w:val="24"/>
          <w:szCs w:val="24"/>
        </w:rPr>
        <w:t>Delays reduce credit scoring and require compensatory contributions to the Takaful pool</w:t>
      </w:r>
    </w:p>
    <w:p w14:paraId="5A1EE3BF" w14:textId="77777777" w:rsidR="001E4545" w:rsidRPr="001E4545" w:rsidRDefault="001E4545" w:rsidP="001E4545">
      <w:pPr>
        <w:spacing w:before="120"/>
        <w:jc w:val="both"/>
        <w:rPr>
          <w:rFonts w:ascii="Roboto Light" w:hAnsi="Roboto Light"/>
          <w:b/>
          <w:bCs/>
          <w:sz w:val="24"/>
          <w:szCs w:val="24"/>
        </w:rPr>
      </w:pPr>
      <w:r w:rsidRPr="001E4545">
        <w:rPr>
          <w:rFonts w:ascii="Roboto Light" w:hAnsi="Roboto Light"/>
          <w:b/>
          <w:bCs/>
          <w:sz w:val="24"/>
          <w:szCs w:val="24"/>
        </w:rPr>
        <w:t>C. The Takaful Enhancement (Risk Mitigation)</w:t>
      </w:r>
    </w:p>
    <w:p w14:paraId="6E1407FA" w14:textId="77777777" w:rsidR="001E4545" w:rsidRDefault="001E4545" w:rsidP="001E4545">
      <w:pPr>
        <w:spacing w:before="120"/>
        <w:jc w:val="both"/>
        <w:rPr>
          <w:rFonts w:ascii="Roboto Light" w:hAnsi="Roboto Light"/>
          <w:sz w:val="24"/>
          <w:szCs w:val="24"/>
        </w:rPr>
      </w:pPr>
      <w:r w:rsidRPr="001E4545">
        <w:rPr>
          <w:rFonts w:ascii="Roboto Light" w:hAnsi="Roboto Light"/>
          <w:sz w:val="24"/>
          <w:szCs w:val="24"/>
        </w:rPr>
        <w:t xml:space="preserve">The system distinguishes between </w:t>
      </w:r>
      <w:r w:rsidRPr="001E4545">
        <w:rPr>
          <w:rFonts w:ascii="Roboto Light" w:hAnsi="Roboto Light"/>
          <w:b/>
          <w:bCs/>
          <w:sz w:val="24"/>
          <w:szCs w:val="24"/>
        </w:rPr>
        <w:t>deliberate</w:t>
      </w:r>
      <w:r w:rsidRPr="001E4545">
        <w:rPr>
          <w:rFonts w:ascii="Roboto Light" w:hAnsi="Roboto Light"/>
          <w:sz w:val="24"/>
          <w:szCs w:val="24"/>
        </w:rPr>
        <w:t xml:space="preserve"> and </w:t>
      </w:r>
      <w:r w:rsidRPr="001E4545">
        <w:rPr>
          <w:rFonts w:ascii="Roboto Light" w:hAnsi="Roboto Light"/>
          <w:b/>
          <w:bCs/>
          <w:sz w:val="24"/>
          <w:szCs w:val="24"/>
        </w:rPr>
        <w:t>forced</w:t>
      </w:r>
      <w:r w:rsidRPr="001E4545">
        <w:rPr>
          <w:rFonts w:ascii="Roboto Light" w:hAnsi="Roboto Light"/>
          <w:sz w:val="24"/>
          <w:szCs w:val="24"/>
        </w:rPr>
        <w:t xml:space="preserve"> defaults. The insurance pool, funded by the "rehabilitation fees" of late payers, provides a safety net that traditional credit registries lack.</w:t>
      </w:r>
    </w:p>
    <w:p w14:paraId="63910177" w14:textId="51ED127E" w:rsidR="00384D9A" w:rsidRPr="002A5802" w:rsidRDefault="00384D9A" w:rsidP="00EE56F8">
      <w:pPr>
        <w:pStyle w:val="ListParagraph"/>
        <w:numPr>
          <w:ilvl w:val="0"/>
          <w:numId w:val="13"/>
        </w:numPr>
        <w:tabs>
          <w:tab w:val="clear" w:pos="720"/>
          <w:tab w:val="num" w:pos="630"/>
        </w:tabs>
        <w:spacing w:before="120"/>
        <w:ind w:left="0"/>
        <w:rPr>
          <w:rFonts w:ascii="Roboto Light" w:hAnsi="Roboto Light"/>
          <w:color w:val="2F5496" w:themeColor="accent1" w:themeShade="BF"/>
          <w:sz w:val="28"/>
          <w:szCs w:val="28"/>
        </w:rPr>
      </w:pPr>
      <w:r w:rsidRPr="002A5802">
        <w:rPr>
          <w:rFonts w:ascii="Roboto Light" w:hAnsi="Roboto Light"/>
          <w:color w:val="2F5496" w:themeColor="accent1" w:themeShade="BF"/>
          <w:sz w:val="28"/>
          <w:szCs w:val="28"/>
        </w:rPr>
        <w:t>Project Scope</w:t>
      </w:r>
    </w:p>
    <w:p w14:paraId="2F5F7A83" w14:textId="77777777" w:rsidR="00D33205" w:rsidRPr="003C2C8C" w:rsidRDefault="00D33205" w:rsidP="00D33205">
      <w:pPr>
        <w:spacing w:before="120"/>
        <w:jc w:val="both"/>
        <w:rPr>
          <w:rFonts w:ascii="Roboto Light" w:hAnsi="Roboto Light"/>
          <w:sz w:val="24"/>
          <w:szCs w:val="24"/>
        </w:rPr>
      </w:pPr>
      <w:r w:rsidRPr="003C2C8C">
        <w:rPr>
          <w:rFonts w:ascii="Roboto Light" w:hAnsi="Roboto Light"/>
          <w:sz w:val="24"/>
          <w:szCs w:val="24"/>
        </w:rPr>
        <w:t>The Consultant shall be responsible for the end</w:t>
      </w:r>
      <w:r w:rsidRPr="003C2C8C">
        <w:rPr>
          <w:rFonts w:ascii="Roboto Light" w:hAnsi="Roboto Light"/>
          <w:sz w:val="24"/>
          <w:szCs w:val="24"/>
        </w:rPr>
        <w:noBreakHyphen/>
        <w:t>to</w:t>
      </w:r>
      <w:r w:rsidRPr="003C2C8C">
        <w:rPr>
          <w:rFonts w:ascii="Roboto Light" w:hAnsi="Roboto Light"/>
          <w:sz w:val="24"/>
          <w:szCs w:val="24"/>
        </w:rPr>
        <w:noBreakHyphen/>
        <w:t>end transformation of the existing CIES MVP into an enterprise</w:t>
      </w:r>
      <w:r w:rsidRPr="003C2C8C">
        <w:rPr>
          <w:rFonts w:ascii="Roboto Light" w:hAnsi="Roboto Light"/>
          <w:sz w:val="24"/>
          <w:szCs w:val="24"/>
        </w:rPr>
        <w:noBreakHyphen/>
        <w:t>grade pilot implementation, including the following components:</w:t>
      </w:r>
    </w:p>
    <w:p w14:paraId="7CEBC722" w14:textId="77777777" w:rsidR="00D33205" w:rsidRPr="003C2C8C" w:rsidRDefault="00D33205" w:rsidP="00D33205">
      <w:pPr>
        <w:spacing w:before="120" w:after="0"/>
        <w:jc w:val="both"/>
        <w:rPr>
          <w:rFonts w:ascii="Roboto Light" w:hAnsi="Roboto Light"/>
          <w:b/>
          <w:bCs/>
          <w:sz w:val="24"/>
          <w:szCs w:val="24"/>
        </w:rPr>
      </w:pPr>
      <w:r w:rsidRPr="003C2C8C">
        <w:rPr>
          <w:rFonts w:ascii="Roboto Light" w:hAnsi="Roboto Light"/>
          <w:b/>
          <w:bCs/>
          <w:sz w:val="24"/>
          <w:szCs w:val="24"/>
        </w:rPr>
        <w:t>5.1 Technical Review, Code Enhancement &amp; Enterprise Hardening</w:t>
      </w:r>
    </w:p>
    <w:p w14:paraId="7C43517E" w14:textId="77777777" w:rsidR="00D33205" w:rsidRPr="003C2C8C" w:rsidRDefault="00D33205" w:rsidP="00D33205">
      <w:pPr>
        <w:numPr>
          <w:ilvl w:val="0"/>
          <w:numId w:val="23"/>
        </w:numPr>
        <w:spacing w:before="120" w:after="0" w:line="240" w:lineRule="auto"/>
        <w:rPr>
          <w:rFonts w:ascii="Roboto Light" w:hAnsi="Roboto Light"/>
          <w:sz w:val="24"/>
          <w:szCs w:val="24"/>
        </w:rPr>
      </w:pPr>
      <w:r w:rsidRPr="003C2C8C">
        <w:rPr>
          <w:rFonts w:ascii="Roboto Light" w:hAnsi="Roboto Light"/>
          <w:sz w:val="24"/>
          <w:szCs w:val="24"/>
        </w:rPr>
        <w:t>Conduct a comprehensive assessment of the MVP codebase, architecture, security, performance, scalability, maintainability, and deployment readiness</w:t>
      </w:r>
    </w:p>
    <w:p w14:paraId="3D9A4F93" w14:textId="77777777" w:rsidR="00D33205" w:rsidRPr="003C2C8C" w:rsidRDefault="00D33205" w:rsidP="00D33205">
      <w:pPr>
        <w:numPr>
          <w:ilvl w:val="0"/>
          <w:numId w:val="23"/>
        </w:numPr>
        <w:spacing w:before="120" w:after="0" w:line="240" w:lineRule="auto"/>
        <w:rPr>
          <w:rFonts w:ascii="Roboto Light" w:hAnsi="Roboto Light"/>
          <w:sz w:val="24"/>
          <w:szCs w:val="24"/>
        </w:rPr>
      </w:pPr>
      <w:r w:rsidRPr="003C2C8C">
        <w:rPr>
          <w:rFonts w:ascii="Roboto Light" w:hAnsi="Roboto Light"/>
          <w:sz w:val="24"/>
          <w:szCs w:val="24"/>
        </w:rPr>
        <w:t>Enhance, refactor, and strengthen the code where required to achieve enterprise</w:t>
      </w:r>
      <w:r w:rsidRPr="003C2C8C">
        <w:rPr>
          <w:rFonts w:ascii="Roboto Light" w:hAnsi="Roboto Light"/>
          <w:sz w:val="24"/>
          <w:szCs w:val="24"/>
        </w:rPr>
        <w:noBreakHyphen/>
        <w:t>grade quality</w:t>
      </w:r>
    </w:p>
    <w:p w14:paraId="63EB9D88" w14:textId="77777777" w:rsidR="00D33205" w:rsidRPr="003C2C8C" w:rsidRDefault="00D33205" w:rsidP="00D33205">
      <w:pPr>
        <w:numPr>
          <w:ilvl w:val="0"/>
          <w:numId w:val="23"/>
        </w:numPr>
        <w:spacing w:before="120" w:after="0" w:line="240" w:lineRule="auto"/>
        <w:rPr>
          <w:rFonts w:ascii="Roboto Light" w:hAnsi="Roboto Light"/>
          <w:sz w:val="24"/>
          <w:szCs w:val="24"/>
        </w:rPr>
      </w:pPr>
      <w:r w:rsidRPr="003C2C8C">
        <w:rPr>
          <w:rFonts w:ascii="Roboto Light" w:hAnsi="Roboto Light"/>
          <w:sz w:val="24"/>
          <w:szCs w:val="24"/>
        </w:rPr>
        <w:t>Implement missing or incomplete functionalities identified during validation</w:t>
      </w:r>
    </w:p>
    <w:p w14:paraId="61075028" w14:textId="77777777" w:rsidR="00D33205" w:rsidRPr="003C2C8C" w:rsidRDefault="00D33205" w:rsidP="00D33205">
      <w:pPr>
        <w:numPr>
          <w:ilvl w:val="0"/>
          <w:numId w:val="23"/>
        </w:numPr>
        <w:spacing w:before="120" w:line="240" w:lineRule="auto"/>
        <w:rPr>
          <w:rFonts w:ascii="Roboto Light" w:hAnsi="Roboto Light"/>
          <w:sz w:val="24"/>
          <w:szCs w:val="24"/>
        </w:rPr>
      </w:pPr>
      <w:r w:rsidRPr="003C2C8C">
        <w:rPr>
          <w:rFonts w:ascii="Roboto Light" w:hAnsi="Roboto Light"/>
          <w:sz w:val="24"/>
          <w:szCs w:val="24"/>
        </w:rPr>
        <w:t>Address technical debt, non</w:t>
      </w:r>
      <w:r w:rsidRPr="003C2C8C">
        <w:rPr>
          <w:rFonts w:ascii="Roboto Light" w:hAnsi="Roboto Light"/>
          <w:sz w:val="24"/>
          <w:szCs w:val="24"/>
        </w:rPr>
        <w:noBreakHyphen/>
        <w:t>functional gaps, and production</w:t>
      </w:r>
      <w:r w:rsidRPr="003C2C8C">
        <w:rPr>
          <w:rFonts w:ascii="Roboto Light" w:hAnsi="Roboto Light"/>
          <w:sz w:val="24"/>
          <w:szCs w:val="24"/>
        </w:rPr>
        <w:noBreakHyphen/>
        <w:t>readiness constraints</w:t>
      </w:r>
    </w:p>
    <w:p w14:paraId="709B01FE" w14:textId="77777777" w:rsidR="00D33205" w:rsidRPr="003C2C8C" w:rsidRDefault="00D33205" w:rsidP="00D33205">
      <w:pPr>
        <w:spacing w:before="120" w:after="0"/>
        <w:jc w:val="both"/>
        <w:rPr>
          <w:rFonts w:ascii="Roboto Light" w:hAnsi="Roboto Light"/>
          <w:b/>
          <w:bCs/>
          <w:sz w:val="24"/>
          <w:szCs w:val="24"/>
        </w:rPr>
      </w:pPr>
      <w:r w:rsidRPr="003C2C8C">
        <w:rPr>
          <w:rFonts w:ascii="Roboto Light" w:hAnsi="Roboto Light"/>
          <w:b/>
          <w:bCs/>
          <w:sz w:val="24"/>
          <w:szCs w:val="24"/>
        </w:rPr>
        <w:t>5.2 Client Identification &amp; Engagement</w:t>
      </w:r>
    </w:p>
    <w:p w14:paraId="05A869F5" w14:textId="77777777" w:rsidR="00D33205" w:rsidRPr="003C2C8C" w:rsidRDefault="00D33205" w:rsidP="00D33205">
      <w:pPr>
        <w:numPr>
          <w:ilvl w:val="0"/>
          <w:numId w:val="23"/>
        </w:numPr>
        <w:spacing w:before="120" w:after="0" w:line="240" w:lineRule="auto"/>
        <w:rPr>
          <w:rFonts w:ascii="Roboto Light" w:hAnsi="Roboto Light"/>
          <w:sz w:val="24"/>
          <w:szCs w:val="24"/>
        </w:rPr>
      </w:pPr>
      <w:r w:rsidRPr="003C2C8C">
        <w:rPr>
          <w:rFonts w:ascii="Roboto Light" w:hAnsi="Roboto Light"/>
          <w:sz w:val="24"/>
          <w:szCs w:val="24"/>
        </w:rPr>
        <w:t>Identify and assess suitable credit providers (not limited to banks)</w:t>
      </w:r>
    </w:p>
    <w:p w14:paraId="28F59912" w14:textId="77777777" w:rsidR="00D33205" w:rsidRPr="003C2C8C" w:rsidRDefault="00D33205" w:rsidP="00D33205">
      <w:pPr>
        <w:numPr>
          <w:ilvl w:val="0"/>
          <w:numId w:val="23"/>
        </w:numPr>
        <w:spacing w:before="120" w:after="0" w:line="240" w:lineRule="auto"/>
        <w:rPr>
          <w:rFonts w:ascii="Roboto Light" w:hAnsi="Roboto Light"/>
          <w:sz w:val="24"/>
          <w:szCs w:val="24"/>
        </w:rPr>
      </w:pPr>
      <w:r w:rsidRPr="003C2C8C">
        <w:rPr>
          <w:rFonts w:ascii="Roboto Light" w:hAnsi="Roboto Light"/>
          <w:sz w:val="24"/>
          <w:szCs w:val="24"/>
        </w:rPr>
        <w:t>Lead outreach, stakeholder engagement, presentations, and demonstrations</w:t>
      </w:r>
    </w:p>
    <w:p w14:paraId="70FE22CD" w14:textId="77777777" w:rsidR="00D33205" w:rsidRPr="003C2C8C" w:rsidRDefault="00D33205" w:rsidP="00D33205">
      <w:pPr>
        <w:numPr>
          <w:ilvl w:val="0"/>
          <w:numId w:val="23"/>
        </w:numPr>
        <w:spacing w:before="120" w:line="240" w:lineRule="auto"/>
        <w:rPr>
          <w:rFonts w:ascii="Roboto Light" w:hAnsi="Roboto Light"/>
          <w:sz w:val="24"/>
          <w:szCs w:val="24"/>
        </w:rPr>
      </w:pPr>
      <w:r w:rsidRPr="003C2C8C">
        <w:rPr>
          <w:rFonts w:ascii="Roboto Light" w:hAnsi="Roboto Light"/>
          <w:sz w:val="24"/>
          <w:szCs w:val="24"/>
        </w:rPr>
        <w:t>Support client decision</w:t>
      </w:r>
      <w:r w:rsidRPr="003C2C8C">
        <w:rPr>
          <w:rFonts w:ascii="Roboto Light" w:hAnsi="Roboto Light"/>
          <w:sz w:val="24"/>
          <w:szCs w:val="24"/>
        </w:rPr>
        <w:noBreakHyphen/>
        <w:t>making and secure pilot commitment</w:t>
      </w:r>
    </w:p>
    <w:p w14:paraId="6089F574" w14:textId="77777777" w:rsidR="00D33205" w:rsidRPr="003C2C8C" w:rsidRDefault="00D33205" w:rsidP="00D33205">
      <w:pPr>
        <w:spacing w:before="120" w:after="0"/>
        <w:jc w:val="both"/>
        <w:rPr>
          <w:rFonts w:ascii="Roboto Light" w:hAnsi="Roboto Light"/>
          <w:b/>
          <w:bCs/>
          <w:sz w:val="24"/>
          <w:szCs w:val="24"/>
        </w:rPr>
      </w:pPr>
      <w:r w:rsidRPr="003C2C8C">
        <w:rPr>
          <w:rFonts w:ascii="Roboto Light" w:hAnsi="Roboto Light"/>
          <w:b/>
          <w:bCs/>
          <w:sz w:val="24"/>
          <w:szCs w:val="24"/>
        </w:rPr>
        <w:t>5.3 Implementation &amp; Configuration</w:t>
      </w:r>
    </w:p>
    <w:p w14:paraId="279A3B09" w14:textId="77777777" w:rsidR="00D33205" w:rsidRPr="003C2C8C" w:rsidRDefault="00D33205" w:rsidP="00D33205">
      <w:pPr>
        <w:numPr>
          <w:ilvl w:val="0"/>
          <w:numId w:val="23"/>
        </w:numPr>
        <w:spacing w:before="120" w:after="0" w:line="240" w:lineRule="auto"/>
        <w:rPr>
          <w:rFonts w:ascii="Roboto Light" w:hAnsi="Roboto Light"/>
          <w:sz w:val="24"/>
          <w:szCs w:val="24"/>
        </w:rPr>
      </w:pPr>
      <w:r w:rsidRPr="003C2C8C">
        <w:rPr>
          <w:rFonts w:ascii="Roboto Light" w:hAnsi="Roboto Light"/>
          <w:sz w:val="24"/>
          <w:szCs w:val="24"/>
        </w:rPr>
        <w:lastRenderedPageBreak/>
        <w:t>Deploy and configure the enhanced CIES platform into the client environment</w:t>
      </w:r>
    </w:p>
    <w:p w14:paraId="62D77E37" w14:textId="77777777" w:rsidR="00D33205" w:rsidRPr="003C2C8C" w:rsidRDefault="00D33205" w:rsidP="00D33205">
      <w:pPr>
        <w:numPr>
          <w:ilvl w:val="0"/>
          <w:numId w:val="23"/>
        </w:numPr>
        <w:spacing w:before="120" w:line="240" w:lineRule="auto"/>
        <w:rPr>
          <w:rFonts w:ascii="Roboto Light" w:hAnsi="Roboto Light"/>
          <w:sz w:val="24"/>
          <w:szCs w:val="24"/>
        </w:rPr>
      </w:pPr>
      <w:r w:rsidRPr="003C2C8C">
        <w:rPr>
          <w:rFonts w:ascii="Roboto Light" w:hAnsi="Roboto Light"/>
          <w:sz w:val="24"/>
          <w:szCs w:val="24"/>
        </w:rPr>
        <w:t>Configure business rules, system parameters, and operational settings</w:t>
      </w:r>
    </w:p>
    <w:p w14:paraId="0011FBCC" w14:textId="77777777" w:rsidR="00D33205" w:rsidRPr="003C2C8C" w:rsidRDefault="00D33205" w:rsidP="00D33205">
      <w:pPr>
        <w:spacing w:before="120" w:after="0"/>
        <w:jc w:val="both"/>
        <w:rPr>
          <w:rFonts w:ascii="Roboto Light" w:hAnsi="Roboto Light"/>
          <w:b/>
          <w:bCs/>
          <w:sz w:val="24"/>
          <w:szCs w:val="24"/>
        </w:rPr>
      </w:pPr>
      <w:r w:rsidRPr="003C2C8C">
        <w:rPr>
          <w:rFonts w:ascii="Roboto Light" w:hAnsi="Roboto Light"/>
          <w:b/>
          <w:bCs/>
          <w:sz w:val="24"/>
          <w:szCs w:val="24"/>
        </w:rPr>
        <w:t>5.4 Client</w:t>
      </w:r>
      <w:r w:rsidRPr="003C2C8C">
        <w:rPr>
          <w:rFonts w:ascii="Roboto Light" w:hAnsi="Roboto Light"/>
          <w:b/>
          <w:bCs/>
          <w:sz w:val="24"/>
          <w:szCs w:val="24"/>
        </w:rPr>
        <w:noBreakHyphen/>
        <w:t>Specific Custom Development</w:t>
      </w:r>
    </w:p>
    <w:p w14:paraId="4CF55F3B" w14:textId="77777777" w:rsidR="00D33205" w:rsidRPr="003C2C8C" w:rsidRDefault="00D33205" w:rsidP="00D33205">
      <w:pPr>
        <w:numPr>
          <w:ilvl w:val="0"/>
          <w:numId w:val="23"/>
        </w:numPr>
        <w:spacing w:before="120" w:line="240" w:lineRule="auto"/>
        <w:rPr>
          <w:rFonts w:ascii="Roboto Light" w:hAnsi="Roboto Light"/>
          <w:sz w:val="24"/>
          <w:szCs w:val="24"/>
        </w:rPr>
      </w:pPr>
      <w:r w:rsidRPr="003C2C8C">
        <w:rPr>
          <w:rFonts w:ascii="Roboto Light" w:hAnsi="Roboto Light"/>
          <w:sz w:val="24"/>
          <w:szCs w:val="24"/>
        </w:rPr>
        <w:t>Implement required regulatory, integration, or operational extensions specific to the selected client</w:t>
      </w:r>
    </w:p>
    <w:p w14:paraId="7C533505" w14:textId="77777777" w:rsidR="00D33205" w:rsidRPr="003C2C8C" w:rsidRDefault="00D33205" w:rsidP="00D33205">
      <w:pPr>
        <w:spacing w:before="120" w:after="0"/>
        <w:jc w:val="both"/>
        <w:rPr>
          <w:rFonts w:ascii="Roboto Light" w:hAnsi="Roboto Light"/>
          <w:b/>
          <w:bCs/>
          <w:sz w:val="24"/>
          <w:szCs w:val="24"/>
        </w:rPr>
      </w:pPr>
      <w:r w:rsidRPr="003C2C8C">
        <w:rPr>
          <w:rFonts w:ascii="Roboto Light" w:hAnsi="Roboto Light"/>
          <w:b/>
          <w:bCs/>
          <w:sz w:val="24"/>
          <w:szCs w:val="24"/>
        </w:rPr>
        <w:t>5.5 System Integration</w:t>
      </w:r>
    </w:p>
    <w:p w14:paraId="1F25FF73" w14:textId="77777777" w:rsidR="00D33205" w:rsidRPr="003C2C8C" w:rsidRDefault="00D33205" w:rsidP="00D33205">
      <w:pPr>
        <w:numPr>
          <w:ilvl w:val="0"/>
          <w:numId w:val="23"/>
        </w:numPr>
        <w:spacing w:before="120" w:line="240" w:lineRule="auto"/>
        <w:rPr>
          <w:rFonts w:ascii="Roboto Light" w:hAnsi="Roboto Light"/>
          <w:sz w:val="24"/>
          <w:szCs w:val="24"/>
        </w:rPr>
      </w:pPr>
      <w:r w:rsidRPr="003C2C8C">
        <w:rPr>
          <w:rFonts w:ascii="Roboto Light" w:hAnsi="Roboto Light"/>
          <w:sz w:val="24"/>
          <w:szCs w:val="24"/>
        </w:rPr>
        <w:t>Integrate with client systems such as payment platforms, identity services, reporting tools, and other required infrastructure</w:t>
      </w:r>
    </w:p>
    <w:p w14:paraId="0FC5915B" w14:textId="77777777" w:rsidR="00D33205" w:rsidRPr="003C2C8C" w:rsidRDefault="00D33205" w:rsidP="00D33205">
      <w:pPr>
        <w:spacing w:before="120" w:after="0"/>
        <w:jc w:val="both"/>
        <w:rPr>
          <w:rFonts w:ascii="Roboto Light" w:hAnsi="Roboto Light"/>
          <w:b/>
          <w:bCs/>
          <w:sz w:val="24"/>
          <w:szCs w:val="24"/>
        </w:rPr>
      </w:pPr>
      <w:r w:rsidRPr="003C2C8C">
        <w:rPr>
          <w:rFonts w:ascii="Roboto Light" w:hAnsi="Roboto Light"/>
          <w:b/>
          <w:bCs/>
          <w:sz w:val="24"/>
          <w:szCs w:val="24"/>
        </w:rPr>
        <w:t>5.6 Testing, Adoption &amp; Change Management</w:t>
      </w:r>
    </w:p>
    <w:p w14:paraId="29661AD7" w14:textId="77777777" w:rsidR="00D33205" w:rsidRPr="003C2C8C" w:rsidRDefault="00D33205" w:rsidP="00D33205">
      <w:pPr>
        <w:numPr>
          <w:ilvl w:val="0"/>
          <w:numId w:val="23"/>
        </w:numPr>
        <w:spacing w:before="120" w:after="0" w:line="240" w:lineRule="auto"/>
        <w:rPr>
          <w:rFonts w:ascii="Roboto Light" w:hAnsi="Roboto Light"/>
          <w:sz w:val="24"/>
          <w:szCs w:val="24"/>
        </w:rPr>
      </w:pPr>
      <w:r w:rsidRPr="003C2C8C">
        <w:rPr>
          <w:rFonts w:ascii="Roboto Light" w:hAnsi="Roboto Light"/>
          <w:sz w:val="24"/>
          <w:szCs w:val="24"/>
        </w:rPr>
        <w:t>Conduct system testing, integration testing, and User Acceptance Testing (UAT)</w:t>
      </w:r>
    </w:p>
    <w:p w14:paraId="4D206838" w14:textId="77777777" w:rsidR="00D33205" w:rsidRPr="003C2C8C" w:rsidRDefault="00D33205" w:rsidP="00D33205">
      <w:pPr>
        <w:numPr>
          <w:ilvl w:val="0"/>
          <w:numId w:val="23"/>
        </w:numPr>
        <w:spacing w:before="120" w:after="0" w:line="240" w:lineRule="auto"/>
        <w:rPr>
          <w:rFonts w:ascii="Roboto Light" w:hAnsi="Roboto Light"/>
          <w:sz w:val="24"/>
          <w:szCs w:val="24"/>
        </w:rPr>
      </w:pPr>
      <w:r w:rsidRPr="003C2C8C">
        <w:rPr>
          <w:rFonts w:ascii="Roboto Light" w:hAnsi="Roboto Light"/>
          <w:sz w:val="24"/>
          <w:szCs w:val="24"/>
        </w:rPr>
        <w:t>Enhance the system based on client testing feedback</w:t>
      </w:r>
    </w:p>
    <w:p w14:paraId="6F4B1C6F" w14:textId="77777777" w:rsidR="00D33205" w:rsidRPr="003C2C8C" w:rsidRDefault="00D33205" w:rsidP="00D33205">
      <w:pPr>
        <w:numPr>
          <w:ilvl w:val="0"/>
          <w:numId w:val="23"/>
        </w:numPr>
        <w:spacing w:before="120" w:line="240" w:lineRule="auto"/>
        <w:rPr>
          <w:rFonts w:ascii="Roboto Light" w:hAnsi="Roboto Light"/>
          <w:sz w:val="24"/>
          <w:szCs w:val="24"/>
        </w:rPr>
      </w:pPr>
      <w:r w:rsidRPr="003C2C8C">
        <w:rPr>
          <w:rFonts w:ascii="Roboto Light" w:hAnsi="Roboto Light"/>
          <w:sz w:val="24"/>
          <w:szCs w:val="24"/>
        </w:rPr>
        <w:t>Deliver training sessions and operational handover</w:t>
      </w:r>
    </w:p>
    <w:p w14:paraId="2F8EC456" w14:textId="77777777" w:rsidR="00D33205" w:rsidRPr="003C2C8C" w:rsidRDefault="00D33205" w:rsidP="00D33205">
      <w:pPr>
        <w:spacing w:before="120" w:after="0"/>
        <w:jc w:val="both"/>
        <w:rPr>
          <w:rFonts w:ascii="Roboto Light" w:hAnsi="Roboto Light"/>
          <w:b/>
          <w:bCs/>
          <w:sz w:val="24"/>
          <w:szCs w:val="24"/>
        </w:rPr>
      </w:pPr>
      <w:r w:rsidRPr="003C2C8C">
        <w:rPr>
          <w:rFonts w:ascii="Roboto Light" w:hAnsi="Roboto Light"/>
          <w:b/>
          <w:bCs/>
          <w:sz w:val="24"/>
          <w:szCs w:val="24"/>
        </w:rPr>
        <w:t>5.7 Optimization &amp; Recommendations</w:t>
      </w:r>
    </w:p>
    <w:p w14:paraId="130EF462" w14:textId="77777777" w:rsidR="00D33205" w:rsidRDefault="00D33205" w:rsidP="00D33205">
      <w:pPr>
        <w:numPr>
          <w:ilvl w:val="0"/>
          <w:numId w:val="23"/>
        </w:numPr>
        <w:spacing w:before="120" w:after="0" w:line="240" w:lineRule="auto"/>
        <w:rPr>
          <w:rFonts w:ascii="Roboto Light" w:hAnsi="Roboto Light"/>
          <w:sz w:val="24"/>
          <w:szCs w:val="24"/>
        </w:rPr>
      </w:pPr>
      <w:r w:rsidRPr="003C2C8C">
        <w:rPr>
          <w:rFonts w:ascii="Roboto Light" w:hAnsi="Roboto Light"/>
          <w:sz w:val="24"/>
          <w:szCs w:val="24"/>
        </w:rPr>
        <w:t>Provide structured recommendations for scaling, replication, and future enhancement</w:t>
      </w:r>
    </w:p>
    <w:p w14:paraId="3FC1FE9C" w14:textId="77777777" w:rsidR="00D33205" w:rsidRDefault="00D33205" w:rsidP="00D33205">
      <w:pPr>
        <w:spacing w:before="120" w:after="0" w:line="240" w:lineRule="auto"/>
        <w:ind w:left="720"/>
        <w:rPr>
          <w:rFonts w:ascii="Roboto Light" w:hAnsi="Roboto Light"/>
          <w:sz w:val="24"/>
          <w:szCs w:val="24"/>
        </w:rPr>
      </w:pPr>
    </w:p>
    <w:p w14:paraId="40F11E6E" w14:textId="501D8AA8" w:rsidR="00384D9A" w:rsidRPr="002A5802" w:rsidRDefault="00384D9A" w:rsidP="00EE56F8">
      <w:pPr>
        <w:pStyle w:val="ListParagraph"/>
        <w:numPr>
          <w:ilvl w:val="0"/>
          <w:numId w:val="13"/>
        </w:numPr>
        <w:tabs>
          <w:tab w:val="clear" w:pos="720"/>
        </w:tabs>
        <w:spacing w:before="120"/>
        <w:ind w:left="0"/>
        <w:rPr>
          <w:rFonts w:ascii="Roboto Light" w:hAnsi="Roboto Light"/>
          <w:color w:val="2F5496" w:themeColor="accent1" w:themeShade="BF"/>
          <w:sz w:val="28"/>
          <w:szCs w:val="28"/>
        </w:rPr>
      </w:pPr>
      <w:r w:rsidRPr="002A5802">
        <w:rPr>
          <w:rFonts w:ascii="Roboto Light" w:hAnsi="Roboto Light"/>
          <w:color w:val="2F5496" w:themeColor="accent1" w:themeShade="BF"/>
          <w:sz w:val="28"/>
          <w:szCs w:val="28"/>
        </w:rPr>
        <w:t>Technical Requirements &amp; Key Activities</w:t>
      </w:r>
    </w:p>
    <w:p w14:paraId="4EC47DD8" w14:textId="77777777" w:rsidR="00F02503" w:rsidRPr="00061E22" w:rsidRDefault="00F02503" w:rsidP="00F02503">
      <w:pPr>
        <w:spacing w:before="120"/>
        <w:jc w:val="both"/>
        <w:rPr>
          <w:rFonts w:ascii="Roboto Light" w:hAnsi="Roboto Light"/>
          <w:sz w:val="24"/>
          <w:szCs w:val="24"/>
        </w:rPr>
      </w:pPr>
      <w:r w:rsidRPr="00061E22">
        <w:rPr>
          <w:rFonts w:ascii="Roboto Light" w:hAnsi="Roboto Light"/>
          <w:sz w:val="24"/>
          <w:szCs w:val="24"/>
        </w:rPr>
        <w:t>The Consultant will receive full access to the CIES MVP source code and documentation. Key activities include:</w:t>
      </w:r>
    </w:p>
    <w:p w14:paraId="631CB636" w14:textId="77777777" w:rsidR="00F02503" w:rsidRPr="00061E22" w:rsidRDefault="00F02503" w:rsidP="00F02503">
      <w:pPr>
        <w:numPr>
          <w:ilvl w:val="0"/>
          <w:numId w:val="23"/>
        </w:numPr>
        <w:spacing w:before="120" w:after="0"/>
        <w:jc w:val="both"/>
        <w:rPr>
          <w:rFonts w:ascii="Roboto Light" w:hAnsi="Roboto Light"/>
          <w:sz w:val="24"/>
          <w:szCs w:val="24"/>
        </w:rPr>
      </w:pPr>
      <w:r w:rsidRPr="00061E22">
        <w:rPr>
          <w:rFonts w:ascii="Roboto Light" w:hAnsi="Roboto Light"/>
          <w:sz w:val="24"/>
          <w:szCs w:val="24"/>
        </w:rPr>
        <w:t>Enterprise Technical Assessment &amp; Validation</w:t>
      </w:r>
    </w:p>
    <w:p w14:paraId="5F87214A" w14:textId="77777777" w:rsidR="00F02503" w:rsidRPr="00061E22" w:rsidRDefault="00F02503" w:rsidP="00F02503">
      <w:pPr>
        <w:numPr>
          <w:ilvl w:val="0"/>
          <w:numId w:val="23"/>
        </w:numPr>
        <w:spacing w:before="120" w:after="0"/>
        <w:jc w:val="both"/>
        <w:rPr>
          <w:rFonts w:ascii="Roboto Light" w:hAnsi="Roboto Light"/>
          <w:sz w:val="24"/>
          <w:szCs w:val="24"/>
        </w:rPr>
      </w:pPr>
      <w:r w:rsidRPr="00061E22">
        <w:rPr>
          <w:rFonts w:ascii="Roboto Light" w:hAnsi="Roboto Light"/>
          <w:sz w:val="24"/>
          <w:szCs w:val="24"/>
        </w:rPr>
        <w:t>Code Enhancement &amp; Hardening Implementation</w:t>
      </w:r>
    </w:p>
    <w:p w14:paraId="5E14EE65" w14:textId="77777777" w:rsidR="00F02503" w:rsidRPr="00061E22" w:rsidRDefault="00F02503" w:rsidP="00F02503">
      <w:pPr>
        <w:numPr>
          <w:ilvl w:val="0"/>
          <w:numId w:val="23"/>
        </w:numPr>
        <w:spacing w:before="120" w:after="0"/>
        <w:jc w:val="both"/>
        <w:rPr>
          <w:rFonts w:ascii="Roboto Light" w:hAnsi="Roboto Light"/>
          <w:sz w:val="24"/>
          <w:szCs w:val="24"/>
        </w:rPr>
      </w:pPr>
      <w:r w:rsidRPr="00061E22">
        <w:rPr>
          <w:rFonts w:ascii="Roboto Light" w:hAnsi="Roboto Light"/>
          <w:sz w:val="24"/>
          <w:szCs w:val="24"/>
        </w:rPr>
        <w:t>MVP Technical Readiness &amp; Acceptance Report</w:t>
      </w:r>
    </w:p>
    <w:p w14:paraId="640A82B7" w14:textId="77777777" w:rsidR="00F02503" w:rsidRPr="00061E22" w:rsidRDefault="00F02503" w:rsidP="00F02503">
      <w:pPr>
        <w:numPr>
          <w:ilvl w:val="0"/>
          <w:numId w:val="23"/>
        </w:numPr>
        <w:spacing w:before="120" w:after="0"/>
        <w:jc w:val="both"/>
        <w:rPr>
          <w:rFonts w:ascii="Roboto Light" w:hAnsi="Roboto Light"/>
          <w:sz w:val="24"/>
          <w:szCs w:val="24"/>
        </w:rPr>
      </w:pPr>
      <w:r w:rsidRPr="00061E22">
        <w:rPr>
          <w:rFonts w:ascii="Roboto Light" w:hAnsi="Roboto Light"/>
          <w:sz w:val="24"/>
          <w:szCs w:val="24"/>
        </w:rPr>
        <w:t>Client</w:t>
      </w:r>
      <w:r w:rsidRPr="00061E22">
        <w:rPr>
          <w:rFonts w:ascii="Roboto Light" w:hAnsi="Roboto Light"/>
          <w:sz w:val="24"/>
          <w:szCs w:val="24"/>
        </w:rPr>
        <w:noBreakHyphen/>
        <w:t>Driven Iterative Improvements</w:t>
      </w:r>
    </w:p>
    <w:p w14:paraId="02458126" w14:textId="77777777" w:rsidR="00F02503" w:rsidRPr="00061E22" w:rsidRDefault="00F02503" w:rsidP="00F02503">
      <w:pPr>
        <w:numPr>
          <w:ilvl w:val="0"/>
          <w:numId w:val="23"/>
        </w:numPr>
        <w:spacing w:before="120" w:after="0"/>
        <w:jc w:val="both"/>
        <w:rPr>
          <w:rFonts w:ascii="Roboto Light" w:hAnsi="Roboto Light"/>
          <w:sz w:val="24"/>
          <w:szCs w:val="24"/>
        </w:rPr>
      </w:pPr>
      <w:r w:rsidRPr="00061E22">
        <w:rPr>
          <w:rFonts w:ascii="Roboto Light" w:hAnsi="Roboto Light"/>
          <w:sz w:val="24"/>
          <w:szCs w:val="24"/>
        </w:rPr>
        <w:t>Testing, UAT, and Quality Assurance</w:t>
      </w:r>
    </w:p>
    <w:p w14:paraId="3F783A0A" w14:textId="77777777" w:rsidR="00F02503" w:rsidRPr="00061E22" w:rsidRDefault="00F02503" w:rsidP="00F02503">
      <w:pPr>
        <w:numPr>
          <w:ilvl w:val="0"/>
          <w:numId w:val="23"/>
        </w:numPr>
        <w:spacing w:before="120"/>
        <w:jc w:val="both"/>
        <w:rPr>
          <w:rFonts w:ascii="Roboto Light" w:hAnsi="Roboto Light"/>
          <w:sz w:val="24"/>
          <w:szCs w:val="24"/>
        </w:rPr>
      </w:pPr>
      <w:r w:rsidRPr="00061E22">
        <w:rPr>
          <w:rFonts w:ascii="Roboto Light" w:hAnsi="Roboto Light"/>
          <w:sz w:val="24"/>
          <w:szCs w:val="24"/>
        </w:rPr>
        <w:t>Updated Technical &amp; User Documentation</w:t>
      </w:r>
    </w:p>
    <w:p w14:paraId="7DD22117" w14:textId="761A5804" w:rsidR="00384D9A" w:rsidRDefault="00000000" w:rsidP="00765CE7">
      <w:pPr>
        <w:spacing w:before="120"/>
        <w:jc w:val="both"/>
        <w:rPr>
          <w:rFonts w:ascii="Roboto Light" w:hAnsi="Roboto Light"/>
          <w:sz w:val="24"/>
          <w:szCs w:val="24"/>
        </w:rPr>
      </w:pPr>
      <w:r>
        <w:pict w14:anchorId="166F799C">
          <v:rect id="Horizontal Line 2"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fillcolor="gray" stroked="f">
            <o:lock v:ext="edit" rotation="t" aspectratio="t" verticies="t" text="t" shapetype="t"/>
            <w10:wrap type="none"/>
            <w10:anchorlock/>
          </v:rect>
        </w:pict>
      </w:r>
    </w:p>
    <w:p w14:paraId="7C2943FC" w14:textId="77777777" w:rsidR="00DB744C" w:rsidRPr="00293310" w:rsidRDefault="00DB744C" w:rsidP="00DB744C">
      <w:pPr>
        <w:ind w:hanging="270"/>
        <w:rPr>
          <w:rFonts w:ascii="Roboto Light" w:eastAsia="Times New Roman" w:hAnsi="Roboto Light" w:cs="Times New Roman"/>
          <w:color w:val="2F5496" w:themeColor="accent1" w:themeShade="BF"/>
          <w:sz w:val="28"/>
          <w:szCs w:val="28"/>
        </w:rPr>
      </w:pPr>
      <w:r>
        <w:rPr>
          <w:rFonts w:ascii="Roboto Light" w:eastAsia="Times New Roman" w:hAnsi="Roboto Light" w:cs="Times New Roman"/>
          <w:color w:val="2F5496" w:themeColor="accent1" w:themeShade="BF"/>
          <w:sz w:val="28"/>
          <w:szCs w:val="28"/>
        </w:rPr>
        <w:t>7</w:t>
      </w:r>
      <w:r w:rsidRPr="00293310">
        <w:rPr>
          <w:rFonts w:ascii="Roboto Light" w:eastAsia="Times New Roman" w:hAnsi="Roboto Light" w:cs="Times New Roman"/>
          <w:color w:val="2F5496" w:themeColor="accent1" w:themeShade="BF"/>
          <w:sz w:val="28"/>
          <w:szCs w:val="28"/>
        </w:rPr>
        <w:t>. Deliverables</w:t>
      </w:r>
    </w:p>
    <w:p w14:paraId="56221C19" w14:textId="77777777" w:rsidR="00DB744C" w:rsidRPr="007F4F2C" w:rsidRDefault="00DB744C" w:rsidP="00DB744C">
      <w:pPr>
        <w:rPr>
          <w:rFonts w:ascii="Roboto Light" w:hAnsi="Roboto Light"/>
          <w:sz w:val="24"/>
          <w:szCs w:val="24"/>
        </w:rPr>
      </w:pPr>
      <w:r w:rsidRPr="007F4F2C">
        <w:rPr>
          <w:rFonts w:ascii="Roboto Light" w:hAnsi="Roboto Light"/>
          <w:sz w:val="24"/>
          <w:szCs w:val="24"/>
        </w:rPr>
        <w:t>The Consultant shall deliver, at minimum:</w:t>
      </w:r>
    </w:p>
    <w:p w14:paraId="759CC72A" w14:textId="77777777" w:rsidR="00DB744C" w:rsidRPr="007F4F2C" w:rsidRDefault="00DB744C" w:rsidP="00DB744C">
      <w:pPr>
        <w:numPr>
          <w:ilvl w:val="0"/>
          <w:numId w:val="23"/>
        </w:numPr>
        <w:spacing w:before="120" w:after="0"/>
        <w:jc w:val="both"/>
        <w:rPr>
          <w:rFonts w:ascii="Roboto Light" w:hAnsi="Roboto Light"/>
          <w:sz w:val="24"/>
          <w:szCs w:val="24"/>
        </w:rPr>
      </w:pPr>
      <w:r w:rsidRPr="007F4F2C">
        <w:rPr>
          <w:rFonts w:ascii="Roboto Light" w:hAnsi="Roboto Light"/>
          <w:sz w:val="24"/>
          <w:szCs w:val="24"/>
        </w:rPr>
        <w:t>Client Identification &amp; Engagement Report</w:t>
      </w:r>
    </w:p>
    <w:p w14:paraId="1A919F87" w14:textId="77777777" w:rsidR="00DB744C" w:rsidRPr="007F4F2C" w:rsidRDefault="00DB744C" w:rsidP="00DB744C">
      <w:pPr>
        <w:numPr>
          <w:ilvl w:val="0"/>
          <w:numId w:val="23"/>
        </w:numPr>
        <w:spacing w:before="120" w:after="0"/>
        <w:jc w:val="both"/>
        <w:rPr>
          <w:rFonts w:ascii="Roboto Light" w:hAnsi="Roboto Light"/>
          <w:sz w:val="24"/>
          <w:szCs w:val="24"/>
        </w:rPr>
      </w:pPr>
      <w:r w:rsidRPr="007F4F2C">
        <w:rPr>
          <w:rFonts w:ascii="Roboto Light" w:hAnsi="Roboto Light"/>
          <w:sz w:val="24"/>
          <w:szCs w:val="24"/>
        </w:rPr>
        <w:lastRenderedPageBreak/>
        <w:t>Enterprise Technical Review &amp; Code Enhancement Report</w:t>
      </w:r>
    </w:p>
    <w:p w14:paraId="5FA1CEE4" w14:textId="77777777" w:rsidR="00DB744C" w:rsidRPr="007F4F2C" w:rsidRDefault="00DB744C" w:rsidP="00DB744C">
      <w:pPr>
        <w:numPr>
          <w:ilvl w:val="0"/>
          <w:numId w:val="23"/>
        </w:numPr>
        <w:spacing w:before="120" w:after="0"/>
        <w:jc w:val="both"/>
        <w:rPr>
          <w:rFonts w:ascii="Roboto Light" w:hAnsi="Roboto Light"/>
          <w:sz w:val="24"/>
          <w:szCs w:val="24"/>
        </w:rPr>
      </w:pPr>
      <w:r w:rsidRPr="007F4F2C">
        <w:rPr>
          <w:rFonts w:ascii="Roboto Light" w:hAnsi="Roboto Light"/>
          <w:sz w:val="24"/>
          <w:szCs w:val="24"/>
        </w:rPr>
        <w:t>Updated and Hardened CIES Source Code</w:t>
      </w:r>
    </w:p>
    <w:p w14:paraId="5D8ADA4B" w14:textId="77777777" w:rsidR="00DB744C" w:rsidRPr="007F4F2C" w:rsidRDefault="00DB744C" w:rsidP="00DB744C">
      <w:pPr>
        <w:numPr>
          <w:ilvl w:val="0"/>
          <w:numId w:val="23"/>
        </w:numPr>
        <w:spacing w:before="120" w:after="0"/>
        <w:jc w:val="both"/>
        <w:rPr>
          <w:rFonts w:ascii="Roboto Light" w:hAnsi="Roboto Light"/>
          <w:sz w:val="24"/>
          <w:szCs w:val="24"/>
        </w:rPr>
      </w:pPr>
      <w:r w:rsidRPr="007F4F2C">
        <w:rPr>
          <w:rFonts w:ascii="Roboto Light" w:hAnsi="Roboto Light"/>
          <w:sz w:val="24"/>
          <w:szCs w:val="24"/>
        </w:rPr>
        <w:t>Deployed &amp; Configured Pilot System</w:t>
      </w:r>
    </w:p>
    <w:p w14:paraId="32E54471" w14:textId="77777777" w:rsidR="00DB744C" w:rsidRPr="007F4F2C" w:rsidRDefault="00DB744C" w:rsidP="00DB744C">
      <w:pPr>
        <w:numPr>
          <w:ilvl w:val="0"/>
          <w:numId w:val="23"/>
        </w:numPr>
        <w:spacing w:before="120" w:after="0"/>
        <w:jc w:val="both"/>
        <w:rPr>
          <w:rFonts w:ascii="Roboto Light" w:hAnsi="Roboto Light"/>
          <w:sz w:val="24"/>
          <w:szCs w:val="24"/>
        </w:rPr>
      </w:pPr>
      <w:r w:rsidRPr="007F4F2C">
        <w:rPr>
          <w:rFonts w:ascii="Roboto Light" w:hAnsi="Roboto Light"/>
          <w:sz w:val="24"/>
          <w:szCs w:val="24"/>
        </w:rPr>
        <w:t>Client</w:t>
      </w:r>
      <w:r w:rsidRPr="007F4F2C">
        <w:rPr>
          <w:rFonts w:ascii="Roboto Light" w:hAnsi="Roboto Light"/>
          <w:sz w:val="24"/>
          <w:szCs w:val="24"/>
        </w:rPr>
        <w:noBreakHyphen/>
        <w:t>Specific Integration &amp; Customization Artifacts</w:t>
      </w:r>
    </w:p>
    <w:p w14:paraId="207F6AAF" w14:textId="77777777" w:rsidR="00DB744C" w:rsidRPr="007F4F2C" w:rsidRDefault="00DB744C" w:rsidP="00DB744C">
      <w:pPr>
        <w:numPr>
          <w:ilvl w:val="0"/>
          <w:numId w:val="23"/>
        </w:numPr>
        <w:spacing w:before="120" w:after="0"/>
        <w:jc w:val="both"/>
        <w:rPr>
          <w:rFonts w:ascii="Roboto Light" w:hAnsi="Roboto Light"/>
          <w:sz w:val="24"/>
          <w:szCs w:val="24"/>
        </w:rPr>
      </w:pPr>
      <w:r w:rsidRPr="007F4F2C">
        <w:rPr>
          <w:rFonts w:ascii="Roboto Light" w:hAnsi="Roboto Light"/>
          <w:sz w:val="24"/>
          <w:szCs w:val="24"/>
        </w:rPr>
        <w:t>Testing &amp; UAT Reports (including feedback log)</w:t>
      </w:r>
    </w:p>
    <w:p w14:paraId="532C87ED" w14:textId="77777777" w:rsidR="00DB744C" w:rsidRPr="007F4F2C" w:rsidRDefault="00DB744C" w:rsidP="00DB744C">
      <w:pPr>
        <w:numPr>
          <w:ilvl w:val="0"/>
          <w:numId w:val="23"/>
        </w:numPr>
        <w:spacing w:before="120" w:after="0"/>
        <w:jc w:val="both"/>
        <w:rPr>
          <w:rFonts w:ascii="Roboto Light" w:hAnsi="Roboto Light"/>
          <w:sz w:val="24"/>
          <w:szCs w:val="24"/>
        </w:rPr>
      </w:pPr>
      <w:r w:rsidRPr="007F4F2C">
        <w:rPr>
          <w:rFonts w:ascii="Roboto Light" w:hAnsi="Roboto Light"/>
          <w:sz w:val="24"/>
          <w:szCs w:val="24"/>
        </w:rPr>
        <w:t>Training &amp; Knowledge Transfer Materials</w:t>
      </w:r>
    </w:p>
    <w:p w14:paraId="57CC60E4" w14:textId="4080AB3B" w:rsidR="00C90EAB" w:rsidRPr="008E4A91" w:rsidRDefault="00DB744C" w:rsidP="008E4A91">
      <w:pPr>
        <w:numPr>
          <w:ilvl w:val="0"/>
          <w:numId w:val="23"/>
        </w:numPr>
        <w:spacing w:before="120"/>
        <w:jc w:val="both"/>
        <w:rPr>
          <w:rFonts w:ascii="Roboto Light" w:hAnsi="Roboto Light"/>
          <w:sz w:val="24"/>
          <w:szCs w:val="24"/>
        </w:rPr>
      </w:pPr>
      <w:r w:rsidRPr="00C90EAB">
        <w:rPr>
          <w:rFonts w:ascii="Roboto Light" w:hAnsi="Roboto Light"/>
          <w:sz w:val="24"/>
          <w:szCs w:val="24"/>
        </w:rPr>
        <w:t>Final Pilot Implementation &amp; Recommendations Report</w:t>
      </w:r>
    </w:p>
    <w:p w14:paraId="00D42440" w14:textId="77777777" w:rsidR="00C90EAB" w:rsidRPr="004C3C5E" w:rsidRDefault="00C90EAB" w:rsidP="00C90EAB">
      <w:pPr>
        <w:ind w:hanging="270"/>
        <w:rPr>
          <w:rFonts w:ascii="Roboto Light" w:eastAsia="Times New Roman" w:hAnsi="Roboto Light" w:cs="Times New Roman"/>
          <w:color w:val="2F5496" w:themeColor="accent1" w:themeShade="BF"/>
          <w:sz w:val="28"/>
          <w:szCs w:val="28"/>
        </w:rPr>
      </w:pPr>
      <w:r>
        <w:rPr>
          <w:rFonts w:ascii="Roboto Light" w:eastAsia="Times New Roman" w:hAnsi="Roboto Light" w:cs="Times New Roman"/>
          <w:color w:val="2F5496" w:themeColor="accent1" w:themeShade="BF"/>
          <w:sz w:val="28"/>
          <w:szCs w:val="28"/>
        </w:rPr>
        <w:t>8</w:t>
      </w:r>
      <w:r w:rsidRPr="004C3C5E">
        <w:rPr>
          <w:rFonts w:ascii="Roboto Light" w:eastAsia="Times New Roman" w:hAnsi="Roboto Light" w:cs="Times New Roman"/>
          <w:color w:val="2F5496" w:themeColor="accent1" w:themeShade="BF"/>
          <w:sz w:val="28"/>
          <w:szCs w:val="28"/>
        </w:rPr>
        <w:t>. Implementation Timeline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6480"/>
        <w:gridCol w:w="1710"/>
      </w:tblGrid>
      <w:tr w:rsidR="00C90EAB" w:rsidRPr="008E4A91" w14:paraId="6347AD68" w14:textId="77777777" w:rsidTr="00014AEF">
        <w:trPr>
          <w:trHeight w:val="432"/>
        </w:trPr>
        <w:tc>
          <w:tcPr>
            <w:tcW w:w="1345" w:type="dxa"/>
            <w:shd w:val="clear" w:color="000000" w:fill="F5F5F5"/>
            <w:vAlign w:val="center"/>
            <w:hideMark/>
          </w:tcPr>
          <w:p w14:paraId="657F6325" w14:textId="77777777" w:rsidR="00C90EAB" w:rsidRPr="008E4A91" w:rsidRDefault="00C90EAB" w:rsidP="00014AEF">
            <w:pPr>
              <w:spacing w:after="0" w:line="240" w:lineRule="auto"/>
              <w:jc w:val="center"/>
              <w:rPr>
                <w:rFonts w:ascii="Roboto Light" w:eastAsia="Times New Roman" w:hAnsi="Roboto Light" w:cs="Segoe UI"/>
                <w:b/>
                <w:bCs/>
                <w:color w:val="000000"/>
              </w:rPr>
            </w:pPr>
            <w:r w:rsidRPr="008E4A91">
              <w:rPr>
                <w:rFonts w:ascii="Roboto Light" w:eastAsia="Times New Roman" w:hAnsi="Roboto Light" w:cs="Segoe UI"/>
                <w:b/>
                <w:bCs/>
                <w:color w:val="000000"/>
              </w:rPr>
              <w:t>Phase</w:t>
            </w:r>
          </w:p>
        </w:tc>
        <w:tc>
          <w:tcPr>
            <w:tcW w:w="6480" w:type="dxa"/>
            <w:shd w:val="clear" w:color="000000" w:fill="F5F5F5"/>
            <w:vAlign w:val="center"/>
            <w:hideMark/>
          </w:tcPr>
          <w:p w14:paraId="630B6F9C" w14:textId="77777777" w:rsidR="00C90EAB" w:rsidRPr="008E4A91" w:rsidRDefault="00C90EAB" w:rsidP="00014AEF">
            <w:pPr>
              <w:spacing w:after="0" w:line="240" w:lineRule="auto"/>
              <w:jc w:val="center"/>
              <w:rPr>
                <w:rFonts w:ascii="Roboto Light" w:eastAsia="Times New Roman" w:hAnsi="Roboto Light" w:cs="Segoe UI"/>
                <w:b/>
                <w:bCs/>
                <w:color w:val="000000"/>
              </w:rPr>
            </w:pPr>
            <w:r w:rsidRPr="008E4A91">
              <w:rPr>
                <w:rFonts w:ascii="Roboto Light" w:eastAsia="Times New Roman" w:hAnsi="Roboto Light" w:cs="Segoe UI"/>
                <w:b/>
                <w:bCs/>
                <w:color w:val="000000"/>
              </w:rPr>
              <w:t>Description</w:t>
            </w:r>
          </w:p>
        </w:tc>
        <w:tc>
          <w:tcPr>
            <w:tcW w:w="1710" w:type="dxa"/>
            <w:shd w:val="clear" w:color="000000" w:fill="F5F5F5"/>
            <w:vAlign w:val="center"/>
            <w:hideMark/>
          </w:tcPr>
          <w:p w14:paraId="48C5B1ED" w14:textId="77777777" w:rsidR="00C90EAB" w:rsidRPr="008E4A91" w:rsidRDefault="00C90EAB" w:rsidP="00014AEF">
            <w:pPr>
              <w:spacing w:after="0" w:line="240" w:lineRule="auto"/>
              <w:jc w:val="center"/>
              <w:rPr>
                <w:rFonts w:ascii="Roboto Light" w:eastAsia="Times New Roman" w:hAnsi="Roboto Light" w:cs="Segoe UI"/>
                <w:b/>
                <w:bCs/>
                <w:color w:val="000000"/>
              </w:rPr>
            </w:pPr>
            <w:r w:rsidRPr="008E4A91">
              <w:rPr>
                <w:rFonts w:ascii="Roboto Light" w:eastAsia="Times New Roman" w:hAnsi="Roboto Light" w:cs="Segoe UI"/>
                <w:b/>
                <w:bCs/>
                <w:color w:val="000000"/>
              </w:rPr>
              <w:t>Timeline</w:t>
            </w:r>
          </w:p>
        </w:tc>
      </w:tr>
      <w:tr w:rsidR="00C90EAB" w:rsidRPr="008E4A91" w14:paraId="34592FD0" w14:textId="77777777" w:rsidTr="00014AEF">
        <w:trPr>
          <w:trHeight w:val="432"/>
        </w:trPr>
        <w:tc>
          <w:tcPr>
            <w:tcW w:w="1345" w:type="dxa"/>
            <w:vAlign w:val="center"/>
            <w:hideMark/>
          </w:tcPr>
          <w:p w14:paraId="4FD46697"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Phase 1</w:t>
            </w:r>
          </w:p>
        </w:tc>
        <w:tc>
          <w:tcPr>
            <w:tcW w:w="6480" w:type="dxa"/>
            <w:vAlign w:val="center"/>
            <w:hideMark/>
          </w:tcPr>
          <w:p w14:paraId="227099B5"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Technical Review, Code Enhancement &amp; Architecture Hardening</w:t>
            </w:r>
          </w:p>
        </w:tc>
        <w:tc>
          <w:tcPr>
            <w:tcW w:w="1710" w:type="dxa"/>
            <w:vAlign w:val="center"/>
            <w:hideMark/>
          </w:tcPr>
          <w:p w14:paraId="54C568FA"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Weeks 1–4</w:t>
            </w:r>
          </w:p>
        </w:tc>
      </w:tr>
      <w:tr w:rsidR="00C90EAB" w:rsidRPr="008E4A91" w14:paraId="77C164B0" w14:textId="77777777" w:rsidTr="00014AEF">
        <w:trPr>
          <w:trHeight w:val="432"/>
        </w:trPr>
        <w:tc>
          <w:tcPr>
            <w:tcW w:w="1345" w:type="dxa"/>
            <w:vAlign w:val="center"/>
            <w:hideMark/>
          </w:tcPr>
          <w:p w14:paraId="5C8C151A"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Phase 2</w:t>
            </w:r>
          </w:p>
        </w:tc>
        <w:tc>
          <w:tcPr>
            <w:tcW w:w="6480" w:type="dxa"/>
            <w:vAlign w:val="center"/>
            <w:hideMark/>
          </w:tcPr>
          <w:p w14:paraId="05127EC9"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Client Outreach, Demonstrations &amp; Selection (parallel)</w:t>
            </w:r>
          </w:p>
        </w:tc>
        <w:tc>
          <w:tcPr>
            <w:tcW w:w="1710" w:type="dxa"/>
            <w:vAlign w:val="center"/>
            <w:hideMark/>
          </w:tcPr>
          <w:p w14:paraId="31968D8F"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Weeks 3–7</w:t>
            </w:r>
          </w:p>
        </w:tc>
      </w:tr>
      <w:tr w:rsidR="00C90EAB" w:rsidRPr="008E4A91" w14:paraId="670AA821" w14:textId="77777777" w:rsidTr="00014AEF">
        <w:trPr>
          <w:trHeight w:val="432"/>
        </w:trPr>
        <w:tc>
          <w:tcPr>
            <w:tcW w:w="1345" w:type="dxa"/>
            <w:vAlign w:val="center"/>
            <w:hideMark/>
          </w:tcPr>
          <w:p w14:paraId="5140A78D"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Phase 3</w:t>
            </w:r>
          </w:p>
        </w:tc>
        <w:tc>
          <w:tcPr>
            <w:tcW w:w="6480" w:type="dxa"/>
            <w:vAlign w:val="center"/>
            <w:hideMark/>
          </w:tcPr>
          <w:p w14:paraId="3868B08D"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System Configuration &amp; Client</w:t>
            </w:r>
            <w:r w:rsidRPr="008E4A91">
              <w:rPr>
                <w:rFonts w:ascii="Roboto Light" w:eastAsia="Times New Roman" w:hAnsi="Roboto Light" w:cs="Segoe UI"/>
                <w:color w:val="000000"/>
              </w:rPr>
              <w:noBreakHyphen/>
              <w:t>Specific Integrations</w:t>
            </w:r>
          </w:p>
        </w:tc>
        <w:tc>
          <w:tcPr>
            <w:tcW w:w="1710" w:type="dxa"/>
            <w:vAlign w:val="center"/>
            <w:hideMark/>
          </w:tcPr>
          <w:p w14:paraId="2349F361"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Weeks 8–11</w:t>
            </w:r>
          </w:p>
        </w:tc>
      </w:tr>
      <w:tr w:rsidR="00C90EAB" w:rsidRPr="008E4A91" w14:paraId="0AA15570" w14:textId="77777777" w:rsidTr="00014AEF">
        <w:trPr>
          <w:trHeight w:val="432"/>
        </w:trPr>
        <w:tc>
          <w:tcPr>
            <w:tcW w:w="1345" w:type="dxa"/>
            <w:vAlign w:val="center"/>
            <w:hideMark/>
          </w:tcPr>
          <w:p w14:paraId="1EE0D64D"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Phase 4</w:t>
            </w:r>
          </w:p>
        </w:tc>
        <w:tc>
          <w:tcPr>
            <w:tcW w:w="6480" w:type="dxa"/>
            <w:vAlign w:val="center"/>
            <w:hideMark/>
          </w:tcPr>
          <w:p w14:paraId="328A196C"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System &amp; Integration Testing</w:t>
            </w:r>
          </w:p>
        </w:tc>
        <w:tc>
          <w:tcPr>
            <w:tcW w:w="1710" w:type="dxa"/>
            <w:vAlign w:val="center"/>
            <w:hideMark/>
          </w:tcPr>
          <w:p w14:paraId="76FE08B7"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Weeks 12–13</w:t>
            </w:r>
          </w:p>
        </w:tc>
      </w:tr>
      <w:tr w:rsidR="00C90EAB" w:rsidRPr="008E4A91" w14:paraId="52119476" w14:textId="77777777" w:rsidTr="00014AEF">
        <w:trPr>
          <w:trHeight w:val="432"/>
        </w:trPr>
        <w:tc>
          <w:tcPr>
            <w:tcW w:w="1345" w:type="dxa"/>
            <w:vAlign w:val="center"/>
            <w:hideMark/>
          </w:tcPr>
          <w:p w14:paraId="6A574E07"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Phase 5</w:t>
            </w:r>
          </w:p>
        </w:tc>
        <w:tc>
          <w:tcPr>
            <w:tcW w:w="6480" w:type="dxa"/>
            <w:vAlign w:val="center"/>
            <w:hideMark/>
          </w:tcPr>
          <w:p w14:paraId="3259400E"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Client UAT &amp; Feedback</w:t>
            </w:r>
            <w:r w:rsidRPr="008E4A91">
              <w:rPr>
                <w:rFonts w:ascii="Roboto Light" w:eastAsia="Times New Roman" w:hAnsi="Roboto Light" w:cs="Segoe UI"/>
                <w:color w:val="000000"/>
              </w:rPr>
              <w:noBreakHyphen/>
              <w:t>Driven Enhancements</w:t>
            </w:r>
          </w:p>
        </w:tc>
        <w:tc>
          <w:tcPr>
            <w:tcW w:w="1710" w:type="dxa"/>
            <w:vAlign w:val="center"/>
            <w:hideMark/>
          </w:tcPr>
          <w:p w14:paraId="24FB26F0"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Weeks 14–16</w:t>
            </w:r>
          </w:p>
        </w:tc>
      </w:tr>
      <w:tr w:rsidR="00C90EAB" w:rsidRPr="008E4A91" w14:paraId="1D7C5563" w14:textId="77777777" w:rsidTr="00014AEF">
        <w:trPr>
          <w:trHeight w:val="432"/>
        </w:trPr>
        <w:tc>
          <w:tcPr>
            <w:tcW w:w="1345" w:type="dxa"/>
            <w:vAlign w:val="center"/>
            <w:hideMark/>
          </w:tcPr>
          <w:p w14:paraId="07795374"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Phase 6</w:t>
            </w:r>
          </w:p>
        </w:tc>
        <w:tc>
          <w:tcPr>
            <w:tcW w:w="6480" w:type="dxa"/>
            <w:vAlign w:val="center"/>
            <w:hideMark/>
          </w:tcPr>
          <w:p w14:paraId="548341C9"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Production Readiness, Training &amp; Go</w:t>
            </w:r>
            <w:r w:rsidRPr="008E4A91">
              <w:rPr>
                <w:rFonts w:ascii="Roboto Light" w:eastAsia="Times New Roman" w:hAnsi="Roboto Light" w:cs="Segoe UI"/>
                <w:color w:val="000000"/>
              </w:rPr>
              <w:noBreakHyphen/>
              <w:t>Live Support</w:t>
            </w:r>
          </w:p>
        </w:tc>
        <w:tc>
          <w:tcPr>
            <w:tcW w:w="1710" w:type="dxa"/>
            <w:vAlign w:val="center"/>
            <w:hideMark/>
          </w:tcPr>
          <w:p w14:paraId="4A7FA225" w14:textId="77777777" w:rsidR="00C90EAB" w:rsidRPr="008E4A91" w:rsidRDefault="00C90EAB" w:rsidP="00014AEF">
            <w:pPr>
              <w:spacing w:after="0" w:line="240" w:lineRule="auto"/>
              <w:rPr>
                <w:rFonts w:ascii="Roboto Light" w:eastAsia="Times New Roman" w:hAnsi="Roboto Light" w:cs="Segoe UI"/>
                <w:color w:val="000000"/>
              </w:rPr>
            </w:pPr>
            <w:r w:rsidRPr="008E4A91">
              <w:rPr>
                <w:rFonts w:ascii="Roboto Light" w:eastAsia="Times New Roman" w:hAnsi="Roboto Light" w:cs="Segoe UI"/>
                <w:color w:val="000000"/>
              </w:rPr>
              <w:t>Weeks 17–18</w:t>
            </w:r>
          </w:p>
        </w:tc>
      </w:tr>
    </w:tbl>
    <w:p w14:paraId="45E478AD" w14:textId="77777777" w:rsidR="00C90EAB" w:rsidRDefault="00C90EAB" w:rsidP="00C90EAB"/>
    <w:p w14:paraId="4B1FF858" w14:textId="6ADD0A02" w:rsidR="00FF22F7" w:rsidRPr="004C3C5E" w:rsidRDefault="00000000" w:rsidP="00FF22F7">
      <w:pPr>
        <w:pStyle w:val="ListParagraph"/>
        <w:numPr>
          <w:ilvl w:val="1"/>
          <w:numId w:val="24"/>
        </w:numPr>
        <w:spacing w:before="120"/>
        <w:ind w:left="0"/>
        <w:rPr>
          <w:rFonts w:ascii="Roboto Light" w:hAnsi="Roboto Light"/>
          <w:color w:val="2F5496" w:themeColor="accent1" w:themeShade="BF"/>
          <w:sz w:val="28"/>
          <w:szCs w:val="28"/>
        </w:rPr>
      </w:pPr>
      <w:r>
        <w:rPr>
          <w:rFonts w:asciiTheme="minorHAnsi" w:hAnsiTheme="minorHAnsi"/>
          <w:sz w:val="22"/>
          <w:szCs w:val="22"/>
        </w:rPr>
      </w:r>
      <w:r>
        <w:rPr>
          <w:rFonts w:asciiTheme="minorHAnsi" w:hAnsiTheme="minorHAnsi"/>
          <w:sz w:val="22"/>
          <w:szCs w:val="22"/>
        </w:rPr>
        <w:pict w14:anchorId="25AE134C">
          <v:rect id="Horizontal Line 3" o:spid="_x0000_s1026" style="width:.05pt;height:1.1pt;visibility:visible;mso-wrap-style:square;mso-left-percent:-10001;mso-top-percent:-10001;mso-position-horizontal:absolute;mso-position-horizontal-relative:char;mso-position-vertical:absolute;mso-position-vertical-relative:line;mso-left-percent:-10001;mso-top-percent:-10001;v-text-anchor:top" fillcolor="gray" stroked="f">
            <o:lock v:ext="edit" rotation="t" aspectratio="t" verticies="t" text="t" shapetype="t"/>
            <w10:wrap type="none"/>
            <w10:anchorlock/>
          </v:rect>
        </w:pict>
      </w:r>
      <w:r w:rsidR="00FF22F7" w:rsidRPr="004C3C5E">
        <w:rPr>
          <w:rFonts w:ascii="Roboto Light" w:hAnsi="Roboto Light"/>
          <w:color w:val="2F5496" w:themeColor="accent1" w:themeShade="BF"/>
          <w:sz w:val="28"/>
          <w:szCs w:val="28"/>
        </w:rPr>
        <w:t>Consultant Qualifications</w:t>
      </w:r>
    </w:p>
    <w:p w14:paraId="24871C91" w14:textId="77777777" w:rsidR="00FF22F7" w:rsidRPr="00FC4F7A" w:rsidRDefault="00FF22F7" w:rsidP="00FF22F7">
      <w:pPr>
        <w:spacing w:before="120"/>
        <w:jc w:val="both"/>
        <w:rPr>
          <w:rFonts w:ascii="Roboto Light" w:hAnsi="Roboto Light"/>
          <w:sz w:val="24"/>
          <w:szCs w:val="24"/>
        </w:rPr>
      </w:pPr>
      <w:r w:rsidRPr="00FC4F7A">
        <w:rPr>
          <w:rFonts w:ascii="Roboto Light" w:hAnsi="Roboto Light"/>
          <w:sz w:val="24"/>
          <w:szCs w:val="24"/>
        </w:rPr>
        <w:t>The Consultant shall provide a multidisciplinary team with experience in:</w:t>
      </w:r>
    </w:p>
    <w:p w14:paraId="6E5FA863" w14:textId="77777777" w:rsidR="00FF22F7" w:rsidRPr="00FC4F7A" w:rsidRDefault="00FF22F7" w:rsidP="00FF22F7">
      <w:pPr>
        <w:numPr>
          <w:ilvl w:val="0"/>
          <w:numId w:val="23"/>
        </w:numPr>
        <w:spacing w:before="120" w:after="0"/>
        <w:jc w:val="both"/>
        <w:rPr>
          <w:rFonts w:ascii="Roboto Light" w:hAnsi="Roboto Light"/>
          <w:sz w:val="24"/>
          <w:szCs w:val="24"/>
        </w:rPr>
      </w:pPr>
      <w:r w:rsidRPr="00FC4F7A">
        <w:rPr>
          <w:rFonts w:ascii="Roboto Light" w:hAnsi="Roboto Light"/>
          <w:sz w:val="24"/>
          <w:szCs w:val="24"/>
        </w:rPr>
        <w:t>Fintech platform validation and enterprise deployment</w:t>
      </w:r>
    </w:p>
    <w:p w14:paraId="66CBC344" w14:textId="77777777" w:rsidR="00FF22F7" w:rsidRPr="00FC4F7A" w:rsidRDefault="00FF22F7" w:rsidP="00FF22F7">
      <w:pPr>
        <w:numPr>
          <w:ilvl w:val="0"/>
          <w:numId w:val="23"/>
        </w:numPr>
        <w:spacing w:before="120" w:after="0"/>
        <w:jc w:val="both"/>
        <w:rPr>
          <w:rFonts w:ascii="Roboto Light" w:hAnsi="Roboto Light"/>
          <w:sz w:val="24"/>
          <w:szCs w:val="24"/>
        </w:rPr>
      </w:pPr>
      <w:r w:rsidRPr="00FC4F7A">
        <w:rPr>
          <w:rFonts w:ascii="Roboto Light" w:hAnsi="Roboto Light"/>
          <w:sz w:val="24"/>
          <w:szCs w:val="24"/>
        </w:rPr>
        <w:t>Backend and integration architecture</w:t>
      </w:r>
    </w:p>
    <w:p w14:paraId="320EF7B9" w14:textId="77777777" w:rsidR="00FF22F7" w:rsidRPr="00FC4F7A" w:rsidRDefault="00FF22F7" w:rsidP="00FF22F7">
      <w:pPr>
        <w:numPr>
          <w:ilvl w:val="0"/>
          <w:numId w:val="23"/>
        </w:numPr>
        <w:spacing w:before="120" w:after="0"/>
        <w:jc w:val="both"/>
        <w:rPr>
          <w:rFonts w:ascii="Roboto Light" w:hAnsi="Roboto Light"/>
          <w:sz w:val="24"/>
          <w:szCs w:val="24"/>
        </w:rPr>
      </w:pPr>
      <w:r w:rsidRPr="00FC4F7A">
        <w:rPr>
          <w:rFonts w:ascii="Roboto Light" w:hAnsi="Roboto Light"/>
          <w:sz w:val="24"/>
          <w:szCs w:val="24"/>
        </w:rPr>
        <w:t>Secure, scalable financial systems</w:t>
      </w:r>
    </w:p>
    <w:p w14:paraId="03423CE4" w14:textId="77777777" w:rsidR="00FF22F7" w:rsidRPr="00FC4F7A" w:rsidRDefault="00FF22F7" w:rsidP="00FF22F7">
      <w:pPr>
        <w:numPr>
          <w:ilvl w:val="0"/>
          <w:numId w:val="23"/>
        </w:numPr>
        <w:spacing w:before="120" w:after="0"/>
        <w:jc w:val="both"/>
        <w:rPr>
          <w:rFonts w:ascii="Roboto Light" w:hAnsi="Roboto Light"/>
          <w:sz w:val="24"/>
          <w:szCs w:val="24"/>
        </w:rPr>
      </w:pPr>
      <w:r w:rsidRPr="00FC4F7A">
        <w:rPr>
          <w:rFonts w:ascii="Roboto Light" w:hAnsi="Roboto Light"/>
          <w:sz w:val="24"/>
          <w:szCs w:val="24"/>
        </w:rPr>
        <w:t>Islamic finance and Sharia compliance</w:t>
      </w:r>
    </w:p>
    <w:p w14:paraId="1F26B1A6" w14:textId="77777777" w:rsidR="00FF22F7" w:rsidRPr="00FC4F7A" w:rsidRDefault="00FF22F7" w:rsidP="00FF22F7">
      <w:pPr>
        <w:numPr>
          <w:ilvl w:val="0"/>
          <w:numId w:val="23"/>
        </w:numPr>
        <w:spacing w:before="120" w:after="0"/>
        <w:jc w:val="both"/>
        <w:rPr>
          <w:rFonts w:ascii="Roboto Light" w:hAnsi="Roboto Light"/>
          <w:sz w:val="24"/>
          <w:szCs w:val="24"/>
        </w:rPr>
      </w:pPr>
      <w:r w:rsidRPr="00FC4F7A">
        <w:rPr>
          <w:rFonts w:ascii="Roboto Light" w:hAnsi="Roboto Light"/>
          <w:sz w:val="24"/>
          <w:szCs w:val="24"/>
        </w:rPr>
        <w:t>Client engagement, demonstrations, and stakeholder management</w:t>
      </w:r>
    </w:p>
    <w:p w14:paraId="2A79F756" w14:textId="77777777" w:rsidR="00FF22F7" w:rsidRPr="00FC4F7A" w:rsidRDefault="00FF22F7" w:rsidP="00FF22F7">
      <w:pPr>
        <w:numPr>
          <w:ilvl w:val="0"/>
          <w:numId w:val="23"/>
        </w:numPr>
        <w:spacing w:before="120"/>
        <w:jc w:val="both"/>
        <w:rPr>
          <w:rFonts w:ascii="Roboto Light" w:hAnsi="Roboto Light"/>
          <w:sz w:val="24"/>
          <w:szCs w:val="24"/>
        </w:rPr>
      </w:pPr>
      <w:r w:rsidRPr="00FC4F7A">
        <w:rPr>
          <w:rFonts w:ascii="Roboto Light" w:hAnsi="Roboto Light"/>
          <w:sz w:val="24"/>
          <w:szCs w:val="24"/>
        </w:rPr>
        <w:t>Training and change management</w:t>
      </w:r>
    </w:p>
    <w:p w14:paraId="1ED310DC" w14:textId="2AE0446E" w:rsidR="005C5101" w:rsidRPr="00EE56F8" w:rsidRDefault="00FF22F7" w:rsidP="00EE56F8">
      <w:pPr>
        <w:spacing w:before="120"/>
        <w:ind w:hanging="450"/>
        <w:rPr>
          <w:rFonts w:ascii="Roboto Light" w:hAnsi="Roboto Light"/>
          <w:color w:val="2F5496" w:themeColor="accent1" w:themeShade="BF"/>
          <w:sz w:val="28"/>
          <w:szCs w:val="28"/>
        </w:rPr>
      </w:pPr>
      <w:r>
        <w:rPr>
          <w:rFonts w:ascii="Roboto Light" w:hAnsi="Roboto Light"/>
          <w:color w:val="2F5496" w:themeColor="accent1" w:themeShade="BF"/>
          <w:sz w:val="28"/>
          <w:szCs w:val="28"/>
        </w:rPr>
        <w:t xml:space="preserve">10. </w:t>
      </w:r>
      <w:r w:rsidR="005C5101" w:rsidRPr="00EE56F8">
        <w:rPr>
          <w:rFonts w:ascii="Roboto Light" w:hAnsi="Roboto Light"/>
          <w:color w:val="2F5496" w:themeColor="accent1" w:themeShade="BF"/>
          <w:sz w:val="28"/>
          <w:szCs w:val="28"/>
        </w:rPr>
        <w:t>The shortlisting criteria / sub-criteria:</w:t>
      </w:r>
    </w:p>
    <w:p w14:paraId="395D6110" w14:textId="77777777" w:rsidR="005C5101" w:rsidRPr="00347197" w:rsidRDefault="005C5101" w:rsidP="00EE56F8">
      <w:pPr>
        <w:spacing w:before="120" w:after="120" w:line="240" w:lineRule="auto"/>
        <w:rPr>
          <w:rFonts w:ascii="Roboto Light" w:eastAsia="Calibri" w:hAnsi="Roboto Light" w:cs="Times New Roman"/>
          <w:b/>
          <w:bCs/>
          <w:spacing w:val="-2"/>
          <w:sz w:val="24"/>
          <w:szCs w:val="24"/>
        </w:rPr>
      </w:pPr>
      <w:r w:rsidRPr="00347197">
        <w:rPr>
          <w:rFonts w:ascii="Roboto Light" w:eastAsia="Calibri" w:hAnsi="Roboto Light" w:cs="Times New Roman"/>
          <w:b/>
          <w:bCs/>
          <w:spacing w:val="-2"/>
          <w:sz w:val="24"/>
          <w:szCs w:val="24"/>
        </w:rPr>
        <w:t>1. Corporate Experience and Track Record (40%)</w:t>
      </w:r>
    </w:p>
    <w:p w14:paraId="4E6174A2" w14:textId="77777777" w:rsidR="005C5101" w:rsidRPr="005C5101" w:rsidRDefault="005C5101" w:rsidP="005C5101">
      <w:pPr>
        <w:pStyle w:val="ListParagraph"/>
        <w:numPr>
          <w:ilvl w:val="0"/>
          <w:numId w:val="19"/>
        </w:numPr>
        <w:spacing w:before="120"/>
        <w:rPr>
          <w:rFonts w:ascii="Roboto Light" w:eastAsiaTheme="minorHAnsi" w:hAnsi="Roboto Light"/>
        </w:rPr>
      </w:pPr>
      <w:r w:rsidRPr="005C5101">
        <w:rPr>
          <w:rFonts w:ascii="Roboto Light" w:eastAsiaTheme="minorHAnsi" w:hAnsi="Roboto Light"/>
        </w:rPr>
        <w:lastRenderedPageBreak/>
        <w:t>Experience in Financial Systems (15%): Proven history of implementing core banking, credit registries, or credit scoring systems, specifically within the Islamic Finance sector.</w:t>
      </w:r>
    </w:p>
    <w:p w14:paraId="0BC4522E" w14:textId="77777777" w:rsidR="005C5101" w:rsidRPr="005C5101" w:rsidRDefault="005C5101" w:rsidP="005C5101">
      <w:pPr>
        <w:pStyle w:val="ListParagraph"/>
        <w:numPr>
          <w:ilvl w:val="0"/>
          <w:numId w:val="19"/>
        </w:numPr>
        <w:spacing w:before="120"/>
        <w:rPr>
          <w:rFonts w:ascii="Roboto Light" w:eastAsiaTheme="minorHAnsi" w:hAnsi="Roboto Light"/>
        </w:rPr>
      </w:pPr>
      <w:r w:rsidRPr="005C5101">
        <w:rPr>
          <w:rFonts w:ascii="Roboto Light" w:eastAsiaTheme="minorHAnsi" w:hAnsi="Roboto Light"/>
        </w:rPr>
        <w:t>Blockchain &amp; Smart Contract Deployment (15%): Demonstrated experience in developing and deploying production-grade blockchain solutions (Hyperledger, Ethereum, or similar) with a focus on automated logic/smart contracts.</w:t>
      </w:r>
    </w:p>
    <w:p w14:paraId="059174B3" w14:textId="77777777" w:rsidR="005C5101" w:rsidRPr="005C5101" w:rsidRDefault="005C5101" w:rsidP="005C5101">
      <w:pPr>
        <w:pStyle w:val="ListParagraph"/>
        <w:numPr>
          <w:ilvl w:val="0"/>
          <w:numId w:val="19"/>
        </w:numPr>
        <w:spacing w:before="120"/>
        <w:rPr>
          <w:rFonts w:ascii="Roboto Light" w:eastAsiaTheme="minorHAnsi" w:hAnsi="Roboto Light"/>
        </w:rPr>
      </w:pPr>
      <w:r w:rsidRPr="005C5101">
        <w:rPr>
          <w:rFonts w:ascii="Roboto Light" w:eastAsiaTheme="minorHAnsi" w:hAnsi="Roboto Light"/>
        </w:rPr>
        <w:t>Regional &amp; Institutional Familiarity (10%): Previous successful assignments with Multilateral Development Banks (MDBs) or International Financial Institutions (IFIs), particularly in IsDB Member Countries.</w:t>
      </w:r>
    </w:p>
    <w:p w14:paraId="38369D2B" w14:textId="77777777" w:rsidR="005C5101" w:rsidRPr="00347197" w:rsidRDefault="005C5101" w:rsidP="00EE56F8">
      <w:pPr>
        <w:spacing w:before="120" w:after="120" w:line="240" w:lineRule="auto"/>
        <w:rPr>
          <w:rFonts w:ascii="Roboto Light" w:eastAsia="Calibri" w:hAnsi="Roboto Light" w:cs="Times New Roman"/>
          <w:b/>
          <w:bCs/>
          <w:spacing w:val="-2"/>
          <w:sz w:val="24"/>
          <w:szCs w:val="24"/>
        </w:rPr>
      </w:pPr>
      <w:r w:rsidRPr="00347197">
        <w:rPr>
          <w:rFonts w:ascii="Roboto Light" w:eastAsia="Calibri" w:hAnsi="Roboto Light" w:cs="Times New Roman"/>
          <w:b/>
          <w:bCs/>
          <w:spacing w:val="-2"/>
          <w:sz w:val="24"/>
          <w:szCs w:val="24"/>
        </w:rPr>
        <w:t>2. Technical Methodology and Approach (30%)</w:t>
      </w:r>
    </w:p>
    <w:p w14:paraId="22383F8F" w14:textId="77777777" w:rsidR="005C5101" w:rsidRPr="00347197" w:rsidRDefault="005C5101" w:rsidP="005C5101">
      <w:pPr>
        <w:pStyle w:val="ListParagraph"/>
        <w:numPr>
          <w:ilvl w:val="0"/>
          <w:numId w:val="19"/>
        </w:numPr>
        <w:spacing w:before="120"/>
        <w:rPr>
          <w:rFonts w:ascii="Roboto Light" w:eastAsiaTheme="minorHAnsi" w:hAnsi="Roboto Light"/>
        </w:rPr>
      </w:pPr>
      <w:r w:rsidRPr="00347197">
        <w:rPr>
          <w:rFonts w:ascii="Roboto Light" w:eastAsiaTheme="minorHAnsi" w:hAnsi="Roboto Light"/>
        </w:rPr>
        <w:t>Understanding of CIES Objectives (10%): Clarity in addressing the "Incentive" vs. "Penalty" shift and the technical nuances of the Takaful insurance pool logic.</w:t>
      </w:r>
    </w:p>
    <w:p w14:paraId="62EB089E" w14:textId="77777777" w:rsidR="005C5101" w:rsidRPr="00347197" w:rsidRDefault="005C5101" w:rsidP="005C5101">
      <w:pPr>
        <w:pStyle w:val="ListParagraph"/>
        <w:numPr>
          <w:ilvl w:val="0"/>
          <w:numId w:val="19"/>
        </w:numPr>
        <w:spacing w:before="120"/>
        <w:rPr>
          <w:rFonts w:ascii="Roboto Light" w:eastAsiaTheme="minorHAnsi" w:hAnsi="Roboto Light"/>
        </w:rPr>
      </w:pPr>
      <w:r w:rsidRPr="00347197">
        <w:rPr>
          <w:rFonts w:ascii="Roboto Light" w:eastAsiaTheme="minorHAnsi" w:hAnsi="Roboto Light"/>
        </w:rPr>
        <w:t>Implementation Strategy (10%): A robust plan for system customization, API integration with existing client environments, and risk mitigation for the 9-week timeline.</w:t>
      </w:r>
    </w:p>
    <w:p w14:paraId="6DB69406" w14:textId="77777777" w:rsidR="005C5101" w:rsidRPr="00347197" w:rsidRDefault="005C5101" w:rsidP="005C5101">
      <w:pPr>
        <w:pStyle w:val="ListParagraph"/>
        <w:numPr>
          <w:ilvl w:val="0"/>
          <w:numId w:val="19"/>
        </w:numPr>
        <w:spacing w:before="120"/>
        <w:rPr>
          <w:rFonts w:ascii="Roboto Light" w:eastAsiaTheme="minorHAnsi" w:hAnsi="Roboto Light"/>
        </w:rPr>
      </w:pPr>
      <w:r w:rsidRPr="00347197">
        <w:rPr>
          <w:rFonts w:ascii="Roboto Light" w:eastAsiaTheme="minorHAnsi" w:hAnsi="Roboto Light"/>
        </w:rPr>
        <w:t>Quality Assurance &amp; Testing (10%): Detailed approach to Integration Testing and User Acceptance Testing (UAT) to ensure Sharia and technical compliance.</w:t>
      </w:r>
    </w:p>
    <w:p w14:paraId="1059A956" w14:textId="77777777" w:rsidR="005C5101" w:rsidRPr="00347197" w:rsidRDefault="005C5101" w:rsidP="00EE56F8">
      <w:pPr>
        <w:spacing w:before="120" w:after="120" w:line="240" w:lineRule="auto"/>
        <w:rPr>
          <w:rFonts w:ascii="Roboto Light" w:eastAsia="Calibri" w:hAnsi="Roboto Light" w:cs="Times New Roman"/>
          <w:b/>
          <w:bCs/>
          <w:spacing w:val="-2"/>
          <w:sz w:val="24"/>
          <w:szCs w:val="24"/>
        </w:rPr>
      </w:pPr>
      <w:r w:rsidRPr="00347197">
        <w:rPr>
          <w:rFonts w:ascii="Roboto Light" w:eastAsia="Calibri" w:hAnsi="Roboto Light" w:cs="Times New Roman"/>
          <w:b/>
          <w:bCs/>
          <w:spacing w:val="-2"/>
          <w:sz w:val="24"/>
          <w:szCs w:val="24"/>
        </w:rPr>
        <w:t>3. Key Personnel &amp; Expertise (30%)</w:t>
      </w:r>
    </w:p>
    <w:p w14:paraId="5AC20528" w14:textId="77777777" w:rsidR="005C5101" w:rsidRPr="00347197" w:rsidRDefault="005C5101" w:rsidP="005C5101">
      <w:pPr>
        <w:numPr>
          <w:ilvl w:val="0"/>
          <w:numId w:val="18"/>
        </w:numPr>
        <w:spacing w:before="120" w:after="120" w:line="240" w:lineRule="auto"/>
        <w:jc w:val="both"/>
        <w:rPr>
          <w:rFonts w:ascii="Roboto Light" w:eastAsia="Calibri" w:hAnsi="Roboto Light" w:cs="Times New Roman"/>
          <w:spacing w:val="-2"/>
          <w:sz w:val="24"/>
          <w:szCs w:val="24"/>
        </w:rPr>
      </w:pPr>
      <w:r w:rsidRPr="00347197">
        <w:rPr>
          <w:rFonts w:ascii="Roboto Light" w:eastAsia="Calibri" w:hAnsi="Roboto Light" w:cs="Times New Roman"/>
          <w:spacing w:val="-2"/>
          <w:sz w:val="24"/>
          <w:szCs w:val="24"/>
        </w:rPr>
        <w:t>Technical Leadership (15%): Availability of a Lead Blockchain Developer and a Solution Designer, each with 5–8 years of experience and relevant professional certifications.</w:t>
      </w:r>
    </w:p>
    <w:p w14:paraId="604CC338" w14:textId="77777777" w:rsidR="005C5101" w:rsidRPr="00347197" w:rsidRDefault="005C5101" w:rsidP="005C5101">
      <w:pPr>
        <w:numPr>
          <w:ilvl w:val="0"/>
          <w:numId w:val="18"/>
        </w:numPr>
        <w:spacing w:before="120" w:after="120" w:line="240" w:lineRule="auto"/>
        <w:jc w:val="both"/>
        <w:rPr>
          <w:rFonts w:ascii="Roboto Light" w:eastAsia="Calibri" w:hAnsi="Roboto Light" w:cs="Times New Roman"/>
          <w:spacing w:val="-2"/>
          <w:sz w:val="24"/>
          <w:szCs w:val="24"/>
        </w:rPr>
      </w:pPr>
      <w:r w:rsidRPr="00347197">
        <w:rPr>
          <w:rFonts w:ascii="Roboto Light" w:eastAsia="Calibri" w:hAnsi="Roboto Light" w:cs="Times New Roman"/>
          <w:spacing w:val="-2"/>
          <w:sz w:val="24"/>
          <w:szCs w:val="24"/>
        </w:rPr>
        <w:t>Domain Expertise (10%): Presence of a Business Analyst with deep knowledge of Islamic Finance principles and credit risk management.</w:t>
      </w:r>
    </w:p>
    <w:p w14:paraId="7BEA2690" w14:textId="77777777" w:rsidR="005C5101" w:rsidRPr="00347197" w:rsidRDefault="005C5101" w:rsidP="005C5101">
      <w:pPr>
        <w:numPr>
          <w:ilvl w:val="0"/>
          <w:numId w:val="18"/>
        </w:numPr>
        <w:spacing w:before="120" w:after="120" w:line="240" w:lineRule="auto"/>
        <w:jc w:val="both"/>
        <w:rPr>
          <w:rFonts w:ascii="Roboto Light" w:eastAsia="Calibri" w:hAnsi="Roboto Light" w:cs="Times New Roman"/>
          <w:spacing w:val="-2"/>
          <w:sz w:val="24"/>
          <w:szCs w:val="24"/>
        </w:rPr>
      </w:pPr>
      <w:r w:rsidRPr="00347197">
        <w:rPr>
          <w:rFonts w:ascii="Roboto Light" w:eastAsia="Calibri" w:hAnsi="Roboto Light" w:cs="Times New Roman"/>
          <w:spacing w:val="-2"/>
          <w:sz w:val="24"/>
          <w:szCs w:val="24"/>
        </w:rPr>
        <w:t>Change Management &amp; Training (5%): Demonstrated capability in user onboarding, training delivery, and producing high-quality technical documentation.</w:t>
      </w:r>
    </w:p>
    <w:tbl>
      <w:tblPr>
        <w:tblW w:w="9319" w:type="dxa"/>
        <w:tblLook w:val="04A0" w:firstRow="1" w:lastRow="0" w:firstColumn="1" w:lastColumn="0" w:noHBand="0" w:noVBand="1"/>
      </w:tblPr>
      <w:tblGrid>
        <w:gridCol w:w="2312"/>
        <w:gridCol w:w="5791"/>
        <w:gridCol w:w="1216"/>
      </w:tblGrid>
      <w:tr w:rsidR="007E2076" w:rsidRPr="007E2076" w14:paraId="0D870C87" w14:textId="77777777" w:rsidTr="007E2076">
        <w:trPr>
          <w:trHeight w:val="332"/>
        </w:trPr>
        <w:tc>
          <w:tcPr>
            <w:tcW w:w="2312" w:type="dxa"/>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08E980EC" w14:textId="77777777" w:rsidR="007E2076" w:rsidRPr="007E2076" w:rsidRDefault="007E2076" w:rsidP="008E4A91">
            <w:pPr>
              <w:spacing w:after="0" w:line="240" w:lineRule="auto"/>
              <w:jc w:val="center"/>
              <w:rPr>
                <w:rFonts w:ascii="Roboto Light" w:eastAsia="Times New Roman" w:hAnsi="Roboto Light" w:cs="Arial"/>
                <w:b/>
                <w:bCs/>
                <w:color w:val="1F1F1F"/>
                <w:sz w:val="24"/>
                <w:szCs w:val="24"/>
              </w:rPr>
            </w:pPr>
            <w:r w:rsidRPr="007E2076">
              <w:rPr>
                <w:rFonts w:ascii="Roboto Light" w:eastAsia="Times New Roman" w:hAnsi="Roboto Light" w:cs="Arial"/>
                <w:b/>
                <w:bCs/>
                <w:color w:val="1F1F1F"/>
                <w:sz w:val="24"/>
                <w:szCs w:val="24"/>
              </w:rPr>
              <w:t>Criteria</w:t>
            </w:r>
          </w:p>
        </w:tc>
        <w:tc>
          <w:tcPr>
            <w:tcW w:w="5791" w:type="dxa"/>
            <w:tcBorders>
              <w:top w:val="single" w:sz="8" w:space="0" w:color="000000"/>
              <w:left w:val="nil"/>
              <w:bottom w:val="single" w:sz="8" w:space="0" w:color="000000"/>
              <w:right w:val="single" w:sz="8" w:space="0" w:color="000000"/>
            </w:tcBorders>
            <w:shd w:val="clear" w:color="000000" w:fill="F2F2F2"/>
            <w:vAlign w:val="center"/>
            <w:hideMark/>
          </w:tcPr>
          <w:p w14:paraId="0103926A" w14:textId="77777777" w:rsidR="007E2076" w:rsidRPr="007E2076" w:rsidRDefault="007E2076" w:rsidP="008E4A91">
            <w:pPr>
              <w:spacing w:after="0" w:line="240" w:lineRule="auto"/>
              <w:jc w:val="center"/>
              <w:rPr>
                <w:rFonts w:ascii="Roboto Light" w:eastAsia="Times New Roman" w:hAnsi="Roboto Light" w:cs="Arial"/>
                <w:b/>
                <w:bCs/>
                <w:color w:val="1F1F1F"/>
                <w:sz w:val="24"/>
                <w:szCs w:val="24"/>
              </w:rPr>
            </w:pPr>
            <w:r w:rsidRPr="007E2076">
              <w:rPr>
                <w:rFonts w:ascii="Roboto Light" w:eastAsia="Times New Roman" w:hAnsi="Roboto Light" w:cs="Arial"/>
                <w:b/>
                <w:bCs/>
                <w:color w:val="1F1F1F"/>
                <w:sz w:val="24"/>
                <w:szCs w:val="24"/>
              </w:rPr>
              <w:t>Sub-Criteria</w:t>
            </w:r>
          </w:p>
        </w:tc>
        <w:tc>
          <w:tcPr>
            <w:tcW w:w="1216" w:type="dxa"/>
            <w:tcBorders>
              <w:top w:val="single" w:sz="8" w:space="0" w:color="000000"/>
              <w:left w:val="nil"/>
              <w:bottom w:val="single" w:sz="8" w:space="0" w:color="000000"/>
              <w:right w:val="single" w:sz="8" w:space="0" w:color="000000"/>
            </w:tcBorders>
            <w:shd w:val="clear" w:color="000000" w:fill="F2F2F2"/>
            <w:vAlign w:val="center"/>
            <w:hideMark/>
          </w:tcPr>
          <w:p w14:paraId="01149439" w14:textId="77777777" w:rsidR="007E2076" w:rsidRPr="007E2076" w:rsidRDefault="007E2076" w:rsidP="008E4A91">
            <w:pPr>
              <w:spacing w:after="0" w:line="240" w:lineRule="auto"/>
              <w:jc w:val="center"/>
              <w:rPr>
                <w:rFonts w:ascii="Roboto Light" w:eastAsia="Times New Roman" w:hAnsi="Roboto Light" w:cs="Arial"/>
                <w:b/>
                <w:bCs/>
                <w:color w:val="1F1F1F"/>
                <w:sz w:val="24"/>
                <w:szCs w:val="24"/>
              </w:rPr>
            </w:pPr>
            <w:r w:rsidRPr="007E2076">
              <w:rPr>
                <w:rFonts w:ascii="Roboto Light" w:eastAsia="Times New Roman" w:hAnsi="Roboto Light" w:cs="Arial"/>
                <w:b/>
                <w:bCs/>
                <w:color w:val="1F1F1F"/>
                <w:sz w:val="24"/>
                <w:szCs w:val="24"/>
              </w:rPr>
              <w:t>Weight</w:t>
            </w:r>
          </w:p>
        </w:tc>
      </w:tr>
      <w:tr w:rsidR="00EE56F8" w:rsidRPr="007E2076" w14:paraId="515333AE" w14:textId="77777777" w:rsidTr="00C30507">
        <w:trPr>
          <w:trHeight w:val="332"/>
        </w:trPr>
        <w:tc>
          <w:tcPr>
            <w:tcW w:w="2312" w:type="dxa"/>
            <w:vMerge w:val="restart"/>
            <w:tcBorders>
              <w:top w:val="nil"/>
              <w:left w:val="single" w:sz="8" w:space="0" w:color="000000"/>
              <w:right w:val="single" w:sz="8" w:space="0" w:color="000000"/>
            </w:tcBorders>
            <w:vAlign w:val="center"/>
            <w:hideMark/>
          </w:tcPr>
          <w:p w14:paraId="10F85067" w14:textId="001129CF" w:rsidR="00EE56F8" w:rsidRPr="007E2076" w:rsidRDefault="00EE56F8" w:rsidP="008E4A91">
            <w:pPr>
              <w:spacing w:after="0" w:line="240" w:lineRule="auto"/>
              <w:ind w:firstLineChars="100" w:firstLine="241"/>
              <w:rPr>
                <w:rFonts w:ascii="Roboto Light" w:eastAsia="Times New Roman" w:hAnsi="Roboto Light" w:cs="Arial"/>
                <w:b/>
                <w:bCs/>
                <w:color w:val="1F1F1F"/>
                <w:sz w:val="24"/>
                <w:szCs w:val="24"/>
              </w:rPr>
            </w:pPr>
            <w:r w:rsidRPr="007E2076">
              <w:rPr>
                <w:rFonts w:ascii="Roboto Light" w:eastAsia="Times New Roman" w:hAnsi="Roboto Light" w:cs="Arial"/>
                <w:b/>
                <w:bCs/>
                <w:color w:val="1F1F1F"/>
                <w:sz w:val="24"/>
                <w:szCs w:val="24"/>
              </w:rPr>
              <w:t>Experience</w:t>
            </w:r>
          </w:p>
        </w:tc>
        <w:tc>
          <w:tcPr>
            <w:tcW w:w="5791" w:type="dxa"/>
            <w:tcBorders>
              <w:top w:val="nil"/>
              <w:left w:val="nil"/>
              <w:bottom w:val="single" w:sz="8" w:space="0" w:color="000000"/>
              <w:right w:val="single" w:sz="8" w:space="0" w:color="000000"/>
            </w:tcBorders>
            <w:vAlign w:val="center"/>
            <w:hideMark/>
          </w:tcPr>
          <w:p w14:paraId="213130D6" w14:textId="77777777" w:rsidR="00EE56F8" w:rsidRPr="007E2076" w:rsidRDefault="00EE56F8" w:rsidP="008E4A91">
            <w:pPr>
              <w:spacing w:after="0" w:line="240" w:lineRule="auto"/>
              <w:ind w:firstLineChars="100" w:firstLine="240"/>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Relevant Projects in Fintech/Islamic Finance</w:t>
            </w:r>
          </w:p>
        </w:tc>
        <w:tc>
          <w:tcPr>
            <w:tcW w:w="1216" w:type="dxa"/>
            <w:tcBorders>
              <w:top w:val="nil"/>
              <w:left w:val="nil"/>
              <w:bottom w:val="single" w:sz="8" w:space="0" w:color="000000"/>
              <w:right w:val="single" w:sz="8" w:space="0" w:color="000000"/>
            </w:tcBorders>
            <w:vAlign w:val="center"/>
            <w:hideMark/>
          </w:tcPr>
          <w:p w14:paraId="772B406B" w14:textId="77777777" w:rsidR="00EE56F8" w:rsidRPr="007E2076" w:rsidRDefault="00EE56F8" w:rsidP="008E4A91">
            <w:pPr>
              <w:spacing w:after="0" w:line="240" w:lineRule="auto"/>
              <w:jc w:val="right"/>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20%</w:t>
            </w:r>
          </w:p>
        </w:tc>
      </w:tr>
      <w:tr w:rsidR="00EE56F8" w:rsidRPr="007E2076" w14:paraId="58E55434" w14:textId="77777777" w:rsidTr="00C30507">
        <w:trPr>
          <w:trHeight w:val="332"/>
        </w:trPr>
        <w:tc>
          <w:tcPr>
            <w:tcW w:w="2312" w:type="dxa"/>
            <w:vMerge/>
            <w:tcBorders>
              <w:left w:val="single" w:sz="8" w:space="0" w:color="000000"/>
              <w:bottom w:val="single" w:sz="8" w:space="0" w:color="000000"/>
              <w:right w:val="single" w:sz="8" w:space="0" w:color="000000"/>
            </w:tcBorders>
            <w:vAlign w:val="center"/>
            <w:hideMark/>
          </w:tcPr>
          <w:p w14:paraId="7FF28488" w14:textId="17AA498E" w:rsidR="00EE56F8" w:rsidRPr="007E2076" w:rsidRDefault="00EE56F8" w:rsidP="008E4A91">
            <w:pPr>
              <w:spacing w:after="0" w:line="240" w:lineRule="auto"/>
              <w:ind w:firstLineChars="100" w:firstLine="240"/>
              <w:rPr>
                <w:rFonts w:ascii="Roboto Light" w:eastAsia="Times New Roman" w:hAnsi="Roboto Light" w:cs="Arial"/>
                <w:color w:val="1F1F1F"/>
                <w:sz w:val="24"/>
                <w:szCs w:val="24"/>
              </w:rPr>
            </w:pPr>
          </w:p>
        </w:tc>
        <w:tc>
          <w:tcPr>
            <w:tcW w:w="5791" w:type="dxa"/>
            <w:tcBorders>
              <w:top w:val="nil"/>
              <w:left w:val="nil"/>
              <w:bottom w:val="single" w:sz="8" w:space="0" w:color="000000"/>
              <w:right w:val="single" w:sz="8" w:space="0" w:color="000000"/>
            </w:tcBorders>
            <w:vAlign w:val="center"/>
            <w:hideMark/>
          </w:tcPr>
          <w:p w14:paraId="15D34BF2" w14:textId="77777777" w:rsidR="00EE56F8" w:rsidRPr="007E2076" w:rsidRDefault="00EE56F8" w:rsidP="008E4A91">
            <w:pPr>
              <w:spacing w:after="0" w:line="240" w:lineRule="auto"/>
              <w:ind w:firstLineChars="100" w:firstLine="240"/>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Blockchain/Smart Contract Implementation</w:t>
            </w:r>
          </w:p>
        </w:tc>
        <w:tc>
          <w:tcPr>
            <w:tcW w:w="1216" w:type="dxa"/>
            <w:tcBorders>
              <w:top w:val="nil"/>
              <w:left w:val="nil"/>
              <w:bottom w:val="single" w:sz="8" w:space="0" w:color="000000"/>
              <w:right w:val="single" w:sz="8" w:space="0" w:color="000000"/>
            </w:tcBorders>
            <w:vAlign w:val="center"/>
            <w:hideMark/>
          </w:tcPr>
          <w:p w14:paraId="6615442D" w14:textId="77777777" w:rsidR="00EE56F8" w:rsidRPr="007E2076" w:rsidRDefault="00EE56F8" w:rsidP="008E4A91">
            <w:pPr>
              <w:spacing w:after="0" w:line="240" w:lineRule="auto"/>
              <w:jc w:val="right"/>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20%</w:t>
            </w:r>
          </w:p>
        </w:tc>
      </w:tr>
      <w:tr w:rsidR="00EE56F8" w:rsidRPr="007E2076" w14:paraId="5868D65E" w14:textId="77777777" w:rsidTr="00710D78">
        <w:trPr>
          <w:trHeight w:val="332"/>
        </w:trPr>
        <w:tc>
          <w:tcPr>
            <w:tcW w:w="2312" w:type="dxa"/>
            <w:vMerge w:val="restart"/>
            <w:tcBorders>
              <w:top w:val="nil"/>
              <w:left w:val="single" w:sz="8" w:space="0" w:color="000000"/>
              <w:right w:val="single" w:sz="8" w:space="0" w:color="000000"/>
            </w:tcBorders>
            <w:vAlign w:val="center"/>
            <w:hideMark/>
          </w:tcPr>
          <w:p w14:paraId="70DC3145" w14:textId="47DFFE78" w:rsidR="00EE56F8" w:rsidRPr="007E2076" w:rsidRDefault="00EE56F8" w:rsidP="008E4A91">
            <w:pPr>
              <w:spacing w:after="0" w:line="240" w:lineRule="auto"/>
              <w:ind w:firstLineChars="100" w:firstLine="241"/>
              <w:rPr>
                <w:rFonts w:ascii="Roboto Light" w:eastAsia="Times New Roman" w:hAnsi="Roboto Light" w:cs="Arial"/>
                <w:b/>
                <w:bCs/>
                <w:color w:val="1F1F1F"/>
                <w:sz w:val="24"/>
                <w:szCs w:val="24"/>
              </w:rPr>
            </w:pPr>
            <w:r w:rsidRPr="007E2076">
              <w:rPr>
                <w:rFonts w:ascii="Roboto Light" w:eastAsia="Times New Roman" w:hAnsi="Roboto Light" w:cs="Arial"/>
                <w:b/>
                <w:bCs/>
                <w:color w:val="1F1F1F"/>
                <w:sz w:val="24"/>
                <w:szCs w:val="24"/>
              </w:rPr>
              <w:t>Methodology</w:t>
            </w:r>
          </w:p>
        </w:tc>
        <w:tc>
          <w:tcPr>
            <w:tcW w:w="5791" w:type="dxa"/>
            <w:tcBorders>
              <w:top w:val="nil"/>
              <w:left w:val="nil"/>
              <w:bottom w:val="single" w:sz="8" w:space="0" w:color="000000"/>
              <w:right w:val="single" w:sz="8" w:space="0" w:color="000000"/>
            </w:tcBorders>
            <w:vAlign w:val="center"/>
            <w:hideMark/>
          </w:tcPr>
          <w:p w14:paraId="4A5B10DD" w14:textId="77777777" w:rsidR="00EE56F8" w:rsidRPr="007E2076" w:rsidRDefault="00EE56F8" w:rsidP="008E4A91">
            <w:pPr>
              <w:spacing w:after="0" w:line="240" w:lineRule="auto"/>
              <w:ind w:firstLineChars="100" w:firstLine="240"/>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Technical Approach &amp; Work Plan</w:t>
            </w:r>
          </w:p>
        </w:tc>
        <w:tc>
          <w:tcPr>
            <w:tcW w:w="1216" w:type="dxa"/>
            <w:tcBorders>
              <w:top w:val="nil"/>
              <w:left w:val="nil"/>
              <w:bottom w:val="single" w:sz="8" w:space="0" w:color="000000"/>
              <w:right w:val="single" w:sz="8" w:space="0" w:color="000000"/>
            </w:tcBorders>
            <w:vAlign w:val="center"/>
            <w:hideMark/>
          </w:tcPr>
          <w:p w14:paraId="22A2BE3C" w14:textId="77777777" w:rsidR="00EE56F8" w:rsidRPr="007E2076" w:rsidRDefault="00EE56F8" w:rsidP="008E4A91">
            <w:pPr>
              <w:spacing w:after="0" w:line="240" w:lineRule="auto"/>
              <w:jc w:val="right"/>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20%</w:t>
            </w:r>
          </w:p>
        </w:tc>
      </w:tr>
      <w:tr w:rsidR="00EE56F8" w:rsidRPr="007E2076" w14:paraId="4A0C3B0E" w14:textId="77777777" w:rsidTr="00710D78">
        <w:trPr>
          <w:trHeight w:val="332"/>
        </w:trPr>
        <w:tc>
          <w:tcPr>
            <w:tcW w:w="2312" w:type="dxa"/>
            <w:vMerge/>
            <w:tcBorders>
              <w:left w:val="single" w:sz="8" w:space="0" w:color="000000"/>
              <w:bottom w:val="single" w:sz="8" w:space="0" w:color="000000"/>
              <w:right w:val="single" w:sz="8" w:space="0" w:color="000000"/>
            </w:tcBorders>
            <w:vAlign w:val="center"/>
            <w:hideMark/>
          </w:tcPr>
          <w:p w14:paraId="48F4B46E" w14:textId="53C06AD6" w:rsidR="00EE56F8" w:rsidRPr="007E2076" w:rsidRDefault="00EE56F8" w:rsidP="008E4A91">
            <w:pPr>
              <w:spacing w:after="0" w:line="240" w:lineRule="auto"/>
              <w:ind w:firstLineChars="100" w:firstLine="240"/>
              <w:rPr>
                <w:rFonts w:ascii="Roboto Light" w:eastAsia="Times New Roman" w:hAnsi="Roboto Light" w:cs="Arial"/>
                <w:color w:val="1F1F1F"/>
                <w:sz w:val="24"/>
                <w:szCs w:val="24"/>
              </w:rPr>
            </w:pPr>
          </w:p>
        </w:tc>
        <w:tc>
          <w:tcPr>
            <w:tcW w:w="5791" w:type="dxa"/>
            <w:tcBorders>
              <w:top w:val="nil"/>
              <w:left w:val="nil"/>
              <w:bottom w:val="single" w:sz="8" w:space="0" w:color="000000"/>
              <w:right w:val="single" w:sz="8" w:space="0" w:color="000000"/>
            </w:tcBorders>
            <w:vAlign w:val="center"/>
            <w:hideMark/>
          </w:tcPr>
          <w:p w14:paraId="6EBAC975" w14:textId="77777777" w:rsidR="00EE56F8" w:rsidRPr="007E2076" w:rsidRDefault="00EE56F8" w:rsidP="008E4A91">
            <w:pPr>
              <w:spacing w:after="0" w:line="240" w:lineRule="auto"/>
              <w:ind w:firstLineChars="100" w:firstLine="240"/>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Integration &amp; Customization Strategy</w:t>
            </w:r>
          </w:p>
        </w:tc>
        <w:tc>
          <w:tcPr>
            <w:tcW w:w="1216" w:type="dxa"/>
            <w:tcBorders>
              <w:top w:val="nil"/>
              <w:left w:val="nil"/>
              <w:bottom w:val="single" w:sz="8" w:space="0" w:color="000000"/>
              <w:right w:val="single" w:sz="8" w:space="0" w:color="000000"/>
            </w:tcBorders>
            <w:vAlign w:val="center"/>
            <w:hideMark/>
          </w:tcPr>
          <w:p w14:paraId="0ECF841E" w14:textId="77777777" w:rsidR="00EE56F8" w:rsidRPr="007E2076" w:rsidRDefault="00EE56F8" w:rsidP="008E4A91">
            <w:pPr>
              <w:spacing w:after="0" w:line="240" w:lineRule="auto"/>
              <w:jc w:val="right"/>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10%</w:t>
            </w:r>
          </w:p>
        </w:tc>
      </w:tr>
      <w:tr w:rsidR="00EE56F8" w:rsidRPr="007E2076" w14:paraId="191874EB" w14:textId="77777777" w:rsidTr="00046786">
        <w:trPr>
          <w:trHeight w:val="332"/>
        </w:trPr>
        <w:tc>
          <w:tcPr>
            <w:tcW w:w="2312" w:type="dxa"/>
            <w:vMerge w:val="restart"/>
            <w:tcBorders>
              <w:top w:val="nil"/>
              <w:left w:val="single" w:sz="8" w:space="0" w:color="000000"/>
              <w:right w:val="single" w:sz="8" w:space="0" w:color="000000"/>
            </w:tcBorders>
            <w:vAlign w:val="center"/>
            <w:hideMark/>
          </w:tcPr>
          <w:p w14:paraId="52425EDA" w14:textId="57508EA2" w:rsidR="00EE56F8" w:rsidRPr="007E2076" w:rsidRDefault="00EE56F8" w:rsidP="008E4A91">
            <w:pPr>
              <w:spacing w:after="0" w:line="240" w:lineRule="auto"/>
              <w:ind w:firstLineChars="100" w:firstLine="241"/>
              <w:rPr>
                <w:rFonts w:ascii="Roboto Light" w:eastAsia="Times New Roman" w:hAnsi="Roboto Light" w:cs="Arial"/>
                <w:b/>
                <w:bCs/>
                <w:color w:val="1F1F1F"/>
                <w:sz w:val="24"/>
                <w:szCs w:val="24"/>
              </w:rPr>
            </w:pPr>
            <w:r w:rsidRPr="007E2076">
              <w:rPr>
                <w:rFonts w:ascii="Roboto Light" w:eastAsia="Times New Roman" w:hAnsi="Roboto Light" w:cs="Arial"/>
                <w:b/>
                <w:bCs/>
                <w:color w:val="1F1F1F"/>
                <w:sz w:val="24"/>
                <w:szCs w:val="24"/>
              </w:rPr>
              <w:t>Team</w:t>
            </w:r>
          </w:p>
        </w:tc>
        <w:tc>
          <w:tcPr>
            <w:tcW w:w="5791" w:type="dxa"/>
            <w:tcBorders>
              <w:top w:val="nil"/>
              <w:left w:val="nil"/>
              <w:bottom w:val="single" w:sz="8" w:space="0" w:color="000000"/>
              <w:right w:val="single" w:sz="8" w:space="0" w:color="000000"/>
            </w:tcBorders>
            <w:vAlign w:val="center"/>
            <w:hideMark/>
          </w:tcPr>
          <w:p w14:paraId="573DB812" w14:textId="77777777" w:rsidR="00EE56F8" w:rsidRPr="007E2076" w:rsidRDefault="00EE56F8" w:rsidP="008E4A91">
            <w:pPr>
              <w:spacing w:after="0" w:line="240" w:lineRule="auto"/>
              <w:ind w:firstLineChars="100" w:firstLine="240"/>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Qualifications of Key Experts (5–8 years exp.)</w:t>
            </w:r>
          </w:p>
        </w:tc>
        <w:tc>
          <w:tcPr>
            <w:tcW w:w="1216" w:type="dxa"/>
            <w:tcBorders>
              <w:top w:val="nil"/>
              <w:left w:val="nil"/>
              <w:bottom w:val="single" w:sz="8" w:space="0" w:color="000000"/>
              <w:right w:val="single" w:sz="8" w:space="0" w:color="000000"/>
            </w:tcBorders>
            <w:vAlign w:val="center"/>
            <w:hideMark/>
          </w:tcPr>
          <w:p w14:paraId="75CB7370" w14:textId="77777777" w:rsidR="00EE56F8" w:rsidRPr="007E2076" w:rsidRDefault="00EE56F8" w:rsidP="008E4A91">
            <w:pPr>
              <w:spacing w:after="0" w:line="240" w:lineRule="auto"/>
              <w:jc w:val="right"/>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20%</w:t>
            </w:r>
          </w:p>
        </w:tc>
      </w:tr>
      <w:tr w:rsidR="00EE56F8" w:rsidRPr="007E2076" w14:paraId="7EE3F733" w14:textId="77777777" w:rsidTr="00046786">
        <w:trPr>
          <w:trHeight w:val="332"/>
        </w:trPr>
        <w:tc>
          <w:tcPr>
            <w:tcW w:w="2312" w:type="dxa"/>
            <w:vMerge/>
            <w:tcBorders>
              <w:left w:val="single" w:sz="8" w:space="0" w:color="000000"/>
              <w:bottom w:val="single" w:sz="8" w:space="0" w:color="000000"/>
              <w:right w:val="single" w:sz="8" w:space="0" w:color="000000"/>
            </w:tcBorders>
            <w:vAlign w:val="center"/>
            <w:hideMark/>
          </w:tcPr>
          <w:p w14:paraId="5A4A1E22" w14:textId="3A26A265" w:rsidR="00EE56F8" w:rsidRPr="007E2076" w:rsidRDefault="00EE56F8" w:rsidP="008E4A91">
            <w:pPr>
              <w:spacing w:after="0" w:line="240" w:lineRule="auto"/>
              <w:ind w:firstLineChars="100" w:firstLine="240"/>
              <w:rPr>
                <w:rFonts w:ascii="Roboto Light" w:eastAsia="Times New Roman" w:hAnsi="Roboto Light" w:cs="Arial"/>
                <w:color w:val="1F1F1F"/>
                <w:sz w:val="24"/>
                <w:szCs w:val="24"/>
              </w:rPr>
            </w:pPr>
          </w:p>
        </w:tc>
        <w:tc>
          <w:tcPr>
            <w:tcW w:w="5791" w:type="dxa"/>
            <w:tcBorders>
              <w:top w:val="nil"/>
              <w:left w:val="nil"/>
              <w:bottom w:val="single" w:sz="8" w:space="0" w:color="000000"/>
              <w:right w:val="single" w:sz="8" w:space="0" w:color="000000"/>
            </w:tcBorders>
            <w:vAlign w:val="center"/>
            <w:hideMark/>
          </w:tcPr>
          <w:p w14:paraId="6872D21F" w14:textId="77777777" w:rsidR="00EE56F8" w:rsidRPr="007E2076" w:rsidRDefault="00EE56F8" w:rsidP="008E4A91">
            <w:pPr>
              <w:spacing w:after="0" w:line="240" w:lineRule="auto"/>
              <w:ind w:firstLineChars="100" w:firstLine="240"/>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Previous Experience in Similar Geographies</w:t>
            </w:r>
          </w:p>
        </w:tc>
        <w:tc>
          <w:tcPr>
            <w:tcW w:w="1216" w:type="dxa"/>
            <w:tcBorders>
              <w:top w:val="nil"/>
              <w:left w:val="nil"/>
              <w:bottom w:val="single" w:sz="8" w:space="0" w:color="000000"/>
              <w:right w:val="single" w:sz="8" w:space="0" w:color="000000"/>
            </w:tcBorders>
            <w:vAlign w:val="center"/>
            <w:hideMark/>
          </w:tcPr>
          <w:p w14:paraId="17F3CBF3" w14:textId="77777777" w:rsidR="00EE56F8" w:rsidRPr="007E2076" w:rsidRDefault="00EE56F8" w:rsidP="008E4A91">
            <w:pPr>
              <w:spacing w:after="0" w:line="240" w:lineRule="auto"/>
              <w:jc w:val="right"/>
              <w:rPr>
                <w:rFonts w:ascii="Roboto Light" w:eastAsia="Times New Roman" w:hAnsi="Roboto Light" w:cs="Arial"/>
                <w:color w:val="1F1F1F"/>
                <w:sz w:val="24"/>
                <w:szCs w:val="24"/>
              </w:rPr>
            </w:pPr>
            <w:r w:rsidRPr="007E2076">
              <w:rPr>
                <w:rFonts w:ascii="Roboto Light" w:eastAsia="Times New Roman" w:hAnsi="Roboto Light" w:cs="Arial"/>
                <w:color w:val="1F1F1F"/>
                <w:sz w:val="24"/>
                <w:szCs w:val="24"/>
              </w:rPr>
              <w:t>10%</w:t>
            </w:r>
          </w:p>
        </w:tc>
      </w:tr>
      <w:tr w:rsidR="008E4A91" w:rsidRPr="007E2076" w14:paraId="08DC926A" w14:textId="77777777" w:rsidTr="00EE0542">
        <w:trPr>
          <w:trHeight w:val="332"/>
        </w:trPr>
        <w:tc>
          <w:tcPr>
            <w:tcW w:w="8103" w:type="dxa"/>
            <w:gridSpan w:val="2"/>
            <w:tcBorders>
              <w:top w:val="nil"/>
              <w:left w:val="single" w:sz="8" w:space="0" w:color="000000"/>
              <w:bottom w:val="single" w:sz="8" w:space="0" w:color="000000"/>
              <w:right w:val="single" w:sz="8" w:space="0" w:color="000000"/>
            </w:tcBorders>
            <w:vAlign w:val="center"/>
            <w:hideMark/>
          </w:tcPr>
          <w:p w14:paraId="38CE60E4" w14:textId="36F0ABD2" w:rsidR="008E4A91" w:rsidRPr="008E4A91" w:rsidRDefault="008E4A91" w:rsidP="008E4A91">
            <w:pPr>
              <w:spacing w:after="0" w:line="240" w:lineRule="auto"/>
              <w:ind w:firstLineChars="100" w:firstLine="241"/>
              <w:rPr>
                <w:rFonts w:ascii="Roboto Light" w:eastAsia="Times New Roman" w:hAnsi="Roboto Light" w:cs="Arial"/>
                <w:b/>
                <w:bCs/>
                <w:color w:val="1F1F1F"/>
                <w:sz w:val="24"/>
                <w:szCs w:val="24"/>
              </w:rPr>
            </w:pPr>
            <w:r w:rsidRPr="007E2076">
              <w:rPr>
                <w:rFonts w:ascii="Roboto Light" w:eastAsia="Times New Roman" w:hAnsi="Roboto Light" w:cs="Arial"/>
                <w:b/>
                <w:bCs/>
                <w:color w:val="1F1F1F"/>
                <w:sz w:val="24"/>
                <w:szCs w:val="24"/>
              </w:rPr>
              <w:t>Tota</w:t>
            </w:r>
            <w:r>
              <w:rPr>
                <w:rFonts w:ascii="Roboto Light" w:eastAsia="Times New Roman" w:hAnsi="Roboto Light" w:cs="Arial"/>
                <w:b/>
                <w:bCs/>
                <w:color w:val="1F1F1F"/>
                <w:sz w:val="24"/>
                <w:szCs w:val="24"/>
              </w:rPr>
              <w:t>l</w:t>
            </w:r>
          </w:p>
        </w:tc>
        <w:tc>
          <w:tcPr>
            <w:tcW w:w="1216" w:type="dxa"/>
            <w:tcBorders>
              <w:top w:val="nil"/>
              <w:left w:val="nil"/>
              <w:bottom w:val="single" w:sz="8" w:space="0" w:color="000000"/>
              <w:right w:val="single" w:sz="8" w:space="0" w:color="000000"/>
            </w:tcBorders>
            <w:vAlign w:val="center"/>
            <w:hideMark/>
          </w:tcPr>
          <w:p w14:paraId="6067CAD1" w14:textId="77777777" w:rsidR="008E4A91" w:rsidRPr="007E2076" w:rsidRDefault="008E4A91" w:rsidP="008E4A91">
            <w:pPr>
              <w:spacing w:after="0" w:line="240" w:lineRule="auto"/>
              <w:jc w:val="right"/>
              <w:rPr>
                <w:rFonts w:ascii="Roboto Light" w:eastAsia="Times New Roman" w:hAnsi="Roboto Light" w:cs="Arial"/>
                <w:b/>
                <w:bCs/>
                <w:color w:val="1F1F1F"/>
                <w:sz w:val="24"/>
                <w:szCs w:val="24"/>
              </w:rPr>
            </w:pPr>
            <w:r w:rsidRPr="007E2076">
              <w:rPr>
                <w:rFonts w:ascii="Roboto Light" w:eastAsia="Times New Roman" w:hAnsi="Roboto Light" w:cs="Arial"/>
                <w:b/>
                <w:bCs/>
                <w:color w:val="1F1F1F"/>
                <w:sz w:val="24"/>
                <w:szCs w:val="24"/>
              </w:rPr>
              <w:t>100%</w:t>
            </w:r>
          </w:p>
        </w:tc>
      </w:tr>
    </w:tbl>
    <w:p w14:paraId="4A3B81C4" w14:textId="77777777" w:rsidR="00783B28" w:rsidRPr="002A5802" w:rsidRDefault="00783B28" w:rsidP="00EE56F8">
      <w:pPr>
        <w:spacing w:before="120"/>
        <w:jc w:val="both"/>
        <w:rPr>
          <w:rFonts w:ascii="Roboto Light" w:hAnsi="Roboto Light"/>
          <w:sz w:val="24"/>
          <w:szCs w:val="24"/>
        </w:rPr>
      </w:pPr>
    </w:p>
    <w:sectPr w:rsidR="00783B28" w:rsidRPr="002A5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6AF"/>
    <w:multiLevelType w:val="multilevel"/>
    <w:tmpl w:val="CA06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A2B1C"/>
    <w:multiLevelType w:val="multilevel"/>
    <w:tmpl w:val="4E7C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E707D"/>
    <w:multiLevelType w:val="multilevel"/>
    <w:tmpl w:val="5442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71161"/>
    <w:multiLevelType w:val="multilevel"/>
    <w:tmpl w:val="DB12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F300A"/>
    <w:multiLevelType w:val="multilevel"/>
    <w:tmpl w:val="4E7C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E57A0"/>
    <w:multiLevelType w:val="multilevel"/>
    <w:tmpl w:val="C0FA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F4D02"/>
    <w:multiLevelType w:val="hybridMultilevel"/>
    <w:tmpl w:val="349832EA"/>
    <w:lvl w:ilvl="0" w:tplc="FFFFFFFF">
      <w:start w:val="1"/>
      <w:numFmt w:val="decimal"/>
      <w:lvlText w:val="%1."/>
      <w:lvlJc w:val="left"/>
      <w:pPr>
        <w:ind w:left="810" w:hanging="720"/>
      </w:pPr>
      <w:rPr>
        <w:rFonts w:ascii="Roboto Light" w:hAnsi="Roboto Light" w:hint="default"/>
        <w:i w:val="0"/>
        <w:iCs w:val="0"/>
      </w:rPr>
    </w:lvl>
    <w:lvl w:ilvl="1" w:tplc="04090003">
      <w:start w:val="1"/>
      <w:numFmt w:val="bullet"/>
      <w:lvlText w:val="o"/>
      <w:lvlJc w:val="left"/>
      <w:pPr>
        <w:ind w:left="1440" w:hanging="360"/>
      </w:pPr>
      <w:rPr>
        <w:rFonts w:ascii="Courier New" w:hAnsi="Courier New" w:cs="Courier New" w:hint="default"/>
      </w:rPr>
    </w:lvl>
    <w:lvl w:ilvl="2" w:tplc="FFFFFFFF">
      <w:numFmt w:val="bullet"/>
      <w:lvlText w:val=""/>
      <w:lvlJc w:val="left"/>
      <w:pPr>
        <w:ind w:left="2700" w:hanging="720"/>
      </w:pPr>
      <w:rPr>
        <w:rFonts w:ascii="Symbol" w:eastAsia="Times New Roman"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BC5505"/>
    <w:multiLevelType w:val="multilevel"/>
    <w:tmpl w:val="DAC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A7585"/>
    <w:multiLevelType w:val="multilevel"/>
    <w:tmpl w:val="8066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E4147"/>
    <w:multiLevelType w:val="hybridMultilevel"/>
    <w:tmpl w:val="96244CCE"/>
    <w:lvl w:ilvl="0" w:tplc="837CB63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2B2D56"/>
    <w:multiLevelType w:val="hybridMultilevel"/>
    <w:tmpl w:val="71121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54BB8"/>
    <w:multiLevelType w:val="hybridMultilevel"/>
    <w:tmpl w:val="2D905CC8"/>
    <w:lvl w:ilvl="0" w:tplc="C824A1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062DE"/>
    <w:multiLevelType w:val="multilevel"/>
    <w:tmpl w:val="34A61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2849B5"/>
    <w:multiLevelType w:val="multilevel"/>
    <w:tmpl w:val="CFBC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B13E5"/>
    <w:multiLevelType w:val="multilevel"/>
    <w:tmpl w:val="E3DE6374"/>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41F93"/>
    <w:multiLevelType w:val="hybridMultilevel"/>
    <w:tmpl w:val="7A60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1203AF"/>
    <w:multiLevelType w:val="hybridMultilevel"/>
    <w:tmpl w:val="0F440478"/>
    <w:lvl w:ilvl="0" w:tplc="F7620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16020"/>
    <w:multiLevelType w:val="hybridMultilevel"/>
    <w:tmpl w:val="E8B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10404"/>
    <w:multiLevelType w:val="multilevel"/>
    <w:tmpl w:val="8D36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0568C"/>
    <w:multiLevelType w:val="multilevel"/>
    <w:tmpl w:val="1CF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664428"/>
    <w:multiLevelType w:val="hybridMultilevel"/>
    <w:tmpl w:val="0E08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30ECF"/>
    <w:multiLevelType w:val="hybridMultilevel"/>
    <w:tmpl w:val="9B82765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B7D3782"/>
    <w:multiLevelType w:val="multilevel"/>
    <w:tmpl w:val="6F7C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83598"/>
    <w:multiLevelType w:val="multilevel"/>
    <w:tmpl w:val="9C9A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134891">
    <w:abstractNumId w:val="11"/>
  </w:num>
  <w:num w:numId="2" w16cid:durableId="1668822971">
    <w:abstractNumId w:val="9"/>
  </w:num>
  <w:num w:numId="3" w16cid:durableId="1644192820">
    <w:abstractNumId w:val="6"/>
  </w:num>
  <w:num w:numId="4" w16cid:durableId="1208681545">
    <w:abstractNumId w:val="21"/>
  </w:num>
  <w:num w:numId="5" w16cid:durableId="743532658">
    <w:abstractNumId w:val="15"/>
  </w:num>
  <w:num w:numId="6" w16cid:durableId="80952659">
    <w:abstractNumId w:val="16"/>
  </w:num>
  <w:num w:numId="7" w16cid:durableId="2097558450">
    <w:abstractNumId w:val="2"/>
  </w:num>
  <w:num w:numId="8" w16cid:durableId="761071221">
    <w:abstractNumId w:val="22"/>
  </w:num>
  <w:num w:numId="9" w16cid:durableId="297613072">
    <w:abstractNumId w:val="18"/>
  </w:num>
  <w:num w:numId="10" w16cid:durableId="1406565228">
    <w:abstractNumId w:val="4"/>
  </w:num>
  <w:num w:numId="11" w16cid:durableId="1788739629">
    <w:abstractNumId w:val="20"/>
  </w:num>
  <w:num w:numId="12" w16cid:durableId="1268931647">
    <w:abstractNumId w:val="10"/>
  </w:num>
  <w:num w:numId="13" w16cid:durableId="1269195369">
    <w:abstractNumId w:val="1"/>
  </w:num>
  <w:num w:numId="14" w16cid:durableId="863907987">
    <w:abstractNumId w:val="0"/>
  </w:num>
  <w:num w:numId="15" w16cid:durableId="1712269034">
    <w:abstractNumId w:val="19"/>
  </w:num>
  <w:num w:numId="16" w16cid:durableId="669140970">
    <w:abstractNumId w:val="5"/>
  </w:num>
  <w:num w:numId="17" w16cid:durableId="1335915892">
    <w:abstractNumId w:val="7"/>
  </w:num>
  <w:num w:numId="18" w16cid:durableId="1852642467">
    <w:abstractNumId w:val="13"/>
  </w:num>
  <w:num w:numId="19" w16cid:durableId="814033380">
    <w:abstractNumId w:val="17"/>
  </w:num>
  <w:num w:numId="20" w16cid:durableId="913516630">
    <w:abstractNumId w:val="3"/>
  </w:num>
  <w:num w:numId="21" w16cid:durableId="189530876">
    <w:abstractNumId w:val="12"/>
  </w:num>
  <w:num w:numId="22" w16cid:durableId="1876503255">
    <w:abstractNumId w:val="8"/>
  </w:num>
  <w:num w:numId="23" w16cid:durableId="1217935094">
    <w:abstractNumId w:val="23"/>
  </w:num>
  <w:num w:numId="24" w16cid:durableId="11005700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yMzAzMDe0NDIwt7RU0lEKTi0uzszPAykwqgUAoaiKFCwAAAA="/>
  </w:docVars>
  <w:rsids>
    <w:rsidRoot w:val="00783B28"/>
    <w:rsid w:val="0005354E"/>
    <w:rsid w:val="0008356C"/>
    <w:rsid w:val="000A1392"/>
    <w:rsid w:val="000E6202"/>
    <w:rsid w:val="00115EAC"/>
    <w:rsid w:val="001E2E14"/>
    <w:rsid w:val="001E4545"/>
    <w:rsid w:val="00205763"/>
    <w:rsid w:val="002171F2"/>
    <w:rsid w:val="00261C12"/>
    <w:rsid w:val="002A5802"/>
    <w:rsid w:val="002C5B9F"/>
    <w:rsid w:val="00381E3A"/>
    <w:rsid w:val="00384D9A"/>
    <w:rsid w:val="003F46EF"/>
    <w:rsid w:val="003F5D10"/>
    <w:rsid w:val="003F6B48"/>
    <w:rsid w:val="00425A21"/>
    <w:rsid w:val="004830AA"/>
    <w:rsid w:val="004B0AB9"/>
    <w:rsid w:val="00582EF6"/>
    <w:rsid w:val="005A0260"/>
    <w:rsid w:val="005C5101"/>
    <w:rsid w:val="005F1056"/>
    <w:rsid w:val="00622CB8"/>
    <w:rsid w:val="006A4DA4"/>
    <w:rsid w:val="006D254D"/>
    <w:rsid w:val="00727105"/>
    <w:rsid w:val="00727985"/>
    <w:rsid w:val="00765CE7"/>
    <w:rsid w:val="00783B28"/>
    <w:rsid w:val="007E2076"/>
    <w:rsid w:val="008A1D5C"/>
    <w:rsid w:val="008A6DA5"/>
    <w:rsid w:val="008B059B"/>
    <w:rsid w:val="008E4A91"/>
    <w:rsid w:val="009570F0"/>
    <w:rsid w:val="00971403"/>
    <w:rsid w:val="009E7850"/>
    <w:rsid w:val="00A05086"/>
    <w:rsid w:val="00A5325D"/>
    <w:rsid w:val="00A661C2"/>
    <w:rsid w:val="00A67ACB"/>
    <w:rsid w:val="00BB6B5B"/>
    <w:rsid w:val="00C90EAB"/>
    <w:rsid w:val="00CD0499"/>
    <w:rsid w:val="00D13400"/>
    <w:rsid w:val="00D33205"/>
    <w:rsid w:val="00D72298"/>
    <w:rsid w:val="00D84B24"/>
    <w:rsid w:val="00D96EAF"/>
    <w:rsid w:val="00DB744C"/>
    <w:rsid w:val="00E30E75"/>
    <w:rsid w:val="00E47ABB"/>
    <w:rsid w:val="00E90FC3"/>
    <w:rsid w:val="00EE56F8"/>
    <w:rsid w:val="00F02503"/>
    <w:rsid w:val="00F6293B"/>
    <w:rsid w:val="00FF22F7"/>
    <w:rsid w:val="1525E189"/>
    <w:rsid w:val="420648F1"/>
    <w:rsid w:val="42F186E6"/>
    <w:rsid w:val="61DCF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12CD5F0"/>
  <w15:chartTrackingRefBased/>
  <w15:docId w15:val="{2760E636-A057-4D85-9DAB-8553317D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2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Text,Citation List,References,سرد الفقرات,Bullets,List Paragraph (numbered (a)),Liste 1,Numbered List Paragraph,ReferencesCxSpLast,Medium Grid 1 - Accent 21,List Paragraph nowy,Paragraphe  revu,Paragraphe de liste1,RM1,lp1"/>
    <w:basedOn w:val="Normal"/>
    <w:link w:val="ListParagraphChar"/>
    <w:uiPriority w:val="34"/>
    <w:qFormat/>
    <w:rsid w:val="00783B28"/>
    <w:pPr>
      <w:spacing w:after="0" w:line="240" w:lineRule="auto"/>
      <w:ind w:left="720"/>
      <w:contextualSpacing/>
      <w:jc w:val="both"/>
    </w:pPr>
    <w:rPr>
      <w:rFonts w:ascii="Times New Roman" w:eastAsia="Times New Roman" w:hAnsi="Times New Roman" w:cs="Times New Roman"/>
      <w:sz w:val="24"/>
      <w:szCs w:val="24"/>
    </w:rPr>
  </w:style>
  <w:style w:type="character" w:customStyle="1" w:styleId="ListParagraphChar">
    <w:name w:val="List Paragraph Char"/>
    <w:aliases w:val="List Paragraph2 Char,Text Char,Citation List Char,References Char,سرد الفقرات Char,Bullets Char,List Paragraph (numbered (a)) Char,Liste 1 Char,Numbered List Paragraph Char,ReferencesCxSpLast Char,Medium Grid 1 - Accent 21 Char"/>
    <w:basedOn w:val="DefaultParagraphFont"/>
    <w:link w:val="ListParagraph"/>
    <w:uiPriority w:val="34"/>
    <w:qFormat/>
    <w:rsid w:val="00783B28"/>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15EA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7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3c4b9b-157b-437d-9f60-8aa23c9cb6cb" xsi:nil="true"/>
    <RelatedProjectID xmlns="d4003c70-e980-4c89-a47a-9fa552b5a98c" xsi:nil="true"/>
    <lcf76f155ced4ddcb4097134ff3c332f xmlns="d4003c70-e980-4c89-a47a-9fa552b5a98c">
      <Terms xmlns="http://schemas.microsoft.com/office/infopath/2007/PartnerControls"/>
    </lcf76f155ced4ddcb4097134ff3c332f>
    <SharedWithUsers xmlns="623c4b9b-157b-437d-9f60-8aa23c9cb6cb">
      <UserInfo>
        <DisplayName>Mohammad Khalid Jawahir</DisplayName>
        <AccountId>1186</AccountId>
        <AccountType/>
      </UserInfo>
      <UserInfo>
        <DisplayName>Mehmet Eken</DisplayName>
        <AccountId>1375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20CE3F4B4214590C300B4E12F2759" ma:contentTypeVersion="18" ma:contentTypeDescription="Create a new document." ma:contentTypeScope="" ma:versionID="c14956caf39de78f395fdecf7d8dba50">
  <xsd:schema xmlns:xsd="http://www.w3.org/2001/XMLSchema" xmlns:xs="http://www.w3.org/2001/XMLSchema" xmlns:p="http://schemas.microsoft.com/office/2006/metadata/properties" xmlns:ns2="d4003c70-e980-4c89-a47a-9fa552b5a98c" xmlns:ns3="623c4b9b-157b-437d-9f60-8aa23c9cb6cb" targetNamespace="http://schemas.microsoft.com/office/2006/metadata/properties" ma:root="true" ma:fieldsID="590e6735c3d17fc252a8f30e77e18cc5" ns2:_="" ns3:_="">
    <xsd:import namespace="d4003c70-e980-4c89-a47a-9fa552b5a98c"/>
    <xsd:import namespace="623c4b9b-157b-437d-9f60-8aa23c9cb6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RelatedProjectID"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03c70-e980-4c89-a47a-9fa552b5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RelatedProjectID" ma:index="19" nillable="true" ma:displayName="Related Project ID" ma:decimals="0" ma:internalName="RelatedProjectID" ma:percentage="FALSE">
      <xsd:simpleType>
        <xsd:restriction base="dms:Number"/>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f87d23-35d0-46b6-864e-ecae0248808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4b9b-157b-437d-9f60-8aa23c9cb6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0182c5-de2c-467c-9226-d17029c8b8df}" ma:internalName="TaxCatchAll" ma:showField="CatchAllData" ma:web="623c4b9b-157b-437d-9f60-8aa23c9cb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F7EFB-F6E9-4DA3-8B75-A135745D6E20}">
  <ds:schemaRefs>
    <ds:schemaRef ds:uri="http://schemas.microsoft.com/office/2006/metadata/properties"/>
    <ds:schemaRef ds:uri="http://schemas.microsoft.com/office/infopath/2007/PartnerControls"/>
    <ds:schemaRef ds:uri="623c4b9b-157b-437d-9f60-8aa23c9cb6cb"/>
    <ds:schemaRef ds:uri="d4003c70-e980-4c89-a47a-9fa552b5a98c"/>
  </ds:schemaRefs>
</ds:datastoreItem>
</file>

<file path=customXml/itemProps2.xml><?xml version="1.0" encoding="utf-8"?>
<ds:datastoreItem xmlns:ds="http://schemas.openxmlformats.org/officeDocument/2006/customXml" ds:itemID="{659889A3-12C8-41E3-8917-D56645272132}">
  <ds:schemaRefs>
    <ds:schemaRef ds:uri="http://schemas.microsoft.com/sharepoint/v3/contenttype/forms"/>
  </ds:schemaRefs>
</ds:datastoreItem>
</file>

<file path=customXml/itemProps3.xml><?xml version="1.0" encoding="utf-8"?>
<ds:datastoreItem xmlns:ds="http://schemas.openxmlformats.org/officeDocument/2006/customXml" ds:itemID="{442228FA-FDB2-4C41-BE68-E21475852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03c70-e980-4c89-a47a-9fa552b5a98c"/>
    <ds:schemaRef ds:uri="623c4b9b-157b-437d-9f60-8aa23c9cb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1102</Words>
  <Characters>7407</Characters>
  <Application>Microsoft Office Word</Application>
  <DocSecurity>0</DocSecurity>
  <Lines>179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Eken</dc:creator>
  <cp:keywords/>
  <dc:description/>
  <cp:lastModifiedBy>Mehmet Fehmi Eken</cp:lastModifiedBy>
  <cp:revision>25</cp:revision>
  <dcterms:created xsi:type="dcterms:W3CDTF">2023-12-06T09:35:00Z</dcterms:created>
  <dcterms:modified xsi:type="dcterms:W3CDTF">2026-05-19T11:11:00Z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c925016fb614d5a98eced68febd3597053c00cb46c4e007e9a6c158bf104c7d2</vt:lpwstr>
  </property>
  <property fmtid="{D5CDD505-2E9C-101B-9397-08002B2CF9AE}" pid="3" name="ContentTypeId">
    <vt:lpwstr>0x01010026720CE3F4B4214590C300B4E12F2759</vt:lpwstr>
  </property>
  <property fmtid="{D5CDD505-2E9C-101B-9397-08002B2CF9AE}" pid="4" name="MediaServiceImageTags">
    <vt:lpwstr/>
  </property>
</Properties>
</file>