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9CCF9" w14:textId="77777777" w:rsidR="00B04DED" w:rsidRPr="00822D7B" w:rsidRDefault="00B04DED" w:rsidP="00B04DED">
      <w:pPr>
        <w:pStyle w:val="1"/>
        <w:spacing w:before="120" w:after="120"/>
        <w:rPr>
          <w:rFonts w:ascii="Arial" w:hAnsi="Arial" w:cs="Arial"/>
          <w:szCs w:val="22"/>
        </w:rPr>
      </w:pPr>
      <w:r w:rsidRPr="00822D7B">
        <w:rPr>
          <w:rFonts w:ascii="Arial" w:hAnsi="Arial" w:cs="Arial"/>
          <w:szCs w:val="22"/>
        </w:rPr>
        <w:t>Terms of Reference</w:t>
      </w:r>
    </w:p>
    <w:p w14:paraId="14792F39" w14:textId="77777777" w:rsidR="00B04DED" w:rsidRDefault="00B04DED" w:rsidP="00B04DED">
      <w:pPr>
        <w:contextualSpacing/>
        <w:jc w:val="center"/>
        <w:rPr>
          <w:rFonts w:ascii="Arial" w:hAnsi="Arial" w:cs="Arial"/>
          <w:b/>
          <w:sz w:val="22"/>
          <w:szCs w:val="22"/>
        </w:rPr>
      </w:pPr>
      <w:r w:rsidRPr="00B04DED">
        <w:rPr>
          <w:rFonts w:ascii="Arial" w:hAnsi="Arial" w:cs="Arial"/>
          <w:b/>
          <w:sz w:val="22"/>
          <w:szCs w:val="22"/>
        </w:rPr>
        <w:t>Construction of Kyzylorda Bypass Road Project in Kazakhstan</w:t>
      </w:r>
    </w:p>
    <w:p w14:paraId="08154B1E" w14:textId="77777777" w:rsidR="00B04DED" w:rsidRPr="00822D7B" w:rsidRDefault="00B04DED" w:rsidP="00B04DED">
      <w:pPr>
        <w:contextualSpacing/>
        <w:jc w:val="center"/>
        <w:rPr>
          <w:rFonts w:ascii="Arial" w:hAnsi="Arial" w:cs="Arial"/>
          <w:b/>
          <w:sz w:val="22"/>
          <w:szCs w:val="22"/>
        </w:rPr>
      </w:pPr>
    </w:p>
    <w:p w14:paraId="33EF7439" w14:textId="77777777" w:rsidR="00B04DED" w:rsidRPr="00822D7B" w:rsidRDefault="00B04DED" w:rsidP="00B04DED">
      <w:pPr>
        <w:contextualSpacing/>
        <w:jc w:val="center"/>
        <w:rPr>
          <w:rFonts w:ascii="Arial" w:hAnsi="Arial" w:cs="Arial"/>
          <w:b/>
          <w:sz w:val="22"/>
          <w:szCs w:val="22"/>
        </w:rPr>
      </w:pPr>
      <w:r w:rsidRPr="00822D7B">
        <w:rPr>
          <w:rFonts w:ascii="Arial" w:hAnsi="Arial" w:cs="Arial"/>
          <w:b/>
          <w:sz w:val="22"/>
          <w:szCs w:val="22"/>
        </w:rPr>
        <w:t xml:space="preserve">CONSTRUCTION SUPERVISION CONSULTANT </w:t>
      </w:r>
    </w:p>
    <w:p w14:paraId="044A7CA3" w14:textId="77777777" w:rsidR="00B04DED" w:rsidRPr="00822D7B" w:rsidRDefault="00B04DED" w:rsidP="00B04DED">
      <w:pPr>
        <w:contextualSpacing/>
        <w:jc w:val="center"/>
        <w:rPr>
          <w:rFonts w:ascii="Arial" w:hAnsi="Arial" w:cs="Arial"/>
          <w:b/>
          <w:sz w:val="22"/>
          <w:szCs w:val="22"/>
        </w:rPr>
      </w:pPr>
      <w:r w:rsidRPr="00822D7B">
        <w:rPr>
          <w:rFonts w:ascii="Arial" w:hAnsi="Arial" w:cs="Arial"/>
          <w:b/>
          <w:sz w:val="22"/>
          <w:szCs w:val="22"/>
        </w:rPr>
        <w:t xml:space="preserve">KM </w:t>
      </w:r>
      <w:r>
        <w:rPr>
          <w:rFonts w:ascii="Arial" w:hAnsi="Arial" w:cs="Arial"/>
          <w:b/>
          <w:sz w:val="22"/>
          <w:szCs w:val="22"/>
        </w:rPr>
        <w:t>0-25,895</w:t>
      </w:r>
    </w:p>
    <w:p w14:paraId="389C2918" w14:textId="77777777" w:rsidR="00B04DED" w:rsidRPr="00822D7B" w:rsidRDefault="00B04DED" w:rsidP="00B04DED">
      <w:pPr>
        <w:contextualSpacing/>
        <w:rPr>
          <w:rFonts w:ascii="Arial" w:hAnsi="Arial" w:cs="Arial"/>
          <w:sz w:val="22"/>
          <w:szCs w:val="22"/>
        </w:rPr>
      </w:pPr>
    </w:p>
    <w:p w14:paraId="59E15A2E" w14:textId="77777777" w:rsidR="00B04DED" w:rsidRPr="00822D7B" w:rsidRDefault="00B04DED" w:rsidP="008C2D88">
      <w:pPr>
        <w:pStyle w:val="1"/>
        <w:keepLines w:val="0"/>
        <w:numPr>
          <w:ilvl w:val="0"/>
          <w:numId w:val="11"/>
        </w:numPr>
        <w:shd w:val="clear" w:color="auto" w:fill="5B9BD5" w:themeFill="accent1"/>
        <w:spacing w:before="0"/>
        <w:jc w:val="left"/>
        <w:rPr>
          <w:rFonts w:ascii="Arial" w:hAnsi="Arial" w:cs="Arial"/>
          <w:sz w:val="22"/>
          <w:szCs w:val="22"/>
        </w:rPr>
      </w:pPr>
      <w:r w:rsidRPr="00822D7B">
        <w:rPr>
          <w:rFonts w:ascii="Arial" w:hAnsi="Arial" w:cs="Arial"/>
          <w:sz w:val="22"/>
          <w:szCs w:val="22"/>
        </w:rPr>
        <w:t>Background</w:t>
      </w:r>
    </w:p>
    <w:p w14:paraId="354D7618" w14:textId="77777777" w:rsidR="00075F50" w:rsidRPr="0081493F" w:rsidRDefault="00075F50" w:rsidP="008C2D88">
      <w:pPr>
        <w:pStyle w:val="4"/>
        <w:keepNext w:val="0"/>
        <w:numPr>
          <w:ilvl w:val="3"/>
          <w:numId w:val="11"/>
        </w:numPr>
        <w:tabs>
          <w:tab w:val="clear" w:pos="720"/>
          <w:tab w:val="clear" w:pos="8640"/>
        </w:tabs>
        <w:autoSpaceDE w:val="0"/>
        <w:autoSpaceDN w:val="0"/>
        <w:adjustRightInd w:val="0"/>
        <w:spacing w:after="220"/>
        <w:jc w:val="both"/>
        <w:rPr>
          <w:rFonts w:ascii="Arial" w:hAnsi="Arial" w:cs="Arial"/>
          <w:b w:val="0"/>
          <w:sz w:val="22"/>
          <w:szCs w:val="22"/>
        </w:rPr>
      </w:pPr>
      <w:r w:rsidRPr="0081493F">
        <w:rPr>
          <w:rStyle w:val="SBDIdealSansMedium"/>
          <w:rFonts w:ascii="Arial" w:hAnsi="Arial" w:cs="Arial"/>
          <w:b w:val="0"/>
          <w:sz w:val="22"/>
          <w:szCs w:val="22"/>
        </w:rPr>
        <w:t xml:space="preserve">Project </w:t>
      </w:r>
      <w:r w:rsidRPr="002C682F">
        <w:rPr>
          <w:rStyle w:val="SBDIdealSansMedium"/>
          <w:rFonts w:ascii="Arial" w:hAnsi="Arial" w:cs="Arial"/>
          <w:b w:val="0"/>
          <w:sz w:val="22"/>
          <w:szCs w:val="22"/>
        </w:rPr>
        <w:t xml:space="preserve">« </w:t>
      </w:r>
      <w:r w:rsidRPr="002C682F">
        <w:rPr>
          <w:rStyle w:val="SBDIdealSansMedium"/>
          <w:rFonts w:ascii="Arial" w:hAnsi="Arial" w:cs="Arial"/>
          <w:b w:val="0"/>
          <w:bCs w:val="0"/>
          <w:sz w:val="22"/>
          <w:szCs w:val="22"/>
        </w:rPr>
        <w:t xml:space="preserve">Construction </w:t>
      </w:r>
      <w:r>
        <w:rPr>
          <w:rStyle w:val="SBDIdealSansMedium"/>
          <w:rFonts w:ascii="Arial" w:hAnsi="Arial" w:cs="Arial"/>
          <w:b w:val="0"/>
          <w:bCs w:val="0"/>
          <w:sz w:val="22"/>
          <w:szCs w:val="22"/>
        </w:rPr>
        <w:t xml:space="preserve">of the bypass </w:t>
      </w:r>
      <w:r w:rsidRPr="002C682F">
        <w:rPr>
          <w:rStyle w:val="SBDIdealSansMedium"/>
          <w:rFonts w:ascii="Arial" w:hAnsi="Arial" w:cs="Arial"/>
          <w:b w:val="0"/>
          <w:bCs w:val="0"/>
          <w:sz w:val="22"/>
          <w:szCs w:val="22"/>
        </w:rPr>
        <w:t xml:space="preserve">of </w:t>
      </w:r>
      <w:r w:rsidRPr="000346A1">
        <w:rPr>
          <w:rStyle w:val="SBDIdealSansMedium"/>
          <w:rFonts w:ascii="Arial" w:hAnsi="Arial" w:cs="Arial"/>
          <w:b w:val="0"/>
          <w:bCs w:val="0"/>
          <w:sz w:val="22"/>
          <w:szCs w:val="22"/>
        </w:rPr>
        <w:t xml:space="preserve">Kyzylorda </w:t>
      </w:r>
      <w:r w:rsidRPr="002C682F">
        <w:rPr>
          <w:rStyle w:val="SBDIdealSansMedium"/>
          <w:rFonts w:ascii="Arial" w:hAnsi="Arial" w:cs="Arial"/>
          <w:b w:val="0"/>
          <w:bCs w:val="0"/>
          <w:sz w:val="22"/>
          <w:szCs w:val="22"/>
        </w:rPr>
        <w:t>»</w:t>
      </w:r>
      <w:r>
        <w:rPr>
          <w:rFonts w:ascii="Arial" w:hAnsi="Arial" w:cs="Arial"/>
          <w:b w:val="0"/>
          <w:sz w:val="22"/>
          <w:szCs w:val="22"/>
        </w:rPr>
        <w:t xml:space="preserve"> </w:t>
      </w:r>
      <w:r w:rsidRPr="002C682F">
        <w:rPr>
          <w:rFonts w:ascii="Arial" w:hAnsi="Arial" w:cs="Arial"/>
          <w:b w:val="0"/>
          <w:sz w:val="22"/>
          <w:szCs w:val="22"/>
        </w:rPr>
        <w:t xml:space="preserve">(The project) </w:t>
      </w:r>
      <w:r w:rsidRPr="0081493F">
        <w:rPr>
          <w:rFonts w:ascii="Arial" w:hAnsi="Arial" w:cs="Arial"/>
          <w:b w:val="0"/>
          <w:sz w:val="22"/>
          <w:szCs w:val="22"/>
        </w:rPr>
        <w:t xml:space="preserve">is jointly financed </w:t>
      </w:r>
      <w:r w:rsidRPr="002C682F">
        <w:rPr>
          <w:rFonts w:ascii="Arial" w:hAnsi="Arial" w:cs="Arial"/>
          <w:b w:val="0"/>
          <w:sz w:val="22"/>
          <w:szCs w:val="22"/>
        </w:rPr>
        <w:t xml:space="preserve">by </w:t>
      </w:r>
      <w:r w:rsidRPr="0081493F">
        <w:rPr>
          <w:rFonts w:ascii="Arial" w:hAnsi="Arial" w:cs="Arial"/>
          <w:b w:val="0"/>
          <w:sz w:val="22"/>
          <w:szCs w:val="22"/>
        </w:rPr>
        <w:t xml:space="preserve">the Government of the Republic of Kazakhstan (the Government) through JSC NC KazAvtoZhol (the Company) and </w:t>
      </w:r>
      <w:r w:rsidRPr="002C682F">
        <w:rPr>
          <w:rFonts w:ascii="Arial" w:hAnsi="Arial" w:cs="Arial"/>
          <w:b w:val="0"/>
          <w:sz w:val="22"/>
          <w:szCs w:val="22"/>
        </w:rPr>
        <w:t xml:space="preserve">the Islamic Development Bank (IDB </w:t>
      </w:r>
      <w:r w:rsidRPr="0081493F">
        <w:rPr>
          <w:rFonts w:ascii="Arial" w:hAnsi="Arial" w:cs="Arial"/>
          <w:b w:val="0"/>
          <w:sz w:val="22"/>
          <w:szCs w:val="22"/>
        </w:rPr>
        <w:t xml:space="preserve">). The objective of the project is to improve the quality of life of people living along the road, as well as to promote the development of the country's international transit potential </w:t>
      </w:r>
      <w:r w:rsidRPr="002C682F">
        <w:rPr>
          <w:rFonts w:ascii="Arial" w:hAnsi="Arial" w:cs="Arial"/>
          <w:b w:val="0"/>
          <w:sz w:val="22"/>
          <w:szCs w:val="22"/>
        </w:rPr>
        <w:t>. In addition, urban traffic in Kyzylorda will be facilitated by transit traffic, which will help reduce the traffic load in the city.</w:t>
      </w:r>
    </w:p>
    <w:p w14:paraId="77B85952" w14:textId="77777777" w:rsidR="00075F50" w:rsidRPr="0081493F" w:rsidRDefault="00075F50" w:rsidP="008C2D88">
      <w:pPr>
        <w:pStyle w:val="4"/>
        <w:keepNext w:val="0"/>
        <w:numPr>
          <w:ilvl w:val="3"/>
          <w:numId w:val="11"/>
        </w:numPr>
        <w:tabs>
          <w:tab w:val="clear" w:pos="720"/>
          <w:tab w:val="clear" w:pos="8640"/>
        </w:tabs>
        <w:autoSpaceDE w:val="0"/>
        <w:autoSpaceDN w:val="0"/>
        <w:adjustRightInd w:val="0"/>
        <w:spacing w:after="220"/>
        <w:jc w:val="both"/>
        <w:rPr>
          <w:rFonts w:ascii="Arial" w:hAnsi="Arial" w:cs="Arial"/>
          <w:b w:val="0"/>
          <w:sz w:val="22"/>
          <w:szCs w:val="22"/>
        </w:rPr>
      </w:pPr>
      <w:r w:rsidRPr="00D3076A">
        <w:rPr>
          <w:rFonts w:ascii="Arial" w:hAnsi="Arial" w:cs="Arial"/>
          <w:b w:val="0"/>
          <w:sz w:val="22"/>
          <w:szCs w:val="22"/>
        </w:rPr>
        <w:t>The project aims to improve the efficiency of road transport infrastructure and ensure safe and efficient movement of goods and people. In particular, it will help to cope with current traffic volumes and meet future transport needs, eliminate current road efficiency problems caused by poor design and road surface conditions. Ultimately, the average travel time, as well as operating costs for transportation, will be reduced by a third.</w:t>
      </w:r>
    </w:p>
    <w:p w14:paraId="7647A07D" w14:textId="77777777" w:rsidR="00075F50" w:rsidRPr="00075F50" w:rsidRDefault="00075F50" w:rsidP="008C2D88">
      <w:pPr>
        <w:pStyle w:val="4"/>
        <w:keepNext w:val="0"/>
        <w:numPr>
          <w:ilvl w:val="3"/>
          <w:numId w:val="11"/>
        </w:numPr>
        <w:tabs>
          <w:tab w:val="clear" w:pos="720"/>
          <w:tab w:val="clear" w:pos="8640"/>
        </w:tabs>
        <w:autoSpaceDE w:val="0"/>
        <w:autoSpaceDN w:val="0"/>
        <w:adjustRightInd w:val="0"/>
        <w:spacing w:after="220"/>
        <w:jc w:val="both"/>
        <w:rPr>
          <w:rFonts w:ascii="Arial" w:hAnsi="Arial" w:cs="Arial"/>
          <w:b w:val="0"/>
          <w:sz w:val="22"/>
          <w:szCs w:val="22"/>
        </w:rPr>
      </w:pPr>
      <w:r w:rsidRPr="002C682F">
        <w:rPr>
          <w:rFonts w:ascii="Arial" w:hAnsi="Arial" w:cs="Arial"/>
          <w:b w:val="0"/>
          <w:sz w:val="22"/>
          <w:szCs w:val="22"/>
        </w:rPr>
        <w:t xml:space="preserve">The Islamic Development Bank </w:t>
      </w:r>
      <w:r w:rsidRPr="0081493F">
        <w:rPr>
          <w:rFonts w:ascii="Arial" w:hAnsi="Arial" w:cs="Arial"/>
          <w:b w:val="0"/>
          <w:sz w:val="22"/>
          <w:szCs w:val="22"/>
        </w:rPr>
        <w:t>is expected to finance part of this project, including payment for goods, works, related services and consulting services to be purchased under this project.</w:t>
      </w:r>
    </w:p>
    <w:p w14:paraId="34E4C56F" w14:textId="77777777" w:rsidR="00B04DED" w:rsidRPr="00822D7B" w:rsidRDefault="00B04DED" w:rsidP="008C2D88">
      <w:pPr>
        <w:pStyle w:val="4"/>
        <w:numPr>
          <w:ilvl w:val="3"/>
          <w:numId w:val="11"/>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Design-Build and Maintenance Contract: The project will be implemented under a single responsibility contract wherein the contractors are responsible for the detailed design, construction, and completion of the road, followed by a seven-year performance-based maintenance period. This means the contractors must not only build the road but also maintain its service level (including routine and winter maintenance) for seven years after construction (with 2 years of Defects Liability Period in parallel), meeting defined performance criteria (e.g. pavement condition, safety, winter reliability). This approach is intended to ensure the long-term quality and sustainability of the asset.</w:t>
      </w:r>
    </w:p>
    <w:p w14:paraId="47770E10" w14:textId="77777777" w:rsidR="00B04DED" w:rsidRPr="00822D7B" w:rsidRDefault="00B04DED" w:rsidP="008C2D88">
      <w:pPr>
        <w:pStyle w:val="4"/>
        <w:numPr>
          <w:ilvl w:val="3"/>
          <w:numId w:val="11"/>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Land Acquisition and Tolling: All required land for the new alignment is being acquired by the relevant authorities and will be handed over to the contractors before construction. The completed road is planned to be a tolled facility; toll collection will be handled directly by KazAvtoZhol (the national road operator) using the toll plaza infrastructure built under the project. The project therefore also contributes to Kazakhstan’s strategy of introducing user charges on major highways to support maintenance funding.</w:t>
      </w:r>
    </w:p>
    <w:p w14:paraId="3D635461" w14:textId="77777777" w:rsidR="00B04DED" w:rsidRPr="00822D7B" w:rsidRDefault="00B04DED" w:rsidP="008C2D88">
      <w:pPr>
        <w:pStyle w:val="4"/>
        <w:numPr>
          <w:ilvl w:val="3"/>
          <w:numId w:val="11"/>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The Government has established a Project Management Unit (PMU) under KazAvtoZhol to oversee execution, and this Consultant will work in close coordination with the PMU.</w:t>
      </w:r>
    </w:p>
    <w:p w14:paraId="26A8DB8A" w14:textId="77777777" w:rsidR="00B04DED" w:rsidRPr="00822D7B" w:rsidRDefault="00B04DED" w:rsidP="008C2D88">
      <w:pPr>
        <w:pStyle w:val="4"/>
        <w:keepNext w:val="0"/>
        <w:numPr>
          <w:ilvl w:val="3"/>
          <w:numId w:val="11"/>
        </w:numPr>
        <w:tabs>
          <w:tab w:val="clear" w:pos="720"/>
          <w:tab w:val="clear" w:pos="8640"/>
        </w:tabs>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This Terms of Reference (TOR) will be used by the Employer to select a Project Management and Construction Supervision Consultant (PMCSC), in accordance with the procedu</w:t>
      </w:r>
      <w:r w:rsidR="004152C3">
        <w:rPr>
          <w:rFonts w:ascii="Arial" w:hAnsi="Arial" w:cs="Arial"/>
          <w:b w:val="0"/>
          <w:sz w:val="22"/>
          <w:szCs w:val="22"/>
        </w:rPr>
        <w:t>res set out in IDB</w:t>
      </w:r>
      <w:r w:rsidRPr="00822D7B">
        <w:rPr>
          <w:rFonts w:ascii="Arial" w:hAnsi="Arial" w:cs="Arial"/>
          <w:b w:val="0"/>
          <w:sz w:val="22"/>
          <w:szCs w:val="22"/>
        </w:rPr>
        <w:t xml:space="preserve"> Procurement Policy and Regulations (2017, as amended from time to time). Consultant selection will be based on quality and cost criteria, with a quality- and</w:t>
      </w:r>
      <w:r w:rsidR="004152C3">
        <w:rPr>
          <w:rFonts w:ascii="Arial" w:hAnsi="Arial" w:cs="Arial"/>
          <w:b w:val="0"/>
          <w:sz w:val="22"/>
          <w:szCs w:val="22"/>
        </w:rPr>
        <w:t xml:space="preserve"> cost-based selection ratio of 50:50</w:t>
      </w:r>
      <w:r w:rsidRPr="00822D7B">
        <w:rPr>
          <w:rFonts w:ascii="Arial" w:hAnsi="Arial" w:cs="Arial"/>
          <w:b w:val="0"/>
          <w:sz w:val="22"/>
          <w:szCs w:val="22"/>
        </w:rPr>
        <w:t>. The resulting contract will be time-based.</w:t>
      </w:r>
    </w:p>
    <w:p w14:paraId="36FB0FDB" w14:textId="77777777" w:rsidR="00B04DED" w:rsidRPr="00822D7B" w:rsidRDefault="00B04DED" w:rsidP="008C2D88">
      <w:pPr>
        <w:pStyle w:val="1"/>
        <w:keepLines w:val="0"/>
        <w:numPr>
          <w:ilvl w:val="0"/>
          <w:numId w:val="11"/>
        </w:numPr>
        <w:shd w:val="clear" w:color="auto" w:fill="5B9BD5" w:themeFill="accent1"/>
        <w:spacing w:before="0"/>
        <w:jc w:val="left"/>
        <w:rPr>
          <w:rFonts w:ascii="Arial" w:hAnsi="Arial" w:cs="Arial"/>
          <w:sz w:val="22"/>
          <w:szCs w:val="22"/>
        </w:rPr>
      </w:pPr>
      <w:r w:rsidRPr="00822D7B">
        <w:rPr>
          <w:rFonts w:ascii="Arial" w:hAnsi="Arial" w:cs="Arial"/>
          <w:sz w:val="22"/>
          <w:szCs w:val="22"/>
        </w:rPr>
        <w:lastRenderedPageBreak/>
        <w:t>Objectives</w:t>
      </w:r>
    </w:p>
    <w:p w14:paraId="589C0C6A" w14:textId="77777777" w:rsidR="00B04DED" w:rsidRPr="00822D7B" w:rsidRDefault="00B04DED" w:rsidP="008C2D88">
      <w:pPr>
        <w:pStyle w:val="4"/>
        <w:keepNext w:val="0"/>
        <w:numPr>
          <w:ilvl w:val="3"/>
          <w:numId w:val="11"/>
        </w:numPr>
        <w:tabs>
          <w:tab w:val="clear" w:pos="720"/>
          <w:tab w:val="clear" w:pos="8640"/>
        </w:tabs>
        <w:autoSpaceDE w:val="0"/>
        <w:autoSpaceDN w:val="0"/>
        <w:adjustRightInd w:val="0"/>
        <w:spacing w:after="220"/>
        <w:jc w:val="both"/>
        <w:rPr>
          <w:rFonts w:ascii="Arial" w:hAnsi="Arial" w:cs="Arial"/>
          <w:b w:val="0"/>
          <w:sz w:val="22"/>
          <w:szCs w:val="22"/>
        </w:rPr>
      </w:pPr>
      <w:r w:rsidRPr="00822D7B">
        <w:rPr>
          <w:rFonts w:ascii="Arial" w:hAnsi="Arial" w:cs="Arial"/>
          <w:b w:val="0"/>
          <w:bCs w:val="0"/>
          <w:sz w:val="22"/>
          <w:szCs w:val="22"/>
        </w:rPr>
        <w:t xml:space="preserve">The primary objective of this Consultant assignment is to ensure the successful delivery of the </w:t>
      </w:r>
      <w:r w:rsidR="004152C3">
        <w:rPr>
          <w:rFonts w:ascii="Arial" w:hAnsi="Arial" w:cs="Arial"/>
          <w:b w:val="0"/>
          <w:bCs w:val="0"/>
          <w:sz w:val="22"/>
          <w:szCs w:val="22"/>
        </w:rPr>
        <w:t>Kyzylorda</w:t>
      </w:r>
      <w:r w:rsidRPr="00822D7B">
        <w:rPr>
          <w:rFonts w:ascii="Arial" w:hAnsi="Arial" w:cs="Arial"/>
          <w:b w:val="0"/>
          <w:bCs w:val="0"/>
          <w:sz w:val="22"/>
          <w:szCs w:val="22"/>
        </w:rPr>
        <w:t xml:space="preserve"> Bypass Road Project in line with its stated goals, timeline, and quality requirements. The Consultant will have a dual role as (a) Project Management Consultant for overall project management and implementation; and (b) Construction Supervision Consultant/FIDIC Engineer for the supervision of the Design-Build contract(s) for </w:t>
      </w:r>
      <w:r w:rsidR="004152C3">
        <w:rPr>
          <w:rFonts w:ascii="Arial" w:hAnsi="Arial" w:cs="Arial"/>
          <w:b w:val="0"/>
          <w:bCs w:val="0"/>
          <w:sz w:val="22"/>
          <w:szCs w:val="22"/>
        </w:rPr>
        <w:t>Kyzylorda</w:t>
      </w:r>
      <w:r w:rsidR="004152C3" w:rsidRPr="00822D7B">
        <w:rPr>
          <w:rFonts w:ascii="Arial" w:hAnsi="Arial" w:cs="Arial"/>
          <w:b w:val="0"/>
          <w:bCs w:val="0"/>
          <w:sz w:val="22"/>
          <w:szCs w:val="22"/>
        </w:rPr>
        <w:t xml:space="preserve"> </w:t>
      </w:r>
      <w:r w:rsidRPr="00822D7B">
        <w:rPr>
          <w:rFonts w:ascii="Arial" w:hAnsi="Arial" w:cs="Arial"/>
          <w:b w:val="0"/>
          <w:bCs w:val="0"/>
          <w:sz w:val="22"/>
          <w:szCs w:val="22"/>
        </w:rPr>
        <w:t>Bypass. The specific objectives of the Consultant assignment are:</w:t>
      </w:r>
    </w:p>
    <w:p w14:paraId="75951FC3" w14:textId="77777777" w:rsidR="00B04DED" w:rsidRPr="00822D7B" w:rsidRDefault="00B04DED" w:rsidP="008C2D88">
      <w:pPr>
        <w:pStyle w:val="4"/>
        <w:keepNext w:val="0"/>
        <w:numPr>
          <w:ilvl w:val="0"/>
          <w:numId w:val="14"/>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 xml:space="preserve">Support Project Implementation: Provide end-to-end project management support throughout the project lifecycle – from procurement and contract award, through design and construction, and into the maintenance period – to ensure the project stays on schedule, within budget, and meets all technical specifications and performance standards. </w:t>
      </w:r>
    </w:p>
    <w:p w14:paraId="74F07333" w14:textId="77777777" w:rsidR="00B04DED" w:rsidRPr="00822D7B" w:rsidRDefault="00B04DED" w:rsidP="008C2D88">
      <w:pPr>
        <w:pStyle w:val="4"/>
        <w:keepNext w:val="0"/>
        <w:numPr>
          <w:ilvl w:val="0"/>
          <w:numId w:val="14"/>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Perform the duties of the Construction Supervision Consultant/FIDIC Engineer: Undertake all functions of “the Engineer” as defined in the FIDIC Yellow Book contracts. This includes reviewing and approving the contractors’ designs, issuing necessary instructions or determinations, certifying work progress and payments, administering contract terms, evaluating and responding to claims, and ensuring the works are carried out in full compliance with the contract requirements. The Consultant/Engineer shall make engineering decisions in consultation with the Client as needed.</w:t>
      </w:r>
    </w:p>
    <w:p w14:paraId="47805301" w14:textId="77777777" w:rsidR="00B04DED" w:rsidRPr="00822D7B" w:rsidRDefault="004152C3" w:rsidP="008C2D88">
      <w:pPr>
        <w:pStyle w:val="4"/>
        <w:keepNext w:val="0"/>
        <w:numPr>
          <w:ilvl w:val="0"/>
          <w:numId w:val="14"/>
        </w:numPr>
        <w:tabs>
          <w:tab w:val="clear" w:pos="720"/>
          <w:tab w:val="clear" w:pos="8640"/>
        </w:tabs>
        <w:autoSpaceDE w:val="0"/>
        <w:autoSpaceDN w:val="0"/>
        <w:adjustRightInd w:val="0"/>
        <w:spacing w:after="220"/>
        <w:jc w:val="both"/>
        <w:rPr>
          <w:rFonts w:ascii="Arial" w:hAnsi="Arial" w:cs="Arial"/>
          <w:b w:val="0"/>
          <w:bCs w:val="0"/>
          <w:sz w:val="22"/>
          <w:szCs w:val="22"/>
        </w:rPr>
      </w:pPr>
      <w:r>
        <w:rPr>
          <w:rFonts w:ascii="Arial" w:hAnsi="Arial" w:cs="Arial"/>
          <w:b w:val="0"/>
          <w:bCs w:val="0"/>
          <w:sz w:val="22"/>
          <w:szCs w:val="22"/>
        </w:rPr>
        <w:t>Ensure Compliance with Is</w:t>
      </w:r>
      <w:r w:rsidR="00B04DED" w:rsidRPr="00822D7B">
        <w:rPr>
          <w:rFonts w:ascii="Arial" w:hAnsi="Arial" w:cs="Arial"/>
          <w:b w:val="0"/>
          <w:bCs w:val="0"/>
          <w:sz w:val="22"/>
          <w:szCs w:val="22"/>
        </w:rPr>
        <w:t>DB Policies and National regulations: Monitor and ensure compliance with a</w:t>
      </w:r>
      <w:r>
        <w:rPr>
          <w:rFonts w:ascii="Arial" w:hAnsi="Arial" w:cs="Arial"/>
          <w:b w:val="0"/>
          <w:bCs w:val="0"/>
          <w:sz w:val="22"/>
          <w:szCs w:val="22"/>
        </w:rPr>
        <w:t>ll Is</w:t>
      </w:r>
      <w:r w:rsidR="00B04DED" w:rsidRPr="00822D7B">
        <w:rPr>
          <w:rFonts w:ascii="Arial" w:hAnsi="Arial" w:cs="Arial"/>
          <w:b w:val="0"/>
          <w:bCs w:val="0"/>
          <w:sz w:val="22"/>
          <w:szCs w:val="22"/>
        </w:rPr>
        <w:t>DB requirements and loan covenants at the project level, particularly in the areas of procurement, environmental and social safeguards, gender actions, financial management, and reporting, as well as with applicable National regulations. The Consultant will help the Clien</w:t>
      </w:r>
      <w:r w:rsidR="00252C2B">
        <w:rPr>
          <w:rFonts w:ascii="Arial" w:hAnsi="Arial" w:cs="Arial"/>
          <w:b w:val="0"/>
          <w:bCs w:val="0"/>
          <w:sz w:val="22"/>
          <w:szCs w:val="22"/>
        </w:rPr>
        <w:t>t meet its obligations under IDB</w:t>
      </w:r>
      <w:r w:rsidR="00B04DED" w:rsidRPr="00822D7B">
        <w:rPr>
          <w:rFonts w:ascii="Arial" w:hAnsi="Arial" w:cs="Arial"/>
          <w:b w:val="0"/>
          <w:bCs w:val="0"/>
          <w:sz w:val="22"/>
          <w:szCs w:val="22"/>
        </w:rPr>
        <w:t>’s Safeguard Policy Statement (2009) and other applicable policies by instituting proper monitoring systems and reporting mechanisms.</w:t>
      </w:r>
    </w:p>
    <w:p w14:paraId="20FD215C" w14:textId="77777777" w:rsidR="00B04DED" w:rsidRPr="00822D7B" w:rsidRDefault="00B04DED" w:rsidP="008C2D88">
      <w:pPr>
        <w:pStyle w:val="4"/>
        <w:keepNext w:val="0"/>
        <w:numPr>
          <w:ilvl w:val="0"/>
          <w:numId w:val="14"/>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Coordinate Stakeholders: Serve as a central coordination point between the Client/PMU, t</w:t>
      </w:r>
      <w:r w:rsidR="00252C2B">
        <w:rPr>
          <w:rFonts w:ascii="Arial" w:hAnsi="Arial" w:cs="Arial"/>
          <w:b w:val="0"/>
          <w:bCs w:val="0"/>
          <w:sz w:val="22"/>
          <w:szCs w:val="22"/>
        </w:rPr>
        <w:t>he contractors for each lot, IDB</w:t>
      </w:r>
      <w:r w:rsidRPr="00822D7B">
        <w:rPr>
          <w:rFonts w:ascii="Arial" w:hAnsi="Arial" w:cs="Arial"/>
          <w:b w:val="0"/>
          <w:bCs w:val="0"/>
          <w:sz w:val="22"/>
          <w:szCs w:val="22"/>
        </w:rPr>
        <w:t>, and other stakeholders. The Consultant will ensure smooth communication and information flow, align efforts of different parties, and promptly address any interface issues between civil works contracts, utility agencies, local authorities, and the community.</w:t>
      </w:r>
    </w:p>
    <w:p w14:paraId="29F591A7" w14:textId="77777777" w:rsidR="00B04DED" w:rsidRPr="00822D7B" w:rsidRDefault="00B04DED" w:rsidP="008C2D88">
      <w:pPr>
        <w:pStyle w:val="4"/>
        <w:keepNext w:val="0"/>
        <w:numPr>
          <w:ilvl w:val="0"/>
          <w:numId w:val="14"/>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Capacity Building: Transfer knowledge and build capacity within the Client’s/PMU’s team. Through on-the-job training, workshops, and joint working, the Consultant should enhance the PMU’s capabilities in up-to-date project management practices, procurement, contract administration, quality assurance, and maintenance planning, thereby contributing to institutional strengthening (one of the project’s objectives).</w:t>
      </w:r>
    </w:p>
    <w:p w14:paraId="4CE1753B" w14:textId="77777777" w:rsidR="00B04DED" w:rsidRPr="00822D7B" w:rsidRDefault="00B04DED" w:rsidP="008C2D88">
      <w:pPr>
        <w:pStyle w:val="4"/>
        <w:keepNext w:val="0"/>
        <w:numPr>
          <w:ilvl w:val="0"/>
          <w:numId w:val="14"/>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 xml:space="preserve">Achieve Project Development Outcomes: Ultimately, help align the implementation process with the project’s development objectives (improved regional connectivity, reduced travel times, enhanced road safety, etc.). The Consultant’s performance will be evaluated by how effectively the project delivers its intended outputs and outcomes as per the Design and Monitoring Framework (DMF) – for example, timely completion </w:t>
      </w:r>
      <w:r w:rsidR="00252C2B">
        <w:rPr>
          <w:rFonts w:ascii="Arial" w:hAnsi="Arial" w:cs="Arial"/>
          <w:b w:val="0"/>
          <w:bCs w:val="0"/>
          <w:sz w:val="22"/>
          <w:szCs w:val="22"/>
        </w:rPr>
        <w:t>of 25,9</w:t>
      </w:r>
      <w:r w:rsidRPr="00822D7B">
        <w:rPr>
          <w:rFonts w:ascii="Arial" w:hAnsi="Arial" w:cs="Arial"/>
          <w:b w:val="0"/>
          <w:bCs w:val="0"/>
          <w:sz w:val="22"/>
          <w:szCs w:val="22"/>
        </w:rPr>
        <w:t xml:space="preserve"> km of new highway meeting all standards, successful operation of a tolling system, improved</w:t>
      </w:r>
      <w:r w:rsidR="00252C2B">
        <w:rPr>
          <w:rFonts w:ascii="Arial" w:hAnsi="Arial" w:cs="Arial"/>
          <w:b w:val="0"/>
          <w:bCs w:val="0"/>
          <w:sz w:val="22"/>
          <w:szCs w:val="22"/>
        </w:rPr>
        <w:t xml:space="preserve"> traffic conditions in Kyzylorda</w:t>
      </w:r>
      <w:r w:rsidRPr="00822D7B">
        <w:rPr>
          <w:rFonts w:ascii="Arial" w:hAnsi="Arial" w:cs="Arial"/>
          <w:b w:val="0"/>
          <w:bCs w:val="0"/>
          <w:sz w:val="22"/>
          <w:szCs w:val="22"/>
        </w:rPr>
        <w:t>, and achievement of target indicators for road safety and travel efficiency.</w:t>
      </w:r>
    </w:p>
    <w:p w14:paraId="005B2FCE" w14:textId="77777777" w:rsidR="00B04DED" w:rsidRPr="00822D7B" w:rsidRDefault="00B04DED" w:rsidP="008C2D88">
      <w:pPr>
        <w:pStyle w:val="a0"/>
        <w:numPr>
          <w:ilvl w:val="0"/>
          <w:numId w:val="14"/>
        </w:numPr>
        <w:rPr>
          <w:rFonts w:ascii="Arial" w:hAnsi="Arial" w:cs="Arial"/>
          <w:sz w:val="22"/>
          <w:szCs w:val="22"/>
        </w:rPr>
      </w:pPr>
      <w:r w:rsidRPr="00822D7B">
        <w:rPr>
          <w:rFonts w:ascii="Arial" w:hAnsi="Arial" w:cs="Arial"/>
          <w:sz w:val="22"/>
          <w:szCs w:val="22"/>
        </w:rPr>
        <w:lastRenderedPageBreak/>
        <w:t>Implementation of SEAH. Implement actions and targets related Sexual Exploitation, Abuse, and Harassment (SEAH).” Provide resources and implement all activities and achieve targets to the prevention and management of incidents of SEAH, including the development and implementation of the Code of Conduct for contractors and workers and establishment and operations of the Grievance Mechanism to address SEAH complaints.</w:t>
      </w:r>
    </w:p>
    <w:p w14:paraId="45459D5F" w14:textId="77777777" w:rsidR="00B04DED" w:rsidRPr="00822D7B" w:rsidRDefault="00B04DED" w:rsidP="00B04DED">
      <w:pPr>
        <w:pStyle w:val="a0"/>
      </w:pPr>
    </w:p>
    <w:p w14:paraId="1AB30D72" w14:textId="77777777" w:rsidR="00B04DED" w:rsidRPr="00822D7B" w:rsidRDefault="00B04DED" w:rsidP="00B04DED">
      <w:pPr>
        <w:pStyle w:val="4"/>
        <w:keepNext w:val="0"/>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In fulfilling these objectives, the Consultant is expected to identify risks and issues proactively and advise the Client on corrective measures, so that problems are resolved swiftly and do not jeopardize the project’s success. The Consultant will exercise a strong oversight function to protect the interests of the Client and financiers, ensuring that all parties perform their responsibilities properly towards the achievement of the project goals.</w:t>
      </w:r>
    </w:p>
    <w:p w14:paraId="62179EA9" w14:textId="77777777" w:rsidR="00B04DED" w:rsidRPr="00822D7B" w:rsidRDefault="00B04DED" w:rsidP="00B04DED">
      <w:pPr>
        <w:contextualSpacing/>
        <w:rPr>
          <w:rFonts w:ascii="Arial" w:hAnsi="Arial" w:cs="Arial"/>
          <w:sz w:val="22"/>
          <w:szCs w:val="22"/>
        </w:rPr>
      </w:pPr>
    </w:p>
    <w:p w14:paraId="3F2EA7D7" w14:textId="77777777" w:rsidR="00B04DED" w:rsidRPr="00822D7B" w:rsidRDefault="00B04DED" w:rsidP="008C2D88">
      <w:pPr>
        <w:pStyle w:val="1"/>
        <w:keepLines w:val="0"/>
        <w:numPr>
          <w:ilvl w:val="0"/>
          <w:numId w:val="11"/>
        </w:numPr>
        <w:shd w:val="clear" w:color="auto" w:fill="5B9BD5" w:themeFill="accent1"/>
        <w:spacing w:before="0"/>
        <w:jc w:val="left"/>
        <w:rPr>
          <w:rFonts w:ascii="Arial" w:hAnsi="Arial" w:cs="Arial"/>
          <w:sz w:val="22"/>
          <w:szCs w:val="22"/>
        </w:rPr>
      </w:pPr>
      <w:r w:rsidRPr="00822D7B">
        <w:rPr>
          <w:rFonts w:ascii="Arial" w:hAnsi="Arial" w:cs="Arial"/>
          <w:sz w:val="22"/>
          <w:szCs w:val="22"/>
        </w:rPr>
        <w:t>Scope of Services, Tasks (Components) and Expected Deliverable</w:t>
      </w:r>
    </w:p>
    <w:p w14:paraId="7BE9B2E7" w14:textId="77777777" w:rsidR="00B04DED" w:rsidRPr="00822D7B" w:rsidRDefault="00B04DED" w:rsidP="008C2D88">
      <w:pPr>
        <w:pStyle w:val="2"/>
        <w:keepNext/>
        <w:numPr>
          <w:ilvl w:val="1"/>
          <w:numId w:val="11"/>
        </w:numPr>
        <w:tabs>
          <w:tab w:val="clear" w:pos="360"/>
        </w:tabs>
        <w:spacing w:after="240"/>
        <w:contextualSpacing w:val="0"/>
        <w:jc w:val="both"/>
        <w:rPr>
          <w:rFonts w:ascii="Arial" w:hAnsi="Arial" w:cs="Arial"/>
          <w:sz w:val="22"/>
          <w:szCs w:val="22"/>
          <w:lang w:val="en-US"/>
        </w:rPr>
      </w:pPr>
      <w:r w:rsidRPr="00822D7B">
        <w:rPr>
          <w:rFonts w:ascii="Arial" w:hAnsi="Arial" w:cs="Arial"/>
          <w:sz w:val="22"/>
          <w:szCs w:val="22"/>
          <w:lang w:val="en-US"/>
        </w:rPr>
        <w:t>Scope of Services</w:t>
      </w:r>
    </w:p>
    <w:p w14:paraId="4F8132EA" w14:textId="77777777" w:rsidR="00B04DED" w:rsidRPr="00822D7B" w:rsidRDefault="00B04DED" w:rsidP="008C2D88">
      <w:pPr>
        <w:pStyle w:val="4"/>
        <w:keepNext w:val="0"/>
        <w:numPr>
          <w:ilvl w:val="3"/>
          <w:numId w:val="11"/>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The Consultant will provide comprehensive management and technical support services encompassing all aspects of project implementation. The scope of services includes, but is not limited to, the following components:</w:t>
      </w:r>
    </w:p>
    <w:p w14:paraId="2A8B2389" w14:textId="77777777" w:rsidR="00B04DED" w:rsidRPr="00822D7B" w:rsidRDefault="00B04DED" w:rsidP="00B04DED">
      <w:pPr>
        <w:rPr>
          <w:rFonts w:ascii="Arial" w:hAnsi="Arial" w:cs="Arial"/>
          <w:b/>
          <w:bCs/>
          <w:sz w:val="22"/>
          <w:szCs w:val="22"/>
        </w:rPr>
      </w:pPr>
      <w:r w:rsidRPr="00822D7B">
        <w:rPr>
          <w:rFonts w:ascii="Arial" w:hAnsi="Arial" w:cs="Arial"/>
          <w:b/>
          <w:bCs/>
          <w:sz w:val="22"/>
          <w:szCs w:val="22"/>
        </w:rPr>
        <w:t>3.1.1.</w:t>
      </w:r>
      <w:r w:rsidRPr="00822D7B">
        <w:rPr>
          <w:rFonts w:ascii="Arial" w:hAnsi="Arial" w:cs="Arial"/>
          <w:b/>
          <w:bCs/>
          <w:sz w:val="22"/>
          <w:szCs w:val="22"/>
        </w:rPr>
        <w:tab/>
      </w:r>
      <w:r w:rsidRPr="00822D7B">
        <w:rPr>
          <w:rFonts w:ascii="Arial" w:hAnsi="Arial" w:cs="Arial"/>
          <w:b/>
          <w:bCs/>
          <w:sz w:val="22"/>
          <w:szCs w:val="22"/>
          <w:u w:val="single"/>
        </w:rPr>
        <w:t>Project Planning and Mobilization</w:t>
      </w:r>
    </w:p>
    <w:p w14:paraId="36DF0128" w14:textId="77777777" w:rsidR="00B04DED" w:rsidRPr="00822D7B" w:rsidRDefault="00B04DED" w:rsidP="00B04DED">
      <w:pPr>
        <w:rPr>
          <w:rFonts w:ascii="Arial" w:hAnsi="Arial" w:cs="Arial"/>
          <w:sz w:val="22"/>
          <w:szCs w:val="22"/>
        </w:rPr>
      </w:pPr>
    </w:p>
    <w:p w14:paraId="243C32D3" w14:textId="77777777" w:rsidR="00B04DED" w:rsidRPr="00822D7B" w:rsidRDefault="00B04DED" w:rsidP="008C2D88">
      <w:pPr>
        <w:pStyle w:val="4"/>
        <w:keepNext w:val="0"/>
        <w:numPr>
          <w:ilvl w:val="0"/>
          <w:numId w:val="15"/>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Review of Project Documents: Upon commencement, review all available project documentation – feasibility study, detailed project report/designs (if any), bidding documents, contracts, Draft Initial Environmental Examination (draft IEE),Draft Land Acquisition and resettlement Plan (draft LARP), Gender Action Plan (GAP), etc. – to fully understand the project scope, design criteria, safeguard measures, and implementation arrangements. Identify any gaps or issues and advise the Client accordingly.</w:t>
      </w:r>
    </w:p>
    <w:p w14:paraId="34769395" w14:textId="77777777" w:rsidR="00B04DED" w:rsidRPr="003912D5" w:rsidRDefault="00B04DED" w:rsidP="008C2D88">
      <w:pPr>
        <w:pStyle w:val="4"/>
        <w:keepNext w:val="0"/>
        <w:numPr>
          <w:ilvl w:val="0"/>
          <w:numId w:val="15"/>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Inception and Work Planning: Prepare an Inception Report and a detailed work plan for the Consultant’s services. This should outline the Consultant’s management approach, team deployment plan, communication protocol, and a refined timeline of activities aligned with the project schedule. Establish project performance management baselines and</w:t>
      </w:r>
      <w:r w:rsidR="003912D5">
        <w:rPr>
          <w:rFonts w:ascii="Arial" w:hAnsi="Arial" w:cs="Arial"/>
          <w:b w:val="0"/>
          <w:bCs w:val="0"/>
          <w:sz w:val="22"/>
          <w:szCs w:val="22"/>
        </w:rPr>
        <w:t xml:space="preserve"> indicators in line with the IsDB</w:t>
      </w:r>
      <w:r w:rsidRPr="003912D5">
        <w:rPr>
          <w:rFonts w:ascii="Arial" w:hAnsi="Arial" w:cs="Arial"/>
          <w:b w:val="0"/>
          <w:bCs w:val="0"/>
          <w:sz w:val="22"/>
          <w:szCs w:val="22"/>
        </w:rPr>
        <w:t>’s DMF for the project, to enable monitoring of outcomes and outputs over time.</w:t>
      </w:r>
    </w:p>
    <w:p w14:paraId="4408872E" w14:textId="77777777" w:rsidR="00B04DED" w:rsidRPr="00106A74" w:rsidRDefault="00B04DED" w:rsidP="00106A74">
      <w:pPr>
        <w:pStyle w:val="4"/>
        <w:keepNext w:val="0"/>
        <w:numPr>
          <w:ilvl w:val="0"/>
          <w:numId w:val="15"/>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Project Coordination Mechanism: Set up coordination structures such as a Project Management Office (PMO) integrated with the PMU. Organize a project kick-off meeting and agree on a schedule of regular coordination meetings (e.g. monthly progress meetings with contractors, quarterly steering committee meetings with high-level stakeholders). Develop templates for meeting agendas, progress reports, and issue logs. Establish a stakeholder communication plan to keep local authorities, communities, and other interested parties informed as needed (in coordination with the Client’s communications unit).</w:t>
      </w:r>
      <w:r w:rsidRPr="00822D7B">
        <w:t xml:space="preserve"> </w:t>
      </w:r>
      <w:r w:rsidRPr="00822D7B">
        <w:rPr>
          <w:rFonts w:ascii="Arial" w:hAnsi="Arial" w:cs="Arial"/>
          <w:b w:val="0"/>
          <w:bCs w:val="0"/>
          <w:sz w:val="22"/>
          <w:szCs w:val="22"/>
        </w:rPr>
        <w:t>The stakeholder communication plan should include the Consultant’s resettlement focal’s community liaison functions during project implementation, including visiting affected villages on a periodic basis to collect grievances, ensure adequate communication with villages during project implementation, etc.</w:t>
      </w:r>
    </w:p>
    <w:p w14:paraId="1636D790" w14:textId="77777777" w:rsidR="00B04DED" w:rsidRPr="00822D7B" w:rsidRDefault="00B04DED" w:rsidP="00B04DED">
      <w:pPr>
        <w:rPr>
          <w:rFonts w:ascii="Arial" w:hAnsi="Arial" w:cs="Arial"/>
          <w:b/>
          <w:bCs/>
          <w:sz w:val="22"/>
          <w:szCs w:val="22"/>
        </w:rPr>
      </w:pPr>
      <w:r w:rsidRPr="00822D7B">
        <w:rPr>
          <w:rFonts w:ascii="Arial" w:hAnsi="Arial" w:cs="Arial"/>
          <w:b/>
          <w:bCs/>
          <w:sz w:val="22"/>
          <w:szCs w:val="22"/>
        </w:rPr>
        <w:lastRenderedPageBreak/>
        <w:t>3</w:t>
      </w:r>
      <w:r w:rsidR="00106A74">
        <w:rPr>
          <w:rFonts w:ascii="Arial" w:hAnsi="Arial" w:cs="Arial"/>
          <w:b/>
          <w:bCs/>
          <w:sz w:val="22"/>
          <w:szCs w:val="22"/>
        </w:rPr>
        <w:t>.1.2</w:t>
      </w:r>
      <w:r w:rsidRPr="00822D7B">
        <w:rPr>
          <w:rFonts w:ascii="Arial" w:hAnsi="Arial" w:cs="Arial"/>
          <w:b/>
          <w:bCs/>
          <w:sz w:val="22"/>
          <w:szCs w:val="22"/>
        </w:rPr>
        <w:tab/>
      </w:r>
      <w:r w:rsidRPr="00822D7B">
        <w:rPr>
          <w:rFonts w:ascii="Arial" w:hAnsi="Arial" w:cs="Arial"/>
          <w:b/>
          <w:bCs/>
          <w:sz w:val="22"/>
          <w:szCs w:val="22"/>
          <w:u w:val="single"/>
        </w:rPr>
        <w:t>Supervision during Civil Works Contract Implementation Stage</w:t>
      </w:r>
    </w:p>
    <w:p w14:paraId="50F87FB6" w14:textId="77777777" w:rsidR="00B04DED" w:rsidRPr="00822D7B" w:rsidRDefault="00B04DED" w:rsidP="00B04DED">
      <w:pPr>
        <w:rPr>
          <w:rFonts w:ascii="Arial" w:hAnsi="Arial" w:cs="Arial"/>
          <w:sz w:val="22"/>
          <w:szCs w:val="22"/>
        </w:rPr>
      </w:pPr>
    </w:p>
    <w:p w14:paraId="68483F22" w14:textId="77777777" w:rsidR="00B04DED" w:rsidRPr="00822D7B" w:rsidRDefault="00B04DED" w:rsidP="00B04DED">
      <w:pPr>
        <w:rPr>
          <w:rFonts w:ascii="Arial" w:hAnsi="Arial" w:cs="Arial"/>
          <w:b/>
          <w:bCs/>
          <w:sz w:val="22"/>
          <w:szCs w:val="22"/>
        </w:rPr>
      </w:pPr>
      <w:r w:rsidRPr="00822D7B">
        <w:rPr>
          <w:rFonts w:ascii="Arial" w:hAnsi="Arial" w:cs="Arial"/>
          <w:b/>
          <w:bCs/>
          <w:sz w:val="22"/>
          <w:szCs w:val="22"/>
        </w:rPr>
        <w:t>A. Design Review and Approvals</w:t>
      </w:r>
    </w:p>
    <w:p w14:paraId="36AAE946" w14:textId="77777777" w:rsidR="00B04DED" w:rsidRPr="00822D7B" w:rsidRDefault="00B04DED" w:rsidP="00B04DED">
      <w:pPr>
        <w:rPr>
          <w:rFonts w:ascii="Arial" w:hAnsi="Arial" w:cs="Arial"/>
          <w:sz w:val="22"/>
          <w:szCs w:val="22"/>
        </w:rPr>
      </w:pPr>
    </w:p>
    <w:p w14:paraId="55C3E7D0" w14:textId="77777777" w:rsidR="00B04DED" w:rsidRPr="00822D7B" w:rsidRDefault="00B04DED" w:rsidP="008C2D88">
      <w:pPr>
        <w:pStyle w:val="4"/>
        <w:keepNext w:val="0"/>
        <w:numPr>
          <w:ilvl w:val="0"/>
          <w:numId w:val="15"/>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 xml:space="preserve">Establish a systematic procedure for reviewing the contractors’ Design Documents and Construction Drawings. The Consultant (acting as Engineer) will receive and review all design submissions, including design reports, calculations, drawings, specifications, and Bill of Quantities prepared by the contractors. The review shall verify compliance with the Employer’s Requirements, technical standards, and applicable national design codes, as well as completeness and constructability. </w:t>
      </w:r>
    </w:p>
    <w:p w14:paraId="57A0F80B" w14:textId="77777777" w:rsidR="00B04DED" w:rsidRPr="00822D7B" w:rsidRDefault="00B04DED" w:rsidP="008C2D88">
      <w:pPr>
        <w:pStyle w:val="4"/>
        <w:keepNext w:val="0"/>
        <w:numPr>
          <w:ilvl w:val="0"/>
          <w:numId w:val="15"/>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 xml:space="preserve">Consultant shall, inter alia, review (and monitor during the construction phase) the contractors’ proposed construction methodologies for major works (earthworks, pavement laying, bridge erection, etc.). Ensure that the methods are sound, safe, and in accordance with best practices and the contract. If any innovative or untested techniques are proposed, advise the Client on their viability and any risk mitigation required. </w:t>
      </w:r>
    </w:p>
    <w:p w14:paraId="5558A3E6" w14:textId="77777777" w:rsidR="00B04DED" w:rsidRPr="00822D7B" w:rsidRDefault="00B04DED" w:rsidP="008C2D88">
      <w:pPr>
        <w:pStyle w:val="4"/>
        <w:keepNext w:val="0"/>
        <w:numPr>
          <w:ilvl w:val="0"/>
          <w:numId w:val="15"/>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Particular attention should be paid to road safety in design, climate resilience features, and integration of environmental and social mitigation measures into the design. The Consultant shall provide timely feedback/approvals: typically, design submissions should be reviewed and responded to during the period not exceeding 21 within 7–14 days of receipt to avoid delays.</w:t>
      </w:r>
    </w:p>
    <w:p w14:paraId="44948998" w14:textId="77777777" w:rsidR="00B04DED" w:rsidRPr="00822D7B" w:rsidRDefault="00B04DED" w:rsidP="008C2D88">
      <w:pPr>
        <w:pStyle w:val="4"/>
        <w:keepNext w:val="0"/>
        <w:numPr>
          <w:ilvl w:val="3"/>
          <w:numId w:val="11"/>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 xml:space="preserve">Consultant will be responsible for Design Coordination and Approvals: </w:t>
      </w:r>
    </w:p>
    <w:p w14:paraId="116F5A4C" w14:textId="77777777" w:rsidR="00B04DED" w:rsidRPr="00822D7B" w:rsidRDefault="00B04DED" w:rsidP="008C2D88">
      <w:pPr>
        <w:pStyle w:val="4"/>
        <w:keepNext w:val="0"/>
        <w:numPr>
          <w:ilvl w:val="0"/>
          <w:numId w:val="15"/>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 xml:space="preserve">Conduct regular technical coordination meetings with the contractors’ design teams to resolve outstanding design issues. </w:t>
      </w:r>
    </w:p>
    <w:p w14:paraId="77E7D36C" w14:textId="77777777" w:rsidR="00B04DED" w:rsidRPr="00822D7B" w:rsidRDefault="00B04DED" w:rsidP="008C2D88">
      <w:pPr>
        <w:pStyle w:val="4"/>
        <w:keepNext w:val="0"/>
        <w:numPr>
          <w:ilvl w:val="0"/>
          <w:numId w:val="15"/>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 xml:space="preserve">The Consultant/Engineer shall formally approve or reject design submissions as per the contract procedures, ensuring all designs are approved prior to corresponding construction activities. </w:t>
      </w:r>
    </w:p>
    <w:p w14:paraId="13A6D0D2" w14:textId="77777777" w:rsidR="00B04DED" w:rsidRPr="00822D7B" w:rsidRDefault="00B04DED" w:rsidP="008C2D88">
      <w:pPr>
        <w:pStyle w:val="4"/>
        <w:keepNext w:val="0"/>
        <w:numPr>
          <w:ilvl w:val="0"/>
          <w:numId w:val="15"/>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 xml:space="preserve">Maintain a design log to track all submissions, reviews, comments, and approvals. </w:t>
      </w:r>
    </w:p>
    <w:p w14:paraId="01A5C210" w14:textId="77777777" w:rsidR="00B04DED" w:rsidRPr="00822D7B" w:rsidRDefault="00B04DED" w:rsidP="008C2D88">
      <w:pPr>
        <w:pStyle w:val="4"/>
        <w:keepNext w:val="0"/>
        <w:numPr>
          <w:ilvl w:val="0"/>
          <w:numId w:val="15"/>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 xml:space="preserve">Advise the Client on any design changes that may have cost or time implications, and ensure proper change control procedures are followed for any variations arising from design (see Contract Administration below). </w:t>
      </w:r>
    </w:p>
    <w:p w14:paraId="4F129503" w14:textId="77777777" w:rsidR="00B04DED" w:rsidRPr="00822D7B" w:rsidRDefault="00B04DED" w:rsidP="008C2D88">
      <w:pPr>
        <w:pStyle w:val="4"/>
        <w:keepNext w:val="0"/>
        <w:numPr>
          <w:ilvl w:val="0"/>
          <w:numId w:val="15"/>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The Consultant will also liaise with relevant government authorities as needed to facilitate required design approvals or permits (for example, utility relocation designs, environmental permits for borrow areas, etc.).</w:t>
      </w:r>
    </w:p>
    <w:p w14:paraId="16EB6C96" w14:textId="77777777" w:rsidR="00B04DED" w:rsidRPr="00822D7B" w:rsidRDefault="00B04DED" w:rsidP="008C2D88">
      <w:pPr>
        <w:pStyle w:val="4"/>
        <w:keepNext w:val="0"/>
        <w:numPr>
          <w:ilvl w:val="0"/>
          <w:numId w:val="15"/>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Design Review Report: Carry out a thorough appraisal of the complete detailed design package for each lot and prepare a Design Review Report summarizing findings within 2 months as they are produced by the Contractor. This report will identify any defects, omissions, or inconsistencies in the contractors’ designs that could compromise safety, quality, or maintainability of the road, and provide recommendations to address them. Notwithstanding this one-time report, any critical design issues discovered at any stage must be immediately communicated to the Client as they arise.</w:t>
      </w:r>
    </w:p>
    <w:p w14:paraId="60B162EC" w14:textId="77777777" w:rsidR="00B04DED" w:rsidRPr="00822D7B" w:rsidRDefault="00B04DED" w:rsidP="008C2D88">
      <w:pPr>
        <w:pStyle w:val="a0"/>
        <w:numPr>
          <w:ilvl w:val="0"/>
          <w:numId w:val="15"/>
        </w:numPr>
        <w:rPr>
          <w:rFonts w:ascii="Arial" w:hAnsi="Arial" w:cs="Arial"/>
          <w:sz w:val="22"/>
          <w:szCs w:val="22"/>
        </w:rPr>
      </w:pPr>
      <w:r w:rsidRPr="00822D7B">
        <w:rPr>
          <w:rFonts w:ascii="Arial" w:hAnsi="Arial" w:cs="Arial"/>
          <w:sz w:val="22"/>
          <w:szCs w:val="22"/>
        </w:rPr>
        <w:lastRenderedPageBreak/>
        <w:t>The consultant will review and approve the Contractor’s updated IEE and EMP developed based on the final design.</w:t>
      </w:r>
    </w:p>
    <w:p w14:paraId="102CECED" w14:textId="77777777" w:rsidR="00B04DED" w:rsidRPr="00822D7B" w:rsidRDefault="00B04DED" w:rsidP="00B04DED">
      <w:pPr>
        <w:pStyle w:val="a0"/>
      </w:pPr>
    </w:p>
    <w:p w14:paraId="2689F6DF" w14:textId="77777777" w:rsidR="00B04DED" w:rsidRPr="00822D7B" w:rsidRDefault="00B04DED" w:rsidP="00B04DED">
      <w:pPr>
        <w:rPr>
          <w:rFonts w:ascii="Arial" w:hAnsi="Arial" w:cs="Arial"/>
          <w:b/>
          <w:bCs/>
          <w:sz w:val="22"/>
          <w:szCs w:val="22"/>
        </w:rPr>
      </w:pPr>
      <w:r w:rsidRPr="00822D7B">
        <w:rPr>
          <w:rFonts w:ascii="Arial" w:hAnsi="Arial" w:cs="Arial"/>
          <w:b/>
          <w:bCs/>
          <w:sz w:val="22"/>
          <w:szCs w:val="22"/>
        </w:rPr>
        <w:t>B. Construction Supervision and Contract Administration</w:t>
      </w:r>
    </w:p>
    <w:p w14:paraId="15D09A63" w14:textId="77777777" w:rsidR="00B04DED" w:rsidRPr="00822D7B" w:rsidRDefault="00B04DED" w:rsidP="00B04DED">
      <w:pPr>
        <w:rPr>
          <w:rFonts w:ascii="Arial" w:hAnsi="Arial" w:cs="Arial"/>
          <w:sz w:val="22"/>
          <w:szCs w:val="22"/>
        </w:rPr>
      </w:pPr>
    </w:p>
    <w:p w14:paraId="7EBF857A" w14:textId="77777777" w:rsidR="00B04DED" w:rsidRPr="00822D7B" w:rsidRDefault="00B04DED" w:rsidP="008C2D88">
      <w:pPr>
        <w:pStyle w:val="4"/>
        <w:keepNext w:val="0"/>
        <w:numPr>
          <w:ilvl w:val="3"/>
          <w:numId w:val="11"/>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The Consultant is required to perform the following specific tasks necessary for effective and efficient supervision and administration of the civil works contracts:</w:t>
      </w:r>
    </w:p>
    <w:p w14:paraId="14709E65" w14:textId="77777777" w:rsidR="00B04DED" w:rsidRPr="00822D7B" w:rsidRDefault="00B04DED" w:rsidP="008C2D88">
      <w:pPr>
        <w:pStyle w:val="4"/>
        <w:keepNext w:val="0"/>
        <w:numPr>
          <w:ilvl w:val="0"/>
          <w:numId w:val="15"/>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Ensure that the construction methods proposed by the Contractor for carrying out the works are satisfactory.</w:t>
      </w:r>
    </w:p>
    <w:p w14:paraId="3F7952F2" w14:textId="77777777" w:rsidR="00B04DED" w:rsidRPr="00822D7B" w:rsidRDefault="00B04DED" w:rsidP="008C2D88">
      <w:pPr>
        <w:pStyle w:val="4"/>
        <w:keepNext w:val="0"/>
        <w:numPr>
          <w:ilvl w:val="0"/>
          <w:numId w:val="15"/>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Inspect results of testing of material and soil, operations safety, property and personnel, and schedule of mitigation measures for adverse environmental impacts.</w:t>
      </w:r>
    </w:p>
    <w:p w14:paraId="2C6FE7FB" w14:textId="77777777" w:rsidR="00B04DED" w:rsidRPr="00822D7B" w:rsidRDefault="00B04DED" w:rsidP="008C2D88">
      <w:pPr>
        <w:pStyle w:val="4"/>
        <w:keepNext w:val="0"/>
        <w:numPr>
          <w:ilvl w:val="0"/>
          <w:numId w:val="15"/>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Notify the Contractor to remedy works and materials that fail to comply with the specifications.</w:t>
      </w:r>
    </w:p>
    <w:p w14:paraId="5C234865" w14:textId="77777777" w:rsidR="00B04DED" w:rsidRPr="00822D7B" w:rsidRDefault="00B04DED" w:rsidP="008C2D88">
      <w:pPr>
        <w:pStyle w:val="4"/>
        <w:keepNext w:val="0"/>
        <w:numPr>
          <w:ilvl w:val="0"/>
          <w:numId w:val="15"/>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Monitor and supervise (a) progress of contractors’ works vis-à-vis contract schedule, and (b) quality of contractors’ works vis-à-vis applicable technical specifications.</w:t>
      </w:r>
    </w:p>
    <w:p w14:paraId="509D3E15" w14:textId="77777777" w:rsidR="00B04DED" w:rsidRPr="00822D7B" w:rsidRDefault="00B04DED" w:rsidP="008C2D88">
      <w:pPr>
        <w:pStyle w:val="4"/>
        <w:keepNext w:val="0"/>
        <w:numPr>
          <w:ilvl w:val="0"/>
          <w:numId w:val="15"/>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Check that “as built” drawing is prepared by the contractors for all works during construction processes.</w:t>
      </w:r>
    </w:p>
    <w:p w14:paraId="3B637AFB" w14:textId="77777777" w:rsidR="00B04DED" w:rsidRPr="00822D7B" w:rsidRDefault="00B04DED" w:rsidP="008C2D88">
      <w:pPr>
        <w:pStyle w:val="4"/>
        <w:keepNext w:val="0"/>
        <w:numPr>
          <w:ilvl w:val="0"/>
          <w:numId w:val="15"/>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Ensure that road safety design requirements are implemented in accordance with the contract specifications.</w:t>
      </w:r>
    </w:p>
    <w:p w14:paraId="7271B05E" w14:textId="77777777" w:rsidR="00B04DED" w:rsidRPr="00822D7B" w:rsidRDefault="00B04DED" w:rsidP="008C2D88">
      <w:pPr>
        <w:pStyle w:val="4"/>
        <w:keepNext w:val="0"/>
        <w:numPr>
          <w:ilvl w:val="0"/>
          <w:numId w:val="15"/>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Monitoring Project Progress: Track construction progress against the approved schedule. Use modern project management tools (such as Primavera or MS Project) to identify any slippages or critical delays. Hold regular progress meetings with contractors to discuss work progress, lookahead plans, and obstacles. Key milestones (e.g. completion of earthworks, completion of major structures, pavement works, etc.) should be closely monitored. The Consultant will report any potential delays to the Client an</w:t>
      </w:r>
      <w:r w:rsidR="00252C2B">
        <w:rPr>
          <w:rFonts w:ascii="Arial" w:hAnsi="Arial" w:cs="Arial"/>
          <w:b w:val="0"/>
          <w:bCs w:val="0"/>
          <w:sz w:val="22"/>
          <w:szCs w:val="22"/>
        </w:rPr>
        <w:t>d IDB</w:t>
      </w:r>
      <w:r w:rsidRPr="00822D7B">
        <w:rPr>
          <w:rFonts w:ascii="Arial" w:hAnsi="Arial" w:cs="Arial"/>
          <w:b w:val="0"/>
          <w:bCs w:val="0"/>
          <w:sz w:val="22"/>
          <w:szCs w:val="22"/>
        </w:rPr>
        <w:t>, and recommend remedial actions (such as increasing resources or re-sequencing tasks) to maintain the overall completion deadline.</w:t>
      </w:r>
    </w:p>
    <w:p w14:paraId="0E880767" w14:textId="77777777" w:rsidR="00B04DED" w:rsidRPr="00822D7B" w:rsidRDefault="00B04DED" w:rsidP="008C2D88">
      <w:pPr>
        <w:pStyle w:val="4"/>
        <w:keepNext w:val="0"/>
        <w:numPr>
          <w:ilvl w:val="0"/>
          <w:numId w:val="15"/>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Develop adequate quality assurance system and quality control plan, monitor and supervise quality of contractors’ works vis-à-vis applicable technical specifications. Throughout construction, the Consultant will oversee all testing of materials and workmanship. This involves: checking that the contractors’ on-site laboratories are appropriately equipped and calibrated; witnessing tests (e.g. soil compaction tests, concrete compressive strength tests, asphalt mix properties, structural load tests for bridges, etc.); and performing independent spot-check tests as necessary for verification.</w:t>
      </w:r>
    </w:p>
    <w:p w14:paraId="1390BAA2" w14:textId="77777777" w:rsidR="00B04DED" w:rsidRPr="00822D7B" w:rsidRDefault="00B04DED" w:rsidP="008C2D88">
      <w:pPr>
        <w:pStyle w:val="4"/>
        <w:keepNext w:val="0"/>
        <w:numPr>
          <w:ilvl w:val="0"/>
          <w:numId w:val="15"/>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Survey and Alignment Control: Consultant shall continuously verify the contractors’ setting out of the works. The Consultant’s surveyor shall check that the horizontal and vertical alignment, cross-sections, and structure layouts set out by the contractor conform to the design coordinates and levels. Regular survey checks of finished work (e.g. pavement thickness and camber, bridge elevations, earthwork cross-section profiles) should be done to catch any deviations early.</w:t>
      </w:r>
    </w:p>
    <w:p w14:paraId="3254A5E1" w14:textId="77777777" w:rsidR="00B04DED" w:rsidRPr="00822D7B" w:rsidRDefault="00B04DED" w:rsidP="008C2D88">
      <w:pPr>
        <w:pStyle w:val="4"/>
        <w:keepNext w:val="0"/>
        <w:numPr>
          <w:ilvl w:val="0"/>
          <w:numId w:val="15"/>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lastRenderedPageBreak/>
        <w:t>Approval of Materials and Workmanship: Prior to use in the works, the Consultant shall inspect and approve all key materials, sources, mix designs, and construction techniques. This includes approval of quarries and borrow pits, concrete mix designs, asphalt mix designs, reinforcement steel samples, prefabricated elements, etc. The Consultant will ensure that only approved materials and products from acceptable sources are incorporated into the project.</w:t>
      </w:r>
    </w:p>
    <w:p w14:paraId="746C7816" w14:textId="77777777" w:rsidR="00B04DED" w:rsidRPr="00822D7B" w:rsidRDefault="00B04DED" w:rsidP="008C2D88">
      <w:pPr>
        <w:pStyle w:val="4"/>
        <w:keepNext w:val="0"/>
        <w:numPr>
          <w:ilvl w:val="0"/>
          <w:numId w:val="15"/>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Establish procedures to check contractor performance and timely submission of reports on problems, including quality control reports, acceptance certificates.</w:t>
      </w:r>
    </w:p>
    <w:p w14:paraId="0047CB8C" w14:textId="77777777" w:rsidR="00B04DED" w:rsidRPr="00822D7B" w:rsidRDefault="00B04DED" w:rsidP="008C2D88">
      <w:pPr>
        <w:pStyle w:val="4"/>
        <w:keepNext w:val="0"/>
        <w:numPr>
          <w:ilvl w:val="0"/>
          <w:numId w:val="15"/>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Evaluate any proposed changes (e.g., time, scope and cost) that may be submitted by the contractors during the works under the Project and prepare recommendations for the Client regarding their approval or rejection.</w:t>
      </w:r>
    </w:p>
    <w:p w14:paraId="5D586E88" w14:textId="77777777" w:rsidR="00B04DED" w:rsidRPr="00822D7B" w:rsidRDefault="00B04DED" w:rsidP="008C2D88">
      <w:pPr>
        <w:pStyle w:val="4"/>
        <w:keepNext w:val="0"/>
        <w:numPr>
          <w:ilvl w:val="0"/>
          <w:numId w:val="15"/>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Claim Management: The Consultant shall have the leading role in dispute resolution, including, without limitation, analyzing contractors’ claims from legal and technical perspectives and preparing responses and determinations in coordination with the Client. Prepare submissions to Dispute Avoidance/Adjudication Board, if appointed, and, as the case may be, during arbitration, and providing necessary assistance to the Client in proceedings.</w:t>
      </w:r>
    </w:p>
    <w:p w14:paraId="24954BD9" w14:textId="77777777" w:rsidR="00B04DED" w:rsidRPr="00822D7B" w:rsidRDefault="00B04DED" w:rsidP="008C2D88">
      <w:pPr>
        <w:pStyle w:val="4"/>
        <w:keepNext w:val="0"/>
        <w:numPr>
          <w:ilvl w:val="0"/>
          <w:numId w:val="15"/>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Prepare claims of the Employer, as the case may be, in accordance with contractual provisions (FIDIC Yellow Book 2017).</w:t>
      </w:r>
    </w:p>
    <w:p w14:paraId="0E8B900A" w14:textId="77777777" w:rsidR="00B04DED" w:rsidRPr="00822D7B" w:rsidRDefault="00B04DED" w:rsidP="008C2D88">
      <w:pPr>
        <w:pStyle w:val="4"/>
        <w:keepNext w:val="0"/>
        <w:numPr>
          <w:ilvl w:val="0"/>
          <w:numId w:val="15"/>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 xml:space="preserve">Cost and Financial Control: Manage the financial aspects of the works contracts in accordance with the contract terms. </w:t>
      </w:r>
    </w:p>
    <w:p w14:paraId="1B2178B2" w14:textId="77777777" w:rsidR="00B04DED" w:rsidRPr="00822D7B" w:rsidRDefault="00B04DED" w:rsidP="008C2D88">
      <w:pPr>
        <w:pStyle w:val="4"/>
        <w:keepNext w:val="0"/>
        <w:numPr>
          <w:ilvl w:val="3"/>
          <w:numId w:val="11"/>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The Consultant is responsible for measuring works, verifying quantities, and certifying payments:</w:t>
      </w:r>
    </w:p>
    <w:p w14:paraId="6E200CD1" w14:textId="77777777" w:rsidR="00B04DED" w:rsidRPr="00822D7B" w:rsidRDefault="00B04DED" w:rsidP="008C2D88">
      <w:pPr>
        <w:pStyle w:val="4"/>
        <w:keepNext w:val="0"/>
        <w:numPr>
          <w:ilvl w:val="0"/>
          <w:numId w:val="16"/>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Check and approve the contractors’ quantity measurements for unit-rate items (e.g. earthwork volumes, pavement areas, structural concrete quantities). Maintain independent measurements as needed to cross-verify contractors’ claims.</w:t>
      </w:r>
    </w:p>
    <w:p w14:paraId="5E98AB0E" w14:textId="77777777" w:rsidR="00B04DED" w:rsidRPr="00822D7B" w:rsidRDefault="00B04DED" w:rsidP="008C2D88">
      <w:pPr>
        <w:pStyle w:val="4"/>
        <w:keepNext w:val="0"/>
        <w:numPr>
          <w:ilvl w:val="0"/>
          <w:numId w:val="16"/>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Evaluate the contractors’ Applications for Interim Payment (Statements)  – verify the quantities of work completed, the percentage progress on any lump-sum items, and that all claimed work is per specifications. Apply any contractual deductions or retentions (e.g. retention money, advance recovery, penalties for late achievement of milestones if applicable).</w:t>
      </w:r>
    </w:p>
    <w:p w14:paraId="21E71F1D" w14:textId="77777777" w:rsidR="00B04DED" w:rsidRPr="00822D7B" w:rsidRDefault="00B04DED" w:rsidP="008C2D88">
      <w:pPr>
        <w:pStyle w:val="4"/>
        <w:keepNext w:val="0"/>
        <w:numPr>
          <w:ilvl w:val="0"/>
          <w:numId w:val="16"/>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Issue Interim Payment Certificates (IPCs) certifying the amount to be paid to the contractors for the period, in accordance with contract procedures. This includes separate certificates during the maintenance period for performance-based payments, if the contract stipulates periodic payments against maintenance compliance.</w:t>
      </w:r>
    </w:p>
    <w:p w14:paraId="3AA16C02" w14:textId="77777777" w:rsidR="00B04DED" w:rsidRPr="00822D7B" w:rsidRDefault="00B04DED" w:rsidP="008C2D88">
      <w:pPr>
        <w:pStyle w:val="4"/>
        <w:keepNext w:val="0"/>
        <w:numPr>
          <w:ilvl w:val="0"/>
          <w:numId w:val="16"/>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Keep a running tally of the contract financial status: original contract sum, variations approved, amount paid to date, remaining balance, etc. The Consultant should forecast final costs and cash flow needs for the Client and advise if any budget issues arise.</w:t>
      </w:r>
    </w:p>
    <w:p w14:paraId="5DB965B6" w14:textId="77777777" w:rsidR="00B04DED" w:rsidRPr="00822D7B" w:rsidRDefault="00B04DED" w:rsidP="008C2D88">
      <w:pPr>
        <w:pStyle w:val="4"/>
        <w:keepNext w:val="0"/>
        <w:numPr>
          <w:ilvl w:val="0"/>
          <w:numId w:val="16"/>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Monitor the contractor’s compliance with tax, duties, and labor cost requirements as per contractual provisions and obligations of the contractors.</w:t>
      </w:r>
    </w:p>
    <w:p w14:paraId="2C7FE0EB" w14:textId="77777777" w:rsidR="00B04DED" w:rsidRPr="00822D7B" w:rsidRDefault="00B04DED" w:rsidP="008C2D88">
      <w:pPr>
        <w:pStyle w:val="4"/>
        <w:keepNext w:val="0"/>
        <w:numPr>
          <w:ilvl w:val="3"/>
          <w:numId w:val="11"/>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The Consultant shall provide all necessary assistance to the Client during Pre-Commissioning, Commissioning, including Tests on Completion and Tests after Completion, as the case may be, in accordance with Engineer’s duty under the Civil Works Contract.</w:t>
      </w:r>
    </w:p>
    <w:p w14:paraId="40E45D21" w14:textId="77777777" w:rsidR="00B04DED" w:rsidRPr="00822D7B" w:rsidRDefault="00B04DED" w:rsidP="008C2D88">
      <w:pPr>
        <w:pStyle w:val="4"/>
        <w:keepNext w:val="0"/>
        <w:numPr>
          <w:ilvl w:val="3"/>
          <w:numId w:val="11"/>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During the Defects Notification Period (DNP) the Consultant shall perform, without limitation, the following activities:</w:t>
      </w:r>
    </w:p>
    <w:p w14:paraId="13D598F4" w14:textId="77777777" w:rsidR="00B04DED" w:rsidRPr="00822D7B" w:rsidRDefault="00B04DED" w:rsidP="008C2D88">
      <w:pPr>
        <w:pStyle w:val="4"/>
        <w:keepNext w:val="0"/>
        <w:numPr>
          <w:ilvl w:val="0"/>
          <w:numId w:val="17"/>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Participation in regular inspections with the purpose of identifying defects, as may be required by the Client.</w:t>
      </w:r>
    </w:p>
    <w:p w14:paraId="04597394" w14:textId="77777777" w:rsidR="00B04DED" w:rsidRPr="00822D7B" w:rsidRDefault="00B04DED" w:rsidP="008C2D88">
      <w:pPr>
        <w:pStyle w:val="4"/>
        <w:keepNext w:val="0"/>
        <w:numPr>
          <w:ilvl w:val="0"/>
          <w:numId w:val="17"/>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Logging Defect Reports: Apart from inspections, the Consultant may receive defect notifications from the Employer, road users, or maintenance teams (e.g. reports of potholes, cracks, settlement, etc.). The Consultant shall maintain a defects register or log of all such notifications, including the date reported and description of each defect.</w:t>
      </w:r>
    </w:p>
    <w:p w14:paraId="76B3AB4F" w14:textId="77777777" w:rsidR="00B04DED" w:rsidRPr="00822D7B" w:rsidRDefault="00B04DED" w:rsidP="008C2D88">
      <w:pPr>
        <w:pStyle w:val="4"/>
        <w:keepNext w:val="0"/>
        <w:numPr>
          <w:ilvl w:val="0"/>
          <w:numId w:val="17"/>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Notifying the Contractor: For every defect observed, the Engineer issues a formal Notice to the Contractor to remedy the defect, referencing the Contractor’s obligation under the Civil Works Contract.</w:t>
      </w:r>
    </w:p>
    <w:p w14:paraId="65BFFEE4" w14:textId="77777777" w:rsidR="00B04DED" w:rsidRPr="00822D7B" w:rsidRDefault="00B04DED" w:rsidP="008C2D88">
      <w:pPr>
        <w:pStyle w:val="4"/>
        <w:keepNext w:val="0"/>
        <w:numPr>
          <w:ilvl w:val="0"/>
          <w:numId w:val="17"/>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Determining liability for defects – whether the identified defect is the fault of the contractor or of a third party.</w:t>
      </w:r>
    </w:p>
    <w:p w14:paraId="11A26126" w14:textId="77777777" w:rsidR="00B04DED" w:rsidRPr="00822D7B" w:rsidRDefault="00B04DED" w:rsidP="008C2D88">
      <w:pPr>
        <w:pStyle w:val="4"/>
        <w:keepNext w:val="0"/>
        <w:numPr>
          <w:ilvl w:val="0"/>
          <w:numId w:val="17"/>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Maintaining Records and Communication.</w:t>
      </w:r>
    </w:p>
    <w:p w14:paraId="1D75ACFF" w14:textId="77777777" w:rsidR="00B04DED" w:rsidRPr="00822D7B" w:rsidRDefault="00B04DED" w:rsidP="008C2D88">
      <w:pPr>
        <w:pStyle w:val="4"/>
        <w:keepNext w:val="0"/>
        <w:numPr>
          <w:ilvl w:val="0"/>
          <w:numId w:val="17"/>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Overseeing Remedial Works and Defect Rectification</w:t>
      </w:r>
    </w:p>
    <w:p w14:paraId="467A8356" w14:textId="77777777" w:rsidR="00B04DED" w:rsidRPr="00822D7B" w:rsidRDefault="00B04DED" w:rsidP="008C2D88">
      <w:pPr>
        <w:pStyle w:val="4"/>
        <w:keepNext w:val="0"/>
        <w:numPr>
          <w:ilvl w:val="0"/>
          <w:numId w:val="17"/>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Supervision and Quality Control of remedial works</w:t>
      </w:r>
    </w:p>
    <w:p w14:paraId="650D45C5" w14:textId="77777777" w:rsidR="00B04DED" w:rsidRPr="00822D7B" w:rsidRDefault="00B04DED" w:rsidP="008C2D88">
      <w:pPr>
        <w:pStyle w:val="4"/>
        <w:keepNext w:val="0"/>
        <w:numPr>
          <w:ilvl w:val="0"/>
          <w:numId w:val="17"/>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 xml:space="preserve">Monitoring Timeframes and Contractor Response, and issuance, as needed, a Notice specifying a final deadline by which the defect must be fixed. </w:t>
      </w:r>
    </w:p>
    <w:p w14:paraId="493A7400" w14:textId="77777777" w:rsidR="00B04DED" w:rsidRPr="00822D7B" w:rsidRDefault="00B04DED" w:rsidP="008C2D88">
      <w:pPr>
        <w:pStyle w:val="4"/>
        <w:keepNext w:val="0"/>
        <w:numPr>
          <w:ilvl w:val="0"/>
          <w:numId w:val="17"/>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 xml:space="preserve">Enforcing Contractual Remedies for Non-Compliance. </w:t>
      </w:r>
    </w:p>
    <w:p w14:paraId="6281113E" w14:textId="77777777" w:rsidR="00B04DED" w:rsidRPr="00822D7B" w:rsidRDefault="00B04DED" w:rsidP="008C2D88">
      <w:pPr>
        <w:pStyle w:val="4"/>
        <w:keepNext w:val="0"/>
        <w:numPr>
          <w:ilvl w:val="3"/>
          <w:numId w:val="11"/>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 xml:space="preserve">The Consultant shall monitor that the road remains safe and usable for the public during the DNP. If any safety-related defects appear (e.g. guardrail defects, traffic sign failures, potholes that could cause accidents), such defects shall be treated with urgency. </w:t>
      </w:r>
    </w:p>
    <w:p w14:paraId="0C7F7149" w14:textId="77777777" w:rsidR="00B04DED" w:rsidRPr="00822D7B" w:rsidRDefault="00106A74" w:rsidP="00B04DED">
      <w:pPr>
        <w:pStyle w:val="4"/>
        <w:keepNext w:val="0"/>
        <w:tabs>
          <w:tab w:val="clear" w:pos="720"/>
          <w:tab w:val="clear" w:pos="8640"/>
        </w:tabs>
        <w:autoSpaceDE w:val="0"/>
        <w:autoSpaceDN w:val="0"/>
        <w:adjustRightInd w:val="0"/>
        <w:spacing w:after="220"/>
        <w:jc w:val="both"/>
        <w:rPr>
          <w:rFonts w:ascii="Arial" w:hAnsi="Arial" w:cs="Arial"/>
          <w:sz w:val="22"/>
          <w:szCs w:val="22"/>
          <w:u w:val="single"/>
        </w:rPr>
      </w:pPr>
      <w:r>
        <w:rPr>
          <w:rFonts w:ascii="Arial" w:hAnsi="Arial" w:cs="Arial"/>
          <w:sz w:val="22"/>
          <w:szCs w:val="22"/>
        </w:rPr>
        <w:t>3.1.3</w:t>
      </w:r>
      <w:r w:rsidR="00B04DED" w:rsidRPr="00822D7B">
        <w:rPr>
          <w:rFonts w:ascii="Arial" w:hAnsi="Arial" w:cs="Arial"/>
          <w:sz w:val="22"/>
          <w:szCs w:val="22"/>
        </w:rPr>
        <w:tab/>
      </w:r>
      <w:r w:rsidR="00B04DED" w:rsidRPr="00822D7B">
        <w:rPr>
          <w:rFonts w:ascii="Arial" w:hAnsi="Arial" w:cs="Arial"/>
          <w:sz w:val="22"/>
          <w:szCs w:val="22"/>
          <w:u w:val="single"/>
        </w:rPr>
        <w:t>Environmental, Social, and Gender Management</w:t>
      </w:r>
    </w:p>
    <w:p w14:paraId="1029B75E" w14:textId="77777777" w:rsidR="00B04DED" w:rsidRPr="00822D7B" w:rsidRDefault="00B04DED" w:rsidP="008C2D88">
      <w:pPr>
        <w:pStyle w:val="4"/>
        <w:keepNext w:val="0"/>
        <w:numPr>
          <w:ilvl w:val="3"/>
          <w:numId w:val="11"/>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 xml:space="preserve">The Consultant will be responsible for Implementing and Monitoring Compliance of the Environmental, Social, and Gender aspects for the Project. </w:t>
      </w:r>
    </w:p>
    <w:p w14:paraId="2B6C4D51" w14:textId="77777777" w:rsidR="00B04DED" w:rsidRPr="00822D7B" w:rsidRDefault="00B04DED" w:rsidP="008C2D88">
      <w:pPr>
        <w:pStyle w:val="4"/>
        <w:keepNext w:val="0"/>
        <w:numPr>
          <w:ilvl w:val="3"/>
          <w:numId w:val="11"/>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The Consultant's responsibilities will include, but not necessarily be limited to, the following duties related to environmental mitigation throughout the construction of civil works:</w:t>
      </w:r>
    </w:p>
    <w:p w14:paraId="74DEF0CB" w14:textId="77777777" w:rsidR="00B04DED" w:rsidRPr="00822D7B" w:rsidRDefault="00B04DED" w:rsidP="008C2D88">
      <w:pPr>
        <w:pStyle w:val="4"/>
        <w:keepNext w:val="0"/>
        <w:numPr>
          <w:ilvl w:val="0"/>
          <w:numId w:val="18"/>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Ensure that all environmental safeguards</w:t>
      </w:r>
      <w:r w:rsidR="00252C2B">
        <w:rPr>
          <w:rFonts w:ascii="Arial" w:hAnsi="Arial" w:cs="Arial"/>
          <w:b w:val="0"/>
          <w:bCs w:val="0"/>
          <w:sz w:val="22"/>
          <w:szCs w:val="22"/>
        </w:rPr>
        <w:t xml:space="preserve"> documentation complies with IDB</w:t>
      </w:r>
      <w:r w:rsidRPr="00822D7B">
        <w:rPr>
          <w:rFonts w:ascii="Arial" w:hAnsi="Arial" w:cs="Arial"/>
          <w:b w:val="0"/>
          <w:bCs w:val="0"/>
          <w:sz w:val="22"/>
          <w:szCs w:val="22"/>
        </w:rPr>
        <w:t>’s Safeg</w:t>
      </w:r>
      <w:r w:rsidR="00252C2B">
        <w:rPr>
          <w:rFonts w:ascii="Arial" w:hAnsi="Arial" w:cs="Arial"/>
          <w:b w:val="0"/>
          <w:bCs w:val="0"/>
          <w:sz w:val="22"/>
          <w:szCs w:val="22"/>
        </w:rPr>
        <w:t>uards Policy Statement (SPS)</w:t>
      </w:r>
      <w:r w:rsidRPr="00822D7B">
        <w:rPr>
          <w:rFonts w:ascii="Arial" w:hAnsi="Arial" w:cs="Arial"/>
          <w:b w:val="0"/>
          <w:bCs w:val="0"/>
          <w:sz w:val="22"/>
          <w:szCs w:val="22"/>
        </w:rPr>
        <w:t xml:space="preserve">, and environmental laws rules, and regulations of Kazakhstan. The Consultant shall ensure full implementation of the Project’s Environmental Management Plan (EMP), which is part of the civil works contract and also part of Project’s IEE, contractor’s SSEMPs, and all related documents. </w:t>
      </w:r>
    </w:p>
    <w:p w14:paraId="27C889D1" w14:textId="77777777" w:rsidR="00B04DED" w:rsidRPr="00822D7B" w:rsidRDefault="00B04DED" w:rsidP="008C2D88">
      <w:pPr>
        <w:pStyle w:val="a0"/>
        <w:numPr>
          <w:ilvl w:val="0"/>
          <w:numId w:val="18"/>
        </w:numPr>
        <w:rPr>
          <w:rFonts w:ascii="Arial" w:hAnsi="Arial" w:cs="Arial"/>
          <w:sz w:val="22"/>
          <w:szCs w:val="22"/>
        </w:rPr>
      </w:pPr>
      <w:r w:rsidRPr="00822D7B">
        <w:rPr>
          <w:rFonts w:ascii="Arial" w:hAnsi="Arial" w:cs="Arial"/>
          <w:sz w:val="22"/>
          <w:szCs w:val="22"/>
        </w:rPr>
        <w:t>Ensure that the EMP is made part of the bidding documents for construction works.</w:t>
      </w:r>
    </w:p>
    <w:p w14:paraId="535BEA52" w14:textId="77777777" w:rsidR="00B04DED" w:rsidRPr="00822D7B" w:rsidRDefault="00B04DED" w:rsidP="00B04DED"/>
    <w:p w14:paraId="08392C00" w14:textId="77777777" w:rsidR="00B04DED" w:rsidRPr="00822D7B" w:rsidRDefault="00B04DED" w:rsidP="008C2D88">
      <w:pPr>
        <w:pStyle w:val="4"/>
        <w:keepNext w:val="0"/>
        <w:numPr>
          <w:ilvl w:val="0"/>
          <w:numId w:val="18"/>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Review the Site-Specific Environmental Management Plans (SSEMP’s) prepared by the construction contractor based on the final IEE and EMP.</w:t>
      </w:r>
    </w:p>
    <w:p w14:paraId="1459B82C" w14:textId="77777777" w:rsidR="00B04DED" w:rsidRPr="00822D7B" w:rsidRDefault="00B04DED" w:rsidP="008C2D88">
      <w:pPr>
        <w:pStyle w:val="a0"/>
        <w:numPr>
          <w:ilvl w:val="0"/>
          <w:numId w:val="18"/>
        </w:numPr>
        <w:rPr>
          <w:rFonts w:ascii="Arial" w:hAnsi="Arial" w:cs="Arial"/>
          <w:sz w:val="22"/>
          <w:szCs w:val="22"/>
        </w:rPr>
      </w:pPr>
      <w:r w:rsidRPr="00822D7B">
        <w:rPr>
          <w:rFonts w:ascii="Arial" w:hAnsi="Arial" w:cs="Arial"/>
          <w:sz w:val="22"/>
          <w:szCs w:val="22"/>
        </w:rPr>
        <w:t xml:space="preserve">Evaluate environment, health and safety information of the contractor’s method statements and working drawings and pre-works site conditions report, hazard and risk assessments, SSEMPs, permits and clearances; and recommend corrective actions needed, if any, to ensure compliance with the project’s environmental and social requirements; </w:t>
      </w:r>
    </w:p>
    <w:p w14:paraId="50FB1DFD" w14:textId="77777777" w:rsidR="00B04DED" w:rsidRPr="00822D7B" w:rsidRDefault="00B04DED" w:rsidP="00B04DED">
      <w:pPr>
        <w:pStyle w:val="a0"/>
        <w:rPr>
          <w:rFonts w:ascii="Arial" w:hAnsi="Arial" w:cs="Arial"/>
          <w:sz w:val="22"/>
          <w:szCs w:val="22"/>
        </w:rPr>
      </w:pPr>
    </w:p>
    <w:p w14:paraId="4CBA60FB" w14:textId="77777777" w:rsidR="00B04DED" w:rsidRPr="00822D7B" w:rsidRDefault="00B04DED" w:rsidP="008C2D88">
      <w:pPr>
        <w:pStyle w:val="a0"/>
        <w:numPr>
          <w:ilvl w:val="0"/>
          <w:numId w:val="18"/>
        </w:numPr>
        <w:rPr>
          <w:rFonts w:ascii="Arial" w:hAnsi="Arial" w:cs="Arial"/>
          <w:sz w:val="22"/>
          <w:szCs w:val="22"/>
        </w:rPr>
      </w:pPr>
      <w:r w:rsidRPr="00822D7B">
        <w:rPr>
          <w:rFonts w:ascii="Arial" w:hAnsi="Arial" w:cs="Arial"/>
          <w:sz w:val="22"/>
          <w:szCs w:val="22"/>
        </w:rPr>
        <w:t>assess and approve use of temporary construction areas identified during construction such as camps, laydown areas, access roads, etc;</w:t>
      </w:r>
    </w:p>
    <w:p w14:paraId="25275081" w14:textId="77777777" w:rsidR="00B04DED" w:rsidRPr="00822D7B" w:rsidRDefault="00B04DED" w:rsidP="00B04DED">
      <w:pPr>
        <w:pStyle w:val="a0"/>
        <w:rPr>
          <w:rFonts w:ascii="Arial" w:hAnsi="Arial" w:cs="Arial"/>
          <w:sz w:val="22"/>
          <w:szCs w:val="22"/>
        </w:rPr>
      </w:pPr>
    </w:p>
    <w:p w14:paraId="70483E1A" w14:textId="77777777" w:rsidR="00B04DED" w:rsidRPr="00822D7B" w:rsidRDefault="00B04DED" w:rsidP="008C2D88">
      <w:pPr>
        <w:pStyle w:val="a0"/>
        <w:numPr>
          <w:ilvl w:val="0"/>
          <w:numId w:val="18"/>
        </w:numPr>
        <w:rPr>
          <w:rFonts w:ascii="Arial" w:hAnsi="Arial" w:cs="Arial"/>
          <w:sz w:val="22"/>
          <w:szCs w:val="22"/>
        </w:rPr>
      </w:pPr>
      <w:r w:rsidRPr="00822D7B">
        <w:rPr>
          <w:rFonts w:ascii="Arial" w:hAnsi="Arial" w:cs="Arial"/>
          <w:sz w:val="22"/>
          <w:szCs w:val="22"/>
        </w:rPr>
        <w:t>provide guidance to the contractor on how their respective SSEMPs will be implemented including the: (a) requirements for each mitigation measure, and (b) implementation schedule of each mitigation measure taking into consideration the general requirement that no specific construction activity will be approved to be commenced if the associated mitigation measures for such activity are not ready before work commences.</w:t>
      </w:r>
    </w:p>
    <w:p w14:paraId="1E835219" w14:textId="77777777" w:rsidR="00B04DED" w:rsidRPr="00822D7B" w:rsidRDefault="00B04DED" w:rsidP="00B04DED">
      <w:pPr>
        <w:pStyle w:val="a0"/>
        <w:rPr>
          <w:rFonts w:ascii="Arial" w:hAnsi="Arial" w:cs="Arial"/>
          <w:sz w:val="22"/>
          <w:szCs w:val="22"/>
          <w:lang w:val="kk-KZ"/>
        </w:rPr>
      </w:pPr>
    </w:p>
    <w:p w14:paraId="2EF15D3A" w14:textId="77777777" w:rsidR="00B04DED" w:rsidRPr="00822D7B" w:rsidRDefault="00B04DED" w:rsidP="008C2D88">
      <w:pPr>
        <w:pStyle w:val="4"/>
        <w:keepNext w:val="0"/>
        <w:numPr>
          <w:ilvl w:val="0"/>
          <w:numId w:val="18"/>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Ensure that the environmental management and monitoring plans reflecting full details regarding the estimated mitigation costs are in place through the SSEMPs</w:t>
      </w:r>
    </w:p>
    <w:p w14:paraId="7C92533B" w14:textId="77777777" w:rsidR="00B04DED" w:rsidRPr="00822D7B" w:rsidRDefault="00B04DED" w:rsidP="008C2D88">
      <w:pPr>
        <w:pStyle w:val="4"/>
        <w:keepNext w:val="0"/>
        <w:numPr>
          <w:ilvl w:val="0"/>
          <w:numId w:val="18"/>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 xml:space="preserve">Review, monitor and evaluate implementation of the contractors’ SSEMPs corrective action plans and recommend necessary corrective actions to be taken. </w:t>
      </w:r>
    </w:p>
    <w:p w14:paraId="1490047C" w14:textId="77777777" w:rsidR="00B04DED" w:rsidRPr="00822D7B" w:rsidRDefault="00B04DED" w:rsidP="008C2D88">
      <w:pPr>
        <w:pStyle w:val="4"/>
        <w:keepNext w:val="0"/>
        <w:numPr>
          <w:ilvl w:val="0"/>
          <w:numId w:val="18"/>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Advise on corrective measures where necessary to KazAvtoZhol.</w:t>
      </w:r>
    </w:p>
    <w:p w14:paraId="7408BADF" w14:textId="77777777" w:rsidR="00B04DED" w:rsidRPr="00822D7B" w:rsidRDefault="00B04DED" w:rsidP="008C2D88">
      <w:pPr>
        <w:pStyle w:val="4"/>
        <w:keepNext w:val="0"/>
        <w:numPr>
          <w:ilvl w:val="0"/>
          <w:numId w:val="18"/>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Review the environmental management capability of KazAvtoZhol and recommend institutional strengthening measures. Train employees on monitoring and impact mitigation;</w:t>
      </w:r>
    </w:p>
    <w:p w14:paraId="0DF5F533" w14:textId="77777777" w:rsidR="00B04DED" w:rsidRPr="00822D7B" w:rsidRDefault="00B04DED" w:rsidP="008C2D88">
      <w:pPr>
        <w:pStyle w:val="4"/>
        <w:keepNext w:val="0"/>
        <w:numPr>
          <w:ilvl w:val="0"/>
          <w:numId w:val="18"/>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Determine the training needs of construction contractor staff as well as develop training materials for effective implementation of the SSEMP during the construction stage;</w:t>
      </w:r>
      <w:r w:rsidRPr="00822D7B">
        <w:t xml:space="preserve"> </w:t>
      </w:r>
      <w:r w:rsidRPr="00822D7B">
        <w:rPr>
          <w:rFonts w:ascii="Arial" w:hAnsi="Arial" w:cs="Arial"/>
          <w:b w:val="0"/>
          <w:bCs w:val="0"/>
          <w:sz w:val="22"/>
          <w:szCs w:val="22"/>
        </w:rPr>
        <w:t>organize a training program for KAZH staff on how the environmental aspects of the project will be monitored and topics such as but not limited to the Consultant’s Environmental Supervision and Monitoring Guidance, SSEMP evaluation, compliance monitoring of construction activities and preparation of corresponding reports; supervision responsibilities and interaction with contractor; and documentation, resolution and reporting of non-compliance issues and complaints;</w:t>
      </w:r>
    </w:p>
    <w:p w14:paraId="2FCC667E" w14:textId="77777777" w:rsidR="00B04DED" w:rsidRPr="00822D7B" w:rsidRDefault="00B04DED" w:rsidP="008C2D88">
      <w:pPr>
        <w:pStyle w:val="a0"/>
        <w:numPr>
          <w:ilvl w:val="0"/>
          <w:numId w:val="18"/>
        </w:numPr>
        <w:rPr>
          <w:rFonts w:ascii="Arial" w:hAnsi="Arial" w:cs="Arial"/>
          <w:sz w:val="22"/>
          <w:szCs w:val="22"/>
        </w:rPr>
      </w:pPr>
      <w:r w:rsidRPr="00822D7B">
        <w:rPr>
          <w:rFonts w:ascii="Arial" w:hAnsi="Arial" w:cs="Arial"/>
          <w:sz w:val="22"/>
          <w:szCs w:val="22"/>
        </w:rPr>
        <w:t>organize an induction program for Consultant’s team members and  contractors, on project requirements related to environmental safeguards, health, safety, and relevant national laws, rules, regulations, compliance monitoring system to be used, notification of non-compliance, and the process of requiring the contractor to implement corrective measures when necessary;</w:t>
      </w:r>
    </w:p>
    <w:p w14:paraId="4F84B5C1" w14:textId="77777777" w:rsidR="00B04DED" w:rsidRPr="00822D7B" w:rsidRDefault="00B04DED" w:rsidP="00B04DED">
      <w:pPr>
        <w:pStyle w:val="a0"/>
      </w:pPr>
    </w:p>
    <w:p w14:paraId="313D9FFB" w14:textId="77777777" w:rsidR="00B04DED" w:rsidRPr="00822D7B" w:rsidRDefault="00B04DED" w:rsidP="008C2D88">
      <w:pPr>
        <w:pStyle w:val="4"/>
        <w:keepNext w:val="0"/>
        <w:numPr>
          <w:ilvl w:val="0"/>
          <w:numId w:val="18"/>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Liaise and coordinate with Consultant and Contractors (including environment specialists) on all environmental issues under project, particularly implemented in ecologically sensitive zones.</w:t>
      </w:r>
    </w:p>
    <w:p w14:paraId="242F251F" w14:textId="77777777" w:rsidR="00B04DED" w:rsidRPr="00822D7B" w:rsidRDefault="00B04DED" w:rsidP="008C2D88">
      <w:pPr>
        <w:pStyle w:val="4"/>
        <w:keepNext w:val="0"/>
        <w:numPr>
          <w:ilvl w:val="0"/>
          <w:numId w:val="18"/>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Control over the compliance with national legislation by the Contractors on all environmental issues and nature management under projects implementation.</w:t>
      </w:r>
    </w:p>
    <w:p w14:paraId="3FAFCDEF" w14:textId="77777777" w:rsidR="00B04DED" w:rsidRPr="00822D7B" w:rsidRDefault="00B04DED" w:rsidP="008C2D88">
      <w:pPr>
        <w:pStyle w:val="4"/>
        <w:keepNext w:val="0"/>
        <w:numPr>
          <w:ilvl w:val="0"/>
          <w:numId w:val="18"/>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 xml:space="preserve">Coordinate inputs and be responsible for timely update of the IEE, if necessary. </w:t>
      </w:r>
    </w:p>
    <w:p w14:paraId="567C2217" w14:textId="77777777" w:rsidR="00B04DED" w:rsidRPr="00822D7B" w:rsidRDefault="00B04DED" w:rsidP="008C2D88">
      <w:pPr>
        <w:pStyle w:val="4"/>
        <w:keepNext w:val="0"/>
        <w:numPr>
          <w:ilvl w:val="0"/>
          <w:numId w:val="18"/>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Prepare a reporting system on implementation of EMP/IEE, including quarterly and semi-annual environmental monitoring reports. The consolidated semi-annual environmental monitoring report will b</w:t>
      </w:r>
      <w:r w:rsidR="003912D5">
        <w:rPr>
          <w:rFonts w:ascii="Arial" w:hAnsi="Arial" w:cs="Arial"/>
          <w:b w:val="0"/>
          <w:bCs w:val="0"/>
          <w:sz w:val="22"/>
          <w:szCs w:val="22"/>
        </w:rPr>
        <w:t>e submitted to I</w:t>
      </w:r>
      <w:r w:rsidRPr="00822D7B">
        <w:rPr>
          <w:rFonts w:ascii="Arial" w:hAnsi="Arial" w:cs="Arial"/>
          <w:b w:val="0"/>
          <w:bCs w:val="0"/>
          <w:sz w:val="22"/>
          <w:szCs w:val="22"/>
        </w:rPr>
        <w:t>DB for disclosure on their website.</w:t>
      </w:r>
    </w:p>
    <w:p w14:paraId="7334A525" w14:textId="77777777" w:rsidR="00B04DED" w:rsidRPr="00822D7B" w:rsidRDefault="00B04DED" w:rsidP="008C2D88">
      <w:pPr>
        <w:pStyle w:val="4"/>
        <w:keepNext w:val="0"/>
        <w:numPr>
          <w:ilvl w:val="0"/>
          <w:numId w:val="18"/>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Review periodic monitoring of air, noise and water quality to be conducted by the contractor following national standards as given in the respective IEE. In case of unexpected environmental impacts, coordinate with the Client to recommend necessary mitigati</w:t>
      </w:r>
      <w:r w:rsidR="003912D5">
        <w:rPr>
          <w:rFonts w:ascii="Arial" w:hAnsi="Arial" w:cs="Arial"/>
          <w:b w:val="0"/>
          <w:bCs w:val="0"/>
          <w:sz w:val="22"/>
          <w:szCs w:val="22"/>
        </w:rPr>
        <w:t>on measures to the Company and I</w:t>
      </w:r>
      <w:r w:rsidRPr="00822D7B">
        <w:rPr>
          <w:rFonts w:ascii="Arial" w:hAnsi="Arial" w:cs="Arial"/>
          <w:b w:val="0"/>
          <w:bCs w:val="0"/>
          <w:sz w:val="22"/>
          <w:szCs w:val="22"/>
        </w:rPr>
        <w:t>DB for implementation.</w:t>
      </w:r>
    </w:p>
    <w:p w14:paraId="45B05FA5" w14:textId="77777777" w:rsidR="00B04DED" w:rsidRPr="00822D7B" w:rsidRDefault="00B04DED" w:rsidP="008C2D88">
      <w:pPr>
        <w:pStyle w:val="a0"/>
        <w:numPr>
          <w:ilvl w:val="0"/>
          <w:numId w:val="18"/>
        </w:numPr>
        <w:rPr>
          <w:rFonts w:ascii="Arial" w:hAnsi="Arial" w:cs="Arial"/>
          <w:sz w:val="22"/>
          <w:szCs w:val="22"/>
        </w:rPr>
      </w:pPr>
      <w:r w:rsidRPr="00822D7B">
        <w:rPr>
          <w:rFonts w:ascii="Arial" w:hAnsi="Arial" w:cs="Arial"/>
          <w:sz w:val="22"/>
          <w:szCs w:val="22"/>
        </w:rPr>
        <w:t>undertake daily inspection, monitoring and reporting of activities and contractor’s measures at construction sites and construction-related facilities such as but not limited to workers' camps, asphalt batching plants, concrete batching plants, borrow pits, topsoil storage areas, disposal sites for tunnel and other spoil and unsuitable materials, equipment maintenance areas, fuel and materials storage sites, project-specific quarries and crushers, etc.</w:t>
      </w:r>
    </w:p>
    <w:p w14:paraId="1A5229AA" w14:textId="77777777" w:rsidR="00B04DED" w:rsidRPr="00822D7B" w:rsidRDefault="00B04DED" w:rsidP="00B04DED">
      <w:pPr>
        <w:pStyle w:val="a0"/>
        <w:rPr>
          <w:rFonts w:ascii="Arial" w:hAnsi="Arial" w:cs="Arial"/>
          <w:sz w:val="22"/>
          <w:szCs w:val="22"/>
        </w:rPr>
      </w:pPr>
    </w:p>
    <w:p w14:paraId="5D1527BD" w14:textId="77777777" w:rsidR="00B04DED" w:rsidRPr="00822D7B" w:rsidRDefault="00B04DED" w:rsidP="008C2D88">
      <w:pPr>
        <w:pStyle w:val="a0"/>
        <w:numPr>
          <w:ilvl w:val="0"/>
          <w:numId w:val="18"/>
        </w:numPr>
        <w:rPr>
          <w:rFonts w:ascii="Arial" w:hAnsi="Arial" w:cs="Arial"/>
          <w:sz w:val="22"/>
          <w:szCs w:val="22"/>
        </w:rPr>
      </w:pPr>
      <w:r w:rsidRPr="00822D7B">
        <w:rPr>
          <w:rFonts w:ascii="Arial" w:hAnsi="Arial" w:cs="Arial"/>
          <w:sz w:val="22"/>
          <w:szCs w:val="22"/>
        </w:rPr>
        <w:t>undertake environmental monitoring per approved ambient environmental monitoring program, prepare the monitoring report with analysis of the results, comparison with the pre-works or baseline conditions, and required actions;</w:t>
      </w:r>
    </w:p>
    <w:p w14:paraId="0FA2545B" w14:textId="77777777" w:rsidR="00B04DED" w:rsidRPr="00822D7B" w:rsidRDefault="00B04DED" w:rsidP="00B04DED">
      <w:pPr>
        <w:rPr>
          <w:rFonts w:ascii="Arial" w:hAnsi="Arial" w:cs="Arial"/>
          <w:sz w:val="22"/>
          <w:szCs w:val="22"/>
        </w:rPr>
      </w:pPr>
    </w:p>
    <w:p w14:paraId="618AE09A" w14:textId="77777777" w:rsidR="00B04DED" w:rsidRPr="00822D7B" w:rsidRDefault="00B04DED" w:rsidP="008C2D88">
      <w:pPr>
        <w:pStyle w:val="a0"/>
        <w:numPr>
          <w:ilvl w:val="0"/>
          <w:numId w:val="18"/>
        </w:numPr>
        <w:rPr>
          <w:rFonts w:ascii="Arial" w:hAnsi="Arial" w:cs="Arial"/>
          <w:sz w:val="22"/>
          <w:szCs w:val="22"/>
        </w:rPr>
      </w:pPr>
      <w:r w:rsidRPr="00822D7B">
        <w:rPr>
          <w:rFonts w:ascii="Arial" w:hAnsi="Arial" w:cs="Arial"/>
          <w:sz w:val="22"/>
          <w:szCs w:val="22"/>
        </w:rPr>
        <w:t>evaluate the contractor’s submitted works activities and schedules relative to the requirements of the approved SSEMPs, and recommend corrective actions as may be required;</w:t>
      </w:r>
    </w:p>
    <w:p w14:paraId="27D760F8" w14:textId="77777777" w:rsidR="00B04DED" w:rsidRPr="00822D7B" w:rsidRDefault="00B04DED" w:rsidP="00B04DED">
      <w:pPr>
        <w:rPr>
          <w:rFonts w:ascii="Arial" w:hAnsi="Arial" w:cs="Arial"/>
          <w:sz w:val="22"/>
          <w:szCs w:val="22"/>
        </w:rPr>
      </w:pPr>
    </w:p>
    <w:p w14:paraId="0CAFC896" w14:textId="77777777" w:rsidR="00B04DED" w:rsidRPr="00822D7B" w:rsidRDefault="00B04DED" w:rsidP="008C2D88">
      <w:pPr>
        <w:pStyle w:val="a0"/>
        <w:numPr>
          <w:ilvl w:val="0"/>
          <w:numId w:val="18"/>
        </w:numPr>
        <w:rPr>
          <w:rFonts w:ascii="Arial" w:hAnsi="Arial" w:cs="Arial"/>
          <w:sz w:val="22"/>
          <w:szCs w:val="22"/>
        </w:rPr>
      </w:pPr>
      <w:r w:rsidRPr="00822D7B">
        <w:rPr>
          <w:rFonts w:ascii="Arial" w:hAnsi="Arial" w:cs="Arial"/>
          <w:sz w:val="22"/>
          <w:szCs w:val="22"/>
        </w:rPr>
        <w:t>record the non-conformance cases, inform contractor of corrective actions needed, respond to contractor’s proposals, prepare corrective action plans for contractor, and monitor their implementation;</w:t>
      </w:r>
    </w:p>
    <w:p w14:paraId="4EAEE8B3" w14:textId="77777777" w:rsidR="00B04DED" w:rsidRPr="00822D7B" w:rsidRDefault="00B04DED" w:rsidP="00B04DED">
      <w:pPr>
        <w:rPr>
          <w:rFonts w:ascii="Arial" w:hAnsi="Arial" w:cs="Arial"/>
          <w:sz w:val="22"/>
          <w:szCs w:val="22"/>
        </w:rPr>
      </w:pPr>
    </w:p>
    <w:p w14:paraId="2721FC70" w14:textId="77777777" w:rsidR="00B04DED" w:rsidRPr="00822D7B" w:rsidRDefault="00B04DED" w:rsidP="008C2D88">
      <w:pPr>
        <w:pStyle w:val="a0"/>
        <w:numPr>
          <w:ilvl w:val="0"/>
          <w:numId w:val="18"/>
        </w:numPr>
        <w:rPr>
          <w:rFonts w:ascii="Arial" w:hAnsi="Arial" w:cs="Arial"/>
          <w:sz w:val="22"/>
          <w:szCs w:val="22"/>
        </w:rPr>
      </w:pPr>
      <w:r w:rsidRPr="00822D7B">
        <w:rPr>
          <w:rFonts w:ascii="Arial" w:hAnsi="Arial" w:cs="Arial"/>
          <w:sz w:val="22"/>
          <w:szCs w:val="22"/>
        </w:rPr>
        <w:t xml:space="preserve">maintain a database and photo-documentation of all sites and facilities, including properties and lands leased/rented by the contractor that is associated with the project, and ensure environmental mitigation measures are applied to avoid pollution or contamination of these sites and facilities; </w:t>
      </w:r>
    </w:p>
    <w:p w14:paraId="5DDE0D42" w14:textId="77777777" w:rsidR="00B04DED" w:rsidRPr="00822D7B" w:rsidRDefault="00B04DED" w:rsidP="00B04DED">
      <w:pPr>
        <w:rPr>
          <w:rFonts w:ascii="Arial" w:hAnsi="Arial" w:cs="Arial"/>
          <w:sz w:val="22"/>
          <w:szCs w:val="22"/>
        </w:rPr>
      </w:pPr>
    </w:p>
    <w:p w14:paraId="2AAF7C23" w14:textId="77777777" w:rsidR="00B04DED" w:rsidRPr="00822D7B" w:rsidRDefault="00B04DED" w:rsidP="008C2D88">
      <w:pPr>
        <w:pStyle w:val="a0"/>
        <w:numPr>
          <w:ilvl w:val="0"/>
          <w:numId w:val="18"/>
        </w:numPr>
        <w:rPr>
          <w:rFonts w:ascii="Arial" w:hAnsi="Arial" w:cs="Arial"/>
          <w:sz w:val="22"/>
          <w:szCs w:val="22"/>
        </w:rPr>
      </w:pPr>
      <w:r w:rsidRPr="00822D7B">
        <w:rPr>
          <w:rFonts w:ascii="Arial" w:hAnsi="Arial" w:cs="Arial"/>
          <w:sz w:val="22"/>
          <w:szCs w:val="22"/>
        </w:rPr>
        <w:t xml:space="preserve">include information on environment, health and safety in all project progress reports and monitoring reports for submission to the KAZH; </w:t>
      </w:r>
    </w:p>
    <w:p w14:paraId="293A186B" w14:textId="77777777" w:rsidR="00B04DED" w:rsidRPr="00822D7B" w:rsidRDefault="00B04DED" w:rsidP="00B04DED">
      <w:pPr>
        <w:rPr>
          <w:rFonts w:ascii="Arial" w:hAnsi="Arial" w:cs="Arial"/>
          <w:sz w:val="22"/>
          <w:szCs w:val="22"/>
        </w:rPr>
      </w:pPr>
    </w:p>
    <w:p w14:paraId="34C78236" w14:textId="77777777" w:rsidR="00B04DED" w:rsidRPr="00822D7B" w:rsidRDefault="00B04DED" w:rsidP="008C2D88">
      <w:pPr>
        <w:pStyle w:val="a0"/>
        <w:numPr>
          <w:ilvl w:val="0"/>
          <w:numId w:val="18"/>
        </w:numPr>
        <w:rPr>
          <w:rFonts w:ascii="Arial" w:hAnsi="Arial" w:cs="Arial"/>
          <w:sz w:val="22"/>
          <w:szCs w:val="22"/>
        </w:rPr>
      </w:pPr>
      <w:r w:rsidRPr="00822D7B">
        <w:rPr>
          <w:rFonts w:ascii="Arial" w:hAnsi="Arial" w:cs="Arial"/>
          <w:sz w:val="22"/>
          <w:szCs w:val="22"/>
        </w:rPr>
        <w:t>prepare new or revise existing terms of reference for studies and/or experts on environment, health, and safety as may be required by KAZH.</w:t>
      </w:r>
    </w:p>
    <w:p w14:paraId="64DB1414" w14:textId="77777777" w:rsidR="00B04DED" w:rsidRPr="00822D7B" w:rsidRDefault="00B04DED" w:rsidP="00B04DED">
      <w:pPr>
        <w:pStyle w:val="a0"/>
      </w:pPr>
    </w:p>
    <w:p w14:paraId="439E2187" w14:textId="77777777" w:rsidR="00B04DED" w:rsidRPr="00822D7B" w:rsidRDefault="00B04DED" w:rsidP="008C2D88">
      <w:pPr>
        <w:pStyle w:val="4"/>
        <w:keepNext w:val="0"/>
        <w:numPr>
          <w:ilvl w:val="0"/>
          <w:numId w:val="18"/>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•Assist the KAZH with establishing and operating the grievance redress mechanism;</w:t>
      </w:r>
      <w:r w:rsidRPr="00822D7B">
        <w:rPr>
          <w:rFonts w:ascii="Arial" w:hAnsi="Arial" w:cs="Arial"/>
          <w:b w:val="0"/>
          <w:bCs w:val="0"/>
          <w:sz w:val="22"/>
          <w:szCs w:val="22"/>
          <w:lang w:val="kk-KZ"/>
        </w:rPr>
        <w:t xml:space="preserve"> </w:t>
      </w:r>
      <w:r w:rsidRPr="00822D7B">
        <w:rPr>
          <w:rFonts w:ascii="Arial" w:hAnsi="Arial" w:cs="Arial"/>
          <w:b w:val="0"/>
          <w:bCs w:val="0"/>
          <w:sz w:val="22"/>
          <w:szCs w:val="22"/>
        </w:rPr>
        <w:t>Follow up with any environmental grievances received and ensure they are dealt in accordance with GRM.</w:t>
      </w:r>
    </w:p>
    <w:p w14:paraId="2478FEDA" w14:textId="77777777" w:rsidR="00B04DED" w:rsidRPr="00822D7B" w:rsidRDefault="00B04DED" w:rsidP="008C2D88">
      <w:pPr>
        <w:pStyle w:val="4"/>
        <w:keepNext w:val="0"/>
        <w:numPr>
          <w:ilvl w:val="0"/>
          <w:numId w:val="18"/>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Assist KAZH in organizing and conducting public consultations, discussions and/or activities related to stakeholders engagement and dissemination of project information;</w:t>
      </w:r>
    </w:p>
    <w:p w14:paraId="50D5BD9F" w14:textId="77777777" w:rsidR="00B04DED" w:rsidRPr="00822D7B" w:rsidRDefault="00B04DED" w:rsidP="008C2D88">
      <w:pPr>
        <w:pStyle w:val="4"/>
        <w:keepNext w:val="0"/>
        <w:numPr>
          <w:ilvl w:val="0"/>
          <w:numId w:val="18"/>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 xml:space="preserve">Review Contractor’s reporting on environmental performance and ensure the implementation of proper measures based on comments. </w:t>
      </w:r>
    </w:p>
    <w:p w14:paraId="32D86118" w14:textId="77777777" w:rsidR="00B04DED" w:rsidRPr="00822D7B" w:rsidRDefault="00B04DED" w:rsidP="008C2D88">
      <w:pPr>
        <w:pStyle w:val="4"/>
        <w:keepNext w:val="0"/>
        <w:numPr>
          <w:ilvl w:val="0"/>
          <w:numId w:val="18"/>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 xml:space="preserve">Assist KazAvtoZhol and /the PMU in conducting biannual environmental surveys/ monitoring once project is in operation, and conduct a final survey at project completion. </w:t>
      </w:r>
    </w:p>
    <w:p w14:paraId="32119183" w14:textId="77777777" w:rsidR="00B04DED" w:rsidRPr="00822D7B" w:rsidRDefault="00B04DED" w:rsidP="008C2D88">
      <w:pPr>
        <w:pStyle w:val="a0"/>
        <w:numPr>
          <w:ilvl w:val="0"/>
          <w:numId w:val="18"/>
        </w:numPr>
        <w:rPr>
          <w:rFonts w:ascii="Arial" w:hAnsi="Arial" w:cs="Arial"/>
          <w:sz w:val="22"/>
          <w:szCs w:val="22"/>
        </w:rPr>
      </w:pPr>
      <w:r w:rsidRPr="00822D7B">
        <w:rPr>
          <w:rFonts w:ascii="Arial" w:hAnsi="Arial" w:cs="Arial"/>
          <w:sz w:val="22"/>
          <w:szCs w:val="22"/>
        </w:rPr>
        <w:t>Prepare a post-construction environmental audit report which will include information on restoration and rehabilitation of the impacted sites, disposal sites for the construction wastes and excess materials, pending/open non-conformances recorded in logs/records, EMRs, pending/open complaint regardless if this is environment or social-related, lands used by contractor regardless if state- or private-owned land, property or facility used by the contractor regardless of ownership, point-wise environmental permits/clearance conditions and status of compliance, action plan for any uncompleted or open item, and lessons learned that may help KAZH in their environmental monitoring of future projects;</w:t>
      </w:r>
    </w:p>
    <w:p w14:paraId="6708267B" w14:textId="77777777" w:rsidR="00B04DED" w:rsidRPr="00822D7B" w:rsidRDefault="00B04DED" w:rsidP="008C2D88">
      <w:pPr>
        <w:pStyle w:val="a0"/>
        <w:numPr>
          <w:ilvl w:val="0"/>
          <w:numId w:val="18"/>
        </w:numPr>
        <w:rPr>
          <w:rFonts w:ascii="Arial" w:hAnsi="Arial" w:cs="Arial"/>
          <w:sz w:val="22"/>
          <w:szCs w:val="22"/>
        </w:rPr>
      </w:pPr>
      <w:r w:rsidRPr="00822D7B">
        <w:rPr>
          <w:rFonts w:ascii="Arial" w:hAnsi="Arial" w:cs="Arial"/>
          <w:sz w:val="22"/>
          <w:szCs w:val="22"/>
        </w:rPr>
        <w:t>ensure sites and facilities have been cleaned up, restored, and/or rehabilitated to pre-works conditions or better prior to demobilization of contractor;</w:t>
      </w:r>
    </w:p>
    <w:p w14:paraId="3EB918FF" w14:textId="77777777" w:rsidR="00B04DED" w:rsidRPr="00822D7B" w:rsidRDefault="00B04DED" w:rsidP="00B04DED">
      <w:pPr>
        <w:pStyle w:val="a0"/>
        <w:rPr>
          <w:rFonts w:ascii="Arial" w:hAnsi="Arial" w:cs="Arial"/>
          <w:sz w:val="22"/>
          <w:szCs w:val="22"/>
        </w:rPr>
      </w:pPr>
    </w:p>
    <w:p w14:paraId="5E00C015" w14:textId="77777777" w:rsidR="00B04DED" w:rsidRPr="00822D7B" w:rsidRDefault="00B04DED" w:rsidP="008C2D88">
      <w:pPr>
        <w:pStyle w:val="a0"/>
        <w:numPr>
          <w:ilvl w:val="0"/>
          <w:numId w:val="18"/>
        </w:numPr>
        <w:rPr>
          <w:rFonts w:ascii="Arial" w:hAnsi="Arial" w:cs="Arial"/>
          <w:sz w:val="22"/>
          <w:szCs w:val="22"/>
        </w:rPr>
      </w:pPr>
      <w:r w:rsidRPr="00822D7B">
        <w:rPr>
          <w:rFonts w:ascii="Arial" w:hAnsi="Arial" w:cs="Arial"/>
          <w:sz w:val="22"/>
          <w:szCs w:val="22"/>
        </w:rPr>
        <w:t xml:space="preserve">ensure databases, records and reports are properly handed over to KAZH; </w:t>
      </w:r>
    </w:p>
    <w:p w14:paraId="5DD5D07A" w14:textId="77777777" w:rsidR="00B04DED" w:rsidRPr="00822D7B" w:rsidRDefault="00B04DED" w:rsidP="00B04DED">
      <w:pPr>
        <w:rPr>
          <w:rFonts w:ascii="Arial" w:hAnsi="Arial" w:cs="Arial"/>
          <w:sz w:val="22"/>
          <w:szCs w:val="22"/>
        </w:rPr>
      </w:pPr>
    </w:p>
    <w:p w14:paraId="6EABB2E8" w14:textId="77777777" w:rsidR="00B04DED" w:rsidRPr="00822D7B" w:rsidRDefault="00B04DED" w:rsidP="008C2D88">
      <w:pPr>
        <w:pStyle w:val="a0"/>
        <w:numPr>
          <w:ilvl w:val="0"/>
          <w:numId w:val="18"/>
        </w:numPr>
        <w:rPr>
          <w:rFonts w:ascii="Arial" w:hAnsi="Arial" w:cs="Arial"/>
          <w:sz w:val="22"/>
          <w:szCs w:val="22"/>
        </w:rPr>
      </w:pPr>
      <w:r w:rsidRPr="00822D7B">
        <w:rPr>
          <w:rFonts w:ascii="Arial" w:hAnsi="Arial" w:cs="Arial"/>
          <w:sz w:val="22"/>
          <w:szCs w:val="22"/>
        </w:rPr>
        <w:t>prepare inputs on environment section of overall project completion report;</w:t>
      </w:r>
    </w:p>
    <w:p w14:paraId="4BFB5F46" w14:textId="77777777" w:rsidR="00B04DED" w:rsidRPr="00822D7B" w:rsidRDefault="00B04DED" w:rsidP="00B04DED">
      <w:pPr>
        <w:pStyle w:val="a0"/>
        <w:rPr>
          <w:rFonts w:ascii="Arial" w:hAnsi="Arial" w:cs="Arial"/>
          <w:sz w:val="22"/>
          <w:szCs w:val="22"/>
        </w:rPr>
      </w:pPr>
    </w:p>
    <w:p w14:paraId="0582D6FA" w14:textId="77777777" w:rsidR="00B04DED" w:rsidRPr="00822D7B" w:rsidRDefault="00B04DED" w:rsidP="008C2D88">
      <w:pPr>
        <w:pStyle w:val="a0"/>
        <w:numPr>
          <w:ilvl w:val="0"/>
          <w:numId w:val="18"/>
        </w:numPr>
        <w:rPr>
          <w:rFonts w:ascii="Arial" w:hAnsi="Arial" w:cs="Arial"/>
          <w:sz w:val="22"/>
          <w:szCs w:val="22"/>
        </w:rPr>
      </w:pPr>
      <w:r w:rsidRPr="00822D7B">
        <w:rPr>
          <w:rFonts w:ascii="Arial" w:hAnsi="Arial" w:cs="Arial"/>
          <w:sz w:val="22"/>
          <w:szCs w:val="22"/>
        </w:rPr>
        <w:t>perform tasks/activities as may be required or identified in the project’s IEE and/or permits and clearances relevant to start of construction activities</w:t>
      </w:r>
    </w:p>
    <w:p w14:paraId="077DE06F" w14:textId="77777777" w:rsidR="00B04DED" w:rsidRPr="00822D7B" w:rsidRDefault="00B04DED" w:rsidP="00B04DED">
      <w:pPr>
        <w:pStyle w:val="a0"/>
      </w:pPr>
    </w:p>
    <w:p w14:paraId="0317AADD" w14:textId="77777777" w:rsidR="00B04DED" w:rsidRPr="00822D7B" w:rsidRDefault="00B04DED" w:rsidP="008C2D88">
      <w:pPr>
        <w:pStyle w:val="4"/>
        <w:keepNext w:val="0"/>
        <w:numPr>
          <w:ilvl w:val="3"/>
          <w:numId w:val="11"/>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The Consultant is required to carry out the following duties related to social safeguards throughout the construction of civil works:</w:t>
      </w:r>
    </w:p>
    <w:p w14:paraId="3E029E07" w14:textId="77777777" w:rsidR="00B04DED" w:rsidRPr="00822D7B" w:rsidRDefault="00B04DED" w:rsidP="008C2D88">
      <w:pPr>
        <w:pStyle w:val="a0"/>
        <w:numPr>
          <w:ilvl w:val="0"/>
          <w:numId w:val="35"/>
        </w:numPr>
        <w:rPr>
          <w:rFonts w:ascii="Arial" w:hAnsi="Arial" w:cs="Arial"/>
          <w:sz w:val="22"/>
          <w:szCs w:val="22"/>
        </w:rPr>
      </w:pPr>
      <w:r w:rsidRPr="00822D7B">
        <w:rPr>
          <w:rFonts w:ascii="Arial" w:hAnsi="Arial" w:cs="Arial"/>
          <w:sz w:val="22"/>
          <w:szCs w:val="22"/>
        </w:rPr>
        <w:t xml:space="preserve">provide capacity-building support as per the Capacity Building Plan attached to the approved draft LARP. </w:t>
      </w:r>
    </w:p>
    <w:p w14:paraId="05753FCD" w14:textId="77777777" w:rsidR="00B04DED" w:rsidRPr="00822D7B" w:rsidRDefault="00B04DED" w:rsidP="00B04DED">
      <w:pPr>
        <w:pStyle w:val="a0"/>
        <w:rPr>
          <w:rFonts w:ascii="Arial" w:hAnsi="Arial" w:cs="Arial"/>
          <w:sz w:val="22"/>
          <w:szCs w:val="22"/>
        </w:rPr>
      </w:pPr>
    </w:p>
    <w:p w14:paraId="7E1D4A00" w14:textId="77777777" w:rsidR="00B04DED" w:rsidRPr="00822D7B" w:rsidRDefault="00B04DED" w:rsidP="008C2D88">
      <w:pPr>
        <w:pStyle w:val="a0"/>
        <w:numPr>
          <w:ilvl w:val="0"/>
          <w:numId w:val="35"/>
        </w:numPr>
        <w:rPr>
          <w:rFonts w:ascii="Arial" w:hAnsi="Arial" w:cs="Arial"/>
          <w:sz w:val="22"/>
          <w:szCs w:val="22"/>
        </w:rPr>
      </w:pPr>
      <w:r w:rsidRPr="00822D7B">
        <w:rPr>
          <w:rFonts w:ascii="Arial" w:hAnsi="Arial" w:cs="Arial"/>
          <w:sz w:val="22"/>
          <w:szCs w:val="22"/>
        </w:rPr>
        <w:t>Based on detailed engineering design, mobilize the detailed measurement survey (DMS) team and lead them to carry out the social surveys and assessments (DMS, census and socioeconomic survey) to verify the project land acquisition and resettlement (LAR) impacts and assess the adequacy of proposed mitigation measures and/or other measures to ensure that affected households are not disadvantaged by Project investments.</w:t>
      </w:r>
    </w:p>
    <w:p w14:paraId="44ACDA7C" w14:textId="77777777" w:rsidR="00B04DED" w:rsidRPr="00822D7B" w:rsidRDefault="00B04DED" w:rsidP="00B04DED">
      <w:pPr>
        <w:rPr>
          <w:rFonts w:ascii="Arial" w:hAnsi="Arial" w:cs="Arial"/>
          <w:sz w:val="22"/>
          <w:szCs w:val="22"/>
        </w:rPr>
      </w:pPr>
    </w:p>
    <w:p w14:paraId="3646A3E2" w14:textId="77777777" w:rsidR="00B04DED" w:rsidRPr="00822D7B" w:rsidRDefault="00B04DED" w:rsidP="008C2D88">
      <w:pPr>
        <w:pStyle w:val="a0"/>
        <w:numPr>
          <w:ilvl w:val="0"/>
          <w:numId w:val="35"/>
        </w:numPr>
        <w:rPr>
          <w:rFonts w:ascii="Arial" w:hAnsi="Arial" w:cs="Arial"/>
          <w:sz w:val="22"/>
          <w:szCs w:val="22"/>
        </w:rPr>
      </w:pPr>
      <w:r w:rsidRPr="00822D7B">
        <w:rPr>
          <w:rFonts w:ascii="Arial" w:hAnsi="Arial" w:cs="Arial"/>
          <w:sz w:val="22"/>
          <w:szCs w:val="22"/>
        </w:rPr>
        <w:t xml:space="preserve">Support the EA in updating the LARP in coordination with the local akimats based on the results of the DMS and other social surveys, including carrying out meaningful consultations with affected households (AHs).  Assist the EA to disclose the final LARP to affected communities and general public in a form and language they can understand and in an easily accessible place, before </w:t>
      </w:r>
      <w:r w:rsidR="003912D5">
        <w:rPr>
          <w:rFonts w:ascii="Arial" w:hAnsi="Arial" w:cs="Arial"/>
          <w:sz w:val="22"/>
          <w:szCs w:val="22"/>
        </w:rPr>
        <w:t>submission to I</w:t>
      </w:r>
      <w:r w:rsidRPr="00822D7B">
        <w:rPr>
          <w:rFonts w:ascii="Arial" w:hAnsi="Arial" w:cs="Arial"/>
          <w:sz w:val="22"/>
          <w:szCs w:val="22"/>
        </w:rPr>
        <w:t>DB for approval.</w:t>
      </w:r>
    </w:p>
    <w:p w14:paraId="4F09F0F7" w14:textId="77777777" w:rsidR="00B04DED" w:rsidRPr="00822D7B" w:rsidRDefault="00B04DED" w:rsidP="00B04DED">
      <w:pPr>
        <w:rPr>
          <w:rFonts w:ascii="Arial" w:hAnsi="Arial" w:cs="Arial"/>
          <w:sz w:val="22"/>
          <w:szCs w:val="22"/>
        </w:rPr>
      </w:pPr>
    </w:p>
    <w:p w14:paraId="4B6E01BB" w14:textId="77777777" w:rsidR="00B04DED" w:rsidRPr="00822D7B" w:rsidRDefault="00B04DED" w:rsidP="008C2D88">
      <w:pPr>
        <w:pStyle w:val="a0"/>
        <w:numPr>
          <w:ilvl w:val="0"/>
          <w:numId w:val="35"/>
        </w:numPr>
        <w:rPr>
          <w:rFonts w:ascii="Arial" w:hAnsi="Arial" w:cs="Arial"/>
          <w:sz w:val="22"/>
          <w:szCs w:val="22"/>
        </w:rPr>
      </w:pPr>
      <w:r w:rsidRPr="00822D7B">
        <w:rPr>
          <w:rFonts w:ascii="Arial" w:hAnsi="Arial" w:cs="Arial"/>
          <w:sz w:val="22"/>
          <w:szCs w:val="22"/>
        </w:rPr>
        <w:t>Assist the EA and other relevant project implementation support consultants in designing a detailed livelihood restoration program for eligible households as per the Project Resettlement Policy. Provide guidance in implementation of the same</w:t>
      </w:r>
    </w:p>
    <w:p w14:paraId="56454025" w14:textId="77777777" w:rsidR="00B04DED" w:rsidRPr="00822D7B" w:rsidRDefault="00B04DED" w:rsidP="00B04DED">
      <w:pPr>
        <w:rPr>
          <w:rFonts w:ascii="Arial" w:hAnsi="Arial" w:cs="Arial"/>
          <w:sz w:val="22"/>
          <w:szCs w:val="22"/>
        </w:rPr>
      </w:pPr>
    </w:p>
    <w:p w14:paraId="39BAA3C8" w14:textId="77777777" w:rsidR="00B04DED" w:rsidRPr="00822D7B" w:rsidRDefault="00B04DED" w:rsidP="008C2D88">
      <w:pPr>
        <w:pStyle w:val="4"/>
        <w:keepNext w:val="0"/>
        <w:numPr>
          <w:ilvl w:val="0"/>
          <w:numId w:val="19"/>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If newly affected people are identified during the project implementation, the Consultant will produce a Supplemen</w:t>
      </w:r>
      <w:r w:rsidR="003912D5">
        <w:rPr>
          <w:rFonts w:ascii="Arial" w:hAnsi="Arial" w:cs="Arial"/>
          <w:b w:val="0"/>
          <w:bCs w:val="0"/>
          <w:sz w:val="22"/>
          <w:szCs w:val="22"/>
        </w:rPr>
        <w:t>tary LARP in accordance with IDB</w:t>
      </w:r>
      <w:r w:rsidRPr="00822D7B">
        <w:rPr>
          <w:rFonts w:ascii="Arial" w:hAnsi="Arial" w:cs="Arial"/>
          <w:b w:val="0"/>
          <w:bCs w:val="0"/>
          <w:sz w:val="22"/>
          <w:szCs w:val="22"/>
        </w:rPr>
        <w:t xml:space="preserve"> Safeguards policies.</w:t>
      </w:r>
    </w:p>
    <w:p w14:paraId="482A0F6A" w14:textId="77777777" w:rsidR="00B04DED" w:rsidRPr="00822D7B" w:rsidRDefault="00B04DED" w:rsidP="008C2D88">
      <w:pPr>
        <w:pStyle w:val="4"/>
        <w:keepNext w:val="0"/>
        <w:numPr>
          <w:ilvl w:val="0"/>
          <w:numId w:val="19"/>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Monitor contractors’ compliance with and performance of required actions regarding HIV/AIDS, human trafficking, and labor standards in accordance with the contract documents, such as awareness and education of workers and residents in the Project area.</w:t>
      </w:r>
    </w:p>
    <w:p w14:paraId="109E3498" w14:textId="77777777" w:rsidR="00B04DED" w:rsidRPr="00822D7B" w:rsidRDefault="00B04DED" w:rsidP="008C2D88">
      <w:pPr>
        <w:pStyle w:val="4"/>
        <w:keepNext w:val="0"/>
        <w:numPr>
          <w:ilvl w:val="0"/>
          <w:numId w:val="19"/>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Ensure that the contractors do not employ child labor in the execution of the civil works contracts in accordance with the provisions of the contract.</w:t>
      </w:r>
    </w:p>
    <w:p w14:paraId="205471F4" w14:textId="77777777" w:rsidR="00B04DED" w:rsidRPr="00822D7B" w:rsidRDefault="00B04DED" w:rsidP="008C2D88">
      <w:pPr>
        <w:pStyle w:val="4"/>
        <w:keepNext w:val="0"/>
        <w:numPr>
          <w:ilvl w:val="0"/>
          <w:numId w:val="19"/>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Prepare a reporting system on implementation of LARP and on Involuntary Resettlement Safeguards compliance, including quarterly and semi-annual social monitoring reports. The consolidated semi-annual social monitoring</w:t>
      </w:r>
      <w:r w:rsidR="003912D5">
        <w:rPr>
          <w:rFonts w:ascii="Arial" w:hAnsi="Arial" w:cs="Arial"/>
          <w:b w:val="0"/>
          <w:bCs w:val="0"/>
          <w:sz w:val="22"/>
          <w:szCs w:val="22"/>
        </w:rPr>
        <w:t xml:space="preserve"> report will be submitted to IDB</w:t>
      </w:r>
      <w:r w:rsidRPr="00822D7B">
        <w:rPr>
          <w:rFonts w:ascii="Arial" w:hAnsi="Arial" w:cs="Arial"/>
          <w:b w:val="0"/>
          <w:bCs w:val="0"/>
          <w:sz w:val="22"/>
          <w:szCs w:val="22"/>
        </w:rPr>
        <w:t xml:space="preserve"> for disclosure on their website.</w:t>
      </w:r>
    </w:p>
    <w:p w14:paraId="62A46319" w14:textId="77777777" w:rsidR="00B04DED" w:rsidRPr="00822D7B" w:rsidRDefault="00B04DED" w:rsidP="008C2D88">
      <w:pPr>
        <w:pStyle w:val="a0"/>
        <w:numPr>
          <w:ilvl w:val="0"/>
          <w:numId w:val="19"/>
        </w:numPr>
        <w:rPr>
          <w:rFonts w:ascii="Arial" w:hAnsi="Arial" w:cs="Arial"/>
          <w:sz w:val="22"/>
          <w:szCs w:val="22"/>
        </w:rPr>
      </w:pPr>
      <w:r w:rsidRPr="00822D7B">
        <w:rPr>
          <w:rFonts w:ascii="Arial" w:hAnsi="Arial" w:cs="Arial"/>
          <w:sz w:val="22"/>
          <w:szCs w:val="22"/>
        </w:rPr>
        <w:t>Sub-contract the External Monitor to ensure external monitoring and evaluation of LARP implementation and compensation delivery and a long-term evaluation of the rehabilitation effects of the LARP program. A LARP Implementation Compliance Report will be prepared by Exte</w:t>
      </w:r>
      <w:r w:rsidR="00C34904">
        <w:rPr>
          <w:rFonts w:ascii="Arial" w:hAnsi="Arial" w:cs="Arial"/>
          <w:sz w:val="22"/>
          <w:szCs w:val="22"/>
        </w:rPr>
        <w:t>rnal Monitor and approved by IDB</w:t>
      </w:r>
      <w:r w:rsidRPr="00822D7B">
        <w:rPr>
          <w:rFonts w:ascii="Arial" w:hAnsi="Arial" w:cs="Arial"/>
          <w:sz w:val="22"/>
          <w:szCs w:val="22"/>
        </w:rPr>
        <w:t xml:space="preserve"> as a condition for commencement of construction activities. The External Monitor will report to the EA, will not be involved in day-to-day LARP implementation, and will focus only on external monitoring and verifying internal monitoring.</w:t>
      </w:r>
    </w:p>
    <w:p w14:paraId="577A9E88" w14:textId="77777777" w:rsidR="00B04DED" w:rsidRPr="00822D7B" w:rsidRDefault="00B04DED" w:rsidP="00B04DED">
      <w:pPr>
        <w:pStyle w:val="a0"/>
      </w:pPr>
    </w:p>
    <w:p w14:paraId="1620A931" w14:textId="77777777" w:rsidR="00B04DED" w:rsidRPr="00822D7B" w:rsidRDefault="00B04DED" w:rsidP="008C2D88">
      <w:pPr>
        <w:pStyle w:val="4"/>
        <w:keepNext w:val="0"/>
        <w:numPr>
          <w:ilvl w:val="0"/>
          <w:numId w:val="19"/>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In coordination with other relevant parties, be responsible for the functioning of GRM and public consultations on social issues with participation of all stakeholders. Follow up with any social grievances received and ensure they are dealt in accordance with GRM.</w:t>
      </w:r>
    </w:p>
    <w:p w14:paraId="7E0771D9" w14:textId="77777777" w:rsidR="00B04DED" w:rsidRPr="00822D7B" w:rsidRDefault="00B04DED" w:rsidP="008C2D88">
      <w:pPr>
        <w:pStyle w:val="4"/>
        <w:keepNext w:val="0"/>
        <w:numPr>
          <w:ilvl w:val="0"/>
          <w:numId w:val="19"/>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Post relevant information at rest areas on (i) helplines (police, medical, support systems for women victims of gender-based violence GBV)) (ii) information and messages on prevention of GBV (these may be coordinated with the ministry on women’s affairs, relevant NGOs/CSOs working in this space)</w:t>
      </w:r>
    </w:p>
    <w:p w14:paraId="7EA782BF" w14:textId="77777777" w:rsidR="00B04DED" w:rsidRPr="00822D7B" w:rsidRDefault="00B04DED" w:rsidP="008C2D88">
      <w:pPr>
        <w:pStyle w:val="4"/>
        <w:keepNext w:val="0"/>
        <w:numPr>
          <w:ilvl w:val="3"/>
          <w:numId w:val="11"/>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The Consultant's responsibilities will include, but not necessarily be limited to, the following duties related to Gender aspects:</w:t>
      </w:r>
    </w:p>
    <w:p w14:paraId="7B4FCF65" w14:textId="77777777" w:rsidR="00B04DED" w:rsidRPr="00822D7B" w:rsidRDefault="00B04DED" w:rsidP="008C2D88">
      <w:pPr>
        <w:pStyle w:val="4"/>
        <w:keepNext w:val="0"/>
        <w:numPr>
          <w:ilvl w:val="0"/>
          <w:numId w:val="20"/>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Design specific activities as necessary, to carry out implementation of the Gender Action Plan (GAP), achieve GAP targets with the involvement of all key stakeholders in planning, implementation, and monitoring, including women;</w:t>
      </w:r>
    </w:p>
    <w:p w14:paraId="3FD45931" w14:textId="77777777" w:rsidR="00B04DED" w:rsidRPr="00822D7B" w:rsidRDefault="00B04DED" w:rsidP="008C2D88">
      <w:pPr>
        <w:pStyle w:val="4"/>
        <w:keepNext w:val="0"/>
        <w:numPr>
          <w:ilvl w:val="0"/>
          <w:numId w:val="20"/>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Develop guidelines, monitoring mechanisms and conduct orientation and follow-up training sessions to contractors and subcontractors on all GAP activities pertinent to their work, most notably on the definition of and compliance with Core Labor Standards (CLS) and the need for contractors to conduct regular HIV/AIDS awareness sessions and provide voluntary testing and guidance and referral services to its workforce.</w:t>
      </w:r>
    </w:p>
    <w:p w14:paraId="506E7E3F" w14:textId="77777777" w:rsidR="00B04DED" w:rsidRPr="00822D7B" w:rsidRDefault="00B04DED" w:rsidP="008C2D88">
      <w:pPr>
        <w:pStyle w:val="a0"/>
        <w:numPr>
          <w:ilvl w:val="0"/>
          <w:numId w:val="20"/>
        </w:numPr>
        <w:rPr>
          <w:rFonts w:ascii="Arial" w:hAnsi="Arial" w:cs="Arial"/>
          <w:sz w:val="22"/>
          <w:szCs w:val="22"/>
        </w:rPr>
      </w:pPr>
      <w:r w:rsidRPr="00822D7B">
        <w:rPr>
          <w:rFonts w:ascii="Arial" w:hAnsi="Arial" w:cs="Arial"/>
          <w:sz w:val="22"/>
          <w:szCs w:val="22"/>
        </w:rPr>
        <w:t>Implement actions and targets related Sexual Exploitation, Abuse, and Harassment (SEAH).” Provide resources and implement all activities and achieve targets to the prevention and management of incidents of SEAH as set out in the Gender Assessment and Action Plan (GAAP), including the development and implementation of the Code of Conduct for contractors and workers and establishment and operations of the Grievance Mechanism to address SEAH complaints.</w:t>
      </w:r>
    </w:p>
    <w:p w14:paraId="39EE21BC" w14:textId="77777777" w:rsidR="00B04DED" w:rsidRPr="00822D7B" w:rsidRDefault="00B04DED" w:rsidP="00B04DED">
      <w:pPr>
        <w:pStyle w:val="a0"/>
      </w:pPr>
    </w:p>
    <w:p w14:paraId="7F9103E2" w14:textId="77777777" w:rsidR="00B04DED" w:rsidRPr="00822D7B" w:rsidRDefault="00B04DED" w:rsidP="008C2D88">
      <w:pPr>
        <w:pStyle w:val="4"/>
        <w:keepNext w:val="0"/>
        <w:numPr>
          <w:ilvl w:val="0"/>
          <w:numId w:val="20"/>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Actively support contractors and subcontractors in hiring women for unskilled, semi-skilled, and labor.</w:t>
      </w:r>
    </w:p>
    <w:p w14:paraId="794EE617" w14:textId="77777777" w:rsidR="00B04DED" w:rsidRPr="00822D7B" w:rsidRDefault="00B04DED" w:rsidP="008C2D88">
      <w:pPr>
        <w:pStyle w:val="4"/>
        <w:keepNext w:val="0"/>
        <w:numPr>
          <w:ilvl w:val="0"/>
          <w:numId w:val="20"/>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Monitor all GAP activities and report their progress in the gender report. These may  include, among others : (a) report on the implementation progress of the construction of pedestrian-friendly design features; (b) women’s participation in construction and operation activities; (c) compliance of contractors and subcontractors with CLS; (d) implementation of HIV/AIDS and human trafficking prevention awareness campaign to communities along the alignment; (e) implementation of SEAH related activities indicated in the GAAP. and (f ) implementation of road safety community awareness campaign. The gender report can be combined together with the social monitoring report;</w:t>
      </w:r>
    </w:p>
    <w:p w14:paraId="62DDFD42" w14:textId="77777777" w:rsidR="00B04DED" w:rsidRPr="00822D7B" w:rsidRDefault="00B04DED" w:rsidP="008C2D88">
      <w:pPr>
        <w:pStyle w:val="4"/>
        <w:keepNext w:val="0"/>
        <w:numPr>
          <w:ilvl w:val="0"/>
          <w:numId w:val="20"/>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Monitor Collection of sex- disaggregated data relevant to the project.</w:t>
      </w:r>
    </w:p>
    <w:p w14:paraId="7949C562" w14:textId="77777777" w:rsidR="00B04DED" w:rsidRPr="00822D7B" w:rsidRDefault="00B04DED" w:rsidP="008C2D88">
      <w:pPr>
        <w:pStyle w:val="4"/>
        <w:keepNext w:val="0"/>
        <w:numPr>
          <w:ilvl w:val="0"/>
          <w:numId w:val="20"/>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Submit semi-annual gender monitoring reports.</w:t>
      </w:r>
    </w:p>
    <w:p w14:paraId="1E263CD6" w14:textId="77777777" w:rsidR="00B04DED" w:rsidRPr="00822D7B" w:rsidRDefault="00B04DED" w:rsidP="008C2D88">
      <w:pPr>
        <w:pStyle w:val="4"/>
        <w:keepNext w:val="0"/>
        <w:numPr>
          <w:ilvl w:val="0"/>
          <w:numId w:val="20"/>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Assist KazAvtoZhol and the/ PMU in refining, implementing and monitoring gender measures</w:t>
      </w:r>
    </w:p>
    <w:p w14:paraId="3BF89783" w14:textId="77777777" w:rsidR="00B04DED" w:rsidRPr="00822D7B" w:rsidRDefault="00B04DED" w:rsidP="00B04DED">
      <w:pPr>
        <w:rPr>
          <w:rFonts w:ascii="Arial" w:hAnsi="Arial" w:cs="Arial"/>
          <w:b/>
          <w:bCs/>
          <w:sz w:val="22"/>
          <w:szCs w:val="22"/>
        </w:rPr>
      </w:pPr>
      <w:r w:rsidRPr="00822D7B">
        <w:rPr>
          <w:rFonts w:ascii="Arial" w:hAnsi="Arial" w:cs="Arial"/>
          <w:b/>
          <w:bCs/>
          <w:sz w:val="22"/>
          <w:szCs w:val="22"/>
        </w:rPr>
        <w:t>3.</w:t>
      </w:r>
      <w:r w:rsidR="00106A74">
        <w:rPr>
          <w:rFonts w:ascii="Arial" w:hAnsi="Arial" w:cs="Arial"/>
          <w:b/>
          <w:bCs/>
          <w:sz w:val="22"/>
          <w:szCs w:val="22"/>
        </w:rPr>
        <w:t>1.4</w:t>
      </w:r>
      <w:r w:rsidRPr="00822D7B">
        <w:rPr>
          <w:rFonts w:ascii="Arial" w:hAnsi="Arial" w:cs="Arial"/>
          <w:b/>
          <w:bCs/>
          <w:sz w:val="22"/>
          <w:szCs w:val="22"/>
        </w:rPr>
        <w:tab/>
      </w:r>
      <w:r w:rsidRPr="00822D7B">
        <w:rPr>
          <w:rFonts w:ascii="Arial" w:hAnsi="Arial" w:cs="Arial"/>
          <w:b/>
          <w:bCs/>
          <w:sz w:val="22"/>
          <w:szCs w:val="22"/>
          <w:u w:val="single"/>
        </w:rPr>
        <w:t>Road Safety Improvement for the Project</w:t>
      </w:r>
      <w:r w:rsidRPr="00822D7B">
        <w:rPr>
          <w:rFonts w:ascii="Arial" w:hAnsi="Arial" w:cs="Arial"/>
          <w:b/>
          <w:bCs/>
          <w:sz w:val="22"/>
          <w:szCs w:val="22"/>
        </w:rPr>
        <w:t xml:space="preserve"> </w:t>
      </w:r>
    </w:p>
    <w:p w14:paraId="4AD95827" w14:textId="77777777" w:rsidR="00B04DED" w:rsidRPr="00822D7B" w:rsidRDefault="00B04DED" w:rsidP="00B04DED">
      <w:pPr>
        <w:rPr>
          <w:rFonts w:ascii="Arial" w:hAnsi="Arial" w:cs="Arial"/>
          <w:sz w:val="22"/>
          <w:szCs w:val="22"/>
        </w:rPr>
      </w:pPr>
    </w:p>
    <w:p w14:paraId="0F17A8A9" w14:textId="77777777" w:rsidR="00B04DED" w:rsidRPr="00822D7B" w:rsidRDefault="00B04DED" w:rsidP="008C2D88">
      <w:pPr>
        <w:pStyle w:val="4"/>
        <w:keepNext w:val="0"/>
        <w:numPr>
          <w:ilvl w:val="3"/>
          <w:numId w:val="11"/>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The Consultant's responsibilities will include, without limitation, the following:</w:t>
      </w:r>
    </w:p>
    <w:p w14:paraId="19AE22BB" w14:textId="77777777" w:rsidR="00B04DED" w:rsidRPr="00822D7B" w:rsidRDefault="00B04DED" w:rsidP="008C2D88">
      <w:pPr>
        <w:pStyle w:val="4"/>
        <w:keepNext w:val="0"/>
        <w:numPr>
          <w:ilvl w:val="0"/>
          <w:numId w:val="21"/>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Public Awareness Campaign and preparation of road safety material (posters, booklets, notes, stickers, pamphlets, etc.) for the campaign;</w:t>
      </w:r>
    </w:p>
    <w:p w14:paraId="48771069" w14:textId="77777777" w:rsidR="00B04DED" w:rsidRPr="00822D7B" w:rsidRDefault="00B04DED" w:rsidP="008C2D88">
      <w:pPr>
        <w:pStyle w:val="4"/>
        <w:keepNext w:val="0"/>
        <w:numPr>
          <w:ilvl w:val="0"/>
          <w:numId w:val="21"/>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Review the road safety provisions in civil works contract and modify where necessary;</w:t>
      </w:r>
    </w:p>
    <w:p w14:paraId="1ABD79FE" w14:textId="77777777" w:rsidR="00B04DED" w:rsidRPr="00822D7B" w:rsidRDefault="00B04DED" w:rsidP="008C2D88">
      <w:pPr>
        <w:pStyle w:val="4"/>
        <w:keepNext w:val="0"/>
        <w:numPr>
          <w:ilvl w:val="0"/>
          <w:numId w:val="21"/>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Supervise/oversee/assist the supervision team and contractor in implementation of safety provisions;</w:t>
      </w:r>
    </w:p>
    <w:p w14:paraId="71FDC3B0" w14:textId="77777777" w:rsidR="00B04DED" w:rsidRPr="00822D7B" w:rsidRDefault="00B04DED" w:rsidP="008C2D88">
      <w:pPr>
        <w:pStyle w:val="4"/>
        <w:keepNext w:val="0"/>
        <w:numPr>
          <w:ilvl w:val="0"/>
          <w:numId w:val="21"/>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Review and design public awareness campaign on road safety; and Assist KazAvtoZhol in conducting the awareness program;</w:t>
      </w:r>
    </w:p>
    <w:p w14:paraId="2F491C8B" w14:textId="77777777" w:rsidR="00B04DED" w:rsidRPr="00822D7B" w:rsidRDefault="00B04DED" w:rsidP="008C2D88">
      <w:pPr>
        <w:pStyle w:val="4"/>
        <w:keepNext w:val="0"/>
        <w:numPr>
          <w:ilvl w:val="0"/>
          <w:numId w:val="21"/>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Develop plan and manual to conduct awareness in co-ordination with the Employer;</w:t>
      </w:r>
    </w:p>
    <w:p w14:paraId="22D8BFAA" w14:textId="77777777" w:rsidR="00B04DED" w:rsidRPr="00822D7B" w:rsidRDefault="00B04DED" w:rsidP="008C2D88">
      <w:pPr>
        <w:pStyle w:val="4"/>
        <w:keepNext w:val="0"/>
        <w:numPr>
          <w:ilvl w:val="0"/>
          <w:numId w:val="21"/>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Arrange workshop in KazAvtoZhol on road safety awareness Program;</w:t>
      </w:r>
    </w:p>
    <w:p w14:paraId="703D94F4" w14:textId="77777777" w:rsidR="00B04DED" w:rsidRPr="00822D7B" w:rsidRDefault="00B04DED" w:rsidP="008C2D88">
      <w:pPr>
        <w:pStyle w:val="4"/>
        <w:keepNext w:val="0"/>
        <w:numPr>
          <w:ilvl w:val="0"/>
          <w:numId w:val="21"/>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Comply with KazAvtoZhol’s Traffic Safety Manuals during construction supervision;</w:t>
      </w:r>
    </w:p>
    <w:p w14:paraId="05883753" w14:textId="77777777" w:rsidR="00B04DED" w:rsidRPr="00822D7B" w:rsidRDefault="00B04DED" w:rsidP="008C2D88">
      <w:pPr>
        <w:pStyle w:val="4"/>
        <w:keepNext w:val="0"/>
        <w:numPr>
          <w:ilvl w:val="0"/>
          <w:numId w:val="21"/>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Conduct international road safety audit &amp; discuss with KazAvtoZhol;</w:t>
      </w:r>
    </w:p>
    <w:p w14:paraId="55BF272B" w14:textId="77777777" w:rsidR="00B04DED" w:rsidRPr="00822D7B" w:rsidRDefault="00B04DED" w:rsidP="008C2D88">
      <w:pPr>
        <w:pStyle w:val="4"/>
        <w:keepNext w:val="0"/>
        <w:numPr>
          <w:ilvl w:val="0"/>
          <w:numId w:val="21"/>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Conduct a Youth-led awareness program on road safety engaging at least 100 youth, including 50% of female participants, and reaching at least 1,000 community members, including at least 50% of female community members.</w:t>
      </w:r>
    </w:p>
    <w:p w14:paraId="214E896B" w14:textId="77777777" w:rsidR="00B04DED" w:rsidRPr="00822D7B" w:rsidRDefault="00B04DED" w:rsidP="008C2D88">
      <w:pPr>
        <w:pStyle w:val="4"/>
        <w:keepNext w:val="0"/>
        <w:numPr>
          <w:ilvl w:val="0"/>
          <w:numId w:val="21"/>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Prepare an Accident Report System for the project</w:t>
      </w:r>
    </w:p>
    <w:p w14:paraId="5CFA9DD1" w14:textId="77777777" w:rsidR="00B04DED" w:rsidRPr="00822D7B" w:rsidRDefault="00B04DED" w:rsidP="008C2D88">
      <w:pPr>
        <w:pStyle w:val="4"/>
        <w:keepNext w:val="0"/>
        <w:numPr>
          <w:ilvl w:val="0"/>
          <w:numId w:val="21"/>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Prepare an Emergency Preparedness and Response Plan identifying stakeholders, responsibilities, and actions to undertake in case of a traffic accident on the project road</w:t>
      </w:r>
    </w:p>
    <w:p w14:paraId="158553DD" w14:textId="77777777" w:rsidR="00B04DED" w:rsidRPr="00822D7B" w:rsidRDefault="00B04DED" w:rsidP="008C2D88">
      <w:pPr>
        <w:pStyle w:val="4"/>
        <w:keepNext w:val="0"/>
        <w:numPr>
          <w:ilvl w:val="0"/>
          <w:numId w:val="21"/>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Provide a training program for at least 30 managers, engineers, and staff of KazAvtoZhol on road safety, including 50% of female personnel. The program shall result at least 20 managers, engineers, and staff of KazAvtoZhol, including 50% of female personnel, receiving a road safety audit certification.</w:t>
      </w:r>
    </w:p>
    <w:p w14:paraId="36EEFF35" w14:textId="77777777" w:rsidR="00B04DED" w:rsidRPr="00822D7B" w:rsidRDefault="00B04DED" w:rsidP="00B04DED">
      <w:pPr>
        <w:rPr>
          <w:rFonts w:ascii="Arial" w:hAnsi="Arial" w:cs="Arial"/>
          <w:sz w:val="22"/>
          <w:szCs w:val="22"/>
        </w:rPr>
      </w:pPr>
    </w:p>
    <w:p w14:paraId="09C15765" w14:textId="77777777" w:rsidR="00B04DED" w:rsidRPr="00822D7B" w:rsidRDefault="00106A74" w:rsidP="00B04DED">
      <w:pPr>
        <w:rPr>
          <w:rFonts w:ascii="Arial" w:hAnsi="Arial" w:cs="Arial"/>
          <w:b/>
          <w:bCs/>
          <w:sz w:val="22"/>
          <w:szCs w:val="22"/>
        </w:rPr>
      </w:pPr>
      <w:r>
        <w:rPr>
          <w:rFonts w:ascii="Arial" w:hAnsi="Arial" w:cs="Arial"/>
          <w:b/>
          <w:bCs/>
          <w:sz w:val="22"/>
          <w:szCs w:val="22"/>
        </w:rPr>
        <w:t>3.1.5</w:t>
      </w:r>
      <w:r w:rsidR="00B04DED" w:rsidRPr="00822D7B">
        <w:rPr>
          <w:rFonts w:ascii="Arial" w:hAnsi="Arial" w:cs="Arial"/>
          <w:b/>
          <w:bCs/>
          <w:sz w:val="22"/>
          <w:szCs w:val="22"/>
        </w:rPr>
        <w:tab/>
      </w:r>
      <w:r w:rsidR="00B04DED" w:rsidRPr="00822D7B">
        <w:rPr>
          <w:rFonts w:ascii="Arial" w:hAnsi="Arial" w:cs="Arial"/>
          <w:b/>
          <w:bCs/>
          <w:sz w:val="22"/>
          <w:szCs w:val="22"/>
          <w:u w:val="single"/>
        </w:rPr>
        <w:t xml:space="preserve">Financial Management and Disbursement: </w:t>
      </w:r>
    </w:p>
    <w:p w14:paraId="59426793" w14:textId="77777777" w:rsidR="00B04DED" w:rsidRPr="00822D7B" w:rsidRDefault="00B04DED" w:rsidP="00B04DED">
      <w:pPr>
        <w:rPr>
          <w:rFonts w:ascii="Arial" w:hAnsi="Arial" w:cs="Arial"/>
          <w:sz w:val="22"/>
          <w:szCs w:val="22"/>
        </w:rPr>
      </w:pPr>
    </w:p>
    <w:p w14:paraId="638C60D8" w14:textId="77777777" w:rsidR="00B04DED" w:rsidRPr="00822D7B" w:rsidRDefault="00B04DED" w:rsidP="008C2D88">
      <w:pPr>
        <w:pStyle w:val="4"/>
        <w:keepNext w:val="0"/>
        <w:numPr>
          <w:ilvl w:val="3"/>
          <w:numId w:val="11"/>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Assist the Client in overall financial management of the project. This includes preparing and updating a project cost plan, monitoring expenditures vs. budget, and forecasting cash flow needs. The Consultant will help prepare</w:t>
      </w:r>
      <w:r w:rsidR="00C34904">
        <w:rPr>
          <w:rFonts w:ascii="Arial" w:hAnsi="Arial" w:cs="Arial"/>
          <w:b w:val="0"/>
          <w:bCs w:val="0"/>
          <w:sz w:val="22"/>
          <w:szCs w:val="22"/>
        </w:rPr>
        <w:t xml:space="preserve"> withdrawal applications for IDB</w:t>
      </w:r>
      <w:r w:rsidRPr="00822D7B">
        <w:rPr>
          <w:rFonts w:ascii="Arial" w:hAnsi="Arial" w:cs="Arial"/>
          <w:b w:val="0"/>
          <w:bCs w:val="0"/>
          <w:sz w:val="22"/>
          <w:szCs w:val="22"/>
        </w:rPr>
        <w:t xml:space="preserve"> loan disbursements, ensure proper supporting documentation for each claim, and maintain records for audits. Establish robust financial reporting mechanisms to t</w:t>
      </w:r>
      <w:r w:rsidR="00C34904">
        <w:rPr>
          <w:rFonts w:ascii="Arial" w:hAnsi="Arial" w:cs="Arial"/>
          <w:b w:val="0"/>
          <w:bCs w:val="0"/>
          <w:sz w:val="22"/>
          <w:szCs w:val="22"/>
        </w:rPr>
        <w:t>rack the utilization of funds (I</w:t>
      </w:r>
      <w:r w:rsidRPr="00822D7B">
        <w:rPr>
          <w:rFonts w:ascii="Arial" w:hAnsi="Arial" w:cs="Arial"/>
          <w:b w:val="0"/>
          <w:bCs w:val="0"/>
          <w:sz w:val="22"/>
          <w:szCs w:val="22"/>
        </w:rPr>
        <w:t xml:space="preserve">DB loan and government </w:t>
      </w:r>
      <w:r w:rsidR="00C34904">
        <w:rPr>
          <w:rFonts w:ascii="Arial" w:hAnsi="Arial" w:cs="Arial"/>
          <w:b w:val="0"/>
          <w:bCs w:val="0"/>
          <w:sz w:val="22"/>
          <w:szCs w:val="22"/>
        </w:rPr>
        <w:t>counterpart funds) and to meet I</w:t>
      </w:r>
      <w:r w:rsidRPr="00822D7B">
        <w:rPr>
          <w:rFonts w:ascii="Arial" w:hAnsi="Arial" w:cs="Arial"/>
          <w:b w:val="0"/>
          <w:bCs w:val="0"/>
          <w:sz w:val="22"/>
          <w:szCs w:val="22"/>
        </w:rPr>
        <w:t>DB’s financial reporting requirements. All financial manageme</w:t>
      </w:r>
      <w:r w:rsidR="00C34904">
        <w:rPr>
          <w:rFonts w:ascii="Arial" w:hAnsi="Arial" w:cs="Arial"/>
          <w:b w:val="0"/>
          <w:bCs w:val="0"/>
          <w:sz w:val="22"/>
          <w:szCs w:val="22"/>
        </w:rPr>
        <w:t>nt shall be in accordance with I</w:t>
      </w:r>
      <w:r w:rsidRPr="00822D7B">
        <w:rPr>
          <w:rFonts w:ascii="Arial" w:hAnsi="Arial" w:cs="Arial"/>
          <w:b w:val="0"/>
          <w:bCs w:val="0"/>
          <w:sz w:val="22"/>
          <w:szCs w:val="22"/>
        </w:rPr>
        <w:t>DB guidelines and the loan agreement covenants, including maintaining separate project accounts and arranging annual audits as required.</w:t>
      </w:r>
    </w:p>
    <w:p w14:paraId="1B6C34A2" w14:textId="77777777" w:rsidR="00B04DED" w:rsidRPr="00822D7B" w:rsidRDefault="00B04DED" w:rsidP="00B04DED">
      <w:pPr>
        <w:rPr>
          <w:rFonts w:ascii="Arial" w:hAnsi="Arial" w:cs="Arial"/>
          <w:sz w:val="22"/>
          <w:szCs w:val="22"/>
        </w:rPr>
      </w:pPr>
    </w:p>
    <w:p w14:paraId="212BEF7D" w14:textId="77777777" w:rsidR="00B04DED" w:rsidRPr="00822D7B" w:rsidRDefault="00106A74" w:rsidP="00B04DED">
      <w:pPr>
        <w:rPr>
          <w:rFonts w:ascii="Arial" w:hAnsi="Arial" w:cs="Arial"/>
          <w:b/>
          <w:bCs/>
          <w:sz w:val="22"/>
          <w:szCs w:val="22"/>
          <w:u w:val="single"/>
        </w:rPr>
      </w:pPr>
      <w:r>
        <w:rPr>
          <w:rFonts w:ascii="Arial" w:hAnsi="Arial" w:cs="Arial"/>
          <w:b/>
          <w:bCs/>
          <w:sz w:val="22"/>
          <w:szCs w:val="22"/>
        </w:rPr>
        <w:t>3.1.6</w:t>
      </w:r>
      <w:r w:rsidR="00B04DED" w:rsidRPr="00822D7B">
        <w:rPr>
          <w:rFonts w:ascii="Arial" w:hAnsi="Arial" w:cs="Arial"/>
          <w:b/>
          <w:bCs/>
          <w:sz w:val="22"/>
          <w:szCs w:val="22"/>
        </w:rPr>
        <w:tab/>
      </w:r>
      <w:r w:rsidR="00B04DED" w:rsidRPr="00822D7B">
        <w:rPr>
          <w:rFonts w:ascii="Arial" w:hAnsi="Arial" w:cs="Arial"/>
          <w:b/>
          <w:bCs/>
          <w:sz w:val="22"/>
          <w:szCs w:val="22"/>
          <w:u w:val="single"/>
        </w:rPr>
        <w:t>Stakeholder Coordination and Communication</w:t>
      </w:r>
    </w:p>
    <w:p w14:paraId="2D8F5093" w14:textId="77777777" w:rsidR="00B04DED" w:rsidRPr="00822D7B" w:rsidRDefault="00B04DED" w:rsidP="00B04DED">
      <w:pPr>
        <w:rPr>
          <w:rFonts w:ascii="Arial" w:hAnsi="Arial" w:cs="Arial"/>
          <w:b/>
          <w:bCs/>
          <w:sz w:val="22"/>
          <w:szCs w:val="22"/>
        </w:rPr>
      </w:pPr>
    </w:p>
    <w:p w14:paraId="6E12D9C9" w14:textId="77777777" w:rsidR="00B04DED" w:rsidRPr="00822D7B" w:rsidRDefault="00B04DED" w:rsidP="008C2D88">
      <w:pPr>
        <w:pStyle w:val="4"/>
        <w:keepNext w:val="0"/>
        <w:numPr>
          <w:ilvl w:val="3"/>
          <w:numId w:val="11"/>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The Consultant shall actively and proactively engage with and manage the various stakeholders connected to the project to ensure smooth implementation and broad support. The Consultant’s obligation will be to preempt problems that arise from miscommunication and will ensure that the project maintains a positive image among stakeholders and the public. This involves:</w:t>
      </w:r>
    </w:p>
    <w:p w14:paraId="6439F1AC" w14:textId="77777777" w:rsidR="00B04DED" w:rsidRPr="00822D7B" w:rsidRDefault="00B04DED" w:rsidP="008C2D88">
      <w:pPr>
        <w:pStyle w:val="4"/>
        <w:keepNext w:val="0"/>
        <w:numPr>
          <w:ilvl w:val="0"/>
          <w:numId w:val="22"/>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 xml:space="preserve">Liaison with the Client and Government Agencies: Maintain close daily coordination with the Client. The Consultant will provide briefings to the PMU and relevant ministry officials on project status, and promptly convey any needs for decisions or interventions by the Client (such as approving a variation, coordinating with a utility, or addressing a community complaint). The Consultant may be required to prepare presentations or reports for high-level government oversight committees or inter-agency meetings; these shall be prepared in a professional manner, clearly communicating progress, challenges, and required actions. Coordinate with regional authorities (e.g., the Akimat, district authorities in </w:t>
      </w:r>
      <w:r w:rsidR="00C34904">
        <w:rPr>
          <w:rFonts w:ascii="Arial" w:hAnsi="Arial" w:cs="Arial"/>
          <w:b w:val="0"/>
          <w:bCs w:val="0"/>
          <w:sz w:val="22"/>
          <w:szCs w:val="22"/>
        </w:rPr>
        <w:t>Kyzylorda</w:t>
      </w:r>
      <w:r w:rsidRPr="00822D7B">
        <w:rPr>
          <w:rFonts w:ascii="Arial" w:hAnsi="Arial" w:cs="Arial"/>
          <w:b w:val="0"/>
          <w:bCs w:val="0"/>
          <w:sz w:val="22"/>
          <w:szCs w:val="22"/>
        </w:rPr>
        <w:t>) especially on local issues like traffic management during construction, land acquisition, and community relations.</w:t>
      </w:r>
    </w:p>
    <w:p w14:paraId="1DF944DA" w14:textId="77777777" w:rsidR="00B04DED" w:rsidRPr="00822D7B" w:rsidRDefault="00B04DED" w:rsidP="008C2D88">
      <w:pPr>
        <w:pStyle w:val="4"/>
        <w:keepNext w:val="0"/>
        <w:numPr>
          <w:ilvl w:val="0"/>
          <w:numId w:val="22"/>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Utility and Service Providers Coordination: Engage continuously with utility companies and other service providers whose infrastructure or services are affected by the road construction. Early in the project, compile a list of all utilities crossing or running near the alignment (electric lines, water pipelines, fiber-optic cables, etc.) and contact points for each utility owner. The Consultant will convene coordination meetings with these entities as needed to plan utility relocation or protection works. Ensure that utilities are moved or protected according to schedule to avoid delaying road works. If temporary service disruptions are needed, the Consultant will help arrange proper notification to the public and minimize outage durations. Post-construction, ensure all utilities are restored and any new utility corridors created are documented.</w:t>
      </w:r>
    </w:p>
    <w:p w14:paraId="7ED33236" w14:textId="77777777" w:rsidR="00B04DED" w:rsidRPr="00822D7B" w:rsidRDefault="00B04DED" w:rsidP="008C2D88">
      <w:pPr>
        <w:pStyle w:val="4"/>
        <w:keepNext w:val="0"/>
        <w:numPr>
          <w:ilvl w:val="0"/>
          <w:numId w:val="22"/>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Community Engagement: Serve as a liaison with local communities along the project route. Early in the project, in collaboration with the Client’s social staff, the Consultant should help update communities about the project timeline, what to expect during construction, and points of contact for concerns. Throughout implementation, the Consultant will monitor the Community Grievance Redress Mechanism (GRM) – typically, the project will have a system where community members can lodge complaints or concerns (e.g., about construction disturbances, damage to property, land acquisition, etc.). The Consultant ensures that information about the GRM (contact persons, phone numbers) is publicly posted at the site and local government offices. When grievances are received, assist the PMU in investigating and resolving them in a timely manner. This could involve site visits, discussions with contractors and complainants, and recommending mitigation (such as repairing a cracked wall if construction caused it, or adjusting work hours to reduce noise). Maintain a log of all grievances and how they were resolved, to be included in safeguard reporting.</w:t>
      </w:r>
    </w:p>
    <w:p w14:paraId="073A4BB7" w14:textId="77777777" w:rsidR="00B04DED" w:rsidRPr="00822D7B" w:rsidRDefault="00B04DED" w:rsidP="008C2D88">
      <w:pPr>
        <w:pStyle w:val="4"/>
        <w:keepNext w:val="0"/>
        <w:numPr>
          <w:ilvl w:val="0"/>
          <w:numId w:val="22"/>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Public Communication: Assist the Client in any broader communication efforts. For instance,</w:t>
      </w:r>
      <w:r w:rsidR="00C34904">
        <w:rPr>
          <w:rFonts w:ascii="Arial" w:hAnsi="Arial" w:cs="Arial"/>
          <w:b w:val="0"/>
          <w:bCs w:val="0"/>
          <w:sz w:val="22"/>
          <w:szCs w:val="22"/>
        </w:rPr>
        <w:t xml:space="preserve"> the PMU or I</w:t>
      </w:r>
      <w:r w:rsidRPr="00822D7B">
        <w:rPr>
          <w:rFonts w:ascii="Arial" w:hAnsi="Arial" w:cs="Arial"/>
          <w:b w:val="0"/>
          <w:bCs w:val="0"/>
          <w:sz w:val="22"/>
          <w:szCs w:val="22"/>
        </w:rPr>
        <w:t>DB may require preparation of press releases, information boards, or periodic newsletters about project progress and benefits. The Consultant can provide the technical content and data for such communications. Ensure that any project signage (bil</w:t>
      </w:r>
      <w:r w:rsidR="00C34904">
        <w:rPr>
          <w:rFonts w:ascii="Arial" w:hAnsi="Arial" w:cs="Arial"/>
          <w:b w:val="0"/>
          <w:bCs w:val="0"/>
          <w:sz w:val="22"/>
          <w:szCs w:val="22"/>
        </w:rPr>
        <w:t>lboards noting the project and I</w:t>
      </w:r>
      <w:r w:rsidRPr="00822D7B">
        <w:rPr>
          <w:rFonts w:ascii="Arial" w:hAnsi="Arial" w:cs="Arial"/>
          <w:b w:val="0"/>
          <w:bCs w:val="0"/>
          <w:sz w:val="22"/>
          <w:szCs w:val="22"/>
        </w:rPr>
        <w:t>DB’s involvement) are erected as required by the financing agreement. Also, if there are ceremonial events (groundbreaking, key milestone celebrations, road opening), support the planning by providing necessary technical inputs or on-site coordination.</w:t>
      </w:r>
    </w:p>
    <w:p w14:paraId="627755F7" w14:textId="77777777" w:rsidR="00B04DED" w:rsidRPr="00822D7B" w:rsidRDefault="00C34904" w:rsidP="008C2D88">
      <w:pPr>
        <w:pStyle w:val="4"/>
        <w:keepNext w:val="0"/>
        <w:numPr>
          <w:ilvl w:val="0"/>
          <w:numId w:val="22"/>
        </w:numPr>
        <w:tabs>
          <w:tab w:val="clear" w:pos="720"/>
          <w:tab w:val="clear" w:pos="8640"/>
        </w:tabs>
        <w:autoSpaceDE w:val="0"/>
        <w:autoSpaceDN w:val="0"/>
        <w:adjustRightInd w:val="0"/>
        <w:spacing w:after="220"/>
        <w:jc w:val="both"/>
        <w:rPr>
          <w:rFonts w:ascii="Arial" w:hAnsi="Arial" w:cs="Arial"/>
          <w:b w:val="0"/>
          <w:bCs w:val="0"/>
          <w:sz w:val="22"/>
          <w:szCs w:val="22"/>
        </w:rPr>
      </w:pPr>
      <w:r>
        <w:rPr>
          <w:rFonts w:ascii="Arial" w:hAnsi="Arial" w:cs="Arial"/>
          <w:b w:val="0"/>
          <w:bCs w:val="0"/>
          <w:sz w:val="22"/>
          <w:szCs w:val="22"/>
        </w:rPr>
        <w:t>Coordination with IDB: Facilitate I</w:t>
      </w:r>
      <w:r w:rsidR="00B04DED" w:rsidRPr="00822D7B">
        <w:rPr>
          <w:rFonts w:ascii="Arial" w:hAnsi="Arial" w:cs="Arial"/>
          <w:b w:val="0"/>
          <w:bCs w:val="0"/>
          <w:sz w:val="22"/>
          <w:szCs w:val="22"/>
        </w:rPr>
        <w:t>DB re</w:t>
      </w:r>
      <w:r>
        <w:rPr>
          <w:rFonts w:ascii="Arial" w:hAnsi="Arial" w:cs="Arial"/>
          <w:b w:val="0"/>
          <w:bCs w:val="0"/>
          <w:sz w:val="22"/>
          <w:szCs w:val="22"/>
        </w:rPr>
        <w:t>view missions and site visits. I</w:t>
      </w:r>
      <w:r w:rsidR="00B04DED" w:rsidRPr="00822D7B">
        <w:rPr>
          <w:rFonts w:ascii="Arial" w:hAnsi="Arial" w:cs="Arial"/>
          <w:b w:val="0"/>
          <w:bCs w:val="0"/>
          <w:sz w:val="22"/>
          <w:szCs w:val="22"/>
        </w:rPr>
        <w:t>DB will periodically send missions to assess progress. The Consultant shall prepare advance briefing materials for these missions (progress summaries, key issues, upda</w:t>
      </w:r>
      <w:r>
        <w:rPr>
          <w:rFonts w:ascii="Arial" w:hAnsi="Arial" w:cs="Arial"/>
          <w:b w:val="0"/>
          <w:bCs w:val="0"/>
          <w:sz w:val="22"/>
          <w:szCs w:val="22"/>
        </w:rPr>
        <w:t>ted risk matrix) and accompany I</w:t>
      </w:r>
      <w:r w:rsidR="00B04DED" w:rsidRPr="00822D7B">
        <w:rPr>
          <w:rFonts w:ascii="Arial" w:hAnsi="Arial" w:cs="Arial"/>
          <w:b w:val="0"/>
          <w:bCs w:val="0"/>
          <w:sz w:val="22"/>
          <w:szCs w:val="22"/>
        </w:rPr>
        <w:t>DB representatives in field inspections. Ensure tha</w:t>
      </w:r>
      <w:r>
        <w:rPr>
          <w:rFonts w:ascii="Arial" w:hAnsi="Arial" w:cs="Arial"/>
          <w:b w:val="0"/>
          <w:bCs w:val="0"/>
          <w:sz w:val="22"/>
          <w:szCs w:val="22"/>
        </w:rPr>
        <w:t>t all information requested by I</w:t>
      </w:r>
      <w:r w:rsidR="00B04DED" w:rsidRPr="00822D7B">
        <w:rPr>
          <w:rFonts w:ascii="Arial" w:hAnsi="Arial" w:cs="Arial"/>
          <w:b w:val="0"/>
          <w:bCs w:val="0"/>
          <w:sz w:val="22"/>
          <w:szCs w:val="22"/>
        </w:rPr>
        <w:t>DB is provided p</w:t>
      </w:r>
      <w:r>
        <w:rPr>
          <w:rFonts w:ascii="Arial" w:hAnsi="Arial" w:cs="Arial"/>
          <w:b w:val="0"/>
          <w:bCs w:val="0"/>
          <w:sz w:val="22"/>
          <w:szCs w:val="22"/>
        </w:rPr>
        <w:t>romptly through the Client. If I</w:t>
      </w:r>
      <w:r w:rsidR="00B04DED" w:rsidRPr="00822D7B">
        <w:rPr>
          <w:rFonts w:ascii="Arial" w:hAnsi="Arial" w:cs="Arial"/>
          <w:b w:val="0"/>
          <w:bCs w:val="0"/>
          <w:sz w:val="22"/>
          <w:szCs w:val="22"/>
        </w:rPr>
        <w:t>DB has suggestions or instructions following their reviews, assist the Client in implementing them.</w:t>
      </w:r>
    </w:p>
    <w:p w14:paraId="1729BE33" w14:textId="77777777" w:rsidR="00B04DED" w:rsidRPr="00822D7B" w:rsidRDefault="00B04DED" w:rsidP="008C2D88">
      <w:pPr>
        <w:pStyle w:val="4"/>
        <w:keepNext w:val="0"/>
        <w:numPr>
          <w:ilvl w:val="0"/>
          <w:numId w:val="22"/>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Inter-Project Coordination: If there are other concurrent projects or contracts in the vicinity (for example, an adjacent road project by another donor, or local government infrastructure projects in the same area), the Consultant should coordinate schedules and activities to avoid conflict. Share information such as detour routes or resource usage if necessary.</w:t>
      </w:r>
    </w:p>
    <w:p w14:paraId="3772595C" w14:textId="77777777" w:rsidR="00B04DED" w:rsidRPr="00822D7B" w:rsidRDefault="00B04DED" w:rsidP="008C2D88">
      <w:pPr>
        <w:pStyle w:val="4"/>
        <w:keepNext w:val="0"/>
        <w:numPr>
          <w:ilvl w:val="0"/>
          <w:numId w:val="22"/>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Project Management Meetings: The Consultant will help organize and possibly moderate any multi-stakeholder meetings needed for the project. For example, quarterly Project Steering Committee meetings m</w:t>
      </w:r>
      <w:r w:rsidR="00C34904">
        <w:rPr>
          <w:rFonts w:ascii="Arial" w:hAnsi="Arial" w:cs="Arial"/>
          <w:b w:val="0"/>
          <w:bCs w:val="0"/>
          <w:sz w:val="22"/>
          <w:szCs w:val="22"/>
        </w:rPr>
        <w:t>ay include various ministries, Is</w:t>
      </w:r>
      <w:r w:rsidRPr="00822D7B">
        <w:rPr>
          <w:rFonts w:ascii="Arial" w:hAnsi="Arial" w:cs="Arial"/>
          <w:b w:val="0"/>
          <w:bCs w:val="0"/>
          <w:sz w:val="22"/>
          <w:szCs w:val="22"/>
        </w:rPr>
        <w:t>DB, and local officials – the Consultant would provide the progress update and highlight any decisions needed from the committee. Similarly, technical working group meetings (e.g., on road safety features involving traffic police and road authorities) can be initiated by the Consultant.</w:t>
      </w:r>
    </w:p>
    <w:p w14:paraId="38DAE60E" w14:textId="77777777" w:rsidR="00B04DED" w:rsidRPr="00822D7B" w:rsidRDefault="00106A74" w:rsidP="00B04DED">
      <w:pPr>
        <w:rPr>
          <w:rFonts w:ascii="Arial" w:hAnsi="Arial" w:cs="Arial"/>
          <w:sz w:val="22"/>
          <w:szCs w:val="22"/>
        </w:rPr>
      </w:pPr>
      <w:r>
        <w:rPr>
          <w:rFonts w:ascii="Arial" w:hAnsi="Arial" w:cs="Arial"/>
          <w:sz w:val="22"/>
          <w:szCs w:val="22"/>
        </w:rPr>
        <w:t>3.1.7</w:t>
      </w:r>
      <w:r w:rsidR="00B04DED" w:rsidRPr="00822D7B">
        <w:rPr>
          <w:rFonts w:ascii="Arial" w:hAnsi="Arial" w:cs="Arial"/>
          <w:sz w:val="22"/>
          <w:szCs w:val="22"/>
        </w:rPr>
        <w:tab/>
      </w:r>
      <w:r w:rsidR="00B04DED" w:rsidRPr="00822D7B">
        <w:rPr>
          <w:rFonts w:ascii="Arial" w:hAnsi="Arial" w:cs="Arial"/>
          <w:b/>
          <w:bCs/>
          <w:sz w:val="22"/>
          <w:szCs w:val="22"/>
          <w:u w:val="single"/>
        </w:rPr>
        <w:t>Project Performance Monitoring and Reporting</w:t>
      </w:r>
    </w:p>
    <w:p w14:paraId="40B87370" w14:textId="77777777" w:rsidR="00B04DED" w:rsidRPr="00822D7B" w:rsidRDefault="00B04DED" w:rsidP="00B04DED">
      <w:pPr>
        <w:rPr>
          <w:rFonts w:ascii="Arial" w:hAnsi="Arial" w:cs="Arial"/>
          <w:sz w:val="22"/>
          <w:szCs w:val="22"/>
        </w:rPr>
      </w:pPr>
    </w:p>
    <w:p w14:paraId="7F316D0B" w14:textId="77777777" w:rsidR="00B04DED" w:rsidRPr="00822D7B" w:rsidRDefault="00B04DED" w:rsidP="008C2D88">
      <w:pPr>
        <w:pStyle w:val="4"/>
        <w:keepNext w:val="0"/>
        <w:numPr>
          <w:ilvl w:val="3"/>
          <w:numId w:val="11"/>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 xml:space="preserve">Project Performance Monitoring System (PPMS): Develop and implement a Project Performance </w:t>
      </w:r>
      <w:r w:rsidR="00C34904">
        <w:rPr>
          <w:rFonts w:ascii="Arial" w:hAnsi="Arial" w:cs="Arial"/>
          <w:b w:val="0"/>
          <w:bCs w:val="0"/>
          <w:sz w:val="22"/>
          <w:szCs w:val="22"/>
        </w:rPr>
        <w:t>Monitoring System in line with Is</w:t>
      </w:r>
      <w:r w:rsidRPr="00822D7B">
        <w:rPr>
          <w:rFonts w:ascii="Arial" w:hAnsi="Arial" w:cs="Arial"/>
          <w:b w:val="0"/>
          <w:bCs w:val="0"/>
          <w:sz w:val="22"/>
          <w:szCs w:val="22"/>
        </w:rPr>
        <w:t>DB’s Project Performance Management System Handbook and the project’s Design and Monitoring Framework. This system will track progress toward the project’s outcome and output indicators (e.g. reduced travel time on the corridor, traffic volume growth, accident rate reduction, etc.). The Consultant will define the data collection methodology for each indicator, establish baseline values (including conducting a baseline socio-economic survey within the first 3–4 months of the assignment if not already done), and set up periodic measurement throughout implementation and into early operation. At project mid-point and completion, analyze changes against the baseline to evaluate the project’s impacts, including specific impacts on women and vulnerable groups as required. The Consultant will incorporate PPMS updates in the quarterly progress reports and produce a final summary as part of the completion reporting.</w:t>
      </w:r>
    </w:p>
    <w:p w14:paraId="26314BA3" w14:textId="77777777" w:rsidR="00B04DED" w:rsidRPr="00822D7B" w:rsidRDefault="00B04DED" w:rsidP="008C2D88">
      <w:pPr>
        <w:pStyle w:val="4"/>
        <w:keepNext w:val="0"/>
        <w:numPr>
          <w:ilvl w:val="3"/>
          <w:numId w:val="11"/>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Minimal Requirements for Progress Reporting: Prepare regular reports documenting project status, issues, and results, fo</w:t>
      </w:r>
      <w:r w:rsidR="00C34904">
        <w:rPr>
          <w:rFonts w:ascii="Arial" w:hAnsi="Arial" w:cs="Arial"/>
          <w:b w:val="0"/>
          <w:bCs w:val="0"/>
          <w:sz w:val="22"/>
          <w:szCs w:val="22"/>
        </w:rPr>
        <w:t>r submission to the Client and Is</w:t>
      </w:r>
      <w:r w:rsidRPr="00822D7B">
        <w:rPr>
          <w:rFonts w:ascii="Arial" w:hAnsi="Arial" w:cs="Arial"/>
          <w:b w:val="0"/>
          <w:bCs w:val="0"/>
          <w:sz w:val="22"/>
          <w:szCs w:val="22"/>
        </w:rPr>
        <w:t>DB. The reporting requirements (in addition to safeguard and GAP reports discussed above) will include:</w:t>
      </w:r>
    </w:p>
    <w:p w14:paraId="4C2F83CE" w14:textId="77777777" w:rsidR="00B04DED" w:rsidRPr="00822D7B" w:rsidRDefault="00B04DED" w:rsidP="008C2D88">
      <w:pPr>
        <w:pStyle w:val="4"/>
        <w:keepNext w:val="0"/>
        <w:numPr>
          <w:ilvl w:val="0"/>
          <w:numId w:val="23"/>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 xml:space="preserve">Monthly Progress Reports (including inspections and monitoring): Brief reports (approximately 10-15 pages) submitted not later than by the 7th of each month summarizing activities and progress in the previous month, including inspections and monitoring results. These should cover physical progress versus schedule (with charts), key work completed, any delays or problems encountered, status of procurement/contract matters, summary of safeguard monitoring, and financial progress (expenditure to date). They should highlight any decisions needed by the Client. These reports shall be shared with the Client/PMU. </w:t>
      </w:r>
    </w:p>
    <w:p w14:paraId="55E05CA3" w14:textId="77777777" w:rsidR="00B04DED" w:rsidRPr="00822D7B" w:rsidRDefault="00B04DED" w:rsidP="008C2D88">
      <w:pPr>
        <w:pStyle w:val="4"/>
        <w:keepNext w:val="0"/>
        <w:numPr>
          <w:ilvl w:val="0"/>
          <w:numId w:val="23"/>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 xml:space="preserve">Quarterly Progress Reports: More comprehensive reports submitted within 15 days of each quarter’s end. These will consolidate information from the monthly reports and provide an updated overview of the project as a whole. In particular, they should include: an updated implementation schedule and progress percentage; contractor performance evaluation; detailed financial status (disbursements, commitments, variations); updated risk assessment; compliance status with covenants; and progress on environmental, , land acquisition and resettlement, and gender action plan implementation monitoring. The quarterly reports will be the primary reports </w:t>
      </w:r>
      <w:r w:rsidR="00C34904">
        <w:rPr>
          <w:rFonts w:ascii="Arial" w:hAnsi="Arial" w:cs="Arial"/>
          <w:b w:val="0"/>
          <w:bCs w:val="0"/>
          <w:sz w:val="22"/>
          <w:szCs w:val="22"/>
        </w:rPr>
        <w:t>shared with the Client/PMU and Is</w:t>
      </w:r>
      <w:r w:rsidRPr="00822D7B">
        <w:rPr>
          <w:rFonts w:ascii="Arial" w:hAnsi="Arial" w:cs="Arial"/>
          <w:b w:val="0"/>
          <w:bCs w:val="0"/>
          <w:sz w:val="22"/>
          <w:szCs w:val="22"/>
        </w:rPr>
        <w:t>DB to keep them informed of the project implementation. Separate quarterly environmental monitoring reports shall be shared with the Client/PMU.</w:t>
      </w:r>
    </w:p>
    <w:p w14:paraId="1B4EBB26" w14:textId="77777777" w:rsidR="00B04DED" w:rsidRPr="00822D7B" w:rsidRDefault="00B04DED" w:rsidP="008C2D88">
      <w:pPr>
        <w:pStyle w:val="4"/>
        <w:keepNext w:val="0"/>
        <w:numPr>
          <w:ilvl w:val="0"/>
          <w:numId w:val="23"/>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Semi-annual Progress Reports: Comprehensive reports submitted within 30 days of each half year end. These will consolidate information from the monthly and quarterly reports and provide an updated overview of the project as a whole. In particular, they should include: an updated implementation schedule and progress percentage; contractor performance evaluation; detailed financial status (disbursements, commitments, variations); updated risk assessment; compliance status with covenants; and progress on environmental , land acquisition and resettlement, and gender action plan implementation monitoring. The semi-annual reports will be shared with the</w:t>
      </w:r>
      <w:r w:rsidR="00C34904">
        <w:rPr>
          <w:rFonts w:ascii="Arial" w:hAnsi="Arial" w:cs="Arial"/>
          <w:b w:val="0"/>
          <w:bCs w:val="0"/>
          <w:sz w:val="22"/>
          <w:szCs w:val="22"/>
        </w:rPr>
        <w:t xml:space="preserve"> Client/PMU and Is</w:t>
      </w:r>
      <w:r w:rsidRPr="00822D7B">
        <w:rPr>
          <w:rFonts w:ascii="Arial" w:hAnsi="Arial" w:cs="Arial"/>
          <w:b w:val="0"/>
          <w:bCs w:val="0"/>
          <w:sz w:val="22"/>
          <w:szCs w:val="22"/>
        </w:rPr>
        <w:t>DB to keep them informed of the project implementation. Separate semi-annual environmental monitoring reports shall be shared with the Client/PMU.</w:t>
      </w:r>
    </w:p>
    <w:p w14:paraId="366E63CB" w14:textId="77777777" w:rsidR="00B04DED" w:rsidRPr="00822D7B" w:rsidRDefault="00B04DED" w:rsidP="008C2D88">
      <w:pPr>
        <w:pStyle w:val="4"/>
        <w:keepNext w:val="0"/>
        <w:numPr>
          <w:ilvl w:val="0"/>
          <w:numId w:val="23"/>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Safeguard Monitoring Reports: Semi-annual environmental and social safeguard reports will be</w:t>
      </w:r>
      <w:r w:rsidR="00C34904">
        <w:rPr>
          <w:rFonts w:ascii="Arial" w:hAnsi="Arial" w:cs="Arial"/>
          <w:b w:val="0"/>
          <w:bCs w:val="0"/>
          <w:sz w:val="22"/>
          <w:szCs w:val="22"/>
        </w:rPr>
        <w:t xml:space="preserve"> prepared for Is</w:t>
      </w:r>
      <w:r w:rsidRPr="00822D7B">
        <w:rPr>
          <w:rFonts w:ascii="Arial" w:hAnsi="Arial" w:cs="Arial"/>
          <w:b w:val="0"/>
          <w:bCs w:val="0"/>
          <w:sz w:val="22"/>
          <w:szCs w:val="22"/>
        </w:rPr>
        <w:t>DB, due within 1 month after each half-year period until project completion report is issued. These will be separate stand-alone reports focusing on compliance with the Environment, LARP and GAAP, respectively (or combined into one report covering both, plus gender).</w:t>
      </w:r>
    </w:p>
    <w:p w14:paraId="43F7250F" w14:textId="77777777" w:rsidR="00B04DED" w:rsidRPr="00822D7B" w:rsidRDefault="00B04DED" w:rsidP="008C2D88">
      <w:pPr>
        <w:pStyle w:val="a0"/>
        <w:numPr>
          <w:ilvl w:val="0"/>
          <w:numId w:val="23"/>
        </w:numPr>
        <w:rPr>
          <w:rFonts w:ascii="Arial" w:hAnsi="Arial" w:cs="Arial"/>
          <w:sz w:val="22"/>
          <w:szCs w:val="22"/>
        </w:rPr>
      </w:pPr>
      <w:r w:rsidRPr="00822D7B">
        <w:rPr>
          <w:rFonts w:ascii="Arial" w:hAnsi="Arial" w:cs="Arial"/>
          <w:sz w:val="22"/>
          <w:szCs w:val="22"/>
        </w:rPr>
        <w:t>Semi-annual external resettlement monitoring report to be prepared by the sub-contracted resettlement external monitor covering LARP updating and imp</w:t>
      </w:r>
      <w:r w:rsidR="00C34904">
        <w:rPr>
          <w:rFonts w:ascii="Arial" w:hAnsi="Arial" w:cs="Arial"/>
          <w:sz w:val="22"/>
          <w:szCs w:val="22"/>
        </w:rPr>
        <w:t>lementation. For submission to Is</w:t>
      </w:r>
      <w:r w:rsidRPr="00822D7B">
        <w:rPr>
          <w:rFonts w:ascii="Arial" w:hAnsi="Arial" w:cs="Arial"/>
          <w:sz w:val="22"/>
          <w:szCs w:val="22"/>
        </w:rPr>
        <w:t xml:space="preserve">DB within 1 month after each half-year period. </w:t>
      </w:r>
    </w:p>
    <w:p w14:paraId="7B5580C5" w14:textId="77777777" w:rsidR="00B04DED" w:rsidRPr="00822D7B" w:rsidRDefault="00B04DED" w:rsidP="00B04DED">
      <w:pPr>
        <w:pStyle w:val="a0"/>
        <w:rPr>
          <w:rFonts w:ascii="Arial" w:hAnsi="Arial" w:cs="Arial"/>
          <w:sz w:val="22"/>
          <w:szCs w:val="22"/>
        </w:rPr>
      </w:pPr>
    </w:p>
    <w:p w14:paraId="1A39FAFB" w14:textId="77777777" w:rsidR="00B04DED" w:rsidRPr="00822D7B" w:rsidRDefault="00B04DED" w:rsidP="008C2D88">
      <w:pPr>
        <w:pStyle w:val="a0"/>
        <w:numPr>
          <w:ilvl w:val="0"/>
          <w:numId w:val="23"/>
        </w:numPr>
        <w:rPr>
          <w:rFonts w:ascii="Arial" w:hAnsi="Arial" w:cs="Arial"/>
          <w:sz w:val="22"/>
          <w:szCs w:val="22"/>
        </w:rPr>
      </w:pPr>
      <w:r w:rsidRPr="00822D7B">
        <w:rPr>
          <w:rFonts w:ascii="Arial" w:hAnsi="Arial" w:cs="Arial"/>
          <w:sz w:val="22"/>
          <w:szCs w:val="22"/>
        </w:rPr>
        <w:t>LARP Implementation Compliance Report(s): A LARP Implementation Compliance Report per lot/section will be prepared by External Monitor upon full completion of LAR activities p</w:t>
      </w:r>
      <w:r w:rsidR="00C34904">
        <w:rPr>
          <w:rFonts w:ascii="Arial" w:hAnsi="Arial" w:cs="Arial"/>
          <w:sz w:val="22"/>
          <w:szCs w:val="22"/>
        </w:rPr>
        <w:t>er lot/section and approved by Is</w:t>
      </w:r>
      <w:r w:rsidRPr="00822D7B">
        <w:rPr>
          <w:rFonts w:ascii="Arial" w:hAnsi="Arial" w:cs="Arial"/>
          <w:sz w:val="22"/>
          <w:szCs w:val="22"/>
        </w:rPr>
        <w:t xml:space="preserve">DB as a condition for commencement of construction activities in said lot/section. </w:t>
      </w:r>
    </w:p>
    <w:p w14:paraId="3D5E3AF0" w14:textId="77777777" w:rsidR="00B04DED" w:rsidRPr="00822D7B" w:rsidRDefault="00B04DED" w:rsidP="008C2D88">
      <w:pPr>
        <w:pStyle w:val="4"/>
        <w:keepNext w:val="0"/>
        <w:numPr>
          <w:ilvl w:val="0"/>
          <w:numId w:val="23"/>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Financial Reports: The Consultant will assist the PMU in preparing any</w:t>
      </w:r>
      <w:r w:rsidR="00C34904">
        <w:rPr>
          <w:rFonts w:ascii="Arial" w:hAnsi="Arial" w:cs="Arial"/>
          <w:b w:val="0"/>
          <w:bCs w:val="0"/>
          <w:sz w:val="22"/>
          <w:szCs w:val="22"/>
        </w:rPr>
        <w:t xml:space="preserve"> financial reports required by Is</w:t>
      </w:r>
      <w:r w:rsidRPr="00822D7B">
        <w:rPr>
          <w:rFonts w:ascii="Arial" w:hAnsi="Arial" w:cs="Arial"/>
          <w:b w:val="0"/>
          <w:bCs w:val="0"/>
          <w:sz w:val="22"/>
          <w:szCs w:val="22"/>
        </w:rPr>
        <w:t xml:space="preserve">DB, such as quarterly financial management reports or annual audited project financial statements. </w:t>
      </w:r>
    </w:p>
    <w:p w14:paraId="6307D52A" w14:textId="77777777" w:rsidR="00B04DED" w:rsidRPr="00822D7B" w:rsidRDefault="00B04DED" w:rsidP="008C2D88">
      <w:pPr>
        <w:pStyle w:val="a0"/>
        <w:numPr>
          <w:ilvl w:val="0"/>
          <w:numId w:val="23"/>
        </w:numPr>
        <w:rPr>
          <w:rFonts w:ascii="Arial" w:hAnsi="Arial" w:cs="Arial"/>
          <w:sz w:val="22"/>
          <w:szCs w:val="22"/>
        </w:rPr>
      </w:pPr>
      <w:r w:rsidRPr="00822D7B">
        <w:rPr>
          <w:rFonts w:ascii="Arial" w:hAnsi="Arial" w:cs="Arial"/>
          <w:sz w:val="22"/>
          <w:szCs w:val="22"/>
        </w:rPr>
        <w:t>GAP Monitoring Report: Semi-annual GAP Progress Report wil</w:t>
      </w:r>
      <w:r w:rsidR="00C34904">
        <w:rPr>
          <w:rFonts w:ascii="Arial" w:hAnsi="Arial" w:cs="Arial"/>
          <w:sz w:val="22"/>
          <w:szCs w:val="22"/>
        </w:rPr>
        <w:t>l be prepared and submitted to Is</w:t>
      </w:r>
      <w:r w:rsidRPr="00822D7B">
        <w:rPr>
          <w:rFonts w:ascii="Arial" w:hAnsi="Arial" w:cs="Arial"/>
          <w:sz w:val="22"/>
          <w:szCs w:val="22"/>
        </w:rPr>
        <w:t>DB every end of July (for January- June) and end of January of the following year (for July-December).</w:t>
      </w:r>
    </w:p>
    <w:p w14:paraId="3E898D24" w14:textId="77777777" w:rsidR="00B04DED" w:rsidRPr="00822D7B" w:rsidRDefault="00B04DED" w:rsidP="00B04DED">
      <w:pPr>
        <w:pStyle w:val="a0"/>
      </w:pPr>
    </w:p>
    <w:p w14:paraId="3DF87299" w14:textId="77777777" w:rsidR="00B04DED" w:rsidRPr="00822D7B" w:rsidRDefault="00B04DED" w:rsidP="008C2D88">
      <w:pPr>
        <w:pStyle w:val="4"/>
        <w:keepNext w:val="0"/>
        <w:numPr>
          <w:ilvl w:val="0"/>
          <w:numId w:val="23"/>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Special Reports/Presentations: Prepare ad-hoc reports or presentations at key project milestones or in response to specific issues. For example, a report may be</w:t>
      </w:r>
      <w:r w:rsidR="00C34904">
        <w:rPr>
          <w:rFonts w:ascii="Arial" w:hAnsi="Arial" w:cs="Arial"/>
          <w:b w:val="0"/>
          <w:bCs w:val="0"/>
          <w:sz w:val="22"/>
          <w:szCs w:val="22"/>
        </w:rPr>
        <w:t xml:space="preserve"> needed to brief government or Is</w:t>
      </w:r>
      <w:r w:rsidRPr="00822D7B">
        <w:rPr>
          <w:rFonts w:ascii="Arial" w:hAnsi="Arial" w:cs="Arial"/>
          <w:b w:val="0"/>
          <w:bCs w:val="0"/>
          <w:sz w:val="22"/>
          <w:szCs w:val="22"/>
        </w:rPr>
        <w:t>DB missions at mid-term review, or a special technical report to analyze a major variation proposal, etc. The Consultant should be prepared to provide such inputs quickly when requested by the Client. Additionally, the Consultant</w:t>
      </w:r>
      <w:r w:rsidR="00C34904">
        <w:rPr>
          <w:rFonts w:ascii="Arial" w:hAnsi="Arial" w:cs="Arial"/>
          <w:b w:val="0"/>
          <w:bCs w:val="0"/>
          <w:sz w:val="22"/>
          <w:szCs w:val="22"/>
        </w:rPr>
        <w:t xml:space="preserve"> will help the PMU prepare for Is</w:t>
      </w:r>
      <w:r w:rsidRPr="00822D7B">
        <w:rPr>
          <w:rFonts w:ascii="Arial" w:hAnsi="Arial" w:cs="Arial"/>
          <w:b w:val="0"/>
          <w:bCs w:val="0"/>
          <w:sz w:val="22"/>
          <w:szCs w:val="22"/>
        </w:rPr>
        <w:t>DB review missions</w:t>
      </w:r>
      <w:r w:rsidR="00C34904">
        <w:rPr>
          <w:rFonts w:ascii="Arial" w:hAnsi="Arial" w:cs="Arial"/>
          <w:b w:val="0"/>
          <w:bCs w:val="0"/>
          <w:sz w:val="22"/>
          <w:szCs w:val="22"/>
        </w:rPr>
        <w:t xml:space="preserve"> by providing data, completing Is</w:t>
      </w:r>
      <w:r w:rsidRPr="00822D7B">
        <w:rPr>
          <w:rFonts w:ascii="Arial" w:hAnsi="Arial" w:cs="Arial"/>
          <w:b w:val="0"/>
          <w:bCs w:val="0"/>
          <w:sz w:val="22"/>
          <w:szCs w:val="22"/>
        </w:rPr>
        <w:t>DB’s project performance reporting templates, and joining mission meetings/field visits as needed.</w:t>
      </w:r>
    </w:p>
    <w:p w14:paraId="7F512D39" w14:textId="77777777" w:rsidR="00B04DED" w:rsidRPr="00822D7B" w:rsidRDefault="00B04DED" w:rsidP="008C2D88">
      <w:pPr>
        <w:pStyle w:val="4"/>
        <w:keepNext w:val="0"/>
        <w:numPr>
          <w:ilvl w:val="0"/>
          <w:numId w:val="23"/>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Project Completion Report (PCR): Towards the end of the project (at completion of construction and initial operation), the Consultant shall assist the Client in preparing a comprehensive Project Completion Report. This report will summarize the project’s achievements, completion results (cost, time, quality), compliance with covenants, stakeholder feedback, and evaluation of outcomes vs. the original targets. It will include a section on the performance of the Consultant itself, lessons learned during implementation, and recommendations for future operations (particularly for the long-term maintenance of the road). There should be an appendix focusing on LARP activities and implementation. The PCR will be prep</w:t>
      </w:r>
      <w:r w:rsidR="00C34904">
        <w:rPr>
          <w:rFonts w:ascii="Arial" w:hAnsi="Arial" w:cs="Arial"/>
          <w:b w:val="0"/>
          <w:bCs w:val="0"/>
          <w:sz w:val="22"/>
          <w:szCs w:val="22"/>
        </w:rPr>
        <w:t>ared in a format acceptable to Is</w:t>
      </w:r>
      <w:r w:rsidRPr="00822D7B">
        <w:rPr>
          <w:rFonts w:ascii="Arial" w:hAnsi="Arial" w:cs="Arial"/>
          <w:b w:val="0"/>
          <w:bCs w:val="0"/>
          <w:sz w:val="22"/>
          <w:szCs w:val="22"/>
        </w:rPr>
        <w:t>DB and the Government.</w:t>
      </w:r>
    </w:p>
    <w:p w14:paraId="6840D525" w14:textId="77777777" w:rsidR="00B04DED" w:rsidRPr="00822D7B" w:rsidRDefault="00106A74" w:rsidP="00B04DED">
      <w:pPr>
        <w:rPr>
          <w:rFonts w:ascii="Arial" w:hAnsi="Arial" w:cs="Arial"/>
          <w:b/>
          <w:bCs/>
          <w:sz w:val="22"/>
          <w:szCs w:val="22"/>
          <w:u w:val="single"/>
        </w:rPr>
      </w:pPr>
      <w:r>
        <w:rPr>
          <w:rFonts w:ascii="Arial" w:hAnsi="Arial" w:cs="Arial"/>
          <w:b/>
          <w:bCs/>
          <w:sz w:val="22"/>
          <w:szCs w:val="22"/>
        </w:rPr>
        <w:t>3.1.8</w:t>
      </w:r>
      <w:r w:rsidR="00B04DED" w:rsidRPr="00822D7B">
        <w:rPr>
          <w:rFonts w:ascii="Arial" w:hAnsi="Arial" w:cs="Arial"/>
          <w:b/>
          <w:bCs/>
          <w:sz w:val="22"/>
          <w:szCs w:val="22"/>
        </w:rPr>
        <w:tab/>
      </w:r>
      <w:r w:rsidR="00B04DED" w:rsidRPr="00822D7B">
        <w:rPr>
          <w:rFonts w:ascii="Arial" w:hAnsi="Arial" w:cs="Arial"/>
          <w:b/>
          <w:bCs/>
          <w:sz w:val="22"/>
          <w:szCs w:val="22"/>
          <w:u w:val="single"/>
        </w:rPr>
        <w:t>Additional Advisory Services</w:t>
      </w:r>
    </w:p>
    <w:p w14:paraId="1A3DECF2" w14:textId="77777777" w:rsidR="00B04DED" w:rsidRPr="00822D7B" w:rsidRDefault="00B04DED" w:rsidP="00B04DED">
      <w:pPr>
        <w:rPr>
          <w:rFonts w:ascii="Arial" w:hAnsi="Arial" w:cs="Arial"/>
          <w:b/>
          <w:bCs/>
          <w:sz w:val="22"/>
          <w:szCs w:val="22"/>
        </w:rPr>
      </w:pPr>
    </w:p>
    <w:p w14:paraId="54B7C718" w14:textId="77777777" w:rsidR="00B04DED" w:rsidRPr="00822D7B" w:rsidRDefault="00B04DED" w:rsidP="008C2D88">
      <w:pPr>
        <w:pStyle w:val="a0"/>
        <w:numPr>
          <w:ilvl w:val="3"/>
          <w:numId w:val="11"/>
        </w:numPr>
        <w:rPr>
          <w:rFonts w:ascii="Arial" w:hAnsi="Arial" w:cs="Arial"/>
          <w:sz w:val="22"/>
          <w:szCs w:val="22"/>
        </w:rPr>
      </w:pPr>
      <w:r w:rsidRPr="00822D7B">
        <w:rPr>
          <w:rFonts w:ascii="Arial" w:hAnsi="Arial" w:cs="Arial"/>
          <w:sz w:val="22"/>
          <w:szCs w:val="22"/>
        </w:rPr>
        <w:t>Pre-expert review of detailed design documents: provision of consultancy services for the review and analysis of detailed design documentation within the scope of the Construction Supervision Consultant’s (CSC) functions, aimed at assessing the technical soundness and feasibility of the proposed design solutions, as well as their compliance with the applicable regulatory legal acts of the Republic of Kazakhstan and international best practice related to technical/construction supervision.</w:t>
      </w:r>
    </w:p>
    <w:p w14:paraId="295DD2FD" w14:textId="77777777" w:rsidR="00B04DED" w:rsidRPr="00822D7B" w:rsidRDefault="00B04DED" w:rsidP="00B04DED">
      <w:pPr>
        <w:pStyle w:val="a0"/>
        <w:ind w:left="0"/>
        <w:rPr>
          <w:rFonts w:ascii="Arial" w:hAnsi="Arial" w:cs="Arial"/>
          <w:sz w:val="22"/>
          <w:szCs w:val="22"/>
        </w:rPr>
      </w:pPr>
    </w:p>
    <w:p w14:paraId="0F7403A3" w14:textId="77777777" w:rsidR="00B04DED" w:rsidRPr="00822D7B" w:rsidRDefault="00B04DED" w:rsidP="008C2D88">
      <w:pPr>
        <w:pStyle w:val="4"/>
        <w:keepNext w:val="0"/>
        <w:numPr>
          <w:ilvl w:val="3"/>
          <w:numId w:val="11"/>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Throughout the assignment, the Consultant shall be prepared to provide any ancillary services that are consistent with the main objectives. This may include, for example, technical appraisal of any proposed ancillary investments (such as future phases or connecting roads), preparation of documents for possible contract modifications or new contracts (e.g. if the Client decides to install additional ITS equipment or outsource toll operations, etc.), and advisory support on policy matters if requested (like input to road safety strategy, tolling policy improvements, etc.). If such additional tasks arise, they will be mutually agreed with the Client and, if beyond the original scope, handled under the variation provisions of the contract.</w:t>
      </w:r>
    </w:p>
    <w:p w14:paraId="70BC41E1" w14:textId="77777777" w:rsidR="00B04DED" w:rsidRPr="00822D7B" w:rsidRDefault="00B04DED" w:rsidP="008C2D88">
      <w:pPr>
        <w:pStyle w:val="2"/>
        <w:keepNext/>
        <w:numPr>
          <w:ilvl w:val="1"/>
          <w:numId w:val="11"/>
        </w:numPr>
        <w:tabs>
          <w:tab w:val="clear" w:pos="360"/>
        </w:tabs>
        <w:spacing w:after="240"/>
        <w:contextualSpacing w:val="0"/>
        <w:jc w:val="both"/>
        <w:rPr>
          <w:rFonts w:ascii="Arial" w:hAnsi="Arial" w:cs="Arial"/>
          <w:sz w:val="22"/>
          <w:szCs w:val="22"/>
          <w:lang w:val="en-US"/>
        </w:rPr>
      </w:pPr>
      <w:r w:rsidRPr="00822D7B">
        <w:rPr>
          <w:rFonts w:ascii="Arial" w:hAnsi="Arial" w:cs="Arial"/>
          <w:sz w:val="22"/>
          <w:szCs w:val="22"/>
          <w:lang w:val="en-US"/>
        </w:rPr>
        <w:t>Deliverables</w:t>
      </w:r>
    </w:p>
    <w:p w14:paraId="01384163" w14:textId="77777777" w:rsidR="00B04DED" w:rsidRPr="00822D7B" w:rsidRDefault="00B04DED" w:rsidP="008C2D88">
      <w:pPr>
        <w:pStyle w:val="4"/>
        <w:keepNext w:val="0"/>
        <w:numPr>
          <w:ilvl w:val="3"/>
          <w:numId w:val="11"/>
        </w:numPr>
        <w:tabs>
          <w:tab w:val="clear" w:pos="720"/>
          <w:tab w:val="clear" w:pos="8640"/>
        </w:tabs>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All deliverables, such as reports, plans, manuals and other documents shall be prepared and delivered in English (2 copies) and Russian (2 copies). The schedule of deliverables the Consultant is required to submit to the Client is shown the following table.</w:t>
      </w:r>
    </w:p>
    <w:p w14:paraId="66313520" w14:textId="77777777" w:rsidR="00B04DED" w:rsidRPr="00822D7B" w:rsidRDefault="00B04DED" w:rsidP="00B04DED">
      <w:pPr>
        <w:keepNext/>
        <w:keepLines/>
        <w:contextualSpacing/>
        <w:jc w:val="center"/>
        <w:rPr>
          <w:rFonts w:ascii="Arial" w:hAnsi="Arial" w:cs="Arial"/>
          <w:b/>
          <w:sz w:val="22"/>
          <w:szCs w:val="22"/>
        </w:rPr>
      </w:pPr>
      <w:r w:rsidRPr="00822D7B">
        <w:rPr>
          <w:rFonts w:ascii="Arial" w:hAnsi="Arial" w:cs="Arial"/>
          <w:b/>
          <w:sz w:val="22"/>
          <w:szCs w:val="22"/>
        </w:rPr>
        <w:t>Table 2</w:t>
      </w:r>
    </w:p>
    <w:p w14:paraId="08CFF561" w14:textId="77777777" w:rsidR="00B04DED" w:rsidRPr="00822D7B" w:rsidRDefault="00B04DED" w:rsidP="00B04DED">
      <w:pPr>
        <w:keepNext/>
        <w:keepLines/>
        <w:contextualSpacing/>
        <w:jc w:val="center"/>
        <w:rPr>
          <w:rFonts w:ascii="Arial" w:hAnsi="Arial" w:cs="Arial"/>
          <w:b/>
          <w:sz w:val="22"/>
          <w:szCs w:val="22"/>
        </w:rPr>
      </w:pPr>
      <w:r w:rsidRPr="00822D7B">
        <w:rPr>
          <w:rFonts w:ascii="Arial" w:hAnsi="Arial" w:cs="Arial"/>
          <w:b/>
          <w:sz w:val="22"/>
          <w:szCs w:val="22"/>
        </w:rPr>
        <w:t>Schedule of Deliverables</w:t>
      </w:r>
    </w:p>
    <w:tbl>
      <w:tblPr>
        <w:tblStyle w:val="aff3"/>
        <w:tblW w:w="0" w:type="auto"/>
        <w:tblLook w:val="04A0" w:firstRow="1" w:lastRow="0" w:firstColumn="1" w:lastColumn="0" w:noHBand="0" w:noVBand="1"/>
      </w:tblPr>
      <w:tblGrid>
        <w:gridCol w:w="2083"/>
        <w:gridCol w:w="4756"/>
        <w:gridCol w:w="2223"/>
      </w:tblGrid>
      <w:tr w:rsidR="00B04DED" w:rsidRPr="00822D7B" w14:paraId="49CCB04E" w14:textId="77777777" w:rsidTr="00B04DED">
        <w:trPr>
          <w:tblHeader/>
        </w:trPr>
        <w:tc>
          <w:tcPr>
            <w:tcW w:w="2083" w:type="dxa"/>
            <w:shd w:val="clear" w:color="auto" w:fill="BDD6EE" w:themeFill="accent1" w:themeFillTint="66"/>
          </w:tcPr>
          <w:p w14:paraId="2D0546A2" w14:textId="77777777" w:rsidR="00B04DED" w:rsidRPr="00822D7B" w:rsidRDefault="00B04DED" w:rsidP="00B04DED">
            <w:pPr>
              <w:contextualSpacing/>
              <w:jc w:val="center"/>
              <w:rPr>
                <w:rFonts w:ascii="Arial" w:hAnsi="Arial" w:cs="Arial"/>
                <w:b/>
                <w:sz w:val="22"/>
                <w:szCs w:val="22"/>
              </w:rPr>
            </w:pPr>
            <w:r w:rsidRPr="00822D7B">
              <w:rPr>
                <w:rFonts w:ascii="Arial" w:hAnsi="Arial" w:cs="Arial"/>
                <w:b/>
                <w:sz w:val="22"/>
                <w:szCs w:val="22"/>
              </w:rPr>
              <w:t>Deliverable</w:t>
            </w:r>
          </w:p>
        </w:tc>
        <w:tc>
          <w:tcPr>
            <w:tcW w:w="4756" w:type="dxa"/>
            <w:shd w:val="clear" w:color="auto" w:fill="BDD6EE" w:themeFill="accent1" w:themeFillTint="66"/>
          </w:tcPr>
          <w:p w14:paraId="3E7377C3" w14:textId="77777777" w:rsidR="00B04DED" w:rsidRPr="00822D7B" w:rsidRDefault="00B04DED" w:rsidP="00B04DED">
            <w:pPr>
              <w:contextualSpacing/>
              <w:jc w:val="center"/>
              <w:rPr>
                <w:rFonts w:ascii="Arial" w:hAnsi="Arial" w:cs="Arial"/>
                <w:b/>
                <w:sz w:val="22"/>
                <w:szCs w:val="22"/>
              </w:rPr>
            </w:pPr>
            <w:r w:rsidRPr="00822D7B">
              <w:rPr>
                <w:rFonts w:ascii="Arial" w:hAnsi="Arial" w:cs="Arial"/>
                <w:b/>
                <w:sz w:val="22"/>
                <w:szCs w:val="22"/>
              </w:rPr>
              <w:t>Description/Scope</w:t>
            </w:r>
          </w:p>
        </w:tc>
        <w:tc>
          <w:tcPr>
            <w:tcW w:w="2223" w:type="dxa"/>
            <w:shd w:val="clear" w:color="auto" w:fill="BDD6EE" w:themeFill="accent1" w:themeFillTint="66"/>
          </w:tcPr>
          <w:p w14:paraId="6EC6558B" w14:textId="77777777" w:rsidR="00B04DED" w:rsidRPr="00822D7B" w:rsidRDefault="00B04DED" w:rsidP="00B04DED">
            <w:pPr>
              <w:contextualSpacing/>
              <w:jc w:val="center"/>
              <w:rPr>
                <w:rFonts w:ascii="Arial" w:hAnsi="Arial" w:cs="Arial"/>
                <w:b/>
                <w:sz w:val="22"/>
                <w:szCs w:val="22"/>
              </w:rPr>
            </w:pPr>
            <w:r w:rsidRPr="00822D7B">
              <w:rPr>
                <w:rFonts w:ascii="Arial" w:hAnsi="Arial" w:cs="Arial"/>
                <w:b/>
                <w:sz w:val="22"/>
                <w:szCs w:val="22"/>
              </w:rPr>
              <w:t>Issue Due Date</w:t>
            </w:r>
          </w:p>
        </w:tc>
      </w:tr>
      <w:tr w:rsidR="00B04DED" w:rsidRPr="00822D7B" w14:paraId="21DA85B3" w14:textId="77777777" w:rsidTr="00B04DED">
        <w:tc>
          <w:tcPr>
            <w:tcW w:w="2083" w:type="dxa"/>
          </w:tcPr>
          <w:p w14:paraId="4C946F16"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Inception Report</w:t>
            </w:r>
          </w:p>
        </w:tc>
        <w:tc>
          <w:tcPr>
            <w:tcW w:w="4756" w:type="dxa"/>
          </w:tcPr>
          <w:p w14:paraId="75767528" w14:textId="77777777" w:rsidR="00B04DED" w:rsidRDefault="00B04DED" w:rsidP="00B04DED">
            <w:pPr>
              <w:contextualSpacing/>
              <w:rPr>
                <w:rFonts w:ascii="Arial" w:hAnsi="Arial" w:cs="Arial"/>
                <w:sz w:val="22"/>
                <w:szCs w:val="22"/>
              </w:rPr>
            </w:pPr>
            <w:r w:rsidRPr="00822D7B">
              <w:rPr>
                <w:rFonts w:ascii="Arial" w:hAnsi="Arial" w:cs="Arial"/>
                <w:sz w:val="22"/>
                <w:szCs w:val="22"/>
              </w:rPr>
              <w:t xml:space="preserve">The report shall include </w:t>
            </w:r>
            <w:r w:rsidR="00106A74">
              <w:rPr>
                <w:rFonts w:ascii="Arial" w:hAnsi="Arial" w:cs="Arial"/>
                <w:sz w:val="22"/>
                <w:szCs w:val="22"/>
              </w:rPr>
              <w:t>d</w:t>
            </w:r>
            <w:r w:rsidR="00106A74" w:rsidRPr="009F0C22">
              <w:rPr>
                <w:rFonts w:ascii="Arial" w:hAnsi="Arial" w:cs="Arial"/>
                <w:sz w:val="22"/>
                <w:szCs w:val="22"/>
              </w:rPr>
              <w:t>etailed work program</w:t>
            </w:r>
            <w:r w:rsidR="00106A74">
              <w:rPr>
                <w:rFonts w:ascii="Arial" w:hAnsi="Arial" w:cs="Arial"/>
                <w:sz w:val="22"/>
                <w:szCs w:val="22"/>
              </w:rPr>
              <w:t xml:space="preserve">, </w:t>
            </w:r>
            <w:r w:rsidRPr="00822D7B">
              <w:rPr>
                <w:rFonts w:ascii="Arial" w:hAnsi="Arial" w:cs="Arial"/>
                <w:sz w:val="22"/>
                <w:szCs w:val="22"/>
              </w:rPr>
              <w:t>methodology of supervision and quality control, performance indicators with assumptions and risks, supervision and monitoring procedure, and coordination arrangement among team members, contractors.</w:t>
            </w:r>
          </w:p>
          <w:p w14:paraId="5C797B63" w14:textId="77777777" w:rsidR="00106A74" w:rsidRPr="00822D7B" w:rsidRDefault="00106A74" w:rsidP="00B04DED">
            <w:pPr>
              <w:contextualSpacing/>
              <w:rPr>
                <w:rFonts w:ascii="Arial" w:hAnsi="Arial" w:cs="Arial"/>
                <w:sz w:val="22"/>
                <w:szCs w:val="22"/>
              </w:rPr>
            </w:pPr>
            <w:r w:rsidRPr="009F0C22">
              <w:rPr>
                <w:rFonts w:ascii="Arial" w:hAnsi="Arial" w:cs="Arial"/>
                <w:sz w:val="22"/>
                <w:szCs w:val="22"/>
              </w:rPr>
              <w:t xml:space="preserve">Format is to be agreed with IsDB and the </w:t>
            </w:r>
            <w:r>
              <w:rPr>
                <w:rFonts w:ascii="Arial" w:hAnsi="Arial" w:cs="Arial"/>
                <w:sz w:val="22"/>
                <w:szCs w:val="22"/>
              </w:rPr>
              <w:t>EA</w:t>
            </w:r>
            <w:r w:rsidRPr="009F0C22">
              <w:rPr>
                <w:rFonts w:ascii="Arial" w:hAnsi="Arial" w:cs="Arial"/>
                <w:sz w:val="22"/>
                <w:szCs w:val="22"/>
              </w:rPr>
              <w:t>.</w:t>
            </w:r>
          </w:p>
        </w:tc>
        <w:tc>
          <w:tcPr>
            <w:tcW w:w="2223" w:type="dxa"/>
          </w:tcPr>
          <w:p w14:paraId="3B7F688C"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30 days after the Effective Date of the Contract for Consulting Services</w:t>
            </w:r>
          </w:p>
        </w:tc>
      </w:tr>
      <w:tr w:rsidR="00B04DED" w:rsidRPr="00822D7B" w14:paraId="7DD7FBA0" w14:textId="77777777" w:rsidTr="00B04DED">
        <w:tc>
          <w:tcPr>
            <w:tcW w:w="2083" w:type="dxa"/>
          </w:tcPr>
          <w:p w14:paraId="5747D867"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Detailed Design Review Report for each Lot</w:t>
            </w:r>
          </w:p>
        </w:tc>
        <w:tc>
          <w:tcPr>
            <w:tcW w:w="4756" w:type="dxa"/>
          </w:tcPr>
          <w:p w14:paraId="7A45BFFB"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Findings of the Consultant’s review of the detailed designs, Specifications, Drawings, and Bill of Quantities for all the works and recommendations for making good any defects or omissions identified therein.</w:t>
            </w:r>
          </w:p>
        </w:tc>
        <w:tc>
          <w:tcPr>
            <w:tcW w:w="2223" w:type="dxa"/>
          </w:tcPr>
          <w:p w14:paraId="60E2F4D8"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45 days after submission of DED by the Contractor(s)</w:t>
            </w:r>
          </w:p>
        </w:tc>
      </w:tr>
      <w:tr w:rsidR="00B04DED" w:rsidRPr="00822D7B" w14:paraId="23329C96" w14:textId="77777777" w:rsidTr="00B04DED">
        <w:tc>
          <w:tcPr>
            <w:tcW w:w="2083" w:type="dxa"/>
          </w:tcPr>
          <w:p w14:paraId="61DD1E50"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Traffic Management and Road Safety Plan</w:t>
            </w:r>
          </w:p>
        </w:tc>
        <w:tc>
          <w:tcPr>
            <w:tcW w:w="4756" w:type="dxa"/>
          </w:tcPr>
          <w:p w14:paraId="7AE0C032"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A detailed report on the Traffic Management Plan submitted by the Contractor and approved by the Engineer.</w:t>
            </w:r>
          </w:p>
        </w:tc>
        <w:tc>
          <w:tcPr>
            <w:tcW w:w="2223" w:type="dxa"/>
          </w:tcPr>
          <w:p w14:paraId="1B3A35E7"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60 days after submission of Traffic Management Plan by the Contractor(s) for each Lot</w:t>
            </w:r>
          </w:p>
        </w:tc>
      </w:tr>
      <w:tr w:rsidR="00B04DED" w:rsidRPr="00822D7B" w14:paraId="32A933C9" w14:textId="77777777" w:rsidTr="00B04DED">
        <w:tc>
          <w:tcPr>
            <w:tcW w:w="2083" w:type="dxa"/>
          </w:tcPr>
          <w:p w14:paraId="67ADECC6"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Final LARP</w:t>
            </w:r>
          </w:p>
        </w:tc>
        <w:tc>
          <w:tcPr>
            <w:tcW w:w="4756" w:type="dxa"/>
          </w:tcPr>
          <w:p w14:paraId="1661504F"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Final implementation ready LARP should be prepared based on DED and information from SES, census surveys, Detailed Measurement Survey of impacts, detailed valuation of affected land and non-land assets, and community consultations. The F</w:t>
            </w:r>
            <w:r w:rsidR="00FD6B6A">
              <w:rPr>
                <w:rFonts w:ascii="Arial" w:hAnsi="Arial" w:cs="Arial"/>
                <w:sz w:val="22"/>
                <w:szCs w:val="22"/>
              </w:rPr>
              <w:t>inal LARP should be cleared by Is</w:t>
            </w:r>
            <w:r w:rsidRPr="00822D7B">
              <w:rPr>
                <w:rFonts w:ascii="Arial" w:hAnsi="Arial" w:cs="Arial"/>
                <w:sz w:val="22"/>
                <w:szCs w:val="22"/>
              </w:rPr>
              <w:t>DB</w:t>
            </w:r>
          </w:p>
          <w:p w14:paraId="2E529B27" w14:textId="77777777" w:rsidR="00B04DED" w:rsidRPr="00822D7B" w:rsidRDefault="00B04DED" w:rsidP="00B04DED">
            <w:pPr>
              <w:contextualSpacing/>
              <w:rPr>
                <w:rFonts w:ascii="Arial" w:hAnsi="Arial" w:cs="Arial"/>
                <w:sz w:val="22"/>
                <w:szCs w:val="22"/>
              </w:rPr>
            </w:pPr>
          </w:p>
        </w:tc>
        <w:tc>
          <w:tcPr>
            <w:tcW w:w="2223" w:type="dxa"/>
          </w:tcPr>
          <w:p w14:paraId="3216E057"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45 days after approval of DED</w:t>
            </w:r>
          </w:p>
        </w:tc>
      </w:tr>
      <w:tr w:rsidR="00B04DED" w:rsidRPr="00822D7B" w14:paraId="049768A7" w14:textId="77777777" w:rsidTr="00B04DED">
        <w:tc>
          <w:tcPr>
            <w:tcW w:w="2083" w:type="dxa"/>
          </w:tcPr>
          <w:p w14:paraId="2034791E"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Supplementary LARP</w:t>
            </w:r>
          </w:p>
        </w:tc>
        <w:tc>
          <w:tcPr>
            <w:tcW w:w="4756" w:type="dxa"/>
          </w:tcPr>
          <w:p w14:paraId="1817383C"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If newly affected people are identified during the project implementation, the Consultant will produce a Supplem</w:t>
            </w:r>
            <w:r w:rsidR="00FD6B6A">
              <w:rPr>
                <w:rFonts w:ascii="Arial" w:hAnsi="Arial" w:cs="Arial"/>
                <w:sz w:val="22"/>
                <w:szCs w:val="22"/>
              </w:rPr>
              <w:t>entary LARP in accordance with Is</w:t>
            </w:r>
            <w:r w:rsidRPr="00822D7B">
              <w:rPr>
                <w:rFonts w:ascii="Arial" w:hAnsi="Arial" w:cs="Arial"/>
                <w:sz w:val="22"/>
                <w:szCs w:val="22"/>
              </w:rPr>
              <w:t>DB Safeguards Policies.</w:t>
            </w:r>
          </w:p>
        </w:tc>
        <w:tc>
          <w:tcPr>
            <w:tcW w:w="2223" w:type="dxa"/>
          </w:tcPr>
          <w:p w14:paraId="4DD52273"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If required</w:t>
            </w:r>
          </w:p>
        </w:tc>
      </w:tr>
      <w:tr w:rsidR="00B04DED" w:rsidRPr="00822D7B" w14:paraId="01C40422" w14:textId="77777777" w:rsidTr="00B04DED">
        <w:tc>
          <w:tcPr>
            <w:tcW w:w="2083" w:type="dxa"/>
          </w:tcPr>
          <w:p w14:paraId="3F967E19"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Road Safety Audit and Road Safety Report.</w:t>
            </w:r>
          </w:p>
        </w:tc>
        <w:tc>
          <w:tcPr>
            <w:tcW w:w="4756" w:type="dxa"/>
          </w:tcPr>
          <w:p w14:paraId="0B705E1A"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 xml:space="preserve">Detailed Road Safety Audit and Road Safety Reports in line with Directive 2008/96/EC of the European Parliament and of the Council of November 19, 2008 on road infrastructure safety management, Road Safety Audit Manual of the Republic of Kazakhstan, CAREC, PIARC Road Safety Manual. </w:t>
            </w:r>
          </w:p>
          <w:p w14:paraId="70D6B6D3" w14:textId="77777777" w:rsidR="00B04DED" w:rsidRPr="00822D7B" w:rsidRDefault="00B04DED" w:rsidP="00B04DED">
            <w:pPr>
              <w:rPr>
                <w:rFonts w:ascii="Arial" w:hAnsi="Arial" w:cs="Arial"/>
                <w:sz w:val="22"/>
                <w:szCs w:val="22"/>
              </w:rPr>
            </w:pPr>
          </w:p>
        </w:tc>
        <w:tc>
          <w:tcPr>
            <w:tcW w:w="2223" w:type="dxa"/>
          </w:tcPr>
          <w:p w14:paraId="7830C35F"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 xml:space="preserve">At the road pre-design, detailed design, pre-opening and early post-opening stages of the Project </w:t>
            </w:r>
          </w:p>
        </w:tc>
      </w:tr>
      <w:tr w:rsidR="00B04DED" w:rsidRPr="00822D7B" w14:paraId="761EF624" w14:textId="77777777" w:rsidTr="00B04DED">
        <w:tc>
          <w:tcPr>
            <w:tcW w:w="2083" w:type="dxa"/>
          </w:tcPr>
          <w:p w14:paraId="57DF4020"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Reports on the results of the review of the Contractor’s detailed design documents (design solutions).</w:t>
            </w:r>
          </w:p>
        </w:tc>
        <w:tc>
          <w:tcPr>
            <w:tcW w:w="4756" w:type="dxa"/>
          </w:tcPr>
          <w:p w14:paraId="2AABF92D"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Analysis of the detailed design documentation for each lot to assess the technical soundness and feasibility of the design solutions, as well as their compliance with the applicable regulatory legal acts of the Republic of Kazakhstan and international best practice;</w:t>
            </w:r>
          </w:p>
          <w:p w14:paraId="2282ECE5"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consolidation of the findings.</w:t>
            </w:r>
          </w:p>
          <w:p w14:paraId="13C6D3DA"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The reports shall identify any defects, omissions, or non-compliances in the Contractor’s designs that may jeopardize road safety, quality, or operational suitability, and shall provide recommendations for their rectification. Any critical design issues identified at any stage shall be immediately reported to the Client as they arise.</w:t>
            </w:r>
          </w:p>
        </w:tc>
        <w:tc>
          <w:tcPr>
            <w:tcW w:w="2223" w:type="dxa"/>
          </w:tcPr>
          <w:p w14:paraId="4DBA10AF"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Within two months from the date of its submission by the Contractor</w:t>
            </w:r>
          </w:p>
        </w:tc>
      </w:tr>
      <w:tr w:rsidR="00B04DED" w:rsidRPr="00822D7B" w14:paraId="085DF07D" w14:textId="77777777" w:rsidTr="00B04DED">
        <w:tc>
          <w:tcPr>
            <w:tcW w:w="2083" w:type="dxa"/>
          </w:tcPr>
          <w:p w14:paraId="1CD5CADA"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Consultant’s Construction Supervision Contracts Administration Manual</w:t>
            </w:r>
          </w:p>
        </w:tc>
        <w:tc>
          <w:tcPr>
            <w:tcW w:w="4756" w:type="dxa"/>
          </w:tcPr>
          <w:p w14:paraId="50D3C5C4"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The Manual shall provide detailed construction supervision and administration procedures to be applied to by the Consultant’s staff throughout the Construction and Defects Notification Period.</w:t>
            </w:r>
          </w:p>
        </w:tc>
        <w:tc>
          <w:tcPr>
            <w:tcW w:w="2223" w:type="dxa"/>
          </w:tcPr>
          <w:p w14:paraId="6756CF5C"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90 days after the Effective Date of the Contract for Consulting Services</w:t>
            </w:r>
          </w:p>
        </w:tc>
      </w:tr>
      <w:tr w:rsidR="00B04DED" w:rsidRPr="00822D7B" w14:paraId="472439CD" w14:textId="77777777" w:rsidTr="00B04DED">
        <w:tc>
          <w:tcPr>
            <w:tcW w:w="2083" w:type="dxa"/>
          </w:tcPr>
          <w:p w14:paraId="16DFACC0"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Monthly Reports</w:t>
            </w:r>
          </w:p>
        </w:tc>
        <w:tc>
          <w:tcPr>
            <w:tcW w:w="4756" w:type="dxa"/>
          </w:tcPr>
          <w:p w14:paraId="1DF30437" w14:textId="77777777" w:rsidR="00B04DED" w:rsidRDefault="00B04DED" w:rsidP="00B04DED">
            <w:pPr>
              <w:contextualSpacing/>
              <w:rPr>
                <w:rFonts w:ascii="Arial" w:hAnsi="Arial" w:cs="Arial"/>
                <w:sz w:val="22"/>
                <w:szCs w:val="22"/>
              </w:rPr>
            </w:pPr>
            <w:r w:rsidRPr="00822D7B">
              <w:rPr>
                <w:rFonts w:ascii="Arial" w:hAnsi="Arial" w:cs="Arial"/>
                <w:sz w:val="22"/>
                <w:szCs w:val="22"/>
              </w:rPr>
              <w:t>Monthly Progress Reports must include the following information: (a) evaluation of the physical progress of civil works against the implementation schedule and output targets, (b) financial progress and Earned Value Analysis</w:t>
            </w:r>
            <w:r w:rsidRPr="00822D7B">
              <w:rPr>
                <w:rStyle w:val="af8"/>
                <w:rFonts w:ascii="Arial" w:hAnsi="Arial" w:cs="Arial"/>
                <w:sz w:val="22"/>
                <w:szCs w:val="22"/>
              </w:rPr>
              <w:footnoteReference w:id="1"/>
            </w:r>
            <w:r w:rsidRPr="00822D7B">
              <w:rPr>
                <w:rFonts w:ascii="Arial" w:hAnsi="Arial" w:cs="Arial"/>
                <w:sz w:val="22"/>
                <w:szCs w:val="22"/>
              </w:rPr>
              <w:t xml:space="preserve"> (c) quality assurance (d) issues/problems with planned actions or actions undertaken to resolve the issues/problems</w:t>
            </w:r>
            <w:r w:rsidR="00106A74">
              <w:rPr>
                <w:rFonts w:ascii="Arial" w:hAnsi="Arial" w:cs="Arial"/>
                <w:sz w:val="22"/>
                <w:szCs w:val="22"/>
              </w:rPr>
              <w:t xml:space="preserve"> </w:t>
            </w:r>
            <w:r w:rsidR="00106A74" w:rsidRPr="00106A74">
              <w:rPr>
                <w:rFonts w:ascii="Arial" w:hAnsi="Arial" w:cs="Arial"/>
                <w:sz w:val="22"/>
                <w:szCs w:val="22"/>
              </w:rPr>
              <w:t>drawing specific attention to any major causes of delay (administrative, technical or financial) with details of remedial action taken or recommended to the Employer</w:t>
            </w:r>
            <w:r w:rsidR="00106A74">
              <w:rPr>
                <w:rFonts w:ascii="Arial" w:hAnsi="Arial" w:cs="Arial"/>
                <w:sz w:val="22"/>
                <w:szCs w:val="22"/>
              </w:rPr>
              <w:t>.</w:t>
            </w:r>
            <w:r w:rsidRPr="00822D7B">
              <w:rPr>
                <w:rFonts w:ascii="Arial" w:hAnsi="Arial" w:cs="Arial"/>
                <w:sz w:val="22"/>
                <w:szCs w:val="22"/>
              </w:rPr>
              <w:t xml:space="preserve"> Each monthly report must include brief sections on </w:t>
            </w:r>
            <w:r w:rsidR="00106A74" w:rsidRPr="00106A74">
              <w:rPr>
                <w:rFonts w:ascii="Arial" w:hAnsi="Arial" w:cs="Arial"/>
                <w:sz w:val="22"/>
                <w:szCs w:val="22"/>
              </w:rPr>
              <w:t xml:space="preserve">status of compliance </w:t>
            </w:r>
            <w:r w:rsidRPr="00822D7B">
              <w:rPr>
                <w:rFonts w:ascii="Arial" w:hAnsi="Arial" w:cs="Arial"/>
                <w:sz w:val="22"/>
                <w:szCs w:val="22"/>
              </w:rPr>
              <w:t>environmental monitoring, and land acquisition resettlement report.</w:t>
            </w:r>
          </w:p>
          <w:p w14:paraId="0EF569E1" w14:textId="77777777" w:rsidR="00106A74" w:rsidRPr="00106A74" w:rsidRDefault="00106A74" w:rsidP="00106A74">
            <w:pPr>
              <w:contextualSpacing/>
              <w:jc w:val="both"/>
              <w:rPr>
                <w:rFonts w:ascii="Arial" w:hAnsi="Arial" w:cs="Arial"/>
                <w:sz w:val="22"/>
                <w:szCs w:val="22"/>
              </w:rPr>
            </w:pPr>
            <w:r w:rsidRPr="00106A74">
              <w:rPr>
                <w:rFonts w:ascii="Arial" w:hAnsi="Arial" w:cs="Arial"/>
                <w:sz w:val="22"/>
                <w:szCs w:val="22"/>
              </w:rPr>
              <w:t>A comparison of actual and forecast expenditure both during the month and cumulative to date for the civil works contract, and a record of the status of payment of the Contractors' monthly invoices</w:t>
            </w:r>
          </w:p>
          <w:p w14:paraId="77EBA38B" w14:textId="77777777" w:rsidR="00106A74" w:rsidRPr="00106A74" w:rsidRDefault="00106A74" w:rsidP="00106A74">
            <w:pPr>
              <w:contextualSpacing/>
              <w:jc w:val="both"/>
              <w:rPr>
                <w:rFonts w:ascii="Arial" w:hAnsi="Arial" w:cs="Arial"/>
                <w:sz w:val="22"/>
                <w:szCs w:val="22"/>
              </w:rPr>
            </w:pPr>
            <w:r w:rsidRPr="00106A74">
              <w:rPr>
                <w:rFonts w:ascii="Arial" w:hAnsi="Arial" w:cs="Arial"/>
                <w:sz w:val="22"/>
                <w:szCs w:val="22"/>
              </w:rPr>
              <w:t>Brief on all correspondence exchanged with the contractors particularly relating to contractual clauses, with financial and time implications.</w:t>
            </w:r>
          </w:p>
          <w:p w14:paraId="25EDFE4A" w14:textId="77777777" w:rsidR="00106A74" w:rsidRPr="00106A74" w:rsidRDefault="00106A74" w:rsidP="00106A74">
            <w:pPr>
              <w:contextualSpacing/>
              <w:jc w:val="both"/>
              <w:rPr>
                <w:rFonts w:ascii="Arial" w:hAnsi="Arial" w:cs="Arial"/>
                <w:sz w:val="22"/>
                <w:szCs w:val="22"/>
              </w:rPr>
            </w:pPr>
            <w:r w:rsidRPr="00106A74">
              <w:rPr>
                <w:rFonts w:ascii="Arial" w:hAnsi="Arial" w:cs="Arial"/>
                <w:sz w:val="22"/>
                <w:szCs w:val="22"/>
              </w:rPr>
              <w:t>Technical appreciation of any design or quality control problems for each individual contract including details of remedial action taken or recommended to the Employer.</w:t>
            </w:r>
          </w:p>
          <w:p w14:paraId="36411AD9" w14:textId="77777777" w:rsidR="00106A74" w:rsidRPr="00822D7B" w:rsidRDefault="00106A74" w:rsidP="00106A74">
            <w:pPr>
              <w:contextualSpacing/>
              <w:jc w:val="both"/>
              <w:rPr>
                <w:rFonts w:ascii="Arial" w:hAnsi="Arial" w:cs="Arial"/>
                <w:sz w:val="22"/>
                <w:szCs w:val="22"/>
              </w:rPr>
            </w:pPr>
            <w:r w:rsidRPr="00106A74">
              <w:rPr>
                <w:rFonts w:ascii="Arial" w:hAnsi="Arial" w:cs="Arial"/>
                <w:sz w:val="22"/>
                <w:szCs w:val="22"/>
              </w:rPr>
              <w:t>Format is to be agreed with IsDB and the EA</w:t>
            </w:r>
          </w:p>
        </w:tc>
        <w:tc>
          <w:tcPr>
            <w:tcW w:w="2223" w:type="dxa"/>
          </w:tcPr>
          <w:p w14:paraId="7AAFD8FC"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By the 7th day of the following month</w:t>
            </w:r>
          </w:p>
        </w:tc>
      </w:tr>
      <w:tr w:rsidR="00B04DED" w:rsidRPr="00822D7B" w14:paraId="35AE73C1" w14:textId="77777777" w:rsidTr="00B04DED">
        <w:tc>
          <w:tcPr>
            <w:tcW w:w="2083" w:type="dxa"/>
          </w:tcPr>
          <w:p w14:paraId="53CA49DC"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Quarterly Reports</w:t>
            </w:r>
          </w:p>
        </w:tc>
        <w:tc>
          <w:tcPr>
            <w:tcW w:w="4756" w:type="dxa"/>
          </w:tcPr>
          <w:p w14:paraId="12805557"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The scope of Quarterly Progress Reports must include updated information on:</w:t>
            </w:r>
          </w:p>
          <w:p w14:paraId="6056AAF8" w14:textId="77777777" w:rsidR="00B04DED" w:rsidRPr="00822D7B" w:rsidRDefault="00B04DED" w:rsidP="008C2D88">
            <w:pPr>
              <w:pStyle w:val="a0"/>
              <w:numPr>
                <w:ilvl w:val="0"/>
                <w:numId w:val="12"/>
              </w:numPr>
              <w:jc w:val="both"/>
              <w:rPr>
                <w:rFonts w:ascii="Arial" w:hAnsi="Arial" w:cs="Arial"/>
                <w:sz w:val="22"/>
                <w:szCs w:val="22"/>
              </w:rPr>
            </w:pPr>
            <w:r w:rsidRPr="00822D7B">
              <w:rPr>
                <w:rFonts w:ascii="Arial" w:hAnsi="Arial" w:cs="Arial"/>
                <w:sz w:val="22"/>
                <w:szCs w:val="22"/>
              </w:rPr>
              <w:t>project outputs, physical progress;</w:t>
            </w:r>
          </w:p>
          <w:p w14:paraId="77E9C70E" w14:textId="77777777" w:rsidR="00B04DED" w:rsidRPr="00822D7B" w:rsidRDefault="00B04DED" w:rsidP="008C2D88">
            <w:pPr>
              <w:pStyle w:val="a0"/>
              <w:numPr>
                <w:ilvl w:val="0"/>
                <w:numId w:val="12"/>
              </w:numPr>
              <w:jc w:val="both"/>
              <w:rPr>
                <w:rFonts w:ascii="Arial" w:hAnsi="Arial" w:cs="Arial"/>
                <w:sz w:val="22"/>
                <w:szCs w:val="22"/>
              </w:rPr>
            </w:pPr>
            <w:r w:rsidRPr="00822D7B">
              <w:rPr>
                <w:rFonts w:ascii="Arial" w:hAnsi="Arial" w:cs="Arial"/>
                <w:sz w:val="22"/>
                <w:szCs w:val="22"/>
              </w:rPr>
              <w:t>contractors’ performance;</w:t>
            </w:r>
          </w:p>
          <w:p w14:paraId="5E86518E" w14:textId="77777777" w:rsidR="00B04DED" w:rsidRPr="00822D7B" w:rsidRDefault="00B04DED" w:rsidP="008C2D88">
            <w:pPr>
              <w:pStyle w:val="a0"/>
              <w:numPr>
                <w:ilvl w:val="0"/>
                <w:numId w:val="12"/>
              </w:numPr>
              <w:jc w:val="both"/>
              <w:rPr>
                <w:rFonts w:ascii="Arial" w:hAnsi="Arial" w:cs="Arial"/>
                <w:sz w:val="22"/>
                <w:szCs w:val="22"/>
              </w:rPr>
            </w:pPr>
            <w:r w:rsidRPr="00822D7B">
              <w:rPr>
                <w:rFonts w:ascii="Arial" w:hAnsi="Arial" w:cs="Arial"/>
                <w:sz w:val="22"/>
                <w:szCs w:val="22"/>
              </w:rPr>
              <w:t>quality assurance;</w:t>
            </w:r>
          </w:p>
          <w:p w14:paraId="61F39CF6" w14:textId="77777777" w:rsidR="00B04DED" w:rsidRPr="00822D7B" w:rsidRDefault="00B04DED" w:rsidP="008C2D88">
            <w:pPr>
              <w:pStyle w:val="a0"/>
              <w:numPr>
                <w:ilvl w:val="0"/>
                <w:numId w:val="12"/>
              </w:numPr>
              <w:jc w:val="both"/>
              <w:rPr>
                <w:rFonts w:ascii="Arial" w:hAnsi="Arial" w:cs="Arial"/>
                <w:sz w:val="22"/>
                <w:szCs w:val="22"/>
              </w:rPr>
            </w:pPr>
            <w:r w:rsidRPr="00822D7B">
              <w:rPr>
                <w:rFonts w:ascii="Arial" w:hAnsi="Arial" w:cs="Arial"/>
                <w:sz w:val="22"/>
                <w:szCs w:val="22"/>
              </w:rPr>
              <w:t>financial progress (project cost and fund utilization and financial management);</w:t>
            </w:r>
          </w:p>
          <w:p w14:paraId="59D9642E" w14:textId="77777777" w:rsidR="00B04DED" w:rsidRPr="00822D7B" w:rsidRDefault="00B04DED" w:rsidP="008C2D88">
            <w:pPr>
              <w:pStyle w:val="a0"/>
              <w:numPr>
                <w:ilvl w:val="0"/>
                <w:numId w:val="12"/>
              </w:numPr>
              <w:jc w:val="both"/>
              <w:rPr>
                <w:rFonts w:ascii="Arial" w:hAnsi="Arial" w:cs="Arial"/>
                <w:sz w:val="22"/>
                <w:szCs w:val="22"/>
              </w:rPr>
            </w:pPr>
            <w:r w:rsidRPr="00822D7B">
              <w:rPr>
                <w:rFonts w:ascii="Arial" w:hAnsi="Arial" w:cs="Arial"/>
                <w:sz w:val="22"/>
                <w:szCs w:val="22"/>
              </w:rPr>
              <w:t>safeguards (EMP, LARP and Gender);</w:t>
            </w:r>
          </w:p>
          <w:p w14:paraId="03E51840" w14:textId="77777777" w:rsidR="00B04DED" w:rsidRPr="00822D7B" w:rsidRDefault="00B04DED" w:rsidP="008C2D88">
            <w:pPr>
              <w:pStyle w:val="a0"/>
              <w:numPr>
                <w:ilvl w:val="0"/>
                <w:numId w:val="12"/>
              </w:numPr>
              <w:jc w:val="both"/>
              <w:rPr>
                <w:rFonts w:ascii="Arial" w:hAnsi="Arial" w:cs="Arial"/>
                <w:sz w:val="22"/>
                <w:szCs w:val="22"/>
              </w:rPr>
            </w:pPr>
            <w:r w:rsidRPr="00822D7B">
              <w:rPr>
                <w:rFonts w:ascii="Arial" w:hAnsi="Arial" w:cs="Arial"/>
                <w:sz w:val="22"/>
                <w:szCs w:val="22"/>
              </w:rPr>
              <w:t>status of VOs;</w:t>
            </w:r>
          </w:p>
          <w:p w14:paraId="06DFF312" w14:textId="77777777" w:rsidR="00B04DED" w:rsidRPr="00822D7B" w:rsidRDefault="00B04DED" w:rsidP="008C2D88">
            <w:pPr>
              <w:pStyle w:val="a0"/>
              <w:numPr>
                <w:ilvl w:val="0"/>
                <w:numId w:val="12"/>
              </w:numPr>
              <w:jc w:val="both"/>
              <w:rPr>
                <w:rFonts w:ascii="Arial" w:hAnsi="Arial" w:cs="Arial"/>
                <w:sz w:val="22"/>
                <w:szCs w:val="22"/>
              </w:rPr>
            </w:pPr>
            <w:r w:rsidRPr="00822D7B">
              <w:rPr>
                <w:rFonts w:ascii="Arial" w:hAnsi="Arial" w:cs="Arial"/>
                <w:sz w:val="22"/>
                <w:szCs w:val="22"/>
              </w:rPr>
              <w:t>list of progress and safeguards reports;</w:t>
            </w:r>
          </w:p>
          <w:p w14:paraId="587CA645" w14:textId="77777777" w:rsidR="00B04DED" w:rsidRPr="00822D7B" w:rsidRDefault="00B04DED" w:rsidP="008C2D88">
            <w:pPr>
              <w:pStyle w:val="a0"/>
              <w:numPr>
                <w:ilvl w:val="0"/>
                <w:numId w:val="12"/>
              </w:numPr>
              <w:jc w:val="both"/>
              <w:rPr>
                <w:rFonts w:ascii="Arial" w:hAnsi="Arial" w:cs="Arial"/>
                <w:sz w:val="22"/>
                <w:szCs w:val="22"/>
              </w:rPr>
            </w:pPr>
            <w:r w:rsidRPr="00822D7B">
              <w:rPr>
                <w:rFonts w:ascii="Arial" w:hAnsi="Arial" w:cs="Arial"/>
                <w:sz w:val="22"/>
                <w:szCs w:val="22"/>
              </w:rPr>
              <w:t>updated information on monitoring traffic management/road safety plan;</w:t>
            </w:r>
          </w:p>
          <w:p w14:paraId="41038FC4" w14:textId="77777777" w:rsidR="00B04DED" w:rsidRDefault="00B04DED" w:rsidP="008C2D88">
            <w:pPr>
              <w:pStyle w:val="a0"/>
              <w:numPr>
                <w:ilvl w:val="0"/>
                <w:numId w:val="12"/>
              </w:numPr>
              <w:jc w:val="both"/>
              <w:rPr>
                <w:rFonts w:ascii="Arial" w:hAnsi="Arial" w:cs="Arial"/>
                <w:sz w:val="22"/>
                <w:szCs w:val="22"/>
              </w:rPr>
            </w:pPr>
            <w:r w:rsidRPr="00822D7B">
              <w:rPr>
                <w:rFonts w:ascii="Arial" w:hAnsi="Arial" w:cs="Arial"/>
                <w:sz w:val="22"/>
                <w:szCs w:val="22"/>
              </w:rPr>
              <w:t>list and status of IPCs.</w:t>
            </w:r>
          </w:p>
          <w:p w14:paraId="40AF1EDB" w14:textId="77777777" w:rsidR="00E1513A" w:rsidRPr="00E1513A" w:rsidRDefault="00E1513A" w:rsidP="00E1513A">
            <w:pPr>
              <w:jc w:val="both"/>
              <w:rPr>
                <w:rFonts w:ascii="Arial" w:hAnsi="Arial" w:cs="Arial"/>
                <w:sz w:val="22"/>
                <w:szCs w:val="22"/>
              </w:rPr>
            </w:pPr>
            <w:r w:rsidRPr="009F0C22">
              <w:rPr>
                <w:rFonts w:ascii="Arial" w:hAnsi="Arial" w:cs="Arial"/>
                <w:sz w:val="22"/>
                <w:szCs w:val="22"/>
              </w:rPr>
              <w:t>Format is to be agreed with IsDB and the EA.</w:t>
            </w:r>
          </w:p>
        </w:tc>
        <w:tc>
          <w:tcPr>
            <w:tcW w:w="2223" w:type="dxa"/>
          </w:tcPr>
          <w:p w14:paraId="193F8A6F"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15 days after the expiry of each quarter since the Effective Date of the Contract for Consulting Services until the completion of the Project</w:t>
            </w:r>
          </w:p>
        </w:tc>
      </w:tr>
      <w:tr w:rsidR="00B04DED" w:rsidRPr="00822D7B" w14:paraId="582A3599" w14:textId="77777777" w:rsidTr="00B04DED">
        <w:tc>
          <w:tcPr>
            <w:tcW w:w="2083" w:type="dxa"/>
          </w:tcPr>
          <w:p w14:paraId="009B8C22" w14:textId="77777777" w:rsidR="00B04DED" w:rsidRPr="00822D7B" w:rsidRDefault="00B04DED" w:rsidP="00B04DED">
            <w:pPr>
              <w:contextualSpacing/>
              <w:rPr>
                <w:rFonts w:ascii="Arial" w:hAnsi="Arial" w:cs="Arial"/>
                <w:sz w:val="22"/>
                <w:szCs w:val="22"/>
                <w:lang w:val="ru-RU"/>
              </w:rPr>
            </w:pPr>
            <w:r w:rsidRPr="00822D7B">
              <w:rPr>
                <w:rFonts w:ascii="Arial" w:hAnsi="Arial" w:cs="Arial"/>
                <w:sz w:val="22"/>
                <w:szCs w:val="22"/>
              </w:rPr>
              <w:t>Semi-Annual Environmental Reports</w:t>
            </w:r>
          </w:p>
        </w:tc>
        <w:tc>
          <w:tcPr>
            <w:tcW w:w="4756" w:type="dxa"/>
          </w:tcPr>
          <w:p w14:paraId="6A5B9FBC"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Review of the implementation of EMP, performance of the monitoring system, summary of the main environmental issues, and options and recommendations for problem solving.</w:t>
            </w:r>
          </w:p>
        </w:tc>
        <w:tc>
          <w:tcPr>
            <w:tcW w:w="2223" w:type="dxa"/>
          </w:tcPr>
          <w:p w14:paraId="580BCFA8"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Every six (6) months after the Effective Date of the Contract for Consulting Services</w:t>
            </w:r>
          </w:p>
        </w:tc>
      </w:tr>
      <w:tr w:rsidR="00B04DED" w:rsidRPr="00822D7B" w14:paraId="31A652BA" w14:textId="77777777" w:rsidTr="00B04DED">
        <w:tc>
          <w:tcPr>
            <w:tcW w:w="2083" w:type="dxa"/>
          </w:tcPr>
          <w:p w14:paraId="6657190E"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Semi-annual Social Monitoring Report</w:t>
            </w:r>
          </w:p>
        </w:tc>
        <w:tc>
          <w:tcPr>
            <w:tcW w:w="4756" w:type="dxa"/>
          </w:tcPr>
          <w:p w14:paraId="36690C32"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 xml:space="preserve">Observations, findings, issues, non-compliance, and any variance from the provisions of the LARP, recommended actions necessary to ensure compliance with the </w:t>
            </w:r>
            <w:r w:rsidR="00FD6B6A">
              <w:rPr>
                <w:rFonts w:ascii="Arial" w:hAnsi="Arial" w:cs="Arial"/>
                <w:sz w:val="22"/>
                <w:szCs w:val="22"/>
              </w:rPr>
              <w:t>terms of the approved LARP and Is</w:t>
            </w:r>
            <w:r w:rsidRPr="00822D7B">
              <w:rPr>
                <w:rFonts w:ascii="Arial" w:hAnsi="Arial" w:cs="Arial"/>
                <w:sz w:val="22"/>
                <w:szCs w:val="22"/>
              </w:rPr>
              <w:t>DB’s Safeguard Policy Statement (2009).</w:t>
            </w:r>
          </w:p>
        </w:tc>
        <w:tc>
          <w:tcPr>
            <w:tcW w:w="2223" w:type="dxa"/>
          </w:tcPr>
          <w:p w14:paraId="7705B965"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Every six (6) months after the Effective Date of the Contract for Consulting Services</w:t>
            </w:r>
          </w:p>
        </w:tc>
      </w:tr>
      <w:tr w:rsidR="00E1513A" w:rsidRPr="00822D7B" w14:paraId="0C856A7F" w14:textId="77777777" w:rsidTr="00B04DED">
        <w:tc>
          <w:tcPr>
            <w:tcW w:w="2083" w:type="dxa"/>
          </w:tcPr>
          <w:p w14:paraId="54C066F0" w14:textId="77777777" w:rsidR="00E1513A" w:rsidRPr="00822D7B" w:rsidRDefault="00E1513A" w:rsidP="00E1513A">
            <w:pPr>
              <w:contextualSpacing/>
              <w:rPr>
                <w:rFonts w:ascii="Arial" w:hAnsi="Arial" w:cs="Arial"/>
                <w:sz w:val="22"/>
                <w:szCs w:val="22"/>
              </w:rPr>
            </w:pPr>
            <w:r w:rsidRPr="00E1513A">
              <w:rPr>
                <w:rFonts w:ascii="Arial" w:hAnsi="Arial" w:cs="Arial"/>
                <w:sz w:val="22"/>
                <w:szCs w:val="22"/>
              </w:rPr>
              <w:t>Annual Management Information Report at the end of each Financial Year</w:t>
            </w:r>
          </w:p>
        </w:tc>
        <w:tc>
          <w:tcPr>
            <w:tcW w:w="4756" w:type="dxa"/>
          </w:tcPr>
          <w:p w14:paraId="7439D5F5" w14:textId="77777777" w:rsidR="00E1513A" w:rsidRPr="00E1513A" w:rsidRDefault="00E1513A" w:rsidP="00E1513A">
            <w:pPr>
              <w:contextualSpacing/>
              <w:jc w:val="both"/>
              <w:rPr>
                <w:rFonts w:ascii="Arial" w:hAnsi="Arial" w:cs="Arial"/>
                <w:sz w:val="22"/>
                <w:szCs w:val="22"/>
              </w:rPr>
            </w:pPr>
            <w:r w:rsidRPr="00E1513A">
              <w:rPr>
                <w:rFonts w:ascii="Arial" w:hAnsi="Arial" w:cs="Arial"/>
                <w:sz w:val="22"/>
                <w:szCs w:val="22"/>
              </w:rPr>
              <w:t>The Consultant will prepare a comprehensive report summarizing all activities under the services at the end of each Financial Year, and also at other times when considered warranted by either the Consultant or EA because of delay with the construction works or because of the occurrence of technical or contractual difficulties. Such reports shall summarize not only activities of the Project Engineer / Manager but also the progress of works, the status of the Contractor claims, and brief descriptions of the technical and contractual problems being encountered and other relevant information. This will present the overall status of all aspects of the project to include:  progress achieved by project output measured against the targets of the design and monitoring framework, updated procurement plan, compliance with grant covenants, etc.</w:t>
            </w:r>
          </w:p>
          <w:p w14:paraId="69D210DC" w14:textId="77777777" w:rsidR="00E1513A" w:rsidRPr="00E1513A" w:rsidRDefault="00E1513A" w:rsidP="00E1513A">
            <w:pPr>
              <w:contextualSpacing/>
              <w:jc w:val="both"/>
              <w:rPr>
                <w:rFonts w:ascii="Arial" w:hAnsi="Arial" w:cs="Arial"/>
                <w:sz w:val="22"/>
                <w:szCs w:val="22"/>
              </w:rPr>
            </w:pPr>
          </w:p>
          <w:p w14:paraId="3ADDC7AD" w14:textId="77777777" w:rsidR="00E1513A" w:rsidRDefault="00E1513A" w:rsidP="00E1513A">
            <w:pPr>
              <w:contextualSpacing/>
              <w:jc w:val="both"/>
              <w:rPr>
                <w:rFonts w:ascii="Arial" w:hAnsi="Arial" w:cs="Arial"/>
                <w:sz w:val="22"/>
                <w:szCs w:val="22"/>
              </w:rPr>
            </w:pPr>
            <w:r w:rsidRPr="00E1513A">
              <w:rPr>
                <w:rFonts w:ascii="Arial" w:hAnsi="Arial" w:cs="Arial"/>
                <w:sz w:val="22"/>
                <w:szCs w:val="22"/>
              </w:rPr>
              <w:t>Summary:</w:t>
            </w:r>
          </w:p>
          <w:p w14:paraId="69420612" w14:textId="77777777" w:rsidR="00E1513A" w:rsidRPr="00E1513A" w:rsidRDefault="00E1513A" w:rsidP="00E1513A">
            <w:pPr>
              <w:contextualSpacing/>
              <w:jc w:val="both"/>
              <w:rPr>
                <w:rFonts w:ascii="Arial" w:hAnsi="Arial" w:cs="Arial"/>
                <w:sz w:val="22"/>
                <w:szCs w:val="22"/>
              </w:rPr>
            </w:pPr>
            <w:r w:rsidRPr="00E1513A">
              <w:rPr>
                <w:rFonts w:ascii="Arial" w:hAnsi="Arial" w:cs="Arial"/>
                <w:sz w:val="22"/>
                <w:szCs w:val="22"/>
              </w:rPr>
              <w:tab/>
              <w:t>Summary of project progress (physical, financial, safeguards...); work accomplished and any problems encountered during the year;</w:t>
            </w:r>
          </w:p>
          <w:p w14:paraId="24EFD2A8" w14:textId="77777777" w:rsidR="00E1513A" w:rsidRPr="00E1513A" w:rsidRDefault="00E1513A" w:rsidP="00E1513A">
            <w:pPr>
              <w:contextualSpacing/>
              <w:jc w:val="both"/>
              <w:rPr>
                <w:rFonts w:ascii="Arial" w:hAnsi="Arial" w:cs="Arial"/>
                <w:sz w:val="22"/>
                <w:szCs w:val="22"/>
              </w:rPr>
            </w:pPr>
            <w:r w:rsidRPr="00E1513A">
              <w:rPr>
                <w:rFonts w:ascii="Arial" w:hAnsi="Arial" w:cs="Arial"/>
                <w:sz w:val="22"/>
                <w:szCs w:val="22"/>
              </w:rPr>
              <w:tab/>
              <w:t>progress achieved by project output measured against the targets of the design and monitoring framework;</w:t>
            </w:r>
          </w:p>
          <w:p w14:paraId="1F714303" w14:textId="77777777" w:rsidR="00E1513A" w:rsidRPr="00E1513A" w:rsidRDefault="00E1513A" w:rsidP="00E1513A">
            <w:pPr>
              <w:contextualSpacing/>
              <w:jc w:val="both"/>
              <w:rPr>
                <w:rFonts w:ascii="Arial" w:hAnsi="Arial" w:cs="Arial"/>
                <w:sz w:val="22"/>
                <w:szCs w:val="22"/>
              </w:rPr>
            </w:pPr>
            <w:r w:rsidRPr="00E1513A">
              <w:rPr>
                <w:rFonts w:ascii="Arial" w:hAnsi="Arial" w:cs="Arial"/>
                <w:sz w:val="22"/>
                <w:szCs w:val="22"/>
              </w:rPr>
              <w:tab/>
              <w:t>Key implementa</w:t>
            </w:r>
            <w:r>
              <w:rPr>
                <w:rFonts w:ascii="Arial" w:hAnsi="Arial" w:cs="Arial"/>
                <w:sz w:val="22"/>
                <w:szCs w:val="22"/>
              </w:rPr>
              <w:t>tion issues and solutions;</w:t>
            </w:r>
          </w:p>
          <w:p w14:paraId="5724849C" w14:textId="77777777" w:rsidR="00E1513A" w:rsidRPr="00E1513A" w:rsidRDefault="00E1513A" w:rsidP="00E1513A">
            <w:pPr>
              <w:contextualSpacing/>
              <w:jc w:val="both"/>
              <w:rPr>
                <w:rFonts w:ascii="Arial" w:hAnsi="Arial" w:cs="Arial"/>
                <w:sz w:val="22"/>
                <w:szCs w:val="22"/>
              </w:rPr>
            </w:pPr>
            <w:r w:rsidRPr="00E1513A">
              <w:rPr>
                <w:rFonts w:ascii="Arial" w:hAnsi="Arial" w:cs="Arial"/>
                <w:sz w:val="22"/>
                <w:szCs w:val="22"/>
              </w:rPr>
              <w:tab/>
              <w:t>Updated implementation plan for the next 12 months</w:t>
            </w:r>
          </w:p>
          <w:p w14:paraId="2F002931" w14:textId="77777777" w:rsidR="00E1513A" w:rsidRPr="00822D7B" w:rsidRDefault="00E1513A" w:rsidP="00E1513A">
            <w:pPr>
              <w:contextualSpacing/>
              <w:jc w:val="both"/>
              <w:rPr>
                <w:rFonts w:ascii="Arial" w:hAnsi="Arial" w:cs="Arial"/>
                <w:sz w:val="22"/>
                <w:szCs w:val="22"/>
              </w:rPr>
            </w:pPr>
            <w:r w:rsidRPr="00E1513A">
              <w:rPr>
                <w:rFonts w:ascii="Arial" w:hAnsi="Arial" w:cs="Arial"/>
                <w:sz w:val="22"/>
                <w:szCs w:val="22"/>
              </w:rPr>
              <w:t>Format is to be agreed with IsDB and with the EA</w:t>
            </w:r>
          </w:p>
        </w:tc>
        <w:tc>
          <w:tcPr>
            <w:tcW w:w="2223" w:type="dxa"/>
          </w:tcPr>
          <w:p w14:paraId="34391272" w14:textId="77777777" w:rsidR="00E1513A" w:rsidRPr="00822D7B" w:rsidRDefault="00E1513A" w:rsidP="00B04DED">
            <w:pPr>
              <w:contextualSpacing/>
              <w:rPr>
                <w:rFonts w:ascii="Arial" w:hAnsi="Arial" w:cs="Arial"/>
                <w:sz w:val="22"/>
                <w:szCs w:val="22"/>
              </w:rPr>
            </w:pPr>
          </w:p>
        </w:tc>
      </w:tr>
      <w:tr w:rsidR="00B04DED" w:rsidRPr="00822D7B" w14:paraId="2E75759D" w14:textId="77777777" w:rsidTr="00B04DED">
        <w:tc>
          <w:tcPr>
            <w:tcW w:w="2083" w:type="dxa"/>
          </w:tcPr>
          <w:p w14:paraId="75533DC2"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Gender Action Plan</w:t>
            </w:r>
          </w:p>
          <w:p w14:paraId="15754174"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(GAP) Monitoring Reports</w:t>
            </w:r>
          </w:p>
        </w:tc>
        <w:tc>
          <w:tcPr>
            <w:tcW w:w="4756" w:type="dxa"/>
          </w:tcPr>
          <w:p w14:paraId="4E5CA9ED"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Review of the implementation of the Gender Action Plan of the project, summary of main issues, and options for recommendations for problem solving.</w:t>
            </w:r>
          </w:p>
        </w:tc>
        <w:tc>
          <w:tcPr>
            <w:tcW w:w="2223" w:type="dxa"/>
          </w:tcPr>
          <w:p w14:paraId="53EFB812"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Every six (6) months after the Effective Date of the Contract for Consulting Services</w:t>
            </w:r>
          </w:p>
        </w:tc>
      </w:tr>
      <w:tr w:rsidR="00B04DED" w:rsidRPr="00822D7B" w14:paraId="6AD5A52D" w14:textId="77777777" w:rsidTr="00B04DED">
        <w:tc>
          <w:tcPr>
            <w:tcW w:w="2083" w:type="dxa"/>
          </w:tcPr>
          <w:p w14:paraId="6B2DD12A"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Project Performance Monitoring Reports</w:t>
            </w:r>
          </w:p>
        </w:tc>
        <w:tc>
          <w:tcPr>
            <w:tcW w:w="4756" w:type="dxa"/>
          </w:tcPr>
          <w:p w14:paraId="57BE1CE3"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Collection and analysis of baseline data on social, economic, and project engineering aspects in the area affected by each road construction project/contract, with mid-term updates and the final report. The reports are to be structured in accordance with standa</w:t>
            </w:r>
            <w:r w:rsidR="00FD6B6A">
              <w:rPr>
                <w:rFonts w:ascii="Arial" w:hAnsi="Arial" w:cs="Arial"/>
                <w:sz w:val="22"/>
                <w:szCs w:val="22"/>
              </w:rPr>
              <w:t>rd Is</w:t>
            </w:r>
            <w:r w:rsidRPr="00822D7B">
              <w:rPr>
                <w:rFonts w:ascii="Arial" w:hAnsi="Arial" w:cs="Arial"/>
                <w:sz w:val="22"/>
                <w:szCs w:val="22"/>
              </w:rPr>
              <w:t>DB requirements for such reports.</w:t>
            </w:r>
          </w:p>
        </w:tc>
        <w:tc>
          <w:tcPr>
            <w:tcW w:w="2223" w:type="dxa"/>
          </w:tcPr>
          <w:p w14:paraId="33670835"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First report – 60 days after the Commencement Date for each Lot.</w:t>
            </w:r>
          </w:p>
          <w:p w14:paraId="12B2A7A2"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The due dates for mid-term and final reports to be agreed with the Client.</w:t>
            </w:r>
          </w:p>
        </w:tc>
      </w:tr>
      <w:tr w:rsidR="00B04DED" w:rsidRPr="00822D7B" w14:paraId="75836589" w14:textId="77777777" w:rsidTr="00B04DED">
        <w:tc>
          <w:tcPr>
            <w:tcW w:w="2083" w:type="dxa"/>
          </w:tcPr>
          <w:p w14:paraId="212E9973"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Draft Project Completion Report</w:t>
            </w:r>
          </w:p>
        </w:tc>
        <w:tc>
          <w:tcPr>
            <w:tcW w:w="4756" w:type="dxa"/>
          </w:tcPr>
          <w:p w14:paraId="13C18C0C" w14:textId="77777777" w:rsidR="00B04DED" w:rsidRPr="00822D7B" w:rsidRDefault="00E1513A" w:rsidP="00E1513A">
            <w:pPr>
              <w:contextualSpacing/>
              <w:jc w:val="both"/>
              <w:rPr>
                <w:rFonts w:ascii="Arial" w:hAnsi="Arial" w:cs="Arial"/>
                <w:sz w:val="22"/>
                <w:szCs w:val="22"/>
              </w:rPr>
            </w:pPr>
            <w:r w:rsidRPr="00E1513A">
              <w:rPr>
                <w:rFonts w:ascii="Arial" w:hAnsi="Arial" w:cs="Arial"/>
                <w:sz w:val="22"/>
                <w:szCs w:val="22"/>
              </w:rPr>
              <w:t>The report will be based on the standard IsDB format for project completion reports and will provide additional information relevant to the overall project implementation. The Consultant will prepare completion report for each contract after issuance of Taking-over-Certificate / Certification of Completion. This report shall summarize the implementation and financial history of the project. The defects list provided to the contractor and all outstanding claims pending resolution. Format is to be agreed with IsDB</w:t>
            </w:r>
          </w:p>
        </w:tc>
        <w:tc>
          <w:tcPr>
            <w:tcW w:w="2223" w:type="dxa"/>
          </w:tcPr>
          <w:p w14:paraId="032675D7" w14:textId="77777777" w:rsidR="00B04DED" w:rsidRPr="00822D7B" w:rsidRDefault="00E1513A" w:rsidP="00E1513A">
            <w:pPr>
              <w:contextualSpacing/>
              <w:jc w:val="both"/>
              <w:rPr>
                <w:rFonts w:ascii="Arial" w:hAnsi="Arial" w:cs="Arial"/>
                <w:sz w:val="22"/>
                <w:szCs w:val="22"/>
              </w:rPr>
            </w:pPr>
            <w:r w:rsidRPr="00E1513A">
              <w:rPr>
                <w:rFonts w:ascii="Arial" w:hAnsi="Arial" w:cs="Arial"/>
                <w:sz w:val="22"/>
                <w:szCs w:val="22"/>
              </w:rPr>
              <w:t>Not later than 3 months prior to completion of the civil works contract</w:t>
            </w:r>
            <w:r>
              <w:rPr>
                <w:rFonts w:ascii="Arial" w:hAnsi="Arial" w:cs="Arial"/>
                <w:sz w:val="22"/>
                <w:szCs w:val="22"/>
              </w:rPr>
              <w:t>.</w:t>
            </w:r>
          </w:p>
        </w:tc>
      </w:tr>
      <w:tr w:rsidR="00B04DED" w:rsidRPr="00822D7B" w14:paraId="041838FC" w14:textId="77777777" w:rsidTr="00B04DED">
        <w:tc>
          <w:tcPr>
            <w:tcW w:w="2083" w:type="dxa"/>
          </w:tcPr>
          <w:p w14:paraId="4CDB2DF6"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Project Completion Report</w:t>
            </w:r>
          </w:p>
        </w:tc>
        <w:tc>
          <w:tcPr>
            <w:tcW w:w="4756" w:type="dxa"/>
          </w:tcPr>
          <w:p w14:paraId="0F7F0439" w14:textId="77777777" w:rsidR="00B04DED" w:rsidRPr="00822D7B" w:rsidRDefault="001361F9" w:rsidP="001361F9">
            <w:pPr>
              <w:contextualSpacing/>
              <w:jc w:val="both"/>
              <w:rPr>
                <w:rFonts w:ascii="Arial" w:hAnsi="Arial" w:cs="Arial"/>
                <w:sz w:val="22"/>
                <w:szCs w:val="22"/>
              </w:rPr>
            </w:pPr>
            <w:r w:rsidRPr="001361F9">
              <w:rPr>
                <w:rFonts w:ascii="Arial" w:hAnsi="Arial" w:cs="Arial"/>
                <w:sz w:val="22"/>
                <w:szCs w:val="22"/>
              </w:rPr>
              <w:t>The Consultant will prepare a comprehensive final Completion Report within 90 days after Issuance of the Taking-over-Certificate of the last civil works contract. The Consultant will prepare a comprehensive final Completion Report for the project summarizing the method of construction, as built record showing the location and details of all works carried out, all defects and certification of the satisfactory correction of such defects for each of the construction contracts, the construction supervision performed, and recommendations for future projects of similar nature to be undertaken by EA. A safeguards implementation completion (final) report will also be included as appendix to the final project completion report. This report will update the draft report with contract completion information and will reflect comments provided on the draft completion report. Format is to be agreed with IsDB</w:t>
            </w:r>
            <w:r>
              <w:rPr>
                <w:rFonts w:ascii="Arial" w:hAnsi="Arial" w:cs="Arial"/>
                <w:sz w:val="22"/>
                <w:szCs w:val="22"/>
              </w:rPr>
              <w:t>.</w:t>
            </w:r>
          </w:p>
        </w:tc>
        <w:tc>
          <w:tcPr>
            <w:tcW w:w="2223" w:type="dxa"/>
          </w:tcPr>
          <w:p w14:paraId="16D1A79F" w14:textId="77777777" w:rsidR="00B04DED" w:rsidRPr="00822D7B" w:rsidRDefault="001361F9" w:rsidP="001361F9">
            <w:pPr>
              <w:contextualSpacing/>
              <w:jc w:val="both"/>
              <w:rPr>
                <w:rFonts w:ascii="Arial" w:hAnsi="Arial" w:cs="Arial"/>
                <w:sz w:val="22"/>
                <w:szCs w:val="22"/>
              </w:rPr>
            </w:pPr>
            <w:r w:rsidRPr="001361F9">
              <w:rPr>
                <w:rFonts w:ascii="Arial" w:hAnsi="Arial" w:cs="Arial"/>
                <w:sz w:val="22"/>
                <w:szCs w:val="22"/>
              </w:rPr>
              <w:t>Within 90 days after issuance of the Taking Over Certificate of the last civil works contract.</w:t>
            </w:r>
          </w:p>
        </w:tc>
      </w:tr>
    </w:tbl>
    <w:p w14:paraId="304ED432" w14:textId="77777777" w:rsidR="00B04DED" w:rsidRPr="00822D7B" w:rsidRDefault="00B04DED" w:rsidP="008C2D88">
      <w:pPr>
        <w:pStyle w:val="4"/>
        <w:keepNext w:val="0"/>
        <w:numPr>
          <w:ilvl w:val="3"/>
          <w:numId w:val="11"/>
        </w:numPr>
        <w:tabs>
          <w:tab w:val="clear" w:pos="720"/>
          <w:tab w:val="clear" w:pos="8640"/>
        </w:tabs>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Hard and electronic copies of all deliverables shall be delivered to the following persons/departments:</w:t>
      </w:r>
    </w:p>
    <w:p w14:paraId="5B2F41ED" w14:textId="77777777" w:rsidR="00B04DED" w:rsidRPr="00822D7B" w:rsidRDefault="00B04DED" w:rsidP="008C2D88">
      <w:pPr>
        <w:pStyle w:val="a0"/>
        <w:numPr>
          <w:ilvl w:val="0"/>
          <w:numId w:val="13"/>
        </w:numPr>
        <w:jc w:val="both"/>
        <w:rPr>
          <w:rFonts w:ascii="Arial" w:hAnsi="Arial" w:cs="Arial"/>
          <w:sz w:val="22"/>
          <w:szCs w:val="22"/>
        </w:rPr>
      </w:pPr>
      <w:r w:rsidRPr="00822D7B">
        <w:rPr>
          <w:rFonts w:ascii="Arial" w:hAnsi="Arial" w:cs="Arial"/>
          <w:sz w:val="22"/>
          <w:szCs w:val="22"/>
        </w:rPr>
        <w:t>JSC “NC “KazAvtoZhol”</w:t>
      </w:r>
    </w:p>
    <w:p w14:paraId="3F01110A" w14:textId="77777777" w:rsidR="00B04DED" w:rsidRPr="00822D7B" w:rsidRDefault="00B04DED" w:rsidP="00B04DED">
      <w:pPr>
        <w:pStyle w:val="a0"/>
        <w:ind w:left="1068"/>
        <w:rPr>
          <w:rFonts w:ascii="Arial" w:hAnsi="Arial" w:cs="Arial"/>
          <w:sz w:val="22"/>
          <w:szCs w:val="22"/>
        </w:rPr>
      </w:pPr>
      <w:r w:rsidRPr="00822D7B">
        <w:rPr>
          <w:rFonts w:ascii="Arial" w:hAnsi="Arial" w:cs="Arial"/>
          <w:sz w:val="22"/>
          <w:szCs w:val="22"/>
        </w:rPr>
        <w:t xml:space="preserve">Mr. Darkhan Sakanov, </w:t>
      </w:r>
      <w:hyperlink r:id="rId7" w:history="1">
        <w:r w:rsidRPr="00822D7B">
          <w:rPr>
            <w:rStyle w:val="afc"/>
            <w:rFonts w:ascii="Arial" w:hAnsi="Arial" w:cs="Arial"/>
            <w:sz w:val="22"/>
            <w:szCs w:val="22"/>
          </w:rPr>
          <w:t>darkhan.sakanov@qaj.kz</w:t>
        </w:r>
      </w:hyperlink>
      <w:r w:rsidRPr="00822D7B">
        <w:rPr>
          <w:rFonts w:ascii="Arial" w:hAnsi="Arial" w:cs="Arial"/>
          <w:sz w:val="22"/>
          <w:szCs w:val="22"/>
        </w:rPr>
        <w:t xml:space="preserve">  </w:t>
      </w:r>
    </w:p>
    <w:p w14:paraId="26F794B6" w14:textId="77777777" w:rsidR="00B04DED" w:rsidRPr="00822D7B" w:rsidRDefault="00B04DED" w:rsidP="00B04DED">
      <w:pPr>
        <w:pStyle w:val="a0"/>
        <w:ind w:left="1068"/>
        <w:rPr>
          <w:rFonts w:ascii="Arial" w:hAnsi="Arial" w:cs="Arial"/>
          <w:sz w:val="22"/>
          <w:szCs w:val="22"/>
        </w:rPr>
      </w:pPr>
      <w:r w:rsidRPr="00822D7B">
        <w:rPr>
          <w:rFonts w:ascii="Arial" w:hAnsi="Arial" w:cs="Arial"/>
          <w:sz w:val="22"/>
          <w:szCs w:val="22"/>
        </w:rPr>
        <w:t>Address: 60/4, Syganak str., Astana city, Republic of Kazakhstan</w:t>
      </w:r>
    </w:p>
    <w:p w14:paraId="0310C910" w14:textId="77777777" w:rsidR="00B04DED" w:rsidRPr="00822D7B" w:rsidRDefault="00B04DED" w:rsidP="00B04DED">
      <w:pPr>
        <w:pStyle w:val="a0"/>
        <w:rPr>
          <w:rFonts w:ascii="Arial" w:hAnsi="Arial" w:cs="Arial"/>
          <w:sz w:val="22"/>
          <w:szCs w:val="22"/>
        </w:rPr>
      </w:pPr>
    </w:p>
    <w:p w14:paraId="35FE0E1B" w14:textId="77777777" w:rsidR="00B04DED" w:rsidRPr="00822D7B" w:rsidRDefault="00FD6B6A" w:rsidP="008C2D88">
      <w:pPr>
        <w:pStyle w:val="a0"/>
        <w:keepNext/>
        <w:keepLines/>
        <w:numPr>
          <w:ilvl w:val="0"/>
          <w:numId w:val="13"/>
        </w:numPr>
        <w:jc w:val="both"/>
        <w:rPr>
          <w:rFonts w:ascii="Arial" w:hAnsi="Arial" w:cs="Arial"/>
          <w:sz w:val="22"/>
          <w:szCs w:val="22"/>
        </w:rPr>
      </w:pPr>
      <w:r>
        <w:rPr>
          <w:rFonts w:ascii="Arial" w:hAnsi="Arial" w:cs="Arial"/>
          <w:sz w:val="22"/>
          <w:szCs w:val="22"/>
        </w:rPr>
        <w:t>Kyzylorda</w:t>
      </w:r>
      <w:r w:rsidR="00B04DED" w:rsidRPr="00822D7B">
        <w:rPr>
          <w:rFonts w:ascii="Arial" w:hAnsi="Arial" w:cs="Arial"/>
          <w:sz w:val="22"/>
          <w:szCs w:val="22"/>
        </w:rPr>
        <w:t xml:space="preserve"> regional branch of JSC “NC “KazAvtoZhol”,</w:t>
      </w:r>
    </w:p>
    <w:p w14:paraId="6E6FEA7D" w14:textId="77777777" w:rsidR="00B04DED" w:rsidRPr="00822D7B" w:rsidRDefault="00FD6B6A" w:rsidP="00B04DED">
      <w:pPr>
        <w:keepNext/>
        <w:keepLines/>
        <w:ind w:left="1056" w:firstLine="12"/>
        <w:rPr>
          <w:rFonts w:ascii="Arial" w:hAnsi="Arial" w:cs="Arial"/>
          <w:sz w:val="22"/>
          <w:szCs w:val="22"/>
        </w:rPr>
      </w:pPr>
      <w:r>
        <w:rPr>
          <w:rFonts w:ascii="Arial" w:hAnsi="Arial" w:cs="Arial"/>
          <w:sz w:val="22"/>
          <w:szCs w:val="22"/>
        </w:rPr>
        <w:t>Mr. Zhasulan Kerimkulov</w:t>
      </w:r>
      <w:r w:rsidR="00B04DED" w:rsidRPr="00822D7B">
        <w:rPr>
          <w:rFonts w:ascii="Arial" w:hAnsi="Arial" w:cs="Arial"/>
          <w:sz w:val="22"/>
          <w:szCs w:val="22"/>
        </w:rPr>
        <w:t xml:space="preserve">, </w:t>
      </w:r>
      <w:hyperlink r:id="rId8" w:history="1">
        <w:r w:rsidRPr="007524DC">
          <w:rPr>
            <w:rStyle w:val="afc"/>
            <w:rFonts w:ascii="Arial" w:hAnsi="Arial" w:cs="Arial"/>
            <w:sz w:val="22"/>
            <w:szCs w:val="22"/>
          </w:rPr>
          <w:t>zhasulan.kerimkulov@qaj.kz</w:t>
        </w:r>
      </w:hyperlink>
      <w:r>
        <w:rPr>
          <w:rStyle w:val="afc"/>
          <w:rFonts w:ascii="Arial" w:hAnsi="Arial" w:cs="Arial"/>
          <w:sz w:val="22"/>
          <w:szCs w:val="22"/>
        </w:rPr>
        <w:t xml:space="preserve"> </w:t>
      </w:r>
    </w:p>
    <w:p w14:paraId="5683B598" w14:textId="77777777" w:rsidR="00B04DED" w:rsidRPr="00822D7B" w:rsidRDefault="00B04DED" w:rsidP="00B04DED">
      <w:pPr>
        <w:pStyle w:val="a0"/>
        <w:keepNext/>
        <w:keepLines/>
        <w:ind w:left="1068"/>
        <w:rPr>
          <w:rFonts w:ascii="Arial" w:hAnsi="Arial" w:cs="Arial"/>
          <w:sz w:val="22"/>
          <w:szCs w:val="22"/>
        </w:rPr>
      </w:pPr>
    </w:p>
    <w:p w14:paraId="15DA6F8C" w14:textId="77777777" w:rsidR="00B04DED" w:rsidRPr="00822D7B" w:rsidRDefault="00B04DED" w:rsidP="008C2D88">
      <w:pPr>
        <w:pStyle w:val="1"/>
        <w:keepLines w:val="0"/>
        <w:numPr>
          <w:ilvl w:val="0"/>
          <w:numId w:val="11"/>
        </w:numPr>
        <w:shd w:val="clear" w:color="auto" w:fill="5B9BD5" w:themeFill="accent1"/>
        <w:spacing w:before="0"/>
        <w:jc w:val="left"/>
        <w:rPr>
          <w:rFonts w:ascii="Arial" w:hAnsi="Arial" w:cs="Arial"/>
          <w:sz w:val="22"/>
          <w:szCs w:val="22"/>
        </w:rPr>
      </w:pPr>
      <w:r w:rsidRPr="00822D7B">
        <w:rPr>
          <w:rFonts w:ascii="Arial" w:hAnsi="Arial" w:cs="Arial"/>
          <w:sz w:val="22"/>
          <w:szCs w:val="22"/>
        </w:rPr>
        <w:t xml:space="preserve">Key Timelines and Milestones </w:t>
      </w:r>
    </w:p>
    <w:p w14:paraId="77F613D7" w14:textId="77777777" w:rsidR="00B04DED" w:rsidRPr="00822D7B" w:rsidRDefault="00B04DED" w:rsidP="008C2D88">
      <w:pPr>
        <w:pStyle w:val="4"/>
        <w:keepNext w:val="0"/>
        <w:numPr>
          <w:ilvl w:val="3"/>
          <w:numId w:val="11"/>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The Consultant services a</w:t>
      </w:r>
      <w:r w:rsidR="00FD6B6A">
        <w:rPr>
          <w:rFonts w:ascii="Arial" w:hAnsi="Arial" w:cs="Arial"/>
          <w:b w:val="0"/>
          <w:bCs w:val="0"/>
          <w:sz w:val="22"/>
          <w:szCs w:val="22"/>
        </w:rPr>
        <w:t>re expected to commence in July</w:t>
      </w:r>
      <w:r w:rsidRPr="00822D7B">
        <w:rPr>
          <w:rFonts w:ascii="Arial" w:hAnsi="Arial" w:cs="Arial"/>
          <w:b w:val="0"/>
          <w:bCs w:val="0"/>
          <w:sz w:val="22"/>
          <w:szCs w:val="22"/>
        </w:rPr>
        <w:t xml:space="preserve"> 2026 (indicative) and span a tot</w:t>
      </w:r>
      <w:r w:rsidR="00CA79E5">
        <w:rPr>
          <w:rFonts w:ascii="Arial" w:hAnsi="Arial" w:cs="Arial"/>
          <w:b w:val="0"/>
          <w:bCs w:val="0"/>
          <w:sz w:val="22"/>
          <w:szCs w:val="22"/>
        </w:rPr>
        <w:t>al duration of approximately 10 years</w:t>
      </w:r>
      <w:r w:rsidRPr="00822D7B">
        <w:rPr>
          <w:rFonts w:ascii="Arial" w:hAnsi="Arial" w:cs="Arial"/>
          <w:b w:val="0"/>
          <w:bCs w:val="0"/>
          <w:sz w:val="22"/>
          <w:szCs w:val="22"/>
        </w:rPr>
        <w:t>, covering pre-contract, design and construction and post-construction (DNP) phases of the project. The timeline below outlines the key milestones for the project and corresponding Consultant activities/deliverables:</w:t>
      </w:r>
    </w:p>
    <w:p w14:paraId="366411F9" w14:textId="77777777" w:rsidR="00B04DED" w:rsidRPr="00822D7B" w:rsidRDefault="00B04DED" w:rsidP="008C2D88">
      <w:pPr>
        <w:pStyle w:val="4"/>
        <w:keepNext w:val="0"/>
        <w:numPr>
          <w:ilvl w:val="0"/>
          <w:numId w:val="24"/>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Mobilization of Consultant: 0–1 month from contract effectiveness. The Consultant Team Leader and key experts mobilize to Kazakhstan (Astana with subsequent relocation to Project site), hold kick-off meetings with the Client/P</w:t>
      </w:r>
      <w:r w:rsidR="00CA79E5">
        <w:rPr>
          <w:rFonts w:ascii="Arial" w:hAnsi="Arial" w:cs="Arial"/>
          <w:b w:val="0"/>
          <w:bCs w:val="0"/>
          <w:sz w:val="22"/>
          <w:szCs w:val="22"/>
        </w:rPr>
        <w:t>MU and I</w:t>
      </w:r>
      <w:r w:rsidRPr="00822D7B">
        <w:rPr>
          <w:rFonts w:ascii="Arial" w:hAnsi="Arial" w:cs="Arial"/>
          <w:b w:val="0"/>
          <w:bCs w:val="0"/>
          <w:sz w:val="22"/>
          <w:szCs w:val="22"/>
        </w:rPr>
        <w:t>DB, and submit the Inception Report by week 4.</w:t>
      </w:r>
    </w:p>
    <w:p w14:paraId="38124278" w14:textId="77777777" w:rsidR="00B04DED" w:rsidRPr="00822D7B" w:rsidRDefault="00B04DED" w:rsidP="008C2D88">
      <w:pPr>
        <w:pStyle w:val="4"/>
        <w:keepNext w:val="0"/>
        <w:numPr>
          <w:ilvl w:val="0"/>
          <w:numId w:val="24"/>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The mobilization of non-key personnel shall be carried out at the request of the Client.</w:t>
      </w:r>
    </w:p>
    <w:p w14:paraId="2F8CB43C" w14:textId="77777777" w:rsidR="00B04DED" w:rsidRPr="00822D7B" w:rsidRDefault="00B04DED" w:rsidP="008C2D88">
      <w:pPr>
        <w:pStyle w:val="4"/>
        <w:keepNext w:val="0"/>
        <w:numPr>
          <w:ilvl w:val="0"/>
          <w:numId w:val="24"/>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The personnel mobilization schedule shall be subject to the Client’s approval and may be adjusted by the Client. The schedule shall take into account the seasonality of the Contractor’s works. Annual leave (to be scheduled from January to February) shall be provided at the Consultant’s own cost.</w:t>
      </w:r>
    </w:p>
    <w:p w14:paraId="43EB35F1" w14:textId="77777777" w:rsidR="00B04DED" w:rsidRPr="00822D7B" w:rsidRDefault="00B04DED" w:rsidP="008C2D88">
      <w:pPr>
        <w:pStyle w:val="4"/>
        <w:keepNext w:val="0"/>
        <w:numPr>
          <w:ilvl w:val="0"/>
          <w:numId w:val="24"/>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Contractor Mobilization and Design Stage: 6–18 months. Monthly progress reports start from the first month of contractor’s Commencement Date</w:t>
      </w:r>
      <w:r w:rsidR="00CA79E5">
        <w:rPr>
          <w:rFonts w:ascii="Arial" w:hAnsi="Arial" w:cs="Arial"/>
          <w:b w:val="0"/>
          <w:bCs w:val="0"/>
          <w:sz w:val="22"/>
          <w:szCs w:val="22"/>
        </w:rPr>
        <w:t xml:space="preserve"> </w:t>
      </w:r>
      <w:r w:rsidRPr="00822D7B">
        <w:rPr>
          <w:rFonts w:ascii="Arial" w:hAnsi="Arial" w:cs="Arial"/>
          <w:b w:val="0"/>
          <w:bCs w:val="0"/>
          <w:sz w:val="22"/>
          <w:szCs w:val="22"/>
        </w:rPr>
        <w:t>work. The first quarterly report will be due at end of quarter once Commencement Date occurs</w:t>
      </w:r>
      <w:r w:rsidR="00CA79E5">
        <w:rPr>
          <w:rFonts w:ascii="Arial" w:hAnsi="Arial" w:cs="Arial"/>
          <w:b w:val="0"/>
          <w:bCs w:val="0"/>
          <w:sz w:val="22"/>
          <w:szCs w:val="22"/>
        </w:rPr>
        <w:t xml:space="preserve"> </w:t>
      </w:r>
      <w:r w:rsidRPr="00822D7B">
        <w:rPr>
          <w:rFonts w:ascii="Arial" w:hAnsi="Arial" w:cs="Arial"/>
          <w:b w:val="0"/>
          <w:bCs w:val="0"/>
          <w:sz w:val="22"/>
          <w:szCs w:val="22"/>
        </w:rPr>
        <w:t>construction starts.</w:t>
      </w:r>
    </w:p>
    <w:p w14:paraId="318137B7" w14:textId="77777777" w:rsidR="00B04DED" w:rsidRPr="00822D7B" w:rsidRDefault="00B04DED" w:rsidP="008C2D88">
      <w:pPr>
        <w:pStyle w:val="4"/>
        <w:keepNext w:val="0"/>
        <w:numPr>
          <w:ilvl w:val="0"/>
          <w:numId w:val="24"/>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Construction P</w:t>
      </w:r>
      <w:r w:rsidR="00CA79E5">
        <w:rPr>
          <w:rFonts w:ascii="Arial" w:hAnsi="Arial" w:cs="Arial"/>
          <w:b w:val="0"/>
          <w:bCs w:val="0"/>
          <w:sz w:val="22"/>
          <w:szCs w:val="22"/>
        </w:rPr>
        <w:t>hase (Execution of Works): 18–36</w:t>
      </w:r>
      <w:r w:rsidRPr="00822D7B">
        <w:rPr>
          <w:rFonts w:ascii="Arial" w:hAnsi="Arial" w:cs="Arial"/>
          <w:b w:val="0"/>
          <w:bCs w:val="0"/>
          <w:sz w:val="22"/>
          <w:szCs w:val="22"/>
        </w:rPr>
        <w:t xml:space="preserve"> months. This is the main construction period, expected to</w:t>
      </w:r>
      <w:r w:rsidR="00CA79E5">
        <w:rPr>
          <w:rFonts w:ascii="Arial" w:hAnsi="Arial" w:cs="Arial"/>
          <w:b w:val="0"/>
          <w:bCs w:val="0"/>
          <w:sz w:val="22"/>
          <w:szCs w:val="22"/>
        </w:rPr>
        <w:t xml:space="preserve"> last about 3 years for full 25,9</w:t>
      </w:r>
      <w:r w:rsidRPr="00822D7B">
        <w:rPr>
          <w:rFonts w:ascii="Arial" w:hAnsi="Arial" w:cs="Arial"/>
          <w:b w:val="0"/>
          <w:bCs w:val="0"/>
          <w:sz w:val="22"/>
          <w:szCs w:val="22"/>
        </w:rPr>
        <w:t xml:space="preserve"> km completion. </w:t>
      </w:r>
    </w:p>
    <w:p w14:paraId="4543472A" w14:textId="77777777" w:rsidR="00B04DED" w:rsidRPr="00822D7B" w:rsidRDefault="00CA79E5" w:rsidP="008C2D88">
      <w:pPr>
        <w:pStyle w:val="4"/>
        <w:keepNext w:val="0"/>
        <w:numPr>
          <w:ilvl w:val="0"/>
          <w:numId w:val="24"/>
        </w:numPr>
        <w:tabs>
          <w:tab w:val="clear" w:pos="720"/>
          <w:tab w:val="clear" w:pos="8640"/>
        </w:tabs>
        <w:autoSpaceDE w:val="0"/>
        <w:autoSpaceDN w:val="0"/>
        <w:adjustRightInd w:val="0"/>
        <w:spacing w:after="220"/>
        <w:jc w:val="both"/>
        <w:rPr>
          <w:rFonts w:ascii="Arial" w:hAnsi="Arial" w:cs="Arial"/>
          <w:b w:val="0"/>
          <w:bCs w:val="0"/>
          <w:sz w:val="22"/>
          <w:szCs w:val="22"/>
        </w:rPr>
      </w:pPr>
      <w:r>
        <w:rPr>
          <w:rFonts w:ascii="Arial" w:hAnsi="Arial" w:cs="Arial"/>
          <w:b w:val="0"/>
          <w:bCs w:val="0"/>
          <w:sz w:val="22"/>
          <w:szCs w:val="22"/>
        </w:rPr>
        <w:t>DNP phase: 84</w:t>
      </w:r>
      <w:r w:rsidR="00B04DED" w:rsidRPr="00822D7B">
        <w:rPr>
          <w:rFonts w:ascii="Arial" w:hAnsi="Arial" w:cs="Arial"/>
          <w:b w:val="0"/>
          <w:bCs w:val="0"/>
          <w:sz w:val="22"/>
          <w:szCs w:val="22"/>
        </w:rPr>
        <w:t xml:space="preserve"> months. Immediat</w:t>
      </w:r>
      <w:r>
        <w:rPr>
          <w:rFonts w:ascii="Arial" w:hAnsi="Arial" w:cs="Arial"/>
          <w:b w:val="0"/>
          <w:bCs w:val="0"/>
          <w:sz w:val="22"/>
          <w:szCs w:val="22"/>
        </w:rPr>
        <w:t xml:space="preserve">ely upon substantial completion, </w:t>
      </w:r>
      <w:r w:rsidR="00B04DED" w:rsidRPr="00822D7B">
        <w:rPr>
          <w:rFonts w:ascii="Arial" w:hAnsi="Arial" w:cs="Arial"/>
          <w:b w:val="0"/>
          <w:bCs w:val="0"/>
          <w:sz w:val="22"/>
          <w:szCs w:val="22"/>
        </w:rPr>
        <w:t>the contra</w:t>
      </w:r>
      <w:r>
        <w:rPr>
          <w:rFonts w:ascii="Arial" w:hAnsi="Arial" w:cs="Arial"/>
          <w:b w:val="0"/>
          <w:bCs w:val="0"/>
          <w:sz w:val="22"/>
          <w:szCs w:val="22"/>
        </w:rPr>
        <w:t>cts will transition into the DN</w:t>
      </w:r>
      <w:r w:rsidR="00B04DED" w:rsidRPr="00822D7B">
        <w:rPr>
          <w:rFonts w:ascii="Arial" w:hAnsi="Arial" w:cs="Arial"/>
          <w:b w:val="0"/>
          <w:bCs w:val="0"/>
          <w:sz w:val="22"/>
          <w:szCs w:val="22"/>
        </w:rPr>
        <w:t xml:space="preserve">. The formal Maintenance Period Start Date is a milestone in the contracts. </w:t>
      </w:r>
    </w:p>
    <w:p w14:paraId="410DEE60" w14:textId="77777777" w:rsidR="00B04DED" w:rsidRPr="00822D7B" w:rsidRDefault="00B04DED" w:rsidP="008C2D88">
      <w:pPr>
        <w:pStyle w:val="4"/>
        <w:keepNext w:val="0"/>
        <w:numPr>
          <w:ilvl w:val="3"/>
          <w:numId w:val="11"/>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The above timelines are indicative and will be adjusted based on actual project commencement and progress. The Consultant’s detailed work plan (developed during inception) will refine these milestones and deliverable due dates, and the plan will be kept updated.</w:t>
      </w:r>
    </w:p>
    <w:p w14:paraId="4E7EA3BA" w14:textId="77777777" w:rsidR="00B04DED" w:rsidRPr="00822D7B" w:rsidRDefault="00B04DED" w:rsidP="008C2D88">
      <w:pPr>
        <w:pStyle w:val="4"/>
        <w:keepNext w:val="0"/>
        <w:numPr>
          <w:ilvl w:val="3"/>
          <w:numId w:val="11"/>
        </w:numPr>
        <w:tabs>
          <w:tab w:val="clear" w:pos="720"/>
          <w:tab w:val="clear" w:pos="8640"/>
        </w:tabs>
        <w:autoSpaceDE w:val="0"/>
        <w:autoSpaceDN w:val="0"/>
        <w:adjustRightInd w:val="0"/>
        <w:spacing w:after="220"/>
        <w:jc w:val="both"/>
        <w:rPr>
          <w:rFonts w:ascii="Arial" w:hAnsi="Arial" w:cs="Arial"/>
          <w:b w:val="0"/>
          <w:bCs w:val="0"/>
          <w:sz w:val="22"/>
          <w:szCs w:val="22"/>
        </w:rPr>
      </w:pPr>
      <w:r w:rsidRPr="00822D7B">
        <w:rPr>
          <w:rFonts w:ascii="Arial" w:hAnsi="Arial" w:cs="Arial"/>
          <w:b w:val="0"/>
          <w:bCs w:val="0"/>
          <w:sz w:val="22"/>
          <w:szCs w:val="22"/>
        </w:rPr>
        <w:t>It is critical that the Consultant demonstrates flexibility; if delays occur (for example, if procurement takes longer or construction extends beyond 36 months), the Consultant will update the timeline and reallocate resources to still achieve the project’s objectives. Conversely, if the project accelerates, the Consultant must be ready to advance deliverables accordingly. Regular monitoring of milestones ensures that all parties remain aware of upcoming obligations and that the project does not fall behind schedule without corrective action.</w:t>
      </w:r>
    </w:p>
    <w:p w14:paraId="6B5C0204" w14:textId="77777777" w:rsidR="00B04DED" w:rsidRPr="00822D7B" w:rsidRDefault="00B04DED" w:rsidP="008C2D88">
      <w:pPr>
        <w:pStyle w:val="1"/>
        <w:keepLines w:val="0"/>
        <w:numPr>
          <w:ilvl w:val="0"/>
          <w:numId w:val="11"/>
        </w:numPr>
        <w:shd w:val="clear" w:color="auto" w:fill="5B9BD5" w:themeFill="accent1"/>
        <w:spacing w:before="0"/>
        <w:jc w:val="left"/>
        <w:rPr>
          <w:rFonts w:ascii="Arial" w:hAnsi="Arial" w:cs="Arial"/>
          <w:sz w:val="22"/>
          <w:szCs w:val="22"/>
        </w:rPr>
      </w:pPr>
      <w:r w:rsidRPr="00822D7B">
        <w:rPr>
          <w:rFonts w:ascii="Arial" w:hAnsi="Arial" w:cs="Arial"/>
          <w:sz w:val="22"/>
          <w:szCs w:val="22"/>
        </w:rPr>
        <w:t xml:space="preserve">Relevant Background Information and Materials </w:t>
      </w:r>
    </w:p>
    <w:p w14:paraId="43C63F6D" w14:textId="77777777" w:rsidR="00B04DED" w:rsidRPr="00822D7B" w:rsidRDefault="00B04DED" w:rsidP="008C2D88">
      <w:pPr>
        <w:pStyle w:val="4"/>
        <w:numPr>
          <w:ilvl w:val="3"/>
          <w:numId w:val="11"/>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 xml:space="preserve">To effectively carry out the assignment, the Consultant will be given access to all relevant background information, studies, and data pertaining to the </w:t>
      </w:r>
      <w:r w:rsidR="00CA79E5">
        <w:rPr>
          <w:rFonts w:ascii="Arial" w:hAnsi="Arial" w:cs="Arial"/>
          <w:b w:val="0"/>
          <w:sz w:val="22"/>
          <w:szCs w:val="22"/>
        </w:rPr>
        <w:t>Kyzylorda</w:t>
      </w:r>
      <w:r w:rsidRPr="00822D7B">
        <w:rPr>
          <w:rFonts w:ascii="Arial" w:hAnsi="Arial" w:cs="Arial"/>
          <w:b w:val="0"/>
          <w:sz w:val="22"/>
          <w:szCs w:val="22"/>
        </w:rPr>
        <w:t xml:space="preserve"> Bypass Project. Key documents and materials that will be provided as available include:</w:t>
      </w:r>
    </w:p>
    <w:p w14:paraId="277C08B3" w14:textId="77777777" w:rsidR="00B04DED" w:rsidRPr="00822D7B" w:rsidRDefault="00B04DED" w:rsidP="008C2D88">
      <w:pPr>
        <w:pStyle w:val="4"/>
        <w:numPr>
          <w:ilvl w:val="0"/>
          <w:numId w:val="25"/>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 xml:space="preserve">Feasibility Study and Preliminary Design Documents: The initial project feasibility study, including traffic surveys, economic analysis, preliminary engineering designs, alignment maps, and cost estimates. </w:t>
      </w:r>
    </w:p>
    <w:p w14:paraId="5C66752C" w14:textId="77777777" w:rsidR="00B04DED" w:rsidRPr="00822D7B" w:rsidRDefault="00B04DED" w:rsidP="008C2D88">
      <w:pPr>
        <w:pStyle w:val="4"/>
        <w:numPr>
          <w:ilvl w:val="0"/>
          <w:numId w:val="25"/>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Environmental and Social Safeguard Documents: The full Environmental Impact Assessment (EIA) report (with Environmental Management Plan and Biodiversity Action Plan annexes) and the Land Acquisition and Resettlement Plan (LARP) prepared for the project. The Consultant should use these as primary references for environmental and social compliance requirements.</w:t>
      </w:r>
    </w:p>
    <w:p w14:paraId="61A9F106" w14:textId="77777777" w:rsidR="00B04DED" w:rsidRPr="00822D7B" w:rsidRDefault="00B04DED" w:rsidP="008C2D88">
      <w:pPr>
        <w:pStyle w:val="4"/>
        <w:numPr>
          <w:ilvl w:val="0"/>
          <w:numId w:val="25"/>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Gender Assessment and Action Plan (GAP): The project’s GAAP outlines   the issues and corresponding gender-related activities and targets to address the identified gender issues. It is a section of the</w:t>
      </w:r>
      <w:r w:rsidR="00CA79E5">
        <w:rPr>
          <w:rFonts w:ascii="Arial" w:hAnsi="Arial" w:cs="Arial"/>
          <w:b w:val="0"/>
          <w:sz w:val="22"/>
          <w:szCs w:val="22"/>
        </w:rPr>
        <w:t xml:space="preserve"> project administration manual </w:t>
      </w:r>
      <w:r w:rsidRPr="00822D7B">
        <w:rPr>
          <w:rFonts w:ascii="Arial" w:hAnsi="Arial" w:cs="Arial"/>
          <w:b w:val="0"/>
          <w:sz w:val="22"/>
          <w:szCs w:val="22"/>
        </w:rPr>
        <w:t>and a stand-alone document. It details actions such as, awareness-raising activities for contractors and communities on sexually-transmitted infections, prevention of sexual exploitation, abuse, and harassment, involving women in project activities and benefits, ensuring women’s employment opportunities, etc., which the Consultant will help implement and monitor.</w:t>
      </w:r>
    </w:p>
    <w:p w14:paraId="4F905D6D" w14:textId="77777777" w:rsidR="00B04DED" w:rsidRPr="00822D7B" w:rsidRDefault="00B04DED" w:rsidP="008C2D88">
      <w:pPr>
        <w:pStyle w:val="4"/>
        <w:numPr>
          <w:ilvl w:val="0"/>
          <w:numId w:val="25"/>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Projec</w:t>
      </w:r>
      <w:r w:rsidR="00CA79E5">
        <w:rPr>
          <w:rFonts w:ascii="Arial" w:hAnsi="Arial" w:cs="Arial"/>
          <w:b w:val="0"/>
          <w:sz w:val="22"/>
          <w:szCs w:val="22"/>
        </w:rPr>
        <w:t>t Administration Manual (PAM): Is</w:t>
      </w:r>
      <w:r w:rsidRPr="00822D7B">
        <w:rPr>
          <w:rFonts w:ascii="Arial" w:hAnsi="Arial" w:cs="Arial"/>
          <w:b w:val="0"/>
          <w:sz w:val="22"/>
          <w:szCs w:val="22"/>
        </w:rPr>
        <w:t xml:space="preserve">DB’s PAM for the project, as becomes available. This manual consolidates implementation arrangements, procurement plans, disbursement procedures, monitoring frameworks, and covenants. It is a </w:t>
      </w:r>
      <w:r w:rsidR="00CA79E5">
        <w:rPr>
          <w:rFonts w:ascii="Arial" w:hAnsi="Arial" w:cs="Arial"/>
          <w:b w:val="0"/>
          <w:sz w:val="22"/>
          <w:szCs w:val="22"/>
        </w:rPr>
        <w:t>key document for understanding Is</w:t>
      </w:r>
      <w:r w:rsidRPr="00822D7B">
        <w:rPr>
          <w:rFonts w:ascii="Arial" w:hAnsi="Arial" w:cs="Arial"/>
          <w:b w:val="0"/>
          <w:sz w:val="22"/>
          <w:szCs w:val="22"/>
        </w:rPr>
        <w:t>DB’s requirements for project execution and reporting.</w:t>
      </w:r>
    </w:p>
    <w:p w14:paraId="705D0E2A" w14:textId="77777777" w:rsidR="00B04DED" w:rsidRPr="00822D7B" w:rsidRDefault="00CA79E5" w:rsidP="008C2D88">
      <w:pPr>
        <w:pStyle w:val="4"/>
        <w:numPr>
          <w:ilvl w:val="0"/>
          <w:numId w:val="25"/>
        </w:numPr>
        <w:autoSpaceDE w:val="0"/>
        <w:autoSpaceDN w:val="0"/>
        <w:adjustRightInd w:val="0"/>
        <w:spacing w:after="220"/>
        <w:jc w:val="both"/>
        <w:rPr>
          <w:rFonts w:ascii="Arial" w:hAnsi="Arial" w:cs="Arial"/>
          <w:b w:val="0"/>
          <w:sz w:val="22"/>
          <w:szCs w:val="22"/>
        </w:rPr>
      </w:pPr>
      <w:r>
        <w:rPr>
          <w:rFonts w:ascii="Arial" w:hAnsi="Arial" w:cs="Arial"/>
          <w:b w:val="0"/>
          <w:sz w:val="22"/>
          <w:szCs w:val="22"/>
        </w:rPr>
        <w:t>I</w:t>
      </w:r>
      <w:r w:rsidR="00B04DED" w:rsidRPr="00822D7B">
        <w:rPr>
          <w:rFonts w:ascii="Arial" w:hAnsi="Arial" w:cs="Arial"/>
          <w:b w:val="0"/>
          <w:sz w:val="22"/>
          <w:szCs w:val="22"/>
        </w:rPr>
        <w:t xml:space="preserve">DB Loan/Grant Agreement and Covenants: The legal </w:t>
      </w:r>
      <w:r>
        <w:rPr>
          <w:rFonts w:ascii="Arial" w:hAnsi="Arial" w:cs="Arial"/>
          <w:b w:val="0"/>
          <w:sz w:val="22"/>
          <w:szCs w:val="22"/>
        </w:rPr>
        <w:t>agreement between I</w:t>
      </w:r>
      <w:r w:rsidR="00B04DED" w:rsidRPr="00822D7B">
        <w:rPr>
          <w:rFonts w:ascii="Arial" w:hAnsi="Arial" w:cs="Arial"/>
          <w:b w:val="0"/>
          <w:sz w:val="22"/>
          <w:szCs w:val="22"/>
        </w:rPr>
        <w:t xml:space="preserve">DB and the Government for this project, including all covenants. </w:t>
      </w:r>
    </w:p>
    <w:p w14:paraId="3CF54CDB" w14:textId="77777777" w:rsidR="00B04DED" w:rsidRPr="00822D7B" w:rsidRDefault="00B04DED" w:rsidP="008C2D88">
      <w:pPr>
        <w:pStyle w:val="4"/>
        <w:numPr>
          <w:ilvl w:val="0"/>
          <w:numId w:val="25"/>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National Standards and Regulations: Applicable Kazakhstan standards, codes, and regulations for road design, construction, safety, and environmental protection (e.g., highway design SNiPs, seismic design standards for structures, labor laws, environmental laws, etc.). The Client will facilitate access to these laws and standards. The Consultant is expected to already have knowledge of international standards (FIDIC conditions, AASHTO/Eurocode design standards, etc.) and will reconcile them with local requirements as needed in the project.</w:t>
      </w:r>
    </w:p>
    <w:p w14:paraId="2992411B" w14:textId="77777777" w:rsidR="00B04DED" w:rsidRPr="00822D7B" w:rsidRDefault="00B04DED" w:rsidP="008C2D88">
      <w:pPr>
        <w:pStyle w:val="4"/>
        <w:numPr>
          <w:ilvl w:val="0"/>
          <w:numId w:val="25"/>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Existing Condition Data: Any ava</w:t>
      </w:r>
      <w:r w:rsidR="00CA79E5">
        <w:rPr>
          <w:rFonts w:ascii="Arial" w:hAnsi="Arial" w:cs="Arial"/>
          <w:b w:val="0"/>
          <w:sz w:val="22"/>
          <w:szCs w:val="22"/>
        </w:rPr>
        <w:t>ilable data on the existing</w:t>
      </w:r>
      <w:r w:rsidRPr="00822D7B">
        <w:rPr>
          <w:rFonts w:ascii="Arial" w:hAnsi="Arial" w:cs="Arial"/>
          <w:b w:val="0"/>
          <w:sz w:val="22"/>
          <w:szCs w:val="22"/>
        </w:rPr>
        <w:t xml:space="preserve"> road and surrounding transport network (traffic counts, accident data, road condition reports). Also, details of current constraints like utility maps for water/gas pipelines, power lines along the corridor, railway crossings, etc., that could affect construction.</w:t>
      </w:r>
    </w:p>
    <w:p w14:paraId="6AD87096" w14:textId="77777777" w:rsidR="00B04DED" w:rsidRPr="00822D7B" w:rsidRDefault="00B04DED" w:rsidP="008C2D88">
      <w:pPr>
        <w:pStyle w:val="4"/>
        <w:numPr>
          <w:ilvl w:val="0"/>
          <w:numId w:val="25"/>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 xml:space="preserve">Geotechnical and Hydrological Investigations: Reports or data from geotechnical borings, soil tests, and hydrology studies done along the alignment during project preparation. </w:t>
      </w:r>
    </w:p>
    <w:p w14:paraId="0C642B26" w14:textId="77777777" w:rsidR="00B04DED" w:rsidRPr="00822D7B" w:rsidRDefault="00B04DED" w:rsidP="008C2D88">
      <w:pPr>
        <w:pStyle w:val="4"/>
        <w:numPr>
          <w:ilvl w:val="0"/>
          <w:numId w:val="25"/>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Permits and Clearances: Copies of any permits, clearances, or agreements obtained for the project (e.g., environmental clearance from the Committee of Ecology, land allocation decrees, construction permit from state expertise, utility relocation agreements, etc.). The Consultant will need to ensure all necessary permits are in place or highlight if any additional permits must be obtained by contractors.</w:t>
      </w:r>
    </w:p>
    <w:p w14:paraId="79D7FFA2" w14:textId="77777777" w:rsidR="00B04DED" w:rsidRPr="00822D7B" w:rsidRDefault="00B04DED" w:rsidP="008C2D88">
      <w:pPr>
        <w:pStyle w:val="4"/>
        <w:numPr>
          <w:ilvl w:val="0"/>
          <w:numId w:val="25"/>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Bidding and Contract Documents: Full electronic copies of the bidding do</w:t>
      </w:r>
      <w:r w:rsidR="00CA79E5">
        <w:rPr>
          <w:rFonts w:ascii="Arial" w:hAnsi="Arial" w:cs="Arial"/>
          <w:b w:val="0"/>
          <w:sz w:val="22"/>
          <w:szCs w:val="22"/>
        </w:rPr>
        <w:t xml:space="preserve">cuments for the works contract </w:t>
      </w:r>
      <w:r w:rsidRPr="00822D7B">
        <w:rPr>
          <w:rFonts w:ascii="Arial" w:hAnsi="Arial" w:cs="Arial"/>
          <w:b w:val="0"/>
          <w:sz w:val="22"/>
          <w:szCs w:val="22"/>
        </w:rPr>
        <w:t xml:space="preserve">(with all technical specifications, drawings, conditions of contract, etc.). </w:t>
      </w:r>
    </w:p>
    <w:p w14:paraId="6E76D7D8" w14:textId="77777777" w:rsidR="00B04DED" w:rsidRPr="00822D7B" w:rsidRDefault="00B04DED" w:rsidP="008C2D88">
      <w:pPr>
        <w:pStyle w:val="4"/>
        <w:numPr>
          <w:ilvl w:val="0"/>
          <w:numId w:val="25"/>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Organizational Information: An outline of the institutional setup of the Executing Agency and Implementing Agency (Ministry, KazAvtoZhol, etc.), including key personnel in the PMU and their roles, to establish communication channels. Also, relevant information on other parallel projects or contracts in the region that might interface.</w:t>
      </w:r>
    </w:p>
    <w:p w14:paraId="60436C2F" w14:textId="77777777" w:rsidR="00B04DED" w:rsidRPr="00822D7B" w:rsidRDefault="00B04DED" w:rsidP="008C2D88">
      <w:pPr>
        <w:pStyle w:val="4"/>
        <w:numPr>
          <w:ilvl w:val="0"/>
          <w:numId w:val="25"/>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Historical and Cultural Heritage Info: Any study or data on cultural heritage in the project area (if the EIA identified any).</w:t>
      </w:r>
    </w:p>
    <w:p w14:paraId="159A2483" w14:textId="77777777" w:rsidR="00B04DED" w:rsidRPr="00822D7B" w:rsidRDefault="00B04DED" w:rsidP="008C2D88">
      <w:pPr>
        <w:pStyle w:val="4"/>
        <w:numPr>
          <w:ilvl w:val="0"/>
          <w:numId w:val="25"/>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Road Safety Assessments.</w:t>
      </w:r>
    </w:p>
    <w:p w14:paraId="55777C79" w14:textId="77777777" w:rsidR="00B04DED" w:rsidRPr="00822D7B" w:rsidRDefault="00B04DED" w:rsidP="008C2D88">
      <w:pPr>
        <w:pStyle w:val="4"/>
        <w:numPr>
          <w:ilvl w:val="0"/>
          <w:numId w:val="25"/>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Traffic Forecasts and Tolling Studies.</w:t>
      </w:r>
    </w:p>
    <w:p w14:paraId="63EF015A" w14:textId="77777777" w:rsidR="00B04DED" w:rsidRPr="00822D7B" w:rsidRDefault="00B04DED" w:rsidP="008C2D88">
      <w:pPr>
        <w:pStyle w:val="4"/>
        <w:numPr>
          <w:ilvl w:val="0"/>
          <w:numId w:val="25"/>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Baseline Socioeconomic Data.</w:t>
      </w:r>
    </w:p>
    <w:p w14:paraId="6313B9E7" w14:textId="77777777" w:rsidR="00B04DED" w:rsidRPr="00822D7B" w:rsidRDefault="00B04DED" w:rsidP="008C2D88">
      <w:pPr>
        <w:pStyle w:val="4"/>
        <w:numPr>
          <w:ilvl w:val="0"/>
          <w:numId w:val="25"/>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Previous Consultancy Outputs.</w:t>
      </w:r>
    </w:p>
    <w:p w14:paraId="06CFB574" w14:textId="77777777" w:rsidR="00B04DED" w:rsidRPr="00822D7B" w:rsidRDefault="00B04DED" w:rsidP="008C2D88">
      <w:pPr>
        <w:pStyle w:val="4"/>
        <w:numPr>
          <w:ilvl w:val="3"/>
          <w:numId w:val="11"/>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The Client will furnish the Consultant with the above materials at the start of services. It is expected that most documents will be available in English; where some may be only in Russian/Kazakh (e.g., certain permits or national standard documents), therefore, the Consultant should have capacity to translate key information.</w:t>
      </w:r>
    </w:p>
    <w:p w14:paraId="6970D125" w14:textId="77777777" w:rsidR="00B04DED" w:rsidRPr="00822D7B" w:rsidRDefault="00B04DED" w:rsidP="008C2D88">
      <w:pPr>
        <w:pStyle w:val="4"/>
        <w:numPr>
          <w:ilvl w:val="3"/>
          <w:numId w:val="11"/>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In addition to documentation, the Client will facilitate the Consultant’s access to key stakeholders and information sources:</w:t>
      </w:r>
    </w:p>
    <w:p w14:paraId="28146683" w14:textId="77777777" w:rsidR="00B04DED" w:rsidRPr="00822D7B" w:rsidRDefault="00B04DED" w:rsidP="008C2D88">
      <w:pPr>
        <w:pStyle w:val="4"/>
        <w:numPr>
          <w:ilvl w:val="0"/>
          <w:numId w:val="26"/>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Introductions to local authorities and other government entities involved (Committee for Roads, utility companies, traffic police, relevant akimats etc.) so that the Consultant can collect information and coordinate as needed.</w:t>
      </w:r>
    </w:p>
    <w:p w14:paraId="31AD82E9" w14:textId="77777777" w:rsidR="00B04DED" w:rsidRPr="00822D7B" w:rsidRDefault="00B04DED" w:rsidP="008C2D88">
      <w:pPr>
        <w:pStyle w:val="4"/>
        <w:numPr>
          <w:ilvl w:val="0"/>
          <w:numId w:val="26"/>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Access to the project site and any existing roads/facilities for inspection. Security clearances if required for border areas.</w:t>
      </w:r>
    </w:p>
    <w:p w14:paraId="6883FDE2" w14:textId="77777777" w:rsidR="00B04DED" w:rsidRPr="00822D7B" w:rsidRDefault="00B04DED" w:rsidP="008C2D88">
      <w:pPr>
        <w:pStyle w:val="4"/>
        <w:numPr>
          <w:ilvl w:val="0"/>
          <w:numId w:val="26"/>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Previous and ongoing data collection efforts (for example, if there is an existing traffic counting system or road asset management database that covers the project area, the Consultant can utilize those).</w:t>
      </w:r>
    </w:p>
    <w:p w14:paraId="2AAFADC1" w14:textId="77777777" w:rsidR="00B04DED" w:rsidRPr="00822D7B" w:rsidRDefault="00B04DED" w:rsidP="008C2D88">
      <w:pPr>
        <w:pStyle w:val="4"/>
        <w:numPr>
          <w:ilvl w:val="3"/>
          <w:numId w:val="11"/>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The Consultant is expected to use these background materials as the basis for its work; any additional data requirements should be identified early so the Client can assist in sourcing them. As the project progresses, the Consultant will also generate new data (survey results, monitoring data, etc.) which will add to the project knowledge base. All such information and documents produced by the Consultant will ultimately be handed over to the Client, contributing to a comprehensive record for the project.</w:t>
      </w:r>
    </w:p>
    <w:p w14:paraId="30A9991C" w14:textId="77777777" w:rsidR="00B04DED" w:rsidRPr="00822D7B" w:rsidRDefault="00B04DED" w:rsidP="00B04DED">
      <w:pPr>
        <w:contextualSpacing/>
        <w:rPr>
          <w:rFonts w:ascii="Arial" w:hAnsi="Arial" w:cs="Arial"/>
          <w:sz w:val="22"/>
          <w:szCs w:val="22"/>
        </w:rPr>
      </w:pPr>
    </w:p>
    <w:p w14:paraId="75639266" w14:textId="77777777" w:rsidR="00B04DED" w:rsidRPr="00822D7B" w:rsidRDefault="00B04DED" w:rsidP="008C2D88">
      <w:pPr>
        <w:pStyle w:val="1"/>
        <w:keepLines w:val="0"/>
        <w:numPr>
          <w:ilvl w:val="0"/>
          <w:numId w:val="11"/>
        </w:numPr>
        <w:shd w:val="clear" w:color="auto" w:fill="5B9BD5" w:themeFill="accent1"/>
        <w:spacing w:before="0"/>
        <w:jc w:val="left"/>
        <w:rPr>
          <w:rFonts w:ascii="Arial" w:hAnsi="Arial" w:cs="Arial"/>
          <w:sz w:val="22"/>
          <w:szCs w:val="22"/>
        </w:rPr>
      </w:pPr>
      <w:r w:rsidRPr="00822D7B">
        <w:rPr>
          <w:rFonts w:ascii="Arial" w:hAnsi="Arial" w:cs="Arial"/>
          <w:sz w:val="22"/>
          <w:szCs w:val="22"/>
        </w:rPr>
        <w:t>Team Composition &amp; Qualification Requirements for the Key Experts</w:t>
      </w:r>
    </w:p>
    <w:p w14:paraId="07F43AFC" w14:textId="77777777" w:rsidR="00B04DED" w:rsidRPr="00822D7B" w:rsidRDefault="00B04DED" w:rsidP="008C2D88">
      <w:pPr>
        <w:pStyle w:val="2"/>
        <w:keepNext/>
        <w:numPr>
          <w:ilvl w:val="1"/>
          <w:numId w:val="11"/>
        </w:numPr>
        <w:tabs>
          <w:tab w:val="clear" w:pos="360"/>
        </w:tabs>
        <w:spacing w:after="240"/>
        <w:contextualSpacing w:val="0"/>
        <w:jc w:val="both"/>
        <w:rPr>
          <w:rFonts w:ascii="Arial" w:hAnsi="Arial" w:cs="Arial"/>
          <w:b w:val="0"/>
          <w:sz w:val="22"/>
          <w:szCs w:val="22"/>
        </w:rPr>
      </w:pPr>
      <w:r w:rsidRPr="00822D7B">
        <w:rPr>
          <w:rFonts w:ascii="Arial" w:hAnsi="Arial" w:cs="Arial"/>
          <w:sz w:val="22"/>
          <w:szCs w:val="22"/>
        </w:rPr>
        <w:t>Team Composition</w:t>
      </w:r>
      <w:r w:rsidRPr="00822D7B">
        <w:rPr>
          <w:rFonts w:ascii="Arial" w:hAnsi="Arial" w:cs="Arial"/>
          <w:b w:val="0"/>
          <w:sz w:val="22"/>
          <w:szCs w:val="22"/>
          <w:lang w:val="en-AU"/>
        </w:rPr>
        <w:t xml:space="preserve"> </w:t>
      </w:r>
    </w:p>
    <w:p w14:paraId="3F8786A0" w14:textId="77777777" w:rsidR="00B04DED" w:rsidRPr="00822D7B" w:rsidRDefault="00B04DED" w:rsidP="008C2D88">
      <w:pPr>
        <w:pStyle w:val="4"/>
        <w:numPr>
          <w:ilvl w:val="3"/>
          <w:numId w:val="11"/>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The assignment will be carried out by a multidisciplinary team of experts forming the Project Management Consultant team. The team shall include both international and national experts with extensive experience in managing large road infrastructure projects, particularly design-build contracts w</w:t>
      </w:r>
      <w:r w:rsidR="00CA79E5">
        <w:rPr>
          <w:rFonts w:ascii="Arial" w:hAnsi="Arial" w:cs="Arial"/>
          <w:b w:val="0"/>
          <w:sz w:val="22"/>
          <w:szCs w:val="22"/>
        </w:rPr>
        <w:t>ith maintenance components and Is</w:t>
      </w:r>
      <w:r w:rsidRPr="00822D7B">
        <w:rPr>
          <w:rFonts w:ascii="Arial" w:hAnsi="Arial" w:cs="Arial"/>
          <w:b w:val="0"/>
          <w:sz w:val="22"/>
          <w:szCs w:val="22"/>
        </w:rPr>
        <w:t>DB-funded projects. The following are the key expert positions envisioned for the Consultant, along with their indicative responsibilities, minimum qualification requirements, a</w:t>
      </w:r>
      <w:r w:rsidR="00CA79E5">
        <w:rPr>
          <w:rFonts w:ascii="Arial" w:hAnsi="Arial" w:cs="Arial"/>
          <w:b w:val="0"/>
          <w:sz w:val="22"/>
          <w:szCs w:val="22"/>
        </w:rPr>
        <w:t>nd expected person-month inputs</w:t>
      </w:r>
      <w:r w:rsidRPr="00822D7B">
        <w:rPr>
          <w:rFonts w:ascii="Arial" w:hAnsi="Arial" w:cs="Arial"/>
          <w:b w:val="0"/>
          <w:sz w:val="22"/>
          <w:szCs w:val="22"/>
        </w:rPr>
        <w:t>. All experts should be available for the duration required and be fluent in English; knowledge of Russian and/or Kazakh is highly advantageous.)</w:t>
      </w:r>
    </w:p>
    <w:p w14:paraId="4D4480FD" w14:textId="77777777" w:rsidR="00B04DED" w:rsidRPr="00822D7B" w:rsidRDefault="00B04DED" w:rsidP="008C2D88">
      <w:pPr>
        <w:pStyle w:val="4"/>
        <w:keepNext w:val="0"/>
        <w:numPr>
          <w:ilvl w:val="3"/>
          <w:numId w:val="11"/>
        </w:numPr>
        <w:tabs>
          <w:tab w:val="clear" w:pos="720"/>
          <w:tab w:val="clear" w:pos="8640"/>
        </w:tabs>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The envisaged composition of the team (key experts) is the following:</w:t>
      </w:r>
    </w:p>
    <w:tbl>
      <w:tblPr>
        <w:tblStyle w:val="aff3"/>
        <w:tblW w:w="0" w:type="auto"/>
        <w:tblLook w:val="04A0" w:firstRow="1" w:lastRow="0" w:firstColumn="1" w:lastColumn="0" w:noHBand="0" w:noVBand="1"/>
      </w:tblPr>
      <w:tblGrid>
        <w:gridCol w:w="939"/>
        <w:gridCol w:w="5198"/>
        <w:gridCol w:w="1267"/>
        <w:gridCol w:w="1658"/>
      </w:tblGrid>
      <w:tr w:rsidR="00B04DED" w:rsidRPr="00822D7B" w14:paraId="14EA44E4" w14:textId="77777777" w:rsidTr="00B04DED">
        <w:tc>
          <w:tcPr>
            <w:tcW w:w="939" w:type="dxa"/>
          </w:tcPr>
          <w:p w14:paraId="58155415" w14:textId="77777777" w:rsidR="00B04DED" w:rsidRPr="00822D7B" w:rsidRDefault="00B04DED" w:rsidP="00B04DED">
            <w:pPr>
              <w:contextualSpacing/>
              <w:jc w:val="center"/>
              <w:rPr>
                <w:rFonts w:ascii="Arial" w:hAnsi="Arial" w:cs="Arial"/>
                <w:b/>
                <w:sz w:val="22"/>
                <w:szCs w:val="22"/>
              </w:rPr>
            </w:pPr>
            <w:r w:rsidRPr="00822D7B">
              <w:rPr>
                <w:rFonts w:ascii="Arial" w:hAnsi="Arial" w:cs="Arial"/>
                <w:b/>
                <w:sz w:val="22"/>
                <w:szCs w:val="22"/>
              </w:rPr>
              <w:t>No.</w:t>
            </w:r>
          </w:p>
        </w:tc>
        <w:tc>
          <w:tcPr>
            <w:tcW w:w="5198" w:type="dxa"/>
          </w:tcPr>
          <w:p w14:paraId="4547923B" w14:textId="77777777" w:rsidR="00B04DED" w:rsidRPr="00822D7B" w:rsidRDefault="00B04DED" w:rsidP="00B04DED">
            <w:pPr>
              <w:contextualSpacing/>
              <w:jc w:val="center"/>
              <w:rPr>
                <w:rFonts w:ascii="Arial" w:hAnsi="Arial" w:cs="Arial"/>
                <w:b/>
                <w:sz w:val="22"/>
                <w:szCs w:val="22"/>
              </w:rPr>
            </w:pPr>
            <w:r w:rsidRPr="00822D7B">
              <w:rPr>
                <w:rFonts w:ascii="Arial" w:hAnsi="Arial" w:cs="Arial"/>
                <w:b/>
                <w:sz w:val="22"/>
                <w:szCs w:val="22"/>
              </w:rPr>
              <w:t>Position</w:t>
            </w:r>
          </w:p>
        </w:tc>
        <w:tc>
          <w:tcPr>
            <w:tcW w:w="1267" w:type="dxa"/>
          </w:tcPr>
          <w:p w14:paraId="65C1AAC9" w14:textId="77777777" w:rsidR="00B04DED" w:rsidRPr="00822D7B" w:rsidRDefault="00B04DED" w:rsidP="00B04DED">
            <w:pPr>
              <w:contextualSpacing/>
              <w:jc w:val="center"/>
              <w:rPr>
                <w:rFonts w:ascii="Arial" w:hAnsi="Arial" w:cs="Arial"/>
                <w:b/>
                <w:sz w:val="22"/>
                <w:szCs w:val="22"/>
              </w:rPr>
            </w:pPr>
            <w:r w:rsidRPr="00822D7B">
              <w:rPr>
                <w:rFonts w:ascii="Arial" w:hAnsi="Arial" w:cs="Arial"/>
                <w:b/>
                <w:sz w:val="22"/>
                <w:szCs w:val="22"/>
              </w:rPr>
              <w:t>Quantity</w:t>
            </w:r>
          </w:p>
        </w:tc>
        <w:tc>
          <w:tcPr>
            <w:tcW w:w="1658" w:type="dxa"/>
          </w:tcPr>
          <w:p w14:paraId="51C1DA8D" w14:textId="77777777" w:rsidR="00B04DED" w:rsidRPr="00822D7B" w:rsidRDefault="00B04DED" w:rsidP="00B04DED">
            <w:pPr>
              <w:contextualSpacing/>
              <w:jc w:val="center"/>
              <w:rPr>
                <w:rFonts w:ascii="Arial" w:hAnsi="Arial" w:cs="Arial"/>
                <w:b/>
                <w:sz w:val="22"/>
                <w:szCs w:val="22"/>
              </w:rPr>
            </w:pPr>
            <w:r w:rsidRPr="00822D7B">
              <w:rPr>
                <w:rFonts w:ascii="Arial" w:hAnsi="Arial" w:cs="Arial"/>
                <w:b/>
                <w:sz w:val="22"/>
                <w:szCs w:val="22"/>
              </w:rPr>
              <w:t>Person-Month</w:t>
            </w:r>
          </w:p>
        </w:tc>
      </w:tr>
      <w:tr w:rsidR="00B04DED" w:rsidRPr="00822D7B" w14:paraId="416CF2F5" w14:textId="77777777" w:rsidTr="00B04DED">
        <w:tc>
          <w:tcPr>
            <w:tcW w:w="939" w:type="dxa"/>
            <w:shd w:val="clear" w:color="auto" w:fill="D9E2F3" w:themeFill="accent5" w:themeFillTint="33"/>
          </w:tcPr>
          <w:p w14:paraId="7A61A75B" w14:textId="77777777" w:rsidR="00B04DED" w:rsidRPr="00822D7B" w:rsidRDefault="00B04DED" w:rsidP="00B04DED">
            <w:pPr>
              <w:contextualSpacing/>
              <w:jc w:val="center"/>
              <w:rPr>
                <w:rFonts w:ascii="Arial" w:hAnsi="Arial" w:cs="Arial"/>
                <w:b/>
                <w:sz w:val="22"/>
                <w:szCs w:val="22"/>
              </w:rPr>
            </w:pPr>
            <w:r w:rsidRPr="00822D7B">
              <w:rPr>
                <w:rFonts w:ascii="Arial" w:hAnsi="Arial" w:cs="Arial"/>
                <w:b/>
                <w:sz w:val="22"/>
                <w:szCs w:val="22"/>
              </w:rPr>
              <w:t>A</w:t>
            </w:r>
          </w:p>
        </w:tc>
        <w:tc>
          <w:tcPr>
            <w:tcW w:w="5198" w:type="dxa"/>
            <w:shd w:val="clear" w:color="auto" w:fill="D9E2F3" w:themeFill="accent5" w:themeFillTint="33"/>
          </w:tcPr>
          <w:p w14:paraId="0F5E47AC" w14:textId="77777777" w:rsidR="00B04DED" w:rsidRPr="00822D7B" w:rsidRDefault="00B04DED" w:rsidP="00B04DED">
            <w:pPr>
              <w:contextualSpacing/>
              <w:rPr>
                <w:rFonts w:ascii="Arial" w:hAnsi="Arial" w:cs="Arial"/>
                <w:b/>
                <w:sz w:val="22"/>
                <w:szCs w:val="22"/>
              </w:rPr>
            </w:pPr>
            <w:r w:rsidRPr="00822D7B">
              <w:rPr>
                <w:rFonts w:ascii="Arial" w:hAnsi="Arial" w:cs="Arial"/>
                <w:b/>
                <w:sz w:val="22"/>
                <w:szCs w:val="22"/>
              </w:rPr>
              <w:t>International Key Experts</w:t>
            </w:r>
          </w:p>
        </w:tc>
        <w:tc>
          <w:tcPr>
            <w:tcW w:w="1267" w:type="dxa"/>
            <w:shd w:val="clear" w:color="auto" w:fill="D9E2F3" w:themeFill="accent5" w:themeFillTint="33"/>
          </w:tcPr>
          <w:p w14:paraId="2EF03D78" w14:textId="77777777" w:rsidR="00B04DED" w:rsidRPr="00822D7B" w:rsidRDefault="00B04DED" w:rsidP="00B04DED">
            <w:pPr>
              <w:contextualSpacing/>
              <w:jc w:val="center"/>
              <w:rPr>
                <w:rFonts w:ascii="Arial" w:hAnsi="Arial" w:cs="Arial"/>
                <w:b/>
                <w:sz w:val="22"/>
                <w:szCs w:val="22"/>
              </w:rPr>
            </w:pPr>
          </w:p>
        </w:tc>
        <w:tc>
          <w:tcPr>
            <w:tcW w:w="1658" w:type="dxa"/>
            <w:shd w:val="clear" w:color="auto" w:fill="D9E2F3" w:themeFill="accent5" w:themeFillTint="33"/>
          </w:tcPr>
          <w:p w14:paraId="5172EFF9" w14:textId="77777777" w:rsidR="00B04DED" w:rsidRPr="00822D7B" w:rsidRDefault="00B04DED" w:rsidP="00B04DED">
            <w:pPr>
              <w:contextualSpacing/>
              <w:jc w:val="center"/>
              <w:rPr>
                <w:rFonts w:ascii="Arial" w:hAnsi="Arial" w:cs="Arial"/>
                <w:b/>
                <w:sz w:val="22"/>
                <w:szCs w:val="22"/>
              </w:rPr>
            </w:pPr>
          </w:p>
        </w:tc>
      </w:tr>
      <w:tr w:rsidR="00B04DED" w:rsidRPr="00822D7B" w14:paraId="67CE3346" w14:textId="77777777" w:rsidTr="00B04DED">
        <w:tc>
          <w:tcPr>
            <w:tcW w:w="939" w:type="dxa"/>
          </w:tcPr>
          <w:p w14:paraId="0BB17022" w14:textId="77777777" w:rsidR="00B04DED" w:rsidRPr="00822D7B" w:rsidRDefault="00B04DED" w:rsidP="00B04DED">
            <w:pPr>
              <w:contextualSpacing/>
              <w:jc w:val="center"/>
              <w:rPr>
                <w:rFonts w:ascii="Arial" w:hAnsi="Arial" w:cs="Arial"/>
                <w:sz w:val="22"/>
                <w:szCs w:val="22"/>
              </w:rPr>
            </w:pPr>
            <w:r w:rsidRPr="00822D7B">
              <w:rPr>
                <w:rFonts w:ascii="Arial" w:hAnsi="Arial" w:cs="Arial"/>
                <w:sz w:val="22"/>
                <w:szCs w:val="22"/>
              </w:rPr>
              <w:t>1</w:t>
            </w:r>
          </w:p>
        </w:tc>
        <w:tc>
          <w:tcPr>
            <w:tcW w:w="5198" w:type="dxa"/>
          </w:tcPr>
          <w:p w14:paraId="312774A3"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Project Manager / Team Leader</w:t>
            </w:r>
          </w:p>
        </w:tc>
        <w:tc>
          <w:tcPr>
            <w:tcW w:w="1267" w:type="dxa"/>
          </w:tcPr>
          <w:p w14:paraId="51B2521A" w14:textId="77777777" w:rsidR="00B04DED" w:rsidRPr="00822D7B" w:rsidRDefault="00B04DED" w:rsidP="00B04DED">
            <w:pPr>
              <w:contextualSpacing/>
              <w:jc w:val="center"/>
              <w:rPr>
                <w:rFonts w:ascii="Arial" w:hAnsi="Arial" w:cs="Arial"/>
                <w:sz w:val="22"/>
                <w:szCs w:val="22"/>
              </w:rPr>
            </w:pPr>
            <w:r w:rsidRPr="00822D7B">
              <w:rPr>
                <w:rFonts w:ascii="Arial" w:hAnsi="Arial" w:cs="Arial"/>
                <w:sz w:val="22"/>
                <w:szCs w:val="22"/>
              </w:rPr>
              <w:t>1</w:t>
            </w:r>
          </w:p>
        </w:tc>
        <w:tc>
          <w:tcPr>
            <w:tcW w:w="1658" w:type="dxa"/>
          </w:tcPr>
          <w:p w14:paraId="410494D3" w14:textId="77777777" w:rsidR="00B04DED" w:rsidRPr="00822D7B" w:rsidRDefault="00466761" w:rsidP="00B04DED">
            <w:pPr>
              <w:contextualSpacing/>
              <w:jc w:val="center"/>
              <w:rPr>
                <w:rFonts w:ascii="Arial" w:hAnsi="Arial" w:cs="Arial"/>
                <w:sz w:val="22"/>
                <w:szCs w:val="22"/>
              </w:rPr>
            </w:pPr>
            <w:r>
              <w:rPr>
                <w:rFonts w:ascii="Arial" w:hAnsi="Arial" w:cs="Arial"/>
                <w:sz w:val="22"/>
                <w:szCs w:val="22"/>
              </w:rPr>
              <w:t>36</w:t>
            </w:r>
          </w:p>
        </w:tc>
      </w:tr>
      <w:tr w:rsidR="00B04DED" w:rsidRPr="00822D7B" w14:paraId="1AC52BF2" w14:textId="77777777" w:rsidTr="00B04DED">
        <w:tc>
          <w:tcPr>
            <w:tcW w:w="939" w:type="dxa"/>
          </w:tcPr>
          <w:p w14:paraId="6C91EF5A" w14:textId="77777777" w:rsidR="00B04DED" w:rsidRPr="00822D7B" w:rsidRDefault="00B04DED" w:rsidP="00B04DED">
            <w:pPr>
              <w:contextualSpacing/>
              <w:jc w:val="center"/>
              <w:rPr>
                <w:rFonts w:ascii="Arial" w:hAnsi="Arial" w:cs="Arial"/>
                <w:sz w:val="22"/>
                <w:szCs w:val="22"/>
              </w:rPr>
            </w:pPr>
            <w:r w:rsidRPr="00822D7B">
              <w:rPr>
                <w:rFonts w:ascii="Arial" w:hAnsi="Arial" w:cs="Arial"/>
                <w:sz w:val="22"/>
                <w:szCs w:val="22"/>
              </w:rPr>
              <w:t>2</w:t>
            </w:r>
          </w:p>
        </w:tc>
        <w:tc>
          <w:tcPr>
            <w:tcW w:w="5198" w:type="dxa"/>
          </w:tcPr>
          <w:p w14:paraId="35983141" w14:textId="77777777" w:rsidR="00B04DED" w:rsidRPr="00822D7B" w:rsidRDefault="00CD5629" w:rsidP="00B04DED">
            <w:pPr>
              <w:contextualSpacing/>
              <w:rPr>
                <w:rFonts w:ascii="Arial" w:hAnsi="Arial" w:cs="Arial"/>
                <w:sz w:val="22"/>
                <w:szCs w:val="22"/>
              </w:rPr>
            </w:pPr>
            <w:r w:rsidRPr="00CD5629">
              <w:rPr>
                <w:rFonts w:ascii="Arial" w:hAnsi="Arial" w:cs="Arial"/>
                <w:sz w:val="22"/>
                <w:szCs w:val="22"/>
              </w:rPr>
              <w:t>Resident Engineer/Contract Manager</w:t>
            </w:r>
          </w:p>
        </w:tc>
        <w:tc>
          <w:tcPr>
            <w:tcW w:w="1267" w:type="dxa"/>
          </w:tcPr>
          <w:p w14:paraId="2AA65146" w14:textId="77777777" w:rsidR="00B04DED" w:rsidRPr="00822D7B" w:rsidRDefault="00B04DED" w:rsidP="00B04DED">
            <w:pPr>
              <w:contextualSpacing/>
              <w:jc w:val="center"/>
              <w:rPr>
                <w:rFonts w:ascii="Arial" w:hAnsi="Arial" w:cs="Arial"/>
                <w:sz w:val="22"/>
                <w:szCs w:val="22"/>
              </w:rPr>
            </w:pPr>
            <w:r w:rsidRPr="00822D7B">
              <w:rPr>
                <w:rFonts w:ascii="Arial" w:hAnsi="Arial" w:cs="Arial"/>
                <w:sz w:val="22"/>
                <w:szCs w:val="22"/>
              </w:rPr>
              <w:t>1</w:t>
            </w:r>
          </w:p>
        </w:tc>
        <w:tc>
          <w:tcPr>
            <w:tcW w:w="1658" w:type="dxa"/>
          </w:tcPr>
          <w:p w14:paraId="4988A8EB" w14:textId="77777777" w:rsidR="00B04DED" w:rsidRPr="00822D7B" w:rsidRDefault="00CD5629" w:rsidP="00B04DED">
            <w:pPr>
              <w:contextualSpacing/>
              <w:jc w:val="center"/>
              <w:rPr>
                <w:rFonts w:ascii="Arial" w:hAnsi="Arial" w:cs="Arial"/>
                <w:sz w:val="22"/>
                <w:szCs w:val="22"/>
                <w:lang w:val="ru-RU"/>
              </w:rPr>
            </w:pPr>
            <w:r>
              <w:rPr>
                <w:rFonts w:ascii="Arial" w:hAnsi="Arial" w:cs="Arial"/>
                <w:sz w:val="22"/>
                <w:szCs w:val="22"/>
              </w:rPr>
              <w:t>15</w:t>
            </w:r>
          </w:p>
        </w:tc>
      </w:tr>
      <w:tr w:rsidR="00B04DED" w:rsidRPr="00822D7B" w14:paraId="1334F030" w14:textId="77777777" w:rsidTr="00B04DED">
        <w:tc>
          <w:tcPr>
            <w:tcW w:w="6137" w:type="dxa"/>
            <w:gridSpan w:val="2"/>
          </w:tcPr>
          <w:p w14:paraId="19339DF6" w14:textId="77777777" w:rsidR="00B04DED" w:rsidRPr="00822D7B" w:rsidRDefault="00B04DED" w:rsidP="00B04DED">
            <w:pPr>
              <w:contextualSpacing/>
              <w:jc w:val="both"/>
              <w:rPr>
                <w:rFonts w:ascii="Arial" w:hAnsi="Arial" w:cs="Arial"/>
                <w:b/>
                <w:sz w:val="22"/>
                <w:szCs w:val="22"/>
              </w:rPr>
            </w:pPr>
            <w:r w:rsidRPr="00822D7B">
              <w:rPr>
                <w:rFonts w:ascii="Arial" w:hAnsi="Arial" w:cs="Arial"/>
                <w:b/>
                <w:sz w:val="22"/>
                <w:szCs w:val="22"/>
              </w:rPr>
              <w:t>Total International Key Experts</w:t>
            </w:r>
          </w:p>
        </w:tc>
        <w:tc>
          <w:tcPr>
            <w:tcW w:w="1267" w:type="dxa"/>
          </w:tcPr>
          <w:p w14:paraId="6C3F9EF0" w14:textId="77777777" w:rsidR="00B04DED" w:rsidRPr="00822D7B" w:rsidRDefault="00B04DED" w:rsidP="00B04DED">
            <w:pPr>
              <w:contextualSpacing/>
              <w:jc w:val="center"/>
              <w:rPr>
                <w:rFonts w:ascii="Arial" w:hAnsi="Arial" w:cs="Arial"/>
                <w:sz w:val="22"/>
                <w:szCs w:val="22"/>
              </w:rPr>
            </w:pPr>
          </w:p>
        </w:tc>
        <w:tc>
          <w:tcPr>
            <w:tcW w:w="1658" w:type="dxa"/>
          </w:tcPr>
          <w:p w14:paraId="5FC13C58" w14:textId="77777777" w:rsidR="00B04DED" w:rsidRPr="00822D7B" w:rsidRDefault="00CD5629" w:rsidP="00B04DED">
            <w:pPr>
              <w:contextualSpacing/>
              <w:jc w:val="center"/>
              <w:rPr>
                <w:rFonts w:ascii="Arial" w:hAnsi="Arial" w:cs="Arial"/>
                <w:b/>
                <w:sz w:val="22"/>
                <w:szCs w:val="22"/>
                <w:lang w:val="ru-RU"/>
              </w:rPr>
            </w:pPr>
            <w:r>
              <w:rPr>
                <w:rFonts w:ascii="Arial" w:hAnsi="Arial" w:cs="Arial"/>
                <w:b/>
                <w:sz w:val="22"/>
                <w:szCs w:val="22"/>
              </w:rPr>
              <w:t>51</w:t>
            </w:r>
          </w:p>
        </w:tc>
      </w:tr>
      <w:tr w:rsidR="00B04DED" w:rsidRPr="00822D7B" w14:paraId="4EDE5299" w14:textId="77777777" w:rsidTr="00B04DED">
        <w:tc>
          <w:tcPr>
            <w:tcW w:w="939" w:type="dxa"/>
            <w:shd w:val="clear" w:color="auto" w:fill="D9E2F3" w:themeFill="accent5" w:themeFillTint="33"/>
          </w:tcPr>
          <w:p w14:paraId="70EF0A58" w14:textId="77777777" w:rsidR="00B04DED" w:rsidRPr="00822D7B" w:rsidRDefault="00B04DED" w:rsidP="00B04DED">
            <w:pPr>
              <w:contextualSpacing/>
              <w:jc w:val="center"/>
              <w:rPr>
                <w:rFonts w:ascii="Arial" w:hAnsi="Arial" w:cs="Arial"/>
                <w:b/>
                <w:sz w:val="22"/>
                <w:szCs w:val="22"/>
              </w:rPr>
            </w:pPr>
            <w:r w:rsidRPr="00822D7B">
              <w:rPr>
                <w:rFonts w:ascii="Arial" w:hAnsi="Arial" w:cs="Arial"/>
                <w:b/>
                <w:sz w:val="22"/>
                <w:szCs w:val="22"/>
              </w:rPr>
              <w:t>B</w:t>
            </w:r>
          </w:p>
        </w:tc>
        <w:tc>
          <w:tcPr>
            <w:tcW w:w="5198" w:type="dxa"/>
            <w:shd w:val="clear" w:color="auto" w:fill="D9E2F3" w:themeFill="accent5" w:themeFillTint="33"/>
          </w:tcPr>
          <w:p w14:paraId="1D6CD8EB" w14:textId="77777777" w:rsidR="00B04DED" w:rsidRPr="00822D7B" w:rsidRDefault="00B04DED" w:rsidP="00B04DED">
            <w:pPr>
              <w:contextualSpacing/>
              <w:jc w:val="both"/>
              <w:rPr>
                <w:rFonts w:ascii="Arial" w:hAnsi="Arial" w:cs="Arial"/>
                <w:b/>
                <w:sz w:val="22"/>
                <w:szCs w:val="22"/>
              </w:rPr>
            </w:pPr>
            <w:r w:rsidRPr="00822D7B">
              <w:rPr>
                <w:rFonts w:ascii="Arial" w:hAnsi="Arial" w:cs="Arial"/>
                <w:b/>
                <w:sz w:val="22"/>
                <w:szCs w:val="22"/>
              </w:rPr>
              <w:t>National Key Experts</w:t>
            </w:r>
          </w:p>
        </w:tc>
        <w:tc>
          <w:tcPr>
            <w:tcW w:w="1267" w:type="dxa"/>
            <w:shd w:val="clear" w:color="auto" w:fill="D9E2F3" w:themeFill="accent5" w:themeFillTint="33"/>
          </w:tcPr>
          <w:p w14:paraId="73CA6817" w14:textId="77777777" w:rsidR="00B04DED" w:rsidRPr="00822D7B" w:rsidRDefault="00B04DED" w:rsidP="00B04DED">
            <w:pPr>
              <w:contextualSpacing/>
              <w:jc w:val="center"/>
              <w:rPr>
                <w:rFonts w:ascii="Arial" w:hAnsi="Arial" w:cs="Arial"/>
                <w:sz w:val="22"/>
                <w:szCs w:val="22"/>
              </w:rPr>
            </w:pPr>
          </w:p>
        </w:tc>
        <w:tc>
          <w:tcPr>
            <w:tcW w:w="1658" w:type="dxa"/>
            <w:shd w:val="clear" w:color="auto" w:fill="D9E2F3" w:themeFill="accent5" w:themeFillTint="33"/>
          </w:tcPr>
          <w:p w14:paraId="37082774" w14:textId="77777777" w:rsidR="00B04DED" w:rsidRPr="00822D7B" w:rsidRDefault="00B04DED" w:rsidP="00B04DED">
            <w:pPr>
              <w:contextualSpacing/>
              <w:jc w:val="center"/>
              <w:rPr>
                <w:rFonts w:ascii="Arial" w:hAnsi="Arial" w:cs="Arial"/>
                <w:b/>
                <w:sz w:val="22"/>
                <w:szCs w:val="22"/>
              </w:rPr>
            </w:pPr>
          </w:p>
        </w:tc>
      </w:tr>
      <w:tr w:rsidR="00B04DED" w:rsidRPr="00822D7B" w14:paraId="01D488D4" w14:textId="77777777" w:rsidTr="00B04DED">
        <w:tc>
          <w:tcPr>
            <w:tcW w:w="939" w:type="dxa"/>
          </w:tcPr>
          <w:p w14:paraId="4213A008" w14:textId="77777777" w:rsidR="00B04DED" w:rsidRPr="00822D7B" w:rsidRDefault="00466761" w:rsidP="00B04DED">
            <w:pPr>
              <w:contextualSpacing/>
              <w:jc w:val="center"/>
              <w:rPr>
                <w:rFonts w:ascii="Arial" w:hAnsi="Arial" w:cs="Arial"/>
                <w:sz w:val="22"/>
                <w:szCs w:val="22"/>
              </w:rPr>
            </w:pPr>
            <w:r>
              <w:rPr>
                <w:rFonts w:ascii="Arial" w:hAnsi="Arial" w:cs="Arial"/>
                <w:sz w:val="22"/>
                <w:szCs w:val="22"/>
              </w:rPr>
              <w:t>3</w:t>
            </w:r>
          </w:p>
        </w:tc>
        <w:tc>
          <w:tcPr>
            <w:tcW w:w="5198" w:type="dxa"/>
          </w:tcPr>
          <w:p w14:paraId="05EF34B1" w14:textId="77777777" w:rsidR="00B04DED" w:rsidRPr="00822D7B" w:rsidRDefault="00B04DED" w:rsidP="00CA79E5">
            <w:pPr>
              <w:contextualSpacing/>
              <w:rPr>
                <w:rFonts w:ascii="Arial" w:hAnsi="Arial" w:cs="Arial"/>
                <w:sz w:val="22"/>
                <w:szCs w:val="22"/>
              </w:rPr>
            </w:pPr>
            <w:r w:rsidRPr="00822D7B">
              <w:rPr>
                <w:rFonts w:ascii="Arial" w:hAnsi="Arial" w:cs="Arial"/>
                <w:sz w:val="22"/>
                <w:szCs w:val="22"/>
              </w:rPr>
              <w:t xml:space="preserve">Design Engineer / Quantity </w:t>
            </w:r>
            <w:r w:rsidR="00CA79E5">
              <w:rPr>
                <w:rFonts w:ascii="Arial" w:hAnsi="Arial" w:cs="Arial"/>
                <w:sz w:val="22"/>
                <w:szCs w:val="22"/>
              </w:rPr>
              <w:t>Engineer</w:t>
            </w:r>
            <w:r w:rsidRPr="00822D7B">
              <w:rPr>
                <w:rFonts w:ascii="Arial" w:hAnsi="Arial" w:cs="Arial"/>
                <w:sz w:val="22"/>
                <w:szCs w:val="22"/>
              </w:rPr>
              <w:t xml:space="preserve"> (Deputy Team Leader)</w:t>
            </w:r>
          </w:p>
        </w:tc>
        <w:tc>
          <w:tcPr>
            <w:tcW w:w="1267" w:type="dxa"/>
          </w:tcPr>
          <w:p w14:paraId="44C51F5A" w14:textId="77777777" w:rsidR="00B04DED" w:rsidRPr="00822D7B" w:rsidRDefault="00B04DED" w:rsidP="00B04DED">
            <w:pPr>
              <w:contextualSpacing/>
              <w:jc w:val="center"/>
              <w:rPr>
                <w:rFonts w:ascii="Arial" w:hAnsi="Arial" w:cs="Arial"/>
                <w:sz w:val="22"/>
                <w:szCs w:val="22"/>
              </w:rPr>
            </w:pPr>
            <w:r w:rsidRPr="00822D7B">
              <w:rPr>
                <w:rFonts w:ascii="Arial" w:hAnsi="Arial" w:cs="Arial"/>
                <w:sz w:val="22"/>
                <w:szCs w:val="22"/>
              </w:rPr>
              <w:t>1</w:t>
            </w:r>
          </w:p>
        </w:tc>
        <w:tc>
          <w:tcPr>
            <w:tcW w:w="1658" w:type="dxa"/>
          </w:tcPr>
          <w:p w14:paraId="59508A3F" w14:textId="77777777" w:rsidR="00B04DED" w:rsidRPr="00822D7B" w:rsidRDefault="00466761" w:rsidP="00B04DED">
            <w:pPr>
              <w:contextualSpacing/>
              <w:jc w:val="center"/>
              <w:rPr>
                <w:rFonts w:ascii="Arial" w:hAnsi="Arial" w:cs="Arial"/>
                <w:sz w:val="22"/>
                <w:szCs w:val="22"/>
              </w:rPr>
            </w:pPr>
            <w:r>
              <w:rPr>
                <w:rFonts w:ascii="Arial" w:hAnsi="Arial" w:cs="Arial"/>
                <w:sz w:val="22"/>
                <w:szCs w:val="22"/>
                <w:lang w:val="ru-RU"/>
              </w:rPr>
              <w:t>36</w:t>
            </w:r>
          </w:p>
        </w:tc>
      </w:tr>
      <w:tr w:rsidR="00B04DED" w:rsidRPr="00822D7B" w14:paraId="7B86339F" w14:textId="77777777" w:rsidTr="00B04DED">
        <w:tc>
          <w:tcPr>
            <w:tcW w:w="939" w:type="dxa"/>
          </w:tcPr>
          <w:p w14:paraId="5191DCBF" w14:textId="77777777" w:rsidR="00B04DED" w:rsidRPr="00822D7B" w:rsidRDefault="00466761" w:rsidP="00B04DED">
            <w:pPr>
              <w:contextualSpacing/>
              <w:jc w:val="center"/>
              <w:rPr>
                <w:rFonts w:ascii="Arial" w:hAnsi="Arial" w:cs="Arial"/>
                <w:sz w:val="22"/>
                <w:szCs w:val="22"/>
              </w:rPr>
            </w:pPr>
            <w:r>
              <w:rPr>
                <w:rFonts w:ascii="Arial" w:hAnsi="Arial" w:cs="Arial"/>
                <w:sz w:val="22"/>
                <w:szCs w:val="22"/>
              </w:rPr>
              <w:t>4</w:t>
            </w:r>
          </w:p>
        </w:tc>
        <w:tc>
          <w:tcPr>
            <w:tcW w:w="5198" w:type="dxa"/>
          </w:tcPr>
          <w:p w14:paraId="63CE59E9" w14:textId="77777777" w:rsidR="00B04DED" w:rsidRPr="00822D7B" w:rsidRDefault="00CD5629" w:rsidP="00466761">
            <w:pPr>
              <w:contextualSpacing/>
              <w:rPr>
                <w:rFonts w:ascii="Arial" w:hAnsi="Arial" w:cs="Arial"/>
                <w:sz w:val="22"/>
                <w:szCs w:val="22"/>
              </w:rPr>
            </w:pPr>
            <w:r w:rsidRPr="00CD5629">
              <w:rPr>
                <w:rFonts w:ascii="Arial" w:hAnsi="Arial" w:cs="Arial"/>
                <w:sz w:val="22"/>
                <w:szCs w:val="22"/>
              </w:rPr>
              <w:t>Senior Structural Engineer</w:t>
            </w:r>
          </w:p>
        </w:tc>
        <w:tc>
          <w:tcPr>
            <w:tcW w:w="1267" w:type="dxa"/>
          </w:tcPr>
          <w:p w14:paraId="7E5C3E45" w14:textId="77777777" w:rsidR="00B04DED" w:rsidRPr="00822D7B" w:rsidRDefault="00B04DED" w:rsidP="00B04DED">
            <w:pPr>
              <w:contextualSpacing/>
              <w:jc w:val="center"/>
              <w:rPr>
                <w:rFonts w:ascii="Arial" w:hAnsi="Arial" w:cs="Arial"/>
                <w:sz w:val="22"/>
                <w:szCs w:val="22"/>
              </w:rPr>
            </w:pPr>
            <w:r w:rsidRPr="00822D7B">
              <w:rPr>
                <w:rFonts w:ascii="Arial" w:hAnsi="Arial" w:cs="Arial"/>
                <w:sz w:val="22"/>
                <w:szCs w:val="22"/>
              </w:rPr>
              <w:t>1</w:t>
            </w:r>
          </w:p>
        </w:tc>
        <w:tc>
          <w:tcPr>
            <w:tcW w:w="1658" w:type="dxa"/>
          </w:tcPr>
          <w:p w14:paraId="33CDDC39" w14:textId="77777777" w:rsidR="00B04DED" w:rsidRPr="00CD5629" w:rsidRDefault="00CD5629" w:rsidP="00B04DED">
            <w:pPr>
              <w:contextualSpacing/>
              <w:jc w:val="center"/>
              <w:rPr>
                <w:rFonts w:ascii="Arial" w:hAnsi="Arial" w:cs="Arial"/>
                <w:sz w:val="22"/>
                <w:szCs w:val="22"/>
              </w:rPr>
            </w:pPr>
            <w:r>
              <w:rPr>
                <w:rFonts w:ascii="Arial" w:hAnsi="Arial" w:cs="Arial"/>
                <w:sz w:val="22"/>
                <w:szCs w:val="22"/>
              </w:rPr>
              <w:t>36</w:t>
            </w:r>
          </w:p>
        </w:tc>
      </w:tr>
      <w:tr w:rsidR="00B04DED" w:rsidRPr="00822D7B" w14:paraId="7C5FA88F" w14:textId="77777777" w:rsidTr="00B04DED">
        <w:tc>
          <w:tcPr>
            <w:tcW w:w="6137" w:type="dxa"/>
            <w:gridSpan w:val="2"/>
          </w:tcPr>
          <w:p w14:paraId="66774E73" w14:textId="77777777" w:rsidR="00B04DED" w:rsidRPr="00822D7B" w:rsidRDefault="00B04DED" w:rsidP="00B04DED">
            <w:pPr>
              <w:contextualSpacing/>
              <w:rPr>
                <w:rFonts w:ascii="Arial" w:hAnsi="Arial" w:cs="Arial"/>
                <w:b/>
                <w:sz w:val="22"/>
                <w:szCs w:val="22"/>
              </w:rPr>
            </w:pPr>
            <w:r w:rsidRPr="00822D7B">
              <w:rPr>
                <w:rFonts w:ascii="Arial" w:hAnsi="Arial" w:cs="Arial"/>
                <w:b/>
                <w:sz w:val="22"/>
                <w:szCs w:val="22"/>
              </w:rPr>
              <w:t>Total National Key Experts</w:t>
            </w:r>
          </w:p>
        </w:tc>
        <w:tc>
          <w:tcPr>
            <w:tcW w:w="1267" w:type="dxa"/>
          </w:tcPr>
          <w:p w14:paraId="0A097D01" w14:textId="77777777" w:rsidR="00B04DED" w:rsidRPr="00822D7B" w:rsidRDefault="00B04DED" w:rsidP="00B04DED">
            <w:pPr>
              <w:contextualSpacing/>
              <w:jc w:val="center"/>
              <w:rPr>
                <w:rFonts w:ascii="Arial" w:hAnsi="Arial" w:cs="Arial"/>
                <w:sz w:val="22"/>
                <w:szCs w:val="22"/>
              </w:rPr>
            </w:pPr>
          </w:p>
        </w:tc>
        <w:tc>
          <w:tcPr>
            <w:tcW w:w="1658" w:type="dxa"/>
          </w:tcPr>
          <w:p w14:paraId="290D4012" w14:textId="77777777" w:rsidR="00B04DED" w:rsidRPr="00822D7B" w:rsidRDefault="00CD5629" w:rsidP="00B04DED">
            <w:pPr>
              <w:contextualSpacing/>
              <w:jc w:val="center"/>
              <w:rPr>
                <w:rFonts w:ascii="Arial" w:hAnsi="Arial" w:cs="Arial"/>
                <w:b/>
                <w:sz w:val="22"/>
                <w:szCs w:val="22"/>
              </w:rPr>
            </w:pPr>
            <w:r>
              <w:rPr>
                <w:rFonts w:ascii="Arial" w:hAnsi="Arial" w:cs="Arial"/>
                <w:b/>
                <w:sz w:val="22"/>
                <w:szCs w:val="22"/>
              </w:rPr>
              <w:t>72</w:t>
            </w:r>
          </w:p>
        </w:tc>
      </w:tr>
      <w:tr w:rsidR="00B04DED" w:rsidRPr="00822D7B" w14:paraId="2666E392" w14:textId="77777777" w:rsidTr="00B04DED">
        <w:tc>
          <w:tcPr>
            <w:tcW w:w="939" w:type="dxa"/>
            <w:shd w:val="clear" w:color="auto" w:fill="D9E2F3" w:themeFill="accent5" w:themeFillTint="33"/>
          </w:tcPr>
          <w:p w14:paraId="7CD274B9" w14:textId="77777777" w:rsidR="00B04DED" w:rsidRPr="00822D7B" w:rsidRDefault="00B04DED" w:rsidP="00B04DED">
            <w:pPr>
              <w:contextualSpacing/>
              <w:jc w:val="center"/>
              <w:rPr>
                <w:rFonts w:ascii="Arial" w:hAnsi="Arial" w:cs="Arial"/>
                <w:b/>
                <w:sz w:val="22"/>
                <w:szCs w:val="22"/>
              </w:rPr>
            </w:pPr>
            <w:r w:rsidRPr="00822D7B">
              <w:rPr>
                <w:rFonts w:ascii="Arial" w:hAnsi="Arial" w:cs="Arial"/>
                <w:b/>
                <w:sz w:val="22"/>
                <w:szCs w:val="22"/>
              </w:rPr>
              <w:t>C</w:t>
            </w:r>
          </w:p>
        </w:tc>
        <w:tc>
          <w:tcPr>
            <w:tcW w:w="5198" w:type="dxa"/>
            <w:shd w:val="clear" w:color="auto" w:fill="D9E2F3" w:themeFill="accent5" w:themeFillTint="33"/>
          </w:tcPr>
          <w:p w14:paraId="30D4EA4C" w14:textId="77777777" w:rsidR="00B04DED" w:rsidRPr="00822D7B" w:rsidRDefault="00B04DED" w:rsidP="00B04DED">
            <w:pPr>
              <w:contextualSpacing/>
              <w:rPr>
                <w:rFonts w:ascii="Arial" w:hAnsi="Arial" w:cs="Arial"/>
                <w:b/>
                <w:sz w:val="22"/>
                <w:szCs w:val="22"/>
              </w:rPr>
            </w:pPr>
            <w:r w:rsidRPr="00822D7B">
              <w:rPr>
                <w:rFonts w:ascii="Arial" w:hAnsi="Arial" w:cs="Arial"/>
                <w:b/>
                <w:sz w:val="22"/>
                <w:szCs w:val="22"/>
              </w:rPr>
              <w:t>National non-Key Experts</w:t>
            </w:r>
          </w:p>
        </w:tc>
        <w:tc>
          <w:tcPr>
            <w:tcW w:w="1267" w:type="dxa"/>
            <w:shd w:val="clear" w:color="auto" w:fill="D9E2F3" w:themeFill="accent5" w:themeFillTint="33"/>
          </w:tcPr>
          <w:p w14:paraId="732D40A5" w14:textId="77777777" w:rsidR="00B04DED" w:rsidRPr="00822D7B" w:rsidRDefault="00B04DED" w:rsidP="00B04DED">
            <w:pPr>
              <w:contextualSpacing/>
              <w:jc w:val="center"/>
              <w:rPr>
                <w:rFonts w:ascii="Arial" w:hAnsi="Arial" w:cs="Arial"/>
                <w:sz w:val="22"/>
                <w:szCs w:val="22"/>
              </w:rPr>
            </w:pPr>
          </w:p>
        </w:tc>
        <w:tc>
          <w:tcPr>
            <w:tcW w:w="1658" w:type="dxa"/>
            <w:shd w:val="clear" w:color="auto" w:fill="D9E2F3" w:themeFill="accent5" w:themeFillTint="33"/>
          </w:tcPr>
          <w:p w14:paraId="2A15EE62" w14:textId="77777777" w:rsidR="00B04DED" w:rsidRPr="00822D7B" w:rsidRDefault="00B04DED" w:rsidP="00B04DED">
            <w:pPr>
              <w:contextualSpacing/>
              <w:jc w:val="center"/>
              <w:rPr>
                <w:rFonts w:ascii="Arial" w:hAnsi="Arial" w:cs="Arial"/>
                <w:sz w:val="22"/>
                <w:szCs w:val="22"/>
              </w:rPr>
            </w:pPr>
          </w:p>
        </w:tc>
      </w:tr>
      <w:tr w:rsidR="00B04DED" w:rsidRPr="00822D7B" w14:paraId="2982336C" w14:textId="77777777" w:rsidTr="00B04DED">
        <w:tc>
          <w:tcPr>
            <w:tcW w:w="939" w:type="dxa"/>
          </w:tcPr>
          <w:p w14:paraId="543513D5" w14:textId="77777777" w:rsidR="00B04DED" w:rsidRPr="00822D7B" w:rsidRDefault="00466761" w:rsidP="00B04DED">
            <w:pPr>
              <w:contextualSpacing/>
              <w:jc w:val="center"/>
              <w:rPr>
                <w:rFonts w:ascii="Arial" w:hAnsi="Arial" w:cs="Arial"/>
                <w:sz w:val="22"/>
                <w:szCs w:val="22"/>
              </w:rPr>
            </w:pPr>
            <w:r>
              <w:rPr>
                <w:rFonts w:ascii="Arial" w:hAnsi="Arial" w:cs="Arial"/>
                <w:sz w:val="22"/>
                <w:szCs w:val="22"/>
              </w:rPr>
              <w:t>5</w:t>
            </w:r>
          </w:p>
        </w:tc>
        <w:tc>
          <w:tcPr>
            <w:tcW w:w="5198" w:type="dxa"/>
          </w:tcPr>
          <w:p w14:paraId="1346AA46"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Material</w:t>
            </w:r>
            <w:r w:rsidR="00466761">
              <w:rPr>
                <w:rFonts w:ascii="Arial" w:hAnsi="Arial" w:cs="Arial"/>
                <w:sz w:val="22"/>
                <w:szCs w:val="22"/>
              </w:rPr>
              <w:t xml:space="preserve">s and Quality Control Engineer </w:t>
            </w:r>
          </w:p>
        </w:tc>
        <w:tc>
          <w:tcPr>
            <w:tcW w:w="1267" w:type="dxa"/>
          </w:tcPr>
          <w:p w14:paraId="18FEF561" w14:textId="77777777" w:rsidR="00B04DED" w:rsidRPr="00822D7B" w:rsidRDefault="00B04DED" w:rsidP="00B04DED">
            <w:pPr>
              <w:contextualSpacing/>
              <w:jc w:val="center"/>
              <w:rPr>
                <w:rFonts w:ascii="Arial" w:hAnsi="Arial" w:cs="Arial"/>
                <w:sz w:val="22"/>
                <w:szCs w:val="22"/>
              </w:rPr>
            </w:pPr>
            <w:r w:rsidRPr="00822D7B">
              <w:rPr>
                <w:rFonts w:ascii="Arial" w:hAnsi="Arial" w:cs="Arial"/>
                <w:sz w:val="22"/>
                <w:szCs w:val="22"/>
              </w:rPr>
              <w:t>1</w:t>
            </w:r>
          </w:p>
        </w:tc>
        <w:tc>
          <w:tcPr>
            <w:tcW w:w="1658" w:type="dxa"/>
          </w:tcPr>
          <w:p w14:paraId="08185BB0" w14:textId="77777777" w:rsidR="00B04DED" w:rsidRPr="00822D7B" w:rsidRDefault="00B04DED" w:rsidP="00B04DED">
            <w:pPr>
              <w:contextualSpacing/>
              <w:jc w:val="center"/>
              <w:rPr>
                <w:rFonts w:ascii="Arial" w:hAnsi="Arial" w:cs="Arial"/>
                <w:sz w:val="22"/>
                <w:szCs w:val="22"/>
              </w:rPr>
            </w:pPr>
            <w:r w:rsidRPr="00822D7B">
              <w:rPr>
                <w:rFonts w:ascii="Arial" w:hAnsi="Arial" w:cs="Arial"/>
                <w:sz w:val="22"/>
                <w:szCs w:val="22"/>
                <w:lang w:val="kk-KZ"/>
              </w:rPr>
              <w:t>36</w:t>
            </w:r>
          </w:p>
        </w:tc>
      </w:tr>
      <w:tr w:rsidR="00CD5629" w:rsidRPr="00822D7B" w14:paraId="60471938" w14:textId="77777777" w:rsidTr="00B04DED">
        <w:tc>
          <w:tcPr>
            <w:tcW w:w="939" w:type="dxa"/>
          </w:tcPr>
          <w:p w14:paraId="02FB90D4" w14:textId="77777777" w:rsidR="00CD5629" w:rsidRDefault="00CD5629" w:rsidP="00B04DED">
            <w:pPr>
              <w:contextualSpacing/>
              <w:jc w:val="center"/>
              <w:rPr>
                <w:rFonts w:ascii="Arial" w:hAnsi="Arial" w:cs="Arial"/>
                <w:sz w:val="22"/>
                <w:szCs w:val="22"/>
              </w:rPr>
            </w:pPr>
            <w:r>
              <w:rPr>
                <w:rFonts w:ascii="Arial" w:hAnsi="Arial" w:cs="Arial"/>
                <w:sz w:val="22"/>
                <w:szCs w:val="22"/>
              </w:rPr>
              <w:t>6</w:t>
            </w:r>
          </w:p>
        </w:tc>
        <w:tc>
          <w:tcPr>
            <w:tcW w:w="5198" w:type="dxa"/>
          </w:tcPr>
          <w:p w14:paraId="07EFB949" w14:textId="77777777" w:rsidR="00CD5629" w:rsidRPr="00822D7B" w:rsidRDefault="00CD5629" w:rsidP="00B04DED">
            <w:pPr>
              <w:contextualSpacing/>
              <w:rPr>
                <w:rFonts w:ascii="Arial" w:hAnsi="Arial" w:cs="Arial"/>
                <w:sz w:val="22"/>
                <w:szCs w:val="22"/>
              </w:rPr>
            </w:pPr>
            <w:r w:rsidRPr="00CD5629">
              <w:rPr>
                <w:rFonts w:ascii="Arial" w:hAnsi="Arial" w:cs="Arial"/>
                <w:sz w:val="22"/>
                <w:szCs w:val="22"/>
              </w:rPr>
              <w:t>Environmental Safeguards Specialist</w:t>
            </w:r>
          </w:p>
        </w:tc>
        <w:tc>
          <w:tcPr>
            <w:tcW w:w="1267" w:type="dxa"/>
          </w:tcPr>
          <w:p w14:paraId="12A3D5B4" w14:textId="77777777" w:rsidR="00CD5629" w:rsidRPr="00822D7B" w:rsidRDefault="00CD5629" w:rsidP="00B04DED">
            <w:pPr>
              <w:contextualSpacing/>
              <w:jc w:val="center"/>
              <w:rPr>
                <w:rFonts w:ascii="Arial" w:hAnsi="Arial" w:cs="Arial"/>
                <w:sz w:val="22"/>
                <w:szCs w:val="22"/>
              </w:rPr>
            </w:pPr>
            <w:r>
              <w:rPr>
                <w:rFonts w:ascii="Arial" w:hAnsi="Arial" w:cs="Arial"/>
                <w:sz w:val="22"/>
                <w:szCs w:val="22"/>
              </w:rPr>
              <w:t>1</w:t>
            </w:r>
          </w:p>
        </w:tc>
        <w:tc>
          <w:tcPr>
            <w:tcW w:w="1658" w:type="dxa"/>
          </w:tcPr>
          <w:p w14:paraId="324A1CFE" w14:textId="77777777" w:rsidR="00CD5629" w:rsidRPr="00CD5629" w:rsidRDefault="00CD5629" w:rsidP="00B04DED">
            <w:pPr>
              <w:contextualSpacing/>
              <w:jc w:val="center"/>
              <w:rPr>
                <w:rFonts w:ascii="Arial" w:hAnsi="Arial" w:cs="Arial"/>
                <w:sz w:val="22"/>
                <w:szCs w:val="22"/>
              </w:rPr>
            </w:pPr>
            <w:r>
              <w:rPr>
                <w:rFonts w:ascii="Arial" w:hAnsi="Arial" w:cs="Arial"/>
                <w:sz w:val="22"/>
                <w:szCs w:val="22"/>
              </w:rPr>
              <w:t>15</w:t>
            </w:r>
          </w:p>
        </w:tc>
      </w:tr>
      <w:tr w:rsidR="00B04DED" w:rsidRPr="00822D7B" w14:paraId="130C6A5F" w14:textId="77777777" w:rsidTr="00B04DED">
        <w:tc>
          <w:tcPr>
            <w:tcW w:w="939" w:type="dxa"/>
          </w:tcPr>
          <w:p w14:paraId="229F72D8" w14:textId="77777777" w:rsidR="00B04DED" w:rsidRPr="00822D7B" w:rsidRDefault="00CD5629" w:rsidP="00B04DED">
            <w:pPr>
              <w:contextualSpacing/>
              <w:jc w:val="center"/>
              <w:rPr>
                <w:rFonts w:ascii="Arial" w:hAnsi="Arial" w:cs="Arial"/>
                <w:sz w:val="22"/>
                <w:szCs w:val="22"/>
              </w:rPr>
            </w:pPr>
            <w:r>
              <w:rPr>
                <w:rFonts w:ascii="Arial" w:hAnsi="Arial" w:cs="Arial"/>
                <w:sz w:val="22"/>
                <w:szCs w:val="22"/>
              </w:rPr>
              <w:t>7</w:t>
            </w:r>
          </w:p>
        </w:tc>
        <w:tc>
          <w:tcPr>
            <w:tcW w:w="5198" w:type="dxa"/>
          </w:tcPr>
          <w:p w14:paraId="5A057D11" w14:textId="77777777" w:rsidR="00B04DED" w:rsidRPr="00822D7B" w:rsidRDefault="00B04DED" w:rsidP="00B04DED">
            <w:pPr>
              <w:contextualSpacing/>
              <w:rPr>
                <w:rFonts w:ascii="Arial" w:hAnsi="Arial" w:cs="Arial"/>
                <w:sz w:val="22"/>
                <w:szCs w:val="22"/>
              </w:rPr>
            </w:pPr>
            <w:r w:rsidRPr="00822D7B">
              <w:rPr>
                <w:rFonts w:ascii="Arial" w:hAnsi="Arial" w:cs="Arial"/>
                <w:sz w:val="22"/>
                <w:szCs w:val="22"/>
              </w:rPr>
              <w:t xml:space="preserve">Bridge and </w:t>
            </w:r>
            <w:r w:rsidR="00CA79E5">
              <w:rPr>
                <w:rFonts w:ascii="Arial" w:hAnsi="Arial" w:cs="Arial"/>
                <w:sz w:val="22"/>
                <w:szCs w:val="22"/>
              </w:rPr>
              <w:t xml:space="preserve">Artificial </w:t>
            </w:r>
            <w:r w:rsidR="00466761">
              <w:rPr>
                <w:rFonts w:ascii="Arial" w:hAnsi="Arial" w:cs="Arial"/>
                <w:sz w:val="22"/>
                <w:szCs w:val="22"/>
              </w:rPr>
              <w:t xml:space="preserve">Structures </w:t>
            </w:r>
            <w:r w:rsidRPr="00822D7B">
              <w:rPr>
                <w:rFonts w:ascii="Arial" w:hAnsi="Arial" w:cs="Arial"/>
                <w:sz w:val="22"/>
                <w:szCs w:val="22"/>
              </w:rPr>
              <w:t>Engineer</w:t>
            </w:r>
          </w:p>
        </w:tc>
        <w:tc>
          <w:tcPr>
            <w:tcW w:w="1267" w:type="dxa"/>
          </w:tcPr>
          <w:p w14:paraId="1F9BE2A6" w14:textId="77777777" w:rsidR="00B04DED" w:rsidRPr="00822D7B" w:rsidRDefault="00B04DED" w:rsidP="00B04DED">
            <w:pPr>
              <w:contextualSpacing/>
              <w:jc w:val="center"/>
              <w:rPr>
                <w:rFonts w:ascii="Arial" w:hAnsi="Arial" w:cs="Arial"/>
                <w:sz w:val="22"/>
                <w:szCs w:val="22"/>
              </w:rPr>
            </w:pPr>
            <w:r w:rsidRPr="00822D7B">
              <w:rPr>
                <w:rFonts w:ascii="Arial" w:hAnsi="Arial" w:cs="Arial"/>
                <w:sz w:val="22"/>
                <w:szCs w:val="22"/>
              </w:rPr>
              <w:t>1</w:t>
            </w:r>
          </w:p>
        </w:tc>
        <w:tc>
          <w:tcPr>
            <w:tcW w:w="1658" w:type="dxa"/>
          </w:tcPr>
          <w:p w14:paraId="3A52BC3E" w14:textId="77777777" w:rsidR="00B04DED" w:rsidRPr="00822D7B" w:rsidRDefault="00B04DED" w:rsidP="00B04DED">
            <w:pPr>
              <w:contextualSpacing/>
              <w:jc w:val="center"/>
              <w:rPr>
                <w:rFonts w:ascii="Arial" w:hAnsi="Arial" w:cs="Arial"/>
                <w:sz w:val="22"/>
                <w:szCs w:val="22"/>
              </w:rPr>
            </w:pPr>
            <w:r w:rsidRPr="00822D7B">
              <w:rPr>
                <w:rFonts w:ascii="Arial" w:hAnsi="Arial" w:cs="Arial"/>
                <w:sz w:val="22"/>
                <w:szCs w:val="22"/>
                <w:lang w:val="kk-KZ"/>
              </w:rPr>
              <w:t>36</w:t>
            </w:r>
          </w:p>
        </w:tc>
      </w:tr>
      <w:tr w:rsidR="00B04DED" w:rsidRPr="00822D7B" w14:paraId="7EA55E95" w14:textId="77777777" w:rsidTr="00B04DED">
        <w:tc>
          <w:tcPr>
            <w:tcW w:w="939" w:type="dxa"/>
          </w:tcPr>
          <w:p w14:paraId="5E597BCD" w14:textId="77777777" w:rsidR="00B04DED" w:rsidRPr="00822D7B" w:rsidRDefault="00CD5629" w:rsidP="00B04DED">
            <w:pPr>
              <w:contextualSpacing/>
              <w:jc w:val="center"/>
              <w:rPr>
                <w:rFonts w:ascii="Arial" w:hAnsi="Arial" w:cs="Arial"/>
                <w:sz w:val="22"/>
                <w:szCs w:val="22"/>
              </w:rPr>
            </w:pPr>
            <w:r>
              <w:rPr>
                <w:rFonts w:ascii="Arial" w:hAnsi="Arial" w:cs="Arial"/>
                <w:sz w:val="22"/>
                <w:szCs w:val="22"/>
              </w:rPr>
              <w:t>8</w:t>
            </w:r>
          </w:p>
        </w:tc>
        <w:tc>
          <w:tcPr>
            <w:tcW w:w="5198" w:type="dxa"/>
          </w:tcPr>
          <w:p w14:paraId="29EF57A4" w14:textId="77777777" w:rsidR="00B04DED" w:rsidRPr="00822D7B" w:rsidRDefault="00CA79E5" w:rsidP="00B04DED">
            <w:pPr>
              <w:contextualSpacing/>
              <w:rPr>
                <w:rFonts w:ascii="Arial" w:hAnsi="Arial" w:cs="Arial"/>
                <w:sz w:val="22"/>
                <w:szCs w:val="22"/>
              </w:rPr>
            </w:pPr>
            <w:r w:rsidRPr="00CA79E5">
              <w:rPr>
                <w:rFonts w:ascii="Arial" w:hAnsi="Arial" w:cs="Arial"/>
                <w:sz w:val="22"/>
                <w:szCs w:val="22"/>
              </w:rPr>
              <w:t>Social Safeguards, Gender, and Resettlement Specialist</w:t>
            </w:r>
          </w:p>
        </w:tc>
        <w:tc>
          <w:tcPr>
            <w:tcW w:w="1267" w:type="dxa"/>
          </w:tcPr>
          <w:p w14:paraId="5E020532" w14:textId="77777777" w:rsidR="00B04DED" w:rsidRPr="00822D7B" w:rsidRDefault="00B04DED" w:rsidP="00B04DED">
            <w:pPr>
              <w:contextualSpacing/>
              <w:jc w:val="center"/>
              <w:rPr>
                <w:rFonts w:ascii="Arial" w:hAnsi="Arial" w:cs="Arial"/>
                <w:sz w:val="22"/>
                <w:szCs w:val="22"/>
                <w:lang w:val="ru-RU"/>
              </w:rPr>
            </w:pPr>
            <w:r w:rsidRPr="00822D7B">
              <w:rPr>
                <w:rFonts w:ascii="Arial" w:hAnsi="Arial" w:cs="Arial"/>
                <w:sz w:val="22"/>
                <w:szCs w:val="22"/>
                <w:lang w:val="ru-RU"/>
              </w:rPr>
              <w:t>1</w:t>
            </w:r>
          </w:p>
        </w:tc>
        <w:tc>
          <w:tcPr>
            <w:tcW w:w="1658" w:type="dxa"/>
          </w:tcPr>
          <w:p w14:paraId="0E8E281B" w14:textId="77777777" w:rsidR="00B04DED" w:rsidRPr="00CD5629" w:rsidRDefault="00CD5629" w:rsidP="00B04DED">
            <w:pPr>
              <w:contextualSpacing/>
              <w:jc w:val="center"/>
              <w:rPr>
                <w:rFonts w:ascii="Arial" w:hAnsi="Arial" w:cs="Arial"/>
                <w:sz w:val="22"/>
                <w:szCs w:val="22"/>
              </w:rPr>
            </w:pPr>
            <w:r>
              <w:rPr>
                <w:rFonts w:ascii="Arial" w:hAnsi="Arial" w:cs="Arial"/>
                <w:sz w:val="22"/>
                <w:szCs w:val="22"/>
              </w:rPr>
              <w:t>15</w:t>
            </w:r>
          </w:p>
        </w:tc>
      </w:tr>
      <w:tr w:rsidR="00B04DED" w:rsidRPr="00822D7B" w14:paraId="70DE27B1" w14:textId="77777777" w:rsidTr="00B04DED">
        <w:tc>
          <w:tcPr>
            <w:tcW w:w="939" w:type="dxa"/>
          </w:tcPr>
          <w:p w14:paraId="292A84F9" w14:textId="77777777" w:rsidR="00B04DED" w:rsidRPr="00822D7B" w:rsidRDefault="00CD5629" w:rsidP="00B04DED">
            <w:pPr>
              <w:contextualSpacing/>
              <w:jc w:val="center"/>
              <w:rPr>
                <w:rFonts w:ascii="Arial" w:hAnsi="Arial" w:cs="Arial"/>
                <w:sz w:val="22"/>
                <w:szCs w:val="22"/>
              </w:rPr>
            </w:pPr>
            <w:r>
              <w:rPr>
                <w:rFonts w:ascii="Arial" w:hAnsi="Arial" w:cs="Arial"/>
                <w:sz w:val="22"/>
                <w:szCs w:val="22"/>
              </w:rPr>
              <w:t>9</w:t>
            </w:r>
          </w:p>
        </w:tc>
        <w:tc>
          <w:tcPr>
            <w:tcW w:w="5198" w:type="dxa"/>
          </w:tcPr>
          <w:p w14:paraId="5F3C0E43" w14:textId="77777777" w:rsidR="00B04DED" w:rsidRPr="00822D7B" w:rsidRDefault="00CA79E5" w:rsidP="00B04DED">
            <w:pPr>
              <w:contextualSpacing/>
              <w:rPr>
                <w:rFonts w:ascii="Arial" w:hAnsi="Arial" w:cs="Arial"/>
                <w:sz w:val="22"/>
                <w:szCs w:val="22"/>
                <w:lang w:val="ru-RU"/>
              </w:rPr>
            </w:pPr>
            <w:r>
              <w:rPr>
                <w:rFonts w:ascii="Arial" w:hAnsi="Arial" w:cs="Arial"/>
                <w:sz w:val="22"/>
                <w:szCs w:val="22"/>
                <w:lang w:val="ru-RU"/>
              </w:rPr>
              <w:t>Surveyor</w:t>
            </w:r>
          </w:p>
        </w:tc>
        <w:tc>
          <w:tcPr>
            <w:tcW w:w="1267" w:type="dxa"/>
          </w:tcPr>
          <w:p w14:paraId="1DFBF6F6" w14:textId="77777777" w:rsidR="00B04DED" w:rsidRPr="00822D7B" w:rsidRDefault="00B04DED" w:rsidP="00B04DED">
            <w:pPr>
              <w:contextualSpacing/>
              <w:jc w:val="center"/>
              <w:rPr>
                <w:rFonts w:ascii="Arial" w:hAnsi="Arial" w:cs="Arial"/>
                <w:sz w:val="22"/>
                <w:szCs w:val="22"/>
                <w:lang w:val="ru-RU"/>
              </w:rPr>
            </w:pPr>
            <w:r w:rsidRPr="00822D7B">
              <w:rPr>
                <w:rFonts w:ascii="Arial" w:hAnsi="Arial" w:cs="Arial"/>
                <w:sz w:val="22"/>
                <w:szCs w:val="22"/>
                <w:lang w:val="ru-RU"/>
              </w:rPr>
              <w:t>1</w:t>
            </w:r>
          </w:p>
        </w:tc>
        <w:tc>
          <w:tcPr>
            <w:tcW w:w="1658" w:type="dxa"/>
          </w:tcPr>
          <w:p w14:paraId="663DEDF1" w14:textId="77777777" w:rsidR="00B04DED" w:rsidRPr="00822D7B" w:rsidRDefault="00B04DED" w:rsidP="00B04DED">
            <w:pPr>
              <w:contextualSpacing/>
              <w:jc w:val="center"/>
              <w:rPr>
                <w:rFonts w:ascii="Arial" w:hAnsi="Arial" w:cs="Arial"/>
                <w:sz w:val="22"/>
                <w:szCs w:val="22"/>
              </w:rPr>
            </w:pPr>
            <w:r w:rsidRPr="00822D7B">
              <w:rPr>
                <w:rFonts w:ascii="Arial" w:hAnsi="Arial" w:cs="Arial"/>
                <w:sz w:val="22"/>
                <w:szCs w:val="22"/>
                <w:lang w:val="kk-KZ"/>
              </w:rPr>
              <w:t>36</w:t>
            </w:r>
          </w:p>
        </w:tc>
      </w:tr>
      <w:tr w:rsidR="00B04DED" w:rsidRPr="00822D7B" w14:paraId="6E7A29B0" w14:textId="77777777" w:rsidTr="00B04DED">
        <w:tc>
          <w:tcPr>
            <w:tcW w:w="939" w:type="dxa"/>
          </w:tcPr>
          <w:p w14:paraId="15A595C8" w14:textId="77777777" w:rsidR="00B04DED" w:rsidRPr="00CD5629" w:rsidRDefault="00CD5629" w:rsidP="00B04DED">
            <w:pPr>
              <w:contextualSpacing/>
              <w:jc w:val="center"/>
              <w:rPr>
                <w:rFonts w:ascii="Arial" w:hAnsi="Arial" w:cs="Arial"/>
                <w:sz w:val="22"/>
                <w:szCs w:val="22"/>
              </w:rPr>
            </w:pPr>
            <w:r>
              <w:rPr>
                <w:rFonts w:ascii="Arial" w:hAnsi="Arial" w:cs="Arial"/>
                <w:sz w:val="22"/>
                <w:szCs w:val="22"/>
                <w:lang w:val="ru-RU"/>
              </w:rPr>
              <w:t>10</w:t>
            </w:r>
          </w:p>
        </w:tc>
        <w:tc>
          <w:tcPr>
            <w:tcW w:w="5198" w:type="dxa"/>
          </w:tcPr>
          <w:p w14:paraId="0C6FE377" w14:textId="77777777" w:rsidR="00B04DED" w:rsidRPr="00822D7B" w:rsidRDefault="00B04DED" w:rsidP="00B04DED">
            <w:pPr>
              <w:contextualSpacing/>
              <w:rPr>
                <w:rFonts w:ascii="Arial" w:hAnsi="Arial" w:cs="Arial"/>
                <w:sz w:val="22"/>
                <w:szCs w:val="22"/>
                <w:lang w:val="ru-RU"/>
              </w:rPr>
            </w:pPr>
            <w:r w:rsidRPr="00822D7B">
              <w:rPr>
                <w:rFonts w:ascii="Arial" w:hAnsi="Arial" w:cs="Arial"/>
                <w:sz w:val="22"/>
                <w:szCs w:val="22"/>
              </w:rPr>
              <w:t>Interpreter/Office Manager</w:t>
            </w:r>
          </w:p>
        </w:tc>
        <w:tc>
          <w:tcPr>
            <w:tcW w:w="1267" w:type="dxa"/>
          </w:tcPr>
          <w:p w14:paraId="3B75FC7C" w14:textId="77777777" w:rsidR="00B04DED" w:rsidRPr="00822D7B" w:rsidRDefault="00B04DED" w:rsidP="00B04DED">
            <w:pPr>
              <w:contextualSpacing/>
              <w:jc w:val="center"/>
              <w:rPr>
                <w:rFonts w:ascii="Arial" w:hAnsi="Arial" w:cs="Arial"/>
                <w:sz w:val="22"/>
                <w:szCs w:val="22"/>
                <w:lang w:val="ru-RU"/>
              </w:rPr>
            </w:pPr>
            <w:r w:rsidRPr="00822D7B">
              <w:rPr>
                <w:rFonts w:ascii="Arial" w:hAnsi="Arial" w:cs="Arial"/>
                <w:sz w:val="22"/>
                <w:szCs w:val="22"/>
                <w:lang w:val="ru-RU"/>
              </w:rPr>
              <w:t>1</w:t>
            </w:r>
          </w:p>
        </w:tc>
        <w:tc>
          <w:tcPr>
            <w:tcW w:w="1658" w:type="dxa"/>
          </w:tcPr>
          <w:p w14:paraId="3863F9FD" w14:textId="77777777" w:rsidR="00B04DED" w:rsidRPr="00822D7B" w:rsidRDefault="00466761" w:rsidP="00B04DED">
            <w:pPr>
              <w:contextualSpacing/>
              <w:jc w:val="center"/>
              <w:rPr>
                <w:rFonts w:ascii="Arial" w:hAnsi="Arial" w:cs="Arial"/>
                <w:sz w:val="22"/>
                <w:szCs w:val="22"/>
              </w:rPr>
            </w:pPr>
            <w:r>
              <w:rPr>
                <w:rFonts w:ascii="Arial" w:hAnsi="Arial" w:cs="Arial"/>
                <w:sz w:val="22"/>
                <w:szCs w:val="22"/>
                <w:lang w:val="kk-KZ"/>
              </w:rPr>
              <w:t>36</w:t>
            </w:r>
          </w:p>
        </w:tc>
      </w:tr>
      <w:tr w:rsidR="00B04DED" w:rsidRPr="00822D7B" w14:paraId="30EF342C" w14:textId="77777777" w:rsidTr="00B04DED">
        <w:tc>
          <w:tcPr>
            <w:tcW w:w="6137" w:type="dxa"/>
            <w:gridSpan w:val="2"/>
          </w:tcPr>
          <w:p w14:paraId="5F9E296A" w14:textId="77777777" w:rsidR="00B04DED" w:rsidRPr="00822D7B" w:rsidRDefault="00B04DED" w:rsidP="00B04DED">
            <w:pPr>
              <w:contextualSpacing/>
              <w:rPr>
                <w:rFonts w:ascii="Arial" w:hAnsi="Arial" w:cs="Arial"/>
                <w:sz w:val="22"/>
                <w:szCs w:val="22"/>
              </w:rPr>
            </w:pPr>
            <w:r w:rsidRPr="00822D7B">
              <w:rPr>
                <w:rFonts w:ascii="Arial" w:hAnsi="Arial" w:cs="Arial"/>
                <w:b/>
                <w:sz w:val="22"/>
                <w:szCs w:val="22"/>
              </w:rPr>
              <w:t>Total National non-Key Experts</w:t>
            </w:r>
          </w:p>
        </w:tc>
        <w:tc>
          <w:tcPr>
            <w:tcW w:w="1267" w:type="dxa"/>
          </w:tcPr>
          <w:p w14:paraId="51A7B7AD" w14:textId="77777777" w:rsidR="00B04DED" w:rsidRPr="00822D7B" w:rsidRDefault="00B04DED" w:rsidP="00B04DED">
            <w:pPr>
              <w:contextualSpacing/>
              <w:jc w:val="center"/>
              <w:rPr>
                <w:rFonts w:ascii="Arial" w:hAnsi="Arial" w:cs="Arial"/>
                <w:sz w:val="22"/>
                <w:szCs w:val="22"/>
              </w:rPr>
            </w:pPr>
          </w:p>
        </w:tc>
        <w:tc>
          <w:tcPr>
            <w:tcW w:w="1658" w:type="dxa"/>
          </w:tcPr>
          <w:p w14:paraId="2A3E3E77" w14:textId="77777777" w:rsidR="00B04DED" w:rsidRPr="00466761" w:rsidRDefault="00CD5629" w:rsidP="00B04DED">
            <w:pPr>
              <w:contextualSpacing/>
              <w:jc w:val="center"/>
              <w:rPr>
                <w:rFonts w:ascii="Arial" w:hAnsi="Arial" w:cs="Arial"/>
                <w:b/>
                <w:sz w:val="22"/>
                <w:szCs w:val="22"/>
              </w:rPr>
            </w:pPr>
            <w:r>
              <w:rPr>
                <w:rFonts w:ascii="Arial" w:hAnsi="Arial" w:cs="Arial"/>
                <w:b/>
                <w:sz w:val="22"/>
                <w:szCs w:val="22"/>
              </w:rPr>
              <w:t>174</w:t>
            </w:r>
          </w:p>
        </w:tc>
      </w:tr>
      <w:tr w:rsidR="00B04DED" w:rsidRPr="00822D7B" w14:paraId="5DAEC7F7" w14:textId="77777777" w:rsidTr="00B04DED">
        <w:tc>
          <w:tcPr>
            <w:tcW w:w="6137" w:type="dxa"/>
            <w:gridSpan w:val="2"/>
          </w:tcPr>
          <w:p w14:paraId="63B146C3" w14:textId="77777777" w:rsidR="00B04DED" w:rsidRPr="00822D7B" w:rsidRDefault="00B04DED" w:rsidP="00B04DED">
            <w:pPr>
              <w:contextualSpacing/>
              <w:jc w:val="right"/>
              <w:rPr>
                <w:rFonts w:ascii="Arial" w:hAnsi="Arial" w:cs="Arial"/>
                <w:b/>
                <w:sz w:val="22"/>
                <w:szCs w:val="22"/>
              </w:rPr>
            </w:pPr>
            <w:r w:rsidRPr="00822D7B">
              <w:rPr>
                <w:rFonts w:ascii="Arial" w:hAnsi="Arial" w:cs="Arial"/>
                <w:b/>
                <w:sz w:val="22"/>
                <w:szCs w:val="22"/>
              </w:rPr>
              <w:t>TOTAL</w:t>
            </w:r>
          </w:p>
        </w:tc>
        <w:tc>
          <w:tcPr>
            <w:tcW w:w="1267" w:type="dxa"/>
          </w:tcPr>
          <w:p w14:paraId="22F48B52" w14:textId="77777777" w:rsidR="00B04DED" w:rsidRPr="00822D7B" w:rsidRDefault="00CD5629" w:rsidP="00B04DED">
            <w:pPr>
              <w:contextualSpacing/>
              <w:jc w:val="center"/>
              <w:rPr>
                <w:rFonts w:ascii="Arial" w:hAnsi="Arial" w:cs="Arial"/>
                <w:b/>
                <w:sz w:val="22"/>
                <w:szCs w:val="22"/>
              </w:rPr>
            </w:pPr>
            <w:r>
              <w:rPr>
                <w:rFonts w:ascii="Arial" w:hAnsi="Arial" w:cs="Arial"/>
                <w:b/>
                <w:sz w:val="22"/>
                <w:szCs w:val="22"/>
              </w:rPr>
              <w:t>10</w:t>
            </w:r>
          </w:p>
        </w:tc>
        <w:tc>
          <w:tcPr>
            <w:tcW w:w="1658" w:type="dxa"/>
          </w:tcPr>
          <w:p w14:paraId="1A919285" w14:textId="77777777" w:rsidR="00B04DED" w:rsidRPr="00466761" w:rsidRDefault="00CD5629" w:rsidP="00B04DED">
            <w:pPr>
              <w:contextualSpacing/>
              <w:jc w:val="center"/>
              <w:rPr>
                <w:rFonts w:ascii="Arial" w:hAnsi="Arial" w:cs="Arial"/>
                <w:b/>
                <w:sz w:val="22"/>
                <w:szCs w:val="22"/>
              </w:rPr>
            </w:pPr>
            <w:r>
              <w:rPr>
                <w:rFonts w:ascii="Arial" w:hAnsi="Arial" w:cs="Arial"/>
                <w:b/>
                <w:sz w:val="22"/>
                <w:szCs w:val="22"/>
              </w:rPr>
              <w:t>297</w:t>
            </w:r>
          </w:p>
        </w:tc>
      </w:tr>
    </w:tbl>
    <w:p w14:paraId="153A2BCB" w14:textId="77777777" w:rsidR="00B04DED" w:rsidRPr="00822D7B" w:rsidRDefault="00B04DED" w:rsidP="00B04DED">
      <w:pPr>
        <w:pStyle w:val="4"/>
        <w:autoSpaceDE w:val="0"/>
        <w:autoSpaceDN w:val="0"/>
        <w:adjustRightInd w:val="0"/>
        <w:spacing w:after="220"/>
        <w:jc w:val="both"/>
        <w:rPr>
          <w:rFonts w:ascii="Arial" w:hAnsi="Arial" w:cs="Arial"/>
          <w:b w:val="0"/>
          <w:sz w:val="22"/>
          <w:szCs w:val="22"/>
        </w:rPr>
      </w:pPr>
    </w:p>
    <w:p w14:paraId="73AED526" w14:textId="77777777" w:rsidR="00B04DED" w:rsidRPr="00822D7B" w:rsidRDefault="00B04DED" w:rsidP="008C2D88">
      <w:pPr>
        <w:pStyle w:val="4"/>
        <w:keepNext w:val="0"/>
        <w:numPr>
          <w:ilvl w:val="3"/>
          <w:numId w:val="11"/>
        </w:numPr>
        <w:tabs>
          <w:tab w:val="clear" w:pos="720"/>
          <w:tab w:val="clear" w:pos="8640"/>
        </w:tabs>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In addition to the above Key Experts, the Consultant team may include Non-Key Experts and Support Staff. All experts, whether key or non-key, should be appropriately qualified and experienced for their roles.</w:t>
      </w:r>
    </w:p>
    <w:p w14:paraId="1533FACF" w14:textId="77777777" w:rsidR="00B04DED" w:rsidRPr="00822D7B" w:rsidRDefault="00B04DED" w:rsidP="008C2D88">
      <w:pPr>
        <w:pStyle w:val="4"/>
        <w:keepNext w:val="0"/>
        <w:numPr>
          <w:ilvl w:val="3"/>
          <w:numId w:val="11"/>
        </w:numPr>
        <w:tabs>
          <w:tab w:val="clear" w:pos="720"/>
          <w:tab w:val="clear" w:pos="8640"/>
        </w:tabs>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The Consultant is expected to field a team that collectively possesses the following competencies:</w:t>
      </w:r>
    </w:p>
    <w:p w14:paraId="06298F2D" w14:textId="77777777" w:rsidR="00B04DED" w:rsidRPr="00822D7B" w:rsidRDefault="00466761" w:rsidP="008C2D88">
      <w:pPr>
        <w:pStyle w:val="4"/>
        <w:keepNext w:val="0"/>
        <w:numPr>
          <w:ilvl w:val="0"/>
          <w:numId w:val="28"/>
        </w:numPr>
        <w:tabs>
          <w:tab w:val="clear" w:pos="720"/>
          <w:tab w:val="clear" w:pos="8640"/>
        </w:tabs>
        <w:autoSpaceDE w:val="0"/>
        <w:autoSpaceDN w:val="0"/>
        <w:adjustRightInd w:val="0"/>
        <w:spacing w:after="220"/>
        <w:jc w:val="both"/>
        <w:rPr>
          <w:rFonts w:ascii="Arial" w:hAnsi="Arial" w:cs="Arial"/>
          <w:b w:val="0"/>
          <w:sz w:val="22"/>
          <w:szCs w:val="22"/>
        </w:rPr>
      </w:pPr>
      <w:r>
        <w:rPr>
          <w:rFonts w:ascii="Arial" w:hAnsi="Arial" w:cs="Arial"/>
          <w:b w:val="0"/>
          <w:sz w:val="22"/>
          <w:szCs w:val="22"/>
        </w:rPr>
        <w:t>Extensive experience with Is</w:t>
      </w:r>
      <w:r w:rsidR="00B04DED" w:rsidRPr="00822D7B">
        <w:rPr>
          <w:rFonts w:ascii="Arial" w:hAnsi="Arial" w:cs="Arial"/>
          <w:b w:val="0"/>
          <w:sz w:val="22"/>
          <w:szCs w:val="22"/>
        </w:rPr>
        <w:t xml:space="preserve">DB or similar international organizations’ procedures (procurement, disbursement, reporting, and safeguards). </w:t>
      </w:r>
    </w:p>
    <w:p w14:paraId="036658C4" w14:textId="77777777" w:rsidR="00B04DED" w:rsidRPr="00822D7B" w:rsidRDefault="00B04DED" w:rsidP="008C2D88">
      <w:pPr>
        <w:pStyle w:val="4"/>
        <w:keepNext w:val="0"/>
        <w:numPr>
          <w:ilvl w:val="0"/>
          <w:numId w:val="28"/>
        </w:numPr>
        <w:tabs>
          <w:tab w:val="clear" w:pos="720"/>
          <w:tab w:val="clear" w:pos="8640"/>
        </w:tabs>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Strong project management and coordination skills, with the ability to handle a multi-contract project and interface with various stakeholders.</w:t>
      </w:r>
    </w:p>
    <w:p w14:paraId="0867F926" w14:textId="77777777" w:rsidR="00B04DED" w:rsidRPr="00822D7B" w:rsidRDefault="00B04DED" w:rsidP="008C2D88">
      <w:pPr>
        <w:pStyle w:val="4"/>
        <w:keepNext w:val="0"/>
        <w:numPr>
          <w:ilvl w:val="0"/>
          <w:numId w:val="28"/>
        </w:numPr>
        <w:tabs>
          <w:tab w:val="clear" w:pos="720"/>
          <w:tab w:val="clear" w:pos="8640"/>
        </w:tabs>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Deep technical knowledge in highway engineering, bridge engineering, and maintenance, to confidently review designs and monitor works.</w:t>
      </w:r>
    </w:p>
    <w:p w14:paraId="17CDE526" w14:textId="77777777" w:rsidR="00B04DED" w:rsidRPr="00822D7B" w:rsidRDefault="00B04DED" w:rsidP="008C2D88">
      <w:pPr>
        <w:pStyle w:val="4"/>
        <w:keepNext w:val="0"/>
        <w:numPr>
          <w:ilvl w:val="0"/>
          <w:numId w:val="28"/>
        </w:numPr>
        <w:tabs>
          <w:tab w:val="clear" w:pos="720"/>
          <w:tab w:val="clear" w:pos="8640"/>
        </w:tabs>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 xml:space="preserve">Expertise in procurement </w:t>
      </w:r>
      <w:r w:rsidR="00466761">
        <w:rPr>
          <w:rFonts w:ascii="Arial" w:hAnsi="Arial" w:cs="Arial"/>
          <w:b w:val="0"/>
          <w:sz w:val="22"/>
          <w:szCs w:val="22"/>
        </w:rPr>
        <w:t>of large works contracts under Is</w:t>
      </w:r>
      <w:r w:rsidRPr="00822D7B">
        <w:rPr>
          <w:rFonts w:ascii="Arial" w:hAnsi="Arial" w:cs="Arial"/>
          <w:b w:val="0"/>
          <w:sz w:val="22"/>
          <w:szCs w:val="22"/>
        </w:rPr>
        <w:t>DB or MDB-financed projects, and FIDIC contract administration and claims management to protect the Client’s interests.</w:t>
      </w:r>
    </w:p>
    <w:p w14:paraId="50DC9B13" w14:textId="77777777" w:rsidR="00B04DED" w:rsidRPr="00822D7B" w:rsidRDefault="00B04DED" w:rsidP="008C2D88">
      <w:pPr>
        <w:pStyle w:val="4"/>
        <w:keepNext w:val="0"/>
        <w:numPr>
          <w:ilvl w:val="0"/>
          <w:numId w:val="28"/>
        </w:numPr>
        <w:tabs>
          <w:tab w:val="clear" w:pos="720"/>
          <w:tab w:val="clear" w:pos="8640"/>
        </w:tabs>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Proficient in environmental and social safeguard implementation, including community engagement and grievance resolution.</w:t>
      </w:r>
    </w:p>
    <w:p w14:paraId="3A36118D" w14:textId="77777777" w:rsidR="00B04DED" w:rsidRPr="00822D7B" w:rsidRDefault="00B04DED" w:rsidP="008C2D88">
      <w:pPr>
        <w:pStyle w:val="4"/>
        <w:keepNext w:val="0"/>
        <w:numPr>
          <w:ilvl w:val="0"/>
          <w:numId w:val="28"/>
        </w:numPr>
        <w:tabs>
          <w:tab w:val="clear" w:pos="720"/>
          <w:tab w:val="clear" w:pos="8640"/>
        </w:tabs>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Ability to train and mentor local staff, transferring skills in project management and technical domains.</w:t>
      </w:r>
    </w:p>
    <w:p w14:paraId="474C2C68" w14:textId="77777777" w:rsidR="00B04DED" w:rsidRPr="00822D7B" w:rsidRDefault="00B04DED" w:rsidP="008C2D88">
      <w:pPr>
        <w:pStyle w:val="4"/>
        <w:keepNext w:val="0"/>
        <w:numPr>
          <w:ilvl w:val="3"/>
          <w:numId w:val="11"/>
        </w:numPr>
        <w:tabs>
          <w:tab w:val="clear" w:pos="720"/>
          <w:tab w:val="clear" w:pos="8640"/>
        </w:tabs>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The person-month allocations indicated for each position are preliminary estimates. The Consultant should propose their own work plan and level of effort for each expert based on the project requirements, possibly reallocating some inputs between international and national experts for cost-effectiveness while ensuring the required expertise is always available. For example, some roles might be filled by an international expert for initial setup and a national expert for continuous follow-up under their guidance. In evaluating the Consultant’s proposal, the qualifications of the key experts and the adequacy of person-month allocations will be critical factors. The Consultant should ensure that all its key experts are available during contract execution as indicated in the personnel schedule in the signed contract. The Client will not accept any replacement</w:t>
      </w:r>
      <w:r w:rsidR="00466761">
        <w:rPr>
          <w:rFonts w:ascii="Arial" w:hAnsi="Arial" w:cs="Arial"/>
          <w:b w:val="0"/>
          <w:sz w:val="22"/>
          <w:szCs w:val="22"/>
        </w:rPr>
        <w:t xml:space="preserve"> of key experts</w:t>
      </w:r>
      <w:r w:rsidRPr="00822D7B">
        <w:rPr>
          <w:rFonts w:ascii="Arial" w:hAnsi="Arial" w:cs="Arial"/>
          <w:b w:val="0"/>
          <w:sz w:val="22"/>
          <w:szCs w:val="22"/>
        </w:rPr>
        <w:t xml:space="preserve"> during contract execution except for exceptional, clearly justified, and emergency cases (such as deaths, serious illness as supported with a medical report, retirement). In case of such replacement, the Consultant should ensure that the </w:t>
      </w:r>
      <w:r w:rsidRPr="00753E0D">
        <w:rPr>
          <w:rFonts w:ascii="Arial" w:hAnsi="Arial" w:cs="Arial"/>
          <w:b w:val="0"/>
          <w:sz w:val="22"/>
          <w:szCs w:val="22"/>
        </w:rPr>
        <w:t xml:space="preserve">replacement expert is either equally qualified or better qualified than the original expert. </w:t>
      </w:r>
      <w:r w:rsidRPr="00EC3948">
        <w:rPr>
          <w:rFonts w:ascii="Arial" w:hAnsi="Arial" w:cs="Arial"/>
          <w:b w:val="0"/>
          <w:sz w:val="22"/>
          <w:szCs w:val="22"/>
        </w:rPr>
        <w:t>In the event of replacement of a Key Expert, a penalty equivalent to 1.0% of the contract amount shall be applied for each such replacement, provided that the replacement is not due to circumstances beyond the Consultant’s control, such as death, serious illness, or other justified reasons acceptable to the Client.</w:t>
      </w:r>
    </w:p>
    <w:p w14:paraId="505077FC" w14:textId="77777777" w:rsidR="00B04DED" w:rsidRPr="00822D7B" w:rsidRDefault="00B04DED" w:rsidP="00B04DED">
      <w:pPr>
        <w:contextualSpacing/>
        <w:rPr>
          <w:rFonts w:ascii="Arial" w:hAnsi="Arial" w:cs="Arial"/>
          <w:sz w:val="22"/>
          <w:szCs w:val="22"/>
        </w:rPr>
      </w:pPr>
    </w:p>
    <w:p w14:paraId="3A17CF18" w14:textId="77777777" w:rsidR="00B04DED" w:rsidRPr="00822D7B" w:rsidRDefault="00B04DED" w:rsidP="008C2D88">
      <w:pPr>
        <w:pStyle w:val="2"/>
        <w:keepNext/>
        <w:numPr>
          <w:ilvl w:val="1"/>
          <w:numId w:val="11"/>
        </w:numPr>
        <w:tabs>
          <w:tab w:val="clear" w:pos="360"/>
        </w:tabs>
        <w:spacing w:after="240"/>
        <w:contextualSpacing w:val="0"/>
        <w:jc w:val="both"/>
        <w:rPr>
          <w:rFonts w:ascii="Arial" w:hAnsi="Arial" w:cs="Arial"/>
          <w:sz w:val="22"/>
          <w:szCs w:val="22"/>
          <w:lang w:val="en-US"/>
        </w:rPr>
      </w:pPr>
      <w:r w:rsidRPr="00822D7B">
        <w:rPr>
          <w:rFonts w:ascii="Arial" w:hAnsi="Arial" w:cs="Arial"/>
          <w:sz w:val="22"/>
          <w:szCs w:val="22"/>
          <w:lang w:val="en-US"/>
        </w:rPr>
        <w:t>Qualification Requirements for the Key Experts</w:t>
      </w:r>
    </w:p>
    <w:p w14:paraId="3E70AFAC" w14:textId="77777777" w:rsidR="00B04DED" w:rsidRPr="00822D7B" w:rsidRDefault="00B04DED" w:rsidP="008C2D88">
      <w:pPr>
        <w:pStyle w:val="4"/>
        <w:numPr>
          <w:ilvl w:val="3"/>
          <w:numId w:val="11"/>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 xml:space="preserve">The qualifications required for the various experts in the Consultant’s team are presented and summarized as follows: </w:t>
      </w:r>
    </w:p>
    <w:p w14:paraId="04103F2B" w14:textId="77777777" w:rsidR="00B04DED" w:rsidRPr="00822D7B" w:rsidRDefault="00B04DED" w:rsidP="00B04DED">
      <w:pPr>
        <w:rPr>
          <w:rFonts w:ascii="Arial" w:hAnsi="Arial" w:cs="Arial"/>
          <w:b/>
          <w:sz w:val="22"/>
          <w:szCs w:val="22"/>
        </w:rPr>
        <w:sectPr w:rsidR="00B04DED" w:rsidRPr="00822D7B" w:rsidSect="00B04DED">
          <w:headerReference w:type="even" r:id="rId9"/>
          <w:footerReference w:type="even" r:id="rId10"/>
          <w:headerReference w:type="first" r:id="rId11"/>
          <w:pgSz w:w="12240" w:h="15840" w:code="1"/>
          <w:pgMar w:top="1440" w:right="1440" w:bottom="1440" w:left="1728" w:header="720" w:footer="720" w:gutter="0"/>
          <w:cols w:space="720"/>
          <w:titlePg/>
          <w:docGrid w:linePitch="360"/>
        </w:sectPr>
      </w:pPr>
    </w:p>
    <w:p w14:paraId="7E53F463" w14:textId="77777777" w:rsidR="00B04DED" w:rsidRPr="00822D7B" w:rsidRDefault="00B04DED" w:rsidP="00B04DED">
      <w:pPr>
        <w:rPr>
          <w:rFonts w:ascii="Arial" w:hAnsi="Arial" w:cs="Arial"/>
          <w:b/>
          <w:sz w:val="22"/>
          <w:szCs w:val="22"/>
        </w:rPr>
      </w:pPr>
      <w:r w:rsidRPr="00822D7B">
        <w:rPr>
          <w:rFonts w:ascii="Arial" w:hAnsi="Arial" w:cs="Arial"/>
          <w:b/>
          <w:sz w:val="22"/>
          <w:szCs w:val="22"/>
        </w:rPr>
        <w:t>International Key Experts</w:t>
      </w:r>
    </w:p>
    <w:p w14:paraId="75D37AC3" w14:textId="77777777" w:rsidR="00B04DED" w:rsidRPr="00822D7B" w:rsidRDefault="00B04DED" w:rsidP="00B04DED">
      <w:pPr>
        <w:rPr>
          <w:rFonts w:ascii="Arial" w:hAnsi="Arial" w:cs="Arial"/>
          <w:b/>
          <w:sz w:val="22"/>
          <w:szCs w:val="22"/>
        </w:rPr>
      </w:pPr>
    </w:p>
    <w:p w14:paraId="4D199455" w14:textId="77777777" w:rsidR="00B04DED" w:rsidRPr="00822D7B" w:rsidRDefault="00B04DED" w:rsidP="00B04DED">
      <w:pPr>
        <w:pStyle w:val="4"/>
        <w:numPr>
          <w:ilvl w:val="2"/>
          <w:numId w:val="2"/>
        </w:numPr>
        <w:autoSpaceDE w:val="0"/>
        <w:autoSpaceDN w:val="0"/>
        <w:adjustRightInd w:val="0"/>
        <w:spacing w:after="220"/>
        <w:jc w:val="both"/>
        <w:rPr>
          <w:rFonts w:ascii="Arial" w:hAnsi="Arial" w:cs="Arial"/>
          <w:bCs w:val="0"/>
          <w:sz w:val="22"/>
          <w:szCs w:val="22"/>
        </w:rPr>
      </w:pPr>
      <w:r w:rsidRPr="00822D7B">
        <w:rPr>
          <w:rFonts w:ascii="Arial" w:hAnsi="Arial" w:cs="Arial"/>
          <w:bCs w:val="0"/>
          <w:sz w:val="22"/>
          <w:szCs w:val="22"/>
        </w:rPr>
        <w:t xml:space="preserve">Project Manager / Team Leader (International) </w:t>
      </w:r>
    </w:p>
    <w:p w14:paraId="695C66B4" w14:textId="77777777" w:rsidR="00B04DED" w:rsidRPr="00822D7B" w:rsidRDefault="00B04DED" w:rsidP="00B04DED">
      <w:pPr>
        <w:pStyle w:val="4"/>
        <w:autoSpaceDE w:val="0"/>
        <w:autoSpaceDN w:val="0"/>
        <w:adjustRightInd w:val="0"/>
        <w:spacing w:after="220"/>
        <w:ind w:left="720"/>
        <w:jc w:val="both"/>
        <w:rPr>
          <w:rFonts w:ascii="Arial" w:hAnsi="Arial" w:cs="Arial"/>
          <w:bCs w:val="0"/>
          <w:sz w:val="22"/>
          <w:szCs w:val="22"/>
          <w:u w:val="single"/>
          <w:lang w:val="ru-RU"/>
        </w:rPr>
      </w:pPr>
      <w:r w:rsidRPr="00822D7B">
        <w:rPr>
          <w:rFonts w:ascii="Arial" w:hAnsi="Arial" w:cs="Arial"/>
          <w:sz w:val="22"/>
          <w:szCs w:val="22"/>
          <w:u w:val="single"/>
        </w:rPr>
        <w:t>Requirements</w:t>
      </w:r>
      <w:r w:rsidRPr="00822D7B">
        <w:rPr>
          <w:rFonts w:ascii="Arial" w:hAnsi="Arial" w:cs="Arial"/>
          <w:sz w:val="22"/>
          <w:szCs w:val="22"/>
          <w:u w:val="single"/>
          <w:lang w:val="ru-RU"/>
        </w:rPr>
        <w:t>:</w:t>
      </w:r>
    </w:p>
    <w:p w14:paraId="18DD01D3" w14:textId="77777777" w:rsidR="00B04DED" w:rsidRPr="00822D7B" w:rsidRDefault="00B04DED" w:rsidP="008C2D88">
      <w:pPr>
        <w:pStyle w:val="4"/>
        <w:numPr>
          <w:ilvl w:val="0"/>
          <w:numId w:val="27"/>
        </w:numPr>
        <w:autoSpaceDE w:val="0"/>
        <w:autoSpaceDN w:val="0"/>
        <w:adjustRightInd w:val="0"/>
        <w:jc w:val="both"/>
        <w:rPr>
          <w:rFonts w:ascii="Arial" w:hAnsi="Arial" w:cs="Arial"/>
          <w:b w:val="0"/>
          <w:sz w:val="22"/>
          <w:szCs w:val="22"/>
        </w:rPr>
      </w:pPr>
      <w:r w:rsidRPr="00822D7B">
        <w:rPr>
          <w:rFonts w:ascii="Arial" w:hAnsi="Arial" w:cs="Arial"/>
          <w:b w:val="0"/>
          <w:sz w:val="22"/>
          <w:szCs w:val="22"/>
        </w:rPr>
        <w:t>Higher education (Bachelor’s degree) in road/civil engineering or project management. A Master’s degree is an advantage.</w:t>
      </w:r>
    </w:p>
    <w:p w14:paraId="719BCDD9" w14:textId="77777777" w:rsidR="00B04DED" w:rsidRPr="00822D7B" w:rsidRDefault="00B04DED" w:rsidP="008C2D88">
      <w:pPr>
        <w:pStyle w:val="4"/>
        <w:numPr>
          <w:ilvl w:val="0"/>
          <w:numId w:val="27"/>
        </w:numPr>
        <w:autoSpaceDE w:val="0"/>
        <w:autoSpaceDN w:val="0"/>
        <w:adjustRightInd w:val="0"/>
        <w:jc w:val="both"/>
        <w:rPr>
          <w:rFonts w:ascii="Arial" w:hAnsi="Arial" w:cs="Arial"/>
          <w:b w:val="0"/>
          <w:sz w:val="22"/>
          <w:szCs w:val="22"/>
        </w:rPr>
      </w:pPr>
      <w:r w:rsidRPr="00822D7B">
        <w:rPr>
          <w:rFonts w:ascii="Arial" w:hAnsi="Arial" w:cs="Arial"/>
          <w:b w:val="0"/>
          <w:sz w:val="22"/>
          <w:szCs w:val="22"/>
        </w:rPr>
        <w:t>At least 15 years of experience in the road sector, including substantial experience in project or team leadership on large-scale highway construction projects</w:t>
      </w:r>
      <w:r w:rsidRPr="00753E0D">
        <w:rPr>
          <w:rFonts w:ascii="Arial" w:hAnsi="Arial" w:cs="Arial"/>
          <w:b w:val="0"/>
          <w:sz w:val="22"/>
          <w:szCs w:val="22"/>
        </w:rPr>
        <w:t xml:space="preserve">. </w:t>
      </w:r>
      <w:r w:rsidRPr="00C70C75">
        <w:rPr>
          <w:rFonts w:ascii="Arial" w:hAnsi="Arial" w:cs="Arial"/>
          <w:b w:val="0"/>
          <w:sz w:val="22"/>
          <w:szCs w:val="22"/>
        </w:rPr>
        <w:t>The expert shall also have proven experience as a construction contractor, including direct involvement in the execution of road construction works.</w:t>
      </w:r>
    </w:p>
    <w:p w14:paraId="0134E1A4" w14:textId="77777777" w:rsidR="00B04DED" w:rsidRPr="00822D7B" w:rsidRDefault="00B04DED" w:rsidP="008C2D88">
      <w:pPr>
        <w:pStyle w:val="4"/>
        <w:numPr>
          <w:ilvl w:val="0"/>
          <w:numId w:val="27"/>
        </w:numPr>
        <w:autoSpaceDE w:val="0"/>
        <w:autoSpaceDN w:val="0"/>
        <w:adjustRightInd w:val="0"/>
        <w:jc w:val="both"/>
        <w:rPr>
          <w:rFonts w:ascii="Arial" w:hAnsi="Arial" w:cs="Arial"/>
          <w:b w:val="0"/>
          <w:sz w:val="22"/>
          <w:szCs w:val="22"/>
        </w:rPr>
      </w:pPr>
      <w:r w:rsidRPr="00822D7B">
        <w:rPr>
          <w:rFonts w:ascii="Arial" w:hAnsi="Arial" w:cs="Arial"/>
          <w:b w:val="0"/>
          <w:sz w:val="22"/>
          <w:szCs w:val="22"/>
        </w:rPr>
        <w:t>Mandatory experience with Design–Build contracts and contract administration under FIDIC conditions.</w:t>
      </w:r>
    </w:p>
    <w:p w14:paraId="64C101F4" w14:textId="77777777" w:rsidR="00B04DED" w:rsidRPr="00822D7B" w:rsidRDefault="00B04DED" w:rsidP="008C2D88">
      <w:pPr>
        <w:pStyle w:val="4"/>
        <w:numPr>
          <w:ilvl w:val="0"/>
          <w:numId w:val="27"/>
        </w:numPr>
        <w:autoSpaceDE w:val="0"/>
        <w:autoSpaceDN w:val="0"/>
        <w:adjustRightInd w:val="0"/>
        <w:jc w:val="both"/>
        <w:rPr>
          <w:rFonts w:ascii="Arial" w:hAnsi="Arial" w:cs="Arial"/>
          <w:b w:val="0"/>
          <w:sz w:val="22"/>
          <w:szCs w:val="22"/>
        </w:rPr>
      </w:pPr>
      <w:r w:rsidRPr="00822D7B">
        <w:rPr>
          <w:rFonts w:ascii="Arial" w:hAnsi="Arial" w:cs="Arial"/>
          <w:b w:val="0"/>
          <w:sz w:val="22"/>
          <w:szCs w:val="22"/>
        </w:rPr>
        <w:t>Experience in managing at least two major road sector projects financed by international financial institutions (multi-year projects with budgets of USD 1 million or more).</w:t>
      </w:r>
    </w:p>
    <w:p w14:paraId="5B74E261" w14:textId="77777777" w:rsidR="00B04DED" w:rsidRPr="00822D7B" w:rsidRDefault="00B04DED" w:rsidP="008C2D88">
      <w:pPr>
        <w:pStyle w:val="4"/>
        <w:numPr>
          <w:ilvl w:val="0"/>
          <w:numId w:val="27"/>
        </w:numPr>
        <w:autoSpaceDE w:val="0"/>
        <w:autoSpaceDN w:val="0"/>
        <w:adjustRightInd w:val="0"/>
        <w:jc w:val="both"/>
        <w:rPr>
          <w:rFonts w:ascii="Arial" w:hAnsi="Arial" w:cs="Arial"/>
          <w:b w:val="0"/>
          <w:sz w:val="22"/>
          <w:szCs w:val="22"/>
        </w:rPr>
      </w:pPr>
      <w:r w:rsidRPr="00822D7B">
        <w:rPr>
          <w:rFonts w:ascii="Arial" w:hAnsi="Arial" w:cs="Arial"/>
          <w:b w:val="0"/>
          <w:sz w:val="22"/>
          <w:szCs w:val="22"/>
        </w:rPr>
        <w:t>In-depth knowledge of international standards for highway design and construction, as well as performance-based maintenance contracts.</w:t>
      </w:r>
    </w:p>
    <w:p w14:paraId="2E1D8865" w14:textId="77777777" w:rsidR="00B04DED" w:rsidRPr="00753E0D" w:rsidRDefault="00B04DED" w:rsidP="008C2D88">
      <w:pPr>
        <w:pStyle w:val="4"/>
        <w:numPr>
          <w:ilvl w:val="0"/>
          <w:numId w:val="27"/>
        </w:numPr>
        <w:autoSpaceDE w:val="0"/>
        <w:autoSpaceDN w:val="0"/>
        <w:adjustRightInd w:val="0"/>
        <w:jc w:val="both"/>
        <w:rPr>
          <w:rFonts w:ascii="Arial" w:hAnsi="Arial" w:cs="Arial"/>
          <w:b w:val="0"/>
          <w:sz w:val="22"/>
          <w:szCs w:val="22"/>
        </w:rPr>
      </w:pPr>
      <w:r w:rsidRPr="00822D7B">
        <w:rPr>
          <w:rFonts w:ascii="Arial" w:hAnsi="Arial" w:cs="Arial"/>
          <w:b w:val="0"/>
          <w:sz w:val="22"/>
          <w:szCs w:val="22"/>
        </w:rPr>
        <w:t>Experience working in Kazakhstan or similar conditions, and fluency in Russian and/or Kazakh, will be considered an advantage.</w:t>
      </w:r>
    </w:p>
    <w:p w14:paraId="3E064669" w14:textId="77777777" w:rsidR="00B04DED" w:rsidRPr="00822D7B" w:rsidRDefault="00B04DED" w:rsidP="008C2D88">
      <w:pPr>
        <w:pStyle w:val="4"/>
        <w:numPr>
          <w:ilvl w:val="0"/>
          <w:numId w:val="27"/>
        </w:numPr>
        <w:autoSpaceDE w:val="0"/>
        <w:autoSpaceDN w:val="0"/>
        <w:adjustRightInd w:val="0"/>
        <w:jc w:val="both"/>
        <w:rPr>
          <w:rFonts w:ascii="Arial" w:hAnsi="Arial" w:cs="Arial"/>
          <w:b w:val="0"/>
          <w:bCs w:val="0"/>
          <w:sz w:val="22"/>
          <w:szCs w:val="22"/>
        </w:rPr>
      </w:pPr>
      <w:r w:rsidRPr="494566D8">
        <w:rPr>
          <w:rFonts w:ascii="Arial" w:hAnsi="Arial" w:cs="Arial"/>
          <w:b w:val="0"/>
          <w:bCs w:val="0"/>
          <w:sz w:val="22"/>
          <w:szCs w:val="22"/>
        </w:rPr>
        <w:t>.</w:t>
      </w:r>
    </w:p>
    <w:p w14:paraId="11C7FB12" w14:textId="77777777" w:rsidR="00B04DED" w:rsidRPr="00822D7B" w:rsidRDefault="00B04DED" w:rsidP="00B04DED">
      <w:pPr>
        <w:rPr>
          <w:u w:val="single"/>
        </w:rPr>
      </w:pPr>
    </w:p>
    <w:p w14:paraId="3FF79B9C" w14:textId="77777777" w:rsidR="00B04DED" w:rsidRPr="00822D7B" w:rsidRDefault="00B04DED" w:rsidP="00B04DED">
      <w:pPr>
        <w:pStyle w:val="4"/>
        <w:autoSpaceDE w:val="0"/>
        <w:autoSpaceDN w:val="0"/>
        <w:adjustRightInd w:val="0"/>
        <w:spacing w:after="220"/>
        <w:ind w:left="720"/>
        <w:jc w:val="both"/>
        <w:rPr>
          <w:rFonts w:ascii="Arial" w:hAnsi="Arial" w:cs="Arial"/>
          <w:sz w:val="22"/>
          <w:szCs w:val="22"/>
          <w:u w:val="single"/>
        </w:rPr>
      </w:pPr>
      <w:r w:rsidRPr="00822D7B">
        <w:rPr>
          <w:rFonts w:ascii="Arial" w:hAnsi="Arial" w:cs="Arial"/>
          <w:sz w:val="22"/>
          <w:szCs w:val="22"/>
          <w:u w:val="single"/>
        </w:rPr>
        <w:t xml:space="preserve">Responsibilities: </w:t>
      </w:r>
    </w:p>
    <w:p w14:paraId="191980BF" w14:textId="77777777" w:rsidR="00B04DED" w:rsidRPr="00822D7B" w:rsidRDefault="00B04DED" w:rsidP="008C2D88">
      <w:pPr>
        <w:pStyle w:val="4"/>
        <w:numPr>
          <w:ilvl w:val="0"/>
          <w:numId w:val="32"/>
        </w:numPr>
        <w:autoSpaceDE w:val="0"/>
        <w:autoSpaceDN w:val="0"/>
        <w:adjustRightInd w:val="0"/>
        <w:jc w:val="both"/>
        <w:rPr>
          <w:rFonts w:ascii="Arial" w:hAnsi="Arial" w:cs="Arial"/>
          <w:sz w:val="22"/>
          <w:szCs w:val="22"/>
        </w:rPr>
      </w:pPr>
      <w:r w:rsidRPr="00822D7B">
        <w:rPr>
          <w:rFonts w:ascii="Arial" w:hAnsi="Arial" w:cs="Arial"/>
          <w:b w:val="0"/>
          <w:sz w:val="22"/>
          <w:szCs w:val="22"/>
        </w:rPr>
        <w:t>Overall leadership, planning, coordination, and management of the Consultant’s team activities.</w:t>
      </w:r>
    </w:p>
    <w:p w14:paraId="026CE766" w14:textId="77777777" w:rsidR="00B04DED" w:rsidRPr="00822D7B" w:rsidRDefault="00B04DED" w:rsidP="008C2D88">
      <w:pPr>
        <w:pStyle w:val="4"/>
        <w:numPr>
          <w:ilvl w:val="0"/>
          <w:numId w:val="32"/>
        </w:numPr>
        <w:autoSpaceDE w:val="0"/>
        <w:autoSpaceDN w:val="0"/>
        <w:adjustRightInd w:val="0"/>
        <w:jc w:val="both"/>
        <w:rPr>
          <w:rFonts w:ascii="Arial" w:hAnsi="Arial" w:cs="Arial"/>
          <w:b w:val="0"/>
          <w:sz w:val="22"/>
          <w:szCs w:val="22"/>
        </w:rPr>
      </w:pPr>
      <w:r w:rsidRPr="00822D7B">
        <w:rPr>
          <w:rFonts w:ascii="Arial" w:hAnsi="Arial" w:cs="Arial"/>
          <w:b w:val="0"/>
          <w:sz w:val="22"/>
          <w:szCs w:val="22"/>
        </w:rPr>
        <w:t xml:space="preserve">Acting as the primary liaison with the Client and the </w:t>
      </w:r>
      <w:r w:rsidR="00466761">
        <w:rPr>
          <w:rFonts w:ascii="Arial" w:hAnsi="Arial" w:cs="Arial"/>
          <w:b w:val="0"/>
          <w:sz w:val="22"/>
          <w:szCs w:val="22"/>
        </w:rPr>
        <w:t>Islamic Development Bank (Is</w:t>
      </w:r>
      <w:r w:rsidRPr="00822D7B">
        <w:rPr>
          <w:rFonts w:ascii="Arial" w:hAnsi="Arial" w:cs="Arial"/>
          <w:b w:val="0"/>
          <w:sz w:val="22"/>
          <w:szCs w:val="22"/>
        </w:rPr>
        <w:t>DB), organizing meetings and ensuring effective communication among all stakeholders.</w:t>
      </w:r>
    </w:p>
    <w:p w14:paraId="26F5D686" w14:textId="77777777" w:rsidR="00B04DED" w:rsidRPr="00822D7B" w:rsidRDefault="00B04DED" w:rsidP="008C2D88">
      <w:pPr>
        <w:pStyle w:val="4"/>
        <w:numPr>
          <w:ilvl w:val="0"/>
          <w:numId w:val="31"/>
        </w:numPr>
        <w:autoSpaceDE w:val="0"/>
        <w:autoSpaceDN w:val="0"/>
        <w:adjustRightInd w:val="0"/>
        <w:jc w:val="both"/>
        <w:rPr>
          <w:rFonts w:ascii="Arial" w:hAnsi="Arial" w:cs="Arial"/>
          <w:b w:val="0"/>
          <w:sz w:val="22"/>
          <w:szCs w:val="22"/>
        </w:rPr>
      </w:pPr>
      <w:r w:rsidRPr="00822D7B">
        <w:rPr>
          <w:rFonts w:ascii="Arial" w:hAnsi="Arial" w:cs="Arial"/>
          <w:b w:val="0"/>
          <w:sz w:val="22"/>
          <w:szCs w:val="22"/>
        </w:rPr>
        <w:t>Oversight of all aspects of project implementation support, including progress monitoring, contract management, technical supervision, compliance with warranty requirements, team advisory support, and key decision-making.</w:t>
      </w:r>
    </w:p>
    <w:p w14:paraId="40339B70" w14:textId="77777777" w:rsidR="00B04DED" w:rsidRPr="00822D7B" w:rsidRDefault="00B04DED" w:rsidP="008C2D88">
      <w:pPr>
        <w:pStyle w:val="4"/>
        <w:numPr>
          <w:ilvl w:val="0"/>
          <w:numId w:val="31"/>
        </w:numPr>
        <w:autoSpaceDE w:val="0"/>
        <w:autoSpaceDN w:val="0"/>
        <w:adjustRightInd w:val="0"/>
        <w:jc w:val="both"/>
        <w:rPr>
          <w:rFonts w:ascii="Arial" w:hAnsi="Arial" w:cs="Arial"/>
          <w:b w:val="0"/>
          <w:sz w:val="22"/>
          <w:szCs w:val="22"/>
        </w:rPr>
      </w:pPr>
      <w:r w:rsidRPr="00822D7B">
        <w:rPr>
          <w:rFonts w:ascii="Arial" w:hAnsi="Arial" w:cs="Arial"/>
          <w:b w:val="0"/>
          <w:sz w:val="22"/>
          <w:szCs w:val="22"/>
        </w:rPr>
        <w:t>Ensuring the timely submission and high quality of all reports, with early identification and resolution of issues.</w:t>
      </w:r>
    </w:p>
    <w:p w14:paraId="16DEF07B" w14:textId="77777777" w:rsidR="00B04DED" w:rsidRPr="00822D7B" w:rsidRDefault="00B04DED" w:rsidP="008C2D88">
      <w:pPr>
        <w:pStyle w:val="4"/>
        <w:numPr>
          <w:ilvl w:val="0"/>
          <w:numId w:val="31"/>
        </w:numPr>
        <w:autoSpaceDE w:val="0"/>
        <w:autoSpaceDN w:val="0"/>
        <w:adjustRightInd w:val="0"/>
        <w:jc w:val="both"/>
        <w:rPr>
          <w:rFonts w:ascii="Arial" w:hAnsi="Arial" w:cs="Arial"/>
          <w:b w:val="0"/>
          <w:sz w:val="22"/>
          <w:szCs w:val="22"/>
        </w:rPr>
      </w:pPr>
      <w:r w:rsidRPr="00822D7B">
        <w:rPr>
          <w:rFonts w:ascii="Arial" w:hAnsi="Arial" w:cs="Arial"/>
          <w:b w:val="0"/>
          <w:sz w:val="22"/>
          <w:szCs w:val="22"/>
        </w:rPr>
        <w:t>Supervision of the PIU staff, and organization of capacity-building and knowledge transfer activities.</w:t>
      </w:r>
      <w:r>
        <w:rPr>
          <w:rFonts w:ascii="Arial" w:hAnsi="Arial" w:cs="Arial"/>
          <w:b w:val="0"/>
          <w:sz w:val="22"/>
          <w:szCs w:val="22"/>
        </w:rPr>
        <w:t xml:space="preserve"> </w:t>
      </w:r>
      <w:r w:rsidRPr="00822D7B">
        <w:rPr>
          <w:rFonts w:ascii="Arial" w:hAnsi="Arial" w:cs="Arial"/>
          <w:b w:val="0"/>
          <w:sz w:val="22"/>
          <w:szCs w:val="22"/>
        </w:rPr>
        <w:t>Continuous in-country presence during the first 3–4 years (procurement and active construction phases). During the subsequent maintenance period, periodic visits (e.g. quarterly/semi-annually) for project monitoring and closure.</w:t>
      </w:r>
    </w:p>
    <w:p w14:paraId="01BC5B88" w14:textId="77777777" w:rsidR="00B04DED" w:rsidRPr="00822D7B" w:rsidRDefault="00B04DED" w:rsidP="00B04DED"/>
    <w:p w14:paraId="32101067" w14:textId="77777777" w:rsidR="00B04DED" w:rsidRPr="004A265A" w:rsidRDefault="004A265A" w:rsidP="004A265A">
      <w:pPr>
        <w:pStyle w:val="4"/>
        <w:numPr>
          <w:ilvl w:val="2"/>
          <w:numId w:val="2"/>
        </w:numPr>
        <w:autoSpaceDE w:val="0"/>
        <w:autoSpaceDN w:val="0"/>
        <w:adjustRightInd w:val="0"/>
        <w:spacing w:after="220"/>
        <w:jc w:val="both"/>
        <w:rPr>
          <w:rFonts w:ascii="Arial" w:hAnsi="Arial" w:cs="Arial"/>
          <w:bCs w:val="0"/>
          <w:sz w:val="22"/>
          <w:szCs w:val="22"/>
          <w:u w:val="single"/>
        </w:rPr>
      </w:pPr>
      <w:r w:rsidRPr="004A265A">
        <w:t xml:space="preserve"> </w:t>
      </w:r>
      <w:r w:rsidRPr="004A265A">
        <w:rPr>
          <w:rFonts w:ascii="Arial" w:hAnsi="Arial" w:cs="Arial"/>
          <w:bCs w:val="0"/>
          <w:sz w:val="22"/>
          <w:szCs w:val="22"/>
        </w:rPr>
        <w:t xml:space="preserve">Resident Engineer/Contract Manager </w:t>
      </w:r>
      <w:r w:rsidR="00B04DED" w:rsidRPr="004A265A">
        <w:rPr>
          <w:rFonts w:ascii="Arial" w:hAnsi="Arial" w:cs="Arial"/>
          <w:sz w:val="22"/>
          <w:szCs w:val="22"/>
          <w:u w:val="single"/>
        </w:rPr>
        <w:t>Requirements:</w:t>
      </w:r>
    </w:p>
    <w:p w14:paraId="2D520867" w14:textId="77777777" w:rsidR="00B04DED" w:rsidRPr="00822D7B" w:rsidRDefault="00B04DED" w:rsidP="008C2D88">
      <w:pPr>
        <w:pStyle w:val="a0"/>
        <w:numPr>
          <w:ilvl w:val="0"/>
          <w:numId w:val="33"/>
        </w:numPr>
        <w:jc w:val="both"/>
        <w:rPr>
          <w:rFonts w:ascii="Arial" w:hAnsi="Arial" w:cs="Arial"/>
          <w:sz w:val="22"/>
          <w:szCs w:val="22"/>
        </w:rPr>
      </w:pPr>
      <w:r w:rsidRPr="00822D7B">
        <w:rPr>
          <w:rFonts w:ascii="Arial" w:hAnsi="Arial" w:cs="Arial"/>
          <w:sz w:val="22"/>
          <w:szCs w:val="22"/>
        </w:rPr>
        <w:t>Higher education in engineering, procurement, business, or law.</w:t>
      </w:r>
    </w:p>
    <w:p w14:paraId="3F191EC0" w14:textId="77777777" w:rsidR="00B04DED" w:rsidRPr="00C70C75" w:rsidRDefault="00B04DED" w:rsidP="008C2D88">
      <w:pPr>
        <w:pStyle w:val="4"/>
        <w:numPr>
          <w:ilvl w:val="0"/>
          <w:numId w:val="27"/>
        </w:numPr>
        <w:autoSpaceDE w:val="0"/>
        <w:autoSpaceDN w:val="0"/>
        <w:adjustRightInd w:val="0"/>
        <w:jc w:val="both"/>
        <w:rPr>
          <w:rFonts w:ascii="Arial" w:hAnsi="Arial" w:cs="Arial"/>
          <w:sz w:val="22"/>
          <w:szCs w:val="22"/>
        </w:rPr>
      </w:pPr>
      <w:r w:rsidRPr="00822D7B">
        <w:rPr>
          <w:rFonts w:ascii="Arial" w:hAnsi="Arial" w:cs="Arial"/>
          <w:sz w:val="22"/>
          <w:szCs w:val="22"/>
        </w:rPr>
        <w:t>At least 10 years of professional experience in contract management for infrastructure projects.</w:t>
      </w:r>
      <w:r w:rsidRPr="00753E0D">
        <w:rPr>
          <w:rFonts w:ascii="Arial" w:hAnsi="Arial" w:cs="Arial"/>
          <w:b w:val="0"/>
          <w:sz w:val="22"/>
          <w:szCs w:val="22"/>
        </w:rPr>
        <w:t xml:space="preserve"> </w:t>
      </w:r>
      <w:r w:rsidRPr="00A90CBC">
        <w:rPr>
          <w:rFonts w:ascii="Arial" w:hAnsi="Arial" w:cs="Arial"/>
          <w:b w:val="0"/>
          <w:sz w:val="22"/>
          <w:szCs w:val="22"/>
        </w:rPr>
        <w:t>The expert shall also have proven experience as a construction contractor, including direct involvement in the execution of road construction works.</w:t>
      </w:r>
    </w:p>
    <w:p w14:paraId="41BD8298" w14:textId="77777777" w:rsidR="00B04DED" w:rsidRPr="00822D7B" w:rsidRDefault="00B04DED" w:rsidP="008C2D88">
      <w:pPr>
        <w:pStyle w:val="a0"/>
        <w:numPr>
          <w:ilvl w:val="0"/>
          <w:numId w:val="33"/>
        </w:numPr>
        <w:jc w:val="both"/>
        <w:rPr>
          <w:rFonts w:ascii="Arial" w:hAnsi="Arial" w:cs="Arial"/>
          <w:sz w:val="22"/>
          <w:szCs w:val="22"/>
        </w:rPr>
      </w:pPr>
      <w:r w:rsidRPr="00822D7B">
        <w:rPr>
          <w:rFonts w:ascii="Arial" w:hAnsi="Arial" w:cs="Arial"/>
          <w:sz w:val="22"/>
          <w:szCs w:val="22"/>
        </w:rPr>
        <w:t>Mandatory hands-on experience with claims management and dispute resolution under FIDIC contracts (Yellow Book).</w:t>
      </w:r>
    </w:p>
    <w:p w14:paraId="1E47C8B4" w14:textId="77777777" w:rsidR="00B04DED" w:rsidRPr="00822D7B" w:rsidRDefault="00B04DED" w:rsidP="008C2D88">
      <w:pPr>
        <w:pStyle w:val="a0"/>
        <w:numPr>
          <w:ilvl w:val="0"/>
          <w:numId w:val="33"/>
        </w:numPr>
        <w:jc w:val="both"/>
        <w:rPr>
          <w:rFonts w:ascii="Arial" w:hAnsi="Arial" w:cs="Arial"/>
          <w:sz w:val="22"/>
          <w:szCs w:val="22"/>
        </w:rPr>
      </w:pPr>
      <w:r w:rsidRPr="00822D7B">
        <w:rPr>
          <w:rFonts w:ascii="Arial" w:hAnsi="Arial" w:cs="Arial"/>
          <w:sz w:val="22"/>
          <w:szCs w:val="22"/>
        </w:rPr>
        <w:t>Experience working in Kazakhstan or countries with transition economies will be considered an advantage.</w:t>
      </w:r>
    </w:p>
    <w:p w14:paraId="42EB5FCE" w14:textId="77777777" w:rsidR="00B04DED" w:rsidRPr="00822D7B" w:rsidRDefault="00B04DED" w:rsidP="00B04DED">
      <w:pPr>
        <w:pStyle w:val="a0"/>
        <w:jc w:val="both"/>
        <w:rPr>
          <w:rFonts w:ascii="Arial" w:hAnsi="Arial" w:cs="Arial"/>
          <w:sz w:val="22"/>
          <w:szCs w:val="22"/>
        </w:rPr>
      </w:pPr>
    </w:p>
    <w:p w14:paraId="5AC74770" w14:textId="77777777" w:rsidR="00B04DED" w:rsidRPr="00822D7B" w:rsidRDefault="00B04DED" w:rsidP="00B04DED">
      <w:pPr>
        <w:pStyle w:val="4"/>
        <w:autoSpaceDE w:val="0"/>
        <w:autoSpaceDN w:val="0"/>
        <w:adjustRightInd w:val="0"/>
        <w:spacing w:after="220"/>
        <w:ind w:left="720"/>
        <w:jc w:val="both"/>
        <w:rPr>
          <w:rFonts w:ascii="Arial" w:hAnsi="Arial" w:cs="Arial"/>
          <w:sz w:val="22"/>
          <w:szCs w:val="22"/>
          <w:u w:val="single"/>
        </w:rPr>
      </w:pPr>
      <w:r w:rsidRPr="00822D7B">
        <w:rPr>
          <w:rFonts w:ascii="Arial" w:hAnsi="Arial" w:cs="Arial"/>
          <w:sz w:val="22"/>
          <w:szCs w:val="22"/>
          <w:u w:val="single"/>
        </w:rPr>
        <w:t xml:space="preserve">Responsibilities: </w:t>
      </w:r>
    </w:p>
    <w:p w14:paraId="2A0C7938" w14:textId="77777777" w:rsidR="00B04DED" w:rsidRPr="00822D7B" w:rsidRDefault="00B04DED" w:rsidP="008C2D88">
      <w:pPr>
        <w:pStyle w:val="a0"/>
        <w:numPr>
          <w:ilvl w:val="0"/>
          <w:numId w:val="33"/>
        </w:numPr>
        <w:jc w:val="both"/>
        <w:rPr>
          <w:rFonts w:ascii="Arial" w:hAnsi="Arial" w:cs="Arial"/>
          <w:sz w:val="22"/>
          <w:szCs w:val="22"/>
        </w:rPr>
      </w:pPr>
      <w:r w:rsidRPr="00822D7B">
        <w:rPr>
          <w:rFonts w:ascii="Arial" w:hAnsi="Arial" w:cs="Arial"/>
          <w:sz w:val="22"/>
          <w:szCs w:val="22"/>
        </w:rPr>
        <w:t>Leading support to the Client during the procurement of works and consulting services.</w:t>
      </w:r>
    </w:p>
    <w:p w14:paraId="3B93118A" w14:textId="77777777" w:rsidR="00B04DED" w:rsidRPr="00822D7B" w:rsidRDefault="00B04DED" w:rsidP="008C2D88">
      <w:pPr>
        <w:pStyle w:val="a0"/>
        <w:numPr>
          <w:ilvl w:val="0"/>
          <w:numId w:val="33"/>
        </w:numPr>
        <w:jc w:val="both"/>
        <w:rPr>
          <w:rFonts w:ascii="Arial" w:hAnsi="Arial" w:cs="Arial"/>
          <w:sz w:val="22"/>
          <w:szCs w:val="22"/>
        </w:rPr>
      </w:pPr>
      <w:r w:rsidRPr="00822D7B">
        <w:rPr>
          <w:rFonts w:ascii="Arial" w:hAnsi="Arial" w:cs="Arial"/>
          <w:sz w:val="22"/>
          <w:szCs w:val="22"/>
        </w:rPr>
        <w:t>Assisting in pre-bid meetings, responding to bidders’ inquiries, and overseeing the bid opening and evaluation processes.</w:t>
      </w:r>
    </w:p>
    <w:p w14:paraId="1414BDD1" w14:textId="77777777" w:rsidR="00B04DED" w:rsidRPr="00822D7B" w:rsidRDefault="00B04DED" w:rsidP="008C2D88">
      <w:pPr>
        <w:pStyle w:val="a0"/>
        <w:numPr>
          <w:ilvl w:val="0"/>
          <w:numId w:val="33"/>
        </w:numPr>
        <w:jc w:val="both"/>
        <w:rPr>
          <w:rFonts w:ascii="Arial" w:hAnsi="Arial" w:cs="Arial"/>
          <w:sz w:val="22"/>
          <w:szCs w:val="22"/>
        </w:rPr>
      </w:pPr>
      <w:r w:rsidRPr="00822D7B">
        <w:rPr>
          <w:rFonts w:ascii="Arial" w:hAnsi="Arial" w:cs="Arial"/>
          <w:sz w:val="22"/>
          <w:szCs w:val="22"/>
        </w:rPr>
        <w:t>Preparing bid evaluation reports and advising on contract negotiations and award.</w:t>
      </w:r>
    </w:p>
    <w:p w14:paraId="7AC2B6DD" w14:textId="77777777" w:rsidR="00B04DED" w:rsidRPr="00822D7B" w:rsidRDefault="00B04DED" w:rsidP="008C2D88">
      <w:pPr>
        <w:pStyle w:val="a0"/>
        <w:numPr>
          <w:ilvl w:val="0"/>
          <w:numId w:val="33"/>
        </w:numPr>
        <w:jc w:val="both"/>
        <w:rPr>
          <w:rFonts w:ascii="Arial" w:hAnsi="Arial" w:cs="Arial"/>
          <w:sz w:val="22"/>
          <w:szCs w:val="22"/>
        </w:rPr>
      </w:pPr>
      <w:r w:rsidRPr="00822D7B">
        <w:rPr>
          <w:rFonts w:ascii="Arial" w:hAnsi="Arial" w:cs="Arial"/>
          <w:sz w:val="22"/>
          <w:szCs w:val="22"/>
        </w:rPr>
        <w:t>Establishing contract administration systems following contract award.</w:t>
      </w:r>
    </w:p>
    <w:p w14:paraId="1AEE487B" w14:textId="77777777" w:rsidR="00B04DED" w:rsidRPr="00822D7B" w:rsidRDefault="00B04DED" w:rsidP="008C2D88">
      <w:pPr>
        <w:pStyle w:val="a0"/>
        <w:numPr>
          <w:ilvl w:val="0"/>
          <w:numId w:val="33"/>
        </w:numPr>
        <w:jc w:val="both"/>
        <w:rPr>
          <w:rFonts w:ascii="Arial" w:hAnsi="Arial" w:cs="Arial"/>
          <w:sz w:val="22"/>
          <w:szCs w:val="22"/>
        </w:rPr>
      </w:pPr>
      <w:r w:rsidRPr="00822D7B">
        <w:rPr>
          <w:rFonts w:ascii="Arial" w:hAnsi="Arial" w:cs="Arial"/>
          <w:sz w:val="22"/>
          <w:szCs w:val="22"/>
        </w:rPr>
        <w:t>Advising the Client and leading activities related to the resolution of complex contract issues, including variations, claims, and disputes.</w:t>
      </w:r>
    </w:p>
    <w:p w14:paraId="425F4477" w14:textId="77777777" w:rsidR="00B04DED" w:rsidRPr="00822D7B" w:rsidRDefault="00B04DED" w:rsidP="00B04DED">
      <w:pPr>
        <w:rPr>
          <w:rFonts w:ascii="Arial" w:hAnsi="Arial" w:cs="Arial"/>
          <w:b/>
          <w:sz w:val="22"/>
          <w:szCs w:val="22"/>
        </w:rPr>
      </w:pPr>
    </w:p>
    <w:p w14:paraId="5BD26265" w14:textId="77777777" w:rsidR="00B04DED" w:rsidRPr="00822D7B" w:rsidRDefault="00B04DED" w:rsidP="00B04DED">
      <w:pPr>
        <w:rPr>
          <w:rFonts w:ascii="Arial" w:hAnsi="Arial" w:cs="Arial"/>
          <w:b/>
          <w:sz w:val="22"/>
          <w:szCs w:val="22"/>
        </w:rPr>
        <w:sectPr w:rsidR="00B04DED" w:rsidRPr="00822D7B" w:rsidSect="00B04DED">
          <w:pgSz w:w="12240" w:h="15840" w:code="1"/>
          <w:pgMar w:top="1440" w:right="1440" w:bottom="1440" w:left="1728" w:header="720" w:footer="720" w:gutter="0"/>
          <w:cols w:space="720"/>
          <w:titlePg/>
          <w:docGrid w:linePitch="360"/>
        </w:sectPr>
      </w:pPr>
    </w:p>
    <w:p w14:paraId="31159C60" w14:textId="77777777" w:rsidR="00B04DED" w:rsidRPr="00822D7B" w:rsidRDefault="00B04DED" w:rsidP="00B04DED">
      <w:pPr>
        <w:rPr>
          <w:rFonts w:ascii="Arial" w:hAnsi="Arial" w:cs="Arial"/>
          <w:b/>
          <w:sz w:val="22"/>
          <w:szCs w:val="22"/>
        </w:rPr>
      </w:pPr>
    </w:p>
    <w:p w14:paraId="251CE6FE" w14:textId="77777777" w:rsidR="00B04DED" w:rsidRPr="00822D7B" w:rsidRDefault="00B04DED" w:rsidP="00B04DED">
      <w:pPr>
        <w:rPr>
          <w:rFonts w:ascii="Arial" w:hAnsi="Arial" w:cs="Arial"/>
          <w:b/>
          <w:sz w:val="22"/>
          <w:szCs w:val="22"/>
        </w:rPr>
      </w:pPr>
    </w:p>
    <w:p w14:paraId="60D66920" w14:textId="77777777" w:rsidR="00B04DED" w:rsidRPr="00822D7B" w:rsidRDefault="00B04DED" w:rsidP="00B04DED">
      <w:pPr>
        <w:rPr>
          <w:rFonts w:ascii="Arial" w:hAnsi="Arial" w:cs="Arial"/>
          <w:b/>
          <w:sz w:val="22"/>
          <w:szCs w:val="22"/>
        </w:rPr>
      </w:pPr>
      <w:r w:rsidRPr="00822D7B">
        <w:rPr>
          <w:rFonts w:ascii="Arial" w:hAnsi="Arial" w:cs="Arial"/>
          <w:b/>
          <w:sz w:val="22"/>
          <w:szCs w:val="22"/>
        </w:rPr>
        <w:t>National key Experts</w:t>
      </w:r>
    </w:p>
    <w:p w14:paraId="1C8BDC13" w14:textId="77777777" w:rsidR="00B04DED" w:rsidRPr="00822D7B" w:rsidRDefault="00B04DED" w:rsidP="00B04DED">
      <w:pPr>
        <w:pStyle w:val="4"/>
        <w:autoSpaceDE w:val="0"/>
        <w:autoSpaceDN w:val="0"/>
        <w:adjustRightInd w:val="0"/>
        <w:spacing w:after="220"/>
        <w:jc w:val="both"/>
        <w:rPr>
          <w:rFonts w:ascii="Arial" w:hAnsi="Arial" w:cs="Arial"/>
          <w:bCs w:val="0"/>
          <w:sz w:val="22"/>
          <w:szCs w:val="22"/>
        </w:rPr>
      </w:pPr>
    </w:p>
    <w:p w14:paraId="3C868A83" w14:textId="77777777" w:rsidR="00B04DED" w:rsidRPr="00822D7B" w:rsidRDefault="00B04DED" w:rsidP="00B04DED">
      <w:pPr>
        <w:pStyle w:val="4"/>
        <w:numPr>
          <w:ilvl w:val="2"/>
          <w:numId w:val="2"/>
        </w:numPr>
        <w:autoSpaceDE w:val="0"/>
        <w:autoSpaceDN w:val="0"/>
        <w:adjustRightInd w:val="0"/>
        <w:spacing w:after="220"/>
        <w:jc w:val="both"/>
        <w:rPr>
          <w:rFonts w:ascii="Arial" w:hAnsi="Arial" w:cs="Arial"/>
          <w:bCs w:val="0"/>
          <w:sz w:val="22"/>
          <w:szCs w:val="22"/>
        </w:rPr>
      </w:pPr>
      <w:r w:rsidRPr="00822D7B">
        <w:rPr>
          <w:rFonts w:ascii="Arial" w:hAnsi="Arial" w:cs="Arial"/>
          <w:bCs w:val="0"/>
          <w:sz w:val="22"/>
          <w:szCs w:val="22"/>
        </w:rPr>
        <w:t>Design Engineer / Quantity Surveyor (Deputy Team Leader)</w:t>
      </w:r>
    </w:p>
    <w:p w14:paraId="107C939E" w14:textId="77777777" w:rsidR="00B04DED" w:rsidRPr="00822D7B" w:rsidRDefault="00B04DED" w:rsidP="00B04DED">
      <w:pPr>
        <w:pStyle w:val="4"/>
        <w:autoSpaceDE w:val="0"/>
        <w:autoSpaceDN w:val="0"/>
        <w:adjustRightInd w:val="0"/>
        <w:spacing w:after="220"/>
        <w:ind w:left="720"/>
        <w:jc w:val="both"/>
        <w:rPr>
          <w:rFonts w:ascii="Arial" w:hAnsi="Arial" w:cs="Arial"/>
          <w:bCs w:val="0"/>
          <w:sz w:val="22"/>
          <w:szCs w:val="22"/>
          <w:u w:val="single"/>
        </w:rPr>
      </w:pPr>
      <w:r w:rsidRPr="00822D7B">
        <w:rPr>
          <w:rFonts w:ascii="Arial" w:hAnsi="Arial" w:cs="Arial"/>
          <w:sz w:val="22"/>
          <w:szCs w:val="22"/>
          <w:u w:val="single"/>
        </w:rPr>
        <w:t>Requirements:</w:t>
      </w:r>
    </w:p>
    <w:p w14:paraId="1637C794" w14:textId="77777777" w:rsidR="00B04DED" w:rsidRPr="00822D7B" w:rsidRDefault="00B04DED" w:rsidP="008C2D88">
      <w:pPr>
        <w:pStyle w:val="a0"/>
        <w:numPr>
          <w:ilvl w:val="0"/>
          <w:numId w:val="34"/>
        </w:numPr>
        <w:rPr>
          <w:rFonts w:ascii="Arial" w:hAnsi="Arial" w:cs="Arial"/>
          <w:sz w:val="22"/>
          <w:szCs w:val="22"/>
        </w:rPr>
      </w:pPr>
      <w:r w:rsidRPr="00822D7B">
        <w:rPr>
          <w:rFonts w:ascii="Arial" w:hAnsi="Arial" w:cs="Arial"/>
          <w:sz w:val="22"/>
          <w:szCs w:val="22"/>
        </w:rPr>
        <w:t>Higher education (Bachelor’s degree or higher) in road/civil engineering design.</w:t>
      </w:r>
    </w:p>
    <w:p w14:paraId="74F02E90" w14:textId="77777777" w:rsidR="00B04DED" w:rsidRPr="00C70C75" w:rsidRDefault="00B04DED" w:rsidP="008C2D88">
      <w:pPr>
        <w:pStyle w:val="a0"/>
        <w:numPr>
          <w:ilvl w:val="0"/>
          <w:numId w:val="34"/>
        </w:numPr>
        <w:rPr>
          <w:rFonts w:ascii="Arial" w:hAnsi="Arial" w:cs="Arial"/>
          <w:sz w:val="22"/>
          <w:szCs w:val="22"/>
        </w:rPr>
      </w:pPr>
      <w:r w:rsidRPr="00753E0D">
        <w:rPr>
          <w:rFonts w:ascii="Arial" w:hAnsi="Arial" w:cs="Arial"/>
          <w:sz w:val="22"/>
          <w:szCs w:val="22"/>
        </w:rPr>
        <w:t>At least 10 years of cumulative experience in highway design, as well as in quantity surveying for road construction projects.</w:t>
      </w:r>
      <w:r w:rsidRPr="00753E0D">
        <w:t xml:space="preserve"> </w:t>
      </w:r>
      <w:r w:rsidR="000852D9">
        <w:rPr>
          <w:rFonts w:ascii="Arial" w:hAnsi="Arial" w:cs="Arial"/>
          <w:sz w:val="22"/>
          <w:szCs w:val="22"/>
        </w:rPr>
        <w:t>The expert can</w:t>
      </w:r>
      <w:r w:rsidRPr="00753E0D">
        <w:rPr>
          <w:rFonts w:ascii="Arial" w:hAnsi="Arial" w:cs="Arial"/>
          <w:sz w:val="22"/>
          <w:szCs w:val="22"/>
        </w:rPr>
        <w:t xml:space="preserve"> also have proven experience as a construction contractor, including direct involvement in the execution of road construction works.</w:t>
      </w:r>
    </w:p>
    <w:p w14:paraId="3D373430" w14:textId="77777777" w:rsidR="00B04DED" w:rsidRPr="00822D7B" w:rsidRDefault="00B04DED" w:rsidP="008C2D88">
      <w:pPr>
        <w:pStyle w:val="a0"/>
        <w:numPr>
          <w:ilvl w:val="0"/>
          <w:numId w:val="34"/>
        </w:numPr>
        <w:rPr>
          <w:rFonts w:ascii="Arial" w:hAnsi="Arial" w:cs="Arial"/>
          <w:sz w:val="22"/>
          <w:szCs w:val="22"/>
        </w:rPr>
      </w:pPr>
      <w:r w:rsidRPr="00822D7B">
        <w:rPr>
          <w:rFonts w:ascii="Arial" w:hAnsi="Arial" w:cs="Arial"/>
          <w:sz w:val="22"/>
          <w:szCs w:val="22"/>
        </w:rPr>
        <w:t>Experience in a similar position on a minimum of two (2) successfully completed road design/construction supervision projects (implemented under FIDIC), each lasting at least 2 years.</w:t>
      </w:r>
    </w:p>
    <w:p w14:paraId="09D9E23E" w14:textId="77777777" w:rsidR="00B04DED" w:rsidRPr="00822D7B" w:rsidRDefault="00B04DED" w:rsidP="008C2D88">
      <w:pPr>
        <w:pStyle w:val="a0"/>
        <w:numPr>
          <w:ilvl w:val="0"/>
          <w:numId w:val="34"/>
        </w:numPr>
        <w:rPr>
          <w:rFonts w:ascii="Arial" w:hAnsi="Arial" w:cs="Arial"/>
          <w:sz w:val="22"/>
          <w:szCs w:val="22"/>
        </w:rPr>
      </w:pPr>
      <w:r w:rsidRPr="00822D7B">
        <w:rPr>
          <w:rFonts w:ascii="Arial" w:hAnsi="Arial" w:cs="Arial"/>
          <w:sz w:val="22"/>
          <w:szCs w:val="22"/>
        </w:rPr>
        <w:t>Knowledge of Kazakhstan and/or international highway design and construction standards.</w:t>
      </w:r>
    </w:p>
    <w:p w14:paraId="06C91EF9" w14:textId="77777777" w:rsidR="00B04DED" w:rsidRPr="00822D7B" w:rsidRDefault="00B04DED" w:rsidP="008C2D88">
      <w:pPr>
        <w:pStyle w:val="a0"/>
        <w:numPr>
          <w:ilvl w:val="0"/>
          <w:numId w:val="34"/>
        </w:numPr>
        <w:rPr>
          <w:rFonts w:ascii="Arial" w:hAnsi="Arial" w:cs="Arial"/>
          <w:sz w:val="22"/>
          <w:szCs w:val="22"/>
        </w:rPr>
      </w:pPr>
      <w:r w:rsidRPr="00822D7B">
        <w:rPr>
          <w:rFonts w:ascii="Arial" w:hAnsi="Arial" w:cs="Arial"/>
          <w:sz w:val="22"/>
          <w:szCs w:val="22"/>
        </w:rPr>
        <w:t>Possession of a valid Kazakhstan certificate authorizing engineering services on Level II or higher facilities (for load-bearing and protective structures) is mandatory. Lack of a certificate in the application will invalidate evaluation under this criterion.</w:t>
      </w:r>
    </w:p>
    <w:p w14:paraId="6CB5DDA4" w14:textId="77777777" w:rsidR="00B04DED" w:rsidRPr="00822D7B" w:rsidRDefault="00B04DED" w:rsidP="008C2D88">
      <w:pPr>
        <w:pStyle w:val="a0"/>
        <w:numPr>
          <w:ilvl w:val="0"/>
          <w:numId w:val="34"/>
        </w:numPr>
        <w:rPr>
          <w:rFonts w:ascii="Arial" w:hAnsi="Arial" w:cs="Arial"/>
          <w:sz w:val="22"/>
          <w:szCs w:val="22"/>
        </w:rPr>
      </w:pPr>
      <w:r w:rsidRPr="00822D7B">
        <w:rPr>
          <w:rFonts w:ascii="Arial" w:hAnsi="Arial" w:cs="Arial"/>
          <w:sz w:val="22"/>
          <w:szCs w:val="22"/>
        </w:rPr>
        <w:t>Experience in BIM engineering</w:t>
      </w:r>
    </w:p>
    <w:p w14:paraId="1804DCB5" w14:textId="77777777" w:rsidR="00B04DED" w:rsidRPr="00822D7B" w:rsidRDefault="00B04DED" w:rsidP="00B04DED">
      <w:pPr>
        <w:pStyle w:val="a0"/>
        <w:rPr>
          <w:rFonts w:ascii="Arial" w:hAnsi="Arial" w:cs="Arial"/>
          <w:sz w:val="22"/>
          <w:szCs w:val="22"/>
        </w:rPr>
      </w:pPr>
    </w:p>
    <w:p w14:paraId="0D93D69C" w14:textId="77777777" w:rsidR="00B04DED" w:rsidRPr="00822D7B" w:rsidRDefault="00B04DED" w:rsidP="00B04DED">
      <w:pPr>
        <w:pStyle w:val="4"/>
        <w:autoSpaceDE w:val="0"/>
        <w:autoSpaceDN w:val="0"/>
        <w:adjustRightInd w:val="0"/>
        <w:spacing w:after="220"/>
        <w:ind w:left="720"/>
        <w:jc w:val="both"/>
        <w:rPr>
          <w:rFonts w:ascii="Arial" w:hAnsi="Arial" w:cs="Arial"/>
          <w:sz w:val="22"/>
          <w:szCs w:val="22"/>
          <w:u w:val="single"/>
        </w:rPr>
      </w:pPr>
      <w:r w:rsidRPr="00822D7B">
        <w:rPr>
          <w:rFonts w:ascii="Arial" w:hAnsi="Arial" w:cs="Arial"/>
          <w:sz w:val="22"/>
          <w:szCs w:val="22"/>
          <w:u w:val="single"/>
        </w:rPr>
        <w:t xml:space="preserve">Responsibilities: </w:t>
      </w:r>
    </w:p>
    <w:p w14:paraId="7B9CE3C1" w14:textId="77777777" w:rsidR="00B04DED" w:rsidRPr="00822D7B" w:rsidRDefault="00B04DED" w:rsidP="008C2D88">
      <w:pPr>
        <w:pStyle w:val="a0"/>
        <w:numPr>
          <w:ilvl w:val="0"/>
          <w:numId w:val="34"/>
        </w:numPr>
        <w:rPr>
          <w:rFonts w:ascii="Arial" w:hAnsi="Arial" w:cs="Arial"/>
          <w:sz w:val="22"/>
          <w:szCs w:val="22"/>
        </w:rPr>
      </w:pPr>
      <w:r w:rsidRPr="00822D7B">
        <w:rPr>
          <w:rFonts w:ascii="Arial" w:hAnsi="Arial" w:cs="Arial"/>
          <w:sz w:val="22"/>
          <w:szCs w:val="22"/>
        </w:rPr>
        <w:t>Perform the functions of Deputy Team Leader and Technical Supervisor for design and construction supervision.</w:t>
      </w:r>
    </w:p>
    <w:p w14:paraId="4CDA4F16" w14:textId="77777777" w:rsidR="00B04DED" w:rsidRPr="00822D7B" w:rsidRDefault="00B04DED" w:rsidP="008C2D88">
      <w:pPr>
        <w:pStyle w:val="a0"/>
        <w:numPr>
          <w:ilvl w:val="0"/>
          <w:numId w:val="34"/>
        </w:numPr>
        <w:rPr>
          <w:rFonts w:ascii="Arial" w:hAnsi="Arial" w:cs="Arial"/>
          <w:sz w:val="22"/>
          <w:szCs w:val="22"/>
        </w:rPr>
      </w:pPr>
      <w:r w:rsidRPr="00822D7B">
        <w:rPr>
          <w:rFonts w:ascii="Arial" w:hAnsi="Arial" w:cs="Arial"/>
          <w:sz w:val="22"/>
          <w:szCs w:val="22"/>
        </w:rPr>
        <w:t>Coordinate review of design documentation (geometry, pavement, drainage, structures, etc.) during the design phase.</w:t>
      </w:r>
    </w:p>
    <w:p w14:paraId="6E18CF17" w14:textId="77777777" w:rsidR="00B04DED" w:rsidRPr="00822D7B" w:rsidRDefault="00B04DED" w:rsidP="008C2D88">
      <w:pPr>
        <w:pStyle w:val="a0"/>
        <w:numPr>
          <w:ilvl w:val="0"/>
          <w:numId w:val="34"/>
        </w:numPr>
        <w:rPr>
          <w:rFonts w:ascii="Arial" w:hAnsi="Arial" w:cs="Arial"/>
          <w:sz w:val="22"/>
          <w:szCs w:val="22"/>
        </w:rPr>
      </w:pPr>
      <w:r w:rsidRPr="00822D7B">
        <w:rPr>
          <w:rFonts w:ascii="Arial" w:hAnsi="Arial" w:cs="Arial"/>
          <w:sz w:val="22"/>
          <w:szCs w:val="22"/>
        </w:rPr>
        <w:t>Oversee construction methodology and quality, resolving technical issues on-site together with the supervision team.</w:t>
      </w:r>
    </w:p>
    <w:p w14:paraId="48CD85DD" w14:textId="77777777" w:rsidR="00B04DED" w:rsidRPr="00822D7B" w:rsidRDefault="00B04DED" w:rsidP="008C2D88">
      <w:pPr>
        <w:pStyle w:val="a0"/>
        <w:numPr>
          <w:ilvl w:val="0"/>
          <w:numId w:val="34"/>
        </w:numPr>
        <w:rPr>
          <w:rFonts w:ascii="Arial" w:hAnsi="Arial" w:cs="Arial"/>
          <w:sz w:val="22"/>
          <w:szCs w:val="22"/>
        </w:rPr>
      </w:pPr>
      <w:r w:rsidRPr="00822D7B">
        <w:rPr>
          <w:rFonts w:ascii="Arial" w:hAnsi="Arial" w:cs="Arial"/>
          <w:sz w:val="22"/>
          <w:szCs w:val="22"/>
        </w:rPr>
        <w:t>Conduct regular inspections, monitor progress, and provide advice on design adjustments.</w:t>
      </w:r>
    </w:p>
    <w:p w14:paraId="0F954754" w14:textId="77777777" w:rsidR="00B04DED" w:rsidRPr="00822D7B" w:rsidRDefault="00B04DED" w:rsidP="008C2D88">
      <w:pPr>
        <w:pStyle w:val="a0"/>
        <w:numPr>
          <w:ilvl w:val="0"/>
          <w:numId w:val="34"/>
        </w:numPr>
        <w:rPr>
          <w:rFonts w:ascii="Arial" w:hAnsi="Arial" w:cs="Arial"/>
          <w:sz w:val="22"/>
          <w:szCs w:val="22"/>
        </w:rPr>
      </w:pPr>
      <w:r w:rsidRPr="00822D7B">
        <w:rPr>
          <w:rFonts w:ascii="Arial" w:hAnsi="Arial" w:cs="Arial"/>
          <w:sz w:val="22"/>
          <w:szCs w:val="22"/>
        </w:rPr>
        <w:t>Ensure contractors comply with technical specifications and the deviation approval procedure.</w:t>
      </w:r>
    </w:p>
    <w:p w14:paraId="6CDE2566" w14:textId="77777777" w:rsidR="00B04DED" w:rsidRPr="00822D7B" w:rsidRDefault="00B04DED" w:rsidP="008C2D88">
      <w:pPr>
        <w:pStyle w:val="a0"/>
        <w:numPr>
          <w:ilvl w:val="0"/>
          <w:numId w:val="34"/>
        </w:numPr>
        <w:rPr>
          <w:rFonts w:ascii="Arial" w:hAnsi="Arial" w:cs="Arial"/>
          <w:sz w:val="22"/>
          <w:szCs w:val="22"/>
        </w:rPr>
      </w:pPr>
      <w:r w:rsidRPr="00822D7B">
        <w:rPr>
          <w:rFonts w:ascii="Arial" w:hAnsi="Arial" w:cs="Arial"/>
          <w:sz w:val="22"/>
          <w:szCs w:val="22"/>
        </w:rPr>
        <w:t>Act as Project Leader when necessary and coordinate the field activities of the team.</w:t>
      </w:r>
    </w:p>
    <w:p w14:paraId="214DA9A0" w14:textId="77777777" w:rsidR="00B04DED" w:rsidRPr="00822D7B" w:rsidRDefault="00B04DED" w:rsidP="008C2D88">
      <w:pPr>
        <w:pStyle w:val="a0"/>
        <w:numPr>
          <w:ilvl w:val="0"/>
          <w:numId w:val="34"/>
        </w:numPr>
        <w:rPr>
          <w:rFonts w:ascii="Arial" w:hAnsi="Arial" w:cs="Arial"/>
          <w:sz w:val="22"/>
          <w:szCs w:val="22"/>
        </w:rPr>
      </w:pPr>
      <w:r w:rsidRPr="00822D7B">
        <w:rPr>
          <w:rFonts w:ascii="Arial" w:hAnsi="Arial" w:cs="Arial"/>
          <w:sz w:val="22"/>
          <w:szCs w:val="22"/>
        </w:rPr>
        <w:t>Maintain continuous presence during the design and construction phases, with possible periodic involvement during the DNP phase to assess pavement condition or resolve engineering issues.</w:t>
      </w:r>
    </w:p>
    <w:p w14:paraId="3B71246F" w14:textId="77777777" w:rsidR="00B04DED" w:rsidRPr="00822D7B" w:rsidRDefault="00B04DED" w:rsidP="008C2D88">
      <w:pPr>
        <w:pStyle w:val="a0"/>
        <w:numPr>
          <w:ilvl w:val="0"/>
          <w:numId w:val="34"/>
        </w:numPr>
        <w:rPr>
          <w:rFonts w:ascii="Arial" w:hAnsi="Arial" w:cs="Arial"/>
          <w:sz w:val="22"/>
          <w:szCs w:val="22"/>
        </w:rPr>
      </w:pPr>
      <w:r w:rsidRPr="00822D7B">
        <w:rPr>
          <w:rFonts w:ascii="Arial" w:hAnsi="Arial" w:cs="Arial"/>
          <w:sz w:val="22"/>
          <w:szCs w:val="22"/>
        </w:rPr>
        <w:t>Verify monthly contractor payment statements and completed work volumes.</w:t>
      </w:r>
    </w:p>
    <w:p w14:paraId="7E8F90D6" w14:textId="77777777" w:rsidR="00B04DED" w:rsidRPr="00822D7B" w:rsidRDefault="00B04DED" w:rsidP="008C2D88">
      <w:pPr>
        <w:pStyle w:val="a0"/>
        <w:numPr>
          <w:ilvl w:val="0"/>
          <w:numId w:val="34"/>
        </w:numPr>
        <w:rPr>
          <w:rFonts w:ascii="Arial" w:hAnsi="Arial" w:cs="Arial"/>
          <w:sz w:val="22"/>
          <w:szCs w:val="22"/>
        </w:rPr>
      </w:pPr>
      <w:r w:rsidRPr="00822D7B">
        <w:rPr>
          <w:rFonts w:ascii="Arial" w:hAnsi="Arial" w:cs="Arial"/>
          <w:sz w:val="22"/>
          <w:szCs w:val="22"/>
        </w:rPr>
        <w:t>Maintain independent records of work volumes and progress.</w:t>
      </w:r>
    </w:p>
    <w:p w14:paraId="64B44BC4" w14:textId="77777777" w:rsidR="00B04DED" w:rsidRPr="00822D7B" w:rsidRDefault="00B04DED" w:rsidP="008C2D88">
      <w:pPr>
        <w:pStyle w:val="a0"/>
        <w:numPr>
          <w:ilvl w:val="0"/>
          <w:numId w:val="34"/>
        </w:numPr>
        <w:rPr>
          <w:rFonts w:ascii="Arial" w:hAnsi="Arial" w:cs="Arial"/>
          <w:sz w:val="22"/>
          <w:szCs w:val="22"/>
        </w:rPr>
      </w:pPr>
      <w:r w:rsidRPr="00822D7B">
        <w:rPr>
          <w:rFonts w:ascii="Arial" w:hAnsi="Arial" w:cs="Arial"/>
          <w:sz w:val="22"/>
          <w:szCs w:val="22"/>
        </w:rPr>
        <w:t>Analyze and approve proposals for price adjustments, and assess the financial impact of variations and claims.</w:t>
      </w:r>
    </w:p>
    <w:p w14:paraId="73CB78F0" w14:textId="77777777" w:rsidR="00B04DED" w:rsidRPr="00822D7B" w:rsidRDefault="00B04DED" w:rsidP="008C2D88">
      <w:pPr>
        <w:pStyle w:val="a0"/>
        <w:numPr>
          <w:ilvl w:val="0"/>
          <w:numId w:val="34"/>
        </w:numPr>
        <w:rPr>
          <w:rFonts w:ascii="Arial" w:hAnsi="Arial" w:cs="Arial"/>
          <w:sz w:val="22"/>
          <w:szCs w:val="22"/>
        </w:rPr>
      </w:pPr>
      <w:r w:rsidRPr="00822D7B">
        <w:rPr>
          <w:rFonts w:ascii="Arial" w:hAnsi="Arial" w:cs="Arial"/>
          <w:sz w:val="22"/>
          <w:szCs w:val="22"/>
        </w:rPr>
        <w:t>Monitor financial progress of contracts and forecast final project costs.</w:t>
      </w:r>
    </w:p>
    <w:p w14:paraId="5FEB8E1D" w14:textId="77777777" w:rsidR="00B04DED" w:rsidRPr="00822D7B" w:rsidRDefault="00B04DED" w:rsidP="008C2D88">
      <w:pPr>
        <w:pStyle w:val="a0"/>
        <w:numPr>
          <w:ilvl w:val="0"/>
          <w:numId w:val="34"/>
        </w:numPr>
        <w:rPr>
          <w:rFonts w:ascii="Arial" w:hAnsi="Arial" w:cs="Arial"/>
          <w:sz w:val="22"/>
          <w:szCs w:val="22"/>
        </w:rPr>
      </w:pPr>
      <w:r w:rsidRPr="00822D7B">
        <w:rPr>
          <w:rFonts w:ascii="Arial" w:hAnsi="Arial" w:cs="Arial"/>
          <w:sz w:val="22"/>
          <w:szCs w:val="22"/>
        </w:rPr>
        <w:t>Prepare financial data for Consultant reporting.</w:t>
      </w:r>
    </w:p>
    <w:p w14:paraId="6AB7E359" w14:textId="77777777" w:rsidR="00B04DED" w:rsidRPr="00822D7B" w:rsidRDefault="00B04DED" w:rsidP="008C2D88">
      <w:pPr>
        <w:pStyle w:val="a0"/>
        <w:numPr>
          <w:ilvl w:val="0"/>
          <w:numId w:val="34"/>
        </w:numPr>
        <w:rPr>
          <w:rFonts w:ascii="Arial" w:hAnsi="Arial" w:cs="Arial"/>
          <w:sz w:val="22"/>
          <w:szCs w:val="22"/>
        </w:rPr>
      </w:pPr>
      <w:r w:rsidRPr="00822D7B">
        <w:rPr>
          <w:rFonts w:ascii="Arial" w:hAnsi="Arial" w:cs="Arial"/>
          <w:sz w:val="22"/>
          <w:szCs w:val="22"/>
        </w:rPr>
        <w:t>Support during the operation stage in the verification of penalties related to performance.</w:t>
      </w:r>
    </w:p>
    <w:p w14:paraId="2B99ADFE" w14:textId="77777777" w:rsidR="00B04DED" w:rsidRPr="00822D7B" w:rsidRDefault="00B04DED" w:rsidP="008C2D88">
      <w:pPr>
        <w:pStyle w:val="a0"/>
        <w:numPr>
          <w:ilvl w:val="0"/>
          <w:numId w:val="34"/>
        </w:numPr>
        <w:rPr>
          <w:rFonts w:ascii="Arial" w:hAnsi="Arial" w:cs="Arial"/>
          <w:sz w:val="22"/>
          <w:szCs w:val="22"/>
        </w:rPr>
      </w:pPr>
      <w:r w:rsidRPr="00822D7B">
        <w:rPr>
          <w:rFonts w:ascii="Arial" w:hAnsi="Arial" w:cs="Arial"/>
          <w:sz w:val="22"/>
          <w:szCs w:val="22"/>
        </w:rPr>
        <w:t>At the DNP / initial operation stage, this expert may also assist in verifying the justification of payments, including the application of deductions for non-compliance with the required level of maintenance (service).</w:t>
      </w:r>
    </w:p>
    <w:p w14:paraId="41B4A8E3" w14:textId="77777777" w:rsidR="00B04DED" w:rsidRPr="00822D7B" w:rsidRDefault="00B04DED" w:rsidP="00B04DED">
      <w:pPr>
        <w:pStyle w:val="a0"/>
        <w:rPr>
          <w:rFonts w:ascii="Arial" w:hAnsi="Arial" w:cs="Arial"/>
          <w:sz w:val="22"/>
          <w:szCs w:val="22"/>
        </w:rPr>
      </w:pPr>
    </w:p>
    <w:p w14:paraId="4ABFEE79" w14:textId="77777777" w:rsidR="00B04DED" w:rsidRDefault="007B6C4B" w:rsidP="007B6C4B">
      <w:pPr>
        <w:pStyle w:val="4"/>
        <w:numPr>
          <w:ilvl w:val="0"/>
          <w:numId w:val="2"/>
        </w:numPr>
        <w:autoSpaceDE w:val="0"/>
        <w:autoSpaceDN w:val="0"/>
        <w:adjustRightInd w:val="0"/>
        <w:spacing w:after="220"/>
        <w:jc w:val="both"/>
        <w:rPr>
          <w:rFonts w:ascii="Arial" w:hAnsi="Arial" w:cs="Arial"/>
          <w:sz w:val="22"/>
          <w:szCs w:val="22"/>
          <w:u w:val="single"/>
        </w:rPr>
      </w:pPr>
      <w:r w:rsidRPr="007B6C4B">
        <w:rPr>
          <w:rFonts w:ascii="Arial" w:hAnsi="Arial" w:cs="Arial"/>
          <w:bCs w:val="0"/>
          <w:sz w:val="22"/>
          <w:szCs w:val="22"/>
        </w:rPr>
        <w:t>Senior Structural Engineer</w:t>
      </w:r>
      <w:r w:rsidR="00B04DED" w:rsidRPr="003912D5">
        <w:rPr>
          <w:rFonts w:ascii="Arial" w:hAnsi="Arial" w:cs="Arial"/>
          <w:sz w:val="22"/>
          <w:szCs w:val="22"/>
          <w:u w:val="single"/>
        </w:rPr>
        <w:t>:</w:t>
      </w:r>
    </w:p>
    <w:p w14:paraId="402C61E9" w14:textId="77777777" w:rsidR="003912D5" w:rsidRPr="00822D7B" w:rsidRDefault="003912D5" w:rsidP="003912D5">
      <w:pPr>
        <w:pStyle w:val="4"/>
        <w:autoSpaceDE w:val="0"/>
        <w:autoSpaceDN w:val="0"/>
        <w:adjustRightInd w:val="0"/>
        <w:spacing w:after="220"/>
        <w:ind w:left="720"/>
        <w:jc w:val="both"/>
        <w:rPr>
          <w:rFonts w:ascii="Arial" w:hAnsi="Arial" w:cs="Arial"/>
          <w:bCs w:val="0"/>
          <w:sz w:val="22"/>
          <w:szCs w:val="22"/>
          <w:u w:val="single"/>
        </w:rPr>
      </w:pPr>
      <w:r w:rsidRPr="00822D7B">
        <w:rPr>
          <w:rFonts w:ascii="Arial" w:hAnsi="Arial" w:cs="Arial"/>
          <w:sz w:val="22"/>
          <w:szCs w:val="22"/>
          <w:u w:val="single"/>
        </w:rPr>
        <w:t>Requirements:</w:t>
      </w:r>
    </w:p>
    <w:p w14:paraId="01B50C34" w14:textId="77777777" w:rsidR="003912D5" w:rsidRPr="003912D5" w:rsidRDefault="003912D5" w:rsidP="003912D5"/>
    <w:p w14:paraId="19A1D13A" w14:textId="77777777" w:rsidR="003912D5" w:rsidRDefault="007B6C4B" w:rsidP="00E174F3">
      <w:pPr>
        <w:pStyle w:val="a0"/>
        <w:numPr>
          <w:ilvl w:val="0"/>
          <w:numId w:val="27"/>
        </w:numPr>
        <w:jc w:val="both"/>
        <w:rPr>
          <w:rFonts w:ascii="Arial" w:hAnsi="Arial" w:cs="Arial"/>
          <w:sz w:val="22"/>
          <w:szCs w:val="22"/>
        </w:rPr>
      </w:pPr>
      <w:r w:rsidRPr="007B6C4B">
        <w:rPr>
          <w:rFonts w:ascii="Arial" w:hAnsi="Arial" w:cs="Arial"/>
          <w:sz w:val="22"/>
          <w:szCs w:val="22"/>
        </w:rPr>
        <w:t>Higher education (Bachelor’s degree or higher)</w:t>
      </w:r>
      <w:r w:rsidR="000852D9" w:rsidRPr="000852D9">
        <w:rPr>
          <w:rFonts w:ascii="Arial" w:hAnsi="Arial" w:cs="Arial"/>
          <w:sz w:val="22"/>
          <w:szCs w:val="22"/>
        </w:rPr>
        <w:t xml:space="preserve"> </w:t>
      </w:r>
      <w:r w:rsidR="000852D9">
        <w:rPr>
          <w:rFonts w:ascii="Arial" w:hAnsi="Arial" w:cs="Arial"/>
          <w:sz w:val="22"/>
          <w:szCs w:val="22"/>
        </w:rPr>
        <w:t>in</w:t>
      </w:r>
      <w:r w:rsidRPr="007B6C4B">
        <w:rPr>
          <w:rFonts w:ascii="Arial" w:hAnsi="Arial" w:cs="Arial"/>
          <w:sz w:val="22"/>
          <w:szCs w:val="22"/>
        </w:rPr>
        <w:t xml:space="preserve"> </w:t>
      </w:r>
      <w:r w:rsidR="000852D9" w:rsidRPr="000852D9">
        <w:rPr>
          <w:rFonts w:ascii="Arial" w:hAnsi="Arial" w:cs="Arial"/>
          <w:sz w:val="22"/>
          <w:szCs w:val="22"/>
        </w:rPr>
        <w:t>Civil Engineering / Structural Engineering / Highway Engineering or equivalent.</w:t>
      </w:r>
    </w:p>
    <w:p w14:paraId="6FE46999" w14:textId="77777777" w:rsidR="000852D9" w:rsidRPr="003912D5" w:rsidRDefault="000852D9" w:rsidP="00E174F3">
      <w:pPr>
        <w:pStyle w:val="a0"/>
        <w:numPr>
          <w:ilvl w:val="0"/>
          <w:numId w:val="27"/>
        </w:numPr>
        <w:jc w:val="both"/>
        <w:rPr>
          <w:rFonts w:ascii="Arial" w:hAnsi="Arial" w:cs="Arial"/>
          <w:sz w:val="22"/>
          <w:szCs w:val="22"/>
        </w:rPr>
      </w:pPr>
      <w:r w:rsidRPr="000852D9">
        <w:rPr>
          <w:rFonts w:ascii="Arial" w:hAnsi="Arial" w:cs="Arial"/>
          <w:sz w:val="22"/>
          <w:szCs w:val="22"/>
        </w:rPr>
        <w:t>PhD in Structural Engineering or equivalent will be considered an advantage.</w:t>
      </w:r>
    </w:p>
    <w:p w14:paraId="28B40706" w14:textId="77777777" w:rsidR="00E174F3" w:rsidRDefault="00E174F3" w:rsidP="00E174F3">
      <w:pPr>
        <w:pStyle w:val="a0"/>
        <w:numPr>
          <w:ilvl w:val="0"/>
          <w:numId w:val="27"/>
        </w:numPr>
        <w:jc w:val="both"/>
        <w:rPr>
          <w:rFonts w:ascii="Arial" w:hAnsi="Arial" w:cs="Arial"/>
          <w:sz w:val="22"/>
          <w:szCs w:val="22"/>
        </w:rPr>
      </w:pPr>
      <w:r w:rsidRPr="00E174F3">
        <w:rPr>
          <w:rFonts w:ascii="Arial" w:hAnsi="Arial" w:cs="Arial"/>
          <w:sz w:val="22"/>
          <w:szCs w:val="22"/>
        </w:rPr>
        <w:t>At least 10 years of experience in supervision and/or inspection of structural works for road projects (bridges, culverts, retaining structures).</w:t>
      </w:r>
    </w:p>
    <w:p w14:paraId="1D7E2F26" w14:textId="77777777" w:rsidR="00E174F3" w:rsidRDefault="00E174F3" w:rsidP="00E174F3">
      <w:pPr>
        <w:pStyle w:val="a0"/>
        <w:numPr>
          <w:ilvl w:val="0"/>
          <w:numId w:val="27"/>
        </w:numPr>
        <w:jc w:val="both"/>
        <w:rPr>
          <w:rFonts w:ascii="Arial" w:hAnsi="Arial" w:cs="Arial"/>
          <w:sz w:val="22"/>
          <w:szCs w:val="22"/>
        </w:rPr>
      </w:pPr>
      <w:r w:rsidRPr="00E174F3">
        <w:rPr>
          <w:rFonts w:ascii="Arial" w:hAnsi="Arial" w:cs="Arial"/>
          <w:sz w:val="22"/>
          <w:szCs w:val="22"/>
        </w:rPr>
        <w:t>Experience in a similar position on a minimum of two (2) successfully completed road design/construction supervision projects (implemented under FIDIC), each lasting at least 2 years.</w:t>
      </w:r>
    </w:p>
    <w:p w14:paraId="0CE3809A" w14:textId="77777777" w:rsidR="00E174F3" w:rsidRPr="00E174F3" w:rsidRDefault="00E174F3" w:rsidP="00E174F3">
      <w:pPr>
        <w:pStyle w:val="a0"/>
        <w:numPr>
          <w:ilvl w:val="0"/>
          <w:numId w:val="27"/>
        </w:numPr>
        <w:jc w:val="both"/>
        <w:rPr>
          <w:rFonts w:ascii="Arial" w:hAnsi="Arial" w:cs="Arial"/>
          <w:sz w:val="22"/>
          <w:szCs w:val="22"/>
        </w:rPr>
      </w:pPr>
      <w:r w:rsidRPr="00E174F3">
        <w:rPr>
          <w:rFonts w:ascii="Arial" w:hAnsi="Arial" w:cs="Arial"/>
          <w:sz w:val="22"/>
          <w:szCs w:val="22"/>
        </w:rPr>
        <w:t>Knowledge of Kazakhstan and/or international highway design and construction standards.</w:t>
      </w:r>
    </w:p>
    <w:p w14:paraId="0EC9457A" w14:textId="77777777" w:rsidR="00E174F3" w:rsidRPr="00E174F3" w:rsidRDefault="00E174F3" w:rsidP="00E174F3">
      <w:pPr>
        <w:pStyle w:val="a0"/>
        <w:numPr>
          <w:ilvl w:val="0"/>
          <w:numId w:val="27"/>
        </w:numPr>
        <w:jc w:val="both"/>
        <w:rPr>
          <w:rFonts w:ascii="Arial" w:hAnsi="Arial" w:cs="Arial"/>
          <w:sz w:val="22"/>
          <w:szCs w:val="22"/>
        </w:rPr>
      </w:pPr>
      <w:r w:rsidRPr="00E174F3">
        <w:rPr>
          <w:rFonts w:ascii="Arial" w:hAnsi="Arial" w:cs="Arial"/>
          <w:sz w:val="22"/>
          <w:szCs w:val="22"/>
        </w:rPr>
        <w:t>Possession of a valid Kazakhstan certificate authorizing engineering services on Level II or higher facilities (for load-bearing and protective structures) is mandatory. Lack of a certificate in the application will invalidate evaluation under this criterion.</w:t>
      </w:r>
    </w:p>
    <w:p w14:paraId="5A7B0F44" w14:textId="77777777" w:rsidR="00E174F3" w:rsidRPr="00E174F3" w:rsidRDefault="00E174F3" w:rsidP="00E174F3">
      <w:pPr>
        <w:pStyle w:val="a0"/>
        <w:rPr>
          <w:rFonts w:ascii="Arial" w:hAnsi="Arial" w:cs="Arial"/>
          <w:sz w:val="22"/>
          <w:szCs w:val="22"/>
        </w:rPr>
      </w:pPr>
    </w:p>
    <w:p w14:paraId="3E059B84" w14:textId="77777777" w:rsidR="003912D5" w:rsidRPr="003912D5" w:rsidRDefault="003912D5" w:rsidP="003912D5">
      <w:pPr>
        <w:rPr>
          <w:rFonts w:ascii="Arial" w:hAnsi="Arial" w:cs="Arial"/>
          <w:sz w:val="22"/>
          <w:szCs w:val="22"/>
        </w:rPr>
      </w:pPr>
    </w:p>
    <w:p w14:paraId="782BDB6F" w14:textId="77777777" w:rsidR="00B04DED" w:rsidRPr="00822D7B" w:rsidRDefault="00B04DED" w:rsidP="00B04DED">
      <w:pPr>
        <w:pStyle w:val="4"/>
        <w:autoSpaceDE w:val="0"/>
        <w:autoSpaceDN w:val="0"/>
        <w:adjustRightInd w:val="0"/>
        <w:spacing w:after="220"/>
        <w:ind w:left="720"/>
        <w:jc w:val="both"/>
        <w:rPr>
          <w:rFonts w:ascii="Arial" w:hAnsi="Arial" w:cs="Arial"/>
          <w:sz w:val="22"/>
          <w:szCs w:val="22"/>
          <w:u w:val="single"/>
        </w:rPr>
      </w:pPr>
      <w:r w:rsidRPr="00822D7B">
        <w:rPr>
          <w:rFonts w:ascii="Arial" w:hAnsi="Arial" w:cs="Arial"/>
          <w:sz w:val="22"/>
          <w:szCs w:val="22"/>
          <w:u w:val="single"/>
        </w:rPr>
        <w:t xml:space="preserve">Responsibilities: </w:t>
      </w:r>
    </w:p>
    <w:p w14:paraId="458E3247" w14:textId="77777777" w:rsidR="000852D9" w:rsidRPr="000852D9" w:rsidRDefault="000852D9" w:rsidP="00E174F3">
      <w:pPr>
        <w:pStyle w:val="a0"/>
        <w:numPr>
          <w:ilvl w:val="0"/>
          <w:numId w:val="27"/>
        </w:numPr>
        <w:jc w:val="both"/>
        <w:rPr>
          <w:rFonts w:ascii="Arial" w:hAnsi="Arial" w:cs="Arial"/>
          <w:sz w:val="22"/>
          <w:szCs w:val="22"/>
        </w:rPr>
      </w:pPr>
      <w:r w:rsidRPr="000852D9">
        <w:rPr>
          <w:rFonts w:ascii="Arial" w:hAnsi="Arial" w:cs="Arial"/>
          <w:sz w:val="22"/>
          <w:szCs w:val="22"/>
        </w:rPr>
        <w:t>The Structural Engineer (Senior Bridge Engineer) shall be responsible for supervision and design review of bridges and structural components of the road, ensuring that the Project is implemented in accordance with approved drawings, technical specifications, and quality standards.</w:t>
      </w:r>
    </w:p>
    <w:p w14:paraId="7B2B987E" w14:textId="77777777" w:rsidR="000852D9" w:rsidRPr="000852D9" w:rsidRDefault="000852D9" w:rsidP="00E174F3">
      <w:pPr>
        <w:jc w:val="both"/>
        <w:rPr>
          <w:rFonts w:ascii="Arial" w:hAnsi="Arial" w:cs="Arial"/>
          <w:sz w:val="22"/>
          <w:szCs w:val="22"/>
        </w:rPr>
      </w:pPr>
    </w:p>
    <w:p w14:paraId="52861DA5" w14:textId="77777777" w:rsidR="000852D9" w:rsidRPr="000852D9" w:rsidRDefault="000852D9" w:rsidP="00E174F3">
      <w:pPr>
        <w:pStyle w:val="a0"/>
        <w:jc w:val="both"/>
        <w:rPr>
          <w:rFonts w:ascii="Arial" w:hAnsi="Arial" w:cs="Arial"/>
          <w:sz w:val="22"/>
          <w:szCs w:val="22"/>
        </w:rPr>
      </w:pPr>
      <w:r w:rsidRPr="000852D9">
        <w:rPr>
          <w:rFonts w:ascii="Arial" w:hAnsi="Arial" w:cs="Arial"/>
          <w:sz w:val="22"/>
          <w:szCs w:val="22"/>
        </w:rPr>
        <w:t>The scope of duties shall include, but not be limited to:</w:t>
      </w:r>
    </w:p>
    <w:p w14:paraId="7E2C3727" w14:textId="77777777" w:rsidR="000852D9" w:rsidRPr="000852D9" w:rsidRDefault="000852D9" w:rsidP="00E174F3">
      <w:pPr>
        <w:jc w:val="both"/>
        <w:rPr>
          <w:rFonts w:ascii="Arial" w:hAnsi="Arial" w:cs="Arial"/>
          <w:sz w:val="22"/>
          <w:szCs w:val="22"/>
        </w:rPr>
      </w:pPr>
    </w:p>
    <w:p w14:paraId="014CC8CF" w14:textId="77777777" w:rsidR="000852D9" w:rsidRPr="000852D9" w:rsidRDefault="000852D9" w:rsidP="00E174F3">
      <w:pPr>
        <w:pStyle w:val="a0"/>
        <w:numPr>
          <w:ilvl w:val="0"/>
          <w:numId w:val="27"/>
        </w:numPr>
        <w:jc w:val="both"/>
        <w:rPr>
          <w:rFonts w:ascii="Arial" w:hAnsi="Arial" w:cs="Arial"/>
          <w:sz w:val="22"/>
          <w:szCs w:val="22"/>
        </w:rPr>
      </w:pPr>
      <w:r w:rsidRPr="000852D9">
        <w:rPr>
          <w:rFonts w:ascii="Arial" w:hAnsi="Arial" w:cs="Arial"/>
          <w:sz w:val="22"/>
          <w:szCs w:val="22"/>
        </w:rPr>
        <w:t>Review, evaluate, and recommend approval or rejection of contractor’s detailed designs and shop drawings for bridges, culverts, and related structures.</w:t>
      </w:r>
    </w:p>
    <w:p w14:paraId="79C06791" w14:textId="77777777" w:rsidR="000852D9" w:rsidRPr="000852D9" w:rsidRDefault="000852D9" w:rsidP="00E174F3">
      <w:pPr>
        <w:pStyle w:val="a0"/>
        <w:numPr>
          <w:ilvl w:val="0"/>
          <w:numId w:val="27"/>
        </w:numPr>
        <w:jc w:val="both"/>
        <w:rPr>
          <w:rFonts w:ascii="Arial" w:hAnsi="Arial" w:cs="Arial"/>
          <w:sz w:val="22"/>
          <w:szCs w:val="22"/>
        </w:rPr>
      </w:pPr>
      <w:r w:rsidRPr="000852D9">
        <w:rPr>
          <w:rFonts w:ascii="Arial" w:hAnsi="Arial" w:cs="Arial"/>
          <w:sz w:val="22"/>
          <w:szCs w:val="22"/>
        </w:rPr>
        <w:t>Review hydrological and geotechnical reports and provide technical recommendations.</w:t>
      </w:r>
    </w:p>
    <w:p w14:paraId="6552129F" w14:textId="77777777" w:rsidR="000852D9" w:rsidRPr="000852D9" w:rsidRDefault="000852D9" w:rsidP="00E174F3">
      <w:pPr>
        <w:pStyle w:val="a0"/>
        <w:numPr>
          <w:ilvl w:val="0"/>
          <w:numId w:val="27"/>
        </w:numPr>
        <w:jc w:val="both"/>
        <w:rPr>
          <w:rFonts w:ascii="Arial" w:hAnsi="Arial" w:cs="Arial"/>
          <w:sz w:val="22"/>
          <w:szCs w:val="22"/>
        </w:rPr>
      </w:pPr>
      <w:r w:rsidRPr="000852D9">
        <w:rPr>
          <w:rFonts w:ascii="Arial" w:hAnsi="Arial" w:cs="Arial"/>
          <w:sz w:val="22"/>
          <w:szCs w:val="22"/>
        </w:rPr>
        <w:t>Supervise structural works on a day-to-day basis in coordination with site engineers and inspectors.</w:t>
      </w:r>
    </w:p>
    <w:p w14:paraId="18A14730" w14:textId="77777777" w:rsidR="000852D9" w:rsidRPr="000852D9" w:rsidRDefault="000852D9" w:rsidP="00E174F3">
      <w:pPr>
        <w:pStyle w:val="a0"/>
        <w:numPr>
          <w:ilvl w:val="0"/>
          <w:numId w:val="27"/>
        </w:numPr>
        <w:jc w:val="both"/>
        <w:rPr>
          <w:rFonts w:ascii="Arial" w:hAnsi="Arial" w:cs="Arial"/>
          <w:sz w:val="22"/>
          <w:szCs w:val="22"/>
        </w:rPr>
      </w:pPr>
      <w:r w:rsidRPr="000852D9">
        <w:rPr>
          <w:rFonts w:ascii="Arial" w:hAnsi="Arial" w:cs="Arial"/>
          <w:sz w:val="22"/>
          <w:szCs w:val="22"/>
        </w:rPr>
        <w:t>Check and approve inspection requests and survey records for structural works.</w:t>
      </w:r>
    </w:p>
    <w:p w14:paraId="7E34C5B7" w14:textId="77777777" w:rsidR="000852D9" w:rsidRPr="000852D9" w:rsidRDefault="000852D9" w:rsidP="00E174F3">
      <w:pPr>
        <w:pStyle w:val="a0"/>
        <w:numPr>
          <w:ilvl w:val="0"/>
          <w:numId w:val="27"/>
        </w:numPr>
        <w:jc w:val="both"/>
        <w:rPr>
          <w:rFonts w:ascii="Arial" w:hAnsi="Arial" w:cs="Arial"/>
          <w:sz w:val="22"/>
          <w:szCs w:val="22"/>
        </w:rPr>
      </w:pPr>
      <w:r w:rsidRPr="000852D9">
        <w:rPr>
          <w:rFonts w:ascii="Arial" w:hAnsi="Arial" w:cs="Arial"/>
          <w:sz w:val="22"/>
          <w:szCs w:val="22"/>
        </w:rPr>
        <w:t>Review and approve relevant technical documentation.</w:t>
      </w:r>
    </w:p>
    <w:p w14:paraId="4991F00C" w14:textId="77777777" w:rsidR="000852D9" w:rsidRPr="000852D9" w:rsidRDefault="000852D9" w:rsidP="00E174F3">
      <w:pPr>
        <w:pStyle w:val="a0"/>
        <w:numPr>
          <w:ilvl w:val="0"/>
          <w:numId w:val="27"/>
        </w:numPr>
        <w:jc w:val="both"/>
        <w:rPr>
          <w:rFonts w:ascii="Arial" w:hAnsi="Arial" w:cs="Arial"/>
          <w:sz w:val="22"/>
          <w:szCs w:val="22"/>
        </w:rPr>
      </w:pPr>
      <w:r w:rsidRPr="000852D9">
        <w:rPr>
          <w:rFonts w:ascii="Arial" w:hAnsi="Arial" w:cs="Arial"/>
          <w:sz w:val="22"/>
          <w:szCs w:val="22"/>
        </w:rPr>
        <w:t>Assess existing structures, identify damages, and propose rehabilitation or improvement measures.</w:t>
      </w:r>
    </w:p>
    <w:p w14:paraId="7EB2CBDB" w14:textId="77777777" w:rsidR="000852D9" w:rsidRPr="000852D9" w:rsidRDefault="000852D9" w:rsidP="00E174F3">
      <w:pPr>
        <w:pStyle w:val="a0"/>
        <w:numPr>
          <w:ilvl w:val="0"/>
          <w:numId w:val="27"/>
        </w:numPr>
        <w:jc w:val="both"/>
        <w:rPr>
          <w:rFonts w:ascii="Arial" w:hAnsi="Arial" w:cs="Arial"/>
          <w:sz w:val="22"/>
          <w:szCs w:val="22"/>
        </w:rPr>
      </w:pPr>
      <w:r w:rsidRPr="000852D9">
        <w:rPr>
          <w:rFonts w:ascii="Arial" w:hAnsi="Arial" w:cs="Arial"/>
          <w:sz w:val="22"/>
          <w:szCs w:val="22"/>
        </w:rPr>
        <w:t>Analyze structural design options, including cost-effective and multi-hazard-resistant solutions.</w:t>
      </w:r>
    </w:p>
    <w:p w14:paraId="2C43860C" w14:textId="77777777" w:rsidR="000852D9" w:rsidRPr="000852D9" w:rsidRDefault="000852D9" w:rsidP="00E174F3">
      <w:pPr>
        <w:pStyle w:val="a0"/>
        <w:numPr>
          <w:ilvl w:val="0"/>
          <w:numId w:val="27"/>
        </w:numPr>
        <w:jc w:val="both"/>
        <w:rPr>
          <w:rFonts w:ascii="Arial" w:hAnsi="Arial" w:cs="Arial"/>
          <w:sz w:val="22"/>
          <w:szCs w:val="22"/>
        </w:rPr>
      </w:pPr>
      <w:r w:rsidRPr="000852D9">
        <w:rPr>
          <w:rFonts w:ascii="Arial" w:hAnsi="Arial" w:cs="Arial"/>
          <w:sz w:val="22"/>
          <w:szCs w:val="22"/>
        </w:rPr>
        <w:t>Assist in preparation and updating of technical specifications.</w:t>
      </w:r>
    </w:p>
    <w:p w14:paraId="357A4D02" w14:textId="77777777" w:rsidR="000852D9" w:rsidRPr="000852D9" w:rsidRDefault="000852D9" w:rsidP="00E174F3">
      <w:pPr>
        <w:pStyle w:val="a0"/>
        <w:numPr>
          <w:ilvl w:val="0"/>
          <w:numId w:val="27"/>
        </w:numPr>
        <w:jc w:val="both"/>
        <w:rPr>
          <w:rFonts w:ascii="Arial" w:hAnsi="Arial" w:cs="Arial"/>
          <w:sz w:val="22"/>
          <w:szCs w:val="22"/>
        </w:rPr>
      </w:pPr>
      <w:r w:rsidRPr="000852D9">
        <w:rPr>
          <w:rFonts w:ascii="Arial" w:hAnsi="Arial" w:cs="Arial"/>
          <w:sz w:val="22"/>
          <w:szCs w:val="22"/>
        </w:rPr>
        <w:t>Review and recommend approval of contractor’s work programs, method statements, and material sources.</w:t>
      </w:r>
    </w:p>
    <w:p w14:paraId="2FE9069E" w14:textId="77777777" w:rsidR="000852D9" w:rsidRPr="000852D9" w:rsidRDefault="000852D9" w:rsidP="00E174F3">
      <w:pPr>
        <w:pStyle w:val="a0"/>
        <w:numPr>
          <w:ilvl w:val="0"/>
          <w:numId w:val="27"/>
        </w:numPr>
        <w:jc w:val="both"/>
        <w:rPr>
          <w:rFonts w:ascii="Arial" w:hAnsi="Arial" w:cs="Arial"/>
          <w:sz w:val="22"/>
          <w:szCs w:val="22"/>
        </w:rPr>
      </w:pPr>
      <w:r w:rsidRPr="000852D9">
        <w:rPr>
          <w:rFonts w:ascii="Arial" w:hAnsi="Arial" w:cs="Arial"/>
          <w:sz w:val="22"/>
          <w:szCs w:val="22"/>
        </w:rPr>
        <w:t>Review setting out of works and issue instructions to the contractor.</w:t>
      </w:r>
    </w:p>
    <w:p w14:paraId="19AF9A6A" w14:textId="77777777" w:rsidR="000852D9" w:rsidRPr="000852D9" w:rsidRDefault="000852D9" w:rsidP="00E174F3">
      <w:pPr>
        <w:pStyle w:val="a0"/>
        <w:numPr>
          <w:ilvl w:val="0"/>
          <w:numId w:val="27"/>
        </w:numPr>
        <w:jc w:val="both"/>
        <w:rPr>
          <w:rFonts w:ascii="Arial" w:hAnsi="Arial" w:cs="Arial"/>
          <w:sz w:val="22"/>
          <w:szCs w:val="22"/>
        </w:rPr>
      </w:pPr>
      <w:r w:rsidRPr="000852D9">
        <w:rPr>
          <w:rFonts w:ascii="Arial" w:hAnsi="Arial" w:cs="Arial"/>
          <w:sz w:val="22"/>
          <w:szCs w:val="22"/>
        </w:rPr>
        <w:t>Take measurements and maintain measurement records.</w:t>
      </w:r>
    </w:p>
    <w:p w14:paraId="00C3A523" w14:textId="77777777" w:rsidR="000852D9" w:rsidRPr="000852D9" w:rsidRDefault="000852D9" w:rsidP="00E174F3">
      <w:pPr>
        <w:pStyle w:val="a0"/>
        <w:numPr>
          <w:ilvl w:val="0"/>
          <w:numId w:val="27"/>
        </w:numPr>
        <w:jc w:val="both"/>
        <w:rPr>
          <w:rFonts w:ascii="Arial" w:hAnsi="Arial" w:cs="Arial"/>
          <w:sz w:val="22"/>
          <w:szCs w:val="22"/>
        </w:rPr>
      </w:pPr>
      <w:r w:rsidRPr="000852D9">
        <w:rPr>
          <w:rFonts w:ascii="Arial" w:hAnsi="Arial" w:cs="Arial"/>
          <w:sz w:val="22"/>
          <w:szCs w:val="22"/>
        </w:rPr>
        <w:t>Maintain records, correspondence, and site diaries.</w:t>
      </w:r>
    </w:p>
    <w:p w14:paraId="6CA2CDE9" w14:textId="77777777" w:rsidR="000852D9" w:rsidRPr="000852D9" w:rsidRDefault="000852D9" w:rsidP="00E174F3">
      <w:pPr>
        <w:pStyle w:val="a0"/>
        <w:numPr>
          <w:ilvl w:val="0"/>
          <w:numId w:val="27"/>
        </w:numPr>
        <w:jc w:val="both"/>
        <w:rPr>
          <w:rFonts w:ascii="Arial" w:hAnsi="Arial" w:cs="Arial"/>
          <w:sz w:val="22"/>
          <w:szCs w:val="22"/>
        </w:rPr>
      </w:pPr>
      <w:r w:rsidRPr="000852D9">
        <w:rPr>
          <w:rFonts w:ascii="Arial" w:hAnsi="Arial" w:cs="Arial"/>
          <w:sz w:val="22"/>
          <w:szCs w:val="22"/>
        </w:rPr>
        <w:t>Support certification of completed works.</w:t>
      </w:r>
    </w:p>
    <w:p w14:paraId="3CC24534" w14:textId="77777777" w:rsidR="000852D9" w:rsidRPr="000852D9" w:rsidRDefault="000852D9" w:rsidP="00E174F3">
      <w:pPr>
        <w:pStyle w:val="a0"/>
        <w:numPr>
          <w:ilvl w:val="0"/>
          <w:numId w:val="27"/>
        </w:numPr>
        <w:jc w:val="both"/>
        <w:rPr>
          <w:rFonts w:ascii="Arial" w:hAnsi="Arial" w:cs="Arial"/>
          <w:sz w:val="22"/>
          <w:szCs w:val="22"/>
        </w:rPr>
      </w:pPr>
      <w:r w:rsidRPr="000852D9">
        <w:rPr>
          <w:rFonts w:ascii="Arial" w:hAnsi="Arial" w:cs="Arial"/>
          <w:sz w:val="22"/>
          <w:szCs w:val="22"/>
        </w:rPr>
        <w:t>Ensure compliance with environmental requirements and minimize construction impacts.</w:t>
      </w:r>
    </w:p>
    <w:p w14:paraId="03E5ADF1" w14:textId="77777777" w:rsidR="000852D9" w:rsidRPr="000852D9" w:rsidRDefault="000852D9" w:rsidP="00E174F3">
      <w:pPr>
        <w:pStyle w:val="a0"/>
        <w:numPr>
          <w:ilvl w:val="0"/>
          <w:numId w:val="27"/>
        </w:numPr>
        <w:jc w:val="both"/>
        <w:rPr>
          <w:rFonts w:ascii="Arial" w:hAnsi="Arial" w:cs="Arial"/>
          <w:sz w:val="22"/>
          <w:szCs w:val="22"/>
        </w:rPr>
      </w:pPr>
      <w:r w:rsidRPr="000852D9">
        <w:rPr>
          <w:rFonts w:ascii="Arial" w:hAnsi="Arial" w:cs="Arial"/>
          <w:sz w:val="22"/>
          <w:szCs w:val="22"/>
        </w:rPr>
        <w:t>Prepare reports and maintain proper documentation, including as-built drawings.</w:t>
      </w:r>
    </w:p>
    <w:p w14:paraId="1D4EA60F" w14:textId="77777777" w:rsidR="000852D9" w:rsidRPr="000852D9" w:rsidRDefault="000852D9" w:rsidP="00E174F3">
      <w:pPr>
        <w:pStyle w:val="a0"/>
        <w:numPr>
          <w:ilvl w:val="0"/>
          <w:numId w:val="27"/>
        </w:numPr>
        <w:jc w:val="both"/>
        <w:rPr>
          <w:rFonts w:ascii="Arial" w:hAnsi="Arial" w:cs="Arial"/>
          <w:sz w:val="22"/>
          <w:szCs w:val="22"/>
        </w:rPr>
      </w:pPr>
      <w:r w:rsidRPr="000852D9">
        <w:rPr>
          <w:rFonts w:ascii="Arial" w:hAnsi="Arial" w:cs="Arial"/>
          <w:sz w:val="22"/>
          <w:szCs w:val="22"/>
        </w:rPr>
        <w:t>Supervise construction of bridges, culverts, and retaining structures across all contract sections.</w:t>
      </w:r>
    </w:p>
    <w:p w14:paraId="6D454711" w14:textId="77777777" w:rsidR="000852D9" w:rsidRPr="000852D9" w:rsidRDefault="000852D9" w:rsidP="00E174F3">
      <w:pPr>
        <w:pStyle w:val="a0"/>
        <w:numPr>
          <w:ilvl w:val="0"/>
          <w:numId w:val="27"/>
        </w:numPr>
        <w:jc w:val="both"/>
        <w:rPr>
          <w:rFonts w:ascii="Arial" w:hAnsi="Arial" w:cs="Arial"/>
          <w:sz w:val="22"/>
          <w:szCs w:val="22"/>
        </w:rPr>
      </w:pPr>
      <w:r w:rsidRPr="000852D9">
        <w:rPr>
          <w:rFonts w:ascii="Arial" w:hAnsi="Arial" w:cs="Arial"/>
          <w:sz w:val="22"/>
          <w:szCs w:val="22"/>
        </w:rPr>
        <w:t>Contribute to Project Completion Reports, including analysis of implementation issues and cost/schedule variations.</w:t>
      </w:r>
    </w:p>
    <w:p w14:paraId="15C44B2B" w14:textId="77777777" w:rsidR="00B04DED" w:rsidRPr="000852D9" w:rsidRDefault="000852D9" w:rsidP="00E174F3">
      <w:pPr>
        <w:pStyle w:val="a0"/>
        <w:numPr>
          <w:ilvl w:val="0"/>
          <w:numId w:val="27"/>
        </w:numPr>
        <w:jc w:val="both"/>
        <w:rPr>
          <w:rFonts w:ascii="Arial" w:hAnsi="Arial" w:cs="Arial"/>
          <w:sz w:val="22"/>
          <w:szCs w:val="22"/>
        </w:rPr>
      </w:pPr>
      <w:r w:rsidRPr="000852D9">
        <w:rPr>
          <w:rFonts w:ascii="Arial" w:hAnsi="Arial" w:cs="Arial"/>
          <w:sz w:val="22"/>
          <w:szCs w:val="22"/>
        </w:rPr>
        <w:t>Assist the Team Leader and Deputy Team Leader in all aspects of project implementation, monitoring, and reporting</w:t>
      </w:r>
      <w:r>
        <w:rPr>
          <w:rFonts w:ascii="Arial" w:hAnsi="Arial" w:cs="Arial"/>
          <w:sz w:val="22"/>
          <w:szCs w:val="22"/>
        </w:rPr>
        <w:t>.</w:t>
      </w:r>
    </w:p>
    <w:p w14:paraId="26846AFE" w14:textId="77777777" w:rsidR="000852D9" w:rsidRPr="000852D9" w:rsidRDefault="000852D9" w:rsidP="000852D9">
      <w:pPr>
        <w:pStyle w:val="a0"/>
        <w:rPr>
          <w:rFonts w:ascii="Arial" w:hAnsi="Arial" w:cs="Arial"/>
          <w:sz w:val="22"/>
          <w:szCs w:val="22"/>
        </w:rPr>
      </w:pPr>
    </w:p>
    <w:p w14:paraId="410958DB" w14:textId="77777777" w:rsidR="00B04DED" w:rsidRPr="00C70C75" w:rsidRDefault="00B04DED" w:rsidP="00B04DED">
      <w:pPr>
        <w:contextualSpacing/>
        <w:jc w:val="both"/>
        <w:rPr>
          <w:rFonts w:ascii="Arial" w:hAnsi="Arial" w:cs="Arial"/>
          <w:b/>
          <w:i/>
          <w:sz w:val="22"/>
          <w:szCs w:val="22"/>
          <w:u w:val="single"/>
        </w:rPr>
      </w:pPr>
      <w:r w:rsidRPr="00C70C75">
        <w:rPr>
          <w:rFonts w:ascii="Arial" w:hAnsi="Arial" w:cs="Arial"/>
          <w:b/>
          <w:i/>
          <w:sz w:val="22"/>
          <w:szCs w:val="22"/>
          <w:u w:val="single"/>
        </w:rPr>
        <w:t>For all positions to be held by residents of the Republic of Kazakhstan, it is required to provide effective certificate, enabling to conduct engineering services on the objects of at least II level of responsibility related to supporting and protective structures (of Kazakhstan sample).</w:t>
      </w:r>
    </w:p>
    <w:p w14:paraId="1EA2A772" w14:textId="77777777" w:rsidR="00B04DED" w:rsidRPr="00822D7B" w:rsidRDefault="00B04DED" w:rsidP="00B04DED">
      <w:pPr>
        <w:contextualSpacing/>
        <w:jc w:val="both"/>
        <w:rPr>
          <w:rFonts w:ascii="Arial" w:hAnsi="Arial" w:cs="Arial"/>
          <w:i/>
          <w:sz w:val="22"/>
          <w:szCs w:val="22"/>
          <w:u w:val="single"/>
        </w:rPr>
      </w:pPr>
    </w:p>
    <w:p w14:paraId="60FE8ABE" w14:textId="77777777" w:rsidR="00B04DED" w:rsidRPr="00822D7B" w:rsidRDefault="00B04DED" w:rsidP="00B04DED">
      <w:pPr>
        <w:contextualSpacing/>
        <w:jc w:val="both"/>
        <w:rPr>
          <w:rFonts w:ascii="Arial" w:hAnsi="Arial" w:cs="Arial"/>
          <w:i/>
          <w:sz w:val="22"/>
          <w:szCs w:val="22"/>
          <w:u w:val="single"/>
        </w:rPr>
      </w:pPr>
      <w:r w:rsidRPr="00822D7B">
        <w:rPr>
          <w:rFonts w:ascii="Arial" w:hAnsi="Arial" w:cs="Arial"/>
          <w:b/>
          <w:i/>
          <w:sz w:val="22"/>
          <w:szCs w:val="22"/>
          <w:u w:val="single"/>
        </w:rPr>
        <w:t xml:space="preserve">The absence of certificate in the application will receive 0 points. </w:t>
      </w:r>
    </w:p>
    <w:p w14:paraId="201D7C0F" w14:textId="77777777" w:rsidR="00B04DED" w:rsidRDefault="00B04DED" w:rsidP="00B04DED">
      <w:pPr>
        <w:contextualSpacing/>
        <w:jc w:val="both"/>
        <w:rPr>
          <w:rFonts w:ascii="Arial" w:hAnsi="Arial" w:cs="Arial"/>
          <w:i/>
          <w:sz w:val="22"/>
          <w:szCs w:val="22"/>
          <w:u w:val="single"/>
        </w:rPr>
      </w:pPr>
    </w:p>
    <w:p w14:paraId="262D078B" w14:textId="77777777" w:rsidR="00B04DED" w:rsidRDefault="007B6C4B" w:rsidP="00B04DED">
      <w:pPr>
        <w:contextualSpacing/>
        <w:rPr>
          <w:b/>
          <w:u w:val="single"/>
        </w:rPr>
      </w:pPr>
      <w:r w:rsidRPr="007B6C4B">
        <w:rPr>
          <w:b/>
          <w:u w:val="single"/>
        </w:rPr>
        <w:t>Furthermore, it is required that key experts possess experience in consulting/supervision (CSC) services. In addition, experience gained while working with construction contractors, including direct involvement in the execution of construction works, will also be considered as relevant.</w:t>
      </w:r>
    </w:p>
    <w:p w14:paraId="28872CE6" w14:textId="77777777" w:rsidR="007B6C4B" w:rsidRPr="00822D7B" w:rsidRDefault="007B6C4B" w:rsidP="00B04DED">
      <w:pPr>
        <w:contextualSpacing/>
        <w:rPr>
          <w:rFonts w:ascii="Arial" w:hAnsi="Arial" w:cs="Arial"/>
          <w:sz w:val="22"/>
          <w:szCs w:val="22"/>
        </w:rPr>
      </w:pPr>
    </w:p>
    <w:p w14:paraId="64D23F61" w14:textId="77777777" w:rsidR="00B04DED" w:rsidRPr="00822D7B" w:rsidRDefault="00B04DED" w:rsidP="008C2D88">
      <w:pPr>
        <w:pStyle w:val="1"/>
        <w:keepLines w:val="0"/>
        <w:numPr>
          <w:ilvl w:val="0"/>
          <w:numId w:val="11"/>
        </w:numPr>
        <w:shd w:val="clear" w:color="auto" w:fill="5B9BD5" w:themeFill="accent1"/>
        <w:spacing w:before="0"/>
        <w:jc w:val="left"/>
        <w:rPr>
          <w:rFonts w:ascii="Arial" w:hAnsi="Arial" w:cs="Arial"/>
          <w:sz w:val="22"/>
          <w:szCs w:val="22"/>
        </w:rPr>
      </w:pPr>
      <w:r w:rsidRPr="00822D7B">
        <w:rPr>
          <w:rFonts w:ascii="Arial" w:hAnsi="Arial" w:cs="Arial"/>
          <w:sz w:val="22"/>
          <w:szCs w:val="22"/>
        </w:rPr>
        <w:t xml:space="preserve">Counterpart Support and Facilities Provided by the Client </w:t>
      </w:r>
    </w:p>
    <w:p w14:paraId="70D6658B" w14:textId="77777777" w:rsidR="00B04DED" w:rsidRPr="00822D7B" w:rsidRDefault="00B04DED" w:rsidP="008C2D88">
      <w:pPr>
        <w:pStyle w:val="4"/>
        <w:numPr>
          <w:ilvl w:val="3"/>
          <w:numId w:val="11"/>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To enable the Consultant to carry out its services efficiently, the Client (KazAvtoZhol/PMU) will provide the following support and facilities:</w:t>
      </w:r>
    </w:p>
    <w:p w14:paraId="6C02889E" w14:textId="77777777" w:rsidR="00B04DED" w:rsidRPr="00822D7B" w:rsidRDefault="00B04DED" w:rsidP="008C2D88">
      <w:pPr>
        <w:pStyle w:val="4"/>
        <w:numPr>
          <w:ilvl w:val="0"/>
          <w:numId w:val="29"/>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 xml:space="preserve">Counterpart Staff and Liaison: The Client will designate counterpart personnel within the PMU to work closely with the Consultant. This includes a Project Director or PMU Head who will be the primary counterpart to the Consultant Team Leader, as well as PMU engineers, procurement officers, accountants, and safeguard officers assigned to learn from and assist the Consultant experts. These counterpart staff will facilitate access to data, support coordination with government bodies, and partake in on-the-job training provided by the Consultant. The Client will also assign focal points in regional offices (e.g., local KazAvtoZhol branch in </w:t>
      </w:r>
      <w:r w:rsidR="003912D5">
        <w:rPr>
          <w:rFonts w:ascii="Arial" w:hAnsi="Arial" w:cs="Arial"/>
          <w:b w:val="0"/>
          <w:sz w:val="22"/>
          <w:szCs w:val="22"/>
        </w:rPr>
        <w:t>Kyzylorda</w:t>
      </w:r>
      <w:r w:rsidRPr="00822D7B">
        <w:rPr>
          <w:rFonts w:ascii="Arial" w:hAnsi="Arial" w:cs="Arial"/>
          <w:b w:val="0"/>
          <w:sz w:val="22"/>
          <w:szCs w:val="22"/>
        </w:rPr>
        <w:t xml:space="preserve"> Oblast) to help with local issues and logistics.</w:t>
      </w:r>
    </w:p>
    <w:p w14:paraId="384010CE" w14:textId="77777777" w:rsidR="00B04DED" w:rsidRPr="00822D7B" w:rsidRDefault="00B04DED" w:rsidP="008C2D88">
      <w:pPr>
        <w:pStyle w:val="4"/>
        <w:numPr>
          <w:ilvl w:val="0"/>
          <w:numId w:val="29"/>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Access to Information: As mentioned in Section 7, the Client will provide the Consultant with all relevant project documents and data. The Consultant will have full access to the PMU’s information and filing system for the project, including any project management software or databases being used. The Client will also assist the Consultant in obtaining any additional information from other government agencies as needed (for example, traffic accident data from traffic police, utility maps from utility companies, etc.).</w:t>
      </w:r>
    </w:p>
    <w:p w14:paraId="0CD18EF9" w14:textId="77777777" w:rsidR="00B04DED" w:rsidRPr="00822D7B" w:rsidRDefault="00B04DED" w:rsidP="008C2D88">
      <w:pPr>
        <w:pStyle w:val="4"/>
        <w:numPr>
          <w:ilvl w:val="0"/>
          <w:numId w:val="29"/>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Facilitation of Field Activities: The Client/PMU will help the Consultant team conduct field visits and investigations. This includes providing introduction letters or permits to enter construction sites, quarries, or restricted areas; assisting with customs clearance of any equipment the Consultant needs to import (like specialized survey or testing equipment); and coordinating with local authorities to ensure Consultant staff can conduct surveys or community meetings in villages along the alignment. If security or special clearances are required for border areas (given the road terminates at an international border), the Client will secure those for Consultant personnel.</w:t>
      </w:r>
    </w:p>
    <w:p w14:paraId="5E669BA8" w14:textId="77777777" w:rsidR="00B04DED" w:rsidRPr="00822D7B" w:rsidRDefault="00B04DED" w:rsidP="008C2D88">
      <w:pPr>
        <w:pStyle w:val="4"/>
        <w:numPr>
          <w:ilvl w:val="0"/>
          <w:numId w:val="29"/>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Vehicles and Travel Support: The Consultant is generally expected to arrange its own vehicles for transport. However, the Client will, at a minimum, facilitate the Consultant’s rental or procurement of project vehicles by providing duty-free import letters (if vehicles are imported) or helping with vehicle registration in country. In some cases, the Client may provide a limited number of project vehicles from its fleet for Consultant use (to be discussed; if not, the Consultant should include vehicles in its proposal). For official travel of the Consultant team to meetings in Astana or other cities, the Client will assist in booking and securing government rates for accommodation or travel if needed, but the cost will be borne by the project/Consultant contract.</w:t>
      </w:r>
    </w:p>
    <w:p w14:paraId="216E5486" w14:textId="77777777" w:rsidR="00B04DED" w:rsidRPr="00822D7B" w:rsidRDefault="00B04DED" w:rsidP="008C2D88">
      <w:pPr>
        <w:pStyle w:val="4"/>
        <w:numPr>
          <w:ilvl w:val="0"/>
          <w:numId w:val="29"/>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Data and Survey Assistance: If large-scale surveys are required (traffic counts, origin-destination surveys, baseline socio-economic surveys for PPMS), the Client may mobilize its regional units or existing resources to assist, especially in obtaining necessary permits or manpower (e.g., local university students or agency staff to carry out traffic counts under Consultant guidance). Any such support or cost-sharing will be arranged case by case.</w:t>
      </w:r>
    </w:p>
    <w:p w14:paraId="20AD6003" w14:textId="77777777" w:rsidR="00B04DED" w:rsidRPr="00822D7B" w:rsidRDefault="00B04DED" w:rsidP="008C2D88">
      <w:pPr>
        <w:pStyle w:val="4"/>
        <w:numPr>
          <w:ilvl w:val="0"/>
          <w:numId w:val="29"/>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Utilities Relocation Coordination: The Client, through relevant government departments, will take the lead in coordinating with utility owners for relocation or protection of utilities (pipelines, power lines, telecom cables) that conflict with the road works. While the Consultant will provide technical input and scheduling advice, the actual agreements and execution might be done by the utility agencies or separate contractors. The Client ensures that the Consultant is included in all coordination meetings with utilities and that information on relocation plans is shared.</w:t>
      </w:r>
    </w:p>
    <w:p w14:paraId="364929EF" w14:textId="77777777" w:rsidR="00B04DED" w:rsidRPr="00822D7B" w:rsidRDefault="00B04DED" w:rsidP="008C2D88">
      <w:pPr>
        <w:pStyle w:val="4"/>
        <w:numPr>
          <w:ilvl w:val="0"/>
          <w:numId w:val="29"/>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Local Administrative Support: The Client can provide assistance with local administrative matters such as recommending local service providers, facilitating visa and work permit issuance for the Consultant’s international staff (by providing invitation letters and required documentation to authorities), and guiding the team on tax registration or other compliance needed to operate in Kazakhstan. The Consultant’s international staff will be supported in obtaining multi-entry visas and any work accreditations in line with Kazakhstan’s regulations, with the Client’s endorsement.</w:t>
      </w:r>
    </w:p>
    <w:p w14:paraId="2FDA7D4F" w14:textId="77777777" w:rsidR="00B04DED" w:rsidRPr="00822D7B" w:rsidRDefault="00B04DED" w:rsidP="008C2D88">
      <w:pPr>
        <w:pStyle w:val="4"/>
        <w:numPr>
          <w:ilvl w:val="0"/>
          <w:numId w:val="29"/>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Communications: The Client will ensure that Consultant is kept in the loop on all official communications regarding the project. For example, copies of relevant corresponde</w:t>
      </w:r>
      <w:r w:rsidR="003912D5">
        <w:rPr>
          <w:rFonts w:ascii="Arial" w:hAnsi="Arial" w:cs="Arial"/>
          <w:b w:val="0"/>
          <w:sz w:val="22"/>
          <w:szCs w:val="22"/>
        </w:rPr>
        <w:t>nce between the government and Is</w:t>
      </w:r>
      <w:r w:rsidRPr="00822D7B">
        <w:rPr>
          <w:rFonts w:ascii="Arial" w:hAnsi="Arial" w:cs="Arial"/>
          <w:b w:val="0"/>
          <w:sz w:val="22"/>
          <w:szCs w:val="22"/>
        </w:rPr>
        <w:t>DB, or among government stakeholders, will be shared so the Consultant has complete information to act on. Conversely, the Client will help communicate Consultant’s concerns or requests to higher authorities when needed (e.g., if a policy decision or intervention by the Ministry is required, the PMU will elevate the issue).</w:t>
      </w:r>
    </w:p>
    <w:p w14:paraId="6C05FE1D" w14:textId="77777777" w:rsidR="00B04DED" w:rsidRPr="00822D7B" w:rsidRDefault="00B04DED" w:rsidP="008C2D88">
      <w:pPr>
        <w:pStyle w:val="4"/>
        <w:numPr>
          <w:ilvl w:val="0"/>
          <w:numId w:val="29"/>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The Consultant is expected to be largely self-sufficient in technical execution (bringing necessary equipment, software, etc.), but the counterpart support above will integrate them into the local working environment and reduce bureaucratic hurdles. Good cooperation between the Consultant and the Client’s team will be essential, and the provided facilities and support aim to foster a collaborative working relationship.</w:t>
      </w:r>
    </w:p>
    <w:p w14:paraId="3CF28423" w14:textId="77777777" w:rsidR="00B04DED" w:rsidRPr="00822D7B" w:rsidRDefault="00B04DED" w:rsidP="008C2D88">
      <w:pPr>
        <w:pStyle w:val="1"/>
        <w:keepLines w:val="0"/>
        <w:numPr>
          <w:ilvl w:val="0"/>
          <w:numId w:val="11"/>
        </w:numPr>
        <w:shd w:val="clear" w:color="auto" w:fill="5B9BD5" w:themeFill="accent1"/>
        <w:spacing w:before="0"/>
        <w:jc w:val="left"/>
        <w:rPr>
          <w:rFonts w:ascii="Arial" w:hAnsi="Arial" w:cs="Arial"/>
          <w:sz w:val="22"/>
          <w:szCs w:val="22"/>
        </w:rPr>
      </w:pPr>
      <w:r w:rsidRPr="00822D7B">
        <w:rPr>
          <w:rFonts w:ascii="Arial" w:hAnsi="Arial" w:cs="Arial"/>
          <w:sz w:val="22"/>
          <w:szCs w:val="22"/>
        </w:rPr>
        <w:t xml:space="preserve">Location of the Assignment and Other Relevant Information </w:t>
      </w:r>
    </w:p>
    <w:p w14:paraId="3EC4183E" w14:textId="77777777" w:rsidR="00B04DED" w:rsidRPr="00822D7B" w:rsidRDefault="00B04DED" w:rsidP="008C2D88">
      <w:pPr>
        <w:pStyle w:val="4"/>
        <w:numPr>
          <w:ilvl w:val="3"/>
          <w:numId w:val="11"/>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 xml:space="preserve">Location: The Consultant team will be based primarily in Kazakhstan, working closely with the Client’s PMU. </w:t>
      </w:r>
    </w:p>
    <w:p w14:paraId="03E2E116" w14:textId="77777777" w:rsidR="00B04DED" w:rsidRPr="00822D7B" w:rsidRDefault="00B04DED" w:rsidP="008C2D88">
      <w:pPr>
        <w:pStyle w:val="4"/>
        <w:numPr>
          <w:ilvl w:val="3"/>
          <w:numId w:val="11"/>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The main locations of work include:</w:t>
      </w:r>
    </w:p>
    <w:p w14:paraId="31E1C550" w14:textId="77777777" w:rsidR="00B04DED" w:rsidRPr="00822D7B" w:rsidRDefault="00B04DED" w:rsidP="008C2D88">
      <w:pPr>
        <w:pStyle w:val="4"/>
        <w:numPr>
          <w:ilvl w:val="0"/>
          <w:numId w:val="30"/>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 xml:space="preserve">Project Site / </w:t>
      </w:r>
      <w:r w:rsidR="003912D5">
        <w:rPr>
          <w:rFonts w:ascii="Arial" w:hAnsi="Arial" w:cs="Arial"/>
          <w:b w:val="0"/>
          <w:sz w:val="22"/>
          <w:szCs w:val="22"/>
        </w:rPr>
        <w:t xml:space="preserve">Kyzylorda </w:t>
      </w:r>
      <w:r w:rsidRPr="00822D7B">
        <w:rPr>
          <w:rFonts w:ascii="Arial" w:hAnsi="Arial" w:cs="Arial"/>
          <w:b w:val="0"/>
          <w:sz w:val="22"/>
          <w:szCs w:val="22"/>
        </w:rPr>
        <w:t>Area (</w:t>
      </w:r>
      <w:r w:rsidR="003912D5">
        <w:rPr>
          <w:rFonts w:ascii="Arial" w:hAnsi="Arial" w:cs="Arial"/>
          <w:b w:val="0"/>
          <w:sz w:val="22"/>
          <w:szCs w:val="22"/>
        </w:rPr>
        <w:t>Kyzylorda</w:t>
      </w:r>
      <w:r w:rsidRPr="00822D7B">
        <w:rPr>
          <w:rFonts w:ascii="Arial" w:hAnsi="Arial" w:cs="Arial"/>
          <w:b w:val="0"/>
          <w:sz w:val="22"/>
          <w:szCs w:val="22"/>
        </w:rPr>
        <w:t xml:space="preserve"> Oblast): During construction, a significant portion of the team (especially technical staff like the Highway Engineer, Materials Engineer, Environmental specialist, etc.) will be stationed near the project site to enable frequent site supervision and interaction with contractors. An office will be established in the vicinity of the project (e.g., in </w:t>
      </w:r>
      <w:r w:rsidR="003912D5">
        <w:rPr>
          <w:rFonts w:ascii="Arial" w:hAnsi="Arial" w:cs="Arial"/>
          <w:b w:val="0"/>
          <w:sz w:val="22"/>
          <w:szCs w:val="22"/>
        </w:rPr>
        <w:t xml:space="preserve">Kyzylorda </w:t>
      </w:r>
      <w:r w:rsidRPr="00822D7B">
        <w:rPr>
          <w:rFonts w:ascii="Arial" w:hAnsi="Arial" w:cs="Arial"/>
          <w:b w:val="0"/>
          <w:sz w:val="22"/>
          <w:szCs w:val="22"/>
        </w:rPr>
        <w:t>town or an appropriate centr</w:t>
      </w:r>
      <w:r w:rsidR="003912D5">
        <w:rPr>
          <w:rFonts w:ascii="Arial" w:hAnsi="Arial" w:cs="Arial"/>
          <w:b w:val="0"/>
          <w:sz w:val="22"/>
          <w:szCs w:val="22"/>
        </w:rPr>
        <w:t>al location along the alignment</w:t>
      </w:r>
      <w:r w:rsidRPr="00822D7B">
        <w:rPr>
          <w:rFonts w:ascii="Arial" w:hAnsi="Arial" w:cs="Arial"/>
          <w:b w:val="0"/>
          <w:sz w:val="22"/>
          <w:szCs w:val="22"/>
        </w:rPr>
        <w:t>). The team will conduct regular f</w:t>
      </w:r>
      <w:r w:rsidR="003912D5">
        <w:rPr>
          <w:rFonts w:ascii="Arial" w:hAnsi="Arial" w:cs="Arial"/>
          <w:b w:val="0"/>
          <w:sz w:val="22"/>
          <w:szCs w:val="22"/>
        </w:rPr>
        <w:t>ield visits along the entire 25,8</w:t>
      </w:r>
      <w:r w:rsidRPr="00822D7B">
        <w:rPr>
          <w:rFonts w:ascii="Arial" w:hAnsi="Arial" w:cs="Arial"/>
          <w:b w:val="0"/>
          <w:sz w:val="22"/>
          <w:szCs w:val="22"/>
        </w:rPr>
        <w:t xml:space="preserve"> km alignment, which spans rural areas and the outskirts of </w:t>
      </w:r>
      <w:r w:rsidR="003912D5">
        <w:rPr>
          <w:rFonts w:ascii="Arial" w:hAnsi="Arial" w:cs="Arial"/>
          <w:b w:val="0"/>
          <w:sz w:val="22"/>
          <w:szCs w:val="22"/>
        </w:rPr>
        <w:t>Kyzylorda</w:t>
      </w:r>
      <w:r w:rsidRPr="00822D7B">
        <w:rPr>
          <w:rFonts w:ascii="Arial" w:hAnsi="Arial" w:cs="Arial"/>
          <w:b w:val="0"/>
          <w:sz w:val="22"/>
          <w:szCs w:val="22"/>
        </w:rPr>
        <w:t xml:space="preserve"> city. They must be prepared for on-site work in various weather conditions (hot summers, cold winters with snow) and ensure they follow local safety protocols.</w:t>
      </w:r>
    </w:p>
    <w:p w14:paraId="3D5B4A01" w14:textId="77777777" w:rsidR="00B04DED" w:rsidRPr="00822D7B" w:rsidRDefault="00B04DED" w:rsidP="008C2D88">
      <w:pPr>
        <w:pStyle w:val="4"/>
        <w:numPr>
          <w:ilvl w:val="0"/>
          <w:numId w:val="30"/>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Astana Head Office: The Executing Agency’s main office (KazAvtoZhol headquarters or Ministry office) is in Astana. The Team Leader and certain experts (e.g., Procurement Specialist, Finance Specialist) will spend time in the head office especially during project initiation, procurement, and during high-level meetings or reporting pe</w:t>
      </w:r>
      <w:r w:rsidR="003912D5">
        <w:rPr>
          <w:rFonts w:ascii="Arial" w:hAnsi="Arial" w:cs="Arial"/>
          <w:b w:val="0"/>
          <w:sz w:val="22"/>
          <w:szCs w:val="22"/>
        </w:rPr>
        <w:t>riods. Important meetings with I</w:t>
      </w:r>
      <w:r w:rsidRPr="00822D7B">
        <w:rPr>
          <w:rFonts w:ascii="Arial" w:hAnsi="Arial" w:cs="Arial"/>
          <w:b w:val="0"/>
          <w:sz w:val="22"/>
          <w:szCs w:val="22"/>
        </w:rPr>
        <w:t>DB or inter-ministerial discussions often occur in Astana. The Consultant should ensure presence where needed: at construction sites for technical oversight and in offices for coordination and reporting. Efficient travel planning between these locations will be important.</w:t>
      </w:r>
    </w:p>
    <w:p w14:paraId="7232EE30" w14:textId="77777777" w:rsidR="00B04DED" w:rsidRPr="00822D7B" w:rsidRDefault="00B04DED" w:rsidP="008C2D88">
      <w:pPr>
        <w:pStyle w:val="4"/>
        <w:numPr>
          <w:ilvl w:val="3"/>
          <w:numId w:val="11"/>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Reporting Relationships: The Consultant Team Leader will report to the Project Director of the PMU. All official communications will be channeled through the PMU/Executing Agency, but the Consultant will often prepare the drafts.</w:t>
      </w:r>
    </w:p>
    <w:p w14:paraId="26E8A1DF" w14:textId="77777777" w:rsidR="00B04DED" w:rsidRPr="00822D7B" w:rsidRDefault="00B04DED" w:rsidP="008C2D88">
      <w:pPr>
        <w:pStyle w:val="4"/>
        <w:numPr>
          <w:ilvl w:val="3"/>
          <w:numId w:val="11"/>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 xml:space="preserve">Performance Assessment: The performance of the Consultant will be evaluated by the Client periodically. Key performance indicators will include timely delivery of outputs, effectiveness in managing project schedule and costs (e.g., helping avoid major delays or cost overruns), quality of reports, and client satisfaction. </w:t>
      </w:r>
    </w:p>
    <w:p w14:paraId="4596BA5C" w14:textId="77777777" w:rsidR="00B04DED" w:rsidRPr="00822D7B" w:rsidRDefault="00B04DED" w:rsidP="008C2D88">
      <w:pPr>
        <w:pStyle w:val="4"/>
        <w:numPr>
          <w:ilvl w:val="3"/>
          <w:numId w:val="11"/>
        </w:numPr>
        <w:autoSpaceDE w:val="0"/>
        <w:autoSpaceDN w:val="0"/>
        <w:adjustRightInd w:val="0"/>
        <w:spacing w:after="220"/>
        <w:jc w:val="both"/>
        <w:rPr>
          <w:rFonts w:ascii="Arial" w:hAnsi="Arial" w:cs="Arial"/>
          <w:b w:val="0"/>
          <w:sz w:val="22"/>
          <w:szCs w:val="22"/>
        </w:rPr>
      </w:pPr>
      <w:r w:rsidRPr="00822D7B">
        <w:rPr>
          <w:rFonts w:ascii="Arial" w:hAnsi="Arial" w:cs="Arial"/>
          <w:b w:val="0"/>
          <w:sz w:val="22"/>
          <w:szCs w:val="22"/>
        </w:rPr>
        <w:t>Security and Confidentiality: The Consultant must adhere to any security guidelines provided for working in the region. The area is generally stable, but as with any major project, high standards of safety and conduct are expected. The consultant team should keep confidential all proprietary or sensitive information obtained during the assignment and not use it for any purpose outside this project. All data and reports produced are the property of the Client, and the Consultant should not release any information to third parties without permission.</w:t>
      </w:r>
    </w:p>
    <w:p w14:paraId="427826CD" w14:textId="77777777" w:rsidR="00B04DED" w:rsidRDefault="00B04DED" w:rsidP="00B04DED"/>
    <w:p w14:paraId="167555F9" w14:textId="77777777" w:rsidR="00B04DED" w:rsidRDefault="00B04DED" w:rsidP="00B04DED"/>
    <w:p w14:paraId="2E700095" w14:textId="77777777" w:rsidR="00B04DED" w:rsidRDefault="00B04DED" w:rsidP="00B04DED"/>
    <w:p w14:paraId="19D326C7" w14:textId="77777777" w:rsidR="00B04DED" w:rsidRDefault="00B04DED" w:rsidP="00B04DED"/>
    <w:p w14:paraId="5483612E" w14:textId="77777777" w:rsidR="00B04DED" w:rsidRDefault="00B04DED" w:rsidP="00B04DED"/>
    <w:p w14:paraId="4F340717" w14:textId="77777777" w:rsidR="00B04DED" w:rsidRDefault="00B04DED" w:rsidP="00B04DED"/>
    <w:p w14:paraId="1A00CDFB" w14:textId="77777777" w:rsidR="00B04DED" w:rsidRDefault="00B04DED" w:rsidP="00B04DED"/>
    <w:p w14:paraId="2BEADABF" w14:textId="77777777" w:rsidR="00B04DED" w:rsidRDefault="00B04DED" w:rsidP="00B04DED"/>
    <w:p w14:paraId="6BD68C94" w14:textId="77777777" w:rsidR="00B04DED" w:rsidRDefault="00B04DED" w:rsidP="00B04DED"/>
    <w:p w14:paraId="20DBF6A3" w14:textId="77777777" w:rsidR="00B04DED" w:rsidRDefault="00B04DED" w:rsidP="00B04DED"/>
    <w:p w14:paraId="3191A235" w14:textId="77777777" w:rsidR="00B04DED" w:rsidRDefault="00B04DED" w:rsidP="00B04DED"/>
    <w:p w14:paraId="3B08A0AC" w14:textId="77777777" w:rsidR="0062622E" w:rsidRDefault="0062622E"/>
    <w:sectPr w:rsidR="0062622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E5E79" w14:textId="77777777" w:rsidR="00106A74" w:rsidRDefault="00106A74" w:rsidP="00B04DED">
      <w:r>
        <w:separator/>
      </w:r>
    </w:p>
  </w:endnote>
  <w:endnote w:type="continuationSeparator" w:id="0">
    <w:p w14:paraId="09BBA244" w14:textId="77777777" w:rsidR="00106A74" w:rsidRDefault="00106A74" w:rsidP="00B0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Ideal Sans Medium">
    <w:altName w:val="Calibri"/>
    <w:panose1 w:val="00000000000000000000"/>
    <w:charset w:val="00"/>
    <w:family w:val="modern"/>
    <w:notTrueType/>
    <w:pitch w:val="variable"/>
    <w:sig w:usb0="A10000FF" w:usb1="5000005B" w:usb2="00000000" w:usb3="00000000" w:csb0="0000009B"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D74E5" w14:textId="77777777" w:rsidR="00106A74" w:rsidRDefault="00106A74">
    <w:pPr>
      <w:pStyle w:val="af6"/>
    </w:pPr>
    <w:r>
      <w:rPr>
        <w:noProof/>
        <w:lang w:val="ru-RU" w:eastAsia="ru-RU"/>
      </w:rPr>
      <mc:AlternateContent>
        <mc:Choice Requires="wps">
          <w:drawing>
            <wp:anchor distT="0" distB="0" distL="0" distR="0" simplePos="0" relativeHeight="251659264" behindDoc="0" locked="0" layoutInCell="1" allowOverlap="1" wp14:anchorId="044F4511" wp14:editId="701956B8">
              <wp:simplePos x="635" y="635"/>
              <wp:positionH relativeFrom="page">
                <wp:align>left</wp:align>
              </wp:positionH>
              <wp:positionV relativeFrom="page">
                <wp:align>bottom</wp:align>
              </wp:positionV>
              <wp:extent cx="443865" cy="443865"/>
              <wp:effectExtent l="0" t="0" r="12065" b="0"/>
              <wp:wrapNone/>
              <wp:docPr id="1046876976" name="Text Box 50" descr="PUBLIC. This information is being disclosed to the public in accordance with ADB’s Access to Information Polic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7B8729" w14:textId="77777777" w:rsidR="00106A74" w:rsidRPr="00E21344" w:rsidRDefault="00106A74" w:rsidP="00B04DED">
                          <w:pPr>
                            <w:rPr>
                              <w:rFonts w:ascii="Calibri" w:eastAsia="Calibri" w:hAnsi="Calibri" w:cs="Calibri"/>
                              <w:noProof/>
                              <w:color w:val="000000"/>
                              <w:sz w:val="18"/>
                              <w:szCs w:val="18"/>
                            </w:rPr>
                          </w:pPr>
                          <w:r w:rsidRPr="00E21344">
                            <w:rPr>
                              <w:rFonts w:ascii="Calibri" w:eastAsia="Calibri" w:hAnsi="Calibri" w:cs="Calibri"/>
                              <w:noProof/>
                              <w:color w:val="000000"/>
                              <w:sz w:val="18"/>
                              <w:szCs w:val="18"/>
                            </w:rPr>
                            <w:t>PUBLIC. This information is being disclosed to the public in accordance with ADB’s Access to Information Policy.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AC9C7B" id="_x0000_t202" coordsize="21600,21600" o:spt="202" path="m,l,21600r21600,l21600,xe">
              <v:stroke joinstyle="miter"/>
              <v:path gradientshapeok="t" o:connecttype="rect"/>
            </v:shapetype>
            <v:shape id="Text Box 50" o:spid="_x0000_s1026" type="#_x0000_t202" alt="PUBLIC. This information is being disclosed to the public in accordance with ADB’s Access to Information Policy."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" filled="f" stroked="f">
              <v:textbox style="mso-fit-shape-to-text:t" inset="20pt,0,0,15pt">
                <w:txbxContent>
                  <w:p w:rsidR="00106A74" w:rsidRPr="00E21344" w:rsidRDefault="00106A74" w:rsidP="00B04DED">
                    <w:pPr>
                      <w:rPr>
                        <w:rFonts w:ascii="Calibri" w:eastAsia="Calibri" w:hAnsi="Calibri" w:cs="Calibri"/>
                        <w:noProof/>
                        <w:color w:val="000000"/>
                        <w:sz w:val="18"/>
                        <w:szCs w:val="18"/>
                      </w:rPr>
                    </w:pPr>
                    <w:r w:rsidRPr="00E21344">
                      <w:rPr>
                        <w:rFonts w:ascii="Calibri" w:eastAsia="Calibri" w:hAnsi="Calibri" w:cs="Calibri"/>
                        <w:noProof/>
                        <w:color w:val="000000"/>
                        <w:sz w:val="18"/>
                        <w:szCs w:val="18"/>
                      </w:rPr>
                      <w:t>PUBLIC. This information is being disclosed to the public in accordance with ADB’s Access to Information Policy.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E7D2B" w14:textId="77777777" w:rsidR="00106A74" w:rsidRDefault="00106A74" w:rsidP="00B04DED">
      <w:r>
        <w:separator/>
      </w:r>
    </w:p>
  </w:footnote>
  <w:footnote w:type="continuationSeparator" w:id="0">
    <w:p w14:paraId="34BE1C86" w14:textId="77777777" w:rsidR="00106A74" w:rsidRDefault="00106A74" w:rsidP="00B04DED">
      <w:r>
        <w:continuationSeparator/>
      </w:r>
    </w:p>
  </w:footnote>
  <w:footnote w:id="1">
    <w:p w14:paraId="1720BDDE" w14:textId="77777777" w:rsidR="00106A74" w:rsidRPr="00374F17" w:rsidRDefault="00106A74" w:rsidP="00B04DED">
      <w:pPr>
        <w:pStyle w:val="af"/>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1307C" w14:textId="77777777" w:rsidR="00106A74" w:rsidRPr="001749E0" w:rsidRDefault="00106A74" w:rsidP="00B04DED">
    <w:pPr>
      <w:pStyle w:val="af4"/>
    </w:pPr>
    <w:r>
      <w:t>IV. Appendices</w:t>
    </w:r>
    <w:r>
      <w:tab/>
      <w:t>Lump Sum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E7964" w14:textId="77777777" w:rsidR="00106A74" w:rsidRPr="000813DE" w:rsidRDefault="00106A74">
    <w:pPr>
      <w:pStyle w:val="af4"/>
      <w:jc w:val="right"/>
      <w:rPr>
        <w:sz w:val="22"/>
        <w:szCs w:val="22"/>
      </w:rPr>
    </w:pPr>
    <w:r w:rsidRPr="000813DE">
      <w:rPr>
        <w:sz w:val="22"/>
        <w:szCs w:val="22"/>
      </w:rPr>
      <w:t>7-</w:t>
    </w:r>
    <w:r>
      <w:rPr>
        <w:sz w:val="22"/>
        <w:szCs w:val="2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0CA3"/>
    <w:multiLevelType w:val="hybridMultilevel"/>
    <w:tmpl w:val="1602A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994494"/>
    <w:multiLevelType w:val="hybridMultilevel"/>
    <w:tmpl w:val="5EC40C00"/>
    <w:lvl w:ilvl="0" w:tplc="0012218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5F0A19"/>
    <w:multiLevelType w:val="hybridMultilevel"/>
    <w:tmpl w:val="B8C62902"/>
    <w:lvl w:ilvl="0" w:tplc="0012218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B6783A"/>
    <w:multiLevelType w:val="hybridMultilevel"/>
    <w:tmpl w:val="28E09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2D64C9"/>
    <w:multiLevelType w:val="hybridMultilevel"/>
    <w:tmpl w:val="60342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835E9C"/>
    <w:multiLevelType w:val="hybridMultilevel"/>
    <w:tmpl w:val="6BA40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3A48B0"/>
    <w:multiLevelType w:val="hybridMultilevel"/>
    <w:tmpl w:val="B91E6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6E2B94"/>
    <w:multiLevelType w:val="hybridMultilevel"/>
    <w:tmpl w:val="173A6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3A2D1B"/>
    <w:multiLevelType w:val="hybridMultilevel"/>
    <w:tmpl w:val="233C0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4B19DE"/>
    <w:multiLevelType w:val="hybridMultilevel"/>
    <w:tmpl w:val="828CD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950E58"/>
    <w:multiLevelType w:val="multilevel"/>
    <w:tmpl w:val="1EACEEA6"/>
    <w:lvl w:ilvl="0">
      <w:start w:val="1"/>
      <w:numFmt w:val="decimal"/>
      <w:pStyle w:val="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1" w15:restartNumberingAfterBreak="0">
    <w:nsid w:val="1F65126E"/>
    <w:multiLevelType w:val="multilevel"/>
    <w:tmpl w:val="F9EA3D6A"/>
    <w:lvl w:ilvl="0">
      <w:start w:val="1"/>
      <w:numFmt w:val="decimal"/>
      <w:pStyle w:val="2"/>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2" w15:restartNumberingAfterBreak="0">
    <w:nsid w:val="20493667"/>
    <w:multiLevelType w:val="multilevel"/>
    <w:tmpl w:val="EC0AC100"/>
    <w:lvl w:ilvl="0">
      <w:start w:val="1"/>
      <w:numFmt w:val="decimal"/>
      <w:lvlText w:val="%1."/>
      <w:lvlJc w:val="left"/>
      <w:pPr>
        <w:ind w:left="0" w:firstLine="0"/>
      </w:pPr>
      <w:rPr>
        <w:rFonts w:cs="Times New Roman" w:hint="default"/>
        <w:b/>
        <w:bCs/>
      </w:rPr>
    </w:lvl>
    <w:lvl w:ilvl="1">
      <w:start w:val="1"/>
      <w:numFmt w:val="decimal"/>
      <w:lvlText w:val="%1.%2"/>
      <w:lvlJc w:val="left"/>
      <w:pPr>
        <w:ind w:left="720" w:hanging="720"/>
      </w:pPr>
      <w:rPr>
        <w:rFonts w:cs="Times New Roman" w:hint="default"/>
        <w:b/>
        <w:bCs w:val="0"/>
        <w:color w:val="auto"/>
      </w:rPr>
    </w:lvl>
    <w:lvl w:ilvl="2">
      <w:start w:val="1"/>
      <w:numFmt w:val="decimal"/>
      <w:lvlText w:val="%1.%2.%3"/>
      <w:lvlJc w:val="left"/>
      <w:pPr>
        <w:ind w:left="1440" w:hanging="720"/>
      </w:pPr>
      <w:rPr>
        <w:rFonts w:cs="Times New Roman" w:hint="default"/>
      </w:rPr>
    </w:lvl>
    <w:lvl w:ilvl="3">
      <w:start w:val="1"/>
      <w:numFmt w:val="decimal"/>
      <w:lvlRestart w:val="0"/>
      <w:lvlText w:val="%4."/>
      <w:lvlJc w:val="left"/>
      <w:pPr>
        <w:ind w:left="0" w:firstLine="0"/>
      </w:pPr>
      <w:rPr>
        <w:rFonts w:cs="Times New Roman" w:hint="default"/>
        <w:b w:val="0"/>
        <w:bCs/>
      </w:rPr>
    </w:lvl>
    <w:lvl w:ilvl="4">
      <w:start w:val="1"/>
      <w:numFmt w:val="lowerRoman"/>
      <w:lvlText w:val="(%5)"/>
      <w:lvlJc w:val="left"/>
      <w:pPr>
        <w:tabs>
          <w:tab w:val="num" w:pos="720"/>
        </w:tabs>
        <w:ind w:left="1440" w:hanging="720"/>
      </w:pPr>
      <w:rPr>
        <w:rFonts w:cs="Times New Roman" w:hint="default"/>
        <w:b w:val="0"/>
        <w:bCs/>
      </w:rPr>
    </w:lvl>
    <w:lvl w:ilvl="5">
      <w:start w:val="1"/>
      <w:numFmt w:val="none"/>
      <w:lvlRestart w:val="0"/>
      <w:lvlText w:val="%6"/>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3" w15:restartNumberingAfterBreak="0">
    <w:nsid w:val="207E2CA5"/>
    <w:multiLevelType w:val="hybridMultilevel"/>
    <w:tmpl w:val="18EC9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0D7795"/>
    <w:multiLevelType w:val="hybridMultilevel"/>
    <w:tmpl w:val="970E744E"/>
    <w:lvl w:ilvl="0" w:tplc="04090001">
      <w:start w:val="1"/>
      <w:numFmt w:val="decimal"/>
      <w:pStyle w:val="Section8Heading2"/>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15:restartNumberingAfterBreak="0">
    <w:nsid w:val="3211720A"/>
    <w:multiLevelType w:val="hybridMultilevel"/>
    <w:tmpl w:val="81306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B0315E"/>
    <w:multiLevelType w:val="hybridMultilevel"/>
    <w:tmpl w:val="C2640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692660"/>
    <w:multiLevelType w:val="multilevel"/>
    <w:tmpl w:val="511AC060"/>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Arial" w:eastAsia="Times New Roman" w:hAnsi="Arial" w:cs="Arial" w:hint="default"/>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18" w15:restartNumberingAfterBreak="0">
    <w:nsid w:val="3BEE5EE8"/>
    <w:multiLevelType w:val="hybridMultilevel"/>
    <w:tmpl w:val="7B8C4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267294D"/>
    <w:multiLevelType w:val="hybridMultilevel"/>
    <w:tmpl w:val="E8F24FEE"/>
    <w:lvl w:ilvl="0" w:tplc="14C29E56">
      <w:start w:val="1"/>
      <w:numFmt w:val="lowerLetter"/>
      <w:lvlText w:val="(%1)"/>
      <w:lvlJc w:val="left"/>
      <w:pPr>
        <w:ind w:left="1260" w:hanging="360"/>
      </w:pPr>
      <w:rPr>
        <w:rFonts w:cs="Times New Roman"/>
      </w:rPr>
    </w:lvl>
    <w:lvl w:ilvl="1" w:tplc="EDF097CE">
      <w:start w:val="1"/>
      <w:numFmt w:val="lowerLetter"/>
      <w:lvlText w:val="(%2)"/>
      <w:lvlJc w:val="left"/>
      <w:pPr>
        <w:ind w:left="1080" w:hanging="360"/>
      </w:pPr>
      <w:rPr>
        <w:rFonts w:cs="Times New Roman" w:hint="default"/>
      </w:rPr>
    </w:lvl>
    <w:lvl w:ilvl="2" w:tplc="D9EAA828">
      <w:start w:val="1"/>
      <w:numFmt w:val="decimal"/>
      <w:lvlText w:val="%3."/>
      <w:lvlJc w:val="left"/>
      <w:pPr>
        <w:ind w:left="1980" w:hanging="360"/>
      </w:pPr>
      <w:rPr>
        <w:rFonts w:hint="default"/>
      </w:rPr>
    </w:lvl>
    <w:lvl w:ilvl="3" w:tplc="39805788" w:tentative="1">
      <w:start w:val="1"/>
      <w:numFmt w:val="decimal"/>
      <w:lvlText w:val="%4."/>
      <w:lvlJc w:val="left"/>
      <w:pPr>
        <w:ind w:left="2520" w:hanging="360"/>
      </w:pPr>
      <w:rPr>
        <w:rFonts w:cs="Times New Roman"/>
      </w:rPr>
    </w:lvl>
    <w:lvl w:ilvl="4" w:tplc="8584A7B4" w:tentative="1">
      <w:start w:val="1"/>
      <w:numFmt w:val="lowerLetter"/>
      <w:lvlText w:val="%5."/>
      <w:lvlJc w:val="left"/>
      <w:pPr>
        <w:ind w:left="3240" w:hanging="360"/>
      </w:pPr>
      <w:rPr>
        <w:rFonts w:cs="Times New Roman"/>
      </w:rPr>
    </w:lvl>
    <w:lvl w:ilvl="5" w:tplc="474ED1BE" w:tentative="1">
      <w:start w:val="1"/>
      <w:numFmt w:val="lowerRoman"/>
      <w:lvlText w:val="%6."/>
      <w:lvlJc w:val="right"/>
      <w:pPr>
        <w:ind w:left="3960" w:hanging="180"/>
      </w:pPr>
      <w:rPr>
        <w:rFonts w:cs="Times New Roman"/>
      </w:rPr>
    </w:lvl>
    <w:lvl w:ilvl="6" w:tplc="0D26EA24" w:tentative="1">
      <w:start w:val="1"/>
      <w:numFmt w:val="decimal"/>
      <w:lvlText w:val="%7."/>
      <w:lvlJc w:val="left"/>
      <w:pPr>
        <w:ind w:left="4680" w:hanging="360"/>
      </w:pPr>
      <w:rPr>
        <w:rFonts w:cs="Times New Roman"/>
      </w:rPr>
    </w:lvl>
    <w:lvl w:ilvl="7" w:tplc="E9364310" w:tentative="1">
      <w:start w:val="1"/>
      <w:numFmt w:val="lowerLetter"/>
      <w:lvlText w:val="%8."/>
      <w:lvlJc w:val="left"/>
      <w:pPr>
        <w:ind w:left="5400" w:hanging="360"/>
      </w:pPr>
      <w:rPr>
        <w:rFonts w:cs="Times New Roman"/>
      </w:rPr>
    </w:lvl>
    <w:lvl w:ilvl="8" w:tplc="4C9EB5EA" w:tentative="1">
      <w:start w:val="1"/>
      <w:numFmt w:val="lowerRoman"/>
      <w:lvlText w:val="%9."/>
      <w:lvlJc w:val="right"/>
      <w:pPr>
        <w:ind w:left="6120" w:hanging="180"/>
      </w:pPr>
      <w:rPr>
        <w:rFonts w:cs="Times New Roman"/>
      </w:rPr>
    </w:lvl>
  </w:abstractNum>
  <w:abstractNum w:abstractNumId="20" w15:restartNumberingAfterBreak="0">
    <w:nsid w:val="42D65492"/>
    <w:multiLevelType w:val="hybridMultilevel"/>
    <w:tmpl w:val="5852C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35B4A02"/>
    <w:multiLevelType w:val="hybridMultilevel"/>
    <w:tmpl w:val="C5B68044"/>
    <w:lvl w:ilvl="0" w:tplc="0012218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2-Sub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4A3724E"/>
    <w:multiLevelType w:val="hybridMultilevel"/>
    <w:tmpl w:val="945AA772"/>
    <w:lvl w:ilvl="0" w:tplc="C57A78AA">
      <w:start w:val="1"/>
      <w:numFmt w:val="low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5B9C3492"/>
    <w:multiLevelType w:val="hybridMultilevel"/>
    <w:tmpl w:val="07C6833C"/>
    <w:lvl w:ilvl="0" w:tplc="0248F2CC">
      <w:start w:val="1"/>
      <w:numFmt w:val="lowerRoman"/>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8C1FF5"/>
    <w:multiLevelType w:val="hybridMultilevel"/>
    <w:tmpl w:val="89D67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E442853"/>
    <w:multiLevelType w:val="hybridMultilevel"/>
    <w:tmpl w:val="80FCD372"/>
    <w:lvl w:ilvl="0" w:tplc="AA168750">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8C90D72A" w:tentative="1">
      <w:start w:val="1"/>
      <w:numFmt w:val="bullet"/>
      <w:lvlText w:val="o"/>
      <w:lvlJc w:val="left"/>
      <w:pPr>
        <w:tabs>
          <w:tab w:val="num" w:pos="1440"/>
        </w:tabs>
        <w:ind w:left="1440" w:hanging="360"/>
      </w:pPr>
      <w:rPr>
        <w:rFonts w:ascii="Courier New" w:hAnsi="Courier New" w:hint="default"/>
      </w:rPr>
    </w:lvl>
    <w:lvl w:ilvl="2" w:tplc="EB3AC30C" w:tentative="1">
      <w:start w:val="1"/>
      <w:numFmt w:val="bullet"/>
      <w:lvlText w:val=""/>
      <w:lvlJc w:val="left"/>
      <w:pPr>
        <w:tabs>
          <w:tab w:val="num" w:pos="2160"/>
        </w:tabs>
        <w:ind w:left="2160" w:hanging="360"/>
      </w:pPr>
      <w:rPr>
        <w:rFonts w:ascii="Wingdings" w:hAnsi="Wingdings" w:hint="default"/>
      </w:rPr>
    </w:lvl>
    <w:lvl w:ilvl="3" w:tplc="4D08BE62" w:tentative="1">
      <w:start w:val="1"/>
      <w:numFmt w:val="bullet"/>
      <w:lvlText w:val=""/>
      <w:lvlJc w:val="left"/>
      <w:pPr>
        <w:tabs>
          <w:tab w:val="num" w:pos="2880"/>
        </w:tabs>
        <w:ind w:left="2880" w:hanging="360"/>
      </w:pPr>
      <w:rPr>
        <w:rFonts w:ascii="Symbol" w:hAnsi="Symbol" w:hint="default"/>
      </w:rPr>
    </w:lvl>
    <w:lvl w:ilvl="4" w:tplc="2FAE85BE" w:tentative="1">
      <w:start w:val="1"/>
      <w:numFmt w:val="bullet"/>
      <w:lvlText w:val="o"/>
      <w:lvlJc w:val="left"/>
      <w:pPr>
        <w:tabs>
          <w:tab w:val="num" w:pos="3600"/>
        </w:tabs>
        <w:ind w:left="3600" w:hanging="360"/>
      </w:pPr>
      <w:rPr>
        <w:rFonts w:ascii="Courier New" w:hAnsi="Courier New" w:hint="default"/>
      </w:rPr>
    </w:lvl>
    <w:lvl w:ilvl="5" w:tplc="29FAE5C8" w:tentative="1">
      <w:start w:val="1"/>
      <w:numFmt w:val="bullet"/>
      <w:lvlText w:val=""/>
      <w:lvlJc w:val="left"/>
      <w:pPr>
        <w:tabs>
          <w:tab w:val="num" w:pos="4320"/>
        </w:tabs>
        <w:ind w:left="4320" w:hanging="360"/>
      </w:pPr>
      <w:rPr>
        <w:rFonts w:ascii="Wingdings" w:hAnsi="Wingdings" w:hint="default"/>
      </w:rPr>
    </w:lvl>
    <w:lvl w:ilvl="6" w:tplc="B1CC666A" w:tentative="1">
      <w:start w:val="1"/>
      <w:numFmt w:val="bullet"/>
      <w:lvlText w:val=""/>
      <w:lvlJc w:val="left"/>
      <w:pPr>
        <w:tabs>
          <w:tab w:val="num" w:pos="5040"/>
        </w:tabs>
        <w:ind w:left="5040" w:hanging="360"/>
      </w:pPr>
      <w:rPr>
        <w:rFonts w:ascii="Symbol" w:hAnsi="Symbol" w:hint="default"/>
      </w:rPr>
    </w:lvl>
    <w:lvl w:ilvl="7" w:tplc="8EE8DEBA" w:tentative="1">
      <w:start w:val="1"/>
      <w:numFmt w:val="bullet"/>
      <w:lvlText w:val="o"/>
      <w:lvlJc w:val="left"/>
      <w:pPr>
        <w:tabs>
          <w:tab w:val="num" w:pos="5760"/>
        </w:tabs>
        <w:ind w:left="5760" w:hanging="360"/>
      </w:pPr>
      <w:rPr>
        <w:rFonts w:ascii="Courier New" w:hAnsi="Courier New" w:hint="default"/>
      </w:rPr>
    </w:lvl>
    <w:lvl w:ilvl="8" w:tplc="16CE4EE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295829"/>
    <w:multiLevelType w:val="hybridMultilevel"/>
    <w:tmpl w:val="DC58B1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76E29C1"/>
    <w:multiLevelType w:val="hybridMultilevel"/>
    <w:tmpl w:val="13561DCE"/>
    <w:lvl w:ilvl="0" w:tplc="3C3C3EEA">
      <w:start w:val="1"/>
      <w:numFmt w:val="upperRoman"/>
      <w:pStyle w:val="Section8Header1"/>
      <w:lvlText w:val="%1."/>
      <w:lvlJc w:val="right"/>
      <w:pPr>
        <w:ind w:left="720" w:hanging="360"/>
      </w:pPr>
    </w:lvl>
    <w:lvl w:ilvl="1" w:tplc="F844F2EE" w:tentative="1">
      <w:start w:val="1"/>
      <w:numFmt w:val="lowerLetter"/>
      <w:lvlText w:val="%2."/>
      <w:lvlJc w:val="left"/>
      <w:pPr>
        <w:ind w:left="1440" w:hanging="360"/>
      </w:pPr>
    </w:lvl>
    <w:lvl w:ilvl="2" w:tplc="158CE3C0" w:tentative="1">
      <w:start w:val="1"/>
      <w:numFmt w:val="lowerRoman"/>
      <w:lvlText w:val="%3."/>
      <w:lvlJc w:val="right"/>
      <w:pPr>
        <w:ind w:left="2160" w:hanging="180"/>
      </w:pPr>
    </w:lvl>
    <w:lvl w:ilvl="3" w:tplc="C7FEE63C" w:tentative="1">
      <w:start w:val="1"/>
      <w:numFmt w:val="decimal"/>
      <w:lvlText w:val="%4."/>
      <w:lvlJc w:val="left"/>
      <w:pPr>
        <w:ind w:left="2880" w:hanging="360"/>
      </w:pPr>
    </w:lvl>
    <w:lvl w:ilvl="4" w:tplc="09705662" w:tentative="1">
      <w:start w:val="1"/>
      <w:numFmt w:val="lowerLetter"/>
      <w:lvlText w:val="%5."/>
      <w:lvlJc w:val="left"/>
      <w:pPr>
        <w:ind w:left="3600" w:hanging="360"/>
      </w:pPr>
    </w:lvl>
    <w:lvl w:ilvl="5" w:tplc="674AEF7C" w:tentative="1">
      <w:start w:val="1"/>
      <w:numFmt w:val="lowerRoman"/>
      <w:lvlText w:val="%6."/>
      <w:lvlJc w:val="right"/>
      <w:pPr>
        <w:ind w:left="4320" w:hanging="180"/>
      </w:pPr>
    </w:lvl>
    <w:lvl w:ilvl="6" w:tplc="3032792A" w:tentative="1">
      <w:start w:val="1"/>
      <w:numFmt w:val="decimal"/>
      <w:lvlText w:val="%7."/>
      <w:lvlJc w:val="left"/>
      <w:pPr>
        <w:ind w:left="5040" w:hanging="360"/>
      </w:pPr>
    </w:lvl>
    <w:lvl w:ilvl="7" w:tplc="B562E460" w:tentative="1">
      <w:start w:val="1"/>
      <w:numFmt w:val="lowerLetter"/>
      <w:lvlText w:val="%8."/>
      <w:lvlJc w:val="left"/>
      <w:pPr>
        <w:ind w:left="5760" w:hanging="360"/>
      </w:pPr>
    </w:lvl>
    <w:lvl w:ilvl="8" w:tplc="CC94DC52" w:tentative="1">
      <w:start w:val="1"/>
      <w:numFmt w:val="lowerRoman"/>
      <w:lvlText w:val="%9."/>
      <w:lvlJc w:val="right"/>
      <w:pPr>
        <w:ind w:left="6480" w:hanging="180"/>
      </w:pPr>
    </w:lvl>
  </w:abstractNum>
  <w:abstractNum w:abstractNumId="29" w15:restartNumberingAfterBreak="0">
    <w:nsid w:val="6C831F9F"/>
    <w:multiLevelType w:val="hybridMultilevel"/>
    <w:tmpl w:val="38929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E5A3684"/>
    <w:multiLevelType w:val="hybridMultilevel"/>
    <w:tmpl w:val="206667C6"/>
    <w:lvl w:ilvl="0" w:tplc="0012218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EC5391D"/>
    <w:multiLevelType w:val="hybridMultilevel"/>
    <w:tmpl w:val="34CCC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150597C"/>
    <w:multiLevelType w:val="hybridMultilevel"/>
    <w:tmpl w:val="5520135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7A310A0F"/>
    <w:multiLevelType w:val="multilevel"/>
    <w:tmpl w:val="9A26105A"/>
    <w:lvl w:ilvl="0">
      <w:start w:val="26"/>
      <w:numFmt w:val="decimal"/>
      <w:pStyle w:val="5"/>
      <w:lvlText w:val="%1."/>
      <w:lvlJc w:val="left"/>
      <w:pPr>
        <w:ind w:left="720" w:hanging="360"/>
      </w:pPr>
      <w:rPr>
        <w:rFonts w:cs="Times New Roman" w:hint="default"/>
      </w:rPr>
    </w:lvl>
    <w:lvl w:ilvl="1">
      <w:start w:val="1"/>
      <w:numFmt w:val="decimal"/>
      <w:isLgl/>
      <w:lvlText w:val="%1.%2"/>
      <w:lvlJc w:val="left"/>
      <w:pPr>
        <w:ind w:left="42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E4E59D9"/>
    <w:multiLevelType w:val="hybridMultilevel"/>
    <w:tmpl w:val="558AE704"/>
    <w:lvl w:ilvl="0" w:tplc="104237EC">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7586990">
    <w:abstractNumId w:val="17"/>
  </w:num>
  <w:num w:numId="2" w16cid:durableId="1291715306">
    <w:abstractNumId w:val="19"/>
  </w:num>
  <w:num w:numId="3" w16cid:durableId="2019040383">
    <w:abstractNumId w:val="10"/>
  </w:num>
  <w:num w:numId="4" w16cid:durableId="2069179855">
    <w:abstractNumId w:val="11"/>
  </w:num>
  <w:num w:numId="5" w16cid:durableId="1353454692">
    <w:abstractNumId w:val="26"/>
  </w:num>
  <w:num w:numId="6" w16cid:durableId="1076632121">
    <w:abstractNumId w:val="22"/>
  </w:num>
  <w:num w:numId="7" w16cid:durableId="1984579620">
    <w:abstractNumId w:val="33"/>
  </w:num>
  <w:num w:numId="8" w16cid:durableId="323365029">
    <w:abstractNumId w:val="34"/>
  </w:num>
  <w:num w:numId="9" w16cid:durableId="1804426518">
    <w:abstractNumId w:val="14"/>
  </w:num>
  <w:num w:numId="10" w16cid:durableId="368803739">
    <w:abstractNumId w:val="28"/>
  </w:num>
  <w:num w:numId="11" w16cid:durableId="1337418730">
    <w:abstractNumId w:val="12"/>
  </w:num>
  <w:num w:numId="12" w16cid:durableId="1214387832">
    <w:abstractNumId w:val="23"/>
  </w:num>
  <w:num w:numId="13" w16cid:durableId="845679818">
    <w:abstractNumId w:val="32"/>
  </w:num>
  <w:num w:numId="14" w16cid:durableId="1150557150">
    <w:abstractNumId w:val="9"/>
  </w:num>
  <w:num w:numId="15" w16cid:durableId="1783374">
    <w:abstractNumId w:val="31"/>
  </w:num>
  <w:num w:numId="16" w16cid:durableId="1678196541">
    <w:abstractNumId w:val="3"/>
  </w:num>
  <w:num w:numId="17" w16cid:durableId="127019856">
    <w:abstractNumId w:val="8"/>
  </w:num>
  <w:num w:numId="18" w16cid:durableId="2116168604">
    <w:abstractNumId w:val="16"/>
  </w:num>
  <w:num w:numId="19" w16cid:durableId="503132345">
    <w:abstractNumId w:val="13"/>
  </w:num>
  <w:num w:numId="20" w16cid:durableId="100809620">
    <w:abstractNumId w:val="25"/>
  </w:num>
  <w:num w:numId="21" w16cid:durableId="1764301568">
    <w:abstractNumId w:val="6"/>
  </w:num>
  <w:num w:numId="22" w16cid:durableId="367753941">
    <w:abstractNumId w:val="18"/>
  </w:num>
  <w:num w:numId="23" w16cid:durableId="2005668638">
    <w:abstractNumId w:val="5"/>
  </w:num>
  <w:num w:numId="24" w16cid:durableId="969439361">
    <w:abstractNumId w:val="24"/>
  </w:num>
  <w:num w:numId="25" w16cid:durableId="1166748255">
    <w:abstractNumId w:val="0"/>
  </w:num>
  <w:num w:numId="26" w16cid:durableId="870338711">
    <w:abstractNumId w:val="4"/>
  </w:num>
  <w:num w:numId="27" w16cid:durableId="950435089">
    <w:abstractNumId w:val="29"/>
  </w:num>
  <w:num w:numId="28" w16cid:durableId="82070959">
    <w:abstractNumId w:val="7"/>
  </w:num>
  <w:num w:numId="29" w16cid:durableId="1319773881">
    <w:abstractNumId w:val="15"/>
  </w:num>
  <w:num w:numId="30" w16cid:durableId="947661581">
    <w:abstractNumId w:val="20"/>
  </w:num>
  <w:num w:numId="31" w16cid:durableId="1519001271">
    <w:abstractNumId w:val="2"/>
  </w:num>
  <w:num w:numId="32" w16cid:durableId="2029287546">
    <w:abstractNumId w:val="30"/>
  </w:num>
  <w:num w:numId="33" w16cid:durableId="868183468">
    <w:abstractNumId w:val="21"/>
  </w:num>
  <w:num w:numId="34" w16cid:durableId="1490054692">
    <w:abstractNumId w:val="1"/>
  </w:num>
  <w:num w:numId="35" w16cid:durableId="1412190869">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DED"/>
    <w:rsid w:val="00075F50"/>
    <w:rsid w:val="000852D9"/>
    <w:rsid w:val="00106A74"/>
    <w:rsid w:val="001361F9"/>
    <w:rsid w:val="00252C2B"/>
    <w:rsid w:val="002E06D9"/>
    <w:rsid w:val="003912D5"/>
    <w:rsid w:val="004152C3"/>
    <w:rsid w:val="00466761"/>
    <w:rsid w:val="004A265A"/>
    <w:rsid w:val="005568E7"/>
    <w:rsid w:val="0062622E"/>
    <w:rsid w:val="007B6C4B"/>
    <w:rsid w:val="008C2D88"/>
    <w:rsid w:val="009A4B72"/>
    <w:rsid w:val="00B04DED"/>
    <w:rsid w:val="00C34904"/>
    <w:rsid w:val="00CA79E5"/>
    <w:rsid w:val="00CD5629"/>
    <w:rsid w:val="00E1513A"/>
    <w:rsid w:val="00E174F3"/>
    <w:rsid w:val="00FD6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C34DC8"/>
  <w15:chartTrackingRefBased/>
  <w15:docId w15:val="{A9E4129C-E989-4C57-955E-D09ECFAB6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DE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04DED"/>
    <w:pPr>
      <w:keepNext/>
      <w:keepLines/>
      <w:spacing w:before="240" w:after="240"/>
      <w:jc w:val="center"/>
      <w:outlineLvl w:val="0"/>
    </w:pPr>
    <w:rPr>
      <w:rFonts w:ascii="Times New Roman Bold" w:hAnsi="Times New Roman Bold"/>
      <w:b/>
      <w:sz w:val="32"/>
      <w:szCs w:val="20"/>
    </w:rPr>
  </w:style>
  <w:style w:type="paragraph" w:styleId="2">
    <w:name w:val="heading 2"/>
    <w:basedOn w:val="a0"/>
    <w:next w:val="a"/>
    <w:link w:val="20"/>
    <w:qFormat/>
    <w:rsid w:val="00B04DED"/>
    <w:pPr>
      <w:numPr>
        <w:numId w:val="4"/>
      </w:numPr>
      <w:tabs>
        <w:tab w:val="left" w:pos="360"/>
      </w:tabs>
      <w:ind w:left="360"/>
      <w:outlineLvl w:val="1"/>
    </w:pPr>
    <w:rPr>
      <w:b/>
      <w:lang w:val="en-GB"/>
    </w:rPr>
  </w:style>
  <w:style w:type="paragraph" w:styleId="3">
    <w:name w:val="heading 3"/>
    <w:basedOn w:val="a0"/>
    <w:next w:val="a"/>
    <w:link w:val="30"/>
    <w:qFormat/>
    <w:rsid w:val="00B04DED"/>
    <w:pPr>
      <w:numPr>
        <w:numId w:val="3"/>
      </w:numPr>
      <w:ind w:left="360" w:hanging="360"/>
      <w:outlineLvl w:val="2"/>
    </w:pPr>
    <w:rPr>
      <w:b/>
      <w:lang w:val="en-GB"/>
    </w:rPr>
  </w:style>
  <w:style w:type="paragraph" w:styleId="4">
    <w:name w:val="heading 4"/>
    <w:aliases w:val="Sub-Clause Sub-paragraph, Sub-Clause Sub-paragraph"/>
    <w:basedOn w:val="a"/>
    <w:next w:val="a"/>
    <w:link w:val="40"/>
    <w:qFormat/>
    <w:rsid w:val="00B04DED"/>
    <w:pPr>
      <w:keepNext/>
      <w:tabs>
        <w:tab w:val="left" w:pos="720"/>
        <w:tab w:val="right" w:leader="dot" w:pos="8640"/>
      </w:tabs>
      <w:outlineLvl w:val="3"/>
    </w:pPr>
    <w:rPr>
      <w:b/>
      <w:bCs/>
      <w:sz w:val="20"/>
    </w:rPr>
  </w:style>
  <w:style w:type="paragraph" w:styleId="5">
    <w:name w:val="heading 5"/>
    <w:basedOn w:val="a0"/>
    <w:next w:val="BankNormal"/>
    <w:link w:val="50"/>
    <w:qFormat/>
    <w:rsid w:val="00B04DED"/>
    <w:pPr>
      <w:numPr>
        <w:numId w:val="7"/>
      </w:numPr>
      <w:spacing w:after="200"/>
      <w:contextualSpacing w:val="0"/>
      <w:outlineLvl w:val="4"/>
    </w:pPr>
    <w:rPr>
      <w:b/>
      <w:lang w:val="en-GB"/>
    </w:rPr>
  </w:style>
  <w:style w:type="paragraph" w:styleId="6">
    <w:name w:val="heading 6"/>
    <w:basedOn w:val="a"/>
    <w:next w:val="BankNormal"/>
    <w:link w:val="60"/>
    <w:qFormat/>
    <w:rsid w:val="00B04DED"/>
    <w:pPr>
      <w:ind w:left="1080" w:hanging="1080"/>
      <w:jc w:val="center"/>
      <w:outlineLvl w:val="5"/>
    </w:pPr>
    <w:rPr>
      <w:b/>
      <w:smallCaps/>
    </w:rPr>
  </w:style>
  <w:style w:type="paragraph" w:styleId="7">
    <w:name w:val="heading 7"/>
    <w:basedOn w:val="a"/>
    <w:next w:val="a"/>
    <w:link w:val="70"/>
    <w:qFormat/>
    <w:rsid w:val="00B04DED"/>
    <w:pPr>
      <w:keepNext/>
      <w:jc w:val="both"/>
      <w:outlineLvl w:val="6"/>
    </w:pPr>
    <w:rPr>
      <w:b/>
      <w:bCs/>
      <w:sz w:val="20"/>
    </w:rPr>
  </w:style>
  <w:style w:type="paragraph" w:styleId="8">
    <w:name w:val="heading 8"/>
    <w:basedOn w:val="a"/>
    <w:next w:val="a"/>
    <w:link w:val="80"/>
    <w:qFormat/>
    <w:rsid w:val="00B04DED"/>
    <w:pPr>
      <w:keepNext/>
      <w:ind w:left="720" w:hanging="720"/>
      <w:jc w:val="both"/>
      <w:outlineLvl w:val="7"/>
    </w:pPr>
    <w:rPr>
      <w:b/>
      <w:bCs/>
      <w:sz w:val="20"/>
    </w:rPr>
  </w:style>
  <w:style w:type="paragraph" w:styleId="9">
    <w:name w:val="heading 9"/>
    <w:basedOn w:val="a"/>
    <w:next w:val="a"/>
    <w:link w:val="90"/>
    <w:qFormat/>
    <w:rsid w:val="00B04DED"/>
    <w:pPr>
      <w:keepNext/>
      <w:spacing w:before="240" w:after="240"/>
      <w:jc w:val="center"/>
      <w:outlineLvl w:val="8"/>
    </w:pPr>
    <w:rPr>
      <w:b/>
      <w:sz w:val="28"/>
      <w:lang w:val="en-GB" w:eastAsia="it-IT"/>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04DED"/>
    <w:rPr>
      <w:rFonts w:ascii="Times New Roman Bold" w:eastAsia="Times New Roman" w:hAnsi="Times New Roman Bold" w:cs="Times New Roman"/>
      <w:b/>
      <w:sz w:val="32"/>
      <w:szCs w:val="20"/>
      <w:lang w:val="en-US"/>
    </w:rPr>
  </w:style>
  <w:style w:type="character" w:customStyle="1" w:styleId="20">
    <w:name w:val="Заголовок 2 Знак"/>
    <w:basedOn w:val="a1"/>
    <w:link w:val="2"/>
    <w:rsid w:val="00B04DED"/>
    <w:rPr>
      <w:rFonts w:ascii="Times New Roman" w:eastAsia="Times New Roman" w:hAnsi="Times New Roman" w:cs="Times New Roman"/>
      <w:b/>
      <w:sz w:val="24"/>
      <w:szCs w:val="24"/>
      <w:lang w:val="en-GB"/>
    </w:rPr>
  </w:style>
  <w:style w:type="character" w:customStyle="1" w:styleId="30">
    <w:name w:val="Заголовок 3 Знак"/>
    <w:basedOn w:val="a1"/>
    <w:link w:val="3"/>
    <w:rsid w:val="00B04DED"/>
    <w:rPr>
      <w:rFonts w:ascii="Times New Roman" w:eastAsia="Times New Roman" w:hAnsi="Times New Roman" w:cs="Times New Roman"/>
      <w:b/>
      <w:sz w:val="24"/>
      <w:szCs w:val="24"/>
      <w:lang w:val="en-GB"/>
    </w:rPr>
  </w:style>
  <w:style w:type="character" w:customStyle="1" w:styleId="40">
    <w:name w:val="Заголовок 4 Знак"/>
    <w:aliases w:val="Sub-Clause Sub-paragraph Знак, Sub-Clause Sub-paragraph Знак"/>
    <w:basedOn w:val="a1"/>
    <w:link w:val="4"/>
    <w:rsid w:val="00B04DED"/>
    <w:rPr>
      <w:rFonts w:ascii="Times New Roman" w:eastAsia="Times New Roman" w:hAnsi="Times New Roman" w:cs="Times New Roman"/>
      <w:b/>
      <w:bCs/>
      <w:sz w:val="20"/>
      <w:szCs w:val="24"/>
      <w:lang w:val="en-US"/>
    </w:rPr>
  </w:style>
  <w:style w:type="character" w:customStyle="1" w:styleId="50">
    <w:name w:val="Заголовок 5 Знак"/>
    <w:basedOn w:val="a1"/>
    <w:link w:val="5"/>
    <w:rsid w:val="00B04DED"/>
    <w:rPr>
      <w:rFonts w:ascii="Times New Roman" w:eastAsia="Times New Roman" w:hAnsi="Times New Roman" w:cs="Times New Roman"/>
      <w:b/>
      <w:sz w:val="24"/>
      <w:szCs w:val="24"/>
      <w:lang w:val="en-GB"/>
    </w:rPr>
  </w:style>
  <w:style w:type="character" w:customStyle="1" w:styleId="60">
    <w:name w:val="Заголовок 6 Знак"/>
    <w:basedOn w:val="a1"/>
    <w:link w:val="6"/>
    <w:rsid w:val="00B04DED"/>
    <w:rPr>
      <w:rFonts w:ascii="Times New Roman" w:eastAsia="Times New Roman" w:hAnsi="Times New Roman" w:cs="Times New Roman"/>
      <w:b/>
      <w:smallCaps/>
      <w:sz w:val="24"/>
      <w:szCs w:val="24"/>
      <w:lang w:val="en-US"/>
    </w:rPr>
  </w:style>
  <w:style w:type="character" w:customStyle="1" w:styleId="70">
    <w:name w:val="Заголовок 7 Знак"/>
    <w:basedOn w:val="a1"/>
    <w:link w:val="7"/>
    <w:rsid w:val="00B04DED"/>
    <w:rPr>
      <w:rFonts w:ascii="Times New Roman" w:eastAsia="Times New Roman" w:hAnsi="Times New Roman" w:cs="Times New Roman"/>
      <w:b/>
      <w:bCs/>
      <w:sz w:val="20"/>
      <w:szCs w:val="24"/>
      <w:lang w:val="en-US"/>
    </w:rPr>
  </w:style>
  <w:style w:type="character" w:customStyle="1" w:styleId="80">
    <w:name w:val="Заголовок 8 Знак"/>
    <w:basedOn w:val="a1"/>
    <w:link w:val="8"/>
    <w:rsid w:val="00B04DED"/>
    <w:rPr>
      <w:rFonts w:ascii="Times New Roman" w:eastAsia="Times New Roman" w:hAnsi="Times New Roman" w:cs="Times New Roman"/>
      <w:b/>
      <w:bCs/>
      <w:sz w:val="20"/>
      <w:szCs w:val="24"/>
      <w:lang w:val="en-US"/>
    </w:rPr>
  </w:style>
  <w:style w:type="character" w:customStyle="1" w:styleId="90">
    <w:name w:val="Заголовок 9 Знак"/>
    <w:basedOn w:val="a1"/>
    <w:link w:val="9"/>
    <w:rsid w:val="00B04DED"/>
    <w:rPr>
      <w:rFonts w:ascii="Times New Roman" w:eastAsia="Times New Roman" w:hAnsi="Times New Roman" w:cs="Times New Roman"/>
      <w:b/>
      <w:sz w:val="28"/>
      <w:szCs w:val="24"/>
      <w:lang w:val="en-GB" w:eastAsia="it-IT"/>
    </w:rPr>
  </w:style>
  <w:style w:type="paragraph" w:customStyle="1" w:styleId="BankNormal">
    <w:name w:val="BankNormal"/>
    <w:basedOn w:val="a"/>
    <w:rsid w:val="00B04DED"/>
    <w:pPr>
      <w:spacing w:after="240"/>
    </w:pPr>
    <w:rPr>
      <w:szCs w:val="20"/>
    </w:rPr>
  </w:style>
  <w:style w:type="paragraph" w:customStyle="1" w:styleId="Clauses">
    <w:name w:val="Clauses"/>
    <w:basedOn w:val="a"/>
    <w:rsid w:val="00B04DED"/>
    <w:pPr>
      <w:keepLines/>
      <w:numPr>
        <w:ilvl w:val="2"/>
        <w:numId w:val="1"/>
      </w:numPr>
      <w:tabs>
        <w:tab w:val="clear" w:pos="1712"/>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a"/>
    <w:rsid w:val="00B04DED"/>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B04DED"/>
    <w:pPr>
      <w:numPr>
        <w:ilvl w:val="3"/>
      </w:numPr>
      <w:tabs>
        <w:tab w:val="clear" w:pos="1418"/>
        <w:tab w:val="num" w:pos="1712"/>
        <w:tab w:val="left" w:pos="1843"/>
      </w:tabs>
      <w:ind w:left="1418" w:hanging="426"/>
    </w:pPr>
  </w:style>
  <w:style w:type="paragraph" w:customStyle="1" w:styleId="Normal1">
    <w:name w:val="Normal(1)"/>
    <w:basedOn w:val="a"/>
    <w:rsid w:val="00B04DED"/>
    <w:pPr>
      <w:tabs>
        <w:tab w:val="num" w:pos="709"/>
      </w:tabs>
      <w:spacing w:after="120"/>
      <w:ind w:left="709" w:hanging="709"/>
      <w:jc w:val="both"/>
    </w:pPr>
    <w:rPr>
      <w:szCs w:val="20"/>
      <w:lang w:val="en-GB" w:eastAsia="en-GB"/>
    </w:rPr>
  </w:style>
  <w:style w:type="paragraph" w:styleId="a4">
    <w:name w:val="Title"/>
    <w:basedOn w:val="a"/>
    <w:link w:val="a5"/>
    <w:qFormat/>
    <w:rsid w:val="00B04DED"/>
    <w:pPr>
      <w:tabs>
        <w:tab w:val="right" w:leader="dot" w:pos="8640"/>
      </w:tabs>
      <w:jc w:val="center"/>
    </w:pPr>
    <w:rPr>
      <w:b/>
      <w:sz w:val="36"/>
      <w:szCs w:val="20"/>
    </w:rPr>
  </w:style>
  <w:style w:type="character" w:customStyle="1" w:styleId="a5">
    <w:name w:val="Заголовок Знак"/>
    <w:basedOn w:val="a1"/>
    <w:link w:val="a4"/>
    <w:rsid w:val="00B04DED"/>
    <w:rPr>
      <w:rFonts w:ascii="Times New Roman" w:eastAsia="Times New Roman" w:hAnsi="Times New Roman" w:cs="Times New Roman"/>
      <w:b/>
      <w:sz w:val="36"/>
      <w:szCs w:val="20"/>
      <w:lang w:val="en-US"/>
    </w:rPr>
  </w:style>
  <w:style w:type="paragraph" w:styleId="a6">
    <w:name w:val="Body Text"/>
    <w:basedOn w:val="a"/>
    <w:link w:val="a7"/>
    <w:rsid w:val="00B04DED"/>
    <w:pPr>
      <w:suppressAutoHyphens/>
      <w:spacing w:after="120"/>
      <w:jc w:val="both"/>
    </w:pPr>
    <w:rPr>
      <w:szCs w:val="20"/>
    </w:rPr>
  </w:style>
  <w:style w:type="character" w:customStyle="1" w:styleId="a7">
    <w:name w:val="Основной текст Знак"/>
    <w:basedOn w:val="a1"/>
    <w:link w:val="a6"/>
    <w:rsid w:val="00B04DED"/>
    <w:rPr>
      <w:rFonts w:ascii="Times New Roman" w:eastAsia="Times New Roman" w:hAnsi="Times New Roman" w:cs="Times New Roman"/>
      <w:sz w:val="24"/>
      <w:szCs w:val="20"/>
      <w:lang w:val="en-US"/>
    </w:rPr>
  </w:style>
  <w:style w:type="paragraph" w:styleId="11">
    <w:name w:val="toc 1"/>
    <w:basedOn w:val="a"/>
    <w:next w:val="a"/>
    <w:autoRedefine/>
    <w:uiPriority w:val="39"/>
    <w:rsid w:val="00B04DED"/>
    <w:pPr>
      <w:tabs>
        <w:tab w:val="right" w:leader="dot" w:pos="9000"/>
      </w:tabs>
      <w:spacing w:after="120"/>
      <w:jc w:val="both"/>
    </w:pPr>
    <w:rPr>
      <w:rFonts w:ascii="Arial" w:hAnsi="Arial" w:cs="Arial"/>
      <w:b/>
      <w:noProof/>
      <w:lang w:val="en-GB"/>
    </w:rPr>
  </w:style>
  <w:style w:type="paragraph" w:styleId="21">
    <w:name w:val="toc 2"/>
    <w:basedOn w:val="a"/>
    <w:next w:val="a"/>
    <w:autoRedefine/>
    <w:uiPriority w:val="39"/>
    <w:rsid w:val="00B04DED"/>
    <w:pPr>
      <w:tabs>
        <w:tab w:val="left" w:pos="1260"/>
        <w:tab w:val="right" w:leader="dot" w:pos="9000"/>
      </w:tabs>
      <w:spacing w:before="120" w:after="120"/>
      <w:ind w:left="540"/>
    </w:pPr>
    <w:rPr>
      <w:noProof/>
      <w:szCs w:val="20"/>
    </w:rPr>
  </w:style>
  <w:style w:type="paragraph" w:styleId="a8">
    <w:name w:val="Body Text Indent"/>
    <w:basedOn w:val="a"/>
    <w:link w:val="a9"/>
    <w:rsid w:val="00B04DED"/>
    <w:pPr>
      <w:tabs>
        <w:tab w:val="left" w:pos="-720"/>
      </w:tabs>
      <w:suppressAutoHyphens/>
      <w:jc w:val="both"/>
    </w:pPr>
    <w:rPr>
      <w:spacing w:val="-2"/>
      <w:szCs w:val="20"/>
      <w:lang w:eastAsia="it-IT"/>
    </w:rPr>
  </w:style>
  <w:style w:type="character" w:customStyle="1" w:styleId="a9">
    <w:name w:val="Основной текст с отступом Знак"/>
    <w:basedOn w:val="a1"/>
    <w:link w:val="a8"/>
    <w:rsid w:val="00B04DED"/>
    <w:rPr>
      <w:rFonts w:ascii="Times New Roman" w:eastAsia="Times New Roman" w:hAnsi="Times New Roman" w:cs="Times New Roman"/>
      <w:spacing w:val="-2"/>
      <w:sz w:val="24"/>
      <w:szCs w:val="20"/>
      <w:lang w:val="en-US" w:eastAsia="it-IT"/>
    </w:rPr>
  </w:style>
  <w:style w:type="paragraph" w:styleId="aa">
    <w:name w:val="List"/>
    <w:basedOn w:val="a"/>
    <w:rsid w:val="00B04DED"/>
    <w:pPr>
      <w:ind w:left="283" w:hanging="283"/>
    </w:pPr>
  </w:style>
  <w:style w:type="paragraph" w:styleId="ab">
    <w:name w:val="Salutation"/>
    <w:basedOn w:val="a"/>
    <w:next w:val="a"/>
    <w:link w:val="ac"/>
    <w:rsid w:val="00B04DED"/>
  </w:style>
  <w:style w:type="character" w:customStyle="1" w:styleId="ac">
    <w:name w:val="Приветствие Знак"/>
    <w:basedOn w:val="a1"/>
    <w:link w:val="ab"/>
    <w:rsid w:val="00B04DED"/>
    <w:rPr>
      <w:rFonts w:ascii="Times New Roman" w:eastAsia="Times New Roman" w:hAnsi="Times New Roman" w:cs="Times New Roman"/>
      <w:sz w:val="24"/>
      <w:szCs w:val="24"/>
      <w:lang w:val="en-US"/>
    </w:rPr>
  </w:style>
  <w:style w:type="paragraph" w:styleId="ad">
    <w:name w:val="List Continue"/>
    <w:basedOn w:val="a"/>
    <w:rsid w:val="00B04DED"/>
    <w:pPr>
      <w:spacing w:after="120"/>
      <w:ind w:left="283"/>
    </w:pPr>
  </w:style>
  <w:style w:type="paragraph" w:styleId="ae">
    <w:name w:val="Normal Indent"/>
    <w:basedOn w:val="a"/>
    <w:rsid w:val="00B04DED"/>
    <w:pPr>
      <w:ind w:left="708"/>
    </w:pPr>
  </w:style>
  <w:style w:type="paragraph" w:styleId="af">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a"/>
    <w:link w:val="af0"/>
    <w:qFormat/>
    <w:rsid w:val="00B04DED"/>
    <w:rPr>
      <w:sz w:val="20"/>
      <w:szCs w:val="20"/>
    </w:rPr>
  </w:style>
  <w:style w:type="character" w:customStyle="1" w:styleId="af0">
    <w:name w:val="Текст сноски Знак"/>
    <w:aliases w:val="Footnote Знак,Footnote Text Char2 Char Знак,Footnote Text Char Char1 Char1 Знак,Footnote Text Char1 Char Char Char1 Знак,Footnote Text Char Char Char Char Char Знак,Footnote Text Char1 Char1 Char Знак,single space Знак,fn Знак,ft Знак"/>
    <w:basedOn w:val="a1"/>
    <w:link w:val="af"/>
    <w:rsid w:val="00B04DED"/>
    <w:rPr>
      <w:rFonts w:ascii="Times New Roman" w:eastAsia="Times New Roman" w:hAnsi="Times New Roman" w:cs="Times New Roman"/>
      <w:sz w:val="20"/>
      <w:szCs w:val="20"/>
      <w:lang w:val="en-US"/>
    </w:rPr>
  </w:style>
  <w:style w:type="paragraph" w:styleId="22">
    <w:name w:val="Body Text Indent 2"/>
    <w:basedOn w:val="a"/>
    <w:link w:val="23"/>
    <w:rsid w:val="00B04DED"/>
    <w:pPr>
      <w:ind w:left="720" w:hanging="720"/>
      <w:jc w:val="both"/>
    </w:pPr>
  </w:style>
  <w:style w:type="character" w:customStyle="1" w:styleId="23">
    <w:name w:val="Основной текст с отступом 2 Знак"/>
    <w:basedOn w:val="a1"/>
    <w:link w:val="22"/>
    <w:rsid w:val="00B04DED"/>
    <w:rPr>
      <w:rFonts w:ascii="Times New Roman" w:eastAsia="Times New Roman" w:hAnsi="Times New Roman" w:cs="Times New Roman"/>
      <w:sz w:val="24"/>
      <w:szCs w:val="24"/>
      <w:lang w:val="en-US"/>
    </w:rPr>
  </w:style>
  <w:style w:type="paragraph" w:styleId="31">
    <w:name w:val="Body Text Indent 3"/>
    <w:basedOn w:val="a"/>
    <w:link w:val="32"/>
    <w:rsid w:val="00B04DED"/>
    <w:pPr>
      <w:ind w:left="1854" w:hanging="414"/>
      <w:jc w:val="both"/>
    </w:pPr>
  </w:style>
  <w:style w:type="character" w:customStyle="1" w:styleId="32">
    <w:name w:val="Основной текст с отступом 3 Знак"/>
    <w:basedOn w:val="a1"/>
    <w:link w:val="31"/>
    <w:rsid w:val="00B04DED"/>
    <w:rPr>
      <w:rFonts w:ascii="Times New Roman" w:eastAsia="Times New Roman" w:hAnsi="Times New Roman" w:cs="Times New Roman"/>
      <w:sz w:val="24"/>
      <w:szCs w:val="24"/>
      <w:lang w:val="en-US"/>
    </w:rPr>
  </w:style>
  <w:style w:type="paragraph" w:styleId="af1">
    <w:name w:val="Block Text"/>
    <w:basedOn w:val="a"/>
    <w:rsid w:val="00B04DED"/>
    <w:pPr>
      <w:tabs>
        <w:tab w:val="left" w:pos="702"/>
        <w:tab w:val="left" w:pos="1494"/>
      </w:tabs>
      <w:ind w:left="702" w:right="-72" w:hanging="702"/>
      <w:jc w:val="both"/>
    </w:pPr>
    <w:rPr>
      <w:lang w:val="en-GB" w:eastAsia="it-IT"/>
    </w:rPr>
  </w:style>
  <w:style w:type="paragraph" w:styleId="af2">
    <w:name w:val="caption"/>
    <w:basedOn w:val="a"/>
    <w:next w:val="a"/>
    <w:qFormat/>
    <w:rsid w:val="00B04DED"/>
    <w:pPr>
      <w:ind w:left="2340"/>
    </w:pPr>
    <w:rPr>
      <w:b/>
      <w:bCs/>
      <w:sz w:val="20"/>
      <w:lang w:val="en-GB" w:eastAsia="it-IT"/>
    </w:rPr>
  </w:style>
  <w:style w:type="paragraph" w:styleId="33">
    <w:name w:val="Body Text 3"/>
    <w:basedOn w:val="a"/>
    <w:link w:val="34"/>
    <w:rsid w:val="00B04DED"/>
    <w:pPr>
      <w:tabs>
        <w:tab w:val="left" w:pos="405"/>
      </w:tabs>
    </w:pPr>
    <w:rPr>
      <w:rFonts w:ascii="Arial" w:hAnsi="Arial"/>
      <w:sz w:val="16"/>
    </w:rPr>
  </w:style>
  <w:style w:type="character" w:customStyle="1" w:styleId="34">
    <w:name w:val="Основной текст 3 Знак"/>
    <w:basedOn w:val="a1"/>
    <w:link w:val="33"/>
    <w:rsid w:val="00B04DED"/>
    <w:rPr>
      <w:rFonts w:ascii="Arial" w:eastAsia="Times New Roman" w:hAnsi="Arial" w:cs="Times New Roman"/>
      <w:sz w:val="16"/>
      <w:szCs w:val="24"/>
      <w:lang w:val="en-US"/>
    </w:rPr>
  </w:style>
  <w:style w:type="paragraph" w:customStyle="1" w:styleId="xl26">
    <w:name w:val="xl26"/>
    <w:basedOn w:val="a"/>
    <w:rsid w:val="00B04DED"/>
    <w:pPr>
      <w:spacing w:before="100" w:beforeAutospacing="1" w:after="100" w:afterAutospacing="1"/>
    </w:pPr>
    <w:rPr>
      <w:b/>
      <w:bCs/>
      <w:lang w:val="it-IT" w:eastAsia="it-IT"/>
    </w:rPr>
  </w:style>
  <w:style w:type="paragraph" w:customStyle="1" w:styleId="xl143">
    <w:name w:val="xl143"/>
    <w:basedOn w:val="a"/>
    <w:rsid w:val="00B04DED"/>
    <w:pPr>
      <w:pBdr>
        <w:left w:val="single" w:sz="4" w:space="0" w:color="auto"/>
        <w:right w:val="single" w:sz="4" w:space="0" w:color="000000"/>
      </w:pBdr>
      <w:spacing w:before="100" w:beforeAutospacing="1" w:after="100" w:afterAutospacing="1"/>
    </w:pPr>
    <w:rPr>
      <w:b/>
      <w:bCs/>
      <w:sz w:val="20"/>
      <w:szCs w:val="20"/>
      <w:u w:val="single"/>
      <w:lang w:val="it-IT" w:eastAsia="it-IT"/>
    </w:rPr>
  </w:style>
  <w:style w:type="character" w:styleId="af3">
    <w:name w:val="page number"/>
    <w:rsid w:val="00B04DED"/>
    <w:rPr>
      <w:rFonts w:cs="Times New Roman"/>
    </w:rPr>
  </w:style>
  <w:style w:type="paragraph" w:styleId="af4">
    <w:name w:val="header"/>
    <w:basedOn w:val="a"/>
    <w:link w:val="af5"/>
    <w:uiPriority w:val="99"/>
    <w:rsid w:val="00B04DED"/>
    <w:pPr>
      <w:pBdr>
        <w:bottom w:val="single" w:sz="4" w:space="1" w:color="auto"/>
      </w:pBdr>
      <w:tabs>
        <w:tab w:val="right" w:pos="9000"/>
      </w:tabs>
      <w:ind w:right="73"/>
    </w:pPr>
    <w:rPr>
      <w:sz w:val="20"/>
      <w:szCs w:val="20"/>
    </w:rPr>
  </w:style>
  <w:style w:type="character" w:customStyle="1" w:styleId="af5">
    <w:name w:val="Верхний колонтитул Знак"/>
    <w:basedOn w:val="a1"/>
    <w:link w:val="af4"/>
    <w:uiPriority w:val="99"/>
    <w:rsid w:val="00B04DED"/>
    <w:rPr>
      <w:rFonts w:ascii="Times New Roman" w:eastAsia="Times New Roman" w:hAnsi="Times New Roman" w:cs="Times New Roman"/>
      <w:sz w:val="20"/>
      <w:szCs w:val="20"/>
      <w:lang w:val="en-US"/>
    </w:rPr>
  </w:style>
  <w:style w:type="paragraph" w:styleId="af6">
    <w:name w:val="footer"/>
    <w:basedOn w:val="a"/>
    <w:link w:val="af7"/>
    <w:uiPriority w:val="99"/>
    <w:rsid w:val="00B04DED"/>
    <w:pPr>
      <w:tabs>
        <w:tab w:val="center" w:pos="4320"/>
        <w:tab w:val="right" w:pos="8640"/>
      </w:tabs>
    </w:pPr>
    <w:rPr>
      <w:szCs w:val="20"/>
    </w:rPr>
  </w:style>
  <w:style w:type="character" w:customStyle="1" w:styleId="af7">
    <w:name w:val="Нижний колонтитул Знак"/>
    <w:basedOn w:val="a1"/>
    <w:link w:val="af6"/>
    <w:uiPriority w:val="99"/>
    <w:rsid w:val="00B04DED"/>
    <w:rPr>
      <w:rFonts w:ascii="Times New Roman" w:eastAsia="Times New Roman" w:hAnsi="Times New Roman" w:cs="Times New Roman"/>
      <w:sz w:val="24"/>
      <w:szCs w:val="20"/>
      <w:lang w:val="en-US"/>
    </w:rPr>
  </w:style>
  <w:style w:type="character" w:styleId="af8">
    <w:name w:val="footnote reference"/>
    <w:uiPriority w:val="99"/>
    <w:rsid w:val="00B04DED"/>
    <w:rPr>
      <w:rFonts w:cs="Times New Roman"/>
      <w:vertAlign w:val="superscript"/>
    </w:rPr>
  </w:style>
  <w:style w:type="paragraph" w:customStyle="1" w:styleId="xl41">
    <w:name w:val="xl41"/>
    <w:basedOn w:val="a"/>
    <w:rsid w:val="00B04DED"/>
    <w:pPr>
      <w:spacing w:before="100" w:beforeAutospacing="1" w:after="100" w:afterAutospacing="1"/>
    </w:pPr>
    <w:rPr>
      <w:sz w:val="20"/>
      <w:szCs w:val="20"/>
      <w:lang w:val="it-IT" w:eastAsia="it-IT"/>
    </w:rPr>
  </w:style>
  <w:style w:type="paragraph" w:styleId="af9">
    <w:name w:val="Subtitle"/>
    <w:basedOn w:val="a"/>
    <w:link w:val="afa"/>
    <w:qFormat/>
    <w:rsid w:val="00B04DED"/>
    <w:pPr>
      <w:spacing w:after="60"/>
      <w:jc w:val="center"/>
      <w:outlineLvl w:val="1"/>
    </w:pPr>
    <w:rPr>
      <w:rFonts w:ascii="Arial" w:hAnsi="Arial" w:cs="Arial"/>
    </w:rPr>
  </w:style>
  <w:style w:type="character" w:customStyle="1" w:styleId="afa">
    <w:name w:val="Подзаголовок Знак"/>
    <w:basedOn w:val="a1"/>
    <w:link w:val="af9"/>
    <w:rsid w:val="00B04DED"/>
    <w:rPr>
      <w:rFonts w:ascii="Arial" w:eastAsia="Times New Roman" w:hAnsi="Arial" w:cs="Arial"/>
      <w:sz w:val="24"/>
      <w:szCs w:val="24"/>
      <w:lang w:val="en-US"/>
    </w:rPr>
  </w:style>
  <w:style w:type="paragraph" w:styleId="35">
    <w:name w:val="toc 3"/>
    <w:basedOn w:val="a"/>
    <w:next w:val="a"/>
    <w:autoRedefine/>
    <w:uiPriority w:val="39"/>
    <w:rsid w:val="00B04DED"/>
    <w:pPr>
      <w:tabs>
        <w:tab w:val="left" w:pos="360"/>
        <w:tab w:val="right" w:leader="dot" w:pos="9000"/>
      </w:tabs>
      <w:spacing w:after="120"/>
      <w:ind w:left="1260"/>
    </w:pPr>
    <w:rPr>
      <w:noProof/>
      <w:spacing w:val="-3"/>
      <w:szCs w:val="20"/>
    </w:rPr>
  </w:style>
  <w:style w:type="paragraph" w:styleId="41">
    <w:name w:val="toc 4"/>
    <w:basedOn w:val="a"/>
    <w:next w:val="a"/>
    <w:autoRedefine/>
    <w:uiPriority w:val="39"/>
    <w:rsid w:val="00B04DED"/>
    <w:pPr>
      <w:numPr>
        <w:ilvl w:val="12"/>
      </w:numPr>
      <w:tabs>
        <w:tab w:val="left" w:pos="720"/>
        <w:tab w:val="left" w:pos="1260"/>
        <w:tab w:val="left" w:pos="1980"/>
        <w:tab w:val="left" w:pos="2250"/>
        <w:tab w:val="right" w:leader="dot" w:pos="8910"/>
      </w:tabs>
      <w:ind w:left="1260"/>
    </w:pPr>
    <w:rPr>
      <w:noProof/>
      <w:szCs w:val="20"/>
    </w:rPr>
  </w:style>
  <w:style w:type="paragraph" w:styleId="afb">
    <w:name w:val="Normal (Web)"/>
    <w:basedOn w:val="a"/>
    <w:uiPriority w:val="99"/>
    <w:rsid w:val="00B04DED"/>
    <w:pPr>
      <w:spacing w:before="100" w:beforeAutospacing="1" w:after="100" w:afterAutospacing="1"/>
    </w:pPr>
    <w:rPr>
      <w:rFonts w:ascii="Arial Unicode MS" w:eastAsia="Arial Unicode MS" w:cs="Arial Unicode MS"/>
      <w:color w:val="000000"/>
    </w:rPr>
  </w:style>
  <w:style w:type="paragraph" w:styleId="51">
    <w:name w:val="toc 5"/>
    <w:basedOn w:val="a"/>
    <w:next w:val="a"/>
    <w:autoRedefine/>
    <w:uiPriority w:val="39"/>
    <w:rsid w:val="00B04DED"/>
    <w:pPr>
      <w:tabs>
        <w:tab w:val="left" w:pos="720"/>
        <w:tab w:val="left" w:pos="1170"/>
        <w:tab w:val="right" w:leader="dot" w:pos="8990"/>
      </w:tabs>
      <w:spacing w:after="120"/>
      <w:ind w:left="1170"/>
    </w:pPr>
  </w:style>
  <w:style w:type="paragraph" w:styleId="61">
    <w:name w:val="toc 6"/>
    <w:basedOn w:val="a"/>
    <w:next w:val="a"/>
    <w:autoRedefine/>
    <w:uiPriority w:val="39"/>
    <w:rsid w:val="00B04DED"/>
    <w:pPr>
      <w:tabs>
        <w:tab w:val="right" w:leader="dot" w:pos="8990"/>
      </w:tabs>
      <w:spacing w:after="60"/>
    </w:pPr>
    <w:rPr>
      <w:rFonts w:ascii="Arial" w:hAnsi="Arial" w:cs="Arial"/>
      <w:noProof/>
      <w:sz w:val="22"/>
      <w:szCs w:val="20"/>
      <w:lang w:val="en-GB"/>
    </w:rPr>
  </w:style>
  <w:style w:type="paragraph" w:styleId="71">
    <w:name w:val="toc 7"/>
    <w:basedOn w:val="a"/>
    <w:next w:val="a"/>
    <w:autoRedefine/>
    <w:uiPriority w:val="39"/>
    <w:rsid w:val="00B04DED"/>
    <w:pPr>
      <w:ind w:left="1440"/>
    </w:pPr>
  </w:style>
  <w:style w:type="paragraph" w:styleId="81">
    <w:name w:val="toc 8"/>
    <w:basedOn w:val="a"/>
    <w:next w:val="a"/>
    <w:autoRedefine/>
    <w:uiPriority w:val="39"/>
    <w:rsid w:val="00B04DED"/>
    <w:pPr>
      <w:ind w:left="1680"/>
    </w:pPr>
  </w:style>
  <w:style w:type="paragraph" w:styleId="91">
    <w:name w:val="toc 9"/>
    <w:basedOn w:val="a"/>
    <w:next w:val="a"/>
    <w:autoRedefine/>
    <w:uiPriority w:val="39"/>
    <w:rsid w:val="00B04DED"/>
    <w:pPr>
      <w:ind w:left="1920"/>
    </w:pPr>
  </w:style>
  <w:style w:type="character" w:styleId="afc">
    <w:name w:val="Hyperlink"/>
    <w:uiPriority w:val="99"/>
    <w:rsid w:val="00B04DED"/>
    <w:rPr>
      <w:rFonts w:cs="Times New Roman"/>
      <w:color w:val="0000FF"/>
      <w:u w:val="single"/>
    </w:rPr>
  </w:style>
  <w:style w:type="paragraph" w:styleId="afd">
    <w:name w:val="Balloon Text"/>
    <w:basedOn w:val="a"/>
    <w:link w:val="afe"/>
    <w:semiHidden/>
    <w:rsid w:val="00B04DED"/>
    <w:rPr>
      <w:rFonts w:ascii="Tahoma" w:hAnsi="Tahoma" w:cs="Tahoma"/>
      <w:sz w:val="16"/>
      <w:szCs w:val="16"/>
    </w:rPr>
  </w:style>
  <w:style w:type="character" w:customStyle="1" w:styleId="afe">
    <w:name w:val="Текст выноски Знак"/>
    <w:basedOn w:val="a1"/>
    <w:link w:val="afd"/>
    <w:semiHidden/>
    <w:rsid w:val="00B04DED"/>
    <w:rPr>
      <w:rFonts w:ascii="Tahoma" w:eastAsia="Times New Roman" w:hAnsi="Tahoma" w:cs="Tahoma"/>
      <w:sz w:val="16"/>
      <w:szCs w:val="16"/>
      <w:lang w:val="en-US"/>
    </w:rPr>
  </w:style>
  <w:style w:type="paragraph" w:customStyle="1" w:styleId="A1-Heading1">
    <w:name w:val="A1-Heading1"/>
    <w:basedOn w:val="1"/>
    <w:rsid w:val="00B04DED"/>
    <w:pPr>
      <w:keepNext w:val="0"/>
      <w:keepLines w:val="0"/>
    </w:pPr>
    <w:rPr>
      <w:rFonts w:ascii="Times New Roman" w:hAnsi="Times New Roman"/>
    </w:rPr>
  </w:style>
  <w:style w:type="paragraph" w:customStyle="1" w:styleId="A1-Heading2">
    <w:name w:val="A1-Heading2"/>
    <w:basedOn w:val="2"/>
    <w:rsid w:val="00B04DED"/>
    <w:pPr>
      <w:jc w:val="center"/>
    </w:pPr>
    <w:rPr>
      <w:bCs/>
      <w:smallCaps/>
    </w:rPr>
  </w:style>
  <w:style w:type="paragraph" w:customStyle="1" w:styleId="A2-Heading1">
    <w:name w:val="A2-Heading 1"/>
    <w:basedOn w:val="1"/>
    <w:rsid w:val="00B04DED"/>
    <w:pPr>
      <w:keepNext w:val="0"/>
      <w:keepLines w:val="0"/>
      <w:numPr>
        <w:ilvl w:val="12"/>
      </w:numPr>
      <w:spacing w:before="0" w:after="0"/>
    </w:pPr>
    <w:rPr>
      <w:szCs w:val="24"/>
    </w:rPr>
  </w:style>
  <w:style w:type="paragraph" w:customStyle="1" w:styleId="A2-Heading2">
    <w:name w:val="A2-Heading 2"/>
    <w:basedOn w:val="2"/>
    <w:rsid w:val="00B04DED"/>
    <w:pPr>
      <w:numPr>
        <w:numId w:val="0"/>
      </w:numPr>
      <w:tabs>
        <w:tab w:val="num" w:pos="360"/>
      </w:tabs>
      <w:ind w:left="720" w:hanging="720"/>
      <w:jc w:val="center"/>
    </w:pPr>
    <w:rPr>
      <w:bCs/>
      <w:smallCaps/>
    </w:rPr>
  </w:style>
  <w:style w:type="paragraph" w:customStyle="1" w:styleId="A1-Heading3">
    <w:name w:val="A1-Heading 3"/>
    <w:basedOn w:val="3"/>
    <w:rsid w:val="00B04DED"/>
    <w:pPr>
      <w:tabs>
        <w:tab w:val="left" w:pos="540"/>
      </w:tabs>
      <w:ind w:left="533" w:right="-29" w:hanging="533"/>
    </w:pPr>
    <w:rPr>
      <w:bCs/>
    </w:rPr>
  </w:style>
  <w:style w:type="paragraph" w:customStyle="1" w:styleId="A1-Heading4">
    <w:name w:val="A1-Heading 4"/>
    <w:basedOn w:val="4"/>
    <w:rsid w:val="00B04DED"/>
    <w:pPr>
      <w:keepNext w:val="0"/>
      <w:tabs>
        <w:tab w:val="left" w:pos="1062"/>
      </w:tabs>
      <w:ind w:left="1062" w:hanging="720"/>
    </w:pPr>
    <w:rPr>
      <w:sz w:val="24"/>
    </w:rPr>
  </w:style>
  <w:style w:type="paragraph" w:customStyle="1" w:styleId="A2-Heading3">
    <w:name w:val="A2-Heading 3"/>
    <w:basedOn w:val="3"/>
    <w:rsid w:val="00B04DED"/>
    <w:pPr>
      <w:tabs>
        <w:tab w:val="left" w:pos="540"/>
      </w:tabs>
      <w:ind w:left="539" w:right="-34" w:hanging="539"/>
    </w:pPr>
    <w:rPr>
      <w:bCs/>
    </w:rPr>
  </w:style>
  <w:style w:type="character" w:styleId="aff">
    <w:name w:val="FollowedHyperlink"/>
    <w:rsid w:val="00B04DED"/>
    <w:rPr>
      <w:rFonts w:cs="Times New Roman"/>
      <w:color w:val="606420"/>
      <w:u w:val="single"/>
    </w:rPr>
  </w:style>
  <w:style w:type="character" w:customStyle="1" w:styleId="CommentReference">
    <w:name w:val="Comment Reference"/>
    <w:uiPriority w:val="99"/>
    <w:semiHidden/>
    <w:rsid w:val="00B04DED"/>
    <w:rPr>
      <w:rFonts w:cs="Times New Roman"/>
      <w:sz w:val="16"/>
      <w:szCs w:val="16"/>
    </w:rPr>
  </w:style>
  <w:style w:type="paragraph" w:customStyle="1" w:styleId="CommentText">
    <w:name w:val="Comment Text"/>
    <w:basedOn w:val="a"/>
    <w:link w:val="CommentTextChar"/>
    <w:uiPriority w:val="99"/>
    <w:rsid w:val="00B04DED"/>
    <w:rPr>
      <w:sz w:val="20"/>
      <w:szCs w:val="20"/>
    </w:rPr>
  </w:style>
  <w:style w:type="character" w:customStyle="1" w:styleId="CommentTextChar">
    <w:name w:val="Comment Text Char"/>
    <w:link w:val="CommentText"/>
    <w:uiPriority w:val="99"/>
    <w:locked/>
    <w:rsid w:val="00B04DED"/>
    <w:rPr>
      <w:rFonts w:ascii="Times New Roman" w:eastAsia="Times New Roman" w:hAnsi="Times New Roman" w:cs="Times New Roman"/>
      <w:sz w:val="20"/>
      <w:szCs w:val="20"/>
      <w:lang w:val="en-US"/>
    </w:rPr>
  </w:style>
  <w:style w:type="paragraph" w:customStyle="1" w:styleId="CommentSubject">
    <w:name w:val="Comment Subject"/>
    <w:basedOn w:val="CommentText"/>
    <w:next w:val="CommentText"/>
    <w:link w:val="CommentSubjectChar"/>
    <w:semiHidden/>
    <w:rsid w:val="00B04DED"/>
    <w:rPr>
      <w:b/>
      <w:bCs/>
    </w:rPr>
  </w:style>
  <w:style w:type="character" w:customStyle="1" w:styleId="CommentSubjectChar">
    <w:name w:val="Comment Subject Char"/>
    <w:link w:val="CommentSubject"/>
    <w:semiHidden/>
    <w:rsid w:val="00B04DED"/>
    <w:rPr>
      <w:rFonts w:ascii="Times New Roman" w:eastAsia="Times New Roman" w:hAnsi="Times New Roman" w:cs="Times New Roman"/>
      <w:b/>
      <w:bCs/>
      <w:sz w:val="20"/>
      <w:szCs w:val="20"/>
      <w:lang w:val="en-US"/>
    </w:rPr>
  </w:style>
  <w:style w:type="paragraph" w:styleId="aff0">
    <w:name w:val="endnote text"/>
    <w:basedOn w:val="a"/>
    <w:link w:val="aff1"/>
    <w:rsid w:val="00B04DED"/>
    <w:rPr>
      <w:sz w:val="20"/>
      <w:szCs w:val="20"/>
    </w:rPr>
  </w:style>
  <w:style w:type="character" w:customStyle="1" w:styleId="aff1">
    <w:name w:val="Текст концевой сноски Знак"/>
    <w:basedOn w:val="a1"/>
    <w:link w:val="aff0"/>
    <w:rsid w:val="00B04DED"/>
    <w:rPr>
      <w:rFonts w:ascii="Times New Roman" w:eastAsia="Times New Roman" w:hAnsi="Times New Roman" w:cs="Times New Roman"/>
      <w:sz w:val="20"/>
      <w:szCs w:val="20"/>
      <w:lang w:val="en-US"/>
    </w:rPr>
  </w:style>
  <w:style w:type="character" w:styleId="aff2">
    <w:name w:val="endnote reference"/>
    <w:rsid w:val="00B04DED"/>
    <w:rPr>
      <w:rFonts w:cs="Times New Roman"/>
      <w:vertAlign w:val="superscript"/>
    </w:rPr>
  </w:style>
  <w:style w:type="table" w:styleId="aff3">
    <w:name w:val="Table Grid"/>
    <w:basedOn w:val="a2"/>
    <w:uiPriority w:val="39"/>
    <w:rsid w:val="00B04DED"/>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a"/>
    <w:rsid w:val="00B04DED"/>
    <w:pPr>
      <w:pBdr>
        <w:bottom w:val="single" w:sz="4" w:space="1" w:color="auto"/>
      </w:pBdr>
      <w:spacing w:after="240"/>
      <w:jc w:val="center"/>
    </w:pPr>
    <w:rPr>
      <w:rFonts w:ascii="Times New Roman Bold" w:hAnsi="Times New Roman Bold"/>
      <w:b/>
      <w:sz w:val="32"/>
    </w:rPr>
  </w:style>
  <w:style w:type="paragraph" w:styleId="aff4">
    <w:name w:val="Revision"/>
    <w:hidden/>
    <w:uiPriority w:val="99"/>
    <w:semiHidden/>
    <w:rsid w:val="00B04DED"/>
    <w:pPr>
      <w:spacing w:after="0" w:line="240" w:lineRule="auto"/>
    </w:pPr>
    <w:rPr>
      <w:rFonts w:ascii="Times New Roman" w:eastAsia="Times New Roman" w:hAnsi="Times New Roman" w:cs="Times New Roman"/>
      <w:sz w:val="24"/>
      <w:szCs w:val="24"/>
      <w:lang w:val="en-US"/>
    </w:rPr>
  </w:style>
  <w:style w:type="paragraph" w:styleId="a0">
    <w:name w:val="List Paragraph"/>
    <w:aliases w:val="Citation List,본문(내용),List Paragraph (numbered (a)),Colorful List - Accent 11,List_Paragraph,Multilevel para_II,ADB Normal,ADB paragraph numbering,List Paragraph1,List Paragraph11,ADB List Paragraph,7 List Paragraph,6 List Paragraph"/>
    <w:basedOn w:val="a"/>
    <w:link w:val="aff5"/>
    <w:uiPriority w:val="34"/>
    <w:qFormat/>
    <w:rsid w:val="00B04DED"/>
    <w:pPr>
      <w:ind w:left="720"/>
      <w:contextualSpacing/>
    </w:pPr>
  </w:style>
  <w:style w:type="paragraph" w:customStyle="1" w:styleId="CharChar">
    <w:name w:val="Char Char"/>
    <w:basedOn w:val="a"/>
    <w:uiPriority w:val="99"/>
    <w:rsid w:val="00B04DED"/>
    <w:pPr>
      <w:autoSpaceDE w:val="0"/>
      <w:autoSpaceDN w:val="0"/>
      <w:spacing w:after="160" w:line="240" w:lineRule="exact"/>
    </w:pPr>
    <w:rPr>
      <w:rFonts w:ascii="Arial" w:hAnsi="Arial" w:cs="Arial"/>
      <w:b/>
      <w:sz w:val="20"/>
      <w:szCs w:val="20"/>
      <w:lang w:eastAsia="de-DE"/>
    </w:rPr>
  </w:style>
  <w:style w:type="character" w:customStyle="1" w:styleId="GaramondTimesNewRoman">
    <w:name w:val="Стиль Стиль Garamond + Times New Roman"/>
    <w:uiPriority w:val="99"/>
    <w:rsid w:val="00B04DED"/>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uiPriority w:val="99"/>
    <w:rsid w:val="00B04DED"/>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af4"/>
    <w:rsid w:val="00B04DED"/>
    <w:pPr>
      <w:numPr>
        <w:numId w:val="5"/>
      </w:numPr>
      <w:pBdr>
        <w:bottom w:val="none" w:sz="0" w:space="0" w:color="auto"/>
      </w:pBdr>
      <w:tabs>
        <w:tab w:val="clear" w:pos="9000"/>
      </w:tabs>
      <w:ind w:right="-88"/>
      <w:jc w:val="both"/>
    </w:pPr>
    <w:rPr>
      <w:rFonts w:ascii="Arial" w:hAnsi="Arial" w:cs="Arial"/>
      <w:bCs/>
      <w:sz w:val="22"/>
      <w:szCs w:val="24"/>
      <w:lang w:val="en-GB"/>
    </w:rPr>
  </w:style>
  <w:style w:type="paragraph" w:customStyle="1" w:styleId="Subtitulos">
    <w:name w:val="Subtitulos"/>
    <w:basedOn w:val="2"/>
    <w:rsid w:val="00B04DED"/>
    <w:pPr>
      <w:spacing w:before="120" w:after="120"/>
      <w:ind w:left="0" w:firstLine="0"/>
    </w:pPr>
    <w:rPr>
      <w:rFonts w:ascii="Times New Roman Bold" w:hAnsi="Times New Roman Bold"/>
      <w:szCs w:val="20"/>
      <w:lang w:val="es-ES_tradnl"/>
    </w:rPr>
  </w:style>
  <w:style w:type="character" w:styleId="aff6">
    <w:name w:val="Emphasis"/>
    <w:qFormat/>
    <w:rsid w:val="00B04DED"/>
    <w:rPr>
      <w:i/>
      <w:iCs/>
    </w:rPr>
  </w:style>
  <w:style w:type="paragraph" w:customStyle="1" w:styleId="41Autolist4">
    <w:name w:val="4.1 Autolist4"/>
    <w:basedOn w:val="a"/>
    <w:next w:val="a"/>
    <w:rsid w:val="00B04DED"/>
    <w:pPr>
      <w:keepNext/>
      <w:spacing w:before="120" w:after="120"/>
      <w:jc w:val="both"/>
    </w:pPr>
    <w:rPr>
      <w:szCs w:val="20"/>
    </w:rPr>
  </w:style>
  <w:style w:type="paragraph" w:customStyle="1" w:styleId="iAutoList">
    <w:name w:val="(i) AutoList"/>
    <w:basedOn w:val="a"/>
    <w:next w:val="a"/>
    <w:rsid w:val="00B04DED"/>
    <w:pPr>
      <w:spacing w:before="120" w:after="120"/>
      <w:ind w:left="720" w:hanging="360"/>
      <w:jc w:val="both"/>
    </w:pPr>
    <w:rPr>
      <w:snapToGrid w:val="0"/>
      <w:szCs w:val="20"/>
      <w:lang w:val="es-ES_tradnl"/>
    </w:rPr>
  </w:style>
  <w:style w:type="paragraph" w:styleId="24">
    <w:name w:val="Body Text 2"/>
    <w:basedOn w:val="a"/>
    <w:link w:val="25"/>
    <w:unhideWhenUsed/>
    <w:rsid w:val="00B04DED"/>
    <w:pPr>
      <w:spacing w:after="120" w:line="480" w:lineRule="auto"/>
    </w:pPr>
  </w:style>
  <w:style w:type="character" w:customStyle="1" w:styleId="25">
    <w:name w:val="Основной текст 2 Знак"/>
    <w:basedOn w:val="a1"/>
    <w:link w:val="24"/>
    <w:rsid w:val="00B04DED"/>
    <w:rPr>
      <w:rFonts w:ascii="Times New Roman" w:eastAsia="Times New Roman" w:hAnsi="Times New Roman" w:cs="Times New Roman"/>
      <w:sz w:val="24"/>
      <w:szCs w:val="24"/>
      <w:lang w:val="en-US"/>
    </w:rPr>
  </w:style>
  <w:style w:type="paragraph" w:customStyle="1" w:styleId="Section4-Heading1">
    <w:name w:val="Section 4 - Heading 1"/>
    <w:basedOn w:val="Section3-Heading1"/>
    <w:rsid w:val="00B04DED"/>
  </w:style>
  <w:style w:type="paragraph" w:customStyle="1" w:styleId="Header1-Clauses">
    <w:name w:val="Header 1 - Clauses"/>
    <w:basedOn w:val="a"/>
    <w:rsid w:val="00B04DED"/>
    <w:pPr>
      <w:numPr>
        <w:numId w:val="6"/>
      </w:numPr>
    </w:pPr>
    <w:rPr>
      <w:b/>
      <w:szCs w:val="20"/>
      <w:lang w:val="es-ES_tradnl"/>
    </w:rPr>
  </w:style>
  <w:style w:type="paragraph" w:customStyle="1" w:styleId="Header2-SubClauses">
    <w:name w:val="Header 2 - SubClauses"/>
    <w:basedOn w:val="a"/>
    <w:rsid w:val="00B04DED"/>
    <w:pPr>
      <w:numPr>
        <w:ilvl w:val="1"/>
        <w:numId w:val="6"/>
      </w:numPr>
      <w:tabs>
        <w:tab w:val="left" w:pos="619"/>
      </w:tabs>
      <w:spacing w:after="200"/>
      <w:jc w:val="both"/>
    </w:pPr>
    <w:rPr>
      <w:szCs w:val="20"/>
      <w:lang w:val="es-ES_tradnl"/>
    </w:rPr>
  </w:style>
  <w:style w:type="paragraph" w:customStyle="1" w:styleId="P3Header1-Clauses">
    <w:name w:val="P3 Header1-Clauses"/>
    <w:basedOn w:val="Header1-Clauses"/>
    <w:rsid w:val="00B04DED"/>
    <w:pPr>
      <w:numPr>
        <w:ilvl w:val="2"/>
      </w:numPr>
    </w:pPr>
  </w:style>
  <w:style w:type="character" w:customStyle="1" w:styleId="DeltaViewInsertion">
    <w:name w:val="DeltaView Insertion"/>
    <w:uiPriority w:val="99"/>
    <w:rsid w:val="00B04DED"/>
    <w:rPr>
      <w:color w:val="0000FF"/>
      <w:u w:val="double"/>
    </w:rPr>
  </w:style>
  <w:style w:type="paragraph" w:styleId="aff7">
    <w:name w:val="TOC Heading"/>
    <w:basedOn w:val="1"/>
    <w:next w:val="a"/>
    <w:uiPriority w:val="39"/>
    <w:unhideWhenUsed/>
    <w:qFormat/>
    <w:rsid w:val="00B04DED"/>
    <w:pPr>
      <w:spacing w:before="480" w:after="0" w:line="276" w:lineRule="auto"/>
      <w:jc w:val="left"/>
      <w:outlineLvl w:val="9"/>
    </w:pPr>
    <w:rPr>
      <w:rFonts w:ascii="Cambria" w:hAnsi="Cambria"/>
      <w:bCs/>
      <w:color w:val="365F91"/>
      <w:sz w:val="28"/>
      <w:szCs w:val="28"/>
    </w:rPr>
  </w:style>
  <w:style w:type="paragraph" w:customStyle="1" w:styleId="Section8Heading1">
    <w:name w:val="Section 8. Heading1"/>
    <w:basedOn w:val="A1-Heading2"/>
    <w:qFormat/>
    <w:rsid w:val="00B04DED"/>
    <w:pPr>
      <w:numPr>
        <w:numId w:val="8"/>
      </w:numPr>
      <w:tabs>
        <w:tab w:val="clear" w:pos="360"/>
      </w:tabs>
      <w:spacing w:before="120" w:after="240"/>
      <w:ind w:left="1080" w:hanging="720"/>
      <w:contextualSpacing w:val="0"/>
    </w:pPr>
    <w:rPr>
      <w:sz w:val="28"/>
      <w:lang w:val="en-US"/>
    </w:rPr>
  </w:style>
  <w:style w:type="paragraph" w:customStyle="1" w:styleId="Section8Heading2">
    <w:name w:val="Section 8. Heading2"/>
    <w:next w:val="a"/>
    <w:qFormat/>
    <w:rsid w:val="00B04DED"/>
    <w:pPr>
      <w:numPr>
        <w:numId w:val="9"/>
      </w:numPr>
      <w:spacing w:after="200" w:line="240" w:lineRule="auto"/>
      <w:ind w:left="360"/>
    </w:pPr>
    <w:rPr>
      <w:rFonts w:ascii="Times New Roman" w:eastAsia="Times New Roman" w:hAnsi="Times New Roman" w:cs="Times New Roman"/>
      <w:b/>
      <w:bCs/>
      <w:sz w:val="24"/>
      <w:szCs w:val="24"/>
      <w:lang w:val="en-US"/>
    </w:rPr>
  </w:style>
  <w:style w:type="paragraph" w:customStyle="1" w:styleId="Section8Header1">
    <w:name w:val="Section 8. Header1"/>
    <w:qFormat/>
    <w:rsid w:val="00B04DED"/>
    <w:pPr>
      <w:numPr>
        <w:numId w:val="10"/>
      </w:numPr>
      <w:spacing w:before="240" w:after="240" w:line="240" w:lineRule="auto"/>
      <w:jc w:val="center"/>
    </w:pPr>
    <w:rPr>
      <w:rFonts w:ascii="Times New Roman" w:eastAsia="Times New Roman" w:hAnsi="Times New Roman" w:cs="Times New Roman"/>
      <w:b/>
      <w:sz w:val="32"/>
      <w:szCs w:val="20"/>
      <w:lang w:val="en-US"/>
    </w:rPr>
  </w:style>
  <w:style w:type="paragraph" w:customStyle="1" w:styleId="Section8Heading3">
    <w:name w:val="Section 8. Heading3"/>
    <w:qFormat/>
    <w:rsid w:val="00B04DED"/>
    <w:pPr>
      <w:spacing w:after="0" w:line="240" w:lineRule="auto"/>
      <w:ind w:hanging="534"/>
    </w:pPr>
    <w:rPr>
      <w:rFonts w:ascii="Times New Roman" w:eastAsia="Times New Roman" w:hAnsi="Times New Roman" w:cs="Times New Roman"/>
      <w:b/>
      <w:bCs/>
      <w:sz w:val="24"/>
      <w:szCs w:val="24"/>
      <w:lang w:val="en-US"/>
    </w:rPr>
  </w:style>
  <w:style w:type="paragraph" w:customStyle="1" w:styleId="Default">
    <w:name w:val="Default"/>
    <w:rsid w:val="00B04DED"/>
    <w:pPr>
      <w:widowControl w:val="0"/>
      <w:autoSpaceDE w:val="0"/>
      <w:autoSpaceDN w:val="0"/>
      <w:adjustRightInd w:val="0"/>
      <w:spacing w:after="0" w:line="240" w:lineRule="auto"/>
    </w:pPr>
    <w:rPr>
      <w:rFonts w:ascii="Verdana" w:eastAsia="Times New Roman" w:hAnsi="Verdana" w:cs="Verdana"/>
      <w:color w:val="000000"/>
      <w:sz w:val="24"/>
      <w:szCs w:val="24"/>
      <w:lang w:val="en-US"/>
    </w:rPr>
  </w:style>
  <w:style w:type="character" w:customStyle="1" w:styleId="UnresolvedMention1">
    <w:name w:val="Unresolved Mention1"/>
    <w:uiPriority w:val="99"/>
    <w:semiHidden/>
    <w:unhideWhenUsed/>
    <w:rsid w:val="00B04DED"/>
    <w:rPr>
      <w:color w:val="808080"/>
      <w:shd w:val="clear" w:color="auto" w:fill="E6E6E6"/>
    </w:rPr>
  </w:style>
  <w:style w:type="character" w:customStyle="1" w:styleId="aff5">
    <w:name w:val="Абзац списка Знак"/>
    <w:aliases w:val="Citation List Знак,본문(내용) Знак,List Paragraph (numbered (a)) Знак,Colorful List - Accent 11 Знак,List_Paragraph Знак,Multilevel para_II Знак,ADB Normal Знак,ADB paragraph numbering Знак,List Paragraph1 Знак,List Paragraph11 Знак"/>
    <w:link w:val="a0"/>
    <w:uiPriority w:val="34"/>
    <w:locked/>
    <w:rsid w:val="00B04DED"/>
    <w:rPr>
      <w:rFonts w:ascii="Times New Roman" w:eastAsia="Times New Roman" w:hAnsi="Times New Roman" w:cs="Times New Roman"/>
      <w:sz w:val="24"/>
      <w:szCs w:val="24"/>
      <w:lang w:val="en-US"/>
    </w:rPr>
  </w:style>
  <w:style w:type="numbering" w:customStyle="1" w:styleId="NoList1">
    <w:name w:val="No List1"/>
    <w:next w:val="a3"/>
    <w:uiPriority w:val="99"/>
    <w:semiHidden/>
    <w:unhideWhenUsed/>
    <w:rsid w:val="00B04DED"/>
  </w:style>
  <w:style w:type="table" w:customStyle="1" w:styleId="TableGrid1">
    <w:name w:val="Table Grid1"/>
    <w:basedOn w:val="a2"/>
    <w:next w:val="aff3"/>
    <w:uiPriority w:val="59"/>
    <w:rsid w:val="00B04DED"/>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8">
    <w:name w:val="Grid Table Light"/>
    <w:basedOn w:val="a2"/>
    <w:uiPriority w:val="40"/>
    <w:rsid w:val="00B04DED"/>
    <w:pPr>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2">
    <w:name w:val="Unresolved Mention2"/>
    <w:basedOn w:val="a1"/>
    <w:uiPriority w:val="99"/>
    <w:semiHidden/>
    <w:unhideWhenUsed/>
    <w:rsid w:val="00B04DED"/>
    <w:rPr>
      <w:color w:val="605E5C"/>
      <w:shd w:val="clear" w:color="auto" w:fill="E1DFDD"/>
    </w:rPr>
  </w:style>
  <w:style w:type="character" w:customStyle="1" w:styleId="UnresolvedMention3">
    <w:name w:val="Unresolved Mention3"/>
    <w:basedOn w:val="a1"/>
    <w:uiPriority w:val="99"/>
    <w:semiHidden/>
    <w:unhideWhenUsed/>
    <w:rsid w:val="00B04DED"/>
    <w:rPr>
      <w:color w:val="605E5C"/>
      <w:shd w:val="clear" w:color="auto" w:fill="E1DFDD"/>
    </w:rPr>
  </w:style>
  <w:style w:type="character" w:customStyle="1" w:styleId="12">
    <w:name w:val="Неразрешенное упоминание1"/>
    <w:basedOn w:val="a1"/>
    <w:uiPriority w:val="99"/>
    <w:semiHidden/>
    <w:unhideWhenUsed/>
    <w:rsid w:val="00B04DED"/>
    <w:rPr>
      <w:color w:val="605E5C"/>
      <w:shd w:val="clear" w:color="auto" w:fill="E1DFDD"/>
    </w:rPr>
  </w:style>
  <w:style w:type="paragraph" w:customStyle="1" w:styleId="TableParagraph">
    <w:name w:val="Table Paragraph"/>
    <w:basedOn w:val="a"/>
    <w:uiPriority w:val="1"/>
    <w:qFormat/>
    <w:rsid w:val="00B04DED"/>
    <w:rPr>
      <w:lang w:val="en-PH"/>
    </w:rPr>
  </w:style>
  <w:style w:type="character" w:customStyle="1" w:styleId="SBDIdealSansMedium">
    <w:name w:val="SBD_IdealSansMedium"/>
    <w:uiPriority w:val="99"/>
    <w:rsid w:val="00B04DED"/>
    <w:rPr>
      <w:rFonts w:ascii="Ideal Sans Medium" w:hAnsi="Ideal Sans Medium"/>
    </w:rPr>
  </w:style>
  <w:style w:type="character" w:customStyle="1" w:styleId="26">
    <w:name w:val="Неразрешенное упоминание2"/>
    <w:basedOn w:val="a1"/>
    <w:uiPriority w:val="99"/>
    <w:semiHidden/>
    <w:unhideWhenUsed/>
    <w:rsid w:val="00B04DED"/>
    <w:rPr>
      <w:color w:val="605E5C"/>
      <w:shd w:val="clear" w:color="auto" w:fill="E1DFDD"/>
    </w:rPr>
  </w:style>
  <w:style w:type="table" w:customStyle="1" w:styleId="TableNormal1">
    <w:name w:val="Table Normal1"/>
    <w:uiPriority w:val="2"/>
    <w:semiHidden/>
    <w:unhideWhenUsed/>
    <w:qFormat/>
    <w:rsid w:val="00B04DE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f9">
    <w:name w:val="Strong"/>
    <w:basedOn w:val="a1"/>
    <w:uiPriority w:val="22"/>
    <w:qFormat/>
    <w:rsid w:val="00B04D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54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asulan.kerimkulov@qaj.k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rkhan.sakanov@qaj.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33</Pages>
  <Words>13198</Words>
  <Characters>75232</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Боденова Альсина Гадыльбековна</dc:creator>
  <cp:keywords/>
  <dc:description/>
  <cp:lastModifiedBy>Муталяпова Динара  Лухмановна</cp:lastModifiedBy>
  <cp:revision>7</cp:revision>
  <dcterms:created xsi:type="dcterms:W3CDTF">2026-03-30T10:32:00Z</dcterms:created>
  <dcterms:modified xsi:type="dcterms:W3CDTF">2026-04-08T11:56:00Z</dcterms:modified>
</cp:coreProperties>
</file>