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AB1D" w14:textId="77777777" w:rsidR="00F9625A" w:rsidRPr="00AF179C" w:rsidRDefault="00F9625A" w:rsidP="00F9625A">
      <w:pPr>
        <w:jc w:val="center"/>
        <w:rPr>
          <w:rFonts w:ascii="Oswald" w:hAnsi="Oswald"/>
          <w:bCs/>
          <w:color w:val="171717" w:themeColor="background2" w:themeShade="1A"/>
        </w:rPr>
      </w:pPr>
      <w:r w:rsidRPr="00644B8A">
        <w:rPr>
          <w:rFonts w:ascii="Oswald" w:hAnsi="Oswald"/>
          <w:bCs/>
          <w:color w:val="171717" w:themeColor="background2" w:themeShade="1A"/>
          <w:sz w:val="36"/>
          <w:szCs w:val="36"/>
        </w:rPr>
        <w:t>PUBLICATION OF THE AWARD OF CONSULTANCY CONTRACTS FOR THE</w:t>
      </w:r>
      <w:r w:rsidRPr="00AF179C">
        <w:rPr>
          <w:rFonts w:ascii="Oswald" w:hAnsi="Oswald"/>
          <w:bCs/>
          <w:color w:val="171717" w:themeColor="background2" w:themeShade="1A"/>
          <w:sz w:val="36"/>
          <w:szCs w:val="36"/>
        </w:rPr>
        <w:t xml:space="preserve"> PROJECTS FINANCED BY THE ISLAMIC DEVELOPMENT BANK</w:t>
      </w:r>
    </w:p>
    <w:p w14:paraId="029DF357" w14:textId="77777777" w:rsidR="00F9625A" w:rsidRDefault="00F9625A" w:rsidP="001557D7">
      <w:pPr>
        <w:jc w:val="center"/>
        <w:rPr>
          <w:b w:val="0"/>
          <w:szCs w:val="28"/>
        </w:rPr>
      </w:pPr>
      <w:r w:rsidRPr="0054560D">
        <w:rPr>
          <w:szCs w:val="28"/>
        </w:rPr>
        <w:t>INFORMATION NOTE</w:t>
      </w:r>
    </w:p>
    <w:tbl>
      <w:tblPr>
        <w:tblW w:w="1041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6390"/>
      </w:tblGrid>
      <w:tr w:rsidR="00F9625A" w14:paraId="13EA9002" w14:textId="77777777" w:rsidTr="00644B8A">
        <w:trPr>
          <w:trHeight w:val="56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08D1159" w14:textId="77777777" w:rsidR="00F9625A" w:rsidRDefault="00F9625A" w:rsidP="00EE7022">
            <w:pPr>
              <w:pStyle w:val="BodyTextIndent"/>
              <w:spacing w:after="0"/>
              <w:ind w:left="0" w:right="-160" w:firstLine="72"/>
              <w:rPr>
                <w:rFonts w:eastAsia="Calibri"/>
                <w:bCs/>
                <w:iCs/>
                <w:sz w:val="23"/>
                <w:szCs w:val="23"/>
              </w:rPr>
            </w:pPr>
            <w:r w:rsidRPr="0054560D">
              <w:rPr>
                <w:bCs/>
                <w:sz w:val="23"/>
                <w:szCs w:val="23"/>
              </w:rPr>
              <w:t>Publication date</w:t>
            </w:r>
            <w:r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346A" w14:textId="68FB0253" w:rsidR="00F9625A" w:rsidRPr="00AF179C" w:rsidRDefault="00B840D1" w:rsidP="00EE7022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28</w:t>
            </w:r>
            <w:r w:rsidR="00E00A94">
              <w:rPr>
                <w:b/>
                <w:sz w:val="23"/>
                <w:szCs w:val="23"/>
              </w:rPr>
              <w:t xml:space="preserve"> April 2026</w:t>
            </w:r>
          </w:p>
        </w:tc>
      </w:tr>
      <w:tr w:rsidR="00F9625A" w14:paraId="286F5700" w14:textId="77777777" w:rsidTr="00644B8A">
        <w:trPr>
          <w:trHeight w:val="49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8A36ABB" w14:textId="77777777" w:rsidR="00F9625A" w:rsidRDefault="00F9625A" w:rsidP="00EE7022">
            <w:pPr>
              <w:pStyle w:val="BodyTextIndent"/>
              <w:spacing w:after="0"/>
              <w:ind w:left="0" w:right="-160" w:firstLine="72"/>
              <w:rPr>
                <w:rFonts w:eastAsia="Calibri"/>
                <w:iCs/>
                <w:sz w:val="23"/>
                <w:szCs w:val="23"/>
                <w:lang w:val="en-GB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Country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3EC9" w14:textId="0285CC7E" w:rsidR="00F9625A" w:rsidRPr="00AF179C" w:rsidRDefault="00F50273" w:rsidP="00EE7022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Nigeria</w:t>
            </w:r>
          </w:p>
        </w:tc>
      </w:tr>
      <w:tr w:rsidR="00F9625A" w14:paraId="4033EA07" w14:textId="77777777" w:rsidTr="00644B8A">
        <w:trPr>
          <w:trHeight w:val="60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2695465" w14:textId="77777777" w:rsidR="00F9625A" w:rsidRDefault="00F9625A" w:rsidP="00EE7022">
            <w:pPr>
              <w:pStyle w:val="BodyTextIndent"/>
              <w:spacing w:after="0"/>
              <w:ind w:left="0" w:right="-160" w:firstLine="72"/>
              <w:rPr>
                <w:rFonts w:eastAsia="Calibri"/>
                <w:iCs/>
                <w:sz w:val="23"/>
                <w:szCs w:val="23"/>
                <w:lang w:val="en-GB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Executing agency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85C7" w14:textId="02BCB4FA" w:rsidR="00F9625A" w:rsidRPr="00AF179C" w:rsidRDefault="00C15AE7" w:rsidP="00EE7022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 w:rsidRPr="00C15AE7">
              <w:rPr>
                <w:b/>
                <w:sz w:val="23"/>
                <w:szCs w:val="23"/>
              </w:rPr>
              <w:t>The Central Bank of Nigeria</w:t>
            </w:r>
          </w:p>
        </w:tc>
      </w:tr>
      <w:tr w:rsidR="00F9625A" w14:paraId="26F5D990" w14:textId="77777777" w:rsidTr="00644B8A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A5D401" w14:textId="77777777" w:rsidR="00F9625A" w:rsidRDefault="00F9625A" w:rsidP="00EE7022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en-GB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Name of Project / Study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EC73" w14:textId="1055BFC5" w:rsidR="00F9625A" w:rsidRPr="00AF179C" w:rsidRDefault="00773E4D" w:rsidP="00F96984">
            <w:pPr>
              <w:pStyle w:val="BodyTextIndent"/>
              <w:spacing w:after="0"/>
              <w:ind w:left="66"/>
              <w:rPr>
                <w:b/>
                <w:sz w:val="23"/>
                <w:szCs w:val="23"/>
              </w:rPr>
            </w:pPr>
            <w:r w:rsidRPr="00773E4D">
              <w:rPr>
                <w:b/>
                <w:sz w:val="23"/>
                <w:szCs w:val="23"/>
              </w:rPr>
              <w:t>Consulting Services for Development of Shari'ah-Compliant Treasury and Liquidity Management Instruments for Non-Interest (Islamic) Banks with a Particular Interest in Islamic Money Market Instruments</w:t>
            </w:r>
          </w:p>
        </w:tc>
      </w:tr>
      <w:tr w:rsidR="00F9625A" w14:paraId="2F90F92E" w14:textId="77777777" w:rsidTr="00644B8A">
        <w:trPr>
          <w:trHeight w:val="76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A81E5D" w14:textId="77777777" w:rsidR="00F9625A" w:rsidRPr="0054560D" w:rsidRDefault="00F9625A" w:rsidP="00EE7022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Mode of Financing Number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A058" w14:textId="680FC604" w:rsidR="00F9625A" w:rsidRPr="00AF179C" w:rsidRDefault="00773E4D" w:rsidP="00EE7022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 w:rsidRPr="00773E4D">
              <w:rPr>
                <w:b/>
                <w:sz w:val="23"/>
                <w:szCs w:val="23"/>
              </w:rPr>
              <w:t>NGA1020</w:t>
            </w:r>
          </w:p>
        </w:tc>
      </w:tr>
      <w:tr w:rsidR="00F9625A" w14:paraId="79D2710B" w14:textId="77777777" w:rsidTr="00644B8A">
        <w:trPr>
          <w:trHeight w:val="721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B42FCD" w14:textId="77777777" w:rsidR="00F9625A" w:rsidRPr="0054560D" w:rsidRDefault="00F9625A" w:rsidP="00EE7022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Name of Request for Proposals (RFP)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C05D" w14:textId="5B2191F4" w:rsidR="00F9625A" w:rsidRPr="00AF179C" w:rsidRDefault="00810EAA" w:rsidP="00810EAA">
            <w:pPr>
              <w:pStyle w:val="BodyTextIndent"/>
              <w:ind w:left="66"/>
              <w:rPr>
                <w:b/>
                <w:sz w:val="23"/>
                <w:szCs w:val="23"/>
              </w:rPr>
            </w:pPr>
            <w:r w:rsidRPr="00810EAA">
              <w:rPr>
                <w:b/>
                <w:sz w:val="23"/>
                <w:szCs w:val="23"/>
              </w:rPr>
              <w:t>Selection of Consulting Services for: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810EAA">
              <w:rPr>
                <w:b/>
                <w:sz w:val="23"/>
                <w:szCs w:val="23"/>
              </w:rPr>
              <w:t>Enhancement of the Regulatory and Supervisory Capacity of the Central Bank of Nigeria</w:t>
            </w:r>
          </w:p>
        </w:tc>
      </w:tr>
      <w:tr w:rsidR="00F9625A" w14:paraId="67EDE8F5" w14:textId="77777777" w:rsidTr="00644B8A">
        <w:trPr>
          <w:trHeight w:val="61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7BB38" w14:textId="77777777" w:rsidR="00F9625A" w:rsidRPr="0054560D" w:rsidRDefault="00F9625A" w:rsidP="00EE7022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Selection method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0F82" w14:textId="02CC38C3" w:rsidR="00F9625A" w:rsidRPr="00AF179C" w:rsidRDefault="009C52DD" w:rsidP="00EE7022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 w:rsidRPr="00550F82">
              <w:rPr>
                <w:b/>
                <w:sz w:val="23"/>
                <w:szCs w:val="23"/>
              </w:rPr>
              <w:t>Consultants’</w:t>
            </w:r>
            <w:r w:rsidR="00550F82" w:rsidRPr="00550F82">
              <w:rPr>
                <w:b/>
                <w:sz w:val="23"/>
                <w:szCs w:val="23"/>
              </w:rPr>
              <w:t xml:space="preserve"> Qualification Selection (CQS)</w:t>
            </w:r>
          </w:p>
        </w:tc>
      </w:tr>
      <w:tr w:rsidR="00644B8A" w14:paraId="588CC8BA" w14:textId="77777777" w:rsidTr="00644B8A">
        <w:trPr>
          <w:trHeight w:val="61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0EED3A" w14:textId="77777777" w:rsidR="00644B8A" w:rsidRPr="0054560D" w:rsidRDefault="00644B8A" w:rsidP="00644B8A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REOI publication date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84F7" w14:textId="56587D1F" w:rsidR="00644B8A" w:rsidRPr="00AF179C" w:rsidRDefault="006A5B87" w:rsidP="00644B8A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 w:rsidRPr="006A5B87">
              <w:rPr>
                <w:b/>
                <w:sz w:val="23"/>
                <w:szCs w:val="23"/>
              </w:rPr>
              <w:t>14 November 2024</w:t>
            </w:r>
          </w:p>
        </w:tc>
      </w:tr>
      <w:tr w:rsidR="00644B8A" w14:paraId="22D06B87" w14:textId="77777777" w:rsidTr="00644B8A">
        <w:trPr>
          <w:trHeight w:val="811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FD6EF9" w14:textId="77777777" w:rsidR="00644B8A" w:rsidRPr="0054560D" w:rsidRDefault="00644B8A" w:rsidP="00644B8A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Issuance date of the RFP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1369" w14:textId="5A6E47B1" w:rsidR="00644B8A" w:rsidRPr="00AF179C" w:rsidRDefault="00E46654" w:rsidP="00644B8A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 w:rsidRPr="00E46654">
              <w:rPr>
                <w:b/>
                <w:sz w:val="23"/>
                <w:szCs w:val="23"/>
              </w:rPr>
              <w:t>10 March 2025</w:t>
            </w:r>
          </w:p>
        </w:tc>
      </w:tr>
      <w:tr w:rsidR="00644B8A" w14:paraId="39238D47" w14:textId="77777777" w:rsidTr="00644B8A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B9DF5A" w14:textId="77777777" w:rsidR="00644B8A" w:rsidRPr="0054560D" w:rsidRDefault="00644B8A" w:rsidP="00644B8A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Opening date of technical proposals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5A35" w14:textId="3A4580DB" w:rsidR="00644B8A" w:rsidRPr="00AF179C" w:rsidRDefault="007A3080" w:rsidP="0006449F">
            <w:pPr>
              <w:pStyle w:val="BodyTextIndent"/>
              <w:ind w:left="288" w:hanging="216"/>
              <w:rPr>
                <w:b/>
                <w:sz w:val="23"/>
                <w:szCs w:val="23"/>
              </w:rPr>
            </w:pPr>
            <w:r w:rsidRPr="007A3080">
              <w:rPr>
                <w:b/>
                <w:sz w:val="23"/>
                <w:szCs w:val="23"/>
              </w:rPr>
              <w:t>5 May 2025</w:t>
            </w:r>
          </w:p>
        </w:tc>
      </w:tr>
      <w:tr w:rsidR="002A1CC3" w14:paraId="30C518DE" w14:textId="77777777" w:rsidTr="00644B8A">
        <w:trPr>
          <w:trHeight w:val="70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EFB775" w14:textId="77777777" w:rsidR="002A1CC3" w:rsidRPr="0054560D" w:rsidRDefault="002A1CC3" w:rsidP="002A1CC3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Opening date of financial proposals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D51A" w14:textId="0BD3722B" w:rsidR="002A1CC3" w:rsidRPr="00AF179C" w:rsidRDefault="00C44FCF" w:rsidP="002A1CC3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 w:rsidRPr="00C44FCF">
              <w:rPr>
                <w:b/>
                <w:sz w:val="23"/>
                <w:szCs w:val="23"/>
              </w:rPr>
              <w:t>14 May 2025</w:t>
            </w:r>
          </w:p>
        </w:tc>
      </w:tr>
      <w:tr w:rsidR="00644B8A" w14:paraId="0CE7E0F5" w14:textId="77777777" w:rsidTr="00644B8A">
        <w:trPr>
          <w:trHeight w:val="105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7CEFF" w14:textId="77777777" w:rsidR="00644B8A" w:rsidRPr="0054560D" w:rsidRDefault="00644B8A" w:rsidP="00644B8A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 w:rsidRPr="0054560D">
              <w:rPr>
                <w:rFonts w:eastAsia="Calibri"/>
                <w:iCs/>
                <w:sz w:val="23"/>
                <w:szCs w:val="23"/>
              </w:rPr>
              <w:t>Date of approval by the Bank of the negotiated draft contract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D805" w14:textId="6C8AC885" w:rsidR="00644B8A" w:rsidRDefault="00133533" w:rsidP="00644B8A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A67A69">
              <w:rPr>
                <w:b/>
                <w:sz w:val="23"/>
                <w:szCs w:val="23"/>
              </w:rPr>
              <w:t xml:space="preserve"> November 2025</w:t>
            </w:r>
          </w:p>
        </w:tc>
      </w:tr>
    </w:tbl>
    <w:p w14:paraId="36ADBFC4" w14:textId="77777777" w:rsidR="00F9625A" w:rsidRDefault="00F9625A" w:rsidP="00F9625A">
      <w:pPr>
        <w:pStyle w:val="BodyTextIndent"/>
        <w:widowControl/>
        <w:autoSpaceDE/>
        <w:spacing w:before="120"/>
        <w:ind w:left="993" w:right="289"/>
        <w:jc w:val="both"/>
        <w:rPr>
          <w:b/>
          <w:iCs/>
        </w:rPr>
      </w:pPr>
    </w:p>
    <w:p w14:paraId="42A294D9" w14:textId="77777777" w:rsidR="00F9625A" w:rsidRDefault="00F9625A" w:rsidP="00F9625A">
      <w:pPr>
        <w:rPr>
          <w:b w:val="0"/>
          <w:iCs/>
        </w:rPr>
      </w:pPr>
      <w:r>
        <w:rPr>
          <w:b w:val="0"/>
          <w:iCs/>
        </w:rPr>
        <w:br w:type="page"/>
      </w:r>
    </w:p>
    <w:p w14:paraId="72353015" w14:textId="77777777" w:rsidR="00F9625A" w:rsidRDefault="00F9625A" w:rsidP="00F9625A">
      <w:pPr>
        <w:pStyle w:val="BodyTextIndent"/>
        <w:widowControl/>
        <w:numPr>
          <w:ilvl w:val="0"/>
          <w:numId w:val="1"/>
        </w:numPr>
        <w:autoSpaceDE/>
        <w:spacing w:before="120"/>
        <w:ind w:left="448" w:right="289" w:hanging="357"/>
        <w:jc w:val="both"/>
        <w:rPr>
          <w:rFonts w:eastAsia="Times New Roman"/>
          <w:b/>
          <w:iCs/>
          <w:sz w:val="24"/>
          <w:szCs w:val="20"/>
          <w:lang w:val="en-GB"/>
        </w:rPr>
      </w:pPr>
      <w:r>
        <w:rPr>
          <w:b/>
          <w:iCs/>
        </w:rPr>
        <w:lastRenderedPageBreak/>
        <w:t>Successful Consultant</w:t>
      </w:r>
    </w:p>
    <w:tbl>
      <w:tblPr>
        <w:tblW w:w="1041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3"/>
        <w:gridCol w:w="6141"/>
      </w:tblGrid>
      <w:tr w:rsidR="00F9625A" w14:paraId="06703D34" w14:textId="77777777" w:rsidTr="00133533">
        <w:trPr>
          <w:trHeight w:hRule="exact" w:val="10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827B01" w14:textId="77777777" w:rsidR="00F9625A" w:rsidRDefault="00F9625A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Name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5CC6D" w14:textId="21B84D3A" w:rsidR="00F9625A" w:rsidRDefault="00EA0A35" w:rsidP="000C1E66">
            <w:pPr>
              <w:pStyle w:val="BodyTextIndent"/>
              <w:ind w:left="288" w:hanging="216"/>
              <w:rPr>
                <w:b/>
                <w:iCs/>
                <w:sz w:val="23"/>
                <w:szCs w:val="23"/>
              </w:rPr>
            </w:pPr>
            <w:r w:rsidRPr="00EA0A35">
              <w:rPr>
                <w:b/>
                <w:iCs/>
                <w:sz w:val="23"/>
                <w:szCs w:val="23"/>
              </w:rPr>
              <w:t>Dar Al Sharia Limited (DAS)</w:t>
            </w:r>
          </w:p>
        </w:tc>
      </w:tr>
      <w:tr w:rsidR="00F9625A" w14:paraId="2BFAAE43" w14:textId="77777777" w:rsidTr="00ED3E1F">
        <w:trPr>
          <w:trHeight w:hRule="exact" w:val="10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E8B1EF" w14:textId="77777777" w:rsidR="00F9625A" w:rsidRDefault="00F9625A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Nationality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EE095" w14:textId="499B608A" w:rsidR="00A03699" w:rsidRPr="00A03699" w:rsidRDefault="00A03699" w:rsidP="00A03699">
            <w:r w:rsidRPr="00A03699">
              <w:rPr>
                <w:rFonts w:ascii="Cambria" w:eastAsia="Cambria" w:hAnsi="Cambria" w:cs="Cambria"/>
                <w:color w:val="auto"/>
                <w:sz w:val="23"/>
                <w:szCs w:val="23"/>
              </w:rPr>
              <w:t xml:space="preserve">Dubai, United Arab Emirates </w:t>
            </w:r>
          </w:p>
        </w:tc>
      </w:tr>
      <w:tr w:rsidR="00F9625A" w14:paraId="7E6B9C9D" w14:textId="77777777" w:rsidTr="00ED3E1F">
        <w:trPr>
          <w:trHeight w:hRule="exact" w:val="9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FC1D2D" w14:textId="77777777" w:rsidR="00F9625A" w:rsidRDefault="00F9625A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Address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82336" w14:textId="2D769A5B" w:rsidR="00F9625A" w:rsidRDefault="00395475" w:rsidP="00EE7022">
            <w:pPr>
              <w:pStyle w:val="BodyTextIndent"/>
              <w:spacing w:after="0"/>
              <w:ind w:left="72"/>
              <w:rPr>
                <w:b/>
                <w:iCs/>
                <w:sz w:val="23"/>
                <w:szCs w:val="23"/>
              </w:rPr>
            </w:pPr>
            <w:r w:rsidRPr="00395475">
              <w:rPr>
                <w:b/>
                <w:sz w:val="23"/>
                <w:szCs w:val="23"/>
              </w:rPr>
              <w:t>Office 607, Precinct Building 3, Dubai International Financial Centre, P.O. Box 12988</w:t>
            </w:r>
          </w:p>
        </w:tc>
      </w:tr>
      <w:tr w:rsidR="00F9625A" w14:paraId="35386DDA" w14:textId="77777777" w:rsidTr="00ED3E1F">
        <w:trPr>
          <w:trHeight w:hRule="exact" w:val="10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64369D" w14:textId="77777777" w:rsidR="00F9625A" w:rsidRDefault="00F9625A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Contract amount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FD702" w14:textId="32C432A0" w:rsidR="00F9625A" w:rsidRPr="00AF179C" w:rsidRDefault="00644B8A" w:rsidP="00EE7022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 w:rsidRPr="00644B8A">
              <w:rPr>
                <w:b/>
                <w:sz w:val="23"/>
                <w:szCs w:val="23"/>
              </w:rPr>
              <w:t xml:space="preserve">USD </w:t>
            </w:r>
            <w:r w:rsidR="00F22E3C">
              <w:rPr>
                <w:b/>
                <w:sz w:val="23"/>
                <w:szCs w:val="23"/>
              </w:rPr>
              <w:t>150</w:t>
            </w:r>
            <w:r w:rsidR="00D37212">
              <w:rPr>
                <w:b/>
                <w:sz w:val="23"/>
                <w:szCs w:val="23"/>
              </w:rPr>
              <w:t>,000</w:t>
            </w:r>
          </w:p>
        </w:tc>
      </w:tr>
      <w:tr w:rsidR="00DC2CE1" w14:paraId="1D8BA66F" w14:textId="77777777" w:rsidTr="00ED3E1F">
        <w:trPr>
          <w:trHeight w:hRule="exact" w:val="10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DB0874" w14:textId="77777777" w:rsidR="00DC2CE1" w:rsidRDefault="00DC2CE1" w:rsidP="00DC2CE1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Contract</w:t>
            </w:r>
            <w:r>
              <w:rPr>
                <w:iCs/>
                <w:sz w:val="23"/>
                <w:szCs w:val="23"/>
              </w:rPr>
              <w:t>’</w:t>
            </w:r>
            <w:r w:rsidRPr="0054560D">
              <w:rPr>
                <w:iCs/>
                <w:sz w:val="23"/>
                <w:szCs w:val="23"/>
              </w:rPr>
              <w:t>s start date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0362F" w14:textId="4FA227CD" w:rsidR="00DC2CE1" w:rsidRPr="00505267" w:rsidRDefault="00F22E3C" w:rsidP="00505267">
            <w:pPr>
              <w:pStyle w:val="BodyTextIndent"/>
              <w:spacing w:after="0"/>
              <w:ind w:left="288" w:hanging="216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C491B">
              <w:rPr>
                <w:b/>
                <w:sz w:val="23"/>
                <w:szCs w:val="23"/>
              </w:rPr>
              <w:t>8</w:t>
            </w:r>
            <w:r w:rsidR="00DC2CE1" w:rsidRPr="00505267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November </w:t>
            </w:r>
            <w:r w:rsidR="00DC2CE1" w:rsidRPr="00505267">
              <w:rPr>
                <w:b/>
                <w:sz w:val="23"/>
                <w:szCs w:val="23"/>
              </w:rPr>
              <w:t>2025</w:t>
            </w:r>
          </w:p>
        </w:tc>
      </w:tr>
      <w:tr w:rsidR="00F9625A" w14:paraId="509E842C" w14:textId="77777777" w:rsidTr="00ED3E1F">
        <w:trPr>
          <w:trHeight w:hRule="exact" w:val="14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7C9F75" w14:textId="77777777" w:rsidR="00F9625A" w:rsidRPr="0054560D" w:rsidRDefault="00F9625A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Duration of execution of the 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8A4" w14:textId="20C25DC1" w:rsidR="00F9625A" w:rsidRPr="00AF179C" w:rsidRDefault="00B9444D" w:rsidP="00B27CBC">
            <w:pPr>
              <w:spacing w:before="60"/>
              <w:ind w:left="72"/>
              <w:rPr>
                <w:rFonts w:ascii="Cambria" w:eastAsia="Cambria" w:hAnsi="Cambria" w:cs="Cambria"/>
                <w:color w:val="auto"/>
                <w:sz w:val="23"/>
                <w:szCs w:val="23"/>
              </w:rPr>
            </w:pPr>
            <w:r>
              <w:rPr>
                <w:rFonts w:ascii="Cambria" w:eastAsia="Cambria" w:hAnsi="Cambria" w:cs="Cambria"/>
                <w:color w:val="auto"/>
                <w:sz w:val="23"/>
                <w:szCs w:val="23"/>
              </w:rPr>
              <w:t>9 Months</w:t>
            </w:r>
          </w:p>
        </w:tc>
      </w:tr>
      <w:tr w:rsidR="00F9625A" w14:paraId="7F7B6741" w14:textId="77777777" w:rsidTr="00CF74FB">
        <w:trPr>
          <w:trHeight w:hRule="exact" w:val="49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416AEB" w14:textId="77777777" w:rsidR="00F9625A" w:rsidRPr="0054560D" w:rsidRDefault="00F9625A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Summary of the purpose of the 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F9888" w14:textId="523A85F1" w:rsidR="00F9625A" w:rsidRPr="00ED3E1F" w:rsidRDefault="00133398" w:rsidP="002B47DF">
            <w:pPr>
              <w:tabs>
                <w:tab w:val="left" w:pos="451"/>
              </w:tabs>
              <w:spacing w:before="60"/>
              <w:rPr>
                <w:rFonts w:ascii="Cambria" w:eastAsia="Cambria" w:hAnsi="Cambria" w:cs="Cambria"/>
                <w:color w:val="auto"/>
                <w:sz w:val="23"/>
                <w:szCs w:val="23"/>
              </w:rPr>
            </w:pPr>
            <w:r>
              <w:rPr>
                <w:rFonts w:ascii="Cambria" w:eastAsia="Cambria" w:hAnsi="Cambria" w:cs="Cambria"/>
                <w:color w:val="auto"/>
                <w:sz w:val="23"/>
                <w:szCs w:val="23"/>
              </w:rPr>
              <w:t>The</w:t>
            </w:r>
            <w:r w:rsidRPr="00133398">
              <w:rPr>
                <w:rFonts w:ascii="Cambria" w:eastAsia="Cambria" w:hAnsi="Cambria" w:cs="Cambria"/>
                <w:color w:val="auto"/>
                <w:sz w:val="23"/>
                <w:szCs w:val="23"/>
              </w:rPr>
              <w:t xml:space="preserve"> contract outline focuses on bridging the expertise gap within the Central Bank of Nigeria (CBN) and the broader financial sector to support the growth of non-interest banking. The scope is divided into three critical pillars of operational readiness: financial engineering, regulatory oversight, and structural transformation.</w:t>
            </w:r>
          </w:p>
        </w:tc>
      </w:tr>
    </w:tbl>
    <w:p w14:paraId="3C351E40" w14:textId="77777777" w:rsidR="00F9625A" w:rsidRDefault="00F9625A" w:rsidP="00F9625A">
      <w:pPr>
        <w:rPr>
          <w:b w:val="0"/>
          <w:iCs/>
        </w:rPr>
      </w:pPr>
    </w:p>
    <w:p w14:paraId="3CC45F75" w14:textId="77777777" w:rsidR="00F9625A" w:rsidRDefault="00F9625A" w:rsidP="00F9625A">
      <w:pPr>
        <w:ind w:right="215"/>
        <w:rPr>
          <w:lang w:val="en-GB"/>
        </w:rPr>
      </w:pPr>
    </w:p>
    <w:sectPr w:rsidR="00F9625A" w:rsidSect="00DF027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CD5B" w14:textId="77777777" w:rsidR="002B488E" w:rsidRDefault="002B488E">
      <w:pPr>
        <w:spacing w:line="240" w:lineRule="auto"/>
      </w:pPr>
      <w:r>
        <w:separator/>
      </w:r>
    </w:p>
  </w:endnote>
  <w:endnote w:type="continuationSeparator" w:id="0">
    <w:p w14:paraId="4E6C4E5D" w14:textId="77777777" w:rsidR="002B488E" w:rsidRDefault="002B4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6C55F" w14:textId="77777777" w:rsidR="00FC7E24" w:rsidRDefault="00F962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6E931E" w14:textId="77777777" w:rsidR="00FC7E24" w:rsidRDefault="00FC7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E3EB" w14:textId="77777777" w:rsidR="002B488E" w:rsidRDefault="002B488E">
      <w:pPr>
        <w:spacing w:line="240" w:lineRule="auto"/>
      </w:pPr>
      <w:r>
        <w:separator/>
      </w:r>
    </w:p>
  </w:footnote>
  <w:footnote w:type="continuationSeparator" w:id="0">
    <w:p w14:paraId="61C6D5F1" w14:textId="77777777" w:rsidR="002B488E" w:rsidRDefault="002B4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D7B4" w14:textId="0274FE3D" w:rsidR="002365BF" w:rsidRDefault="002365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A189D" wp14:editId="5E9B040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255" b="12065"/>
              <wp:wrapNone/>
              <wp:docPr id="8208626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9A292" w14:textId="6BFE945A" w:rsidR="002365BF" w:rsidRPr="002365BF" w:rsidRDefault="002365BF" w:rsidP="002365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5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A18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799A292" w14:textId="6BFE945A" w:rsidR="002365BF" w:rsidRPr="002365BF" w:rsidRDefault="002365BF" w:rsidP="002365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5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Borders>
        <w:top w:val="single" w:sz="36" w:space="0" w:color="44546A" w:themeColor="text2"/>
        <w:left w:val="single" w:sz="36" w:space="0" w:color="44546A" w:themeColor="text2"/>
        <w:bottom w:val="single" w:sz="36" w:space="0" w:color="44546A" w:themeColor="text2"/>
        <w:right w:val="single" w:sz="36" w:space="0" w:color="44546A" w:themeColor="text2"/>
        <w:insideH w:val="single" w:sz="36" w:space="0" w:color="44546A" w:themeColor="text2"/>
        <w:insideV w:val="single" w:sz="36" w:space="0" w:color="44546A" w:themeColor="text2"/>
      </w:tblBorders>
      <w:tblLook w:val="0000" w:firstRow="0" w:lastRow="0" w:firstColumn="0" w:lastColumn="0" w:noHBand="0" w:noVBand="0"/>
    </w:tblPr>
    <w:tblGrid>
      <w:gridCol w:w="9990"/>
    </w:tblGrid>
    <w:tr w:rsidR="00D077E9" w14:paraId="080C9E3D" w14:textId="77777777" w:rsidTr="0064441B">
      <w:trPr>
        <w:trHeight w:val="180"/>
      </w:trPr>
      <w:tc>
        <w:tcPr>
          <w:tcW w:w="9990" w:type="dxa"/>
          <w:tcBorders>
            <w:top w:val="nil"/>
            <w:left w:val="nil"/>
            <w:bottom w:val="single" w:sz="36" w:space="0" w:color="A5A5A5" w:themeColor="accent3"/>
            <w:right w:val="nil"/>
          </w:tcBorders>
        </w:tcPr>
        <w:p w14:paraId="492E15F1" w14:textId="17C033AE" w:rsidR="00FC7E24" w:rsidRDefault="002365BF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38B5B79" wp14:editId="68EC3127">
                    <wp:simplePos x="80010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8255" b="12065"/>
                    <wp:wrapNone/>
                    <wp:docPr id="780749573" name="Text Box 3" descr="Prote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80E559" w14:textId="22EB5748" w:rsidR="002365BF" w:rsidRPr="002365BF" w:rsidRDefault="002365BF" w:rsidP="002365B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2365B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Protected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38B5B7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Prote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      <v:textbox style="mso-fit-shape-to-text:t" inset="20pt,15pt,0,0">
                      <w:txbxContent>
                        <w:p w14:paraId="2380E559" w14:textId="22EB5748" w:rsidR="002365BF" w:rsidRPr="002365BF" w:rsidRDefault="002365BF" w:rsidP="002365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5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671F3BE9" w14:textId="77777777" w:rsidR="00FC7E24" w:rsidRDefault="00FC7E24" w:rsidP="00D07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B347" w14:textId="6286375D" w:rsidR="002365BF" w:rsidRDefault="002365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06CAEB" wp14:editId="69E7052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255" b="12065"/>
              <wp:wrapNone/>
              <wp:docPr id="1050966652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663C2" w14:textId="61BDE051" w:rsidR="002365BF" w:rsidRPr="002365BF" w:rsidRDefault="002365BF" w:rsidP="002365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5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CA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ED663C2" w14:textId="61BDE051" w:rsidR="002365BF" w:rsidRPr="002365BF" w:rsidRDefault="002365BF" w:rsidP="002365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5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1353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4F52"/>
    <w:multiLevelType w:val="hybridMultilevel"/>
    <w:tmpl w:val="F788DC06"/>
    <w:lvl w:ilvl="0" w:tplc="03DA422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539D6BF6"/>
    <w:multiLevelType w:val="hybridMultilevel"/>
    <w:tmpl w:val="3C32933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49520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360244">
    <w:abstractNumId w:val="1"/>
  </w:num>
  <w:num w:numId="3" w16cid:durableId="19890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A"/>
    <w:rsid w:val="0006449F"/>
    <w:rsid w:val="00074847"/>
    <w:rsid w:val="000C1E66"/>
    <w:rsid w:val="000F51D1"/>
    <w:rsid w:val="00110283"/>
    <w:rsid w:val="0011785E"/>
    <w:rsid w:val="00127E3C"/>
    <w:rsid w:val="00133398"/>
    <w:rsid w:val="00133533"/>
    <w:rsid w:val="001557D7"/>
    <w:rsid w:val="00192D91"/>
    <w:rsid w:val="001F7A95"/>
    <w:rsid w:val="002365BF"/>
    <w:rsid w:val="002A1CC3"/>
    <w:rsid w:val="002B47DF"/>
    <w:rsid w:val="002B488E"/>
    <w:rsid w:val="002C1FFD"/>
    <w:rsid w:val="002D1FC9"/>
    <w:rsid w:val="002E4B9C"/>
    <w:rsid w:val="00335E5C"/>
    <w:rsid w:val="00395475"/>
    <w:rsid w:val="003A7ABD"/>
    <w:rsid w:val="003B612C"/>
    <w:rsid w:val="003C491B"/>
    <w:rsid w:val="004330CE"/>
    <w:rsid w:val="00484747"/>
    <w:rsid w:val="00490ED5"/>
    <w:rsid w:val="004B6D9A"/>
    <w:rsid w:val="00505267"/>
    <w:rsid w:val="00550F82"/>
    <w:rsid w:val="005713E3"/>
    <w:rsid w:val="00585421"/>
    <w:rsid w:val="005E179E"/>
    <w:rsid w:val="00644B8A"/>
    <w:rsid w:val="006A5B87"/>
    <w:rsid w:val="0072388E"/>
    <w:rsid w:val="00764446"/>
    <w:rsid w:val="00773E4D"/>
    <w:rsid w:val="007A3080"/>
    <w:rsid w:val="007E342F"/>
    <w:rsid w:val="00810EAA"/>
    <w:rsid w:val="008901C0"/>
    <w:rsid w:val="008C38DC"/>
    <w:rsid w:val="008D3C4D"/>
    <w:rsid w:val="008D7CEF"/>
    <w:rsid w:val="009A1B8F"/>
    <w:rsid w:val="009C1150"/>
    <w:rsid w:val="009C250B"/>
    <w:rsid w:val="009C52DD"/>
    <w:rsid w:val="009F596F"/>
    <w:rsid w:val="00A01339"/>
    <w:rsid w:val="00A03699"/>
    <w:rsid w:val="00A67A69"/>
    <w:rsid w:val="00AE7B24"/>
    <w:rsid w:val="00B27CBC"/>
    <w:rsid w:val="00B840D1"/>
    <w:rsid w:val="00B9444D"/>
    <w:rsid w:val="00BC7BAE"/>
    <w:rsid w:val="00BF67C6"/>
    <w:rsid w:val="00C15AE7"/>
    <w:rsid w:val="00C44FCF"/>
    <w:rsid w:val="00CF74FB"/>
    <w:rsid w:val="00D37212"/>
    <w:rsid w:val="00DC2CE1"/>
    <w:rsid w:val="00DE2326"/>
    <w:rsid w:val="00DE253B"/>
    <w:rsid w:val="00DF4F41"/>
    <w:rsid w:val="00E00A94"/>
    <w:rsid w:val="00E46654"/>
    <w:rsid w:val="00E500EC"/>
    <w:rsid w:val="00EA0A35"/>
    <w:rsid w:val="00EA2231"/>
    <w:rsid w:val="00ED3E1F"/>
    <w:rsid w:val="00ED4BEE"/>
    <w:rsid w:val="00EF4A6C"/>
    <w:rsid w:val="00F22E3C"/>
    <w:rsid w:val="00F50273"/>
    <w:rsid w:val="00F66204"/>
    <w:rsid w:val="00F75D45"/>
    <w:rsid w:val="00F942F9"/>
    <w:rsid w:val="00F9625A"/>
    <w:rsid w:val="00F96984"/>
    <w:rsid w:val="00FC7E24"/>
    <w:rsid w:val="00FD14E6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2F0DE"/>
  <w15:chartTrackingRefBased/>
  <w15:docId w15:val="{1B0FD0C4-F010-4643-A181-86A7B3CF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5A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"/>
    <w:unhideWhenUsed/>
    <w:rsid w:val="00F9625A"/>
  </w:style>
  <w:style w:type="character" w:customStyle="1" w:styleId="HeaderChar">
    <w:name w:val="Header Char"/>
    <w:basedOn w:val="DefaultParagraphFont"/>
    <w:link w:val="Header"/>
    <w:uiPriority w:val="8"/>
    <w:rsid w:val="00F9625A"/>
    <w:rPr>
      <w:rFonts w:eastAsiaTheme="minorEastAsia"/>
      <w:b/>
      <w:color w:val="44546A" w:themeColor="text2"/>
      <w:sz w:val="28"/>
    </w:rPr>
  </w:style>
  <w:style w:type="paragraph" w:styleId="Footer">
    <w:name w:val="footer"/>
    <w:basedOn w:val="Normal"/>
    <w:link w:val="FooterChar"/>
    <w:uiPriority w:val="99"/>
    <w:unhideWhenUsed/>
    <w:rsid w:val="00F9625A"/>
  </w:style>
  <w:style w:type="character" w:customStyle="1" w:styleId="FooterChar">
    <w:name w:val="Footer Char"/>
    <w:basedOn w:val="DefaultParagraphFont"/>
    <w:link w:val="Footer"/>
    <w:uiPriority w:val="99"/>
    <w:rsid w:val="00F9625A"/>
    <w:rPr>
      <w:rFonts w:eastAsiaTheme="minorEastAsia"/>
      <w:b/>
      <w:color w:val="44546A" w:themeColor="text2"/>
      <w:sz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F9625A"/>
    <w:pPr>
      <w:widowControl w:val="0"/>
      <w:autoSpaceDE w:val="0"/>
      <w:autoSpaceDN w:val="0"/>
      <w:spacing w:after="120" w:line="240" w:lineRule="auto"/>
      <w:ind w:left="360"/>
    </w:pPr>
    <w:rPr>
      <w:rFonts w:ascii="Cambria" w:eastAsia="Cambria" w:hAnsi="Cambria" w:cs="Cambria"/>
      <w:b w:val="0"/>
      <w:color w:val="auto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625A"/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ED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242</Words>
  <Characters>1420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Tahseen Ali</dc:creator>
  <cp:keywords/>
  <dc:description/>
  <cp:lastModifiedBy>Mehmet Fehmi Eken</cp:lastModifiedBy>
  <cp:revision>21</cp:revision>
  <dcterms:created xsi:type="dcterms:W3CDTF">2025-12-01T10:28:00Z</dcterms:created>
  <dcterms:modified xsi:type="dcterms:W3CDTF">2026-04-28T08:26:00Z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3ea47a7c,4e48977,2e894b05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2023-10-10T09:33:30Z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0a2ae650-6b28-4837-a7cb-e0ed29df0488</vt:lpwstr>
  </property>
  <property fmtid="{D5CDD505-2E9C-101B-9397-08002B2CF9AE}" pid="11" name="MSIP_Label_9ef4adf7-25a7-4f52-a61a-df7190f1d881_ContentBits">
    <vt:lpwstr>1</vt:lpwstr>
  </property>
</Properties>
</file>