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Layout w:type="fixed"/>
        <w:tblLook w:val="04A0" w:firstRow="1" w:lastRow="0" w:firstColumn="1" w:lastColumn="0" w:noHBand="0" w:noVBand="1"/>
      </w:tblPr>
      <w:tblGrid>
        <w:gridCol w:w="2298"/>
        <w:gridCol w:w="3679"/>
        <w:gridCol w:w="3153"/>
      </w:tblGrid>
      <w:tr w:rsidR="009A61ED" w:rsidRPr="009A61ED" w14:paraId="06D0006D" w14:textId="77777777" w:rsidTr="007D74BC">
        <w:trPr>
          <w:trHeight w:val="2685"/>
        </w:trPr>
        <w:tc>
          <w:tcPr>
            <w:tcW w:w="2298" w:type="dxa"/>
            <w:tcBorders>
              <w:top w:val="single" w:sz="8" w:space="0" w:color="auto"/>
              <w:left w:val="single" w:sz="8" w:space="0" w:color="auto"/>
              <w:bottom w:val="single" w:sz="8" w:space="0" w:color="auto"/>
              <w:right w:val="single" w:sz="8" w:space="0" w:color="auto"/>
            </w:tcBorders>
          </w:tcPr>
          <w:p w14:paraId="2D96E3F5" w14:textId="77777777" w:rsidR="009A61ED" w:rsidRPr="009A61ED" w:rsidRDefault="009A61ED" w:rsidP="009A61ED">
            <w:pPr>
              <w:widowControl w:val="0"/>
              <w:suppressAutoHyphens w:val="0"/>
              <w:overflowPunct/>
              <w:adjustRightInd/>
              <w:jc w:val="left"/>
              <w:textAlignment w:val="auto"/>
              <w:rPr>
                <w:rFonts w:ascii="Verdana" w:eastAsia="Verdana" w:hAnsi="Verdana" w:cs="Verdana"/>
                <w:sz w:val="22"/>
                <w:szCs w:val="22"/>
                <w:lang w:eastAsia="en-US"/>
              </w:rPr>
            </w:pPr>
            <w:r w:rsidRPr="009A61ED">
              <w:rPr>
                <w:rFonts w:ascii="Verdana" w:eastAsia="Verdana" w:hAnsi="Verdana" w:cs="Verdana"/>
                <w:noProof/>
                <w:sz w:val="22"/>
                <w:szCs w:val="22"/>
              </w:rPr>
              <w:drawing>
                <wp:anchor distT="0" distB="0" distL="114300" distR="114300" simplePos="0" relativeHeight="251661312" behindDoc="0" locked="0" layoutInCell="1" allowOverlap="1" wp14:anchorId="5F5B176E" wp14:editId="551C7A33">
                  <wp:simplePos x="0" y="0"/>
                  <wp:positionH relativeFrom="column">
                    <wp:posOffset>95250</wp:posOffset>
                  </wp:positionH>
                  <wp:positionV relativeFrom="paragraph">
                    <wp:posOffset>104775</wp:posOffset>
                  </wp:positionV>
                  <wp:extent cx="1127693" cy="1056402"/>
                  <wp:effectExtent l="0" t="0" r="0" b="0"/>
                  <wp:wrapNone/>
                  <wp:docPr id="1980797179" name="drawing" descr="Une image contenant écusson, Emblème, mammifère, symbole&#10;&#10;Le contenu généré par l’IA peut être incorrect.">
                    <a:extLst xmlns:a="http://schemas.openxmlformats.org/drawingml/2006/main">
                      <a:ext uri="{FF2B5EF4-FFF2-40B4-BE49-F238E27FC236}">
                        <a16:creationId xmlns:a16="http://schemas.microsoft.com/office/drawing/2014/main" id="{40045FBA-F84C-4AD1-BC9C-1120AFF515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97179" name="drawing" descr="Une image contenant écusson, Emblème, mammifère, symbole&#10;&#10;Le contenu généré par l’IA peut être incorrect."/>
                          <pic:cNvPicPr/>
                        </pic:nvPicPr>
                        <pic:blipFill>
                          <a:blip r:embed="rId7">
                            <a:extLst>
                              <a:ext uri="{28A0092B-C50C-407E-A947-70E740481C1C}">
                                <a14:useLocalDpi xmlns:a14="http://schemas.microsoft.com/office/drawing/2010/main"/>
                              </a:ext>
                            </a:extLst>
                          </a:blip>
                          <a:stretch>
                            <a:fillRect/>
                          </a:stretch>
                        </pic:blipFill>
                        <pic:spPr>
                          <a:xfrm>
                            <a:off x="0" y="0"/>
                            <a:ext cx="1127693" cy="1056402"/>
                          </a:xfrm>
                          <a:prstGeom prst="rect">
                            <a:avLst/>
                          </a:prstGeom>
                        </pic:spPr>
                      </pic:pic>
                    </a:graphicData>
                  </a:graphic>
                  <wp14:sizeRelH relativeFrom="page">
                    <wp14:pctWidth>0</wp14:pctWidth>
                  </wp14:sizeRelH>
                  <wp14:sizeRelV relativeFrom="page">
                    <wp14:pctHeight>0</wp14:pctHeight>
                  </wp14:sizeRelV>
                </wp:anchor>
              </w:drawing>
            </w:r>
          </w:p>
        </w:tc>
        <w:tc>
          <w:tcPr>
            <w:tcW w:w="3679" w:type="dxa"/>
            <w:tcBorders>
              <w:top w:val="single" w:sz="8" w:space="0" w:color="auto"/>
              <w:left w:val="single" w:sz="8" w:space="0" w:color="auto"/>
              <w:bottom w:val="single" w:sz="8" w:space="0" w:color="auto"/>
              <w:right w:val="single" w:sz="8" w:space="0" w:color="auto"/>
            </w:tcBorders>
            <w:vAlign w:val="center"/>
          </w:tcPr>
          <w:p w14:paraId="10B3FC75" w14:textId="77777777" w:rsidR="009A61ED" w:rsidRPr="009A61ED" w:rsidRDefault="009A61ED" w:rsidP="009A61ED">
            <w:pPr>
              <w:widowControl w:val="0"/>
              <w:suppressAutoHyphens w:val="0"/>
              <w:overflowPunct/>
              <w:adjustRightInd/>
              <w:jc w:val="center"/>
              <w:textAlignment w:val="auto"/>
              <w:rPr>
                <w:rFonts w:ascii="Century Gothic" w:eastAsia="Century Gothic" w:hAnsi="Century Gothic" w:cs="Century Gothic"/>
                <w:b/>
                <w:bCs/>
                <w:sz w:val="22"/>
                <w:szCs w:val="22"/>
                <w:lang w:eastAsia="en-US"/>
              </w:rPr>
            </w:pPr>
          </w:p>
          <w:p w14:paraId="63E8CECC"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sz w:val="22"/>
                <w:szCs w:val="22"/>
                <w:lang w:eastAsia="en-US"/>
              </w:rPr>
              <w:t>REBUBLIQUE DE COTE D’IVOIRE</w:t>
            </w:r>
          </w:p>
          <w:p w14:paraId="75524E15"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i/>
                <w:iCs/>
                <w:sz w:val="22"/>
                <w:szCs w:val="22"/>
                <w:lang w:eastAsia="en-US"/>
              </w:rPr>
              <w:t>Union – Discipline – Travail</w:t>
            </w:r>
          </w:p>
          <w:p w14:paraId="718A83FF"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sz w:val="22"/>
                <w:szCs w:val="22"/>
                <w:lang w:eastAsia="en-US"/>
              </w:rPr>
              <w:t xml:space="preserve"> </w:t>
            </w:r>
          </w:p>
          <w:p w14:paraId="69F6BDF4"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sz w:val="22"/>
                <w:szCs w:val="22"/>
                <w:lang w:eastAsia="en-US"/>
              </w:rPr>
              <w:t>MINISTÈRE DES TRANSPORTS</w:t>
            </w:r>
          </w:p>
          <w:p w14:paraId="39E21E45"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sz w:val="22"/>
                <w:szCs w:val="22"/>
                <w:lang w:eastAsia="en-US"/>
              </w:rPr>
              <w:t xml:space="preserve"> </w:t>
            </w:r>
          </w:p>
          <w:p w14:paraId="32B014BC"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i/>
                <w:iCs/>
                <w:sz w:val="22"/>
                <w:szCs w:val="22"/>
                <w:lang w:eastAsia="en-US"/>
              </w:rPr>
              <w:t>Autorité de la Mobilité Urbaine dans le Grand Abidjan (AMUGA)</w:t>
            </w:r>
          </w:p>
          <w:p w14:paraId="281837B5" w14:textId="77777777" w:rsidR="009A61ED" w:rsidRPr="009A61ED" w:rsidRDefault="009A61ED" w:rsidP="009A61ED">
            <w:pPr>
              <w:widowControl w:val="0"/>
              <w:suppressAutoHyphens w:val="0"/>
              <w:overflowPunct/>
              <w:adjustRightInd/>
              <w:jc w:val="left"/>
              <w:textAlignment w:val="auto"/>
              <w:rPr>
                <w:rFonts w:ascii="Verdana" w:eastAsia="Verdana" w:hAnsi="Verdana" w:cs="Verdana"/>
                <w:sz w:val="22"/>
                <w:szCs w:val="22"/>
                <w:lang w:eastAsia="en-US"/>
              </w:rPr>
            </w:pPr>
            <w:r w:rsidRPr="009A61ED">
              <w:rPr>
                <w:rFonts w:ascii="Century Gothic" w:eastAsia="Century Gothic" w:hAnsi="Century Gothic" w:cs="Century Gothic"/>
                <w:sz w:val="16"/>
                <w:szCs w:val="16"/>
                <w:lang w:eastAsia="en-US"/>
              </w:rPr>
              <w:t xml:space="preserve"> </w:t>
            </w:r>
          </w:p>
        </w:tc>
        <w:tc>
          <w:tcPr>
            <w:tcW w:w="3153" w:type="dxa"/>
            <w:tcBorders>
              <w:top w:val="single" w:sz="8" w:space="0" w:color="auto"/>
              <w:left w:val="single" w:sz="8" w:space="0" w:color="auto"/>
              <w:bottom w:val="single" w:sz="8" w:space="0" w:color="auto"/>
              <w:right w:val="single" w:sz="8" w:space="0" w:color="auto"/>
            </w:tcBorders>
          </w:tcPr>
          <w:p w14:paraId="441DD233" w14:textId="77777777" w:rsidR="009A61ED" w:rsidRPr="009A61ED" w:rsidRDefault="009A61ED" w:rsidP="009A61ED">
            <w:pPr>
              <w:widowControl w:val="0"/>
              <w:suppressAutoHyphens w:val="0"/>
              <w:overflowPunct/>
              <w:adjustRightInd/>
              <w:jc w:val="left"/>
              <w:textAlignment w:val="auto"/>
              <w:rPr>
                <w:rFonts w:ascii="Verdana" w:eastAsia="Verdana" w:hAnsi="Verdana" w:cs="Verdana"/>
                <w:sz w:val="22"/>
                <w:szCs w:val="22"/>
                <w:lang w:eastAsia="en-US"/>
              </w:rPr>
            </w:pPr>
            <w:r w:rsidRPr="009A61ED">
              <w:rPr>
                <w:rFonts w:ascii="Century Gothic" w:eastAsia="Century Gothic" w:hAnsi="Century Gothic" w:cs="Century Gothic"/>
                <w:b/>
                <w:bCs/>
                <w:sz w:val="14"/>
                <w:szCs w:val="14"/>
                <w:lang w:eastAsia="en-US"/>
              </w:rPr>
              <w:t xml:space="preserve"> </w:t>
            </w:r>
          </w:p>
          <w:p w14:paraId="4715D840" w14:textId="77777777" w:rsidR="009A61ED" w:rsidRPr="009A61ED" w:rsidRDefault="009A61ED" w:rsidP="009A61ED">
            <w:pPr>
              <w:widowControl w:val="0"/>
              <w:suppressAutoHyphens w:val="0"/>
              <w:overflowPunct/>
              <w:adjustRightInd/>
              <w:jc w:val="left"/>
              <w:textAlignment w:val="auto"/>
              <w:rPr>
                <w:rFonts w:ascii="Century Gothic" w:eastAsia="Century Gothic" w:hAnsi="Century Gothic" w:cs="Century Gothic"/>
                <w:b/>
                <w:bCs/>
                <w:sz w:val="14"/>
                <w:szCs w:val="14"/>
                <w:lang w:eastAsia="en-US"/>
              </w:rPr>
            </w:pPr>
          </w:p>
          <w:p w14:paraId="2C15F468" w14:textId="77777777" w:rsidR="009A61ED" w:rsidRPr="009A61ED" w:rsidRDefault="009A61ED" w:rsidP="009A61ED">
            <w:pPr>
              <w:widowControl w:val="0"/>
              <w:suppressAutoHyphens w:val="0"/>
              <w:overflowPunct/>
              <w:adjustRightInd/>
              <w:jc w:val="left"/>
              <w:textAlignment w:val="auto"/>
              <w:rPr>
                <w:rFonts w:ascii="Century Gothic" w:eastAsia="Century Gothic" w:hAnsi="Century Gothic" w:cs="Century Gothic"/>
                <w:b/>
                <w:bCs/>
                <w:sz w:val="14"/>
                <w:szCs w:val="14"/>
                <w:lang w:eastAsia="en-US"/>
              </w:rPr>
            </w:pPr>
          </w:p>
          <w:p w14:paraId="614DF57F" w14:textId="77777777" w:rsidR="009A61ED" w:rsidRPr="009A61ED" w:rsidRDefault="009A61ED" w:rsidP="009A61ED">
            <w:pPr>
              <w:widowControl w:val="0"/>
              <w:suppressAutoHyphens w:val="0"/>
              <w:overflowPunct/>
              <w:adjustRightInd/>
              <w:jc w:val="left"/>
              <w:textAlignment w:val="auto"/>
              <w:rPr>
                <w:rFonts w:ascii="Verdana" w:eastAsia="Verdana" w:hAnsi="Verdana" w:cs="Verdana"/>
                <w:sz w:val="22"/>
                <w:szCs w:val="22"/>
                <w:lang w:eastAsia="en-US"/>
              </w:rPr>
            </w:pPr>
            <w:r w:rsidRPr="009A61ED">
              <w:rPr>
                <w:rFonts w:ascii="Verdana" w:eastAsia="Verdana" w:hAnsi="Verdana" w:cs="Verdana"/>
                <w:noProof/>
                <w:sz w:val="22"/>
                <w:szCs w:val="22"/>
              </w:rPr>
              <w:drawing>
                <wp:anchor distT="0" distB="0" distL="114300" distR="114300" simplePos="0" relativeHeight="251659264" behindDoc="1" locked="0" layoutInCell="1" allowOverlap="1" wp14:anchorId="1938FFE5" wp14:editId="4088D35D">
                  <wp:simplePos x="0" y="0"/>
                  <wp:positionH relativeFrom="column">
                    <wp:align>left</wp:align>
                  </wp:positionH>
                  <wp:positionV relativeFrom="paragraph">
                    <wp:posOffset>0</wp:posOffset>
                  </wp:positionV>
                  <wp:extent cx="1859441" cy="774259"/>
                  <wp:effectExtent l="0" t="0" r="0" b="0"/>
                  <wp:wrapNone/>
                  <wp:docPr id="1144622783" name="drawing" descr="Une image contenant Police, Graphique, logo, graphisme&#10;&#10;Le contenu généré par l’IA peut être incorrect.">
                    <a:extLst xmlns:a="http://schemas.openxmlformats.org/drawingml/2006/main">
                      <a:ext uri="{FF2B5EF4-FFF2-40B4-BE49-F238E27FC236}">
                        <a16:creationId xmlns:a16="http://schemas.microsoft.com/office/drawing/2014/main" id="{808CF0F0-8BB4-45D7-83AC-0F9CA807C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22783" name="drawing" descr="Une image contenant Police, Graphique, logo,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859441" cy="774259"/>
                          </a:xfrm>
                          <a:prstGeom prst="rect">
                            <a:avLst/>
                          </a:prstGeom>
                        </pic:spPr>
                      </pic:pic>
                    </a:graphicData>
                  </a:graphic>
                  <wp14:sizeRelH relativeFrom="page">
                    <wp14:pctWidth>0</wp14:pctWidth>
                  </wp14:sizeRelH>
                  <wp14:sizeRelV relativeFrom="page">
                    <wp14:pctHeight>0</wp14:pctHeight>
                  </wp14:sizeRelV>
                </wp:anchor>
              </w:drawing>
            </w:r>
          </w:p>
        </w:tc>
      </w:tr>
      <w:tr w:rsidR="009A61ED" w:rsidRPr="009A61ED" w14:paraId="5BE0EFC4" w14:textId="77777777" w:rsidTr="007D74BC">
        <w:trPr>
          <w:trHeight w:val="3405"/>
        </w:trPr>
        <w:tc>
          <w:tcPr>
            <w:tcW w:w="9130" w:type="dxa"/>
            <w:gridSpan w:val="3"/>
            <w:tcBorders>
              <w:top w:val="single" w:sz="8" w:space="0" w:color="auto"/>
              <w:left w:val="single" w:sz="8" w:space="0" w:color="auto"/>
              <w:bottom w:val="single" w:sz="8" w:space="0" w:color="auto"/>
              <w:right w:val="single" w:sz="8" w:space="0" w:color="auto"/>
            </w:tcBorders>
          </w:tcPr>
          <w:p w14:paraId="74AD0FAA" w14:textId="77777777" w:rsidR="009A61ED" w:rsidRPr="009A61ED" w:rsidRDefault="009A61ED" w:rsidP="009A61ED">
            <w:pPr>
              <w:widowControl w:val="0"/>
              <w:suppressAutoHyphens w:val="0"/>
              <w:overflowPunct/>
              <w:adjustRightInd/>
              <w:jc w:val="left"/>
              <w:textAlignment w:val="auto"/>
              <w:rPr>
                <w:rFonts w:ascii="Verdana" w:eastAsia="Verdana" w:hAnsi="Verdana" w:cs="Verdana"/>
                <w:sz w:val="22"/>
                <w:szCs w:val="22"/>
                <w:lang w:eastAsia="en-US"/>
              </w:rPr>
            </w:pPr>
            <w:r w:rsidRPr="009A61ED">
              <w:rPr>
                <w:rFonts w:ascii="Century Gothic" w:eastAsia="Century Gothic" w:hAnsi="Century Gothic" w:cs="Century Gothic"/>
                <w:sz w:val="20"/>
                <w:lang w:eastAsia="en-US"/>
              </w:rPr>
              <w:t xml:space="preserve"> </w:t>
            </w:r>
          </w:p>
          <w:p w14:paraId="2E3EE432"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r w:rsidRPr="009A61ED">
              <w:rPr>
                <w:rFonts w:ascii="Century Gothic" w:eastAsia="Century Gothic" w:hAnsi="Century Gothic" w:cs="Century Gothic"/>
                <w:b/>
                <w:bCs/>
                <w:i/>
                <w:iCs/>
                <w:sz w:val="22"/>
                <w:szCs w:val="22"/>
                <w:lang w:eastAsia="en-US"/>
              </w:rPr>
              <w:t>Banque Islamique de Développement (BID)</w:t>
            </w:r>
          </w:p>
          <w:p w14:paraId="3DC51A52" w14:textId="77777777" w:rsidR="009A61ED" w:rsidRPr="009A61ED" w:rsidRDefault="009A61ED" w:rsidP="009A61ED">
            <w:pPr>
              <w:widowControl w:val="0"/>
              <w:suppressAutoHyphens w:val="0"/>
              <w:overflowPunct/>
              <w:adjustRightInd/>
              <w:jc w:val="center"/>
              <w:textAlignment w:val="auto"/>
              <w:rPr>
                <w:rFonts w:ascii="Century Gothic" w:eastAsia="Century Gothic" w:hAnsi="Century Gothic" w:cs="Century Gothic"/>
                <w:b/>
                <w:bCs/>
                <w:i/>
                <w:iCs/>
                <w:sz w:val="22"/>
                <w:szCs w:val="22"/>
                <w:lang w:eastAsia="en-US"/>
              </w:rPr>
            </w:pPr>
            <w:r w:rsidRPr="009A61ED">
              <w:rPr>
                <w:rFonts w:ascii="Verdana" w:eastAsia="Verdana" w:hAnsi="Verdana" w:cs="Verdana"/>
                <w:noProof/>
                <w:sz w:val="22"/>
                <w:szCs w:val="22"/>
              </w:rPr>
              <w:drawing>
                <wp:anchor distT="0" distB="0" distL="114300" distR="114300" simplePos="0" relativeHeight="251660288" behindDoc="0" locked="0" layoutInCell="1" allowOverlap="1" wp14:anchorId="19E170C5" wp14:editId="4AA91F24">
                  <wp:simplePos x="0" y="0"/>
                  <wp:positionH relativeFrom="column">
                    <wp:posOffset>1495425</wp:posOffset>
                  </wp:positionH>
                  <wp:positionV relativeFrom="paragraph">
                    <wp:posOffset>152400</wp:posOffset>
                  </wp:positionV>
                  <wp:extent cx="2615410" cy="1366054"/>
                  <wp:effectExtent l="0" t="0" r="0" b="0"/>
                  <wp:wrapNone/>
                  <wp:docPr id="581127171" name="drawing" descr="Une image contenant texte, Police, logo, conception&#10;&#10;Le contenu généré par l’IA peut être incorrect.">
                    <a:extLst xmlns:a="http://schemas.openxmlformats.org/drawingml/2006/main">
                      <a:ext uri="{FF2B5EF4-FFF2-40B4-BE49-F238E27FC236}">
                        <a16:creationId xmlns:a16="http://schemas.microsoft.com/office/drawing/2014/main" id="{6A4EC8D2-3483-4396-8A45-068E0A3D60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27171" name="drawing" descr="Une image contenant texte, Police, logo, conception&#10;&#10;Le contenu généré par l’IA peut être incorrect."/>
                          <pic:cNvPicPr/>
                        </pic:nvPicPr>
                        <pic:blipFill>
                          <a:blip r:embed="rId9">
                            <a:extLst>
                              <a:ext uri="{28A0092B-C50C-407E-A947-70E740481C1C}">
                                <a14:useLocalDpi xmlns:a14="http://schemas.microsoft.com/office/drawing/2010/main"/>
                              </a:ext>
                            </a:extLst>
                          </a:blip>
                          <a:stretch>
                            <a:fillRect/>
                          </a:stretch>
                        </pic:blipFill>
                        <pic:spPr>
                          <a:xfrm>
                            <a:off x="0" y="0"/>
                            <a:ext cx="2615410" cy="1366054"/>
                          </a:xfrm>
                          <a:prstGeom prst="rect">
                            <a:avLst/>
                          </a:prstGeom>
                        </pic:spPr>
                      </pic:pic>
                    </a:graphicData>
                  </a:graphic>
                  <wp14:sizeRelH relativeFrom="page">
                    <wp14:pctWidth>0</wp14:pctWidth>
                  </wp14:sizeRelH>
                  <wp14:sizeRelV relativeFrom="page">
                    <wp14:pctHeight>0</wp14:pctHeight>
                  </wp14:sizeRelV>
                </wp:anchor>
              </w:drawing>
            </w:r>
          </w:p>
          <w:p w14:paraId="4D8F928E" w14:textId="77777777" w:rsidR="009A61ED" w:rsidRPr="009A61ED" w:rsidRDefault="009A61ED" w:rsidP="009A61ED">
            <w:pPr>
              <w:widowControl w:val="0"/>
              <w:suppressAutoHyphens w:val="0"/>
              <w:overflowPunct/>
              <w:adjustRightInd/>
              <w:jc w:val="center"/>
              <w:textAlignment w:val="auto"/>
              <w:rPr>
                <w:rFonts w:ascii="Century Gothic" w:eastAsia="Century Gothic" w:hAnsi="Century Gothic" w:cs="Century Gothic"/>
                <w:b/>
                <w:bCs/>
                <w:i/>
                <w:iCs/>
                <w:sz w:val="22"/>
                <w:szCs w:val="22"/>
                <w:lang w:eastAsia="en-US"/>
              </w:rPr>
            </w:pPr>
          </w:p>
          <w:p w14:paraId="17F63877" w14:textId="77777777" w:rsidR="009A61ED" w:rsidRPr="009A61ED" w:rsidRDefault="009A61ED" w:rsidP="009A61ED">
            <w:pPr>
              <w:widowControl w:val="0"/>
              <w:suppressAutoHyphens w:val="0"/>
              <w:overflowPunct/>
              <w:adjustRightInd/>
              <w:jc w:val="center"/>
              <w:textAlignment w:val="auto"/>
              <w:rPr>
                <w:rFonts w:ascii="Verdana" w:eastAsia="Verdana" w:hAnsi="Verdana" w:cs="Verdana"/>
                <w:sz w:val="22"/>
                <w:szCs w:val="22"/>
                <w:lang w:eastAsia="en-US"/>
              </w:rPr>
            </w:pPr>
          </w:p>
        </w:tc>
      </w:tr>
    </w:tbl>
    <w:p w14:paraId="5C6B95E1" w14:textId="77777777" w:rsidR="009A61ED" w:rsidRDefault="009A61ED" w:rsidP="009A61ED">
      <w:pPr>
        <w:autoSpaceDE/>
        <w:autoSpaceDN/>
        <w:jc w:val="center"/>
        <w:rPr>
          <w:b/>
          <w:sz w:val="32"/>
          <w:szCs w:val="32"/>
        </w:rPr>
      </w:pPr>
    </w:p>
    <w:p w14:paraId="155D4784" w14:textId="77777777" w:rsidR="009A61ED" w:rsidRDefault="009A61ED" w:rsidP="009A61ED">
      <w:pPr>
        <w:autoSpaceDE/>
        <w:autoSpaceDN/>
        <w:jc w:val="center"/>
        <w:rPr>
          <w:b/>
          <w:sz w:val="32"/>
          <w:szCs w:val="32"/>
        </w:rPr>
      </w:pPr>
    </w:p>
    <w:p w14:paraId="68407430" w14:textId="77777777" w:rsidR="009A61ED" w:rsidRDefault="009A61ED" w:rsidP="009A61ED">
      <w:pPr>
        <w:autoSpaceDE/>
        <w:autoSpaceDN/>
        <w:jc w:val="center"/>
        <w:rPr>
          <w:b/>
          <w:sz w:val="32"/>
          <w:szCs w:val="32"/>
        </w:rPr>
      </w:pPr>
    </w:p>
    <w:p w14:paraId="76430C96" w14:textId="368D5D48" w:rsidR="009A61ED" w:rsidRPr="006E3696" w:rsidRDefault="009A61ED" w:rsidP="009A61ED">
      <w:pPr>
        <w:autoSpaceDE/>
        <w:autoSpaceDN/>
        <w:jc w:val="center"/>
        <w:rPr>
          <w:b/>
          <w:sz w:val="32"/>
          <w:szCs w:val="32"/>
        </w:rPr>
      </w:pPr>
      <w:r w:rsidRPr="006E3696">
        <w:rPr>
          <w:b/>
          <w:sz w:val="32"/>
          <w:szCs w:val="32"/>
        </w:rPr>
        <w:t>AVIS SPECIFIQUE DE PASSATION DE MARCHE</w:t>
      </w:r>
    </w:p>
    <w:p w14:paraId="0546BD39" w14:textId="5021B0FF" w:rsidR="009A61ED" w:rsidRDefault="009A61ED" w:rsidP="009A61ED">
      <w:pPr>
        <w:autoSpaceDE/>
        <w:autoSpaceDN/>
        <w:jc w:val="center"/>
        <w:rPr>
          <w:b/>
          <w:sz w:val="32"/>
          <w:szCs w:val="32"/>
        </w:rPr>
      </w:pPr>
      <w:r w:rsidRPr="006E3696">
        <w:rPr>
          <w:b/>
          <w:sz w:val="32"/>
          <w:szCs w:val="32"/>
        </w:rPr>
        <w:t>Avis de Pré-qualification</w:t>
      </w:r>
      <w:r w:rsidR="00F56C48">
        <w:rPr>
          <w:b/>
          <w:sz w:val="32"/>
          <w:szCs w:val="32"/>
        </w:rPr>
        <w:t xml:space="preserve"> </w:t>
      </w:r>
      <w:r w:rsidR="00F56C48" w:rsidRPr="00C25336">
        <w:rPr>
          <w:b/>
          <w:sz w:val="32"/>
          <w:szCs w:val="32"/>
        </w:rPr>
        <w:t xml:space="preserve">N° </w:t>
      </w:r>
      <w:r w:rsidR="00D60874">
        <w:rPr>
          <w:b/>
          <w:sz w:val="32"/>
          <w:szCs w:val="32"/>
        </w:rPr>
        <w:t>S</w:t>
      </w:r>
      <w:r w:rsidR="002D10BC">
        <w:rPr>
          <w:b/>
          <w:sz w:val="32"/>
          <w:szCs w:val="32"/>
        </w:rPr>
        <w:t>50</w:t>
      </w:r>
      <w:r w:rsidR="00F56C48" w:rsidRPr="00C25336">
        <w:rPr>
          <w:b/>
          <w:sz w:val="32"/>
          <w:szCs w:val="32"/>
        </w:rPr>
        <w:t>/2026</w:t>
      </w:r>
    </w:p>
    <w:p w14:paraId="05D5E863" w14:textId="77777777" w:rsidR="009A61ED" w:rsidRPr="009B7E1D" w:rsidRDefault="009A61ED" w:rsidP="009A61ED">
      <w:pPr>
        <w:autoSpaceDE/>
        <w:autoSpaceDN/>
        <w:jc w:val="center"/>
        <w:rPr>
          <w:rFonts w:ascii="Century Gothic" w:hAnsi="Century Gothic"/>
          <w:b/>
        </w:rPr>
      </w:pPr>
    </w:p>
    <w:p w14:paraId="7A40C5AC" w14:textId="77777777" w:rsidR="009A61ED" w:rsidRPr="006E3696" w:rsidRDefault="009A61ED" w:rsidP="009A61ED">
      <w:pPr>
        <w:autoSpaceDE/>
        <w:autoSpaceDN/>
        <w:rPr>
          <w:iCs/>
        </w:rPr>
      </w:pPr>
      <w:r w:rsidRPr="006E3696">
        <w:rPr>
          <w:b/>
          <w:iCs/>
        </w:rPr>
        <w:t>Nom du pays</w:t>
      </w:r>
      <w:r w:rsidRPr="006E3696">
        <w:rPr>
          <w:iCs/>
        </w:rPr>
        <w:t xml:space="preserve"> : Côte D’ivoire </w:t>
      </w:r>
    </w:p>
    <w:p w14:paraId="21EC6207" w14:textId="77777777" w:rsidR="009A61ED" w:rsidRPr="006E3696" w:rsidRDefault="009A61ED" w:rsidP="009A61ED">
      <w:pPr>
        <w:autoSpaceDE/>
        <w:autoSpaceDN/>
        <w:rPr>
          <w:iCs/>
        </w:rPr>
      </w:pPr>
    </w:p>
    <w:p w14:paraId="04797AD7" w14:textId="77777777" w:rsidR="009A61ED" w:rsidRPr="006E3696" w:rsidRDefault="009A61ED" w:rsidP="009A61ED">
      <w:pPr>
        <w:tabs>
          <w:tab w:val="left" w:pos="1843"/>
        </w:tabs>
        <w:autoSpaceDE/>
        <w:autoSpaceDN/>
        <w:ind w:left="1843" w:hanging="1843"/>
        <w:rPr>
          <w:b/>
          <w:bCs/>
        </w:rPr>
      </w:pPr>
      <w:r w:rsidRPr="006E3696">
        <w:rPr>
          <w:b/>
          <w:bCs/>
          <w:iCs/>
        </w:rPr>
        <w:t xml:space="preserve">Nom du Projet : </w:t>
      </w:r>
      <w:r w:rsidRPr="006E3696">
        <w:t xml:space="preserve">Projet de Mobilité Durable Intégré d’Abidjan </w:t>
      </w:r>
      <w:r w:rsidRPr="006E3696">
        <w:rPr>
          <w:b/>
          <w:bCs/>
        </w:rPr>
        <w:t>(PMDIA)</w:t>
      </w:r>
    </w:p>
    <w:p w14:paraId="436A4AD8" w14:textId="77777777" w:rsidR="009A61ED" w:rsidRPr="006E3696" w:rsidRDefault="009A61ED" w:rsidP="009A61ED">
      <w:pPr>
        <w:tabs>
          <w:tab w:val="left" w:pos="1843"/>
        </w:tabs>
        <w:autoSpaceDE/>
        <w:autoSpaceDN/>
        <w:ind w:left="1843" w:hanging="1843"/>
        <w:rPr>
          <w:bCs/>
          <w:iCs/>
        </w:rPr>
      </w:pPr>
    </w:p>
    <w:p w14:paraId="5FC617E9" w14:textId="77777777" w:rsidR="009A61ED" w:rsidRPr="006E3696" w:rsidRDefault="009A61ED" w:rsidP="009A61ED">
      <w:pPr>
        <w:autoSpaceDE/>
        <w:autoSpaceDN/>
        <w:rPr>
          <w:spacing w:val="-2"/>
        </w:rPr>
      </w:pPr>
      <w:r w:rsidRPr="006E3696">
        <w:rPr>
          <w:b/>
          <w:bCs/>
          <w:iCs/>
        </w:rPr>
        <w:t>Nom du Secteur :</w:t>
      </w:r>
      <w:r w:rsidRPr="006E3696">
        <w:rPr>
          <w:spacing w:val="-2"/>
        </w:rPr>
        <w:t xml:space="preserve"> Transport </w:t>
      </w:r>
    </w:p>
    <w:p w14:paraId="4D901E82" w14:textId="77777777" w:rsidR="009A61ED" w:rsidRPr="006E3696" w:rsidRDefault="009A61ED" w:rsidP="009A61ED">
      <w:pPr>
        <w:autoSpaceDE/>
        <w:autoSpaceDN/>
        <w:rPr>
          <w:spacing w:val="-2"/>
        </w:rPr>
      </w:pPr>
    </w:p>
    <w:p w14:paraId="2CEF4B67" w14:textId="486DFD0A" w:rsidR="009A61ED" w:rsidRDefault="009A61ED" w:rsidP="009A61ED">
      <w:pPr>
        <w:autoSpaceDE/>
        <w:autoSpaceDN/>
        <w:rPr>
          <w:bCs/>
        </w:rPr>
      </w:pPr>
      <w:r w:rsidRPr="006E3696">
        <w:rPr>
          <w:b/>
        </w:rPr>
        <w:t>Brève description des Travaux : </w:t>
      </w:r>
      <w:r w:rsidRPr="006E3696">
        <w:rPr>
          <w:bCs/>
        </w:rPr>
        <w:t xml:space="preserve">les travaux portent </w:t>
      </w:r>
      <w:r w:rsidR="00BB164B">
        <w:rPr>
          <w:bCs/>
        </w:rPr>
        <w:t xml:space="preserve">sur </w:t>
      </w:r>
      <w:r w:rsidRPr="006E3696">
        <w:rPr>
          <w:bCs/>
        </w:rPr>
        <w:t xml:space="preserve">la Construction d’une ligne BRT sur le Boulevard </w:t>
      </w:r>
      <w:proofErr w:type="spellStart"/>
      <w:r w:rsidRPr="006E3696">
        <w:rPr>
          <w:bCs/>
        </w:rPr>
        <w:t>Latrille</w:t>
      </w:r>
      <w:proofErr w:type="spellEnd"/>
      <w:r w:rsidRPr="006E3696">
        <w:rPr>
          <w:bCs/>
        </w:rPr>
        <w:t xml:space="preserve"> et Equipement des Voies et des 13 stations BRT y compris le déplacement de réseau</w:t>
      </w:r>
    </w:p>
    <w:p w14:paraId="732C70A7" w14:textId="77777777" w:rsidR="009A61ED" w:rsidRPr="006E3696" w:rsidRDefault="009A61ED" w:rsidP="009A61ED">
      <w:pPr>
        <w:autoSpaceDE/>
        <w:autoSpaceDN/>
        <w:rPr>
          <w:bCs/>
        </w:rPr>
      </w:pPr>
    </w:p>
    <w:p w14:paraId="0AEAA664" w14:textId="77777777" w:rsidR="009A61ED" w:rsidRDefault="009A61ED" w:rsidP="009A61ED">
      <w:pPr>
        <w:autoSpaceDE/>
        <w:autoSpaceDN/>
        <w:rPr>
          <w:i/>
        </w:rPr>
      </w:pPr>
      <w:r>
        <w:rPr>
          <w:b/>
        </w:rPr>
        <w:t>F</w:t>
      </w:r>
      <w:r w:rsidRPr="00D9383E">
        <w:rPr>
          <w:b/>
        </w:rPr>
        <w:t>inancement </w:t>
      </w:r>
      <w:r w:rsidRPr="00D9383E">
        <w:rPr>
          <w:b/>
          <w:i/>
        </w:rPr>
        <w:t xml:space="preserve">: </w:t>
      </w:r>
      <w:r w:rsidRPr="003C2A40">
        <w:rPr>
          <w:i/>
        </w:rPr>
        <w:t>Banque Islamique de Développement</w:t>
      </w:r>
    </w:p>
    <w:p w14:paraId="66FDF735" w14:textId="77777777" w:rsidR="009A61ED" w:rsidRPr="006E3696" w:rsidRDefault="009A61ED" w:rsidP="009A61ED">
      <w:pPr>
        <w:autoSpaceDE/>
        <w:autoSpaceDN/>
        <w:rPr>
          <w:spacing w:val="-2"/>
        </w:rPr>
      </w:pPr>
    </w:p>
    <w:p w14:paraId="3801A4E4" w14:textId="7DE4C230" w:rsidR="009A61ED" w:rsidRPr="006E3696" w:rsidRDefault="009A61ED" w:rsidP="009A61ED">
      <w:pPr>
        <w:autoSpaceDE/>
        <w:autoSpaceDN/>
        <w:rPr>
          <w:bCs/>
          <w:spacing w:val="-2"/>
        </w:rPr>
      </w:pPr>
      <w:r w:rsidRPr="00C35BB3">
        <w:rPr>
          <w:b/>
          <w:bCs/>
          <w:spacing w:val="-2"/>
        </w:rPr>
        <w:t>Prêt BID N° CIV-1039</w:t>
      </w:r>
    </w:p>
    <w:p w14:paraId="321F833D" w14:textId="77777777" w:rsidR="009A61ED" w:rsidRPr="006E3696" w:rsidRDefault="009A61ED" w:rsidP="009A61ED">
      <w:pPr>
        <w:autoSpaceDE/>
        <w:autoSpaceDN/>
        <w:rPr>
          <w:bCs/>
          <w:iCs/>
        </w:rPr>
      </w:pPr>
    </w:p>
    <w:p w14:paraId="7DFA8EC7" w14:textId="2CEADE0D" w:rsidR="009A61ED" w:rsidRPr="006E3696" w:rsidRDefault="009A61ED" w:rsidP="009A61ED">
      <w:pPr>
        <w:autoSpaceDE/>
        <w:autoSpaceDN/>
        <w:ind w:hanging="142"/>
        <w:rPr>
          <w:iCs/>
        </w:rPr>
      </w:pPr>
      <w:r w:rsidRPr="006E3696">
        <w:rPr>
          <w:b/>
          <w:bCs/>
          <w:iCs/>
        </w:rPr>
        <w:t xml:space="preserve">  </w:t>
      </w:r>
      <w:r w:rsidRPr="003412C0">
        <w:rPr>
          <w:b/>
          <w:bCs/>
          <w:iCs/>
          <w:szCs w:val="24"/>
        </w:rPr>
        <w:t>Intitulé du Marché :</w:t>
      </w:r>
      <w:r w:rsidRPr="003412C0">
        <w:rPr>
          <w:bCs/>
          <w:i/>
          <w:iCs/>
          <w:szCs w:val="24"/>
        </w:rPr>
        <w:t xml:space="preserve"> </w:t>
      </w:r>
      <w:r w:rsidRPr="003412C0">
        <w:rPr>
          <w:b/>
          <w:bCs/>
          <w:iCs/>
          <w:szCs w:val="24"/>
        </w:rPr>
        <w:t>AOI</w:t>
      </w:r>
      <w:r w:rsidRPr="006E3696">
        <w:rPr>
          <w:b/>
          <w:bCs/>
          <w:iCs/>
        </w:rPr>
        <w:t xml:space="preserve"> : </w:t>
      </w:r>
      <w:r w:rsidRPr="006E3696">
        <w:rPr>
          <w:iCs/>
        </w:rPr>
        <w:t xml:space="preserve">préqualification pour la Construction d’une ligne BRT sur le Boulevard </w:t>
      </w:r>
      <w:proofErr w:type="spellStart"/>
      <w:r w:rsidRPr="006E3696">
        <w:rPr>
          <w:iCs/>
        </w:rPr>
        <w:t>Latrille</w:t>
      </w:r>
      <w:proofErr w:type="spellEnd"/>
      <w:r w:rsidRPr="006E3696">
        <w:rPr>
          <w:iCs/>
        </w:rPr>
        <w:t xml:space="preserve"> et Equipement des Voies et des 13 stations BRT</w:t>
      </w:r>
      <w:r w:rsidRPr="006E3696">
        <w:rPr>
          <w:b/>
          <w:bCs/>
          <w:iCs/>
        </w:rPr>
        <w:t xml:space="preserve"> </w:t>
      </w:r>
      <w:r w:rsidRPr="006E3696">
        <w:rPr>
          <w:iCs/>
        </w:rPr>
        <w:t>y compris le déplacement de réseau</w:t>
      </w:r>
      <w:r w:rsidR="00C05CA9">
        <w:rPr>
          <w:iCs/>
        </w:rPr>
        <w:t>.</w:t>
      </w:r>
    </w:p>
    <w:p w14:paraId="10445D69" w14:textId="77777777" w:rsidR="009A61ED" w:rsidRDefault="009A61ED" w:rsidP="009A61ED">
      <w:pPr>
        <w:tabs>
          <w:tab w:val="left" w:pos="2268"/>
        </w:tabs>
        <w:autoSpaceDE/>
        <w:autoSpaceDN/>
        <w:ind w:left="2268" w:hanging="2268"/>
        <w:rPr>
          <w:bCs/>
          <w:i/>
          <w:iCs/>
        </w:rPr>
      </w:pPr>
    </w:p>
    <w:p w14:paraId="29C03507" w14:textId="49BB8BBE" w:rsidR="009A61ED" w:rsidRDefault="009A61ED" w:rsidP="009A61ED">
      <w:pPr>
        <w:rPr>
          <w:bCs/>
          <w:i/>
          <w:iCs/>
        </w:rPr>
      </w:pPr>
    </w:p>
    <w:p w14:paraId="3AECE3C5" w14:textId="77777777" w:rsidR="00C05CA9" w:rsidRPr="009B7E1D" w:rsidRDefault="00C05CA9" w:rsidP="009A61ED">
      <w:pPr>
        <w:rPr>
          <w:rFonts w:ascii="Century Gothic" w:hAnsi="Century Gothic"/>
          <w:b/>
          <w:bCs/>
          <w:iCs/>
        </w:rPr>
      </w:pPr>
    </w:p>
    <w:p w14:paraId="4DBF03A4" w14:textId="77777777" w:rsidR="009A61ED" w:rsidRPr="00341670" w:rsidRDefault="009A61ED" w:rsidP="009A61ED">
      <w:pPr>
        <w:pStyle w:val="ListParagraph"/>
        <w:widowControl w:val="0"/>
        <w:numPr>
          <w:ilvl w:val="0"/>
          <w:numId w:val="2"/>
        </w:numPr>
        <w:suppressAutoHyphens w:val="0"/>
        <w:overflowPunct/>
        <w:adjustRightInd/>
        <w:textAlignment w:val="auto"/>
        <w:rPr>
          <w:rStyle w:val="styleswordwithsynonyms8m9z7"/>
          <w:spacing w:val="2"/>
          <w:szCs w:val="24"/>
        </w:rPr>
      </w:pPr>
      <w:r w:rsidRPr="00341670">
        <w:rPr>
          <w:rStyle w:val="styleswordwithsynonyms8m9z7"/>
          <w:spacing w:val="2"/>
          <w:szCs w:val="24"/>
        </w:rPr>
        <w:lastRenderedPageBreak/>
        <w:t>Le présent avis de préqualification fait suite à l’Avis Général des Passation des Marchés (AGMP)</w:t>
      </w:r>
      <w:r w:rsidRPr="00341670">
        <w:rPr>
          <w:rStyle w:val="styleswordwithsynonyms8m9z7"/>
          <w:b/>
          <w:bCs/>
          <w:spacing w:val="2"/>
          <w:szCs w:val="24"/>
        </w:rPr>
        <w:t xml:space="preserve"> </w:t>
      </w:r>
      <w:r w:rsidRPr="00341670">
        <w:rPr>
          <w:rStyle w:val="styleswordwithsynonyms8m9z7"/>
          <w:spacing w:val="2"/>
          <w:szCs w:val="24"/>
        </w:rPr>
        <w:t xml:space="preserve">relatif au Projet de Mobilité Durable Intégré d’Abidjan (PMDIA) publié sur le site de la Banque Islamique de Développement le 02/11/2025 ainsi que dans le Journal Fraternité Matin et le Bulletin officiel des Marché Public respectivement le 30/10/2025 et le 11 /11/2025 </w:t>
      </w:r>
    </w:p>
    <w:p w14:paraId="33FB89F7" w14:textId="77777777" w:rsidR="009A61ED" w:rsidRPr="00341670" w:rsidRDefault="009A61ED" w:rsidP="009A61ED">
      <w:pPr>
        <w:pStyle w:val="ListParagraph"/>
        <w:spacing w:after="180" w:line="276" w:lineRule="auto"/>
        <w:ind w:left="834"/>
        <w:rPr>
          <w:rStyle w:val="styleswordwithsynonyms8m9z7"/>
          <w:spacing w:val="2"/>
          <w:szCs w:val="24"/>
          <w:highlight w:val="yellow"/>
        </w:rPr>
      </w:pPr>
    </w:p>
    <w:p w14:paraId="53E884F9" w14:textId="77777777" w:rsidR="009A61ED" w:rsidRPr="00341670" w:rsidRDefault="009A61ED" w:rsidP="009A61ED">
      <w:pPr>
        <w:pStyle w:val="ListParagraph"/>
        <w:widowControl w:val="0"/>
        <w:numPr>
          <w:ilvl w:val="0"/>
          <w:numId w:val="2"/>
        </w:numPr>
        <w:suppressAutoHyphens w:val="0"/>
        <w:overflowPunct/>
        <w:adjustRightInd/>
        <w:spacing w:line="276" w:lineRule="auto"/>
        <w:textAlignment w:val="auto"/>
        <w:rPr>
          <w:spacing w:val="-2"/>
          <w:szCs w:val="24"/>
        </w:rPr>
      </w:pPr>
      <w:r w:rsidRPr="00341670">
        <w:rPr>
          <w:spacing w:val="-2"/>
          <w:szCs w:val="24"/>
        </w:rPr>
        <w:t xml:space="preserve">Le Gouvernement de la République de Côte d’Ivoire a obtenu un financement d’un montant de 200 millions d’Euros sous la forme de Vente à Tempérament de la Banque Islamique de Développement pour financer le Projet de Mobilité Urbaine Durable et Intégrée d’Abidjan (PMDIA) et à l’intention d’utiliser une partie de ce financement pour effectuer des paiements pour la Construction d’une ligne BRT sur le Boulevard </w:t>
      </w:r>
      <w:proofErr w:type="spellStart"/>
      <w:r w:rsidRPr="00341670">
        <w:rPr>
          <w:spacing w:val="-2"/>
          <w:szCs w:val="24"/>
        </w:rPr>
        <w:t>Latrille</w:t>
      </w:r>
      <w:proofErr w:type="spellEnd"/>
      <w:r w:rsidRPr="00341670">
        <w:rPr>
          <w:spacing w:val="-2"/>
          <w:szCs w:val="24"/>
        </w:rPr>
        <w:t xml:space="preserve"> et équipement des voies et des 13 stations BRT.</w:t>
      </w:r>
    </w:p>
    <w:p w14:paraId="1A421FCC" w14:textId="77777777" w:rsidR="009A61ED" w:rsidRPr="00341670" w:rsidRDefault="009A61ED" w:rsidP="009A61ED">
      <w:pPr>
        <w:pStyle w:val="ListParagraph"/>
        <w:rPr>
          <w:spacing w:val="-2"/>
          <w:szCs w:val="24"/>
        </w:rPr>
      </w:pPr>
    </w:p>
    <w:p w14:paraId="75CA98B1" w14:textId="77777777" w:rsidR="009A61ED" w:rsidRPr="00341670" w:rsidRDefault="009A61ED" w:rsidP="009A61ED">
      <w:pPr>
        <w:pStyle w:val="ListParagraph"/>
        <w:widowControl w:val="0"/>
        <w:numPr>
          <w:ilvl w:val="0"/>
          <w:numId w:val="2"/>
        </w:numPr>
        <w:suppressAutoHyphens w:val="0"/>
        <w:overflowPunct/>
        <w:adjustRightInd/>
        <w:spacing w:line="276" w:lineRule="auto"/>
        <w:textAlignment w:val="auto"/>
        <w:rPr>
          <w:spacing w:val="-2"/>
          <w:szCs w:val="24"/>
        </w:rPr>
      </w:pPr>
      <w:r w:rsidRPr="00341670">
        <w:rPr>
          <w:szCs w:val="24"/>
        </w:rPr>
        <w:t xml:space="preserve">L’Autorité de la Mobilité Urbaine dans le Grand Abidjan (AMUGA) agissant au nom du ministère des Transports, à travers le Projet de Mobilité Durable Intégré d’Abidjan (PMDIA)] entend pré-qualifier des entrepreneurs et/ou des sociétés pour des Travaux Construction d’une ligne BRT sur le Boulevard </w:t>
      </w:r>
      <w:proofErr w:type="spellStart"/>
      <w:r w:rsidRPr="00341670">
        <w:rPr>
          <w:szCs w:val="24"/>
        </w:rPr>
        <w:t>Latrille</w:t>
      </w:r>
      <w:proofErr w:type="spellEnd"/>
      <w:r w:rsidRPr="00341670">
        <w:rPr>
          <w:szCs w:val="24"/>
        </w:rPr>
        <w:t xml:space="preserve"> et Equipement des Voies et des 13 stations BRT, L’étendue</w:t>
      </w:r>
      <w:r w:rsidRPr="00341670">
        <w:rPr>
          <w:spacing w:val="-2"/>
          <w:szCs w:val="24"/>
        </w:rPr>
        <w:t xml:space="preserve"> des travaux comprend ce qui suit :</w:t>
      </w:r>
    </w:p>
    <w:p w14:paraId="7850B85B"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Mise en place d'un corridor réservé au BRT avec deux voies centrales (de 3,5 mètres de large chacune) d’une longueur d’environ 10 kilomètres, garantissant un</w:t>
      </w:r>
      <w:r w:rsidRPr="00341670">
        <w:rPr>
          <w:szCs w:val="24"/>
        </w:rPr>
        <w:t xml:space="preserve"> </w:t>
      </w:r>
      <w:r w:rsidRPr="00341670">
        <w:rPr>
          <w:spacing w:val="-2"/>
          <w:szCs w:val="24"/>
        </w:rPr>
        <w:t>itinéraire de transit fluide et efficace pour les bus BRT ;</w:t>
      </w:r>
    </w:p>
    <w:p w14:paraId="4BBD7737"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Construction de vingt-six (26) bâtiments et quais constituant treize (13) stations fermées ;</w:t>
      </w:r>
    </w:p>
    <w:p w14:paraId="3E935212"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 xml:space="preserve">Amélioration de la 2x2 voies existante du boulevard </w:t>
      </w:r>
      <w:proofErr w:type="spellStart"/>
      <w:r w:rsidRPr="00341670">
        <w:rPr>
          <w:spacing w:val="-2"/>
          <w:szCs w:val="24"/>
        </w:rPr>
        <w:t>Latrille</w:t>
      </w:r>
      <w:proofErr w:type="spellEnd"/>
      <w:r w:rsidRPr="00341670">
        <w:rPr>
          <w:spacing w:val="-2"/>
          <w:szCs w:val="24"/>
        </w:rPr>
        <w:t xml:space="preserve"> sur un tronçon d’environ 10 kilomètres, afin d'accueillir à la fois le système BRT et le reste de la circulation ;</w:t>
      </w:r>
    </w:p>
    <w:p w14:paraId="34C05541"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Développer des infrastructures favorables aux piétons, notamment des trottoirs et des pistes cyclables, afin d'améliorer l'accessibilité et d'encourager l'utilisation d'options de transport durable ;</w:t>
      </w:r>
    </w:p>
    <w:p w14:paraId="51937AD9"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Réacheminement des réseaux de transport et de services publics existants afin qu'ils s'intègrent parfaitement au nouveau système BRT ;</w:t>
      </w:r>
    </w:p>
    <w:p w14:paraId="21DCC7AD" w14:textId="77777777" w:rsidR="009A61ED" w:rsidRPr="00341670" w:rsidRDefault="009A61ED" w:rsidP="009A61ED">
      <w:pPr>
        <w:widowControl w:val="0"/>
        <w:numPr>
          <w:ilvl w:val="0"/>
          <w:numId w:val="1"/>
        </w:numPr>
        <w:suppressAutoHyphens w:val="0"/>
        <w:overflowPunct/>
        <w:adjustRightInd/>
        <w:spacing w:line="276" w:lineRule="auto"/>
        <w:ind w:left="1985" w:hanging="567"/>
        <w:contextualSpacing/>
        <w:textAlignment w:val="auto"/>
        <w:rPr>
          <w:spacing w:val="-2"/>
          <w:szCs w:val="24"/>
        </w:rPr>
      </w:pPr>
      <w:r w:rsidRPr="00341670">
        <w:rPr>
          <w:spacing w:val="-2"/>
          <w:szCs w:val="24"/>
        </w:rPr>
        <w:t>Réhabiliter et moderniser le réseau de drainage pour renforcer la résilience climatique et atténuer l'impact des inondations.</w:t>
      </w:r>
    </w:p>
    <w:p w14:paraId="2DE50074" w14:textId="77777777" w:rsidR="009A61ED" w:rsidRPr="00341670" w:rsidRDefault="009A61ED" w:rsidP="009A61ED">
      <w:pPr>
        <w:widowControl w:val="0"/>
        <w:suppressAutoHyphens w:val="0"/>
        <w:overflowPunct/>
        <w:adjustRightInd/>
        <w:spacing w:line="276" w:lineRule="auto"/>
        <w:contextualSpacing/>
        <w:textAlignment w:val="auto"/>
        <w:rPr>
          <w:spacing w:val="-2"/>
          <w:szCs w:val="24"/>
        </w:rPr>
      </w:pPr>
    </w:p>
    <w:p w14:paraId="454F3C5B" w14:textId="77777777" w:rsidR="009A61ED" w:rsidRDefault="009A61ED" w:rsidP="009A61ED">
      <w:pPr>
        <w:spacing w:after="200"/>
        <w:rPr>
          <w:spacing w:val="-2"/>
          <w:szCs w:val="24"/>
        </w:rPr>
      </w:pPr>
      <w:r w:rsidRPr="00FE32A8">
        <w:rPr>
          <w:b/>
          <w:bCs/>
          <w:spacing w:val="-2"/>
          <w:szCs w:val="24"/>
          <w:u w:val="single"/>
        </w:rPr>
        <w:t xml:space="preserve">Le délai d’exécution des travaux est de trente-six (36) mois soit </w:t>
      </w:r>
      <w:r w:rsidRPr="00FE32A8">
        <w:rPr>
          <w:b/>
          <w:bCs/>
          <w:spacing w:val="-2"/>
          <w:szCs w:val="24"/>
        </w:rPr>
        <w:t>1080 jours</w:t>
      </w:r>
      <w:r w:rsidRPr="00341670">
        <w:rPr>
          <w:b/>
          <w:bCs/>
          <w:spacing w:val="-2"/>
          <w:szCs w:val="24"/>
        </w:rPr>
        <w:t xml:space="preserve"> ; </w:t>
      </w:r>
      <w:r w:rsidRPr="00035932">
        <w:rPr>
          <w:spacing w:val="-2"/>
          <w:szCs w:val="24"/>
        </w:rPr>
        <w:t>Tout</w:t>
      </w:r>
      <w:r w:rsidRPr="00341670">
        <w:rPr>
          <w:spacing w:val="-2"/>
          <w:szCs w:val="24"/>
        </w:rPr>
        <w:t xml:space="preserve"> délai supérieur entraînera le rejet de l’offre</w:t>
      </w:r>
      <w:r>
        <w:rPr>
          <w:spacing w:val="-2"/>
          <w:szCs w:val="24"/>
        </w:rPr>
        <w:t>.</w:t>
      </w:r>
    </w:p>
    <w:p w14:paraId="0BCB3D36" w14:textId="77777777" w:rsidR="009A61ED" w:rsidRPr="004B0779" w:rsidRDefault="009A61ED" w:rsidP="009A61ED">
      <w:pPr>
        <w:pStyle w:val="ListParagraph"/>
        <w:numPr>
          <w:ilvl w:val="0"/>
          <w:numId w:val="2"/>
        </w:numPr>
        <w:contextualSpacing w:val="0"/>
        <w:rPr>
          <w:spacing w:val="-2"/>
          <w:szCs w:val="24"/>
        </w:rPr>
      </w:pPr>
      <w:r w:rsidRPr="004B0779">
        <w:rPr>
          <w:spacing w:val="-2"/>
          <w:szCs w:val="24"/>
        </w:rPr>
        <w:t>La préqualification est adressée aux Entreprises ou groupement d’Entreprises spécialisées et ayant une expérience dans les travaux de génie Civil.</w:t>
      </w:r>
    </w:p>
    <w:p w14:paraId="5BF41084" w14:textId="77777777" w:rsidR="009A61ED" w:rsidRDefault="009A61ED" w:rsidP="009A61ED">
      <w:pPr>
        <w:spacing w:after="200"/>
        <w:rPr>
          <w:spacing w:val="-2"/>
          <w:szCs w:val="24"/>
        </w:rPr>
      </w:pPr>
    </w:p>
    <w:p w14:paraId="3D2A7876" w14:textId="77777777" w:rsidR="009A61ED" w:rsidRDefault="009A61ED" w:rsidP="009A61ED">
      <w:pPr>
        <w:pStyle w:val="ListParagraph"/>
        <w:numPr>
          <w:ilvl w:val="0"/>
          <w:numId w:val="2"/>
        </w:numPr>
        <w:contextualSpacing w:val="0"/>
        <w:rPr>
          <w:spacing w:val="-2"/>
          <w:szCs w:val="24"/>
        </w:rPr>
      </w:pPr>
      <w:r w:rsidRPr="004B0779">
        <w:rPr>
          <w:spacing w:val="-2"/>
          <w:szCs w:val="24"/>
        </w:rPr>
        <w:t xml:space="preserve">La préqualification se déroulera conformément aux procédures de préqualification spécifiées dans les Directives pour l’acquisition de Biens, Travaux et Services connexes dans le cadre de Projets financés (éditions 2019, révisées en février 2023) les « Directives » ; elle est ouverte à tous les candidats des pays qui répondent aux critères de provenance, tels que définis dans les Directives. Notons, qu’une marge de préférence n’est pas </w:t>
      </w:r>
      <w:r w:rsidRPr="004B0779">
        <w:rPr>
          <w:spacing w:val="-2"/>
          <w:szCs w:val="24"/>
        </w:rPr>
        <w:lastRenderedPageBreak/>
        <w:t xml:space="preserve">accordée aux entreprises. Les candidats peuvent soumettre leur dossier de candidatures seules ou en groupement. </w:t>
      </w:r>
    </w:p>
    <w:p w14:paraId="215C1EE9" w14:textId="77777777" w:rsidR="009A61ED" w:rsidRPr="004B0779" w:rsidRDefault="009A61ED" w:rsidP="009A61ED">
      <w:pPr>
        <w:rPr>
          <w:spacing w:val="-2"/>
          <w:szCs w:val="24"/>
        </w:rPr>
      </w:pPr>
    </w:p>
    <w:p w14:paraId="661A9487" w14:textId="53A69675" w:rsidR="009A61ED" w:rsidRDefault="009A61ED" w:rsidP="009A61ED">
      <w:pPr>
        <w:pStyle w:val="ListParagraph"/>
        <w:numPr>
          <w:ilvl w:val="0"/>
          <w:numId w:val="2"/>
        </w:numPr>
        <w:spacing w:after="200" w:line="276" w:lineRule="auto"/>
        <w:contextualSpacing w:val="0"/>
        <w:rPr>
          <w:spacing w:val="-2"/>
          <w:szCs w:val="24"/>
        </w:rPr>
      </w:pPr>
      <w:r w:rsidRPr="004B0779">
        <w:rPr>
          <w:spacing w:val="-2"/>
          <w:szCs w:val="24"/>
        </w:rPr>
        <w:t xml:space="preserve">Les candidats intéressés admissibles peuvent obtenir de plus amples renseignements et consulter le document de pré-qualification auprès de l’AMUGA dont l’adresse figure ci-après :   </w:t>
      </w:r>
      <w:r w:rsidRPr="004B0779">
        <w:rPr>
          <w:b/>
          <w:bCs/>
          <w:spacing w:val="-2"/>
          <w:szCs w:val="24"/>
        </w:rPr>
        <w:t xml:space="preserve">Autorité de la Mobilité Urbaine dans le Grand Abidjan (sise à Abidjan Cocody deux plateaux – vallons, 1ère Tranche, Rue K35, Villa 412, Email </w:t>
      </w:r>
      <w:r w:rsidR="00082F56">
        <w:rPr>
          <w:rStyle w:val="Hyperlink"/>
          <w:b/>
          <w:bCs/>
          <w:spacing w:val="-2"/>
          <w:szCs w:val="24"/>
        </w:rPr>
        <w:t>edatte</w:t>
      </w:r>
      <w:r w:rsidR="00082F56" w:rsidRPr="00F56C48">
        <w:rPr>
          <w:rStyle w:val="Hyperlink"/>
          <w:b/>
          <w:bCs/>
          <w:spacing w:val="-2"/>
          <w:szCs w:val="24"/>
        </w:rPr>
        <w:t>@amuga.ci</w:t>
      </w:r>
      <w:r w:rsidRPr="004B0779">
        <w:rPr>
          <w:b/>
          <w:bCs/>
          <w:spacing w:val="-2"/>
          <w:szCs w:val="24"/>
        </w:rPr>
        <w:t xml:space="preserve">; copie à </w:t>
      </w:r>
      <w:hyperlink r:id="rId10" w:history="1">
        <w:r w:rsidR="00F56C48" w:rsidRPr="004554A6">
          <w:rPr>
            <w:rStyle w:val="Hyperlink"/>
            <w:b/>
            <w:bCs/>
            <w:spacing w:val="-2"/>
            <w:szCs w:val="24"/>
          </w:rPr>
          <w:t>jallou@amuga.ci</w:t>
        </w:r>
      </w:hyperlink>
      <w:r w:rsidR="00F56C48">
        <w:rPr>
          <w:b/>
          <w:bCs/>
          <w:spacing w:val="-2"/>
          <w:szCs w:val="24"/>
        </w:rPr>
        <w:t xml:space="preserve">; </w:t>
      </w:r>
      <w:hyperlink r:id="rId11" w:history="1">
        <w:r w:rsidR="00F56C48" w:rsidRPr="004554A6">
          <w:rPr>
            <w:rStyle w:val="Hyperlink"/>
            <w:b/>
            <w:bCs/>
            <w:spacing w:val="-2"/>
            <w:szCs w:val="24"/>
          </w:rPr>
          <w:t>mjkouakou@amuga.ci</w:t>
        </w:r>
      </w:hyperlink>
      <w:r w:rsidR="00F56C48">
        <w:rPr>
          <w:b/>
          <w:bCs/>
          <w:spacing w:val="-2"/>
          <w:szCs w:val="24"/>
        </w:rPr>
        <w:t xml:space="preserve"> </w:t>
      </w:r>
      <w:r w:rsidRPr="004B0779">
        <w:rPr>
          <w:b/>
          <w:bCs/>
          <w:spacing w:val="-2"/>
          <w:szCs w:val="24"/>
        </w:rPr>
        <w:t xml:space="preserve"> et</w:t>
      </w:r>
      <w:r w:rsidR="00C05CA9">
        <w:rPr>
          <w:b/>
          <w:bCs/>
          <w:spacing w:val="-2"/>
          <w:szCs w:val="24"/>
        </w:rPr>
        <w:t xml:space="preserve"> </w:t>
      </w:r>
      <w:r w:rsidR="00082F56" w:rsidRPr="00F56C48">
        <w:rPr>
          <w:rStyle w:val="Hyperlink"/>
          <w:b/>
          <w:bCs/>
          <w:spacing w:val="-2"/>
          <w:szCs w:val="24"/>
        </w:rPr>
        <w:t>agahie@amuga.ci</w:t>
      </w:r>
      <w:r w:rsidR="00082F56" w:rsidRPr="004B0779">
        <w:rPr>
          <w:b/>
          <w:bCs/>
          <w:spacing w:val="-2"/>
          <w:szCs w:val="24"/>
        </w:rPr>
        <w:t xml:space="preserve"> </w:t>
      </w:r>
      <w:r w:rsidRPr="00F56C48">
        <w:rPr>
          <w:spacing w:val="-2"/>
          <w:szCs w:val="24"/>
        </w:rPr>
        <w:t>,</w:t>
      </w:r>
      <w:r w:rsidRPr="004B0779">
        <w:rPr>
          <w:spacing w:val="-2"/>
          <w:szCs w:val="24"/>
        </w:rPr>
        <w:t xml:space="preserve"> Les jours ouvrables (lundi au vendredi) de 8 heures à 12 heures et de 15 heures à 17 heures locales. </w:t>
      </w:r>
    </w:p>
    <w:p w14:paraId="24C0EE9D" w14:textId="77777777" w:rsidR="009A61ED" w:rsidRPr="004B0779" w:rsidRDefault="009A61ED" w:rsidP="009A61ED">
      <w:pPr>
        <w:pStyle w:val="ListParagraph"/>
        <w:rPr>
          <w:spacing w:val="-2"/>
          <w:szCs w:val="24"/>
        </w:rPr>
      </w:pPr>
    </w:p>
    <w:p w14:paraId="11AC322B" w14:textId="12B2B5DC" w:rsidR="00C05CA9" w:rsidRPr="00C05CA9" w:rsidRDefault="009A61ED" w:rsidP="00C05CA9">
      <w:pPr>
        <w:pStyle w:val="ListParagraph"/>
        <w:numPr>
          <w:ilvl w:val="0"/>
          <w:numId w:val="2"/>
        </w:numPr>
        <w:contextualSpacing w:val="0"/>
        <w:rPr>
          <w:spacing w:val="-2"/>
          <w:szCs w:val="24"/>
        </w:rPr>
      </w:pPr>
      <w:r w:rsidRPr="004B0779">
        <w:rPr>
          <w:spacing w:val="-2"/>
          <w:szCs w:val="24"/>
        </w:rPr>
        <w:t xml:space="preserve">Les candidats intéressés peuvent se procurer un jet complet du dossier de préqualification en français en faisant la demande écrite à l’adresse indiquée ci-après accompagnée de la preuve du versement d’un montant non remboursable de cinquante mille </w:t>
      </w:r>
      <w:r w:rsidRPr="004F3DB1">
        <w:rPr>
          <w:spacing w:val="-2"/>
          <w:szCs w:val="24"/>
        </w:rPr>
        <w:t>(50 000) francs CFA</w:t>
      </w:r>
      <w:r w:rsidRPr="004B0779">
        <w:rPr>
          <w:spacing w:val="-2"/>
          <w:szCs w:val="24"/>
        </w:rPr>
        <w:t xml:space="preserve">. </w:t>
      </w:r>
      <w:r w:rsidR="00C05CA9" w:rsidRPr="00C05CA9">
        <w:rPr>
          <w:spacing w:val="-2"/>
          <w:szCs w:val="24"/>
        </w:rPr>
        <w:t xml:space="preserve">Les paiements seront effectués par virement bancaire sur le compte </w:t>
      </w:r>
      <w:r w:rsidR="00C05CA9" w:rsidRPr="00C05CA9">
        <w:rPr>
          <w:b/>
          <w:spacing w:val="-2"/>
          <w:szCs w:val="24"/>
        </w:rPr>
        <w:t xml:space="preserve">N° CI092 01001 005304 390007 68 </w:t>
      </w:r>
      <w:r w:rsidR="00C05CA9" w:rsidRPr="00C05CA9">
        <w:rPr>
          <w:spacing w:val="-2"/>
          <w:szCs w:val="24"/>
        </w:rPr>
        <w:t xml:space="preserve">ouvert dans les livres de la BANQUE NATIONAL D’INVESTISSEMENT (BNI), Abidjan Cote d’Ivoire. </w:t>
      </w:r>
    </w:p>
    <w:p w14:paraId="188EC246" w14:textId="24DE6791" w:rsidR="009A61ED" w:rsidRPr="004B0779" w:rsidRDefault="009A61ED" w:rsidP="00C05CA9">
      <w:pPr>
        <w:pStyle w:val="ListParagraph"/>
        <w:ind w:left="834"/>
        <w:contextualSpacing w:val="0"/>
        <w:rPr>
          <w:spacing w:val="-2"/>
          <w:szCs w:val="24"/>
        </w:rPr>
      </w:pPr>
      <w:r w:rsidRPr="004B0779">
        <w:rPr>
          <w:spacing w:val="-2"/>
          <w:szCs w:val="24"/>
        </w:rPr>
        <w:t>Le dossier sera retiré à l’AMUGA par le candidat, Cependant, il peut lui être transmis par courrier rapide ou tout autre moyen de transmission de son choix. Dans ce cas, les frais d’expédition seront à la charge du candidat et l’AMUGA ne pourra être tenu responsable en cas de non-réception.</w:t>
      </w:r>
    </w:p>
    <w:p w14:paraId="37BFA49D" w14:textId="77777777" w:rsidR="009A61ED" w:rsidRPr="00B65FCE" w:rsidRDefault="009A61ED" w:rsidP="009A61ED">
      <w:pPr>
        <w:pStyle w:val="ListParagraph"/>
        <w:widowControl w:val="0"/>
        <w:suppressAutoHyphens w:val="0"/>
        <w:overflowPunct/>
        <w:adjustRightInd/>
        <w:spacing w:line="276" w:lineRule="auto"/>
        <w:ind w:left="579"/>
        <w:textAlignment w:val="auto"/>
        <w:rPr>
          <w:spacing w:val="-2"/>
          <w:szCs w:val="24"/>
        </w:rPr>
      </w:pPr>
    </w:p>
    <w:p w14:paraId="4E1AE2D1" w14:textId="77777777" w:rsidR="009A61ED" w:rsidRPr="00341670" w:rsidRDefault="009A61ED" w:rsidP="009A61ED">
      <w:pPr>
        <w:spacing w:line="276" w:lineRule="auto"/>
        <w:ind w:left="720"/>
        <w:contextualSpacing/>
        <w:rPr>
          <w:spacing w:val="-2"/>
          <w:szCs w:val="24"/>
        </w:rPr>
      </w:pPr>
    </w:p>
    <w:p w14:paraId="787C4636" w14:textId="35A1225E" w:rsidR="009A61ED" w:rsidRPr="00341670" w:rsidRDefault="009A61ED" w:rsidP="009A61ED">
      <w:pPr>
        <w:pStyle w:val="NormalWeb"/>
        <w:numPr>
          <w:ilvl w:val="0"/>
          <w:numId w:val="2"/>
        </w:numPr>
        <w:shd w:val="clear" w:color="auto" w:fill="FFFFFF"/>
        <w:suppressAutoHyphens/>
        <w:overflowPunct w:val="0"/>
        <w:autoSpaceDE w:val="0"/>
        <w:autoSpaceDN w:val="0"/>
        <w:adjustRightInd w:val="0"/>
        <w:spacing w:before="0" w:beforeAutospacing="0" w:after="300" w:afterAutospacing="0" w:line="360" w:lineRule="atLeast"/>
        <w:jc w:val="both"/>
        <w:textAlignment w:val="baseline"/>
        <w:rPr>
          <w:color w:val="010101"/>
          <w:lang w:val="fr-CI" w:eastAsia="fr-CI"/>
        </w:rPr>
      </w:pPr>
      <w:r w:rsidRPr="00341670">
        <w:rPr>
          <w:color w:val="010101"/>
          <w:shd w:val="clear" w:color="auto" w:fill="FFFFFF"/>
        </w:rPr>
        <w:t xml:space="preserve">Les dossiers de candidature pour la préqualification doivent être déposés sous enveloppe cachetée </w:t>
      </w:r>
      <w:r w:rsidRPr="00341670">
        <w:rPr>
          <w:b/>
          <w:bCs/>
          <w:color w:val="010101"/>
          <w:shd w:val="clear" w:color="auto" w:fill="FFFFFF"/>
        </w:rPr>
        <w:t>y compris une version numérique sur clé USB</w:t>
      </w:r>
      <w:r w:rsidRPr="00341670">
        <w:rPr>
          <w:color w:val="010101"/>
          <w:shd w:val="clear" w:color="auto" w:fill="FFFFFF"/>
        </w:rPr>
        <w:t xml:space="preserve"> à l’adresse ci-après a</w:t>
      </w:r>
      <w:proofErr w:type="spellStart"/>
      <w:r w:rsidRPr="00341670">
        <w:rPr>
          <w:color w:val="010101"/>
          <w:lang w:val="fr-CI" w:eastAsia="fr-CI"/>
        </w:rPr>
        <w:t>vant</w:t>
      </w:r>
      <w:proofErr w:type="spellEnd"/>
      <w:r w:rsidRPr="00341670">
        <w:rPr>
          <w:color w:val="010101"/>
          <w:lang w:val="fr-CI" w:eastAsia="fr-CI"/>
        </w:rPr>
        <w:t xml:space="preserve"> </w:t>
      </w:r>
      <w:r w:rsidRPr="00874E48">
        <w:rPr>
          <w:color w:val="010101"/>
          <w:lang w:val="fr-CI" w:eastAsia="fr-CI"/>
        </w:rPr>
        <w:t>le </w:t>
      </w:r>
      <w:r w:rsidR="00661D7D">
        <w:rPr>
          <w:b/>
          <w:bCs/>
          <w:color w:val="010101"/>
          <w:lang w:val="fr-CI" w:eastAsia="fr-CI"/>
        </w:rPr>
        <w:t>30</w:t>
      </w:r>
      <w:r w:rsidRPr="00C25336">
        <w:rPr>
          <w:b/>
          <w:bCs/>
          <w:color w:val="010101"/>
          <w:lang w:val="fr-CI" w:eastAsia="fr-CI"/>
        </w:rPr>
        <w:t xml:space="preserve"> / </w:t>
      </w:r>
      <w:r w:rsidR="00F56C48" w:rsidRPr="00C25336">
        <w:rPr>
          <w:b/>
          <w:bCs/>
          <w:color w:val="010101"/>
          <w:lang w:val="fr-CI" w:eastAsia="fr-CI"/>
        </w:rPr>
        <w:t>0</w:t>
      </w:r>
      <w:r w:rsidR="0047477D">
        <w:rPr>
          <w:b/>
          <w:bCs/>
          <w:color w:val="010101"/>
          <w:lang w:val="fr-CI" w:eastAsia="fr-CI"/>
        </w:rPr>
        <w:t>4</w:t>
      </w:r>
      <w:r w:rsidRPr="00C25336">
        <w:rPr>
          <w:b/>
          <w:bCs/>
          <w:color w:val="010101"/>
          <w:lang w:val="fr-CI" w:eastAsia="fr-CI"/>
        </w:rPr>
        <w:t> / 2026</w:t>
      </w:r>
      <w:r w:rsidRPr="00341670">
        <w:rPr>
          <w:b/>
          <w:bCs/>
          <w:color w:val="010101"/>
          <w:lang w:val="fr-CI" w:eastAsia="fr-CI"/>
        </w:rPr>
        <w:t xml:space="preserve"> à 10 heures </w:t>
      </w:r>
      <w:r w:rsidR="00E672C2">
        <w:rPr>
          <w:b/>
          <w:bCs/>
          <w:color w:val="010101"/>
          <w:lang w:val="fr-CI" w:eastAsia="fr-CI"/>
        </w:rPr>
        <w:t xml:space="preserve">30 minutes </w:t>
      </w:r>
      <w:r w:rsidRPr="00341670">
        <w:rPr>
          <w:b/>
          <w:bCs/>
          <w:color w:val="010101"/>
          <w:lang w:val="fr-CI" w:eastAsia="fr-CI"/>
        </w:rPr>
        <w:t xml:space="preserve">temps universel et doivent être clairement marquées « Candidature de pré-qualification pour la </w:t>
      </w:r>
      <w:r w:rsidRPr="00341670">
        <w:rPr>
          <w:b/>
          <w:bCs/>
          <w:iCs/>
        </w:rPr>
        <w:t xml:space="preserve">Construction d’une ligne BRT sur le Boulevard </w:t>
      </w:r>
      <w:proofErr w:type="spellStart"/>
      <w:r w:rsidRPr="00341670">
        <w:rPr>
          <w:b/>
          <w:bCs/>
          <w:iCs/>
        </w:rPr>
        <w:t>Latrille</w:t>
      </w:r>
      <w:proofErr w:type="spellEnd"/>
      <w:r w:rsidRPr="00341670">
        <w:rPr>
          <w:b/>
          <w:bCs/>
          <w:iCs/>
        </w:rPr>
        <w:t xml:space="preserve"> et Equipement des Voies et des 13 stations BRT </w:t>
      </w:r>
      <w:r w:rsidRPr="00341670">
        <w:rPr>
          <w:b/>
          <w:bCs/>
          <w:color w:val="010101"/>
          <w:lang w:val="fr-CI" w:eastAsia="fr-CI"/>
        </w:rPr>
        <w:t>y compris le déplacement de réseau »</w:t>
      </w:r>
      <w:r w:rsidRPr="00341670">
        <w:rPr>
          <w:color w:val="010101"/>
          <w:lang w:val="fr-CI" w:eastAsia="fr-CI"/>
        </w:rPr>
        <w:t xml:space="preserve"> :</w:t>
      </w:r>
    </w:p>
    <w:p w14:paraId="529E8119" w14:textId="77777777" w:rsidR="009A61ED" w:rsidRPr="00341670" w:rsidRDefault="009A61ED" w:rsidP="009A61ED">
      <w:pPr>
        <w:autoSpaceDE/>
        <w:autoSpaceDN/>
        <w:spacing w:line="276" w:lineRule="auto"/>
        <w:ind w:right="72"/>
        <w:jc w:val="center"/>
        <w:rPr>
          <w:iCs/>
          <w:szCs w:val="24"/>
          <w14:ligatures w14:val="standardContextual"/>
        </w:rPr>
      </w:pPr>
      <w:r w:rsidRPr="00341670">
        <w:rPr>
          <w:iCs/>
          <w:szCs w:val="24"/>
          <w14:ligatures w14:val="standardContextual"/>
        </w:rPr>
        <w:t xml:space="preserve">Attention de </w:t>
      </w:r>
      <w:r w:rsidRPr="00341670">
        <w:rPr>
          <w:b/>
          <w:bCs/>
          <w:iCs/>
          <w:szCs w:val="24"/>
          <w14:ligatures w14:val="standardContextual"/>
        </w:rPr>
        <w:t xml:space="preserve">Monsieur KOUAKOU </w:t>
      </w:r>
      <w:proofErr w:type="spellStart"/>
      <w:r w:rsidRPr="00341670">
        <w:rPr>
          <w:b/>
          <w:bCs/>
          <w:iCs/>
          <w:szCs w:val="24"/>
          <w14:ligatures w14:val="standardContextual"/>
        </w:rPr>
        <w:t>Kouakou</w:t>
      </w:r>
      <w:proofErr w:type="spellEnd"/>
      <w:r w:rsidRPr="00341670">
        <w:rPr>
          <w:b/>
          <w:bCs/>
          <w:iCs/>
          <w:szCs w:val="24"/>
          <w14:ligatures w14:val="standardContextual"/>
        </w:rPr>
        <w:t xml:space="preserve"> Romain</w:t>
      </w:r>
      <w:r w:rsidRPr="00341670">
        <w:rPr>
          <w:iCs/>
          <w:szCs w:val="24"/>
          <w14:ligatures w14:val="standardContextual"/>
        </w:rPr>
        <w:t>,</w:t>
      </w:r>
    </w:p>
    <w:p w14:paraId="25CB831C" w14:textId="77777777" w:rsidR="009A61ED" w:rsidRPr="00341670" w:rsidRDefault="009A61ED" w:rsidP="009A61ED">
      <w:pPr>
        <w:autoSpaceDE/>
        <w:autoSpaceDN/>
        <w:spacing w:line="276" w:lineRule="auto"/>
        <w:ind w:right="72"/>
        <w:jc w:val="center"/>
        <w:rPr>
          <w:iCs/>
          <w:szCs w:val="24"/>
          <w14:ligatures w14:val="standardContextual"/>
        </w:rPr>
      </w:pPr>
      <w:r w:rsidRPr="00341670">
        <w:rPr>
          <w:iCs/>
          <w:szCs w:val="24"/>
          <w14:ligatures w14:val="standardContextual"/>
        </w:rPr>
        <w:t>Directeur Général de l’</w:t>
      </w:r>
      <w:r w:rsidRPr="00341670">
        <w:rPr>
          <w:b/>
          <w:bCs/>
          <w:iCs/>
          <w:szCs w:val="24"/>
          <w14:ligatures w14:val="standardContextual"/>
        </w:rPr>
        <w:t>A</w:t>
      </w:r>
      <w:r w:rsidRPr="00341670">
        <w:rPr>
          <w:iCs/>
          <w:szCs w:val="24"/>
          <w14:ligatures w14:val="standardContextual"/>
        </w:rPr>
        <w:t xml:space="preserve">utorité de la </w:t>
      </w:r>
      <w:r w:rsidRPr="00341670">
        <w:rPr>
          <w:b/>
          <w:bCs/>
          <w:iCs/>
          <w:szCs w:val="24"/>
          <w14:ligatures w14:val="standardContextual"/>
        </w:rPr>
        <w:t>M</w:t>
      </w:r>
      <w:r w:rsidRPr="00341670">
        <w:rPr>
          <w:iCs/>
          <w:szCs w:val="24"/>
          <w14:ligatures w14:val="standardContextual"/>
        </w:rPr>
        <w:t xml:space="preserve">obilité </w:t>
      </w:r>
      <w:r w:rsidRPr="00341670">
        <w:rPr>
          <w:b/>
          <w:bCs/>
          <w:iCs/>
          <w:szCs w:val="24"/>
          <w14:ligatures w14:val="standardContextual"/>
        </w:rPr>
        <w:t>U</w:t>
      </w:r>
      <w:r w:rsidRPr="00341670">
        <w:rPr>
          <w:iCs/>
          <w:szCs w:val="24"/>
          <w14:ligatures w14:val="standardContextual"/>
        </w:rPr>
        <w:t xml:space="preserve">rbaine dans le </w:t>
      </w:r>
      <w:r w:rsidRPr="00341670">
        <w:rPr>
          <w:b/>
          <w:bCs/>
          <w:iCs/>
          <w:szCs w:val="24"/>
          <w14:ligatures w14:val="standardContextual"/>
        </w:rPr>
        <w:t>G</w:t>
      </w:r>
      <w:r w:rsidRPr="00341670">
        <w:rPr>
          <w:iCs/>
          <w:szCs w:val="24"/>
          <w14:ligatures w14:val="standardContextual"/>
        </w:rPr>
        <w:t xml:space="preserve">rand </w:t>
      </w:r>
      <w:r w:rsidRPr="00341670">
        <w:rPr>
          <w:b/>
          <w:bCs/>
          <w:iCs/>
          <w:szCs w:val="24"/>
          <w14:ligatures w14:val="standardContextual"/>
        </w:rPr>
        <w:t>A</w:t>
      </w:r>
      <w:r w:rsidRPr="00341670">
        <w:rPr>
          <w:iCs/>
          <w:szCs w:val="24"/>
          <w14:ligatures w14:val="standardContextual"/>
        </w:rPr>
        <w:t>bidjan</w:t>
      </w:r>
    </w:p>
    <w:p w14:paraId="0B7199A6" w14:textId="0A7AF094" w:rsidR="009A61ED" w:rsidRPr="00C9395F" w:rsidRDefault="00DC2A35" w:rsidP="009A61ED">
      <w:pPr>
        <w:autoSpaceDE/>
        <w:autoSpaceDN/>
        <w:spacing w:line="276" w:lineRule="auto"/>
        <w:ind w:right="72"/>
        <w:jc w:val="center"/>
        <w:rPr>
          <w:iCs/>
          <w:szCs w:val="24"/>
          <w14:ligatures w14:val="standardContextual"/>
        </w:rPr>
      </w:pPr>
      <w:r w:rsidRPr="00C9395F">
        <w:rPr>
          <w:iCs/>
          <w:szCs w:val="24"/>
          <w14:ligatures w14:val="standardContextual"/>
        </w:rPr>
        <w:t>Téléphone :</w:t>
      </w:r>
      <w:r w:rsidR="009A61ED" w:rsidRPr="00C9395F">
        <w:rPr>
          <w:iCs/>
          <w:szCs w:val="24"/>
          <w14:ligatures w14:val="standardContextual"/>
        </w:rPr>
        <w:t xml:space="preserve"> (00225) 27 22 59 86 15</w:t>
      </w:r>
    </w:p>
    <w:p w14:paraId="20202BEE" w14:textId="5CFD6BF1" w:rsidR="009A61ED" w:rsidRPr="00A76F0A" w:rsidRDefault="009A61ED" w:rsidP="009A61ED">
      <w:pPr>
        <w:autoSpaceDE/>
        <w:autoSpaceDN/>
        <w:spacing w:line="276" w:lineRule="auto"/>
        <w:ind w:right="72"/>
        <w:jc w:val="center"/>
        <w:rPr>
          <w:rStyle w:val="Hyperlink"/>
          <w:iCs/>
          <w:szCs w:val="24"/>
          <w14:ligatures w14:val="standardContextual"/>
        </w:rPr>
      </w:pPr>
      <w:r w:rsidRPr="00A76F0A">
        <w:rPr>
          <w:iCs/>
          <w:szCs w:val="24"/>
          <w14:ligatures w14:val="standardContextual"/>
        </w:rPr>
        <w:t xml:space="preserve">www.amuga.ci - 28 BP 755 Abidjan 28 </w:t>
      </w:r>
      <w:r w:rsidR="00082F56" w:rsidRPr="00A76F0A">
        <w:rPr>
          <w:rStyle w:val="Hyperlink"/>
        </w:rPr>
        <w:t>edatte@amuga.ci</w:t>
      </w:r>
      <w:r w:rsidR="00082F56" w:rsidRPr="00A76F0A">
        <w:rPr>
          <w:iCs/>
          <w:szCs w:val="24"/>
          <w14:ligatures w14:val="standardContextual"/>
        </w:rPr>
        <w:t xml:space="preserve"> </w:t>
      </w:r>
      <w:hyperlink r:id="rId12" w:history="1">
        <w:r w:rsidR="00F56C48" w:rsidRPr="00A76F0A">
          <w:rPr>
            <w:rStyle w:val="Hyperlink"/>
            <w:iCs/>
            <w:szCs w:val="24"/>
            <w14:ligatures w14:val="standardContextual"/>
          </w:rPr>
          <w:t>/ jallou@amuga.ci /  agahie@amuga.ci</w:t>
        </w:r>
      </w:hyperlink>
      <w:r w:rsidRPr="00A76F0A">
        <w:t xml:space="preserve"> </w:t>
      </w:r>
      <w:hyperlink r:id="rId13" w:history="1">
        <w:r w:rsidR="00DC2A35" w:rsidRPr="00A76F0A">
          <w:rPr>
            <w:rStyle w:val="Hyperlink"/>
            <w:u w:val="none"/>
          </w:rPr>
          <w:t>/</w:t>
        </w:r>
      </w:hyperlink>
      <w:r w:rsidR="00DC2A35" w:rsidRPr="00A76F0A">
        <w:t xml:space="preserve"> </w:t>
      </w:r>
      <w:r w:rsidR="00DC2A35" w:rsidRPr="00A76F0A">
        <w:rPr>
          <w:rStyle w:val="Hyperlink"/>
          <w:iCs/>
          <w:szCs w:val="24"/>
          <w14:ligatures w14:val="standardContextual"/>
        </w:rPr>
        <w:t>mjkouakou@amuga.ci</w:t>
      </w:r>
      <w:r w:rsidR="00082F56" w:rsidRPr="00A76F0A">
        <w:t xml:space="preserve"> </w:t>
      </w:r>
      <w:r w:rsidR="00C05CA9" w:rsidRPr="00A76F0A">
        <w:t>/</w:t>
      </w:r>
      <w:r w:rsidR="00082F56" w:rsidRPr="00A76F0A">
        <w:rPr>
          <w:rStyle w:val="Hyperlink"/>
          <w:iCs/>
          <w:szCs w:val="24"/>
          <w14:ligatures w14:val="standardContextual"/>
        </w:rPr>
        <w:t>info@amuga.ci</w:t>
      </w:r>
    </w:p>
    <w:p w14:paraId="65094A27" w14:textId="77777777" w:rsidR="009A61ED" w:rsidRPr="00A76F0A" w:rsidRDefault="009A61ED" w:rsidP="009A61ED">
      <w:pPr>
        <w:autoSpaceDE/>
        <w:autoSpaceDN/>
        <w:spacing w:line="276" w:lineRule="auto"/>
        <w:ind w:right="72"/>
        <w:jc w:val="center"/>
        <w:rPr>
          <w:spacing w:val="-2"/>
          <w:szCs w:val="24"/>
        </w:rPr>
      </w:pPr>
    </w:p>
    <w:p w14:paraId="0D420CE6" w14:textId="77777777" w:rsidR="009A61ED" w:rsidRPr="00A76F0A" w:rsidRDefault="009A61ED" w:rsidP="009A61ED">
      <w:pPr>
        <w:jc w:val="center"/>
        <w:rPr>
          <w:szCs w:val="24"/>
        </w:rPr>
      </w:pPr>
    </w:p>
    <w:p w14:paraId="39F59950" w14:textId="77777777" w:rsidR="009A61ED" w:rsidRPr="00A76F0A" w:rsidRDefault="009A61ED" w:rsidP="009A61ED">
      <w:pPr>
        <w:rPr>
          <w:szCs w:val="24"/>
        </w:rPr>
      </w:pPr>
    </w:p>
    <w:p w14:paraId="1E077006" w14:textId="77777777" w:rsidR="009A61ED" w:rsidRPr="00A76F0A" w:rsidRDefault="009A61ED" w:rsidP="009A61ED">
      <w:pPr>
        <w:rPr>
          <w:szCs w:val="24"/>
        </w:rPr>
      </w:pPr>
    </w:p>
    <w:p w14:paraId="1E61677B" w14:textId="77777777" w:rsidR="009A61ED" w:rsidRPr="00A76F0A" w:rsidRDefault="009A61ED" w:rsidP="009A61ED">
      <w:pPr>
        <w:rPr>
          <w:szCs w:val="24"/>
        </w:rPr>
      </w:pPr>
    </w:p>
    <w:p w14:paraId="19CB903C" w14:textId="77777777" w:rsidR="009A61ED" w:rsidRPr="00A76F0A" w:rsidRDefault="009A61ED" w:rsidP="009A61ED">
      <w:pPr>
        <w:rPr>
          <w:szCs w:val="24"/>
        </w:rPr>
      </w:pPr>
    </w:p>
    <w:p w14:paraId="31690A44" w14:textId="77777777" w:rsidR="009A61ED" w:rsidRPr="00A76F0A" w:rsidRDefault="009A61ED" w:rsidP="009A61ED">
      <w:pPr>
        <w:rPr>
          <w:szCs w:val="24"/>
        </w:rPr>
      </w:pPr>
    </w:p>
    <w:p w14:paraId="25BB9C96" w14:textId="77777777" w:rsidR="009A61ED" w:rsidRPr="00A76F0A" w:rsidRDefault="009A61ED" w:rsidP="009A61ED">
      <w:pPr>
        <w:rPr>
          <w:szCs w:val="24"/>
        </w:rPr>
      </w:pPr>
    </w:p>
    <w:p w14:paraId="4C04E795" w14:textId="6CF76B6C" w:rsidR="009A61ED" w:rsidRPr="00A76F0A" w:rsidRDefault="009A61ED" w:rsidP="009A61ED">
      <w:pPr>
        <w:rPr>
          <w:szCs w:val="24"/>
        </w:rPr>
      </w:pPr>
    </w:p>
    <w:sectPr w:rsidR="009A61ED" w:rsidRPr="00A76F0A">
      <w:headerReference w:type="even" r:id="rId14"/>
      <w:head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C0D2" w14:textId="77777777" w:rsidR="006E3009" w:rsidRDefault="006E3009" w:rsidP="00400990">
      <w:r>
        <w:separator/>
      </w:r>
    </w:p>
  </w:endnote>
  <w:endnote w:type="continuationSeparator" w:id="0">
    <w:p w14:paraId="3618FE12" w14:textId="77777777" w:rsidR="006E3009" w:rsidRDefault="006E3009" w:rsidP="0040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5775" w14:textId="77777777" w:rsidR="006E3009" w:rsidRDefault="006E3009" w:rsidP="00400990">
      <w:r>
        <w:separator/>
      </w:r>
    </w:p>
  </w:footnote>
  <w:footnote w:type="continuationSeparator" w:id="0">
    <w:p w14:paraId="51AEB07A" w14:textId="77777777" w:rsidR="006E3009" w:rsidRDefault="006E3009" w:rsidP="0040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5DE9" w14:textId="390B0716" w:rsidR="00400990" w:rsidRDefault="00400990">
    <w:pPr>
      <w:pStyle w:val="Header"/>
    </w:pPr>
    <w:r>
      <w:rPr>
        <w:noProof/>
        <w14:ligatures w14:val="standardContextual"/>
      </w:rPr>
      <mc:AlternateContent>
        <mc:Choice Requires="wps">
          <w:drawing>
            <wp:anchor distT="0" distB="0" distL="0" distR="0" simplePos="0" relativeHeight="251659264" behindDoc="0" locked="0" layoutInCell="1" allowOverlap="1" wp14:anchorId="771BBB9E" wp14:editId="485D9B09">
              <wp:simplePos x="635" y="635"/>
              <wp:positionH relativeFrom="page">
                <wp:align>left</wp:align>
              </wp:positionH>
              <wp:positionV relativeFrom="page">
                <wp:align>top</wp:align>
              </wp:positionV>
              <wp:extent cx="793750" cy="345440"/>
              <wp:effectExtent l="0" t="0" r="6350" b="16510"/>
              <wp:wrapNone/>
              <wp:docPr id="46220712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25FF4C6" w14:textId="163E3875"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1BBB9E" id="_x0000_t202" coordsize="21600,21600" o:spt="202" path="m,l,21600r21600,l21600,xe">
              <v:stroke joinstyle="miter"/>
              <v:path gradientshapeok="t" o:connecttype="rect"/>
            </v:shapetype>
            <v:shape id="Text Box 2" o:spid="_x0000_s1026" type="#_x0000_t202" alt="Protected" style="position:absolute;left:0;text-align:left;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625FF4C6" w14:textId="163E3875"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7A5D" w14:textId="1CAADE7E" w:rsidR="00400990" w:rsidRDefault="00400990">
    <w:pPr>
      <w:pStyle w:val="Header"/>
    </w:pPr>
    <w:r>
      <w:rPr>
        <w:noProof/>
        <w14:ligatures w14:val="standardContextual"/>
      </w:rPr>
      <mc:AlternateContent>
        <mc:Choice Requires="wps">
          <w:drawing>
            <wp:anchor distT="0" distB="0" distL="0" distR="0" simplePos="0" relativeHeight="251660288" behindDoc="0" locked="0" layoutInCell="1" allowOverlap="1" wp14:anchorId="62264F67" wp14:editId="611E3BB8">
              <wp:simplePos x="901700" y="450850"/>
              <wp:positionH relativeFrom="page">
                <wp:align>left</wp:align>
              </wp:positionH>
              <wp:positionV relativeFrom="page">
                <wp:align>top</wp:align>
              </wp:positionV>
              <wp:extent cx="793750" cy="345440"/>
              <wp:effectExtent l="0" t="0" r="6350" b="16510"/>
              <wp:wrapNone/>
              <wp:docPr id="45104895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C26AA8B" w14:textId="22697C07"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264F67" id="_x0000_t202" coordsize="21600,21600" o:spt="202" path="m,l,21600r21600,l21600,xe">
              <v:stroke joinstyle="miter"/>
              <v:path gradientshapeok="t" o:connecttype="rect"/>
            </v:shapetype>
            <v:shape id="Text Box 3" o:spid="_x0000_s1027" type="#_x0000_t202" alt="Protected" style="position:absolute;left:0;text-align:left;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6C26AA8B" w14:textId="22697C07"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AB4" w14:textId="3B6B66EB" w:rsidR="00400990" w:rsidRDefault="00400990">
    <w:pPr>
      <w:pStyle w:val="Header"/>
    </w:pPr>
    <w:r>
      <w:rPr>
        <w:noProof/>
        <w14:ligatures w14:val="standardContextual"/>
      </w:rPr>
      <mc:AlternateContent>
        <mc:Choice Requires="wps">
          <w:drawing>
            <wp:anchor distT="0" distB="0" distL="0" distR="0" simplePos="0" relativeHeight="251658240" behindDoc="0" locked="0" layoutInCell="1" allowOverlap="1" wp14:anchorId="22582A27" wp14:editId="64C83728">
              <wp:simplePos x="635" y="635"/>
              <wp:positionH relativeFrom="page">
                <wp:align>left</wp:align>
              </wp:positionH>
              <wp:positionV relativeFrom="page">
                <wp:align>top</wp:align>
              </wp:positionV>
              <wp:extent cx="793750" cy="345440"/>
              <wp:effectExtent l="0" t="0" r="6350" b="16510"/>
              <wp:wrapNone/>
              <wp:docPr id="90561537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7D4FC541" w14:textId="784F57A7"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582A27" id="_x0000_t202" coordsize="21600,21600" o:spt="202" path="m,l,21600r21600,l21600,xe">
              <v:stroke joinstyle="miter"/>
              <v:path gradientshapeok="t" o:connecttype="rect"/>
            </v:shapetype>
            <v:shape id="Text Box 1" o:spid="_x0000_s1028" type="#_x0000_t202" alt="Protected" style="position:absolute;left:0;text-align:left;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7D4FC541" w14:textId="784F57A7" w:rsidR="00400990" w:rsidRPr="00400990" w:rsidRDefault="00400990" w:rsidP="00400990">
                    <w:pPr>
                      <w:rPr>
                        <w:rFonts w:ascii="Aptos" w:eastAsia="Aptos" w:hAnsi="Aptos" w:cs="Aptos"/>
                        <w:noProof/>
                        <w:color w:val="000000"/>
                        <w:sz w:val="20"/>
                      </w:rPr>
                    </w:pPr>
                    <w:r w:rsidRPr="00400990">
                      <w:rPr>
                        <w:rFonts w:ascii="Aptos" w:eastAsia="Aptos" w:hAnsi="Aptos" w:cs="Aptos"/>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3758"/>
    <w:multiLevelType w:val="hybridMultilevel"/>
    <w:tmpl w:val="5D5276CE"/>
    <w:lvl w:ilvl="0" w:tplc="57BAF752">
      <w:start w:val="1"/>
      <w:numFmt w:val="decimal"/>
      <w:lvlText w:val="%1."/>
      <w:lvlJc w:val="left"/>
      <w:pPr>
        <w:ind w:left="834" w:hanging="579"/>
      </w:pPr>
      <w:rPr>
        <w:rFonts w:ascii="Calisto MT" w:eastAsia="Tahoma" w:hAnsi="Calisto MT" w:cs="Tahoma" w:hint="default"/>
        <w:b/>
        <w:bCs/>
        <w:spacing w:val="0"/>
        <w:w w:val="88"/>
        <w:sz w:val="22"/>
        <w:szCs w:val="22"/>
        <w:lang w:val="fr-FR" w:eastAsia="en-US" w:bidi="ar-SA"/>
      </w:rPr>
    </w:lvl>
    <w:lvl w:ilvl="1" w:tplc="68168C32">
      <w:numFmt w:val="bullet"/>
      <w:lvlText w:val=""/>
      <w:lvlJc w:val="left"/>
      <w:pPr>
        <w:ind w:left="966" w:hanging="286"/>
      </w:pPr>
      <w:rPr>
        <w:rFonts w:ascii="Symbol" w:eastAsia="Symbol" w:hAnsi="Symbol" w:cs="Symbol" w:hint="default"/>
        <w:w w:val="100"/>
        <w:sz w:val="22"/>
        <w:szCs w:val="22"/>
        <w:lang w:val="fr-FR" w:eastAsia="en-US" w:bidi="ar-SA"/>
      </w:rPr>
    </w:lvl>
    <w:lvl w:ilvl="2" w:tplc="C354EBF0">
      <w:numFmt w:val="bullet"/>
      <w:lvlText w:val="•"/>
      <w:lvlJc w:val="left"/>
      <w:pPr>
        <w:ind w:left="2038" w:hanging="286"/>
      </w:pPr>
      <w:rPr>
        <w:rFonts w:hint="default"/>
        <w:lang w:val="fr-FR" w:eastAsia="en-US" w:bidi="ar-SA"/>
      </w:rPr>
    </w:lvl>
    <w:lvl w:ilvl="3" w:tplc="E3049322">
      <w:numFmt w:val="bullet"/>
      <w:lvlText w:val="•"/>
      <w:lvlJc w:val="left"/>
      <w:pPr>
        <w:ind w:left="3116" w:hanging="286"/>
      </w:pPr>
      <w:rPr>
        <w:rFonts w:hint="default"/>
        <w:lang w:val="fr-FR" w:eastAsia="en-US" w:bidi="ar-SA"/>
      </w:rPr>
    </w:lvl>
    <w:lvl w:ilvl="4" w:tplc="E4BCC3CE">
      <w:numFmt w:val="bullet"/>
      <w:lvlText w:val="•"/>
      <w:lvlJc w:val="left"/>
      <w:pPr>
        <w:ind w:left="4195" w:hanging="286"/>
      </w:pPr>
      <w:rPr>
        <w:rFonts w:hint="default"/>
        <w:lang w:val="fr-FR" w:eastAsia="en-US" w:bidi="ar-SA"/>
      </w:rPr>
    </w:lvl>
    <w:lvl w:ilvl="5" w:tplc="6EFADE66">
      <w:numFmt w:val="bullet"/>
      <w:lvlText w:val="•"/>
      <w:lvlJc w:val="left"/>
      <w:pPr>
        <w:ind w:left="5273" w:hanging="286"/>
      </w:pPr>
      <w:rPr>
        <w:rFonts w:hint="default"/>
        <w:lang w:val="fr-FR" w:eastAsia="en-US" w:bidi="ar-SA"/>
      </w:rPr>
    </w:lvl>
    <w:lvl w:ilvl="6" w:tplc="A426BF50">
      <w:numFmt w:val="bullet"/>
      <w:lvlText w:val="•"/>
      <w:lvlJc w:val="left"/>
      <w:pPr>
        <w:ind w:left="6352" w:hanging="286"/>
      </w:pPr>
      <w:rPr>
        <w:rFonts w:hint="default"/>
        <w:lang w:val="fr-FR" w:eastAsia="en-US" w:bidi="ar-SA"/>
      </w:rPr>
    </w:lvl>
    <w:lvl w:ilvl="7" w:tplc="F9583A84">
      <w:numFmt w:val="bullet"/>
      <w:lvlText w:val="•"/>
      <w:lvlJc w:val="left"/>
      <w:pPr>
        <w:ind w:left="7430" w:hanging="286"/>
      </w:pPr>
      <w:rPr>
        <w:rFonts w:hint="default"/>
        <w:lang w:val="fr-FR" w:eastAsia="en-US" w:bidi="ar-SA"/>
      </w:rPr>
    </w:lvl>
    <w:lvl w:ilvl="8" w:tplc="29621BEA">
      <w:numFmt w:val="bullet"/>
      <w:lvlText w:val="•"/>
      <w:lvlJc w:val="left"/>
      <w:pPr>
        <w:ind w:left="8509" w:hanging="286"/>
      </w:pPr>
      <w:rPr>
        <w:rFonts w:hint="default"/>
        <w:lang w:val="fr-FR" w:eastAsia="en-US" w:bidi="ar-SA"/>
      </w:rPr>
    </w:lvl>
  </w:abstractNum>
  <w:abstractNum w:abstractNumId="1" w15:restartNumberingAfterBreak="0">
    <w:nsid w:val="400135EC"/>
    <w:multiLevelType w:val="hybridMultilevel"/>
    <w:tmpl w:val="BB32F39E"/>
    <w:lvl w:ilvl="0" w:tplc="300C0001">
      <w:start w:val="1"/>
      <w:numFmt w:val="bullet"/>
      <w:lvlText w:val=""/>
      <w:lvlJc w:val="left"/>
      <w:pPr>
        <w:ind w:left="2550" w:hanging="360"/>
      </w:pPr>
      <w:rPr>
        <w:rFonts w:ascii="Symbol" w:hAnsi="Symbol" w:hint="default"/>
      </w:rPr>
    </w:lvl>
    <w:lvl w:ilvl="1" w:tplc="300C0003" w:tentative="1">
      <w:start w:val="1"/>
      <w:numFmt w:val="bullet"/>
      <w:lvlText w:val="o"/>
      <w:lvlJc w:val="left"/>
      <w:pPr>
        <w:ind w:left="3270" w:hanging="360"/>
      </w:pPr>
      <w:rPr>
        <w:rFonts w:ascii="Courier New" w:hAnsi="Courier New" w:cs="Courier New" w:hint="default"/>
      </w:rPr>
    </w:lvl>
    <w:lvl w:ilvl="2" w:tplc="300C0005" w:tentative="1">
      <w:start w:val="1"/>
      <w:numFmt w:val="bullet"/>
      <w:lvlText w:val=""/>
      <w:lvlJc w:val="left"/>
      <w:pPr>
        <w:ind w:left="3990" w:hanging="360"/>
      </w:pPr>
      <w:rPr>
        <w:rFonts w:ascii="Wingdings" w:hAnsi="Wingdings" w:hint="default"/>
      </w:rPr>
    </w:lvl>
    <w:lvl w:ilvl="3" w:tplc="300C0001" w:tentative="1">
      <w:start w:val="1"/>
      <w:numFmt w:val="bullet"/>
      <w:lvlText w:val=""/>
      <w:lvlJc w:val="left"/>
      <w:pPr>
        <w:ind w:left="4710" w:hanging="360"/>
      </w:pPr>
      <w:rPr>
        <w:rFonts w:ascii="Symbol" w:hAnsi="Symbol" w:hint="default"/>
      </w:rPr>
    </w:lvl>
    <w:lvl w:ilvl="4" w:tplc="300C0003" w:tentative="1">
      <w:start w:val="1"/>
      <w:numFmt w:val="bullet"/>
      <w:lvlText w:val="o"/>
      <w:lvlJc w:val="left"/>
      <w:pPr>
        <w:ind w:left="5430" w:hanging="360"/>
      </w:pPr>
      <w:rPr>
        <w:rFonts w:ascii="Courier New" w:hAnsi="Courier New" w:cs="Courier New" w:hint="default"/>
      </w:rPr>
    </w:lvl>
    <w:lvl w:ilvl="5" w:tplc="300C0005" w:tentative="1">
      <w:start w:val="1"/>
      <w:numFmt w:val="bullet"/>
      <w:lvlText w:val=""/>
      <w:lvlJc w:val="left"/>
      <w:pPr>
        <w:ind w:left="6150" w:hanging="360"/>
      </w:pPr>
      <w:rPr>
        <w:rFonts w:ascii="Wingdings" w:hAnsi="Wingdings" w:hint="default"/>
      </w:rPr>
    </w:lvl>
    <w:lvl w:ilvl="6" w:tplc="300C0001" w:tentative="1">
      <w:start w:val="1"/>
      <w:numFmt w:val="bullet"/>
      <w:lvlText w:val=""/>
      <w:lvlJc w:val="left"/>
      <w:pPr>
        <w:ind w:left="6870" w:hanging="360"/>
      </w:pPr>
      <w:rPr>
        <w:rFonts w:ascii="Symbol" w:hAnsi="Symbol" w:hint="default"/>
      </w:rPr>
    </w:lvl>
    <w:lvl w:ilvl="7" w:tplc="300C0003" w:tentative="1">
      <w:start w:val="1"/>
      <w:numFmt w:val="bullet"/>
      <w:lvlText w:val="o"/>
      <w:lvlJc w:val="left"/>
      <w:pPr>
        <w:ind w:left="7590" w:hanging="360"/>
      </w:pPr>
      <w:rPr>
        <w:rFonts w:ascii="Courier New" w:hAnsi="Courier New" w:cs="Courier New" w:hint="default"/>
      </w:rPr>
    </w:lvl>
    <w:lvl w:ilvl="8" w:tplc="300C0005" w:tentative="1">
      <w:start w:val="1"/>
      <w:numFmt w:val="bullet"/>
      <w:lvlText w:val=""/>
      <w:lvlJc w:val="left"/>
      <w:pPr>
        <w:ind w:left="8310" w:hanging="360"/>
      </w:pPr>
      <w:rPr>
        <w:rFonts w:ascii="Wingdings" w:hAnsi="Wingdings" w:hint="default"/>
      </w:rPr>
    </w:lvl>
  </w:abstractNum>
  <w:num w:numId="1" w16cid:durableId="197082880">
    <w:abstractNumId w:val="1"/>
  </w:num>
  <w:num w:numId="2" w16cid:durableId="71231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1ED"/>
    <w:rsid w:val="000323C5"/>
    <w:rsid w:val="00082F56"/>
    <w:rsid w:val="001030EC"/>
    <w:rsid w:val="001C1E13"/>
    <w:rsid w:val="001F7A46"/>
    <w:rsid w:val="00283591"/>
    <w:rsid w:val="002D10BC"/>
    <w:rsid w:val="00375339"/>
    <w:rsid w:val="00400990"/>
    <w:rsid w:val="004246ED"/>
    <w:rsid w:val="0047477D"/>
    <w:rsid w:val="004B3463"/>
    <w:rsid w:val="004F3DB1"/>
    <w:rsid w:val="005B64AF"/>
    <w:rsid w:val="005D188D"/>
    <w:rsid w:val="00661D7D"/>
    <w:rsid w:val="0069077F"/>
    <w:rsid w:val="006E3009"/>
    <w:rsid w:val="008276C0"/>
    <w:rsid w:val="009A61ED"/>
    <w:rsid w:val="009E5015"/>
    <w:rsid w:val="00A76F0A"/>
    <w:rsid w:val="00AA3C20"/>
    <w:rsid w:val="00AD5F0C"/>
    <w:rsid w:val="00BB164B"/>
    <w:rsid w:val="00C05CA9"/>
    <w:rsid w:val="00C25336"/>
    <w:rsid w:val="00C9395F"/>
    <w:rsid w:val="00D25DB6"/>
    <w:rsid w:val="00D60874"/>
    <w:rsid w:val="00DB22A6"/>
    <w:rsid w:val="00DC2A35"/>
    <w:rsid w:val="00E672C2"/>
    <w:rsid w:val="00F56C48"/>
  </w:rsids>
  <m:mathPr>
    <m:mathFont m:val="Cambria Math"/>
    <m:brkBin m:val="before"/>
    <m:brkBinSub m:val="--"/>
    <m:smallFrac m:val="0"/>
    <m:dispDef/>
    <m:lMargin m:val="0"/>
    <m:rMargin m:val="0"/>
    <m:defJc m:val="centerGroup"/>
    <m:wrapIndent m:val="1440"/>
    <m:intLim m:val="subSup"/>
    <m:naryLim m:val="undOvr"/>
  </m:mathPr>
  <w:themeFontLang w:val="fr-C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D199"/>
  <w15:chartTrackingRefBased/>
  <w15:docId w15:val="{CBEFDA11-D919-4CCB-876E-A6B134BF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E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fr-FR" w:eastAsia="fr-FR"/>
      <w14:ligatures w14:val="none"/>
    </w:rPr>
  </w:style>
  <w:style w:type="paragraph" w:styleId="Heading1">
    <w:name w:val="heading 1"/>
    <w:basedOn w:val="Normal"/>
    <w:next w:val="Normal"/>
    <w:link w:val="Heading1Char"/>
    <w:uiPriority w:val="9"/>
    <w:qFormat/>
    <w:rsid w:val="009A6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1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1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1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1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1E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9A61E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9A61E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9A61E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9A61E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9A61E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9A61E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9A61E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9A61ED"/>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9A61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1E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9A6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1E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9A61ED"/>
    <w:pPr>
      <w:spacing w:before="160"/>
      <w:jc w:val="center"/>
    </w:pPr>
    <w:rPr>
      <w:i/>
      <w:iCs/>
      <w:color w:val="404040" w:themeColor="text1" w:themeTint="BF"/>
    </w:rPr>
  </w:style>
  <w:style w:type="character" w:customStyle="1" w:styleId="QuoteChar">
    <w:name w:val="Quote Char"/>
    <w:basedOn w:val="DefaultParagraphFont"/>
    <w:link w:val="Quote"/>
    <w:uiPriority w:val="29"/>
    <w:rsid w:val="009A61ED"/>
    <w:rPr>
      <w:i/>
      <w:iCs/>
      <w:color w:val="404040" w:themeColor="text1" w:themeTint="BF"/>
      <w:lang w:val="fr-FR"/>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Ha,L_4,Ari"/>
    <w:basedOn w:val="Normal"/>
    <w:link w:val="ListParagraphChar"/>
    <w:uiPriority w:val="34"/>
    <w:qFormat/>
    <w:rsid w:val="009A61ED"/>
    <w:pPr>
      <w:ind w:left="720"/>
      <w:contextualSpacing/>
    </w:pPr>
  </w:style>
  <w:style w:type="character" w:styleId="IntenseEmphasis">
    <w:name w:val="Intense Emphasis"/>
    <w:basedOn w:val="DefaultParagraphFont"/>
    <w:uiPriority w:val="21"/>
    <w:qFormat/>
    <w:rsid w:val="009A61ED"/>
    <w:rPr>
      <w:i/>
      <w:iCs/>
      <w:color w:val="0F4761" w:themeColor="accent1" w:themeShade="BF"/>
    </w:rPr>
  </w:style>
  <w:style w:type="paragraph" w:styleId="IntenseQuote">
    <w:name w:val="Intense Quote"/>
    <w:basedOn w:val="Normal"/>
    <w:next w:val="Normal"/>
    <w:link w:val="IntenseQuoteChar"/>
    <w:uiPriority w:val="30"/>
    <w:qFormat/>
    <w:rsid w:val="009A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1ED"/>
    <w:rPr>
      <w:i/>
      <w:iCs/>
      <w:color w:val="0F4761" w:themeColor="accent1" w:themeShade="BF"/>
      <w:lang w:val="fr-FR"/>
    </w:rPr>
  </w:style>
  <w:style w:type="character" w:styleId="IntenseReference">
    <w:name w:val="Intense Reference"/>
    <w:basedOn w:val="DefaultParagraphFont"/>
    <w:uiPriority w:val="32"/>
    <w:qFormat/>
    <w:rsid w:val="009A61ED"/>
    <w:rPr>
      <w:b/>
      <w:bCs/>
      <w:smallCaps/>
      <w:color w:val="0F4761" w:themeColor="accent1" w:themeShade="BF"/>
      <w:spacing w:val="5"/>
    </w:rPr>
  </w:style>
  <w:style w:type="character" w:styleId="Hyperlink">
    <w:name w:val="Hyperlink"/>
    <w:aliases w:val=" Car Car10 Car Car"/>
    <w:uiPriority w:val="99"/>
    <w:rsid w:val="009A61ED"/>
    <w:rPr>
      <w:color w:val="0000FF"/>
      <w:u w:val="single"/>
    </w:rPr>
  </w:style>
  <w:style w:type="paragraph" w:styleId="NormalWeb">
    <w:name w:val="Normal (Web)"/>
    <w:basedOn w:val="Normal"/>
    <w:link w:val="NormalWebChar"/>
    <w:uiPriority w:val="99"/>
    <w:rsid w:val="009A61ED"/>
    <w:pPr>
      <w:suppressAutoHyphens w:val="0"/>
      <w:overflowPunct/>
      <w:autoSpaceDE/>
      <w:autoSpaceDN/>
      <w:adjustRightInd/>
      <w:spacing w:before="100" w:beforeAutospacing="1" w:after="100" w:afterAutospacing="1"/>
      <w:jc w:val="left"/>
      <w:textAlignment w:val="auto"/>
    </w:pPr>
    <w:rPr>
      <w:szCs w:val="24"/>
    </w:rPr>
  </w:style>
  <w:style w:type="character" w:customStyle="1" w:styleId="NormalWebChar">
    <w:name w:val="Normal (Web) Char"/>
    <w:link w:val="NormalWeb"/>
    <w:uiPriority w:val="99"/>
    <w:rsid w:val="009A61ED"/>
    <w:rPr>
      <w:rFonts w:ascii="Times New Roman" w:eastAsia="Times New Roman" w:hAnsi="Times New Roman" w:cs="Times New Roman"/>
      <w:kern w:val="0"/>
      <w:sz w:val="24"/>
      <w:szCs w:val="24"/>
      <w:lang w:val="fr-FR" w:eastAsia="fr-FR"/>
      <w14:ligatures w14:val="none"/>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link w:val="ListParagraph"/>
    <w:uiPriority w:val="34"/>
    <w:qFormat/>
    <w:locked/>
    <w:rsid w:val="009A61ED"/>
    <w:rPr>
      <w:lang w:val="fr-FR"/>
    </w:rPr>
  </w:style>
  <w:style w:type="character" w:customStyle="1" w:styleId="styleswordwithsynonyms8m9z7">
    <w:name w:val="styles_wordwithsynonyms__8m9z7"/>
    <w:basedOn w:val="DefaultParagraphFont"/>
    <w:rsid w:val="009A61ED"/>
  </w:style>
  <w:style w:type="table" w:styleId="TableGrid">
    <w:name w:val="Table Grid"/>
    <w:basedOn w:val="TableNormal"/>
    <w:uiPriority w:val="59"/>
    <w:rsid w:val="009A61ED"/>
    <w:pPr>
      <w:spacing w:after="0" w:line="240" w:lineRule="auto"/>
    </w:pPr>
    <w:rPr>
      <w:rFonts w:eastAsia="SimSun"/>
      <w:kern w:val="0"/>
      <w:lang w:val="fr-FR"/>
      <w14:ligatures w14:val="none"/>
    </w:rPr>
    <w:tblPr/>
  </w:style>
  <w:style w:type="character" w:customStyle="1" w:styleId="Mentionnonrsolue1">
    <w:name w:val="Mention non résolue1"/>
    <w:basedOn w:val="DefaultParagraphFont"/>
    <w:uiPriority w:val="99"/>
    <w:semiHidden/>
    <w:unhideWhenUsed/>
    <w:rsid w:val="009A61ED"/>
    <w:rPr>
      <w:color w:val="605E5C"/>
      <w:shd w:val="clear" w:color="auto" w:fill="E1DFDD"/>
    </w:rPr>
  </w:style>
  <w:style w:type="character" w:styleId="CommentReference">
    <w:name w:val="annotation reference"/>
    <w:basedOn w:val="DefaultParagraphFont"/>
    <w:uiPriority w:val="99"/>
    <w:semiHidden/>
    <w:unhideWhenUsed/>
    <w:rsid w:val="0069077F"/>
    <w:rPr>
      <w:sz w:val="16"/>
      <w:szCs w:val="16"/>
    </w:rPr>
  </w:style>
  <w:style w:type="paragraph" w:styleId="CommentText">
    <w:name w:val="annotation text"/>
    <w:basedOn w:val="Normal"/>
    <w:link w:val="CommentTextChar"/>
    <w:unhideWhenUsed/>
    <w:rsid w:val="0069077F"/>
    <w:rPr>
      <w:sz w:val="20"/>
    </w:rPr>
  </w:style>
  <w:style w:type="character" w:customStyle="1" w:styleId="CommentTextChar">
    <w:name w:val="Comment Text Char"/>
    <w:basedOn w:val="DefaultParagraphFont"/>
    <w:link w:val="CommentText"/>
    <w:uiPriority w:val="99"/>
    <w:semiHidden/>
    <w:rsid w:val="0069077F"/>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69077F"/>
    <w:rPr>
      <w:b/>
      <w:bCs/>
    </w:rPr>
  </w:style>
  <w:style w:type="character" w:customStyle="1" w:styleId="CommentSubjectChar">
    <w:name w:val="Comment Subject Char"/>
    <w:basedOn w:val="CommentTextChar"/>
    <w:link w:val="CommentSubject"/>
    <w:uiPriority w:val="99"/>
    <w:semiHidden/>
    <w:rsid w:val="0069077F"/>
    <w:rPr>
      <w:rFonts w:ascii="Times New Roman" w:eastAsia="Times New Roman" w:hAnsi="Times New Roman" w:cs="Times New Roman"/>
      <w:b/>
      <w:bCs/>
      <w:kern w:val="0"/>
      <w:sz w:val="20"/>
      <w:szCs w:val="20"/>
      <w:lang w:val="fr-FR" w:eastAsia="fr-FR"/>
      <w14:ligatures w14:val="none"/>
    </w:rPr>
  </w:style>
  <w:style w:type="paragraph" w:styleId="BalloonText">
    <w:name w:val="Balloon Text"/>
    <w:basedOn w:val="Normal"/>
    <w:link w:val="BalloonTextChar"/>
    <w:uiPriority w:val="99"/>
    <w:semiHidden/>
    <w:unhideWhenUsed/>
    <w:rsid w:val="00690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7F"/>
    <w:rPr>
      <w:rFonts w:ascii="Segoe UI" w:eastAsia="Times New Roman" w:hAnsi="Segoe UI" w:cs="Segoe UI"/>
      <w:kern w:val="0"/>
      <w:sz w:val="18"/>
      <w:szCs w:val="18"/>
      <w:lang w:val="fr-FR" w:eastAsia="fr-FR"/>
      <w14:ligatures w14:val="none"/>
    </w:rPr>
  </w:style>
  <w:style w:type="paragraph" w:styleId="Revision">
    <w:name w:val="Revision"/>
    <w:hidden/>
    <w:uiPriority w:val="99"/>
    <w:semiHidden/>
    <w:rsid w:val="005B64AF"/>
    <w:pPr>
      <w:spacing w:after="0" w:line="240" w:lineRule="auto"/>
    </w:pPr>
    <w:rPr>
      <w:rFonts w:ascii="Times New Roman" w:eastAsia="Times New Roman" w:hAnsi="Times New Roman" w:cs="Times New Roman"/>
      <w:kern w:val="0"/>
      <w:sz w:val="24"/>
      <w:szCs w:val="20"/>
      <w:lang w:val="fr-FR" w:eastAsia="fr-FR"/>
      <w14:ligatures w14:val="none"/>
    </w:rPr>
  </w:style>
  <w:style w:type="paragraph" w:styleId="Header">
    <w:name w:val="header"/>
    <w:basedOn w:val="Normal"/>
    <w:link w:val="HeaderChar"/>
    <w:uiPriority w:val="99"/>
    <w:unhideWhenUsed/>
    <w:rsid w:val="00400990"/>
    <w:pPr>
      <w:tabs>
        <w:tab w:val="center" w:pos="4680"/>
        <w:tab w:val="right" w:pos="9360"/>
      </w:tabs>
    </w:pPr>
  </w:style>
  <w:style w:type="character" w:customStyle="1" w:styleId="HeaderChar">
    <w:name w:val="Header Char"/>
    <w:basedOn w:val="DefaultParagraphFont"/>
    <w:link w:val="Header"/>
    <w:uiPriority w:val="99"/>
    <w:rsid w:val="00400990"/>
    <w:rPr>
      <w:rFonts w:ascii="Times New Roman" w:eastAsia="Times New Roman" w:hAnsi="Times New Roman" w:cs="Times New Roman"/>
      <w:kern w:val="0"/>
      <w:sz w:val="24"/>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atte@amuga.c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muga.ci/%20jallou@amuga.ci%20/%20mjkouakou@amuga.ci/%20agahie@amuga.c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kouakou@amuga.c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allou@amuga.c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4956</Characters>
  <Application>Microsoft Office Word</Application>
  <DocSecurity>0</DocSecurity>
  <Lines>132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ALLOU /RPM [AMUGA]</dc:creator>
  <cp:keywords/>
  <dc:description/>
  <cp:lastModifiedBy>Cherno Lamin Jallow</cp:lastModifiedBy>
  <cp:revision>3</cp:revision>
  <cp:lastPrinted>2026-03-24T11:45:00Z</cp:lastPrinted>
  <dcterms:created xsi:type="dcterms:W3CDTF">2026-04-07T16:50:00Z</dcterms:created>
  <dcterms:modified xsi:type="dcterms:W3CDTF">2026-04-07T16:51:00Z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35fa980f,1b8cb892,1ae275f6</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2026-04-07T16:50:44Z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88afb1d7-b396-4a9c-9560-1cbb437b61b8</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