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F874" w14:textId="77777777" w:rsidR="008B6EE9" w:rsidRPr="00773031" w:rsidRDefault="008B6EE9" w:rsidP="008B6EE9">
      <w:pPr>
        <w:pStyle w:val="Sous-titre"/>
        <w:spacing w:line="276" w:lineRule="auto"/>
        <w:rPr>
          <w:rFonts w:ascii="Cambria" w:hAnsi="Cambria"/>
          <w:noProof/>
          <w:szCs w:val="22"/>
        </w:rPr>
      </w:pPr>
      <w:r w:rsidRPr="002F0850">
        <w:rPr>
          <w:rFonts w:ascii="Cambria" w:hAnsi="Cambria"/>
          <w:noProof/>
        </w:rPr>
        <w:drawing>
          <wp:anchor distT="0" distB="0" distL="114300" distR="114300" simplePos="0" relativeHeight="251659264" behindDoc="0" locked="0" layoutInCell="1" allowOverlap="1" wp14:anchorId="0E0E7C02" wp14:editId="5A0A0D53">
            <wp:simplePos x="0" y="0"/>
            <wp:positionH relativeFrom="margin">
              <wp:posOffset>4680585</wp:posOffset>
            </wp:positionH>
            <wp:positionV relativeFrom="margin">
              <wp:align>top</wp:align>
            </wp:positionV>
            <wp:extent cx="1628775" cy="972820"/>
            <wp:effectExtent l="0" t="0" r="0" b="0"/>
            <wp:wrapSquare wrapText="bothSides"/>
            <wp:docPr id="19"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300" cy="9780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noProof/>
          <w:sz w:val="28"/>
          <w:szCs w:val="22"/>
        </w:rPr>
        <w:t xml:space="preserve">     </w:t>
      </w:r>
      <w:r w:rsidRPr="00773031">
        <w:rPr>
          <w:rFonts w:ascii="Cambria" w:hAnsi="Cambria"/>
          <w:noProof/>
          <w:szCs w:val="22"/>
        </w:rPr>
        <w:t>République du Sénégal</w:t>
      </w:r>
    </w:p>
    <w:p w14:paraId="31216A89" w14:textId="77777777" w:rsidR="008B6EE9" w:rsidRPr="00773031" w:rsidRDefault="008B6EE9" w:rsidP="008B6EE9">
      <w:pPr>
        <w:pStyle w:val="Sous-titre"/>
        <w:spacing w:line="276" w:lineRule="auto"/>
        <w:rPr>
          <w:rFonts w:ascii="Cambria" w:hAnsi="Cambria"/>
          <w:noProof/>
          <w:szCs w:val="22"/>
        </w:rPr>
      </w:pPr>
      <w:r w:rsidRPr="00773031">
        <w:rPr>
          <w:rFonts w:ascii="Cambria" w:hAnsi="Cambria"/>
          <w:noProof/>
          <w:szCs w:val="22"/>
        </w:rPr>
        <w:t>Un peuple – Un But – Une Foi</w:t>
      </w:r>
    </w:p>
    <w:p w14:paraId="6A00CEED" w14:textId="77777777" w:rsidR="008B6EE9" w:rsidRPr="002F0850" w:rsidRDefault="008B6EE9" w:rsidP="008B6EE9">
      <w:pPr>
        <w:spacing w:line="276" w:lineRule="auto"/>
        <w:jc w:val="both"/>
        <w:rPr>
          <w:rFonts w:ascii="Cambria" w:hAnsi="Cambria"/>
          <w:b/>
        </w:rPr>
      </w:pPr>
      <w:r w:rsidRPr="002F0850">
        <w:rPr>
          <w:rFonts w:ascii="Cambria" w:hAnsi="Cambria"/>
          <w:noProof/>
        </w:rPr>
        <w:drawing>
          <wp:anchor distT="0" distB="0" distL="114300" distR="114300" simplePos="0" relativeHeight="251660288" behindDoc="0" locked="0" layoutInCell="1" allowOverlap="1" wp14:anchorId="1AF2A17D" wp14:editId="6929FB3E">
            <wp:simplePos x="0" y="0"/>
            <wp:positionH relativeFrom="margin">
              <wp:posOffset>548640</wp:posOffset>
            </wp:positionH>
            <wp:positionV relativeFrom="margin">
              <wp:posOffset>426085</wp:posOffset>
            </wp:positionV>
            <wp:extent cx="876300" cy="571500"/>
            <wp:effectExtent l="0" t="0" r="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1767" t="10733" r="9781" b="12927"/>
                    <a:stretch/>
                  </pic:blipFill>
                  <pic:spPr bwMode="auto">
                    <a:xfrm>
                      <a:off x="0" y="0"/>
                      <a:ext cx="876300"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0F4D0A" w14:textId="77777777" w:rsidR="008B6EE9" w:rsidRPr="002F0850" w:rsidRDefault="008B6EE9" w:rsidP="008B6EE9">
      <w:pPr>
        <w:spacing w:line="276" w:lineRule="auto"/>
        <w:jc w:val="both"/>
        <w:rPr>
          <w:rFonts w:ascii="Cambria" w:hAnsi="Cambria"/>
          <w:b/>
        </w:rPr>
      </w:pPr>
    </w:p>
    <w:p w14:paraId="320B4489" w14:textId="77777777" w:rsidR="008B6EE9" w:rsidRPr="002F0850" w:rsidRDefault="008B6EE9" w:rsidP="008B6EE9">
      <w:pPr>
        <w:spacing w:line="276" w:lineRule="auto"/>
        <w:jc w:val="center"/>
        <w:rPr>
          <w:rFonts w:ascii="Cambria" w:hAnsi="Cambria"/>
          <w:b/>
          <w:sz w:val="28"/>
          <w:szCs w:val="28"/>
        </w:rPr>
      </w:pPr>
    </w:p>
    <w:p w14:paraId="755115AE" w14:textId="77777777" w:rsidR="008B6EE9" w:rsidRPr="002F0850" w:rsidRDefault="008B6EE9" w:rsidP="008B6EE9">
      <w:pPr>
        <w:spacing w:line="276" w:lineRule="auto"/>
        <w:jc w:val="center"/>
        <w:rPr>
          <w:rFonts w:ascii="Cambria" w:hAnsi="Cambria"/>
          <w:b/>
          <w:sz w:val="28"/>
          <w:szCs w:val="28"/>
        </w:rPr>
      </w:pPr>
    </w:p>
    <w:p w14:paraId="42B9B337" w14:textId="77777777" w:rsidR="008B6EE9" w:rsidRPr="002F0850" w:rsidRDefault="008B6EE9" w:rsidP="008B6EE9">
      <w:pPr>
        <w:jc w:val="center"/>
        <w:rPr>
          <w:rFonts w:ascii="Cambria" w:hAnsi="Cambria"/>
          <w:b/>
          <w:sz w:val="40"/>
          <w:szCs w:val="28"/>
        </w:rPr>
      </w:pPr>
      <w:r w:rsidRPr="002F0850">
        <w:rPr>
          <w:rFonts w:ascii="Cambria" w:hAnsi="Cambria"/>
          <w:b/>
          <w:sz w:val="40"/>
          <w:szCs w:val="28"/>
        </w:rPr>
        <w:t>Ministère de l’Agriculture, de la Souveraineté alimentaire et de l’Elevage (MASAE)</w:t>
      </w:r>
    </w:p>
    <w:p w14:paraId="691D1A52" w14:textId="77777777" w:rsidR="008B6EE9" w:rsidRPr="002F0850" w:rsidRDefault="008B6EE9" w:rsidP="008B6EE9">
      <w:pPr>
        <w:jc w:val="center"/>
        <w:rPr>
          <w:rFonts w:ascii="Cambria" w:hAnsi="Cambria"/>
          <w:b/>
          <w:sz w:val="28"/>
          <w:szCs w:val="28"/>
        </w:rPr>
      </w:pPr>
    </w:p>
    <w:p w14:paraId="1C87B7B9" w14:textId="77777777" w:rsidR="008B6EE9" w:rsidRPr="002F0850" w:rsidRDefault="008B6EE9" w:rsidP="008B6EE9">
      <w:pPr>
        <w:jc w:val="center"/>
        <w:rPr>
          <w:rFonts w:ascii="Cambria" w:hAnsi="Cambria"/>
          <w:b/>
          <w:sz w:val="28"/>
          <w:szCs w:val="28"/>
        </w:rPr>
      </w:pPr>
      <w:r w:rsidRPr="002F0850">
        <w:rPr>
          <w:rFonts w:ascii="Cambria" w:hAnsi="Cambria"/>
          <w:b/>
          <w:sz w:val="28"/>
          <w:szCs w:val="28"/>
        </w:rPr>
        <w:t>***************</w:t>
      </w:r>
    </w:p>
    <w:p w14:paraId="1D9FF852" w14:textId="77777777" w:rsidR="008B6EE9" w:rsidRPr="003056E4" w:rsidRDefault="008B6EE9" w:rsidP="008B6EE9">
      <w:pPr>
        <w:jc w:val="center"/>
        <w:rPr>
          <w:rFonts w:ascii="Cambria" w:hAnsi="Cambria"/>
          <w:b/>
          <w:sz w:val="36"/>
          <w:szCs w:val="36"/>
        </w:rPr>
      </w:pPr>
      <w:r w:rsidRPr="003056E4">
        <w:rPr>
          <w:rFonts w:ascii="Cambria" w:hAnsi="Cambria"/>
          <w:b/>
          <w:sz w:val="36"/>
          <w:szCs w:val="36"/>
        </w:rPr>
        <w:t xml:space="preserve">Programme National de Développement Intégré de </w:t>
      </w:r>
    </w:p>
    <w:p w14:paraId="1D06198A" w14:textId="3F07CEA6" w:rsidR="008B6EE9" w:rsidRPr="003056E4" w:rsidRDefault="003056E4" w:rsidP="008B6EE9">
      <w:pPr>
        <w:jc w:val="center"/>
        <w:rPr>
          <w:rFonts w:ascii="Cambria" w:hAnsi="Cambria"/>
          <w:b/>
          <w:sz w:val="36"/>
          <w:szCs w:val="36"/>
        </w:rPr>
      </w:pPr>
      <w:r>
        <w:rPr>
          <w:rFonts w:ascii="Cambria" w:hAnsi="Cambria"/>
          <w:b/>
          <w:sz w:val="36"/>
          <w:szCs w:val="36"/>
        </w:rPr>
        <w:t>l</w:t>
      </w:r>
      <w:r w:rsidR="008B6EE9" w:rsidRPr="003056E4">
        <w:rPr>
          <w:rFonts w:ascii="Cambria" w:hAnsi="Cambria"/>
          <w:b/>
          <w:sz w:val="36"/>
          <w:szCs w:val="36"/>
        </w:rPr>
        <w:t>’Elevage au Sénégal – Phase 1 (PNDIES-P1)</w:t>
      </w:r>
    </w:p>
    <w:p w14:paraId="0F90C2D3" w14:textId="77777777" w:rsidR="008B6EE9" w:rsidRPr="003056E4" w:rsidRDefault="008B6EE9" w:rsidP="00B90421">
      <w:pPr>
        <w:pStyle w:val="Titre1"/>
        <w:jc w:val="center"/>
        <w:rPr>
          <w:caps/>
          <w:sz w:val="36"/>
          <w:szCs w:val="36"/>
          <w:u w:val="single"/>
        </w:rPr>
      </w:pPr>
    </w:p>
    <w:p w14:paraId="7BECFA00" w14:textId="4C9890EE" w:rsidR="00B90421" w:rsidRPr="003056E4" w:rsidRDefault="003056E4" w:rsidP="00B90421">
      <w:pPr>
        <w:pStyle w:val="Titre1"/>
        <w:jc w:val="center"/>
        <w:rPr>
          <w:rFonts w:ascii="Times New Roman" w:hAnsi="Times New Roman"/>
          <w:caps/>
          <w:sz w:val="28"/>
          <w:szCs w:val="28"/>
          <w:u w:val="single"/>
        </w:rPr>
      </w:pPr>
      <w:r>
        <w:rPr>
          <w:rFonts w:ascii="Times New Roman" w:hAnsi="Times New Roman"/>
          <w:caps/>
          <w:sz w:val="28"/>
          <w:szCs w:val="28"/>
          <w:u w:val="single"/>
        </w:rPr>
        <w:t xml:space="preserve">AVIS A </w:t>
      </w:r>
      <w:r w:rsidR="00B90421" w:rsidRPr="003056E4">
        <w:rPr>
          <w:rFonts w:ascii="Times New Roman" w:hAnsi="Times New Roman"/>
          <w:caps/>
          <w:sz w:val="28"/>
          <w:szCs w:val="28"/>
          <w:u w:val="single"/>
        </w:rPr>
        <w:t>Manifestation d’Intérêt</w:t>
      </w:r>
    </w:p>
    <w:p w14:paraId="4D3FC6AA" w14:textId="77777777" w:rsidR="00B90421" w:rsidRPr="00B92618" w:rsidRDefault="00B90421" w:rsidP="00B90421">
      <w:pPr>
        <w:spacing w:before="240"/>
        <w:rPr>
          <w:sz w:val="28"/>
        </w:rPr>
      </w:pPr>
    </w:p>
    <w:p w14:paraId="22B53A8E" w14:textId="5526D2B7" w:rsidR="00B90421" w:rsidRPr="003056E4" w:rsidRDefault="00B90421" w:rsidP="00B90421">
      <w:pPr>
        <w:jc w:val="center"/>
        <w:rPr>
          <w:sz w:val="28"/>
          <w:szCs w:val="28"/>
        </w:rPr>
      </w:pPr>
      <w:r w:rsidRPr="003056E4">
        <w:rPr>
          <w:rFonts w:eastAsiaTheme="majorEastAsia"/>
          <w:b/>
          <w:bCs/>
          <w:color w:val="4F81BD" w:themeColor="accent1"/>
          <w:sz w:val="28"/>
          <w:szCs w:val="28"/>
        </w:rPr>
        <w:t>SELECTION D</w:t>
      </w:r>
      <w:r w:rsidR="007D7852" w:rsidRPr="003056E4">
        <w:rPr>
          <w:rFonts w:eastAsiaTheme="majorEastAsia"/>
          <w:b/>
          <w:bCs/>
          <w:color w:val="4F81BD" w:themeColor="accent1"/>
          <w:sz w:val="28"/>
          <w:szCs w:val="28"/>
        </w:rPr>
        <w:t>’UNE</w:t>
      </w:r>
      <w:r w:rsidRPr="003056E4">
        <w:rPr>
          <w:rFonts w:eastAsiaTheme="majorEastAsia"/>
          <w:b/>
          <w:bCs/>
          <w:color w:val="4F81BD" w:themeColor="accent1"/>
          <w:sz w:val="28"/>
          <w:szCs w:val="28"/>
        </w:rPr>
        <w:t xml:space="preserve"> </w:t>
      </w:r>
      <w:r w:rsidR="005D1F27" w:rsidRPr="003056E4">
        <w:rPr>
          <w:rFonts w:eastAsiaTheme="majorEastAsia"/>
          <w:b/>
          <w:bCs/>
          <w:color w:val="4F81BD" w:themeColor="accent1"/>
          <w:sz w:val="28"/>
          <w:szCs w:val="28"/>
        </w:rPr>
        <w:t>FIRME</w:t>
      </w:r>
      <w:r w:rsidR="00214DDA">
        <w:rPr>
          <w:rFonts w:eastAsiaTheme="majorEastAsia"/>
          <w:b/>
          <w:bCs/>
          <w:color w:val="4F81BD" w:themeColor="accent1"/>
          <w:sz w:val="28"/>
          <w:szCs w:val="28"/>
        </w:rPr>
        <w:t xml:space="preserve"> D’UN PAYS MEMBRE</w:t>
      </w:r>
      <w:r w:rsidR="005D1F27" w:rsidRPr="003056E4">
        <w:rPr>
          <w:rFonts w:eastAsiaTheme="majorEastAsia"/>
          <w:b/>
          <w:bCs/>
          <w:color w:val="4F81BD" w:themeColor="accent1"/>
          <w:sz w:val="28"/>
          <w:szCs w:val="28"/>
        </w:rPr>
        <w:t xml:space="preserve"> POUR LA </w:t>
      </w:r>
      <w:r w:rsidRPr="003056E4">
        <w:rPr>
          <w:rFonts w:eastAsiaTheme="majorEastAsia"/>
          <w:b/>
          <w:bCs/>
          <w:color w:val="4F81BD" w:themeColor="accent1"/>
          <w:sz w:val="28"/>
          <w:szCs w:val="28"/>
        </w:rPr>
        <w:t xml:space="preserve">REALISATION DES ETUDES DETAILLEES, L’ELABORATION DES DOSSIERS D’APPELS D’OFFRES, ET </w:t>
      </w:r>
      <w:r w:rsidR="005D1F27" w:rsidRPr="003056E4">
        <w:rPr>
          <w:rFonts w:eastAsiaTheme="majorEastAsia"/>
          <w:b/>
          <w:bCs/>
          <w:color w:val="4F81BD" w:themeColor="accent1"/>
          <w:sz w:val="28"/>
          <w:szCs w:val="28"/>
        </w:rPr>
        <w:t xml:space="preserve">LE SUIVI DES TRAVAUX </w:t>
      </w:r>
      <w:r w:rsidRPr="003056E4">
        <w:rPr>
          <w:rFonts w:eastAsiaTheme="majorEastAsia"/>
          <w:b/>
          <w:bCs/>
          <w:color w:val="4F81BD" w:themeColor="accent1"/>
          <w:sz w:val="28"/>
          <w:szCs w:val="28"/>
        </w:rPr>
        <w:t>DES INFRASTRUCTURES DU P</w:t>
      </w:r>
      <w:r w:rsidR="007D7852" w:rsidRPr="003056E4">
        <w:rPr>
          <w:rFonts w:eastAsiaTheme="majorEastAsia"/>
          <w:b/>
          <w:bCs/>
          <w:color w:val="4F81BD" w:themeColor="accent1"/>
          <w:sz w:val="28"/>
          <w:szCs w:val="28"/>
        </w:rPr>
        <w:t>NDIES</w:t>
      </w:r>
      <w:r w:rsidR="008B6EE9" w:rsidRPr="003056E4">
        <w:rPr>
          <w:rFonts w:eastAsiaTheme="majorEastAsia"/>
          <w:b/>
          <w:bCs/>
          <w:color w:val="4F81BD" w:themeColor="accent1"/>
          <w:sz w:val="28"/>
          <w:szCs w:val="28"/>
        </w:rPr>
        <w:t>-P1</w:t>
      </w:r>
    </w:p>
    <w:p w14:paraId="1D94286A" w14:textId="101BB846" w:rsidR="00AD3732" w:rsidRPr="003056E4" w:rsidRDefault="00AD3732" w:rsidP="00AD3732">
      <w:pPr>
        <w:pStyle w:val="Corpsdetexte"/>
        <w:spacing w:after="0"/>
        <w:jc w:val="center"/>
        <w:rPr>
          <w:sz w:val="28"/>
          <w:szCs w:val="28"/>
          <w:lang w:val="fr-FR"/>
        </w:rPr>
      </w:pPr>
      <w:r w:rsidRPr="003056E4">
        <w:rPr>
          <w:sz w:val="28"/>
          <w:szCs w:val="28"/>
          <w:lang w:val="fr-FR"/>
        </w:rPr>
        <w:t>Mode de financement :</w:t>
      </w:r>
      <w:r w:rsidR="0065140E" w:rsidRPr="003056E4">
        <w:rPr>
          <w:sz w:val="28"/>
          <w:szCs w:val="28"/>
          <w:lang w:val="fr-FR"/>
        </w:rPr>
        <w:t xml:space="preserve"> </w:t>
      </w:r>
      <w:r w:rsidR="008B6EE9" w:rsidRPr="003056E4">
        <w:rPr>
          <w:b/>
          <w:i/>
          <w:sz w:val="28"/>
          <w:szCs w:val="28"/>
          <w:lang w:val="fr-FR"/>
        </w:rPr>
        <w:t>Prêt</w:t>
      </w:r>
    </w:p>
    <w:p w14:paraId="57DF2147" w14:textId="3946FA45" w:rsidR="002261DB" w:rsidRPr="003056E4" w:rsidRDefault="002261DB" w:rsidP="00AD3732">
      <w:pPr>
        <w:pStyle w:val="Corpsdetexte"/>
        <w:spacing w:after="0"/>
        <w:jc w:val="center"/>
        <w:rPr>
          <w:sz w:val="28"/>
          <w:szCs w:val="28"/>
          <w:lang w:val="fr-FR"/>
        </w:rPr>
      </w:pPr>
      <w:r w:rsidRPr="003056E4">
        <w:rPr>
          <w:sz w:val="28"/>
          <w:szCs w:val="28"/>
          <w:lang w:val="fr-FR"/>
        </w:rPr>
        <w:t xml:space="preserve">Réf: </w:t>
      </w:r>
      <w:r w:rsidR="007D7852" w:rsidRPr="003056E4">
        <w:rPr>
          <w:sz w:val="28"/>
          <w:szCs w:val="28"/>
          <w:lang w:val="fr-FR"/>
        </w:rPr>
        <w:t>SEN-1056</w:t>
      </w:r>
    </w:p>
    <w:p w14:paraId="6105E1DD" w14:textId="77777777" w:rsidR="00246C89" w:rsidRDefault="00246C89" w:rsidP="00246C89">
      <w:pPr>
        <w:spacing w:after="120"/>
        <w:jc w:val="both"/>
        <w:rPr>
          <w:spacing w:val="-2"/>
          <w:sz w:val="28"/>
          <w:szCs w:val="28"/>
        </w:rPr>
      </w:pPr>
    </w:p>
    <w:p w14:paraId="4C4456EC" w14:textId="55443D22" w:rsidR="00AD3732" w:rsidRPr="00246C89" w:rsidRDefault="00012A7D" w:rsidP="00246C89">
      <w:pPr>
        <w:spacing w:after="120"/>
        <w:ind w:left="-567"/>
        <w:jc w:val="both"/>
        <w:outlineLvl w:val="0"/>
        <w:rPr>
          <w:spacing w:val="-2"/>
          <w:sz w:val="28"/>
          <w:szCs w:val="28"/>
        </w:rPr>
      </w:pPr>
      <w:r w:rsidRPr="00246C89">
        <w:rPr>
          <w:spacing w:val="-2"/>
          <w:sz w:val="28"/>
          <w:szCs w:val="28"/>
        </w:rPr>
        <w:t>L</w:t>
      </w:r>
      <w:r w:rsidR="0094621A" w:rsidRPr="00246C89">
        <w:rPr>
          <w:spacing w:val="-2"/>
          <w:sz w:val="28"/>
          <w:szCs w:val="28"/>
        </w:rPr>
        <w:t xml:space="preserve">a </w:t>
      </w:r>
      <w:r w:rsidR="00246C89" w:rsidRPr="00246C89">
        <w:rPr>
          <w:spacing w:val="-2"/>
          <w:sz w:val="28"/>
          <w:szCs w:val="28"/>
        </w:rPr>
        <w:t>République du</w:t>
      </w:r>
      <w:r w:rsidR="00AD3732" w:rsidRPr="00246C89">
        <w:rPr>
          <w:spacing w:val="-2"/>
          <w:sz w:val="28"/>
          <w:szCs w:val="28"/>
        </w:rPr>
        <w:t xml:space="preserve"> Sénégal </w:t>
      </w:r>
      <w:r w:rsidR="00AD3732" w:rsidRPr="00246C89">
        <w:rPr>
          <w:i/>
          <w:spacing w:val="-2"/>
          <w:sz w:val="28"/>
          <w:szCs w:val="28"/>
        </w:rPr>
        <w:t>a reçu</w:t>
      </w:r>
      <w:r w:rsidR="007D7852" w:rsidRPr="00246C89">
        <w:rPr>
          <w:i/>
          <w:spacing w:val="-2"/>
          <w:sz w:val="28"/>
          <w:szCs w:val="28"/>
        </w:rPr>
        <w:t xml:space="preserve"> </w:t>
      </w:r>
      <w:r w:rsidR="00AD3732" w:rsidRPr="00246C89">
        <w:rPr>
          <w:iCs/>
          <w:spacing w:val="-2"/>
          <w:sz w:val="28"/>
          <w:szCs w:val="28"/>
        </w:rPr>
        <w:t xml:space="preserve">un financement </w:t>
      </w:r>
      <w:r w:rsidR="00AD3732" w:rsidRPr="00246C89">
        <w:rPr>
          <w:spacing w:val="-2"/>
          <w:sz w:val="28"/>
          <w:szCs w:val="28"/>
        </w:rPr>
        <w:t xml:space="preserve">de la Banque Islamique de Développement afin de couvrir le coût du </w:t>
      </w:r>
      <w:bookmarkStart w:id="0" w:name="_Hlk195522055"/>
      <w:r w:rsidR="00AD3732" w:rsidRPr="00246C89">
        <w:rPr>
          <w:spacing w:val="-2"/>
          <w:sz w:val="28"/>
          <w:szCs w:val="28"/>
        </w:rPr>
        <w:t>Pro</w:t>
      </w:r>
      <w:r w:rsidR="002A27F9" w:rsidRPr="00246C89">
        <w:rPr>
          <w:spacing w:val="-2"/>
          <w:sz w:val="28"/>
          <w:szCs w:val="28"/>
        </w:rPr>
        <w:t>gramme</w:t>
      </w:r>
      <w:r w:rsidR="00AD3732" w:rsidRPr="00246C89">
        <w:rPr>
          <w:spacing w:val="-2"/>
          <w:sz w:val="28"/>
          <w:szCs w:val="28"/>
        </w:rPr>
        <w:t xml:space="preserve"> </w:t>
      </w:r>
      <w:r w:rsidR="007D7852" w:rsidRPr="00246C89">
        <w:rPr>
          <w:spacing w:val="-2"/>
          <w:sz w:val="28"/>
          <w:szCs w:val="28"/>
        </w:rPr>
        <w:t>national de Développement intégré de l’Elevage au Sénégal</w:t>
      </w:r>
      <w:bookmarkEnd w:id="0"/>
      <w:r w:rsidR="007D7852" w:rsidRPr="00246C89">
        <w:rPr>
          <w:spacing w:val="-2"/>
          <w:sz w:val="28"/>
          <w:szCs w:val="28"/>
        </w:rPr>
        <w:t xml:space="preserve"> (PNDIES-P1)</w:t>
      </w:r>
      <w:r w:rsidR="00AD3732" w:rsidRPr="00246C89">
        <w:rPr>
          <w:spacing w:val="-2"/>
          <w:sz w:val="28"/>
          <w:szCs w:val="28"/>
        </w:rPr>
        <w:t xml:space="preserve"> et a l’intention d’utiliser une partie des sommes accordées pour financer des services de </w:t>
      </w:r>
      <w:r w:rsidR="00246C89" w:rsidRPr="00246C89">
        <w:rPr>
          <w:spacing w:val="-2"/>
          <w:sz w:val="28"/>
          <w:szCs w:val="28"/>
        </w:rPr>
        <w:t>consultant.</w:t>
      </w:r>
      <w:r w:rsidR="001F27D9" w:rsidRPr="00246C89">
        <w:rPr>
          <w:spacing w:val="-2"/>
          <w:sz w:val="28"/>
          <w:szCs w:val="28"/>
        </w:rPr>
        <w:t xml:space="preserve"> </w:t>
      </w:r>
      <w:r w:rsidR="0094621A" w:rsidRPr="00246C89">
        <w:rPr>
          <w:spacing w:val="-2"/>
          <w:sz w:val="28"/>
          <w:szCs w:val="28"/>
        </w:rPr>
        <w:t>L</w:t>
      </w:r>
      <w:r w:rsidR="00AD3732" w:rsidRPr="00246C89">
        <w:rPr>
          <w:spacing w:val="-2"/>
          <w:sz w:val="28"/>
          <w:szCs w:val="28"/>
        </w:rPr>
        <w:t xml:space="preserve">es services comprennent </w:t>
      </w:r>
      <w:r w:rsidR="003E2451" w:rsidRPr="00246C89">
        <w:rPr>
          <w:spacing w:val="-2"/>
          <w:sz w:val="28"/>
          <w:szCs w:val="28"/>
        </w:rPr>
        <w:t xml:space="preserve">le conseil pour la réalisation </w:t>
      </w:r>
      <w:r w:rsidR="00B91F0D" w:rsidRPr="00246C89">
        <w:rPr>
          <w:spacing w:val="-2"/>
          <w:sz w:val="28"/>
          <w:szCs w:val="28"/>
        </w:rPr>
        <w:t>des infrastructures et équipements du Projet à savoir des forages, des bâtiments</w:t>
      </w:r>
      <w:r w:rsidR="001F27D9" w:rsidRPr="00246C89">
        <w:rPr>
          <w:spacing w:val="-2"/>
          <w:sz w:val="28"/>
          <w:szCs w:val="28"/>
        </w:rPr>
        <w:t>, équipements</w:t>
      </w:r>
      <w:r w:rsidR="00B91F0D" w:rsidRPr="00246C89">
        <w:rPr>
          <w:spacing w:val="-2"/>
          <w:sz w:val="28"/>
          <w:szCs w:val="28"/>
        </w:rPr>
        <w:t xml:space="preserve"> et autres structures légères durant l</w:t>
      </w:r>
      <w:r w:rsidR="008B6EE9" w:rsidRPr="00246C89">
        <w:rPr>
          <w:spacing w:val="-2"/>
          <w:sz w:val="28"/>
          <w:szCs w:val="28"/>
        </w:rPr>
        <w:t>a</w:t>
      </w:r>
      <w:r w:rsidR="00B91F0D" w:rsidRPr="00246C89">
        <w:rPr>
          <w:spacing w:val="-2"/>
          <w:sz w:val="28"/>
          <w:szCs w:val="28"/>
        </w:rPr>
        <w:t xml:space="preserve"> période de mise en œuvre du p</w:t>
      </w:r>
      <w:r w:rsidR="007B2302" w:rsidRPr="00246C89">
        <w:rPr>
          <w:spacing w:val="-2"/>
          <w:sz w:val="28"/>
          <w:szCs w:val="28"/>
        </w:rPr>
        <w:t>rojet 20</w:t>
      </w:r>
      <w:r w:rsidR="001F27D9" w:rsidRPr="00246C89">
        <w:rPr>
          <w:spacing w:val="-2"/>
          <w:sz w:val="28"/>
          <w:szCs w:val="28"/>
        </w:rPr>
        <w:t>2</w:t>
      </w:r>
      <w:r w:rsidR="007D7852" w:rsidRPr="00246C89">
        <w:rPr>
          <w:spacing w:val="-2"/>
          <w:sz w:val="28"/>
          <w:szCs w:val="28"/>
        </w:rPr>
        <w:t>4</w:t>
      </w:r>
      <w:r w:rsidR="007B2302" w:rsidRPr="00246C89">
        <w:rPr>
          <w:spacing w:val="-2"/>
          <w:sz w:val="28"/>
          <w:szCs w:val="28"/>
        </w:rPr>
        <w:t>-202</w:t>
      </w:r>
      <w:r w:rsidR="007D7852" w:rsidRPr="00246C89">
        <w:rPr>
          <w:spacing w:val="-2"/>
          <w:sz w:val="28"/>
          <w:szCs w:val="28"/>
        </w:rPr>
        <w:t>9</w:t>
      </w:r>
      <w:r w:rsidR="00B91F0D" w:rsidRPr="00246C89">
        <w:rPr>
          <w:spacing w:val="-2"/>
          <w:sz w:val="28"/>
          <w:szCs w:val="28"/>
        </w:rPr>
        <w:t>.</w:t>
      </w:r>
      <w:r w:rsidR="00B91F0D" w:rsidRPr="00246C89">
        <w:rPr>
          <w:sz w:val="28"/>
          <w:szCs w:val="28"/>
        </w:rPr>
        <w:t xml:space="preserve"> </w:t>
      </w:r>
      <w:r w:rsidR="001F27D9" w:rsidRPr="00246C89">
        <w:rPr>
          <w:spacing w:val="-2"/>
          <w:sz w:val="28"/>
          <w:szCs w:val="28"/>
        </w:rPr>
        <w:t>Cette mission devrait démarrer à partir du deuxième semestre de l’année 202</w:t>
      </w:r>
      <w:r w:rsidR="00990B6E" w:rsidRPr="00246C89">
        <w:rPr>
          <w:spacing w:val="-2"/>
          <w:sz w:val="28"/>
          <w:szCs w:val="28"/>
        </w:rPr>
        <w:t>6</w:t>
      </w:r>
      <w:r w:rsidR="001F27D9" w:rsidRPr="00246C89">
        <w:rPr>
          <w:spacing w:val="-2"/>
          <w:sz w:val="28"/>
          <w:szCs w:val="28"/>
        </w:rPr>
        <w:t xml:space="preserve"> jusqu’à la fin du projet.</w:t>
      </w:r>
    </w:p>
    <w:p w14:paraId="74C77A71" w14:textId="40210A2F" w:rsidR="001F27D9" w:rsidRPr="00246C89" w:rsidRDefault="001F27D9" w:rsidP="00246C89">
      <w:pPr>
        <w:spacing w:after="120"/>
        <w:jc w:val="both"/>
        <w:rPr>
          <w:spacing w:val="-2"/>
          <w:sz w:val="28"/>
          <w:szCs w:val="28"/>
        </w:rPr>
      </w:pPr>
      <w:r w:rsidRPr="00246C89">
        <w:rPr>
          <w:spacing w:val="-2"/>
          <w:sz w:val="28"/>
          <w:szCs w:val="28"/>
        </w:rPr>
        <w:t xml:space="preserve">Les Termes de Référence (TdR) détaillés de la </w:t>
      </w:r>
      <w:r w:rsidR="0094621A" w:rsidRPr="00246C89">
        <w:rPr>
          <w:spacing w:val="-2"/>
          <w:sz w:val="28"/>
          <w:szCs w:val="28"/>
        </w:rPr>
        <w:t>mission sont</w:t>
      </w:r>
      <w:r w:rsidRPr="00246C89">
        <w:rPr>
          <w:spacing w:val="-2"/>
          <w:sz w:val="28"/>
          <w:szCs w:val="28"/>
        </w:rPr>
        <w:t xml:space="preserve"> disponibles à l’adresse ci-dessous.</w:t>
      </w:r>
    </w:p>
    <w:p w14:paraId="4471259A" w14:textId="77777777" w:rsidR="0094621A" w:rsidRPr="00246C89" w:rsidRDefault="00AD3732" w:rsidP="00246C89">
      <w:pPr>
        <w:spacing w:line="276" w:lineRule="auto"/>
        <w:ind w:left="-567"/>
        <w:jc w:val="both"/>
        <w:rPr>
          <w:spacing w:val="-2"/>
          <w:sz w:val="28"/>
          <w:szCs w:val="28"/>
        </w:rPr>
      </w:pPr>
      <w:r w:rsidRPr="00246C89">
        <w:rPr>
          <w:spacing w:val="-2"/>
          <w:sz w:val="28"/>
          <w:szCs w:val="28"/>
        </w:rPr>
        <w:t xml:space="preserve">Le </w:t>
      </w:r>
      <w:r w:rsidR="007D7852" w:rsidRPr="00246C89">
        <w:rPr>
          <w:spacing w:val="-2"/>
          <w:sz w:val="28"/>
          <w:szCs w:val="28"/>
        </w:rPr>
        <w:t xml:space="preserve">Programme national de Développement intégré de l’Elevage au Sénégal </w:t>
      </w:r>
      <w:r w:rsidR="007B2302" w:rsidRPr="00246C89">
        <w:rPr>
          <w:spacing w:val="-2"/>
          <w:sz w:val="28"/>
          <w:szCs w:val="28"/>
        </w:rPr>
        <w:t>(P</w:t>
      </w:r>
      <w:r w:rsidR="007D7852" w:rsidRPr="00246C89">
        <w:rPr>
          <w:spacing w:val="-2"/>
          <w:sz w:val="28"/>
          <w:szCs w:val="28"/>
        </w:rPr>
        <w:t>NDIES-P1</w:t>
      </w:r>
      <w:r w:rsidR="007B2302" w:rsidRPr="00246C89">
        <w:rPr>
          <w:spacing w:val="-2"/>
          <w:sz w:val="28"/>
          <w:szCs w:val="28"/>
        </w:rPr>
        <w:t xml:space="preserve">) </w:t>
      </w:r>
      <w:r w:rsidRPr="00246C89">
        <w:rPr>
          <w:spacing w:val="-2"/>
          <w:sz w:val="28"/>
          <w:szCs w:val="28"/>
        </w:rPr>
        <w:t xml:space="preserve">invite les Consultants éligibles </w:t>
      </w:r>
      <w:r w:rsidR="00AC287B" w:rsidRPr="00246C89">
        <w:rPr>
          <w:sz w:val="28"/>
          <w:szCs w:val="28"/>
        </w:rPr>
        <w:t xml:space="preserve">à manifester leur intérêt en vue de fournir les services </w:t>
      </w:r>
      <w:r w:rsidRPr="00246C89">
        <w:rPr>
          <w:spacing w:val="-2"/>
          <w:sz w:val="28"/>
          <w:szCs w:val="28"/>
        </w:rPr>
        <w:t>définis ci-dessus</w:t>
      </w:r>
      <w:r w:rsidRPr="00246C89">
        <w:rPr>
          <w:sz w:val="28"/>
          <w:szCs w:val="28"/>
        </w:rPr>
        <w:t xml:space="preserve">. </w:t>
      </w:r>
      <w:r w:rsidR="00AC287B" w:rsidRPr="00246C89">
        <w:rPr>
          <w:spacing w:val="-2"/>
          <w:sz w:val="28"/>
          <w:szCs w:val="28"/>
        </w:rPr>
        <w:t>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w:t>
      </w:r>
    </w:p>
    <w:p w14:paraId="2F3C17C9" w14:textId="77777777" w:rsidR="0094621A" w:rsidRPr="00246C89" w:rsidRDefault="0094621A" w:rsidP="00246C89">
      <w:pPr>
        <w:spacing w:line="276" w:lineRule="auto"/>
        <w:ind w:left="-567"/>
        <w:jc w:val="both"/>
        <w:rPr>
          <w:spacing w:val="-2"/>
          <w:sz w:val="28"/>
          <w:szCs w:val="28"/>
        </w:rPr>
      </w:pPr>
    </w:p>
    <w:p w14:paraId="285B9F30" w14:textId="43BC70B1" w:rsidR="0094621A" w:rsidRPr="00246C89" w:rsidRDefault="00AC287B" w:rsidP="00246C89">
      <w:pPr>
        <w:spacing w:line="276" w:lineRule="auto"/>
        <w:ind w:left="-567"/>
        <w:jc w:val="both"/>
        <w:rPr>
          <w:rFonts w:eastAsia="Calibri"/>
          <w:sz w:val="28"/>
          <w:szCs w:val="28"/>
        </w:rPr>
      </w:pPr>
      <w:r w:rsidRPr="00246C89">
        <w:rPr>
          <w:spacing w:val="-2"/>
          <w:sz w:val="28"/>
          <w:szCs w:val="28"/>
        </w:rPr>
        <w:t xml:space="preserve"> </w:t>
      </w:r>
      <w:r w:rsidR="0094621A" w:rsidRPr="00246C89">
        <w:rPr>
          <w:rFonts w:eastAsia="Calibri"/>
          <w:sz w:val="28"/>
          <w:szCs w:val="28"/>
        </w:rPr>
        <w:t xml:space="preserve">Les critères d’établissement de la liste restreinte sont les suivants : </w:t>
      </w:r>
    </w:p>
    <w:p w14:paraId="1B12DF7B" w14:textId="5DF6AD28" w:rsidR="0094621A" w:rsidRPr="00246C89" w:rsidRDefault="0094621A" w:rsidP="00246C89">
      <w:pPr>
        <w:spacing w:after="120"/>
        <w:jc w:val="both"/>
        <w:rPr>
          <w:spacing w:val="-2"/>
          <w:sz w:val="28"/>
          <w:szCs w:val="28"/>
        </w:rPr>
      </w:pPr>
    </w:p>
    <w:p w14:paraId="5FCB4742" w14:textId="77777777" w:rsidR="00CB24BA" w:rsidRPr="00246C89" w:rsidRDefault="00CB24BA" w:rsidP="00246C89">
      <w:pPr>
        <w:pStyle w:val="Paragraphedeliste"/>
        <w:numPr>
          <w:ilvl w:val="0"/>
          <w:numId w:val="4"/>
        </w:numPr>
        <w:tabs>
          <w:tab w:val="left" w:pos="284"/>
        </w:tabs>
        <w:suppressAutoHyphens/>
        <w:spacing w:after="120" w:line="240" w:lineRule="auto"/>
        <w:jc w:val="both"/>
        <w:rPr>
          <w:rFonts w:ascii="Times New Roman" w:hAnsi="Times New Roman"/>
          <w:spacing w:val="-2"/>
          <w:sz w:val="28"/>
          <w:szCs w:val="28"/>
        </w:rPr>
      </w:pPr>
      <w:r w:rsidRPr="00246C89">
        <w:rPr>
          <w:rFonts w:ascii="Times New Roman" w:hAnsi="Times New Roman"/>
          <w:spacing w:val="-2"/>
          <w:sz w:val="28"/>
          <w:szCs w:val="28"/>
        </w:rPr>
        <w:t>Expérience générale du cabinet</w:t>
      </w:r>
      <w:r w:rsidR="00AC287B" w:rsidRPr="00246C89">
        <w:rPr>
          <w:rFonts w:ascii="Times New Roman" w:hAnsi="Times New Roman"/>
          <w:spacing w:val="-2"/>
          <w:sz w:val="28"/>
          <w:szCs w:val="28"/>
        </w:rPr>
        <w:t xml:space="preserve"> (au moins 5 ans dans le domaine)</w:t>
      </w:r>
      <w:r w:rsidRPr="00246C89">
        <w:rPr>
          <w:rFonts w:ascii="Times New Roman" w:hAnsi="Times New Roman"/>
          <w:spacing w:val="-2"/>
          <w:sz w:val="28"/>
          <w:szCs w:val="28"/>
        </w:rPr>
        <w:t> ;</w:t>
      </w:r>
    </w:p>
    <w:p w14:paraId="14799C86" w14:textId="77777777" w:rsidR="00640222" w:rsidRPr="00246C89" w:rsidRDefault="00CB24BA" w:rsidP="00246C89">
      <w:pPr>
        <w:pStyle w:val="Paragraphedeliste"/>
        <w:numPr>
          <w:ilvl w:val="0"/>
          <w:numId w:val="4"/>
        </w:numPr>
        <w:tabs>
          <w:tab w:val="left" w:pos="284"/>
        </w:tabs>
        <w:suppressAutoHyphens/>
        <w:spacing w:after="120" w:line="240" w:lineRule="auto"/>
        <w:jc w:val="both"/>
        <w:rPr>
          <w:rFonts w:ascii="Times New Roman" w:hAnsi="Times New Roman"/>
          <w:spacing w:val="-2"/>
          <w:sz w:val="28"/>
          <w:szCs w:val="28"/>
        </w:rPr>
      </w:pPr>
      <w:r w:rsidRPr="00246C89">
        <w:rPr>
          <w:rFonts w:ascii="Times New Roman" w:hAnsi="Times New Roman"/>
          <w:spacing w:val="-2"/>
          <w:sz w:val="28"/>
          <w:szCs w:val="28"/>
        </w:rPr>
        <w:t xml:space="preserve">Expériences </w:t>
      </w:r>
      <w:r w:rsidR="00F83136" w:rsidRPr="00246C89">
        <w:rPr>
          <w:rFonts w:ascii="Times New Roman" w:hAnsi="Times New Roman"/>
          <w:spacing w:val="-2"/>
          <w:sz w:val="28"/>
          <w:szCs w:val="28"/>
        </w:rPr>
        <w:t>spécifiques (</w:t>
      </w:r>
      <w:r w:rsidRPr="00246C89">
        <w:rPr>
          <w:rFonts w:ascii="Times New Roman" w:hAnsi="Times New Roman"/>
          <w:spacing w:val="-2"/>
          <w:sz w:val="28"/>
          <w:szCs w:val="28"/>
        </w:rPr>
        <w:t>similaires</w:t>
      </w:r>
      <w:r w:rsidR="00F83136" w:rsidRPr="00246C89">
        <w:rPr>
          <w:rFonts w:ascii="Times New Roman" w:hAnsi="Times New Roman"/>
          <w:spacing w:val="-2"/>
          <w:sz w:val="28"/>
          <w:szCs w:val="28"/>
        </w:rPr>
        <w:t>)</w:t>
      </w:r>
      <w:r w:rsidRPr="00246C89">
        <w:rPr>
          <w:rFonts w:ascii="Times New Roman" w:hAnsi="Times New Roman"/>
          <w:spacing w:val="-2"/>
          <w:sz w:val="28"/>
          <w:szCs w:val="28"/>
        </w:rPr>
        <w:t xml:space="preserve"> dans le domaine de </w:t>
      </w:r>
      <w:r w:rsidR="00357A29" w:rsidRPr="00246C89">
        <w:rPr>
          <w:rFonts w:ascii="Times New Roman" w:hAnsi="Times New Roman"/>
          <w:spacing w:val="-2"/>
          <w:sz w:val="28"/>
          <w:szCs w:val="28"/>
        </w:rPr>
        <w:t>la réalisation des études APS et APD</w:t>
      </w:r>
      <w:r w:rsidRPr="00246C89">
        <w:rPr>
          <w:rFonts w:ascii="Times New Roman" w:hAnsi="Times New Roman"/>
          <w:spacing w:val="-2"/>
          <w:sz w:val="28"/>
          <w:szCs w:val="28"/>
        </w:rPr>
        <w:t xml:space="preserve">, </w:t>
      </w:r>
      <w:r w:rsidR="00357A29" w:rsidRPr="00246C89">
        <w:rPr>
          <w:rFonts w:ascii="Times New Roman" w:hAnsi="Times New Roman"/>
          <w:spacing w:val="-2"/>
          <w:sz w:val="28"/>
          <w:szCs w:val="28"/>
        </w:rPr>
        <w:t>l’élaboration des DAO et la surveillance des travaux</w:t>
      </w:r>
      <w:r w:rsidR="005A5BCB" w:rsidRPr="00246C89">
        <w:rPr>
          <w:rFonts w:ascii="Times New Roman" w:hAnsi="Times New Roman"/>
          <w:spacing w:val="-2"/>
          <w:sz w:val="28"/>
          <w:szCs w:val="28"/>
        </w:rPr>
        <w:t xml:space="preserve"> d’infrastructures pastorales</w:t>
      </w:r>
      <w:r w:rsidR="00640222" w:rsidRPr="00246C89">
        <w:rPr>
          <w:rFonts w:ascii="Times New Roman" w:hAnsi="Times New Roman"/>
          <w:spacing w:val="-2"/>
          <w:sz w:val="28"/>
          <w:szCs w:val="28"/>
        </w:rPr>
        <w:t> ;</w:t>
      </w:r>
    </w:p>
    <w:p w14:paraId="18768996" w14:textId="77777777" w:rsidR="00357A29" w:rsidRPr="00246C89" w:rsidRDefault="00640222" w:rsidP="00246C89">
      <w:pPr>
        <w:pStyle w:val="Paragraphedeliste"/>
        <w:numPr>
          <w:ilvl w:val="0"/>
          <w:numId w:val="4"/>
        </w:numPr>
        <w:tabs>
          <w:tab w:val="left" w:pos="284"/>
        </w:tabs>
        <w:suppressAutoHyphens/>
        <w:spacing w:after="120" w:line="240" w:lineRule="auto"/>
        <w:jc w:val="both"/>
        <w:rPr>
          <w:rFonts w:ascii="Times New Roman" w:hAnsi="Times New Roman"/>
          <w:spacing w:val="-2"/>
          <w:sz w:val="28"/>
          <w:szCs w:val="28"/>
        </w:rPr>
      </w:pPr>
      <w:r w:rsidRPr="00246C89">
        <w:rPr>
          <w:rFonts w:ascii="Times New Roman" w:hAnsi="Times New Roman"/>
          <w:spacing w:val="-2"/>
          <w:sz w:val="28"/>
          <w:szCs w:val="28"/>
        </w:rPr>
        <w:t xml:space="preserve">Organisation </w:t>
      </w:r>
      <w:r w:rsidR="00AC287B" w:rsidRPr="00246C89">
        <w:rPr>
          <w:rFonts w:ascii="Times New Roman" w:hAnsi="Times New Roman"/>
          <w:spacing w:val="-2"/>
          <w:sz w:val="28"/>
          <w:szCs w:val="28"/>
        </w:rPr>
        <w:t>de la firme</w:t>
      </w:r>
      <w:r w:rsidRPr="00246C89">
        <w:rPr>
          <w:rFonts w:ascii="Times New Roman" w:hAnsi="Times New Roman"/>
          <w:spacing w:val="-2"/>
          <w:sz w:val="28"/>
          <w:szCs w:val="28"/>
        </w:rPr>
        <w:t xml:space="preserve"> ou du groupement</w:t>
      </w:r>
      <w:r w:rsidR="00AC287B" w:rsidRPr="00246C89">
        <w:rPr>
          <w:rFonts w:ascii="Times New Roman" w:hAnsi="Times New Roman"/>
          <w:spacing w:val="-2"/>
          <w:sz w:val="28"/>
          <w:szCs w:val="28"/>
        </w:rPr>
        <w:t xml:space="preserve"> (la capacité technique et managériale de la firme)</w:t>
      </w:r>
      <w:r w:rsidR="00357A29" w:rsidRPr="00246C89">
        <w:rPr>
          <w:rFonts w:ascii="Times New Roman" w:hAnsi="Times New Roman"/>
          <w:spacing w:val="-2"/>
          <w:sz w:val="28"/>
          <w:szCs w:val="28"/>
        </w:rPr>
        <w:t>.</w:t>
      </w:r>
    </w:p>
    <w:p w14:paraId="16890F38" w14:textId="77777777" w:rsidR="00AC287B" w:rsidRPr="00246C89" w:rsidRDefault="00AC287B" w:rsidP="00246C89">
      <w:pPr>
        <w:spacing w:after="120"/>
        <w:jc w:val="both"/>
        <w:rPr>
          <w:spacing w:val="-2"/>
          <w:sz w:val="28"/>
          <w:szCs w:val="28"/>
        </w:rPr>
      </w:pPr>
    </w:p>
    <w:p w14:paraId="23199503" w14:textId="79C4DBC9" w:rsidR="00AC287B" w:rsidRPr="00246C89" w:rsidRDefault="00AC287B" w:rsidP="00246C89">
      <w:pPr>
        <w:spacing w:after="120"/>
        <w:jc w:val="both"/>
        <w:rPr>
          <w:sz w:val="28"/>
          <w:szCs w:val="28"/>
        </w:rPr>
      </w:pPr>
      <w:r w:rsidRPr="00246C89">
        <w:rPr>
          <w:sz w:val="28"/>
          <w:szCs w:val="28"/>
        </w:rPr>
        <w:t xml:space="preserve">Les </w:t>
      </w:r>
      <w:r w:rsidRPr="00246C89">
        <w:rPr>
          <w:spacing w:val="-2"/>
          <w:sz w:val="28"/>
          <w:szCs w:val="28"/>
        </w:rPr>
        <w:t>Consultants</w:t>
      </w:r>
      <w:r w:rsidRPr="00246C89">
        <w:rPr>
          <w:sz w:val="28"/>
          <w:szCs w:val="28"/>
        </w:rPr>
        <w:t xml:space="preserve"> intéressés sont invités à prendre connaissance des Clauses 1.23 et 1.24 des Directives sur l’acquisition des Services de Consultants dans le cadre des Projets financés par la Banque Islamique de Développement (les « Directives »)</w:t>
      </w:r>
      <w:r w:rsidR="00214DDA">
        <w:rPr>
          <w:sz w:val="28"/>
          <w:szCs w:val="28"/>
        </w:rPr>
        <w:t>, version avril 2019, modifiées en janvier 2023,</w:t>
      </w:r>
      <w:r w:rsidRPr="00246C89">
        <w:rPr>
          <w:sz w:val="28"/>
          <w:szCs w:val="28"/>
        </w:rPr>
        <w:t xml:space="preserve"> définissant les règles de la BIsD concernant les conflits d’intérêt.</w:t>
      </w:r>
    </w:p>
    <w:p w14:paraId="27765A60" w14:textId="5D7ADBE8" w:rsidR="00AC287B" w:rsidRPr="00246C89" w:rsidRDefault="00AC287B" w:rsidP="00246C89">
      <w:pPr>
        <w:spacing w:after="120"/>
        <w:jc w:val="both"/>
        <w:rPr>
          <w:spacing w:val="-2"/>
          <w:sz w:val="28"/>
          <w:szCs w:val="28"/>
        </w:rPr>
      </w:pPr>
      <w:r w:rsidRPr="00246C89">
        <w:rPr>
          <w:spacing w:val="-2"/>
          <w:sz w:val="28"/>
          <w:szCs w:val="28"/>
        </w:rPr>
        <w:t xml:space="preserve">Les Consultants peuvent s’associer avec d’autres firmes afin de renforcer leur qualification en indiquant clairement le type </w:t>
      </w:r>
      <w:r w:rsidR="000B090F" w:rsidRPr="00246C89">
        <w:rPr>
          <w:spacing w:val="-2"/>
          <w:sz w:val="28"/>
          <w:szCs w:val="28"/>
        </w:rPr>
        <w:t>d’association, c’est</w:t>
      </w:r>
      <w:r w:rsidRPr="00246C89">
        <w:rPr>
          <w:spacing w:val="-2"/>
          <w:sz w:val="28"/>
          <w:szCs w:val="28"/>
        </w:rPr>
        <w:t xml:space="preserve">-à-dire un groupement de consultants, </w:t>
      </w:r>
      <w:r w:rsidR="000B090F" w:rsidRPr="00246C89">
        <w:rPr>
          <w:spacing w:val="-2"/>
          <w:sz w:val="28"/>
          <w:szCs w:val="28"/>
        </w:rPr>
        <w:t>ou une</w:t>
      </w:r>
      <w:r w:rsidRPr="00246C89">
        <w:rPr>
          <w:spacing w:val="-2"/>
          <w:sz w:val="28"/>
          <w:szCs w:val="28"/>
        </w:rPr>
        <w:t xml:space="preserve"> intention de sous-traitance.  Dans le cas de groupement, tous les partenaires du groupement seront conjointement et solidairement responsables pour la totalité du contrat, en cas d’attribution.</w:t>
      </w:r>
    </w:p>
    <w:p w14:paraId="0275D6E4" w14:textId="68E174C4" w:rsidR="00AC287B" w:rsidRPr="00246C89" w:rsidRDefault="00AC287B" w:rsidP="00246C89">
      <w:pPr>
        <w:spacing w:after="120"/>
        <w:jc w:val="both"/>
        <w:rPr>
          <w:spacing w:val="-2"/>
          <w:sz w:val="28"/>
          <w:szCs w:val="28"/>
        </w:rPr>
      </w:pPr>
      <w:r w:rsidRPr="00246C89">
        <w:rPr>
          <w:spacing w:val="-2"/>
          <w:sz w:val="28"/>
          <w:szCs w:val="28"/>
        </w:rPr>
        <w:t>La sélection se fera en conformité avec la méthode de Sélection Basée sur la Qualité et le Coût (SBQC</w:t>
      </w:r>
      <w:r w:rsidR="00214DDA">
        <w:rPr>
          <w:spacing w:val="-2"/>
          <w:sz w:val="28"/>
          <w:szCs w:val="28"/>
        </w:rPr>
        <w:t>/PM</w:t>
      </w:r>
      <w:r w:rsidRPr="00246C89">
        <w:rPr>
          <w:spacing w:val="-2"/>
          <w:sz w:val="28"/>
          <w:szCs w:val="28"/>
        </w:rPr>
        <w:t xml:space="preserve">) stipulée dans les </w:t>
      </w:r>
      <w:r w:rsidRPr="00246C89">
        <w:rPr>
          <w:sz w:val="28"/>
          <w:szCs w:val="28"/>
        </w:rPr>
        <w:t>Directives.</w:t>
      </w:r>
      <w:r w:rsidRPr="00246C89">
        <w:rPr>
          <w:spacing w:val="-2"/>
          <w:sz w:val="28"/>
          <w:szCs w:val="28"/>
        </w:rPr>
        <w:t xml:space="preserve"> </w:t>
      </w:r>
    </w:p>
    <w:p w14:paraId="07BB8C55" w14:textId="77777777" w:rsidR="00AC287B" w:rsidRPr="00246C89" w:rsidRDefault="00AC287B" w:rsidP="00246C89">
      <w:pPr>
        <w:spacing w:after="120"/>
        <w:jc w:val="both"/>
        <w:rPr>
          <w:spacing w:val="-2"/>
          <w:sz w:val="28"/>
          <w:szCs w:val="28"/>
        </w:rPr>
      </w:pPr>
      <w:r w:rsidRPr="00246C89">
        <w:rPr>
          <w:spacing w:val="-2"/>
          <w:sz w:val="28"/>
          <w:szCs w:val="28"/>
        </w:rPr>
        <w:t xml:space="preserve">Les consultants intéressés peuvent obtenir des informations additionnelles à l'adresse mentionnée ci-dessous aux heures d’ouverture de bureaux indiquées : </w:t>
      </w:r>
      <w:r w:rsidRPr="00246C89">
        <w:rPr>
          <w:b/>
          <w:i/>
          <w:spacing w:val="-2"/>
          <w:sz w:val="28"/>
          <w:szCs w:val="28"/>
        </w:rPr>
        <w:t>08:00 à 17:00</w:t>
      </w:r>
      <w:r w:rsidRPr="00246C89">
        <w:rPr>
          <w:spacing w:val="-2"/>
          <w:sz w:val="28"/>
          <w:szCs w:val="28"/>
        </w:rPr>
        <w:t>, heure locale.</w:t>
      </w:r>
    </w:p>
    <w:p w14:paraId="410353B3" w14:textId="368DBBB0" w:rsidR="00AC287B" w:rsidRPr="00246C89" w:rsidRDefault="00AC287B" w:rsidP="00246C89">
      <w:pPr>
        <w:spacing w:after="120"/>
        <w:jc w:val="both"/>
        <w:rPr>
          <w:spacing w:val="-2"/>
          <w:sz w:val="28"/>
          <w:szCs w:val="28"/>
        </w:rPr>
      </w:pPr>
      <w:r w:rsidRPr="00246C89">
        <w:rPr>
          <w:spacing w:val="-2"/>
          <w:sz w:val="28"/>
          <w:szCs w:val="28"/>
        </w:rPr>
        <w:t xml:space="preserve">Les manifestations d'intérêt sous forme écrite </w:t>
      </w:r>
      <w:r w:rsidR="00875047" w:rsidRPr="00246C89">
        <w:rPr>
          <w:spacing w:val="-2"/>
          <w:sz w:val="28"/>
          <w:szCs w:val="28"/>
        </w:rPr>
        <w:t xml:space="preserve">(sous plis fermé en trois exemplaires) </w:t>
      </w:r>
      <w:r w:rsidRPr="00246C89">
        <w:rPr>
          <w:spacing w:val="-2"/>
          <w:sz w:val="28"/>
          <w:szCs w:val="28"/>
        </w:rPr>
        <w:t>doivent être déposées par courrier à l'adresse mentionnée ci-dessous</w:t>
      </w:r>
      <w:r w:rsidR="00CF6390">
        <w:rPr>
          <w:spacing w:val="-2"/>
          <w:sz w:val="28"/>
          <w:szCs w:val="28"/>
        </w:rPr>
        <w:t>,</w:t>
      </w:r>
      <w:r w:rsidRPr="00246C89">
        <w:rPr>
          <w:spacing w:val="-2"/>
          <w:sz w:val="28"/>
          <w:szCs w:val="28"/>
        </w:rPr>
        <w:t xml:space="preserve"> au plus tard le </w:t>
      </w:r>
      <w:r w:rsidR="000B090F" w:rsidRPr="00CF6390">
        <w:rPr>
          <w:b/>
          <w:bCs/>
          <w:spacing w:val="-2"/>
          <w:sz w:val="28"/>
          <w:szCs w:val="28"/>
        </w:rPr>
        <w:t xml:space="preserve">17 avril </w:t>
      </w:r>
      <w:r w:rsidR="00875047" w:rsidRPr="00CF6390">
        <w:rPr>
          <w:b/>
          <w:bCs/>
          <w:spacing w:val="-2"/>
          <w:sz w:val="28"/>
          <w:szCs w:val="28"/>
        </w:rPr>
        <w:t>202</w:t>
      </w:r>
      <w:r w:rsidR="0094621A" w:rsidRPr="00CF6390">
        <w:rPr>
          <w:b/>
          <w:bCs/>
          <w:spacing w:val="-2"/>
          <w:sz w:val="28"/>
          <w:szCs w:val="28"/>
        </w:rPr>
        <w:t>6</w:t>
      </w:r>
      <w:r w:rsidR="00875047" w:rsidRPr="00CF6390">
        <w:rPr>
          <w:b/>
          <w:bCs/>
          <w:spacing w:val="-2"/>
          <w:sz w:val="28"/>
          <w:szCs w:val="28"/>
        </w:rPr>
        <w:t xml:space="preserve"> à 1</w:t>
      </w:r>
      <w:r w:rsidR="00CF6390">
        <w:rPr>
          <w:b/>
          <w:bCs/>
          <w:spacing w:val="-2"/>
          <w:sz w:val="28"/>
          <w:szCs w:val="28"/>
        </w:rPr>
        <w:t>1</w:t>
      </w:r>
      <w:r w:rsidR="00875047" w:rsidRPr="00CF6390">
        <w:rPr>
          <w:b/>
          <w:bCs/>
          <w:spacing w:val="-2"/>
          <w:sz w:val="28"/>
          <w:szCs w:val="28"/>
        </w:rPr>
        <w:t xml:space="preserve"> heures précises</w:t>
      </w:r>
      <w:r w:rsidR="00875047" w:rsidRPr="00246C89">
        <w:rPr>
          <w:spacing w:val="-2"/>
          <w:sz w:val="28"/>
          <w:szCs w:val="28"/>
        </w:rPr>
        <w:t xml:space="preserve">. </w:t>
      </w:r>
    </w:p>
    <w:p w14:paraId="37AEC40F" w14:textId="77777777" w:rsidR="00875047" w:rsidRPr="00246C89" w:rsidRDefault="00875047" w:rsidP="00246C89">
      <w:pPr>
        <w:spacing w:after="120"/>
        <w:jc w:val="both"/>
        <w:rPr>
          <w:spacing w:val="-2"/>
          <w:sz w:val="28"/>
          <w:szCs w:val="28"/>
        </w:rPr>
      </w:pPr>
      <w:r w:rsidRPr="00246C89">
        <w:rPr>
          <w:spacing w:val="-2"/>
          <w:sz w:val="28"/>
          <w:szCs w:val="28"/>
        </w:rPr>
        <w:t xml:space="preserve">Les mentions porteront les informations suivantes : </w:t>
      </w:r>
    </w:p>
    <w:p w14:paraId="46A4389C" w14:textId="4B868076" w:rsidR="00875047" w:rsidRPr="00246C89" w:rsidRDefault="00875047" w:rsidP="00246C89">
      <w:pPr>
        <w:jc w:val="both"/>
        <w:rPr>
          <w:iCs/>
          <w:spacing w:val="-2"/>
          <w:sz w:val="28"/>
          <w:szCs w:val="28"/>
        </w:rPr>
      </w:pPr>
      <w:r w:rsidRPr="00246C89">
        <w:rPr>
          <w:iCs/>
          <w:spacing w:val="-2"/>
          <w:sz w:val="28"/>
          <w:szCs w:val="28"/>
        </w:rPr>
        <w:t xml:space="preserve">À l'attention du coordonnateur du </w:t>
      </w:r>
      <w:r w:rsidR="00156A17" w:rsidRPr="00246C89">
        <w:rPr>
          <w:iCs/>
          <w:spacing w:val="-2"/>
          <w:sz w:val="28"/>
          <w:szCs w:val="28"/>
        </w:rPr>
        <w:t>PNDIES-P1</w:t>
      </w:r>
    </w:p>
    <w:p w14:paraId="251C8540" w14:textId="01FB069D" w:rsidR="00B90421" w:rsidRPr="00246C89" w:rsidRDefault="00B90421" w:rsidP="00246C89">
      <w:pPr>
        <w:tabs>
          <w:tab w:val="right" w:pos="7254"/>
        </w:tabs>
        <w:snapToGrid w:val="0"/>
        <w:spacing w:before="240"/>
        <w:contextualSpacing/>
        <w:jc w:val="both"/>
        <w:rPr>
          <w:b/>
          <w:sz w:val="28"/>
          <w:szCs w:val="28"/>
        </w:rPr>
      </w:pPr>
      <w:r w:rsidRPr="00246C89">
        <w:rPr>
          <w:b/>
          <w:sz w:val="28"/>
          <w:szCs w:val="28"/>
        </w:rPr>
        <w:t xml:space="preserve">Unité de Coordination et de Gestion </w:t>
      </w:r>
    </w:p>
    <w:p w14:paraId="15EA8D4E" w14:textId="7552C4A1" w:rsidR="00246C89" w:rsidRPr="00246C89" w:rsidRDefault="00246C89" w:rsidP="00246C89">
      <w:pPr>
        <w:jc w:val="both"/>
        <w:rPr>
          <w:sz w:val="28"/>
          <w:szCs w:val="28"/>
        </w:rPr>
      </w:pPr>
      <w:r w:rsidRPr="00246C89">
        <w:rPr>
          <w:b/>
          <w:sz w:val="28"/>
          <w:szCs w:val="28"/>
        </w:rPr>
        <w:t xml:space="preserve">Coordonnateur national </w:t>
      </w:r>
      <w:r w:rsidRPr="00246C89">
        <w:rPr>
          <w:b/>
          <w:bCs/>
          <w:sz w:val="28"/>
          <w:szCs w:val="28"/>
        </w:rPr>
        <w:t xml:space="preserve">du PNDIES-P1 sis à la cité Keur Gorgui Sacré Cœur III, Pyrotechnique, lot n°42 Dakar Sénégal – </w:t>
      </w:r>
      <w:r w:rsidRPr="00246C89">
        <w:rPr>
          <w:b/>
          <w:color w:val="000000"/>
          <w:sz w:val="28"/>
          <w:szCs w:val="28"/>
        </w:rPr>
        <w:t>E-mail</w:t>
      </w:r>
      <w:r w:rsidRPr="00246C89">
        <w:rPr>
          <w:color w:val="000000"/>
          <w:sz w:val="28"/>
          <w:szCs w:val="28"/>
        </w:rPr>
        <w:t xml:space="preserve"> </w:t>
      </w:r>
      <w:r w:rsidRPr="00246C89">
        <w:rPr>
          <w:b/>
          <w:color w:val="000000"/>
          <w:sz w:val="28"/>
          <w:szCs w:val="28"/>
        </w:rPr>
        <w:t>:</w:t>
      </w:r>
      <w:r w:rsidRPr="00246C89">
        <w:rPr>
          <w:b/>
          <w:sz w:val="28"/>
          <w:szCs w:val="28"/>
        </w:rPr>
        <w:t> </w:t>
      </w:r>
      <w:hyperlink r:id="rId9" w:history="1">
        <w:r w:rsidRPr="00246C89">
          <w:rPr>
            <w:rStyle w:val="Lienhypertexte"/>
            <w:b/>
            <w:sz w:val="28"/>
            <w:szCs w:val="28"/>
          </w:rPr>
          <w:t>contactpndies@gmail.com</w:t>
        </w:r>
      </w:hyperlink>
      <w:r w:rsidRPr="00246C89">
        <w:rPr>
          <w:i/>
          <w:iCs/>
          <w:sz w:val="28"/>
          <w:szCs w:val="28"/>
        </w:rPr>
        <w:t xml:space="preserve"> </w:t>
      </w:r>
      <w:r w:rsidRPr="00246C89">
        <w:rPr>
          <w:sz w:val="28"/>
          <w:szCs w:val="28"/>
        </w:rPr>
        <w:t xml:space="preserve"> tél : +</w:t>
      </w:r>
      <w:r w:rsidRPr="00246C89">
        <w:rPr>
          <w:b/>
          <w:bCs/>
          <w:sz w:val="28"/>
          <w:szCs w:val="28"/>
        </w:rPr>
        <w:t>221 77 809 96 50 / +221 77 470 86 72</w:t>
      </w:r>
    </w:p>
    <w:p w14:paraId="3045B856" w14:textId="77777777" w:rsidR="00B90421" w:rsidRPr="0094621A" w:rsidRDefault="00B90421" w:rsidP="00B90421">
      <w:pPr>
        <w:spacing w:before="240"/>
        <w:jc w:val="both"/>
        <w:rPr>
          <w:snapToGrid w:val="0"/>
          <w:color w:val="EE0000"/>
          <w:sz w:val="28"/>
          <w:szCs w:val="28"/>
        </w:rPr>
      </w:pPr>
    </w:p>
    <w:p w14:paraId="7DBD89D7" w14:textId="04F75340" w:rsidR="00B90421" w:rsidRPr="003056E4" w:rsidRDefault="00B90421" w:rsidP="00B90421">
      <w:pPr>
        <w:spacing w:before="240"/>
        <w:contextualSpacing/>
        <w:jc w:val="right"/>
        <w:rPr>
          <w:sz w:val="28"/>
          <w:szCs w:val="28"/>
        </w:rPr>
      </w:pPr>
      <w:r w:rsidRPr="003056E4">
        <w:rPr>
          <w:b/>
          <w:sz w:val="28"/>
          <w:szCs w:val="28"/>
        </w:rPr>
        <w:t xml:space="preserve">Le Coordonnateur du </w:t>
      </w:r>
      <w:r w:rsidR="00156A17" w:rsidRPr="003056E4">
        <w:rPr>
          <w:b/>
          <w:sz w:val="28"/>
          <w:szCs w:val="28"/>
        </w:rPr>
        <w:t>PNDIES-P1</w:t>
      </w:r>
    </w:p>
    <w:p w14:paraId="0F4FF6EF" w14:textId="77777777" w:rsidR="00902D84" w:rsidRPr="003056E4" w:rsidRDefault="00902D84">
      <w:pPr>
        <w:rPr>
          <w:sz w:val="28"/>
          <w:szCs w:val="28"/>
        </w:rPr>
      </w:pPr>
    </w:p>
    <w:p w14:paraId="09C0F9AE" w14:textId="77777777" w:rsidR="00870B67" w:rsidRPr="003056E4" w:rsidRDefault="00870B67">
      <w:pPr>
        <w:rPr>
          <w:sz w:val="28"/>
          <w:szCs w:val="28"/>
        </w:rPr>
      </w:pPr>
    </w:p>
    <w:p w14:paraId="4B374D4B" w14:textId="77777777" w:rsidR="00870B67" w:rsidRDefault="00870B67"/>
    <w:sectPr w:rsidR="00870B67" w:rsidSect="00B90421">
      <w:footerReference w:type="even" r:id="rId10"/>
      <w:footerReference w:type="default" r:id="rId11"/>
      <w:pgSz w:w="11906" w:h="16838" w:code="9"/>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C732" w14:textId="77777777" w:rsidR="007326CB" w:rsidRDefault="007326CB">
      <w:r>
        <w:separator/>
      </w:r>
    </w:p>
  </w:endnote>
  <w:endnote w:type="continuationSeparator" w:id="0">
    <w:p w14:paraId="618198BC" w14:textId="77777777" w:rsidR="007326CB" w:rsidRDefault="0073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EFB0" w14:textId="77777777" w:rsidR="0056354B" w:rsidRDefault="005F51F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6492BF2" w14:textId="77777777" w:rsidR="0056354B" w:rsidRDefault="005635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7282" w14:textId="77777777" w:rsidR="0056354B" w:rsidRDefault="005F51F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7066E">
      <w:rPr>
        <w:rStyle w:val="Numrodepage"/>
        <w:noProof/>
      </w:rPr>
      <w:t>2</w:t>
    </w:r>
    <w:r>
      <w:rPr>
        <w:rStyle w:val="Numrodepage"/>
      </w:rPr>
      <w:fldChar w:fldCharType="end"/>
    </w:r>
  </w:p>
  <w:p w14:paraId="6DE3B1BA" w14:textId="77777777" w:rsidR="0056354B" w:rsidRDefault="0056354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F5BF" w14:textId="77777777" w:rsidR="007326CB" w:rsidRDefault="007326CB">
      <w:r>
        <w:separator/>
      </w:r>
    </w:p>
  </w:footnote>
  <w:footnote w:type="continuationSeparator" w:id="0">
    <w:p w14:paraId="5D9C5DB4" w14:textId="77777777" w:rsidR="007326CB" w:rsidRDefault="00732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1A2"/>
    <w:multiLevelType w:val="hybridMultilevel"/>
    <w:tmpl w:val="B19C5364"/>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15:restartNumberingAfterBreak="0">
    <w:nsid w:val="289F1DCA"/>
    <w:multiLevelType w:val="hybridMultilevel"/>
    <w:tmpl w:val="9514BDC6"/>
    <w:lvl w:ilvl="0" w:tplc="DFA68782">
      <w:start w:val="1"/>
      <w:numFmt w:val="decimal"/>
      <w:lvlText w:val="%1."/>
      <w:lvlJc w:val="left"/>
      <w:pPr>
        <w:ind w:left="1080" w:hanging="360"/>
      </w:pPr>
      <w:rPr>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2E3616"/>
    <w:multiLevelType w:val="hybridMultilevel"/>
    <w:tmpl w:val="78608A92"/>
    <w:lvl w:ilvl="0" w:tplc="C540CA1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6411EF"/>
    <w:multiLevelType w:val="singleLevel"/>
    <w:tmpl w:val="040C000F"/>
    <w:lvl w:ilvl="0">
      <w:start w:val="1"/>
      <w:numFmt w:val="decimal"/>
      <w:lvlText w:val="%1."/>
      <w:lvlJc w:val="left"/>
      <w:pPr>
        <w:ind w:left="360" w:hanging="360"/>
      </w:pPr>
    </w:lvl>
  </w:abstractNum>
  <w:num w:numId="1" w16cid:durableId="874386863">
    <w:abstractNumId w:val="4"/>
  </w:num>
  <w:num w:numId="2" w16cid:durableId="209197428">
    <w:abstractNumId w:val="3"/>
  </w:num>
  <w:num w:numId="3" w16cid:durableId="1459179773">
    <w:abstractNumId w:val="0"/>
  </w:num>
  <w:num w:numId="4" w16cid:durableId="476726822">
    <w:abstractNumId w:val="2"/>
  </w:num>
  <w:num w:numId="5" w16cid:durableId="80920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1"/>
    <w:rsid w:val="00012A7D"/>
    <w:rsid w:val="000B090F"/>
    <w:rsid w:val="000D7626"/>
    <w:rsid w:val="000F7DB2"/>
    <w:rsid w:val="00156A17"/>
    <w:rsid w:val="001F27D9"/>
    <w:rsid w:val="001F2E2B"/>
    <w:rsid w:val="00214DDA"/>
    <w:rsid w:val="00214FB2"/>
    <w:rsid w:val="002261DB"/>
    <w:rsid w:val="00246C89"/>
    <w:rsid w:val="0027104F"/>
    <w:rsid w:val="00271411"/>
    <w:rsid w:val="00272446"/>
    <w:rsid w:val="002A27F9"/>
    <w:rsid w:val="002F025F"/>
    <w:rsid w:val="003056E4"/>
    <w:rsid w:val="00357A29"/>
    <w:rsid w:val="00370397"/>
    <w:rsid w:val="003773D1"/>
    <w:rsid w:val="003D2894"/>
    <w:rsid w:val="003E2451"/>
    <w:rsid w:val="003F0470"/>
    <w:rsid w:val="0040236B"/>
    <w:rsid w:val="00415D73"/>
    <w:rsid w:val="00481FEB"/>
    <w:rsid w:val="004A14D5"/>
    <w:rsid w:val="004A41FB"/>
    <w:rsid w:val="004B3EF8"/>
    <w:rsid w:val="004B5523"/>
    <w:rsid w:val="004C3027"/>
    <w:rsid w:val="004D46AD"/>
    <w:rsid w:val="00552C7B"/>
    <w:rsid w:val="0056354B"/>
    <w:rsid w:val="005A5BCB"/>
    <w:rsid w:val="005D1F27"/>
    <w:rsid w:val="005E52C9"/>
    <w:rsid w:val="005F51F0"/>
    <w:rsid w:val="00622CF7"/>
    <w:rsid w:val="00640222"/>
    <w:rsid w:val="0065140E"/>
    <w:rsid w:val="00653350"/>
    <w:rsid w:val="00671EE0"/>
    <w:rsid w:val="00690DA0"/>
    <w:rsid w:val="006A0CD3"/>
    <w:rsid w:val="006C1E87"/>
    <w:rsid w:val="006F2318"/>
    <w:rsid w:val="00702853"/>
    <w:rsid w:val="007326CB"/>
    <w:rsid w:val="0074677A"/>
    <w:rsid w:val="00750199"/>
    <w:rsid w:val="0075671D"/>
    <w:rsid w:val="00772E42"/>
    <w:rsid w:val="007B2302"/>
    <w:rsid w:val="007C3F57"/>
    <w:rsid w:val="007D054F"/>
    <w:rsid w:val="007D7852"/>
    <w:rsid w:val="00852E98"/>
    <w:rsid w:val="00870B67"/>
    <w:rsid w:val="00875047"/>
    <w:rsid w:val="00894DA0"/>
    <w:rsid w:val="008A448E"/>
    <w:rsid w:val="008B6EE9"/>
    <w:rsid w:val="008C4DD2"/>
    <w:rsid w:val="008D7B31"/>
    <w:rsid w:val="008E352C"/>
    <w:rsid w:val="00902D84"/>
    <w:rsid w:val="0094621A"/>
    <w:rsid w:val="0095139C"/>
    <w:rsid w:val="00960D0C"/>
    <w:rsid w:val="00990B6E"/>
    <w:rsid w:val="009B4A99"/>
    <w:rsid w:val="009C5E17"/>
    <w:rsid w:val="00A07708"/>
    <w:rsid w:val="00A16AE5"/>
    <w:rsid w:val="00AC22CC"/>
    <w:rsid w:val="00AC287B"/>
    <w:rsid w:val="00AD3732"/>
    <w:rsid w:val="00AD562B"/>
    <w:rsid w:val="00AE07E6"/>
    <w:rsid w:val="00AF2631"/>
    <w:rsid w:val="00B54462"/>
    <w:rsid w:val="00B7066E"/>
    <w:rsid w:val="00B90421"/>
    <w:rsid w:val="00B91F0D"/>
    <w:rsid w:val="00B930B2"/>
    <w:rsid w:val="00C134C3"/>
    <w:rsid w:val="00C8508E"/>
    <w:rsid w:val="00CB24BA"/>
    <w:rsid w:val="00CD15ED"/>
    <w:rsid w:val="00CD789D"/>
    <w:rsid w:val="00CE273A"/>
    <w:rsid w:val="00CF344F"/>
    <w:rsid w:val="00CF6390"/>
    <w:rsid w:val="00D218B4"/>
    <w:rsid w:val="00D31BA8"/>
    <w:rsid w:val="00D607B1"/>
    <w:rsid w:val="00D93495"/>
    <w:rsid w:val="00DB2EB9"/>
    <w:rsid w:val="00E26134"/>
    <w:rsid w:val="00EB4160"/>
    <w:rsid w:val="00EC2DBB"/>
    <w:rsid w:val="00F17768"/>
    <w:rsid w:val="00F4739A"/>
    <w:rsid w:val="00F64B25"/>
    <w:rsid w:val="00F7475D"/>
    <w:rsid w:val="00F83136"/>
    <w:rsid w:val="00F84E86"/>
    <w:rsid w:val="00F93CEC"/>
    <w:rsid w:val="00FB6F61"/>
    <w:rsid w:val="00FE07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7A24"/>
  <w15:docId w15:val="{34FB17D8-A91D-41AD-9094-2E13B171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21"/>
    <w:rPr>
      <w:sz w:val="24"/>
      <w:szCs w:val="24"/>
      <w:lang w:eastAsia="fr-FR"/>
    </w:rPr>
  </w:style>
  <w:style w:type="paragraph" w:styleId="Titre1">
    <w:name w:val="heading 1"/>
    <w:basedOn w:val="Normal"/>
    <w:next w:val="Normal"/>
    <w:link w:val="Titre1Car"/>
    <w:qFormat/>
    <w:rsid w:val="0027104F"/>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2710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B90421"/>
    <w:pPr>
      <w:keepNext/>
      <w:ind w:firstLine="5220"/>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104F"/>
    <w:rPr>
      <w:rFonts w:ascii="Cambria" w:hAnsi="Cambria"/>
      <w:b/>
      <w:bCs/>
      <w:kern w:val="32"/>
      <w:sz w:val="32"/>
      <w:szCs w:val="32"/>
    </w:rPr>
  </w:style>
  <w:style w:type="character" w:customStyle="1" w:styleId="Titre2Car">
    <w:name w:val="Titre 2 Car"/>
    <w:basedOn w:val="Policepardfaut"/>
    <w:link w:val="Titre2"/>
    <w:semiHidden/>
    <w:rsid w:val="0027104F"/>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qFormat/>
    <w:rsid w:val="002710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27104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qFormat/>
    <w:rsid w:val="0027104F"/>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27104F"/>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Bullets,References,Liste 1,Numbered List Paragraph,ReferencesCxSpLast,List Paragraph (numbered (a)),WB List Paragraph,Paragraphe  revu,Bullet L1,Paragraphe de liste11,Desmond 2,Medium Grid 1 - Accent 21,List Paragraph nowy,Dot pt,lp1"/>
    <w:basedOn w:val="Normal"/>
    <w:link w:val="ParagraphedelisteCar"/>
    <w:uiPriority w:val="34"/>
    <w:qFormat/>
    <w:rsid w:val="0027104F"/>
    <w:pPr>
      <w:spacing w:after="200" w:line="276" w:lineRule="auto"/>
      <w:ind w:left="720"/>
      <w:contextualSpacing/>
    </w:pPr>
    <w:rPr>
      <w:rFonts w:ascii="Calibri" w:eastAsia="Calibri" w:hAnsi="Calibri"/>
      <w:sz w:val="22"/>
      <w:szCs w:val="22"/>
    </w:rPr>
  </w:style>
  <w:style w:type="character" w:customStyle="1" w:styleId="ParagraphedelisteCar">
    <w:name w:val="Paragraphe de liste Car"/>
    <w:aliases w:val="Bullets Car,References Car,Liste 1 Car,Numbered List Paragraph Car,ReferencesCxSpLast Car,List Paragraph (numbered (a)) Car,WB List Paragraph Car,Paragraphe  revu Car,Bullet L1 Car,Paragraphe de liste11 Car,Desmond 2 Car,lp1 Car"/>
    <w:link w:val="Paragraphedeliste"/>
    <w:uiPriority w:val="34"/>
    <w:qFormat/>
    <w:rsid w:val="0027104F"/>
    <w:rPr>
      <w:rFonts w:ascii="Calibri" w:eastAsia="Calibri" w:hAnsi="Calibri"/>
      <w:sz w:val="22"/>
      <w:szCs w:val="22"/>
    </w:rPr>
  </w:style>
  <w:style w:type="character" w:customStyle="1" w:styleId="Titre3Car">
    <w:name w:val="Titre 3 Car"/>
    <w:basedOn w:val="Policepardfaut"/>
    <w:link w:val="Titre3"/>
    <w:rsid w:val="00B90421"/>
    <w:rPr>
      <w:b/>
      <w:sz w:val="24"/>
      <w:szCs w:val="24"/>
      <w:lang w:eastAsia="fr-FR"/>
    </w:rPr>
  </w:style>
  <w:style w:type="paragraph" w:styleId="Pieddepage">
    <w:name w:val="footer"/>
    <w:basedOn w:val="Normal"/>
    <w:link w:val="PieddepageCar"/>
    <w:rsid w:val="00B90421"/>
    <w:pPr>
      <w:tabs>
        <w:tab w:val="center" w:pos="4536"/>
        <w:tab w:val="right" w:pos="9072"/>
      </w:tabs>
    </w:pPr>
  </w:style>
  <w:style w:type="character" w:customStyle="1" w:styleId="PieddepageCar">
    <w:name w:val="Pied de page Car"/>
    <w:basedOn w:val="Policepardfaut"/>
    <w:link w:val="Pieddepage"/>
    <w:rsid w:val="00B90421"/>
    <w:rPr>
      <w:sz w:val="24"/>
      <w:szCs w:val="24"/>
      <w:lang w:eastAsia="fr-FR"/>
    </w:rPr>
  </w:style>
  <w:style w:type="character" w:styleId="Numrodepage">
    <w:name w:val="page number"/>
    <w:basedOn w:val="Policepardfaut"/>
    <w:rsid w:val="00B90421"/>
  </w:style>
  <w:style w:type="paragraph" w:styleId="Textedebulles">
    <w:name w:val="Balloon Text"/>
    <w:basedOn w:val="Normal"/>
    <w:link w:val="TextedebullesCar"/>
    <w:uiPriority w:val="99"/>
    <w:semiHidden/>
    <w:unhideWhenUsed/>
    <w:rsid w:val="00B90421"/>
    <w:rPr>
      <w:rFonts w:ascii="Tahoma" w:hAnsi="Tahoma" w:cs="Tahoma"/>
      <w:sz w:val="16"/>
      <w:szCs w:val="16"/>
    </w:rPr>
  </w:style>
  <w:style w:type="character" w:customStyle="1" w:styleId="TextedebullesCar">
    <w:name w:val="Texte de bulles Car"/>
    <w:basedOn w:val="Policepardfaut"/>
    <w:link w:val="Textedebulles"/>
    <w:uiPriority w:val="99"/>
    <w:semiHidden/>
    <w:rsid w:val="00B90421"/>
    <w:rPr>
      <w:rFonts w:ascii="Tahoma" w:hAnsi="Tahoma" w:cs="Tahoma"/>
      <w:sz w:val="16"/>
      <w:szCs w:val="16"/>
      <w:lang w:eastAsia="fr-FR"/>
    </w:rPr>
  </w:style>
  <w:style w:type="paragraph" w:styleId="Corpsdetexte">
    <w:name w:val="Body Text"/>
    <w:basedOn w:val="Normal"/>
    <w:link w:val="CorpsdetexteCar"/>
    <w:rsid w:val="00AD3732"/>
    <w:pPr>
      <w:tabs>
        <w:tab w:val="left" w:pos="284"/>
      </w:tabs>
      <w:suppressAutoHyphens/>
      <w:spacing w:after="120"/>
      <w:jc w:val="both"/>
    </w:pPr>
    <w:rPr>
      <w:lang w:val="en-GB" w:eastAsia="ar-SA"/>
    </w:rPr>
  </w:style>
  <w:style w:type="character" w:customStyle="1" w:styleId="CorpsdetexteCar">
    <w:name w:val="Corps de texte Car"/>
    <w:basedOn w:val="Policepardfaut"/>
    <w:link w:val="Corpsdetexte"/>
    <w:rsid w:val="00AD3732"/>
    <w:rPr>
      <w:sz w:val="24"/>
      <w:szCs w:val="24"/>
      <w:lang w:val="en-GB" w:eastAsia="ar-SA"/>
    </w:rPr>
  </w:style>
  <w:style w:type="character" w:styleId="lev">
    <w:name w:val="Strong"/>
    <w:basedOn w:val="Policepardfaut"/>
    <w:uiPriority w:val="22"/>
    <w:qFormat/>
    <w:rsid w:val="008A448E"/>
    <w:rPr>
      <w:b/>
      <w:bCs/>
    </w:rPr>
  </w:style>
  <w:style w:type="character" w:styleId="Lienhypertexte">
    <w:name w:val="Hyperlink"/>
    <w:basedOn w:val="Policepardfaut"/>
    <w:uiPriority w:val="99"/>
    <w:unhideWhenUsed/>
    <w:rsid w:val="00246C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2788">
      <w:bodyDiv w:val="1"/>
      <w:marLeft w:val="0"/>
      <w:marRight w:val="0"/>
      <w:marTop w:val="0"/>
      <w:marBottom w:val="0"/>
      <w:divBdr>
        <w:top w:val="none" w:sz="0" w:space="0" w:color="auto"/>
        <w:left w:val="none" w:sz="0" w:space="0" w:color="auto"/>
        <w:bottom w:val="none" w:sz="0" w:space="0" w:color="auto"/>
        <w:right w:val="none" w:sz="0" w:space="0" w:color="auto"/>
      </w:divBdr>
    </w:div>
    <w:div w:id="9776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pndies@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574</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Papa Ousmane Ndiaye</cp:lastModifiedBy>
  <cp:revision>3</cp:revision>
  <dcterms:created xsi:type="dcterms:W3CDTF">2026-04-01T11:11:00Z</dcterms:created>
  <dcterms:modified xsi:type="dcterms:W3CDTF">2026-04-01T11:48:00Z</dcterms:modified>
</cp:coreProperties>
</file>