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4D1F" w14:textId="04D93C83" w:rsidR="003003CF" w:rsidRDefault="009E62CA" w:rsidP="003003CF">
      <w:pPr>
        <w:ind w:right="72"/>
        <w:jc w:val="center"/>
        <w:rPr>
          <w:rFonts w:ascii="Garamond" w:eastAsia="Garamond" w:hAnsi="Garamond" w:cs="Garamond"/>
          <w:b/>
          <w:bCs/>
          <w:sz w:val="40"/>
          <w:szCs w:val="40"/>
          <w:lang w:val="fr-FR"/>
        </w:rPr>
      </w:pPr>
      <w:r>
        <w:rPr>
          <w:rFonts w:ascii="CG Times" w:hAnsi="CG Times"/>
          <w:b/>
          <w:noProof/>
          <w:sz w:val="28"/>
          <w:szCs w:val="28"/>
          <w:lang w:val="fr-FR"/>
        </w:rPr>
        <w:drawing>
          <wp:inline distT="0" distB="0" distL="0" distR="0" wp14:anchorId="47B4E249" wp14:editId="0159D7C6">
            <wp:extent cx="890270" cy="817245"/>
            <wp:effectExtent l="0" t="0" r="5080" b="1905"/>
            <wp:docPr id="16858197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817245"/>
                    </a:xfrm>
                    <a:prstGeom prst="rect">
                      <a:avLst/>
                    </a:prstGeom>
                    <a:noFill/>
                  </pic:spPr>
                </pic:pic>
              </a:graphicData>
            </a:graphic>
          </wp:inline>
        </w:drawing>
      </w:r>
      <w:r>
        <w:rPr>
          <w:rFonts w:ascii="Garamond" w:eastAsia="Garamond" w:hAnsi="Garamond" w:cs="Garamond"/>
          <w:b/>
          <w:bCs/>
          <w:sz w:val="40"/>
          <w:szCs w:val="40"/>
          <w:lang w:val="fr-FR"/>
        </w:rPr>
        <w:t xml:space="preserve">                                                      </w:t>
      </w:r>
      <w:r>
        <w:rPr>
          <w:rFonts w:ascii="CG Times" w:hAnsi="CG Times"/>
          <w:b/>
          <w:noProof/>
          <w:sz w:val="28"/>
          <w:szCs w:val="28"/>
          <w:lang w:val="fr-FR"/>
        </w:rPr>
        <w:drawing>
          <wp:inline distT="0" distB="0" distL="0" distR="0" wp14:anchorId="1B3C9724" wp14:editId="25D50D16">
            <wp:extent cx="1127760" cy="633730"/>
            <wp:effectExtent l="0" t="0" r="0" b="0"/>
            <wp:docPr id="1786837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7760" cy="633730"/>
                    </a:xfrm>
                    <a:prstGeom prst="rect">
                      <a:avLst/>
                    </a:prstGeom>
                    <a:noFill/>
                  </pic:spPr>
                </pic:pic>
              </a:graphicData>
            </a:graphic>
          </wp:inline>
        </w:drawing>
      </w:r>
    </w:p>
    <w:p w14:paraId="3BFCA6B8" w14:textId="77777777" w:rsidR="009E62CA" w:rsidRDefault="009E62CA" w:rsidP="003003CF">
      <w:pPr>
        <w:ind w:right="72"/>
        <w:jc w:val="center"/>
        <w:rPr>
          <w:rFonts w:ascii="Garamond" w:eastAsia="Garamond" w:hAnsi="Garamond" w:cs="Garamond"/>
          <w:b/>
          <w:bCs/>
          <w:sz w:val="40"/>
          <w:szCs w:val="40"/>
          <w:lang w:val="fr-FR"/>
        </w:rPr>
      </w:pPr>
    </w:p>
    <w:p w14:paraId="1F696B11" w14:textId="77777777" w:rsidR="009E62CA" w:rsidRDefault="009E62CA" w:rsidP="003003CF">
      <w:pPr>
        <w:ind w:right="72"/>
        <w:jc w:val="center"/>
        <w:rPr>
          <w:rFonts w:ascii="Garamond" w:eastAsia="Garamond" w:hAnsi="Garamond" w:cs="Garamond"/>
          <w:b/>
          <w:bCs/>
          <w:sz w:val="40"/>
          <w:szCs w:val="40"/>
          <w:lang w:val="fr-FR"/>
        </w:rPr>
      </w:pPr>
    </w:p>
    <w:p w14:paraId="05371D31" w14:textId="544CC638" w:rsidR="003003CF" w:rsidRPr="002C3A88" w:rsidRDefault="009E62CA" w:rsidP="003003CF">
      <w:pPr>
        <w:ind w:right="72"/>
        <w:jc w:val="center"/>
        <w:rPr>
          <w:rFonts w:ascii="CG Times" w:hAnsi="CG Times"/>
          <w:b/>
          <w:bCs/>
          <w:iCs/>
          <w:sz w:val="40"/>
          <w:szCs w:val="40"/>
          <w:lang w:val="fr-FR"/>
        </w:rPr>
      </w:pPr>
      <w:r>
        <w:rPr>
          <w:rFonts w:ascii="Garamond" w:eastAsia="Garamond" w:hAnsi="Garamond" w:cs="Garamond"/>
          <w:b/>
          <w:bCs/>
          <w:sz w:val="40"/>
          <w:szCs w:val="40"/>
          <w:lang w:val="fr-FR"/>
        </w:rPr>
        <w:t xml:space="preserve">   </w:t>
      </w:r>
      <w:r w:rsidR="003003CF" w:rsidRPr="002C3A88">
        <w:rPr>
          <w:rFonts w:ascii="Garamond" w:eastAsia="Garamond" w:hAnsi="Garamond" w:cs="Garamond"/>
          <w:b/>
          <w:bCs/>
          <w:sz w:val="40"/>
          <w:szCs w:val="40"/>
          <w:lang w:val="fr-FR"/>
        </w:rPr>
        <w:t>UNION DES COMORES</w:t>
      </w:r>
    </w:p>
    <w:p w14:paraId="10AD00D9" w14:textId="3144B7B7" w:rsidR="003003CF" w:rsidRDefault="003003CF">
      <w:pPr>
        <w:ind w:right="72"/>
        <w:jc w:val="center"/>
        <w:rPr>
          <w:rFonts w:ascii="CG Times" w:hAnsi="CG Times"/>
          <w:b/>
          <w:sz w:val="28"/>
          <w:szCs w:val="28"/>
          <w:lang w:val="fr-FR"/>
        </w:rPr>
      </w:pPr>
    </w:p>
    <w:p w14:paraId="3DC8BDE9" w14:textId="77777777" w:rsidR="003003CF" w:rsidRDefault="003003CF">
      <w:pPr>
        <w:ind w:right="72"/>
        <w:jc w:val="center"/>
        <w:rPr>
          <w:rFonts w:ascii="CG Times" w:hAnsi="CG Times"/>
          <w:b/>
          <w:sz w:val="28"/>
          <w:szCs w:val="28"/>
          <w:lang w:val="fr-FR"/>
        </w:rPr>
      </w:pPr>
    </w:p>
    <w:p w14:paraId="1D7D7F99" w14:textId="01041704" w:rsidR="00C30C3D" w:rsidRPr="00517E16" w:rsidRDefault="00C30C3D">
      <w:pPr>
        <w:ind w:right="72"/>
        <w:jc w:val="center"/>
        <w:rPr>
          <w:rFonts w:ascii="CG Times" w:hAnsi="CG Times"/>
          <w:sz w:val="28"/>
          <w:szCs w:val="28"/>
          <w:lang w:val="fr-FR"/>
        </w:rPr>
      </w:pPr>
      <w:r w:rsidRPr="00517E16">
        <w:rPr>
          <w:rFonts w:ascii="CG Times" w:hAnsi="CG Times"/>
          <w:b/>
          <w:sz w:val="28"/>
          <w:szCs w:val="28"/>
          <w:lang w:val="fr-FR"/>
        </w:rPr>
        <w:t>AVIS GENERAL DE PASSATION DES MARCHES</w:t>
      </w:r>
      <w:r w:rsidR="00D4629B" w:rsidRPr="00517E16">
        <w:rPr>
          <w:rFonts w:ascii="CG Times" w:hAnsi="CG Times"/>
          <w:b/>
          <w:sz w:val="28"/>
          <w:szCs w:val="28"/>
          <w:lang w:val="fr-FR"/>
        </w:rPr>
        <w:t xml:space="preserve"> (AGPM)</w:t>
      </w:r>
    </w:p>
    <w:p w14:paraId="7294D091" w14:textId="77777777" w:rsidR="00C30C3D" w:rsidRDefault="00C30C3D">
      <w:pPr>
        <w:ind w:right="72"/>
        <w:rPr>
          <w:rFonts w:ascii="CG Times" w:hAnsi="CG Times"/>
          <w:lang w:val="fr-FR"/>
        </w:rPr>
      </w:pPr>
    </w:p>
    <w:p w14:paraId="04DB308B" w14:textId="77777777" w:rsidR="009E62CA" w:rsidRDefault="009E62CA" w:rsidP="003003CF">
      <w:pPr>
        <w:ind w:right="72"/>
        <w:jc w:val="both"/>
        <w:rPr>
          <w:rFonts w:ascii="CG Times" w:hAnsi="CG Times"/>
          <w:b/>
          <w:bCs/>
          <w:iCs/>
          <w:lang w:val="fr-FR"/>
        </w:rPr>
      </w:pPr>
    </w:p>
    <w:p w14:paraId="4BA22994" w14:textId="054E6D8C" w:rsidR="002C3A88" w:rsidRDefault="003003CF" w:rsidP="003003CF">
      <w:pPr>
        <w:ind w:right="72"/>
        <w:jc w:val="both"/>
        <w:rPr>
          <w:rFonts w:ascii="CG Times" w:hAnsi="CG Times"/>
          <w:iCs/>
          <w:lang w:val="fr-FR"/>
        </w:rPr>
      </w:pPr>
      <w:r w:rsidRPr="003003CF">
        <w:rPr>
          <w:rFonts w:ascii="CG Times" w:hAnsi="CG Times"/>
          <w:b/>
          <w:bCs/>
          <w:iCs/>
          <w:lang w:val="fr-FR"/>
        </w:rPr>
        <w:t>Titre du Projet :</w:t>
      </w:r>
      <w:r>
        <w:rPr>
          <w:rFonts w:ascii="CG Times" w:hAnsi="CG Times"/>
          <w:iCs/>
          <w:lang w:val="fr-FR"/>
        </w:rPr>
        <w:t xml:space="preserve"> </w:t>
      </w:r>
      <w:r w:rsidR="002C3A88">
        <w:rPr>
          <w:rFonts w:ascii="CG Times" w:hAnsi="CG Times"/>
          <w:iCs/>
          <w:lang w:val="fr-FR"/>
        </w:rPr>
        <w:t>Projet de Modernisation de l’Administration Publique Comorienne par le bais de l’</w:t>
      </w:r>
      <w:r w:rsidR="00621206">
        <w:rPr>
          <w:rFonts w:ascii="CG Times" w:hAnsi="CG Times"/>
          <w:iCs/>
          <w:lang w:val="fr-FR"/>
        </w:rPr>
        <w:t>E</w:t>
      </w:r>
      <w:r w:rsidR="002C3A88">
        <w:rPr>
          <w:rFonts w:ascii="CG Times" w:hAnsi="CG Times"/>
          <w:iCs/>
          <w:lang w:val="fr-FR"/>
        </w:rPr>
        <w:t>-Gouv</w:t>
      </w:r>
      <w:r w:rsidR="005C770C">
        <w:rPr>
          <w:rFonts w:ascii="CG Times" w:hAnsi="CG Times"/>
          <w:iCs/>
          <w:lang w:val="fr-FR"/>
        </w:rPr>
        <w:t>ernement</w:t>
      </w:r>
    </w:p>
    <w:p w14:paraId="1E03D072" w14:textId="53C3D81D" w:rsidR="002C3A88" w:rsidRDefault="003003CF" w:rsidP="00517E16">
      <w:pPr>
        <w:ind w:right="72"/>
        <w:rPr>
          <w:rFonts w:ascii="CG Times" w:hAnsi="CG Times"/>
          <w:iCs/>
          <w:lang w:val="fr-FR"/>
        </w:rPr>
      </w:pPr>
      <w:r w:rsidRPr="003003CF">
        <w:rPr>
          <w:rFonts w:ascii="CG Times" w:hAnsi="CG Times"/>
          <w:b/>
          <w:bCs/>
          <w:iCs/>
          <w:lang w:val="fr-FR"/>
        </w:rPr>
        <w:t>Secteur :</w:t>
      </w:r>
      <w:r>
        <w:rPr>
          <w:rFonts w:ascii="CG Times" w:hAnsi="CG Times"/>
          <w:iCs/>
          <w:lang w:val="fr-FR"/>
        </w:rPr>
        <w:t xml:space="preserve"> </w:t>
      </w:r>
      <w:r w:rsidR="002C3A88">
        <w:rPr>
          <w:rFonts w:ascii="CG Times" w:hAnsi="CG Times"/>
          <w:iCs/>
          <w:lang w:val="fr-FR"/>
        </w:rPr>
        <w:t>Economie Numérique</w:t>
      </w:r>
    </w:p>
    <w:p w14:paraId="6E51723E" w14:textId="27BD8465" w:rsidR="002C3A88" w:rsidRDefault="003003CF" w:rsidP="00517E16">
      <w:pPr>
        <w:ind w:right="72"/>
        <w:rPr>
          <w:rFonts w:ascii="CG Times" w:hAnsi="CG Times"/>
          <w:iCs/>
          <w:lang w:val="fr-FR"/>
        </w:rPr>
      </w:pPr>
      <w:r w:rsidRPr="003003CF">
        <w:rPr>
          <w:rFonts w:ascii="CG Times" w:hAnsi="CG Times"/>
          <w:b/>
          <w:bCs/>
          <w:iCs/>
          <w:lang w:val="fr-FR"/>
        </w:rPr>
        <w:t>Mode de financement :</w:t>
      </w:r>
      <w:r>
        <w:rPr>
          <w:rFonts w:ascii="CG Times" w:hAnsi="CG Times"/>
          <w:iCs/>
          <w:lang w:val="fr-FR"/>
        </w:rPr>
        <w:t xml:space="preserve"> </w:t>
      </w:r>
      <w:r w:rsidR="002C3A88">
        <w:rPr>
          <w:rFonts w:ascii="CG Times" w:hAnsi="CG Times"/>
          <w:iCs/>
          <w:lang w:val="fr-FR"/>
        </w:rPr>
        <w:t xml:space="preserve">Prêt </w:t>
      </w:r>
    </w:p>
    <w:p w14:paraId="00447079" w14:textId="464E1170" w:rsidR="00517E16" w:rsidRPr="00517E16" w:rsidRDefault="00517E16" w:rsidP="00517E16">
      <w:pPr>
        <w:ind w:right="72"/>
        <w:rPr>
          <w:rFonts w:ascii="CG Times" w:hAnsi="CG Times"/>
          <w:iCs/>
          <w:lang w:val="fr-FR"/>
        </w:rPr>
      </w:pPr>
      <w:r w:rsidRPr="003003CF">
        <w:rPr>
          <w:rFonts w:ascii="CG Times" w:hAnsi="CG Times"/>
          <w:b/>
          <w:bCs/>
          <w:iCs/>
          <w:lang w:val="fr-FR"/>
        </w:rPr>
        <w:t>No du Financement</w:t>
      </w:r>
      <w:r w:rsidR="002C3A88" w:rsidRPr="003003CF">
        <w:rPr>
          <w:rFonts w:ascii="CG Times" w:hAnsi="CG Times"/>
          <w:b/>
          <w:bCs/>
          <w:iCs/>
          <w:lang w:val="fr-FR"/>
        </w:rPr>
        <w:t> :</w:t>
      </w:r>
      <w:r w:rsidR="002C3A88">
        <w:rPr>
          <w:rFonts w:ascii="CG Times" w:hAnsi="CG Times"/>
          <w:iCs/>
          <w:lang w:val="fr-FR"/>
        </w:rPr>
        <w:t xml:space="preserve"> </w:t>
      </w:r>
      <w:r w:rsidR="002C3A88" w:rsidRPr="002C3A88">
        <w:rPr>
          <w:rFonts w:ascii="CG Times" w:hAnsi="CG Times"/>
          <w:iCs/>
          <w:lang w:val="fr-FR"/>
        </w:rPr>
        <w:t>C</w:t>
      </w:r>
      <w:r w:rsidR="002C3A88">
        <w:rPr>
          <w:rFonts w:ascii="CG Times" w:hAnsi="CG Times"/>
          <w:iCs/>
          <w:lang w:val="fr-FR"/>
        </w:rPr>
        <w:t>OM-1026</w:t>
      </w:r>
    </w:p>
    <w:p w14:paraId="5C9B8EDF" w14:textId="77777777" w:rsidR="00517E16" w:rsidRDefault="00517E16" w:rsidP="00AA4BB7">
      <w:pPr>
        <w:spacing w:after="120"/>
        <w:ind w:right="72"/>
        <w:rPr>
          <w:rFonts w:ascii="CG Times" w:hAnsi="CG Times"/>
          <w:lang w:val="fr-FR"/>
        </w:rPr>
      </w:pPr>
    </w:p>
    <w:p w14:paraId="56C4F4B4" w14:textId="6641F0B4" w:rsidR="001C075F" w:rsidRDefault="002C3A88" w:rsidP="005C770C">
      <w:pPr>
        <w:ind w:right="72"/>
        <w:jc w:val="both"/>
        <w:rPr>
          <w:lang w:val="fr-FR"/>
        </w:rPr>
      </w:pPr>
      <w:r w:rsidRPr="0005524D">
        <w:rPr>
          <w:rFonts w:ascii="Garamond" w:eastAsia="Garamond" w:hAnsi="Garamond" w:cs="Garamond"/>
          <w:lang w:val="fr-FR"/>
        </w:rPr>
        <w:t>L’Union des Comores à travers l’Agence Nationale de Développement du Numérique (ANADEN)</w:t>
      </w:r>
      <w:r w:rsidR="005C770C">
        <w:rPr>
          <w:rFonts w:ascii="Garamond" w:eastAsia="Garamond" w:hAnsi="Garamond" w:cs="Garamond"/>
          <w:lang w:val="fr-FR"/>
        </w:rPr>
        <w:t xml:space="preserve"> </w:t>
      </w:r>
      <w:r w:rsidR="00C30C3D" w:rsidRPr="00D4629B">
        <w:rPr>
          <w:rFonts w:ascii="CG Times" w:hAnsi="CG Times"/>
          <w:lang w:val="fr-FR"/>
        </w:rPr>
        <w:t>a obtenu</w:t>
      </w:r>
      <w:r w:rsidR="005C770C">
        <w:rPr>
          <w:rFonts w:ascii="CG Times" w:hAnsi="CG Times"/>
          <w:lang w:val="fr-FR"/>
        </w:rPr>
        <w:t xml:space="preserve"> </w:t>
      </w:r>
      <w:r w:rsidR="00D4629B">
        <w:rPr>
          <w:rFonts w:ascii="CG Times" w:hAnsi="CG Times"/>
          <w:lang w:val="fr-FR"/>
        </w:rPr>
        <w:t xml:space="preserve">un </w:t>
      </w:r>
      <w:r w:rsidR="00531E04">
        <w:rPr>
          <w:rFonts w:ascii="CG Times" w:hAnsi="CG Times"/>
          <w:lang w:val="fr-FR"/>
        </w:rPr>
        <w:t xml:space="preserve">financement de </w:t>
      </w:r>
      <w:r w:rsidR="00D4629B">
        <w:rPr>
          <w:rFonts w:ascii="CG Times" w:hAnsi="CG Times"/>
          <w:lang w:val="fr-FR"/>
        </w:rPr>
        <w:t xml:space="preserve">montant </w:t>
      </w:r>
      <w:r w:rsidR="005C770C">
        <w:rPr>
          <w:rFonts w:ascii="CG Times" w:hAnsi="CG Times"/>
          <w:lang w:val="fr-FR"/>
        </w:rPr>
        <w:t xml:space="preserve">de 5 000 000 DI (cinq millions de Dinars Islamique équivalant approximativement à 5 960 000 </w:t>
      </w:r>
      <w:r w:rsidR="005C770C" w:rsidRPr="005C770C">
        <w:rPr>
          <w:rFonts w:ascii="CG Times" w:hAnsi="CG Times"/>
          <w:lang w:val="fr-FR"/>
        </w:rPr>
        <w:t xml:space="preserve">€ </w:t>
      </w:r>
      <w:r w:rsidR="005C770C">
        <w:rPr>
          <w:rFonts w:ascii="CG Times" w:hAnsi="CG Times"/>
          <w:lang w:val="fr-FR"/>
        </w:rPr>
        <w:t xml:space="preserve">(cinq millions neuf cent soixante mille euros) </w:t>
      </w:r>
      <w:r w:rsidR="00D4629B">
        <w:rPr>
          <w:rFonts w:ascii="CG Times" w:hAnsi="CG Times"/>
          <w:lang w:val="fr-FR"/>
        </w:rPr>
        <w:t xml:space="preserve">sous la forme de </w:t>
      </w:r>
      <w:r w:rsidR="005C770C">
        <w:rPr>
          <w:rFonts w:ascii="CG Times" w:hAnsi="CG Times"/>
          <w:lang w:val="fr-FR"/>
        </w:rPr>
        <w:t>prêt</w:t>
      </w:r>
      <w:r w:rsidR="00C30C3D">
        <w:rPr>
          <w:rFonts w:ascii="CG Times" w:hAnsi="CG Times"/>
          <w:lang w:val="fr-FR"/>
        </w:rPr>
        <w:t xml:space="preserve"> de la Banque </w:t>
      </w:r>
      <w:r w:rsidR="00D4629B">
        <w:rPr>
          <w:rFonts w:ascii="CG Times" w:hAnsi="CG Times"/>
          <w:lang w:val="fr-FR"/>
        </w:rPr>
        <w:t xml:space="preserve">Islamique de Développement </w:t>
      </w:r>
      <w:r w:rsidR="00C30C3D">
        <w:rPr>
          <w:rFonts w:ascii="CG Times" w:hAnsi="CG Times"/>
          <w:lang w:val="fr-FR"/>
        </w:rPr>
        <w:t xml:space="preserve">pour financer le </w:t>
      </w:r>
      <w:r w:rsidR="005C770C">
        <w:rPr>
          <w:rFonts w:ascii="CG Times" w:hAnsi="CG Times"/>
          <w:iCs/>
          <w:lang w:val="fr-FR"/>
        </w:rPr>
        <w:t xml:space="preserve">Projet de Modernisation de l’Administration Publique Comorienne par le bais de l’e-Gouvernement </w:t>
      </w:r>
      <w:r w:rsidR="001C075F" w:rsidRPr="00F938D9">
        <w:rPr>
          <w:lang w:val="fr-FR"/>
        </w:rPr>
        <w:t xml:space="preserve">et à l’intention d’utiliser une partie de ce </w:t>
      </w:r>
      <w:r w:rsidR="001C075F" w:rsidRPr="00F938D9">
        <w:rPr>
          <w:iCs/>
          <w:lang w:val="fr-FR"/>
        </w:rPr>
        <w:t>financement</w:t>
      </w:r>
      <w:r w:rsidR="001C075F" w:rsidRPr="00F938D9">
        <w:rPr>
          <w:lang w:val="fr-FR"/>
        </w:rPr>
        <w:t xml:space="preserve"> pour effectuer des paiements </w:t>
      </w:r>
      <w:r w:rsidR="001C075F">
        <w:rPr>
          <w:lang w:val="fr-FR"/>
        </w:rPr>
        <w:t xml:space="preserve">pour l’acquisition </w:t>
      </w:r>
      <w:r w:rsidR="00C87002">
        <w:rPr>
          <w:lang w:val="fr-FR"/>
        </w:rPr>
        <w:t xml:space="preserve">de biens, de </w:t>
      </w:r>
      <w:r w:rsidR="001C075F">
        <w:rPr>
          <w:lang w:val="fr-FR"/>
        </w:rPr>
        <w:t>services connexes et de services de consultants nécessaires dans le cadre de ce projet.</w:t>
      </w:r>
    </w:p>
    <w:p w14:paraId="7C2D83F1" w14:textId="32AC7B20" w:rsidR="00E359DB" w:rsidRDefault="00C30C3D" w:rsidP="00DF18FB">
      <w:pPr>
        <w:spacing w:before="240" w:after="120"/>
        <w:ind w:right="72"/>
        <w:rPr>
          <w:rFonts w:ascii="CG Times" w:hAnsi="CG Times"/>
          <w:lang w:val="fr-FR"/>
        </w:rPr>
      </w:pPr>
      <w:r>
        <w:rPr>
          <w:rFonts w:ascii="CG Times" w:hAnsi="CG Times"/>
          <w:lang w:val="fr-FR"/>
        </w:rPr>
        <w:t>Le projet comprendra les composantes suivantes</w:t>
      </w:r>
      <w:r w:rsidR="00D4629B">
        <w:rPr>
          <w:rFonts w:ascii="CG Times" w:hAnsi="CG Times"/>
          <w:lang w:val="fr-FR"/>
        </w:rPr>
        <w:t> :</w:t>
      </w:r>
      <w:r w:rsidR="001C075F">
        <w:rPr>
          <w:rFonts w:ascii="CG Times" w:hAnsi="CG Times"/>
          <w:lang w:val="fr-FR"/>
        </w:rPr>
        <w:t xml:space="preserve"> </w:t>
      </w:r>
    </w:p>
    <w:p w14:paraId="427A05CF" w14:textId="33270D14" w:rsidR="00E359DB" w:rsidRPr="00DF18FB" w:rsidRDefault="00E359DB" w:rsidP="00DF18FB">
      <w:pPr>
        <w:spacing w:before="240" w:after="120"/>
        <w:ind w:right="72"/>
        <w:jc w:val="both"/>
        <w:rPr>
          <w:rFonts w:ascii="CG Times" w:hAnsi="CG Times"/>
          <w:b/>
          <w:bCs/>
          <w:lang w:val="fr-FR"/>
        </w:rPr>
      </w:pPr>
      <w:r w:rsidRPr="00E359DB">
        <w:rPr>
          <w:rFonts w:ascii="CG Times" w:hAnsi="CG Times"/>
          <w:b/>
          <w:bCs/>
          <w:lang w:val="fr-FR"/>
        </w:rPr>
        <w:t xml:space="preserve">Composante A : Infrastructure numérique : </w:t>
      </w:r>
    </w:p>
    <w:p w14:paraId="6F9B75C2" w14:textId="14E82B29" w:rsidR="00E359DB" w:rsidRPr="00E359DB" w:rsidRDefault="00E359DB" w:rsidP="00DF18FB">
      <w:pPr>
        <w:spacing w:before="240" w:after="120"/>
        <w:ind w:right="72"/>
        <w:jc w:val="both"/>
        <w:rPr>
          <w:rFonts w:ascii="CG Times" w:hAnsi="CG Times"/>
          <w:lang w:val="fr-FR"/>
        </w:rPr>
      </w:pPr>
      <w:r w:rsidRPr="00E359DB">
        <w:rPr>
          <w:rFonts w:ascii="CG Times" w:hAnsi="CG Times"/>
          <w:lang w:val="fr-FR"/>
        </w:rPr>
        <w:t>Cette composante couvre (i) la fourniture d'équipements</w:t>
      </w:r>
      <w:r>
        <w:rPr>
          <w:rFonts w:ascii="CG Times" w:hAnsi="CG Times"/>
          <w:lang w:val="fr-FR"/>
        </w:rPr>
        <w:t xml:space="preserve"> </w:t>
      </w:r>
      <w:r w:rsidRPr="00E359DB">
        <w:rPr>
          <w:rFonts w:ascii="CG Times" w:hAnsi="CG Times"/>
          <w:lang w:val="fr-FR"/>
        </w:rPr>
        <w:t>et la construction et la mise en service d'un centre de données national, d'un incubateur et d'un</w:t>
      </w:r>
      <w:r>
        <w:rPr>
          <w:rFonts w:ascii="CG Times" w:hAnsi="CG Times"/>
          <w:lang w:val="fr-FR"/>
        </w:rPr>
        <w:t xml:space="preserve"> </w:t>
      </w:r>
      <w:r w:rsidRPr="00E359DB">
        <w:rPr>
          <w:rFonts w:ascii="CG Times" w:hAnsi="CG Times"/>
          <w:lang w:val="fr-FR"/>
        </w:rPr>
        <w:t xml:space="preserve">Centre d'information et d'orientation (CIO) sur le campus de l'Université des Comores (établissement public) à Moroni, Grande </w:t>
      </w:r>
      <w:r w:rsidR="0052658C" w:rsidRPr="00E359DB">
        <w:rPr>
          <w:rFonts w:ascii="CG Times" w:hAnsi="CG Times"/>
          <w:lang w:val="fr-FR"/>
        </w:rPr>
        <w:t>Comores</w:t>
      </w:r>
      <w:r w:rsidRPr="00E359DB">
        <w:rPr>
          <w:rFonts w:ascii="CG Times" w:hAnsi="CG Times"/>
          <w:lang w:val="fr-FR"/>
        </w:rPr>
        <w:t xml:space="preserve"> ; (ii) la supervision des travaux. Elle est entièrement</w:t>
      </w:r>
      <w:r>
        <w:rPr>
          <w:rFonts w:ascii="CG Times" w:hAnsi="CG Times"/>
          <w:lang w:val="fr-FR"/>
        </w:rPr>
        <w:t xml:space="preserve"> </w:t>
      </w:r>
      <w:r w:rsidRPr="00E359DB">
        <w:rPr>
          <w:rFonts w:ascii="CG Times" w:hAnsi="CG Times"/>
          <w:lang w:val="fr-FR"/>
        </w:rPr>
        <w:t>financée par la BAD.</w:t>
      </w:r>
    </w:p>
    <w:p w14:paraId="5C90F450" w14:textId="77777777" w:rsidR="00E359DB" w:rsidRPr="00DF18FB" w:rsidRDefault="00E359DB" w:rsidP="00DF18FB">
      <w:pPr>
        <w:spacing w:before="240" w:after="120"/>
        <w:ind w:right="72"/>
        <w:jc w:val="both"/>
        <w:rPr>
          <w:rFonts w:ascii="CG Times" w:hAnsi="CG Times"/>
          <w:b/>
          <w:bCs/>
          <w:lang w:val="fr-FR"/>
        </w:rPr>
      </w:pPr>
      <w:r w:rsidRPr="00E359DB">
        <w:rPr>
          <w:rFonts w:ascii="CG Times" w:hAnsi="CG Times"/>
          <w:b/>
          <w:bCs/>
          <w:lang w:val="fr-FR"/>
        </w:rPr>
        <w:t>Composante B : Plateformes numériques :</w:t>
      </w:r>
    </w:p>
    <w:p w14:paraId="3E628C45" w14:textId="46297A82" w:rsidR="00E359DB" w:rsidRDefault="00621206" w:rsidP="00DF18FB">
      <w:pPr>
        <w:spacing w:before="240" w:after="120"/>
        <w:ind w:right="72"/>
        <w:jc w:val="both"/>
        <w:rPr>
          <w:rFonts w:ascii="CG Times" w:hAnsi="CG Times"/>
          <w:lang w:val="fr-FR"/>
        </w:rPr>
      </w:pPr>
      <w:r>
        <w:rPr>
          <w:rFonts w:ascii="CG Times" w:hAnsi="CG Times"/>
          <w:lang w:val="fr-FR"/>
        </w:rPr>
        <w:t>Cette composante</w:t>
      </w:r>
      <w:r w:rsidR="00E359DB" w:rsidRPr="00E359DB">
        <w:rPr>
          <w:rFonts w:ascii="CG Times" w:hAnsi="CG Times"/>
          <w:lang w:val="fr-FR"/>
        </w:rPr>
        <w:t xml:space="preserve"> comprend les éléments suivants : (i) la mise en œuvre, la formation et l'utilisation opérationnelle d'une plateforme d'administration numérique</w:t>
      </w:r>
      <w:r w:rsidR="00E359DB">
        <w:rPr>
          <w:rFonts w:ascii="CG Times" w:hAnsi="CG Times"/>
          <w:lang w:val="fr-FR"/>
        </w:rPr>
        <w:t xml:space="preserve"> </w:t>
      </w:r>
      <w:r w:rsidR="00E359DB" w:rsidRPr="00E359DB">
        <w:rPr>
          <w:rFonts w:ascii="CG Times" w:hAnsi="CG Times"/>
          <w:lang w:val="fr-FR"/>
        </w:rPr>
        <w:t>(portail</w:t>
      </w:r>
      <w:r w:rsidR="00E359DB">
        <w:rPr>
          <w:rFonts w:ascii="CG Times" w:hAnsi="CG Times"/>
          <w:lang w:val="fr-FR"/>
        </w:rPr>
        <w:t xml:space="preserve"> </w:t>
      </w:r>
      <w:r w:rsidR="00E359DB" w:rsidRPr="00E359DB">
        <w:rPr>
          <w:rFonts w:ascii="CG Times" w:hAnsi="CG Times"/>
          <w:lang w:val="fr-FR"/>
        </w:rPr>
        <w:t>gouvernemental) ; (ii) le développement de services en ligne essentiels ; (iii) la création d'un système de paiement numérique ;</w:t>
      </w:r>
      <w:r w:rsidR="00E359DB">
        <w:rPr>
          <w:rFonts w:ascii="CG Times" w:hAnsi="CG Times"/>
          <w:lang w:val="fr-FR"/>
        </w:rPr>
        <w:t xml:space="preserve"> </w:t>
      </w:r>
      <w:r w:rsidR="00E359DB" w:rsidRPr="00E359DB">
        <w:rPr>
          <w:rFonts w:ascii="CG Times" w:hAnsi="CG Times"/>
          <w:lang w:val="fr-FR"/>
        </w:rPr>
        <w:t>et (iv) la mise en place et l'exploitation d'une plateforme d'interopérabilité et d'échange de données. Elle est entièrement financée par la BID.</w:t>
      </w:r>
    </w:p>
    <w:p w14:paraId="58589607" w14:textId="77777777" w:rsidR="00E359DB" w:rsidRPr="00DF18FB" w:rsidRDefault="00E359DB" w:rsidP="00DF18FB">
      <w:pPr>
        <w:spacing w:before="240" w:after="120"/>
        <w:ind w:right="72"/>
        <w:jc w:val="both"/>
        <w:rPr>
          <w:rFonts w:ascii="CG Times" w:hAnsi="CG Times"/>
          <w:b/>
          <w:bCs/>
          <w:lang w:val="fr-FR"/>
        </w:rPr>
      </w:pPr>
      <w:r w:rsidRPr="00E359DB">
        <w:rPr>
          <w:rFonts w:ascii="CG Times" w:hAnsi="CG Times"/>
          <w:b/>
          <w:bCs/>
          <w:lang w:val="fr-FR"/>
        </w:rPr>
        <w:lastRenderedPageBreak/>
        <w:t xml:space="preserve">Composante C : </w:t>
      </w:r>
      <w:r w:rsidRPr="00E359DB">
        <w:rPr>
          <w:b/>
          <w:bCs/>
          <w:lang w:val="fr-FR"/>
        </w:rPr>
        <w:t>É</w:t>
      </w:r>
      <w:r w:rsidRPr="00E359DB">
        <w:rPr>
          <w:rFonts w:ascii="CG Times" w:hAnsi="CG Times"/>
          <w:b/>
          <w:bCs/>
          <w:lang w:val="fr-FR"/>
        </w:rPr>
        <w:t>cosyst</w:t>
      </w:r>
      <w:r w:rsidRPr="00E359DB">
        <w:rPr>
          <w:b/>
          <w:bCs/>
          <w:lang w:val="fr-FR"/>
        </w:rPr>
        <w:t>è</w:t>
      </w:r>
      <w:r w:rsidRPr="00E359DB">
        <w:rPr>
          <w:rFonts w:ascii="CG Times" w:hAnsi="CG Times"/>
          <w:b/>
          <w:bCs/>
          <w:lang w:val="fr-FR"/>
        </w:rPr>
        <w:t>me num</w:t>
      </w:r>
      <w:r w:rsidRPr="00E359DB">
        <w:rPr>
          <w:b/>
          <w:bCs/>
          <w:lang w:val="fr-FR"/>
        </w:rPr>
        <w:t>é</w:t>
      </w:r>
      <w:r w:rsidRPr="00E359DB">
        <w:rPr>
          <w:rFonts w:ascii="CG Times" w:hAnsi="CG Times"/>
          <w:b/>
          <w:bCs/>
          <w:lang w:val="fr-FR"/>
        </w:rPr>
        <w:t xml:space="preserve">rique : </w:t>
      </w:r>
    </w:p>
    <w:p w14:paraId="73A31771" w14:textId="45FD2DAE" w:rsidR="00E359DB" w:rsidRPr="00E359DB" w:rsidRDefault="00E359DB" w:rsidP="00DF18FB">
      <w:pPr>
        <w:spacing w:before="240" w:after="120"/>
        <w:ind w:right="72"/>
        <w:jc w:val="both"/>
        <w:rPr>
          <w:rFonts w:ascii="CG Times" w:hAnsi="CG Times"/>
          <w:lang w:val="fr-FR"/>
        </w:rPr>
      </w:pPr>
      <w:r w:rsidRPr="00E359DB">
        <w:rPr>
          <w:rFonts w:ascii="CG Times" w:hAnsi="CG Times"/>
          <w:lang w:val="fr-FR"/>
        </w:rPr>
        <w:t xml:space="preserve">Cette composante vise </w:t>
      </w:r>
      <w:r w:rsidRPr="00E359DB">
        <w:rPr>
          <w:lang w:val="fr-FR"/>
        </w:rPr>
        <w:t>à</w:t>
      </w:r>
      <w:r w:rsidRPr="00E359DB">
        <w:rPr>
          <w:rFonts w:ascii="CG Times" w:hAnsi="CG Times"/>
          <w:lang w:val="fr-FR"/>
        </w:rPr>
        <w:t xml:space="preserve"> renforcer</w:t>
      </w:r>
      <w:r>
        <w:rPr>
          <w:rFonts w:ascii="CG Times" w:hAnsi="CG Times"/>
          <w:lang w:val="fr-FR"/>
        </w:rPr>
        <w:t xml:space="preserve"> </w:t>
      </w:r>
      <w:r w:rsidRPr="00E359DB">
        <w:rPr>
          <w:rFonts w:ascii="CG Times" w:hAnsi="CG Times"/>
          <w:lang w:val="fr-FR"/>
        </w:rPr>
        <w:t>les capacités institutionnelles de l’Autorité nationale de protection des données personnelles et de l’Observatoire national du numérique, à améliorer la cybersécurité et la préparation à l’IA, à promouvoir</w:t>
      </w:r>
      <w:r>
        <w:rPr>
          <w:rFonts w:ascii="CG Times" w:hAnsi="CG Times"/>
          <w:lang w:val="fr-FR"/>
        </w:rPr>
        <w:t xml:space="preserve"> </w:t>
      </w:r>
      <w:r w:rsidRPr="00E359DB">
        <w:rPr>
          <w:rFonts w:ascii="CG Times" w:hAnsi="CG Times"/>
          <w:lang w:val="fr-FR"/>
        </w:rPr>
        <w:t>l’inclusion numérique et financière et à offrir des possibilités de développement des compétences pratiques et d’entrepreneuriat aux jeunes et aux femmes. Ce volet comprend également la</w:t>
      </w:r>
      <w:r>
        <w:rPr>
          <w:rFonts w:ascii="CG Times" w:hAnsi="CG Times"/>
          <w:lang w:val="fr-FR"/>
        </w:rPr>
        <w:t xml:space="preserve"> </w:t>
      </w:r>
      <w:r w:rsidRPr="00E359DB">
        <w:rPr>
          <w:rFonts w:ascii="CG Times" w:hAnsi="CG Times"/>
          <w:lang w:val="fr-FR"/>
        </w:rPr>
        <w:t>réhabilitation et l'équipement de cinq bâtiments du campus de l'IUT, dont trois sont financés par l'AFD et deux</w:t>
      </w:r>
      <w:r>
        <w:rPr>
          <w:rFonts w:ascii="CG Times" w:hAnsi="CG Times"/>
          <w:lang w:val="fr-FR"/>
        </w:rPr>
        <w:t xml:space="preserve"> </w:t>
      </w:r>
      <w:r w:rsidRPr="00E359DB">
        <w:rPr>
          <w:rFonts w:ascii="CG Times" w:hAnsi="CG Times"/>
          <w:lang w:val="fr-FR"/>
        </w:rPr>
        <w:t>par la BID (le laboratoire TIC et une salle de classe). Tous les travaux seront exécutés par un seul</w:t>
      </w:r>
      <w:r>
        <w:rPr>
          <w:rFonts w:ascii="CG Times" w:hAnsi="CG Times"/>
          <w:lang w:val="fr-FR"/>
        </w:rPr>
        <w:t xml:space="preserve"> </w:t>
      </w:r>
      <w:r w:rsidRPr="00E359DB">
        <w:rPr>
          <w:rFonts w:ascii="CG Times" w:hAnsi="CG Times"/>
          <w:lang w:val="fr-FR"/>
        </w:rPr>
        <w:t>entrepreneur afin d'en garantir l'efficacité.</w:t>
      </w:r>
    </w:p>
    <w:p w14:paraId="712FDA89" w14:textId="77777777" w:rsidR="00DF18FB" w:rsidRPr="00DF18FB" w:rsidRDefault="00E359DB" w:rsidP="00DF18FB">
      <w:pPr>
        <w:spacing w:before="240" w:after="120"/>
        <w:ind w:right="72"/>
        <w:rPr>
          <w:rFonts w:ascii="CG Times" w:hAnsi="CG Times"/>
          <w:b/>
          <w:bCs/>
          <w:lang w:val="fr-FR"/>
        </w:rPr>
      </w:pPr>
      <w:r w:rsidRPr="00DF18FB">
        <w:rPr>
          <w:rFonts w:ascii="CG Times" w:hAnsi="CG Times"/>
          <w:b/>
          <w:bCs/>
          <w:lang w:val="fr-FR"/>
        </w:rPr>
        <w:t>Composante</w:t>
      </w:r>
      <w:r w:rsidRPr="00E359DB">
        <w:rPr>
          <w:rFonts w:ascii="CG Times" w:hAnsi="CG Times"/>
          <w:b/>
          <w:bCs/>
          <w:lang w:val="fr-FR"/>
        </w:rPr>
        <w:t xml:space="preserve"> D :</w:t>
      </w:r>
      <w:r w:rsidR="00DF18FB" w:rsidRPr="00DF18FB">
        <w:rPr>
          <w:rFonts w:ascii="CG Times" w:hAnsi="CG Times"/>
          <w:b/>
          <w:bCs/>
          <w:lang w:val="fr-FR"/>
        </w:rPr>
        <w:t xml:space="preserve"> </w:t>
      </w:r>
      <w:r w:rsidRPr="00E359DB">
        <w:rPr>
          <w:rFonts w:ascii="CG Times" w:hAnsi="CG Times"/>
          <w:b/>
          <w:bCs/>
          <w:lang w:val="fr-FR"/>
        </w:rPr>
        <w:t>Gestion de projet :</w:t>
      </w:r>
    </w:p>
    <w:p w14:paraId="46F1E11D" w14:textId="60F90F1A" w:rsidR="00DF18FB" w:rsidRPr="00DF18FB" w:rsidRDefault="00DF18FB" w:rsidP="00DF18FB">
      <w:pPr>
        <w:spacing w:before="240" w:after="120"/>
        <w:ind w:right="72"/>
        <w:jc w:val="both"/>
        <w:rPr>
          <w:rFonts w:ascii="CG Times" w:hAnsi="CG Times"/>
          <w:lang w:val="fr-FR"/>
        </w:rPr>
      </w:pPr>
      <w:r w:rsidRPr="00DF18FB">
        <w:rPr>
          <w:rFonts w:eastAsia="Garamond"/>
          <w:lang w:val="fr-FR"/>
        </w:rPr>
        <w:t>L’objectif de cette composante est d’apporter l’appui nécessaire dans</w:t>
      </w:r>
      <w:r>
        <w:rPr>
          <w:rFonts w:eastAsia="Garamond"/>
          <w:lang w:val="fr-FR"/>
        </w:rPr>
        <w:t xml:space="preserve"> </w:t>
      </w:r>
      <w:r w:rsidRPr="00DF18FB">
        <w:rPr>
          <w:rFonts w:eastAsia="Garamond"/>
          <w:lang w:val="fr-FR"/>
        </w:rPr>
        <w:t>l’opérationnalisation et le fonctionnement optimal de l’Unité de Coordination du Projet (UCP) qui a d’ores et déjà été mise en place au sein de l’ANADEN.</w:t>
      </w:r>
      <w:r>
        <w:rPr>
          <w:rFonts w:eastAsia="Garamond"/>
          <w:lang w:val="fr-FR"/>
        </w:rPr>
        <w:t xml:space="preserve"> </w:t>
      </w:r>
      <w:r>
        <w:rPr>
          <w:rFonts w:ascii="CG Times" w:hAnsi="CG Times"/>
          <w:lang w:val="fr-FR"/>
        </w:rPr>
        <w:t>Cette composante est supportée à part égal par la BID et la BAD.</w:t>
      </w:r>
    </w:p>
    <w:p w14:paraId="23A4C95C" w14:textId="77777777" w:rsidR="00DF18FB" w:rsidRPr="00DF18FB" w:rsidRDefault="00DF18FB" w:rsidP="00DF18FB">
      <w:pPr>
        <w:spacing w:before="240" w:after="120"/>
        <w:ind w:right="72"/>
        <w:rPr>
          <w:b/>
          <w:bCs/>
          <w:lang w:val="fr-FR"/>
        </w:rPr>
      </w:pPr>
      <w:r w:rsidRPr="00DF18FB">
        <w:rPr>
          <w:b/>
          <w:bCs/>
          <w:lang w:val="fr-FR"/>
        </w:rPr>
        <w:t xml:space="preserve">Composante </w:t>
      </w:r>
      <w:r w:rsidR="00E359DB" w:rsidRPr="00E359DB">
        <w:rPr>
          <w:b/>
          <w:bCs/>
          <w:lang w:val="fr-FR"/>
        </w:rPr>
        <w:t xml:space="preserve">E : Audit financier : </w:t>
      </w:r>
    </w:p>
    <w:p w14:paraId="13237E34" w14:textId="077BAAB5" w:rsidR="00E359DB" w:rsidRPr="00E359DB" w:rsidRDefault="00E359DB" w:rsidP="00DF18FB">
      <w:pPr>
        <w:spacing w:before="240" w:after="120"/>
        <w:ind w:right="72"/>
        <w:jc w:val="both"/>
        <w:rPr>
          <w:lang w:val="fr-FR"/>
        </w:rPr>
      </w:pPr>
      <w:r w:rsidRPr="00E359DB">
        <w:rPr>
          <w:lang w:val="fr-FR"/>
        </w:rPr>
        <w:t>Un seul cabinet d'audit, financé conjointement par la BID et la BAD en raison de</w:t>
      </w:r>
      <w:r w:rsidR="00DF18FB">
        <w:rPr>
          <w:lang w:val="fr-FR"/>
        </w:rPr>
        <w:t xml:space="preserve"> </w:t>
      </w:r>
      <w:r w:rsidRPr="00E359DB">
        <w:rPr>
          <w:lang w:val="fr-FR"/>
        </w:rPr>
        <w:t>la petite taille du projet, établira les états financiers annuels et auditera l'ensemble du projet.</w:t>
      </w:r>
      <w:r w:rsidR="00DF18FB">
        <w:rPr>
          <w:lang w:val="fr-FR"/>
        </w:rPr>
        <w:t xml:space="preserve"> </w:t>
      </w:r>
      <w:r w:rsidRPr="00E359DB">
        <w:rPr>
          <w:rFonts w:ascii="CG Times" w:hAnsi="CG Times"/>
          <w:lang w:val="fr-FR"/>
        </w:rPr>
        <w:t>Le cabinet produira des états financiers audités spécifiques au projet. Composantes financées par la BID</w:t>
      </w:r>
      <w:r w:rsidR="00DF18FB">
        <w:rPr>
          <w:lang w:val="fr-FR"/>
        </w:rPr>
        <w:t xml:space="preserve"> </w:t>
      </w:r>
      <w:r w:rsidRPr="00E359DB">
        <w:rPr>
          <w:rFonts w:ascii="CG Times" w:hAnsi="CG Times"/>
          <w:lang w:val="fr-FR"/>
        </w:rPr>
        <w:t>conformes aux exigences de rapport de la BID.</w:t>
      </w:r>
    </w:p>
    <w:p w14:paraId="3BDDD34D" w14:textId="77777777" w:rsidR="00DF18FB" w:rsidRPr="00DF18FB" w:rsidRDefault="00E359DB" w:rsidP="00DF18FB">
      <w:pPr>
        <w:spacing w:before="240" w:after="120"/>
        <w:ind w:right="72"/>
        <w:rPr>
          <w:rFonts w:ascii="CG Times" w:hAnsi="CG Times"/>
          <w:b/>
          <w:bCs/>
          <w:lang w:val="fr-FR"/>
        </w:rPr>
      </w:pPr>
      <w:r w:rsidRPr="00E359DB">
        <w:rPr>
          <w:rFonts w:ascii="CG Times" w:hAnsi="CG Times"/>
          <w:b/>
          <w:bCs/>
          <w:lang w:val="fr-FR"/>
        </w:rPr>
        <w:t xml:space="preserve">Composante F : Consultant en conception et supervision : </w:t>
      </w:r>
    </w:p>
    <w:p w14:paraId="326ACBAC" w14:textId="76085A28" w:rsidR="00E359DB" w:rsidRPr="00E359DB" w:rsidRDefault="00E359DB" w:rsidP="00C87002">
      <w:pPr>
        <w:spacing w:before="240" w:after="120"/>
        <w:ind w:right="72"/>
        <w:jc w:val="both"/>
        <w:rPr>
          <w:rFonts w:ascii="CG Times" w:hAnsi="CG Times"/>
          <w:lang w:val="fr-FR"/>
        </w:rPr>
      </w:pPr>
      <w:r w:rsidRPr="00E359DB">
        <w:rPr>
          <w:rFonts w:ascii="CG Times" w:hAnsi="CG Times"/>
          <w:lang w:val="fr-FR"/>
        </w:rPr>
        <w:t>Le consultant financé par la BID</w:t>
      </w:r>
      <w:r w:rsidR="00DF18FB">
        <w:rPr>
          <w:rFonts w:ascii="CG Times" w:hAnsi="CG Times"/>
          <w:lang w:val="fr-FR"/>
        </w:rPr>
        <w:t xml:space="preserve"> </w:t>
      </w:r>
      <w:r w:rsidRPr="00E359DB">
        <w:rPr>
          <w:rFonts w:ascii="CG Times" w:hAnsi="CG Times"/>
          <w:lang w:val="fr-FR"/>
        </w:rPr>
        <w:t>préparera des spécifications techniques détaillées et des documents d’appel d’offres, appuiera les processus d’approvisionnement</w:t>
      </w:r>
      <w:r w:rsidR="00DF18FB">
        <w:rPr>
          <w:rFonts w:ascii="CG Times" w:hAnsi="CG Times"/>
          <w:lang w:val="fr-FR"/>
        </w:rPr>
        <w:t xml:space="preserve"> </w:t>
      </w:r>
      <w:r w:rsidRPr="00E359DB">
        <w:rPr>
          <w:rFonts w:ascii="CG Times" w:hAnsi="CG Times"/>
          <w:lang w:val="fr-FR"/>
        </w:rPr>
        <w:t>et la mise en œuvre de la Composante B.</w:t>
      </w:r>
    </w:p>
    <w:p w14:paraId="3FEF0C2E" w14:textId="6515031F" w:rsidR="00DF18FB" w:rsidRPr="00DF18FB" w:rsidRDefault="00E359DB" w:rsidP="00DF18FB">
      <w:pPr>
        <w:spacing w:before="240" w:after="120"/>
        <w:ind w:right="72"/>
        <w:rPr>
          <w:rFonts w:ascii="CG Times" w:hAnsi="CG Times"/>
          <w:b/>
          <w:bCs/>
          <w:lang w:val="fr-FR"/>
        </w:rPr>
      </w:pPr>
      <w:r w:rsidRPr="00E359DB">
        <w:rPr>
          <w:rFonts w:ascii="CG Times" w:hAnsi="CG Times"/>
          <w:b/>
          <w:bCs/>
          <w:lang w:val="fr-FR"/>
        </w:rPr>
        <w:t>Composante G</w:t>
      </w:r>
      <w:r w:rsidRPr="00E359DB">
        <w:rPr>
          <w:b/>
          <w:bCs/>
          <w:lang w:val="fr-FR"/>
        </w:rPr>
        <w:t> </w:t>
      </w:r>
      <w:r w:rsidRPr="00E359DB">
        <w:rPr>
          <w:rFonts w:ascii="CG Times" w:hAnsi="CG Times"/>
          <w:b/>
          <w:bCs/>
          <w:lang w:val="fr-FR"/>
        </w:rPr>
        <w:t>: Composante d</w:t>
      </w:r>
      <w:r w:rsidRPr="00E359DB">
        <w:rPr>
          <w:b/>
          <w:bCs/>
          <w:lang w:val="fr-FR"/>
        </w:rPr>
        <w:t>’</w:t>
      </w:r>
      <w:r w:rsidRPr="00E359DB">
        <w:rPr>
          <w:rFonts w:ascii="CG Times" w:hAnsi="CG Times"/>
          <w:b/>
          <w:bCs/>
          <w:lang w:val="fr-FR"/>
        </w:rPr>
        <w:t>intervention d</w:t>
      </w:r>
      <w:r w:rsidRPr="00E359DB">
        <w:rPr>
          <w:b/>
          <w:bCs/>
          <w:lang w:val="fr-FR"/>
        </w:rPr>
        <w:t>’</w:t>
      </w:r>
      <w:r w:rsidRPr="00E359DB">
        <w:rPr>
          <w:rFonts w:ascii="CG Times" w:hAnsi="CG Times"/>
          <w:b/>
          <w:bCs/>
          <w:lang w:val="fr-FR"/>
        </w:rPr>
        <w:t>urgence (CERC)</w:t>
      </w:r>
      <w:r w:rsidRPr="00E359DB">
        <w:rPr>
          <w:b/>
          <w:bCs/>
          <w:lang w:val="fr-FR"/>
        </w:rPr>
        <w:t> </w:t>
      </w:r>
      <w:r w:rsidRPr="00E359DB">
        <w:rPr>
          <w:rFonts w:ascii="CG Times" w:hAnsi="CG Times"/>
          <w:b/>
          <w:bCs/>
          <w:lang w:val="fr-FR"/>
        </w:rPr>
        <w:t xml:space="preserve">: </w:t>
      </w:r>
    </w:p>
    <w:p w14:paraId="5B7607AB" w14:textId="205D455C" w:rsidR="00E359DB" w:rsidRPr="0052658C" w:rsidRDefault="00E359DB" w:rsidP="009E62CA">
      <w:pPr>
        <w:spacing w:before="240" w:after="120"/>
        <w:ind w:right="72"/>
        <w:rPr>
          <w:rFonts w:ascii="CG Times" w:hAnsi="CG Times"/>
          <w:lang w:val="fr-FR"/>
        </w:rPr>
      </w:pPr>
      <w:r w:rsidRPr="00E359DB">
        <w:rPr>
          <w:rFonts w:ascii="CG Times" w:hAnsi="CG Times"/>
          <w:lang w:val="fr-FR"/>
        </w:rPr>
        <w:t xml:space="preserve">Cette composante </w:t>
      </w:r>
      <w:r w:rsidRPr="00E359DB">
        <w:rPr>
          <w:lang w:val="fr-FR"/>
        </w:rPr>
        <w:t>à</w:t>
      </w:r>
      <w:r w:rsidRPr="00E359DB">
        <w:rPr>
          <w:rFonts w:ascii="CG Times" w:hAnsi="CG Times"/>
          <w:lang w:val="fr-FR"/>
        </w:rPr>
        <w:t xml:space="preserve"> co</w:t>
      </w:r>
      <w:r w:rsidRPr="00E359DB">
        <w:rPr>
          <w:lang w:val="fr-FR"/>
        </w:rPr>
        <w:t>û</w:t>
      </w:r>
      <w:r w:rsidRPr="00E359DB">
        <w:rPr>
          <w:rFonts w:ascii="CG Times" w:hAnsi="CG Times"/>
          <w:lang w:val="fr-FR"/>
        </w:rPr>
        <w:t>t nul</w:t>
      </w:r>
      <w:r w:rsidR="00DF18FB">
        <w:rPr>
          <w:rFonts w:ascii="CG Times" w:hAnsi="CG Times"/>
          <w:lang w:val="fr-FR"/>
        </w:rPr>
        <w:t xml:space="preserve"> </w:t>
      </w:r>
      <w:r w:rsidRPr="00E359DB">
        <w:rPr>
          <w:rFonts w:ascii="CG Times" w:hAnsi="CG Times"/>
          <w:lang w:val="fr-FR"/>
        </w:rPr>
        <w:t>permet le déploiement rapide de ressources lors d’une crise ou d’une situation d’urgence admissible.</w:t>
      </w:r>
    </w:p>
    <w:p w14:paraId="05089152" w14:textId="422027D4" w:rsidR="00C87002" w:rsidRDefault="00C87002" w:rsidP="00C85F97">
      <w:pPr>
        <w:spacing w:after="120"/>
        <w:ind w:right="72"/>
        <w:jc w:val="both"/>
        <w:rPr>
          <w:rFonts w:ascii="CG Times" w:hAnsi="CG Times"/>
          <w:lang w:val="fr-FR"/>
        </w:rPr>
      </w:pPr>
      <w:r>
        <w:rPr>
          <w:rFonts w:ascii="CG Times" w:hAnsi="CG Times"/>
          <w:lang w:val="fr-FR"/>
        </w:rPr>
        <w:t xml:space="preserve">Au titre des bien, il s’agit des acquisitions </w:t>
      </w:r>
      <w:r w:rsidR="001127E3">
        <w:rPr>
          <w:rFonts w:ascii="CG Times" w:hAnsi="CG Times"/>
          <w:lang w:val="fr-FR"/>
        </w:rPr>
        <w:t>d’</w:t>
      </w:r>
      <w:r>
        <w:rPr>
          <w:rFonts w:ascii="CG Times" w:hAnsi="CG Times"/>
          <w:lang w:val="fr-FR"/>
        </w:rPr>
        <w:t>équipement</w:t>
      </w:r>
      <w:r w:rsidR="001127E3">
        <w:rPr>
          <w:rFonts w:ascii="CG Times" w:hAnsi="CG Times"/>
          <w:lang w:val="fr-FR"/>
        </w:rPr>
        <w:t>s</w:t>
      </w:r>
      <w:r>
        <w:rPr>
          <w:rFonts w:ascii="CG Times" w:hAnsi="CG Times"/>
          <w:lang w:val="fr-FR"/>
        </w:rPr>
        <w:t xml:space="preserve"> et mise en place d’un laboratoire IA à l’Institut Universitaire des Technologies (IUT)</w:t>
      </w:r>
    </w:p>
    <w:p w14:paraId="6CAE8AE4" w14:textId="498817DF" w:rsidR="00E359DB" w:rsidRDefault="00C85F97" w:rsidP="00C85F97">
      <w:pPr>
        <w:spacing w:after="120"/>
        <w:ind w:right="72"/>
        <w:jc w:val="both"/>
        <w:rPr>
          <w:rFonts w:ascii="CG Times" w:hAnsi="CG Times"/>
          <w:lang w:val="fr-FR"/>
        </w:rPr>
      </w:pPr>
      <w:r>
        <w:rPr>
          <w:rFonts w:ascii="CG Times" w:hAnsi="CG Times"/>
          <w:lang w:val="fr-FR"/>
        </w:rPr>
        <w:t xml:space="preserve">Au titre des services connexes, il s’agit des acquisitions suivantes : </w:t>
      </w:r>
      <w:r w:rsidRPr="00C85F97">
        <w:rPr>
          <w:rFonts w:ascii="CG Times" w:hAnsi="CG Times"/>
          <w:lang w:val="fr-FR"/>
        </w:rPr>
        <w:t>l’implémentation d'une plateforme</w:t>
      </w:r>
      <w:r w:rsidR="00C87002">
        <w:rPr>
          <w:rFonts w:ascii="CG Times" w:hAnsi="CG Times"/>
          <w:lang w:val="fr-FR"/>
        </w:rPr>
        <w:t xml:space="preserve"> </w:t>
      </w:r>
      <w:r w:rsidRPr="00C85F97">
        <w:rPr>
          <w:rFonts w:ascii="CG Times" w:hAnsi="CG Times"/>
          <w:lang w:val="fr-FR"/>
        </w:rPr>
        <w:t>d'administration digitale (mise à niveau du portail gouvernemental, développement d'e-services, de système de paiements digitaux de l'administration, etc.) et d'une plateforme d'interopérabilité et d'échange de données.</w:t>
      </w:r>
      <w:r>
        <w:rPr>
          <w:rFonts w:ascii="CG Times" w:hAnsi="CG Times"/>
          <w:lang w:val="fr-FR"/>
        </w:rPr>
        <w:t xml:space="preserve"> </w:t>
      </w:r>
    </w:p>
    <w:p w14:paraId="5E8F3BC5" w14:textId="25896C4A" w:rsidR="00397E2B" w:rsidRDefault="00397E2B" w:rsidP="00C85F97">
      <w:pPr>
        <w:spacing w:after="120"/>
        <w:ind w:right="72"/>
        <w:jc w:val="both"/>
        <w:rPr>
          <w:rFonts w:ascii="CG Times" w:hAnsi="CG Times"/>
          <w:lang w:val="fr-FR"/>
        </w:rPr>
      </w:pPr>
      <w:r>
        <w:rPr>
          <w:rFonts w:ascii="CG Times" w:hAnsi="CG Times"/>
          <w:lang w:val="fr-FR"/>
        </w:rPr>
        <w:t>Au titre des services de consultants, il s’agit des acquisitions suivantes : Recrutement d’un cabinet en conception et supervision pour la préparation des spécifications techniques et des documents d’appel d’offre</w:t>
      </w:r>
      <w:r w:rsidR="001127E3">
        <w:rPr>
          <w:rFonts w:ascii="CG Times" w:hAnsi="CG Times"/>
          <w:lang w:val="fr-FR"/>
        </w:rPr>
        <w:t xml:space="preserve"> pour les activités de la Composante B</w:t>
      </w:r>
      <w:r>
        <w:rPr>
          <w:rFonts w:ascii="CG Times" w:hAnsi="CG Times"/>
          <w:lang w:val="fr-FR"/>
        </w:rPr>
        <w:t>, d’un cabinet d’audit financier et comptable</w:t>
      </w:r>
      <w:r w:rsidR="001127E3">
        <w:rPr>
          <w:rFonts w:ascii="CG Times" w:hAnsi="CG Times"/>
          <w:lang w:val="fr-FR"/>
        </w:rPr>
        <w:t xml:space="preserve"> et d’un cabinet de conseil pour accompagner la mise en place de l’autorité nationale de protection des données personnelles et de l’observatoire du numérique.</w:t>
      </w:r>
    </w:p>
    <w:tbl>
      <w:tblPr>
        <w:tblW w:w="571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552"/>
        <w:gridCol w:w="6658"/>
        <w:gridCol w:w="1602"/>
        <w:gridCol w:w="1338"/>
      </w:tblGrid>
      <w:tr w:rsidR="007B0290" w:rsidRPr="005B3A73" w14:paraId="35D5628B" w14:textId="77777777" w:rsidTr="0052658C">
        <w:trPr>
          <w:trHeight w:val="20"/>
          <w:tblHeader/>
          <w:jc w:val="center"/>
        </w:trPr>
        <w:tc>
          <w:tcPr>
            <w:tcW w:w="272" w:type="pct"/>
          </w:tcPr>
          <w:p w14:paraId="045FACEE" w14:textId="46D83E7A" w:rsidR="000E2748" w:rsidRPr="00966D99" w:rsidRDefault="007B0290" w:rsidP="003120D9">
            <w:pPr>
              <w:spacing w:line="276" w:lineRule="auto"/>
              <w:ind w:right="72"/>
              <w:jc w:val="center"/>
              <w:rPr>
                <w:rFonts w:asciiTheme="majorBidi" w:hAnsiTheme="majorBidi" w:cstheme="majorBidi"/>
                <w:b/>
                <w:bCs/>
                <w:iCs/>
                <w:lang w:val="fr-FR"/>
              </w:rPr>
            </w:pPr>
            <w:r>
              <w:rPr>
                <w:rFonts w:asciiTheme="majorBidi" w:hAnsiTheme="majorBidi" w:cstheme="majorBidi"/>
                <w:b/>
                <w:bCs/>
                <w:iCs/>
                <w:lang w:val="fr-FR"/>
              </w:rPr>
              <w:lastRenderedPageBreak/>
              <w:t>No</w:t>
            </w:r>
          </w:p>
        </w:tc>
        <w:tc>
          <w:tcPr>
            <w:tcW w:w="3280" w:type="pct"/>
            <w:noWrap/>
            <w:vAlign w:val="center"/>
            <w:hideMark/>
          </w:tcPr>
          <w:p w14:paraId="6579D5F7" w14:textId="77777777" w:rsidR="000E2748" w:rsidRPr="00966D99" w:rsidRDefault="000E2748" w:rsidP="003120D9">
            <w:pPr>
              <w:spacing w:line="276" w:lineRule="auto"/>
              <w:ind w:right="72"/>
              <w:jc w:val="center"/>
              <w:rPr>
                <w:rFonts w:asciiTheme="majorBidi" w:hAnsiTheme="majorBidi" w:cstheme="majorBidi"/>
                <w:b/>
                <w:bCs/>
                <w:iCs/>
                <w:lang w:val="fr-FR"/>
              </w:rPr>
            </w:pPr>
            <w:r>
              <w:rPr>
                <w:rFonts w:asciiTheme="majorBidi" w:hAnsiTheme="majorBidi" w:cstheme="majorBidi"/>
                <w:b/>
                <w:bCs/>
                <w:iCs/>
                <w:lang w:val="fr-FR"/>
              </w:rPr>
              <w:t>Description</w:t>
            </w:r>
          </w:p>
        </w:tc>
        <w:tc>
          <w:tcPr>
            <w:tcW w:w="789" w:type="pct"/>
            <w:vAlign w:val="center"/>
          </w:tcPr>
          <w:p w14:paraId="0E1244B8" w14:textId="77777777" w:rsidR="000E2748" w:rsidRPr="00966D99" w:rsidRDefault="000E2748" w:rsidP="003120D9">
            <w:pPr>
              <w:spacing w:line="276" w:lineRule="auto"/>
              <w:ind w:right="72"/>
              <w:jc w:val="center"/>
              <w:rPr>
                <w:rFonts w:asciiTheme="majorBidi" w:hAnsiTheme="majorBidi" w:cstheme="majorBidi"/>
                <w:b/>
                <w:bCs/>
                <w:iCs/>
                <w:lang w:val="fr-FR"/>
              </w:rPr>
            </w:pPr>
            <w:r w:rsidRPr="00966D99">
              <w:rPr>
                <w:rFonts w:asciiTheme="majorBidi" w:hAnsiTheme="majorBidi" w:cstheme="majorBidi"/>
                <w:b/>
                <w:bCs/>
                <w:iCs/>
                <w:lang w:val="fr-FR"/>
              </w:rPr>
              <w:t>Nature des acquisitions</w:t>
            </w:r>
          </w:p>
        </w:tc>
        <w:tc>
          <w:tcPr>
            <w:tcW w:w="659" w:type="pct"/>
            <w:vAlign w:val="center"/>
            <w:hideMark/>
          </w:tcPr>
          <w:p w14:paraId="6DE2EE1B" w14:textId="77777777" w:rsidR="000E2748" w:rsidRPr="00966D99" w:rsidRDefault="000E2748" w:rsidP="003120D9">
            <w:pPr>
              <w:spacing w:line="276" w:lineRule="auto"/>
              <w:ind w:right="72"/>
              <w:jc w:val="center"/>
              <w:rPr>
                <w:rFonts w:asciiTheme="majorBidi" w:hAnsiTheme="majorBidi" w:cstheme="majorBidi"/>
                <w:b/>
                <w:bCs/>
                <w:iCs/>
                <w:lang w:val="fr-FR"/>
              </w:rPr>
            </w:pPr>
            <w:r w:rsidRPr="00966D99">
              <w:rPr>
                <w:rFonts w:asciiTheme="majorBidi" w:hAnsiTheme="majorBidi" w:cstheme="majorBidi"/>
                <w:b/>
                <w:bCs/>
                <w:iCs/>
                <w:lang w:val="fr-FR"/>
              </w:rPr>
              <w:t>Mode de passation</w:t>
            </w:r>
          </w:p>
        </w:tc>
      </w:tr>
      <w:tr w:rsidR="007B0290" w:rsidRPr="00DE4286" w14:paraId="5F649872" w14:textId="77777777" w:rsidTr="0052658C">
        <w:trPr>
          <w:trHeight w:val="20"/>
          <w:jc w:val="center"/>
        </w:trPr>
        <w:tc>
          <w:tcPr>
            <w:tcW w:w="272" w:type="pct"/>
            <w:vAlign w:val="center"/>
          </w:tcPr>
          <w:p w14:paraId="56323527" w14:textId="6496EB5A" w:rsidR="000E2748" w:rsidRPr="003120D9" w:rsidRDefault="007B0290" w:rsidP="003120D9">
            <w:pPr>
              <w:spacing w:line="276" w:lineRule="auto"/>
              <w:ind w:right="72"/>
              <w:jc w:val="center"/>
              <w:rPr>
                <w:rFonts w:asciiTheme="majorBidi" w:hAnsiTheme="majorBidi" w:cstheme="majorBidi"/>
                <w:b/>
                <w:iCs/>
                <w:lang w:val="fr-FR"/>
              </w:rPr>
            </w:pPr>
            <w:r>
              <w:rPr>
                <w:rFonts w:asciiTheme="majorBidi" w:hAnsiTheme="majorBidi" w:cstheme="majorBidi"/>
                <w:b/>
                <w:iCs/>
                <w:lang w:val="fr-FR"/>
              </w:rPr>
              <w:t>1</w:t>
            </w:r>
          </w:p>
        </w:tc>
        <w:tc>
          <w:tcPr>
            <w:tcW w:w="3280" w:type="pct"/>
            <w:vAlign w:val="center"/>
          </w:tcPr>
          <w:p w14:paraId="52A966C9" w14:textId="77777777" w:rsidR="001D5B74" w:rsidRPr="00BE27E7" w:rsidRDefault="001D5B74" w:rsidP="001D5B74">
            <w:pPr>
              <w:rPr>
                <w:lang w:val="fr-FR"/>
              </w:rPr>
            </w:pPr>
            <w:r w:rsidRPr="00BE27E7">
              <w:rPr>
                <w:lang w:val="fr-FR"/>
              </w:rPr>
              <w:t>Fourniture et installation de mobilier et d'équipements énergétiques (solaire, climatisation, etc.)</w:t>
            </w:r>
          </w:p>
          <w:p w14:paraId="5F2DFE05" w14:textId="5844637C" w:rsidR="000E2748" w:rsidRPr="00966D99" w:rsidRDefault="000E2748" w:rsidP="003120D9">
            <w:pPr>
              <w:ind w:right="34"/>
              <w:jc w:val="both"/>
              <w:rPr>
                <w:rFonts w:asciiTheme="majorBidi" w:hAnsiTheme="majorBidi" w:cstheme="majorBidi"/>
                <w:lang w:val="fr-FR"/>
              </w:rPr>
            </w:pPr>
          </w:p>
        </w:tc>
        <w:tc>
          <w:tcPr>
            <w:tcW w:w="789" w:type="pct"/>
            <w:vAlign w:val="center"/>
          </w:tcPr>
          <w:p w14:paraId="0276F264" w14:textId="3BAD6EDA" w:rsidR="000E2748" w:rsidRPr="00966D99" w:rsidRDefault="001D5B74" w:rsidP="003120D9">
            <w:pPr>
              <w:spacing w:line="276" w:lineRule="auto"/>
              <w:ind w:right="72"/>
              <w:jc w:val="center"/>
              <w:rPr>
                <w:rFonts w:asciiTheme="majorBidi" w:hAnsiTheme="majorBidi" w:cstheme="majorBidi"/>
                <w:iCs/>
                <w:lang w:val="fr-FR"/>
              </w:rPr>
            </w:pPr>
            <w:r>
              <w:rPr>
                <w:rFonts w:asciiTheme="majorBidi" w:hAnsiTheme="majorBidi" w:cstheme="majorBidi"/>
                <w:bCs/>
                <w:iCs/>
                <w:lang w:val="fr-FR"/>
              </w:rPr>
              <w:t xml:space="preserve">Biens </w:t>
            </w:r>
          </w:p>
        </w:tc>
        <w:tc>
          <w:tcPr>
            <w:tcW w:w="659" w:type="pct"/>
            <w:noWrap/>
            <w:vAlign w:val="center"/>
          </w:tcPr>
          <w:p w14:paraId="283DA160" w14:textId="3FA0D538" w:rsidR="000E2748" w:rsidRPr="00966D99" w:rsidRDefault="000E2748" w:rsidP="003120D9">
            <w:pPr>
              <w:spacing w:line="276" w:lineRule="auto"/>
              <w:ind w:right="72"/>
              <w:jc w:val="center"/>
              <w:rPr>
                <w:rFonts w:asciiTheme="majorBidi" w:hAnsiTheme="majorBidi" w:cstheme="majorBidi"/>
                <w:iCs/>
                <w:lang w:val="fr-FR"/>
              </w:rPr>
            </w:pPr>
            <w:r w:rsidRPr="00966D99">
              <w:rPr>
                <w:rFonts w:asciiTheme="majorBidi" w:hAnsiTheme="majorBidi" w:cstheme="majorBidi"/>
                <w:iCs/>
                <w:lang w:val="fr-FR"/>
              </w:rPr>
              <w:t>AOI</w:t>
            </w:r>
          </w:p>
        </w:tc>
      </w:tr>
      <w:tr w:rsidR="007B0290" w:rsidRPr="005B3A73" w14:paraId="38E9631E" w14:textId="77777777" w:rsidTr="0052658C">
        <w:trPr>
          <w:trHeight w:val="20"/>
          <w:jc w:val="center"/>
        </w:trPr>
        <w:tc>
          <w:tcPr>
            <w:tcW w:w="272" w:type="pct"/>
            <w:vAlign w:val="center"/>
          </w:tcPr>
          <w:p w14:paraId="31394394" w14:textId="009CE942" w:rsidR="000E2748" w:rsidRPr="003120D9" w:rsidRDefault="007B0290" w:rsidP="003120D9">
            <w:pPr>
              <w:spacing w:line="276" w:lineRule="auto"/>
              <w:ind w:right="72"/>
              <w:jc w:val="center"/>
              <w:rPr>
                <w:rFonts w:asciiTheme="majorBidi" w:hAnsiTheme="majorBidi" w:cstheme="majorBidi"/>
                <w:b/>
                <w:iCs/>
                <w:lang w:val="fr-FR"/>
              </w:rPr>
            </w:pPr>
            <w:r>
              <w:rPr>
                <w:rFonts w:asciiTheme="majorBidi" w:hAnsiTheme="majorBidi" w:cstheme="majorBidi"/>
                <w:b/>
                <w:iCs/>
                <w:lang w:val="fr-FR"/>
              </w:rPr>
              <w:t>2</w:t>
            </w:r>
          </w:p>
        </w:tc>
        <w:tc>
          <w:tcPr>
            <w:tcW w:w="3280" w:type="pct"/>
            <w:vAlign w:val="center"/>
            <w:hideMark/>
          </w:tcPr>
          <w:p w14:paraId="52E6362E" w14:textId="77777777" w:rsidR="001D5B74" w:rsidRPr="00BE27E7" w:rsidRDefault="001D5B74" w:rsidP="001D5B74">
            <w:pPr>
              <w:rPr>
                <w:lang w:val="fr-FR"/>
              </w:rPr>
            </w:pPr>
            <w:r w:rsidRPr="00BE27E7">
              <w:rPr>
                <w:lang w:val="fr-FR"/>
              </w:rPr>
              <w:t>Fourniture et installation d'équipements pour la création d'un laboratoire d'IA et de science des données à l'université</w:t>
            </w:r>
          </w:p>
          <w:p w14:paraId="7CE24966" w14:textId="5E8296F6" w:rsidR="000E2748" w:rsidRPr="00966D99" w:rsidRDefault="000E2748" w:rsidP="003120D9">
            <w:pPr>
              <w:jc w:val="both"/>
              <w:rPr>
                <w:rFonts w:asciiTheme="majorBidi" w:hAnsiTheme="majorBidi" w:cstheme="majorBidi"/>
                <w:lang w:val="fr-FR"/>
              </w:rPr>
            </w:pPr>
          </w:p>
        </w:tc>
        <w:tc>
          <w:tcPr>
            <w:tcW w:w="789" w:type="pct"/>
            <w:vAlign w:val="center"/>
          </w:tcPr>
          <w:p w14:paraId="1026B695" w14:textId="04D8B72D" w:rsidR="000E2748" w:rsidRPr="00966D99" w:rsidRDefault="001D5B74" w:rsidP="003120D9">
            <w:pPr>
              <w:spacing w:line="276" w:lineRule="auto"/>
              <w:ind w:right="72"/>
              <w:jc w:val="center"/>
              <w:rPr>
                <w:rFonts w:asciiTheme="majorBidi" w:hAnsiTheme="majorBidi" w:cstheme="majorBidi"/>
                <w:iCs/>
                <w:lang w:val="fr-FR"/>
              </w:rPr>
            </w:pPr>
            <w:r>
              <w:rPr>
                <w:rFonts w:asciiTheme="majorBidi" w:hAnsiTheme="majorBidi" w:cstheme="majorBidi"/>
                <w:iCs/>
                <w:lang w:val="fr-FR"/>
              </w:rPr>
              <w:t xml:space="preserve">Biens </w:t>
            </w:r>
          </w:p>
        </w:tc>
        <w:tc>
          <w:tcPr>
            <w:tcW w:w="659" w:type="pct"/>
            <w:noWrap/>
            <w:vAlign w:val="center"/>
            <w:hideMark/>
          </w:tcPr>
          <w:p w14:paraId="38373497" w14:textId="0BF9157C" w:rsidR="000E2748" w:rsidRPr="00966D99" w:rsidRDefault="000E2748" w:rsidP="003120D9">
            <w:pPr>
              <w:spacing w:line="276" w:lineRule="auto"/>
              <w:ind w:right="72"/>
              <w:jc w:val="center"/>
              <w:rPr>
                <w:rFonts w:asciiTheme="majorBidi" w:hAnsiTheme="majorBidi" w:cstheme="majorBidi"/>
                <w:iCs/>
                <w:lang w:val="fr-FR"/>
              </w:rPr>
            </w:pPr>
            <w:r w:rsidRPr="00966D99">
              <w:rPr>
                <w:rFonts w:asciiTheme="majorBidi" w:hAnsiTheme="majorBidi" w:cstheme="majorBidi"/>
                <w:iCs/>
                <w:lang w:val="fr-FR"/>
              </w:rPr>
              <w:t>AO</w:t>
            </w:r>
            <w:r w:rsidR="001D5B74">
              <w:rPr>
                <w:rFonts w:asciiTheme="majorBidi" w:hAnsiTheme="majorBidi" w:cstheme="majorBidi"/>
                <w:iCs/>
                <w:lang w:val="fr-FR"/>
              </w:rPr>
              <w:t>I</w:t>
            </w:r>
          </w:p>
        </w:tc>
      </w:tr>
      <w:tr w:rsidR="001D5B74" w:rsidRPr="005B3A73" w14:paraId="2D80C36D" w14:textId="77777777" w:rsidTr="0052658C">
        <w:trPr>
          <w:trHeight w:val="709"/>
          <w:jc w:val="center"/>
        </w:trPr>
        <w:tc>
          <w:tcPr>
            <w:tcW w:w="272" w:type="pct"/>
            <w:tcBorders>
              <w:top w:val="single" w:sz="12" w:space="0" w:color="auto"/>
              <w:left w:val="single" w:sz="12" w:space="0" w:color="auto"/>
              <w:right w:val="single" w:sz="12" w:space="0" w:color="auto"/>
            </w:tcBorders>
            <w:vAlign w:val="center"/>
          </w:tcPr>
          <w:p w14:paraId="6C8C3CB4" w14:textId="7DCC963B" w:rsidR="001D5B74" w:rsidRPr="003120D9" w:rsidRDefault="007B0290" w:rsidP="001D5B74">
            <w:pPr>
              <w:spacing w:line="276" w:lineRule="auto"/>
              <w:ind w:right="72"/>
              <w:jc w:val="center"/>
              <w:rPr>
                <w:rFonts w:asciiTheme="majorBidi" w:hAnsiTheme="majorBidi" w:cstheme="majorBidi"/>
                <w:b/>
                <w:iCs/>
                <w:lang w:val="fr-FR"/>
              </w:rPr>
            </w:pPr>
            <w:r>
              <w:rPr>
                <w:rFonts w:asciiTheme="majorBidi" w:hAnsiTheme="majorBidi" w:cstheme="majorBidi"/>
                <w:b/>
                <w:iCs/>
                <w:lang w:val="fr-FR"/>
              </w:rPr>
              <w:t>3</w:t>
            </w:r>
          </w:p>
        </w:tc>
        <w:tc>
          <w:tcPr>
            <w:tcW w:w="3280" w:type="pct"/>
            <w:tcBorders>
              <w:top w:val="single" w:sz="12" w:space="0" w:color="auto"/>
              <w:left w:val="single" w:sz="12" w:space="0" w:color="auto"/>
              <w:right w:val="single" w:sz="12" w:space="0" w:color="auto"/>
            </w:tcBorders>
            <w:hideMark/>
          </w:tcPr>
          <w:p w14:paraId="5B01B82E" w14:textId="3288EC34" w:rsidR="001D5B74" w:rsidRPr="00966D99" w:rsidRDefault="001D5B74" w:rsidP="001D5B74">
            <w:pPr>
              <w:jc w:val="both"/>
              <w:rPr>
                <w:rFonts w:asciiTheme="majorBidi" w:hAnsiTheme="majorBidi" w:cstheme="majorBidi"/>
                <w:lang w:val="fr-FR"/>
              </w:rPr>
            </w:pPr>
            <w:r w:rsidRPr="00975D84">
              <w:rPr>
                <w:lang w:val="fr-FR"/>
              </w:rPr>
              <w:t>Kit d'outillage pour jeunes techniciens : outils et équipements électroniques</w:t>
            </w:r>
          </w:p>
        </w:tc>
        <w:tc>
          <w:tcPr>
            <w:tcW w:w="789" w:type="pct"/>
            <w:tcBorders>
              <w:top w:val="single" w:sz="12" w:space="0" w:color="auto"/>
              <w:left w:val="single" w:sz="12" w:space="0" w:color="auto"/>
              <w:right w:val="single" w:sz="12" w:space="0" w:color="auto"/>
            </w:tcBorders>
            <w:vAlign w:val="center"/>
          </w:tcPr>
          <w:p w14:paraId="6C03A10A" w14:textId="0917549C" w:rsidR="001D5B74" w:rsidRPr="00DE4286" w:rsidRDefault="001D5B74" w:rsidP="001D5B74">
            <w:pPr>
              <w:spacing w:line="276" w:lineRule="auto"/>
              <w:ind w:right="72"/>
              <w:jc w:val="center"/>
              <w:rPr>
                <w:rFonts w:asciiTheme="majorBidi" w:hAnsiTheme="majorBidi" w:cstheme="majorBidi"/>
                <w:bCs/>
                <w:iCs/>
                <w:lang w:val="fr-FR"/>
              </w:rPr>
            </w:pPr>
            <w:r>
              <w:rPr>
                <w:rFonts w:asciiTheme="majorBidi" w:hAnsiTheme="majorBidi" w:cstheme="majorBidi"/>
                <w:bCs/>
                <w:iCs/>
                <w:lang w:val="fr-FR"/>
              </w:rPr>
              <w:t xml:space="preserve">Biens </w:t>
            </w:r>
            <w:r w:rsidRPr="00966D99">
              <w:rPr>
                <w:rFonts w:asciiTheme="majorBidi" w:hAnsiTheme="majorBidi" w:cstheme="majorBidi"/>
                <w:bCs/>
                <w:iCs/>
                <w:lang w:val="fr-FR"/>
              </w:rPr>
              <w:t xml:space="preserve"> </w:t>
            </w:r>
          </w:p>
        </w:tc>
        <w:tc>
          <w:tcPr>
            <w:tcW w:w="659" w:type="pct"/>
            <w:tcBorders>
              <w:top w:val="single" w:sz="12" w:space="0" w:color="auto"/>
              <w:left w:val="single" w:sz="12" w:space="0" w:color="auto"/>
              <w:right w:val="single" w:sz="12" w:space="0" w:color="auto"/>
            </w:tcBorders>
            <w:noWrap/>
            <w:vAlign w:val="center"/>
          </w:tcPr>
          <w:p w14:paraId="6245DECA" w14:textId="37F78545" w:rsidR="001D5B74" w:rsidRPr="00966D99" w:rsidRDefault="00323409" w:rsidP="001D5B74">
            <w:pPr>
              <w:spacing w:line="276" w:lineRule="auto"/>
              <w:ind w:right="72"/>
              <w:jc w:val="center"/>
              <w:rPr>
                <w:rFonts w:asciiTheme="majorBidi" w:hAnsiTheme="majorBidi" w:cstheme="majorBidi"/>
                <w:iCs/>
                <w:lang w:val="fr-FR"/>
              </w:rPr>
            </w:pPr>
            <w:r>
              <w:rPr>
                <w:rFonts w:asciiTheme="majorBidi" w:hAnsiTheme="majorBidi" w:cstheme="majorBidi"/>
                <w:iCs/>
                <w:lang w:val="fr-FR"/>
              </w:rPr>
              <w:t>CF</w:t>
            </w:r>
          </w:p>
        </w:tc>
      </w:tr>
      <w:tr w:rsidR="007B0290" w:rsidRPr="005B3A73" w14:paraId="1215DCD0" w14:textId="77777777" w:rsidTr="0052658C">
        <w:trPr>
          <w:trHeight w:val="100"/>
          <w:jc w:val="center"/>
        </w:trPr>
        <w:tc>
          <w:tcPr>
            <w:tcW w:w="272" w:type="pct"/>
            <w:vAlign w:val="center"/>
          </w:tcPr>
          <w:p w14:paraId="5DD9164C" w14:textId="56F82F51" w:rsidR="000E2748" w:rsidRPr="003120D9" w:rsidRDefault="007B0290" w:rsidP="003120D9">
            <w:pPr>
              <w:spacing w:line="276" w:lineRule="auto"/>
              <w:ind w:right="72"/>
              <w:jc w:val="center"/>
              <w:rPr>
                <w:rFonts w:asciiTheme="majorBidi" w:hAnsiTheme="majorBidi" w:cstheme="majorBidi"/>
                <w:b/>
                <w:iCs/>
                <w:lang w:val="fr-FR"/>
              </w:rPr>
            </w:pPr>
            <w:r>
              <w:rPr>
                <w:rFonts w:asciiTheme="majorBidi" w:hAnsiTheme="majorBidi" w:cstheme="majorBidi"/>
                <w:b/>
                <w:iCs/>
                <w:lang w:val="fr-FR"/>
              </w:rPr>
              <w:t>4</w:t>
            </w:r>
          </w:p>
        </w:tc>
        <w:tc>
          <w:tcPr>
            <w:tcW w:w="3280" w:type="pct"/>
            <w:tcBorders>
              <w:top w:val="single" w:sz="12" w:space="0" w:color="auto"/>
              <w:bottom w:val="single" w:sz="12" w:space="0" w:color="auto"/>
              <w:right w:val="single" w:sz="12" w:space="0" w:color="auto"/>
            </w:tcBorders>
            <w:vAlign w:val="center"/>
          </w:tcPr>
          <w:p w14:paraId="55E028BA" w14:textId="77777777" w:rsidR="001D5B74" w:rsidRPr="00BE27E7" w:rsidRDefault="001D5B74" w:rsidP="001D5B74">
            <w:pPr>
              <w:rPr>
                <w:lang w:val="fr-FR"/>
              </w:rPr>
            </w:pPr>
            <w:r w:rsidRPr="00BE27E7">
              <w:rPr>
                <w:lang w:val="fr-FR"/>
              </w:rPr>
              <w:t>Consultant technique (Conception et supervision)</w:t>
            </w:r>
          </w:p>
          <w:p w14:paraId="6C39415E" w14:textId="678E36FB" w:rsidR="000E2748" w:rsidRPr="00966D99" w:rsidRDefault="000E2748" w:rsidP="003120D9">
            <w:pPr>
              <w:rPr>
                <w:rFonts w:asciiTheme="majorBidi" w:hAnsiTheme="majorBidi" w:cstheme="majorBidi"/>
                <w:lang w:val="fr-FR"/>
              </w:rPr>
            </w:pPr>
          </w:p>
        </w:tc>
        <w:tc>
          <w:tcPr>
            <w:tcW w:w="789" w:type="pct"/>
            <w:tcBorders>
              <w:top w:val="single" w:sz="12" w:space="0" w:color="auto"/>
              <w:bottom w:val="single" w:sz="12" w:space="0" w:color="auto"/>
              <w:right w:val="single" w:sz="12" w:space="0" w:color="auto"/>
            </w:tcBorders>
            <w:vAlign w:val="center"/>
          </w:tcPr>
          <w:p w14:paraId="6B8D923B" w14:textId="281C01C3" w:rsidR="000E2748" w:rsidRPr="00966D99" w:rsidRDefault="000E2748" w:rsidP="003120D9">
            <w:pPr>
              <w:spacing w:line="276" w:lineRule="auto"/>
              <w:ind w:right="72"/>
              <w:jc w:val="center"/>
              <w:rPr>
                <w:rFonts w:asciiTheme="majorBidi" w:hAnsiTheme="majorBidi" w:cstheme="majorBidi"/>
                <w:iCs/>
                <w:lang w:val="fr-FR"/>
              </w:rPr>
            </w:pPr>
            <w:r w:rsidRPr="003A270F">
              <w:rPr>
                <w:rFonts w:asciiTheme="majorBidi" w:hAnsiTheme="majorBidi" w:cstheme="majorBidi"/>
                <w:bCs/>
                <w:iCs/>
                <w:lang w:val="fr-FR"/>
              </w:rPr>
              <w:t>Services</w:t>
            </w:r>
            <w:r w:rsidR="00323409">
              <w:rPr>
                <w:rFonts w:asciiTheme="majorBidi" w:hAnsiTheme="majorBidi" w:cstheme="majorBidi"/>
                <w:bCs/>
                <w:iCs/>
                <w:lang w:val="fr-FR"/>
              </w:rPr>
              <w:t xml:space="preserve"> de Consultant</w:t>
            </w:r>
          </w:p>
        </w:tc>
        <w:tc>
          <w:tcPr>
            <w:tcW w:w="659" w:type="pct"/>
            <w:tcBorders>
              <w:top w:val="single" w:sz="12" w:space="0" w:color="auto"/>
              <w:left w:val="single" w:sz="12" w:space="0" w:color="auto"/>
              <w:bottom w:val="single" w:sz="12" w:space="0" w:color="auto"/>
              <w:right w:val="single" w:sz="12" w:space="0" w:color="auto"/>
            </w:tcBorders>
            <w:noWrap/>
            <w:vAlign w:val="center"/>
          </w:tcPr>
          <w:p w14:paraId="312FCE9B" w14:textId="6452CF97" w:rsidR="000E2748" w:rsidRPr="00966D99" w:rsidRDefault="001D5B74" w:rsidP="003120D9">
            <w:pPr>
              <w:spacing w:line="276" w:lineRule="auto"/>
              <w:ind w:right="72"/>
              <w:jc w:val="center"/>
              <w:rPr>
                <w:rFonts w:asciiTheme="majorBidi" w:hAnsiTheme="majorBidi" w:cstheme="majorBidi"/>
                <w:iCs/>
                <w:lang w:val="fr-FR"/>
              </w:rPr>
            </w:pPr>
            <w:r>
              <w:rPr>
                <w:rFonts w:asciiTheme="majorBidi" w:hAnsiTheme="majorBidi" w:cstheme="majorBidi"/>
                <w:iCs/>
                <w:lang w:val="fr-FR"/>
              </w:rPr>
              <w:t>I</w:t>
            </w:r>
            <w:r w:rsidRPr="00966D99">
              <w:rPr>
                <w:rFonts w:asciiTheme="majorBidi" w:hAnsiTheme="majorBidi" w:cstheme="majorBidi"/>
                <w:iCs/>
                <w:lang w:val="fr-FR"/>
              </w:rPr>
              <w:t>C</w:t>
            </w:r>
          </w:p>
        </w:tc>
      </w:tr>
      <w:tr w:rsidR="00323409" w:rsidRPr="001D5B74" w14:paraId="5031CA61" w14:textId="77777777" w:rsidTr="0052658C">
        <w:trPr>
          <w:trHeight w:val="100"/>
          <w:jc w:val="center"/>
        </w:trPr>
        <w:tc>
          <w:tcPr>
            <w:tcW w:w="272" w:type="pct"/>
            <w:vAlign w:val="center"/>
          </w:tcPr>
          <w:p w14:paraId="6BE6D442" w14:textId="64EAB072" w:rsidR="00323409" w:rsidRPr="003120D9" w:rsidRDefault="007B0290" w:rsidP="00323409">
            <w:pPr>
              <w:spacing w:line="276" w:lineRule="auto"/>
              <w:ind w:right="72"/>
              <w:jc w:val="center"/>
              <w:rPr>
                <w:rFonts w:asciiTheme="majorBidi" w:hAnsiTheme="majorBidi" w:cstheme="majorBidi"/>
                <w:b/>
                <w:iCs/>
                <w:lang w:val="fr-FR"/>
              </w:rPr>
            </w:pPr>
            <w:r>
              <w:rPr>
                <w:rFonts w:asciiTheme="majorBidi" w:hAnsiTheme="majorBidi" w:cstheme="majorBidi"/>
                <w:b/>
                <w:iCs/>
                <w:lang w:val="fr-FR"/>
              </w:rPr>
              <w:t>5</w:t>
            </w:r>
          </w:p>
        </w:tc>
        <w:tc>
          <w:tcPr>
            <w:tcW w:w="3280" w:type="pct"/>
            <w:tcBorders>
              <w:top w:val="single" w:sz="12" w:space="0" w:color="auto"/>
              <w:bottom w:val="single" w:sz="12" w:space="0" w:color="auto"/>
              <w:right w:val="single" w:sz="12" w:space="0" w:color="auto"/>
            </w:tcBorders>
            <w:vAlign w:val="center"/>
          </w:tcPr>
          <w:p w14:paraId="1169EA5B" w14:textId="488AD38C" w:rsidR="00323409" w:rsidRPr="00BE27E7" w:rsidRDefault="00323409" w:rsidP="00323409">
            <w:pPr>
              <w:rPr>
                <w:lang w:val="fr-FR"/>
              </w:rPr>
            </w:pPr>
            <w:r w:rsidRPr="00BE27E7">
              <w:rPr>
                <w:lang w:val="fr-FR"/>
              </w:rPr>
              <w:t>Appui à la mise en place d'une Autorité nationale de protection des données personnelles et d'accès à l'information et d'un Observatoire national du numérique</w:t>
            </w:r>
          </w:p>
        </w:tc>
        <w:tc>
          <w:tcPr>
            <w:tcW w:w="789" w:type="pct"/>
            <w:tcBorders>
              <w:top w:val="single" w:sz="12" w:space="0" w:color="auto"/>
              <w:bottom w:val="single" w:sz="12" w:space="0" w:color="auto"/>
              <w:right w:val="single" w:sz="12" w:space="0" w:color="auto"/>
            </w:tcBorders>
          </w:tcPr>
          <w:p w14:paraId="27505AA2" w14:textId="2A2A92F8" w:rsidR="00323409" w:rsidRPr="003A270F" w:rsidRDefault="00323409" w:rsidP="00323409">
            <w:pPr>
              <w:spacing w:line="276" w:lineRule="auto"/>
              <w:ind w:right="72"/>
              <w:jc w:val="center"/>
              <w:rPr>
                <w:rFonts w:asciiTheme="majorBidi" w:hAnsiTheme="majorBidi" w:cstheme="majorBidi"/>
                <w:bCs/>
                <w:iCs/>
                <w:lang w:val="fr-FR"/>
              </w:rPr>
            </w:pPr>
            <w:r w:rsidRPr="006147DC">
              <w:rPr>
                <w:rFonts w:asciiTheme="majorBidi" w:hAnsiTheme="majorBidi" w:cstheme="majorBidi"/>
                <w:bCs/>
                <w:iCs/>
                <w:lang w:val="fr-FR"/>
              </w:rPr>
              <w:t>Services de Consultant</w:t>
            </w:r>
          </w:p>
        </w:tc>
        <w:tc>
          <w:tcPr>
            <w:tcW w:w="659" w:type="pct"/>
            <w:tcBorders>
              <w:top w:val="single" w:sz="12" w:space="0" w:color="auto"/>
              <w:left w:val="single" w:sz="12" w:space="0" w:color="auto"/>
              <w:bottom w:val="single" w:sz="12" w:space="0" w:color="auto"/>
              <w:right w:val="single" w:sz="12" w:space="0" w:color="auto"/>
            </w:tcBorders>
            <w:noWrap/>
            <w:vAlign w:val="center"/>
          </w:tcPr>
          <w:p w14:paraId="50B1CDD2" w14:textId="41FA41E9" w:rsidR="00323409" w:rsidRPr="00966D99" w:rsidRDefault="00323409" w:rsidP="00323409">
            <w:pPr>
              <w:spacing w:line="276" w:lineRule="auto"/>
              <w:ind w:right="72"/>
              <w:jc w:val="center"/>
              <w:rPr>
                <w:rFonts w:asciiTheme="majorBidi" w:hAnsiTheme="majorBidi" w:cstheme="majorBidi"/>
                <w:iCs/>
                <w:lang w:val="fr-FR"/>
              </w:rPr>
            </w:pPr>
            <w:r>
              <w:rPr>
                <w:rFonts w:asciiTheme="majorBidi" w:hAnsiTheme="majorBidi" w:cstheme="majorBidi"/>
                <w:iCs/>
                <w:lang w:val="fr-FR"/>
              </w:rPr>
              <w:t>SBQC/PM</w:t>
            </w:r>
          </w:p>
        </w:tc>
      </w:tr>
      <w:tr w:rsidR="00323409" w:rsidRPr="001D5B74" w14:paraId="746F81A4" w14:textId="77777777" w:rsidTr="0052658C">
        <w:trPr>
          <w:trHeight w:val="100"/>
          <w:jc w:val="center"/>
        </w:trPr>
        <w:tc>
          <w:tcPr>
            <w:tcW w:w="272" w:type="pct"/>
            <w:vAlign w:val="center"/>
          </w:tcPr>
          <w:p w14:paraId="11183D8D" w14:textId="38DC53C0" w:rsidR="00323409" w:rsidRPr="003120D9" w:rsidRDefault="007B0290" w:rsidP="00323409">
            <w:pPr>
              <w:spacing w:line="276" w:lineRule="auto"/>
              <w:ind w:right="72"/>
              <w:jc w:val="center"/>
              <w:rPr>
                <w:rFonts w:asciiTheme="majorBidi" w:hAnsiTheme="majorBidi" w:cstheme="majorBidi"/>
                <w:b/>
                <w:iCs/>
                <w:lang w:val="fr-FR"/>
              </w:rPr>
            </w:pPr>
            <w:r>
              <w:rPr>
                <w:rFonts w:asciiTheme="majorBidi" w:hAnsiTheme="majorBidi" w:cstheme="majorBidi"/>
                <w:b/>
                <w:iCs/>
                <w:lang w:val="fr-FR"/>
              </w:rPr>
              <w:t>6</w:t>
            </w:r>
          </w:p>
        </w:tc>
        <w:tc>
          <w:tcPr>
            <w:tcW w:w="3280" w:type="pct"/>
            <w:tcBorders>
              <w:top w:val="single" w:sz="12" w:space="0" w:color="auto"/>
              <w:bottom w:val="single" w:sz="12" w:space="0" w:color="auto"/>
              <w:right w:val="single" w:sz="12" w:space="0" w:color="auto"/>
            </w:tcBorders>
            <w:vAlign w:val="center"/>
          </w:tcPr>
          <w:p w14:paraId="69FE0723" w14:textId="38FEAAD2" w:rsidR="00323409" w:rsidRPr="00BE27E7" w:rsidRDefault="00323409" w:rsidP="00323409">
            <w:pPr>
              <w:rPr>
                <w:lang w:val="fr-FR"/>
              </w:rPr>
            </w:pPr>
            <w:r w:rsidRPr="00BE27E7">
              <w:rPr>
                <w:lang w:val="fr-FR"/>
              </w:rPr>
              <w:t>Renforcement de l'écosystème de cybersécurité</w:t>
            </w:r>
          </w:p>
        </w:tc>
        <w:tc>
          <w:tcPr>
            <w:tcW w:w="789" w:type="pct"/>
            <w:tcBorders>
              <w:top w:val="single" w:sz="12" w:space="0" w:color="auto"/>
              <w:bottom w:val="single" w:sz="12" w:space="0" w:color="auto"/>
              <w:right w:val="single" w:sz="12" w:space="0" w:color="auto"/>
            </w:tcBorders>
          </w:tcPr>
          <w:p w14:paraId="5164BD67" w14:textId="3E54FC66" w:rsidR="00323409" w:rsidRPr="003A270F" w:rsidRDefault="00323409" w:rsidP="00323409">
            <w:pPr>
              <w:spacing w:line="276" w:lineRule="auto"/>
              <w:ind w:right="72"/>
              <w:jc w:val="center"/>
              <w:rPr>
                <w:rFonts w:asciiTheme="majorBidi" w:hAnsiTheme="majorBidi" w:cstheme="majorBidi"/>
                <w:bCs/>
                <w:iCs/>
                <w:lang w:val="fr-FR"/>
              </w:rPr>
            </w:pPr>
            <w:r w:rsidRPr="006147DC">
              <w:rPr>
                <w:rFonts w:asciiTheme="majorBidi" w:hAnsiTheme="majorBidi" w:cstheme="majorBidi"/>
                <w:bCs/>
                <w:iCs/>
                <w:lang w:val="fr-FR"/>
              </w:rPr>
              <w:t>Services de Consultant</w:t>
            </w:r>
          </w:p>
        </w:tc>
        <w:tc>
          <w:tcPr>
            <w:tcW w:w="659" w:type="pct"/>
            <w:tcBorders>
              <w:top w:val="single" w:sz="12" w:space="0" w:color="auto"/>
              <w:left w:val="single" w:sz="12" w:space="0" w:color="auto"/>
              <w:bottom w:val="single" w:sz="12" w:space="0" w:color="auto"/>
              <w:right w:val="single" w:sz="12" w:space="0" w:color="auto"/>
            </w:tcBorders>
            <w:noWrap/>
            <w:vAlign w:val="center"/>
          </w:tcPr>
          <w:p w14:paraId="20C303A5" w14:textId="61A69558" w:rsidR="00323409" w:rsidRDefault="00323409" w:rsidP="00323409">
            <w:pPr>
              <w:spacing w:line="276" w:lineRule="auto"/>
              <w:ind w:right="72"/>
              <w:jc w:val="center"/>
              <w:rPr>
                <w:rFonts w:asciiTheme="majorBidi" w:hAnsiTheme="majorBidi" w:cstheme="majorBidi"/>
                <w:iCs/>
                <w:lang w:val="fr-FR"/>
              </w:rPr>
            </w:pPr>
            <w:r>
              <w:rPr>
                <w:rFonts w:asciiTheme="majorBidi" w:hAnsiTheme="majorBidi" w:cstheme="majorBidi"/>
                <w:iCs/>
                <w:lang w:val="fr-FR"/>
              </w:rPr>
              <w:t>SBQC/PM</w:t>
            </w:r>
          </w:p>
        </w:tc>
      </w:tr>
      <w:tr w:rsidR="00323409" w:rsidRPr="001D5B74" w14:paraId="2D9A4D01" w14:textId="77777777" w:rsidTr="0052658C">
        <w:trPr>
          <w:trHeight w:val="100"/>
          <w:jc w:val="center"/>
        </w:trPr>
        <w:tc>
          <w:tcPr>
            <w:tcW w:w="272" w:type="pct"/>
            <w:vAlign w:val="center"/>
          </w:tcPr>
          <w:p w14:paraId="123BB81A" w14:textId="29113A2E" w:rsidR="00323409" w:rsidRPr="003120D9" w:rsidRDefault="007B0290" w:rsidP="00323409">
            <w:pPr>
              <w:spacing w:line="276" w:lineRule="auto"/>
              <w:ind w:right="72"/>
              <w:jc w:val="center"/>
              <w:rPr>
                <w:rFonts w:asciiTheme="majorBidi" w:hAnsiTheme="majorBidi" w:cstheme="majorBidi"/>
                <w:b/>
                <w:iCs/>
                <w:lang w:val="fr-FR"/>
              </w:rPr>
            </w:pPr>
            <w:r>
              <w:rPr>
                <w:rFonts w:asciiTheme="majorBidi" w:hAnsiTheme="majorBidi" w:cstheme="majorBidi"/>
                <w:b/>
                <w:iCs/>
                <w:lang w:val="fr-FR"/>
              </w:rPr>
              <w:t>7</w:t>
            </w:r>
          </w:p>
        </w:tc>
        <w:tc>
          <w:tcPr>
            <w:tcW w:w="3280" w:type="pct"/>
            <w:tcBorders>
              <w:top w:val="single" w:sz="12" w:space="0" w:color="auto"/>
              <w:bottom w:val="single" w:sz="12" w:space="0" w:color="auto"/>
              <w:right w:val="single" w:sz="12" w:space="0" w:color="auto"/>
            </w:tcBorders>
            <w:vAlign w:val="center"/>
          </w:tcPr>
          <w:p w14:paraId="18127B90" w14:textId="7430307D" w:rsidR="00323409" w:rsidRPr="00BE27E7" w:rsidRDefault="00323409" w:rsidP="00323409">
            <w:pPr>
              <w:rPr>
                <w:lang w:val="fr-FR"/>
              </w:rPr>
            </w:pPr>
            <w:r w:rsidRPr="00BE27E7">
              <w:rPr>
                <w:lang w:val="fr-FR"/>
              </w:rPr>
              <w:t>Favorisation de l'inclusion numérique et financière</w:t>
            </w:r>
          </w:p>
        </w:tc>
        <w:tc>
          <w:tcPr>
            <w:tcW w:w="789" w:type="pct"/>
            <w:tcBorders>
              <w:top w:val="single" w:sz="12" w:space="0" w:color="auto"/>
              <w:bottom w:val="single" w:sz="12" w:space="0" w:color="auto"/>
              <w:right w:val="single" w:sz="12" w:space="0" w:color="auto"/>
            </w:tcBorders>
          </w:tcPr>
          <w:p w14:paraId="181B0D0B" w14:textId="5D63B9C2" w:rsidR="00323409" w:rsidRPr="003A270F" w:rsidRDefault="00323409" w:rsidP="00323409">
            <w:pPr>
              <w:spacing w:line="276" w:lineRule="auto"/>
              <w:ind w:right="72"/>
              <w:jc w:val="center"/>
              <w:rPr>
                <w:rFonts w:asciiTheme="majorBidi" w:hAnsiTheme="majorBidi" w:cstheme="majorBidi"/>
                <w:bCs/>
                <w:iCs/>
                <w:lang w:val="fr-FR"/>
              </w:rPr>
            </w:pPr>
            <w:r w:rsidRPr="006147DC">
              <w:rPr>
                <w:rFonts w:asciiTheme="majorBidi" w:hAnsiTheme="majorBidi" w:cstheme="majorBidi"/>
                <w:bCs/>
                <w:iCs/>
                <w:lang w:val="fr-FR"/>
              </w:rPr>
              <w:t>Services de Consultant</w:t>
            </w:r>
          </w:p>
        </w:tc>
        <w:tc>
          <w:tcPr>
            <w:tcW w:w="659" w:type="pct"/>
            <w:tcBorders>
              <w:top w:val="single" w:sz="12" w:space="0" w:color="auto"/>
              <w:left w:val="single" w:sz="12" w:space="0" w:color="auto"/>
              <w:bottom w:val="single" w:sz="12" w:space="0" w:color="auto"/>
              <w:right w:val="single" w:sz="12" w:space="0" w:color="auto"/>
            </w:tcBorders>
            <w:noWrap/>
            <w:vAlign w:val="center"/>
          </w:tcPr>
          <w:p w14:paraId="60D02EA5" w14:textId="3CCE67B0" w:rsidR="00323409" w:rsidRDefault="00323409" w:rsidP="00323409">
            <w:pPr>
              <w:spacing w:line="276" w:lineRule="auto"/>
              <w:ind w:right="72"/>
              <w:jc w:val="center"/>
              <w:rPr>
                <w:rFonts w:asciiTheme="majorBidi" w:hAnsiTheme="majorBidi" w:cstheme="majorBidi"/>
                <w:iCs/>
                <w:lang w:val="fr-FR"/>
              </w:rPr>
            </w:pPr>
            <w:r>
              <w:rPr>
                <w:rFonts w:asciiTheme="majorBidi" w:hAnsiTheme="majorBidi" w:cstheme="majorBidi"/>
                <w:iCs/>
                <w:lang w:val="fr-FR"/>
              </w:rPr>
              <w:t>SBQC/PM</w:t>
            </w:r>
          </w:p>
        </w:tc>
      </w:tr>
      <w:tr w:rsidR="00323409" w:rsidRPr="001D5B74" w14:paraId="520617B7" w14:textId="77777777" w:rsidTr="0052658C">
        <w:trPr>
          <w:trHeight w:val="100"/>
          <w:jc w:val="center"/>
        </w:trPr>
        <w:tc>
          <w:tcPr>
            <w:tcW w:w="272" w:type="pct"/>
            <w:vAlign w:val="center"/>
          </w:tcPr>
          <w:p w14:paraId="64820A5D" w14:textId="1E819981" w:rsidR="00323409" w:rsidRPr="003120D9" w:rsidRDefault="007B0290" w:rsidP="00323409">
            <w:pPr>
              <w:spacing w:line="276" w:lineRule="auto"/>
              <w:ind w:right="72"/>
              <w:jc w:val="center"/>
              <w:rPr>
                <w:rFonts w:asciiTheme="majorBidi" w:hAnsiTheme="majorBidi" w:cstheme="majorBidi"/>
                <w:b/>
                <w:iCs/>
                <w:lang w:val="fr-FR"/>
              </w:rPr>
            </w:pPr>
            <w:r>
              <w:rPr>
                <w:rFonts w:asciiTheme="majorBidi" w:hAnsiTheme="majorBidi" w:cstheme="majorBidi"/>
                <w:b/>
                <w:iCs/>
                <w:lang w:val="fr-FR"/>
              </w:rPr>
              <w:t>8</w:t>
            </w:r>
          </w:p>
        </w:tc>
        <w:tc>
          <w:tcPr>
            <w:tcW w:w="3280" w:type="pct"/>
            <w:tcBorders>
              <w:top w:val="single" w:sz="12" w:space="0" w:color="auto"/>
              <w:bottom w:val="single" w:sz="12" w:space="0" w:color="auto"/>
              <w:right w:val="single" w:sz="12" w:space="0" w:color="auto"/>
            </w:tcBorders>
            <w:vAlign w:val="center"/>
          </w:tcPr>
          <w:p w14:paraId="62A1052A" w14:textId="77777777" w:rsidR="00323409" w:rsidRPr="00BE27E7" w:rsidRDefault="00323409" w:rsidP="00323409">
            <w:pPr>
              <w:rPr>
                <w:lang w:val="fr-FR"/>
              </w:rPr>
            </w:pPr>
            <w:r w:rsidRPr="00BE27E7">
              <w:rPr>
                <w:lang w:val="fr-FR"/>
              </w:rPr>
              <w:t>Formation et mentorat des jeunes</w:t>
            </w:r>
          </w:p>
          <w:p w14:paraId="6BD489F8" w14:textId="77777777" w:rsidR="00323409" w:rsidRPr="00BE27E7" w:rsidRDefault="00323409" w:rsidP="00323409">
            <w:pPr>
              <w:rPr>
                <w:lang w:val="fr-FR"/>
              </w:rPr>
            </w:pPr>
          </w:p>
        </w:tc>
        <w:tc>
          <w:tcPr>
            <w:tcW w:w="789" w:type="pct"/>
            <w:tcBorders>
              <w:top w:val="single" w:sz="12" w:space="0" w:color="auto"/>
              <w:bottom w:val="single" w:sz="12" w:space="0" w:color="auto"/>
              <w:right w:val="single" w:sz="12" w:space="0" w:color="auto"/>
            </w:tcBorders>
          </w:tcPr>
          <w:p w14:paraId="53BDD66B" w14:textId="55DA261C" w:rsidR="00323409" w:rsidRPr="003A270F" w:rsidRDefault="00323409" w:rsidP="00323409">
            <w:pPr>
              <w:spacing w:line="276" w:lineRule="auto"/>
              <w:ind w:right="72"/>
              <w:jc w:val="center"/>
              <w:rPr>
                <w:rFonts w:asciiTheme="majorBidi" w:hAnsiTheme="majorBidi" w:cstheme="majorBidi"/>
                <w:bCs/>
                <w:iCs/>
                <w:lang w:val="fr-FR"/>
              </w:rPr>
            </w:pPr>
            <w:r w:rsidRPr="006147DC">
              <w:rPr>
                <w:rFonts w:asciiTheme="majorBidi" w:hAnsiTheme="majorBidi" w:cstheme="majorBidi"/>
                <w:bCs/>
                <w:iCs/>
                <w:lang w:val="fr-FR"/>
              </w:rPr>
              <w:t>Services de Consultant</w:t>
            </w:r>
          </w:p>
        </w:tc>
        <w:tc>
          <w:tcPr>
            <w:tcW w:w="659" w:type="pct"/>
            <w:tcBorders>
              <w:top w:val="single" w:sz="12" w:space="0" w:color="auto"/>
              <w:left w:val="single" w:sz="12" w:space="0" w:color="auto"/>
              <w:bottom w:val="single" w:sz="12" w:space="0" w:color="auto"/>
              <w:right w:val="single" w:sz="12" w:space="0" w:color="auto"/>
            </w:tcBorders>
            <w:noWrap/>
            <w:vAlign w:val="center"/>
          </w:tcPr>
          <w:p w14:paraId="34D7B34B" w14:textId="462C6A41" w:rsidR="00323409" w:rsidRDefault="00323409" w:rsidP="00323409">
            <w:pPr>
              <w:spacing w:line="276" w:lineRule="auto"/>
              <w:ind w:right="72"/>
              <w:jc w:val="center"/>
              <w:rPr>
                <w:rFonts w:asciiTheme="majorBidi" w:hAnsiTheme="majorBidi" w:cstheme="majorBidi"/>
                <w:iCs/>
                <w:lang w:val="fr-FR"/>
              </w:rPr>
            </w:pPr>
            <w:r>
              <w:rPr>
                <w:rFonts w:asciiTheme="majorBidi" w:hAnsiTheme="majorBidi" w:cstheme="majorBidi"/>
                <w:iCs/>
                <w:lang w:val="fr-FR"/>
              </w:rPr>
              <w:t>IC/International</w:t>
            </w:r>
          </w:p>
        </w:tc>
      </w:tr>
      <w:tr w:rsidR="00323409" w:rsidRPr="001D5B74" w14:paraId="5032A20A" w14:textId="77777777" w:rsidTr="0052658C">
        <w:trPr>
          <w:trHeight w:val="100"/>
          <w:jc w:val="center"/>
        </w:trPr>
        <w:tc>
          <w:tcPr>
            <w:tcW w:w="272" w:type="pct"/>
            <w:vAlign w:val="center"/>
          </w:tcPr>
          <w:p w14:paraId="02D664CA" w14:textId="09370A43" w:rsidR="00323409" w:rsidRPr="003120D9" w:rsidRDefault="007B0290" w:rsidP="00323409">
            <w:pPr>
              <w:spacing w:line="276" w:lineRule="auto"/>
              <w:ind w:right="72"/>
              <w:jc w:val="center"/>
              <w:rPr>
                <w:rFonts w:asciiTheme="majorBidi" w:hAnsiTheme="majorBidi" w:cstheme="majorBidi"/>
                <w:b/>
                <w:iCs/>
                <w:lang w:val="fr-FR"/>
              </w:rPr>
            </w:pPr>
            <w:r>
              <w:rPr>
                <w:rFonts w:asciiTheme="majorBidi" w:hAnsiTheme="majorBidi" w:cstheme="majorBidi"/>
                <w:b/>
                <w:iCs/>
                <w:lang w:val="fr-FR"/>
              </w:rPr>
              <w:t>9</w:t>
            </w:r>
          </w:p>
        </w:tc>
        <w:tc>
          <w:tcPr>
            <w:tcW w:w="3280" w:type="pct"/>
            <w:tcBorders>
              <w:top w:val="single" w:sz="12" w:space="0" w:color="auto"/>
              <w:bottom w:val="single" w:sz="12" w:space="0" w:color="auto"/>
              <w:right w:val="single" w:sz="12" w:space="0" w:color="auto"/>
            </w:tcBorders>
            <w:vAlign w:val="center"/>
          </w:tcPr>
          <w:p w14:paraId="0B16C4E8" w14:textId="77777777" w:rsidR="00323409" w:rsidRPr="00BE27E7" w:rsidRDefault="00323409" w:rsidP="00323409">
            <w:pPr>
              <w:rPr>
                <w:lang w:val="fr-FR"/>
              </w:rPr>
            </w:pPr>
            <w:r w:rsidRPr="00BE27E7">
              <w:rPr>
                <w:lang w:val="fr-FR"/>
              </w:rPr>
              <w:t>Soutien à l'autonomisation des femmes (accompagnement des PME)</w:t>
            </w:r>
          </w:p>
          <w:p w14:paraId="75E54C08" w14:textId="77777777" w:rsidR="00323409" w:rsidRPr="00BE27E7" w:rsidRDefault="00323409" w:rsidP="00323409">
            <w:pPr>
              <w:rPr>
                <w:lang w:val="fr-FR"/>
              </w:rPr>
            </w:pPr>
          </w:p>
        </w:tc>
        <w:tc>
          <w:tcPr>
            <w:tcW w:w="789" w:type="pct"/>
            <w:tcBorders>
              <w:top w:val="single" w:sz="12" w:space="0" w:color="auto"/>
              <w:bottom w:val="single" w:sz="12" w:space="0" w:color="auto"/>
              <w:right w:val="single" w:sz="12" w:space="0" w:color="auto"/>
            </w:tcBorders>
          </w:tcPr>
          <w:p w14:paraId="78A2C704" w14:textId="2CF4E9D2" w:rsidR="00323409" w:rsidRPr="003A270F" w:rsidRDefault="00323409" w:rsidP="00323409">
            <w:pPr>
              <w:spacing w:line="276" w:lineRule="auto"/>
              <w:ind w:right="72"/>
              <w:jc w:val="center"/>
              <w:rPr>
                <w:rFonts w:asciiTheme="majorBidi" w:hAnsiTheme="majorBidi" w:cstheme="majorBidi"/>
                <w:bCs/>
                <w:iCs/>
                <w:lang w:val="fr-FR"/>
              </w:rPr>
            </w:pPr>
            <w:r w:rsidRPr="006147DC">
              <w:rPr>
                <w:rFonts w:asciiTheme="majorBidi" w:hAnsiTheme="majorBidi" w:cstheme="majorBidi"/>
                <w:bCs/>
                <w:iCs/>
                <w:lang w:val="fr-FR"/>
              </w:rPr>
              <w:t>Services de Consultant</w:t>
            </w:r>
          </w:p>
        </w:tc>
        <w:tc>
          <w:tcPr>
            <w:tcW w:w="659" w:type="pct"/>
            <w:tcBorders>
              <w:top w:val="single" w:sz="12" w:space="0" w:color="auto"/>
              <w:left w:val="single" w:sz="12" w:space="0" w:color="auto"/>
              <w:bottom w:val="single" w:sz="12" w:space="0" w:color="auto"/>
              <w:right w:val="single" w:sz="12" w:space="0" w:color="auto"/>
            </w:tcBorders>
            <w:noWrap/>
            <w:vAlign w:val="center"/>
          </w:tcPr>
          <w:p w14:paraId="17B9DBD1" w14:textId="4C9EA964" w:rsidR="00323409" w:rsidRDefault="00323409" w:rsidP="00323409">
            <w:pPr>
              <w:spacing w:line="276" w:lineRule="auto"/>
              <w:ind w:right="72"/>
              <w:jc w:val="center"/>
              <w:rPr>
                <w:rFonts w:asciiTheme="majorBidi" w:hAnsiTheme="majorBidi" w:cstheme="majorBidi"/>
                <w:iCs/>
                <w:lang w:val="fr-FR"/>
              </w:rPr>
            </w:pPr>
            <w:r>
              <w:rPr>
                <w:rFonts w:asciiTheme="majorBidi" w:hAnsiTheme="majorBidi" w:cstheme="majorBidi"/>
                <w:iCs/>
                <w:lang w:val="fr-FR"/>
              </w:rPr>
              <w:t>IC/International</w:t>
            </w:r>
          </w:p>
        </w:tc>
      </w:tr>
      <w:tr w:rsidR="00323409" w:rsidRPr="001D5B74" w14:paraId="1892334A" w14:textId="77777777" w:rsidTr="0052658C">
        <w:trPr>
          <w:trHeight w:val="100"/>
          <w:jc w:val="center"/>
        </w:trPr>
        <w:tc>
          <w:tcPr>
            <w:tcW w:w="272" w:type="pct"/>
            <w:vAlign w:val="center"/>
          </w:tcPr>
          <w:p w14:paraId="0097C11B" w14:textId="70D2BA00" w:rsidR="00323409" w:rsidRPr="003120D9" w:rsidRDefault="007B0290" w:rsidP="00323409">
            <w:pPr>
              <w:spacing w:line="276" w:lineRule="auto"/>
              <w:ind w:right="72"/>
              <w:jc w:val="center"/>
              <w:rPr>
                <w:rFonts w:asciiTheme="majorBidi" w:hAnsiTheme="majorBidi" w:cstheme="majorBidi"/>
                <w:b/>
                <w:iCs/>
                <w:lang w:val="fr-FR"/>
              </w:rPr>
            </w:pPr>
            <w:r>
              <w:rPr>
                <w:rFonts w:asciiTheme="majorBidi" w:hAnsiTheme="majorBidi" w:cstheme="majorBidi"/>
                <w:b/>
                <w:iCs/>
                <w:lang w:val="fr-FR"/>
              </w:rPr>
              <w:t>10</w:t>
            </w:r>
          </w:p>
        </w:tc>
        <w:tc>
          <w:tcPr>
            <w:tcW w:w="3280" w:type="pct"/>
            <w:tcBorders>
              <w:top w:val="single" w:sz="12" w:space="0" w:color="auto"/>
              <w:bottom w:val="single" w:sz="12" w:space="0" w:color="auto"/>
              <w:right w:val="single" w:sz="12" w:space="0" w:color="auto"/>
            </w:tcBorders>
            <w:vAlign w:val="center"/>
          </w:tcPr>
          <w:p w14:paraId="6282C3D8" w14:textId="77777777" w:rsidR="00323409" w:rsidRPr="00BE27E7" w:rsidRDefault="00323409" w:rsidP="00323409">
            <w:pPr>
              <w:rPr>
                <w:lang w:val="fr-FR"/>
              </w:rPr>
            </w:pPr>
            <w:r w:rsidRPr="00BE27E7">
              <w:rPr>
                <w:lang w:val="fr-FR"/>
              </w:rPr>
              <w:t>Services d'audit financier</w:t>
            </w:r>
          </w:p>
          <w:p w14:paraId="58D7E460" w14:textId="77777777" w:rsidR="00323409" w:rsidRPr="00BE27E7" w:rsidRDefault="00323409" w:rsidP="00323409">
            <w:pPr>
              <w:rPr>
                <w:lang w:val="fr-FR"/>
              </w:rPr>
            </w:pPr>
          </w:p>
        </w:tc>
        <w:tc>
          <w:tcPr>
            <w:tcW w:w="789" w:type="pct"/>
            <w:tcBorders>
              <w:top w:val="single" w:sz="12" w:space="0" w:color="auto"/>
              <w:bottom w:val="single" w:sz="12" w:space="0" w:color="auto"/>
              <w:right w:val="single" w:sz="12" w:space="0" w:color="auto"/>
            </w:tcBorders>
          </w:tcPr>
          <w:p w14:paraId="6D612039" w14:textId="4ABAFB79" w:rsidR="00323409" w:rsidRPr="003A270F" w:rsidRDefault="00323409" w:rsidP="00323409">
            <w:pPr>
              <w:spacing w:line="276" w:lineRule="auto"/>
              <w:ind w:right="72"/>
              <w:jc w:val="center"/>
              <w:rPr>
                <w:rFonts w:asciiTheme="majorBidi" w:hAnsiTheme="majorBidi" w:cstheme="majorBidi"/>
                <w:bCs/>
                <w:iCs/>
                <w:lang w:val="fr-FR"/>
              </w:rPr>
            </w:pPr>
            <w:r w:rsidRPr="006147DC">
              <w:rPr>
                <w:rFonts w:asciiTheme="majorBidi" w:hAnsiTheme="majorBidi" w:cstheme="majorBidi"/>
                <w:bCs/>
                <w:iCs/>
                <w:lang w:val="fr-FR"/>
              </w:rPr>
              <w:t>Services de Consultant</w:t>
            </w:r>
          </w:p>
        </w:tc>
        <w:tc>
          <w:tcPr>
            <w:tcW w:w="659" w:type="pct"/>
            <w:tcBorders>
              <w:top w:val="single" w:sz="12" w:space="0" w:color="auto"/>
              <w:left w:val="single" w:sz="12" w:space="0" w:color="auto"/>
              <w:bottom w:val="single" w:sz="12" w:space="0" w:color="auto"/>
              <w:right w:val="single" w:sz="12" w:space="0" w:color="auto"/>
            </w:tcBorders>
            <w:noWrap/>
            <w:vAlign w:val="center"/>
          </w:tcPr>
          <w:p w14:paraId="421E1ED9" w14:textId="69701398" w:rsidR="00323409" w:rsidRDefault="00323409" w:rsidP="00323409">
            <w:pPr>
              <w:spacing w:line="276" w:lineRule="auto"/>
              <w:ind w:right="72"/>
              <w:jc w:val="center"/>
              <w:rPr>
                <w:rFonts w:asciiTheme="majorBidi" w:hAnsiTheme="majorBidi" w:cstheme="majorBidi"/>
                <w:iCs/>
                <w:lang w:val="fr-FR"/>
              </w:rPr>
            </w:pPr>
            <w:r>
              <w:rPr>
                <w:rFonts w:asciiTheme="majorBidi" w:hAnsiTheme="majorBidi" w:cstheme="majorBidi"/>
                <w:iCs/>
                <w:lang w:val="fr-FR"/>
              </w:rPr>
              <w:t>SMC/LC</w:t>
            </w:r>
          </w:p>
        </w:tc>
      </w:tr>
      <w:tr w:rsidR="00A672E0" w:rsidRPr="001D5B74" w14:paraId="5421C33D" w14:textId="77777777" w:rsidTr="0052658C">
        <w:trPr>
          <w:trHeight w:val="100"/>
          <w:jc w:val="center"/>
        </w:trPr>
        <w:tc>
          <w:tcPr>
            <w:tcW w:w="272" w:type="pct"/>
            <w:vAlign w:val="center"/>
          </w:tcPr>
          <w:p w14:paraId="0EA1AB72" w14:textId="2C9B6510" w:rsidR="00A672E0" w:rsidRPr="003120D9" w:rsidRDefault="007B0290" w:rsidP="003120D9">
            <w:pPr>
              <w:spacing w:line="276" w:lineRule="auto"/>
              <w:ind w:right="72"/>
              <w:jc w:val="center"/>
              <w:rPr>
                <w:rFonts w:asciiTheme="majorBidi" w:hAnsiTheme="majorBidi" w:cstheme="majorBidi"/>
                <w:b/>
                <w:iCs/>
                <w:lang w:val="fr-FR"/>
              </w:rPr>
            </w:pPr>
            <w:r>
              <w:rPr>
                <w:rFonts w:asciiTheme="majorBidi" w:hAnsiTheme="majorBidi" w:cstheme="majorBidi"/>
                <w:b/>
                <w:iCs/>
                <w:lang w:val="fr-FR"/>
              </w:rPr>
              <w:t>11</w:t>
            </w:r>
          </w:p>
        </w:tc>
        <w:tc>
          <w:tcPr>
            <w:tcW w:w="3280" w:type="pct"/>
            <w:tcBorders>
              <w:top w:val="single" w:sz="12" w:space="0" w:color="auto"/>
              <w:bottom w:val="single" w:sz="12" w:space="0" w:color="auto"/>
              <w:right w:val="single" w:sz="12" w:space="0" w:color="auto"/>
            </w:tcBorders>
            <w:vAlign w:val="center"/>
          </w:tcPr>
          <w:p w14:paraId="485D7484" w14:textId="77777777" w:rsidR="00A672E0" w:rsidRPr="00BE27E7" w:rsidRDefault="00A672E0" w:rsidP="00A672E0">
            <w:pPr>
              <w:rPr>
                <w:lang w:val="fr-FR"/>
              </w:rPr>
            </w:pPr>
            <w:r w:rsidRPr="00BE27E7">
              <w:rPr>
                <w:lang w:val="fr-FR"/>
              </w:rPr>
              <w:t>Développeur de plateformes numériques : portail, services en ligne, passerelle de paiement, plateforme d'interopérabilité</w:t>
            </w:r>
          </w:p>
          <w:p w14:paraId="6B3AF3E0" w14:textId="77777777" w:rsidR="00A672E0" w:rsidRPr="00BE27E7" w:rsidRDefault="00A672E0" w:rsidP="00A672E0">
            <w:pPr>
              <w:rPr>
                <w:lang w:val="fr-FR"/>
              </w:rPr>
            </w:pPr>
          </w:p>
        </w:tc>
        <w:tc>
          <w:tcPr>
            <w:tcW w:w="789" w:type="pct"/>
            <w:tcBorders>
              <w:top w:val="single" w:sz="12" w:space="0" w:color="auto"/>
              <w:bottom w:val="single" w:sz="12" w:space="0" w:color="auto"/>
              <w:right w:val="single" w:sz="12" w:space="0" w:color="auto"/>
            </w:tcBorders>
            <w:vAlign w:val="center"/>
          </w:tcPr>
          <w:p w14:paraId="4FAAD2CF" w14:textId="276E405F" w:rsidR="00A672E0" w:rsidRPr="003A270F" w:rsidRDefault="00A672E0" w:rsidP="003120D9">
            <w:pPr>
              <w:spacing w:line="276" w:lineRule="auto"/>
              <w:ind w:right="72"/>
              <w:jc w:val="center"/>
              <w:rPr>
                <w:rFonts w:asciiTheme="majorBidi" w:hAnsiTheme="majorBidi" w:cstheme="majorBidi"/>
                <w:bCs/>
                <w:iCs/>
                <w:lang w:val="fr-FR"/>
              </w:rPr>
            </w:pPr>
            <w:r>
              <w:rPr>
                <w:rFonts w:asciiTheme="majorBidi" w:hAnsiTheme="majorBidi" w:cstheme="majorBidi"/>
                <w:bCs/>
                <w:iCs/>
                <w:lang w:val="fr-FR"/>
              </w:rPr>
              <w:t>Services Non Consultant</w:t>
            </w:r>
          </w:p>
        </w:tc>
        <w:tc>
          <w:tcPr>
            <w:tcW w:w="659" w:type="pct"/>
            <w:tcBorders>
              <w:top w:val="single" w:sz="12" w:space="0" w:color="auto"/>
              <w:left w:val="single" w:sz="12" w:space="0" w:color="auto"/>
              <w:bottom w:val="single" w:sz="12" w:space="0" w:color="auto"/>
              <w:right w:val="single" w:sz="12" w:space="0" w:color="auto"/>
            </w:tcBorders>
            <w:noWrap/>
            <w:vAlign w:val="center"/>
          </w:tcPr>
          <w:p w14:paraId="6766218B" w14:textId="4ECF782D" w:rsidR="00A672E0" w:rsidRDefault="00323409" w:rsidP="003120D9">
            <w:pPr>
              <w:spacing w:line="276" w:lineRule="auto"/>
              <w:ind w:right="72"/>
              <w:jc w:val="center"/>
              <w:rPr>
                <w:rFonts w:asciiTheme="majorBidi" w:hAnsiTheme="majorBidi" w:cstheme="majorBidi"/>
                <w:iCs/>
                <w:lang w:val="fr-FR"/>
              </w:rPr>
            </w:pPr>
            <w:r>
              <w:rPr>
                <w:rFonts w:asciiTheme="majorBidi" w:hAnsiTheme="majorBidi" w:cstheme="majorBidi"/>
                <w:iCs/>
                <w:lang w:val="fr-FR"/>
              </w:rPr>
              <w:t>AOI</w:t>
            </w:r>
          </w:p>
        </w:tc>
      </w:tr>
    </w:tbl>
    <w:p w14:paraId="6BC4DC7F" w14:textId="77777777" w:rsidR="000E2748" w:rsidRPr="00FB77E1" w:rsidRDefault="000E2748" w:rsidP="000E2748">
      <w:pPr>
        <w:spacing w:after="120"/>
        <w:ind w:right="72"/>
        <w:jc w:val="both"/>
        <w:rPr>
          <w:b/>
          <w:u w:val="single"/>
          <w:lang w:val="fr-FR"/>
        </w:rPr>
      </w:pPr>
    </w:p>
    <w:p w14:paraId="7A4BD22B" w14:textId="77777777" w:rsidR="000E2748" w:rsidRPr="00FB77E1" w:rsidRDefault="000E2748" w:rsidP="000E2748">
      <w:pPr>
        <w:spacing w:after="120"/>
        <w:ind w:right="72"/>
        <w:jc w:val="both"/>
        <w:rPr>
          <w:b/>
          <w:u w:val="single"/>
          <w:lang w:val="fr-FR"/>
        </w:rPr>
      </w:pPr>
      <w:r w:rsidRPr="00FB77E1">
        <w:rPr>
          <w:b/>
          <w:u w:val="single"/>
          <w:lang w:val="fr-FR"/>
        </w:rPr>
        <w:t>Légende :</w:t>
      </w:r>
    </w:p>
    <w:tbl>
      <w:tblPr>
        <w:tblW w:w="9918" w:type="dxa"/>
        <w:tblLook w:val="04A0" w:firstRow="1" w:lastRow="0" w:firstColumn="1" w:lastColumn="0" w:noHBand="0" w:noVBand="1"/>
      </w:tblPr>
      <w:tblGrid>
        <w:gridCol w:w="1449"/>
        <w:gridCol w:w="8469"/>
      </w:tblGrid>
      <w:tr w:rsidR="000E2748" w:rsidRPr="009C397B" w14:paraId="169C669A" w14:textId="77777777" w:rsidTr="003120D9">
        <w:trPr>
          <w:trHeight w:val="288"/>
        </w:trPr>
        <w:tc>
          <w:tcPr>
            <w:tcW w:w="1449" w:type="dxa"/>
          </w:tcPr>
          <w:p w14:paraId="49CABA53" w14:textId="294DB40F" w:rsidR="000E2748" w:rsidRPr="00966D99" w:rsidRDefault="000E2748" w:rsidP="003120D9">
            <w:pPr>
              <w:ind w:right="72"/>
              <w:jc w:val="both"/>
              <w:rPr>
                <w:lang w:val="fr-FR"/>
              </w:rPr>
            </w:pPr>
          </w:p>
        </w:tc>
        <w:tc>
          <w:tcPr>
            <w:tcW w:w="8469" w:type="dxa"/>
          </w:tcPr>
          <w:p w14:paraId="015AE1FD" w14:textId="24C15E5C" w:rsidR="000E2748" w:rsidRPr="00966D99" w:rsidRDefault="000E2748" w:rsidP="003120D9">
            <w:pPr>
              <w:ind w:right="72"/>
              <w:jc w:val="both"/>
              <w:rPr>
                <w:lang w:val="fr-FR"/>
              </w:rPr>
            </w:pPr>
          </w:p>
        </w:tc>
      </w:tr>
      <w:tr w:rsidR="000E2748" w:rsidRPr="000E2748" w14:paraId="2CC1A4BC" w14:textId="77777777" w:rsidTr="003120D9">
        <w:trPr>
          <w:trHeight w:val="288"/>
        </w:trPr>
        <w:tc>
          <w:tcPr>
            <w:tcW w:w="1449" w:type="dxa"/>
          </w:tcPr>
          <w:p w14:paraId="0918E490" w14:textId="7E87D16A" w:rsidR="000E2748" w:rsidRPr="00966D99" w:rsidRDefault="000E2748" w:rsidP="003120D9">
            <w:pPr>
              <w:ind w:right="72"/>
              <w:jc w:val="both"/>
              <w:rPr>
                <w:lang w:val="fr-FR"/>
              </w:rPr>
            </w:pPr>
            <w:r w:rsidRPr="00966D99">
              <w:rPr>
                <w:lang w:val="fr-FR"/>
              </w:rPr>
              <w:t xml:space="preserve">AOI </w:t>
            </w:r>
          </w:p>
        </w:tc>
        <w:tc>
          <w:tcPr>
            <w:tcW w:w="8469" w:type="dxa"/>
          </w:tcPr>
          <w:p w14:paraId="1B051349" w14:textId="74F33954" w:rsidR="000E2748" w:rsidRPr="00966D99" w:rsidRDefault="000E2748" w:rsidP="003120D9">
            <w:pPr>
              <w:ind w:right="72"/>
              <w:jc w:val="both"/>
              <w:rPr>
                <w:lang w:val="fr-FR"/>
              </w:rPr>
            </w:pPr>
            <w:r w:rsidRPr="00966D99">
              <w:rPr>
                <w:lang w:val="fr-FR"/>
              </w:rPr>
              <w:t xml:space="preserve">Appel d’Offres International </w:t>
            </w:r>
            <w:r w:rsidR="00323409">
              <w:rPr>
                <w:lang w:val="fr-FR"/>
              </w:rPr>
              <w:t>ouvert</w:t>
            </w:r>
          </w:p>
        </w:tc>
      </w:tr>
      <w:tr w:rsidR="000E2748" w:rsidRPr="009C397B" w14:paraId="1B9EC83C" w14:textId="77777777" w:rsidTr="003120D9">
        <w:trPr>
          <w:trHeight w:val="288"/>
        </w:trPr>
        <w:tc>
          <w:tcPr>
            <w:tcW w:w="1449" w:type="dxa"/>
          </w:tcPr>
          <w:p w14:paraId="1BD98DE3" w14:textId="033631F5" w:rsidR="000E2748" w:rsidRPr="00966D99" w:rsidRDefault="00323409" w:rsidP="003120D9">
            <w:pPr>
              <w:ind w:right="72"/>
              <w:jc w:val="both"/>
              <w:rPr>
                <w:lang w:val="fr-FR"/>
              </w:rPr>
            </w:pPr>
            <w:r>
              <w:rPr>
                <w:lang w:val="fr-FR"/>
              </w:rPr>
              <w:t>CF</w:t>
            </w:r>
          </w:p>
        </w:tc>
        <w:tc>
          <w:tcPr>
            <w:tcW w:w="8469" w:type="dxa"/>
          </w:tcPr>
          <w:p w14:paraId="04250789" w14:textId="40D011CE" w:rsidR="000E2748" w:rsidRPr="00966D99" w:rsidRDefault="00323409" w:rsidP="003120D9">
            <w:pPr>
              <w:ind w:right="72"/>
              <w:jc w:val="both"/>
              <w:rPr>
                <w:lang w:val="fr-FR"/>
              </w:rPr>
            </w:pPr>
            <w:r>
              <w:rPr>
                <w:lang w:val="fr-FR"/>
              </w:rPr>
              <w:t>Consultation des Fournisseurs</w:t>
            </w:r>
          </w:p>
        </w:tc>
      </w:tr>
      <w:tr w:rsidR="000E2748" w:rsidRPr="0052658C" w14:paraId="5C7BA02A" w14:textId="77777777" w:rsidTr="003120D9">
        <w:trPr>
          <w:trHeight w:val="288"/>
        </w:trPr>
        <w:tc>
          <w:tcPr>
            <w:tcW w:w="1449" w:type="dxa"/>
          </w:tcPr>
          <w:p w14:paraId="35745D22" w14:textId="48298651" w:rsidR="000E2748" w:rsidRPr="00966D99" w:rsidRDefault="000E2748" w:rsidP="003120D9">
            <w:pPr>
              <w:ind w:right="72"/>
              <w:jc w:val="both"/>
              <w:rPr>
                <w:lang w:val="fr-FR"/>
              </w:rPr>
            </w:pPr>
            <w:r w:rsidRPr="00966D99">
              <w:rPr>
                <w:lang w:val="fr-FR"/>
              </w:rPr>
              <w:t>S</w:t>
            </w:r>
            <w:r w:rsidR="007B0290">
              <w:rPr>
                <w:lang w:val="fr-FR"/>
              </w:rPr>
              <w:t>B</w:t>
            </w:r>
            <w:r w:rsidRPr="00966D99">
              <w:rPr>
                <w:lang w:val="fr-FR"/>
              </w:rPr>
              <w:t>QC</w:t>
            </w:r>
            <w:r w:rsidR="00323409">
              <w:rPr>
                <w:lang w:val="fr-FR"/>
              </w:rPr>
              <w:t>/PM</w:t>
            </w:r>
          </w:p>
        </w:tc>
        <w:tc>
          <w:tcPr>
            <w:tcW w:w="8469" w:type="dxa"/>
          </w:tcPr>
          <w:p w14:paraId="4C25AD71" w14:textId="345176F1" w:rsidR="000E2748" w:rsidRPr="00966D99" w:rsidRDefault="000E2748" w:rsidP="003120D9">
            <w:pPr>
              <w:ind w:right="72"/>
              <w:jc w:val="both"/>
              <w:rPr>
                <w:lang w:val="fr-FR"/>
              </w:rPr>
            </w:pPr>
            <w:r w:rsidRPr="00966D99">
              <w:rPr>
                <w:lang w:val="fr-FR"/>
              </w:rPr>
              <w:t xml:space="preserve">Sélection Fondées sur la Qualité et le Coût parmi les Consultants </w:t>
            </w:r>
            <w:r w:rsidR="00323409">
              <w:rPr>
                <w:lang w:val="fr-FR"/>
              </w:rPr>
              <w:t>Pays Membres</w:t>
            </w:r>
          </w:p>
        </w:tc>
      </w:tr>
      <w:tr w:rsidR="00323409" w:rsidRPr="0052658C" w14:paraId="0E225065" w14:textId="77777777" w:rsidTr="003120D9">
        <w:trPr>
          <w:trHeight w:val="288"/>
        </w:trPr>
        <w:tc>
          <w:tcPr>
            <w:tcW w:w="1449" w:type="dxa"/>
          </w:tcPr>
          <w:p w14:paraId="0DBC5C7A" w14:textId="76D144B0" w:rsidR="00323409" w:rsidRPr="00966D99" w:rsidRDefault="00323409" w:rsidP="00323409">
            <w:pPr>
              <w:ind w:right="72"/>
              <w:jc w:val="both"/>
              <w:rPr>
                <w:lang w:val="fr-FR"/>
              </w:rPr>
            </w:pPr>
            <w:r>
              <w:rPr>
                <w:lang w:val="fr-FR"/>
              </w:rPr>
              <w:t>IC</w:t>
            </w:r>
          </w:p>
        </w:tc>
        <w:tc>
          <w:tcPr>
            <w:tcW w:w="8469" w:type="dxa"/>
          </w:tcPr>
          <w:p w14:paraId="0E347968" w14:textId="5544FA10" w:rsidR="00323409" w:rsidRPr="00966D99" w:rsidRDefault="00323409" w:rsidP="00323409">
            <w:pPr>
              <w:ind w:right="72"/>
              <w:jc w:val="both"/>
              <w:rPr>
                <w:lang w:val="fr-FR"/>
              </w:rPr>
            </w:pPr>
            <w:r>
              <w:rPr>
                <w:lang w:val="fr-FR"/>
              </w:rPr>
              <w:t>Consultant Individuel au Niveau International</w:t>
            </w:r>
          </w:p>
        </w:tc>
      </w:tr>
      <w:tr w:rsidR="00323409" w:rsidRPr="0052658C" w14:paraId="0D1B43A5" w14:textId="77777777" w:rsidTr="003120D9">
        <w:trPr>
          <w:trHeight w:val="288"/>
        </w:trPr>
        <w:tc>
          <w:tcPr>
            <w:tcW w:w="1449" w:type="dxa"/>
          </w:tcPr>
          <w:p w14:paraId="6B347C91" w14:textId="75ACDB36" w:rsidR="00323409" w:rsidRPr="00966D99" w:rsidRDefault="00323409" w:rsidP="003120D9">
            <w:pPr>
              <w:ind w:right="72"/>
              <w:jc w:val="both"/>
              <w:rPr>
                <w:lang w:val="fr-FR"/>
              </w:rPr>
            </w:pPr>
            <w:r>
              <w:rPr>
                <w:lang w:val="fr-FR"/>
              </w:rPr>
              <w:t>SMC/LC</w:t>
            </w:r>
          </w:p>
        </w:tc>
        <w:tc>
          <w:tcPr>
            <w:tcW w:w="8469" w:type="dxa"/>
          </w:tcPr>
          <w:p w14:paraId="579BBFD5" w14:textId="5F8BFDBB" w:rsidR="00323409" w:rsidRPr="00966D99" w:rsidRDefault="00323409" w:rsidP="003120D9">
            <w:pPr>
              <w:ind w:right="72"/>
              <w:jc w:val="both"/>
              <w:rPr>
                <w:lang w:val="fr-FR"/>
              </w:rPr>
            </w:pPr>
            <w:r>
              <w:rPr>
                <w:lang w:val="fr-FR"/>
              </w:rPr>
              <w:t>Sélection au Moindre Cout/Limitée aux firmes nationales</w:t>
            </w:r>
          </w:p>
        </w:tc>
      </w:tr>
    </w:tbl>
    <w:p w14:paraId="7ACD0F9B" w14:textId="77777777" w:rsidR="000E2748" w:rsidRPr="00397E2B" w:rsidRDefault="000E2748" w:rsidP="00C85F97">
      <w:pPr>
        <w:spacing w:after="120"/>
        <w:ind w:right="72"/>
        <w:jc w:val="both"/>
        <w:rPr>
          <w:rFonts w:ascii="CG Times" w:hAnsi="CG Times"/>
          <w:lang w:val="fr-FR"/>
        </w:rPr>
      </w:pPr>
    </w:p>
    <w:p w14:paraId="75A9EF7C" w14:textId="56356C01" w:rsidR="00C30C3D" w:rsidRDefault="00C30C3D" w:rsidP="002E774C">
      <w:pPr>
        <w:spacing w:after="120"/>
        <w:ind w:right="72"/>
        <w:jc w:val="both"/>
        <w:rPr>
          <w:rFonts w:ascii="CG Times" w:hAnsi="CG Times"/>
          <w:lang w:val="fr-FR"/>
        </w:rPr>
      </w:pPr>
      <w:r>
        <w:rPr>
          <w:rFonts w:ascii="CG Times" w:hAnsi="CG Times"/>
          <w:lang w:val="fr-FR"/>
        </w:rPr>
        <w:t xml:space="preserve">Les </w:t>
      </w:r>
      <w:r w:rsidR="00F61B08">
        <w:rPr>
          <w:rFonts w:ascii="CG Times" w:hAnsi="CG Times"/>
          <w:lang w:val="fr-FR"/>
        </w:rPr>
        <w:t>acquisition</w:t>
      </w:r>
      <w:r>
        <w:rPr>
          <w:rFonts w:ascii="CG Times" w:hAnsi="CG Times"/>
          <w:lang w:val="fr-FR"/>
        </w:rPr>
        <w:t xml:space="preserve">s </w:t>
      </w:r>
      <w:r w:rsidR="00E35120" w:rsidRPr="009F6C07">
        <w:rPr>
          <w:rFonts w:ascii="CG Times" w:hAnsi="CG Times"/>
          <w:lang w:val="fr-FR"/>
        </w:rPr>
        <w:t>financé</w:t>
      </w:r>
      <w:r w:rsidR="00E35120">
        <w:rPr>
          <w:rFonts w:ascii="CG Times" w:hAnsi="CG Times"/>
          <w:lang w:val="fr-FR"/>
        </w:rPr>
        <w:t>e</w:t>
      </w:r>
      <w:r w:rsidR="00E35120" w:rsidRPr="009F6C07">
        <w:rPr>
          <w:rFonts w:ascii="CG Times" w:hAnsi="CG Times"/>
          <w:lang w:val="fr-FR"/>
        </w:rPr>
        <w:t xml:space="preserve">s par la Banque Islamique de Développement </w:t>
      </w:r>
      <w:r>
        <w:rPr>
          <w:rFonts w:ascii="CG Times" w:hAnsi="CG Times"/>
          <w:lang w:val="fr-FR"/>
        </w:rPr>
        <w:t xml:space="preserve">seront </w:t>
      </w:r>
      <w:r w:rsidR="00F61B08">
        <w:rPr>
          <w:rFonts w:ascii="CG Times" w:hAnsi="CG Times"/>
          <w:lang w:val="fr-FR"/>
        </w:rPr>
        <w:t>effectu</w:t>
      </w:r>
      <w:r>
        <w:rPr>
          <w:rFonts w:ascii="CG Times" w:hAnsi="CG Times"/>
          <w:lang w:val="fr-FR"/>
        </w:rPr>
        <w:t>é</w:t>
      </w:r>
      <w:r w:rsidR="00F61B08">
        <w:rPr>
          <w:rFonts w:ascii="CG Times" w:hAnsi="CG Times"/>
          <w:lang w:val="fr-FR"/>
        </w:rPr>
        <w:t>e</w:t>
      </w:r>
      <w:r>
        <w:rPr>
          <w:rFonts w:ascii="CG Times" w:hAnsi="CG Times"/>
          <w:lang w:val="fr-FR"/>
        </w:rPr>
        <w:t xml:space="preserve">s conformément aux </w:t>
      </w:r>
      <w:r w:rsidRPr="009F6C07">
        <w:rPr>
          <w:rFonts w:ascii="CG Times" w:hAnsi="CG Times"/>
          <w:lang w:val="fr-FR"/>
        </w:rPr>
        <w:t>Directives</w:t>
      </w:r>
      <w:r w:rsidR="009F6C07">
        <w:rPr>
          <w:rFonts w:ascii="CG Times" w:hAnsi="CG Times"/>
          <w:lang w:val="fr-FR"/>
        </w:rPr>
        <w:t xml:space="preserve"> pour </w:t>
      </w:r>
      <w:r w:rsidR="00E35120">
        <w:rPr>
          <w:rFonts w:ascii="CG Times" w:hAnsi="CG Times"/>
          <w:lang w:val="fr-FR"/>
        </w:rPr>
        <w:t xml:space="preserve">l’acquisition </w:t>
      </w:r>
      <w:r w:rsidR="00BD773D">
        <w:rPr>
          <w:rFonts w:ascii="CG Times" w:hAnsi="CG Times"/>
          <w:lang w:val="fr-FR"/>
        </w:rPr>
        <w:t xml:space="preserve">de biens et </w:t>
      </w:r>
      <w:r w:rsidR="00E35120">
        <w:rPr>
          <w:rFonts w:ascii="CG Times" w:hAnsi="CG Times"/>
          <w:lang w:val="fr-FR"/>
        </w:rPr>
        <w:t>de services connexes</w:t>
      </w:r>
      <w:r w:rsidRPr="009F6C07">
        <w:rPr>
          <w:rFonts w:ascii="CG Times" w:hAnsi="CG Times"/>
          <w:lang w:val="fr-FR"/>
        </w:rPr>
        <w:t xml:space="preserve"> </w:t>
      </w:r>
      <w:r w:rsidR="009474B0">
        <w:rPr>
          <w:rFonts w:ascii="CG Times" w:hAnsi="CG Times"/>
          <w:lang w:val="fr-FR"/>
        </w:rPr>
        <w:t xml:space="preserve">dans le cadre des Projets </w:t>
      </w:r>
      <w:r w:rsidRPr="009F6C07">
        <w:rPr>
          <w:rFonts w:ascii="CG Times" w:hAnsi="CG Times"/>
          <w:lang w:val="fr-FR"/>
        </w:rPr>
        <w:t>financés par la B</w:t>
      </w:r>
      <w:r w:rsidR="009F6C07" w:rsidRPr="009F6C07">
        <w:rPr>
          <w:rFonts w:ascii="CG Times" w:hAnsi="CG Times"/>
          <w:lang w:val="fr-FR"/>
        </w:rPr>
        <w:t xml:space="preserve">anque </w:t>
      </w:r>
      <w:r w:rsidRPr="009F6C07">
        <w:rPr>
          <w:rFonts w:ascii="CG Times" w:hAnsi="CG Times"/>
          <w:lang w:val="fr-FR"/>
        </w:rPr>
        <w:t>I</w:t>
      </w:r>
      <w:r w:rsidR="009F6C07" w:rsidRPr="009F6C07">
        <w:rPr>
          <w:rFonts w:ascii="CG Times" w:hAnsi="CG Times"/>
          <w:lang w:val="fr-FR"/>
        </w:rPr>
        <w:t xml:space="preserve">slamique de Développement </w:t>
      </w:r>
      <w:r w:rsidRPr="009F6C07">
        <w:rPr>
          <w:rFonts w:ascii="CG Times" w:hAnsi="CG Times"/>
          <w:lang w:val="fr-FR"/>
        </w:rPr>
        <w:t>(</w:t>
      </w:r>
      <w:r w:rsidR="00C47CDF">
        <w:rPr>
          <w:rFonts w:ascii="CG Times" w:hAnsi="CG Times"/>
          <w:lang w:val="fr-FR"/>
        </w:rPr>
        <w:t xml:space="preserve">édition </w:t>
      </w:r>
      <w:r w:rsidR="00E35120">
        <w:rPr>
          <w:rFonts w:ascii="CG Times" w:hAnsi="CG Times"/>
          <w:lang w:val="fr-FR"/>
        </w:rPr>
        <w:t>courante</w:t>
      </w:r>
      <w:r w:rsidRPr="009F6C07">
        <w:rPr>
          <w:rFonts w:ascii="CG Times" w:hAnsi="CG Times"/>
          <w:lang w:val="fr-FR"/>
        </w:rPr>
        <w:t>)</w:t>
      </w:r>
      <w:r w:rsidR="00E35120">
        <w:rPr>
          <w:rFonts w:ascii="CG Times" w:hAnsi="CG Times"/>
          <w:lang w:val="fr-FR"/>
        </w:rPr>
        <w:t xml:space="preserve"> et sont ouvertes à tous les soumissionnaires éligibles, tels que définis dans ces Directives</w:t>
      </w:r>
      <w:r w:rsidRPr="009F6C07">
        <w:rPr>
          <w:rFonts w:ascii="CG Times" w:hAnsi="CG Times"/>
          <w:lang w:val="fr-FR"/>
        </w:rPr>
        <w:t xml:space="preserve">. Les </w:t>
      </w:r>
      <w:r w:rsidR="00E35120">
        <w:rPr>
          <w:rFonts w:ascii="CG Times" w:hAnsi="CG Times"/>
          <w:lang w:val="fr-FR"/>
        </w:rPr>
        <w:lastRenderedPageBreak/>
        <w:t xml:space="preserve">acquisitions </w:t>
      </w:r>
      <w:r w:rsidR="009F6C07">
        <w:rPr>
          <w:rFonts w:ascii="CG Times" w:hAnsi="CG Times"/>
          <w:lang w:val="fr-FR"/>
        </w:rPr>
        <w:t xml:space="preserve">de services de </w:t>
      </w:r>
      <w:r w:rsidRPr="009F6C07">
        <w:rPr>
          <w:rFonts w:ascii="CG Times" w:hAnsi="CG Times"/>
          <w:lang w:val="fr-FR"/>
        </w:rPr>
        <w:t xml:space="preserve">consultants </w:t>
      </w:r>
      <w:r w:rsidR="00E35120">
        <w:rPr>
          <w:rFonts w:ascii="CG Times" w:hAnsi="CG Times"/>
          <w:lang w:val="fr-FR"/>
        </w:rPr>
        <w:t xml:space="preserve">seront effectuées conformément aux </w:t>
      </w:r>
      <w:r w:rsidR="00E35120" w:rsidRPr="009F6C07">
        <w:rPr>
          <w:rFonts w:ascii="CG Times" w:hAnsi="CG Times"/>
          <w:lang w:val="fr-FR"/>
        </w:rPr>
        <w:t>Directives</w:t>
      </w:r>
      <w:r w:rsidR="00E35120">
        <w:rPr>
          <w:rFonts w:ascii="CG Times" w:hAnsi="CG Times"/>
          <w:lang w:val="fr-FR"/>
        </w:rPr>
        <w:t xml:space="preserve"> pour l’acquisition de Services de Consultants</w:t>
      </w:r>
      <w:r w:rsidR="00E35120" w:rsidRPr="009F6C07">
        <w:rPr>
          <w:rFonts w:ascii="CG Times" w:hAnsi="CG Times"/>
          <w:lang w:val="fr-FR"/>
        </w:rPr>
        <w:t xml:space="preserve"> </w:t>
      </w:r>
      <w:r w:rsidR="009474B0">
        <w:rPr>
          <w:rFonts w:ascii="CG Times" w:hAnsi="CG Times"/>
          <w:lang w:val="fr-FR"/>
        </w:rPr>
        <w:t xml:space="preserve">dans le cadre des Projets </w:t>
      </w:r>
      <w:r w:rsidR="00E35120" w:rsidRPr="009F6C07">
        <w:rPr>
          <w:rFonts w:ascii="CG Times" w:hAnsi="CG Times"/>
          <w:lang w:val="fr-FR"/>
        </w:rPr>
        <w:t>financés par la Banque Islamique de Développement (</w:t>
      </w:r>
      <w:r w:rsidR="00E35120">
        <w:rPr>
          <w:rFonts w:ascii="CG Times" w:hAnsi="CG Times"/>
          <w:lang w:val="fr-FR"/>
        </w:rPr>
        <w:t>édition courante</w:t>
      </w:r>
      <w:r w:rsidR="00E35120" w:rsidRPr="009F6C07">
        <w:rPr>
          <w:rFonts w:ascii="CG Times" w:hAnsi="CG Times"/>
          <w:lang w:val="fr-FR"/>
        </w:rPr>
        <w:t>)</w:t>
      </w:r>
      <w:r w:rsidR="009F6C07">
        <w:rPr>
          <w:rFonts w:ascii="CG Times" w:hAnsi="CG Times"/>
          <w:lang w:val="fr-FR"/>
        </w:rPr>
        <w:t>.</w:t>
      </w:r>
    </w:p>
    <w:p w14:paraId="135552D3" w14:textId="29CC8815" w:rsidR="00691DCE" w:rsidRDefault="00B63B97" w:rsidP="00F938D9">
      <w:pPr>
        <w:spacing w:after="120"/>
        <w:ind w:right="72"/>
        <w:jc w:val="both"/>
        <w:rPr>
          <w:rFonts w:ascii="CG Times" w:hAnsi="CG Times"/>
          <w:lang w:val="fr-FR"/>
        </w:rPr>
      </w:pPr>
      <w:r w:rsidRPr="00F938D9">
        <w:rPr>
          <w:rFonts w:ascii="CG Times" w:hAnsi="CG Times"/>
          <w:lang w:val="fr-FR"/>
        </w:rPr>
        <w:t>Les avis spécifiques de passation des marchés</w:t>
      </w:r>
      <w:r>
        <w:rPr>
          <w:rFonts w:ascii="CG Times" w:hAnsi="CG Times"/>
          <w:lang w:val="fr-FR"/>
        </w:rPr>
        <w:t xml:space="preserve"> pour les acquisitions à effectuer par Appel d’Offres International (AOI) ou Appel d’Offres International réservé aux pays membres (AOI/PM) et les appels à manifestations d’intérêt</w:t>
      </w:r>
      <w:r w:rsidR="00691DCE">
        <w:rPr>
          <w:rFonts w:ascii="CG Times" w:hAnsi="CG Times"/>
          <w:lang w:val="fr-FR"/>
        </w:rPr>
        <w:t xml:space="preserve"> pour les services de consultants seront publiés au fur et à mesure qu’ils seront disponibles, sur le site internet de la BID </w:t>
      </w:r>
      <w:r w:rsidR="001127E3">
        <w:rPr>
          <w:rFonts w:ascii="CG Times" w:hAnsi="CG Times"/>
          <w:lang w:val="fr-FR"/>
        </w:rPr>
        <w:t>et celui de l’Agence Nationale de Développement du Numérique (</w:t>
      </w:r>
      <w:hyperlink r:id="rId10" w:history="1">
        <w:r w:rsidR="00BD773D" w:rsidRPr="0086650F">
          <w:rPr>
            <w:rStyle w:val="Hyperlink"/>
            <w:rFonts w:ascii="CG Times" w:hAnsi="CG Times"/>
            <w:lang w:val="fr-FR"/>
          </w:rPr>
          <w:t>www.anaden.org</w:t>
        </w:r>
      </w:hyperlink>
      <w:r w:rsidR="00BD773D">
        <w:rPr>
          <w:rFonts w:ascii="CG Times" w:hAnsi="CG Times"/>
          <w:lang w:val="fr-FR"/>
        </w:rPr>
        <w:t>).</w:t>
      </w:r>
    </w:p>
    <w:p w14:paraId="099BDF9F" w14:textId="1C18A036" w:rsidR="00F61B08" w:rsidRPr="00F61B08" w:rsidRDefault="00F61B08" w:rsidP="002E774C">
      <w:pPr>
        <w:spacing w:after="120"/>
        <w:ind w:right="72"/>
        <w:jc w:val="both"/>
        <w:rPr>
          <w:rFonts w:ascii="CG Times" w:hAnsi="CG Times"/>
          <w:i/>
          <w:lang w:val="fr-FR"/>
        </w:rPr>
      </w:pPr>
      <w:r>
        <w:rPr>
          <w:rFonts w:ascii="CG Times" w:hAnsi="CG Times"/>
          <w:lang w:val="fr-FR"/>
        </w:rPr>
        <w:t xml:space="preserve">Les candidats intéressés </w:t>
      </w:r>
      <w:r w:rsidR="00517E16">
        <w:rPr>
          <w:rFonts w:ascii="CG Times" w:hAnsi="CG Times"/>
          <w:lang w:val="fr-FR"/>
        </w:rPr>
        <w:t xml:space="preserve">et éligibles, qui souhaitent être considérés pour la </w:t>
      </w:r>
      <w:r w:rsidR="00861189">
        <w:rPr>
          <w:rFonts w:ascii="CG Times" w:hAnsi="CG Times"/>
          <w:lang w:val="fr-FR"/>
        </w:rPr>
        <w:t>fourniture</w:t>
      </w:r>
      <w:r w:rsidR="00517E16">
        <w:rPr>
          <w:rFonts w:ascii="CG Times" w:hAnsi="CG Times"/>
          <w:lang w:val="fr-FR"/>
        </w:rPr>
        <w:t xml:space="preserve"> de biens, travaux et services de consultants pour le projet, ou qui désirent obtenir des informations additionnelles, sont invités à contacter le Bénéficiaire à l’adresse ci-dessous</w:t>
      </w:r>
      <w:r w:rsidR="00621206">
        <w:rPr>
          <w:rFonts w:ascii="CG Times" w:hAnsi="CG Times"/>
          <w:lang w:val="fr-FR"/>
        </w:rPr>
        <w:t xml:space="preserve"> </w:t>
      </w:r>
      <w:r>
        <w:rPr>
          <w:rFonts w:ascii="CG Times" w:hAnsi="CG Times"/>
          <w:lang w:val="fr-FR"/>
        </w:rPr>
        <w:t>:</w:t>
      </w:r>
    </w:p>
    <w:p w14:paraId="473CB65A" w14:textId="77777777" w:rsidR="00BD773D" w:rsidRDefault="00BD773D">
      <w:pPr>
        <w:ind w:right="72"/>
        <w:rPr>
          <w:rFonts w:ascii="CG Times" w:hAnsi="CG Times"/>
          <w:i/>
          <w:lang w:val="fr-FR"/>
        </w:rPr>
      </w:pPr>
    </w:p>
    <w:p w14:paraId="7611CAD6" w14:textId="67D20C6F" w:rsidR="00BD773D" w:rsidRPr="00BD773D" w:rsidRDefault="00BD773D" w:rsidP="00BD773D">
      <w:pPr>
        <w:tabs>
          <w:tab w:val="left" w:pos="-720"/>
          <w:tab w:val="left" w:pos="0"/>
          <w:tab w:val="left" w:pos="720"/>
          <w:tab w:val="left" w:pos="1440"/>
          <w:tab w:val="left" w:pos="2160"/>
        </w:tabs>
        <w:ind w:hanging="2"/>
        <w:jc w:val="both"/>
        <w:rPr>
          <w:rFonts w:eastAsia="Garamond"/>
          <w:lang w:val="fr-FR"/>
        </w:rPr>
      </w:pPr>
      <w:r w:rsidRPr="00BD773D">
        <w:rPr>
          <w:rFonts w:eastAsia="Garamond"/>
          <w:lang w:val="fr-FR"/>
        </w:rPr>
        <w:t>Nom de l’Organe d’exécution : Agence Nationale de Développement du Numérique (ANADEN) - Unité de Coordination du Projet (UCP)</w:t>
      </w:r>
    </w:p>
    <w:p w14:paraId="239F5F44" w14:textId="70700D0F" w:rsidR="00BD773D" w:rsidRDefault="00BD773D" w:rsidP="00BD773D">
      <w:pPr>
        <w:tabs>
          <w:tab w:val="left" w:pos="-720"/>
          <w:tab w:val="left" w:pos="0"/>
          <w:tab w:val="left" w:pos="720"/>
          <w:tab w:val="left" w:pos="1440"/>
          <w:tab w:val="left" w:pos="2160"/>
        </w:tabs>
        <w:ind w:hanging="2"/>
        <w:jc w:val="both"/>
        <w:rPr>
          <w:rFonts w:eastAsia="Garamond"/>
          <w:lang w:val="fr-FR"/>
        </w:rPr>
      </w:pPr>
      <w:r w:rsidRPr="00BD773D">
        <w:rPr>
          <w:rFonts w:eastAsia="Garamond"/>
          <w:lang w:val="fr-FR"/>
        </w:rPr>
        <w:tab/>
        <w:t xml:space="preserve">Adresse : </w:t>
      </w:r>
      <w:hyperlink r:id="rId11" w:history="1">
        <w:r w:rsidRPr="0086650F">
          <w:rPr>
            <w:rStyle w:val="Hyperlink"/>
            <w:rFonts w:eastAsia="Garamond"/>
            <w:lang w:val="fr-FR"/>
          </w:rPr>
          <w:t>ucp-padec@anaden.org</w:t>
        </w:r>
      </w:hyperlink>
    </w:p>
    <w:p w14:paraId="7A13B6EE" w14:textId="7E7ADDBD" w:rsidR="00BD773D" w:rsidRPr="00BD773D" w:rsidRDefault="00BD773D" w:rsidP="00BD773D">
      <w:pPr>
        <w:tabs>
          <w:tab w:val="left" w:pos="-720"/>
          <w:tab w:val="left" w:pos="0"/>
          <w:tab w:val="left" w:pos="720"/>
          <w:tab w:val="left" w:pos="1440"/>
          <w:tab w:val="left" w:pos="2160"/>
        </w:tabs>
        <w:ind w:hanging="2"/>
        <w:jc w:val="both"/>
        <w:rPr>
          <w:rFonts w:eastAsia="Garamond"/>
          <w:lang w:val="fr-FR"/>
        </w:rPr>
      </w:pPr>
      <w:r>
        <w:rPr>
          <w:rFonts w:eastAsia="Garamond"/>
          <w:lang w:val="fr-FR"/>
        </w:rPr>
        <w:t xml:space="preserve">Site internet : </w:t>
      </w:r>
      <w:hyperlink r:id="rId12" w:history="1">
        <w:r w:rsidRPr="0086650F">
          <w:rPr>
            <w:rStyle w:val="Hyperlink"/>
            <w:rFonts w:eastAsia="Garamond"/>
            <w:lang w:val="fr-FR"/>
          </w:rPr>
          <w:t>www.anaden.org</w:t>
        </w:r>
      </w:hyperlink>
      <w:r>
        <w:rPr>
          <w:rFonts w:eastAsia="Garamond"/>
          <w:lang w:val="fr-FR"/>
        </w:rPr>
        <w:t xml:space="preserve"> </w:t>
      </w:r>
    </w:p>
    <w:p w14:paraId="7B6CF4D3" w14:textId="77777777" w:rsidR="00BD773D" w:rsidRDefault="00BD773D" w:rsidP="00BD773D">
      <w:pPr>
        <w:tabs>
          <w:tab w:val="left" w:pos="-720"/>
          <w:tab w:val="left" w:pos="0"/>
          <w:tab w:val="left" w:pos="720"/>
          <w:tab w:val="left" w:pos="1440"/>
          <w:tab w:val="left" w:pos="2160"/>
        </w:tabs>
        <w:ind w:hanging="2"/>
        <w:jc w:val="both"/>
        <w:rPr>
          <w:rFonts w:eastAsia="Garamond"/>
          <w:lang w:val="fr-FR"/>
        </w:rPr>
      </w:pPr>
      <w:r w:rsidRPr="00BD773D">
        <w:rPr>
          <w:rFonts w:eastAsia="Garamond"/>
          <w:lang w:val="fr-FR"/>
        </w:rPr>
        <w:tab/>
        <w:t>Personne</w:t>
      </w:r>
      <w:r>
        <w:rPr>
          <w:rFonts w:eastAsia="Garamond"/>
          <w:lang w:val="fr-FR"/>
        </w:rPr>
        <w:t>s</w:t>
      </w:r>
      <w:r w:rsidRPr="00BD773D">
        <w:rPr>
          <w:rFonts w:eastAsia="Garamond"/>
          <w:lang w:val="fr-FR"/>
        </w:rPr>
        <w:t xml:space="preserve"> à contacter : </w:t>
      </w:r>
    </w:p>
    <w:p w14:paraId="5E46F5EE" w14:textId="111B61D3" w:rsidR="00BD773D" w:rsidRPr="00BD773D" w:rsidRDefault="00BD773D" w:rsidP="00BD773D">
      <w:pPr>
        <w:pStyle w:val="ListParagraph"/>
        <w:numPr>
          <w:ilvl w:val="0"/>
          <w:numId w:val="3"/>
        </w:numPr>
        <w:tabs>
          <w:tab w:val="left" w:pos="-720"/>
          <w:tab w:val="left" w:pos="0"/>
          <w:tab w:val="left" w:pos="720"/>
          <w:tab w:val="left" w:pos="1440"/>
          <w:tab w:val="left" w:pos="2160"/>
        </w:tabs>
        <w:spacing w:after="0"/>
        <w:jc w:val="both"/>
        <w:rPr>
          <w:rFonts w:ascii="Times New Roman" w:eastAsia="Garamond" w:hAnsi="Times New Roman" w:cs="Times New Roman"/>
          <w:sz w:val="24"/>
          <w:szCs w:val="24"/>
          <w:lang w:val="fr-FR"/>
        </w:rPr>
      </w:pPr>
      <w:r w:rsidRPr="00BD773D">
        <w:rPr>
          <w:rFonts w:ascii="Times New Roman" w:eastAsia="Garamond" w:hAnsi="Times New Roman" w:cs="Times New Roman"/>
          <w:sz w:val="24"/>
          <w:szCs w:val="24"/>
          <w:lang w:val="fr-FR"/>
        </w:rPr>
        <w:t xml:space="preserve">Mr. Said Mouinou Ahamada, Directeur Général de l’ANADEN et Coordonnateur du projet                                                                </w:t>
      </w:r>
    </w:p>
    <w:p w14:paraId="63558141" w14:textId="06727781" w:rsidR="00BD773D" w:rsidRPr="00BD773D" w:rsidRDefault="00BD773D" w:rsidP="00BD773D">
      <w:pPr>
        <w:pStyle w:val="ListParagraph"/>
        <w:numPr>
          <w:ilvl w:val="0"/>
          <w:numId w:val="3"/>
        </w:numPr>
        <w:tabs>
          <w:tab w:val="left" w:pos="-720"/>
          <w:tab w:val="left" w:pos="0"/>
          <w:tab w:val="left" w:pos="720"/>
          <w:tab w:val="left" w:pos="1440"/>
          <w:tab w:val="left" w:pos="2160"/>
        </w:tabs>
        <w:spacing w:after="0"/>
        <w:jc w:val="both"/>
        <w:rPr>
          <w:rFonts w:ascii="Times New Roman" w:eastAsia="Garamond" w:hAnsi="Times New Roman" w:cs="Times New Roman"/>
          <w:sz w:val="24"/>
          <w:szCs w:val="24"/>
          <w:lang w:val="fr-FR"/>
        </w:rPr>
      </w:pPr>
      <w:r w:rsidRPr="00BD773D">
        <w:rPr>
          <w:rFonts w:ascii="Times New Roman" w:eastAsia="Garamond" w:hAnsi="Times New Roman" w:cs="Times New Roman"/>
          <w:sz w:val="24"/>
          <w:szCs w:val="24"/>
          <w:lang w:val="fr-FR"/>
        </w:rPr>
        <w:t xml:space="preserve">Mme. </w:t>
      </w:r>
      <w:proofErr w:type="spellStart"/>
      <w:r w:rsidRPr="00BD773D">
        <w:rPr>
          <w:rFonts w:ascii="Times New Roman" w:eastAsia="Garamond" w:hAnsi="Times New Roman" w:cs="Times New Roman"/>
          <w:sz w:val="24"/>
          <w:szCs w:val="24"/>
          <w:lang w:val="fr-FR"/>
        </w:rPr>
        <w:t>Echata</w:t>
      </w:r>
      <w:proofErr w:type="spellEnd"/>
      <w:r w:rsidRPr="00BD773D">
        <w:rPr>
          <w:rFonts w:ascii="Times New Roman" w:eastAsia="Garamond" w:hAnsi="Times New Roman" w:cs="Times New Roman"/>
          <w:sz w:val="24"/>
          <w:szCs w:val="24"/>
          <w:lang w:val="fr-FR"/>
        </w:rPr>
        <w:t xml:space="preserve"> Abdillah</w:t>
      </w:r>
      <w:r w:rsidR="0052658C">
        <w:rPr>
          <w:rFonts w:ascii="Times New Roman" w:eastAsia="Garamond" w:hAnsi="Times New Roman" w:cs="Times New Roman"/>
          <w:sz w:val="24"/>
          <w:szCs w:val="24"/>
          <w:lang w:val="fr-FR"/>
        </w:rPr>
        <w:t>,</w:t>
      </w:r>
      <w:r w:rsidRPr="00BD773D">
        <w:rPr>
          <w:rFonts w:ascii="Times New Roman" w:eastAsia="Garamond" w:hAnsi="Times New Roman" w:cs="Times New Roman"/>
          <w:sz w:val="24"/>
          <w:szCs w:val="24"/>
          <w:lang w:val="fr-FR"/>
        </w:rPr>
        <w:t xml:space="preserve"> Spécialiste Passation des Marchés</w:t>
      </w:r>
    </w:p>
    <w:p w14:paraId="6806975C" w14:textId="6978AEAC" w:rsidR="00BD773D" w:rsidRPr="00BD773D" w:rsidRDefault="00BD773D" w:rsidP="00BD773D">
      <w:pPr>
        <w:ind w:right="72"/>
        <w:jc w:val="both"/>
        <w:rPr>
          <w:iCs/>
          <w:lang w:val="fr-FR"/>
        </w:rPr>
      </w:pPr>
      <w:r w:rsidRPr="00BD773D">
        <w:rPr>
          <w:rFonts w:eastAsia="Garamond"/>
          <w:lang w:val="fr-FR"/>
        </w:rPr>
        <w:t>Téléphone : (+269) 333 25 19/331 11 19</w:t>
      </w:r>
    </w:p>
    <w:p w14:paraId="5E5FBB1A" w14:textId="77777777" w:rsidR="00992D95" w:rsidRPr="00992D95" w:rsidRDefault="00992D95" w:rsidP="00992D95">
      <w:pPr>
        <w:ind w:right="72"/>
        <w:jc w:val="both"/>
        <w:rPr>
          <w:rFonts w:ascii="CG Times" w:hAnsi="CG Times"/>
          <w:lang w:val="fr-FR"/>
        </w:rPr>
      </w:pPr>
    </w:p>
    <w:sectPr w:rsidR="00992D95" w:rsidRPr="00992D95" w:rsidSect="00621206">
      <w:headerReference w:type="even" r:id="rId13"/>
      <w:headerReference w:type="default" r:id="rId14"/>
      <w:headerReference w:type="first" r:id="rId15"/>
      <w:endnotePr>
        <w:numFmt w:val="decimal"/>
      </w:endnotePr>
      <w:type w:val="continuous"/>
      <w:pgSz w:w="12240" w:h="15840"/>
      <w:pgMar w:top="1440" w:right="153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3B09" w14:textId="77777777" w:rsidR="009E794B" w:rsidRDefault="009E794B">
      <w:r>
        <w:separator/>
      </w:r>
    </w:p>
  </w:endnote>
  <w:endnote w:type="continuationSeparator" w:id="0">
    <w:p w14:paraId="0DB37C5E" w14:textId="77777777" w:rsidR="009E794B" w:rsidRDefault="009E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09DE0" w14:textId="77777777" w:rsidR="009E794B" w:rsidRDefault="009E794B">
      <w:r>
        <w:separator/>
      </w:r>
    </w:p>
  </w:footnote>
  <w:footnote w:type="continuationSeparator" w:id="0">
    <w:p w14:paraId="67DE5AF7" w14:textId="77777777" w:rsidR="009E794B" w:rsidRDefault="009E7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3F38" w14:textId="2F0E7E5D" w:rsidR="00B31C6A" w:rsidRDefault="00B31C6A">
    <w:pPr>
      <w:pStyle w:val="Header"/>
    </w:pPr>
    <w:r>
      <w:rPr>
        <w:noProof/>
      </w:rPr>
      <mc:AlternateContent>
        <mc:Choice Requires="wps">
          <w:drawing>
            <wp:anchor distT="0" distB="0" distL="0" distR="0" simplePos="0" relativeHeight="251659264" behindDoc="0" locked="0" layoutInCell="1" allowOverlap="1" wp14:anchorId="5A1289A1" wp14:editId="3B26944F">
              <wp:simplePos x="635" y="635"/>
              <wp:positionH relativeFrom="page">
                <wp:align>left</wp:align>
              </wp:positionH>
              <wp:positionV relativeFrom="page">
                <wp:align>top</wp:align>
              </wp:positionV>
              <wp:extent cx="763270" cy="345440"/>
              <wp:effectExtent l="0" t="0" r="17780" b="16510"/>
              <wp:wrapNone/>
              <wp:docPr id="1695367387"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1C5F980" w14:textId="5301A2CD" w:rsidR="00B31C6A" w:rsidRPr="00B31C6A" w:rsidRDefault="00B31C6A" w:rsidP="00B31C6A">
                          <w:pPr>
                            <w:rPr>
                              <w:rFonts w:ascii="Calibri" w:eastAsia="Calibri" w:hAnsi="Calibri" w:cs="Calibri"/>
                              <w:noProof/>
                              <w:color w:val="000000"/>
                              <w:sz w:val="20"/>
                              <w:szCs w:val="20"/>
                            </w:rPr>
                          </w:pPr>
                          <w:r w:rsidRPr="00B31C6A">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1289A1" id="_x0000_t202" coordsize="21600,21600" o:spt="202" path="m,l,21600r21600,l21600,xe">
              <v:stroke joinstyle="miter"/>
              <v:path gradientshapeok="t" o:connecttype="rect"/>
            </v:shapetype>
            <v:shape id="Text Box 2" o:spid="_x0000_s1026" type="#_x0000_t202" alt="Protected" style="position:absolute;margin-left:0;margin-top:0;width:60.1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" filled="f" stroked="f">
              <v:textbox style="mso-fit-shape-to-text:t" inset="20pt,15pt,0,0">
                <w:txbxContent>
                  <w:p w14:paraId="71C5F980" w14:textId="5301A2CD" w:rsidR="00B31C6A" w:rsidRPr="00B31C6A" w:rsidRDefault="00B31C6A" w:rsidP="00B31C6A">
                    <w:pPr>
                      <w:rPr>
                        <w:rFonts w:ascii="Calibri" w:eastAsia="Calibri" w:hAnsi="Calibri" w:cs="Calibri"/>
                        <w:noProof/>
                        <w:color w:val="000000"/>
                        <w:sz w:val="20"/>
                        <w:szCs w:val="20"/>
                      </w:rPr>
                    </w:pPr>
                    <w:r w:rsidRPr="00B31C6A">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A1F4" w14:textId="57DB6185" w:rsidR="00B31C6A" w:rsidRDefault="00B31C6A">
    <w:pPr>
      <w:pStyle w:val="Header"/>
    </w:pPr>
    <w:r>
      <w:rPr>
        <w:noProof/>
      </w:rPr>
      <mc:AlternateContent>
        <mc:Choice Requires="wps">
          <w:drawing>
            <wp:anchor distT="0" distB="0" distL="0" distR="0" simplePos="0" relativeHeight="251660288" behindDoc="0" locked="0" layoutInCell="1" allowOverlap="1" wp14:anchorId="6982C684" wp14:editId="240B40E2">
              <wp:simplePos x="1143000" y="457200"/>
              <wp:positionH relativeFrom="page">
                <wp:align>left</wp:align>
              </wp:positionH>
              <wp:positionV relativeFrom="page">
                <wp:align>top</wp:align>
              </wp:positionV>
              <wp:extent cx="763270" cy="345440"/>
              <wp:effectExtent l="0" t="0" r="17780" b="16510"/>
              <wp:wrapNone/>
              <wp:docPr id="2118831627"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5B8F9B8" w14:textId="7450BCAA" w:rsidR="00B31C6A" w:rsidRPr="00B31C6A" w:rsidRDefault="00B31C6A" w:rsidP="00B31C6A">
                          <w:pPr>
                            <w:rPr>
                              <w:rFonts w:ascii="Calibri" w:eastAsia="Calibri" w:hAnsi="Calibri" w:cs="Calibri"/>
                              <w:noProof/>
                              <w:color w:val="000000"/>
                              <w:sz w:val="20"/>
                              <w:szCs w:val="20"/>
                            </w:rPr>
                          </w:pPr>
                          <w:r w:rsidRPr="00B31C6A">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82C684" id="_x0000_t202" coordsize="21600,21600" o:spt="202" path="m,l,21600r21600,l21600,xe">
              <v:stroke joinstyle="miter"/>
              <v:path gradientshapeok="t" o:connecttype="rect"/>
            </v:shapetype>
            <v:shape id="Text Box 3" o:spid="_x0000_s1027" type="#_x0000_t202" alt="Protected" style="position:absolute;margin-left:0;margin-top:0;width:60.1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" filled="f" stroked="f">
              <v:textbox style="mso-fit-shape-to-text:t" inset="20pt,15pt,0,0">
                <w:txbxContent>
                  <w:p w14:paraId="15B8F9B8" w14:textId="7450BCAA" w:rsidR="00B31C6A" w:rsidRPr="00B31C6A" w:rsidRDefault="00B31C6A" w:rsidP="00B31C6A">
                    <w:pPr>
                      <w:rPr>
                        <w:rFonts w:ascii="Calibri" w:eastAsia="Calibri" w:hAnsi="Calibri" w:cs="Calibri"/>
                        <w:noProof/>
                        <w:color w:val="000000"/>
                        <w:sz w:val="20"/>
                        <w:szCs w:val="20"/>
                      </w:rPr>
                    </w:pPr>
                    <w:r w:rsidRPr="00B31C6A">
                      <w:rPr>
                        <w:rFonts w:ascii="Calibri" w:eastAsia="Calibri" w:hAnsi="Calibri" w:cs="Calibri"/>
                        <w:noProof/>
                        <w:color w:val="000000"/>
                        <w:sz w:val="20"/>
                        <w:szCs w:val="20"/>
                      </w:rPr>
                      <w:t>Protected</w:t>
                    </w:r>
                  </w:p>
                </w:txbxContent>
              </v:textbox>
              <w10:wrap anchorx="page" anchory="page"/>
            </v:shape>
          </w:pict>
        </mc:Fallback>
      </mc:AlternateContent>
    </w:r>
    <w:r w:rsidR="003003C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C9B4" w14:textId="109F0EC2" w:rsidR="00B31C6A" w:rsidRDefault="00B31C6A">
    <w:pPr>
      <w:pStyle w:val="Header"/>
    </w:pPr>
    <w:r>
      <w:rPr>
        <w:noProof/>
      </w:rPr>
      <mc:AlternateContent>
        <mc:Choice Requires="wps">
          <w:drawing>
            <wp:anchor distT="0" distB="0" distL="0" distR="0" simplePos="0" relativeHeight="251658240" behindDoc="0" locked="0" layoutInCell="1" allowOverlap="1" wp14:anchorId="4105D057" wp14:editId="557B4442">
              <wp:simplePos x="635" y="635"/>
              <wp:positionH relativeFrom="page">
                <wp:align>left</wp:align>
              </wp:positionH>
              <wp:positionV relativeFrom="page">
                <wp:align>top</wp:align>
              </wp:positionV>
              <wp:extent cx="763270" cy="345440"/>
              <wp:effectExtent l="0" t="0" r="17780" b="16510"/>
              <wp:wrapNone/>
              <wp:docPr id="1957170735"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6A0897EF" w14:textId="66B9A6B4" w:rsidR="00B31C6A" w:rsidRPr="00B31C6A" w:rsidRDefault="00B31C6A" w:rsidP="00B31C6A">
                          <w:pPr>
                            <w:rPr>
                              <w:rFonts w:ascii="Calibri" w:eastAsia="Calibri" w:hAnsi="Calibri" w:cs="Calibri"/>
                              <w:noProof/>
                              <w:color w:val="000000"/>
                              <w:sz w:val="20"/>
                              <w:szCs w:val="20"/>
                            </w:rPr>
                          </w:pPr>
                          <w:r w:rsidRPr="00B31C6A">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05D057" id="_x0000_t202" coordsize="21600,21600" o:spt="202" path="m,l,21600r21600,l21600,xe">
              <v:stroke joinstyle="miter"/>
              <v:path gradientshapeok="t" o:connecttype="rect"/>
            </v:shapetype>
            <v:shape id="Text Box 1" o:spid="_x0000_s1028" type="#_x0000_t202" alt="Protected" style="position:absolute;margin-left:0;margin-top:0;width:60.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VaEw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XwyTL+B6kBLeTjyHZxctdT6UQR8EZ4IpmlJ&#10;tPhMR62hKzmcLM4a8D/+5o/5hDtFOetIMCW3pGjO9DdLfExm0zyPAku38ed8Fm8+3cjYDIbdmXsg&#10;LY7pWTiZzJiHejBrD+aNNL2M3SgkrKSeJcfBvMejfOlNSLVcpiTSkhP4aNdOxtIRswjoa/8mvDuh&#10;jkTXEwySEsU78I+58c/gljskChIzEd8jmifYSYeJsNObiUL/9Z6yLi978R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DpUuVa&#10;EwIAACEEAAAOAAAAAAAAAAAAAAAAAC4CAABkcnMvZTJvRG9jLnhtbFBLAQItABQABgAIAAAAIQBE&#10;DhJT2wAAAAQBAAAPAAAAAAAAAAAAAAAAAG0EAABkcnMvZG93bnJldi54bWxQSwUGAAAAAAQABADz&#10;AAAAdQUAAAAA&#10;" filled="f" stroked="f">
              <v:textbox style="mso-fit-shape-to-text:t" inset="20pt,15pt,0,0">
                <w:txbxContent>
                  <w:p w14:paraId="6A0897EF" w14:textId="66B9A6B4" w:rsidR="00B31C6A" w:rsidRPr="00B31C6A" w:rsidRDefault="00B31C6A" w:rsidP="00B31C6A">
                    <w:pPr>
                      <w:rPr>
                        <w:rFonts w:ascii="Calibri" w:eastAsia="Calibri" w:hAnsi="Calibri" w:cs="Calibri"/>
                        <w:noProof/>
                        <w:color w:val="000000"/>
                        <w:sz w:val="20"/>
                        <w:szCs w:val="20"/>
                      </w:rPr>
                    </w:pPr>
                    <w:r w:rsidRPr="00B31C6A">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5465E"/>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620A01"/>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421156"/>
    <w:multiLevelType w:val="hybridMultilevel"/>
    <w:tmpl w:val="10F02D3E"/>
    <w:lvl w:ilvl="0" w:tplc="E3E431AC">
      <w:numFmt w:val="bullet"/>
      <w:lvlText w:val="-"/>
      <w:lvlJc w:val="left"/>
      <w:pPr>
        <w:ind w:left="358" w:hanging="360"/>
      </w:pPr>
      <w:rPr>
        <w:rFonts w:ascii="Times New Roman" w:eastAsia="Garamond" w:hAnsi="Times New Roman" w:cs="Times New Roman" w:hint="default"/>
      </w:rPr>
    </w:lvl>
    <w:lvl w:ilvl="1" w:tplc="20000003" w:tentative="1">
      <w:start w:val="1"/>
      <w:numFmt w:val="bullet"/>
      <w:lvlText w:val="o"/>
      <w:lvlJc w:val="left"/>
      <w:pPr>
        <w:ind w:left="1078" w:hanging="360"/>
      </w:pPr>
      <w:rPr>
        <w:rFonts w:ascii="Courier New" w:hAnsi="Courier New" w:cs="Courier New" w:hint="default"/>
      </w:rPr>
    </w:lvl>
    <w:lvl w:ilvl="2" w:tplc="20000005" w:tentative="1">
      <w:start w:val="1"/>
      <w:numFmt w:val="bullet"/>
      <w:lvlText w:val=""/>
      <w:lvlJc w:val="left"/>
      <w:pPr>
        <w:ind w:left="1798" w:hanging="360"/>
      </w:pPr>
      <w:rPr>
        <w:rFonts w:ascii="Wingdings" w:hAnsi="Wingdings" w:hint="default"/>
      </w:rPr>
    </w:lvl>
    <w:lvl w:ilvl="3" w:tplc="20000001" w:tentative="1">
      <w:start w:val="1"/>
      <w:numFmt w:val="bullet"/>
      <w:lvlText w:val=""/>
      <w:lvlJc w:val="left"/>
      <w:pPr>
        <w:ind w:left="2518" w:hanging="360"/>
      </w:pPr>
      <w:rPr>
        <w:rFonts w:ascii="Symbol" w:hAnsi="Symbol" w:hint="default"/>
      </w:rPr>
    </w:lvl>
    <w:lvl w:ilvl="4" w:tplc="20000003" w:tentative="1">
      <w:start w:val="1"/>
      <w:numFmt w:val="bullet"/>
      <w:lvlText w:val="o"/>
      <w:lvlJc w:val="left"/>
      <w:pPr>
        <w:ind w:left="3238" w:hanging="360"/>
      </w:pPr>
      <w:rPr>
        <w:rFonts w:ascii="Courier New" w:hAnsi="Courier New" w:cs="Courier New" w:hint="default"/>
      </w:rPr>
    </w:lvl>
    <w:lvl w:ilvl="5" w:tplc="20000005" w:tentative="1">
      <w:start w:val="1"/>
      <w:numFmt w:val="bullet"/>
      <w:lvlText w:val=""/>
      <w:lvlJc w:val="left"/>
      <w:pPr>
        <w:ind w:left="3958" w:hanging="360"/>
      </w:pPr>
      <w:rPr>
        <w:rFonts w:ascii="Wingdings" w:hAnsi="Wingdings" w:hint="default"/>
      </w:rPr>
    </w:lvl>
    <w:lvl w:ilvl="6" w:tplc="20000001" w:tentative="1">
      <w:start w:val="1"/>
      <w:numFmt w:val="bullet"/>
      <w:lvlText w:val=""/>
      <w:lvlJc w:val="left"/>
      <w:pPr>
        <w:ind w:left="4678" w:hanging="360"/>
      </w:pPr>
      <w:rPr>
        <w:rFonts w:ascii="Symbol" w:hAnsi="Symbol" w:hint="default"/>
      </w:rPr>
    </w:lvl>
    <w:lvl w:ilvl="7" w:tplc="20000003" w:tentative="1">
      <w:start w:val="1"/>
      <w:numFmt w:val="bullet"/>
      <w:lvlText w:val="o"/>
      <w:lvlJc w:val="left"/>
      <w:pPr>
        <w:ind w:left="5398" w:hanging="360"/>
      </w:pPr>
      <w:rPr>
        <w:rFonts w:ascii="Courier New" w:hAnsi="Courier New" w:cs="Courier New" w:hint="default"/>
      </w:rPr>
    </w:lvl>
    <w:lvl w:ilvl="8" w:tplc="20000005" w:tentative="1">
      <w:start w:val="1"/>
      <w:numFmt w:val="bullet"/>
      <w:lvlText w:val=""/>
      <w:lvlJc w:val="left"/>
      <w:pPr>
        <w:ind w:left="6118" w:hanging="360"/>
      </w:pPr>
      <w:rPr>
        <w:rFonts w:ascii="Wingdings" w:hAnsi="Wingdings" w:hint="default"/>
      </w:rPr>
    </w:lvl>
  </w:abstractNum>
  <w:num w:numId="1" w16cid:durableId="650450456">
    <w:abstractNumId w:val="0"/>
  </w:num>
  <w:num w:numId="2" w16cid:durableId="431047506">
    <w:abstractNumId w:val="1"/>
  </w:num>
  <w:num w:numId="3" w16cid:durableId="1959600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3D"/>
    <w:rsid w:val="000920C1"/>
    <w:rsid w:val="000C56FA"/>
    <w:rsid w:val="000E2748"/>
    <w:rsid w:val="001127E3"/>
    <w:rsid w:val="00176AB1"/>
    <w:rsid w:val="001C075F"/>
    <w:rsid w:val="001D5B74"/>
    <w:rsid w:val="00240153"/>
    <w:rsid w:val="00250167"/>
    <w:rsid w:val="002C3A88"/>
    <w:rsid w:val="002E207A"/>
    <w:rsid w:val="002E774C"/>
    <w:rsid w:val="003003CF"/>
    <w:rsid w:val="00323409"/>
    <w:rsid w:val="00397E2B"/>
    <w:rsid w:val="003A3B7B"/>
    <w:rsid w:val="00406DAD"/>
    <w:rsid w:val="0041710E"/>
    <w:rsid w:val="004536BE"/>
    <w:rsid w:val="004744EC"/>
    <w:rsid w:val="00517E16"/>
    <w:rsid w:val="0052658C"/>
    <w:rsid w:val="00531E04"/>
    <w:rsid w:val="005946BC"/>
    <w:rsid w:val="005C770C"/>
    <w:rsid w:val="00603B95"/>
    <w:rsid w:val="00621206"/>
    <w:rsid w:val="0067503D"/>
    <w:rsid w:val="00691DCE"/>
    <w:rsid w:val="006F1DD8"/>
    <w:rsid w:val="007B0290"/>
    <w:rsid w:val="007B5683"/>
    <w:rsid w:val="008356DE"/>
    <w:rsid w:val="00861189"/>
    <w:rsid w:val="008A1C95"/>
    <w:rsid w:val="00912919"/>
    <w:rsid w:val="009474B0"/>
    <w:rsid w:val="00954FA2"/>
    <w:rsid w:val="00992D95"/>
    <w:rsid w:val="009B07AF"/>
    <w:rsid w:val="009E62CA"/>
    <w:rsid w:val="009E794B"/>
    <w:rsid w:val="009F6C07"/>
    <w:rsid w:val="00A30714"/>
    <w:rsid w:val="00A672E0"/>
    <w:rsid w:val="00AA4BB7"/>
    <w:rsid w:val="00B31C6A"/>
    <w:rsid w:val="00B63B97"/>
    <w:rsid w:val="00BC2AB4"/>
    <w:rsid w:val="00BD773D"/>
    <w:rsid w:val="00C30C3D"/>
    <w:rsid w:val="00C47CDF"/>
    <w:rsid w:val="00C85F97"/>
    <w:rsid w:val="00C87002"/>
    <w:rsid w:val="00D4629B"/>
    <w:rsid w:val="00DE67A8"/>
    <w:rsid w:val="00DF18FB"/>
    <w:rsid w:val="00DF392B"/>
    <w:rsid w:val="00DF6821"/>
    <w:rsid w:val="00E046C2"/>
    <w:rsid w:val="00E35120"/>
    <w:rsid w:val="00E359DB"/>
    <w:rsid w:val="00E360B9"/>
    <w:rsid w:val="00EB2CAD"/>
    <w:rsid w:val="00F61B08"/>
    <w:rsid w:val="00F938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89BE2"/>
  <w15:docId w15:val="{3FFAF0CF-C65E-466A-9EC8-D68C175E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left" w:pos="7200"/>
      </w:tabs>
    </w:pPr>
    <w:rPr>
      <w:i/>
      <w:sz w:val="22"/>
      <w:szCs w:val="20"/>
    </w:rPr>
  </w:style>
  <w:style w:type="character" w:styleId="PageNumber">
    <w:name w:val="page number"/>
    <w:basedOn w:val="DefaultParagraphFont"/>
  </w:style>
  <w:style w:type="paragraph" w:customStyle="1" w:styleId="BankNormal">
    <w:name w:val="BankNormal"/>
    <w:basedOn w:val="Normal"/>
    <w:pPr>
      <w:spacing w:before="240" w:after="60"/>
    </w:pPr>
    <w:rPr>
      <w:szCs w:val="20"/>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paragraph" w:styleId="Title">
    <w:name w:val="Title"/>
    <w:basedOn w:val="Normal"/>
    <w:qFormat/>
    <w:pPr>
      <w:ind w:right="72"/>
      <w:jc w:val="center"/>
    </w:pPr>
    <w:rPr>
      <w:rFonts w:ascii="CG Times" w:hAnsi="CG Times"/>
      <w:b/>
      <w:u w:val="single"/>
      <w:lang w:val="fr-FR"/>
    </w:rPr>
  </w:style>
  <w:style w:type="paragraph" w:styleId="BodyText">
    <w:name w:val="Body Text"/>
    <w:basedOn w:val="Normal"/>
    <w:pPr>
      <w:ind w:right="72"/>
    </w:pPr>
    <w:rPr>
      <w:rFonts w:ascii="CG Times" w:hAnsi="CG Times"/>
      <w:lang w:val="fr-FR"/>
    </w:rPr>
  </w:style>
  <w:style w:type="paragraph" w:styleId="Footer">
    <w:name w:val="footer"/>
    <w:basedOn w:val="Normal"/>
    <w:rsid w:val="00A30714"/>
    <w:pPr>
      <w:tabs>
        <w:tab w:val="center" w:pos="4320"/>
        <w:tab w:val="right" w:pos="8640"/>
      </w:tabs>
    </w:pPr>
  </w:style>
  <w:style w:type="paragraph" w:styleId="BalloonText">
    <w:name w:val="Balloon Text"/>
    <w:basedOn w:val="Normal"/>
    <w:link w:val="BalloonTextChar"/>
    <w:rsid w:val="00250167"/>
    <w:rPr>
      <w:rFonts w:ascii="Tahoma" w:hAnsi="Tahoma" w:cs="Tahoma"/>
      <w:sz w:val="16"/>
      <w:szCs w:val="16"/>
    </w:rPr>
  </w:style>
  <w:style w:type="character" w:customStyle="1" w:styleId="BalloonTextChar">
    <w:name w:val="Balloon Text Char"/>
    <w:basedOn w:val="DefaultParagraphFont"/>
    <w:link w:val="BalloonText"/>
    <w:rsid w:val="00250167"/>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34"/>
    <w:qFormat/>
    <w:rsid w:val="00531E04"/>
    <w:pPr>
      <w:spacing w:after="120" w:line="264" w:lineRule="auto"/>
      <w:ind w:left="720"/>
      <w:contextualSpacing/>
    </w:pPr>
    <w:rPr>
      <w:rFonts w:asciiTheme="minorHAnsi" w:eastAsiaTheme="minorEastAsia" w:hAnsiTheme="minorHAnsi" w:cstheme="minorBidi"/>
      <w:sz w:val="20"/>
      <w:szCs w:val="20"/>
      <w:lang w:val="en-GB"/>
    </w:rPr>
  </w:style>
  <w:style w:type="character" w:customStyle="1" w:styleId="ListParagraphChar">
    <w:name w:val="List Paragraph Char"/>
    <w:aliases w:val="Citation List Char,본문(내용) Char,List Paragraph (numbered (a)) Char"/>
    <w:basedOn w:val="DefaultParagraphFont"/>
    <w:link w:val="ListParagraph"/>
    <w:uiPriority w:val="34"/>
    <w:rsid w:val="00531E04"/>
    <w:rPr>
      <w:rFonts w:asciiTheme="minorHAnsi" w:eastAsiaTheme="minorEastAsia" w:hAnsiTheme="minorHAnsi" w:cstheme="minorBidi"/>
      <w:lang w:val="en-GB" w:eastAsia="en-US"/>
    </w:rPr>
  </w:style>
  <w:style w:type="character" w:styleId="FootnoteReference">
    <w:name w:val="footnote reference"/>
    <w:rsid w:val="001C075F"/>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ADB"/>
    <w:basedOn w:val="Normal"/>
    <w:link w:val="FootnoteTextChar"/>
    <w:qFormat/>
    <w:rsid w:val="001C075F"/>
    <w:pPr>
      <w:jc w:val="both"/>
    </w:pPr>
    <w:rPr>
      <w:sz w:val="20"/>
      <w:szCs w:val="20"/>
      <w:lang w:val="es-ES_tradnl" w:eastAsia="fr-FR"/>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C075F"/>
    <w:rPr>
      <w:lang w:val="es-ES_tradnl"/>
    </w:rPr>
  </w:style>
  <w:style w:type="character" w:styleId="Hyperlink">
    <w:name w:val="Hyperlink"/>
    <w:basedOn w:val="DefaultParagraphFont"/>
    <w:unhideWhenUsed/>
    <w:rsid w:val="00BD773D"/>
    <w:rPr>
      <w:color w:val="0000FF" w:themeColor="hyperlink"/>
      <w:u w:val="single"/>
    </w:rPr>
  </w:style>
  <w:style w:type="character" w:styleId="UnresolvedMention">
    <w:name w:val="Unresolved Mention"/>
    <w:basedOn w:val="DefaultParagraphFont"/>
    <w:uiPriority w:val="99"/>
    <w:semiHidden/>
    <w:unhideWhenUsed/>
    <w:rsid w:val="00BD773D"/>
    <w:rPr>
      <w:color w:val="605E5C"/>
      <w:shd w:val="clear" w:color="auto" w:fill="E1DFDD"/>
    </w:rPr>
  </w:style>
  <w:style w:type="paragraph" w:styleId="Revision">
    <w:name w:val="Revision"/>
    <w:hidden/>
    <w:uiPriority w:val="99"/>
    <w:semiHidden/>
    <w:rsid w:val="000E274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aden.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cp-padec@anaden.org"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naden.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D7EFB-4CA4-4955-8E86-777A0056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6973</Characters>
  <Application>Microsoft Office Word</Application>
  <DocSecurity>0</DocSecurity>
  <Lines>199</Lines>
  <Paragraphs>112</Paragraphs>
  <ScaleCrop>false</ScaleCrop>
  <HeadingPairs>
    <vt:vector size="2" baseType="variant">
      <vt:variant>
        <vt:lpstr>Title</vt:lpstr>
      </vt:variant>
      <vt:variant>
        <vt:i4>1</vt:i4>
      </vt:variant>
    </vt:vector>
  </HeadingPairs>
  <TitlesOfParts>
    <vt:vector size="1" baseType="lpstr">
      <vt:lpstr>Examplaire de modèle de</vt:lpstr>
    </vt:vector>
  </TitlesOfParts>
  <Company>World Bank Group</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Examplaire de modèle de</dc:title>
  <dc:creator>Jean-Jacques</dc:creator>
  <cp:lastModifiedBy>Cheikh Oumar Dia</cp:lastModifiedBy>
  <cp:revision>3</cp:revision>
  <cp:lastPrinted>2003-07-29T07:59:00Z</cp:lastPrinted>
  <dcterms:created xsi:type="dcterms:W3CDTF">2026-03-10T10:53:00Z</dcterms:created>
  <dcterms:modified xsi:type="dcterms:W3CDTF">2026-03-11T04:21:00Z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74a80e2f,650d40db,7e4ace0b</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2025-02-06T08:34:49Z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563a091e-cf7c-42df-8805-3b86dcd836a5</vt:lpwstr>
  </property>
  <property fmtid="{D5CDD505-2E9C-101B-9397-08002B2CF9AE}" pid="11" name="MSIP_Label_9ef4adf7-25a7-4f52-a61a-df7190f1d881_ContentBits">
    <vt:lpwstr>1</vt:lpwstr>
  </property>
</Properties>
</file>