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1B18" w14:textId="77777777" w:rsidR="007867E4" w:rsidRDefault="007867E4" w:rsidP="007867E4">
      <w:pPr>
        <w:widowControl w:val="0"/>
        <w:autoSpaceDE w:val="0"/>
        <w:autoSpaceDN w:val="0"/>
        <w:spacing w:before="252" w:after="0" w:line="240" w:lineRule="auto"/>
        <w:jc w:val="center"/>
        <w:rPr>
          <w:rFonts w:asciiTheme="majorHAnsi" w:eastAsia="Times New Roman" w:hAnsiTheme="majorHAnsi" w:cs="Times New Roman"/>
          <w:b/>
          <w:bCs/>
          <w:spacing w:val="4"/>
          <w:sz w:val="28"/>
          <w:szCs w:val="28"/>
        </w:rPr>
      </w:pPr>
      <w:r w:rsidRPr="00F333CF">
        <w:rPr>
          <w:rFonts w:asciiTheme="majorHAnsi" w:eastAsia="Times New Roman" w:hAnsiTheme="majorHAnsi" w:cs="Times New Roman"/>
          <w:b/>
          <w:bCs/>
          <w:spacing w:val="-4"/>
          <w:sz w:val="34"/>
          <w:szCs w:val="34"/>
        </w:rPr>
        <w:t>S</w:t>
      </w:r>
      <w:r w:rsidRPr="00F333CF">
        <w:rPr>
          <w:rFonts w:asciiTheme="majorHAnsi" w:eastAsia="Times New Roman" w:hAnsiTheme="majorHAnsi" w:cs="Times New Roman"/>
          <w:b/>
          <w:bCs/>
          <w:spacing w:val="4"/>
          <w:sz w:val="28"/>
          <w:szCs w:val="28"/>
        </w:rPr>
        <w:t xml:space="preserve">PECIFIC </w:t>
      </w:r>
      <w:r w:rsidRPr="00F333CF">
        <w:rPr>
          <w:rFonts w:asciiTheme="majorHAnsi" w:eastAsia="Times New Roman" w:hAnsiTheme="majorHAnsi" w:cs="Times New Roman"/>
          <w:b/>
          <w:bCs/>
          <w:spacing w:val="-4"/>
          <w:sz w:val="34"/>
          <w:szCs w:val="34"/>
        </w:rPr>
        <w:t>P</w:t>
      </w:r>
      <w:r w:rsidRPr="00F333CF">
        <w:rPr>
          <w:rFonts w:asciiTheme="majorHAnsi" w:eastAsia="Times New Roman" w:hAnsiTheme="majorHAnsi" w:cs="Times New Roman"/>
          <w:b/>
          <w:bCs/>
          <w:spacing w:val="4"/>
          <w:sz w:val="28"/>
          <w:szCs w:val="28"/>
        </w:rPr>
        <w:t xml:space="preserve">ROCUREMENT </w:t>
      </w:r>
      <w:r w:rsidRPr="00F333CF">
        <w:rPr>
          <w:rFonts w:asciiTheme="majorHAnsi" w:eastAsia="Times New Roman" w:hAnsiTheme="majorHAnsi" w:cs="Times New Roman"/>
          <w:b/>
          <w:bCs/>
          <w:spacing w:val="-4"/>
          <w:sz w:val="34"/>
          <w:szCs w:val="34"/>
        </w:rPr>
        <w:t>N</w:t>
      </w:r>
      <w:r w:rsidRPr="00F333CF">
        <w:rPr>
          <w:rFonts w:asciiTheme="majorHAnsi" w:eastAsia="Times New Roman" w:hAnsiTheme="majorHAnsi" w:cs="Times New Roman"/>
          <w:b/>
          <w:bCs/>
          <w:spacing w:val="4"/>
          <w:sz w:val="28"/>
          <w:szCs w:val="28"/>
        </w:rPr>
        <w:t>OTICE</w:t>
      </w:r>
    </w:p>
    <w:p w14:paraId="58D11B19" w14:textId="77777777" w:rsidR="007867E4" w:rsidRPr="00F333CF" w:rsidRDefault="007867E4" w:rsidP="007867E4">
      <w:pPr>
        <w:widowControl w:val="0"/>
        <w:autoSpaceDE w:val="0"/>
        <w:autoSpaceDN w:val="0"/>
        <w:spacing w:before="252" w:after="0" w:line="240" w:lineRule="auto"/>
        <w:jc w:val="center"/>
        <w:rPr>
          <w:rFonts w:asciiTheme="majorHAnsi" w:eastAsia="Times New Roman" w:hAnsiTheme="majorHAnsi" w:cs="Times New Roman"/>
          <w:b/>
          <w:bCs/>
          <w:spacing w:val="-4"/>
          <w:sz w:val="32"/>
          <w:szCs w:val="32"/>
        </w:rPr>
      </w:pPr>
      <w:r w:rsidRPr="00F333CF">
        <w:rPr>
          <w:rFonts w:asciiTheme="majorHAnsi" w:eastAsia="Times New Roman" w:hAnsiTheme="majorHAnsi" w:cs="Times New Roman"/>
          <w:b/>
          <w:bCs/>
          <w:spacing w:val="4"/>
          <w:sz w:val="28"/>
          <w:szCs w:val="28"/>
        </w:rPr>
        <w:br/>
      </w:r>
      <w:r w:rsidRPr="00F333CF">
        <w:rPr>
          <w:rFonts w:asciiTheme="majorHAnsi" w:eastAsia="Times New Roman" w:hAnsiTheme="majorHAnsi" w:cs="Times New Roman"/>
          <w:b/>
          <w:bCs/>
          <w:spacing w:val="-4"/>
          <w:sz w:val="32"/>
          <w:szCs w:val="32"/>
        </w:rPr>
        <w:t>Invitation for Pre</w:t>
      </w:r>
      <w:r>
        <w:rPr>
          <w:rFonts w:asciiTheme="majorHAnsi" w:eastAsia="Times New Roman" w:hAnsiTheme="majorHAnsi" w:cs="Times New Roman"/>
          <w:b/>
          <w:bCs/>
          <w:spacing w:val="-4"/>
          <w:sz w:val="32"/>
          <w:szCs w:val="32"/>
        </w:rPr>
        <w:t>-</w:t>
      </w:r>
      <w:r w:rsidRPr="00F333CF">
        <w:rPr>
          <w:rFonts w:asciiTheme="majorHAnsi" w:eastAsia="Times New Roman" w:hAnsiTheme="majorHAnsi" w:cs="Times New Roman"/>
          <w:b/>
          <w:bCs/>
          <w:spacing w:val="-4"/>
          <w:sz w:val="32"/>
          <w:szCs w:val="32"/>
        </w:rPr>
        <w:t>qualification</w:t>
      </w:r>
    </w:p>
    <w:p w14:paraId="58D11B1A" w14:textId="77777777" w:rsidR="007867E4" w:rsidRPr="00C76DD6" w:rsidRDefault="007867E4" w:rsidP="007867E4">
      <w:pPr>
        <w:widowControl w:val="0"/>
        <w:autoSpaceDE w:val="0"/>
        <w:autoSpaceDN w:val="0"/>
        <w:spacing w:after="0" w:line="240" w:lineRule="auto"/>
        <w:rPr>
          <w:rFonts w:ascii="Times New Roman" w:eastAsia="Times New Roman" w:hAnsi="Times New Roman" w:cs="Times New Roman"/>
          <w:i/>
          <w:iCs/>
          <w:spacing w:val="-6"/>
          <w:sz w:val="24"/>
          <w:szCs w:val="24"/>
        </w:rPr>
      </w:pPr>
    </w:p>
    <w:p w14:paraId="2DF16CDF" w14:textId="77777777" w:rsidR="008632F0" w:rsidRPr="008632F0" w:rsidRDefault="008632F0" w:rsidP="008632F0">
      <w:pPr>
        <w:widowControl w:val="0"/>
        <w:autoSpaceDE w:val="0"/>
        <w:autoSpaceDN w:val="0"/>
        <w:spacing w:after="120" w:line="240" w:lineRule="auto"/>
        <w:jc w:val="center"/>
        <w:rPr>
          <w:rFonts w:ascii="Times New Roman" w:eastAsia="Times New Roman" w:hAnsi="Times New Roman" w:cs="Times New Roman"/>
          <w:i/>
          <w:iCs/>
          <w:spacing w:val="-6"/>
          <w:sz w:val="24"/>
          <w:szCs w:val="24"/>
        </w:rPr>
      </w:pPr>
      <w:r w:rsidRPr="008632F0">
        <w:rPr>
          <w:rFonts w:ascii="Times New Roman" w:eastAsia="Times New Roman" w:hAnsi="Times New Roman" w:cs="Times New Roman"/>
          <w:i/>
          <w:iCs/>
          <w:spacing w:val="-6"/>
          <w:sz w:val="24"/>
          <w:szCs w:val="24"/>
        </w:rPr>
        <w:t>Republic of Tajikistan</w:t>
      </w:r>
    </w:p>
    <w:p w14:paraId="51BBA8BE" w14:textId="77777777" w:rsidR="008632F0" w:rsidRPr="008632F0" w:rsidRDefault="008632F0" w:rsidP="008632F0">
      <w:pPr>
        <w:widowControl w:val="0"/>
        <w:autoSpaceDE w:val="0"/>
        <w:autoSpaceDN w:val="0"/>
        <w:spacing w:after="120" w:line="240" w:lineRule="auto"/>
        <w:jc w:val="center"/>
        <w:rPr>
          <w:rFonts w:ascii="Times New Roman" w:eastAsia="Times New Roman" w:hAnsi="Times New Roman" w:cs="Times New Roman"/>
          <w:i/>
          <w:iCs/>
          <w:spacing w:val="-6"/>
          <w:sz w:val="24"/>
          <w:szCs w:val="24"/>
        </w:rPr>
      </w:pPr>
      <w:r w:rsidRPr="008632F0">
        <w:rPr>
          <w:rFonts w:ascii="Times New Roman" w:eastAsia="Times New Roman" w:hAnsi="Times New Roman" w:cs="Times New Roman"/>
          <w:i/>
          <w:iCs/>
          <w:spacing w:val="-6"/>
          <w:sz w:val="24"/>
          <w:szCs w:val="24"/>
        </w:rPr>
        <w:t>Tourism Business Education Development Project</w:t>
      </w:r>
    </w:p>
    <w:p w14:paraId="15613189" w14:textId="77777777" w:rsidR="008632F0" w:rsidRPr="008632F0" w:rsidRDefault="008632F0" w:rsidP="008632F0">
      <w:pPr>
        <w:widowControl w:val="0"/>
        <w:autoSpaceDE w:val="0"/>
        <w:autoSpaceDN w:val="0"/>
        <w:spacing w:after="120" w:line="240" w:lineRule="auto"/>
        <w:jc w:val="center"/>
        <w:rPr>
          <w:rFonts w:ascii="Times New Roman" w:eastAsia="Times New Roman" w:hAnsi="Times New Roman" w:cs="Times New Roman"/>
          <w:i/>
          <w:iCs/>
          <w:spacing w:val="-6"/>
          <w:sz w:val="24"/>
          <w:szCs w:val="24"/>
        </w:rPr>
      </w:pPr>
      <w:r w:rsidRPr="008632F0">
        <w:rPr>
          <w:rFonts w:ascii="Times New Roman" w:eastAsia="Times New Roman" w:hAnsi="Times New Roman" w:cs="Times New Roman"/>
          <w:i/>
          <w:iCs/>
          <w:spacing w:val="-6"/>
          <w:sz w:val="24"/>
          <w:szCs w:val="24"/>
        </w:rPr>
        <w:t xml:space="preserve">Construction of Education and Dormitory Facilities of the </w:t>
      </w:r>
      <w:proofErr w:type="spellStart"/>
      <w:r w:rsidRPr="008632F0">
        <w:rPr>
          <w:rFonts w:ascii="Times New Roman" w:eastAsia="Times New Roman" w:hAnsi="Times New Roman" w:cs="Times New Roman"/>
          <w:i/>
          <w:iCs/>
          <w:spacing w:val="-6"/>
          <w:sz w:val="24"/>
          <w:szCs w:val="24"/>
        </w:rPr>
        <w:t>Danghara</w:t>
      </w:r>
      <w:proofErr w:type="spellEnd"/>
      <w:r w:rsidRPr="008632F0">
        <w:rPr>
          <w:rFonts w:ascii="Times New Roman" w:eastAsia="Times New Roman" w:hAnsi="Times New Roman" w:cs="Times New Roman"/>
          <w:i/>
          <w:iCs/>
          <w:spacing w:val="-6"/>
          <w:sz w:val="24"/>
          <w:szCs w:val="24"/>
        </w:rPr>
        <w:t xml:space="preserve"> International Institute</w:t>
      </w:r>
    </w:p>
    <w:p w14:paraId="58D11B1F" w14:textId="6CF19E83" w:rsidR="007867E4" w:rsidRDefault="008632F0" w:rsidP="008632F0">
      <w:pPr>
        <w:widowControl w:val="0"/>
        <w:autoSpaceDE w:val="0"/>
        <w:autoSpaceDN w:val="0"/>
        <w:spacing w:line="240" w:lineRule="auto"/>
        <w:jc w:val="center"/>
        <w:rPr>
          <w:rFonts w:ascii="Times New Roman" w:eastAsia="Times New Roman" w:hAnsi="Times New Roman" w:cs="Times New Roman"/>
          <w:i/>
          <w:iCs/>
          <w:spacing w:val="-6"/>
          <w:sz w:val="24"/>
          <w:szCs w:val="24"/>
          <w:lang w:val="ru-RU"/>
        </w:rPr>
      </w:pPr>
      <w:r w:rsidRPr="008632F0">
        <w:rPr>
          <w:rFonts w:ascii="Times New Roman" w:eastAsia="Times New Roman" w:hAnsi="Times New Roman" w:cs="Times New Roman"/>
          <w:i/>
          <w:iCs/>
          <w:spacing w:val="-6"/>
          <w:sz w:val="24"/>
          <w:szCs w:val="24"/>
        </w:rPr>
        <w:t>Financing No. TJK1048</w:t>
      </w:r>
    </w:p>
    <w:p w14:paraId="1672C01B" w14:textId="77777777" w:rsidR="008632F0" w:rsidRPr="008632F0" w:rsidRDefault="008632F0" w:rsidP="008632F0">
      <w:pPr>
        <w:widowControl w:val="0"/>
        <w:autoSpaceDE w:val="0"/>
        <w:autoSpaceDN w:val="0"/>
        <w:spacing w:line="240" w:lineRule="auto"/>
        <w:jc w:val="center"/>
        <w:rPr>
          <w:rFonts w:ascii="Times New Roman" w:eastAsia="Times New Roman" w:hAnsi="Times New Roman" w:cs="Times New Roman"/>
          <w:spacing w:val="-4"/>
          <w:sz w:val="24"/>
          <w:szCs w:val="24"/>
          <w:lang w:val="ru-RU"/>
        </w:rPr>
      </w:pPr>
    </w:p>
    <w:p w14:paraId="0DF42B7F" w14:textId="77777777" w:rsidR="008632F0" w:rsidRPr="008632F0" w:rsidRDefault="008632F0" w:rsidP="008632F0">
      <w:pPr>
        <w:widowControl w:val="0"/>
        <w:autoSpaceDE w:val="0"/>
        <w:autoSpaceDN w:val="0"/>
        <w:spacing w:line="240" w:lineRule="auto"/>
        <w:jc w:val="both"/>
        <w:rPr>
          <w:rFonts w:ascii="Times New Roman" w:eastAsia="Times New Roman" w:hAnsi="Times New Roman" w:cs="Times New Roman"/>
          <w:sz w:val="24"/>
          <w:szCs w:val="24"/>
        </w:rPr>
      </w:pPr>
      <w:r w:rsidRPr="008632F0">
        <w:rPr>
          <w:rFonts w:ascii="Times New Roman" w:eastAsia="Times New Roman" w:hAnsi="Times New Roman" w:cs="Times New Roman"/>
          <w:sz w:val="24"/>
          <w:szCs w:val="24"/>
        </w:rPr>
        <w:t>This invitation for prequalification follows the general procurement notice for this project that appeared in the websites of the Islamic Development Bank, the DG Market, the International University of Tourism and Entrepreneurship of Tajikistan (IUTET), and the Ministry of Economic Development and Trade dated February 10, 2026.</w:t>
      </w:r>
    </w:p>
    <w:p w14:paraId="58D11B21" w14:textId="2261FE4F" w:rsidR="007867E4" w:rsidRPr="00C76DD6" w:rsidRDefault="008632F0" w:rsidP="007867E4">
      <w:pPr>
        <w:widowControl w:val="0"/>
        <w:autoSpaceDE w:val="0"/>
        <w:autoSpaceDN w:val="0"/>
        <w:spacing w:line="240" w:lineRule="auto"/>
        <w:jc w:val="both"/>
        <w:rPr>
          <w:rFonts w:ascii="Times New Roman" w:eastAsia="Times New Roman" w:hAnsi="Times New Roman" w:cs="Times New Roman"/>
          <w:i/>
          <w:iCs/>
          <w:sz w:val="24"/>
          <w:szCs w:val="24"/>
        </w:rPr>
      </w:pPr>
      <w:r w:rsidRPr="008632F0">
        <w:rPr>
          <w:rFonts w:ascii="Times New Roman" w:eastAsia="Times New Roman" w:hAnsi="Times New Roman" w:cs="Times New Roman"/>
          <w:sz w:val="24"/>
          <w:szCs w:val="24"/>
        </w:rPr>
        <w:t xml:space="preserve">The Republic of Tajikistan has applied for a financing from the Islamic Development Bank (IsDB) toward the cost of the Tourism Business Education Development Project and it intends to apply part of the proceeds of this financing to payments under the Contract for Construction of Education and Dormitory Facilities of the </w:t>
      </w:r>
      <w:proofErr w:type="spellStart"/>
      <w:r w:rsidRPr="008632F0">
        <w:rPr>
          <w:rFonts w:ascii="Times New Roman" w:eastAsia="Times New Roman" w:hAnsi="Times New Roman" w:cs="Times New Roman"/>
          <w:sz w:val="24"/>
          <w:szCs w:val="24"/>
        </w:rPr>
        <w:t>Danghara</w:t>
      </w:r>
      <w:proofErr w:type="spellEnd"/>
      <w:r w:rsidRPr="008632F0">
        <w:rPr>
          <w:rFonts w:ascii="Times New Roman" w:eastAsia="Times New Roman" w:hAnsi="Times New Roman" w:cs="Times New Roman"/>
          <w:sz w:val="24"/>
          <w:szCs w:val="24"/>
        </w:rPr>
        <w:t xml:space="preserve"> International Institute. The International University of Tourism and Entrepreneurship of Tajikistan intends to prequalify contractors and/or firms for goods, works and related services to be procured under this project. The activities include the execution or completion of modern, climate-resilient, energy-efficient, eco-friendly, gender-sensitive, and disability-accessible academic facilities (with 1,314 seats in 56 classrooms, a conference hall, and a sports hall) and inclusive student accommodation (a 336-bed dormitory); and ESHS Management. It is expected that invitations for bid will be made in the second half of 202</w:t>
      </w:r>
      <w:r w:rsidRPr="00650703">
        <w:rPr>
          <w:rFonts w:ascii="Times New Roman" w:eastAsia="Times New Roman" w:hAnsi="Times New Roman" w:cs="Times New Roman"/>
          <w:sz w:val="24"/>
          <w:szCs w:val="24"/>
        </w:rPr>
        <w:t>6</w:t>
      </w:r>
      <w:r w:rsidR="00650703">
        <w:rPr>
          <w:rFonts w:ascii="Times New Roman" w:eastAsia="Times New Roman" w:hAnsi="Times New Roman" w:cs="Times New Roman"/>
          <w:sz w:val="24"/>
          <w:szCs w:val="24"/>
        </w:rPr>
        <w:t>.</w:t>
      </w:r>
    </w:p>
    <w:p w14:paraId="268BE4CF" w14:textId="77777777" w:rsidR="00442606" w:rsidRPr="00442606" w:rsidRDefault="008632F0" w:rsidP="008632F0">
      <w:pPr>
        <w:widowControl w:val="0"/>
        <w:autoSpaceDE w:val="0"/>
        <w:autoSpaceDN w:val="0"/>
        <w:spacing w:line="240" w:lineRule="auto"/>
        <w:jc w:val="both"/>
        <w:rPr>
          <w:rFonts w:ascii="Times New Roman" w:eastAsia="Times New Roman" w:hAnsi="Times New Roman" w:cs="Times New Roman"/>
          <w:sz w:val="24"/>
          <w:szCs w:val="24"/>
        </w:rPr>
      </w:pPr>
      <w:r w:rsidRPr="008632F0">
        <w:rPr>
          <w:rFonts w:ascii="Times New Roman" w:eastAsia="Times New Roman" w:hAnsi="Times New Roman" w:cs="Times New Roman"/>
          <w:sz w:val="24"/>
          <w:szCs w:val="24"/>
        </w:rPr>
        <w:t xml:space="preserve">Contractors with the following key qualifications are invited to participate in the pre-qualification process: </w:t>
      </w:r>
    </w:p>
    <w:p w14:paraId="7C2DFDEE" w14:textId="32446D18" w:rsidR="00442606" w:rsidRPr="00442606" w:rsidRDefault="008632F0" w:rsidP="00442606">
      <w:pPr>
        <w:pStyle w:val="ListParagraph"/>
        <w:widowControl w:val="0"/>
        <w:numPr>
          <w:ilvl w:val="0"/>
          <w:numId w:val="1"/>
        </w:numPr>
        <w:autoSpaceDE w:val="0"/>
        <w:autoSpaceDN w:val="0"/>
        <w:spacing w:line="240" w:lineRule="auto"/>
        <w:jc w:val="both"/>
        <w:rPr>
          <w:rFonts w:ascii="Times New Roman" w:eastAsia="Times New Roman" w:hAnsi="Times New Roman" w:cs="Times New Roman"/>
          <w:sz w:val="24"/>
          <w:szCs w:val="24"/>
        </w:rPr>
      </w:pPr>
      <w:r w:rsidRPr="00442606">
        <w:rPr>
          <w:rFonts w:ascii="Times New Roman" w:eastAsia="Times New Roman" w:hAnsi="Times New Roman" w:cs="Times New Roman"/>
          <w:b/>
          <w:bCs/>
          <w:sz w:val="24"/>
          <w:szCs w:val="24"/>
        </w:rPr>
        <w:t>Financial resources</w:t>
      </w:r>
      <w:r w:rsidRPr="00442606">
        <w:rPr>
          <w:rFonts w:ascii="Times New Roman" w:eastAsia="Times New Roman" w:hAnsi="Times New Roman" w:cs="Times New Roman"/>
          <w:sz w:val="24"/>
          <w:szCs w:val="24"/>
        </w:rPr>
        <w:t xml:space="preserve">: Minimal financial resources to meet the cash flow requirements for works of US$ </w:t>
      </w:r>
      <w:r w:rsidR="00405F3F" w:rsidRPr="00405F3F">
        <w:rPr>
          <w:rFonts w:ascii="Times New Roman" w:eastAsia="Times New Roman" w:hAnsi="Times New Roman" w:cs="Times New Roman"/>
          <w:sz w:val="24"/>
          <w:szCs w:val="24"/>
        </w:rPr>
        <w:t>3,500,000.00</w:t>
      </w:r>
      <w:r w:rsidRPr="00442606">
        <w:rPr>
          <w:rFonts w:ascii="Times New Roman" w:eastAsia="Times New Roman" w:hAnsi="Times New Roman" w:cs="Times New Roman"/>
          <w:sz w:val="24"/>
          <w:szCs w:val="24"/>
        </w:rPr>
        <w:t xml:space="preserve">. </w:t>
      </w:r>
    </w:p>
    <w:p w14:paraId="67E9DFD8" w14:textId="6D5DB908" w:rsidR="00442606" w:rsidRPr="00442606" w:rsidRDefault="008632F0" w:rsidP="00442606">
      <w:pPr>
        <w:pStyle w:val="ListParagraph"/>
        <w:widowControl w:val="0"/>
        <w:numPr>
          <w:ilvl w:val="0"/>
          <w:numId w:val="1"/>
        </w:numPr>
        <w:autoSpaceDE w:val="0"/>
        <w:autoSpaceDN w:val="0"/>
        <w:spacing w:line="240" w:lineRule="auto"/>
        <w:jc w:val="both"/>
        <w:rPr>
          <w:rFonts w:ascii="Times New Roman" w:eastAsia="Times New Roman" w:hAnsi="Times New Roman" w:cs="Times New Roman"/>
          <w:sz w:val="24"/>
          <w:szCs w:val="24"/>
        </w:rPr>
      </w:pPr>
      <w:r w:rsidRPr="00442606">
        <w:rPr>
          <w:rFonts w:ascii="Times New Roman" w:eastAsia="Times New Roman" w:hAnsi="Times New Roman" w:cs="Times New Roman"/>
          <w:b/>
          <w:bCs/>
          <w:sz w:val="24"/>
          <w:szCs w:val="24"/>
        </w:rPr>
        <w:t>Average annual construction turnover</w:t>
      </w:r>
      <w:r w:rsidRPr="00442606">
        <w:rPr>
          <w:rFonts w:ascii="Times New Roman" w:eastAsia="Times New Roman" w:hAnsi="Times New Roman" w:cs="Times New Roman"/>
          <w:sz w:val="24"/>
          <w:szCs w:val="24"/>
        </w:rPr>
        <w:t xml:space="preserve">: Minimum average annual construction turnover of US$ </w:t>
      </w:r>
      <w:r w:rsidR="00405F3F" w:rsidRPr="00405F3F">
        <w:rPr>
          <w:rFonts w:ascii="Times New Roman" w:eastAsia="Times New Roman" w:hAnsi="Times New Roman" w:cs="Times New Roman"/>
          <w:sz w:val="24"/>
          <w:szCs w:val="24"/>
        </w:rPr>
        <w:t>1</w:t>
      </w:r>
      <w:r w:rsidRPr="00442606">
        <w:rPr>
          <w:rFonts w:ascii="Times New Roman" w:eastAsia="Times New Roman" w:hAnsi="Times New Roman" w:cs="Times New Roman"/>
          <w:sz w:val="24"/>
          <w:szCs w:val="24"/>
        </w:rPr>
        <w:t xml:space="preserve">0,000,000. </w:t>
      </w:r>
    </w:p>
    <w:p w14:paraId="54CF7303" w14:textId="2D2E7D4C" w:rsidR="008632F0" w:rsidRPr="00442606" w:rsidRDefault="008632F0" w:rsidP="00442606">
      <w:pPr>
        <w:pStyle w:val="ListParagraph"/>
        <w:widowControl w:val="0"/>
        <w:numPr>
          <w:ilvl w:val="0"/>
          <w:numId w:val="1"/>
        </w:numPr>
        <w:autoSpaceDE w:val="0"/>
        <w:autoSpaceDN w:val="0"/>
        <w:spacing w:line="240" w:lineRule="auto"/>
        <w:jc w:val="both"/>
        <w:rPr>
          <w:rFonts w:ascii="Times New Roman" w:eastAsia="Times New Roman" w:hAnsi="Times New Roman" w:cs="Times New Roman"/>
          <w:sz w:val="24"/>
          <w:szCs w:val="24"/>
        </w:rPr>
      </w:pPr>
      <w:r w:rsidRPr="00442606">
        <w:rPr>
          <w:rFonts w:ascii="Times New Roman" w:eastAsia="Times New Roman" w:hAnsi="Times New Roman" w:cs="Times New Roman"/>
          <w:b/>
          <w:bCs/>
          <w:sz w:val="24"/>
          <w:szCs w:val="24"/>
        </w:rPr>
        <w:t>Construction and contract management experience</w:t>
      </w:r>
      <w:r w:rsidRPr="00442606">
        <w:rPr>
          <w:rFonts w:ascii="Times New Roman" w:eastAsia="Times New Roman" w:hAnsi="Times New Roman" w:cs="Times New Roman"/>
          <w:sz w:val="24"/>
          <w:szCs w:val="24"/>
        </w:rPr>
        <w:t>: Minimum 2 contracts each of minimum value US$ 10,000,000 that have been satisfactorily and substantially completed between 1st January 20</w:t>
      </w:r>
      <w:r w:rsidR="00170DE3" w:rsidRPr="00170DE3">
        <w:rPr>
          <w:rFonts w:ascii="Times New Roman" w:eastAsia="Times New Roman" w:hAnsi="Times New Roman" w:cs="Times New Roman"/>
          <w:sz w:val="24"/>
          <w:szCs w:val="24"/>
        </w:rPr>
        <w:t>20</w:t>
      </w:r>
      <w:r w:rsidRPr="00442606">
        <w:rPr>
          <w:rFonts w:ascii="Times New Roman" w:eastAsia="Times New Roman" w:hAnsi="Times New Roman" w:cs="Times New Roman"/>
          <w:sz w:val="24"/>
          <w:szCs w:val="24"/>
        </w:rPr>
        <w:t xml:space="preserve"> and application submission deadline.</w:t>
      </w:r>
    </w:p>
    <w:p w14:paraId="44D33724" w14:textId="77777777" w:rsidR="00442606" w:rsidRPr="00442606" w:rsidRDefault="00442606" w:rsidP="00442606">
      <w:pPr>
        <w:widowControl w:val="0"/>
        <w:autoSpaceDE w:val="0"/>
        <w:autoSpaceDN w:val="0"/>
        <w:spacing w:line="240" w:lineRule="auto"/>
        <w:jc w:val="both"/>
        <w:rPr>
          <w:rFonts w:ascii="Times New Roman" w:eastAsia="Times New Roman" w:hAnsi="Times New Roman" w:cs="Times New Roman"/>
          <w:sz w:val="24"/>
          <w:szCs w:val="24"/>
        </w:rPr>
      </w:pPr>
      <w:r w:rsidRPr="00442606">
        <w:rPr>
          <w:rFonts w:ascii="Times New Roman" w:eastAsia="Times New Roman" w:hAnsi="Times New Roman" w:cs="Times New Roman"/>
          <w:sz w:val="24"/>
          <w:szCs w:val="24"/>
        </w:rPr>
        <w:t>Prequalification will be conducted through prequalification procedures specified in the Islamic Development Bank’s Guidelines for the Procurement of Goods, Works and Related Services, April 2019 (revised February 2023) and is open to all bidders from eligible source countries, as defined in the guidelines.</w:t>
      </w:r>
    </w:p>
    <w:p w14:paraId="75F72B74" w14:textId="77777777" w:rsidR="00442606" w:rsidRPr="00442606" w:rsidRDefault="00442606" w:rsidP="00442606">
      <w:pPr>
        <w:widowControl w:val="0"/>
        <w:autoSpaceDE w:val="0"/>
        <w:autoSpaceDN w:val="0"/>
        <w:spacing w:line="240" w:lineRule="auto"/>
        <w:jc w:val="both"/>
        <w:rPr>
          <w:rFonts w:ascii="Times New Roman" w:eastAsia="Times New Roman" w:hAnsi="Times New Roman" w:cs="Times New Roman"/>
          <w:sz w:val="24"/>
          <w:szCs w:val="24"/>
        </w:rPr>
      </w:pPr>
      <w:r w:rsidRPr="00442606">
        <w:rPr>
          <w:rFonts w:ascii="Times New Roman" w:eastAsia="Times New Roman" w:hAnsi="Times New Roman" w:cs="Times New Roman"/>
          <w:sz w:val="24"/>
          <w:szCs w:val="24"/>
        </w:rPr>
        <w:t xml:space="preserve">Interested eligible Applicants may obtain further information from the prequalification document </w:t>
      </w:r>
      <w:r w:rsidRPr="00442606">
        <w:rPr>
          <w:rFonts w:ascii="Times New Roman" w:eastAsia="Times New Roman" w:hAnsi="Times New Roman" w:cs="Times New Roman"/>
          <w:sz w:val="24"/>
          <w:szCs w:val="24"/>
        </w:rPr>
        <w:lastRenderedPageBreak/>
        <w:t>at the address below during office hours from 08:00 to 17:00. A complete set of the prequalification document in English language may be obtained by interested Applicants (a) on the submission of a written application to the address below. The document will be sent by IUTET via email following Applicants' official request to the address indicated below.</w:t>
      </w:r>
    </w:p>
    <w:p w14:paraId="78592D27" w14:textId="732D1946" w:rsidR="00442606" w:rsidRPr="00442606" w:rsidRDefault="00442606" w:rsidP="00442606">
      <w:pPr>
        <w:widowControl w:val="0"/>
        <w:autoSpaceDE w:val="0"/>
        <w:autoSpaceDN w:val="0"/>
        <w:spacing w:line="240" w:lineRule="auto"/>
        <w:jc w:val="both"/>
        <w:rPr>
          <w:rFonts w:ascii="Times New Roman" w:eastAsia="Times New Roman" w:hAnsi="Times New Roman" w:cs="Times New Roman"/>
          <w:sz w:val="24"/>
          <w:szCs w:val="24"/>
        </w:rPr>
      </w:pPr>
      <w:r w:rsidRPr="00442606">
        <w:rPr>
          <w:rFonts w:ascii="Times New Roman" w:eastAsia="Times New Roman" w:hAnsi="Times New Roman" w:cs="Times New Roman"/>
          <w:sz w:val="24"/>
          <w:szCs w:val="24"/>
        </w:rPr>
        <w:t xml:space="preserve">Applications for prequalification should be submitted in sealed envelopes, delivered to the address below by </w:t>
      </w:r>
      <w:r w:rsidRPr="00B57790">
        <w:rPr>
          <w:rFonts w:ascii="Times New Roman" w:eastAsia="Times New Roman" w:hAnsi="Times New Roman" w:cs="Times New Roman"/>
          <w:b/>
          <w:bCs/>
          <w:sz w:val="24"/>
          <w:szCs w:val="24"/>
        </w:rPr>
        <w:t xml:space="preserve">March </w:t>
      </w:r>
      <w:r w:rsidR="00B57790" w:rsidRPr="00B57790">
        <w:rPr>
          <w:rFonts w:ascii="Times New Roman" w:eastAsia="Times New Roman" w:hAnsi="Times New Roman" w:cs="Times New Roman"/>
          <w:b/>
          <w:bCs/>
          <w:sz w:val="24"/>
          <w:szCs w:val="24"/>
        </w:rPr>
        <w:t>31</w:t>
      </w:r>
      <w:r w:rsidRPr="00B57790">
        <w:rPr>
          <w:rFonts w:ascii="Times New Roman" w:eastAsia="Times New Roman" w:hAnsi="Times New Roman" w:cs="Times New Roman"/>
          <w:b/>
          <w:bCs/>
          <w:sz w:val="24"/>
          <w:szCs w:val="24"/>
        </w:rPr>
        <w:t>, 2026, 17:00 PM (Dushanbe time)</w:t>
      </w:r>
      <w:r w:rsidRPr="00442606">
        <w:rPr>
          <w:rFonts w:ascii="Times New Roman" w:eastAsia="Times New Roman" w:hAnsi="Times New Roman" w:cs="Times New Roman"/>
          <w:sz w:val="24"/>
          <w:szCs w:val="24"/>
        </w:rPr>
        <w:t xml:space="preserve"> and be clearly marked “Application to Prequalify for Tourism Business Education Development Project: Construction of Education and Dormitory Facilities of the </w:t>
      </w:r>
      <w:proofErr w:type="spellStart"/>
      <w:r w:rsidRPr="00442606">
        <w:rPr>
          <w:rFonts w:ascii="Times New Roman" w:eastAsia="Times New Roman" w:hAnsi="Times New Roman" w:cs="Times New Roman"/>
          <w:sz w:val="24"/>
          <w:szCs w:val="24"/>
        </w:rPr>
        <w:t>Danghara</w:t>
      </w:r>
      <w:proofErr w:type="spellEnd"/>
      <w:r w:rsidRPr="00442606">
        <w:rPr>
          <w:rFonts w:ascii="Times New Roman" w:eastAsia="Times New Roman" w:hAnsi="Times New Roman" w:cs="Times New Roman"/>
          <w:sz w:val="24"/>
          <w:szCs w:val="24"/>
        </w:rPr>
        <w:t xml:space="preserve"> International Institute.”</w:t>
      </w:r>
    </w:p>
    <w:p w14:paraId="0EEFFA57" w14:textId="77777777" w:rsidR="00442606" w:rsidRPr="00442606" w:rsidRDefault="00442606" w:rsidP="00442606">
      <w:pPr>
        <w:widowControl w:val="0"/>
        <w:autoSpaceDE w:val="0"/>
        <w:autoSpaceDN w:val="0"/>
        <w:spacing w:after="0" w:line="240" w:lineRule="auto"/>
        <w:rPr>
          <w:rFonts w:ascii="Times New Roman" w:eastAsia="Times New Roman" w:hAnsi="Times New Roman" w:cs="Times New Roman"/>
          <w:i/>
          <w:iCs/>
          <w:sz w:val="24"/>
          <w:szCs w:val="24"/>
        </w:rPr>
      </w:pPr>
      <w:r w:rsidRPr="00442606">
        <w:rPr>
          <w:rFonts w:ascii="Times New Roman" w:eastAsia="Times New Roman" w:hAnsi="Times New Roman" w:cs="Times New Roman"/>
          <w:i/>
          <w:iCs/>
          <w:sz w:val="24"/>
          <w:szCs w:val="24"/>
        </w:rPr>
        <w:t xml:space="preserve">Name of office: International University of Tourism and Entrepreneurship of Tajikistan </w:t>
      </w:r>
    </w:p>
    <w:p w14:paraId="315DEB56" w14:textId="77777777" w:rsidR="00442606" w:rsidRPr="0032053A" w:rsidRDefault="00442606" w:rsidP="00442606">
      <w:pPr>
        <w:widowControl w:val="0"/>
        <w:autoSpaceDE w:val="0"/>
        <w:autoSpaceDN w:val="0"/>
        <w:spacing w:after="0" w:line="240" w:lineRule="auto"/>
        <w:rPr>
          <w:rFonts w:ascii="Times New Roman" w:eastAsia="Times New Roman" w:hAnsi="Times New Roman" w:cs="Times New Roman"/>
          <w:i/>
          <w:iCs/>
          <w:sz w:val="24"/>
          <w:szCs w:val="24"/>
        </w:rPr>
      </w:pPr>
      <w:r w:rsidRPr="00442606">
        <w:rPr>
          <w:rFonts w:ascii="Times New Roman" w:eastAsia="Times New Roman" w:hAnsi="Times New Roman" w:cs="Times New Roman"/>
          <w:i/>
          <w:iCs/>
          <w:sz w:val="24"/>
          <w:szCs w:val="24"/>
        </w:rPr>
        <w:t xml:space="preserve">Attn: Mr. Fathullo Jabborov, Vice Rector </w:t>
      </w:r>
    </w:p>
    <w:p w14:paraId="32D3ED64" w14:textId="77777777" w:rsidR="00442606" w:rsidRPr="0032053A" w:rsidRDefault="00442606" w:rsidP="00442606">
      <w:pPr>
        <w:widowControl w:val="0"/>
        <w:autoSpaceDE w:val="0"/>
        <w:autoSpaceDN w:val="0"/>
        <w:spacing w:after="0" w:line="240" w:lineRule="auto"/>
        <w:rPr>
          <w:rFonts w:ascii="Times New Roman" w:eastAsia="Times New Roman" w:hAnsi="Times New Roman" w:cs="Times New Roman"/>
          <w:i/>
          <w:iCs/>
          <w:sz w:val="24"/>
          <w:szCs w:val="24"/>
        </w:rPr>
      </w:pPr>
      <w:r w:rsidRPr="00442606">
        <w:rPr>
          <w:rFonts w:ascii="Times New Roman" w:eastAsia="Times New Roman" w:hAnsi="Times New Roman" w:cs="Times New Roman"/>
          <w:i/>
          <w:iCs/>
          <w:sz w:val="24"/>
          <w:szCs w:val="24"/>
        </w:rPr>
        <w:t xml:space="preserve">Address: 48/5 </w:t>
      </w:r>
      <w:proofErr w:type="spellStart"/>
      <w:r w:rsidRPr="00442606">
        <w:rPr>
          <w:rFonts w:ascii="Times New Roman" w:eastAsia="Times New Roman" w:hAnsi="Times New Roman" w:cs="Times New Roman"/>
          <w:i/>
          <w:iCs/>
          <w:sz w:val="24"/>
          <w:szCs w:val="24"/>
        </w:rPr>
        <w:t>Borbad</w:t>
      </w:r>
      <w:proofErr w:type="spellEnd"/>
      <w:r w:rsidRPr="00442606">
        <w:rPr>
          <w:rFonts w:ascii="Times New Roman" w:eastAsia="Times New Roman" w:hAnsi="Times New Roman" w:cs="Times New Roman"/>
          <w:i/>
          <w:iCs/>
          <w:sz w:val="24"/>
          <w:szCs w:val="24"/>
        </w:rPr>
        <w:t xml:space="preserve"> Street, Dushanbe, Republic of Tajikistan </w:t>
      </w:r>
    </w:p>
    <w:p w14:paraId="43AEC032" w14:textId="77777777" w:rsidR="00442606" w:rsidRPr="0032053A" w:rsidRDefault="00442606" w:rsidP="00442606">
      <w:pPr>
        <w:widowControl w:val="0"/>
        <w:autoSpaceDE w:val="0"/>
        <w:autoSpaceDN w:val="0"/>
        <w:spacing w:after="0" w:line="240" w:lineRule="auto"/>
        <w:rPr>
          <w:rFonts w:ascii="Times New Roman" w:eastAsia="Times New Roman" w:hAnsi="Times New Roman" w:cs="Times New Roman"/>
          <w:i/>
          <w:iCs/>
          <w:sz w:val="24"/>
          <w:szCs w:val="24"/>
          <w:lang w:val="fr-FR"/>
        </w:rPr>
      </w:pPr>
      <w:r w:rsidRPr="0032053A">
        <w:rPr>
          <w:rFonts w:ascii="Times New Roman" w:eastAsia="Times New Roman" w:hAnsi="Times New Roman" w:cs="Times New Roman"/>
          <w:i/>
          <w:iCs/>
          <w:sz w:val="24"/>
          <w:szCs w:val="24"/>
          <w:lang w:val="fr-FR"/>
        </w:rPr>
        <w:t>Tel</w:t>
      </w:r>
      <w:proofErr w:type="gramStart"/>
      <w:r w:rsidRPr="0032053A">
        <w:rPr>
          <w:rFonts w:ascii="Times New Roman" w:eastAsia="Times New Roman" w:hAnsi="Times New Roman" w:cs="Times New Roman"/>
          <w:i/>
          <w:iCs/>
          <w:sz w:val="24"/>
          <w:szCs w:val="24"/>
          <w:lang w:val="fr-FR"/>
        </w:rPr>
        <w:t>.:</w:t>
      </w:r>
      <w:proofErr w:type="gramEnd"/>
      <w:r w:rsidRPr="0032053A">
        <w:rPr>
          <w:rFonts w:ascii="Times New Roman" w:eastAsia="Times New Roman" w:hAnsi="Times New Roman" w:cs="Times New Roman"/>
          <w:i/>
          <w:iCs/>
          <w:sz w:val="24"/>
          <w:szCs w:val="24"/>
          <w:lang w:val="fr-FR"/>
        </w:rPr>
        <w:t xml:space="preserve"> +992 37 234 88 02 </w:t>
      </w:r>
    </w:p>
    <w:p w14:paraId="50045951" w14:textId="0746D6E5" w:rsidR="00442606" w:rsidRPr="0032053A" w:rsidRDefault="00442606" w:rsidP="00442606">
      <w:pPr>
        <w:widowControl w:val="0"/>
        <w:autoSpaceDE w:val="0"/>
        <w:autoSpaceDN w:val="0"/>
        <w:spacing w:after="0" w:line="240" w:lineRule="auto"/>
        <w:rPr>
          <w:rFonts w:ascii="Times New Roman" w:eastAsia="Times New Roman" w:hAnsi="Times New Roman" w:cs="Times New Roman"/>
          <w:i/>
          <w:iCs/>
          <w:sz w:val="24"/>
          <w:szCs w:val="24"/>
          <w:lang w:val="fr-FR"/>
        </w:rPr>
      </w:pPr>
      <w:proofErr w:type="gramStart"/>
      <w:r w:rsidRPr="0032053A">
        <w:rPr>
          <w:rFonts w:ascii="Times New Roman" w:eastAsia="Times New Roman" w:hAnsi="Times New Roman" w:cs="Times New Roman"/>
          <w:i/>
          <w:iCs/>
          <w:sz w:val="24"/>
          <w:szCs w:val="24"/>
          <w:lang w:val="fr-FR"/>
        </w:rPr>
        <w:t>E-mail:</w:t>
      </w:r>
      <w:proofErr w:type="gramEnd"/>
      <w:r w:rsidRPr="0032053A">
        <w:rPr>
          <w:rFonts w:ascii="Times New Roman" w:eastAsia="Times New Roman" w:hAnsi="Times New Roman" w:cs="Times New Roman"/>
          <w:i/>
          <w:iCs/>
          <w:sz w:val="24"/>
          <w:szCs w:val="24"/>
          <w:lang w:val="fr-FR"/>
        </w:rPr>
        <w:t xml:space="preserve"> dsx_ips@mail.ru, iutetiro.tj@gmail.com</w:t>
      </w:r>
    </w:p>
    <w:p w14:paraId="58D11B37" w14:textId="77777777" w:rsidR="007867E4" w:rsidRPr="0032053A" w:rsidRDefault="007867E4" w:rsidP="007867E4">
      <w:pPr>
        <w:rPr>
          <w:lang w:val="fr-FR"/>
        </w:rPr>
      </w:pPr>
    </w:p>
    <w:p w14:paraId="58D11B38" w14:textId="77777777" w:rsidR="00B22A94" w:rsidRPr="0032053A" w:rsidRDefault="00B22A94">
      <w:pPr>
        <w:rPr>
          <w:lang w:val="fr-FR"/>
        </w:rPr>
      </w:pPr>
    </w:p>
    <w:sectPr w:rsidR="00B22A94" w:rsidRPr="0032053A" w:rsidSect="008632F0">
      <w:headerReference w:type="even" r:id="rId7"/>
      <w:headerReference w:type="default" r:id="rId8"/>
      <w:headerReference w:type="first" r:id="rId9"/>
      <w:pgSz w:w="12240" w:h="15840"/>
      <w:pgMar w:top="1014"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5EDC" w14:textId="77777777" w:rsidR="00226D2F" w:rsidRDefault="00226D2F">
      <w:pPr>
        <w:spacing w:after="0" w:line="240" w:lineRule="auto"/>
      </w:pPr>
      <w:r>
        <w:separator/>
      </w:r>
    </w:p>
  </w:endnote>
  <w:endnote w:type="continuationSeparator" w:id="0">
    <w:p w14:paraId="4DA04819" w14:textId="77777777" w:rsidR="00226D2F" w:rsidRDefault="0022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A283" w14:textId="77777777" w:rsidR="00226D2F" w:rsidRDefault="00226D2F">
      <w:pPr>
        <w:spacing w:after="0" w:line="240" w:lineRule="auto"/>
      </w:pPr>
      <w:r>
        <w:separator/>
      </w:r>
    </w:p>
  </w:footnote>
  <w:footnote w:type="continuationSeparator" w:id="0">
    <w:p w14:paraId="1BA72976" w14:textId="77777777" w:rsidR="00226D2F" w:rsidRDefault="0022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1B3D" w14:textId="50B1A19C" w:rsidR="003F04E1" w:rsidRPr="0066761D" w:rsidRDefault="00622C66" w:rsidP="00F14773">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Pr>
        <w:b w:val="0"/>
        <w:bCs w:val="0"/>
        <w:noProof/>
        <w:spacing w:val="-2"/>
        <w:sz w:val="20"/>
        <w:szCs w:val="20"/>
      </w:rPr>
      <mc:AlternateContent>
        <mc:Choice Requires="wps">
          <w:drawing>
            <wp:anchor distT="0" distB="0" distL="0" distR="0" simplePos="0" relativeHeight="251659264" behindDoc="0" locked="0" layoutInCell="1" allowOverlap="1" wp14:anchorId="4991BDF4" wp14:editId="6BB07C04">
              <wp:simplePos x="635" y="635"/>
              <wp:positionH relativeFrom="page">
                <wp:align>left</wp:align>
              </wp:positionH>
              <wp:positionV relativeFrom="page">
                <wp:align>top</wp:align>
              </wp:positionV>
              <wp:extent cx="793750" cy="368935"/>
              <wp:effectExtent l="0" t="0" r="6350" b="12065"/>
              <wp:wrapNone/>
              <wp:docPr id="64005893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1E001AAD" w14:textId="050C0F41" w:rsidR="00622C66" w:rsidRPr="00622C66" w:rsidRDefault="00622C66" w:rsidP="00622C66">
                          <w:pPr>
                            <w:spacing w:after="0"/>
                            <w:rPr>
                              <w:rFonts w:ascii="Aptos" w:eastAsia="Aptos" w:hAnsi="Aptos" w:cs="Aptos"/>
                              <w:noProof/>
                              <w:color w:val="000000"/>
                              <w:sz w:val="20"/>
                              <w:szCs w:val="20"/>
                            </w:rPr>
                          </w:pPr>
                          <w:r w:rsidRPr="00622C66">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91BDF4" id="_x0000_t202" coordsize="21600,21600" o:spt="202" path="m,l,21600r21600,l21600,xe">
              <v:stroke joinstyle="miter"/>
              <v:path gradientshapeok="t" o:connecttype="rect"/>
            </v:shapetype>
            <v:shape id="Text Box 2" o:spid="_x0000_s1026" type="#_x0000_t202" alt="Protected" style="position:absolute;margin-left:0;margin-top:0;width:62.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G9DgIAABo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" filled="f" stroked="f">
              <v:textbox style="mso-fit-shape-to-text:t" inset="20pt,15pt,0,0">
                <w:txbxContent>
                  <w:p w14:paraId="1E001AAD" w14:textId="050C0F41" w:rsidR="00622C66" w:rsidRPr="00622C66" w:rsidRDefault="00622C66" w:rsidP="00622C66">
                    <w:pPr>
                      <w:spacing w:after="0"/>
                      <w:rPr>
                        <w:rFonts w:ascii="Aptos" w:eastAsia="Aptos" w:hAnsi="Aptos" w:cs="Aptos"/>
                        <w:noProof/>
                        <w:color w:val="000000"/>
                        <w:sz w:val="20"/>
                        <w:szCs w:val="20"/>
                      </w:rPr>
                    </w:pPr>
                    <w:r w:rsidRPr="00622C66">
                      <w:rPr>
                        <w:rFonts w:ascii="Aptos" w:eastAsia="Aptos" w:hAnsi="Aptos" w:cs="Aptos"/>
                        <w:noProof/>
                        <w:color w:val="000000"/>
                        <w:sz w:val="20"/>
                        <w:szCs w:val="20"/>
                      </w:rPr>
                      <w:t>Protected</w:t>
                    </w:r>
                  </w:p>
                </w:txbxContent>
              </v:textbox>
              <w10:wrap anchorx="page" anchory="page"/>
            </v:shape>
          </w:pict>
        </mc:Fallback>
      </mc:AlternateContent>
    </w:r>
    <w:r w:rsidR="007867E4" w:rsidRPr="0084010A">
      <w:rPr>
        <w:rStyle w:val="PageNumber"/>
        <w:b w:val="0"/>
        <w:bCs w:val="0"/>
        <w:spacing w:val="-2"/>
        <w:sz w:val="20"/>
        <w:szCs w:val="20"/>
      </w:rPr>
      <w:fldChar w:fldCharType="begin"/>
    </w:r>
    <w:r w:rsidR="007867E4" w:rsidRPr="0084010A">
      <w:rPr>
        <w:rStyle w:val="PageNumber"/>
        <w:b w:val="0"/>
        <w:bCs w:val="0"/>
        <w:spacing w:val="-2"/>
        <w:sz w:val="20"/>
        <w:szCs w:val="20"/>
      </w:rPr>
      <w:instrText xml:space="preserve"> PAGE </w:instrText>
    </w:r>
    <w:r w:rsidR="007867E4" w:rsidRPr="0084010A">
      <w:rPr>
        <w:rStyle w:val="PageNumber"/>
        <w:b w:val="0"/>
        <w:bCs w:val="0"/>
        <w:spacing w:val="-2"/>
        <w:sz w:val="20"/>
        <w:szCs w:val="20"/>
      </w:rPr>
      <w:fldChar w:fldCharType="separate"/>
    </w:r>
    <w:r w:rsidR="007867E4">
      <w:rPr>
        <w:rStyle w:val="PageNumber"/>
        <w:b w:val="0"/>
        <w:bCs w:val="0"/>
        <w:noProof/>
        <w:spacing w:val="-2"/>
        <w:sz w:val="20"/>
        <w:szCs w:val="20"/>
      </w:rPr>
      <w:t>52</w:t>
    </w:r>
    <w:r w:rsidR="007867E4" w:rsidRPr="0084010A">
      <w:rPr>
        <w:rStyle w:val="PageNumber"/>
        <w:b w:val="0"/>
        <w:bCs w:val="0"/>
        <w:spacing w:val="-2"/>
        <w:sz w:val="20"/>
        <w:szCs w:val="20"/>
      </w:rPr>
      <w:fldChar w:fldCharType="end"/>
    </w:r>
    <w:r w:rsidR="007867E4" w:rsidRPr="0084010A">
      <w:rPr>
        <w:rStyle w:val="PageNumber"/>
        <w:b w:val="0"/>
        <w:bCs w:val="0"/>
        <w:spacing w:val="-2"/>
        <w:sz w:val="20"/>
        <w:szCs w:val="20"/>
      </w:rPr>
      <w:tab/>
    </w:r>
    <w:r w:rsidR="007867E4">
      <w:rPr>
        <w:rStyle w:val="PageNumber"/>
        <w:b w:val="0"/>
        <w:bCs w:val="0"/>
        <w:spacing w:val="-2"/>
        <w:sz w:val="20"/>
        <w:szCs w:val="20"/>
      </w:rPr>
      <w:t>User’s Guide</w:t>
    </w:r>
    <w:r w:rsidR="007867E4">
      <w:rPr>
        <w:rStyle w:val="PageNumber"/>
        <w:b w:val="0"/>
        <w:bCs w:val="0"/>
        <w:spacing w:val="-2"/>
        <w:sz w:val="20"/>
        <w:szCs w:val="20"/>
      </w:rPr>
      <w:tab/>
      <w:t>Invitation for Prequalification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1B3E" w14:textId="18D18828" w:rsidR="003F04E1" w:rsidRPr="008632F0" w:rsidRDefault="00622C66" w:rsidP="008632F0">
    <w:pPr>
      <w:pStyle w:val="Header"/>
      <w:pBdr>
        <w:bottom w:val="single" w:sz="4" w:space="14" w:color="auto"/>
      </w:pBdr>
      <w:tabs>
        <w:tab w:val="clear" w:pos="4320"/>
        <w:tab w:val="clear" w:pos="8640"/>
        <w:tab w:val="center" w:pos="4680"/>
        <w:tab w:val="right" w:pos="9360"/>
        <w:tab w:val="right" w:pos="12960"/>
      </w:tabs>
      <w:rPr>
        <w:lang w:val="ru-RU"/>
      </w:rPr>
    </w:pPr>
    <w:r>
      <w:rPr>
        <w:bCs/>
        <w:noProof/>
        <w:spacing w:val="-2"/>
        <w:szCs w:val="20"/>
      </w:rPr>
      <mc:AlternateContent>
        <mc:Choice Requires="wps">
          <w:drawing>
            <wp:anchor distT="0" distB="0" distL="0" distR="0" simplePos="0" relativeHeight="251660288" behindDoc="0" locked="0" layoutInCell="1" allowOverlap="1" wp14:anchorId="1484AFA9" wp14:editId="60D33F3C">
              <wp:simplePos x="635" y="635"/>
              <wp:positionH relativeFrom="page">
                <wp:align>left</wp:align>
              </wp:positionH>
              <wp:positionV relativeFrom="page">
                <wp:align>top</wp:align>
              </wp:positionV>
              <wp:extent cx="793750" cy="368935"/>
              <wp:effectExtent l="0" t="0" r="6350" b="12065"/>
              <wp:wrapNone/>
              <wp:docPr id="146819587"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7B60FC73" w14:textId="52C1B698" w:rsidR="00622C66" w:rsidRPr="00622C66" w:rsidRDefault="00622C66" w:rsidP="00622C66">
                          <w:pPr>
                            <w:spacing w:after="0"/>
                            <w:rPr>
                              <w:rFonts w:ascii="Aptos" w:eastAsia="Aptos" w:hAnsi="Aptos" w:cs="Aptos"/>
                              <w:noProof/>
                              <w:color w:val="000000"/>
                              <w:sz w:val="20"/>
                              <w:szCs w:val="20"/>
                            </w:rPr>
                          </w:pPr>
                          <w:r w:rsidRPr="00622C66">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84AFA9" id="_x0000_t202" coordsize="21600,21600" o:spt="202" path="m,l,21600r21600,l21600,xe">
              <v:stroke joinstyle="miter"/>
              <v:path gradientshapeok="t" o:connecttype="rect"/>
            </v:shapetype>
            <v:shape id="Text Box 3" o:spid="_x0000_s1027" type="#_x0000_t202" alt="Protected" style="position:absolute;margin-left:0;margin-top:0;width:62.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4aEQIAACE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" filled="f" stroked="f">
              <v:textbox style="mso-fit-shape-to-text:t" inset="20pt,15pt,0,0">
                <w:txbxContent>
                  <w:p w14:paraId="7B60FC73" w14:textId="52C1B698" w:rsidR="00622C66" w:rsidRPr="00622C66" w:rsidRDefault="00622C66" w:rsidP="00622C66">
                    <w:pPr>
                      <w:spacing w:after="0"/>
                      <w:rPr>
                        <w:rFonts w:ascii="Aptos" w:eastAsia="Aptos" w:hAnsi="Aptos" w:cs="Aptos"/>
                        <w:noProof/>
                        <w:color w:val="000000"/>
                        <w:sz w:val="20"/>
                        <w:szCs w:val="20"/>
                      </w:rPr>
                    </w:pPr>
                    <w:r w:rsidRPr="00622C66">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BFCC" w14:textId="2082C47D" w:rsidR="00622C66" w:rsidRDefault="00622C66">
    <w:pPr>
      <w:pStyle w:val="Header"/>
    </w:pPr>
    <w:r>
      <w:rPr>
        <w:noProof/>
      </w:rPr>
      <mc:AlternateContent>
        <mc:Choice Requires="wps">
          <w:drawing>
            <wp:anchor distT="0" distB="0" distL="0" distR="0" simplePos="0" relativeHeight="251658240" behindDoc="0" locked="0" layoutInCell="1" allowOverlap="1" wp14:anchorId="53B8ACF6" wp14:editId="166C492B">
              <wp:simplePos x="635" y="635"/>
              <wp:positionH relativeFrom="page">
                <wp:align>left</wp:align>
              </wp:positionH>
              <wp:positionV relativeFrom="page">
                <wp:align>top</wp:align>
              </wp:positionV>
              <wp:extent cx="793750" cy="368935"/>
              <wp:effectExtent l="0" t="0" r="6350" b="12065"/>
              <wp:wrapNone/>
              <wp:docPr id="1309600353"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18BC553E" w14:textId="0C1EFB1A" w:rsidR="00622C66" w:rsidRPr="00622C66" w:rsidRDefault="00622C66" w:rsidP="00622C66">
                          <w:pPr>
                            <w:spacing w:after="0"/>
                            <w:rPr>
                              <w:rFonts w:ascii="Aptos" w:eastAsia="Aptos" w:hAnsi="Aptos" w:cs="Aptos"/>
                              <w:noProof/>
                              <w:color w:val="000000"/>
                              <w:sz w:val="20"/>
                              <w:szCs w:val="20"/>
                            </w:rPr>
                          </w:pPr>
                          <w:r w:rsidRPr="00622C66">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B8ACF6" id="_x0000_t202" coordsize="21600,21600" o:spt="202" path="m,l,21600r21600,l21600,xe">
              <v:stroke joinstyle="miter"/>
              <v:path gradientshapeok="t" o:connecttype="rect"/>
            </v:shapetype>
            <v:shape id="Text Box 1" o:spid="_x0000_s1028" type="#_x0000_t202" alt="Protected" style="position:absolute;margin-left:0;margin-top:0;width:62.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1YEgIAACE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" filled="f" stroked="f">
              <v:textbox style="mso-fit-shape-to-text:t" inset="20pt,15pt,0,0">
                <w:txbxContent>
                  <w:p w14:paraId="18BC553E" w14:textId="0C1EFB1A" w:rsidR="00622C66" w:rsidRPr="00622C66" w:rsidRDefault="00622C66" w:rsidP="00622C66">
                    <w:pPr>
                      <w:spacing w:after="0"/>
                      <w:rPr>
                        <w:rFonts w:ascii="Aptos" w:eastAsia="Aptos" w:hAnsi="Aptos" w:cs="Aptos"/>
                        <w:noProof/>
                        <w:color w:val="000000"/>
                        <w:sz w:val="20"/>
                        <w:szCs w:val="20"/>
                      </w:rPr>
                    </w:pPr>
                    <w:r w:rsidRPr="00622C66">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F3EBE"/>
    <w:multiLevelType w:val="hybridMultilevel"/>
    <w:tmpl w:val="719E2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0773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E4"/>
    <w:rsid w:val="00033BD3"/>
    <w:rsid w:val="00131AF9"/>
    <w:rsid w:val="00170DE3"/>
    <w:rsid w:val="00226D2F"/>
    <w:rsid w:val="0032053A"/>
    <w:rsid w:val="00352517"/>
    <w:rsid w:val="003F04E1"/>
    <w:rsid w:val="00405F3F"/>
    <w:rsid w:val="00442606"/>
    <w:rsid w:val="005E706A"/>
    <w:rsid w:val="00622C66"/>
    <w:rsid w:val="00650703"/>
    <w:rsid w:val="007867E4"/>
    <w:rsid w:val="008632F0"/>
    <w:rsid w:val="00864C95"/>
    <w:rsid w:val="00B22A94"/>
    <w:rsid w:val="00B34B1A"/>
    <w:rsid w:val="00B57790"/>
    <w:rsid w:val="00E30BA2"/>
    <w:rsid w:val="00E403BD"/>
    <w:rsid w:val="00E8267A"/>
    <w:rsid w:val="00E90BCA"/>
    <w:rsid w:val="00EA4701"/>
    <w:rsid w:val="00F62DCD"/>
    <w:rsid w:val="00F81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11B17"/>
  <w15:chartTrackingRefBased/>
  <w15:docId w15:val="{5B6F7BEC-7A53-43D0-9D75-53C685EF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E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67E4"/>
    <w:pPr>
      <w:widowControl w:val="0"/>
      <w:tabs>
        <w:tab w:val="center" w:pos="4320"/>
        <w:tab w:val="right" w:pos="8640"/>
      </w:tabs>
      <w:autoSpaceDE w:val="0"/>
      <w:autoSpaceDN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867E4"/>
    <w:rPr>
      <w:rFonts w:ascii="Times New Roman" w:eastAsia="Times New Roman" w:hAnsi="Times New Roman" w:cs="Times New Roman"/>
      <w:sz w:val="20"/>
      <w:szCs w:val="24"/>
    </w:rPr>
  </w:style>
  <w:style w:type="character" w:styleId="PageNumber">
    <w:name w:val="page number"/>
    <w:basedOn w:val="DefaultParagraphFont"/>
    <w:rsid w:val="007867E4"/>
  </w:style>
  <w:style w:type="paragraph" w:customStyle="1" w:styleId="Header1">
    <w:name w:val="Header1"/>
    <w:basedOn w:val="Normal"/>
    <w:rsid w:val="007867E4"/>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styleId="Footer">
    <w:name w:val="footer"/>
    <w:basedOn w:val="Normal"/>
    <w:link w:val="FooterChar"/>
    <w:uiPriority w:val="99"/>
    <w:unhideWhenUsed/>
    <w:rsid w:val="008632F0"/>
    <w:pPr>
      <w:tabs>
        <w:tab w:val="center" w:pos="4677"/>
        <w:tab w:val="right" w:pos="9355"/>
      </w:tabs>
      <w:spacing w:after="0" w:line="240" w:lineRule="auto"/>
    </w:pPr>
  </w:style>
  <w:style w:type="character" w:customStyle="1" w:styleId="FooterChar">
    <w:name w:val="Footer Char"/>
    <w:basedOn w:val="DefaultParagraphFont"/>
    <w:link w:val="Footer"/>
    <w:uiPriority w:val="99"/>
    <w:rsid w:val="008632F0"/>
    <w:rPr>
      <w:rFonts w:eastAsiaTheme="minorEastAsia"/>
    </w:rPr>
  </w:style>
  <w:style w:type="paragraph" w:styleId="ListParagraph">
    <w:name w:val="List Paragraph"/>
    <w:basedOn w:val="Normal"/>
    <w:uiPriority w:val="34"/>
    <w:qFormat/>
    <w:rsid w:val="00442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933">
      <w:bodyDiv w:val="1"/>
      <w:marLeft w:val="0"/>
      <w:marRight w:val="0"/>
      <w:marTop w:val="0"/>
      <w:marBottom w:val="0"/>
      <w:divBdr>
        <w:top w:val="none" w:sz="0" w:space="0" w:color="auto"/>
        <w:left w:val="none" w:sz="0" w:space="0" w:color="auto"/>
        <w:bottom w:val="none" w:sz="0" w:space="0" w:color="auto"/>
        <w:right w:val="none" w:sz="0" w:space="0" w:color="auto"/>
      </w:divBdr>
    </w:div>
    <w:div w:id="26369293">
      <w:bodyDiv w:val="1"/>
      <w:marLeft w:val="0"/>
      <w:marRight w:val="0"/>
      <w:marTop w:val="0"/>
      <w:marBottom w:val="0"/>
      <w:divBdr>
        <w:top w:val="none" w:sz="0" w:space="0" w:color="auto"/>
        <w:left w:val="none" w:sz="0" w:space="0" w:color="auto"/>
        <w:bottom w:val="none" w:sz="0" w:space="0" w:color="auto"/>
        <w:right w:val="none" w:sz="0" w:space="0" w:color="auto"/>
      </w:divBdr>
    </w:div>
    <w:div w:id="313801921">
      <w:bodyDiv w:val="1"/>
      <w:marLeft w:val="0"/>
      <w:marRight w:val="0"/>
      <w:marTop w:val="0"/>
      <w:marBottom w:val="0"/>
      <w:divBdr>
        <w:top w:val="none" w:sz="0" w:space="0" w:color="auto"/>
        <w:left w:val="none" w:sz="0" w:space="0" w:color="auto"/>
        <w:bottom w:val="none" w:sz="0" w:space="0" w:color="auto"/>
        <w:right w:val="none" w:sz="0" w:space="0" w:color="auto"/>
      </w:divBdr>
    </w:div>
    <w:div w:id="372850445">
      <w:bodyDiv w:val="1"/>
      <w:marLeft w:val="0"/>
      <w:marRight w:val="0"/>
      <w:marTop w:val="0"/>
      <w:marBottom w:val="0"/>
      <w:divBdr>
        <w:top w:val="none" w:sz="0" w:space="0" w:color="auto"/>
        <w:left w:val="none" w:sz="0" w:space="0" w:color="auto"/>
        <w:bottom w:val="none" w:sz="0" w:space="0" w:color="auto"/>
        <w:right w:val="none" w:sz="0" w:space="0" w:color="auto"/>
      </w:divBdr>
    </w:div>
    <w:div w:id="434788733">
      <w:bodyDiv w:val="1"/>
      <w:marLeft w:val="0"/>
      <w:marRight w:val="0"/>
      <w:marTop w:val="0"/>
      <w:marBottom w:val="0"/>
      <w:divBdr>
        <w:top w:val="none" w:sz="0" w:space="0" w:color="auto"/>
        <w:left w:val="none" w:sz="0" w:space="0" w:color="auto"/>
        <w:bottom w:val="none" w:sz="0" w:space="0" w:color="auto"/>
        <w:right w:val="none" w:sz="0" w:space="0" w:color="auto"/>
      </w:divBdr>
    </w:div>
    <w:div w:id="482502175">
      <w:bodyDiv w:val="1"/>
      <w:marLeft w:val="0"/>
      <w:marRight w:val="0"/>
      <w:marTop w:val="0"/>
      <w:marBottom w:val="0"/>
      <w:divBdr>
        <w:top w:val="none" w:sz="0" w:space="0" w:color="auto"/>
        <w:left w:val="none" w:sz="0" w:space="0" w:color="auto"/>
        <w:bottom w:val="none" w:sz="0" w:space="0" w:color="auto"/>
        <w:right w:val="none" w:sz="0" w:space="0" w:color="auto"/>
      </w:divBdr>
    </w:div>
    <w:div w:id="516581681">
      <w:bodyDiv w:val="1"/>
      <w:marLeft w:val="0"/>
      <w:marRight w:val="0"/>
      <w:marTop w:val="0"/>
      <w:marBottom w:val="0"/>
      <w:divBdr>
        <w:top w:val="none" w:sz="0" w:space="0" w:color="auto"/>
        <w:left w:val="none" w:sz="0" w:space="0" w:color="auto"/>
        <w:bottom w:val="none" w:sz="0" w:space="0" w:color="auto"/>
        <w:right w:val="none" w:sz="0" w:space="0" w:color="auto"/>
      </w:divBdr>
    </w:div>
    <w:div w:id="518005039">
      <w:bodyDiv w:val="1"/>
      <w:marLeft w:val="0"/>
      <w:marRight w:val="0"/>
      <w:marTop w:val="0"/>
      <w:marBottom w:val="0"/>
      <w:divBdr>
        <w:top w:val="none" w:sz="0" w:space="0" w:color="auto"/>
        <w:left w:val="none" w:sz="0" w:space="0" w:color="auto"/>
        <w:bottom w:val="none" w:sz="0" w:space="0" w:color="auto"/>
        <w:right w:val="none" w:sz="0" w:space="0" w:color="auto"/>
      </w:divBdr>
    </w:div>
    <w:div w:id="538050885">
      <w:bodyDiv w:val="1"/>
      <w:marLeft w:val="0"/>
      <w:marRight w:val="0"/>
      <w:marTop w:val="0"/>
      <w:marBottom w:val="0"/>
      <w:divBdr>
        <w:top w:val="none" w:sz="0" w:space="0" w:color="auto"/>
        <w:left w:val="none" w:sz="0" w:space="0" w:color="auto"/>
        <w:bottom w:val="none" w:sz="0" w:space="0" w:color="auto"/>
        <w:right w:val="none" w:sz="0" w:space="0" w:color="auto"/>
      </w:divBdr>
    </w:div>
    <w:div w:id="685986366">
      <w:bodyDiv w:val="1"/>
      <w:marLeft w:val="0"/>
      <w:marRight w:val="0"/>
      <w:marTop w:val="0"/>
      <w:marBottom w:val="0"/>
      <w:divBdr>
        <w:top w:val="none" w:sz="0" w:space="0" w:color="auto"/>
        <w:left w:val="none" w:sz="0" w:space="0" w:color="auto"/>
        <w:bottom w:val="none" w:sz="0" w:space="0" w:color="auto"/>
        <w:right w:val="none" w:sz="0" w:space="0" w:color="auto"/>
      </w:divBdr>
    </w:div>
    <w:div w:id="715280669">
      <w:bodyDiv w:val="1"/>
      <w:marLeft w:val="0"/>
      <w:marRight w:val="0"/>
      <w:marTop w:val="0"/>
      <w:marBottom w:val="0"/>
      <w:divBdr>
        <w:top w:val="none" w:sz="0" w:space="0" w:color="auto"/>
        <w:left w:val="none" w:sz="0" w:space="0" w:color="auto"/>
        <w:bottom w:val="none" w:sz="0" w:space="0" w:color="auto"/>
        <w:right w:val="none" w:sz="0" w:space="0" w:color="auto"/>
      </w:divBdr>
    </w:div>
    <w:div w:id="1042247601">
      <w:bodyDiv w:val="1"/>
      <w:marLeft w:val="0"/>
      <w:marRight w:val="0"/>
      <w:marTop w:val="0"/>
      <w:marBottom w:val="0"/>
      <w:divBdr>
        <w:top w:val="none" w:sz="0" w:space="0" w:color="auto"/>
        <w:left w:val="none" w:sz="0" w:space="0" w:color="auto"/>
        <w:bottom w:val="none" w:sz="0" w:space="0" w:color="auto"/>
        <w:right w:val="none" w:sz="0" w:space="0" w:color="auto"/>
      </w:divBdr>
    </w:div>
    <w:div w:id="1268195419">
      <w:bodyDiv w:val="1"/>
      <w:marLeft w:val="0"/>
      <w:marRight w:val="0"/>
      <w:marTop w:val="0"/>
      <w:marBottom w:val="0"/>
      <w:divBdr>
        <w:top w:val="none" w:sz="0" w:space="0" w:color="auto"/>
        <w:left w:val="none" w:sz="0" w:space="0" w:color="auto"/>
        <w:bottom w:val="none" w:sz="0" w:space="0" w:color="auto"/>
        <w:right w:val="none" w:sz="0" w:space="0" w:color="auto"/>
      </w:divBdr>
    </w:div>
    <w:div w:id="1305309726">
      <w:bodyDiv w:val="1"/>
      <w:marLeft w:val="0"/>
      <w:marRight w:val="0"/>
      <w:marTop w:val="0"/>
      <w:marBottom w:val="0"/>
      <w:divBdr>
        <w:top w:val="none" w:sz="0" w:space="0" w:color="auto"/>
        <w:left w:val="none" w:sz="0" w:space="0" w:color="auto"/>
        <w:bottom w:val="none" w:sz="0" w:space="0" w:color="auto"/>
        <w:right w:val="none" w:sz="0" w:space="0" w:color="auto"/>
      </w:divBdr>
    </w:div>
    <w:div w:id="1467505014">
      <w:bodyDiv w:val="1"/>
      <w:marLeft w:val="0"/>
      <w:marRight w:val="0"/>
      <w:marTop w:val="0"/>
      <w:marBottom w:val="0"/>
      <w:divBdr>
        <w:top w:val="none" w:sz="0" w:space="0" w:color="auto"/>
        <w:left w:val="none" w:sz="0" w:space="0" w:color="auto"/>
        <w:bottom w:val="none" w:sz="0" w:space="0" w:color="auto"/>
        <w:right w:val="none" w:sz="0" w:space="0" w:color="auto"/>
      </w:divBdr>
    </w:div>
    <w:div w:id="1477524100">
      <w:bodyDiv w:val="1"/>
      <w:marLeft w:val="0"/>
      <w:marRight w:val="0"/>
      <w:marTop w:val="0"/>
      <w:marBottom w:val="0"/>
      <w:divBdr>
        <w:top w:val="none" w:sz="0" w:space="0" w:color="auto"/>
        <w:left w:val="none" w:sz="0" w:space="0" w:color="auto"/>
        <w:bottom w:val="none" w:sz="0" w:space="0" w:color="auto"/>
        <w:right w:val="none" w:sz="0" w:space="0" w:color="auto"/>
      </w:divBdr>
    </w:div>
    <w:div w:id="1482117170">
      <w:bodyDiv w:val="1"/>
      <w:marLeft w:val="0"/>
      <w:marRight w:val="0"/>
      <w:marTop w:val="0"/>
      <w:marBottom w:val="0"/>
      <w:divBdr>
        <w:top w:val="none" w:sz="0" w:space="0" w:color="auto"/>
        <w:left w:val="none" w:sz="0" w:space="0" w:color="auto"/>
        <w:bottom w:val="none" w:sz="0" w:space="0" w:color="auto"/>
        <w:right w:val="none" w:sz="0" w:space="0" w:color="auto"/>
      </w:divBdr>
    </w:div>
    <w:div w:id="1642690452">
      <w:bodyDiv w:val="1"/>
      <w:marLeft w:val="0"/>
      <w:marRight w:val="0"/>
      <w:marTop w:val="0"/>
      <w:marBottom w:val="0"/>
      <w:divBdr>
        <w:top w:val="none" w:sz="0" w:space="0" w:color="auto"/>
        <w:left w:val="none" w:sz="0" w:space="0" w:color="auto"/>
        <w:bottom w:val="none" w:sz="0" w:space="0" w:color="auto"/>
        <w:right w:val="none" w:sz="0" w:space="0" w:color="auto"/>
      </w:divBdr>
    </w:div>
    <w:div w:id="1722441961">
      <w:bodyDiv w:val="1"/>
      <w:marLeft w:val="0"/>
      <w:marRight w:val="0"/>
      <w:marTop w:val="0"/>
      <w:marBottom w:val="0"/>
      <w:divBdr>
        <w:top w:val="none" w:sz="0" w:space="0" w:color="auto"/>
        <w:left w:val="none" w:sz="0" w:space="0" w:color="auto"/>
        <w:bottom w:val="none" w:sz="0" w:space="0" w:color="auto"/>
        <w:right w:val="none" w:sz="0" w:space="0" w:color="auto"/>
      </w:divBdr>
    </w:div>
    <w:div w:id="1803765684">
      <w:bodyDiv w:val="1"/>
      <w:marLeft w:val="0"/>
      <w:marRight w:val="0"/>
      <w:marTop w:val="0"/>
      <w:marBottom w:val="0"/>
      <w:divBdr>
        <w:top w:val="none" w:sz="0" w:space="0" w:color="auto"/>
        <w:left w:val="none" w:sz="0" w:space="0" w:color="auto"/>
        <w:bottom w:val="none" w:sz="0" w:space="0" w:color="auto"/>
        <w:right w:val="none" w:sz="0" w:space="0" w:color="auto"/>
      </w:divBdr>
    </w:div>
    <w:div w:id="1873347541">
      <w:bodyDiv w:val="1"/>
      <w:marLeft w:val="0"/>
      <w:marRight w:val="0"/>
      <w:marTop w:val="0"/>
      <w:marBottom w:val="0"/>
      <w:divBdr>
        <w:top w:val="none" w:sz="0" w:space="0" w:color="auto"/>
        <w:left w:val="none" w:sz="0" w:space="0" w:color="auto"/>
        <w:bottom w:val="none" w:sz="0" w:space="0" w:color="auto"/>
        <w:right w:val="none" w:sz="0" w:space="0" w:color="auto"/>
      </w:divBdr>
    </w:div>
    <w:div w:id="1910190724">
      <w:bodyDiv w:val="1"/>
      <w:marLeft w:val="0"/>
      <w:marRight w:val="0"/>
      <w:marTop w:val="0"/>
      <w:marBottom w:val="0"/>
      <w:divBdr>
        <w:top w:val="none" w:sz="0" w:space="0" w:color="auto"/>
        <w:left w:val="none" w:sz="0" w:space="0" w:color="auto"/>
        <w:bottom w:val="none" w:sz="0" w:space="0" w:color="auto"/>
        <w:right w:val="none" w:sz="0" w:space="0" w:color="auto"/>
      </w:divBdr>
    </w:div>
    <w:div w:id="1941720910">
      <w:bodyDiv w:val="1"/>
      <w:marLeft w:val="0"/>
      <w:marRight w:val="0"/>
      <w:marTop w:val="0"/>
      <w:marBottom w:val="0"/>
      <w:divBdr>
        <w:top w:val="none" w:sz="0" w:space="0" w:color="auto"/>
        <w:left w:val="none" w:sz="0" w:space="0" w:color="auto"/>
        <w:bottom w:val="none" w:sz="0" w:space="0" w:color="auto"/>
        <w:right w:val="none" w:sz="0" w:space="0" w:color="auto"/>
      </w:divBdr>
    </w:div>
    <w:div w:id="1988048927">
      <w:bodyDiv w:val="1"/>
      <w:marLeft w:val="0"/>
      <w:marRight w:val="0"/>
      <w:marTop w:val="0"/>
      <w:marBottom w:val="0"/>
      <w:divBdr>
        <w:top w:val="none" w:sz="0" w:space="0" w:color="auto"/>
        <w:left w:val="none" w:sz="0" w:space="0" w:color="auto"/>
        <w:bottom w:val="none" w:sz="0" w:space="0" w:color="auto"/>
        <w:right w:val="none" w:sz="0" w:space="0" w:color="auto"/>
      </w:divBdr>
    </w:div>
    <w:div w:id="200370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2995</Characters>
  <Application>Microsoft Office Word</Application>
  <DocSecurity>0</DocSecurity>
  <Lines>52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Islamic Development Bank</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Elhadj Malick Soumare</dc:creator>
  <cp:keywords/>
  <dc:description/>
  <cp:lastModifiedBy>Aibek Abdybakirov</cp:lastModifiedBy>
  <cp:revision>4</cp:revision>
  <dcterms:created xsi:type="dcterms:W3CDTF">2026-02-26T08:34:00Z</dcterms:created>
  <dcterms:modified xsi:type="dcterms:W3CDTF">2026-02-26T08:37:00Z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4e0eea61,26268635,8c04a03</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2026-02-10T13:29:53Z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18fa68b8-e37f-4ebd-99d1-481e4cdcd3c3</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