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FA4B" w14:textId="77777777" w:rsidR="006B4B41" w:rsidRPr="006B4B41" w:rsidRDefault="006B4B41" w:rsidP="00C53F84">
      <w:pPr>
        <w:spacing w:after="120" w:line="240" w:lineRule="auto"/>
        <w:jc w:val="center"/>
      </w:pPr>
      <w:r w:rsidRPr="006B4B41">
        <w:t>REQUEST FOR EXPRESSIONS OF INTEREST</w:t>
      </w:r>
    </w:p>
    <w:p w14:paraId="6E5715E4" w14:textId="77777777" w:rsidR="006B4B41" w:rsidRPr="006B4B41" w:rsidRDefault="006B4B41" w:rsidP="00B57F19">
      <w:pPr>
        <w:spacing w:after="120" w:line="240" w:lineRule="auto"/>
        <w:jc w:val="center"/>
      </w:pPr>
      <w:r w:rsidRPr="006B4B41">
        <w:t>selection of consulting firm for development of feasibility study, environment and social impact assessment and forms 1 and 2 for CLIMATE RESILIENT WATER AND AGRICULTURE DEVELOPMENT PROJECT in KYRGYZ REPUBLIC</w:t>
      </w:r>
    </w:p>
    <w:p w14:paraId="5BC1D384" w14:textId="77777777" w:rsidR="00D97423" w:rsidRDefault="00D97423" w:rsidP="00C53F84">
      <w:pPr>
        <w:spacing w:after="120" w:line="240" w:lineRule="auto"/>
        <w:jc w:val="both"/>
      </w:pPr>
    </w:p>
    <w:p w14:paraId="1DEFB568" w14:textId="456556DA" w:rsidR="006B4B41" w:rsidRPr="006B4B41" w:rsidRDefault="006B4B41" w:rsidP="00C53F84">
      <w:pPr>
        <w:spacing w:after="120" w:line="240" w:lineRule="auto"/>
        <w:jc w:val="both"/>
      </w:pPr>
      <w:r w:rsidRPr="006B4B41">
        <w:t>Mode of Financing:       Project Preparation Facility Grant</w:t>
      </w:r>
    </w:p>
    <w:p w14:paraId="100F07B6" w14:textId="70E731E0" w:rsidR="006B4B41" w:rsidRPr="006B4B41" w:rsidRDefault="006B4B41" w:rsidP="00C53F84">
      <w:pPr>
        <w:spacing w:after="120" w:line="240" w:lineRule="auto"/>
        <w:jc w:val="both"/>
      </w:pPr>
      <w:r w:rsidRPr="006B4B41">
        <w:t xml:space="preserve">Financing </w:t>
      </w:r>
      <w:r>
        <w:t xml:space="preserve">project </w:t>
      </w:r>
      <w:r w:rsidRPr="006B4B41">
        <w:t>No:                  KGZ1044</w:t>
      </w:r>
    </w:p>
    <w:p w14:paraId="2BA79C0C" w14:textId="77777777" w:rsidR="006B4B41" w:rsidRPr="006B4B41" w:rsidRDefault="006B4B41" w:rsidP="00C53F84">
      <w:pPr>
        <w:spacing w:after="120" w:line="240" w:lineRule="auto"/>
        <w:jc w:val="both"/>
      </w:pPr>
      <w:r w:rsidRPr="006B4B41">
        <w:t>The Islamic Development Bank (IsDB) has allocated a project preparation facility grant towards the cost of the feasibility study for the Climate Resilient Water and Agriculture Development Project in Kyrgyz Republic and intends to apply the proceeds for consultant services.</w:t>
      </w:r>
    </w:p>
    <w:p w14:paraId="581A4469" w14:textId="77777777" w:rsidR="006B4B41" w:rsidRPr="006B4B41" w:rsidRDefault="006B4B41" w:rsidP="00C53F84">
      <w:pPr>
        <w:spacing w:after="120" w:line="240" w:lineRule="auto"/>
        <w:jc w:val="both"/>
      </w:pPr>
      <w:r w:rsidRPr="006B4B41">
        <w:t>The services include:</w:t>
      </w:r>
    </w:p>
    <w:p w14:paraId="019FA20A" w14:textId="77777777" w:rsidR="006B4B41" w:rsidRPr="006B4B41" w:rsidRDefault="006B4B41" w:rsidP="00D97423">
      <w:pPr>
        <w:numPr>
          <w:ilvl w:val="1"/>
          <w:numId w:val="1"/>
        </w:numPr>
        <w:tabs>
          <w:tab w:val="clear" w:pos="1440"/>
          <w:tab w:val="num" w:pos="720"/>
        </w:tabs>
        <w:spacing w:after="120" w:line="240" w:lineRule="auto"/>
        <w:ind w:left="720"/>
        <w:jc w:val="both"/>
      </w:pPr>
      <w:r w:rsidRPr="006B4B41">
        <w:t>Preparing a project feasibility study, Environment and Social Impact Assessment and Form 1 and 2 as per the TOR through comprehensive stakeholder consultations, data analysis and field visits,</w:t>
      </w:r>
    </w:p>
    <w:p w14:paraId="6418094A" w14:textId="77777777" w:rsidR="006B4B41" w:rsidRPr="006B4B41" w:rsidRDefault="006B4B41" w:rsidP="00D97423">
      <w:pPr>
        <w:numPr>
          <w:ilvl w:val="1"/>
          <w:numId w:val="1"/>
        </w:numPr>
        <w:tabs>
          <w:tab w:val="clear" w:pos="1440"/>
          <w:tab w:val="num" w:pos="720"/>
        </w:tabs>
        <w:spacing w:after="120" w:line="240" w:lineRule="auto"/>
        <w:ind w:left="720"/>
        <w:jc w:val="both"/>
      </w:pPr>
      <w:r w:rsidRPr="006B4B41">
        <w:t>Supporting IsDB Team in preparation of the Project Preparation Report (PPRR) and Project Appraisal Document (PAD)</w:t>
      </w:r>
    </w:p>
    <w:p w14:paraId="09293A71" w14:textId="77777777" w:rsidR="006B4B41" w:rsidRPr="006B4B41" w:rsidRDefault="006B4B41" w:rsidP="00D97423">
      <w:pPr>
        <w:numPr>
          <w:ilvl w:val="1"/>
          <w:numId w:val="1"/>
        </w:numPr>
        <w:tabs>
          <w:tab w:val="clear" w:pos="1440"/>
          <w:tab w:val="num" w:pos="720"/>
        </w:tabs>
        <w:spacing w:after="120" w:line="240" w:lineRule="auto"/>
        <w:ind w:left="720"/>
        <w:jc w:val="both"/>
      </w:pPr>
      <w:r w:rsidRPr="006B4B41">
        <w:t>Drafting the Terms of Reference (TOR) for key consultancies to be hired under the project to ensure readiness for implementation, i.e., Project Detailed Engineering Design and Supervision Consultant.</w:t>
      </w:r>
    </w:p>
    <w:p w14:paraId="0DB3AA44" w14:textId="77777777" w:rsidR="006B4B41" w:rsidRPr="006B4B41" w:rsidRDefault="006B4B41" w:rsidP="00C53F84">
      <w:pPr>
        <w:spacing w:after="120" w:line="240" w:lineRule="auto"/>
        <w:jc w:val="both"/>
      </w:pPr>
      <w:r w:rsidRPr="006B4B41">
        <w:t>The consultant is expected to submit the final report within 5 months of commencement of work.</w:t>
      </w:r>
    </w:p>
    <w:p w14:paraId="4097A26F" w14:textId="6F4C4D65" w:rsidR="006B4B41" w:rsidRPr="006B4B41" w:rsidRDefault="006B4B41" w:rsidP="00C53F84">
      <w:pPr>
        <w:spacing w:after="120" w:line="240" w:lineRule="auto"/>
        <w:jc w:val="both"/>
      </w:pPr>
      <w:r w:rsidRPr="006B4B41">
        <w:t>The required team of experts includes for preparation of feasibility study and forms 1 and 2: Team Leader (Water Resources Engineer), Hydraulic Structures / Dam Design &amp; Safety Engineer, Hydrologist, Irrigation &amp; Drainage / Agricultural Water Management Specialist, Agricultural Economist, Procurement Specialist, Financial Management Specialist, Institutional &amp; Capacity Development Specialist (Organizational and Program structure, tariffs, O&amp;M, SCADA/WMIS). For the preparation of </w:t>
      </w:r>
      <w:r w:rsidRPr="006B4B41">
        <w:rPr>
          <w:i/>
          <w:iCs/>
        </w:rPr>
        <w:t>ESIA: </w:t>
      </w:r>
      <w:r w:rsidRPr="006B4B41">
        <w:t>Environmental Specialist, Social Safeguards Specialist, Occupational &amp; Community Health &amp; Safety (OCHS) Expert, Stakeholder Engagement &amp; GRM Specialist</w:t>
      </w:r>
    </w:p>
    <w:p w14:paraId="143F4ADA" w14:textId="7116CC5D" w:rsidR="006B4B41" w:rsidRPr="006B4B41" w:rsidRDefault="006B4B41" w:rsidP="00C53F84">
      <w:pPr>
        <w:spacing w:after="120" w:line="240" w:lineRule="auto"/>
        <w:jc w:val="both"/>
      </w:pPr>
      <w:r w:rsidRPr="006B4B41">
        <w:t xml:space="preserve">The expected start date for the assignment is </w:t>
      </w:r>
      <w:r w:rsidR="00650392">
        <w:t>2nd</w:t>
      </w:r>
      <w:r w:rsidRPr="006B4B41">
        <w:t> quarter of 2026.</w:t>
      </w:r>
    </w:p>
    <w:p w14:paraId="5B274E75" w14:textId="77777777" w:rsidR="006B4B41" w:rsidRPr="006B4B41" w:rsidRDefault="006B4B41" w:rsidP="00C53F84">
      <w:pPr>
        <w:spacing w:after="120" w:line="240" w:lineRule="auto"/>
        <w:jc w:val="both"/>
      </w:pPr>
      <w:r w:rsidRPr="006B4B41">
        <w:t>The detailed Terms of Reference (TOR) for the assignment can be obtained at the following email address: </w:t>
      </w:r>
      <w:hyperlink r:id="rId7" w:history="1">
        <w:r w:rsidRPr="006B4B41">
          <w:rPr>
            <w:rStyle w:val="Hyperlink"/>
          </w:rPr>
          <w:t>ArKenzhegulov@isdb.org</w:t>
        </w:r>
      </w:hyperlink>
      <w:r w:rsidRPr="006B4B41">
        <w:t> and </w:t>
      </w:r>
      <w:hyperlink r:id="rId8" w:history="1">
        <w:r w:rsidRPr="006B4B41">
          <w:rPr>
            <w:rStyle w:val="Hyperlink"/>
          </w:rPr>
          <w:t>reshonhujaev@isdb.org</w:t>
        </w:r>
      </w:hyperlink>
    </w:p>
    <w:p w14:paraId="0DF9C05D" w14:textId="77777777" w:rsidR="006B4B41" w:rsidRPr="006B4B41" w:rsidRDefault="006B4B41" w:rsidP="00C53F84">
      <w:pPr>
        <w:spacing w:after="120" w:line="240" w:lineRule="auto"/>
        <w:jc w:val="both"/>
      </w:pPr>
      <w:r w:rsidRPr="006B4B41">
        <w:t>The Islamic Development Bank now invites the eligible consulting firms (“Consultants”) to indicate their interest in providing the services. Interested Consultants must provide specific information which demonstrates that they are fully qualified to perform the services (e.g., company profile, description of similar assignments, experience in similar projects, availability of appropriate experts, etc.).</w:t>
      </w:r>
    </w:p>
    <w:p w14:paraId="41556BCE" w14:textId="77777777" w:rsidR="006B4B41" w:rsidRPr="006B4B41" w:rsidRDefault="006B4B41" w:rsidP="00C53F84">
      <w:pPr>
        <w:spacing w:after="120" w:line="240" w:lineRule="auto"/>
        <w:jc w:val="both"/>
      </w:pPr>
      <w:r w:rsidRPr="006B4B41">
        <w:lastRenderedPageBreak/>
        <w:t>The shortlisting criteria are as follows:</w:t>
      </w:r>
    </w:p>
    <w:p w14:paraId="05158446" w14:textId="77777777" w:rsidR="006B4B41" w:rsidRPr="006B4B41" w:rsidRDefault="006B4B41" w:rsidP="00C53F84">
      <w:pPr>
        <w:numPr>
          <w:ilvl w:val="0"/>
          <w:numId w:val="2"/>
        </w:numPr>
        <w:spacing w:after="120" w:line="240" w:lineRule="auto"/>
        <w:jc w:val="both"/>
      </w:pPr>
      <w:r w:rsidRPr="006B4B41">
        <w:t>Eligibility: The Consultant conforms with the IsDB eligibility rules</w:t>
      </w:r>
    </w:p>
    <w:p w14:paraId="25801B04" w14:textId="77777777" w:rsidR="006B4B41" w:rsidRPr="006B4B41" w:rsidRDefault="006B4B41" w:rsidP="00C53F84">
      <w:pPr>
        <w:numPr>
          <w:ilvl w:val="0"/>
          <w:numId w:val="2"/>
        </w:numPr>
        <w:spacing w:after="120" w:line="240" w:lineRule="auto"/>
        <w:jc w:val="both"/>
      </w:pPr>
      <w:r w:rsidRPr="006B4B41">
        <w:t>Consultant years of operations: The Consulting Firm must have operated for at least 5 years in the consulting business</w:t>
      </w:r>
    </w:p>
    <w:p w14:paraId="3E993B06" w14:textId="77777777" w:rsidR="006B4B41" w:rsidRPr="006B4B41" w:rsidRDefault="006B4B41" w:rsidP="00C53F84">
      <w:pPr>
        <w:numPr>
          <w:ilvl w:val="0"/>
          <w:numId w:val="2"/>
        </w:numPr>
        <w:spacing w:after="120" w:line="240" w:lineRule="auto"/>
        <w:jc w:val="both"/>
      </w:pPr>
      <w:r w:rsidRPr="006B4B41">
        <w:t>Consultant experiences: The Consultant must have successfully prepared similar feasibility studies in the Water Resources and Irrigation sector. The experience in at least 3 Water Resources and Irrigation projects in Central Asia region financed by multilateral development banks is preferred.</w:t>
      </w:r>
    </w:p>
    <w:p w14:paraId="177A3577" w14:textId="77777777" w:rsidR="006B4B41" w:rsidRPr="006B4B41" w:rsidRDefault="006B4B41" w:rsidP="00C53F84">
      <w:pPr>
        <w:numPr>
          <w:ilvl w:val="0"/>
          <w:numId w:val="2"/>
        </w:numPr>
        <w:spacing w:after="120" w:line="240" w:lineRule="auto"/>
        <w:jc w:val="both"/>
      </w:pPr>
      <w:r w:rsidRPr="006B4B41">
        <w:t>Qualification of key experts: Conformity with the qualification and experience of the key experts as per the TOR.</w:t>
      </w:r>
    </w:p>
    <w:p w14:paraId="4661D95E" w14:textId="3F8979FE" w:rsidR="006B4B41" w:rsidRPr="006B4B41" w:rsidRDefault="006B4B41" w:rsidP="00C53F84">
      <w:pPr>
        <w:spacing w:after="120" w:line="240" w:lineRule="auto"/>
        <w:jc w:val="both"/>
      </w:pPr>
      <w:r w:rsidRPr="006B4B41">
        <w:t>The attention of interested Consultants is drawn to Paragraphs 1.</w:t>
      </w:r>
      <w:r w:rsidR="00395607">
        <w:t>12</w:t>
      </w:r>
      <w:r w:rsidRPr="006B4B41">
        <w:t xml:space="preserve"> General Provisions of the Guidelines for Procurement of Consultan</w:t>
      </w:r>
      <w:r w:rsidR="002221D3">
        <w:t>cy</w:t>
      </w:r>
      <w:r w:rsidRPr="006B4B41">
        <w:t xml:space="preserve"> Services under Islamic Development Bank Project Financing, April 2019 revised as of February 2023 (the “Procurement Guidelines”), setting forth IsDB’s policy on conflict of interest.</w:t>
      </w:r>
    </w:p>
    <w:p w14:paraId="32DCBB66" w14:textId="77777777" w:rsidR="006B4B41" w:rsidRPr="006B4B41" w:rsidRDefault="006B4B41" w:rsidP="00C53F84">
      <w:pPr>
        <w:spacing w:after="120" w:line="240" w:lineRule="auto"/>
        <w:jc w:val="both"/>
      </w:pPr>
      <w:r w:rsidRPr="006B4B41">
        <w:t>Consultants may associate with other firms to enhance their qualifications but should indicate clearly whether the association is in the form of a joint venture and/or a sub-consultancy. In the case of a joint venture, all partners in the joint venture shall be jointly and severally liable for the entire contract, if selected.</w:t>
      </w:r>
    </w:p>
    <w:p w14:paraId="30D1AD3A" w14:textId="719BCB09" w:rsidR="0051265E" w:rsidRDefault="0051265E" w:rsidP="00C53F84">
      <w:pPr>
        <w:spacing w:after="120" w:line="240" w:lineRule="auto"/>
        <w:jc w:val="both"/>
      </w:pPr>
      <w:r w:rsidRPr="00036424">
        <w:t xml:space="preserve">A consultant will be selected in accordance with the </w:t>
      </w:r>
      <w:r w:rsidR="00567821" w:rsidRPr="006B4B41">
        <w:t>Fixed Budget Selection (FBS)</w:t>
      </w:r>
      <w:r w:rsidRPr="00036424">
        <w:t xml:space="preserve"> method through a shortlist of firms from IsDB Member Countries set out in the Procurement Guidelines.</w:t>
      </w:r>
    </w:p>
    <w:p w14:paraId="09280E84" w14:textId="77777777" w:rsidR="006B4B41" w:rsidRPr="006B4B41" w:rsidRDefault="006B4B41" w:rsidP="00C53F84">
      <w:pPr>
        <w:spacing w:after="120" w:line="240" w:lineRule="auto"/>
        <w:jc w:val="both"/>
      </w:pPr>
      <w:r w:rsidRPr="006B4B41">
        <w:t>Interested consultants may obtain further information at the email address below during office hours 10:00 to 17:00 hours of Almaty time.</w:t>
      </w:r>
    </w:p>
    <w:p w14:paraId="60C1A296" w14:textId="302FB002" w:rsidR="006B4B41" w:rsidRPr="006B4B41" w:rsidRDefault="006B4B41" w:rsidP="00C53F84">
      <w:pPr>
        <w:spacing w:after="120" w:line="240" w:lineRule="auto"/>
        <w:jc w:val="both"/>
      </w:pPr>
      <w:r w:rsidRPr="006B4B41">
        <w:t xml:space="preserve">The expressions of interest must be delivered in a written form to the address below by e-mail by </w:t>
      </w:r>
      <w:r>
        <w:t>06</w:t>
      </w:r>
      <w:r w:rsidRPr="006B4B41">
        <w:t> </w:t>
      </w:r>
      <w:r>
        <w:t>March</w:t>
      </w:r>
      <w:r w:rsidRPr="006B4B41">
        <w:t xml:space="preserve"> 2026.</w:t>
      </w:r>
    </w:p>
    <w:p w14:paraId="7F873D03" w14:textId="77777777" w:rsidR="006B4B41" w:rsidRPr="006B4B41" w:rsidRDefault="006B4B41" w:rsidP="00C53F84">
      <w:pPr>
        <w:spacing w:after="120" w:line="240" w:lineRule="auto"/>
        <w:jc w:val="both"/>
      </w:pPr>
      <w:r w:rsidRPr="006B4B41">
        <w:t> </w:t>
      </w:r>
    </w:p>
    <w:p w14:paraId="6C80C154" w14:textId="34D40A2C" w:rsidR="006B4B41" w:rsidRPr="006B4B41" w:rsidRDefault="006B4B41" w:rsidP="00036424">
      <w:pPr>
        <w:spacing w:after="120" w:line="240" w:lineRule="auto"/>
        <w:jc w:val="both"/>
      </w:pPr>
      <w:r w:rsidRPr="006B4B41">
        <w:t>Islamic Development Bank, Regional Hub of Almaty</w:t>
      </w:r>
    </w:p>
    <w:p w14:paraId="2285B2C0" w14:textId="77777777" w:rsidR="006B4B41" w:rsidRPr="006B4B41" w:rsidRDefault="006B4B41" w:rsidP="00C53F84">
      <w:pPr>
        <w:spacing w:after="120" w:line="240" w:lineRule="auto"/>
        <w:jc w:val="both"/>
      </w:pPr>
      <w:r w:rsidRPr="006B4B41">
        <w:t>Attention: Arman Kenzhegulov, Administration Officer</w:t>
      </w:r>
    </w:p>
    <w:p w14:paraId="7E272445" w14:textId="77777777" w:rsidR="006B4B41" w:rsidRPr="006B4B41" w:rsidRDefault="006B4B41" w:rsidP="00C53F84">
      <w:pPr>
        <w:spacing w:after="120" w:line="240" w:lineRule="auto"/>
        <w:jc w:val="both"/>
      </w:pPr>
      <w:r w:rsidRPr="006B4B41">
        <w:t>E-mail:  </w:t>
      </w:r>
      <w:hyperlink r:id="rId9" w:history="1">
        <w:r w:rsidRPr="006B4B41">
          <w:rPr>
            <w:rStyle w:val="Hyperlink"/>
          </w:rPr>
          <w:t>ArKenzhegulov@isdb.org</w:t>
        </w:r>
      </w:hyperlink>
      <w:r w:rsidRPr="006B4B41">
        <w:t>  </w:t>
      </w:r>
    </w:p>
    <w:p w14:paraId="3EE1EFCD" w14:textId="77777777" w:rsidR="00E56736" w:rsidRDefault="00E56736" w:rsidP="00C53F84">
      <w:pPr>
        <w:spacing w:after="120" w:line="240" w:lineRule="auto"/>
        <w:jc w:val="both"/>
      </w:pPr>
    </w:p>
    <w:sectPr w:rsidR="00E56736">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8396" w14:textId="77777777" w:rsidR="0001027E" w:rsidRDefault="0001027E" w:rsidP="006B4B41">
      <w:pPr>
        <w:spacing w:after="0" w:line="240" w:lineRule="auto"/>
      </w:pPr>
      <w:r>
        <w:separator/>
      </w:r>
    </w:p>
  </w:endnote>
  <w:endnote w:type="continuationSeparator" w:id="0">
    <w:p w14:paraId="63BF69EE" w14:textId="77777777" w:rsidR="0001027E" w:rsidRDefault="0001027E" w:rsidP="006B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57AD" w14:textId="77777777" w:rsidR="0001027E" w:rsidRDefault="0001027E" w:rsidP="006B4B41">
      <w:pPr>
        <w:spacing w:after="0" w:line="240" w:lineRule="auto"/>
      </w:pPr>
      <w:r>
        <w:separator/>
      </w:r>
    </w:p>
  </w:footnote>
  <w:footnote w:type="continuationSeparator" w:id="0">
    <w:p w14:paraId="03A7838C" w14:textId="77777777" w:rsidR="0001027E" w:rsidRDefault="0001027E" w:rsidP="006B4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FDA7" w14:textId="6E7F5C6D" w:rsidR="006B4B41" w:rsidRDefault="006B4B41">
    <w:pPr>
      <w:pStyle w:val="Header"/>
    </w:pPr>
    <w:r>
      <w:rPr>
        <w:noProof/>
      </w:rPr>
      <mc:AlternateContent>
        <mc:Choice Requires="wps">
          <w:drawing>
            <wp:anchor distT="0" distB="0" distL="0" distR="0" simplePos="0" relativeHeight="251659264" behindDoc="0" locked="0" layoutInCell="1" allowOverlap="1" wp14:anchorId="2709A328" wp14:editId="65FFC45B">
              <wp:simplePos x="635" y="635"/>
              <wp:positionH relativeFrom="page">
                <wp:align>left</wp:align>
              </wp:positionH>
              <wp:positionV relativeFrom="page">
                <wp:align>top</wp:align>
              </wp:positionV>
              <wp:extent cx="789940" cy="370205"/>
              <wp:effectExtent l="0" t="0" r="10160" b="10795"/>
              <wp:wrapNone/>
              <wp:docPr id="1626343204"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70205"/>
                      </a:xfrm>
                      <a:prstGeom prst="rect">
                        <a:avLst/>
                      </a:prstGeom>
                      <a:noFill/>
                      <a:ln>
                        <a:noFill/>
                      </a:ln>
                    </wps:spPr>
                    <wps:txbx>
                      <w:txbxContent>
                        <w:p w14:paraId="285DDD75" w14:textId="34058C8C" w:rsidR="006B4B41" w:rsidRPr="006B4B41" w:rsidRDefault="006B4B41" w:rsidP="006B4B41">
                          <w:pPr>
                            <w:spacing w:after="0"/>
                            <w:rPr>
                              <w:rFonts w:ascii="Aptos" w:eastAsia="Aptos" w:hAnsi="Aptos" w:cs="Aptos"/>
                              <w:noProof/>
                              <w:color w:val="000000"/>
                              <w:sz w:val="20"/>
                              <w:szCs w:val="20"/>
                            </w:rPr>
                          </w:pPr>
                          <w:r w:rsidRPr="006B4B41">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09A328" id="_x0000_t202" coordsize="21600,21600" o:spt="202" path="m,l,21600r21600,l21600,xe">
              <v:stroke joinstyle="miter"/>
              <v:path gradientshapeok="t" o:connecttype="rect"/>
            </v:shapetype>
            <v:shape id="Text Box 2" o:spid="_x0000_s1026" type="#_x0000_t202" alt="Protected" style="position:absolute;margin-left:0;margin-top:0;width:62.2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" filled="f" stroked="f">
              <v:fill o:detectmouseclick="t"/>
              <v:textbox style="mso-fit-shape-to-text:t" inset="20pt,15pt,0,0">
                <w:txbxContent>
                  <w:p w14:paraId="285DDD75" w14:textId="34058C8C" w:rsidR="006B4B41" w:rsidRPr="006B4B41" w:rsidRDefault="006B4B41" w:rsidP="006B4B41">
                    <w:pPr>
                      <w:spacing w:after="0"/>
                      <w:rPr>
                        <w:rFonts w:ascii="Aptos" w:eastAsia="Aptos" w:hAnsi="Aptos" w:cs="Aptos"/>
                        <w:noProof/>
                        <w:color w:val="000000"/>
                        <w:sz w:val="20"/>
                        <w:szCs w:val="20"/>
                      </w:rPr>
                    </w:pPr>
                    <w:r w:rsidRPr="006B4B41">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6C2" w14:textId="0AA0D7DD" w:rsidR="006B4B41" w:rsidRDefault="006B4B41">
    <w:pPr>
      <w:pStyle w:val="Header"/>
    </w:pPr>
    <w:r>
      <w:rPr>
        <w:noProof/>
      </w:rPr>
      <mc:AlternateContent>
        <mc:Choice Requires="wps">
          <w:drawing>
            <wp:anchor distT="0" distB="0" distL="0" distR="0" simplePos="0" relativeHeight="251660288" behindDoc="0" locked="0" layoutInCell="1" allowOverlap="1" wp14:anchorId="5785F740" wp14:editId="4B2B2CAD">
              <wp:simplePos x="914400" y="457200"/>
              <wp:positionH relativeFrom="page">
                <wp:align>left</wp:align>
              </wp:positionH>
              <wp:positionV relativeFrom="page">
                <wp:align>top</wp:align>
              </wp:positionV>
              <wp:extent cx="789940" cy="370205"/>
              <wp:effectExtent l="0" t="0" r="10160" b="10795"/>
              <wp:wrapNone/>
              <wp:docPr id="207442471"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70205"/>
                      </a:xfrm>
                      <a:prstGeom prst="rect">
                        <a:avLst/>
                      </a:prstGeom>
                      <a:noFill/>
                      <a:ln>
                        <a:noFill/>
                      </a:ln>
                    </wps:spPr>
                    <wps:txbx>
                      <w:txbxContent>
                        <w:p w14:paraId="43380FCC" w14:textId="58C2D68E" w:rsidR="006B4B41" w:rsidRPr="006B4B41" w:rsidRDefault="006B4B41" w:rsidP="006B4B41">
                          <w:pPr>
                            <w:spacing w:after="0"/>
                            <w:rPr>
                              <w:rFonts w:ascii="Aptos" w:eastAsia="Aptos" w:hAnsi="Aptos" w:cs="Aptos"/>
                              <w:noProof/>
                              <w:color w:val="000000"/>
                              <w:sz w:val="20"/>
                              <w:szCs w:val="20"/>
                            </w:rPr>
                          </w:pPr>
                          <w:r w:rsidRPr="006B4B41">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85F740" id="_x0000_t202" coordsize="21600,21600" o:spt="202" path="m,l,21600r21600,l21600,xe">
              <v:stroke joinstyle="miter"/>
              <v:path gradientshapeok="t" o:connecttype="rect"/>
            </v:shapetype>
            <v:shape id="Text Box 3" o:spid="_x0000_s1027" type="#_x0000_t202" alt="Protected" style="position:absolute;margin-left:0;margin-top:0;width:62.2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" filled="f" stroked="f">
              <v:fill o:detectmouseclick="t"/>
              <v:textbox style="mso-fit-shape-to-text:t" inset="20pt,15pt,0,0">
                <w:txbxContent>
                  <w:p w14:paraId="43380FCC" w14:textId="58C2D68E" w:rsidR="006B4B41" w:rsidRPr="006B4B41" w:rsidRDefault="006B4B41" w:rsidP="006B4B41">
                    <w:pPr>
                      <w:spacing w:after="0"/>
                      <w:rPr>
                        <w:rFonts w:ascii="Aptos" w:eastAsia="Aptos" w:hAnsi="Aptos" w:cs="Aptos"/>
                        <w:noProof/>
                        <w:color w:val="000000"/>
                        <w:sz w:val="20"/>
                        <w:szCs w:val="20"/>
                      </w:rPr>
                    </w:pPr>
                    <w:r w:rsidRPr="006B4B41">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0A25" w14:textId="34ECC58F" w:rsidR="006B4B41" w:rsidRDefault="006B4B41">
    <w:pPr>
      <w:pStyle w:val="Header"/>
    </w:pPr>
    <w:r>
      <w:rPr>
        <w:noProof/>
      </w:rPr>
      <mc:AlternateContent>
        <mc:Choice Requires="wps">
          <w:drawing>
            <wp:anchor distT="0" distB="0" distL="0" distR="0" simplePos="0" relativeHeight="251658240" behindDoc="0" locked="0" layoutInCell="1" allowOverlap="1" wp14:anchorId="7A63CE39" wp14:editId="63B8A6CD">
              <wp:simplePos x="635" y="635"/>
              <wp:positionH relativeFrom="page">
                <wp:align>left</wp:align>
              </wp:positionH>
              <wp:positionV relativeFrom="page">
                <wp:align>top</wp:align>
              </wp:positionV>
              <wp:extent cx="789940" cy="370205"/>
              <wp:effectExtent l="0" t="0" r="10160" b="10795"/>
              <wp:wrapNone/>
              <wp:docPr id="110962340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70205"/>
                      </a:xfrm>
                      <a:prstGeom prst="rect">
                        <a:avLst/>
                      </a:prstGeom>
                      <a:noFill/>
                      <a:ln>
                        <a:noFill/>
                      </a:ln>
                    </wps:spPr>
                    <wps:txbx>
                      <w:txbxContent>
                        <w:p w14:paraId="3030E8FB" w14:textId="5F66A88B" w:rsidR="006B4B41" w:rsidRPr="006B4B41" w:rsidRDefault="006B4B41" w:rsidP="006B4B41">
                          <w:pPr>
                            <w:spacing w:after="0"/>
                            <w:rPr>
                              <w:rFonts w:ascii="Aptos" w:eastAsia="Aptos" w:hAnsi="Aptos" w:cs="Aptos"/>
                              <w:noProof/>
                              <w:color w:val="000000"/>
                              <w:sz w:val="20"/>
                              <w:szCs w:val="20"/>
                            </w:rPr>
                          </w:pPr>
                          <w:r w:rsidRPr="006B4B41">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63CE39" id="_x0000_t202" coordsize="21600,21600" o:spt="202" path="m,l,21600r21600,l21600,xe">
              <v:stroke joinstyle="miter"/>
              <v:path gradientshapeok="t" o:connecttype="rect"/>
            </v:shapetype>
            <v:shape id="Text Box 1" o:spid="_x0000_s1028" type="#_x0000_t202" alt="Protected" style="position:absolute;margin-left:0;margin-top:0;width:62.2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" filled="f" stroked="f">
              <v:fill o:detectmouseclick="t"/>
              <v:textbox style="mso-fit-shape-to-text:t" inset="20pt,15pt,0,0">
                <w:txbxContent>
                  <w:p w14:paraId="3030E8FB" w14:textId="5F66A88B" w:rsidR="006B4B41" w:rsidRPr="006B4B41" w:rsidRDefault="006B4B41" w:rsidP="006B4B41">
                    <w:pPr>
                      <w:spacing w:after="0"/>
                      <w:rPr>
                        <w:rFonts w:ascii="Aptos" w:eastAsia="Aptos" w:hAnsi="Aptos" w:cs="Aptos"/>
                        <w:noProof/>
                        <w:color w:val="000000"/>
                        <w:sz w:val="20"/>
                        <w:szCs w:val="20"/>
                      </w:rPr>
                    </w:pPr>
                    <w:r w:rsidRPr="006B4B41">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74F2F"/>
    <w:multiLevelType w:val="multilevel"/>
    <w:tmpl w:val="15445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1D7695"/>
    <w:multiLevelType w:val="multilevel"/>
    <w:tmpl w:val="FDEC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769960">
    <w:abstractNumId w:val="0"/>
  </w:num>
  <w:num w:numId="2" w16cid:durableId="76789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1"/>
    <w:rsid w:val="0001027E"/>
    <w:rsid w:val="000159FD"/>
    <w:rsid w:val="00036424"/>
    <w:rsid w:val="00045AAF"/>
    <w:rsid w:val="00062ED3"/>
    <w:rsid w:val="00191B6C"/>
    <w:rsid w:val="00220621"/>
    <w:rsid w:val="002221D3"/>
    <w:rsid w:val="00265793"/>
    <w:rsid w:val="00395607"/>
    <w:rsid w:val="003F5DD8"/>
    <w:rsid w:val="0051265E"/>
    <w:rsid w:val="00567821"/>
    <w:rsid w:val="00650392"/>
    <w:rsid w:val="006B4B41"/>
    <w:rsid w:val="007225BC"/>
    <w:rsid w:val="00806D45"/>
    <w:rsid w:val="00927571"/>
    <w:rsid w:val="00B57F19"/>
    <w:rsid w:val="00BB0DF2"/>
    <w:rsid w:val="00C53F84"/>
    <w:rsid w:val="00C651FF"/>
    <w:rsid w:val="00D4396A"/>
    <w:rsid w:val="00D97423"/>
    <w:rsid w:val="00E56736"/>
    <w:rsid w:val="00ED3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FAD9"/>
  <w15:chartTrackingRefBased/>
  <w15:docId w15:val="{3DB9943A-766C-4DE7-A71A-B950C9B7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B41"/>
    <w:rPr>
      <w:rFonts w:eastAsiaTheme="majorEastAsia" w:cstheme="majorBidi"/>
      <w:color w:val="272727" w:themeColor="text1" w:themeTint="D8"/>
    </w:rPr>
  </w:style>
  <w:style w:type="paragraph" w:styleId="Title">
    <w:name w:val="Title"/>
    <w:basedOn w:val="Normal"/>
    <w:next w:val="Normal"/>
    <w:link w:val="TitleChar"/>
    <w:uiPriority w:val="10"/>
    <w:qFormat/>
    <w:rsid w:val="006B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B41"/>
    <w:pPr>
      <w:spacing w:before="160"/>
      <w:jc w:val="center"/>
    </w:pPr>
    <w:rPr>
      <w:i/>
      <w:iCs/>
      <w:color w:val="404040" w:themeColor="text1" w:themeTint="BF"/>
    </w:rPr>
  </w:style>
  <w:style w:type="character" w:customStyle="1" w:styleId="QuoteChar">
    <w:name w:val="Quote Char"/>
    <w:basedOn w:val="DefaultParagraphFont"/>
    <w:link w:val="Quote"/>
    <w:uiPriority w:val="29"/>
    <w:rsid w:val="006B4B41"/>
    <w:rPr>
      <w:i/>
      <w:iCs/>
      <w:color w:val="404040" w:themeColor="text1" w:themeTint="BF"/>
    </w:rPr>
  </w:style>
  <w:style w:type="paragraph" w:styleId="ListParagraph">
    <w:name w:val="List Paragraph"/>
    <w:basedOn w:val="Normal"/>
    <w:uiPriority w:val="34"/>
    <w:qFormat/>
    <w:rsid w:val="006B4B41"/>
    <w:pPr>
      <w:ind w:left="720"/>
      <w:contextualSpacing/>
    </w:pPr>
  </w:style>
  <w:style w:type="character" w:styleId="IntenseEmphasis">
    <w:name w:val="Intense Emphasis"/>
    <w:basedOn w:val="DefaultParagraphFont"/>
    <w:uiPriority w:val="21"/>
    <w:qFormat/>
    <w:rsid w:val="006B4B41"/>
    <w:rPr>
      <w:i/>
      <w:iCs/>
      <w:color w:val="0F4761" w:themeColor="accent1" w:themeShade="BF"/>
    </w:rPr>
  </w:style>
  <w:style w:type="paragraph" w:styleId="IntenseQuote">
    <w:name w:val="Intense Quote"/>
    <w:basedOn w:val="Normal"/>
    <w:next w:val="Normal"/>
    <w:link w:val="IntenseQuoteChar"/>
    <w:uiPriority w:val="30"/>
    <w:qFormat/>
    <w:rsid w:val="006B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B41"/>
    <w:rPr>
      <w:i/>
      <w:iCs/>
      <w:color w:val="0F4761" w:themeColor="accent1" w:themeShade="BF"/>
    </w:rPr>
  </w:style>
  <w:style w:type="character" w:styleId="IntenseReference">
    <w:name w:val="Intense Reference"/>
    <w:basedOn w:val="DefaultParagraphFont"/>
    <w:uiPriority w:val="32"/>
    <w:qFormat/>
    <w:rsid w:val="006B4B41"/>
    <w:rPr>
      <w:b/>
      <w:bCs/>
      <w:smallCaps/>
      <w:color w:val="0F4761" w:themeColor="accent1" w:themeShade="BF"/>
      <w:spacing w:val="5"/>
    </w:rPr>
  </w:style>
  <w:style w:type="character" w:styleId="Hyperlink">
    <w:name w:val="Hyperlink"/>
    <w:basedOn w:val="DefaultParagraphFont"/>
    <w:uiPriority w:val="99"/>
    <w:unhideWhenUsed/>
    <w:rsid w:val="006B4B41"/>
    <w:rPr>
      <w:color w:val="467886" w:themeColor="hyperlink"/>
      <w:u w:val="single"/>
    </w:rPr>
  </w:style>
  <w:style w:type="character" w:styleId="UnresolvedMention">
    <w:name w:val="Unresolved Mention"/>
    <w:basedOn w:val="DefaultParagraphFont"/>
    <w:uiPriority w:val="99"/>
    <w:semiHidden/>
    <w:unhideWhenUsed/>
    <w:rsid w:val="006B4B41"/>
    <w:rPr>
      <w:color w:val="605E5C"/>
      <w:shd w:val="clear" w:color="auto" w:fill="E1DFDD"/>
    </w:rPr>
  </w:style>
  <w:style w:type="paragraph" w:styleId="Header">
    <w:name w:val="header"/>
    <w:basedOn w:val="Normal"/>
    <w:link w:val="HeaderChar"/>
    <w:uiPriority w:val="99"/>
    <w:unhideWhenUsed/>
    <w:rsid w:val="006B4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honhujaev@isd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Kenzhegulov@isdb.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Kenzhegulov@isd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622</Words>
  <Characters>3894</Characters>
  <Application>Microsoft Office Word</Application>
  <DocSecurity>0</DocSecurity>
  <Lines>79</Lines>
  <Paragraphs>37</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Daniyar Akbassov</dc:creator>
  <cp:keywords/>
  <dc:description/>
  <cp:lastModifiedBy>Dzhurabek Sattorov</cp:lastModifiedBy>
  <cp:revision>14</cp:revision>
  <dcterms:created xsi:type="dcterms:W3CDTF">2026-02-20T05:58:00Z</dcterms:created>
  <dcterms:modified xsi:type="dcterms:W3CDTF">2026-02-20T06:20:00Z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42238269,60f00724,c5d5227</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2026-02-19T09:34:56Z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3345d636-f54f-4390-b49f-2de47c5e3833</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