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A1ED3" w14:textId="39354688" w:rsidR="00566FAB" w:rsidRPr="00F23704" w:rsidRDefault="00566FAB" w:rsidP="00566FAB">
      <w:pPr>
        <w:tabs>
          <w:tab w:val="left" w:pos="720"/>
        </w:tabs>
        <w:spacing w:after="0" w:line="240" w:lineRule="auto"/>
        <w:jc w:val="center"/>
        <w:rPr>
          <w:rFonts w:ascii="Times New Roman" w:eastAsia="Times New Roman" w:hAnsi="Times New Roman" w:cs="Times New Roman"/>
          <w:b/>
          <w:bCs/>
          <w:smallCaps/>
          <w:sz w:val="24"/>
          <w:szCs w:val="24"/>
        </w:rPr>
      </w:pPr>
      <w:r w:rsidRPr="00F23704">
        <w:rPr>
          <w:rFonts w:ascii="Times New Roman" w:eastAsia="Times New Roman" w:hAnsi="Times New Roman" w:cs="Times New Roman"/>
          <w:b/>
          <w:bCs/>
          <w:smallCaps/>
          <w:sz w:val="24"/>
          <w:szCs w:val="24"/>
        </w:rPr>
        <w:t>REQUEST FOR EXPRESSIONS OF INTEREST</w:t>
      </w:r>
    </w:p>
    <w:p w14:paraId="377D54D4" w14:textId="77777777" w:rsidR="00566FAB" w:rsidRPr="00F23704" w:rsidRDefault="00566FAB" w:rsidP="00566FAB">
      <w:pPr>
        <w:tabs>
          <w:tab w:val="left" w:pos="720"/>
        </w:tabs>
        <w:spacing w:after="0" w:line="240" w:lineRule="auto"/>
        <w:jc w:val="center"/>
        <w:rPr>
          <w:rFonts w:ascii="Times New Roman" w:eastAsia="Times New Roman" w:hAnsi="Times New Roman" w:cs="Times New Roman"/>
          <w:b/>
          <w:bCs/>
          <w:smallCaps/>
          <w:sz w:val="24"/>
          <w:szCs w:val="24"/>
        </w:rPr>
      </w:pPr>
      <w:r w:rsidRPr="00F23704">
        <w:rPr>
          <w:rFonts w:ascii="Times New Roman" w:eastAsia="Times New Roman" w:hAnsi="Times New Roman" w:cs="Times New Roman"/>
          <w:b/>
          <w:bCs/>
          <w:smallCaps/>
          <w:sz w:val="24"/>
          <w:szCs w:val="24"/>
        </w:rPr>
        <w:t>(CONSULTANT SERVICES</w:t>
      </w:r>
      <w:r w:rsidR="00BA7A4A" w:rsidRPr="00F23704">
        <w:rPr>
          <w:rFonts w:ascii="Times New Roman" w:eastAsia="Times New Roman" w:hAnsi="Times New Roman" w:cs="Times New Roman"/>
          <w:b/>
          <w:bCs/>
          <w:smallCaps/>
          <w:sz w:val="24"/>
          <w:szCs w:val="24"/>
        </w:rPr>
        <w:t xml:space="preserve"> – SELECTION OF FIRMS</w:t>
      </w:r>
      <w:r w:rsidRPr="00F23704">
        <w:rPr>
          <w:rFonts w:ascii="Times New Roman" w:eastAsia="Times New Roman" w:hAnsi="Times New Roman" w:cs="Times New Roman"/>
          <w:b/>
          <w:bCs/>
          <w:smallCaps/>
          <w:sz w:val="24"/>
          <w:szCs w:val="24"/>
        </w:rPr>
        <w:t>)</w:t>
      </w:r>
    </w:p>
    <w:p w14:paraId="33B020DB" w14:textId="77777777" w:rsidR="0038432F" w:rsidRPr="00F23704" w:rsidRDefault="0038432F" w:rsidP="001E39E5">
      <w:pPr>
        <w:suppressAutoHyphens/>
        <w:spacing w:after="0" w:line="240" w:lineRule="auto"/>
        <w:rPr>
          <w:rFonts w:ascii="Times New Roman" w:eastAsia="Calibri" w:hAnsi="Times New Roman" w:cs="Times New Roman"/>
          <w:spacing w:val="-2"/>
          <w:sz w:val="24"/>
          <w:szCs w:val="24"/>
        </w:rPr>
      </w:pPr>
    </w:p>
    <w:p w14:paraId="459B2D93" w14:textId="26E8DF19" w:rsidR="009F4F29" w:rsidRPr="00C16EA5" w:rsidRDefault="009F4F29" w:rsidP="009F4F29">
      <w:pPr>
        <w:spacing w:after="0"/>
        <w:rPr>
          <w:rFonts w:asciiTheme="majorBidi" w:hAnsiTheme="majorBidi" w:cstheme="majorBidi"/>
          <w:sz w:val="24"/>
          <w:szCs w:val="24"/>
          <w:lang w:val="en-GB"/>
        </w:rPr>
      </w:pPr>
      <w:r w:rsidRPr="00C16EA5">
        <w:rPr>
          <w:rFonts w:asciiTheme="majorBidi" w:hAnsiTheme="majorBidi" w:cstheme="majorBidi"/>
          <w:b/>
          <w:bCs/>
          <w:sz w:val="24"/>
          <w:szCs w:val="24"/>
          <w:lang w:val="en-GB"/>
        </w:rPr>
        <w:t>Organization: </w:t>
      </w:r>
      <w:r w:rsidR="00B83827" w:rsidRPr="00C16EA5">
        <w:rPr>
          <w:rFonts w:asciiTheme="majorBidi" w:hAnsiTheme="majorBidi" w:cstheme="majorBidi"/>
          <w:sz w:val="24"/>
          <w:szCs w:val="24"/>
          <w:lang w:val="en-GB"/>
        </w:rPr>
        <w:t xml:space="preserve">Islamic Chamber of Commerce and Development </w:t>
      </w:r>
      <w:r w:rsidRPr="00C16EA5">
        <w:rPr>
          <w:rFonts w:asciiTheme="majorBidi" w:hAnsiTheme="majorBidi" w:cstheme="majorBidi"/>
          <w:sz w:val="24"/>
          <w:szCs w:val="24"/>
          <w:lang w:val="en-GB"/>
        </w:rPr>
        <w:t>(ICCD)</w:t>
      </w:r>
    </w:p>
    <w:p w14:paraId="6D304C4C" w14:textId="6922EF4A" w:rsidR="009F4F29" w:rsidRPr="00C16EA5" w:rsidRDefault="009F4F29" w:rsidP="009F4F29">
      <w:pPr>
        <w:spacing w:after="0"/>
        <w:rPr>
          <w:rFonts w:asciiTheme="majorBidi" w:hAnsiTheme="majorBidi" w:cstheme="majorBidi"/>
          <w:sz w:val="24"/>
          <w:szCs w:val="24"/>
          <w:lang w:val="en-GB"/>
        </w:rPr>
      </w:pPr>
      <w:r w:rsidRPr="00C16EA5">
        <w:rPr>
          <w:rFonts w:asciiTheme="majorBidi" w:hAnsiTheme="majorBidi" w:cstheme="majorBidi"/>
          <w:b/>
          <w:bCs/>
          <w:sz w:val="24"/>
          <w:szCs w:val="24"/>
          <w:lang w:val="en-GB"/>
        </w:rPr>
        <w:t>Project Name:</w:t>
      </w:r>
      <w:r w:rsidRPr="00C16EA5">
        <w:rPr>
          <w:rFonts w:asciiTheme="majorBidi" w:hAnsiTheme="majorBidi" w:cstheme="majorBidi"/>
          <w:sz w:val="24"/>
          <w:szCs w:val="24"/>
          <w:lang w:val="en-GB"/>
        </w:rPr>
        <w:t> Develop Shariah-Compliant Operational Guidelines for Islamic Microfinance Institutions in the G5 Sahel Countries</w:t>
      </w:r>
      <w:r>
        <w:rPr>
          <w:rFonts w:asciiTheme="majorBidi" w:hAnsiTheme="majorBidi" w:cstheme="majorBidi"/>
          <w:sz w:val="24"/>
          <w:szCs w:val="24"/>
          <w:lang w:val="en-GB"/>
        </w:rPr>
        <w:t xml:space="preserve"> </w:t>
      </w:r>
      <w:r w:rsidRPr="00C16EA5">
        <w:rPr>
          <w:rFonts w:asciiTheme="majorBidi" w:hAnsiTheme="majorBidi" w:cstheme="majorBidi"/>
          <w:sz w:val="24"/>
          <w:szCs w:val="24"/>
          <w:lang w:val="en-GB"/>
        </w:rPr>
        <w:t>(Mauritania, Mali, Burkina Faso, Niger, and Chad)</w:t>
      </w:r>
    </w:p>
    <w:p w14:paraId="70EBEF06" w14:textId="7285D1B0" w:rsidR="009F4F29" w:rsidRPr="00C16EA5" w:rsidRDefault="009F4F29" w:rsidP="009F4F29">
      <w:pPr>
        <w:spacing w:after="0"/>
        <w:rPr>
          <w:rFonts w:asciiTheme="majorBidi" w:hAnsiTheme="majorBidi" w:cstheme="majorBidi"/>
          <w:sz w:val="24"/>
          <w:szCs w:val="24"/>
          <w:lang w:val="en-GB"/>
        </w:rPr>
      </w:pPr>
      <w:r w:rsidRPr="00C16EA5">
        <w:rPr>
          <w:rFonts w:asciiTheme="majorBidi" w:hAnsiTheme="majorBidi" w:cstheme="majorBidi"/>
          <w:b/>
          <w:bCs/>
          <w:sz w:val="24"/>
          <w:szCs w:val="24"/>
          <w:lang w:val="en-GB"/>
        </w:rPr>
        <w:t>Sector:</w:t>
      </w:r>
      <w:r w:rsidRPr="00C16EA5">
        <w:rPr>
          <w:rFonts w:asciiTheme="majorBidi" w:hAnsiTheme="majorBidi" w:cstheme="majorBidi"/>
          <w:sz w:val="24"/>
          <w:szCs w:val="24"/>
          <w:lang w:val="en-GB"/>
        </w:rPr>
        <w:t> Islamic Finance</w:t>
      </w:r>
      <w:r>
        <w:rPr>
          <w:rFonts w:asciiTheme="majorBidi" w:hAnsiTheme="majorBidi" w:cstheme="majorBidi"/>
          <w:sz w:val="24"/>
          <w:szCs w:val="24"/>
          <w:lang w:val="en-GB"/>
        </w:rPr>
        <w:t xml:space="preserve"> and </w:t>
      </w:r>
      <w:r w:rsidRPr="00C16EA5">
        <w:rPr>
          <w:rFonts w:asciiTheme="majorBidi" w:hAnsiTheme="majorBidi" w:cstheme="majorBidi"/>
          <w:sz w:val="24"/>
          <w:szCs w:val="24"/>
          <w:lang w:val="en-GB"/>
        </w:rPr>
        <w:t>Islamic Microfinance</w:t>
      </w:r>
    </w:p>
    <w:p w14:paraId="263DBD48" w14:textId="300E32F8" w:rsidR="009F4F29" w:rsidRPr="00C16EA5" w:rsidRDefault="009F4F29" w:rsidP="009F4F29">
      <w:pPr>
        <w:spacing w:after="0"/>
        <w:rPr>
          <w:rFonts w:asciiTheme="majorBidi" w:hAnsiTheme="majorBidi" w:cstheme="majorBidi"/>
          <w:sz w:val="24"/>
          <w:szCs w:val="24"/>
          <w:lang w:val="en-GB"/>
        </w:rPr>
      </w:pPr>
      <w:r w:rsidRPr="00C16EA5">
        <w:rPr>
          <w:rFonts w:asciiTheme="majorBidi" w:hAnsiTheme="majorBidi" w:cstheme="majorBidi"/>
          <w:b/>
          <w:bCs/>
          <w:sz w:val="24"/>
          <w:szCs w:val="24"/>
          <w:lang w:val="en-GB"/>
        </w:rPr>
        <w:t>Mode of Financing:</w:t>
      </w:r>
      <w:r w:rsidRPr="00C16EA5">
        <w:rPr>
          <w:rFonts w:asciiTheme="majorBidi" w:hAnsiTheme="majorBidi" w:cstheme="majorBidi"/>
          <w:sz w:val="24"/>
          <w:szCs w:val="24"/>
          <w:lang w:val="en-GB"/>
        </w:rPr>
        <w:t> Islamic Finance Grant</w:t>
      </w:r>
    </w:p>
    <w:p w14:paraId="29932FA0" w14:textId="77777777" w:rsidR="009F4F29" w:rsidRPr="00660C44" w:rsidRDefault="009F4F29" w:rsidP="009F4F29">
      <w:pPr>
        <w:spacing w:after="0"/>
        <w:rPr>
          <w:rFonts w:asciiTheme="majorBidi" w:hAnsiTheme="majorBidi" w:cstheme="majorBidi"/>
          <w:sz w:val="24"/>
          <w:szCs w:val="24"/>
          <w:lang w:val="en-GB"/>
        </w:rPr>
      </w:pPr>
      <w:r w:rsidRPr="00C16EA5">
        <w:rPr>
          <w:rFonts w:asciiTheme="majorBidi" w:hAnsiTheme="majorBidi" w:cstheme="majorBidi"/>
          <w:b/>
          <w:bCs/>
          <w:sz w:val="24"/>
          <w:szCs w:val="24"/>
          <w:lang w:val="en-GB"/>
        </w:rPr>
        <w:t>Financing No:</w:t>
      </w:r>
      <w:r w:rsidRPr="00C16EA5">
        <w:rPr>
          <w:rFonts w:asciiTheme="majorBidi" w:hAnsiTheme="majorBidi" w:cstheme="majorBidi"/>
          <w:sz w:val="24"/>
          <w:szCs w:val="24"/>
          <w:lang w:val="en-GB"/>
        </w:rPr>
        <w:t>  ZZZ2861</w:t>
      </w:r>
    </w:p>
    <w:p w14:paraId="3C33A275" w14:textId="77777777" w:rsidR="00C34090" w:rsidRPr="00B96F14" w:rsidRDefault="00C34090" w:rsidP="00C34090">
      <w:pPr>
        <w:pStyle w:val="ChapterNumber"/>
        <w:tabs>
          <w:tab w:val="clear" w:pos="-720"/>
        </w:tabs>
        <w:rPr>
          <w:rFonts w:ascii="Times New Roman" w:hAnsi="Times New Roman"/>
          <w:spacing w:val="-2"/>
        </w:rPr>
      </w:pPr>
    </w:p>
    <w:p w14:paraId="2B321580" w14:textId="72594C73" w:rsidR="005D0584" w:rsidRPr="00DE017B" w:rsidRDefault="00E30B3A" w:rsidP="005D0584">
      <w:pPr>
        <w:suppressAutoHyphens/>
        <w:jc w:val="both"/>
        <w:rPr>
          <w:rFonts w:ascii="Times New Roman" w:hAnsi="Times New Roman"/>
          <w:i/>
          <w:iCs/>
          <w:spacing w:val="-2"/>
          <w:sz w:val="24"/>
          <w:szCs w:val="24"/>
        </w:rPr>
      </w:pPr>
      <w:r w:rsidRPr="00E30B3A">
        <w:rPr>
          <w:rFonts w:ascii="Times New Roman" w:hAnsi="Times New Roman"/>
          <w:spacing w:val="-2"/>
          <w:sz w:val="24"/>
          <w:szCs w:val="24"/>
        </w:rPr>
        <w:t>The Islamic Development Bank Institute has approved grant financing to provide technical assistance (TA) toward the cost of the “Islamic Finance Grant to ICCD to Develop Shariah-Compliant Operational Guidelines for Islamic Microfinance Institutions in the G5 Sahel Countries (Mauritania, Mali, Burkina Faso, Niger, and Chad)” in helping the ICCD establish and operate a business model for Islamic microfinance by preparing a full set of operational manuals. Under the guidance of the IsDB and OIC, this initiative aims to create a permanent regional framework for Islamic microfinance operations.</w:t>
      </w:r>
    </w:p>
    <w:p w14:paraId="129F3675" w14:textId="5A0E60E3" w:rsidR="00E83AFB" w:rsidRPr="005E3E0B" w:rsidRDefault="00770F7B" w:rsidP="00E83AFB">
      <w:pPr>
        <w:suppressAutoHyphens/>
        <w:jc w:val="both"/>
        <w:rPr>
          <w:rFonts w:asciiTheme="majorBidi" w:hAnsiTheme="majorBidi" w:cstheme="majorBidi"/>
          <w:sz w:val="24"/>
          <w:szCs w:val="24"/>
        </w:rPr>
      </w:pPr>
      <w:r w:rsidRPr="00770F7B">
        <w:rPr>
          <w:rFonts w:ascii="Times New Roman" w:hAnsi="Times New Roman"/>
          <w:spacing w:val="-2"/>
          <w:sz w:val="24"/>
        </w:rPr>
        <w:t>The main objective of this engagement is to help the ICCD establish and operate a business model for Islamic microfinance by preparing a full set of operational manuals. These manuals are conceived as a scalable blueprint for the G5 Sahel countries, designed for immediate applicability and minimal local adjustment, and positioned as a regional reference asset under IsDB and OIC stewardship. This project aims to fill a critical void in the Islamic microfinance sector by providing standardized operational frameworks, including detailed procedures for Islamic contracts, risk management, governance, and digital integration. The approach ensures broad applicability and relevance across the Sahel region and other OIC member states. The scope outlined herein will be fully reflected in the forthcoming RFP. The IsDBI Microfinance Toolkit (five modules: Concept, Business Models &amp; Products; Establishing a Shariah-Compliant Entity; Integrating Islamic Finance into Agricultural Value Chains; Monitoring and Evaluating Performance and Outcomes; Regulations and Supervisory Guidelines) provides the conceptual foundation; this project translates it into country-specific, actionable operational systems.</w:t>
      </w:r>
    </w:p>
    <w:p w14:paraId="75E1B914" w14:textId="1CFF9FC8" w:rsidR="00FF1B21" w:rsidRPr="00F23704" w:rsidRDefault="00A42A5E">
      <w:pPr>
        <w:suppressAutoHyphens/>
        <w:jc w:val="both"/>
        <w:rPr>
          <w:rFonts w:ascii="Times New Roman" w:hAnsi="Times New Roman"/>
          <w:spacing w:val="-2"/>
          <w:sz w:val="24"/>
          <w:szCs w:val="24"/>
        </w:rPr>
      </w:pPr>
      <w:r w:rsidRPr="00F23704">
        <w:rPr>
          <w:rFonts w:ascii="Times New Roman" w:hAnsi="Times New Roman"/>
          <w:spacing w:val="-2"/>
          <w:sz w:val="24"/>
          <w:szCs w:val="24"/>
        </w:rPr>
        <w:t xml:space="preserve">The </w:t>
      </w:r>
      <w:r w:rsidR="00B96761" w:rsidRPr="00F23704">
        <w:rPr>
          <w:rFonts w:ascii="Times New Roman" w:hAnsi="Times New Roman"/>
          <w:spacing w:val="-2"/>
          <w:sz w:val="24"/>
          <w:szCs w:val="24"/>
        </w:rPr>
        <w:t xml:space="preserve">draft </w:t>
      </w:r>
      <w:r w:rsidR="001F414A" w:rsidRPr="001F414A">
        <w:rPr>
          <w:rFonts w:ascii="Times New Roman" w:hAnsi="Times New Roman"/>
          <w:spacing w:val="-2"/>
          <w:sz w:val="24"/>
          <w:szCs w:val="24"/>
        </w:rPr>
        <w:t xml:space="preserve">Terms of Reference (ToR) </w:t>
      </w:r>
      <w:r w:rsidRPr="00F23704">
        <w:rPr>
          <w:rFonts w:ascii="Times New Roman" w:hAnsi="Times New Roman"/>
          <w:spacing w:val="-2"/>
          <w:sz w:val="24"/>
          <w:szCs w:val="24"/>
        </w:rPr>
        <w:t xml:space="preserve">for the assignment </w:t>
      </w:r>
      <w:r w:rsidR="003C7FBB" w:rsidRPr="00F23704">
        <w:rPr>
          <w:rFonts w:ascii="Times New Roman" w:hAnsi="Times New Roman"/>
          <w:spacing w:val="-2"/>
          <w:sz w:val="24"/>
          <w:szCs w:val="24"/>
        </w:rPr>
        <w:t>is</w:t>
      </w:r>
      <w:r w:rsidRPr="00F23704">
        <w:rPr>
          <w:rFonts w:ascii="Times New Roman" w:hAnsi="Times New Roman"/>
          <w:spacing w:val="-2"/>
          <w:sz w:val="24"/>
          <w:szCs w:val="24"/>
        </w:rPr>
        <w:t xml:space="preserve"> attached </w:t>
      </w:r>
      <w:r w:rsidR="00B83012" w:rsidRPr="00F23704">
        <w:rPr>
          <w:rFonts w:ascii="Times New Roman" w:hAnsi="Times New Roman"/>
          <w:spacing w:val="-2"/>
          <w:sz w:val="24"/>
          <w:szCs w:val="24"/>
        </w:rPr>
        <w:t>to</w:t>
      </w:r>
      <w:r w:rsidRPr="00F23704">
        <w:rPr>
          <w:rFonts w:ascii="Times New Roman" w:hAnsi="Times New Roman"/>
          <w:spacing w:val="-2"/>
          <w:sz w:val="24"/>
          <w:szCs w:val="24"/>
        </w:rPr>
        <w:t xml:space="preserve"> </w:t>
      </w:r>
      <w:r w:rsidR="00FF1B21" w:rsidRPr="00F23704">
        <w:rPr>
          <w:rFonts w:ascii="Times New Roman" w:hAnsi="Times New Roman"/>
          <w:b/>
          <w:bCs/>
          <w:spacing w:val="-2"/>
          <w:sz w:val="24"/>
          <w:szCs w:val="24"/>
        </w:rPr>
        <w:t>Annex-1</w:t>
      </w:r>
      <w:r w:rsidR="00FF1B21" w:rsidRPr="00F23704">
        <w:rPr>
          <w:rFonts w:ascii="Times New Roman" w:hAnsi="Times New Roman"/>
          <w:spacing w:val="-2"/>
          <w:sz w:val="24"/>
          <w:szCs w:val="24"/>
        </w:rPr>
        <w:t>.</w:t>
      </w:r>
    </w:p>
    <w:p w14:paraId="6D93385E" w14:textId="5C8967AF" w:rsidR="00BA7A4A" w:rsidRPr="00F23704" w:rsidRDefault="008620FC" w:rsidP="00FE0311">
      <w:pPr>
        <w:suppressAutoHyphens/>
        <w:jc w:val="both"/>
        <w:rPr>
          <w:rFonts w:ascii="Times New Roman" w:hAnsi="Times New Roman"/>
          <w:spacing w:val="-2"/>
          <w:sz w:val="24"/>
          <w:szCs w:val="24"/>
        </w:rPr>
      </w:pPr>
      <w:r w:rsidRPr="008620FC">
        <w:rPr>
          <w:rFonts w:ascii="Times New Roman" w:hAnsi="Times New Roman"/>
          <w:spacing w:val="-2"/>
          <w:sz w:val="24"/>
          <w:szCs w:val="24"/>
        </w:rPr>
        <w:t xml:space="preserve">The ICCD now invite eligible consulting firms (“Consultants”) to indicate their interest in providing the services. Interested </w:t>
      </w:r>
      <w:r w:rsidR="00906BBF" w:rsidRPr="00F82EBC">
        <w:rPr>
          <w:rFonts w:ascii="Times New Roman" w:hAnsi="Times New Roman"/>
          <w:spacing w:val="-2"/>
          <w:sz w:val="24"/>
          <w:szCs w:val="24"/>
        </w:rPr>
        <w:t xml:space="preserve">International </w:t>
      </w:r>
      <w:r w:rsidRPr="00F82EBC">
        <w:rPr>
          <w:rFonts w:ascii="Times New Roman" w:hAnsi="Times New Roman"/>
          <w:spacing w:val="-2"/>
          <w:sz w:val="24"/>
          <w:szCs w:val="24"/>
        </w:rPr>
        <w:t>Consultants</w:t>
      </w:r>
      <w:r w:rsidR="00906BBF" w:rsidRPr="00F82EBC">
        <w:rPr>
          <w:rFonts w:ascii="Times New Roman" w:hAnsi="Times New Roman"/>
          <w:spacing w:val="-2"/>
          <w:sz w:val="24"/>
          <w:szCs w:val="24"/>
        </w:rPr>
        <w:t xml:space="preserve"> from IsDB Member Countries (ICB/MCs)</w:t>
      </w:r>
      <w:r w:rsidRPr="008620FC">
        <w:rPr>
          <w:rFonts w:ascii="Times New Roman" w:hAnsi="Times New Roman"/>
          <w:spacing w:val="-2"/>
          <w:sz w:val="24"/>
          <w:szCs w:val="24"/>
        </w:rPr>
        <w:t xml:space="preserve"> must provide specific information which demonstrates that they are fully qualified to perform the services (brochures, description of similar assignments, experience in similar conditions, availability of appropriate skills among staff, etc.).</w:t>
      </w:r>
    </w:p>
    <w:p w14:paraId="277CF0F7" w14:textId="7CF32741" w:rsidR="00CB73A8" w:rsidRPr="00F23704" w:rsidRDefault="003138FE" w:rsidP="00D86735">
      <w:pPr>
        <w:suppressAutoHyphens/>
        <w:jc w:val="both"/>
        <w:rPr>
          <w:rFonts w:ascii="Times New Roman" w:eastAsia="Calibri" w:hAnsi="Times New Roman" w:cs="Times New Roman"/>
          <w:spacing w:val="-2"/>
          <w:sz w:val="24"/>
          <w:szCs w:val="24"/>
        </w:rPr>
      </w:pPr>
      <w:r w:rsidRPr="003138FE">
        <w:rPr>
          <w:rFonts w:ascii="Times New Roman" w:hAnsi="Times New Roman"/>
          <w:spacing w:val="-2"/>
          <w:sz w:val="24"/>
          <w:szCs w:val="24"/>
        </w:rPr>
        <w:t>Experience in the following area or tasks shall be the minimum requirement for the assignment:</w:t>
      </w:r>
      <w:r w:rsidR="00D86735">
        <w:rPr>
          <w:rFonts w:ascii="Times New Roman" w:hAnsi="Times New Roman"/>
          <w:spacing w:val="-2"/>
          <w:sz w:val="24"/>
          <w:szCs w:val="24"/>
        </w:rPr>
        <w:t xml:space="preserve"> </w:t>
      </w:r>
      <w:r w:rsidRPr="003138FE">
        <w:rPr>
          <w:rFonts w:ascii="Times New Roman" w:hAnsi="Times New Roman"/>
          <w:spacing w:val="-2"/>
          <w:sz w:val="24"/>
          <w:szCs w:val="24"/>
        </w:rPr>
        <w:t>Preparation of Develop Shariah-Compliant Operational Guidelines for Islamic Microfinance Institutions</w:t>
      </w:r>
      <w:r w:rsidR="00AE2577">
        <w:rPr>
          <w:rFonts w:ascii="Times New Roman" w:hAnsi="Times New Roman"/>
          <w:spacing w:val="-2"/>
          <w:sz w:val="24"/>
          <w:szCs w:val="24"/>
        </w:rPr>
        <w:t xml:space="preserve"> (Consultant qualifications</w:t>
      </w:r>
      <w:r w:rsidR="00EF4372">
        <w:rPr>
          <w:rFonts w:ascii="Times New Roman" w:hAnsi="Times New Roman"/>
          <w:spacing w:val="-2"/>
          <w:sz w:val="24"/>
          <w:szCs w:val="24"/>
        </w:rPr>
        <w:t xml:space="preserve"> can be found in Annex-1</w:t>
      </w:r>
      <w:r w:rsidR="00AE2577">
        <w:rPr>
          <w:rFonts w:ascii="Times New Roman" w:hAnsi="Times New Roman"/>
          <w:spacing w:val="-2"/>
          <w:sz w:val="24"/>
          <w:szCs w:val="24"/>
        </w:rPr>
        <w:t>)</w:t>
      </w:r>
      <w:r w:rsidR="00F35224">
        <w:rPr>
          <w:rFonts w:ascii="Times New Roman" w:hAnsi="Times New Roman"/>
          <w:spacing w:val="-2"/>
          <w:sz w:val="24"/>
          <w:szCs w:val="24"/>
        </w:rPr>
        <w:t xml:space="preserve">. </w:t>
      </w:r>
      <w:r w:rsidRPr="003138FE">
        <w:rPr>
          <w:rFonts w:ascii="Times New Roman" w:hAnsi="Times New Roman"/>
          <w:spacing w:val="-2"/>
          <w:sz w:val="24"/>
          <w:szCs w:val="24"/>
        </w:rPr>
        <w:t xml:space="preserve">Consultants may associate with </w:t>
      </w:r>
      <w:r w:rsidRPr="003138FE">
        <w:rPr>
          <w:rFonts w:ascii="Times New Roman" w:hAnsi="Times New Roman"/>
          <w:spacing w:val="-2"/>
          <w:sz w:val="24"/>
          <w:szCs w:val="24"/>
        </w:rPr>
        <w:lastRenderedPageBreak/>
        <w:t xml:space="preserve">other firms to enhance their </w:t>
      </w:r>
      <w:r w:rsidR="00D86735" w:rsidRPr="003138FE">
        <w:rPr>
          <w:rFonts w:ascii="Times New Roman" w:hAnsi="Times New Roman"/>
          <w:spacing w:val="-2"/>
          <w:sz w:val="24"/>
          <w:szCs w:val="24"/>
        </w:rPr>
        <w:t>qualifications but</w:t>
      </w:r>
      <w:r w:rsidRPr="003138FE">
        <w:rPr>
          <w:rFonts w:ascii="Times New Roman" w:hAnsi="Times New Roman"/>
          <w:spacing w:val="-2"/>
          <w:sz w:val="24"/>
          <w:szCs w:val="24"/>
        </w:rPr>
        <w:t xml:space="preserve"> should indicate clearly whether the association is in the form of a joint venture and/or a sub-consultancy. In the case of a joint venture, all the partners in the joint venture shall be jointly and severally liable for the entire contract, if selected.</w:t>
      </w:r>
      <w:r w:rsidR="00D86735">
        <w:rPr>
          <w:rFonts w:ascii="Times New Roman" w:hAnsi="Times New Roman"/>
          <w:spacing w:val="-2"/>
          <w:sz w:val="24"/>
          <w:szCs w:val="24"/>
        </w:rPr>
        <w:t xml:space="preserve"> </w:t>
      </w:r>
      <w:r w:rsidR="00D86735" w:rsidRPr="00F23704">
        <w:rPr>
          <w:rFonts w:ascii="Times New Roman" w:eastAsia="Calibri" w:hAnsi="Times New Roman" w:cs="Times New Roman"/>
          <w:spacing w:val="-2"/>
          <w:sz w:val="24"/>
          <w:szCs w:val="24"/>
        </w:rPr>
        <w:t>The firm should demonstrate capabilities and experience in delivering the expectations outlined in the draft T</w:t>
      </w:r>
      <w:r w:rsidR="00D86735">
        <w:rPr>
          <w:rFonts w:ascii="Times New Roman" w:eastAsia="Calibri" w:hAnsi="Times New Roman" w:cs="Times New Roman"/>
          <w:spacing w:val="-2"/>
          <w:sz w:val="24"/>
          <w:szCs w:val="24"/>
        </w:rPr>
        <w:t>o</w:t>
      </w:r>
      <w:r w:rsidR="00D86735" w:rsidRPr="00F23704">
        <w:rPr>
          <w:rFonts w:ascii="Times New Roman" w:eastAsia="Calibri" w:hAnsi="Times New Roman" w:cs="Times New Roman"/>
          <w:spacing w:val="-2"/>
          <w:sz w:val="24"/>
          <w:szCs w:val="24"/>
        </w:rPr>
        <w:t xml:space="preserve">R in </w:t>
      </w:r>
      <w:r w:rsidR="00D86735" w:rsidRPr="00F23704">
        <w:rPr>
          <w:rFonts w:ascii="Times New Roman" w:eastAsia="Calibri" w:hAnsi="Times New Roman" w:cs="Times New Roman"/>
          <w:b/>
          <w:bCs/>
          <w:spacing w:val="-2"/>
          <w:sz w:val="24"/>
          <w:szCs w:val="24"/>
        </w:rPr>
        <w:t>Annex 1</w:t>
      </w:r>
      <w:r w:rsidR="00D86735" w:rsidRPr="00F23704">
        <w:rPr>
          <w:rFonts w:ascii="Times New Roman" w:eastAsia="Calibri" w:hAnsi="Times New Roman" w:cs="Times New Roman"/>
          <w:spacing w:val="-2"/>
          <w:sz w:val="24"/>
          <w:szCs w:val="24"/>
        </w:rPr>
        <w:t>.</w:t>
      </w:r>
    </w:p>
    <w:p w14:paraId="3F13E3EB" w14:textId="009BC996" w:rsidR="00BA7A4A" w:rsidRPr="00F23704" w:rsidRDefault="0011515F" w:rsidP="0011515F">
      <w:pPr>
        <w:pStyle w:val="NormalWeb"/>
        <w:shd w:val="clear" w:color="auto" w:fill="FFFFFF"/>
        <w:spacing w:before="0" w:beforeAutospacing="0"/>
        <w:jc w:val="both"/>
        <w:rPr>
          <w:rFonts w:eastAsia="Calibri"/>
          <w:spacing w:val="-2"/>
        </w:rPr>
      </w:pPr>
      <w:r>
        <w:rPr>
          <w:rFonts w:asciiTheme="majorBidi" w:hAnsiTheme="majorBidi" w:cstheme="majorBidi"/>
        </w:rPr>
        <w:t xml:space="preserve">The attention of interested Consultants is drawn to Part 01, Chapter 01, Paragraphs 1.12.1 and 1.12.2 of the Guidelines for Procurement of Consultancy Services under Islamic Development Bank Project Financing, April 2019, revised in February 2023 (the “Procurement Guidelines”), setting forth IsDB’s policy on conflict of interest, available at </w:t>
      </w:r>
      <w:hyperlink r:id="rId8" w:tgtFrame="_new" w:history="1">
        <w:r>
          <w:rPr>
            <w:rStyle w:val="Hyperlink"/>
            <w:rFonts w:asciiTheme="majorBidi" w:hAnsiTheme="majorBidi" w:cstheme="majorBidi"/>
          </w:rPr>
          <w:t>https://www.isdb.org/project-procurement/documents</w:t>
        </w:r>
      </w:hyperlink>
      <w:r>
        <w:rPr>
          <w:rFonts w:asciiTheme="majorBidi" w:hAnsiTheme="majorBidi" w:cstheme="majorBidi"/>
        </w:rPr>
        <w:t xml:space="preserve">. </w:t>
      </w:r>
      <w:r>
        <w:rPr>
          <w:rFonts w:asciiTheme="majorBidi" w:hAnsiTheme="majorBidi" w:cstheme="majorBidi"/>
          <w:color w:val="212529"/>
          <w:sz w:val="18"/>
          <w:szCs w:val="18"/>
        </w:rPr>
        <w:t>  </w:t>
      </w:r>
    </w:p>
    <w:p w14:paraId="791B8B0E" w14:textId="4DF7486C" w:rsidR="00566FAB" w:rsidRPr="00F23704" w:rsidRDefault="00AB633B" w:rsidP="00234B32">
      <w:pPr>
        <w:spacing w:after="0" w:line="240" w:lineRule="auto"/>
        <w:jc w:val="both"/>
        <w:rPr>
          <w:rFonts w:ascii="Times New Roman" w:eastAsia="Calibri" w:hAnsi="Times New Roman" w:cs="Times New Roman"/>
          <w:sz w:val="24"/>
          <w:szCs w:val="24"/>
        </w:rPr>
      </w:pPr>
      <w:r w:rsidRPr="00F23704">
        <w:rPr>
          <w:rFonts w:ascii="Times New Roman" w:eastAsia="Calibri" w:hAnsi="Times New Roman" w:cs="Times New Roman"/>
          <w:spacing w:val="-2"/>
          <w:sz w:val="24"/>
          <w:szCs w:val="24"/>
        </w:rPr>
        <w:t xml:space="preserve">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 </w:t>
      </w:r>
    </w:p>
    <w:p w14:paraId="30B28C60" w14:textId="77777777" w:rsidR="00566FAB" w:rsidRPr="00F23704" w:rsidRDefault="00566FAB" w:rsidP="00234B32">
      <w:pPr>
        <w:suppressAutoHyphens/>
        <w:spacing w:after="0" w:line="240" w:lineRule="auto"/>
        <w:jc w:val="both"/>
        <w:rPr>
          <w:rFonts w:ascii="Times New Roman" w:eastAsia="Calibri" w:hAnsi="Times New Roman" w:cs="Times New Roman"/>
          <w:spacing w:val="-2"/>
          <w:sz w:val="24"/>
          <w:szCs w:val="24"/>
        </w:rPr>
      </w:pPr>
    </w:p>
    <w:p w14:paraId="4CC0151E" w14:textId="7D4F9D17" w:rsidR="00566FAB" w:rsidRPr="00F23704" w:rsidRDefault="00AB633B" w:rsidP="00234B32">
      <w:pPr>
        <w:suppressAutoHyphens/>
        <w:spacing w:after="0" w:line="240" w:lineRule="auto"/>
        <w:jc w:val="both"/>
        <w:rPr>
          <w:rFonts w:ascii="Times New Roman" w:eastAsia="Calibri" w:hAnsi="Times New Roman" w:cs="Times New Roman"/>
          <w:spacing w:val="-2"/>
          <w:sz w:val="24"/>
          <w:szCs w:val="24"/>
        </w:rPr>
      </w:pPr>
      <w:r w:rsidRPr="00F23704">
        <w:rPr>
          <w:rFonts w:asciiTheme="majorBidi" w:eastAsia="Calibri" w:hAnsiTheme="majorBidi" w:cstheme="majorBidi"/>
          <w:spacing w:val="-2"/>
          <w:sz w:val="24"/>
          <w:szCs w:val="24"/>
        </w:rPr>
        <w:t>A consultant will be selected in accordance with the</w:t>
      </w:r>
      <w:r w:rsidR="00CA22DD" w:rsidRPr="00CA22DD">
        <w:rPr>
          <w:rFonts w:asciiTheme="majorBidi" w:eastAsia="Calibri" w:hAnsiTheme="majorBidi" w:cstheme="majorBidi"/>
          <w:spacing w:val="-2"/>
          <w:sz w:val="24"/>
          <w:szCs w:val="24"/>
        </w:rPr>
        <w:t xml:space="preserve"> </w:t>
      </w:r>
      <w:r w:rsidR="00DC73BD" w:rsidRPr="00DC73BD">
        <w:rPr>
          <w:rFonts w:asciiTheme="majorBidi" w:eastAsia="Calibri" w:hAnsiTheme="majorBidi" w:cstheme="majorBidi"/>
          <w:spacing w:val="-2"/>
          <w:sz w:val="24"/>
          <w:szCs w:val="24"/>
        </w:rPr>
        <w:t xml:space="preserve">Consultant Qualifications Selection (CQS) </w:t>
      </w:r>
      <w:r w:rsidRPr="00F23704">
        <w:rPr>
          <w:rFonts w:asciiTheme="majorBidi" w:eastAsia="Calibri" w:hAnsiTheme="majorBidi" w:cstheme="majorBidi"/>
          <w:spacing w:val="-2"/>
          <w:sz w:val="24"/>
          <w:szCs w:val="24"/>
        </w:rPr>
        <w:t>method as set out in the Procurement Guidelines.</w:t>
      </w:r>
    </w:p>
    <w:p w14:paraId="7FF6FC5B" w14:textId="77777777" w:rsidR="00566FAB" w:rsidRPr="00F23704" w:rsidRDefault="00566FAB" w:rsidP="00234B32">
      <w:pPr>
        <w:suppressAutoHyphens/>
        <w:spacing w:after="0" w:line="240" w:lineRule="auto"/>
        <w:jc w:val="both"/>
        <w:rPr>
          <w:rFonts w:ascii="Times New Roman" w:eastAsia="Calibri" w:hAnsi="Times New Roman" w:cs="Times New Roman"/>
          <w:spacing w:val="-2"/>
          <w:sz w:val="24"/>
          <w:szCs w:val="24"/>
        </w:rPr>
      </w:pPr>
    </w:p>
    <w:p w14:paraId="413C34CE" w14:textId="7642580B" w:rsidR="00566FAB" w:rsidRPr="00F23704" w:rsidRDefault="00AB633B" w:rsidP="00234B32">
      <w:pPr>
        <w:suppressAutoHyphens/>
        <w:spacing w:after="0" w:line="240" w:lineRule="auto"/>
        <w:jc w:val="both"/>
        <w:rPr>
          <w:rFonts w:ascii="Times New Roman" w:eastAsia="Calibri" w:hAnsi="Times New Roman" w:cs="Times New Roman"/>
          <w:spacing w:val="-2"/>
          <w:sz w:val="24"/>
          <w:szCs w:val="24"/>
        </w:rPr>
      </w:pPr>
      <w:r w:rsidRPr="00F23704">
        <w:rPr>
          <w:rFonts w:asciiTheme="majorBidi" w:eastAsia="Calibri" w:hAnsiTheme="majorBidi" w:cstheme="majorBidi"/>
          <w:spacing w:val="-2"/>
          <w:sz w:val="24"/>
          <w:szCs w:val="24"/>
        </w:rPr>
        <w:t xml:space="preserve">Interested consultants may obtain further information at the address below during office hours; </w:t>
      </w:r>
      <w:r w:rsidR="00E73348">
        <w:rPr>
          <w:rFonts w:asciiTheme="majorBidi" w:eastAsia="Calibri" w:hAnsiTheme="majorBidi" w:cstheme="majorBidi"/>
          <w:b/>
          <w:spacing w:val="-2"/>
          <w:sz w:val="24"/>
          <w:szCs w:val="24"/>
        </w:rPr>
        <w:t>9</w:t>
      </w:r>
      <w:r w:rsidRPr="00F23704">
        <w:rPr>
          <w:rFonts w:asciiTheme="majorBidi" w:eastAsia="Calibri" w:hAnsiTheme="majorBidi" w:cstheme="majorBidi"/>
          <w:b/>
          <w:spacing w:val="-2"/>
          <w:sz w:val="24"/>
          <w:szCs w:val="24"/>
        </w:rPr>
        <w:t>:</w:t>
      </w:r>
      <w:r w:rsidR="00E73348">
        <w:rPr>
          <w:rFonts w:asciiTheme="majorBidi" w:eastAsia="Calibri" w:hAnsiTheme="majorBidi" w:cstheme="majorBidi"/>
          <w:b/>
          <w:spacing w:val="-2"/>
          <w:sz w:val="24"/>
          <w:szCs w:val="24"/>
        </w:rPr>
        <w:t>0</w:t>
      </w:r>
      <w:r w:rsidRPr="00F23704">
        <w:rPr>
          <w:rFonts w:asciiTheme="majorBidi" w:eastAsia="Calibri" w:hAnsiTheme="majorBidi" w:cstheme="majorBidi"/>
          <w:b/>
          <w:spacing w:val="-2"/>
          <w:sz w:val="24"/>
          <w:szCs w:val="24"/>
        </w:rPr>
        <w:t>0 to 1</w:t>
      </w:r>
      <w:r w:rsidR="00E73348">
        <w:rPr>
          <w:rFonts w:asciiTheme="majorBidi" w:eastAsia="Calibri" w:hAnsiTheme="majorBidi" w:cstheme="majorBidi"/>
          <w:b/>
          <w:spacing w:val="-2"/>
          <w:sz w:val="24"/>
          <w:szCs w:val="24"/>
        </w:rPr>
        <w:t>7</w:t>
      </w:r>
      <w:r w:rsidRPr="00F23704">
        <w:rPr>
          <w:rFonts w:asciiTheme="majorBidi" w:eastAsia="Calibri" w:hAnsiTheme="majorBidi" w:cstheme="majorBidi"/>
          <w:b/>
          <w:spacing w:val="-2"/>
          <w:sz w:val="24"/>
          <w:szCs w:val="24"/>
        </w:rPr>
        <w:t>:</w:t>
      </w:r>
      <w:r w:rsidR="00E73348">
        <w:rPr>
          <w:rFonts w:asciiTheme="majorBidi" w:eastAsia="Calibri" w:hAnsiTheme="majorBidi" w:cstheme="majorBidi"/>
          <w:b/>
          <w:spacing w:val="-2"/>
          <w:sz w:val="24"/>
          <w:szCs w:val="24"/>
        </w:rPr>
        <w:t>0</w:t>
      </w:r>
      <w:r w:rsidRPr="00F23704">
        <w:rPr>
          <w:rFonts w:asciiTheme="majorBidi" w:eastAsia="Calibri" w:hAnsiTheme="majorBidi" w:cstheme="majorBidi"/>
          <w:b/>
          <w:spacing w:val="-2"/>
          <w:sz w:val="24"/>
          <w:szCs w:val="24"/>
        </w:rPr>
        <w:t xml:space="preserve">0 </w:t>
      </w:r>
      <w:r w:rsidR="001B32F4" w:rsidRPr="00F23704">
        <w:rPr>
          <w:rFonts w:asciiTheme="majorBidi" w:eastAsia="Calibri" w:hAnsiTheme="majorBidi" w:cstheme="majorBidi"/>
          <w:b/>
          <w:spacing w:val="-2"/>
          <w:sz w:val="24"/>
          <w:szCs w:val="24"/>
        </w:rPr>
        <w:t>hours</w:t>
      </w:r>
      <w:r w:rsidR="001B32F4" w:rsidRPr="00F23704">
        <w:rPr>
          <w:rFonts w:asciiTheme="majorBidi" w:eastAsia="Calibri" w:hAnsiTheme="majorBidi" w:cstheme="majorBidi"/>
          <w:spacing w:val="-2"/>
          <w:sz w:val="24"/>
          <w:szCs w:val="24"/>
        </w:rPr>
        <w:t xml:space="preserve"> </w:t>
      </w:r>
      <w:r w:rsidR="003B45CE">
        <w:rPr>
          <w:rFonts w:asciiTheme="majorBidi" w:eastAsia="Calibri" w:hAnsiTheme="majorBidi" w:cstheme="majorBidi"/>
          <w:spacing w:val="-2"/>
          <w:sz w:val="24"/>
          <w:szCs w:val="24"/>
        </w:rPr>
        <w:t>Cairo</w:t>
      </w:r>
      <w:r w:rsidR="00E13942" w:rsidRPr="00F23704">
        <w:rPr>
          <w:rFonts w:asciiTheme="majorBidi" w:eastAsia="Calibri" w:hAnsiTheme="majorBidi" w:cstheme="majorBidi"/>
          <w:spacing w:val="-2"/>
          <w:sz w:val="24"/>
          <w:szCs w:val="24"/>
        </w:rPr>
        <w:t xml:space="preserve"> L</w:t>
      </w:r>
      <w:r w:rsidRPr="00F23704">
        <w:rPr>
          <w:rFonts w:asciiTheme="majorBidi" w:eastAsia="Calibri" w:hAnsiTheme="majorBidi" w:cstheme="majorBidi"/>
          <w:spacing w:val="-2"/>
          <w:sz w:val="24"/>
          <w:szCs w:val="24"/>
        </w:rPr>
        <w:t xml:space="preserve">ocal </w:t>
      </w:r>
      <w:r w:rsidR="00E13942" w:rsidRPr="00F23704">
        <w:rPr>
          <w:rFonts w:asciiTheme="majorBidi" w:eastAsia="Calibri" w:hAnsiTheme="majorBidi" w:cstheme="majorBidi"/>
          <w:spacing w:val="-2"/>
          <w:sz w:val="24"/>
          <w:szCs w:val="24"/>
        </w:rPr>
        <w:t>T</w:t>
      </w:r>
      <w:r w:rsidRPr="00F23704">
        <w:rPr>
          <w:rFonts w:asciiTheme="majorBidi" w:eastAsia="Calibri" w:hAnsiTheme="majorBidi" w:cstheme="majorBidi"/>
          <w:spacing w:val="-2"/>
          <w:sz w:val="24"/>
          <w:szCs w:val="24"/>
        </w:rPr>
        <w:t>ime.</w:t>
      </w:r>
    </w:p>
    <w:p w14:paraId="3DC2A584" w14:textId="77777777" w:rsidR="00566FAB" w:rsidRPr="00F23704" w:rsidRDefault="00566FAB" w:rsidP="00234B32">
      <w:pPr>
        <w:suppressAutoHyphens/>
        <w:spacing w:after="0" w:line="240" w:lineRule="auto"/>
        <w:jc w:val="both"/>
        <w:rPr>
          <w:rFonts w:ascii="Times New Roman" w:eastAsia="Calibri" w:hAnsi="Times New Roman" w:cs="Times New Roman"/>
          <w:spacing w:val="-2"/>
          <w:sz w:val="24"/>
          <w:szCs w:val="24"/>
        </w:rPr>
      </w:pPr>
    </w:p>
    <w:p w14:paraId="0CD628B5" w14:textId="5E91E662" w:rsidR="00E95475" w:rsidRPr="00F23704" w:rsidRDefault="00E95475" w:rsidP="00E95475">
      <w:pPr>
        <w:suppressAutoHyphens/>
        <w:spacing w:after="0" w:line="240" w:lineRule="auto"/>
        <w:jc w:val="both"/>
        <w:rPr>
          <w:rFonts w:asciiTheme="majorBidi" w:eastAsia="Calibri" w:hAnsiTheme="majorBidi" w:cstheme="majorBidi"/>
          <w:spacing w:val="-2"/>
          <w:sz w:val="24"/>
          <w:szCs w:val="24"/>
        </w:rPr>
      </w:pPr>
      <w:r w:rsidRPr="00F23704">
        <w:rPr>
          <w:rFonts w:asciiTheme="majorBidi" w:eastAsia="Calibri" w:hAnsiTheme="majorBidi" w:cstheme="majorBidi"/>
          <w:spacing w:val="-2"/>
          <w:sz w:val="24"/>
          <w:szCs w:val="24"/>
        </w:rPr>
        <w:t xml:space="preserve">Expressions of interest must be delivered in a written form to the address below (in person, or by mail, or by e-mail) by </w:t>
      </w:r>
      <w:r w:rsidR="00F31BC5" w:rsidRPr="00F23704">
        <w:rPr>
          <w:rFonts w:asciiTheme="majorBidi" w:eastAsia="Calibri" w:hAnsiTheme="majorBidi" w:cstheme="majorBidi"/>
          <w:spacing w:val="-2"/>
          <w:sz w:val="24"/>
          <w:szCs w:val="24"/>
        </w:rPr>
        <w:t>the date of</w:t>
      </w:r>
      <w:r w:rsidRPr="00F23704">
        <w:rPr>
          <w:rFonts w:asciiTheme="majorBidi" w:eastAsia="Calibri" w:hAnsiTheme="majorBidi" w:cstheme="majorBidi"/>
          <w:spacing w:val="-2"/>
          <w:sz w:val="24"/>
          <w:szCs w:val="24"/>
        </w:rPr>
        <w:t xml:space="preserve"> </w:t>
      </w:r>
      <w:r w:rsidR="00AA674C">
        <w:rPr>
          <w:rFonts w:asciiTheme="majorBidi" w:eastAsia="Calibri" w:hAnsiTheme="majorBidi" w:cstheme="majorBidi"/>
          <w:b/>
          <w:bCs/>
          <w:spacing w:val="-2"/>
          <w:sz w:val="24"/>
          <w:szCs w:val="24"/>
          <w:u w:val="single"/>
        </w:rPr>
        <w:t>1</w:t>
      </w:r>
      <w:r w:rsidR="00F82EBC">
        <w:rPr>
          <w:rFonts w:asciiTheme="majorBidi" w:eastAsia="Calibri" w:hAnsiTheme="majorBidi" w:cstheme="majorBidi"/>
          <w:b/>
          <w:bCs/>
          <w:spacing w:val="-2"/>
          <w:sz w:val="24"/>
          <w:szCs w:val="24"/>
          <w:u w:val="single"/>
        </w:rPr>
        <w:t>6</w:t>
      </w:r>
      <w:r w:rsidR="00AA674C">
        <w:rPr>
          <w:rFonts w:asciiTheme="majorBidi" w:eastAsia="Calibri" w:hAnsiTheme="majorBidi" w:cstheme="majorBidi"/>
          <w:b/>
          <w:bCs/>
          <w:spacing w:val="-2"/>
          <w:sz w:val="24"/>
          <w:szCs w:val="24"/>
          <w:u w:val="single"/>
        </w:rPr>
        <w:t xml:space="preserve"> March </w:t>
      </w:r>
      <w:r w:rsidRPr="00F23704">
        <w:rPr>
          <w:rFonts w:asciiTheme="majorBidi" w:eastAsia="Calibri" w:hAnsiTheme="majorBidi" w:cstheme="majorBidi"/>
          <w:b/>
          <w:bCs/>
          <w:spacing w:val="-2"/>
          <w:sz w:val="24"/>
          <w:szCs w:val="24"/>
          <w:u w:val="single"/>
        </w:rPr>
        <w:t>202</w:t>
      </w:r>
      <w:r w:rsidR="00CA22DD">
        <w:rPr>
          <w:rFonts w:asciiTheme="majorBidi" w:eastAsia="Calibri" w:hAnsiTheme="majorBidi" w:cstheme="majorBidi"/>
          <w:b/>
          <w:bCs/>
          <w:spacing w:val="-2"/>
          <w:sz w:val="24"/>
          <w:szCs w:val="24"/>
          <w:u w:val="single"/>
        </w:rPr>
        <w:t>6</w:t>
      </w:r>
      <w:r w:rsidR="00541E3A" w:rsidRPr="00F23704">
        <w:rPr>
          <w:rFonts w:asciiTheme="majorBidi" w:eastAsia="Calibri" w:hAnsiTheme="majorBidi" w:cstheme="majorBidi"/>
          <w:spacing w:val="-2"/>
          <w:sz w:val="24"/>
          <w:szCs w:val="24"/>
        </w:rPr>
        <w:t>.</w:t>
      </w:r>
      <w:r w:rsidR="009028A1" w:rsidRPr="00F23704">
        <w:rPr>
          <w:rFonts w:asciiTheme="majorBidi" w:eastAsia="Calibri" w:hAnsiTheme="majorBidi" w:cstheme="majorBidi"/>
          <w:spacing w:val="-2"/>
          <w:sz w:val="24"/>
          <w:szCs w:val="24"/>
        </w:rPr>
        <w:t xml:space="preserve"> </w:t>
      </w:r>
    </w:p>
    <w:p w14:paraId="0EE46041" w14:textId="77777777" w:rsidR="00E95475" w:rsidRPr="00F23704" w:rsidRDefault="00E95475" w:rsidP="00E95475">
      <w:pPr>
        <w:suppressAutoHyphens/>
        <w:spacing w:after="0" w:line="240" w:lineRule="auto"/>
        <w:jc w:val="both"/>
        <w:rPr>
          <w:rFonts w:asciiTheme="majorBidi" w:eastAsia="Calibri" w:hAnsiTheme="majorBidi" w:cstheme="majorBidi"/>
          <w:spacing w:val="-2"/>
          <w:sz w:val="24"/>
          <w:szCs w:val="24"/>
        </w:rPr>
      </w:pPr>
    </w:p>
    <w:p w14:paraId="1616673D" w14:textId="77777777" w:rsidR="00E56E8F" w:rsidRPr="00E56E8F" w:rsidRDefault="00E56E8F" w:rsidP="00E56E8F">
      <w:pPr>
        <w:suppressAutoHyphens/>
        <w:spacing w:after="0" w:line="240" w:lineRule="auto"/>
        <w:jc w:val="both"/>
        <w:rPr>
          <w:rFonts w:asciiTheme="majorBidi" w:eastAsia="Calibri" w:hAnsiTheme="majorBidi" w:cstheme="majorBidi"/>
          <w:b/>
          <w:bCs/>
          <w:spacing w:val="-2"/>
          <w:sz w:val="28"/>
          <w:szCs w:val="28"/>
        </w:rPr>
      </w:pPr>
      <w:r w:rsidRPr="00E56E8F">
        <w:rPr>
          <w:rFonts w:asciiTheme="majorBidi" w:eastAsia="Calibri" w:hAnsiTheme="majorBidi" w:cstheme="majorBidi"/>
          <w:b/>
          <w:bCs/>
          <w:spacing w:val="-2"/>
          <w:sz w:val="28"/>
          <w:szCs w:val="28"/>
        </w:rPr>
        <w:t>The Islamic Chamber of Commerce, Development (ICCD)</w:t>
      </w:r>
    </w:p>
    <w:p w14:paraId="74834687" w14:textId="77777777" w:rsidR="00E56E8F" w:rsidRPr="00E56E8F" w:rsidRDefault="00E56E8F" w:rsidP="00E56E8F">
      <w:pPr>
        <w:suppressAutoHyphens/>
        <w:spacing w:after="0" w:line="240" w:lineRule="auto"/>
        <w:jc w:val="both"/>
        <w:rPr>
          <w:rFonts w:asciiTheme="majorBidi" w:eastAsia="Calibri" w:hAnsiTheme="majorBidi" w:cstheme="majorBidi"/>
          <w:spacing w:val="-2"/>
          <w:sz w:val="24"/>
          <w:szCs w:val="24"/>
        </w:rPr>
      </w:pPr>
      <w:r w:rsidRPr="00E56E8F">
        <w:rPr>
          <w:rFonts w:asciiTheme="majorBidi" w:eastAsia="Calibri" w:hAnsiTheme="majorBidi" w:cstheme="majorBidi"/>
          <w:b/>
          <w:bCs/>
          <w:spacing w:val="-2"/>
          <w:sz w:val="24"/>
          <w:szCs w:val="24"/>
        </w:rPr>
        <w:t>Attention:</w:t>
      </w:r>
      <w:r w:rsidRPr="00E56E8F">
        <w:rPr>
          <w:rFonts w:asciiTheme="majorBidi" w:eastAsia="Calibri" w:hAnsiTheme="majorBidi" w:cstheme="majorBidi"/>
          <w:spacing w:val="-2"/>
          <w:sz w:val="24"/>
          <w:szCs w:val="24"/>
        </w:rPr>
        <w:t xml:space="preserve"> Dr. Mohamed Ibrahim</w:t>
      </w:r>
      <w:r w:rsidRPr="00E56E8F">
        <w:rPr>
          <w:rFonts w:asciiTheme="majorBidi" w:eastAsia="Calibri" w:hAnsiTheme="majorBidi" w:cstheme="majorBidi"/>
          <w:spacing w:val="-2"/>
          <w:sz w:val="24"/>
          <w:szCs w:val="24"/>
        </w:rPr>
        <w:tab/>
      </w:r>
    </w:p>
    <w:p w14:paraId="6B35B229" w14:textId="77777777" w:rsidR="00E56E8F" w:rsidRPr="00E56E8F" w:rsidRDefault="00E56E8F" w:rsidP="00E56E8F">
      <w:pPr>
        <w:suppressAutoHyphens/>
        <w:spacing w:after="0" w:line="240" w:lineRule="auto"/>
        <w:jc w:val="both"/>
        <w:rPr>
          <w:rFonts w:asciiTheme="majorBidi" w:eastAsia="Calibri" w:hAnsiTheme="majorBidi" w:cstheme="majorBidi"/>
          <w:spacing w:val="-2"/>
          <w:sz w:val="24"/>
          <w:szCs w:val="24"/>
        </w:rPr>
      </w:pPr>
      <w:r w:rsidRPr="00E56E8F">
        <w:rPr>
          <w:rFonts w:asciiTheme="majorBidi" w:eastAsia="Calibri" w:hAnsiTheme="majorBidi" w:cstheme="majorBidi"/>
          <w:b/>
          <w:bCs/>
          <w:spacing w:val="-2"/>
          <w:sz w:val="24"/>
          <w:szCs w:val="24"/>
        </w:rPr>
        <w:t>Address:</w:t>
      </w:r>
      <w:r w:rsidRPr="00E56E8F">
        <w:rPr>
          <w:rFonts w:asciiTheme="majorBidi" w:eastAsia="Calibri" w:hAnsiTheme="majorBidi" w:cstheme="majorBidi"/>
          <w:spacing w:val="-2"/>
          <w:sz w:val="24"/>
          <w:szCs w:val="24"/>
        </w:rPr>
        <w:t xml:space="preserve"> 7A Corniche El Maadi, Dallah Tower, Second floor, Maadi, Cairo, Egypt </w:t>
      </w:r>
    </w:p>
    <w:p w14:paraId="3268BD9D" w14:textId="77777777" w:rsidR="00E56E8F" w:rsidRPr="00E56E8F" w:rsidRDefault="00E56E8F" w:rsidP="00E56E8F">
      <w:pPr>
        <w:suppressAutoHyphens/>
        <w:spacing w:after="0" w:line="240" w:lineRule="auto"/>
        <w:jc w:val="both"/>
        <w:rPr>
          <w:rFonts w:asciiTheme="majorBidi" w:eastAsia="Calibri" w:hAnsiTheme="majorBidi" w:cstheme="majorBidi"/>
          <w:spacing w:val="-2"/>
          <w:sz w:val="24"/>
          <w:szCs w:val="24"/>
        </w:rPr>
      </w:pPr>
      <w:r w:rsidRPr="00E56E8F">
        <w:rPr>
          <w:rFonts w:asciiTheme="majorBidi" w:eastAsia="Calibri" w:hAnsiTheme="majorBidi" w:cstheme="majorBidi"/>
          <w:b/>
          <w:bCs/>
          <w:spacing w:val="-2"/>
          <w:sz w:val="24"/>
          <w:szCs w:val="24"/>
        </w:rPr>
        <w:t>Tel:</w:t>
      </w:r>
      <w:r w:rsidRPr="00E56E8F">
        <w:rPr>
          <w:rFonts w:asciiTheme="majorBidi" w:eastAsia="Calibri" w:hAnsiTheme="majorBidi" w:cstheme="majorBidi"/>
          <w:spacing w:val="-2"/>
          <w:sz w:val="24"/>
          <w:szCs w:val="24"/>
        </w:rPr>
        <w:t xml:space="preserve"> +20 100 179 0936</w:t>
      </w:r>
    </w:p>
    <w:p w14:paraId="773EFB56" w14:textId="1C76EB3A" w:rsidR="00E56E8F" w:rsidRPr="004A2074" w:rsidRDefault="00E56E8F" w:rsidP="00F82EBC">
      <w:pPr>
        <w:suppressAutoHyphens/>
        <w:spacing w:after="0" w:line="240" w:lineRule="auto"/>
        <w:jc w:val="both"/>
        <w:rPr>
          <w:rFonts w:asciiTheme="majorBidi" w:eastAsia="Calibri" w:hAnsiTheme="majorBidi" w:cstheme="majorBidi"/>
          <w:spacing w:val="-2"/>
          <w:sz w:val="24"/>
          <w:szCs w:val="24"/>
        </w:rPr>
      </w:pPr>
      <w:r w:rsidRPr="00E56E8F">
        <w:rPr>
          <w:rFonts w:asciiTheme="majorBidi" w:eastAsia="Calibri" w:hAnsiTheme="majorBidi" w:cstheme="majorBidi"/>
          <w:b/>
          <w:bCs/>
          <w:spacing w:val="-2"/>
          <w:sz w:val="24"/>
          <w:szCs w:val="24"/>
        </w:rPr>
        <w:t>E-mail:</w:t>
      </w:r>
      <w:r w:rsidRPr="004A2074">
        <w:rPr>
          <w:rFonts w:asciiTheme="majorBidi" w:eastAsia="Calibri" w:hAnsiTheme="majorBidi" w:cstheme="majorBidi"/>
          <w:spacing w:val="-2"/>
          <w:sz w:val="24"/>
          <w:szCs w:val="24"/>
        </w:rPr>
        <w:t xml:space="preserve"> </w:t>
      </w:r>
      <w:hyperlink r:id="rId9" w:history="1">
        <w:r w:rsidRPr="00E56E8F">
          <w:rPr>
            <w:rFonts w:asciiTheme="majorBidi" w:eastAsia="Calibri" w:hAnsiTheme="majorBidi" w:cstheme="majorBidi"/>
            <w:spacing w:val="-2"/>
            <w:sz w:val="24"/>
            <w:szCs w:val="24"/>
          </w:rPr>
          <w:t>m.ibrahim@iccia.com</w:t>
        </w:r>
      </w:hyperlink>
      <w:r w:rsidR="00F82EBC">
        <w:t xml:space="preserve"> </w:t>
      </w:r>
      <w:r>
        <w:rPr>
          <w:rFonts w:asciiTheme="majorBidi" w:eastAsia="Calibri" w:hAnsiTheme="majorBidi" w:cstheme="majorBidi"/>
          <w:spacing w:val="-2"/>
          <w:sz w:val="24"/>
          <w:szCs w:val="24"/>
        </w:rPr>
        <w:t xml:space="preserve"> </w:t>
      </w:r>
    </w:p>
    <w:p w14:paraId="463D0123" w14:textId="7DA19008" w:rsidR="00E56E8F" w:rsidRPr="00E56E8F" w:rsidRDefault="00E56E8F" w:rsidP="00E56E8F">
      <w:pPr>
        <w:suppressAutoHyphens/>
        <w:spacing w:after="0" w:line="240" w:lineRule="auto"/>
        <w:jc w:val="both"/>
        <w:rPr>
          <w:rFonts w:asciiTheme="majorBidi" w:eastAsia="Calibri" w:hAnsiTheme="majorBidi" w:cstheme="majorBidi"/>
          <w:spacing w:val="-2"/>
          <w:sz w:val="24"/>
          <w:szCs w:val="24"/>
        </w:rPr>
      </w:pPr>
      <w:r w:rsidRPr="00E56E8F">
        <w:rPr>
          <w:rFonts w:asciiTheme="majorBidi" w:eastAsia="Calibri" w:hAnsiTheme="majorBidi" w:cstheme="majorBidi"/>
          <w:b/>
          <w:bCs/>
          <w:spacing w:val="-2"/>
          <w:sz w:val="24"/>
          <w:szCs w:val="24"/>
        </w:rPr>
        <w:t>Website:</w:t>
      </w:r>
      <w:r w:rsidRPr="00E56E8F">
        <w:rPr>
          <w:rFonts w:asciiTheme="majorBidi" w:eastAsia="Calibri" w:hAnsiTheme="majorBidi" w:cstheme="majorBidi"/>
          <w:spacing w:val="-2"/>
          <w:sz w:val="24"/>
          <w:szCs w:val="24"/>
        </w:rPr>
        <w:t xml:space="preserve"> </w:t>
      </w:r>
      <w:hyperlink r:id="rId10" w:history="1">
        <w:r w:rsidRPr="00E56E8F">
          <w:rPr>
            <w:rFonts w:asciiTheme="majorBidi" w:eastAsia="Calibri" w:hAnsiTheme="majorBidi" w:cstheme="majorBidi"/>
            <w:spacing w:val="-2"/>
            <w:sz w:val="24"/>
            <w:szCs w:val="24"/>
          </w:rPr>
          <w:t>https://www.iccdgobal.com</w:t>
        </w:r>
      </w:hyperlink>
      <w:r w:rsidRPr="00E56E8F">
        <w:rPr>
          <w:rFonts w:asciiTheme="majorBidi" w:eastAsia="Calibri" w:hAnsiTheme="majorBidi" w:cstheme="majorBidi"/>
          <w:spacing w:val="-2"/>
          <w:sz w:val="24"/>
          <w:szCs w:val="24"/>
        </w:rPr>
        <w:t xml:space="preserve"> </w:t>
      </w:r>
      <w:r>
        <w:rPr>
          <w:rFonts w:asciiTheme="majorBidi" w:eastAsia="Calibri" w:hAnsiTheme="majorBidi" w:cstheme="majorBidi"/>
          <w:spacing w:val="-2"/>
          <w:sz w:val="24"/>
          <w:szCs w:val="24"/>
        </w:rPr>
        <w:t xml:space="preserve"> </w:t>
      </w:r>
    </w:p>
    <w:p w14:paraId="5CE71246" w14:textId="7E301805" w:rsidR="00021946" w:rsidRPr="00021946" w:rsidRDefault="00021946" w:rsidP="00E56E8F">
      <w:pPr>
        <w:spacing w:after="0" w:line="240" w:lineRule="auto"/>
        <w:ind w:right="202"/>
        <w:jc w:val="both"/>
        <w:rPr>
          <w:rFonts w:asciiTheme="majorBidi" w:eastAsia="Calibri" w:hAnsiTheme="majorBidi" w:cstheme="majorBidi"/>
          <w:spacing w:val="-2"/>
          <w:sz w:val="24"/>
          <w:szCs w:val="24"/>
        </w:rPr>
      </w:pPr>
    </w:p>
    <w:sectPr w:rsidR="00021946" w:rsidRPr="00021946" w:rsidSect="001F414A">
      <w:headerReference w:type="even" r:id="rId11"/>
      <w:headerReference w:type="default" r:id="rId12"/>
      <w:footerReference w:type="default" r:id="rId13"/>
      <w:headerReference w:type="first" r:id="rId14"/>
      <w:pgSz w:w="12240" w:h="15840"/>
      <w:pgMar w:top="900" w:right="1440" w:bottom="16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22A1A" w14:textId="77777777" w:rsidR="005630C1" w:rsidRDefault="005630C1" w:rsidP="009028A1">
      <w:pPr>
        <w:spacing w:after="0" w:line="240" w:lineRule="auto"/>
      </w:pPr>
      <w:r>
        <w:separator/>
      </w:r>
    </w:p>
  </w:endnote>
  <w:endnote w:type="continuationSeparator" w:id="0">
    <w:p w14:paraId="1C0461A3" w14:textId="77777777" w:rsidR="005630C1" w:rsidRDefault="005630C1" w:rsidP="00902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4A7AC" w14:textId="77777777" w:rsidR="00B5167A" w:rsidRDefault="00B5167A">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6A31E6CD" w14:textId="77777777" w:rsidR="00B5167A" w:rsidRDefault="00B51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55AB8" w14:textId="77777777" w:rsidR="005630C1" w:rsidRDefault="005630C1" w:rsidP="009028A1">
      <w:pPr>
        <w:spacing w:after="0" w:line="240" w:lineRule="auto"/>
      </w:pPr>
      <w:r>
        <w:separator/>
      </w:r>
    </w:p>
  </w:footnote>
  <w:footnote w:type="continuationSeparator" w:id="0">
    <w:p w14:paraId="656F5BEC" w14:textId="77777777" w:rsidR="005630C1" w:rsidRDefault="005630C1" w:rsidP="00902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0F7F" w14:textId="0046469A" w:rsidR="0005487F" w:rsidRDefault="0005487F">
    <w:pPr>
      <w:pStyle w:val="Header"/>
    </w:pPr>
    <w:r>
      <w:rPr>
        <w:noProof/>
      </w:rPr>
      <mc:AlternateContent>
        <mc:Choice Requires="wps">
          <w:drawing>
            <wp:anchor distT="0" distB="0" distL="0" distR="0" simplePos="0" relativeHeight="251659264" behindDoc="0" locked="0" layoutInCell="1" allowOverlap="1" wp14:anchorId="230F2996" wp14:editId="3152B95E">
              <wp:simplePos x="635" y="635"/>
              <wp:positionH relativeFrom="page">
                <wp:align>left</wp:align>
              </wp:positionH>
              <wp:positionV relativeFrom="page">
                <wp:align>top</wp:align>
              </wp:positionV>
              <wp:extent cx="763270" cy="368935"/>
              <wp:effectExtent l="0" t="0" r="17780" b="12065"/>
              <wp:wrapNone/>
              <wp:docPr id="1763246416"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78480DD7" w14:textId="7F47DEB9" w:rsidR="0005487F" w:rsidRPr="0005487F" w:rsidRDefault="0005487F" w:rsidP="0005487F">
                          <w:pPr>
                            <w:spacing w:after="0"/>
                            <w:rPr>
                              <w:rFonts w:ascii="Calibri" w:eastAsia="Calibri" w:hAnsi="Calibri" w:cs="Calibri"/>
                              <w:noProof/>
                              <w:color w:val="000000"/>
                              <w:sz w:val="20"/>
                              <w:szCs w:val="20"/>
                            </w:rPr>
                          </w:pPr>
                          <w:r w:rsidRPr="0005487F">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30F2996" id="_x0000_t202" coordsize="21600,21600" o:spt="202" path="m,l,21600r21600,l21600,xe">
              <v:stroke joinstyle="miter"/>
              <v:path gradientshapeok="t" o:connecttype="rect"/>
            </v:shapetype>
            <v:shape id="Text Box 2" o:spid="_x0000_s1026" type="#_x0000_t202" alt="Protected" style="position:absolute;margin-left:0;margin-top:0;width:60.1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" filled="f" stroked="f">
              <v:textbox style="mso-fit-shape-to-text:t" inset="20pt,15pt,0,0">
                <w:txbxContent>
                  <w:p w14:paraId="78480DD7" w14:textId="7F47DEB9" w:rsidR="0005487F" w:rsidRPr="0005487F" w:rsidRDefault="0005487F" w:rsidP="0005487F">
                    <w:pPr>
                      <w:spacing w:after="0"/>
                      <w:rPr>
                        <w:rFonts w:ascii="Calibri" w:eastAsia="Calibri" w:hAnsi="Calibri" w:cs="Calibri"/>
                        <w:noProof/>
                        <w:color w:val="000000"/>
                        <w:sz w:val="20"/>
                        <w:szCs w:val="20"/>
                      </w:rPr>
                    </w:pPr>
                    <w:r w:rsidRPr="0005487F">
                      <w:rPr>
                        <w:rFonts w:ascii="Calibri" w:eastAsia="Calibri" w:hAnsi="Calibri" w:cs="Calibri"/>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6B6A7" w14:textId="4263449B" w:rsidR="0005487F" w:rsidRDefault="0005487F">
    <w:pPr>
      <w:pStyle w:val="Header"/>
    </w:pPr>
    <w:r>
      <w:rPr>
        <w:noProof/>
      </w:rPr>
      <mc:AlternateContent>
        <mc:Choice Requires="wps">
          <w:drawing>
            <wp:anchor distT="0" distB="0" distL="0" distR="0" simplePos="0" relativeHeight="251660288" behindDoc="0" locked="0" layoutInCell="1" allowOverlap="1" wp14:anchorId="754BC958" wp14:editId="57437D0A">
              <wp:simplePos x="915035" y="457835"/>
              <wp:positionH relativeFrom="page">
                <wp:align>left</wp:align>
              </wp:positionH>
              <wp:positionV relativeFrom="page">
                <wp:align>top</wp:align>
              </wp:positionV>
              <wp:extent cx="763270" cy="368935"/>
              <wp:effectExtent l="0" t="0" r="17780" b="12065"/>
              <wp:wrapNone/>
              <wp:docPr id="2132722570"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49229767" w14:textId="4F172947" w:rsidR="0005487F" w:rsidRPr="0005487F" w:rsidRDefault="0005487F" w:rsidP="0005487F">
                          <w:pPr>
                            <w:spacing w:after="0"/>
                            <w:rPr>
                              <w:rFonts w:ascii="Calibri" w:eastAsia="Calibri" w:hAnsi="Calibri" w:cs="Calibri"/>
                              <w:noProof/>
                              <w:color w:val="000000"/>
                              <w:sz w:val="20"/>
                              <w:szCs w:val="20"/>
                            </w:rPr>
                          </w:pPr>
                          <w:r w:rsidRPr="0005487F">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54BC958" id="_x0000_t202" coordsize="21600,21600" o:spt="202" path="m,l,21600r21600,l21600,xe">
              <v:stroke joinstyle="miter"/>
              <v:path gradientshapeok="t" o:connecttype="rect"/>
            </v:shapetype>
            <v:shape id="Text Box 3" o:spid="_x0000_s1027" type="#_x0000_t202" alt="Protected" style="position:absolute;margin-left:0;margin-top:0;width:60.1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" filled="f" stroked="f">
              <v:textbox style="mso-fit-shape-to-text:t" inset="20pt,15pt,0,0">
                <w:txbxContent>
                  <w:p w14:paraId="49229767" w14:textId="4F172947" w:rsidR="0005487F" w:rsidRPr="0005487F" w:rsidRDefault="0005487F" w:rsidP="0005487F">
                    <w:pPr>
                      <w:spacing w:after="0"/>
                      <w:rPr>
                        <w:rFonts w:ascii="Calibri" w:eastAsia="Calibri" w:hAnsi="Calibri" w:cs="Calibri"/>
                        <w:noProof/>
                        <w:color w:val="000000"/>
                        <w:sz w:val="20"/>
                        <w:szCs w:val="20"/>
                      </w:rPr>
                    </w:pPr>
                    <w:r w:rsidRPr="0005487F">
                      <w:rPr>
                        <w:rFonts w:ascii="Calibri" w:eastAsia="Calibri" w:hAnsi="Calibri" w:cs="Calibri"/>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5D32C" w14:textId="6E1B0281" w:rsidR="0005487F" w:rsidRDefault="0005487F">
    <w:pPr>
      <w:pStyle w:val="Header"/>
    </w:pPr>
    <w:r>
      <w:rPr>
        <w:noProof/>
      </w:rPr>
      <mc:AlternateContent>
        <mc:Choice Requires="wps">
          <w:drawing>
            <wp:anchor distT="0" distB="0" distL="0" distR="0" simplePos="0" relativeHeight="251658240" behindDoc="0" locked="0" layoutInCell="1" allowOverlap="1" wp14:anchorId="1D3C04F4" wp14:editId="4996AC0E">
              <wp:simplePos x="914400" y="457200"/>
              <wp:positionH relativeFrom="page">
                <wp:align>left</wp:align>
              </wp:positionH>
              <wp:positionV relativeFrom="page">
                <wp:align>top</wp:align>
              </wp:positionV>
              <wp:extent cx="763270" cy="368935"/>
              <wp:effectExtent l="0" t="0" r="17780" b="12065"/>
              <wp:wrapNone/>
              <wp:docPr id="1047514448"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4DE3838F" w14:textId="2C3ADFC4" w:rsidR="0005487F" w:rsidRPr="0005487F" w:rsidRDefault="0005487F" w:rsidP="0005487F">
                          <w:pPr>
                            <w:spacing w:after="0"/>
                            <w:rPr>
                              <w:rFonts w:ascii="Calibri" w:eastAsia="Calibri" w:hAnsi="Calibri" w:cs="Calibri"/>
                              <w:noProof/>
                              <w:color w:val="000000"/>
                              <w:sz w:val="20"/>
                              <w:szCs w:val="20"/>
                            </w:rPr>
                          </w:pPr>
                          <w:r w:rsidRPr="0005487F">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D3C04F4" id="_x0000_t202" coordsize="21600,21600" o:spt="202" path="m,l,21600r21600,l21600,xe">
              <v:stroke joinstyle="miter"/>
              <v:path gradientshapeok="t" o:connecttype="rect"/>
            </v:shapetype>
            <v:shape id="Text Box 1" o:spid="_x0000_s1028" type="#_x0000_t202" alt="Protected" style="position:absolute;margin-left:0;margin-top:0;width:60.1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" filled="f" stroked="f">
              <v:textbox style="mso-fit-shape-to-text:t" inset="20pt,15pt,0,0">
                <w:txbxContent>
                  <w:p w14:paraId="4DE3838F" w14:textId="2C3ADFC4" w:rsidR="0005487F" w:rsidRPr="0005487F" w:rsidRDefault="0005487F" w:rsidP="0005487F">
                    <w:pPr>
                      <w:spacing w:after="0"/>
                      <w:rPr>
                        <w:rFonts w:ascii="Calibri" w:eastAsia="Calibri" w:hAnsi="Calibri" w:cs="Calibri"/>
                        <w:noProof/>
                        <w:color w:val="000000"/>
                        <w:sz w:val="20"/>
                        <w:szCs w:val="20"/>
                      </w:rPr>
                    </w:pPr>
                    <w:r w:rsidRPr="0005487F">
                      <w:rPr>
                        <w:rFonts w:ascii="Calibri" w:eastAsia="Calibri" w:hAnsi="Calibri" w:cs="Calibri"/>
                        <w:noProof/>
                        <w:color w:val="000000"/>
                        <w:sz w:val="20"/>
                        <w:szCs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88E"/>
    <w:multiLevelType w:val="hybridMultilevel"/>
    <w:tmpl w:val="D86ADD32"/>
    <w:lvl w:ilvl="0" w:tplc="73B4613C">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D14A43"/>
    <w:multiLevelType w:val="hybridMultilevel"/>
    <w:tmpl w:val="E25A334E"/>
    <w:lvl w:ilvl="0" w:tplc="8C6811E6">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3D0E8F"/>
    <w:multiLevelType w:val="hybridMultilevel"/>
    <w:tmpl w:val="75FCD7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D8459D"/>
    <w:multiLevelType w:val="hybridMultilevel"/>
    <w:tmpl w:val="7728AA3A"/>
    <w:lvl w:ilvl="0" w:tplc="87065F7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1E48EE"/>
    <w:multiLevelType w:val="hybridMultilevel"/>
    <w:tmpl w:val="4EF0A2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781B2D"/>
    <w:multiLevelType w:val="hybridMultilevel"/>
    <w:tmpl w:val="8C701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B474BF"/>
    <w:multiLevelType w:val="multilevel"/>
    <w:tmpl w:val="5C208C1A"/>
    <w:lvl w:ilvl="0">
      <w:start w:val="1"/>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6B34B0D"/>
    <w:multiLevelType w:val="hybridMultilevel"/>
    <w:tmpl w:val="37703C48"/>
    <w:lvl w:ilvl="0" w:tplc="FFFFFFFF">
      <w:start w:val="1"/>
      <w:numFmt w:val="lowerRoman"/>
      <w:lvlText w:val="%1."/>
      <w:lvlJc w:val="righ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8311712"/>
    <w:multiLevelType w:val="hybridMultilevel"/>
    <w:tmpl w:val="37703C48"/>
    <w:lvl w:ilvl="0" w:tplc="19262804">
      <w:start w:val="1"/>
      <w:numFmt w:val="lowerRoman"/>
      <w:lvlText w:val="%1."/>
      <w:lvlJc w:val="righ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454BB8"/>
    <w:multiLevelType w:val="hybridMultilevel"/>
    <w:tmpl w:val="2D905CC8"/>
    <w:lvl w:ilvl="0" w:tplc="C824A1C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F015C7"/>
    <w:multiLevelType w:val="hybridMultilevel"/>
    <w:tmpl w:val="72104EEE"/>
    <w:lvl w:ilvl="0" w:tplc="5F4A0CE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4B5503"/>
    <w:multiLevelType w:val="hybridMultilevel"/>
    <w:tmpl w:val="4B6E4AE8"/>
    <w:lvl w:ilvl="0" w:tplc="637296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9C0167"/>
    <w:multiLevelType w:val="hybridMultilevel"/>
    <w:tmpl w:val="C28AA3FE"/>
    <w:lvl w:ilvl="0" w:tplc="C5A286CA">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84623B"/>
    <w:multiLevelType w:val="multilevel"/>
    <w:tmpl w:val="8FC61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594A55"/>
    <w:multiLevelType w:val="hybridMultilevel"/>
    <w:tmpl w:val="BBFAF680"/>
    <w:lvl w:ilvl="0" w:tplc="19262804">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6B0472"/>
    <w:multiLevelType w:val="hybridMultilevel"/>
    <w:tmpl w:val="750A8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A21A3B"/>
    <w:multiLevelType w:val="hybridMultilevel"/>
    <w:tmpl w:val="F7AAFD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20425F"/>
    <w:multiLevelType w:val="hybridMultilevel"/>
    <w:tmpl w:val="C1A8F7E2"/>
    <w:lvl w:ilvl="0" w:tplc="635C3FFA">
      <w:start w:val="202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8F568D"/>
    <w:multiLevelType w:val="hybridMultilevel"/>
    <w:tmpl w:val="005C274E"/>
    <w:lvl w:ilvl="0" w:tplc="6C6A8586">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9857F1"/>
    <w:multiLevelType w:val="hybridMultilevel"/>
    <w:tmpl w:val="B0CAECCC"/>
    <w:lvl w:ilvl="0" w:tplc="19262804">
      <w:start w:val="1"/>
      <w:numFmt w:val="lowerRoman"/>
      <w:lvlText w:val="%1."/>
      <w:lvlJc w:val="righ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071834"/>
    <w:multiLevelType w:val="hybridMultilevel"/>
    <w:tmpl w:val="37703C48"/>
    <w:lvl w:ilvl="0" w:tplc="19262804">
      <w:start w:val="1"/>
      <w:numFmt w:val="lowerRoman"/>
      <w:lvlText w:val="%1."/>
      <w:lvlJc w:val="righ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E43690"/>
    <w:multiLevelType w:val="hybridMultilevel"/>
    <w:tmpl w:val="C85AB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865E17"/>
    <w:multiLevelType w:val="hybridMultilevel"/>
    <w:tmpl w:val="2AAC807E"/>
    <w:lvl w:ilvl="0" w:tplc="B5F886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491417"/>
    <w:multiLevelType w:val="multilevel"/>
    <w:tmpl w:val="BEF44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8741799">
    <w:abstractNumId w:val="2"/>
  </w:num>
  <w:num w:numId="2" w16cid:durableId="1106269992">
    <w:abstractNumId w:val="21"/>
  </w:num>
  <w:num w:numId="3" w16cid:durableId="113256760">
    <w:abstractNumId w:val="10"/>
  </w:num>
  <w:num w:numId="4" w16cid:durableId="894043223">
    <w:abstractNumId w:val="6"/>
  </w:num>
  <w:num w:numId="5" w16cid:durableId="1815412972">
    <w:abstractNumId w:val="19"/>
  </w:num>
  <w:num w:numId="6" w16cid:durableId="1690256797">
    <w:abstractNumId w:val="12"/>
  </w:num>
  <w:num w:numId="7" w16cid:durableId="131600041">
    <w:abstractNumId w:val="0"/>
  </w:num>
  <w:num w:numId="8" w16cid:durableId="1865166170">
    <w:abstractNumId w:val="1"/>
  </w:num>
  <w:num w:numId="9" w16cid:durableId="1623459367">
    <w:abstractNumId w:val="20"/>
  </w:num>
  <w:num w:numId="10" w16cid:durableId="874655860">
    <w:abstractNumId w:val="9"/>
  </w:num>
  <w:num w:numId="11" w16cid:durableId="1836190896">
    <w:abstractNumId w:val="5"/>
  </w:num>
  <w:num w:numId="12" w16cid:durableId="1393115799">
    <w:abstractNumId w:val="16"/>
  </w:num>
  <w:num w:numId="13" w16cid:durableId="299382288">
    <w:abstractNumId w:val="4"/>
  </w:num>
  <w:num w:numId="14" w16cid:durableId="2140414656">
    <w:abstractNumId w:val="23"/>
  </w:num>
  <w:num w:numId="15" w16cid:durableId="1782408723">
    <w:abstractNumId w:val="8"/>
  </w:num>
  <w:num w:numId="16" w16cid:durableId="1529175966">
    <w:abstractNumId w:val="14"/>
  </w:num>
  <w:num w:numId="17" w16cid:durableId="1502039729">
    <w:abstractNumId w:val="22"/>
  </w:num>
  <w:num w:numId="18" w16cid:durableId="1375739704">
    <w:abstractNumId w:val="7"/>
  </w:num>
  <w:num w:numId="19" w16cid:durableId="1808083778">
    <w:abstractNumId w:val="3"/>
  </w:num>
  <w:num w:numId="20" w16cid:durableId="111168525">
    <w:abstractNumId w:val="15"/>
  </w:num>
  <w:num w:numId="21" w16cid:durableId="1106971626">
    <w:abstractNumId w:val="17"/>
  </w:num>
  <w:num w:numId="22" w16cid:durableId="2137789615">
    <w:abstractNumId w:val="11"/>
  </w:num>
  <w:num w:numId="23" w16cid:durableId="594947343">
    <w:abstractNumId w:val="13"/>
  </w:num>
  <w:num w:numId="24" w16cid:durableId="15917674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c0MTIxNDcyMTc3szBT0lEKTi0uzszPAykwrQUA+Wbr3ywAAAA="/>
  </w:docVars>
  <w:rsids>
    <w:rsidRoot w:val="0002164D"/>
    <w:rsid w:val="0002164D"/>
    <w:rsid w:val="00021946"/>
    <w:rsid w:val="00023E6D"/>
    <w:rsid w:val="000261CF"/>
    <w:rsid w:val="0005487F"/>
    <w:rsid w:val="00054CCE"/>
    <w:rsid w:val="00075990"/>
    <w:rsid w:val="0008314E"/>
    <w:rsid w:val="000E1094"/>
    <w:rsid w:val="00105E78"/>
    <w:rsid w:val="0011515F"/>
    <w:rsid w:val="0013296D"/>
    <w:rsid w:val="00186C9B"/>
    <w:rsid w:val="001A7997"/>
    <w:rsid w:val="001B32F4"/>
    <w:rsid w:val="001B5D10"/>
    <w:rsid w:val="001C6A63"/>
    <w:rsid w:val="001E39E5"/>
    <w:rsid w:val="001F414A"/>
    <w:rsid w:val="00200893"/>
    <w:rsid w:val="00234B32"/>
    <w:rsid w:val="00236989"/>
    <w:rsid w:val="00237CDD"/>
    <w:rsid w:val="00240E42"/>
    <w:rsid w:val="002A15E3"/>
    <w:rsid w:val="002A6172"/>
    <w:rsid w:val="003079E3"/>
    <w:rsid w:val="003138FE"/>
    <w:rsid w:val="00322BF5"/>
    <w:rsid w:val="00332679"/>
    <w:rsid w:val="00335ED5"/>
    <w:rsid w:val="00355504"/>
    <w:rsid w:val="0037498A"/>
    <w:rsid w:val="00375860"/>
    <w:rsid w:val="00376084"/>
    <w:rsid w:val="0038432F"/>
    <w:rsid w:val="00385AE8"/>
    <w:rsid w:val="003871BD"/>
    <w:rsid w:val="0039321B"/>
    <w:rsid w:val="003A773E"/>
    <w:rsid w:val="003B45CE"/>
    <w:rsid w:val="003C7FBB"/>
    <w:rsid w:val="003D239F"/>
    <w:rsid w:val="003D78CE"/>
    <w:rsid w:val="003F25C6"/>
    <w:rsid w:val="004421BC"/>
    <w:rsid w:val="00447164"/>
    <w:rsid w:val="0049771A"/>
    <w:rsid w:val="00497808"/>
    <w:rsid w:val="004C6D32"/>
    <w:rsid w:val="004D3718"/>
    <w:rsid w:val="004F56B6"/>
    <w:rsid w:val="00511110"/>
    <w:rsid w:val="0051623E"/>
    <w:rsid w:val="00541E3A"/>
    <w:rsid w:val="00544921"/>
    <w:rsid w:val="0055353B"/>
    <w:rsid w:val="00554F18"/>
    <w:rsid w:val="00560552"/>
    <w:rsid w:val="005630C1"/>
    <w:rsid w:val="00565D92"/>
    <w:rsid w:val="00566FAB"/>
    <w:rsid w:val="0057428B"/>
    <w:rsid w:val="00597665"/>
    <w:rsid w:val="005B4842"/>
    <w:rsid w:val="005C3847"/>
    <w:rsid w:val="005D0584"/>
    <w:rsid w:val="005E21C5"/>
    <w:rsid w:val="00602201"/>
    <w:rsid w:val="00602BA3"/>
    <w:rsid w:val="00606B53"/>
    <w:rsid w:val="00630F05"/>
    <w:rsid w:val="006321C5"/>
    <w:rsid w:val="00662311"/>
    <w:rsid w:val="006927F1"/>
    <w:rsid w:val="006A3C71"/>
    <w:rsid w:val="006A6611"/>
    <w:rsid w:val="006B4B9D"/>
    <w:rsid w:val="006C15BB"/>
    <w:rsid w:val="006F641B"/>
    <w:rsid w:val="00737A6D"/>
    <w:rsid w:val="007454E7"/>
    <w:rsid w:val="00760BC1"/>
    <w:rsid w:val="007637A9"/>
    <w:rsid w:val="00770F7B"/>
    <w:rsid w:val="00777B18"/>
    <w:rsid w:val="00795C41"/>
    <w:rsid w:val="007B68F5"/>
    <w:rsid w:val="008165C0"/>
    <w:rsid w:val="0083007C"/>
    <w:rsid w:val="0083099F"/>
    <w:rsid w:val="0085719F"/>
    <w:rsid w:val="008620FC"/>
    <w:rsid w:val="00865A51"/>
    <w:rsid w:val="00882AFA"/>
    <w:rsid w:val="00895BBD"/>
    <w:rsid w:val="008A43DD"/>
    <w:rsid w:val="008B029D"/>
    <w:rsid w:val="008B5164"/>
    <w:rsid w:val="009028A1"/>
    <w:rsid w:val="00906BBF"/>
    <w:rsid w:val="00910966"/>
    <w:rsid w:val="00914ADD"/>
    <w:rsid w:val="009214EB"/>
    <w:rsid w:val="00927E74"/>
    <w:rsid w:val="0095047E"/>
    <w:rsid w:val="00951C0B"/>
    <w:rsid w:val="009623FD"/>
    <w:rsid w:val="0099501E"/>
    <w:rsid w:val="009A4687"/>
    <w:rsid w:val="009E0879"/>
    <w:rsid w:val="009E1F08"/>
    <w:rsid w:val="009E6726"/>
    <w:rsid w:val="009F4F29"/>
    <w:rsid w:val="00A01795"/>
    <w:rsid w:val="00A17ABB"/>
    <w:rsid w:val="00A37021"/>
    <w:rsid w:val="00A42A5E"/>
    <w:rsid w:val="00A54278"/>
    <w:rsid w:val="00A609C2"/>
    <w:rsid w:val="00A657F1"/>
    <w:rsid w:val="00A80CC4"/>
    <w:rsid w:val="00AA674C"/>
    <w:rsid w:val="00AB2F3B"/>
    <w:rsid w:val="00AB633B"/>
    <w:rsid w:val="00AC4A48"/>
    <w:rsid w:val="00AD3A53"/>
    <w:rsid w:val="00AE2577"/>
    <w:rsid w:val="00B30092"/>
    <w:rsid w:val="00B46F4E"/>
    <w:rsid w:val="00B5167A"/>
    <w:rsid w:val="00B61B30"/>
    <w:rsid w:val="00B70F77"/>
    <w:rsid w:val="00B83012"/>
    <w:rsid w:val="00B83827"/>
    <w:rsid w:val="00B926D6"/>
    <w:rsid w:val="00B96761"/>
    <w:rsid w:val="00B97C27"/>
    <w:rsid w:val="00BA0CC9"/>
    <w:rsid w:val="00BA5D2B"/>
    <w:rsid w:val="00BA7A4A"/>
    <w:rsid w:val="00BC6BA6"/>
    <w:rsid w:val="00BD1148"/>
    <w:rsid w:val="00BE2F6B"/>
    <w:rsid w:val="00BF0062"/>
    <w:rsid w:val="00C02076"/>
    <w:rsid w:val="00C04643"/>
    <w:rsid w:val="00C15752"/>
    <w:rsid w:val="00C329AE"/>
    <w:rsid w:val="00C32F18"/>
    <w:rsid w:val="00C34090"/>
    <w:rsid w:val="00C50FFD"/>
    <w:rsid w:val="00C57368"/>
    <w:rsid w:val="00C6111F"/>
    <w:rsid w:val="00C62669"/>
    <w:rsid w:val="00C81759"/>
    <w:rsid w:val="00CA093D"/>
    <w:rsid w:val="00CA22DD"/>
    <w:rsid w:val="00CA3FD6"/>
    <w:rsid w:val="00CA4BCF"/>
    <w:rsid w:val="00CA5217"/>
    <w:rsid w:val="00CB0EC2"/>
    <w:rsid w:val="00CB5A7B"/>
    <w:rsid w:val="00CB73A8"/>
    <w:rsid w:val="00CC0040"/>
    <w:rsid w:val="00CC0F45"/>
    <w:rsid w:val="00CD4E01"/>
    <w:rsid w:val="00CD7403"/>
    <w:rsid w:val="00CE2B83"/>
    <w:rsid w:val="00CF4D2B"/>
    <w:rsid w:val="00D05512"/>
    <w:rsid w:val="00D166F7"/>
    <w:rsid w:val="00D22A13"/>
    <w:rsid w:val="00D6104A"/>
    <w:rsid w:val="00D61443"/>
    <w:rsid w:val="00D86735"/>
    <w:rsid w:val="00DA04D5"/>
    <w:rsid w:val="00DA6176"/>
    <w:rsid w:val="00DC73BD"/>
    <w:rsid w:val="00DF00D9"/>
    <w:rsid w:val="00DF4930"/>
    <w:rsid w:val="00E13942"/>
    <w:rsid w:val="00E247E4"/>
    <w:rsid w:val="00E30B3A"/>
    <w:rsid w:val="00E45A71"/>
    <w:rsid w:val="00E51DDF"/>
    <w:rsid w:val="00E56E8F"/>
    <w:rsid w:val="00E70082"/>
    <w:rsid w:val="00E73348"/>
    <w:rsid w:val="00E738A5"/>
    <w:rsid w:val="00E83AFB"/>
    <w:rsid w:val="00E92ABC"/>
    <w:rsid w:val="00E95475"/>
    <w:rsid w:val="00EA537C"/>
    <w:rsid w:val="00ED0ADB"/>
    <w:rsid w:val="00EE2862"/>
    <w:rsid w:val="00EF4372"/>
    <w:rsid w:val="00F136F8"/>
    <w:rsid w:val="00F23704"/>
    <w:rsid w:val="00F30279"/>
    <w:rsid w:val="00F31BC5"/>
    <w:rsid w:val="00F35224"/>
    <w:rsid w:val="00F35C62"/>
    <w:rsid w:val="00F4749B"/>
    <w:rsid w:val="00F60E0B"/>
    <w:rsid w:val="00F62198"/>
    <w:rsid w:val="00F82EBC"/>
    <w:rsid w:val="00F9541C"/>
    <w:rsid w:val="00FA1409"/>
    <w:rsid w:val="00FA302F"/>
    <w:rsid w:val="00FB1466"/>
    <w:rsid w:val="00FE0311"/>
    <w:rsid w:val="00FE3BA6"/>
    <w:rsid w:val="00FE3FB2"/>
    <w:rsid w:val="00FF1B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6F2C45"/>
  <w15:docId w15:val="{F88724C9-3367-41E9-BD87-D0D1A04C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A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A4A"/>
    <w:rPr>
      <w:rFonts w:ascii="Tahoma" w:hAnsi="Tahoma" w:cs="Tahoma"/>
      <w:sz w:val="16"/>
      <w:szCs w:val="16"/>
    </w:rPr>
  </w:style>
  <w:style w:type="paragraph" w:styleId="ListParagraph">
    <w:name w:val="List Paragraph"/>
    <w:aliases w:val="List Paragraph2,Bullets,List Paragraph nowy,References,Text,Citation List,سرد الفقرات,List Paragraph (numbered (a)),Use Case List Paragraph,본문(내용),Colorful List - Accent 11,List_Paragraph,Multilevel para_II,ADB Normal,List Paragraph1,lp1"/>
    <w:basedOn w:val="Normal"/>
    <w:link w:val="ListParagraphChar"/>
    <w:uiPriority w:val="34"/>
    <w:qFormat/>
    <w:rsid w:val="00FF1B21"/>
    <w:pPr>
      <w:ind w:left="720"/>
      <w:contextualSpacing/>
    </w:pPr>
  </w:style>
  <w:style w:type="character" w:styleId="Hyperlink">
    <w:name w:val="Hyperlink"/>
    <w:basedOn w:val="DefaultParagraphFont"/>
    <w:uiPriority w:val="99"/>
    <w:unhideWhenUsed/>
    <w:rsid w:val="004F56B6"/>
    <w:rPr>
      <w:color w:val="0000FF" w:themeColor="hyperlink"/>
      <w:u w:val="single"/>
    </w:rPr>
  </w:style>
  <w:style w:type="character" w:styleId="UnresolvedMention">
    <w:name w:val="Unresolved Mention"/>
    <w:basedOn w:val="DefaultParagraphFont"/>
    <w:uiPriority w:val="99"/>
    <w:semiHidden/>
    <w:unhideWhenUsed/>
    <w:rsid w:val="00E95475"/>
    <w:rPr>
      <w:color w:val="605E5C"/>
      <w:shd w:val="clear" w:color="auto" w:fill="E1DFDD"/>
    </w:rPr>
  </w:style>
  <w:style w:type="character" w:styleId="CommentReference">
    <w:name w:val="annotation reference"/>
    <w:basedOn w:val="DefaultParagraphFont"/>
    <w:uiPriority w:val="99"/>
    <w:semiHidden/>
    <w:unhideWhenUsed/>
    <w:rsid w:val="00865A51"/>
    <w:rPr>
      <w:sz w:val="16"/>
      <w:szCs w:val="16"/>
    </w:rPr>
  </w:style>
  <w:style w:type="paragraph" w:styleId="CommentText">
    <w:name w:val="annotation text"/>
    <w:basedOn w:val="Normal"/>
    <w:link w:val="CommentTextChar"/>
    <w:uiPriority w:val="99"/>
    <w:unhideWhenUsed/>
    <w:rsid w:val="00865A51"/>
    <w:pPr>
      <w:spacing w:line="240" w:lineRule="auto"/>
    </w:pPr>
    <w:rPr>
      <w:sz w:val="20"/>
      <w:szCs w:val="20"/>
    </w:rPr>
  </w:style>
  <w:style w:type="character" w:customStyle="1" w:styleId="CommentTextChar">
    <w:name w:val="Comment Text Char"/>
    <w:basedOn w:val="DefaultParagraphFont"/>
    <w:link w:val="CommentText"/>
    <w:uiPriority w:val="99"/>
    <w:rsid w:val="00865A51"/>
    <w:rPr>
      <w:sz w:val="20"/>
      <w:szCs w:val="20"/>
    </w:rPr>
  </w:style>
  <w:style w:type="paragraph" w:styleId="CommentSubject">
    <w:name w:val="annotation subject"/>
    <w:basedOn w:val="CommentText"/>
    <w:next w:val="CommentText"/>
    <w:link w:val="CommentSubjectChar"/>
    <w:uiPriority w:val="99"/>
    <w:semiHidden/>
    <w:unhideWhenUsed/>
    <w:rsid w:val="00865A51"/>
    <w:rPr>
      <w:b/>
      <w:bCs/>
    </w:rPr>
  </w:style>
  <w:style w:type="character" w:customStyle="1" w:styleId="CommentSubjectChar">
    <w:name w:val="Comment Subject Char"/>
    <w:basedOn w:val="CommentTextChar"/>
    <w:link w:val="CommentSubject"/>
    <w:uiPriority w:val="99"/>
    <w:semiHidden/>
    <w:rsid w:val="00865A51"/>
    <w:rPr>
      <w:b/>
      <w:bCs/>
      <w:sz w:val="20"/>
      <w:szCs w:val="20"/>
    </w:rPr>
  </w:style>
  <w:style w:type="character" w:customStyle="1" w:styleId="ListParagraphChar">
    <w:name w:val="List Paragraph Char"/>
    <w:aliases w:val="List Paragraph2 Char,Bullets Char,List Paragraph nowy Char,References Char,Text Char,Citation List Char,سرد الفقرات Char,List Paragraph (numbered (a)) Char,Use Case List Paragraph Char,본문(내용) Char,Colorful List - Accent 11 Char"/>
    <w:link w:val="ListParagraph"/>
    <w:uiPriority w:val="34"/>
    <w:qFormat/>
    <w:locked/>
    <w:rsid w:val="00F60E0B"/>
  </w:style>
  <w:style w:type="paragraph" w:styleId="Revision">
    <w:name w:val="Revision"/>
    <w:hidden/>
    <w:uiPriority w:val="99"/>
    <w:semiHidden/>
    <w:rsid w:val="009A4687"/>
    <w:pPr>
      <w:spacing w:after="0" w:line="240" w:lineRule="auto"/>
    </w:pPr>
  </w:style>
  <w:style w:type="paragraph" w:styleId="BodyText">
    <w:name w:val="Body Text"/>
    <w:basedOn w:val="Normal"/>
    <w:link w:val="BodyTextChar"/>
    <w:rsid w:val="0095047E"/>
    <w:pPr>
      <w:suppressAutoHyphens/>
      <w:spacing w:after="0" w:line="240" w:lineRule="auto"/>
    </w:pPr>
    <w:rPr>
      <w:rFonts w:ascii="CG Times" w:eastAsia="Times New Roman" w:hAnsi="CG Times" w:cs="Times New Roman"/>
      <w:spacing w:val="-2"/>
      <w:sz w:val="24"/>
      <w:szCs w:val="20"/>
    </w:rPr>
  </w:style>
  <w:style w:type="character" w:customStyle="1" w:styleId="BodyTextChar">
    <w:name w:val="Body Text Char"/>
    <w:basedOn w:val="DefaultParagraphFont"/>
    <w:link w:val="BodyText"/>
    <w:rsid w:val="0095047E"/>
    <w:rPr>
      <w:rFonts w:ascii="CG Times" w:eastAsia="Times New Roman" w:hAnsi="CG Times" w:cs="Times New Roman"/>
      <w:spacing w:val="-2"/>
      <w:sz w:val="24"/>
      <w:szCs w:val="20"/>
    </w:rPr>
  </w:style>
  <w:style w:type="paragraph" w:styleId="Header">
    <w:name w:val="header"/>
    <w:basedOn w:val="Normal"/>
    <w:link w:val="HeaderChar"/>
    <w:uiPriority w:val="99"/>
    <w:unhideWhenUsed/>
    <w:rsid w:val="00B51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67A"/>
  </w:style>
  <w:style w:type="paragraph" w:styleId="Footer">
    <w:name w:val="footer"/>
    <w:basedOn w:val="Normal"/>
    <w:link w:val="FooterChar"/>
    <w:uiPriority w:val="99"/>
    <w:unhideWhenUsed/>
    <w:rsid w:val="00B51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67A"/>
  </w:style>
  <w:style w:type="paragraph" w:styleId="NormalWeb">
    <w:name w:val="Normal (Web)"/>
    <w:basedOn w:val="Normal"/>
    <w:uiPriority w:val="99"/>
    <w:unhideWhenUsed/>
    <w:rsid w:val="0002194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21946"/>
    <w:rPr>
      <w:color w:val="800080" w:themeColor="followedHyperlink"/>
      <w:u w:val="single"/>
    </w:rPr>
  </w:style>
  <w:style w:type="paragraph" w:customStyle="1" w:styleId="ChapterNumber">
    <w:name w:val="ChapterNumber"/>
    <w:rsid w:val="00C34090"/>
    <w:pPr>
      <w:tabs>
        <w:tab w:val="left" w:pos="-720"/>
      </w:tabs>
      <w:suppressAutoHyphens/>
      <w:spacing w:after="0" w:line="240" w:lineRule="auto"/>
    </w:pPr>
    <w:rPr>
      <w:rFonts w:ascii="CG Times" w:eastAsia="Times New Roman" w:hAnsi="CG 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99640">
      <w:bodyDiv w:val="1"/>
      <w:marLeft w:val="0"/>
      <w:marRight w:val="0"/>
      <w:marTop w:val="0"/>
      <w:marBottom w:val="0"/>
      <w:divBdr>
        <w:top w:val="none" w:sz="0" w:space="0" w:color="auto"/>
        <w:left w:val="none" w:sz="0" w:space="0" w:color="auto"/>
        <w:bottom w:val="none" w:sz="0" w:space="0" w:color="auto"/>
        <w:right w:val="none" w:sz="0" w:space="0" w:color="auto"/>
      </w:divBdr>
    </w:div>
    <w:div w:id="789788990">
      <w:bodyDiv w:val="1"/>
      <w:marLeft w:val="0"/>
      <w:marRight w:val="0"/>
      <w:marTop w:val="0"/>
      <w:marBottom w:val="0"/>
      <w:divBdr>
        <w:top w:val="none" w:sz="0" w:space="0" w:color="auto"/>
        <w:left w:val="none" w:sz="0" w:space="0" w:color="auto"/>
        <w:bottom w:val="none" w:sz="0" w:space="0" w:color="auto"/>
        <w:right w:val="none" w:sz="0" w:space="0" w:color="auto"/>
      </w:divBdr>
    </w:div>
    <w:div w:id="944264433">
      <w:bodyDiv w:val="1"/>
      <w:marLeft w:val="0"/>
      <w:marRight w:val="0"/>
      <w:marTop w:val="0"/>
      <w:marBottom w:val="0"/>
      <w:divBdr>
        <w:top w:val="none" w:sz="0" w:space="0" w:color="auto"/>
        <w:left w:val="none" w:sz="0" w:space="0" w:color="auto"/>
        <w:bottom w:val="none" w:sz="0" w:space="0" w:color="auto"/>
        <w:right w:val="none" w:sz="0" w:space="0" w:color="auto"/>
      </w:divBdr>
    </w:div>
    <w:div w:id="198030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db.org/project-procurement/document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ccdgobal.com" TargetMode="External"/><Relationship Id="rId4" Type="http://schemas.openxmlformats.org/officeDocument/2006/relationships/settings" Target="settings.xml"/><Relationship Id="rId9" Type="http://schemas.openxmlformats.org/officeDocument/2006/relationships/hyperlink" Target="mailto:m.ibrahim@iccia.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3FFF0-0AA3-4DD7-92C7-0105F5F2C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711</Words>
  <Characters>4325</Characters>
  <Application>Microsoft Office Word</Application>
  <DocSecurity>0</DocSecurity>
  <Lines>72</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 Fehmi Eken</dc:creator>
  <cp:lastModifiedBy>Mehmet Fehmi Eken</cp:lastModifiedBy>
  <cp:revision>5</cp:revision>
  <cp:lastPrinted>2019-03-25T05:15:00Z</cp:lastPrinted>
  <dcterms:created xsi:type="dcterms:W3CDTF">2026-02-16T12:19:00Z</dcterms:created>
  <dcterms:modified xsi:type="dcterms:W3CDTF">2026-02-19T07:15:00Z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da54c685becdcd1577d35b3a5156bdcf80e69105a83e7c70a2ffedae2688ea25</vt:lpwstr>
  </property>
  <property fmtid="{D5CDD505-2E9C-101B-9397-08002B2CF9AE}" pid="3" name="ClassificationContentMarkingHeaderShapeIds">
    <vt:lpwstr>3e6fcd50,69190150,7f1ec38a</vt:lpwstr>
  </property>
  <property fmtid="{D5CDD505-2E9C-101B-9397-08002B2CF9AE}" pid="4" name="ClassificationContentMarkingHeaderFontProps">
    <vt:lpwstr>#000000,10,Calibri</vt:lpwstr>
  </property>
  <property fmtid="{D5CDD505-2E9C-101B-9397-08002B2CF9AE}" pid="5" name="ClassificationContentMarkingHeaderText">
    <vt:lpwstr>Protected</vt:lpwstr>
  </property>
  <property fmtid="{D5CDD505-2E9C-101B-9397-08002B2CF9AE}" pid="6" name="MSIP_Label_9ef4adf7-25a7-4f52-a61a-df7190f1d881_Enabled">
    <vt:lpwstr>true</vt:lpwstr>
  </property>
  <property fmtid="{D5CDD505-2E9C-101B-9397-08002B2CF9AE}" pid="7" name="MSIP_Label_9ef4adf7-25a7-4f52-a61a-df7190f1d881_SetDate">
    <vt:lpwstr>2024-10-14T06:56:01Z</vt:lpwstr>
  </property>
  <property fmtid="{D5CDD505-2E9C-101B-9397-08002B2CF9AE}" pid="8" name="MSIP_Label_9ef4adf7-25a7-4f52-a61a-df7190f1d881_Method">
    <vt:lpwstr>Standard</vt:lpwstr>
  </property>
  <property fmtid="{D5CDD505-2E9C-101B-9397-08002B2CF9AE}" pid="9" name="MSIP_Label_9ef4adf7-25a7-4f52-a61a-df7190f1d881_Name">
    <vt:lpwstr>Category C - Protected</vt:lpwstr>
  </property>
  <property fmtid="{D5CDD505-2E9C-101B-9397-08002B2CF9AE}" pid="10" name="MSIP_Label_9ef4adf7-25a7-4f52-a61a-df7190f1d881_SiteId">
    <vt:lpwstr>8fa69c26-409d-43e5-973c-17a8be1a7f35</vt:lpwstr>
  </property>
  <property fmtid="{D5CDD505-2E9C-101B-9397-08002B2CF9AE}" pid="11" name="MSIP_Label_9ef4adf7-25a7-4f52-a61a-df7190f1d881_ActionId">
    <vt:lpwstr>35cf57ad-2a0f-4d0d-8687-d342564d25fa</vt:lpwstr>
  </property>
  <property fmtid="{D5CDD505-2E9C-101B-9397-08002B2CF9AE}" pid="12" name="MSIP_Label_9ef4adf7-25a7-4f52-a61a-df7190f1d881_ContentBits">
    <vt:lpwstr>1</vt:lpwstr>
  </property>
</Properties>
</file>