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127"/>
        <w:gridCol w:w="3117"/>
      </w:tblGrid>
      <w:tr w:rsidR="007A6DC0" w:rsidRPr="00A542B5" w14:paraId="0197BF80" w14:textId="77777777" w:rsidTr="00BB7A20">
        <w:tc>
          <w:tcPr>
            <w:tcW w:w="4106" w:type="dxa"/>
          </w:tcPr>
          <w:p w14:paraId="57B410C1" w14:textId="77777777" w:rsidR="007A6DC0" w:rsidRPr="00A542B5" w:rsidRDefault="007A6DC0" w:rsidP="00BB7A20">
            <w:pPr>
              <w:spacing w:line="276" w:lineRule="auto"/>
              <w:jc w:val="center"/>
              <w:rPr>
                <w:rFonts w:ascii="Impact" w:eastAsia="Calibri" w:hAnsi="Impact"/>
                <w:kern w:val="2"/>
                <w:sz w:val="22"/>
              </w:rPr>
            </w:pPr>
            <w:r w:rsidRPr="00A542B5">
              <w:rPr>
                <w:rFonts w:ascii="Impact" w:eastAsia="Calibri" w:hAnsi="Impact"/>
                <w:kern w:val="2"/>
                <w:sz w:val="22"/>
              </w:rPr>
              <w:t>MINISTERE DE L’AGRICULTURE, DE L’EAU, DES</w:t>
            </w:r>
          </w:p>
          <w:p w14:paraId="31F3A3AA" w14:textId="77777777" w:rsidR="007A6DC0" w:rsidRPr="00A542B5" w:rsidRDefault="007A6DC0" w:rsidP="00BB7A20">
            <w:pPr>
              <w:spacing w:line="276" w:lineRule="auto"/>
              <w:jc w:val="center"/>
              <w:rPr>
                <w:rFonts w:ascii="Impact" w:eastAsia="Calibri" w:hAnsi="Impact"/>
                <w:kern w:val="2"/>
                <w:sz w:val="22"/>
              </w:rPr>
            </w:pPr>
            <w:r w:rsidRPr="00A542B5">
              <w:rPr>
                <w:rFonts w:ascii="Impact" w:eastAsia="Calibri" w:hAnsi="Impact"/>
                <w:kern w:val="2"/>
                <w:sz w:val="22"/>
              </w:rPr>
              <w:t>RESSOURCES ANIMALES ET HALIEUTIQUES</w:t>
            </w:r>
          </w:p>
          <w:p w14:paraId="6ADA8BA5" w14:textId="77777777" w:rsidR="007A6DC0" w:rsidRPr="00A542B5" w:rsidRDefault="007A6DC0" w:rsidP="00BB7A20">
            <w:pPr>
              <w:spacing w:line="276" w:lineRule="auto"/>
              <w:jc w:val="center"/>
              <w:rPr>
                <w:rFonts w:ascii="Impact" w:eastAsia="Calibri" w:hAnsi="Impact"/>
                <w:kern w:val="2"/>
                <w:sz w:val="22"/>
              </w:rPr>
            </w:pPr>
            <w:r w:rsidRPr="00A542B5">
              <w:rPr>
                <w:rFonts w:ascii="Impact" w:eastAsia="Calibri" w:hAnsi="Impact"/>
                <w:kern w:val="2"/>
                <w:sz w:val="22"/>
              </w:rPr>
              <w:t>--------------------------------</w:t>
            </w:r>
          </w:p>
          <w:p w14:paraId="5D2C1F71" w14:textId="77777777" w:rsidR="007A6DC0" w:rsidRPr="00A542B5" w:rsidRDefault="007A6DC0" w:rsidP="00BB7A20">
            <w:pPr>
              <w:spacing w:line="276" w:lineRule="auto"/>
              <w:jc w:val="center"/>
              <w:rPr>
                <w:rFonts w:ascii="Impact" w:eastAsia="Calibri" w:hAnsi="Impact"/>
                <w:kern w:val="2"/>
                <w:sz w:val="22"/>
              </w:rPr>
            </w:pPr>
            <w:r w:rsidRPr="00A542B5">
              <w:rPr>
                <w:rFonts w:ascii="Impact" w:eastAsia="Calibri" w:hAnsi="Impact"/>
                <w:kern w:val="2"/>
                <w:sz w:val="22"/>
              </w:rPr>
              <w:t>SECRETARIAT GENERAL</w:t>
            </w:r>
          </w:p>
          <w:p w14:paraId="00BF1E7A" w14:textId="77777777" w:rsidR="007A6DC0" w:rsidRPr="00A542B5" w:rsidRDefault="007A6DC0" w:rsidP="00BB7A20">
            <w:pPr>
              <w:spacing w:line="276" w:lineRule="auto"/>
              <w:jc w:val="center"/>
              <w:rPr>
                <w:rFonts w:ascii="Impact" w:eastAsia="Calibri" w:hAnsi="Impact"/>
                <w:kern w:val="2"/>
                <w:sz w:val="22"/>
              </w:rPr>
            </w:pPr>
            <w:r w:rsidRPr="00A542B5">
              <w:rPr>
                <w:rFonts w:ascii="Impact" w:eastAsia="Calibri" w:hAnsi="Impact"/>
                <w:kern w:val="2"/>
                <w:sz w:val="22"/>
              </w:rPr>
              <w:t>---------------------------------</w:t>
            </w:r>
          </w:p>
          <w:p w14:paraId="3F00DB6D" w14:textId="77777777" w:rsidR="007A6DC0" w:rsidRPr="00A542B5" w:rsidRDefault="007A6DC0" w:rsidP="00BB7A20">
            <w:pPr>
              <w:pStyle w:val="FrenchHeading"/>
              <w:spacing w:before="0" w:line="276" w:lineRule="auto"/>
              <w:rPr>
                <w:rFonts w:ascii="Impact" w:hAnsi="Impact"/>
                <w:b w:val="0"/>
                <w:sz w:val="22"/>
              </w:rPr>
            </w:pPr>
            <w:r w:rsidRPr="00A542B5">
              <w:rPr>
                <w:rFonts w:ascii="Impact" w:eastAsia="Calibri" w:hAnsi="Impact"/>
                <w:b w:val="0"/>
                <w:kern w:val="2"/>
                <w:sz w:val="22"/>
              </w:rPr>
              <w:t>DIRECTION DES MARCHES PUBLICS</w:t>
            </w:r>
          </w:p>
        </w:tc>
        <w:tc>
          <w:tcPr>
            <w:tcW w:w="2127" w:type="dxa"/>
          </w:tcPr>
          <w:p w14:paraId="1EEECBC7" w14:textId="77777777" w:rsidR="007A6DC0" w:rsidRPr="00A542B5" w:rsidRDefault="007A6DC0" w:rsidP="00BB7A20">
            <w:pPr>
              <w:pStyle w:val="FrenchHeading"/>
              <w:spacing w:line="276" w:lineRule="auto"/>
              <w:rPr>
                <w:rFonts w:ascii="Impact" w:hAnsi="Impact"/>
                <w:sz w:val="22"/>
              </w:rPr>
            </w:pPr>
            <w:r w:rsidRPr="00A542B5">
              <w:rPr>
                <w:rFonts w:ascii="Impact" w:hAnsi="Impact"/>
                <w:noProof/>
                <w:sz w:val="22"/>
              </w:rPr>
              <w:drawing>
                <wp:anchor distT="36576" distB="36576" distL="36576" distR="36576" simplePos="0" relativeHeight="251659264" behindDoc="0" locked="0" layoutInCell="1" allowOverlap="1" wp14:anchorId="09558B3D" wp14:editId="31CB5C8E">
                  <wp:simplePos x="0" y="0"/>
                  <wp:positionH relativeFrom="column">
                    <wp:posOffset>-3810</wp:posOffset>
                  </wp:positionH>
                  <wp:positionV relativeFrom="paragraph">
                    <wp:posOffset>38735</wp:posOffset>
                  </wp:positionV>
                  <wp:extent cx="1142071" cy="1148861"/>
                  <wp:effectExtent l="0" t="0" r="127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7160" cy="11539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3117" w:type="dxa"/>
          </w:tcPr>
          <w:p w14:paraId="4A0C54CE" w14:textId="77777777" w:rsidR="007A6DC0" w:rsidRPr="00A542B5" w:rsidRDefault="007A6DC0" w:rsidP="00BB7A20">
            <w:pPr>
              <w:spacing w:line="276" w:lineRule="auto"/>
              <w:jc w:val="center"/>
              <w:rPr>
                <w:rFonts w:ascii="Impact" w:eastAsia="Calibri" w:hAnsi="Impact"/>
                <w:kern w:val="2"/>
                <w:sz w:val="22"/>
              </w:rPr>
            </w:pPr>
            <w:r w:rsidRPr="00A542B5">
              <w:rPr>
                <w:rFonts w:ascii="Impact" w:eastAsia="Calibri" w:hAnsi="Impact"/>
                <w:kern w:val="2"/>
                <w:sz w:val="22"/>
              </w:rPr>
              <w:t>BURKINA FASO</w:t>
            </w:r>
          </w:p>
          <w:p w14:paraId="561E2F90" w14:textId="77777777" w:rsidR="007A6DC0" w:rsidRPr="00A542B5" w:rsidRDefault="007A6DC0" w:rsidP="00BB7A20">
            <w:pPr>
              <w:spacing w:line="276" w:lineRule="auto"/>
              <w:jc w:val="center"/>
              <w:rPr>
                <w:rFonts w:ascii="Impact" w:eastAsia="Calibri" w:hAnsi="Impact"/>
                <w:kern w:val="2"/>
                <w:sz w:val="22"/>
              </w:rPr>
            </w:pPr>
            <w:r w:rsidRPr="00A542B5">
              <w:rPr>
                <w:rFonts w:ascii="Impact" w:eastAsia="Calibri" w:hAnsi="Impact"/>
                <w:kern w:val="2"/>
                <w:sz w:val="22"/>
              </w:rPr>
              <w:t>------------------------------</w:t>
            </w:r>
          </w:p>
          <w:p w14:paraId="5F138126" w14:textId="77777777" w:rsidR="007A6DC0" w:rsidRPr="00A542B5" w:rsidRDefault="007A6DC0" w:rsidP="00BB7A20">
            <w:pPr>
              <w:spacing w:line="276" w:lineRule="auto"/>
              <w:jc w:val="center"/>
              <w:rPr>
                <w:rFonts w:ascii="Arial Narrow" w:eastAsia="Calibri" w:hAnsi="Arial Narrow"/>
                <w:kern w:val="2"/>
              </w:rPr>
            </w:pPr>
            <w:r w:rsidRPr="00A542B5">
              <w:rPr>
                <w:rFonts w:ascii="Arial Narrow" w:eastAsia="Calibri" w:hAnsi="Arial Narrow"/>
                <w:i/>
                <w:iCs/>
                <w:kern w:val="2"/>
              </w:rPr>
              <w:t>La Patrie ou la Mort, nous Vaincrons</w:t>
            </w:r>
          </w:p>
          <w:p w14:paraId="0A4E86D8" w14:textId="77777777" w:rsidR="007A6DC0" w:rsidRPr="00A542B5" w:rsidRDefault="007A6DC0" w:rsidP="00BB7A20">
            <w:pPr>
              <w:pStyle w:val="FrenchHeading"/>
              <w:spacing w:line="276" w:lineRule="auto"/>
              <w:rPr>
                <w:rFonts w:ascii="Impact" w:hAnsi="Impact"/>
                <w:sz w:val="22"/>
              </w:rPr>
            </w:pPr>
          </w:p>
        </w:tc>
      </w:tr>
      <w:tr w:rsidR="007A6DC0" w:rsidRPr="00414C86" w14:paraId="7CA52157" w14:textId="77777777" w:rsidTr="00BB7A20">
        <w:tc>
          <w:tcPr>
            <w:tcW w:w="4106" w:type="dxa"/>
          </w:tcPr>
          <w:p w14:paraId="359A395D" w14:textId="77777777" w:rsidR="007A6DC0" w:rsidRPr="00414C86" w:rsidRDefault="007A6DC0" w:rsidP="00BB7A20">
            <w:pPr>
              <w:jc w:val="center"/>
              <w:rPr>
                <w:rFonts w:ascii="Impact" w:eastAsia="Calibri" w:hAnsi="Impact"/>
                <w:kern w:val="2"/>
              </w:rPr>
            </w:pPr>
          </w:p>
        </w:tc>
        <w:tc>
          <w:tcPr>
            <w:tcW w:w="5244" w:type="dxa"/>
            <w:gridSpan w:val="2"/>
          </w:tcPr>
          <w:p w14:paraId="78977089" w14:textId="77777777" w:rsidR="007A6DC0" w:rsidRDefault="007A6DC0" w:rsidP="00BB7A20">
            <w:pPr>
              <w:jc w:val="center"/>
              <w:rPr>
                <w:rFonts w:ascii="Impact" w:eastAsia="Calibri" w:hAnsi="Impact"/>
                <w:kern w:val="2"/>
              </w:rPr>
            </w:pPr>
          </w:p>
          <w:p w14:paraId="64C53592" w14:textId="2C0AB802" w:rsidR="007A6DC0" w:rsidRPr="00414C86" w:rsidRDefault="007A6DC0" w:rsidP="00BB7A20">
            <w:pPr>
              <w:rPr>
                <w:rFonts w:ascii="Arial Narrow" w:eastAsia="Calibri" w:hAnsi="Arial Narrow"/>
                <w:kern w:val="2"/>
              </w:rPr>
            </w:pPr>
            <w:r w:rsidRPr="00414C86">
              <w:rPr>
                <w:rFonts w:ascii="Arial Narrow" w:eastAsia="Calibri" w:hAnsi="Arial Narrow"/>
                <w:kern w:val="2"/>
              </w:rPr>
              <w:t xml:space="preserve">                                   Ouagadougou</w:t>
            </w:r>
            <w:r w:rsidR="00ED28DC">
              <w:rPr>
                <w:rFonts w:ascii="Arial Narrow" w:eastAsia="Calibri" w:hAnsi="Arial Narrow"/>
                <w:kern w:val="2"/>
              </w:rPr>
              <w:t>,</w:t>
            </w:r>
            <w:bookmarkStart w:id="0" w:name="_GoBack"/>
            <w:bookmarkEnd w:id="0"/>
            <w:r w:rsidRPr="00414C86">
              <w:rPr>
                <w:rFonts w:ascii="Arial Narrow" w:eastAsia="Calibri" w:hAnsi="Arial Narrow"/>
                <w:kern w:val="2"/>
              </w:rPr>
              <w:t xml:space="preserve"> le </w:t>
            </w:r>
            <w:r w:rsidR="005F6A07">
              <w:rPr>
                <w:rFonts w:ascii="Arial Narrow" w:eastAsia="Calibri" w:hAnsi="Arial Narrow"/>
                <w:kern w:val="2"/>
              </w:rPr>
              <w:t>12 février 2026</w:t>
            </w:r>
          </w:p>
        </w:tc>
      </w:tr>
    </w:tbl>
    <w:p w14:paraId="65FCF7BF" w14:textId="77777777" w:rsidR="007A6DC0" w:rsidRDefault="007A6DC0" w:rsidP="007A6DC0">
      <w:pPr>
        <w:spacing w:after="120"/>
        <w:jc w:val="both"/>
        <w:rPr>
          <w:rFonts w:ascii="Arial Narrow" w:hAnsi="Arial Narrow"/>
          <w:b/>
          <w:bCs/>
          <w:i/>
          <w:iCs/>
        </w:rPr>
      </w:pPr>
    </w:p>
    <w:p w14:paraId="34B93F04" w14:textId="77777777" w:rsidR="007A6DC0" w:rsidRPr="00083CC0" w:rsidRDefault="007A6DC0" w:rsidP="007A6DC0">
      <w:pPr>
        <w:spacing w:after="120"/>
        <w:jc w:val="both"/>
        <w:rPr>
          <w:rFonts w:ascii="Arial Narrow" w:hAnsi="Arial Narrow"/>
          <w:bCs/>
          <w:i/>
          <w:iCs/>
          <w:sz w:val="22"/>
        </w:rPr>
      </w:pPr>
      <w:r w:rsidRPr="00083CC0">
        <w:rPr>
          <w:rFonts w:ascii="Arial Narrow" w:hAnsi="Arial Narrow"/>
          <w:b/>
          <w:bCs/>
          <w:i/>
          <w:iCs/>
          <w:sz w:val="22"/>
        </w:rPr>
        <w:t>Nom du Projet :</w:t>
      </w:r>
      <w:r w:rsidRPr="00083CC0">
        <w:rPr>
          <w:rFonts w:ascii="Arial Narrow" w:hAnsi="Arial Narrow"/>
          <w:bCs/>
          <w:i/>
          <w:iCs/>
          <w:sz w:val="22"/>
        </w:rPr>
        <w:t xml:space="preserve"> Programme de Développement durable des exploitations Pastorales du Sahel (PDPS) Burkina</w:t>
      </w:r>
    </w:p>
    <w:p w14:paraId="41B3541F" w14:textId="506813D4" w:rsidR="007A6DC0" w:rsidRPr="00083CC0" w:rsidRDefault="007A6DC0" w:rsidP="007A6DC0">
      <w:pPr>
        <w:jc w:val="both"/>
        <w:rPr>
          <w:rFonts w:ascii="Arial Narrow" w:hAnsi="Arial Narrow"/>
          <w:bCs/>
          <w:i/>
          <w:iCs/>
          <w:sz w:val="22"/>
        </w:rPr>
      </w:pPr>
      <w:r w:rsidRPr="00083CC0">
        <w:rPr>
          <w:rFonts w:ascii="Arial Narrow" w:hAnsi="Arial Narrow"/>
          <w:b/>
          <w:bCs/>
          <w:i/>
          <w:iCs/>
          <w:sz w:val="22"/>
        </w:rPr>
        <w:t>Numéro du Prêt/Crédit :</w:t>
      </w:r>
      <w:r w:rsidRPr="00083CC0">
        <w:rPr>
          <w:rFonts w:ascii="Arial Narrow" w:hAnsi="Arial Narrow"/>
          <w:bCs/>
          <w:i/>
          <w:iCs/>
          <w:sz w:val="22"/>
        </w:rPr>
        <w:t xml:space="preserve"> </w:t>
      </w:r>
      <w:proofErr w:type="spellStart"/>
      <w:r w:rsidRPr="00083CC0">
        <w:rPr>
          <w:rFonts w:ascii="Arial Narrow" w:hAnsi="Arial Narrow"/>
          <w:bCs/>
          <w:i/>
          <w:iCs/>
          <w:sz w:val="22"/>
        </w:rPr>
        <w:t>BIsD</w:t>
      </w:r>
      <w:proofErr w:type="spellEnd"/>
      <w:r w:rsidRPr="00083CC0">
        <w:rPr>
          <w:rFonts w:ascii="Arial Narrow" w:hAnsi="Arial Narrow"/>
          <w:bCs/>
          <w:i/>
          <w:iCs/>
          <w:sz w:val="22"/>
        </w:rPr>
        <w:t xml:space="preserve"> N°2-BFA-1012 IS </w:t>
      </w:r>
      <w:r w:rsidRPr="00083CC0">
        <w:rPr>
          <w:rFonts w:ascii="Arial Narrow" w:hAnsi="Arial Narrow"/>
          <w:bCs/>
          <w:i/>
          <w:iCs/>
          <w:sz w:val="22"/>
          <w:lang w:val="pt-PT"/>
        </w:rPr>
        <w:t>(Vente à Temperament)</w:t>
      </w:r>
    </w:p>
    <w:p w14:paraId="17AEF0AC" w14:textId="77777777" w:rsidR="007A6DC0" w:rsidRPr="001A22E8" w:rsidRDefault="007A6DC0" w:rsidP="007A6DC0">
      <w:pPr>
        <w:jc w:val="both"/>
        <w:rPr>
          <w:rFonts w:ascii="Arial Narrow" w:hAnsi="Arial Narrow"/>
          <w:bCs/>
          <w:i/>
          <w:iCs/>
          <w:sz w:val="22"/>
          <w:lang w:val="en-US"/>
        </w:rPr>
      </w:pPr>
      <w:r w:rsidRPr="00083CC0">
        <w:rPr>
          <w:rFonts w:ascii="Arial Narrow" w:hAnsi="Arial Narrow"/>
          <w:bCs/>
          <w:i/>
          <w:iCs/>
          <w:sz w:val="22"/>
        </w:rPr>
        <w:t xml:space="preserve">                                         </w:t>
      </w:r>
      <w:proofErr w:type="spellStart"/>
      <w:r w:rsidRPr="001A22E8">
        <w:rPr>
          <w:rFonts w:ascii="Arial Narrow" w:hAnsi="Arial Narrow"/>
          <w:bCs/>
          <w:i/>
          <w:iCs/>
          <w:sz w:val="22"/>
          <w:lang w:val="en-US"/>
        </w:rPr>
        <w:t>BIsD</w:t>
      </w:r>
      <w:proofErr w:type="spellEnd"/>
      <w:r w:rsidRPr="001A22E8">
        <w:rPr>
          <w:rFonts w:ascii="Arial Narrow" w:hAnsi="Arial Narrow"/>
          <w:bCs/>
          <w:i/>
          <w:iCs/>
          <w:sz w:val="22"/>
          <w:lang w:val="en-US"/>
        </w:rPr>
        <w:t xml:space="preserve"> N</w:t>
      </w:r>
      <w:r w:rsidRPr="001A22E8">
        <w:rPr>
          <w:rFonts w:ascii="Arial Narrow" w:hAnsi="Arial Narrow" w:hint="eastAsia"/>
          <w:bCs/>
          <w:i/>
          <w:iCs/>
          <w:sz w:val="22"/>
          <w:lang w:val="en-US"/>
        </w:rPr>
        <w:t>°</w:t>
      </w:r>
      <w:r w:rsidRPr="001A22E8">
        <w:rPr>
          <w:rFonts w:ascii="Arial Narrow" w:hAnsi="Arial Narrow"/>
          <w:bCs/>
          <w:i/>
          <w:iCs/>
          <w:sz w:val="22"/>
          <w:lang w:val="en-US"/>
        </w:rPr>
        <w:t>2-BFA-1012 IT (</w:t>
      </w:r>
      <w:proofErr w:type="spellStart"/>
      <w:r w:rsidRPr="001A22E8">
        <w:rPr>
          <w:rFonts w:ascii="Arial Narrow" w:hAnsi="Arial Narrow"/>
          <w:bCs/>
          <w:i/>
          <w:iCs/>
          <w:sz w:val="22"/>
          <w:lang w:val="en-US"/>
        </w:rPr>
        <w:t>Istisna</w:t>
      </w:r>
      <w:r w:rsidRPr="001A22E8">
        <w:rPr>
          <w:rFonts w:ascii="Arial Narrow" w:hAnsi="Arial Narrow" w:hint="eastAsia"/>
          <w:bCs/>
          <w:i/>
          <w:iCs/>
          <w:sz w:val="22"/>
          <w:lang w:val="en-US"/>
        </w:rPr>
        <w:t>’</w:t>
      </w:r>
      <w:r w:rsidRPr="001A22E8">
        <w:rPr>
          <w:rFonts w:ascii="Arial Narrow" w:hAnsi="Arial Narrow"/>
          <w:bCs/>
          <w:i/>
          <w:iCs/>
          <w:sz w:val="22"/>
          <w:lang w:val="en-US"/>
        </w:rPr>
        <w:t>a</w:t>
      </w:r>
      <w:proofErr w:type="spellEnd"/>
      <w:r w:rsidRPr="001A22E8">
        <w:rPr>
          <w:rFonts w:ascii="Arial Narrow" w:hAnsi="Arial Narrow"/>
          <w:bCs/>
          <w:i/>
          <w:iCs/>
          <w:sz w:val="22"/>
          <w:lang w:val="en-US"/>
        </w:rPr>
        <w:t>)</w:t>
      </w:r>
    </w:p>
    <w:p w14:paraId="2D53ADEF" w14:textId="77777777" w:rsidR="007A6DC0" w:rsidRPr="001A22E8" w:rsidRDefault="007A6DC0" w:rsidP="007A6DC0">
      <w:pPr>
        <w:jc w:val="both"/>
        <w:rPr>
          <w:rFonts w:ascii="Arial Narrow" w:hAnsi="Arial Narrow"/>
          <w:bCs/>
          <w:i/>
          <w:iCs/>
          <w:sz w:val="22"/>
          <w:lang w:val="en-US"/>
        </w:rPr>
      </w:pPr>
    </w:p>
    <w:p w14:paraId="7E446D2E" w14:textId="77777777" w:rsidR="007A6DC0" w:rsidRPr="00083CC0" w:rsidRDefault="007A6DC0" w:rsidP="007A6DC0">
      <w:pPr>
        <w:spacing w:after="120"/>
        <w:jc w:val="both"/>
        <w:rPr>
          <w:rFonts w:ascii="Arial Narrow" w:hAnsi="Arial Narrow"/>
          <w:bCs/>
          <w:i/>
          <w:iCs/>
          <w:sz w:val="22"/>
        </w:rPr>
      </w:pPr>
      <w:r w:rsidRPr="00083CC0">
        <w:rPr>
          <w:rFonts w:ascii="Arial Narrow" w:hAnsi="Arial Narrow"/>
          <w:b/>
          <w:bCs/>
          <w:i/>
          <w:iCs/>
          <w:sz w:val="22"/>
        </w:rPr>
        <w:t>Intitulé du Marché :</w:t>
      </w:r>
      <w:r w:rsidRPr="00083CC0">
        <w:rPr>
          <w:rFonts w:ascii="Arial Narrow" w:hAnsi="Arial Narrow"/>
          <w:bCs/>
          <w:i/>
          <w:iCs/>
          <w:sz w:val="22"/>
        </w:rPr>
        <w:t xml:space="preserve"> </w:t>
      </w:r>
      <w:bookmarkStart w:id="1" w:name="_Hlk207704807"/>
      <w:bookmarkStart w:id="2" w:name="_Hlk139970194"/>
      <w:r w:rsidRPr="00083CC0">
        <w:rPr>
          <w:rFonts w:ascii="Arial Narrow" w:hAnsi="Arial Narrow"/>
          <w:bCs/>
          <w:i/>
          <w:iCs/>
          <w:sz w:val="22"/>
        </w:rPr>
        <w:t xml:space="preserve">Acquisition </w:t>
      </w:r>
      <w:bookmarkStart w:id="3" w:name="_Hlk206756951"/>
      <w:r w:rsidRPr="00083CC0">
        <w:rPr>
          <w:rFonts w:ascii="Arial Narrow" w:hAnsi="Arial Narrow"/>
          <w:bCs/>
          <w:i/>
          <w:iCs/>
          <w:sz w:val="22"/>
        </w:rPr>
        <w:t xml:space="preserve">et installation </w:t>
      </w:r>
      <w:bookmarkEnd w:id="1"/>
      <w:bookmarkEnd w:id="3"/>
      <w:r w:rsidRPr="00083CC0">
        <w:rPr>
          <w:rFonts w:ascii="Arial Narrow" w:hAnsi="Arial Narrow"/>
          <w:bCs/>
          <w:i/>
          <w:iCs/>
          <w:sz w:val="22"/>
        </w:rPr>
        <w:t>d’unités de production d’aliments bétail au profit du Programme de Développement durable des exploitations Pastorales du Sahel (PDPS) Burkina</w:t>
      </w:r>
      <w:bookmarkEnd w:id="2"/>
    </w:p>
    <w:p w14:paraId="221D893B" w14:textId="5F51F2CE" w:rsidR="007A6DC0" w:rsidRPr="00083CC0" w:rsidRDefault="007A6DC0" w:rsidP="007A6DC0">
      <w:pPr>
        <w:jc w:val="both"/>
        <w:rPr>
          <w:rFonts w:ascii="Arial Narrow" w:hAnsi="Arial Narrow"/>
          <w:bCs/>
          <w:i/>
          <w:iCs/>
          <w:sz w:val="22"/>
        </w:rPr>
      </w:pPr>
      <w:r w:rsidRPr="00083CC0">
        <w:rPr>
          <w:rFonts w:ascii="Arial Narrow" w:hAnsi="Arial Narrow"/>
          <w:b/>
          <w:bCs/>
          <w:i/>
          <w:iCs/>
          <w:sz w:val="22"/>
        </w:rPr>
        <w:t>Référence du DAOI :</w:t>
      </w:r>
      <w:r w:rsidRPr="00083CC0">
        <w:rPr>
          <w:rFonts w:ascii="Arial Narrow" w:hAnsi="Arial Narrow"/>
          <w:bCs/>
          <w:i/>
          <w:iCs/>
          <w:sz w:val="22"/>
        </w:rPr>
        <w:t xml:space="preserve"> </w:t>
      </w:r>
      <w:r w:rsidRPr="00083CC0">
        <w:rPr>
          <w:rFonts w:ascii="Arial Narrow" w:hAnsi="Arial Narrow"/>
          <w:i/>
          <w:sz w:val="22"/>
        </w:rPr>
        <w:t>N°2026-</w:t>
      </w:r>
      <w:r w:rsidR="005F6A07">
        <w:rPr>
          <w:rFonts w:ascii="Arial Narrow" w:hAnsi="Arial Narrow"/>
          <w:i/>
          <w:sz w:val="22"/>
        </w:rPr>
        <w:t>24</w:t>
      </w:r>
      <w:r w:rsidRPr="00083CC0">
        <w:rPr>
          <w:rFonts w:ascii="Arial Narrow" w:hAnsi="Arial Narrow"/>
          <w:i/>
          <w:sz w:val="22"/>
        </w:rPr>
        <w:t xml:space="preserve">F/MAERAH/SG/DMP du </w:t>
      </w:r>
      <w:r w:rsidR="005F6A07">
        <w:rPr>
          <w:rFonts w:ascii="Arial Narrow" w:hAnsi="Arial Narrow"/>
          <w:i/>
          <w:sz w:val="22"/>
        </w:rPr>
        <w:t xml:space="preserve">12 février </w:t>
      </w:r>
      <w:r w:rsidRPr="00083CC0">
        <w:rPr>
          <w:rFonts w:ascii="Arial Narrow" w:hAnsi="Arial Narrow"/>
          <w:i/>
          <w:sz w:val="22"/>
        </w:rPr>
        <w:t>2026.</w:t>
      </w:r>
    </w:p>
    <w:p w14:paraId="6226584D" w14:textId="77777777" w:rsidR="007A6DC0" w:rsidRPr="00B04C52" w:rsidRDefault="007A6DC0" w:rsidP="007A6DC0">
      <w:pPr>
        <w:rPr>
          <w:rFonts w:ascii="Arial Narrow" w:hAnsi="Arial Narrow"/>
          <w:sz w:val="22"/>
        </w:rPr>
      </w:pPr>
    </w:p>
    <w:p w14:paraId="741660D4" w14:textId="77777777" w:rsidR="007A6DC0" w:rsidRPr="001A26FD" w:rsidRDefault="007A6DC0" w:rsidP="007A6DC0">
      <w:pPr>
        <w:widowControl w:val="0"/>
        <w:numPr>
          <w:ilvl w:val="0"/>
          <w:numId w:val="1"/>
        </w:numPr>
        <w:autoSpaceDE w:val="0"/>
        <w:autoSpaceDN w:val="0"/>
        <w:spacing w:before="120" w:after="120"/>
        <w:jc w:val="both"/>
        <w:rPr>
          <w:rFonts w:ascii="Arial Narrow" w:hAnsi="Arial Narrow"/>
          <w:sz w:val="22"/>
        </w:rPr>
      </w:pPr>
      <w:r w:rsidRPr="00B04C52">
        <w:rPr>
          <w:rFonts w:ascii="Arial Narrow" w:hAnsi="Arial Narrow"/>
          <w:sz w:val="22"/>
        </w:rPr>
        <w:t>Le Burkina Faso a reçu un financement de la Banque Islamique de Développement (</w:t>
      </w:r>
      <w:proofErr w:type="spellStart"/>
      <w:r w:rsidRPr="00B04C52">
        <w:rPr>
          <w:rFonts w:ascii="Arial Narrow" w:hAnsi="Arial Narrow"/>
          <w:sz w:val="22"/>
        </w:rPr>
        <w:t>BIsD</w:t>
      </w:r>
      <w:proofErr w:type="spellEnd"/>
      <w:r w:rsidRPr="00B04C52">
        <w:rPr>
          <w:rFonts w:ascii="Arial Narrow" w:hAnsi="Arial Narrow"/>
          <w:sz w:val="22"/>
        </w:rPr>
        <w:t xml:space="preserve">) pour financer le Programme de Développement durable des exploitations Pastorales du Sahel Burkina (PDPS-Burkina), et a l’intention d’utiliser une partie de ce </w:t>
      </w:r>
      <w:r w:rsidRPr="00B04C52">
        <w:rPr>
          <w:rFonts w:ascii="Arial Narrow" w:hAnsi="Arial Narrow"/>
          <w:iCs/>
          <w:sz w:val="22"/>
        </w:rPr>
        <w:t>financement</w:t>
      </w:r>
      <w:r w:rsidRPr="00B04C52">
        <w:rPr>
          <w:rFonts w:ascii="Arial Narrow" w:hAnsi="Arial Narrow"/>
          <w:sz w:val="22"/>
        </w:rPr>
        <w:t xml:space="preserve"> pour effectuer des paiements au titre du Marché </w:t>
      </w:r>
      <w:r w:rsidRPr="00B04C52">
        <w:rPr>
          <w:rFonts w:ascii="Arial Narrow" w:hAnsi="Arial Narrow"/>
          <w:iCs/>
          <w:sz w:val="22"/>
        </w:rPr>
        <w:t xml:space="preserve">relatif à </w:t>
      </w:r>
      <w:r w:rsidRPr="001A26FD">
        <w:rPr>
          <w:rFonts w:ascii="Arial Narrow" w:hAnsi="Arial Narrow"/>
          <w:b/>
          <w:bCs/>
          <w:sz w:val="22"/>
        </w:rPr>
        <w:t>l’acquisition et installation d</w:t>
      </w:r>
      <w:r w:rsidRPr="001A26FD">
        <w:rPr>
          <w:rFonts w:ascii="Arial Narrow" w:hAnsi="Arial Narrow" w:hint="eastAsia"/>
          <w:b/>
          <w:bCs/>
          <w:sz w:val="22"/>
        </w:rPr>
        <w:t>’</w:t>
      </w:r>
      <w:r w:rsidRPr="001A26FD">
        <w:rPr>
          <w:rFonts w:ascii="Arial Narrow" w:hAnsi="Arial Narrow"/>
          <w:b/>
          <w:bCs/>
          <w:sz w:val="22"/>
        </w:rPr>
        <w:t>unit</w:t>
      </w:r>
      <w:r w:rsidRPr="001A26FD">
        <w:rPr>
          <w:rFonts w:ascii="Arial Narrow" w:hAnsi="Arial Narrow" w:hint="eastAsia"/>
          <w:b/>
          <w:bCs/>
          <w:sz w:val="22"/>
        </w:rPr>
        <w:t>é</w:t>
      </w:r>
      <w:r w:rsidRPr="001A26FD">
        <w:rPr>
          <w:rFonts w:ascii="Arial Narrow" w:hAnsi="Arial Narrow"/>
          <w:b/>
          <w:bCs/>
          <w:sz w:val="22"/>
        </w:rPr>
        <w:t>s de production d</w:t>
      </w:r>
      <w:r w:rsidRPr="001A26FD">
        <w:rPr>
          <w:rFonts w:ascii="Arial Narrow" w:hAnsi="Arial Narrow" w:hint="eastAsia"/>
          <w:b/>
          <w:bCs/>
          <w:sz w:val="22"/>
        </w:rPr>
        <w:t>’</w:t>
      </w:r>
      <w:r w:rsidRPr="001A26FD">
        <w:rPr>
          <w:rFonts w:ascii="Arial Narrow" w:hAnsi="Arial Narrow"/>
          <w:b/>
          <w:bCs/>
          <w:sz w:val="22"/>
        </w:rPr>
        <w:t>aliments b</w:t>
      </w:r>
      <w:r w:rsidRPr="001A26FD">
        <w:rPr>
          <w:rFonts w:ascii="Arial Narrow" w:hAnsi="Arial Narrow" w:hint="eastAsia"/>
          <w:b/>
          <w:bCs/>
          <w:sz w:val="22"/>
        </w:rPr>
        <w:t>é</w:t>
      </w:r>
      <w:r w:rsidRPr="001A26FD">
        <w:rPr>
          <w:rFonts w:ascii="Arial Narrow" w:hAnsi="Arial Narrow"/>
          <w:b/>
          <w:bCs/>
          <w:sz w:val="22"/>
        </w:rPr>
        <w:t>tail</w:t>
      </w:r>
      <w:r w:rsidRPr="001A26FD">
        <w:rPr>
          <w:rFonts w:ascii="Arial Narrow" w:hAnsi="Arial Narrow"/>
          <w:iCs/>
          <w:sz w:val="22"/>
        </w:rPr>
        <w:t>.</w:t>
      </w:r>
    </w:p>
    <w:p w14:paraId="198DA392" w14:textId="77777777" w:rsidR="007A6DC0" w:rsidRPr="001A26FD" w:rsidRDefault="007A6DC0" w:rsidP="007A6DC0">
      <w:pPr>
        <w:widowControl w:val="0"/>
        <w:numPr>
          <w:ilvl w:val="0"/>
          <w:numId w:val="1"/>
        </w:numPr>
        <w:autoSpaceDE w:val="0"/>
        <w:autoSpaceDN w:val="0"/>
        <w:spacing w:before="120" w:after="120"/>
        <w:jc w:val="both"/>
        <w:rPr>
          <w:rFonts w:ascii="Arial Narrow" w:hAnsi="Arial Narrow"/>
          <w:sz w:val="22"/>
        </w:rPr>
      </w:pPr>
      <w:r w:rsidRPr="001A26FD">
        <w:rPr>
          <w:rFonts w:ascii="Arial Narrow" w:hAnsi="Arial Narrow"/>
          <w:sz w:val="22"/>
        </w:rPr>
        <w:t xml:space="preserve">Le </w:t>
      </w:r>
      <w:bookmarkStart w:id="4" w:name="_Hlk116468419"/>
      <w:r w:rsidRPr="001A26FD">
        <w:rPr>
          <w:rFonts w:ascii="Arial Narrow" w:hAnsi="Arial Narrow"/>
          <w:sz w:val="22"/>
        </w:rPr>
        <w:t>Directeur des Marchés Publics du Ministère de l’Agriculture, de l’Eau, des Ressources Animales et Halieutiques</w:t>
      </w:r>
      <w:bookmarkEnd w:id="4"/>
      <w:r w:rsidRPr="00B04C52">
        <w:rPr>
          <w:rFonts w:ascii="Arial Narrow" w:hAnsi="Arial Narrow"/>
          <w:sz w:val="22"/>
        </w:rPr>
        <w:t xml:space="preserve"> sollicite des offres sous pli scellé de la part de soumissionnaires éligibles et répondant aux qualifications requises pour fournir et installer en un (01) lot unique, </w:t>
      </w:r>
      <w:r>
        <w:rPr>
          <w:rFonts w:ascii="Arial Narrow" w:hAnsi="Arial Narrow"/>
          <w:sz w:val="22"/>
        </w:rPr>
        <w:t>deux</w:t>
      </w:r>
      <w:r w:rsidRPr="00B04C52">
        <w:rPr>
          <w:rFonts w:ascii="Arial Narrow" w:hAnsi="Arial Narrow"/>
          <w:sz w:val="22"/>
        </w:rPr>
        <w:t xml:space="preserve"> (0</w:t>
      </w:r>
      <w:r>
        <w:rPr>
          <w:rFonts w:ascii="Arial Narrow" w:hAnsi="Arial Narrow"/>
          <w:sz w:val="22"/>
        </w:rPr>
        <w:t>2</w:t>
      </w:r>
      <w:r w:rsidRPr="00B04C52">
        <w:rPr>
          <w:rFonts w:ascii="Arial Narrow" w:hAnsi="Arial Narrow"/>
          <w:sz w:val="22"/>
        </w:rPr>
        <w:t>) unités de production d’aliments bétail (conception, acquisition, réalisation, mise en service) à Ouagadougou</w:t>
      </w:r>
      <w:r w:rsidRPr="001A26FD">
        <w:rPr>
          <w:rFonts w:ascii="Arial Narrow" w:hAnsi="Arial Narrow"/>
          <w:b/>
          <w:iCs/>
          <w:sz w:val="22"/>
        </w:rPr>
        <w:t>. Les soumissionnaires devront justifier d’une expérience d’au moins 5 ans dans la conception et la réalisation de projets industriels</w:t>
      </w:r>
    </w:p>
    <w:p w14:paraId="69C8E9EF" w14:textId="77777777" w:rsidR="007A6DC0" w:rsidRPr="00B04C52" w:rsidRDefault="007A6DC0" w:rsidP="007A6DC0">
      <w:pPr>
        <w:widowControl w:val="0"/>
        <w:numPr>
          <w:ilvl w:val="0"/>
          <w:numId w:val="1"/>
        </w:numPr>
        <w:autoSpaceDE w:val="0"/>
        <w:autoSpaceDN w:val="0"/>
        <w:spacing w:before="120" w:after="120"/>
        <w:jc w:val="both"/>
        <w:rPr>
          <w:rFonts w:ascii="Arial Narrow" w:hAnsi="Arial Narrow"/>
          <w:b/>
          <w:sz w:val="22"/>
        </w:rPr>
      </w:pPr>
      <w:r w:rsidRPr="00B04C52">
        <w:rPr>
          <w:rFonts w:ascii="Arial Narrow" w:hAnsi="Arial Narrow"/>
          <w:sz w:val="22"/>
        </w:rPr>
        <w:t xml:space="preserve">Le délai d’exécution maximal est de </w:t>
      </w:r>
      <w:r w:rsidRPr="00B04C52">
        <w:rPr>
          <w:rFonts w:ascii="Arial Narrow" w:hAnsi="Arial Narrow"/>
          <w:b/>
          <w:sz w:val="22"/>
        </w:rPr>
        <w:t>cent quatre-vingt (180) jours.</w:t>
      </w:r>
    </w:p>
    <w:p w14:paraId="5BC3641E" w14:textId="77777777" w:rsidR="008223F0" w:rsidRPr="00B04C52" w:rsidRDefault="008223F0" w:rsidP="008223F0">
      <w:pPr>
        <w:widowControl w:val="0"/>
        <w:numPr>
          <w:ilvl w:val="0"/>
          <w:numId w:val="1"/>
        </w:numPr>
        <w:autoSpaceDE w:val="0"/>
        <w:autoSpaceDN w:val="0"/>
        <w:spacing w:before="120" w:after="120"/>
        <w:ind w:left="630" w:hanging="630"/>
        <w:jc w:val="both"/>
        <w:rPr>
          <w:rFonts w:ascii="Arial Narrow" w:hAnsi="Arial Narrow"/>
          <w:sz w:val="22"/>
        </w:rPr>
      </w:pPr>
      <w:r w:rsidRPr="00B04C52">
        <w:rPr>
          <w:rFonts w:ascii="Arial Narrow" w:hAnsi="Arial Narrow"/>
          <w:sz w:val="22"/>
        </w:rPr>
        <w:t xml:space="preserve">La procédure d’appel d’offres sera </w:t>
      </w:r>
      <w:r w:rsidRPr="002A244A">
        <w:rPr>
          <w:rFonts w:ascii="Arial Narrow" w:hAnsi="Arial Narrow"/>
          <w:i/>
          <w:sz w:val="22"/>
        </w:rPr>
        <w:t xml:space="preserve">l’Appel d’Offres International réservés aux pays membres de la BID (AOI/PM) </w:t>
      </w:r>
      <w:r w:rsidRPr="002A244A">
        <w:rPr>
          <w:rFonts w:ascii="Arial Narrow" w:hAnsi="Arial Narrow"/>
          <w:sz w:val="22"/>
        </w:rPr>
        <w:t>tel que défini dans les Directives pour</w:t>
      </w:r>
      <w:r w:rsidRPr="00B04C52">
        <w:rPr>
          <w:rFonts w:ascii="Arial Narrow" w:hAnsi="Arial Narrow"/>
          <w:sz w:val="22"/>
        </w:rPr>
        <w:t xml:space="preserve"> l’acquisition de Biens, Travaux et Services connexes financés par la </w:t>
      </w:r>
      <w:proofErr w:type="spellStart"/>
      <w:r w:rsidRPr="00B04C52">
        <w:rPr>
          <w:rFonts w:ascii="Arial Narrow" w:hAnsi="Arial Narrow"/>
          <w:sz w:val="22"/>
        </w:rPr>
        <w:t>BIsD</w:t>
      </w:r>
      <w:proofErr w:type="spellEnd"/>
      <w:r w:rsidRPr="002A244A">
        <w:rPr>
          <w:rFonts w:ascii="Arial Narrow" w:hAnsi="Arial Narrow"/>
          <w:sz w:val="22"/>
        </w:rPr>
        <w:t xml:space="preserve">, </w:t>
      </w:r>
      <w:r>
        <w:rPr>
          <w:rFonts w:ascii="Arial Narrow" w:hAnsi="Arial Narrow"/>
          <w:sz w:val="22"/>
        </w:rPr>
        <w:t>Février 2023</w:t>
      </w:r>
      <w:r w:rsidRPr="002A244A">
        <w:rPr>
          <w:rFonts w:ascii="Arial Narrow" w:hAnsi="Arial Narrow"/>
          <w:sz w:val="22"/>
        </w:rPr>
        <w:t xml:space="preserve">, (les « Directives »), et ouverte aux soumissionnaires de pays éligibles tels que définis dans les Directives. Les soumissionnaires éventuels sont également invités à prendre connaissance des Clauses </w:t>
      </w:r>
      <w:r w:rsidRPr="002A244A">
        <w:rPr>
          <w:rFonts w:ascii="Arial Narrow" w:hAnsi="Arial Narrow"/>
          <w:b/>
          <w:sz w:val="22"/>
          <w:shd w:val="clear" w:color="auto" w:fill="FFFFFF" w:themeFill="background1"/>
        </w:rPr>
        <w:t>1.</w:t>
      </w:r>
      <w:r>
        <w:rPr>
          <w:rFonts w:ascii="Arial Narrow" w:hAnsi="Arial Narrow"/>
          <w:b/>
          <w:sz w:val="22"/>
          <w:shd w:val="clear" w:color="auto" w:fill="FFFFFF" w:themeFill="background1"/>
        </w:rPr>
        <w:t>9.1</w:t>
      </w:r>
      <w:r w:rsidRPr="002A244A">
        <w:rPr>
          <w:rFonts w:ascii="Arial Narrow" w:hAnsi="Arial Narrow"/>
          <w:sz w:val="22"/>
          <w:shd w:val="clear" w:color="auto" w:fill="FFFFFF" w:themeFill="background1"/>
        </w:rPr>
        <w:t xml:space="preserve"> à </w:t>
      </w:r>
      <w:r w:rsidRPr="002A244A">
        <w:rPr>
          <w:rFonts w:ascii="Arial Narrow" w:hAnsi="Arial Narrow"/>
          <w:b/>
          <w:sz w:val="22"/>
          <w:shd w:val="clear" w:color="auto" w:fill="FFFFFF" w:themeFill="background1"/>
        </w:rPr>
        <w:t>1.</w:t>
      </w:r>
      <w:r>
        <w:rPr>
          <w:rFonts w:ascii="Arial Narrow" w:hAnsi="Arial Narrow"/>
          <w:b/>
          <w:sz w:val="22"/>
          <w:shd w:val="clear" w:color="auto" w:fill="FFFFFF" w:themeFill="background1"/>
        </w:rPr>
        <w:t>9.4</w:t>
      </w:r>
      <w:r w:rsidRPr="002A244A">
        <w:rPr>
          <w:rFonts w:ascii="Arial Narrow" w:hAnsi="Arial Narrow"/>
          <w:b/>
          <w:sz w:val="22"/>
        </w:rPr>
        <w:t xml:space="preserve"> </w:t>
      </w:r>
      <w:r w:rsidRPr="002A244A">
        <w:rPr>
          <w:rFonts w:ascii="Arial Narrow" w:hAnsi="Arial Narrow"/>
          <w:sz w:val="22"/>
        </w:rPr>
        <w:t>de</w:t>
      </w:r>
      <w:r w:rsidRPr="00B04C52">
        <w:rPr>
          <w:rFonts w:ascii="Arial Narrow" w:hAnsi="Arial Narrow"/>
          <w:sz w:val="22"/>
        </w:rPr>
        <w:t xml:space="preserve"> ces Directives concernant les règles de la </w:t>
      </w:r>
      <w:proofErr w:type="spellStart"/>
      <w:r w:rsidRPr="00B04C52">
        <w:rPr>
          <w:rFonts w:ascii="Arial Narrow" w:hAnsi="Arial Narrow"/>
          <w:sz w:val="22"/>
        </w:rPr>
        <w:t>BIsD</w:t>
      </w:r>
      <w:proofErr w:type="spellEnd"/>
      <w:r w:rsidRPr="00B04C52">
        <w:rPr>
          <w:rFonts w:ascii="Arial Narrow" w:hAnsi="Arial Narrow"/>
          <w:sz w:val="22"/>
        </w:rPr>
        <w:t xml:space="preserve"> portant sur les conflits d’intérêt.</w:t>
      </w:r>
    </w:p>
    <w:p w14:paraId="71E4BB1F" w14:textId="77777777" w:rsidR="007A6DC0" w:rsidRPr="00B04C52" w:rsidRDefault="007A6DC0" w:rsidP="007A6DC0">
      <w:pPr>
        <w:widowControl w:val="0"/>
        <w:numPr>
          <w:ilvl w:val="0"/>
          <w:numId w:val="1"/>
        </w:numPr>
        <w:autoSpaceDE w:val="0"/>
        <w:autoSpaceDN w:val="0"/>
        <w:spacing w:before="120" w:after="120"/>
        <w:jc w:val="both"/>
        <w:rPr>
          <w:rFonts w:ascii="Arial Narrow" w:hAnsi="Arial Narrow"/>
          <w:b/>
          <w:sz w:val="22"/>
        </w:rPr>
      </w:pPr>
      <w:r w:rsidRPr="00B04C52">
        <w:rPr>
          <w:rFonts w:ascii="Arial Narrow" w:hAnsi="Arial Narrow"/>
          <w:sz w:val="22"/>
        </w:rPr>
        <w:t xml:space="preserve">Les Soumissionnaires intéressés et éligibles peuvent obtenir des informations auprès de </w:t>
      </w:r>
      <w:r w:rsidRPr="00B04C52">
        <w:rPr>
          <w:rFonts w:ascii="Arial Narrow" w:hAnsi="Arial Narrow"/>
          <w:b/>
          <w:iCs/>
          <w:sz w:val="22"/>
        </w:rPr>
        <w:t xml:space="preserve">la Direction des Marchés Publics (DMP) du </w:t>
      </w:r>
      <w:bookmarkStart w:id="5" w:name="_Hlk116552179"/>
      <w:r w:rsidRPr="00B04C52">
        <w:rPr>
          <w:rFonts w:ascii="Arial Narrow" w:hAnsi="Arial Narrow"/>
          <w:b/>
          <w:iCs/>
          <w:sz w:val="22"/>
        </w:rPr>
        <w:t>Ministère de l’Agriculture,</w:t>
      </w:r>
      <w:r w:rsidRPr="00B04C52">
        <w:rPr>
          <w:rFonts w:ascii="Arial Narrow" w:hAnsi="Arial Narrow"/>
          <w:b/>
          <w:bCs/>
          <w:iCs/>
          <w:sz w:val="22"/>
        </w:rPr>
        <w:t xml:space="preserve"> de l’Eau,</w:t>
      </w:r>
      <w:r w:rsidRPr="00B04C52">
        <w:rPr>
          <w:rFonts w:ascii="Arial Narrow" w:hAnsi="Arial Narrow"/>
          <w:b/>
          <w:iCs/>
          <w:sz w:val="22"/>
        </w:rPr>
        <w:t xml:space="preserve"> des Ressources Animales et Halieutiques (MA</w:t>
      </w:r>
      <w:r>
        <w:rPr>
          <w:rFonts w:ascii="Arial Narrow" w:hAnsi="Arial Narrow"/>
          <w:b/>
          <w:iCs/>
          <w:sz w:val="22"/>
        </w:rPr>
        <w:t>E</w:t>
      </w:r>
      <w:r w:rsidRPr="00B04C52">
        <w:rPr>
          <w:rFonts w:ascii="Arial Narrow" w:hAnsi="Arial Narrow"/>
          <w:b/>
          <w:iCs/>
          <w:sz w:val="22"/>
        </w:rPr>
        <w:t>RAH)</w:t>
      </w:r>
      <w:bookmarkEnd w:id="5"/>
      <w:r w:rsidRPr="00B04C52">
        <w:rPr>
          <w:rFonts w:ascii="Arial Narrow" w:hAnsi="Arial Narrow"/>
          <w:iCs/>
          <w:sz w:val="22"/>
        </w:rPr>
        <w:t>, et</w:t>
      </w:r>
      <w:r w:rsidRPr="00B04C52">
        <w:rPr>
          <w:rFonts w:ascii="Arial Narrow" w:hAnsi="Arial Narrow"/>
          <w:sz w:val="22"/>
        </w:rPr>
        <w:t xml:space="preserve"> prendre connaissance des documents d’Appel d’offres </w:t>
      </w:r>
      <w:r w:rsidRPr="00B04C52">
        <w:rPr>
          <w:rFonts w:ascii="Arial Narrow" w:hAnsi="Arial Narrow"/>
          <w:bCs/>
          <w:iCs/>
          <w:sz w:val="22"/>
        </w:rPr>
        <w:t xml:space="preserve">du </w:t>
      </w:r>
      <w:r w:rsidRPr="00B04C52">
        <w:rPr>
          <w:rFonts w:ascii="Arial Narrow" w:hAnsi="Arial Narrow"/>
          <w:b/>
          <w:iCs/>
          <w:sz w:val="22"/>
        </w:rPr>
        <w:t>lundi au vendredi de 08 heures à 15 heures, heure locale</w:t>
      </w:r>
      <w:r w:rsidRPr="00B04C52">
        <w:rPr>
          <w:rFonts w:ascii="Arial Narrow" w:hAnsi="Arial Narrow"/>
          <w:sz w:val="22"/>
        </w:rPr>
        <w:t xml:space="preserve"> à l’adresse mentionnée ci-dessous.</w:t>
      </w:r>
    </w:p>
    <w:p w14:paraId="1AD1BFB0" w14:textId="43CD7D76" w:rsidR="000853C0" w:rsidRDefault="000853C0" w:rsidP="000853C0">
      <w:pPr>
        <w:widowControl w:val="0"/>
        <w:numPr>
          <w:ilvl w:val="0"/>
          <w:numId w:val="1"/>
        </w:numPr>
        <w:autoSpaceDE w:val="0"/>
        <w:autoSpaceDN w:val="0"/>
        <w:spacing w:before="120" w:after="120"/>
        <w:jc w:val="both"/>
        <w:rPr>
          <w:rFonts w:ascii="Arial Narrow" w:hAnsi="Arial Narrow"/>
          <w:sz w:val="22"/>
        </w:rPr>
      </w:pPr>
      <w:r w:rsidRPr="00B04C52">
        <w:rPr>
          <w:rFonts w:ascii="Arial Narrow" w:hAnsi="Arial Narrow"/>
          <w:sz w:val="22"/>
        </w:rPr>
        <w:t xml:space="preserve">Le Dossier d’Appel d’offres en </w:t>
      </w:r>
      <w:r w:rsidRPr="00B04C52">
        <w:rPr>
          <w:rFonts w:ascii="Arial Narrow" w:hAnsi="Arial Narrow"/>
          <w:b/>
          <w:i/>
          <w:iCs/>
          <w:sz w:val="22"/>
        </w:rPr>
        <w:t>Français,</w:t>
      </w:r>
      <w:r w:rsidRPr="00B04C52">
        <w:rPr>
          <w:rFonts w:ascii="Arial Narrow" w:hAnsi="Arial Narrow"/>
          <w:sz w:val="22"/>
        </w:rPr>
        <w:t xml:space="preserve"> disponible à la Direction des Marchés Publics du Ministère de l’Agriculture, de l’Eau, des Ressources Animales et Halieutiques, peut être acheté par tout Soumissionnaire moyennant paiement</w:t>
      </w:r>
      <w:r w:rsidRPr="00B04C52">
        <w:rPr>
          <w:rFonts w:ascii="Arial Narrow" w:hAnsi="Arial Narrow"/>
          <w:b/>
          <w:sz w:val="22"/>
        </w:rPr>
        <w:t xml:space="preserve"> en espèce </w:t>
      </w:r>
      <w:r w:rsidRPr="00B04C52">
        <w:rPr>
          <w:rFonts w:ascii="Arial Narrow" w:hAnsi="Arial Narrow"/>
          <w:sz w:val="22"/>
        </w:rPr>
        <w:t>d’un montant non remboursable</w:t>
      </w:r>
      <w:r w:rsidRPr="00B04C52">
        <w:rPr>
          <w:rFonts w:ascii="Arial Narrow" w:hAnsi="Arial Narrow"/>
          <w:b/>
          <w:sz w:val="22"/>
        </w:rPr>
        <w:t xml:space="preserve"> </w:t>
      </w:r>
      <w:r w:rsidRPr="00B04C52">
        <w:rPr>
          <w:rFonts w:ascii="Arial Narrow" w:hAnsi="Arial Narrow"/>
          <w:sz w:val="22"/>
        </w:rPr>
        <w:t>de</w:t>
      </w:r>
      <w:r w:rsidRPr="00B04C52">
        <w:rPr>
          <w:rFonts w:ascii="Arial Narrow" w:hAnsi="Arial Narrow"/>
          <w:b/>
          <w:sz w:val="22"/>
        </w:rPr>
        <w:t xml:space="preserve"> </w:t>
      </w:r>
      <w:r w:rsidRPr="00B04C52">
        <w:rPr>
          <w:rFonts w:ascii="Arial Narrow" w:hAnsi="Arial Narrow"/>
          <w:sz w:val="22"/>
        </w:rPr>
        <w:t>deux</w:t>
      </w:r>
      <w:r w:rsidRPr="00B04C52">
        <w:rPr>
          <w:rFonts w:ascii="Arial Narrow" w:hAnsi="Arial Narrow"/>
          <w:b/>
          <w:sz w:val="22"/>
        </w:rPr>
        <w:t xml:space="preserve"> </w:t>
      </w:r>
      <w:r w:rsidRPr="00B04C52">
        <w:rPr>
          <w:rFonts w:ascii="Arial Narrow" w:hAnsi="Arial Narrow"/>
          <w:sz w:val="22"/>
        </w:rPr>
        <w:t>cent mille</w:t>
      </w:r>
      <w:r w:rsidRPr="00B04C52">
        <w:rPr>
          <w:rFonts w:ascii="Arial Narrow" w:hAnsi="Arial Narrow"/>
          <w:b/>
          <w:sz w:val="22"/>
        </w:rPr>
        <w:t xml:space="preserve"> (2</w:t>
      </w:r>
      <w:r>
        <w:rPr>
          <w:rFonts w:ascii="Arial Narrow" w:hAnsi="Arial Narrow"/>
          <w:b/>
          <w:sz w:val="22"/>
        </w:rPr>
        <w:t>0</w:t>
      </w:r>
      <w:r w:rsidRPr="00B04C52">
        <w:rPr>
          <w:rFonts w:ascii="Arial Narrow" w:hAnsi="Arial Narrow"/>
          <w:b/>
          <w:sz w:val="22"/>
        </w:rPr>
        <w:t xml:space="preserve">0 000) </w:t>
      </w:r>
      <w:r w:rsidRPr="00B04C52">
        <w:rPr>
          <w:rFonts w:ascii="Arial Narrow" w:hAnsi="Arial Narrow"/>
          <w:sz w:val="22"/>
        </w:rPr>
        <w:t>FCFA à la régie de la Direction Générale du Contrôle des Marchés publics et des Engagements Financiers (DG-CMEF).</w:t>
      </w:r>
    </w:p>
    <w:p w14:paraId="776C6E19" w14:textId="16956C20" w:rsidR="009A1F5A" w:rsidRDefault="006D0075" w:rsidP="001769A3">
      <w:pPr>
        <w:widowControl w:val="0"/>
        <w:autoSpaceDE w:val="0"/>
        <w:autoSpaceDN w:val="0"/>
        <w:spacing w:before="120" w:after="120"/>
        <w:ind w:left="720"/>
        <w:jc w:val="both"/>
        <w:rPr>
          <w:rFonts w:ascii="Arial Narrow" w:hAnsi="Arial Narrow"/>
          <w:sz w:val="22"/>
        </w:rPr>
      </w:pPr>
      <w:r w:rsidRPr="006D0075">
        <w:rPr>
          <w:rFonts w:ascii="Arial Narrow" w:hAnsi="Arial Narrow"/>
          <w:sz w:val="22"/>
        </w:rPr>
        <w:t>Les soumissionnaires étrang</w:t>
      </w:r>
      <w:r w:rsidR="00244FDC">
        <w:rPr>
          <w:rFonts w:ascii="Arial Narrow" w:hAnsi="Arial Narrow"/>
          <w:sz w:val="22"/>
        </w:rPr>
        <w:t>er</w:t>
      </w:r>
      <w:r w:rsidRPr="006D0075">
        <w:rPr>
          <w:rFonts w:ascii="Arial Narrow" w:hAnsi="Arial Narrow"/>
          <w:sz w:val="22"/>
        </w:rPr>
        <w:t xml:space="preserve">s intéressés devront faire </w:t>
      </w:r>
      <w:r>
        <w:rPr>
          <w:rFonts w:ascii="Arial Narrow" w:hAnsi="Arial Narrow"/>
          <w:sz w:val="22"/>
        </w:rPr>
        <w:t xml:space="preserve">le versement </w:t>
      </w:r>
      <w:r w:rsidR="009A1F5A">
        <w:rPr>
          <w:rFonts w:ascii="Arial Narrow" w:hAnsi="Arial Narrow"/>
          <w:sz w:val="22"/>
        </w:rPr>
        <w:t xml:space="preserve">au </w:t>
      </w:r>
      <w:r w:rsidR="003D2999" w:rsidRPr="005F6A07">
        <w:rPr>
          <w:rFonts w:ascii="Arial Narrow" w:hAnsi="Arial Narrow"/>
          <w:sz w:val="22"/>
        </w:rPr>
        <w:t xml:space="preserve">compte </w:t>
      </w:r>
      <w:r w:rsidR="009A1F5A" w:rsidRPr="00A20334">
        <w:rPr>
          <w:rFonts w:ascii="Arial Narrow" w:hAnsi="Arial Narrow"/>
          <w:b/>
          <w:sz w:val="22"/>
        </w:rPr>
        <w:t>001010000003</w:t>
      </w:r>
      <w:r w:rsidR="009A1F5A">
        <w:rPr>
          <w:rFonts w:ascii="Arial Narrow" w:hAnsi="Arial Narrow"/>
          <w:sz w:val="22"/>
        </w:rPr>
        <w:t xml:space="preserve"> intitulé « </w:t>
      </w:r>
      <w:r w:rsidR="009A1F5A" w:rsidRPr="00A20334">
        <w:rPr>
          <w:rFonts w:ascii="Arial Narrow" w:hAnsi="Arial Narrow"/>
          <w:b/>
          <w:sz w:val="22"/>
        </w:rPr>
        <w:t>RECETTE GENERALE</w:t>
      </w:r>
      <w:r w:rsidR="009A1F5A">
        <w:rPr>
          <w:rFonts w:ascii="Arial Narrow" w:hAnsi="Arial Narrow"/>
          <w:sz w:val="22"/>
        </w:rPr>
        <w:t xml:space="preserve"> » </w:t>
      </w:r>
      <w:r w:rsidR="00474C6F">
        <w:rPr>
          <w:rFonts w:ascii="Arial Narrow" w:hAnsi="Arial Narrow"/>
          <w:sz w:val="22"/>
        </w:rPr>
        <w:t xml:space="preserve">ouvert dans les livres de la Banque des Dépôts du Trésor du Burkina Faso dont </w:t>
      </w:r>
      <w:r w:rsidR="00BB7A20">
        <w:rPr>
          <w:rFonts w:ascii="Arial Narrow" w:hAnsi="Arial Narrow"/>
          <w:sz w:val="22"/>
        </w:rPr>
        <w:t>le relevé d’identité bancaire (RIB) est joint en annexe du présent avis</w:t>
      </w:r>
      <w:r w:rsidR="009A1F5A">
        <w:rPr>
          <w:rFonts w:ascii="Arial Narrow" w:hAnsi="Arial Narrow"/>
          <w:sz w:val="22"/>
        </w:rPr>
        <w:t xml:space="preserve"> selon qu’ils soient dans la zone UEMOA ou non :</w:t>
      </w:r>
    </w:p>
    <w:p w14:paraId="599C7373" w14:textId="0C09731E" w:rsidR="009A1F5A" w:rsidRPr="005F6A07" w:rsidRDefault="009A1F5A" w:rsidP="005F6A07">
      <w:pPr>
        <w:pStyle w:val="Paragraphedeliste"/>
        <w:widowControl w:val="0"/>
        <w:numPr>
          <w:ilvl w:val="0"/>
          <w:numId w:val="3"/>
        </w:numPr>
        <w:autoSpaceDE w:val="0"/>
        <w:autoSpaceDN w:val="0"/>
        <w:spacing w:before="120" w:after="120"/>
        <w:jc w:val="both"/>
        <w:rPr>
          <w:rFonts w:ascii="Arial Narrow" w:hAnsi="Arial Narrow"/>
          <w:sz w:val="22"/>
        </w:rPr>
      </w:pPr>
      <w:r w:rsidRPr="005F6A07">
        <w:rPr>
          <w:rFonts w:ascii="Arial Narrow" w:hAnsi="Arial Narrow"/>
          <w:sz w:val="22"/>
        </w:rPr>
        <w:t>Pour tout virement bancaire effectué de la zone UEMOA au profit dudit compte, bien vouloir utiliser les références ci-dessous :</w:t>
      </w:r>
    </w:p>
    <w:tbl>
      <w:tblPr>
        <w:tblStyle w:val="Grilledutableau"/>
        <w:tblW w:w="0" w:type="auto"/>
        <w:tblInd w:w="720" w:type="dxa"/>
        <w:tblLook w:val="04A0" w:firstRow="1" w:lastRow="0" w:firstColumn="1" w:lastColumn="0" w:noHBand="0" w:noVBand="1"/>
      </w:tblPr>
      <w:tblGrid>
        <w:gridCol w:w="2259"/>
        <w:gridCol w:w="2259"/>
        <w:gridCol w:w="2290"/>
        <w:gridCol w:w="2243"/>
      </w:tblGrid>
      <w:tr w:rsidR="009A1F5A" w14:paraId="20CC4FFE" w14:textId="77777777" w:rsidTr="009A1F5A">
        <w:tc>
          <w:tcPr>
            <w:tcW w:w="2336" w:type="dxa"/>
          </w:tcPr>
          <w:p w14:paraId="6382AB08" w14:textId="495E6DB0" w:rsidR="009A1F5A" w:rsidRDefault="009A1F5A" w:rsidP="009A1F5A">
            <w:pPr>
              <w:widowControl w:val="0"/>
              <w:autoSpaceDE w:val="0"/>
              <w:autoSpaceDN w:val="0"/>
              <w:spacing w:before="120" w:after="120"/>
              <w:jc w:val="both"/>
              <w:rPr>
                <w:rFonts w:ascii="Arial Narrow" w:hAnsi="Arial Narrow"/>
                <w:sz w:val="22"/>
              </w:rPr>
            </w:pPr>
            <w:r>
              <w:rPr>
                <w:rFonts w:ascii="Arial Narrow" w:hAnsi="Arial Narrow"/>
                <w:sz w:val="22"/>
              </w:rPr>
              <w:t>Code Banque</w:t>
            </w:r>
          </w:p>
        </w:tc>
        <w:tc>
          <w:tcPr>
            <w:tcW w:w="2336" w:type="dxa"/>
          </w:tcPr>
          <w:p w14:paraId="26E8382F" w14:textId="25F466E3" w:rsidR="009A1F5A" w:rsidRDefault="009A1F5A" w:rsidP="009A1F5A">
            <w:pPr>
              <w:widowControl w:val="0"/>
              <w:autoSpaceDE w:val="0"/>
              <w:autoSpaceDN w:val="0"/>
              <w:spacing w:before="120" w:after="120"/>
              <w:jc w:val="both"/>
              <w:rPr>
                <w:rFonts w:ascii="Arial Narrow" w:hAnsi="Arial Narrow"/>
                <w:sz w:val="22"/>
              </w:rPr>
            </w:pPr>
            <w:r>
              <w:rPr>
                <w:rFonts w:ascii="Arial Narrow" w:hAnsi="Arial Narrow"/>
                <w:sz w:val="22"/>
              </w:rPr>
              <w:t>Code Guichet</w:t>
            </w:r>
          </w:p>
        </w:tc>
        <w:tc>
          <w:tcPr>
            <w:tcW w:w="2337" w:type="dxa"/>
          </w:tcPr>
          <w:p w14:paraId="35C03A97" w14:textId="5DB2CFAE" w:rsidR="009A1F5A" w:rsidRDefault="009A1F5A" w:rsidP="009A1F5A">
            <w:pPr>
              <w:widowControl w:val="0"/>
              <w:autoSpaceDE w:val="0"/>
              <w:autoSpaceDN w:val="0"/>
              <w:spacing w:before="120" w:after="120"/>
              <w:jc w:val="both"/>
              <w:rPr>
                <w:rFonts w:ascii="Arial Narrow" w:hAnsi="Arial Narrow"/>
                <w:sz w:val="22"/>
              </w:rPr>
            </w:pPr>
            <w:r>
              <w:rPr>
                <w:rFonts w:ascii="Arial Narrow" w:hAnsi="Arial Narrow"/>
                <w:sz w:val="22"/>
              </w:rPr>
              <w:t>Numéro compte</w:t>
            </w:r>
          </w:p>
        </w:tc>
        <w:tc>
          <w:tcPr>
            <w:tcW w:w="2337" w:type="dxa"/>
          </w:tcPr>
          <w:p w14:paraId="2A9492B1" w14:textId="05EF4002" w:rsidR="009A1F5A" w:rsidRDefault="009A1F5A" w:rsidP="009A1F5A">
            <w:pPr>
              <w:widowControl w:val="0"/>
              <w:autoSpaceDE w:val="0"/>
              <w:autoSpaceDN w:val="0"/>
              <w:spacing w:before="120" w:after="120"/>
              <w:jc w:val="both"/>
              <w:rPr>
                <w:rFonts w:ascii="Arial Narrow" w:hAnsi="Arial Narrow"/>
                <w:sz w:val="22"/>
              </w:rPr>
            </w:pPr>
            <w:r>
              <w:rPr>
                <w:rFonts w:ascii="Arial Narrow" w:hAnsi="Arial Narrow"/>
                <w:sz w:val="22"/>
              </w:rPr>
              <w:t>Clé RIB</w:t>
            </w:r>
          </w:p>
        </w:tc>
      </w:tr>
      <w:tr w:rsidR="009A1F5A" w14:paraId="6D9B71FC" w14:textId="77777777" w:rsidTr="009A1F5A">
        <w:tc>
          <w:tcPr>
            <w:tcW w:w="2336" w:type="dxa"/>
          </w:tcPr>
          <w:p w14:paraId="592585E2" w14:textId="1F31738F" w:rsidR="009A1F5A" w:rsidRDefault="009A1F5A" w:rsidP="009A1F5A">
            <w:pPr>
              <w:widowControl w:val="0"/>
              <w:autoSpaceDE w:val="0"/>
              <w:autoSpaceDN w:val="0"/>
              <w:spacing w:before="120" w:after="120"/>
              <w:jc w:val="both"/>
              <w:rPr>
                <w:rFonts w:ascii="Arial Narrow" w:hAnsi="Arial Narrow"/>
                <w:sz w:val="22"/>
              </w:rPr>
            </w:pPr>
            <w:r>
              <w:rPr>
                <w:rFonts w:ascii="Arial Narrow" w:hAnsi="Arial Narrow"/>
                <w:sz w:val="22"/>
              </w:rPr>
              <w:t>BF670</w:t>
            </w:r>
          </w:p>
        </w:tc>
        <w:tc>
          <w:tcPr>
            <w:tcW w:w="2336" w:type="dxa"/>
          </w:tcPr>
          <w:p w14:paraId="0F8E1B4D" w14:textId="19141B8B" w:rsidR="009A1F5A" w:rsidRDefault="009A1F5A" w:rsidP="009A1F5A">
            <w:pPr>
              <w:widowControl w:val="0"/>
              <w:autoSpaceDE w:val="0"/>
              <w:autoSpaceDN w:val="0"/>
              <w:spacing w:before="120" w:after="120"/>
              <w:jc w:val="both"/>
              <w:rPr>
                <w:rFonts w:ascii="Arial Narrow" w:hAnsi="Arial Narrow"/>
                <w:sz w:val="22"/>
              </w:rPr>
            </w:pPr>
            <w:r>
              <w:rPr>
                <w:rFonts w:ascii="Arial Narrow" w:hAnsi="Arial Narrow"/>
                <w:sz w:val="22"/>
              </w:rPr>
              <w:t>01001</w:t>
            </w:r>
          </w:p>
        </w:tc>
        <w:tc>
          <w:tcPr>
            <w:tcW w:w="2337" w:type="dxa"/>
          </w:tcPr>
          <w:p w14:paraId="59BA1789" w14:textId="617FB8DA" w:rsidR="009A1F5A" w:rsidRDefault="009A1F5A" w:rsidP="009A1F5A">
            <w:pPr>
              <w:widowControl w:val="0"/>
              <w:autoSpaceDE w:val="0"/>
              <w:autoSpaceDN w:val="0"/>
              <w:spacing w:before="120" w:after="120"/>
              <w:jc w:val="both"/>
              <w:rPr>
                <w:rFonts w:ascii="Arial Narrow" w:hAnsi="Arial Narrow"/>
                <w:sz w:val="22"/>
              </w:rPr>
            </w:pPr>
            <w:r>
              <w:rPr>
                <w:rFonts w:ascii="Arial Narrow" w:hAnsi="Arial Narrow"/>
                <w:sz w:val="22"/>
              </w:rPr>
              <w:t>001010000003</w:t>
            </w:r>
          </w:p>
        </w:tc>
        <w:tc>
          <w:tcPr>
            <w:tcW w:w="2337" w:type="dxa"/>
          </w:tcPr>
          <w:p w14:paraId="5325D64F" w14:textId="5E327FE5" w:rsidR="009A1F5A" w:rsidRDefault="009A1F5A" w:rsidP="009A1F5A">
            <w:pPr>
              <w:widowControl w:val="0"/>
              <w:autoSpaceDE w:val="0"/>
              <w:autoSpaceDN w:val="0"/>
              <w:spacing w:before="120" w:after="120"/>
              <w:jc w:val="both"/>
              <w:rPr>
                <w:rFonts w:ascii="Arial Narrow" w:hAnsi="Arial Narrow"/>
                <w:sz w:val="22"/>
              </w:rPr>
            </w:pPr>
            <w:r>
              <w:rPr>
                <w:rFonts w:ascii="Arial Narrow" w:hAnsi="Arial Narrow"/>
                <w:sz w:val="22"/>
              </w:rPr>
              <w:t>43</w:t>
            </w:r>
          </w:p>
        </w:tc>
      </w:tr>
    </w:tbl>
    <w:p w14:paraId="3AEBBC9F" w14:textId="4B16F4AC" w:rsidR="001A22E8" w:rsidRPr="005F6A07" w:rsidRDefault="009A1F5A" w:rsidP="005F6A07">
      <w:pPr>
        <w:pStyle w:val="Paragraphedeliste"/>
        <w:widowControl w:val="0"/>
        <w:numPr>
          <w:ilvl w:val="0"/>
          <w:numId w:val="3"/>
        </w:numPr>
        <w:autoSpaceDE w:val="0"/>
        <w:autoSpaceDN w:val="0"/>
        <w:spacing w:before="120" w:after="120"/>
        <w:jc w:val="both"/>
        <w:rPr>
          <w:rFonts w:ascii="Arial Narrow" w:hAnsi="Arial Narrow"/>
          <w:sz w:val="22"/>
        </w:rPr>
      </w:pPr>
      <w:r w:rsidRPr="005F6A07">
        <w:rPr>
          <w:rFonts w:ascii="Arial Narrow" w:hAnsi="Arial Narrow"/>
          <w:sz w:val="22"/>
        </w:rPr>
        <w:lastRenderedPageBreak/>
        <w:t>Pour tout virement bancaire effectué des zones hors UEMOA au profit de ce compte, bien vouloir utiliser uniquement les références ci-après :</w:t>
      </w:r>
    </w:p>
    <w:tbl>
      <w:tblPr>
        <w:tblStyle w:val="Grilledutableau"/>
        <w:tblW w:w="9056" w:type="dxa"/>
        <w:tblInd w:w="720" w:type="dxa"/>
        <w:tblLook w:val="04A0" w:firstRow="1" w:lastRow="0" w:firstColumn="1" w:lastColumn="0" w:noHBand="0" w:noVBand="1"/>
      </w:tblPr>
      <w:tblGrid>
        <w:gridCol w:w="1827"/>
        <w:gridCol w:w="7229"/>
      </w:tblGrid>
      <w:tr w:rsidR="009A1F5A" w14:paraId="79422099" w14:textId="77777777" w:rsidTr="00BE1602">
        <w:tc>
          <w:tcPr>
            <w:tcW w:w="1827" w:type="dxa"/>
          </w:tcPr>
          <w:p w14:paraId="7E33B70E" w14:textId="680CE847" w:rsidR="009A1F5A" w:rsidRDefault="009A1F5A" w:rsidP="009A1F5A">
            <w:pPr>
              <w:widowControl w:val="0"/>
              <w:autoSpaceDE w:val="0"/>
              <w:autoSpaceDN w:val="0"/>
              <w:spacing w:before="120" w:after="120"/>
              <w:jc w:val="both"/>
              <w:rPr>
                <w:rFonts w:ascii="Arial Narrow" w:hAnsi="Arial Narrow"/>
                <w:sz w:val="22"/>
              </w:rPr>
            </w:pPr>
            <w:r>
              <w:rPr>
                <w:rFonts w:ascii="Arial Narrow" w:hAnsi="Arial Narrow"/>
                <w:sz w:val="22"/>
              </w:rPr>
              <w:t>Intitulé</w:t>
            </w:r>
          </w:p>
        </w:tc>
        <w:tc>
          <w:tcPr>
            <w:tcW w:w="7229" w:type="dxa"/>
          </w:tcPr>
          <w:p w14:paraId="210288AD" w14:textId="458EA59E" w:rsidR="009A1F5A"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COMPTE DE REGLEMENT DU TRESOR/STAR-UEMOA</w:t>
            </w:r>
          </w:p>
        </w:tc>
      </w:tr>
      <w:tr w:rsidR="009A1F5A" w14:paraId="37FC7EBC" w14:textId="77777777" w:rsidTr="00BE1602">
        <w:tc>
          <w:tcPr>
            <w:tcW w:w="1827" w:type="dxa"/>
          </w:tcPr>
          <w:p w14:paraId="78E97FEB" w14:textId="32C5ADF3" w:rsidR="009A1F5A"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Numéro du compte</w:t>
            </w:r>
          </w:p>
        </w:tc>
        <w:tc>
          <w:tcPr>
            <w:tcW w:w="7229" w:type="dxa"/>
          </w:tcPr>
          <w:p w14:paraId="30DD61C5" w14:textId="2CF623FF" w:rsidR="009A1F5A"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BF000000050011</w:t>
            </w:r>
          </w:p>
        </w:tc>
      </w:tr>
      <w:tr w:rsidR="009A1F5A" w14:paraId="77F97968" w14:textId="77777777" w:rsidTr="00BE1602">
        <w:tc>
          <w:tcPr>
            <w:tcW w:w="1827" w:type="dxa"/>
          </w:tcPr>
          <w:p w14:paraId="6C96C6AA" w14:textId="63E28BBA" w:rsidR="009A1F5A"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IBAN</w:t>
            </w:r>
          </w:p>
        </w:tc>
        <w:tc>
          <w:tcPr>
            <w:tcW w:w="7229" w:type="dxa"/>
          </w:tcPr>
          <w:p w14:paraId="6F5055D3" w14:textId="39D5BB57" w:rsidR="009A1F5A"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BF000 01001 000000050011 61</w:t>
            </w:r>
          </w:p>
        </w:tc>
      </w:tr>
      <w:tr w:rsidR="009A1F5A" w14:paraId="12172B34" w14:textId="77777777" w:rsidTr="00BE1602">
        <w:tc>
          <w:tcPr>
            <w:tcW w:w="1827" w:type="dxa"/>
          </w:tcPr>
          <w:p w14:paraId="38B3916E" w14:textId="77777777" w:rsidR="009A1F5A" w:rsidRDefault="009A1F5A" w:rsidP="009A1F5A">
            <w:pPr>
              <w:widowControl w:val="0"/>
              <w:autoSpaceDE w:val="0"/>
              <w:autoSpaceDN w:val="0"/>
              <w:spacing w:before="120" w:after="120"/>
              <w:jc w:val="both"/>
              <w:rPr>
                <w:rFonts w:ascii="Arial Narrow" w:hAnsi="Arial Narrow"/>
                <w:sz w:val="22"/>
              </w:rPr>
            </w:pPr>
          </w:p>
        </w:tc>
        <w:tc>
          <w:tcPr>
            <w:tcW w:w="7229" w:type="dxa"/>
          </w:tcPr>
          <w:p w14:paraId="5BDEEC2C" w14:textId="33B94495" w:rsidR="009A1F5A"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BCEAO BURKINA FASO</w:t>
            </w:r>
          </w:p>
        </w:tc>
      </w:tr>
      <w:tr w:rsidR="009A1F5A" w14:paraId="01E801A1" w14:textId="77777777" w:rsidTr="00BE1602">
        <w:tc>
          <w:tcPr>
            <w:tcW w:w="1827" w:type="dxa"/>
          </w:tcPr>
          <w:p w14:paraId="1DE12DDA" w14:textId="2A76966F" w:rsidR="009A1F5A"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Code SWIFT</w:t>
            </w:r>
          </w:p>
        </w:tc>
        <w:tc>
          <w:tcPr>
            <w:tcW w:w="7229" w:type="dxa"/>
          </w:tcPr>
          <w:p w14:paraId="62A8D45E" w14:textId="4797BC05" w:rsidR="009A1F5A"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BCAOBFBF</w:t>
            </w:r>
          </w:p>
        </w:tc>
      </w:tr>
      <w:tr w:rsidR="006F09BF" w14:paraId="641AC372" w14:textId="77777777" w:rsidTr="00BE1602">
        <w:tc>
          <w:tcPr>
            <w:tcW w:w="1827" w:type="dxa"/>
            <w:vMerge w:val="restart"/>
          </w:tcPr>
          <w:p w14:paraId="3C932B0C" w14:textId="38A0C5F9" w:rsidR="006F09BF"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Intermédiaire</w:t>
            </w:r>
          </w:p>
        </w:tc>
        <w:tc>
          <w:tcPr>
            <w:tcW w:w="7229" w:type="dxa"/>
          </w:tcPr>
          <w:p w14:paraId="74E72F9E" w14:textId="725E3D19" w:rsidR="006F09BF"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BCEAO-Siège, Dakar</w:t>
            </w:r>
          </w:p>
        </w:tc>
      </w:tr>
      <w:tr w:rsidR="006F09BF" w14:paraId="16459368" w14:textId="77777777" w:rsidTr="00BE1602">
        <w:tc>
          <w:tcPr>
            <w:tcW w:w="1827" w:type="dxa"/>
            <w:vMerge/>
          </w:tcPr>
          <w:p w14:paraId="26B3A03E" w14:textId="77777777" w:rsidR="006F09BF" w:rsidRDefault="006F09BF" w:rsidP="009A1F5A">
            <w:pPr>
              <w:widowControl w:val="0"/>
              <w:autoSpaceDE w:val="0"/>
              <w:autoSpaceDN w:val="0"/>
              <w:spacing w:before="120" w:after="120"/>
              <w:jc w:val="both"/>
              <w:rPr>
                <w:rFonts w:ascii="Arial Narrow" w:hAnsi="Arial Narrow"/>
                <w:sz w:val="22"/>
              </w:rPr>
            </w:pPr>
          </w:p>
        </w:tc>
        <w:tc>
          <w:tcPr>
            <w:tcW w:w="7229" w:type="dxa"/>
          </w:tcPr>
          <w:p w14:paraId="54172079" w14:textId="4330D724" w:rsidR="006F09BF"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Code SWIFT = BCAOSNDA</w:t>
            </w:r>
          </w:p>
        </w:tc>
      </w:tr>
      <w:tr w:rsidR="006F09BF" w14:paraId="35BA2CDE" w14:textId="77777777" w:rsidTr="00BE1602">
        <w:tc>
          <w:tcPr>
            <w:tcW w:w="9056" w:type="dxa"/>
            <w:gridSpan w:val="2"/>
          </w:tcPr>
          <w:p w14:paraId="27850915" w14:textId="46CD0B40" w:rsidR="006F09BF" w:rsidRDefault="006F09BF" w:rsidP="009A1F5A">
            <w:pPr>
              <w:widowControl w:val="0"/>
              <w:autoSpaceDE w:val="0"/>
              <w:autoSpaceDN w:val="0"/>
              <w:spacing w:before="120" w:after="120"/>
              <w:jc w:val="both"/>
              <w:rPr>
                <w:rFonts w:ascii="Arial Narrow" w:hAnsi="Arial Narrow"/>
                <w:sz w:val="22"/>
              </w:rPr>
            </w:pPr>
            <w:r>
              <w:rPr>
                <w:rFonts w:ascii="Arial Narrow" w:hAnsi="Arial Narrow"/>
                <w:sz w:val="22"/>
              </w:rPr>
              <w:t>NB : Indiquer dans le champ 72 (informations de l’expéditeur</w:t>
            </w:r>
            <w:r w:rsidR="00547746">
              <w:rPr>
                <w:rFonts w:ascii="Arial Narrow" w:hAnsi="Arial Narrow"/>
                <w:sz w:val="22"/>
              </w:rPr>
              <w:t xml:space="preserve"> au destinataire) du MT103, le numéro de compte « 001010000003 » et son libellé « RECETTE GENERALE »</w:t>
            </w:r>
          </w:p>
        </w:tc>
      </w:tr>
    </w:tbl>
    <w:p w14:paraId="5CBA216D" w14:textId="55BA7732" w:rsidR="007A6DC0" w:rsidRPr="00B04C52" w:rsidRDefault="007A6DC0" w:rsidP="005F6A07">
      <w:pPr>
        <w:spacing w:before="120" w:after="120"/>
        <w:ind w:left="720"/>
        <w:jc w:val="both"/>
        <w:rPr>
          <w:rFonts w:ascii="Arial Narrow" w:hAnsi="Arial Narrow"/>
          <w:sz w:val="22"/>
        </w:rPr>
      </w:pPr>
      <w:r w:rsidRPr="00B04C52">
        <w:rPr>
          <w:rFonts w:ascii="Arial Narrow" w:hAnsi="Arial Narrow"/>
          <w:sz w:val="22"/>
        </w:rPr>
        <w:t xml:space="preserve">Le dossier d’appel d’offres pourra être retiré </w:t>
      </w:r>
      <w:r w:rsidRPr="00B04C52">
        <w:rPr>
          <w:rFonts w:ascii="Arial Narrow" w:hAnsi="Arial Narrow"/>
          <w:bCs/>
          <w:iCs/>
          <w:sz w:val="22"/>
        </w:rPr>
        <w:t xml:space="preserve">au </w:t>
      </w:r>
      <w:r w:rsidRPr="00B04C52">
        <w:rPr>
          <w:rFonts w:ascii="Arial Narrow" w:hAnsi="Arial Narrow"/>
          <w:b/>
          <w:bCs/>
          <w:iCs/>
          <w:sz w:val="22"/>
        </w:rPr>
        <w:t xml:space="preserve">Secrétariat de la Direction des Marchés Publics du Ministère de l’Agriculture, de l’Eau, des Ressources Animales et Halieutiques </w:t>
      </w:r>
      <w:r w:rsidRPr="00B04C52">
        <w:rPr>
          <w:rFonts w:ascii="Arial Narrow" w:hAnsi="Arial Narrow"/>
          <w:sz w:val="22"/>
        </w:rPr>
        <w:t xml:space="preserve">sur présentation de la quittance de paiement du dossier. </w:t>
      </w:r>
      <w:r w:rsidR="00CD06E2" w:rsidRPr="005F6A07">
        <w:rPr>
          <w:rFonts w:ascii="Arial Narrow" w:hAnsi="Arial Narrow"/>
          <w:sz w:val="22"/>
        </w:rPr>
        <w:t xml:space="preserve">Le dossier d’appel d’offres sera adressé par voie électronique pour les soumissionnaires </w:t>
      </w:r>
      <w:r w:rsidR="00CD06E2" w:rsidRPr="00CD06E2">
        <w:rPr>
          <w:rFonts w:ascii="Arial Narrow" w:hAnsi="Arial Narrow"/>
          <w:sz w:val="22"/>
        </w:rPr>
        <w:t>étrangers</w:t>
      </w:r>
      <w:r w:rsidR="00CD06E2" w:rsidRPr="005F6A07">
        <w:rPr>
          <w:rFonts w:ascii="Arial Narrow" w:hAnsi="Arial Narrow"/>
          <w:sz w:val="22"/>
        </w:rPr>
        <w:t>.</w:t>
      </w:r>
    </w:p>
    <w:p w14:paraId="6BA12A09" w14:textId="62ECC211" w:rsidR="007A6DC0" w:rsidRPr="00B04C52" w:rsidRDefault="007A6DC0" w:rsidP="007A6DC0">
      <w:pPr>
        <w:widowControl w:val="0"/>
        <w:numPr>
          <w:ilvl w:val="0"/>
          <w:numId w:val="1"/>
        </w:numPr>
        <w:autoSpaceDE w:val="0"/>
        <w:autoSpaceDN w:val="0"/>
        <w:spacing w:before="120" w:after="120"/>
        <w:ind w:left="629" w:hanging="629"/>
        <w:jc w:val="both"/>
        <w:rPr>
          <w:rFonts w:ascii="Arial Narrow" w:hAnsi="Arial Narrow"/>
          <w:sz w:val="22"/>
        </w:rPr>
      </w:pPr>
      <w:r w:rsidRPr="00B04C52">
        <w:rPr>
          <w:rFonts w:ascii="Arial Narrow" w:hAnsi="Arial Narrow"/>
          <w:sz w:val="22"/>
        </w:rPr>
        <w:t xml:space="preserve">Les offres </w:t>
      </w:r>
      <w:r w:rsidRPr="00B04C52">
        <w:rPr>
          <w:rFonts w:ascii="Arial Narrow" w:hAnsi="Arial Narrow"/>
          <w:bCs/>
          <w:iCs/>
          <w:sz w:val="22"/>
        </w:rPr>
        <w:t xml:space="preserve">présentées en </w:t>
      </w:r>
      <w:r w:rsidRPr="00B04C52">
        <w:rPr>
          <w:rFonts w:ascii="Arial Narrow" w:hAnsi="Arial Narrow"/>
          <w:b/>
          <w:bCs/>
          <w:iCs/>
          <w:sz w:val="22"/>
        </w:rPr>
        <w:t xml:space="preserve">un (01) original et </w:t>
      </w:r>
      <w:bookmarkStart w:id="6" w:name="_DV_C20"/>
      <w:r>
        <w:rPr>
          <w:rFonts w:ascii="Arial Narrow" w:hAnsi="Arial Narrow"/>
          <w:b/>
          <w:bCs/>
          <w:iCs/>
          <w:sz w:val="22"/>
        </w:rPr>
        <w:t>trois</w:t>
      </w:r>
      <w:r w:rsidRPr="00B04C52">
        <w:rPr>
          <w:rFonts w:ascii="Arial Narrow" w:hAnsi="Arial Narrow"/>
          <w:b/>
          <w:bCs/>
          <w:iCs/>
          <w:sz w:val="22"/>
        </w:rPr>
        <w:t xml:space="preserve"> (</w:t>
      </w:r>
      <w:bookmarkStart w:id="7" w:name="_DV_M28"/>
      <w:bookmarkStart w:id="8" w:name="_DV_M29"/>
      <w:bookmarkEnd w:id="6"/>
      <w:bookmarkEnd w:id="7"/>
      <w:bookmarkEnd w:id="8"/>
      <w:r w:rsidRPr="00B04C52">
        <w:rPr>
          <w:rFonts w:ascii="Arial Narrow" w:hAnsi="Arial Narrow"/>
          <w:b/>
          <w:bCs/>
          <w:iCs/>
          <w:sz w:val="22"/>
        </w:rPr>
        <w:t>0</w:t>
      </w:r>
      <w:r>
        <w:rPr>
          <w:rFonts w:ascii="Arial Narrow" w:hAnsi="Arial Narrow"/>
          <w:b/>
          <w:bCs/>
          <w:iCs/>
          <w:sz w:val="22"/>
        </w:rPr>
        <w:t>3</w:t>
      </w:r>
      <w:r w:rsidRPr="00B04C52">
        <w:rPr>
          <w:rFonts w:ascii="Arial Narrow" w:hAnsi="Arial Narrow"/>
          <w:b/>
          <w:bCs/>
          <w:iCs/>
          <w:sz w:val="22"/>
        </w:rPr>
        <w:t>)</w:t>
      </w:r>
      <w:bookmarkStart w:id="9" w:name="_DV_C22"/>
      <w:r w:rsidRPr="00B04C52">
        <w:rPr>
          <w:rFonts w:ascii="Arial Narrow" w:hAnsi="Arial Narrow"/>
          <w:b/>
          <w:bCs/>
          <w:iCs/>
          <w:sz w:val="22"/>
        </w:rPr>
        <w:t xml:space="preserve"> copies</w:t>
      </w:r>
      <w:bookmarkEnd w:id="9"/>
      <w:r w:rsidRPr="00B04C52">
        <w:rPr>
          <w:rFonts w:ascii="Arial Narrow" w:hAnsi="Arial Narrow"/>
          <w:sz w:val="22"/>
        </w:rPr>
        <w:t xml:space="preserve"> devront être remises </w:t>
      </w:r>
      <w:r w:rsidRPr="00B04C52">
        <w:rPr>
          <w:rFonts w:ascii="Arial Narrow" w:hAnsi="Arial Narrow"/>
          <w:bCs/>
          <w:iCs/>
          <w:sz w:val="22"/>
        </w:rPr>
        <w:t xml:space="preserve">au </w:t>
      </w:r>
      <w:r w:rsidRPr="00B04C52">
        <w:rPr>
          <w:rFonts w:ascii="Arial Narrow" w:hAnsi="Arial Narrow"/>
          <w:b/>
          <w:bCs/>
          <w:iCs/>
          <w:sz w:val="22"/>
        </w:rPr>
        <w:t xml:space="preserve">Secrétariat de la Direction des Marchés Publics du </w:t>
      </w:r>
      <w:r w:rsidRPr="00B04C52">
        <w:rPr>
          <w:rFonts w:ascii="Arial Narrow" w:hAnsi="Arial Narrow"/>
          <w:b/>
          <w:iCs/>
          <w:sz w:val="22"/>
        </w:rPr>
        <w:t xml:space="preserve">Ministère de l’Agriculture, </w:t>
      </w:r>
      <w:r w:rsidRPr="00B04C52">
        <w:rPr>
          <w:rFonts w:ascii="Arial Narrow" w:hAnsi="Arial Narrow"/>
          <w:b/>
          <w:bCs/>
          <w:iCs/>
          <w:sz w:val="22"/>
        </w:rPr>
        <w:t xml:space="preserve">de l’Eau, </w:t>
      </w:r>
      <w:r w:rsidRPr="00B04C52">
        <w:rPr>
          <w:rFonts w:ascii="Arial Narrow" w:hAnsi="Arial Narrow"/>
          <w:b/>
          <w:iCs/>
          <w:sz w:val="22"/>
        </w:rPr>
        <w:t>des Ressources Animales et Halieutiques</w:t>
      </w:r>
      <w:r w:rsidRPr="00B04C52">
        <w:rPr>
          <w:rFonts w:ascii="Arial Narrow" w:hAnsi="Arial Narrow"/>
          <w:bCs/>
          <w:iCs/>
          <w:sz w:val="22"/>
        </w:rPr>
        <w:t xml:space="preserve">, sise </w:t>
      </w:r>
      <w:proofErr w:type="spellStart"/>
      <w:r w:rsidRPr="00B04C52">
        <w:rPr>
          <w:rFonts w:ascii="Arial Narrow" w:hAnsi="Arial Narrow"/>
          <w:iCs/>
          <w:sz w:val="22"/>
        </w:rPr>
        <w:t>rez</w:t>
      </w:r>
      <w:proofErr w:type="spellEnd"/>
      <w:r w:rsidRPr="00B04C52">
        <w:rPr>
          <w:rFonts w:ascii="Arial Narrow" w:hAnsi="Arial Narrow"/>
          <w:iCs/>
          <w:sz w:val="22"/>
        </w:rPr>
        <w:t xml:space="preserve">-de chaussée, Immeuble de l’Agriculture, Ouaga 2000, Ouagadougou </w:t>
      </w:r>
      <w:r w:rsidRPr="00B04C52">
        <w:rPr>
          <w:rFonts w:ascii="Arial Narrow" w:hAnsi="Arial Narrow"/>
          <w:bCs/>
          <w:iCs/>
          <w:sz w:val="22"/>
        </w:rPr>
        <w:t xml:space="preserve">– Burkina Faso, </w:t>
      </w:r>
      <w:r w:rsidRPr="00B04C52">
        <w:rPr>
          <w:rFonts w:ascii="Arial Narrow" w:hAnsi="Arial Narrow"/>
          <w:b/>
          <w:bCs/>
          <w:iCs/>
          <w:sz w:val="22"/>
        </w:rPr>
        <w:t>au plus tard le</w:t>
      </w:r>
      <w:r w:rsidR="00AD24C8">
        <w:rPr>
          <w:rFonts w:ascii="Arial Narrow" w:hAnsi="Arial Narrow"/>
          <w:b/>
          <w:bCs/>
          <w:iCs/>
          <w:sz w:val="22"/>
        </w:rPr>
        <w:t xml:space="preserve"> lundi 23 mars 2026 </w:t>
      </w:r>
      <w:r w:rsidRPr="00B04C52">
        <w:rPr>
          <w:rFonts w:ascii="Arial Narrow" w:hAnsi="Arial Narrow"/>
          <w:b/>
          <w:bCs/>
          <w:iCs/>
          <w:sz w:val="22"/>
        </w:rPr>
        <w:t>à 09 heures 00 le matin, heure locale.</w:t>
      </w:r>
      <w:r w:rsidRPr="00B04C52">
        <w:rPr>
          <w:rFonts w:ascii="Arial Narrow" w:hAnsi="Arial Narrow"/>
          <w:sz w:val="22"/>
        </w:rPr>
        <w:t xml:space="preserve"> </w:t>
      </w:r>
    </w:p>
    <w:p w14:paraId="20D69A80" w14:textId="77777777" w:rsidR="007A6DC0" w:rsidRDefault="007A6DC0" w:rsidP="007A6DC0">
      <w:pPr>
        <w:spacing w:before="120" w:after="120"/>
        <w:ind w:left="629"/>
        <w:jc w:val="both"/>
        <w:rPr>
          <w:rFonts w:ascii="Arial Narrow" w:hAnsi="Arial Narrow"/>
          <w:sz w:val="22"/>
        </w:rPr>
      </w:pPr>
      <w:r w:rsidRPr="00B04C52">
        <w:rPr>
          <w:rFonts w:ascii="Arial Narrow" w:hAnsi="Arial Narrow"/>
          <w:sz w:val="22"/>
        </w:rPr>
        <w:t xml:space="preserve">La soumission des offres par voie électronique </w:t>
      </w:r>
      <w:r w:rsidRPr="00B04C52">
        <w:rPr>
          <w:rFonts w:ascii="Arial Narrow" w:hAnsi="Arial Narrow"/>
          <w:b/>
          <w:i/>
          <w:iCs/>
          <w:sz w:val="22"/>
        </w:rPr>
        <w:t>ne sera pas</w:t>
      </w:r>
      <w:r w:rsidRPr="00B04C52">
        <w:rPr>
          <w:rFonts w:ascii="Arial Narrow" w:hAnsi="Arial Narrow"/>
          <w:i/>
          <w:iCs/>
          <w:sz w:val="22"/>
        </w:rPr>
        <w:t> </w:t>
      </w:r>
      <w:r w:rsidRPr="00B04C52">
        <w:rPr>
          <w:rFonts w:ascii="Arial Narrow" w:hAnsi="Arial Narrow"/>
          <w:sz w:val="22"/>
        </w:rPr>
        <w:t xml:space="preserve">autorisée. Toute offre arrivée après la date et l’heure limites de remise des offres sera écartée. Les offres seront ouvertes immédiatement en présence des représentants des soumissionnaires et des personnes présentes qui souhaitent y assister dans la salle de réunion mentionnée ci-dessous. </w:t>
      </w:r>
    </w:p>
    <w:p w14:paraId="63F1E475" w14:textId="77777777" w:rsidR="007A6DC0" w:rsidRPr="00B04C52" w:rsidRDefault="007A6DC0" w:rsidP="007A6DC0">
      <w:pPr>
        <w:spacing w:before="120" w:after="120"/>
        <w:ind w:left="630"/>
        <w:jc w:val="both"/>
        <w:rPr>
          <w:rFonts w:ascii="Arial Narrow" w:hAnsi="Arial Narrow"/>
          <w:sz w:val="22"/>
        </w:rPr>
      </w:pPr>
      <w:r w:rsidRPr="00B04C52">
        <w:rPr>
          <w:rFonts w:ascii="Arial Narrow" w:hAnsi="Arial Narrow"/>
          <w:sz w:val="22"/>
          <w:lang w:val="fr-CA"/>
        </w:rPr>
        <w:t xml:space="preserve">Les soumissionnaires resteront engagés par leurs offres pour un délai minimum de </w:t>
      </w:r>
      <w:r w:rsidRPr="00B04C52">
        <w:rPr>
          <w:rFonts w:ascii="Arial Narrow" w:hAnsi="Arial Narrow"/>
          <w:b/>
          <w:sz w:val="22"/>
          <w:lang w:val="fr-CA"/>
        </w:rPr>
        <w:t>cent vingt</w:t>
      </w:r>
      <w:r>
        <w:rPr>
          <w:rFonts w:ascii="Arial Narrow" w:hAnsi="Arial Narrow"/>
          <w:b/>
          <w:sz w:val="22"/>
          <w:lang w:val="fr-CA"/>
        </w:rPr>
        <w:t>-six</w:t>
      </w:r>
      <w:r w:rsidRPr="00B04C52">
        <w:rPr>
          <w:rFonts w:ascii="Arial Narrow" w:hAnsi="Arial Narrow"/>
          <w:b/>
          <w:sz w:val="22"/>
          <w:lang w:val="fr-CA"/>
        </w:rPr>
        <w:t xml:space="preserve"> (12</w:t>
      </w:r>
      <w:r>
        <w:rPr>
          <w:rFonts w:ascii="Arial Narrow" w:hAnsi="Arial Narrow"/>
          <w:b/>
          <w:sz w:val="22"/>
          <w:lang w:val="fr-CA"/>
        </w:rPr>
        <w:t>6</w:t>
      </w:r>
      <w:r w:rsidRPr="00B04C52">
        <w:rPr>
          <w:rFonts w:ascii="Arial Narrow" w:hAnsi="Arial Narrow"/>
          <w:b/>
          <w:sz w:val="22"/>
          <w:lang w:val="fr-CA"/>
        </w:rPr>
        <w:t>) jours,</w:t>
      </w:r>
      <w:r w:rsidRPr="00B04C52">
        <w:rPr>
          <w:rFonts w:ascii="Arial Narrow" w:hAnsi="Arial Narrow"/>
          <w:sz w:val="22"/>
          <w:lang w:val="fr-CA"/>
        </w:rPr>
        <w:t xml:space="preserve"> à compter de la date de remise des offres.</w:t>
      </w:r>
    </w:p>
    <w:p w14:paraId="51D6530A" w14:textId="3B1C2402" w:rsidR="007A6DC0" w:rsidRPr="002A61E0" w:rsidRDefault="002A61E0" w:rsidP="002A61E0">
      <w:pPr>
        <w:widowControl w:val="0"/>
        <w:numPr>
          <w:ilvl w:val="0"/>
          <w:numId w:val="1"/>
        </w:numPr>
        <w:autoSpaceDE w:val="0"/>
        <w:autoSpaceDN w:val="0"/>
        <w:ind w:left="630" w:hanging="630"/>
        <w:jc w:val="both"/>
        <w:rPr>
          <w:rFonts w:ascii="Arial Narrow" w:hAnsi="Arial Narrow"/>
          <w:b/>
          <w:sz w:val="22"/>
        </w:rPr>
      </w:pPr>
      <w:r w:rsidRPr="00B04C52">
        <w:rPr>
          <w:rFonts w:ascii="Arial Narrow" w:hAnsi="Arial Narrow"/>
          <w:sz w:val="22"/>
        </w:rPr>
        <w:t xml:space="preserve">Les offres doivent être accompagnées </w:t>
      </w:r>
      <w:r w:rsidRPr="00B04C52">
        <w:rPr>
          <w:rFonts w:ascii="Arial Narrow" w:hAnsi="Arial Narrow"/>
          <w:b/>
          <w:sz w:val="22"/>
        </w:rPr>
        <w:t>d’une</w:t>
      </w:r>
      <w:r w:rsidRPr="00B04C52">
        <w:rPr>
          <w:rFonts w:ascii="Arial Narrow" w:hAnsi="Arial Narrow"/>
          <w:b/>
          <w:iCs/>
          <w:sz w:val="22"/>
        </w:rPr>
        <w:t xml:space="preserve"> garantie de soumission d’offres</w:t>
      </w:r>
      <w:r w:rsidRPr="00B04C52">
        <w:rPr>
          <w:rFonts w:ascii="Arial Narrow" w:hAnsi="Arial Narrow"/>
          <w:sz w:val="22"/>
        </w:rPr>
        <w:t xml:space="preserve"> d’un montant de </w:t>
      </w:r>
      <w:r w:rsidR="006D0075">
        <w:rPr>
          <w:rFonts w:ascii="Arial Narrow" w:hAnsi="Arial Narrow"/>
          <w:b/>
          <w:sz w:val="22"/>
        </w:rPr>
        <w:t>dix-huit</w:t>
      </w:r>
      <w:r w:rsidRPr="00B04C52">
        <w:rPr>
          <w:rFonts w:ascii="Arial Narrow" w:hAnsi="Arial Narrow"/>
          <w:b/>
          <w:sz w:val="22"/>
        </w:rPr>
        <w:t xml:space="preserve"> millions</w:t>
      </w:r>
      <w:r w:rsidRPr="00B04C52">
        <w:rPr>
          <w:rFonts w:ascii="Arial Narrow" w:hAnsi="Arial Narrow"/>
          <w:sz w:val="22"/>
        </w:rPr>
        <w:t xml:space="preserve"> (</w:t>
      </w:r>
      <w:r w:rsidR="006D0075">
        <w:rPr>
          <w:rFonts w:ascii="Arial Narrow" w:hAnsi="Arial Narrow"/>
          <w:b/>
          <w:sz w:val="22"/>
        </w:rPr>
        <w:t>18</w:t>
      </w:r>
      <w:r w:rsidRPr="00B04C52">
        <w:rPr>
          <w:rFonts w:ascii="Arial Narrow" w:hAnsi="Arial Narrow"/>
          <w:b/>
          <w:sz w:val="22"/>
        </w:rPr>
        <w:t xml:space="preserve"> 000 000</w:t>
      </w:r>
      <w:r w:rsidRPr="00B04C52">
        <w:rPr>
          <w:rFonts w:ascii="Arial Narrow" w:hAnsi="Arial Narrow"/>
          <w:sz w:val="22"/>
        </w:rPr>
        <w:t>) F CFA</w:t>
      </w:r>
      <w:r w:rsidR="001A22E8">
        <w:rPr>
          <w:rFonts w:ascii="Arial Narrow" w:hAnsi="Arial Narrow"/>
          <w:sz w:val="22"/>
        </w:rPr>
        <w:t xml:space="preserve"> ou à </w:t>
      </w:r>
      <w:r w:rsidR="00815A1B">
        <w:rPr>
          <w:rFonts w:ascii="Arial Narrow" w:hAnsi="Arial Narrow"/>
          <w:sz w:val="22"/>
        </w:rPr>
        <w:t>toute</w:t>
      </w:r>
      <w:r w:rsidR="001A22E8">
        <w:rPr>
          <w:rFonts w:ascii="Arial Narrow" w:hAnsi="Arial Narrow"/>
          <w:sz w:val="22"/>
        </w:rPr>
        <w:t xml:space="preserve"> autre monnaie librement convertible</w:t>
      </w:r>
      <w:r w:rsidRPr="00B04C52">
        <w:rPr>
          <w:rFonts w:ascii="Arial Narrow" w:hAnsi="Arial Narrow"/>
          <w:sz w:val="22"/>
        </w:rPr>
        <w:t>. </w:t>
      </w:r>
      <w:r w:rsidR="007A6DC0" w:rsidRPr="002A61E0">
        <w:rPr>
          <w:rFonts w:ascii="Arial Narrow" w:hAnsi="Arial Narrow"/>
          <w:sz w:val="22"/>
        </w:rPr>
        <w:t> </w:t>
      </w:r>
    </w:p>
    <w:p w14:paraId="263C8E1C" w14:textId="77777777" w:rsidR="007A6DC0" w:rsidRPr="00B04C52" w:rsidRDefault="007A6DC0" w:rsidP="007A6DC0">
      <w:pPr>
        <w:widowControl w:val="0"/>
        <w:numPr>
          <w:ilvl w:val="0"/>
          <w:numId w:val="1"/>
        </w:numPr>
        <w:autoSpaceDE w:val="0"/>
        <w:autoSpaceDN w:val="0"/>
        <w:spacing w:before="120" w:after="120"/>
        <w:ind w:left="630" w:hanging="630"/>
        <w:jc w:val="both"/>
        <w:rPr>
          <w:rFonts w:ascii="Arial Narrow" w:hAnsi="Arial Narrow"/>
          <w:sz w:val="22"/>
        </w:rPr>
      </w:pPr>
      <w:r w:rsidRPr="00B04C52">
        <w:rPr>
          <w:rFonts w:ascii="Arial Narrow" w:hAnsi="Arial Narrow"/>
          <w:sz w:val="22"/>
        </w:rPr>
        <w:t>L’adresse à laquelle il est fait référence au point 5 ci-dessus est :</w:t>
      </w:r>
    </w:p>
    <w:p w14:paraId="7C249C17" w14:textId="77777777" w:rsidR="007A6DC0" w:rsidRPr="00B04C52" w:rsidRDefault="007A6DC0" w:rsidP="007A6DC0">
      <w:pPr>
        <w:ind w:left="567"/>
        <w:jc w:val="both"/>
        <w:rPr>
          <w:rFonts w:ascii="Arial Narrow" w:hAnsi="Arial Narrow"/>
          <w:sz w:val="22"/>
        </w:rPr>
      </w:pPr>
      <w:r w:rsidRPr="00B04C52">
        <w:rPr>
          <w:rFonts w:ascii="Arial Narrow" w:hAnsi="Arial Narrow"/>
          <w:sz w:val="22"/>
        </w:rPr>
        <w:t>Secrétariat de la DMP/MAERAH, sise rez-de-chaussée, Immeuble de l’Agriculture, Ouaga 2000, 03 BP 7010 Ouagadougou 03 Tél : (226) 51 91 03 79 / 67 46 14 07– Burkina Faso.</w:t>
      </w:r>
    </w:p>
    <w:p w14:paraId="238508FB" w14:textId="77777777" w:rsidR="007A6DC0" w:rsidRPr="00B04C52" w:rsidRDefault="007A6DC0" w:rsidP="007A6DC0">
      <w:pPr>
        <w:tabs>
          <w:tab w:val="left" w:pos="2628"/>
        </w:tabs>
        <w:ind w:firstLine="567"/>
        <w:jc w:val="both"/>
        <w:rPr>
          <w:rFonts w:ascii="Arial Narrow" w:hAnsi="Arial Narrow"/>
          <w:sz w:val="22"/>
        </w:rPr>
      </w:pPr>
      <w:r w:rsidRPr="00B04C52">
        <w:rPr>
          <w:rFonts w:ascii="Arial Narrow" w:hAnsi="Arial Narrow"/>
          <w:sz w:val="22"/>
        </w:rPr>
        <w:t xml:space="preserve">Email : </w:t>
      </w:r>
      <w:hyperlink r:id="rId8" w:history="1">
        <w:r w:rsidRPr="00741E66">
          <w:rPr>
            <w:rStyle w:val="Lienhypertexte"/>
            <w:rFonts w:ascii="Arial Narrow" w:hAnsi="Arial Narrow"/>
            <w:sz w:val="22"/>
            <w:szCs w:val="22"/>
          </w:rPr>
          <w:t>dmpmaah@gmail.com</w:t>
        </w:r>
      </w:hyperlink>
      <w:r w:rsidRPr="00741E66">
        <w:rPr>
          <w:rFonts w:ascii="Arial Narrow" w:hAnsi="Arial Narrow"/>
          <w:sz w:val="22"/>
          <w:szCs w:val="22"/>
        </w:rPr>
        <w:t xml:space="preserve"> / </w:t>
      </w:r>
      <w:hyperlink r:id="rId9" w:history="1">
        <w:r w:rsidRPr="00741E66">
          <w:rPr>
            <w:rStyle w:val="Lienhypertexte"/>
            <w:rFonts w:ascii="Arial Narrow" w:hAnsi="Arial Narrow"/>
            <w:sz w:val="22"/>
            <w:szCs w:val="22"/>
          </w:rPr>
          <w:t>pdps1burkinafaso@gmail.com</w:t>
        </w:r>
      </w:hyperlink>
      <w:r w:rsidRPr="00B04C52">
        <w:rPr>
          <w:rFonts w:ascii="Arial Narrow" w:hAnsi="Arial Narrow"/>
          <w:sz w:val="22"/>
        </w:rPr>
        <w:t xml:space="preserve"> </w:t>
      </w:r>
    </w:p>
    <w:p w14:paraId="41B64AF1" w14:textId="77777777" w:rsidR="007A6DC0" w:rsidRPr="00B04C52" w:rsidRDefault="007A6DC0" w:rsidP="007A6DC0">
      <w:pPr>
        <w:tabs>
          <w:tab w:val="left" w:pos="2628"/>
        </w:tabs>
        <w:jc w:val="both"/>
        <w:rPr>
          <w:rFonts w:ascii="Arial Narrow" w:hAnsi="Arial Narrow"/>
          <w:sz w:val="22"/>
        </w:rPr>
      </w:pPr>
    </w:p>
    <w:p w14:paraId="0965DD84" w14:textId="77777777" w:rsidR="007A6DC0" w:rsidRPr="00B04C52" w:rsidRDefault="007A6DC0" w:rsidP="007A6DC0">
      <w:pPr>
        <w:tabs>
          <w:tab w:val="left" w:pos="2628"/>
        </w:tabs>
        <w:jc w:val="both"/>
        <w:rPr>
          <w:rFonts w:ascii="Arial Narrow" w:hAnsi="Arial Narrow"/>
          <w:sz w:val="22"/>
        </w:rPr>
      </w:pPr>
    </w:p>
    <w:tbl>
      <w:tblPr>
        <w:tblW w:w="0" w:type="auto"/>
        <w:jc w:val="center"/>
        <w:tblLook w:val="04A0" w:firstRow="1" w:lastRow="0" w:firstColumn="1" w:lastColumn="0" w:noHBand="0" w:noVBand="1"/>
      </w:tblPr>
      <w:tblGrid>
        <w:gridCol w:w="7371"/>
      </w:tblGrid>
      <w:tr w:rsidR="007A6DC0" w:rsidRPr="00B04C52" w14:paraId="63C1E540" w14:textId="77777777" w:rsidTr="00BB7A20">
        <w:trPr>
          <w:jc w:val="center"/>
        </w:trPr>
        <w:tc>
          <w:tcPr>
            <w:tcW w:w="7371" w:type="dxa"/>
          </w:tcPr>
          <w:p w14:paraId="23EFBBE4" w14:textId="77777777" w:rsidR="007A6DC0" w:rsidRPr="00B04C52" w:rsidRDefault="007A6DC0" w:rsidP="00BB7A20">
            <w:pPr>
              <w:jc w:val="center"/>
              <w:rPr>
                <w:rFonts w:ascii="Impact" w:hAnsi="Impact"/>
                <w:bCs/>
                <w:sz w:val="22"/>
              </w:rPr>
            </w:pPr>
            <w:r w:rsidRPr="00B04C52">
              <w:rPr>
                <w:rFonts w:ascii="Impact" w:hAnsi="Impact"/>
                <w:bCs/>
                <w:sz w:val="22"/>
              </w:rPr>
              <w:t>LE DIRECTEUR DES MARCHES PUBLICS</w:t>
            </w:r>
          </w:p>
          <w:p w14:paraId="3F07D060" w14:textId="77777777" w:rsidR="007A6DC0" w:rsidRPr="00B04C52" w:rsidRDefault="007A6DC0" w:rsidP="00BB7A20">
            <w:pPr>
              <w:jc w:val="center"/>
              <w:rPr>
                <w:rFonts w:ascii="Arial Narrow" w:hAnsi="Arial Narrow"/>
                <w:bCs/>
                <w:sz w:val="22"/>
              </w:rPr>
            </w:pPr>
            <w:r w:rsidRPr="00B04C52">
              <w:rPr>
                <w:rFonts w:ascii="Arial Narrow" w:hAnsi="Arial Narrow"/>
                <w:bCs/>
                <w:sz w:val="22"/>
              </w:rPr>
              <w:t>Président de la commission d’attribution des marchés</w:t>
            </w:r>
          </w:p>
          <w:p w14:paraId="29D1D5B5" w14:textId="77777777" w:rsidR="007A6DC0" w:rsidRPr="00B04C52" w:rsidRDefault="007A6DC0" w:rsidP="00BB7A20">
            <w:pPr>
              <w:suppressAutoHyphens/>
              <w:adjustRightInd w:val="0"/>
              <w:jc w:val="center"/>
              <w:rPr>
                <w:rFonts w:ascii="Rockwell" w:hAnsi="Rockwell"/>
                <w:sz w:val="22"/>
                <w:lang w:eastAsia="fr-CA"/>
              </w:rPr>
            </w:pPr>
          </w:p>
          <w:p w14:paraId="72004AA1" w14:textId="77777777" w:rsidR="007A6DC0" w:rsidRPr="00B04C52" w:rsidRDefault="007A6DC0" w:rsidP="00BB7A20">
            <w:pPr>
              <w:suppressAutoHyphens/>
              <w:adjustRightInd w:val="0"/>
              <w:jc w:val="center"/>
              <w:rPr>
                <w:rFonts w:ascii="Rockwell" w:hAnsi="Rockwell"/>
                <w:sz w:val="22"/>
                <w:lang w:eastAsia="fr-CA"/>
              </w:rPr>
            </w:pPr>
          </w:p>
          <w:p w14:paraId="103C0671" w14:textId="77777777" w:rsidR="007A6DC0" w:rsidRPr="00B04C52" w:rsidRDefault="007A6DC0" w:rsidP="00BB7A20">
            <w:pPr>
              <w:suppressAutoHyphens/>
              <w:adjustRightInd w:val="0"/>
              <w:jc w:val="center"/>
              <w:rPr>
                <w:rFonts w:ascii="Rockwell" w:hAnsi="Rockwell"/>
                <w:sz w:val="22"/>
                <w:lang w:eastAsia="fr-CA"/>
              </w:rPr>
            </w:pPr>
          </w:p>
          <w:p w14:paraId="69CFCB94" w14:textId="77777777" w:rsidR="007A6DC0" w:rsidRPr="00B04C52" w:rsidRDefault="007A6DC0" w:rsidP="00BB7A20">
            <w:pPr>
              <w:tabs>
                <w:tab w:val="left" w:pos="567"/>
                <w:tab w:val="left" w:pos="1134"/>
                <w:tab w:val="right" w:leader="dot" w:pos="9480"/>
              </w:tabs>
              <w:suppressAutoHyphens/>
              <w:overflowPunct w:val="0"/>
              <w:adjustRightInd w:val="0"/>
              <w:spacing w:line="276" w:lineRule="auto"/>
              <w:jc w:val="center"/>
              <w:textAlignment w:val="baseline"/>
              <w:rPr>
                <w:rFonts w:ascii="Rockwell" w:hAnsi="Rockwell" w:cs="Arial"/>
                <w:sz w:val="22"/>
              </w:rPr>
            </w:pPr>
          </w:p>
        </w:tc>
      </w:tr>
      <w:tr w:rsidR="007A6DC0" w:rsidRPr="00B04C52" w14:paraId="66CC578F" w14:textId="77777777" w:rsidTr="00BB7A20">
        <w:trPr>
          <w:jc w:val="center"/>
        </w:trPr>
        <w:tc>
          <w:tcPr>
            <w:tcW w:w="7371" w:type="dxa"/>
          </w:tcPr>
          <w:p w14:paraId="2084A517" w14:textId="77777777" w:rsidR="007A6DC0" w:rsidRPr="00B04C52" w:rsidRDefault="007A6DC0" w:rsidP="00BB7A20">
            <w:pPr>
              <w:tabs>
                <w:tab w:val="left" w:pos="5180"/>
              </w:tabs>
              <w:jc w:val="center"/>
              <w:rPr>
                <w:rFonts w:ascii="Britannic Bold" w:hAnsi="Britannic Bold"/>
                <w:b/>
                <w:sz w:val="22"/>
                <w:u w:val="single"/>
              </w:rPr>
            </w:pPr>
            <w:proofErr w:type="spellStart"/>
            <w:r w:rsidRPr="00B04C52">
              <w:rPr>
                <w:rFonts w:ascii="Impact" w:hAnsi="Impact"/>
                <w:sz w:val="22"/>
                <w:u w:val="single"/>
              </w:rPr>
              <w:t>Wendsongda</w:t>
            </w:r>
            <w:proofErr w:type="spellEnd"/>
            <w:r w:rsidRPr="00B04C52">
              <w:rPr>
                <w:rFonts w:ascii="Impact" w:hAnsi="Impact"/>
                <w:sz w:val="22"/>
                <w:u w:val="single"/>
              </w:rPr>
              <w:t xml:space="preserve"> Elie ZONGO</w:t>
            </w:r>
          </w:p>
          <w:p w14:paraId="1BBE18DB" w14:textId="77777777" w:rsidR="007A6DC0" w:rsidRPr="00B04C52" w:rsidRDefault="007A6DC0" w:rsidP="00BB7A20">
            <w:pPr>
              <w:tabs>
                <w:tab w:val="left" w:pos="9120"/>
              </w:tabs>
              <w:suppressAutoHyphens/>
              <w:overflowPunct w:val="0"/>
              <w:adjustRightInd w:val="0"/>
              <w:jc w:val="center"/>
              <w:textAlignment w:val="baseline"/>
              <w:rPr>
                <w:rFonts w:ascii="Rockwell" w:hAnsi="Rockwell"/>
                <w:b/>
                <w:bCs/>
                <w:sz w:val="22"/>
                <w:lang w:eastAsia="fr-CA"/>
              </w:rPr>
            </w:pPr>
            <w:r w:rsidRPr="00B04C52">
              <w:rPr>
                <w:rFonts w:ascii="Arial Narrow" w:eastAsia="PMingLiU" w:hAnsi="Arial Narrow"/>
                <w:sz w:val="22"/>
                <w:lang w:eastAsia="zh-TW"/>
              </w:rPr>
              <w:t>Administrateur des services financiers</w:t>
            </w:r>
          </w:p>
        </w:tc>
      </w:tr>
    </w:tbl>
    <w:p w14:paraId="4847E629" w14:textId="77777777" w:rsidR="009A6232" w:rsidRDefault="009A6232"/>
    <w:sectPr w:rsidR="009A6232" w:rsidSect="00BE1602">
      <w:headerReference w:type="even" r:id="rId10"/>
      <w:headerReference w:type="default" r:id="rId11"/>
      <w:headerReference w:type="first" r:id="rId12"/>
      <w:pgSz w:w="11906" w:h="16838"/>
      <w:pgMar w:top="567"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28E67" w14:textId="77777777" w:rsidR="00AD70F2" w:rsidRDefault="00AD70F2" w:rsidP="006D0075">
      <w:r>
        <w:separator/>
      </w:r>
    </w:p>
  </w:endnote>
  <w:endnote w:type="continuationSeparator" w:id="0">
    <w:p w14:paraId="3373CA3D" w14:textId="77777777" w:rsidR="00AD70F2" w:rsidRDefault="00AD70F2" w:rsidP="006D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6F6B9" w14:textId="77777777" w:rsidR="00AD70F2" w:rsidRDefault="00AD70F2" w:rsidP="006D0075">
      <w:r>
        <w:separator/>
      </w:r>
    </w:p>
  </w:footnote>
  <w:footnote w:type="continuationSeparator" w:id="0">
    <w:p w14:paraId="3530AC96" w14:textId="77777777" w:rsidR="00AD70F2" w:rsidRDefault="00AD70F2" w:rsidP="006D00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5935" w14:textId="4AA02C50" w:rsidR="00BB7A20" w:rsidRDefault="00BB7A20">
    <w:pPr>
      <w:pStyle w:val="En-tte"/>
    </w:pPr>
    <w:r>
      <w:rPr>
        <w:noProof/>
        <w14:ligatures w14:val="standardContextual"/>
      </w:rPr>
      <mc:AlternateContent>
        <mc:Choice Requires="wps">
          <w:drawing>
            <wp:anchor distT="0" distB="0" distL="0" distR="0" simplePos="0" relativeHeight="251659264" behindDoc="0" locked="0" layoutInCell="1" allowOverlap="1" wp14:anchorId="7DD0E4CE" wp14:editId="48349D75">
              <wp:simplePos x="635" y="635"/>
              <wp:positionH relativeFrom="page">
                <wp:align>left</wp:align>
              </wp:positionH>
              <wp:positionV relativeFrom="page">
                <wp:align>top</wp:align>
              </wp:positionV>
              <wp:extent cx="793750" cy="345440"/>
              <wp:effectExtent l="0" t="0" r="6350" b="16510"/>
              <wp:wrapNone/>
              <wp:docPr id="214997647" name="Text Box 2" descr="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2CAC9272" w14:textId="737AE95E" w:rsidR="00BB7A20" w:rsidRPr="006D0075" w:rsidRDefault="00BB7A20" w:rsidP="006D0075">
                          <w:pPr>
                            <w:rPr>
                              <w:rFonts w:ascii="Aptos" w:eastAsia="Aptos" w:hAnsi="Aptos" w:cs="Aptos"/>
                              <w:noProof/>
                              <w:color w:val="000000"/>
                            </w:rPr>
                          </w:pPr>
                          <w:r w:rsidRPr="006D0075">
                            <w:rPr>
                              <w:rFonts w:ascii="Aptos" w:eastAsia="Aptos" w:hAnsi="Aptos" w:cs="Aptos"/>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D0E4CE" id="_x0000_t202" coordsize="21600,21600" o:spt="202" path="m,l,21600r21600,l21600,xe">
              <v:stroke joinstyle="miter"/>
              <v:path gradientshapeok="t" o:connecttype="rect"/>
            </v:shapetype>
            <v:shape id="Text Box 2" o:spid="_x0000_s1026" type="#_x0000_t202" alt="Protected" style="position:absolute;margin-left:0;margin-top:0;width:6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fill o:detectmouseclick="t"/>
              <v:textbox style="mso-fit-shape-to-text:t" inset="20pt,15pt,0,0">
                <w:txbxContent>
                  <w:p w14:paraId="2CAC9272" w14:textId="737AE95E" w:rsidR="006D0075" w:rsidRPr="006D0075" w:rsidRDefault="006D0075" w:rsidP="006D0075">
                    <w:pPr>
                      <w:rPr>
                        <w:rFonts w:ascii="Aptos" w:eastAsia="Aptos" w:hAnsi="Aptos" w:cs="Aptos"/>
                        <w:noProof/>
                        <w:color w:val="000000"/>
                      </w:rPr>
                    </w:pPr>
                    <w:r w:rsidRPr="006D0075">
                      <w:rPr>
                        <w:rFonts w:ascii="Aptos" w:eastAsia="Aptos" w:hAnsi="Aptos" w:cs="Aptos"/>
                        <w:noProof/>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E853" w14:textId="23D0E1AD" w:rsidR="00BB7A20" w:rsidRDefault="00BB7A20">
    <w:pPr>
      <w:pStyle w:val="En-tte"/>
    </w:pPr>
    <w:r>
      <w:rPr>
        <w:noProof/>
        <w14:ligatures w14:val="standardContextual"/>
      </w:rPr>
      <mc:AlternateContent>
        <mc:Choice Requires="wps">
          <w:drawing>
            <wp:anchor distT="0" distB="0" distL="0" distR="0" simplePos="0" relativeHeight="251660288" behindDoc="0" locked="0" layoutInCell="1" allowOverlap="1" wp14:anchorId="1F6E7DD8" wp14:editId="01E1EC79">
              <wp:simplePos x="812800" y="450850"/>
              <wp:positionH relativeFrom="page">
                <wp:align>left</wp:align>
              </wp:positionH>
              <wp:positionV relativeFrom="page">
                <wp:align>top</wp:align>
              </wp:positionV>
              <wp:extent cx="793750" cy="345440"/>
              <wp:effectExtent l="0" t="0" r="6350" b="16510"/>
              <wp:wrapNone/>
              <wp:docPr id="1222927018" name="Text Box 3" descr="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1306DE4D" w14:textId="098AE27A" w:rsidR="00BB7A20" w:rsidRPr="006D0075" w:rsidRDefault="00BB7A20" w:rsidP="006D0075">
                          <w:pPr>
                            <w:rPr>
                              <w:rFonts w:ascii="Aptos" w:eastAsia="Aptos" w:hAnsi="Aptos" w:cs="Aptos"/>
                              <w:noProof/>
                              <w:color w:val="000000"/>
                            </w:rPr>
                          </w:pPr>
                          <w:r w:rsidRPr="006D0075">
                            <w:rPr>
                              <w:rFonts w:ascii="Aptos" w:eastAsia="Aptos" w:hAnsi="Aptos" w:cs="Aptos"/>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6E7DD8" id="_x0000_t202" coordsize="21600,21600" o:spt="202" path="m,l,21600r21600,l21600,xe">
              <v:stroke joinstyle="miter"/>
              <v:path gradientshapeok="t" o:connecttype="rect"/>
            </v:shapetype>
            <v:shape id="Text Box 3" o:spid="_x0000_s1027" type="#_x0000_t202" alt="Protected" style="position:absolute;margin-left:0;margin-top:0;width:62.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fill o:detectmouseclick="t"/>
              <v:textbox style="mso-fit-shape-to-text:t" inset="20pt,15pt,0,0">
                <w:txbxContent>
                  <w:p w14:paraId="1306DE4D" w14:textId="098AE27A" w:rsidR="006D0075" w:rsidRPr="006D0075" w:rsidRDefault="006D0075" w:rsidP="006D0075">
                    <w:pPr>
                      <w:rPr>
                        <w:rFonts w:ascii="Aptos" w:eastAsia="Aptos" w:hAnsi="Aptos" w:cs="Aptos"/>
                        <w:noProof/>
                        <w:color w:val="000000"/>
                      </w:rPr>
                    </w:pPr>
                    <w:r w:rsidRPr="006D0075">
                      <w:rPr>
                        <w:rFonts w:ascii="Aptos" w:eastAsia="Aptos" w:hAnsi="Aptos" w:cs="Aptos"/>
                        <w:noProof/>
                        <w:color w:val="00000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678B2" w14:textId="5B1793E8" w:rsidR="00BB7A20" w:rsidRDefault="00BB7A20">
    <w:pPr>
      <w:pStyle w:val="En-tte"/>
    </w:pPr>
    <w:r>
      <w:rPr>
        <w:noProof/>
        <w14:ligatures w14:val="standardContextual"/>
      </w:rPr>
      <mc:AlternateContent>
        <mc:Choice Requires="wps">
          <w:drawing>
            <wp:anchor distT="0" distB="0" distL="0" distR="0" simplePos="0" relativeHeight="251658240" behindDoc="0" locked="0" layoutInCell="1" allowOverlap="1" wp14:anchorId="329221E5" wp14:editId="35D153E9">
              <wp:simplePos x="635" y="635"/>
              <wp:positionH relativeFrom="page">
                <wp:align>left</wp:align>
              </wp:positionH>
              <wp:positionV relativeFrom="page">
                <wp:align>top</wp:align>
              </wp:positionV>
              <wp:extent cx="793750" cy="345440"/>
              <wp:effectExtent l="0" t="0" r="6350" b="16510"/>
              <wp:wrapNone/>
              <wp:docPr id="1391839698" name="Text Box 1" descr="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060CDB12" w14:textId="363D03B4" w:rsidR="00BB7A20" w:rsidRPr="006D0075" w:rsidRDefault="00BB7A20" w:rsidP="006D0075">
                          <w:pPr>
                            <w:rPr>
                              <w:rFonts w:ascii="Aptos" w:eastAsia="Aptos" w:hAnsi="Aptos" w:cs="Aptos"/>
                              <w:noProof/>
                              <w:color w:val="000000"/>
                            </w:rPr>
                          </w:pPr>
                          <w:r w:rsidRPr="006D0075">
                            <w:rPr>
                              <w:rFonts w:ascii="Aptos" w:eastAsia="Aptos" w:hAnsi="Aptos" w:cs="Aptos"/>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9221E5" id="_x0000_t202" coordsize="21600,21600" o:spt="202" path="m,l,21600r21600,l21600,xe">
              <v:stroke joinstyle="miter"/>
              <v:path gradientshapeok="t" o:connecttype="rect"/>
            </v:shapetype>
            <v:shape id="Text Box 1" o:spid="_x0000_s1028" type="#_x0000_t202" alt="Protected"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fill o:detectmouseclick="t"/>
              <v:textbox style="mso-fit-shape-to-text:t" inset="20pt,15pt,0,0">
                <w:txbxContent>
                  <w:p w14:paraId="060CDB12" w14:textId="363D03B4" w:rsidR="006D0075" w:rsidRPr="006D0075" w:rsidRDefault="006D0075" w:rsidP="006D0075">
                    <w:pPr>
                      <w:rPr>
                        <w:rFonts w:ascii="Aptos" w:eastAsia="Aptos" w:hAnsi="Aptos" w:cs="Aptos"/>
                        <w:noProof/>
                        <w:color w:val="000000"/>
                      </w:rPr>
                    </w:pPr>
                    <w:r w:rsidRPr="006D0075">
                      <w:rPr>
                        <w:rFonts w:ascii="Aptos" w:eastAsia="Aptos" w:hAnsi="Aptos" w:cs="Aptos"/>
                        <w:noProof/>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8F9"/>
    <w:multiLevelType w:val="hybridMultilevel"/>
    <w:tmpl w:val="4EC2F2AE"/>
    <w:lvl w:ilvl="0" w:tplc="72768C84">
      <w:numFmt w:val="bullet"/>
      <w:lvlText w:val="-"/>
      <w:lvlJc w:val="left"/>
      <w:pPr>
        <w:ind w:left="1080" w:hanging="360"/>
      </w:pPr>
      <w:rPr>
        <w:rFonts w:ascii="Arial Narrow" w:eastAsia="Times New Roman"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19138F8"/>
    <w:multiLevelType w:val="hybridMultilevel"/>
    <w:tmpl w:val="B9C8AB48"/>
    <w:lvl w:ilvl="0" w:tplc="C9AEA61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C0"/>
    <w:rsid w:val="000853C0"/>
    <w:rsid w:val="000F3F18"/>
    <w:rsid w:val="001769A3"/>
    <w:rsid w:val="001A22E8"/>
    <w:rsid w:val="00244FDC"/>
    <w:rsid w:val="002A61E0"/>
    <w:rsid w:val="003570C2"/>
    <w:rsid w:val="003C3434"/>
    <w:rsid w:val="003D2999"/>
    <w:rsid w:val="00474C6F"/>
    <w:rsid w:val="00547746"/>
    <w:rsid w:val="005F6A07"/>
    <w:rsid w:val="006D0075"/>
    <w:rsid w:val="006E7545"/>
    <w:rsid w:val="006F09BF"/>
    <w:rsid w:val="00764A6E"/>
    <w:rsid w:val="007A6DC0"/>
    <w:rsid w:val="00815A1B"/>
    <w:rsid w:val="008223F0"/>
    <w:rsid w:val="008C5E7A"/>
    <w:rsid w:val="00932DA0"/>
    <w:rsid w:val="009A1F5A"/>
    <w:rsid w:val="009A6232"/>
    <w:rsid w:val="009E38FD"/>
    <w:rsid w:val="00A20334"/>
    <w:rsid w:val="00AD24C8"/>
    <w:rsid w:val="00AD70F2"/>
    <w:rsid w:val="00BB7A20"/>
    <w:rsid w:val="00BE1602"/>
    <w:rsid w:val="00C42268"/>
    <w:rsid w:val="00C72BE6"/>
    <w:rsid w:val="00C821D2"/>
    <w:rsid w:val="00CD06E2"/>
    <w:rsid w:val="00DC4AED"/>
    <w:rsid w:val="00E010E7"/>
    <w:rsid w:val="00ED28DC"/>
    <w:rsid w:val="00F945DE"/>
    <w:rsid w:val="00FF13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99B8"/>
  <w15:chartTrackingRefBased/>
  <w15:docId w15:val="{5B3BE3A8-1B4D-4457-8927-FE57302F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DC0"/>
    <w:pPr>
      <w:spacing w:after="0" w:line="240" w:lineRule="auto"/>
    </w:pPr>
    <w:rPr>
      <w:rFonts w:ascii="Times New Roman" w:eastAsia="Times New Roman" w:hAnsi="Times New Roman" w:cs="Times New Roman"/>
      <w:kern w:val="0"/>
      <w:sz w:val="20"/>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7A6DC0"/>
    <w:rPr>
      <w:rFonts w:ascii="Times New Roman" w:hAnsi="Times New Roman"/>
      <w:color w:val="0000FF"/>
      <w:sz w:val="24"/>
      <w:u w:val="single"/>
    </w:rPr>
  </w:style>
  <w:style w:type="table" w:styleId="Grilledutableau">
    <w:name w:val="Table Grid"/>
    <w:basedOn w:val="TableauNormal"/>
    <w:uiPriority w:val="39"/>
    <w:rsid w:val="007A6DC0"/>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nchHeading">
    <w:name w:val="French Heading"/>
    <w:basedOn w:val="Normal"/>
    <w:qFormat/>
    <w:rsid w:val="007A6DC0"/>
    <w:pPr>
      <w:spacing w:before="240" w:after="240"/>
      <w:jc w:val="center"/>
    </w:pPr>
    <w:rPr>
      <w:b/>
      <w:sz w:val="48"/>
    </w:rPr>
  </w:style>
  <w:style w:type="character" w:styleId="Marquedecommentaire">
    <w:name w:val="annotation reference"/>
    <w:uiPriority w:val="99"/>
    <w:rsid w:val="008223F0"/>
    <w:rPr>
      <w:rFonts w:cs="Times New Roman"/>
      <w:sz w:val="16"/>
      <w:szCs w:val="16"/>
    </w:rPr>
  </w:style>
  <w:style w:type="paragraph" w:styleId="Commentaire">
    <w:name w:val="annotation text"/>
    <w:basedOn w:val="Normal"/>
    <w:link w:val="CommentaireCar"/>
    <w:uiPriority w:val="99"/>
    <w:rsid w:val="008223F0"/>
    <w:pPr>
      <w:suppressAutoHyphens/>
      <w:overflowPunct w:val="0"/>
      <w:autoSpaceDE w:val="0"/>
      <w:autoSpaceDN w:val="0"/>
      <w:adjustRightInd w:val="0"/>
      <w:jc w:val="both"/>
      <w:textAlignment w:val="baseline"/>
    </w:pPr>
  </w:style>
  <w:style w:type="character" w:customStyle="1" w:styleId="CommentaireCar">
    <w:name w:val="Commentaire Car"/>
    <w:basedOn w:val="Policepardfaut"/>
    <w:link w:val="Commentaire"/>
    <w:uiPriority w:val="99"/>
    <w:rsid w:val="008223F0"/>
    <w:rPr>
      <w:rFonts w:ascii="Times New Roman" w:eastAsia="Times New Roman" w:hAnsi="Times New Roman" w:cs="Times New Roman"/>
      <w:kern w:val="0"/>
      <w:sz w:val="20"/>
      <w:szCs w:val="20"/>
      <w:lang w:eastAsia="fr-FR"/>
      <w14:ligatures w14:val="none"/>
    </w:rPr>
  </w:style>
  <w:style w:type="paragraph" w:styleId="Textedebulles">
    <w:name w:val="Balloon Text"/>
    <w:basedOn w:val="Normal"/>
    <w:link w:val="TextedebullesCar"/>
    <w:uiPriority w:val="99"/>
    <w:semiHidden/>
    <w:unhideWhenUsed/>
    <w:rsid w:val="008223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23F0"/>
    <w:rPr>
      <w:rFonts w:ascii="Segoe UI" w:eastAsia="Times New Roman" w:hAnsi="Segoe UI" w:cs="Segoe UI"/>
      <w:kern w:val="0"/>
      <w:sz w:val="18"/>
      <w:szCs w:val="18"/>
      <w:lang w:eastAsia="fr-FR"/>
      <w14:ligatures w14:val="none"/>
    </w:rPr>
  </w:style>
  <w:style w:type="paragraph" w:styleId="Rvision">
    <w:name w:val="Revision"/>
    <w:hidden/>
    <w:uiPriority w:val="99"/>
    <w:semiHidden/>
    <w:rsid w:val="001A22E8"/>
    <w:pPr>
      <w:spacing w:after="0" w:line="240" w:lineRule="auto"/>
    </w:pPr>
    <w:rPr>
      <w:rFonts w:ascii="Times New Roman" w:eastAsia="Times New Roman" w:hAnsi="Times New Roman" w:cs="Times New Roman"/>
      <w:kern w:val="0"/>
      <w:sz w:val="20"/>
      <w:szCs w:val="20"/>
      <w:lang w:eastAsia="fr-FR"/>
      <w14:ligatures w14:val="none"/>
    </w:rPr>
  </w:style>
  <w:style w:type="paragraph" w:styleId="En-tte">
    <w:name w:val="header"/>
    <w:basedOn w:val="Normal"/>
    <w:link w:val="En-tteCar"/>
    <w:uiPriority w:val="99"/>
    <w:unhideWhenUsed/>
    <w:rsid w:val="006D0075"/>
    <w:pPr>
      <w:tabs>
        <w:tab w:val="center" w:pos="4680"/>
        <w:tab w:val="right" w:pos="9360"/>
      </w:tabs>
    </w:pPr>
  </w:style>
  <w:style w:type="character" w:customStyle="1" w:styleId="En-tteCar">
    <w:name w:val="En-tête Car"/>
    <w:basedOn w:val="Policepardfaut"/>
    <w:link w:val="En-tte"/>
    <w:uiPriority w:val="99"/>
    <w:rsid w:val="006D0075"/>
    <w:rPr>
      <w:rFonts w:ascii="Times New Roman" w:eastAsia="Times New Roman" w:hAnsi="Times New Roman" w:cs="Times New Roman"/>
      <w:kern w:val="0"/>
      <w:sz w:val="20"/>
      <w:szCs w:val="20"/>
      <w:lang w:eastAsia="fr-FR"/>
      <w14:ligatures w14:val="none"/>
    </w:rPr>
  </w:style>
  <w:style w:type="paragraph" w:styleId="Paragraphedeliste">
    <w:name w:val="List Paragraph"/>
    <w:basedOn w:val="Normal"/>
    <w:uiPriority w:val="34"/>
    <w:qFormat/>
    <w:rsid w:val="009A1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pmaah@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dps1burkinafaso@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946</Words>
  <Characters>5205</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2026-02-13T16:50:00Z</dcterms:created>
  <dcterms:modified xsi:type="dcterms:W3CDTF">2026-02-26T15:23:00Z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52f5c9d2,cd09a8f,48e462aa</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2026-02-13T09:22:47Z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70464d9f-973b-495f-bbd0-538180485e54</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