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AB1D" w14:textId="77777777" w:rsidR="00F9625A" w:rsidRPr="00AF179C" w:rsidRDefault="00F9625A" w:rsidP="00F9625A">
      <w:pPr>
        <w:jc w:val="center"/>
        <w:rPr>
          <w:rFonts w:ascii="Oswald" w:hAnsi="Oswald"/>
          <w:bCs/>
          <w:color w:val="171717" w:themeColor="background2" w:themeShade="1A"/>
        </w:rPr>
      </w:pPr>
      <w:r w:rsidRPr="00644B8A">
        <w:rPr>
          <w:rFonts w:ascii="Oswald" w:hAnsi="Oswald"/>
          <w:bCs/>
          <w:color w:val="171717" w:themeColor="background2" w:themeShade="1A"/>
          <w:sz w:val="36"/>
          <w:szCs w:val="36"/>
        </w:rPr>
        <w:t>PUBLICATION OF THE AWARD OF CONSULTANCY CONTRACTS FOR THE</w:t>
      </w:r>
      <w:r w:rsidRPr="00AF179C">
        <w:rPr>
          <w:rFonts w:ascii="Oswald" w:hAnsi="Oswald"/>
          <w:bCs/>
          <w:color w:val="171717" w:themeColor="background2" w:themeShade="1A"/>
          <w:sz w:val="36"/>
          <w:szCs w:val="36"/>
        </w:rPr>
        <w:t xml:space="preserve"> PROJECTS FINANCED BY THE ISLAMIC DEVELOPMENT BANK</w:t>
      </w:r>
    </w:p>
    <w:p w14:paraId="029DF357" w14:textId="77777777" w:rsidR="00F9625A" w:rsidRDefault="00F9625A" w:rsidP="001557D7">
      <w:pPr>
        <w:jc w:val="center"/>
        <w:rPr>
          <w:b w:val="0"/>
          <w:szCs w:val="28"/>
        </w:rPr>
      </w:pPr>
      <w:r w:rsidRPr="0054560D">
        <w:rPr>
          <w:szCs w:val="28"/>
        </w:rPr>
        <w:t>INFORMATION NOTE</w:t>
      </w:r>
    </w:p>
    <w:tbl>
      <w:tblPr>
        <w:tblW w:w="1041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7"/>
        <w:gridCol w:w="6390"/>
      </w:tblGrid>
      <w:tr w:rsidR="00F9625A" w14:paraId="13EA9002" w14:textId="77777777" w:rsidTr="00644B8A">
        <w:trPr>
          <w:trHeight w:val="568"/>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8D1159" w14:textId="77777777" w:rsidR="00F9625A" w:rsidRDefault="00F9625A" w:rsidP="00EE7022">
            <w:pPr>
              <w:pStyle w:val="BodyTextIndent"/>
              <w:spacing w:after="0"/>
              <w:ind w:left="0" w:right="-160" w:firstLine="72"/>
              <w:rPr>
                <w:rFonts w:eastAsia="Calibri"/>
                <w:bCs/>
                <w:iCs/>
                <w:sz w:val="23"/>
                <w:szCs w:val="23"/>
              </w:rPr>
            </w:pPr>
            <w:r w:rsidRPr="0054560D">
              <w:rPr>
                <w:bCs/>
                <w:sz w:val="23"/>
                <w:szCs w:val="23"/>
              </w:rPr>
              <w:t>Publication date</w:t>
            </w:r>
            <w:r>
              <w:rPr>
                <w:b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hideMark/>
          </w:tcPr>
          <w:p w14:paraId="3EDF346A" w14:textId="4AAC3D53" w:rsidR="00F9625A" w:rsidRPr="00AF179C" w:rsidRDefault="0072388E" w:rsidP="00EE7022">
            <w:pPr>
              <w:pStyle w:val="BodyTextIndent"/>
              <w:spacing w:after="0"/>
              <w:ind w:left="288" w:hanging="216"/>
              <w:rPr>
                <w:b/>
                <w:sz w:val="23"/>
                <w:szCs w:val="23"/>
              </w:rPr>
            </w:pPr>
            <w:r>
              <w:rPr>
                <w:b/>
                <w:sz w:val="23"/>
                <w:szCs w:val="23"/>
              </w:rPr>
              <w:t>1</w:t>
            </w:r>
            <w:r w:rsidR="00F66204">
              <w:rPr>
                <w:b/>
                <w:sz w:val="23"/>
                <w:szCs w:val="23"/>
              </w:rPr>
              <w:t xml:space="preserve"> </w:t>
            </w:r>
            <w:r>
              <w:rPr>
                <w:b/>
                <w:sz w:val="23"/>
                <w:szCs w:val="23"/>
              </w:rPr>
              <w:t>December</w:t>
            </w:r>
            <w:r w:rsidR="00F66204">
              <w:rPr>
                <w:b/>
                <w:sz w:val="23"/>
                <w:szCs w:val="23"/>
              </w:rPr>
              <w:t xml:space="preserve"> 2025</w:t>
            </w:r>
          </w:p>
        </w:tc>
      </w:tr>
      <w:tr w:rsidR="00F9625A" w14:paraId="286F5700" w14:textId="77777777" w:rsidTr="00644B8A">
        <w:trPr>
          <w:trHeight w:val="496"/>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A36ABB" w14:textId="77777777" w:rsidR="00F9625A" w:rsidRDefault="00F9625A" w:rsidP="00EE7022">
            <w:pPr>
              <w:pStyle w:val="BodyTextIndent"/>
              <w:spacing w:after="0"/>
              <w:ind w:left="0" w:right="-160" w:firstLine="72"/>
              <w:rPr>
                <w:rFonts w:eastAsia="Calibri"/>
                <w:iCs/>
                <w:sz w:val="23"/>
                <w:szCs w:val="23"/>
                <w:lang w:val="en-GB"/>
              </w:rPr>
            </w:pPr>
            <w:r w:rsidRPr="0054560D">
              <w:rPr>
                <w:rFonts w:eastAsia="Calibri"/>
                <w:iCs/>
                <w:sz w:val="23"/>
                <w:szCs w:val="23"/>
              </w:rPr>
              <w:t>Country</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hideMark/>
          </w:tcPr>
          <w:p w14:paraId="20423EC9" w14:textId="684192F2" w:rsidR="00F9625A" w:rsidRPr="00AF179C" w:rsidRDefault="00644B8A" w:rsidP="00EE7022">
            <w:pPr>
              <w:pStyle w:val="BodyTextIndent"/>
              <w:spacing w:after="0"/>
              <w:ind w:left="288" w:hanging="216"/>
              <w:rPr>
                <w:b/>
                <w:sz w:val="23"/>
                <w:szCs w:val="23"/>
              </w:rPr>
            </w:pPr>
            <w:r>
              <w:rPr>
                <w:b/>
                <w:sz w:val="23"/>
                <w:szCs w:val="23"/>
              </w:rPr>
              <w:t>Saudi Arabia</w:t>
            </w:r>
          </w:p>
        </w:tc>
      </w:tr>
      <w:tr w:rsidR="00F9625A" w14:paraId="4033EA07" w14:textId="77777777" w:rsidTr="00644B8A">
        <w:trPr>
          <w:trHeight w:val="604"/>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2695465" w14:textId="77777777" w:rsidR="00F9625A" w:rsidRDefault="00F9625A" w:rsidP="00EE7022">
            <w:pPr>
              <w:pStyle w:val="BodyTextIndent"/>
              <w:spacing w:after="0"/>
              <w:ind w:left="0" w:right="-160" w:firstLine="72"/>
              <w:rPr>
                <w:rFonts w:eastAsia="Calibri"/>
                <w:iCs/>
                <w:sz w:val="23"/>
                <w:szCs w:val="23"/>
                <w:lang w:val="en-GB"/>
              </w:rPr>
            </w:pPr>
            <w:r w:rsidRPr="0054560D">
              <w:rPr>
                <w:rFonts w:eastAsia="Calibri"/>
                <w:iCs/>
                <w:sz w:val="23"/>
                <w:szCs w:val="23"/>
              </w:rPr>
              <w:t>Executing agency</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hideMark/>
          </w:tcPr>
          <w:p w14:paraId="2DD785C7" w14:textId="1DBFDBF8" w:rsidR="00F9625A" w:rsidRPr="00AF179C" w:rsidRDefault="00644B8A" w:rsidP="00EE7022">
            <w:pPr>
              <w:pStyle w:val="BodyTextIndent"/>
              <w:spacing w:after="0"/>
              <w:ind w:left="288" w:hanging="216"/>
              <w:rPr>
                <w:b/>
                <w:sz w:val="23"/>
                <w:szCs w:val="23"/>
              </w:rPr>
            </w:pPr>
            <w:r>
              <w:rPr>
                <w:b/>
                <w:sz w:val="23"/>
                <w:szCs w:val="23"/>
              </w:rPr>
              <w:t>Islamic Development Bank Institute</w:t>
            </w:r>
          </w:p>
        </w:tc>
      </w:tr>
      <w:tr w:rsidR="00F9625A" w14:paraId="26F5D990" w14:textId="77777777" w:rsidTr="00644B8A">
        <w:trPr>
          <w:trHeight w:val="703"/>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A5D401" w14:textId="77777777" w:rsidR="00F9625A" w:rsidRDefault="00F9625A" w:rsidP="00EE7022">
            <w:pPr>
              <w:pStyle w:val="BodyTextIndent"/>
              <w:spacing w:after="0"/>
              <w:ind w:left="0" w:right="-160"/>
              <w:rPr>
                <w:rFonts w:eastAsia="Calibri"/>
                <w:iCs/>
                <w:sz w:val="23"/>
                <w:szCs w:val="23"/>
                <w:lang w:val="en-GB"/>
              </w:rPr>
            </w:pPr>
            <w:r w:rsidRPr="0054560D">
              <w:rPr>
                <w:rFonts w:eastAsia="Calibri"/>
                <w:iCs/>
                <w:sz w:val="23"/>
                <w:szCs w:val="23"/>
              </w:rPr>
              <w:t>Name of Project / Study</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hideMark/>
          </w:tcPr>
          <w:p w14:paraId="4EC2EC73" w14:textId="784299E0" w:rsidR="00F9625A" w:rsidRPr="00AF179C" w:rsidRDefault="00F75D45" w:rsidP="00F96984">
            <w:pPr>
              <w:pStyle w:val="BodyTextIndent"/>
              <w:spacing w:after="0"/>
              <w:ind w:left="66"/>
              <w:rPr>
                <w:b/>
                <w:sz w:val="23"/>
                <w:szCs w:val="23"/>
              </w:rPr>
            </w:pPr>
            <w:r w:rsidRPr="00F75D45">
              <w:rPr>
                <w:b/>
                <w:sz w:val="23"/>
                <w:szCs w:val="23"/>
              </w:rPr>
              <w:t>Formulate a Comprehensive Study on Developing Risk-Sharing Financial Solutions for Startups in Civil Law Jurisdictions</w:t>
            </w:r>
          </w:p>
        </w:tc>
      </w:tr>
      <w:tr w:rsidR="00F9625A" w14:paraId="2F90F92E" w14:textId="77777777" w:rsidTr="00644B8A">
        <w:trPr>
          <w:trHeight w:val="766"/>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81E5D" w14:textId="77777777" w:rsidR="00F9625A" w:rsidRPr="0054560D" w:rsidRDefault="00F9625A" w:rsidP="00EE7022">
            <w:pPr>
              <w:pStyle w:val="BodyTextIndent"/>
              <w:spacing w:after="0"/>
              <w:ind w:left="0" w:right="-160"/>
              <w:rPr>
                <w:rFonts w:eastAsia="Calibri"/>
                <w:iCs/>
                <w:sz w:val="23"/>
                <w:szCs w:val="23"/>
              </w:rPr>
            </w:pPr>
            <w:r w:rsidRPr="0054560D">
              <w:rPr>
                <w:rFonts w:eastAsia="Calibri"/>
                <w:iCs/>
                <w:sz w:val="23"/>
                <w:szCs w:val="23"/>
              </w:rPr>
              <w:t>Mode of Financing Number</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0CA1A058" w14:textId="71001381" w:rsidR="00F9625A" w:rsidRPr="00AF179C" w:rsidRDefault="00F75D45" w:rsidP="00EE7022">
            <w:pPr>
              <w:pStyle w:val="BodyTextIndent"/>
              <w:spacing w:after="0"/>
              <w:ind w:left="288" w:hanging="216"/>
              <w:rPr>
                <w:b/>
                <w:sz w:val="23"/>
                <w:szCs w:val="23"/>
              </w:rPr>
            </w:pPr>
            <w:r w:rsidRPr="00F75D45">
              <w:rPr>
                <w:b/>
                <w:sz w:val="23"/>
                <w:szCs w:val="23"/>
              </w:rPr>
              <w:t>ZZZ2816</w:t>
            </w:r>
          </w:p>
        </w:tc>
      </w:tr>
      <w:tr w:rsidR="00F9625A" w14:paraId="79D2710B" w14:textId="77777777" w:rsidTr="00644B8A">
        <w:trPr>
          <w:trHeight w:val="721"/>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B42FCD" w14:textId="77777777" w:rsidR="00F9625A" w:rsidRPr="0054560D" w:rsidRDefault="00F9625A" w:rsidP="00EE7022">
            <w:pPr>
              <w:pStyle w:val="BodyTextIndent"/>
              <w:spacing w:after="0"/>
              <w:ind w:left="0" w:right="-160"/>
              <w:rPr>
                <w:rFonts w:eastAsia="Calibri"/>
                <w:iCs/>
                <w:sz w:val="23"/>
                <w:szCs w:val="23"/>
              </w:rPr>
            </w:pPr>
            <w:r w:rsidRPr="0054560D">
              <w:rPr>
                <w:rFonts w:eastAsia="Calibri"/>
                <w:iCs/>
                <w:sz w:val="23"/>
                <w:szCs w:val="23"/>
              </w:rPr>
              <w:t>Name of Request for Proposals (RFP)</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069AC05D" w14:textId="65E4F2F4" w:rsidR="00F9625A" w:rsidRPr="00AF179C" w:rsidRDefault="00192D91" w:rsidP="00074847">
            <w:pPr>
              <w:pStyle w:val="BodyTextIndent"/>
              <w:spacing w:after="0"/>
              <w:ind w:left="66"/>
              <w:rPr>
                <w:b/>
                <w:sz w:val="23"/>
                <w:szCs w:val="23"/>
              </w:rPr>
            </w:pPr>
            <w:r w:rsidRPr="00192D91">
              <w:rPr>
                <w:b/>
                <w:sz w:val="23"/>
                <w:szCs w:val="23"/>
              </w:rPr>
              <w:t xml:space="preserve">CONSULTING SERVICES to </w:t>
            </w:r>
            <w:r w:rsidR="009C250B" w:rsidRPr="009C250B">
              <w:rPr>
                <w:b/>
                <w:sz w:val="23"/>
                <w:szCs w:val="23"/>
              </w:rPr>
              <w:t>Develop Risk-Sharing Financial Solutions for Startups in Civil Law Jurisdictions</w:t>
            </w:r>
          </w:p>
        </w:tc>
      </w:tr>
      <w:tr w:rsidR="00F9625A" w14:paraId="67EDE8F5" w14:textId="77777777" w:rsidTr="00644B8A">
        <w:trPr>
          <w:trHeight w:val="613"/>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47BB38" w14:textId="77777777" w:rsidR="00F9625A" w:rsidRPr="0054560D" w:rsidRDefault="00F9625A" w:rsidP="00EE7022">
            <w:pPr>
              <w:pStyle w:val="BodyTextIndent"/>
              <w:spacing w:after="0"/>
              <w:ind w:left="0" w:right="-160"/>
              <w:rPr>
                <w:rFonts w:eastAsia="Calibri"/>
                <w:iCs/>
                <w:sz w:val="23"/>
                <w:szCs w:val="23"/>
              </w:rPr>
            </w:pPr>
            <w:r w:rsidRPr="0054560D">
              <w:rPr>
                <w:rFonts w:eastAsia="Calibri"/>
                <w:iCs/>
                <w:sz w:val="23"/>
                <w:szCs w:val="23"/>
              </w:rPr>
              <w:t>Selection method</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6FE60F82" w14:textId="02CC38C3" w:rsidR="00F9625A" w:rsidRPr="00AF179C" w:rsidRDefault="009C52DD" w:rsidP="00EE7022">
            <w:pPr>
              <w:pStyle w:val="BodyTextIndent"/>
              <w:spacing w:after="0"/>
              <w:ind w:left="288" w:hanging="216"/>
              <w:rPr>
                <w:b/>
                <w:sz w:val="23"/>
                <w:szCs w:val="23"/>
              </w:rPr>
            </w:pPr>
            <w:r w:rsidRPr="00550F82">
              <w:rPr>
                <w:b/>
                <w:sz w:val="23"/>
                <w:szCs w:val="23"/>
              </w:rPr>
              <w:t>Consultants’</w:t>
            </w:r>
            <w:r w:rsidR="00550F82" w:rsidRPr="00550F82">
              <w:rPr>
                <w:b/>
                <w:sz w:val="23"/>
                <w:szCs w:val="23"/>
              </w:rPr>
              <w:t xml:space="preserve"> Qualification Selection (CQS)</w:t>
            </w:r>
          </w:p>
        </w:tc>
      </w:tr>
      <w:tr w:rsidR="00644B8A" w14:paraId="588CC8BA" w14:textId="77777777" w:rsidTr="00644B8A">
        <w:trPr>
          <w:trHeight w:val="613"/>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0EED3A" w14:textId="77777777" w:rsidR="00644B8A" w:rsidRPr="0054560D" w:rsidRDefault="00644B8A" w:rsidP="00644B8A">
            <w:pPr>
              <w:pStyle w:val="BodyTextIndent"/>
              <w:spacing w:after="0"/>
              <w:ind w:left="0" w:right="-160"/>
              <w:rPr>
                <w:rFonts w:eastAsia="Calibri"/>
                <w:iCs/>
                <w:sz w:val="23"/>
                <w:szCs w:val="23"/>
              </w:rPr>
            </w:pPr>
            <w:r w:rsidRPr="0054560D">
              <w:rPr>
                <w:rFonts w:eastAsia="Calibri"/>
                <w:iCs/>
                <w:sz w:val="23"/>
                <w:szCs w:val="23"/>
              </w:rPr>
              <w:t>REOI publication date</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30AF84F7" w14:textId="4EA88C46" w:rsidR="00644B8A" w:rsidRPr="00AF179C" w:rsidRDefault="009C52DD" w:rsidP="00644B8A">
            <w:pPr>
              <w:pStyle w:val="BodyTextIndent"/>
              <w:spacing w:after="0"/>
              <w:ind w:left="288" w:hanging="216"/>
              <w:rPr>
                <w:b/>
                <w:sz w:val="23"/>
                <w:szCs w:val="23"/>
              </w:rPr>
            </w:pPr>
            <w:r w:rsidRPr="009C52DD">
              <w:rPr>
                <w:b/>
                <w:sz w:val="23"/>
                <w:szCs w:val="23"/>
              </w:rPr>
              <w:t>18 March 2025</w:t>
            </w:r>
          </w:p>
        </w:tc>
      </w:tr>
      <w:tr w:rsidR="00644B8A" w14:paraId="22D06B87" w14:textId="77777777" w:rsidTr="00644B8A">
        <w:trPr>
          <w:trHeight w:val="811"/>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FD6EF9" w14:textId="77777777" w:rsidR="00644B8A" w:rsidRPr="0054560D" w:rsidRDefault="00644B8A" w:rsidP="00644B8A">
            <w:pPr>
              <w:pStyle w:val="BodyTextIndent"/>
              <w:spacing w:after="0"/>
              <w:ind w:left="0" w:right="-160"/>
              <w:rPr>
                <w:rFonts w:eastAsia="Calibri"/>
                <w:iCs/>
                <w:sz w:val="23"/>
                <w:szCs w:val="23"/>
              </w:rPr>
            </w:pPr>
            <w:r w:rsidRPr="0054560D">
              <w:rPr>
                <w:rFonts w:eastAsia="Calibri"/>
                <w:iCs/>
                <w:sz w:val="23"/>
                <w:szCs w:val="23"/>
              </w:rPr>
              <w:t>Issuance date of the RFP</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34971369" w14:textId="3A18C48C" w:rsidR="00644B8A" w:rsidRPr="00AF179C" w:rsidRDefault="00E500EC" w:rsidP="00644B8A">
            <w:pPr>
              <w:pStyle w:val="BodyTextIndent"/>
              <w:spacing w:after="0"/>
              <w:ind w:left="288" w:hanging="216"/>
              <w:rPr>
                <w:b/>
                <w:sz w:val="23"/>
                <w:szCs w:val="23"/>
              </w:rPr>
            </w:pPr>
            <w:r>
              <w:rPr>
                <w:b/>
                <w:sz w:val="23"/>
                <w:szCs w:val="23"/>
              </w:rPr>
              <w:t>16 June 2025</w:t>
            </w:r>
          </w:p>
        </w:tc>
      </w:tr>
      <w:tr w:rsidR="00644B8A" w14:paraId="39238D47" w14:textId="77777777" w:rsidTr="00644B8A">
        <w:trPr>
          <w:trHeight w:val="703"/>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B9DF5A" w14:textId="77777777" w:rsidR="00644B8A" w:rsidRPr="0054560D" w:rsidRDefault="00644B8A" w:rsidP="00644B8A">
            <w:pPr>
              <w:pStyle w:val="BodyTextIndent"/>
              <w:spacing w:after="0"/>
              <w:ind w:left="0" w:right="-160"/>
              <w:rPr>
                <w:rFonts w:eastAsia="Calibri"/>
                <w:iCs/>
                <w:sz w:val="23"/>
                <w:szCs w:val="23"/>
              </w:rPr>
            </w:pPr>
            <w:r w:rsidRPr="0054560D">
              <w:rPr>
                <w:rFonts w:eastAsia="Calibri"/>
                <w:iCs/>
                <w:sz w:val="23"/>
                <w:szCs w:val="23"/>
              </w:rPr>
              <w:t>Opening date of technical proposals</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65BA5A35" w14:textId="3259A449" w:rsidR="00644B8A" w:rsidRPr="00AF179C" w:rsidRDefault="002A1CC3" w:rsidP="0006449F">
            <w:pPr>
              <w:pStyle w:val="BodyTextIndent"/>
              <w:ind w:left="288" w:hanging="216"/>
              <w:rPr>
                <w:b/>
                <w:sz w:val="23"/>
                <w:szCs w:val="23"/>
              </w:rPr>
            </w:pPr>
            <w:r>
              <w:rPr>
                <w:b/>
                <w:sz w:val="23"/>
                <w:szCs w:val="23"/>
              </w:rPr>
              <w:t>5</w:t>
            </w:r>
            <w:r w:rsidR="0006449F" w:rsidRPr="0006449F">
              <w:rPr>
                <w:b/>
                <w:sz w:val="23"/>
                <w:szCs w:val="23"/>
              </w:rPr>
              <w:t xml:space="preserve"> July</w:t>
            </w:r>
            <w:r w:rsidR="0006449F">
              <w:rPr>
                <w:b/>
                <w:sz w:val="23"/>
                <w:szCs w:val="23"/>
              </w:rPr>
              <w:t xml:space="preserve"> </w:t>
            </w:r>
            <w:r w:rsidR="0006449F" w:rsidRPr="0006449F">
              <w:rPr>
                <w:b/>
                <w:sz w:val="23"/>
                <w:szCs w:val="23"/>
              </w:rPr>
              <w:t>2025</w:t>
            </w:r>
          </w:p>
        </w:tc>
      </w:tr>
      <w:tr w:rsidR="002A1CC3" w14:paraId="30C518DE" w14:textId="77777777" w:rsidTr="00644B8A">
        <w:trPr>
          <w:trHeight w:val="703"/>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EFB775" w14:textId="77777777" w:rsidR="002A1CC3" w:rsidRPr="0054560D" w:rsidRDefault="002A1CC3" w:rsidP="002A1CC3">
            <w:pPr>
              <w:pStyle w:val="BodyTextIndent"/>
              <w:spacing w:after="0"/>
              <w:ind w:left="0" w:right="-160"/>
              <w:rPr>
                <w:rFonts w:eastAsia="Calibri"/>
                <w:iCs/>
                <w:sz w:val="23"/>
                <w:szCs w:val="23"/>
              </w:rPr>
            </w:pPr>
            <w:r w:rsidRPr="0054560D">
              <w:rPr>
                <w:rFonts w:eastAsia="Calibri"/>
                <w:iCs/>
                <w:sz w:val="23"/>
                <w:szCs w:val="23"/>
              </w:rPr>
              <w:t>Opening date of financial proposals</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3E5DD51A" w14:textId="126D1521" w:rsidR="002A1CC3" w:rsidRPr="00AF179C" w:rsidRDefault="002A1CC3" w:rsidP="002A1CC3">
            <w:pPr>
              <w:pStyle w:val="BodyTextIndent"/>
              <w:spacing w:after="0"/>
              <w:ind w:left="288" w:hanging="216"/>
              <w:rPr>
                <w:b/>
                <w:sz w:val="23"/>
                <w:szCs w:val="23"/>
              </w:rPr>
            </w:pPr>
            <w:r>
              <w:rPr>
                <w:b/>
                <w:sz w:val="23"/>
                <w:szCs w:val="23"/>
              </w:rPr>
              <w:t>5</w:t>
            </w:r>
            <w:r w:rsidRPr="0006449F">
              <w:rPr>
                <w:b/>
                <w:sz w:val="23"/>
                <w:szCs w:val="23"/>
              </w:rPr>
              <w:t xml:space="preserve"> July</w:t>
            </w:r>
            <w:r>
              <w:rPr>
                <w:b/>
                <w:sz w:val="23"/>
                <w:szCs w:val="23"/>
              </w:rPr>
              <w:t xml:space="preserve"> </w:t>
            </w:r>
            <w:r w:rsidRPr="0006449F">
              <w:rPr>
                <w:b/>
                <w:sz w:val="23"/>
                <w:szCs w:val="23"/>
              </w:rPr>
              <w:t>2025</w:t>
            </w:r>
          </w:p>
        </w:tc>
      </w:tr>
      <w:tr w:rsidR="00644B8A" w14:paraId="0CE7E0F5" w14:textId="77777777" w:rsidTr="00644B8A">
        <w:trPr>
          <w:trHeight w:val="1054"/>
        </w:trPr>
        <w:tc>
          <w:tcPr>
            <w:tcW w:w="40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57CEFF" w14:textId="77777777" w:rsidR="00644B8A" w:rsidRPr="0054560D" w:rsidRDefault="00644B8A" w:rsidP="00644B8A">
            <w:pPr>
              <w:pStyle w:val="BodyTextIndent"/>
              <w:spacing w:after="0"/>
              <w:ind w:left="0" w:right="-160"/>
              <w:rPr>
                <w:rFonts w:eastAsia="Calibri"/>
                <w:iCs/>
                <w:sz w:val="23"/>
                <w:szCs w:val="23"/>
              </w:rPr>
            </w:pPr>
            <w:r w:rsidRPr="0054560D">
              <w:rPr>
                <w:rFonts w:eastAsia="Calibri"/>
                <w:iCs/>
                <w:sz w:val="23"/>
                <w:szCs w:val="23"/>
              </w:rPr>
              <w:t>Date of approval by the Bank of the negotiated draft contract</w:t>
            </w:r>
            <w:r>
              <w:rPr>
                <w:rFonts w:eastAsia="Calibri"/>
                <w:iCs/>
                <w:sz w:val="23"/>
                <w:szCs w:val="23"/>
              </w:rPr>
              <w:t>:</w:t>
            </w:r>
          </w:p>
        </w:tc>
        <w:tc>
          <w:tcPr>
            <w:tcW w:w="6390" w:type="dxa"/>
            <w:tcBorders>
              <w:top w:val="single" w:sz="4" w:space="0" w:color="000000"/>
              <w:left w:val="single" w:sz="4" w:space="0" w:color="000000"/>
              <w:bottom w:val="single" w:sz="4" w:space="0" w:color="000000"/>
              <w:right w:val="single" w:sz="4" w:space="0" w:color="000000"/>
            </w:tcBorders>
            <w:vAlign w:val="center"/>
          </w:tcPr>
          <w:p w14:paraId="07ACD805" w14:textId="38C285EE" w:rsidR="00644B8A" w:rsidRDefault="00A67A69" w:rsidP="00644B8A">
            <w:pPr>
              <w:pStyle w:val="BodyTextIndent"/>
              <w:spacing w:after="0"/>
              <w:ind w:left="288" w:hanging="216"/>
              <w:rPr>
                <w:b/>
                <w:sz w:val="23"/>
                <w:szCs w:val="23"/>
              </w:rPr>
            </w:pPr>
            <w:r>
              <w:rPr>
                <w:b/>
                <w:sz w:val="23"/>
                <w:szCs w:val="23"/>
              </w:rPr>
              <w:t>11 November 2025</w:t>
            </w:r>
          </w:p>
        </w:tc>
      </w:tr>
    </w:tbl>
    <w:p w14:paraId="36ADBFC4" w14:textId="77777777" w:rsidR="00F9625A" w:rsidRDefault="00F9625A" w:rsidP="00F9625A">
      <w:pPr>
        <w:pStyle w:val="BodyTextIndent"/>
        <w:widowControl/>
        <w:autoSpaceDE/>
        <w:spacing w:before="120"/>
        <w:ind w:left="993" w:right="289"/>
        <w:jc w:val="both"/>
        <w:rPr>
          <w:b/>
          <w:iCs/>
        </w:rPr>
      </w:pPr>
    </w:p>
    <w:p w14:paraId="42A294D9" w14:textId="77777777" w:rsidR="00F9625A" w:rsidRDefault="00F9625A" w:rsidP="00F9625A">
      <w:pPr>
        <w:rPr>
          <w:b w:val="0"/>
          <w:iCs/>
        </w:rPr>
      </w:pPr>
      <w:r>
        <w:rPr>
          <w:b w:val="0"/>
          <w:iCs/>
        </w:rPr>
        <w:br w:type="page"/>
      </w:r>
    </w:p>
    <w:p w14:paraId="72353015" w14:textId="77777777" w:rsidR="00F9625A" w:rsidRDefault="00F9625A" w:rsidP="00F9625A">
      <w:pPr>
        <w:pStyle w:val="BodyTextIndent"/>
        <w:widowControl/>
        <w:numPr>
          <w:ilvl w:val="0"/>
          <w:numId w:val="1"/>
        </w:numPr>
        <w:autoSpaceDE/>
        <w:spacing w:before="120"/>
        <w:ind w:left="448" w:right="289" w:hanging="357"/>
        <w:jc w:val="both"/>
        <w:rPr>
          <w:rFonts w:eastAsia="Times New Roman"/>
          <w:b/>
          <w:iCs/>
          <w:sz w:val="24"/>
          <w:szCs w:val="20"/>
          <w:lang w:val="en-GB"/>
        </w:rPr>
      </w:pPr>
      <w:r>
        <w:rPr>
          <w:b/>
          <w:iCs/>
        </w:rPr>
        <w:lastRenderedPageBreak/>
        <w:t>Successful Consultant</w:t>
      </w:r>
    </w:p>
    <w:tbl>
      <w:tblPr>
        <w:tblW w:w="10414"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73"/>
        <w:gridCol w:w="6141"/>
      </w:tblGrid>
      <w:tr w:rsidR="00F9625A" w14:paraId="06703D34" w14:textId="77777777" w:rsidTr="00ED3E1F">
        <w:trPr>
          <w:trHeight w:hRule="exact" w:val="1063"/>
        </w:trPr>
        <w:tc>
          <w:tcPr>
            <w:tcW w:w="0" w:type="auto"/>
            <w:tcBorders>
              <w:top w:val="single" w:sz="6" w:space="0" w:color="auto"/>
              <w:left w:val="single" w:sz="6" w:space="0" w:color="auto"/>
              <w:bottom w:val="single" w:sz="6" w:space="0" w:color="auto"/>
              <w:right w:val="single" w:sz="6" w:space="0" w:color="auto"/>
            </w:tcBorders>
            <w:shd w:val="clear" w:color="auto" w:fill="F2F2F2"/>
            <w:vAlign w:val="center"/>
            <w:hideMark/>
          </w:tcPr>
          <w:p w14:paraId="7D827B01" w14:textId="77777777" w:rsidR="00F9625A" w:rsidRDefault="00F9625A" w:rsidP="00EE7022">
            <w:pPr>
              <w:pStyle w:val="BodyTextIndent"/>
              <w:spacing w:after="0"/>
              <w:ind w:left="231" w:hanging="159"/>
              <w:rPr>
                <w:iCs/>
                <w:sz w:val="23"/>
                <w:szCs w:val="23"/>
              </w:rPr>
            </w:pPr>
            <w:r w:rsidRPr="0054560D">
              <w:rPr>
                <w:iCs/>
                <w:sz w:val="23"/>
                <w:szCs w:val="23"/>
              </w:rPr>
              <w:t>Name</w:t>
            </w:r>
            <w:r>
              <w:rPr>
                <w:iCs/>
                <w:sz w:val="23"/>
                <w:szCs w:val="23"/>
              </w:rPr>
              <w:t>:</w:t>
            </w:r>
          </w:p>
        </w:tc>
        <w:tc>
          <w:tcPr>
            <w:tcW w:w="6141" w:type="dxa"/>
            <w:tcBorders>
              <w:top w:val="single" w:sz="6" w:space="0" w:color="auto"/>
              <w:left w:val="single" w:sz="6" w:space="0" w:color="auto"/>
              <w:bottom w:val="single" w:sz="6" w:space="0" w:color="auto"/>
              <w:right w:val="single" w:sz="6" w:space="0" w:color="auto"/>
            </w:tcBorders>
            <w:vAlign w:val="center"/>
            <w:hideMark/>
          </w:tcPr>
          <w:p w14:paraId="11B5CC6D" w14:textId="3F403B2C" w:rsidR="00F9625A" w:rsidRDefault="00DE253B" w:rsidP="000C1E66">
            <w:pPr>
              <w:pStyle w:val="BodyTextIndent"/>
              <w:ind w:left="288" w:hanging="216"/>
              <w:rPr>
                <w:b/>
                <w:iCs/>
                <w:sz w:val="23"/>
                <w:szCs w:val="23"/>
              </w:rPr>
            </w:pPr>
            <w:r>
              <w:rPr>
                <w:b/>
                <w:sz w:val="23"/>
                <w:szCs w:val="23"/>
              </w:rPr>
              <w:t>IE Foundation (</w:t>
            </w:r>
            <w:r w:rsidR="008D3C4D" w:rsidRPr="008D3C4D">
              <w:rPr>
                <w:b/>
                <w:sz w:val="23"/>
                <w:szCs w:val="23"/>
              </w:rPr>
              <w:t xml:space="preserve">Fundacion Instituto De </w:t>
            </w:r>
            <w:proofErr w:type="spellStart"/>
            <w:r w:rsidR="008D3C4D" w:rsidRPr="008D3C4D">
              <w:rPr>
                <w:b/>
                <w:sz w:val="23"/>
                <w:szCs w:val="23"/>
              </w:rPr>
              <w:t>Empresa</w:t>
            </w:r>
            <w:proofErr w:type="spellEnd"/>
            <w:r>
              <w:rPr>
                <w:b/>
                <w:sz w:val="23"/>
                <w:szCs w:val="23"/>
              </w:rPr>
              <w:t>)</w:t>
            </w:r>
          </w:p>
        </w:tc>
      </w:tr>
      <w:tr w:rsidR="00F9625A" w14:paraId="2BFAAE43" w14:textId="77777777" w:rsidTr="00ED3E1F">
        <w:trPr>
          <w:trHeight w:hRule="exact" w:val="1085"/>
        </w:trPr>
        <w:tc>
          <w:tcPr>
            <w:tcW w:w="0" w:type="auto"/>
            <w:tcBorders>
              <w:top w:val="single" w:sz="6" w:space="0" w:color="auto"/>
              <w:left w:val="single" w:sz="6" w:space="0" w:color="auto"/>
              <w:bottom w:val="single" w:sz="6" w:space="0" w:color="auto"/>
              <w:right w:val="single" w:sz="6" w:space="0" w:color="auto"/>
            </w:tcBorders>
            <w:shd w:val="clear" w:color="auto" w:fill="F2F2F2"/>
            <w:vAlign w:val="center"/>
            <w:hideMark/>
          </w:tcPr>
          <w:p w14:paraId="1AE8B1EF" w14:textId="77777777" w:rsidR="00F9625A" w:rsidRDefault="00F9625A" w:rsidP="00EE7022">
            <w:pPr>
              <w:pStyle w:val="BodyTextIndent"/>
              <w:spacing w:after="0"/>
              <w:ind w:left="231" w:hanging="159"/>
              <w:rPr>
                <w:iCs/>
                <w:sz w:val="23"/>
                <w:szCs w:val="23"/>
              </w:rPr>
            </w:pPr>
            <w:r w:rsidRPr="0054560D">
              <w:rPr>
                <w:iCs/>
                <w:sz w:val="23"/>
                <w:szCs w:val="23"/>
              </w:rPr>
              <w:t>Nationality</w:t>
            </w:r>
            <w:r>
              <w:rPr>
                <w:iCs/>
                <w:sz w:val="23"/>
                <w:szCs w:val="23"/>
              </w:rPr>
              <w:t>:</w:t>
            </w:r>
          </w:p>
        </w:tc>
        <w:tc>
          <w:tcPr>
            <w:tcW w:w="6141" w:type="dxa"/>
            <w:tcBorders>
              <w:top w:val="single" w:sz="6" w:space="0" w:color="auto"/>
              <w:left w:val="single" w:sz="6" w:space="0" w:color="auto"/>
              <w:bottom w:val="single" w:sz="6" w:space="0" w:color="auto"/>
              <w:right w:val="single" w:sz="6" w:space="0" w:color="auto"/>
            </w:tcBorders>
            <w:vAlign w:val="center"/>
            <w:hideMark/>
          </w:tcPr>
          <w:p w14:paraId="6BFEE095" w14:textId="6708FCFA" w:rsidR="00F9625A" w:rsidRDefault="00484747" w:rsidP="00EE7022">
            <w:pPr>
              <w:pStyle w:val="BodyTextIndent"/>
              <w:spacing w:after="0"/>
              <w:ind w:left="288" w:hanging="216"/>
              <w:rPr>
                <w:b/>
                <w:iCs/>
                <w:sz w:val="23"/>
                <w:szCs w:val="23"/>
              </w:rPr>
            </w:pPr>
            <w:r>
              <w:rPr>
                <w:b/>
                <w:sz w:val="23"/>
                <w:szCs w:val="23"/>
              </w:rPr>
              <w:t>Spain</w:t>
            </w:r>
          </w:p>
        </w:tc>
      </w:tr>
      <w:tr w:rsidR="00F9625A" w14:paraId="7E6B9C9D" w14:textId="77777777" w:rsidTr="00ED3E1F">
        <w:trPr>
          <w:trHeight w:hRule="exact" w:val="976"/>
        </w:trPr>
        <w:tc>
          <w:tcPr>
            <w:tcW w:w="0" w:type="auto"/>
            <w:tcBorders>
              <w:top w:val="single" w:sz="6" w:space="0" w:color="auto"/>
              <w:left w:val="single" w:sz="6" w:space="0" w:color="auto"/>
              <w:bottom w:val="single" w:sz="6" w:space="0" w:color="auto"/>
              <w:right w:val="single" w:sz="6" w:space="0" w:color="auto"/>
            </w:tcBorders>
            <w:shd w:val="clear" w:color="auto" w:fill="F2F2F2"/>
            <w:vAlign w:val="center"/>
            <w:hideMark/>
          </w:tcPr>
          <w:p w14:paraId="4AFC1D2D" w14:textId="77777777" w:rsidR="00F9625A" w:rsidRDefault="00F9625A" w:rsidP="00EE7022">
            <w:pPr>
              <w:pStyle w:val="BodyTextIndent"/>
              <w:spacing w:after="0"/>
              <w:ind w:left="231" w:hanging="159"/>
              <w:rPr>
                <w:iCs/>
                <w:sz w:val="23"/>
                <w:szCs w:val="23"/>
              </w:rPr>
            </w:pPr>
            <w:r w:rsidRPr="0054560D">
              <w:rPr>
                <w:iCs/>
                <w:sz w:val="23"/>
                <w:szCs w:val="23"/>
              </w:rPr>
              <w:t>Address</w:t>
            </w:r>
            <w:r>
              <w:rPr>
                <w:iCs/>
                <w:sz w:val="23"/>
                <w:szCs w:val="23"/>
              </w:rPr>
              <w:t>:</w:t>
            </w:r>
          </w:p>
        </w:tc>
        <w:tc>
          <w:tcPr>
            <w:tcW w:w="6141" w:type="dxa"/>
            <w:tcBorders>
              <w:top w:val="single" w:sz="6" w:space="0" w:color="auto"/>
              <w:left w:val="single" w:sz="6" w:space="0" w:color="auto"/>
              <w:bottom w:val="single" w:sz="6" w:space="0" w:color="auto"/>
              <w:right w:val="single" w:sz="6" w:space="0" w:color="auto"/>
            </w:tcBorders>
            <w:vAlign w:val="center"/>
            <w:hideMark/>
          </w:tcPr>
          <w:p w14:paraId="44F82336" w14:textId="6C6E9B43" w:rsidR="00F9625A" w:rsidRDefault="00F22E3C" w:rsidP="00EE7022">
            <w:pPr>
              <w:pStyle w:val="BodyTextIndent"/>
              <w:spacing w:after="0"/>
              <w:ind w:left="72"/>
              <w:rPr>
                <w:b/>
                <w:iCs/>
                <w:sz w:val="23"/>
                <w:szCs w:val="23"/>
              </w:rPr>
            </w:pPr>
            <w:r w:rsidRPr="00F22E3C">
              <w:rPr>
                <w:b/>
                <w:sz w:val="23"/>
                <w:szCs w:val="23"/>
              </w:rPr>
              <w:t>María de Molina 13, 28006 Madrid</w:t>
            </w:r>
          </w:p>
        </w:tc>
      </w:tr>
      <w:tr w:rsidR="00F9625A" w14:paraId="35386DDA" w14:textId="77777777" w:rsidTr="00ED3E1F">
        <w:trPr>
          <w:trHeight w:hRule="exact" w:val="1085"/>
        </w:trPr>
        <w:tc>
          <w:tcPr>
            <w:tcW w:w="0" w:type="auto"/>
            <w:tcBorders>
              <w:top w:val="single" w:sz="6" w:space="0" w:color="auto"/>
              <w:left w:val="single" w:sz="6" w:space="0" w:color="auto"/>
              <w:bottom w:val="single" w:sz="6" w:space="0" w:color="auto"/>
              <w:right w:val="single" w:sz="6" w:space="0" w:color="auto"/>
            </w:tcBorders>
            <w:shd w:val="clear" w:color="auto" w:fill="F2F2F2"/>
            <w:vAlign w:val="center"/>
            <w:hideMark/>
          </w:tcPr>
          <w:p w14:paraId="0164369D" w14:textId="77777777" w:rsidR="00F9625A" w:rsidRDefault="00F9625A" w:rsidP="00EE7022">
            <w:pPr>
              <w:pStyle w:val="BodyTextIndent"/>
              <w:spacing w:after="0"/>
              <w:ind w:left="231" w:hanging="159"/>
              <w:rPr>
                <w:iCs/>
                <w:sz w:val="23"/>
                <w:szCs w:val="23"/>
              </w:rPr>
            </w:pPr>
            <w:r w:rsidRPr="0054560D">
              <w:rPr>
                <w:iCs/>
                <w:sz w:val="23"/>
                <w:szCs w:val="23"/>
              </w:rPr>
              <w:t>Contract amount</w:t>
            </w:r>
            <w:r>
              <w:rPr>
                <w:iCs/>
                <w:sz w:val="23"/>
                <w:szCs w:val="23"/>
              </w:rPr>
              <w:t>:</w:t>
            </w:r>
          </w:p>
        </w:tc>
        <w:tc>
          <w:tcPr>
            <w:tcW w:w="6141" w:type="dxa"/>
            <w:tcBorders>
              <w:top w:val="single" w:sz="6" w:space="0" w:color="auto"/>
              <w:left w:val="single" w:sz="6" w:space="0" w:color="auto"/>
              <w:bottom w:val="single" w:sz="6" w:space="0" w:color="auto"/>
              <w:right w:val="single" w:sz="6" w:space="0" w:color="auto"/>
            </w:tcBorders>
            <w:vAlign w:val="center"/>
            <w:hideMark/>
          </w:tcPr>
          <w:p w14:paraId="7C8FD702" w14:textId="32C432A0" w:rsidR="00F9625A" w:rsidRPr="00AF179C" w:rsidRDefault="00644B8A" w:rsidP="00EE7022">
            <w:pPr>
              <w:pStyle w:val="BodyTextIndent"/>
              <w:spacing w:after="0"/>
              <w:ind w:left="288" w:hanging="216"/>
              <w:rPr>
                <w:b/>
                <w:sz w:val="23"/>
                <w:szCs w:val="23"/>
              </w:rPr>
            </w:pPr>
            <w:r w:rsidRPr="00644B8A">
              <w:rPr>
                <w:b/>
                <w:sz w:val="23"/>
                <w:szCs w:val="23"/>
              </w:rPr>
              <w:t xml:space="preserve">USD </w:t>
            </w:r>
            <w:r w:rsidR="00F22E3C">
              <w:rPr>
                <w:b/>
                <w:sz w:val="23"/>
                <w:szCs w:val="23"/>
              </w:rPr>
              <w:t>150</w:t>
            </w:r>
            <w:r w:rsidR="00D37212">
              <w:rPr>
                <w:b/>
                <w:sz w:val="23"/>
                <w:szCs w:val="23"/>
              </w:rPr>
              <w:t>,000</w:t>
            </w:r>
          </w:p>
        </w:tc>
      </w:tr>
      <w:tr w:rsidR="00DC2CE1" w14:paraId="1D8BA66F" w14:textId="77777777" w:rsidTr="00ED3E1F">
        <w:trPr>
          <w:trHeight w:hRule="exact" w:val="1085"/>
        </w:trPr>
        <w:tc>
          <w:tcPr>
            <w:tcW w:w="0" w:type="auto"/>
            <w:tcBorders>
              <w:top w:val="single" w:sz="6" w:space="0" w:color="auto"/>
              <w:left w:val="single" w:sz="6" w:space="0" w:color="auto"/>
              <w:bottom w:val="single" w:sz="6" w:space="0" w:color="auto"/>
              <w:right w:val="single" w:sz="6" w:space="0" w:color="auto"/>
            </w:tcBorders>
            <w:shd w:val="clear" w:color="auto" w:fill="F2F2F2"/>
            <w:vAlign w:val="center"/>
            <w:hideMark/>
          </w:tcPr>
          <w:p w14:paraId="50DB0874" w14:textId="77777777" w:rsidR="00DC2CE1" w:rsidRDefault="00DC2CE1" w:rsidP="00DC2CE1">
            <w:pPr>
              <w:pStyle w:val="BodyTextIndent"/>
              <w:spacing w:before="60" w:after="0"/>
              <w:ind w:left="72"/>
              <w:rPr>
                <w:iCs/>
                <w:sz w:val="23"/>
                <w:szCs w:val="23"/>
              </w:rPr>
            </w:pPr>
            <w:r w:rsidRPr="0054560D">
              <w:rPr>
                <w:iCs/>
                <w:sz w:val="23"/>
                <w:szCs w:val="23"/>
              </w:rPr>
              <w:t>Contract</w:t>
            </w:r>
            <w:r>
              <w:rPr>
                <w:iCs/>
                <w:sz w:val="23"/>
                <w:szCs w:val="23"/>
              </w:rPr>
              <w:t>’</w:t>
            </w:r>
            <w:r w:rsidRPr="0054560D">
              <w:rPr>
                <w:iCs/>
                <w:sz w:val="23"/>
                <w:szCs w:val="23"/>
              </w:rPr>
              <w:t>s start date</w:t>
            </w:r>
            <w:r>
              <w:rPr>
                <w:iCs/>
                <w:sz w:val="23"/>
                <w:szCs w:val="23"/>
              </w:rPr>
              <w:t>:</w:t>
            </w:r>
          </w:p>
        </w:tc>
        <w:tc>
          <w:tcPr>
            <w:tcW w:w="6141" w:type="dxa"/>
            <w:tcBorders>
              <w:top w:val="single" w:sz="6" w:space="0" w:color="auto"/>
              <w:left w:val="single" w:sz="6" w:space="0" w:color="auto"/>
              <w:bottom w:val="single" w:sz="6" w:space="0" w:color="auto"/>
              <w:right w:val="single" w:sz="6" w:space="0" w:color="auto"/>
            </w:tcBorders>
            <w:vAlign w:val="center"/>
            <w:hideMark/>
          </w:tcPr>
          <w:p w14:paraId="7DE0362F" w14:textId="17733799" w:rsidR="00DC2CE1" w:rsidRPr="00505267" w:rsidRDefault="00F22E3C" w:rsidP="00505267">
            <w:pPr>
              <w:pStyle w:val="BodyTextIndent"/>
              <w:spacing w:after="0"/>
              <w:ind w:left="288" w:hanging="216"/>
              <w:rPr>
                <w:b/>
                <w:sz w:val="23"/>
                <w:szCs w:val="23"/>
              </w:rPr>
            </w:pPr>
            <w:r>
              <w:rPr>
                <w:b/>
                <w:sz w:val="23"/>
                <w:szCs w:val="23"/>
              </w:rPr>
              <w:t>13</w:t>
            </w:r>
            <w:r w:rsidR="00DC2CE1" w:rsidRPr="00505267">
              <w:rPr>
                <w:b/>
                <w:sz w:val="23"/>
                <w:szCs w:val="23"/>
              </w:rPr>
              <w:t xml:space="preserve"> </w:t>
            </w:r>
            <w:r>
              <w:rPr>
                <w:b/>
                <w:sz w:val="23"/>
                <w:szCs w:val="23"/>
              </w:rPr>
              <w:t xml:space="preserve">November </w:t>
            </w:r>
            <w:r w:rsidR="00DC2CE1" w:rsidRPr="00505267">
              <w:rPr>
                <w:b/>
                <w:sz w:val="23"/>
                <w:szCs w:val="23"/>
              </w:rPr>
              <w:t>2025</w:t>
            </w:r>
          </w:p>
        </w:tc>
      </w:tr>
      <w:tr w:rsidR="00F9625A" w14:paraId="509E842C" w14:textId="77777777" w:rsidTr="00ED3E1F">
        <w:trPr>
          <w:trHeight w:hRule="exact" w:val="1421"/>
        </w:trPr>
        <w:tc>
          <w:tcPr>
            <w:tcW w:w="0" w:type="auto"/>
            <w:tcBorders>
              <w:top w:val="single" w:sz="6" w:space="0" w:color="auto"/>
              <w:left w:val="single" w:sz="6" w:space="0" w:color="auto"/>
              <w:bottom w:val="single" w:sz="6" w:space="0" w:color="auto"/>
              <w:right w:val="single" w:sz="6" w:space="0" w:color="auto"/>
            </w:tcBorders>
            <w:shd w:val="clear" w:color="auto" w:fill="F2F2F2"/>
            <w:vAlign w:val="center"/>
          </w:tcPr>
          <w:p w14:paraId="117C9F75" w14:textId="77777777" w:rsidR="00F9625A" w:rsidRPr="0054560D" w:rsidRDefault="00F9625A" w:rsidP="00EE7022">
            <w:pPr>
              <w:pStyle w:val="BodyTextIndent"/>
              <w:spacing w:before="60" w:after="0"/>
              <w:ind w:left="72"/>
              <w:rPr>
                <w:iCs/>
                <w:sz w:val="23"/>
                <w:szCs w:val="23"/>
              </w:rPr>
            </w:pPr>
            <w:r w:rsidRPr="0054560D">
              <w:rPr>
                <w:iCs/>
                <w:sz w:val="23"/>
                <w:szCs w:val="23"/>
              </w:rPr>
              <w:t>Duration of execution of the Contract</w:t>
            </w:r>
            <w:r>
              <w:rPr>
                <w:iCs/>
                <w:sz w:val="23"/>
                <w:szCs w:val="23"/>
              </w:rPr>
              <w:t>:</w:t>
            </w:r>
          </w:p>
        </w:tc>
        <w:tc>
          <w:tcPr>
            <w:tcW w:w="6141" w:type="dxa"/>
            <w:tcBorders>
              <w:top w:val="single" w:sz="6" w:space="0" w:color="auto"/>
              <w:left w:val="single" w:sz="6" w:space="0" w:color="auto"/>
              <w:bottom w:val="single" w:sz="6" w:space="0" w:color="auto"/>
              <w:right w:val="single" w:sz="6" w:space="0" w:color="auto"/>
            </w:tcBorders>
            <w:vAlign w:val="center"/>
          </w:tcPr>
          <w:p w14:paraId="74FE08A4" w14:textId="23AF99F3" w:rsidR="00F9625A" w:rsidRPr="00AF179C" w:rsidRDefault="003A7ABD" w:rsidP="00B27CBC">
            <w:pPr>
              <w:spacing w:before="60"/>
              <w:ind w:left="72"/>
              <w:rPr>
                <w:rFonts w:ascii="Cambria" w:eastAsia="Cambria" w:hAnsi="Cambria" w:cs="Cambria"/>
                <w:color w:val="auto"/>
                <w:sz w:val="23"/>
                <w:szCs w:val="23"/>
              </w:rPr>
            </w:pPr>
            <w:r>
              <w:rPr>
                <w:rFonts w:ascii="Cambria" w:eastAsia="Cambria" w:hAnsi="Cambria" w:cs="Cambria"/>
                <w:color w:val="auto"/>
                <w:sz w:val="23"/>
                <w:szCs w:val="23"/>
              </w:rPr>
              <w:t xml:space="preserve">Between </w:t>
            </w:r>
            <w:r w:rsidRPr="003A7ABD">
              <w:rPr>
                <w:rFonts w:ascii="Cambria" w:eastAsia="Cambria" w:hAnsi="Cambria" w:cs="Cambria"/>
                <w:color w:val="auto"/>
                <w:sz w:val="23"/>
                <w:szCs w:val="23"/>
              </w:rPr>
              <w:t>13 November 2025</w:t>
            </w:r>
            <w:r>
              <w:rPr>
                <w:rFonts w:ascii="Cambria" w:eastAsia="Cambria" w:hAnsi="Cambria" w:cs="Cambria"/>
                <w:color w:val="auto"/>
                <w:sz w:val="23"/>
                <w:szCs w:val="23"/>
              </w:rPr>
              <w:t xml:space="preserve"> </w:t>
            </w:r>
            <w:r w:rsidR="00B27CBC" w:rsidRPr="00B27CBC">
              <w:rPr>
                <w:rFonts w:ascii="Cambria" w:eastAsia="Cambria" w:hAnsi="Cambria" w:cs="Cambria"/>
                <w:color w:val="auto"/>
                <w:sz w:val="23"/>
                <w:szCs w:val="23"/>
              </w:rPr>
              <w:t xml:space="preserve">and </w:t>
            </w:r>
            <w:r w:rsidRPr="003A7ABD">
              <w:rPr>
                <w:rFonts w:ascii="Cambria" w:eastAsia="Cambria" w:hAnsi="Cambria" w:cs="Cambria"/>
                <w:color w:val="auto"/>
                <w:sz w:val="23"/>
                <w:szCs w:val="23"/>
              </w:rPr>
              <w:t>13 November 202</w:t>
            </w:r>
            <w:r>
              <w:rPr>
                <w:rFonts w:ascii="Cambria" w:eastAsia="Cambria" w:hAnsi="Cambria" w:cs="Cambria"/>
                <w:color w:val="auto"/>
                <w:sz w:val="23"/>
                <w:szCs w:val="23"/>
              </w:rPr>
              <w:t>7</w:t>
            </w:r>
          </w:p>
        </w:tc>
      </w:tr>
      <w:tr w:rsidR="00F9625A" w14:paraId="7F7B6741" w14:textId="77777777" w:rsidTr="00CF74FB">
        <w:trPr>
          <w:trHeight w:hRule="exact" w:val="4983"/>
        </w:trPr>
        <w:tc>
          <w:tcPr>
            <w:tcW w:w="0" w:type="auto"/>
            <w:tcBorders>
              <w:top w:val="single" w:sz="6" w:space="0" w:color="auto"/>
              <w:left w:val="single" w:sz="6" w:space="0" w:color="auto"/>
              <w:bottom w:val="single" w:sz="6" w:space="0" w:color="auto"/>
              <w:right w:val="single" w:sz="6" w:space="0" w:color="auto"/>
            </w:tcBorders>
            <w:shd w:val="clear" w:color="auto" w:fill="F2F2F2"/>
            <w:vAlign w:val="center"/>
          </w:tcPr>
          <w:p w14:paraId="6C416AEB" w14:textId="77777777" w:rsidR="00F9625A" w:rsidRPr="0054560D" w:rsidRDefault="00F9625A" w:rsidP="00EE7022">
            <w:pPr>
              <w:pStyle w:val="BodyTextIndent"/>
              <w:spacing w:before="60" w:after="0"/>
              <w:ind w:left="72"/>
              <w:rPr>
                <w:iCs/>
                <w:sz w:val="23"/>
                <w:szCs w:val="23"/>
              </w:rPr>
            </w:pPr>
            <w:r w:rsidRPr="0054560D">
              <w:rPr>
                <w:iCs/>
                <w:sz w:val="23"/>
                <w:szCs w:val="23"/>
              </w:rPr>
              <w:t>Summary of the purpose of the Contract</w:t>
            </w:r>
            <w:r>
              <w:rPr>
                <w:iCs/>
                <w:sz w:val="23"/>
                <w:szCs w:val="23"/>
              </w:rPr>
              <w:t>:</w:t>
            </w:r>
          </w:p>
        </w:tc>
        <w:tc>
          <w:tcPr>
            <w:tcW w:w="6141" w:type="dxa"/>
            <w:tcBorders>
              <w:top w:val="single" w:sz="6" w:space="0" w:color="auto"/>
              <w:left w:val="single" w:sz="6" w:space="0" w:color="auto"/>
              <w:bottom w:val="single" w:sz="6" w:space="0" w:color="auto"/>
              <w:right w:val="single" w:sz="6" w:space="0" w:color="auto"/>
            </w:tcBorders>
            <w:vAlign w:val="center"/>
          </w:tcPr>
          <w:p w14:paraId="24AF9888" w14:textId="11E098EA" w:rsidR="00F9625A" w:rsidRPr="00ED3E1F" w:rsidRDefault="00CF74FB" w:rsidP="002B47DF">
            <w:pPr>
              <w:tabs>
                <w:tab w:val="left" w:pos="451"/>
              </w:tabs>
              <w:spacing w:before="60"/>
              <w:rPr>
                <w:rFonts w:ascii="Cambria" w:eastAsia="Cambria" w:hAnsi="Cambria" w:cs="Cambria"/>
                <w:color w:val="auto"/>
                <w:sz w:val="23"/>
                <w:szCs w:val="23"/>
              </w:rPr>
            </w:pPr>
            <w:r w:rsidRPr="00CF74FB">
              <w:rPr>
                <w:rFonts w:ascii="Cambria" w:eastAsia="Cambria" w:hAnsi="Cambria" w:cs="Cambria"/>
                <w:color w:val="auto"/>
                <w:sz w:val="23"/>
                <w:szCs w:val="23"/>
              </w:rPr>
              <w:t>The core purpose of this contract is to design a comprehensive, Shari'ah-compliant model contract for risk-sharing financing of startups that integrates seamlessly within the European legal framework, particularly focusing on civil law systems using a detailed EU country case study. This requires first reviewing current European risk-sharing financing solutions for their compatibility with Islamic finance principles, followed by in-depth research into viable solutions within civil law. The resulting model must be adaptable for broader use across the EU, North Africa, and the Gulf, and its potential will be evaluated for supporting entrepreneurship beyond just startups. The entire study and proposed models will be subject to an independent external Shari'ah review.</w:t>
            </w:r>
          </w:p>
        </w:tc>
      </w:tr>
    </w:tbl>
    <w:p w14:paraId="3C351E40" w14:textId="77777777" w:rsidR="00F9625A" w:rsidRDefault="00F9625A" w:rsidP="00F9625A">
      <w:pPr>
        <w:rPr>
          <w:b w:val="0"/>
          <w:iCs/>
        </w:rPr>
      </w:pPr>
    </w:p>
    <w:p w14:paraId="3CC45F75" w14:textId="77777777" w:rsidR="00F9625A" w:rsidRDefault="00F9625A" w:rsidP="00F9625A">
      <w:pPr>
        <w:ind w:right="215"/>
        <w:rPr>
          <w:lang w:val="en-GB"/>
        </w:rPr>
      </w:pPr>
    </w:p>
    <w:sectPr w:rsidR="00F9625A" w:rsidSect="00DF027C">
      <w:headerReference w:type="even" r:id="rId7"/>
      <w:headerReference w:type="default" r:id="rId8"/>
      <w:footerReference w:type="default" r:id="rId9"/>
      <w:headerReference w:type="first" r:id="rId10"/>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D9EF" w14:textId="77777777" w:rsidR="00ED4BEE" w:rsidRDefault="00ED4BEE">
      <w:pPr>
        <w:spacing w:line="240" w:lineRule="auto"/>
      </w:pPr>
      <w:r>
        <w:separator/>
      </w:r>
    </w:p>
  </w:endnote>
  <w:endnote w:type="continuationSeparator" w:id="0">
    <w:p w14:paraId="1CE196D7" w14:textId="77777777" w:rsidR="00ED4BEE" w:rsidRDefault="00ED4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swald">
    <w:panose1 w:val="00000500000000000000"/>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48919"/>
      <w:docPartObj>
        <w:docPartGallery w:val="Page Numbers (Bottom of Page)"/>
        <w:docPartUnique/>
      </w:docPartObj>
    </w:sdtPr>
    <w:sdtEndPr>
      <w:rPr>
        <w:noProof/>
      </w:rPr>
    </w:sdtEndPr>
    <w:sdtContent>
      <w:p w14:paraId="2126C55F" w14:textId="77777777" w:rsidR="00FC7E24" w:rsidRDefault="00F962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6E931E" w14:textId="77777777" w:rsidR="00FC7E24" w:rsidRDefault="00FC7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6983" w14:textId="77777777" w:rsidR="00ED4BEE" w:rsidRDefault="00ED4BEE">
      <w:pPr>
        <w:spacing w:line="240" w:lineRule="auto"/>
      </w:pPr>
      <w:r>
        <w:separator/>
      </w:r>
    </w:p>
  </w:footnote>
  <w:footnote w:type="continuationSeparator" w:id="0">
    <w:p w14:paraId="139CFBA9" w14:textId="77777777" w:rsidR="00ED4BEE" w:rsidRDefault="00ED4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D7B4" w14:textId="0274FE3D" w:rsidR="002365BF" w:rsidRDefault="002365BF">
    <w:pPr>
      <w:pStyle w:val="Header"/>
    </w:pPr>
    <w:r>
      <w:rPr>
        <w:noProof/>
      </w:rPr>
      <mc:AlternateContent>
        <mc:Choice Requires="wps">
          <w:drawing>
            <wp:anchor distT="0" distB="0" distL="0" distR="0" simplePos="0" relativeHeight="251659264" behindDoc="0" locked="0" layoutInCell="1" allowOverlap="1" wp14:anchorId="5D4A189D" wp14:editId="5E9B0402">
              <wp:simplePos x="635" y="635"/>
              <wp:positionH relativeFrom="page">
                <wp:align>left</wp:align>
              </wp:positionH>
              <wp:positionV relativeFrom="page">
                <wp:align>top</wp:align>
              </wp:positionV>
              <wp:extent cx="443865" cy="443865"/>
              <wp:effectExtent l="0" t="0" r="8255" b="12065"/>
              <wp:wrapNone/>
              <wp:docPr id="8208626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9A292" w14:textId="6BFE945A" w:rsidR="002365BF" w:rsidRPr="002365BF" w:rsidRDefault="002365BF" w:rsidP="002365BF">
                          <w:pPr>
                            <w:rPr>
                              <w:rFonts w:ascii="Calibri" w:eastAsia="Calibri" w:hAnsi="Calibri" w:cs="Calibri"/>
                              <w:noProof/>
                              <w:color w:val="000000"/>
                              <w:sz w:val="20"/>
                              <w:szCs w:val="20"/>
                            </w:rPr>
                          </w:pPr>
                          <w:r w:rsidRPr="002365B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4A189D"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799A292" w14:textId="6BFE945A" w:rsidR="002365BF" w:rsidRPr="002365BF" w:rsidRDefault="002365BF" w:rsidP="002365BF">
                    <w:pPr>
                      <w:rPr>
                        <w:rFonts w:ascii="Calibri" w:eastAsia="Calibri" w:hAnsi="Calibri" w:cs="Calibri"/>
                        <w:noProof/>
                        <w:color w:val="000000"/>
                        <w:sz w:val="20"/>
                        <w:szCs w:val="20"/>
                      </w:rPr>
                    </w:pPr>
                    <w:r w:rsidRPr="002365BF">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Borders>
        <w:top w:val="single" w:sz="36" w:space="0" w:color="44546A" w:themeColor="text2"/>
        <w:left w:val="single" w:sz="36" w:space="0" w:color="44546A" w:themeColor="text2"/>
        <w:bottom w:val="single" w:sz="36" w:space="0" w:color="44546A" w:themeColor="text2"/>
        <w:right w:val="single" w:sz="36" w:space="0" w:color="44546A" w:themeColor="text2"/>
        <w:insideH w:val="single" w:sz="36" w:space="0" w:color="44546A" w:themeColor="text2"/>
        <w:insideV w:val="single" w:sz="36" w:space="0" w:color="44546A" w:themeColor="text2"/>
      </w:tblBorders>
      <w:tblLook w:val="0000" w:firstRow="0" w:lastRow="0" w:firstColumn="0" w:lastColumn="0" w:noHBand="0" w:noVBand="0"/>
    </w:tblPr>
    <w:tblGrid>
      <w:gridCol w:w="9990"/>
    </w:tblGrid>
    <w:tr w:rsidR="00D077E9" w14:paraId="080C9E3D" w14:textId="77777777" w:rsidTr="0064441B">
      <w:trPr>
        <w:trHeight w:val="180"/>
      </w:trPr>
      <w:tc>
        <w:tcPr>
          <w:tcW w:w="9990" w:type="dxa"/>
          <w:tcBorders>
            <w:top w:val="nil"/>
            <w:left w:val="nil"/>
            <w:bottom w:val="single" w:sz="36" w:space="0" w:color="A5A5A5" w:themeColor="accent3"/>
            <w:right w:val="nil"/>
          </w:tcBorders>
        </w:tcPr>
        <w:p w14:paraId="492E15F1" w14:textId="17C033AE" w:rsidR="00FC7E24" w:rsidRDefault="002365BF">
          <w:pPr>
            <w:pStyle w:val="Header"/>
          </w:pPr>
          <w:r>
            <w:rPr>
              <w:noProof/>
            </w:rPr>
            <mc:AlternateContent>
              <mc:Choice Requires="wps">
                <w:drawing>
                  <wp:anchor distT="0" distB="0" distL="0" distR="0" simplePos="0" relativeHeight="251660288" behindDoc="0" locked="0" layoutInCell="1" allowOverlap="1" wp14:anchorId="438B5B79" wp14:editId="68EC3127">
                    <wp:simplePos x="800100" y="0"/>
                    <wp:positionH relativeFrom="page">
                      <wp:align>left</wp:align>
                    </wp:positionH>
                    <wp:positionV relativeFrom="page">
                      <wp:align>top</wp:align>
                    </wp:positionV>
                    <wp:extent cx="443865" cy="443865"/>
                    <wp:effectExtent l="0" t="0" r="8255" b="12065"/>
                    <wp:wrapNone/>
                    <wp:docPr id="78074957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0E559" w14:textId="22EB5748" w:rsidR="002365BF" w:rsidRPr="002365BF" w:rsidRDefault="002365BF" w:rsidP="002365BF">
                                <w:pPr>
                                  <w:rPr>
                                    <w:rFonts w:ascii="Calibri" w:eastAsia="Calibri" w:hAnsi="Calibri" w:cs="Calibri"/>
                                    <w:noProof/>
                                    <w:color w:val="000000"/>
                                    <w:sz w:val="20"/>
                                    <w:szCs w:val="20"/>
                                  </w:rPr>
                                </w:pPr>
                                <w:r w:rsidRPr="002365B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8B5B79" id="_x0000_t202" coordsize="21600,21600" o:spt="202" path="m,l,21600r21600,l21600,xe">
                    <v:stroke joinstyle="miter"/>
                    <v:path gradientshapeok="t" o:connecttype="rect"/>
                  </v:shapetype>
                  <v:shape id="Text Box 3" o:spid="_x0000_s1027" type="#_x0000_t202" alt="Protect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380E559" w14:textId="22EB5748" w:rsidR="002365BF" w:rsidRPr="002365BF" w:rsidRDefault="002365BF" w:rsidP="002365BF">
                          <w:pPr>
                            <w:rPr>
                              <w:rFonts w:ascii="Calibri" w:eastAsia="Calibri" w:hAnsi="Calibri" w:cs="Calibri"/>
                              <w:noProof/>
                              <w:color w:val="000000"/>
                              <w:sz w:val="20"/>
                              <w:szCs w:val="20"/>
                            </w:rPr>
                          </w:pPr>
                          <w:r w:rsidRPr="002365BF">
                            <w:rPr>
                              <w:rFonts w:ascii="Calibri" w:eastAsia="Calibri" w:hAnsi="Calibri" w:cs="Calibri"/>
                              <w:noProof/>
                              <w:color w:val="000000"/>
                              <w:sz w:val="20"/>
                              <w:szCs w:val="20"/>
                            </w:rPr>
                            <w:t>Protected</w:t>
                          </w:r>
                        </w:p>
                      </w:txbxContent>
                    </v:textbox>
                    <w10:wrap anchorx="page" anchory="page"/>
                  </v:shape>
                </w:pict>
              </mc:Fallback>
            </mc:AlternateContent>
          </w:r>
        </w:p>
      </w:tc>
    </w:tr>
  </w:tbl>
  <w:p w14:paraId="671F3BE9" w14:textId="77777777" w:rsidR="00FC7E24" w:rsidRDefault="00FC7E24" w:rsidP="00D07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B347" w14:textId="6286375D" w:rsidR="002365BF" w:rsidRDefault="002365BF">
    <w:pPr>
      <w:pStyle w:val="Header"/>
    </w:pPr>
    <w:r>
      <w:rPr>
        <w:noProof/>
      </w:rPr>
      <mc:AlternateContent>
        <mc:Choice Requires="wps">
          <w:drawing>
            <wp:anchor distT="0" distB="0" distL="0" distR="0" simplePos="0" relativeHeight="251658240" behindDoc="0" locked="0" layoutInCell="1" allowOverlap="1" wp14:anchorId="5206CAEB" wp14:editId="69E70520">
              <wp:simplePos x="635" y="635"/>
              <wp:positionH relativeFrom="page">
                <wp:align>left</wp:align>
              </wp:positionH>
              <wp:positionV relativeFrom="page">
                <wp:align>top</wp:align>
              </wp:positionV>
              <wp:extent cx="443865" cy="443865"/>
              <wp:effectExtent l="0" t="0" r="8255" b="12065"/>
              <wp:wrapNone/>
              <wp:docPr id="105096665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663C2" w14:textId="61BDE051" w:rsidR="002365BF" w:rsidRPr="002365BF" w:rsidRDefault="002365BF" w:rsidP="002365BF">
                          <w:pPr>
                            <w:rPr>
                              <w:rFonts w:ascii="Calibri" w:eastAsia="Calibri" w:hAnsi="Calibri" w:cs="Calibri"/>
                              <w:noProof/>
                              <w:color w:val="000000"/>
                              <w:sz w:val="20"/>
                              <w:szCs w:val="20"/>
                            </w:rPr>
                          </w:pPr>
                          <w:r w:rsidRPr="002365B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06CAEB" id="_x0000_t202" coordsize="21600,21600" o:spt="202" path="m,l,21600r21600,l21600,xe">
              <v:stroke joinstyle="miter"/>
              <v:path gradientshapeok="t" o:connecttype="rect"/>
            </v:shapetype>
            <v:shape id="Text Box 1" o:spid="_x0000_s1028"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ED663C2" w14:textId="61BDE051" w:rsidR="002365BF" w:rsidRPr="002365BF" w:rsidRDefault="002365BF" w:rsidP="002365BF">
                    <w:pPr>
                      <w:rPr>
                        <w:rFonts w:ascii="Calibri" w:eastAsia="Calibri" w:hAnsi="Calibri" w:cs="Calibri"/>
                        <w:noProof/>
                        <w:color w:val="000000"/>
                        <w:sz w:val="20"/>
                        <w:szCs w:val="20"/>
                      </w:rPr>
                    </w:pPr>
                    <w:r w:rsidRPr="002365BF">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A6853"/>
    <w:multiLevelType w:val="hybridMultilevel"/>
    <w:tmpl w:val="14B6DC48"/>
    <w:lvl w:ilvl="0" w:tplc="2ABCD620">
      <w:start w:val="1"/>
      <w:numFmt w:val="decimal"/>
      <w:lvlText w:val="%1."/>
      <w:lvlJc w:val="left"/>
      <w:pPr>
        <w:ind w:left="1353" w:hanging="360"/>
      </w:pPr>
      <w:rPr>
        <w:rFonts w:ascii="Times New Roman Bold" w:hAnsi="Times New Roman Bold" w:cs="Times New Roman" w:hint="default"/>
        <w:b/>
        <w:i w:val="0"/>
        <w:sz w:val="24"/>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46B24F52"/>
    <w:multiLevelType w:val="hybridMultilevel"/>
    <w:tmpl w:val="F788DC06"/>
    <w:lvl w:ilvl="0" w:tplc="03DA422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539D6BF6"/>
    <w:multiLevelType w:val="hybridMultilevel"/>
    <w:tmpl w:val="3C3293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449520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360244">
    <w:abstractNumId w:val="1"/>
  </w:num>
  <w:num w:numId="3" w16cid:durableId="198906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5A"/>
    <w:rsid w:val="0006449F"/>
    <w:rsid w:val="00074847"/>
    <w:rsid w:val="000C1E66"/>
    <w:rsid w:val="000F51D1"/>
    <w:rsid w:val="0011785E"/>
    <w:rsid w:val="00127E3C"/>
    <w:rsid w:val="001557D7"/>
    <w:rsid w:val="00192D91"/>
    <w:rsid w:val="001F7A95"/>
    <w:rsid w:val="002365BF"/>
    <w:rsid w:val="002A1CC3"/>
    <w:rsid w:val="002B47DF"/>
    <w:rsid w:val="002C1FFD"/>
    <w:rsid w:val="002D1FC9"/>
    <w:rsid w:val="002E4B9C"/>
    <w:rsid w:val="00335E5C"/>
    <w:rsid w:val="003A7ABD"/>
    <w:rsid w:val="004330CE"/>
    <w:rsid w:val="00484747"/>
    <w:rsid w:val="00490ED5"/>
    <w:rsid w:val="004B6D9A"/>
    <w:rsid w:val="00505267"/>
    <w:rsid w:val="00550F82"/>
    <w:rsid w:val="005713E3"/>
    <w:rsid w:val="005E179E"/>
    <w:rsid w:val="00644B8A"/>
    <w:rsid w:val="0072388E"/>
    <w:rsid w:val="00764446"/>
    <w:rsid w:val="007E342F"/>
    <w:rsid w:val="008901C0"/>
    <w:rsid w:val="008C38DC"/>
    <w:rsid w:val="008D3C4D"/>
    <w:rsid w:val="008D7CEF"/>
    <w:rsid w:val="009A1B8F"/>
    <w:rsid w:val="009C1150"/>
    <w:rsid w:val="009C250B"/>
    <w:rsid w:val="009C52DD"/>
    <w:rsid w:val="009F596F"/>
    <w:rsid w:val="00A01339"/>
    <w:rsid w:val="00A67A69"/>
    <w:rsid w:val="00AE7B24"/>
    <w:rsid w:val="00B27CBC"/>
    <w:rsid w:val="00BF67C6"/>
    <w:rsid w:val="00CF74FB"/>
    <w:rsid w:val="00D37212"/>
    <w:rsid w:val="00DC2CE1"/>
    <w:rsid w:val="00DE2326"/>
    <w:rsid w:val="00DE253B"/>
    <w:rsid w:val="00DF4F41"/>
    <w:rsid w:val="00E500EC"/>
    <w:rsid w:val="00EA2231"/>
    <w:rsid w:val="00ED3E1F"/>
    <w:rsid w:val="00ED4BEE"/>
    <w:rsid w:val="00EF4A6C"/>
    <w:rsid w:val="00F22E3C"/>
    <w:rsid w:val="00F66204"/>
    <w:rsid w:val="00F75D45"/>
    <w:rsid w:val="00F942F9"/>
    <w:rsid w:val="00F9625A"/>
    <w:rsid w:val="00F96984"/>
    <w:rsid w:val="00FC7E24"/>
    <w:rsid w:val="00FD14E6"/>
    <w:rsid w:val="00FF0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2F0DE"/>
  <w15:chartTrackingRefBased/>
  <w15:docId w15:val="{1B0FD0C4-F010-4643-A181-86A7B3CF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5A"/>
    <w:pPr>
      <w:spacing w:after="0" w:line="276" w:lineRule="auto"/>
    </w:pPr>
    <w:rPr>
      <w:rFonts w:eastAsiaTheme="minorEastAsia"/>
      <w:b/>
      <w:color w:val="44546A"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unhideWhenUsed/>
    <w:rsid w:val="00F9625A"/>
  </w:style>
  <w:style w:type="character" w:customStyle="1" w:styleId="HeaderChar">
    <w:name w:val="Header Char"/>
    <w:basedOn w:val="DefaultParagraphFont"/>
    <w:link w:val="Header"/>
    <w:uiPriority w:val="8"/>
    <w:rsid w:val="00F9625A"/>
    <w:rPr>
      <w:rFonts w:eastAsiaTheme="minorEastAsia"/>
      <w:b/>
      <w:color w:val="44546A" w:themeColor="text2"/>
      <w:sz w:val="28"/>
    </w:rPr>
  </w:style>
  <w:style w:type="paragraph" w:styleId="Footer">
    <w:name w:val="footer"/>
    <w:basedOn w:val="Normal"/>
    <w:link w:val="FooterChar"/>
    <w:uiPriority w:val="99"/>
    <w:unhideWhenUsed/>
    <w:rsid w:val="00F9625A"/>
  </w:style>
  <w:style w:type="character" w:customStyle="1" w:styleId="FooterChar">
    <w:name w:val="Footer Char"/>
    <w:basedOn w:val="DefaultParagraphFont"/>
    <w:link w:val="Footer"/>
    <w:uiPriority w:val="99"/>
    <w:rsid w:val="00F9625A"/>
    <w:rPr>
      <w:rFonts w:eastAsiaTheme="minorEastAsia"/>
      <w:b/>
      <w:color w:val="44546A" w:themeColor="text2"/>
      <w:sz w:val="28"/>
    </w:rPr>
  </w:style>
  <w:style w:type="paragraph" w:styleId="BodyTextIndent">
    <w:name w:val="Body Text Indent"/>
    <w:basedOn w:val="Normal"/>
    <w:link w:val="BodyTextIndentChar"/>
    <w:uiPriority w:val="99"/>
    <w:unhideWhenUsed/>
    <w:rsid w:val="00F9625A"/>
    <w:pPr>
      <w:widowControl w:val="0"/>
      <w:autoSpaceDE w:val="0"/>
      <w:autoSpaceDN w:val="0"/>
      <w:spacing w:after="120" w:line="240" w:lineRule="auto"/>
      <w:ind w:left="360"/>
    </w:pPr>
    <w:rPr>
      <w:rFonts w:ascii="Cambria" w:eastAsia="Cambria" w:hAnsi="Cambria" w:cs="Cambria"/>
      <w:b w:val="0"/>
      <w:color w:val="auto"/>
      <w:sz w:val="22"/>
    </w:rPr>
  </w:style>
  <w:style w:type="character" w:customStyle="1" w:styleId="BodyTextIndentChar">
    <w:name w:val="Body Text Indent Char"/>
    <w:basedOn w:val="DefaultParagraphFont"/>
    <w:link w:val="BodyTextIndent"/>
    <w:uiPriority w:val="99"/>
    <w:rsid w:val="00F9625A"/>
    <w:rPr>
      <w:rFonts w:ascii="Cambria" w:eastAsia="Cambria" w:hAnsi="Cambria" w:cs="Cambria"/>
    </w:rPr>
  </w:style>
  <w:style w:type="paragraph" w:styleId="ListParagraph">
    <w:name w:val="List Paragraph"/>
    <w:basedOn w:val="Normal"/>
    <w:uiPriority w:val="34"/>
    <w:qFormat/>
    <w:rsid w:val="00ED3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1712</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Tahseen Ali</dc:creator>
  <cp:keywords/>
  <dc:description/>
  <cp:lastModifiedBy>Mehmet Eken</cp:lastModifiedBy>
  <cp:revision>2</cp:revision>
  <dcterms:created xsi:type="dcterms:W3CDTF">2025-12-01T10:28:00Z</dcterms:created>
  <dcterms:modified xsi:type="dcterms:W3CDTF">2025-12-01T10:28:00Z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3ea47a7c,4e48977,2e894b05</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2023-10-10T09:33:30Z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0a2ae650-6b28-4837-a7cb-e0ed29df0488</vt:lpwstr>
  </property>
  <property fmtid="{D5CDD505-2E9C-101B-9397-08002B2CF9AE}" pid="11" name="MSIP_Label_9ef4adf7-25a7-4f52-a61a-df7190f1d881_ContentBits">
    <vt:lpwstr>1</vt:lpwstr>
  </property>
</Properties>
</file>