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2D2517" w:rsidRPr="002D2517" w14:paraId="2F96A38B" w14:textId="77777777" w:rsidTr="007F7B19">
        <w:tc>
          <w:tcPr>
            <w:tcW w:w="9072" w:type="dxa"/>
          </w:tcPr>
          <w:p w14:paraId="1F76E75D" w14:textId="77777777" w:rsidR="002D2517" w:rsidRPr="002D2517" w:rsidRDefault="002D2517">
            <w:pPr>
              <w:tabs>
                <w:tab w:val="left" w:pos="7483"/>
                <w:tab w:val="left" w:pos="7741"/>
              </w:tabs>
              <w:rPr>
                <w:rFonts w:ascii="Maiandra GD" w:hAnsi="Maiandra GD" w:cs="Tahoma"/>
                <w:b/>
                <w:sz w:val="24"/>
                <w:szCs w:val="24"/>
                <w:lang w:val="fr-CI" w:eastAsia="en-US"/>
                <w14:ligatures w14:val="none"/>
              </w:rPr>
            </w:pPr>
            <w:bookmarkStart w:id="0" w:name="_Hlk88745931"/>
            <w:r w:rsidRPr="002D2517">
              <w:rPr>
                <w:rFonts w:ascii="Maiandra GD" w:hAnsi="Maiandra GD" w:cs="Tahoma"/>
                <w:b/>
                <w:sz w:val="24"/>
                <w:szCs w:val="24"/>
                <w:lang w:val="fr-CI" w:eastAsia="en-US"/>
                <w14:ligatures w14:val="none"/>
              </w:rPr>
              <w:t xml:space="preserve">          </w:t>
            </w:r>
            <w:r w:rsidRPr="002D2517">
              <w:rPr>
                <w:noProof/>
                <w:sz w:val="24"/>
                <w:szCs w:val="24"/>
                <w:lang w:val="en-US" w:eastAsia="en-US"/>
                <w14:ligatures w14:val="none"/>
              </w:rPr>
              <w:drawing>
                <wp:inline distT="0" distB="0" distL="0" distR="0" wp14:anchorId="475AC5F5" wp14:editId="00691A5B">
                  <wp:extent cx="744944" cy="648000"/>
                  <wp:effectExtent l="0" t="19050" r="36195" b="0"/>
                  <wp:docPr id="2" name="Image 2" descr="Une image contenant Emblème, écusson, symbole, clipar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Emblème, écusson, symbole, clipart&#10;&#10;Le contenu généré par l’IA peut êtr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b="-24"/>
                          <a:stretch>
                            <a:fillRect/>
                          </a:stretch>
                        </pic:blipFill>
                        <pic:spPr bwMode="auto">
                          <a:xfrm>
                            <a:off x="0" y="0"/>
                            <a:ext cx="744944" cy="648000"/>
                          </a:xfrm>
                          <a:prstGeom prst="rect">
                            <a:avLst/>
                          </a:prstGeom>
                          <a:noFill/>
                          <a:ln>
                            <a:noFill/>
                          </a:ln>
                          <a:effectLst>
                            <a:outerShdw dist="28398" dir="20006097" algn="ctr" rotWithShape="0">
                              <a:srgbClr val="808080"/>
                            </a:outerShdw>
                          </a:effectLst>
                        </pic:spPr>
                      </pic:pic>
                    </a:graphicData>
                  </a:graphic>
                </wp:inline>
              </w:drawing>
            </w:r>
            <w:bookmarkEnd w:id="0"/>
            <w:r w:rsidRPr="002D2517">
              <w:rPr>
                <w:rFonts w:ascii="Maiandra GD" w:hAnsi="Maiandra GD" w:cs="Tahoma"/>
                <w:b/>
                <w:sz w:val="24"/>
                <w:szCs w:val="24"/>
                <w:lang w:val="fr-CI" w:eastAsia="en-US"/>
                <w14:ligatures w14:val="none"/>
              </w:rPr>
              <w:t xml:space="preserve">                                                                            </w:t>
            </w:r>
            <w:r w:rsidRPr="002D2517">
              <w:rPr>
                <w:rFonts w:ascii="Ebrima" w:hAnsi="Ebrima"/>
                <w:noProof/>
              </w:rPr>
              <w:drawing>
                <wp:inline distT="0" distB="0" distL="0" distR="0" wp14:anchorId="5B24BA12" wp14:editId="255EB8AF">
                  <wp:extent cx="738865" cy="618883"/>
                  <wp:effectExtent l="0" t="0" r="0" b="0"/>
                  <wp:docPr id="6" name="Image 6" descr="Une image contenant balle, football, cercle, logo&#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descr="Une image contenant balle, football, cercle, logo&#10;&#10;Le contenu généré par l’IA peut êtr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0287" cy="636826"/>
                          </a:xfrm>
                          <a:prstGeom prst="rect">
                            <a:avLst/>
                          </a:prstGeom>
                          <a:noFill/>
                          <a:ln>
                            <a:noFill/>
                          </a:ln>
                          <a:effectLst/>
                        </pic:spPr>
                      </pic:pic>
                    </a:graphicData>
                  </a:graphic>
                </wp:inline>
              </w:drawing>
            </w:r>
            <w:r w:rsidRPr="002D2517">
              <w:rPr>
                <w:rFonts w:ascii="Maiandra GD" w:hAnsi="Maiandra GD" w:cs="Tahoma"/>
                <w:b/>
                <w:sz w:val="24"/>
                <w:szCs w:val="24"/>
                <w:lang w:val="fr-CI" w:eastAsia="en-US"/>
                <w14:ligatures w14:val="none"/>
              </w:rPr>
              <w:tab/>
            </w:r>
          </w:p>
        </w:tc>
      </w:tr>
      <w:tr w:rsidR="002D2517" w:rsidRPr="002D2517" w14:paraId="232C2F6E" w14:textId="77777777" w:rsidTr="007F7B19">
        <w:tc>
          <w:tcPr>
            <w:tcW w:w="9072" w:type="dxa"/>
          </w:tcPr>
          <w:p w14:paraId="410CCD49" w14:textId="77777777" w:rsidR="002D2517" w:rsidRPr="002D2517" w:rsidRDefault="002D2517">
            <w:pPr>
              <w:tabs>
                <w:tab w:val="left" w:pos="0"/>
                <w:tab w:val="left" w:pos="7267"/>
              </w:tabs>
              <w:rPr>
                <w:rFonts w:ascii="Maiandra GD" w:hAnsi="Maiandra GD"/>
                <w:b/>
                <w:caps/>
                <w:sz w:val="18"/>
                <w:szCs w:val="18"/>
                <w:lang w:val="fr-CA" w:eastAsia="en-US"/>
                <w14:ligatures w14:val="none"/>
              </w:rPr>
            </w:pPr>
            <w:r w:rsidRPr="002D2517">
              <w:rPr>
                <w:rFonts w:ascii="Maiandra GD" w:hAnsi="Maiandra GD"/>
                <w:b/>
                <w:caps/>
                <w:sz w:val="18"/>
                <w:szCs w:val="18"/>
                <w:lang w:val="fr-CA" w:eastAsia="en-US"/>
                <w14:ligatures w14:val="none"/>
              </w:rPr>
              <w:t>RéPUBLIQUE DE COTE D’IVOIRE</w:t>
            </w:r>
            <w:r w:rsidRPr="002D2517">
              <w:rPr>
                <w:rFonts w:ascii="Maiandra GD" w:hAnsi="Maiandra GD"/>
                <w:b/>
                <w:caps/>
                <w:sz w:val="18"/>
                <w:szCs w:val="18"/>
                <w:lang w:val="fr-CA" w:eastAsia="en-US"/>
                <w14:ligatures w14:val="none"/>
              </w:rPr>
              <w:tab/>
            </w:r>
            <w:r w:rsidRPr="002D2517">
              <w:rPr>
                <w:rFonts w:ascii="Maiandra GD" w:hAnsi="Maiandra GD"/>
                <w:b/>
                <w:sz w:val="18"/>
                <w:szCs w:val="18"/>
                <w:lang w:val="fr-CA" w:eastAsia="en-US"/>
                <w14:ligatures w14:val="none"/>
              </w:rPr>
              <w:t xml:space="preserve">Banque Islamique </w:t>
            </w:r>
          </w:p>
        </w:tc>
      </w:tr>
      <w:tr w:rsidR="002D2517" w:rsidRPr="002D2517" w14:paraId="19CA5532" w14:textId="77777777" w:rsidTr="007F7B19">
        <w:tc>
          <w:tcPr>
            <w:tcW w:w="9072" w:type="dxa"/>
          </w:tcPr>
          <w:p w14:paraId="33525769" w14:textId="057362F9" w:rsidR="002D2517" w:rsidRDefault="002D2517">
            <w:pPr>
              <w:tabs>
                <w:tab w:val="left" w:pos="0"/>
                <w:tab w:val="left" w:pos="7267"/>
              </w:tabs>
              <w:rPr>
                <w:rFonts w:ascii="Maiandra GD" w:hAnsi="Maiandra GD"/>
                <w:b/>
                <w:caps/>
                <w:sz w:val="18"/>
                <w:szCs w:val="18"/>
                <w:lang w:val="fr-CA" w:eastAsia="en-US"/>
                <w14:ligatures w14:val="none"/>
              </w:rPr>
            </w:pPr>
            <w:r>
              <w:rPr>
                <w:rFonts w:ascii="Maiandra GD" w:hAnsi="Maiandra GD"/>
                <w:b/>
                <w:caps/>
                <w:sz w:val="18"/>
                <w:szCs w:val="18"/>
                <w:lang w:val="fr-CA" w:eastAsia="en-US"/>
                <w14:ligatures w14:val="none"/>
              </w:rPr>
              <w:t xml:space="preserve">            ---------------                                                                                                            </w:t>
            </w:r>
            <w:r w:rsidRPr="002D2517">
              <w:rPr>
                <w:rFonts w:ascii="Maiandra GD" w:hAnsi="Maiandra GD"/>
                <w:b/>
                <w:sz w:val="18"/>
                <w:szCs w:val="18"/>
                <w:lang w:val="fr-CA" w:eastAsia="en-US"/>
                <w14:ligatures w14:val="none"/>
              </w:rPr>
              <w:t>de Développement</w:t>
            </w:r>
          </w:p>
          <w:p w14:paraId="7124547E" w14:textId="7CF01213" w:rsidR="002D2517" w:rsidRPr="002D2517" w:rsidRDefault="002D2517">
            <w:pPr>
              <w:tabs>
                <w:tab w:val="left" w:pos="0"/>
                <w:tab w:val="left" w:pos="7267"/>
              </w:tabs>
              <w:rPr>
                <w:rFonts w:ascii="Maiandra GD" w:hAnsi="Maiandra GD"/>
                <w:b/>
                <w:caps/>
                <w:sz w:val="18"/>
                <w:szCs w:val="18"/>
                <w:lang w:val="fr-CA" w:eastAsia="en-US"/>
                <w14:ligatures w14:val="none"/>
              </w:rPr>
            </w:pPr>
            <w:r>
              <w:rPr>
                <w:rFonts w:ascii="Maiandra GD" w:hAnsi="Maiandra GD"/>
                <w:b/>
                <w:caps/>
                <w:sz w:val="18"/>
                <w:szCs w:val="18"/>
                <w:lang w:val="fr-CA" w:eastAsia="en-US"/>
                <w14:ligatures w14:val="none"/>
              </w:rPr>
              <w:t xml:space="preserve">   </w:t>
            </w:r>
            <w:r w:rsidRPr="002D2517">
              <w:rPr>
                <w:rFonts w:ascii="Maiandra GD" w:hAnsi="Maiandra GD"/>
                <w:b/>
                <w:caps/>
                <w:sz w:val="18"/>
                <w:szCs w:val="18"/>
                <w:lang w:val="fr-CA" w:eastAsia="en-US"/>
                <w14:ligatures w14:val="none"/>
              </w:rPr>
              <w:t>U</w:t>
            </w:r>
            <w:r w:rsidRPr="002D2517">
              <w:rPr>
                <w:rFonts w:ascii="Maiandra GD" w:hAnsi="Maiandra GD"/>
                <w:b/>
                <w:sz w:val="18"/>
                <w:szCs w:val="18"/>
                <w:lang w:val="fr-CA" w:eastAsia="en-US"/>
                <w14:ligatures w14:val="none"/>
              </w:rPr>
              <w:t>nion</w:t>
            </w:r>
            <w:r w:rsidRPr="002D2517">
              <w:rPr>
                <w:rFonts w:ascii="Maiandra GD" w:hAnsi="Maiandra GD"/>
                <w:b/>
                <w:caps/>
                <w:sz w:val="18"/>
                <w:szCs w:val="18"/>
                <w:lang w:val="fr-CA" w:eastAsia="en-US"/>
                <w14:ligatures w14:val="none"/>
              </w:rPr>
              <w:t>-D</w:t>
            </w:r>
            <w:r w:rsidRPr="002D2517">
              <w:rPr>
                <w:rFonts w:ascii="Maiandra GD" w:hAnsi="Maiandra GD"/>
                <w:b/>
                <w:sz w:val="18"/>
                <w:szCs w:val="18"/>
                <w:lang w:val="fr-CA" w:eastAsia="en-US"/>
                <w14:ligatures w14:val="none"/>
              </w:rPr>
              <w:t>iscipline</w:t>
            </w:r>
            <w:r w:rsidRPr="002D2517">
              <w:rPr>
                <w:rFonts w:ascii="Maiandra GD" w:hAnsi="Maiandra GD"/>
                <w:b/>
                <w:caps/>
                <w:sz w:val="18"/>
                <w:szCs w:val="18"/>
                <w:lang w:val="fr-CA" w:eastAsia="en-US"/>
                <w14:ligatures w14:val="none"/>
              </w:rPr>
              <w:t>-T</w:t>
            </w:r>
            <w:r w:rsidRPr="002D2517">
              <w:rPr>
                <w:rFonts w:ascii="Maiandra GD" w:hAnsi="Maiandra GD"/>
                <w:b/>
                <w:sz w:val="18"/>
                <w:szCs w:val="18"/>
                <w:lang w:val="fr-CA" w:eastAsia="en-US"/>
                <w14:ligatures w14:val="none"/>
              </w:rPr>
              <w:t>ravail</w:t>
            </w:r>
            <w:r w:rsidRPr="002D2517">
              <w:rPr>
                <w:rFonts w:ascii="Maiandra GD" w:hAnsi="Maiandra GD"/>
                <w:b/>
                <w:caps/>
                <w:sz w:val="18"/>
                <w:szCs w:val="18"/>
                <w:lang w:val="fr-CA" w:eastAsia="en-US"/>
                <w14:ligatures w14:val="none"/>
              </w:rPr>
              <w:tab/>
            </w:r>
          </w:p>
        </w:tc>
      </w:tr>
      <w:tr w:rsidR="002D2517" w:rsidRPr="002D2517" w14:paraId="7CF46886" w14:textId="77777777" w:rsidTr="007F7B19">
        <w:tc>
          <w:tcPr>
            <w:tcW w:w="9072" w:type="dxa"/>
          </w:tcPr>
          <w:p w14:paraId="0233168A" w14:textId="77777777" w:rsidR="002D2517" w:rsidRPr="002D2517" w:rsidRDefault="002D2517">
            <w:pPr>
              <w:tabs>
                <w:tab w:val="left" w:pos="0"/>
              </w:tabs>
              <w:rPr>
                <w:rFonts w:ascii="Maiandra GD" w:hAnsi="Maiandra GD"/>
                <w:b/>
                <w:caps/>
                <w:sz w:val="18"/>
                <w:szCs w:val="18"/>
                <w:lang w:val="fr-CA" w:eastAsia="en-US"/>
                <w14:ligatures w14:val="none"/>
              </w:rPr>
            </w:pPr>
          </w:p>
        </w:tc>
      </w:tr>
    </w:tbl>
    <w:p w14:paraId="7EAB0169" w14:textId="2AE98270" w:rsidR="002D2517" w:rsidRPr="002D2517" w:rsidRDefault="007F7B19" w:rsidP="002D2517">
      <w:pPr>
        <w:tabs>
          <w:tab w:val="left" w:pos="0"/>
        </w:tabs>
        <w:rPr>
          <w:rFonts w:ascii="Maiandra GD" w:hAnsi="Maiandra GD"/>
          <w:b/>
          <w:caps/>
          <w:sz w:val="18"/>
          <w:szCs w:val="18"/>
          <w:lang w:val="fr-CA" w:eastAsia="en-US"/>
          <w14:ligatures w14:val="none"/>
        </w:rPr>
      </w:pPr>
      <w:r w:rsidRPr="00A554A6">
        <w:rPr>
          <w:rFonts w:ascii="Century Gothic" w:hAnsi="Century Gothic" w:cs="Calibri"/>
          <w:noProof/>
        </w:rPr>
        <w:drawing>
          <wp:anchor distT="0" distB="0" distL="114300" distR="114300" simplePos="0" relativeHeight="251659264" behindDoc="0" locked="0" layoutInCell="1" allowOverlap="1" wp14:anchorId="5B3DC393" wp14:editId="0C3F0A61">
            <wp:simplePos x="0" y="0"/>
            <wp:positionH relativeFrom="column">
              <wp:posOffset>2324100</wp:posOffset>
            </wp:positionH>
            <wp:positionV relativeFrom="paragraph">
              <wp:posOffset>126365</wp:posOffset>
            </wp:positionV>
            <wp:extent cx="1644650" cy="681990"/>
            <wp:effectExtent l="0" t="0" r="0" b="3810"/>
            <wp:wrapSquare wrapText="bothSides"/>
            <wp:docPr id="414651360" name="Image 414651360"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Une image contenant texte&#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4650" cy="681990"/>
                    </a:xfrm>
                    <a:prstGeom prst="rect">
                      <a:avLst/>
                    </a:prstGeom>
                    <a:noFill/>
                  </pic:spPr>
                </pic:pic>
              </a:graphicData>
            </a:graphic>
            <wp14:sizeRelH relativeFrom="margin">
              <wp14:pctWidth>0</wp14:pctWidth>
            </wp14:sizeRelH>
            <wp14:sizeRelV relativeFrom="margin">
              <wp14:pctHeight>0</wp14:pctHeight>
            </wp14:sizeRelV>
          </wp:anchor>
        </w:drawing>
      </w:r>
    </w:p>
    <w:p w14:paraId="307F9E52" w14:textId="77777777" w:rsidR="007F7B19" w:rsidRDefault="007F7B19" w:rsidP="002D2517">
      <w:pPr>
        <w:jc w:val="center"/>
        <w:rPr>
          <w:rFonts w:ascii="Ebrima" w:hAnsi="Ebrima"/>
          <w:b/>
        </w:rPr>
      </w:pPr>
    </w:p>
    <w:p w14:paraId="43F94C03" w14:textId="77777777" w:rsidR="007F7B19" w:rsidRDefault="007F7B19" w:rsidP="002D2517">
      <w:pPr>
        <w:jc w:val="center"/>
        <w:rPr>
          <w:rFonts w:ascii="Ebrima" w:hAnsi="Ebrima"/>
          <w:b/>
        </w:rPr>
      </w:pPr>
    </w:p>
    <w:p w14:paraId="06067C94" w14:textId="77777777" w:rsidR="007F7B19" w:rsidRDefault="007F7B19" w:rsidP="002D2517">
      <w:pPr>
        <w:jc w:val="center"/>
        <w:rPr>
          <w:rFonts w:ascii="Ebrima" w:hAnsi="Ebrima"/>
          <w:b/>
        </w:rPr>
      </w:pPr>
    </w:p>
    <w:p w14:paraId="2E7781ED" w14:textId="77777777" w:rsidR="007F7B19" w:rsidRDefault="007F7B19" w:rsidP="002D2517">
      <w:pPr>
        <w:jc w:val="center"/>
        <w:rPr>
          <w:rFonts w:ascii="Ebrima" w:hAnsi="Ebrima"/>
          <w:b/>
        </w:rPr>
      </w:pPr>
    </w:p>
    <w:p w14:paraId="1E87FC07" w14:textId="77777777" w:rsidR="007F7B19" w:rsidRDefault="007F7B19" w:rsidP="002D2517">
      <w:pPr>
        <w:jc w:val="center"/>
        <w:rPr>
          <w:rFonts w:ascii="Ebrima" w:hAnsi="Ebrima"/>
          <w:b/>
        </w:rPr>
      </w:pPr>
    </w:p>
    <w:p w14:paraId="64ECF7A7" w14:textId="39C03A43" w:rsidR="002D2517" w:rsidRPr="00D675BE" w:rsidRDefault="00D675BE" w:rsidP="002D2517">
      <w:pPr>
        <w:jc w:val="center"/>
        <w:rPr>
          <w:rFonts w:ascii="Ebrima" w:hAnsi="Ebrima"/>
          <w:b/>
        </w:rPr>
      </w:pPr>
      <w:r>
        <w:rPr>
          <w:rFonts w:ascii="Ebrima" w:hAnsi="Ebrima"/>
          <w:b/>
        </w:rPr>
        <w:t xml:space="preserve">Autorité de la Mobilité Urbaine dans le Grand Abidjan (AMUGA) </w:t>
      </w:r>
      <w:r w:rsidR="008F35F2" w:rsidRPr="00D675BE">
        <w:rPr>
          <w:rFonts w:ascii="Ebrima" w:hAnsi="Ebrima"/>
          <w:b/>
        </w:rPr>
        <w:t xml:space="preserve"> </w:t>
      </w:r>
      <w:r w:rsidR="002D2517" w:rsidRPr="00D675BE">
        <w:rPr>
          <w:rFonts w:ascii="Ebrima" w:hAnsi="Ebrima"/>
          <w:b/>
        </w:rPr>
        <w:t xml:space="preserve"> </w:t>
      </w:r>
    </w:p>
    <w:p w14:paraId="0007D0E7" w14:textId="56F26253" w:rsidR="002D2517" w:rsidRDefault="002D2517" w:rsidP="002D2517">
      <w:pPr>
        <w:jc w:val="center"/>
      </w:pPr>
      <w:r>
        <w:t>------------------</w:t>
      </w:r>
    </w:p>
    <w:p w14:paraId="5D84FB50" w14:textId="05D9192F" w:rsidR="002D2517" w:rsidRPr="00672BF7" w:rsidRDefault="002D2517" w:rsidP="00A6670B">
      <w:pPr>
        <w:rPr>
          <w:sz w:val="2"/>
          <w:szCs w:val="2"/>
        </w:rPr>
      </w:pPr>
    </w:p>
    <w:p w14:paraId="3864D605" w14:textId="77777777" w:rsidR="00D675BE" w:rsidRDefault="00D675BE" w:rsidP="002D2517">
      <w:pPr>
        <w:jc w:val="center"/>
      </w:pPr>
    </w:p>
    <w:p w14:paraId="49406A10" w14:textId="77777777" w:rsidR="00BE07E9" w:rsidRDefault="00BE07E9" w:rsidP="002D2517">
      <w:pPr>
        <w:jc w:val="center"/>
      </w:pPr>
    </w:p>
    <w:p w14:paraId="5B49508E" w14:textId="77777777" w:rsidR="00BE07E9" w:rsidRDefault="00BE07E9" w:rsidP="002D2517">
      <w:pPr>
        <w:jc w:val="center"/>
      </w:pPr>
    </w:p>
    <w:p w14:paraId="58EB0601" w14:textId="77777777" w:rsidR="004E57C6" w:rsidRDefault="004E57C6" w:rsidP="002D2517">
      <w:pPr>
        <w:jc w:val="center"/>
        <w:rPr>
          <w:rFonts w:ascii="Ebrima" w:hAnsi="Ebrima"/>
          <w:b/>
          <w:bCs/>
          <w14:ligatures w14:val="none"/>
        </w:rPr>
      </w:pPr>
      <w:r w:rsidRPr="00A6670B">
        <w:rPr>
          <w:rFonts w:ascii="Ebrima" w:hAnsi="Ebrima"/>
          <w:b/>
          <w:bCs/>
          <w14:ligatures w14:val="none"/>
        </w:rPr>
        <w:t>Projet de Mobilité Urbaine Durable et Intégrée d’Abidjan (PMDIA)</w:t>
      </w:r>
    </w:p>
    <w:p w14:paraId="2AE01145" w14:textId="77777777" w:rsidR="004E57C6" w:rsidRDefault="004E57C6" w:rsidP="002D2517">
      <w:pPr>
        <w:jc w:val="center"/>
        <w:rPr>
          <w:rFonts w:ascii="Ebrima" w:hAnsi="Ebrima"/>
          <w:b/>
          <w:bCs/>
          <w14:ligatures w14:val="none"/>
        </w:rPr>
      </w:pPr>
    </w:p>
    <w:p w14:paraId="5AC3F850" w14:textId="4B522EF4" w:rsidR="002D2517" w:rsidRDefault="002D2517" w:rsidP="002D2517">
      <w:pPr>
        <w:jc w:val="center"/>
      </w:pPr>
      <w:r>
        <w:t>----</w:t>
      </w:r>
      <w:r w:rsidRPr="002D2517">
        <w:t>------------</w:t>
      </w:r>
    </w:p>
    <w:p w14:paraId="45C25569" w14:textId="62618B7E" w:rsidR="00B73B9D" w:rsidRPr="00B73B9D" w:rsidRDefault="00B73B9D" w:rsidP="002D2517">
      <w:pPr>
        <w:jc w:val="center"/>
        <w:rPr>
          <w:bCs/>
        </w:rPr>
      </w:pPr>
      <w:r w:rsidRPr="00B73B9D">
        <w:rPr>
          <w:bCs/>
        </w:rPr>
        <w:t xml:space="preserve">- Secteur : </w:t>
      </w:r>
      <w:r w:rsidR="004E57C6" w:rsidRPr="004E57C6">
        <w:rPr>
          <w:bCs/>
        </w:rPr>
        <w:t>Transport</w:t>
      </w:r>
    </w:p>
    <w:p w14:paraId="526A2075" w14:textId="0DFEB6F0" w:rsidR="002D2517" w:rsidRDefault="002D2517" w:rsidP="004E57C6">
      <w:pPr>
        <w:jc w:val="center"/>
        <w:rPr>
          <w:bCs/>
        </w:rPr>
      </w:pPr>
      <w:r>
        <w:rPr>
          <w:b/>
        </w:rPr>
        <w:t xml:space="preserve">- </w:t>
      </w:r>
      <w:r w:rsidRPr="00847456">
        <w:rPr>
          <w:bCs/>
        </w:rPr>
        <w:t xml:space="preserve">Financement N° </w:t>
      </w:r>
      <w:r w:rsidR="004E57C6" w:rsidRPr="004E57C6">
        <w:rPr>
          <w:bCs/>
        </w:rPr>
        <w:t>CIV 10</w:t>
      </w:r>
      <w:r w:rsidR="00440D4F">
        <w:rPr>
          <w:bCs/>
        </w:rPr>
        <w:t>39</w:t>
      </w:r>
    </w:p>
    <w:p w14:paraId="1FDC097D" w14:textId="77777777" w:rsidR="004E57C6" w:rsidRDefault="004E57C6" w:rsidP="004E57C6">
      <w:pPr>
        <w:jc w:val="center"/>
        <w:rPr>
          <w:rFonts w:ascii="CG Times" w:hAnsi="CG Times"/>
          <w:b/>
        </w:rPr>
      </w:pPr>
    </w:p>
    <w:p w14:paraId="69BB45DF" w14:textId="77777777" w:rsidR="008B6DED" w:rsidRDefault="008B6DED" w:rsidP="004E57C6">
      <w:pPr>
        <w:jc w:val="center"/>
        <w:rPr>
          <w:rFonts w:ascii="CG Times" w:hAnsi="CG Times"/>
          <w:b/>
        </w:rPr>
      </w:pPr>
    </w:p>
    <w:p w14:paraId="4C6BFDEC" w14:textId="77777777" w:rsidR="002D2517" w:rsidRPr="00D72746" w:rsidRDefault="002D2517" w:rsidP="0009631A">
      <w:pPr>
        <w:shd w:val="clear" w:color="auto" w:fill="47D459" w:themeFill="accent3" w:themeFillTint="99"/>
        <w:tabs>
          <w:tab w:val="left" w:pos="0"/>
        </w:tabs>
        <w:jc w:val="center"/>
        <w:rPr>
          <w:rFonts w:ascii="Maiandra GD" w:hAnsi="Maiandra GD"/>
          <w:caps/>
          <w:sz w:val="32"/>
          <w:szCs w:val="32"/>
          <w:lang w:val="fr-CA"/>
        </w:rPr>
      </w:pPr>
      <w:r w:rsidRPr="00D72746">
        <w:rPr>
          <w:rFonts w:ascii="Maiandra GD" w:hAnsi="Maiandra GD"/>
          <w:b/>
          <w:caps/>
          <w:sz w:val="32"/>
          <w:szCs w:val="32"/>
          <w:lang w:val="fr-CA"/>
        </w:rPr>
        <w:t>AVIS Général DE PASSATION DES Marchés</w:t>
      </w:r>
    </w:p>
    <w:p w14:paraId="65F92345" w14:textId="77777777" w:rsidR="002D2517" w:rsidRDefault="002D2517" w:rsidP="002D2517">
      <w:pPr>
        <w:tabs>
          <w:tab w:val="left" w:pos="2210"/>
        </w:tabs>
        <w:rPr>
          <w:rFonts w:ascii="CG Times" w:hAnsi="CG Times"/>
        </w:rPr>
      </w:pPr>
    </w:p>
    <w:p w14:paraId="42F9BF47" w14:textId="04544EB3" w:rsidR="00B50FF3" w:rsidRPr="008B6DED" w:rsidRDefault="00B50FF3" w:rsidP="00251A09">
      <w:pPr>
        <w:pStyle w:val="ListParagraph"/>
        <w:numPr>
          <w:ilvl w:val="0"/>
          <w:numId w:val="14"/>
        </w:numPr>
        <w:tabs>
          <w:tab w:val="left" w:pos="2210"/>
        </w:tabs>
        <w:ind w:left="426" w:hanging="426"/>
        <w:jc w:val="both"/>
        <w:rPr>
          <w:rFonts w:ascii="Century Gothic" w:hAnsi="Century Gothic"/>
          <w:b/>
          <w:bCs/>
          <w:sz w:val="22"/>
          <w:szCs w:val="22"/>
          <w:u w:val="single"/>
        </w:rPr>
      </w:pPr>
      <w:r w:rsidRPr="008B6DED">
        <w:rPr>
          <w:rFonts w:ascii="Century Gothic" w:hAnsi="Century Gothic"/>
          <w:b/>
          <w:bCs/>
          <w:sz w:val="22"/>
          <w:szCs w:val="22"/>
          <w:u w:val="single"/>
        </w:rPr>
        <w:t xml:space="preserve">Contexte </w:t>
      </w:r>
      <w:r w:rsidR="00251A09" w:rsidRPr="008B6DED">
        <w:rPr>
          <w:rFonts w:ascii="Century Gothic" w:hAnsi="Century Gothic"/>
          <w:b/>
          <w:bCs/>
          <w:sz w:val="22"/>
          <w:szCs w:val="22"/>
          <w:u w:val="single"/>
        </w:rPr>
        <w:t>du P</w:t>
      </w:r>
      <w:r w:rsidR="00410844" w:rsidRPr="008B6DED">
        <w:rPr>
          <w:rFonts w:ascii="Century Gothic" w:hAnsi="Century Gothic"/>
          <w:b/>
          <w:bCs/>
          <w:sz w:val="22"/>
          <w:szCs w:val="22"/>
          <w:u w:val="single"/>
        </w:rPr>
        <w:t>MDIA</w:t>
      </w:r>
    </w:p>
    <w:p w14:paraId="1BAAD2B8" w14:textId="77777777" w:rsidR="00251A09" w:rsidRPr="00672BF7" w:rsidRDefault="00251A09" w:rsidP="00251A09">
      <w:pPr>
        <w:tabs>
          <w:tab w:val="left" w:pos="2210"/>
        </w:tabs>
        <w:jc w:val="both"/>
        <w:rPr>
          <w:rFonts w:ascii="Century Gothic" w:hAnsi="Century Gothic"/>
          <w:b/>
          <w:bCs/>
          <w:sz w:val="12"/>
          <w:szCs w:val="12"/>
        </w:rPr>
      </w:pPr>
    </w:p>
    <w:p w14:paraId="21CAF46C" w14:textId="7C7E7DBE" w:rsidR="002D2517" w:rsidRPr="008B6DED" w:rsidRDefault="002D2517" w:rsidP="00672BF7">
      <w:pPr>
        <w:tabs>
          <w:tab w:val="left" w:pos="2210"/>
        </w:tabs>
        <w:spacing w:line="276" w:lineRule="auto"/>
        <w:jc w:val="both"/>
        <w:rPr>
          <w:rFonts w:ascii="Century Gothic" w:hAnsi="Century Gothic"/>
          <w:sz w:val="22"/>
          <w:szCs w:val="22"/>
          <w:lang w:val="fr-CI"/>
        </w:rPr>
      </w:pPr>
      <w:r w:rsidRPr="008B6DED">
        <w:rPr>
          <w:rFonts w:ascii="Century Gothic" w:hAnsi="Century Gothic"/>
          <w:sz w:val="22"/>
          <w:szCs w:val="22"/>
        </w:rPr>
        <w:t xml:space="preserve">Le Gouvernement de la République de Côte d’Ivoire a obtenu </w:t>
      </w:r>
      <w:r w:rsidR="008D6479" w:rsidRPr="008B6DED">
        <w:rPr>
          <w:rFonts w:ascii="Century Gothic" w:hAnsi="Century Gothic"/>
          <w:sz w:val="22"/>
          <w:szCs w:val="22"/>
        </w:rPr>
        <w:t>un financement</w:t>
      </w:r>
      <w:r w:rsidRPr="008B6DED">
        <w:rPr>
          <w:rFonts w:ascii="Century Gothic" w:hAnsi="Century Gothic"/>
          <w:sz w:val="22"/>
          <w:szCs w:val="22"/>
        </w:rPr>
        <w:t xml:space="preserve"> </w:t>
      </w:r>
      <w:r w:rsidR="008D6479" w:rsidRPr="008B6DED">
        <w:rPr>
          <w:rFonts w:ascii="Century Gothic" w:hAnsi="Century Gothic"/>
          <w:sz w:val="22"/>
          <w:szCs w:val="22"/>
        </w:rPr>
        <w:t>d’</w:t>
      </w:r>
      <w:r w:rsidRPr="008B6DED">
        <w:rPr>
          <w:rFonts w:ascii="Century Gothic" w:hAnsi="Century Gothic"/>
          <w:sz w:val="22"/>
          <w:szCs w:val="22"/>
        </w:rPr>
        <w:t xml:space="preserve">un montant </w:t>
      </w:r>
      <w:r w:rsidR="00137823" w:rsidRPr="008B6DED">
        <w:rPr>
          <w:rFonts w:ascii="Century Gothic" w:hAnsi="Century Gothic"/>
          <w:sz w:val="22"/>
          <w:szCs w:val="22"/>
        </w:rPr>
        <w:t xml:space="preserve">de 200 millions d’Euros </w:t>
      </w:r>
      <w:r w:rsidR="00137823" w:rsidRPr="008B6DED">
        <w:rPr>
          <w:rFonts w:ascii="Century Gothic" w:hAnsi="Century Gothic"/>
          <w:sz w:val="22"/>
          <w:szCs w:val="22"/>
          <w:lang w:val="fr-CI"/>
        </w:rPr>
        <w:t>sous la forme de Vente à Tempérament de la Banque Islamique de Développement pour financer le Projet de Mobilité Urbaine Durable et Intégrée d’Abidjan (PMDIA)</w:t>
      </w:r>
      <w:r w:rsidRPr="008B6DED">
        <w:rPr>
          <w:rFonts w:ascii="Century Gothic" w:hAnsi="Century Gothic"/>
          <w:sz w:val="22"/>
          <w:szCs w:val="22"/>
          <w:lang w:val="fr-CI"/>
        </w:rPr>
        <w:t> </w:t>
      </w:r>
      <w:bookmarkStart w:id="1" w:name="_Hlk205202038"/>
      <w:r w:rsidR="00137823" w:rsidRPr="008B6DED">
        <w:rPr>
          <w:rFonts w:ascii="Century Gothic" w:hAnsi="Century Gothic"/>
          <w:sz w:val="22"/>
          <w:szCs w:val="22"/>
          <w:lang w:val="fr-CI"/>
        </w:rPr>
        <w:t>et à l’intention d’utiliser une partie de ce financement pour effectuer des paiements pour l’acquisition de biens, travaux et services connexes et de services de consultants nécessaires dans le cadre de ce projet</w:t>
      </w:r>
      <w:r w:rsidRPr="008B6DED">
        <w:rPr>
          <w:rFonts w:ascii="Century Gothic" w:hAnsi="Century Gothic"/>
          <w:sz w:val="22"/>
          <w:szCs w:val="22"/>
          <w:lang w:val="fr-CI"/>
        </w:rPr>
        <w:t>.</w:t>
      </w:r>
      <w:r w:rsidR="008D6479" w:rsidRPr="008B6DED">
        <w:rPr>
          <w:rFonts w:ascii="Century Gothic" w:hAnsi="Century Gothic"/>
          <w:sz w:val="22"/>
          <w:szCs w:val="22"/>
          <w:lang w:val="fr-CI"/>
        </w:rPr>
        <w:t xml:space="preserve"> </w:t>
      </w:r>
    </w:p>
    <w:p w14:paraId="1E4157F5" w14:textId="77777777" w:rsidR="001E0CCE" w:rsidRPr="00672BF7" w:rsidRDefault="001E0CCE" w:rsidP="007F7B19">
      <w:pPr>
        <w:tabs>
          <w:tab w:val="left" w:pos="2210"/>
        </w:tabs>
        <w:jc w:val="both"/>
        <w:rPr>
          <w:rFonts w:ascii="Century Gothic" w:hAnsi="Century Gothic"/>
          <w:sz w:val="10"/>
          <w:szCs w:val="10"/>
          <w:lang w:val="fr-CI"/>
        </w:rPr>
      </w:pPr>
    </w:p>
    <w:p w14:paraId="020F8B5C" w14:textId="798627C6"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hAnsi="Century Gothic"/>
          <w:sz w:val="22"/>
          <w:szCs w:val="22"/>
          <w:lang w:val="fr-CI"/>
        </w:rPr>
        <w:t>Le projet comprend</w:t>
      </w:r>
      <w:r w:rsidR="001E0CCE" w:rsidRPr="008B6DED">
        <w:rPr>
          <w:rFonts w:ascii="Century Gothic" w:hAnsi="Century Gothic"/>
          <w:sz w:val="22"/>
          <w:szCs w:val="22"/>
          <w:lang w:val="fr-CI"/>
        </w:rPr>
        <w:t xml:space="preserve"> </w:t>
      </w:r>
      <w:r w:rsidRPr="008B6DED">
        <w:rPr>
          <w:rFonts w:ascii="Century Gothic" w:hAnsi="Century Gothic"/>
          <w:sz w:val="22"/>
          <w:szCs w:val="22"/>
          <w:lang w:val="fr-CI"/>
        </w:rPr>
        <w:t xml:space="preserve">les </w:t>
      </w:r>
      <w:r w:rsidR="001E0CCE" w:rsidRPr="008B6DED">
        <w:rPr>
          <w:rFonts w:ascii="Century Gothic" w:hAnsi="Century Gothic"/>
          <w:sz w:val="22"/>
          <w:szCs w:val="22"/>
          <w:lang w:val="fr-CI"/>
        </w:rPr>
        <w:t xml:space="preserve">cinq (5) </w:t>
      </w:r>
      <w:r w:rsidRPr="008B6DED">
        <w:rPr>
          <w:rFonts w:ascii="Century Gothic" w:hAnsi="Century Gothic"/>
          <w:sz w:val="22"/>
          <w:szCs w:val="22"/>
          <w:lang w:val="fr-CI"/>
        </w:rPr>
        <w:t>composantes suivantes :</w:t>
      </w:r>
    </w:p>
    <w:p w14:paraId="2961FDC6" w14:textId="77777777" w:rsidR="002D2517" w:rsidRPr="008B6DED" w:rsidRDefault="002D2517" w:rsidP="007F7B19">
      <w:pPr>
        <w:tabs>
          <w:tab w:val="left" w:pos="2210"/>
        </w:tabs>
        <w:jc w:val="both"/>
        <w:rPr>
          <w:rFonts w:ascii="Century Gothic" w:hAnsi="Century Gothic"/>
          <w:sz w:val="22"/>
          <w:szCs w:val="22"/>
          <w:lang w:val="fr-CI"/>
        </w:rPr>
      </w:pPr>
    </w:p>
    <w:p w14:paraId="3227C9B7" w14:textId="661CFE13" w:rsidR="00137823" w:rsidRPr="008B6DED" w:rsidRDefault="002D2517" w:rsidP="00D377A1">
      <w:pPr>
        <w:pStyle w:val="ListParagraph"/>
        <w:numPr>
          <w:ilvl w:val="0"/>
          <w:numId w:val="15"/>
        </w:numPr>
        <w:tabs>
          <w:tab w:val="left" w:pos="2210"/>
        </w:tabs>
        <w:jc w:val="both"/>
        <w:rPr>
          <w:rFonts w:ascii="Century Gothic" w:eastAsiaTheme="majorEastAsia" w:hAnsi="Century Gothic"/>
          <w:b/>
          <w:bCs/>
          <w:sz w:val="22"/>
          <w:szCs w:val="22"/>
        </w:rPr>
      </w:pPr>
      <w:r w:rsidRPr="008B6DED">
        <w:rPr>
          <w:rFonts w:ascii="Century Gothic" w:eastAsiaTheme="majorEastAsia" w:hAnsi="Century Gothic"/>
          <w:b/>
          <w:bCs/>
          <w:sz w:val="22"/>
          <w:szCs w:val="22"/>
        </w:rPr>
        <w:t xml:space="preserve">Composante 1 : </w:t>
      </w:r>
      <w:r w:rsidR="00137823" w:rsidRPr="008B6DED">
        <w:rPr>
          <w:rFonts w:ascii="Century Gothic" w:eastAsiaTheme="majorEastAsia" w:hAnsi="Century Gothic"/>
          <w:b/>
          <w:bCs/>
          <w:sz w:val="22"/>
          <w:szCs w:val="22"/>
        </w:rPr>
        <w:t>Travaux de génie civil</w:t>
      </w:r>
    </w:p>
    <w:p w14:paraId="5E3690BA" w14:textId="186F3069" w:rsidR="002D2517" w:rsidRPr="008B6DED" w:rsidRDefault="002D2517" w:rsidP="00D377A1">
      <w:pPr>
        <w:pStyle w:val="ListParagraph"/>
        <w:numPr>
          <w:ilvl w:val="0"/>
          <w:numId w:val="15"/>
        </w:numPr>
        <w:tabs>
          <w:tab w:val="left" w:pos="2210"/>
        </w:tabs>
        <w:jc w:val="both"/>
        <w:rPr>
          <w:rFonts w:ascii="Century Gothic" w:hAnsi="Century Gothic"/>
          <w:b/>
          <w:bCs/>
          <w:sz w:val="22"/>
          <w:szCs w:val="22"/>
          <w:lang w:val="fr-CI"/>
        </w:rPr>
      </w:pPr>
      <w:r w:rsidRPr="008B6DED">
        <w:rPr>
          <w:rFonts w:ascii="Century Gothic" w:eastAsiaTheme="majorEastAsia" w:hAnsi="Century Gothic"/>
          <w:b/>
          <w:bCs/>
          <w:sz w:val="22"/>
          <w:szCs w:val="22"/>
        </w:rPr>
        <w:t xml:space="preserve">Composante 2 : </w:t>
      </w:r>
      <w:r w:rsidR="00137823" w:rsidRPr="008B6DED">
        <w:rPr>
          <w:rFonts w:ascii="Century Gothic" w:eastAsiaTheme="majorEastAsia" w:hAnsi="Century Gothic"/>
          <w:b/>
          <w:bCs/>
          <w:sz w:val="22"/>
          <w:szCs w:val="22"/>
        </w:rPr>
        <w:t>Services de consultants</w:t>
      </w:r>
      <w:r w:rsidR="0005159C">
        <w:rPr>
          <w:rFonts w:ascii="Century Gothic" w:eastAsiaTheme="majorEastAsia" w:hAnsi="Century Gothic"/>
          <w:b/>
          <w:bCs/>
          <w:sz w:val="22"/>
          <w:szCs w:val="22"/>
        </w:rPr>
        <w:t xml:space="preserve"> </w:t>
      </w:r>
    </w:p>
    <w:p w14:paraId="6E5B2475" w14:textId="788770A0" w:rsidR="002D2517" w:rsidRPr="008B6DED" w:rsidRDefault="002D2517" w:rsidP="0005159C">
      <w:pPr>
        <w:pStyle w:val="ListParagraph"/>
        <w:numPr>
          <w:ilvl w:val="0"/>
          <w:numId w:val="15"/>
        </w:numPr>
        <w:jc w:val="both"/>
        <w:rPr>
          <w:rFonts w:ascii="Century Gothic" w:eastAsiaTheme="majorEastAsia" w:hAnsi="Century Gothic"/>
          <w:b/>
          <w:bCs/>
          <w:sz w:val="22"/>
          <w:szCs w:val="22"/>
        </w:rPr>
      </w:pPr>
      <w:r w:rsidRPr="008B6DED">
        <w:rPr>
          <w:rFonts w:ascii="Century Gothic" w:eastAsiaTheme="majorEastAsia" w:hAnsi="Century Gothic"/>
          <w:b/>
          <w:bCs/>
          <w:sz w:val="22"/>
          <w:szCs w:val="22"/>
        </w:rPr>
        <w:t>Composante</w:t>
      </w:r>
      <w:r w:rsidR="0005159C">
        <w:rPr>
          <w:rFonts w:ascii="Century Gothic" w:eastAsiaTheme="majorEastAsia" w:hAnsi="Century Gothic"/>
          <w:b/>
          <w:bCs/>
          <w:sz w:val="22"/>
          <w:szCs w:val="22"/>
        </w:rPr>
        <w:t xml:space="preserve"> </w:t>
      </w:r>
      <w:r w:rsidRPr="008B6DED">
        <w:rPr>
          <w:rFonts w:ascii="Century Gothic" w:eastAsiaTheme="majorEastAsia" w:hAnsi="Century Gothic"/>
          <w:b/>
          <w:bCs/>
          <w:sz w:val="22"/>
          <w:szCs w:val="22"/>
        </w:rPr>
        <w:t>3</w:t>
      </w:r>
      <w:r w:rsidR="0005159C">
        <w:rPr>
          <w:rFonts w:ascii="Century Gothic" w:eastAsiaTheme="majorEastAsia" w:hAnsi="Century Gothic"/>
          <w:b/>
          <w:bCs/>
          <w:sz w:val="22"/>
          <w:szCs w:val="22"/>
        </w:rPr>
        <w:t> </w:t>
      </w:r>
      <w:r w:rsidR="00A6670B" w:rsidRPr="008B6DED">
        <w:rPr>
          <w:rFonts w:ascii="Century Gothic" w:eastAsiaTheme="majorEastAsia" w:hAnsi="Century Gothic"/>
          <w:b/>
          <w:bCs/>
          <w:sz w:val="22"/>
          <w:szCs w:val="22"/>
        </w:rPr>
        <w:t>:</w:t>
      </w:r>
      <w:r w:rsidR="00410844" w:rsidRPr="008B6DED">
        <w:rPr>
          <w:rFonts w:ascii="Century Gothic" w:eastAsiaTheme="majorEastAsia" w:hAnsi="Century Gothic"/>
          <w:b/>
          <w:bCs/>
          <w:sz w:val="22"/>
          <w:szCs w:val="22"/>
        </w:rPr>
        <w:t xml:space="preserve"> </w:t>
      </w:r>
      <w:r w:rsidR="00137823" w:rsidRPr="008B6DED">
        <w:rPr>
          <w:rFonts w:ascii="Century Gothic" w:eastAsiaTheme="majorEastAsia" w:hAnsi="Century Gothic"/>
          <w:b/>
          <w:bCs/>
          <w:sz w:val="22"/>
          <w:szCs w:val="22"/>
        </w:rPr>
        <w:t>Acquisition de la flotte et développement des compétences</w:t>
      </w:r>
      <w:r w:rsidR="0005159C">
        <w:rPr>
          <w:rFonts w:ascii="Century Gothic" w:eastAsiaTheme="majorEastAsia" w:hAnsi="Century Gothic"/>
          <w:b/>
          <w:bCs/>
          <w:sz w:val="22"/>
          <w:szCs w:val="22"/>
        </w:rPr>
        <w:t xml:space="preserve"> </w:t>
      </w:r>
    </w:p>
    <w:p w14:paraId="39928421" w14:textId="657D9A1E" w:rsidR="002D2517" w:rsidRPr="008B6DED" w:rsidRDefault="002D2517" w:rsidP="00D377A1">
      <w:pPr>
        <w:pStyle w:val="ListParagraph"/>
        <w:numPr>
          <w:ilvl w:val="0"/>
          <w:numId w:val="15"/>
        </w:numPr>
        <w:tabs>
          <w:tab w:val="left" w:pos="2210"/>
        </w:tabs>
        <w:jc w:val="both"/>
        <w:rPr>
          <w:rFonts w:ascii="Century Gothic" w:eastAsiaTheme="majorEastAsia" w:hAnsi="Century Gothic"/>
          <w:b/>
          <w:bCs/>
          <w:sz w:val="22"/>
          <w:szCs w:val="22"/>
        </w:rPr>
      </w:pPr>
      <w:r w:rsidRPr="008B6DED">
        <w:rPr>
          <w:rFonts w:ascii="Century Gothic" w:eastAsiaTheme="majorEastAsia" w:hAnsi="Century Gothic"/>
          <w:b/>
          <w:bCs/>
          <w:sz w:val="22"/>
          <w:szCs w:val="22"/>
        </w:rPr>
        <w:t xml:space="preserve">Composante 4 : </w:t>
      </w:r>
      <w:r w:rsidR="00137823" w:rsidRPr="008B6DED">
        <w:rPr>
          <w:rFonts w:ascii="Century Gothic" w:eastAsiaTheme="majorEastAsia" w:hAnsi="Century Gothic"/>
          <w:b/>
          <w:bCs/>
          <w:sz w:val="22"/>
          <w:szCs w:val="22"/>
        </w:rPr>
        <w:t>Développement d’un système de transport intelligent</w:t>
      </w:r>
    </w:p>
    <w:p w14:paraId="44E3C7EB" w14:textId="1AF4E741" w:rsidR="002D2517" w:rsidRPr="008B6DED" w:rsidRDefault="002D2517" w:rsidP="00D377A1">
      <w:pPr>
        <w:pStyle w:val="ListParagraph"/>
        <w:numPr>
          <w:ilvl w:val="0"/>
          <w:numId w:val="15"/>
        </w:numPr>
        <w:tabs>
          <w:tab w:val="left" w:pos="2210"/>
        </w:tabs>
        <w:jc w:val="both"/>
        <w:rPr>
          <w:rFonts w:ascii="Century Gothic" w:hAnsi="Century Gothic"/>
          <w:b/>
          <w:bCs/>
          <w:sz w:val="22"/>
          <w:szCs w:val="22"/>
          <w:lang w:val="fr-CI"/>
        </w:rPr>
      </w:pPr>
      <w:r w:rsidRPr="008B6DED">
        <w:rPr>
          <w:rFonts w:ascii="Century Gothic" w:eastAsiaTheme="majorEastAsia" w:hAnsi="Century Gothic"/>
          <w:b/>
          <w:bCs/>
          <w:sz w:val="22"/>
          <w:szCs w:val="22"/>
        </w:rPr>
        <w:t xml:space="preserve">Composante 5 : </w:t>
      </w:r>
      <w:r w:rsidR="00137823" w:rsidRPr="008B6DED">
        <w:rPr>
          <w:rFonts w:ascii="Century Gothic" w:eastAsiaTheme="majorEastAsia" w:hAnsi="Century Gothic"/>
          <w:b/>
          <w:bCs/>
          <w:sz w:val="22"/>
          <w:szCs w:val="22"/>
        </w:rPr>
        <w:t>Mesures environnementales et sociales</w:t>
      </w:r>
    </w:p>
    <w:p w14:paraId="71796BB8" w14:textId="77777777" w:rsidR="002D2517" w:rsidRPr="008B6DED" w:rsidRDefault="002D2517" w:rsidP="007F7B19">
      <w:pPr>
        <w:tabs>
          <w:tab w:val="left" w:pos="2210"/>
        </w:tabs>
        <w:ind w:left="720"/>
        <w:jc w:val="both"/>
        <w:rPr>
          <w:rFonts w:ascii="Century Gothic" w:hAnsi="Century Gothic"/>
          <w:sz w:val="22"/>
          <w:szCs w:val="22"/>
          <w:lang w:val="fr-CI"/>
        </w:rPr>
      </w:pPr>
    </w:p>
    <w:p w14:paraId="2CA29650" w14:textId="65126440" w:rsidR="00EE4D4D" w:rsidRPr="008B6DED" w:rsidRDefault="002D2517" w:rsidP="00410844">
      <w:pPr>
        <w:pStyle w:val="ListParagraph"/>
        <w:numPr>
          <w:ilvl w:val="0"/>
          <w:numId w:val="14"/>
        </w:numPr>
        <w:tabs>
          <w:tab w:val="left" w:pos="2210"/>
        </w:tabs>
        <w:ind w:left="426" w:hanging="426"/>
        <w:jc w:val="both"/>
        <w:rPr>
          <w:rFonts w:ascii="Century Gothic" w:hAnsi="Century Gothic"/>
          <w:b/>
          <w:bCs/>
          <w:sz w:val="22"/>
          <w:szCs w:val="22"/>
          <w:u w:val="single"/>
        </w:rPr>
      </w:pPr>
      <w:r w:rsidRPr="008B6DED">
        <w:rPr>
          <w:rFonts w:ascii="Century Gothic" w:hAnsi="Century Gothic"/>
          <w:b/>
          <w:bCs/>
          <w:sz w:val="22"/>
          <w:szCs w:val="22"/>
          <w:u w:val="single"/>
        </w:rPr>
        <w:t xml:space="preserve">L'objectif principal du </w:t>
      </w:r>
      <w:r w:rsidR="00410844" w:rsidRPr="008B6DED">
        <w:rPr>
          <w:rFonts w:ascii="Century Gothic" w:hAnsi="Century Gothic"/>
          <w:b/>
          <w:bCs/>
          <w:sz w:val="22"/>
          <w:szCs w:val="22"/>
          <w:u w:val="single"/>
        </w:rPr>
        <w:t>PMDIA</w:t>
      </w:r>
    </w:p>
    <w:p w14:paraId="1D281935" w14:textId="77777777" w:rsidR="00EE4D4D" w:rsidRPr="00672BF7" w:rsidRDefault="00EE4D4D" w:rsidP="007F7B19">
      <w:pPr>
        <w:tabs>
          <w:tab w:val="left" w:pos="2210"/>
        </w:tabs>
        <w:jc w:val="both"/>
        <w:rPr>
          <w:rFonts w:ascii="Century Gothic" w:eastAsiaTheme="majorEastAsia" w:hAnsi="Century Gothic"/>
          <w:sz w:val="12"/>
          <w:szCs w:val="12"/>
        </w:rPr>
      </w:pPr>
    </w:p>
    <w:p w14:paraId="7F96AD91" w14:textId="37D865E0" w:rsidR="003F52A9" w:rsidRPr="008B6DED" w:rsidRDefault="00EE4D4D" w:rsidP="00672BF7">
      <w:pPr>
        <w:tabs>
          <w:tab w:val="left" w:pos="2210"/>
        </w:tabs>
        <w:spacing w:before="120" w:after="120" w:line="276" w:lineRule="auto"/>
        <w:jc w:val="both"/>
        <w:rPr>
          <w:rFonts w:ascii="Century Gothic" w:eastAsiaTheme="majorEastAsia" w:hAnsi="Century Gothic"/>
          <w:sz w:val="22"/>
          <w:szCs w:val="22"/>
        </w:rPr>
      </w:pPr>
      <w:r w:rsidRPr="008B6DED">
        <w:rPr>
          <w:rFonts w:ascii="Century Gothic" w:eastAsiaTheme="majorEastAsia" w:hAnsi="Century Gothic"/>
          <w:sz w:val="22"/>
          <w:szCs w:val="22"/>
        </w:rPr>
        <w:t>Le projet a pour obje</w:t>
      </w:r>
      <w:r w:rsidR="003F52A9" w:rsidRPr="008B6DED">
        <w:rPr>
          <w:rFonts w:ascii="Century Gothic" w:eastAsiaTheme="majorEastAsia" w:hAnsi="Century Gothic"/>
          <w:sz w:val="22"/>
          <w:szCs w:val="22"/>
        </w:rPr>
        <w:t xml:space="preserve">ctif </w:t>
      </w:r>
      <w:r w:rsidR="004E57C6" w:rsidRPr="008B6DED">
        <w:rPr>
          <w:rFonts w:ascii="Century Gothic" w:eastAsiaTheme="majorEastAsia" w:hAnsi="Century Gothic"/>
          <w:sz w:val="22"/>
          <w:szCs w:val="22"/>
        </w:rPr>
        <w:t xml:space="preserve">de renforcer l'accès aux opportunités économiques et sociales, d'améliorer les résultats en matière de santé publique grâce à une meilleure mobilité et d'accroître l'efficacité du système de transport public le long du boulevard Latrille et de ses lignes de desserte dans la commune de Cocody. En outre, le projet vise à soutenir la mise en œuvre du SMIT. </w:t>
      </w:r>
    </w:p>
    <w:p w14:paraId="7D659032" w14:textId="77777777" w:rsidR="00672BF7" w:rsidRDefault="004E57C6" w:rsidP="00672BF7">
      <w:pPr>
        <w:tabs>
          <w:tab w:val="left" w:pos="2210"/>
        </w:tabs>
        <w:spacing w:before="120" w:after="120" w:line="276" w:lineRule="auto"/>
        <w:jc w:val="both"/>
        <w:rPr>
          <w:rFonts w:ascii="Century Gothic" w:eastAsiaTheme="majorEastAsia" w:hAnsi="Century Gothic"/>
          <w:sz w:val="22"/>
          <w:szCs w:val="22"/>
        </w:rPr>
      </w:pPr>
      <w:r w:rsidRPr="008B6DED">
        <w:rPr>
          <w:rFonts w:ascii="Century Gothic" w:eastAsiaTheme="majorEastAsia" w:hAnsi="Century Gothic"/>
          <w:sz w:val="22"/>
          <w:szCs w:val="22"/>
        </w:rPr>
        <w:lastRenderedPageBreak/>
        <w:t xml:space="preserve">Plus précisément, le projet vise à renforcer l'attractivité des transports publics le long du boulevard Latrille grâce à la construction d'un corridor BRT de 9 kilomètres, conçu pour accueillir jusqu'à 175 000 passagers par jour. </w:t>
      </w:r>
    </w:p>
    <w:p w14:paraId="4F2A680E" w14:textId="794F9720" w:rsidR="004E57C6" w:rsidRPr="008B6DED" w:rsidRDefault="004E57C6" w:rsidP="00672BF7">
      <w:pPr>
        <w:tabs>
          <w:tab w:val="left" w:pos="2210"/>
        </w:tabs>
        <w:spacing w:before="120" w:after="120" w:line="276" w:lineRule="auto"/>
        <w:jc w:val="both"/>
        <w:rPr>
          <w:rFonts w:ascii="Century Gothic" w:eastAsiaTheme="majorEastAsia" w:hAnsi="Century Gothic"/>
          <w:sz w:val="22"/>
          <w:szCs w:val="22"/>
        </w:rPr>
      </w:pPr>
      <w:r w:rsidRPr="008B6DED">
        <w:rPr>
          <w:rFonts w:ascii="Century Gothic" w:eastAsiaTheme="majorEastAsia" w:hAnsi="Century Gothic"/>
          <w:sz w:val="22"/>
          <w:szCs w:val="22"/>
        </w:rPr>
        <w:t>Il vise à améliorer la vitesse commerciale des bus SOTRA de 5 km/h et à réduire les temps de trajet le long du corridor - en particulier entre l'Hôtel Ivoire et la station Petro Ivoire - jusqu'à 45 minutes pendant les heures de pointe. En outre, le projet renforcera les capacités de 2 500 opérateurs de transport artisanal et contribuera aux efforts d'atténuation du climat en réduisant les émissions de gaz à effet de serre d'environ</w:t>
      </w:r>
      <w:r w:rsidR="0005159C">
        <w:rPr>
          <w:rFonts w:ascii="Century Gothic" w:eastAsiaTheme="majorEastAsia" w:hAnsi="Century Gothic"/>
          <w:sz w:val="22"/>
          <w:szCs w:val="22"/>
        </w:rPr>
        <w:t xml:space="preserve"> </w:t>
      </w:r>
      <w:r w:rsidRPr="008B6DED">
        <w:rPr>
          <w:rFonts w:ascii="Century Gothic" w:eastAsiaTheme="majorEastAsia" w:hAnsi="Century Gothic"/>
          <w:sz w:val="22"/>
          <w:szCs w:val="22"/>
        </w:rPr>
        <w:t>10 000 tonnes de CO</w:t>
      </w:r>
      <w:r w:rsidRPr="008B6DED">
        <w:rPr>
          <w:rFonts w:ascii="Cambria Math" w:eastAsiaTheme="majorEastAsia" w:hAnsi="Cambria Math" w:cs="Cambria Math"/>
          <w:sz w:val="22"/>
          <w:szCs w:val="22"/>
        </w:rPr>
        <w:t>₂</w:t>
      </w:r>
      <w:r w:rsidRPr="008B6DED">
        <w:rPr>
          <w:rFonts w:ascii="Century Gothic" w:eastAsiaTheme="majorEastAsia" w:hAnsi="Century Gothic"/>
          <w:sz w:val="22"/>
          <w:szCs w:val="22"/>
        </w:rPr>
        <w:t xml:space="preserve"> par an. Cet objectif sera atteint grâce au renouvellement de 500 véhicules de transport artisanal, à l'introduction d'autobus à gaz dans la flotte de transport public et à la construction de voies pour les cyclistes et les piétons circulant sur ces 9 km.</w:t>
      </w:r>
    </w:p>
    <w:p w14:paraId="1C410415" w14:textId="77777777" w:rsidR="00410844" w:rsidRPr="00672BF7" w:rsidRDefault="00410844" w:rsidP="007F7B19">
      <w:pPr>
        <w:tabs>
          <w:tab w:val="left" w:pos="2210"/>
        </w:tabs>
        <w:jc w:val="both"/>
        <w:rPr>
          <w:rFonts w:ascii="Century Gothic" w:eastAsiaTheme="majorEastAsia" w:hAnsi="Century Gothic"/>
          <w:sz w:val="14"/>
          <w:szCs w:val="14"/>
        </w:rPr>
      </w:pPr>
    </w:p>
    <w:p w14:paraId="77653BDD" w14:textId="13D784D3" w:rsidR="00B73B9D" w:rsidRPr="008B6DED" w:rsidRDefault="00B73B9D" w:rsidP="00410844">
      <w:pPr>
        <w:pStyle w:val="ListParagraph"/>
        <w:numPr>
          <w:ilvl w:val="0"/>
          <w:numId w:val="14"/>
        </w:numPr>
        <w:tabs>
          <w:tab w:val="left" w:pos="2210"/>
        </w:tabs>
        <w:ind w:left="426" w:hanging="426"/>
        <w:jc w:val="both"/>
        <w:rPr>
          <w:rFonts w:ascii="Century Gothic" w:hAnsi="Century Gothic"/>
          <w:b/>
          <w:bCs/>
          <w:sz w:val="22"/>
          <w:szCs w:val="22"/>
          <w:u w:val="single"/>
        </w:rPr>
      </w:pPr>
      <w:r w:rsidRPr="008B6DED">
        <w:rPr>
          <w:rFonts w:ascii="Century Gothic" w:hAnsi="Century Gothic"/>
          <w:b/>
          <w:bCs/>
          <w:sz w:val="22"/>
          <w:szCs w:val="22"/>
          <w:u w:val="single"/>
        </w:rPr>
        <w:t>Méthode de passation des marchés du projet</w:t>
      </w:r>
    </w:p>
    <w:p w14:paraId="0C6B70B8" w14:textId="77777777" w:rsidR="002D2517" w:rsidRPr="008B6DED" w:rsidRDefault="002D2517" w:rsidP="007F7B19">
      <w:pPr>
        <w:tabs>
          <w:tab w:val="left" w:pos="2210"/>
        </w:tabs>
        <w:jc w:val="both"/>
        <w:rPr>
          <w:rFonts w:ascii="Century Gothic" w:hAnsi="Century Gothic"/>
          <w:sz w:val="22"/>
          <w:szCs w:val="22"/>
          <w:lang w:val="fr-CI"/>
        </w:rPr>
      </w:pPr>
    </w:p>
    <w:p w14:paraId="10CFF280" w14:textId="3F8CF991" w:rsidR="002D2517" w:rsidRPr="008B6DED" w:rsidRDefault="00892B83" w:rsidP="00CB4D04">
      <w:pPr>
        <w:pStyle w:val="ListParagraph"/>
        <w:numPr>
          <w:ilvl w:val="1"/>
          <w:numId w:val="20"/>
        </w:numPr>
        <w:tabs>
          <w:tab w:val="left" w:pos="2210"/>
        </w:tabs>
        <w:ind w:left="1134" w:hanging="643"/>
        <w:jc w:val="both"/>
        <w:rPr>
          <w:rFonts w:ascii="Century Gothic" w:hAnsi="Century Gothic"/>
          <w:b/>
          <w:bCs/>
          <w:sz w:val="22"/>
          <w:szCs w:val="22"/>
        </w:rPr>
      </w:pPr>
      <w:r w:rsidRPr="008B6DED">
        <w:rPr>
          <w:rFonts w:ascii="Century Gothic" w:hAnsi="Century Gothic"/>
          <w:b/>
          <w:bCs/>
          <w:sz w:val="22"/>
          <w:szCs w:val="22"/>
        </w:rPr>
        <w:t xml:space="preserve">Marchés de </w:t>
      </w:r>
      <w:r w:rsidR="002D2517" w:rsidRPr="008B6DED">
        <w:rPr>
          <w:rFonts w:ascii="Century Gothic" w:hAnsi="Century Gothic"/>
          <w:b/>
          <w:bCs/>
          <w:sz w:val="22"/>
          <w:szCs w:val="22"/>
        </w:rPr>
        <w:t>TRAVAUX</w:t>
      </w:r>
    </w:p>
    <w:p w14:paraId="1496E00F" w14:textId="77777777"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hAnsi="Century Gothic"/>
          <w:sz w:val="22"/>
          <w:szCs w:val="22"/>
          <w:lang w:val="fr-CI"/>
        </w:rPr>
        <w:t> </w:t>
      </w:r>
    </w:p>
    <w:p w14:paraId="7B1E64D4" w14:textId="7390FB64" w:rsidR="002D2517" w:rsidRPr="008B6DED" w:rsidRDefault="002D2517" w:rsidP="00672BF7">
      <w:pPr>
        <w:tabs>
          <w:tab w:val="left" w:pos="2210"/>
        </w:tabs>
        <w:spacing w:line="276" w:lineRule="auto"/>
        <w:jc w:val="both"/>
        <w:rPr>
          <w:rFonts w:ascii="Century Gothic" w:hAnsi="Century Gothic"/>
          <w:sz w:val="22"/>
          <w:szCs w:val="22"/>
          <w:lang w:val="fr-CI"/>
        </w:rPr>
      </w:pPr>
      <w:bookmarkStart w:id="2" w:name="_Hlk208563477"/>
      <w:r w:rsidRPr="008B6DED">
        <w:rPr>
          <w:rFonts w:ascii="Century Gothic" w:eastAsiaTheme="majorEastAsia" w:hAnsi="Century Gothic"/>
          <w:sz w:val="22"/>
          <w:szCs w:val="22"/>
          <w:lang w:val="fr-CI"/>
        </w:rPr>
        <w:t>Les acquisitions</w:t>
      </w:r>
      <w:r w:rsidRPr="008B6DED">
        <w:rPr>
          <w:rFonts w:ascii="Century Gothic" w:hAnsi="Century Gothic"/>
          <w:sz w:val="22"/>
          <w:szCs w:val="22"/>
          <w:lang w:val="fr-CI"/>
        </w:rPr>
        <w:t xml:space="preserve"> seront </w:t>
      </w:r>
      <w:r w:rsidR="00B73B9D" w:rsidRPr="008B6DED">
        <w:rPr>
          <w:rFonts w:ascii="Century Gothic" w:hAnsi="Century Gothic"/>
          <w:sz w:val="22"/>
          <w:szCs w:val="22"/>
          <w:lang w:val="fr-CI"/>
        </w:rPr>
        <w:t>effectuées</w:t>
      </w:r>
      <w:r w:rsidRPr="008B6DED">
        <w:rPr>
          <w:rFonts w:ascii="Century Gothic" w:eastAsiaTheme="majorEastAsia" w:hAnsi="Century Gothic"/>
          <w:sz w:val="22"/>
          <w:szCs w:val="22"/>
          <w:lang w:val="fr-CI"/>
        </w:rPr>
        <w:t xml:space="preserve"> par Appel d’Offres International </w:t>
      </w:r>
      <w:r w:rsidR="0060182E" w:rsidRPr="008B6DED">
        <w:rPr>
          <w:rFonts w:ascii="Century Gothic" w:eastAsiaTheme="majorEastAsia" w:hAnsi="Century Gothic"/>
          <w:sz w:val="22"/>
          <w:szCs w:val="22"/>
          <w:lang w:val="fr-CI"/>
        </w:rPr>
        <w:t>réservé</w:t>
      </w:r>
      <w:r w:rsidR="00B206F6" w:rsidRPr="008B6DED">
        <w:rPr>
          <w:rFonts w:ascii="Century Gothic" w:eastAsiaTheme="majorEastAsia" w:hAnsi="Century Gothic"/>
          <w:sz w:val="22"/>
          <w:szCs w:val="22"/>
          <w:lang w:val="fr-CI"/>
        </w:rPr>
        <w:t xml:space="preserve"> au</w:t>
      </w:r>
      <w:r w:rsidR="00382090" w:rsidRPr="008B6DED">
        <w:rPr>
          <w:rFonts w:ascii="Century Gothic" w:eastAsiaTheme="majorEastAsia" w:hAnsi="Century Gothic"/>
          <w:sz w:val="22"/>
          <w:szCs w:val="22"/>
          <w:lang w:val="fr-CI"/>
        </w:rPr>
        <w:t>x</w:t>
      </w:r>
      <w:r w:rsidR="00B206F6" w:rsidRPr="008B6DED">
        <w:rPr>
          <w:rFonts w:ascii="Century Gothic" w:eastAsiaTheme="majorEastAsia" w:hAnsi="Century Gothic"/>
          <w:sz w:val="22"/>
          <w:szCs w:val="22"/>
          <w:lang w:val="fr-CI"/>
        </w:rPr>
        <w:t xml:space="preserve"> Pays Membres de la </w:t>
      </w:r>
      <w:r w:rsidR="00F7164E" w:rsidRPr="008B6DED">
        <w:rPr>
          <w:rFonts w:ascii="Century Gothic" w:eastAsiaTheme="majorEastAsia" w:hAnsi="Century Gothic"/>
          <w:sz w:val="22"/>
          <w:szCs w:val="22"/>
          <w:lang w:val="fr-CI"/>
        </w:rPr>
        <w:t>BIsD</w:t>
      </w:r>
      <w:r w:rsidRPr="008B6DED">
        <w:rPr>
          <w:rFonts w:ascii="Century Gothic" w:eastAsiaTheme="majorEastAsia" w:hAnsi="Century Gothic"/>
          <w:sz w:val="22"/>
          <w:szCs w:val="22"/>
          <w:lang w:val="fr-CI"/>
        </w:rPr>
        <w:t xml:space="preserve"> (AOI/PM), </w:t>
      </w:r>
      <w:r w:rsidRPr="008B6DED">
        <w:rPr>
          <w:rFonts w:ascii="Century Gothic" w:hAnsi="Century Gothic"/>
          <w:sz w:val="22"/>
          <w:szCs w:val="22"/>
        </w:rPr>
        <w:t xml:space="preserve">en utilisant les </w:t>
      </w:r>
      <w:bookmarkStart w:id="3" w:name="_Hlk205197679"/>
      <w:r w:rsidRPr="008B6DED">
        <w:rPr>
          <w:rFonts w:ascii="Century Gothic" w:hAnsi="Century Gothic"/>
          <w:sz w:val="22"/>
          <w:szCs w:val="22"/>
        </w:rPr>
        <w:t>Dossiers Types d’Appel d’Offres de la BIsD</w:t>
      </w:r>
      <w:r w:rsidR="00564042" w:rsidRPr="008B6DED">
        <w:rPr>
          <w:rFonts w:ascii="Century Gothic" w:hAnsi="Century Gothic"/>
          <w:sz w:val="22"/>
          <w:szCs w:val="22"/>
        </w:rPr>
        <w:t xml:space="preserve">. </w:t>
      </w:r>
      <w:r w:rsidR="00F7164E" w:rsidRPr="008B6DED">
        <w:rPr>
          <w:rFonts w:ascii="Century Gothic" w:hAnsi="Century Gothic"/>
          <w:sz w:val="22"/>
          <w:szCs w:val="22"/>
        </w:rPr>
        <w:t xml:space="preserve">Ces acquisitions </w:t>
      </w:r>
      <w:bookmarkEnd w:id="3"/>
      <w:r w:rsidRPr="008B6DED">
        <w:rPr>
          <w:rFonts w:ascii="Century Gothic" w:eastAsiaTheme="majorEastAsia" w:hAnsi="Century Gothic"/>
          <w:sz w:val="22"/>
          <w:szCs w:val="22"/>
          <w:lang w:val="fr-CI"/>
        </w:rPr>
        <w:t xml:space="preserve">concernent les </w:t>
      </w:r>
      <w:r w:rsidRPr="008B6DED">
        <w:rPr>
          <w:rFonts w:ascii="Century Gothic" w:hAnsi="Century Gothic"/>
          <w:sz w:val="22"/>
          <w:szCs w:val="22"/>
          <w:lang w:val="fr-CI"/>
        </w:rPr>
        <w:t>travaux</w:t>
      </w:r>
      <w:r w:rsidRPr="008B6DED">
        <w:rPr>
          <w:rFonts w:ascii="Century Gothic" w:eastAsiaTheme="majorEastAsia" w:hAnsi="Century Gothic"/>
          <w:sz w:val="22"/>
          <w:szCs w:val="22"/>
          <w:lang w:val="fr-CI"/>
        </w:rPr>
        <w:t xml:space="preserve"> </w:t>
      </w:r>
      <w:r w:rsidR="007232CD" w:rsidRPr="008B6DED">
        <w:rPr>
          <w:rFonts w:ascii="Century Gothic" w:eastAsiaTheme="majorEastAsia" w:hAnsi="Century Gothic"/>
          <w:sz w:val="22"/>
          <w:szCs w:val="22"/>
          <w:lang w:val="fr-CI"/>
        </w:rPr>
        <w:t>ci-après</w:t>
      </w:r>
      <w:r w:rsidRPr="008B6DED">
        <w:rPr>
          <w:rFonts w:ascii="Century Gothic" w:hAnsi="Century Gothic"/>
          <w:sz w:val="22"/>
          <w:szCs w:val="22"/>
          <w:lang w:val="fr-CI"/>
        </w:rPr>
        <w:t> :</w:t>
      </w:r>
    </w:p>
    <w:p w14:paraId="223CC179" w14:textId="77777777" w:rsidR="00A46A49" w:rsidRPr="008B6DED" w:rsidRDefault="00A46A49" w:rsidP="007F7B19">
      <w:pPr>
        <w:tabs>
          <w:tab w:val="left" w:pos="2210"/>
        </w:tabs>
        <w:jc w:val="both"/>
        <w:rPr>
          <w:rFonts w:ascii="Century Gothic" w:hAnsi="Century Gothic"/>
          <w:sz w:val="22"/>
          <w:szCs w:val="22"/>
          <w:lang w:val="fr-CI"/>
        </w:rPr>
      </w:pPr>
    </w:p>
    <w:bookmarkEnd w:id="2"/>
    <w:p w14:paraId="7C107864" w14:textId="1A46F064" w:rsidR="003006D1" w:rsidRPr="008B6DED" w:rsidRDefault="00A46A49" w:rsidP="00DE7E76">
      <w:pPr>
        <w:pStyle w:val="ListParagraph"/>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 xml:space="preserve">Construction et équipement de trois pôles d'échanges multimodaux (Saint jean </w:t>
      </w:r>
      <w:r w:rsidR="00231A81" w:rsidRPr="008B6DED">
        <w:rPr>
          <w:rFonts w:ascii="Century Gothic" w:hAnsi="Century Gothic"/>
          <w:b/>
          <w:bCs/>
          <w:sz w:val="22"/>
          <w:szCs w:val="22"/>
        </w:rPr>
        <w:t>intersection, la</w:t>
      </w:r>
      <w:r w:rsidRPr="008B6DED">
        <w:rPr>
          <w:rFonts w:ascii="Century Gothic" w:hAnsi="Century Gothic"/>
          <w:b/>
          <w:bCs/>
          <w:sz w:val="22"/>
          <w:szCs w:val="22"/>
        </w:rPr>
        <w:t xml:space="preserve"> VIE </w:t>
      </w:r>
      <w:r w:rsidR="00A6670B" w:rsidRPr="008B6DED">
        <w:rPr>
          <w:rFonts w:ascii="Century Gothic" w:hAnsi="Century Gothic"/>
          <w:b/>
          <w:bCs/>
          <w:sz w:val="22"/>
          <w:szCs w:val="22"/>
        </w:rPr>
        <w:t>intersection,</w:t>
      </w:r>
      <w:r w:rsidRPr="008B6DED">
        <w:rPr>
          <w:rFonts w:ascii="Century Gothic" w:hAnsi="Century Gothic"/>
          <w:b/>
          <w:bCs/>
          <w:sz w:val="22"/>
          <w:szCs w:val="22"/>
        </w:rPr>
        <w:t xml:space="preserve"> Petro </w:t>
      </w:r>
      <w:r w:rsidR="00231A81" w:rsidRPr="008B6DED">
        <w:rPr>
          <w:rFonts w:ascii="Century Gothic" w:hAnsi="Century Gothic"/>
          <w:b/>
          <w:bCs/>
          <w:sz w:val="22"/>
          <w:szCs w:val="22"/>
        </w:rPr>
        <w:t xml:space="preserve">Ivoire </w:t>
      </w:r>
      <w:r w:rsidR="008F35F2" w:rsidRPr="008B6DED">
        <w:rPr>
          <w:rFonts w:ascii="Century Gothic" w:hAnsi="Century Gothic"/>
          <w:b/>
          <w:bCs/>
          <w:sz w:val="22"/>
          <w:szCs w:val="22"/>
        </w:rPr>
        <w:t>intersection à</w:t>
      </w:r>
      <w:r w:rsidRPr="008B6DED">
        <w:rPr>
          <w:rFonts w:ascii="Century Gothic" w:hAnsi="Century Gothic"/>
          <w:b/>
          <w:bCs/>
          <w:sz w:val="22"/>
          <w:szCs w:val="22"/>
        </w:rPr>
        <w:t xml:space="preserve"> Angré)</w:t>
      </w:r>
      <w:r w:rsidR="005330A0" w:rsidRPr="008B6DED">
        <w:rPr>
          <w:rFonts w:ascii="Century Gothic" w:hAnsi="Century Gothic"/>
          <w:b/>
          <w:bCs/>
          <w:sz w:val="22"/>
          <w:szCs w:val="22"/>
        </w:rPr>
        <w:t>.</w:t>
      </w:r>
    </w:p>
    <w:p w14:paraId="325CF80F" w14:textId="77777777" w:rsidR="003006D1" w:rsidRPr="008B6DED" w:rsidRDefault="003006D1" w:rsidP="007F7B19">
      <w:pPr>
        <w:tabs>
          <w:tab w:val="left" w:pos="2210"/>
        </w:tabs>
        <w:jc w:val="both"/>
        <w:rPr>
          <w:rFonts w:ascii="Century Gothic" w:hAnsi="Century Gothic"/>
          <w:sz w:val="22"/>
          <w:szCs w:val="22"/>
        </w:rPr>
      </w:pPr>
    </w:p>
    <w:p w14:paraId="5BBAEA49" w14:textId="6CEF29CD" w:rsidR="003006D1" w:rsidRPr="008B6DED" w:rsidRDefault="003006D1" w:rsidP="00672BF7">
      <w:pPr>
        <w:tabs>
          <w:tab w:val="left" w:pos="2210"/>
        </w:tabs>
        <w:spacing w:line="276" w:lineRule="auto"/>
        <w:jc w:val="both"/>
        <w:rPr>
          <w:rFonts w:ascii="Century Gothic" w:hAnsi="Century Gothic"/>
          <w:sz w:val="22"/>
          <w:szCs w:val="22"/>
          <w:lang w:val="fr-CI"/>
        </w:rPr>
      </w:pPr>
      <w:r w:rsidRPr="008B6DED">
        <w:rPr>
          <w:rFonts w:ascii="Century Gothic" w:eastAsiaTheme="majorEastAsia" w:hAnsi="Century Gothic"/>
          <w:sz w:val="22"/>
          <w:szCs w:val="22"/>
          <w:lang w:val="fr-CI"/>
        </w:rPr>
        <w:t>Les acquisitions</w:t>
      </w:r>
      <w:r w:rsidRPr="008B6DED">
        <w:rPr>
          <w:rFonts w:ascii="Century Gothic" w:hAnsi="Century Gothic"/>
          <w:sz w:val="22"/>
          <w:szCs w:val="22"/>
          <w:lang w:val="fr-CI"/>
        </w:rPr>
        <w:t xml:space="preserve"> seront effectuées</w:t>
      </w:r>
      <w:r w:rsidRPr="008B6DED">
        <w:rPr>
          <w:rFonts w:ascii="Century Gothic" w:eastAsiaTheme="majorEastAsia" w:hAnsi="Century Gothic"/>
          <w:sz w:val="22"/>
          <w:szCs w:val="22"/>
          <w:lang w:val="fr-CI"/>
        </w:rPr>
        <w:t xml:space="preserve"> par Appel</w:t>
      </w:r>
      <w:r w:rsidR="00ED304E" w:rsidRPr="008B6DED">
        <w:rPr>
          <w:rFonts w:ascii="Century Gothic" w:eastAsiaTheme="majorEastAsia" w:hAnsi="Century Gothic"/>
          <w:sz w:val="22"/>
          <w:szCs w:val="22"/>
          <w:lang w:val="fr-CI"/>
        </w:rPr>
        <w:t>s</w:t>
      </w:r>
      <w:r w:rsidRPr="008B6DED">
        <w:rPr>
          <w:rFonts w:ascii="Century Gothic" w:eastAsiaTheme="majorEastAsia" w:hAnsi="Century Gothic"/>
          <w:sz w:val="22"/>
          <w:szCs w:val="22"/>
          <w:lang w:val="fr-CI"/>
        </w:rPr>
        <w:t xml:space="preserve"> d’Offres Internationa</w:t>
      </w:r>
      <w:r w:rsidR="00ED304E" w:rsidRPr="008B6DED">
        <w:rPr>
          <w:rFonts w:ascii="Century Gothic" w:eastAsiaTheme="majorEastAsia" w:hAnsi="Century Gothic"/>
          <w:sz w:val="22"/>
          <w:szCs w:val="22"/>
          <w:lang w:val="fr-CI"/>
        </w:rPr>
        <w:t>ux</w:t>
      </w:r>
      <w:r w:rsidRPr="008B6DED">
        <w:rPr>
          <w:rFonts w:ascii="Century Gothic" w:eastAsiaTheme="majorEastAsia" w:hAnsi="Century Gothic"/>
          <w:sz w:val="22"/>
          <w:szCs w:val="22"/>
          <w:lang w:val="fr-CI"/>
        </w:rPr>
        <w:t xml:space="preserve"> (AOI), </w:t>
      </w:r>
      <w:r w:rsidRPr="008B6DED">
        <w:rPr>
          <w:rFonts w:ascii="Century Gothic" w:hAnsi="Century Gothic"/>
          <w:sz w:val="22"/>
          <w:szCs w:val="22"/>
        </w:rPr>
        <w:t xml:space="preserve">après préqualification en utilisant les Dossiers Types d’Appel d’Offres de la BIsD. </w:t>
      </w:r>
      <w:r w:rsidR="00382090" w:rsidRPr="008B6DED">
        <w:rPr>
          <w:rFonts w:ascii="Century Gothic" w:hAnsi="Century Gothic"/>
          <w:sz w:val="22"/>
          <w:szCs w:val="22"/>
        </w:rPr>
        <w:t xml:space="preserve">Ces acquisitions </w:t>
      </w:r>
      <w:r w:rsidRPr="008B6DED">
        <w:rPr>
          <w:rFonts w:ascii="Century Gothic" w:eastAsiaTheme="majorEastAsia" w:hAnsi="Century Gothic"/>
          <w:sz w:val="22"/>
          <w:szCs w:val="22"/>
          <w:lang w:val="fr-CI"/>
        </w:rPr>
        <w:t xml:space="preserve">concernent les </w:t>
      </w:r>
      <w:r w:rsidRPr="008B6DED">
        <w:rPr>
          <w:rFonts w:ascii="Century Gothic" w:hAnsi="Century Gothic"/>
          <w:sz w:val="22"/>
          <w:szCs w:val="22"/>
          <w:lang w:val="fr-CI"/>
        </w:rPr>
        <w:t>travaux</w:t>
      </w:r>
      <w:r w:rsidRPr="008B6DED">
        <w:rPr>
          <w:rFonts w:ascii="Century Gothic" w:eastAsiaTheme="majorEastAsia" w:hAnsi="Century Gothic"/>
          <w:sz w:val="22"/>
          <w:szCs w:val="22"/>
          <w:lang w:val="fr-CI"/>
        </w:rPr>
        <w:t xml:space="preserve"> ci-après</w:t>
      </w:r>
      <w:r w:rsidRPr="008B6DED">
        <w:rPr>
          <w:rFonts w:ascii="Century Gothic" w:hAnsi="Century Gothic"/>
          <w:sz w:val="22"/>
          <w:szCs w:val="22"/>
          <w:lang w:val="fr-CI"/>
        </w:rPr>
        <w:t> :</w:t>
      </w:r>
    </w:p>
    <w:p w14:paraId="5FD17E8D" w14:textId="77777777" w:rsidR="003006D1" w:rsidRPr="008B6DED" w:rsidRDefault="003006D1" w:rsidP="007F7B19">
      <w:pPr>
        <w:tabs>
          <w:tab w:val="left" w:pos="2210"/>
        </w:tabs>
        <w:jc w:val="both"/>
        <w:rPr>
          <w:rFonts w:ascii="Century Gothic" w:hAnsi="Century Gothic"/>
          <w:sz w:val="22"/>
          <w:szCs w:val="22"/>
        </w:rPr>
      </w:pPr>
    </w:p>
    <w:p w14:paraId="6967B1C4" w14:textId="738DDD6B" w:rsidR="003006D1" w:rsidRPr="008B6DED" w:rsidRDefault="003006D1" w:rsidP="00DE7E76">
      <w:pPr>
        <w:pStyle w:val="ListParagraph"/>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Construction d'une ligne BRT sur le boulevard Latrille   et équipements des voies et des 13 stations BRT</w:t>
      </w:r>
      <w:r w:rsidR="00DE7E76" w:rsidRPr="008B6DED">
        <w:rPr>
          <w:rFonts w:ascii="Century Gothic" w:hAnsi="Century Gothic"/>
          <w:b/>
          <w:bCs/>
          <w:sz w:val="22"/>
          <w:szCs w:val="22"/>
        </w:rPr>
        <w:t> ;</w:t>
      </w:r>
    </w:p>
    <w:p w14:paraId="1CFC1A8C" w14:textId="77777777" w:rsidR="00DE7E76" w:rsidRPr="008B6DED" w:rsidRDefault="00DE7E76" w:rsidP="00DE7E76">
      <w:pPr>
        <w:pStyle w:val="ListParagraph"/>
        <w:tabs>
          <w:tab w:val="left" w:pos="2210"/>
        </w:tabs>
        <w:jc w:val="both"/>
        <w:rPr>
          <w:rFonts w:ascii="Century Gothic" w:hAnsi="Century Gothic"/>
          <w:b/>
          <w:bCs/>
          <w:sz w:val="22"/>
          <w:szCs w:val="22"/>
        </w:rPr>
      </w:pPr>
    </w:p>
    <w:p w14:paraId="533A6211" w14:textId="5E4A2219" w:rsidR="003006D1" w:rsidRPr="008B6DED" w:rsidRDefault="001D63EB" w:rsidP="00DE7E76">
      <w:pPr>
        <w:pStyle w:val="ListParagraph"/>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Développement d'un système de transport intelligent intégrant un système centralisé et intégré pour le système de transport intelligent (STI), la perception des tarifs, les équipements de gestion du trafic et un centre de gestion.</w:t>
      </w:r>
    </w:p>
    <w:p w14:paraId="0202D845" w14:textId="77777777" w:rsidR="002D2517" w:rsidRPr="008B6DED" w:rsidRDefault="002D2517" w:rsidP="007F7B19">
      <w:pPr>
        <w:tabs>
          <w:tab w:val="left" w:pos="2210"/>
        </w:tabs>
        <w:jc w:val="both"/>
        <w:rPr>
          <w:rFonts w:ascii="Century Gothic" w:eastAsia="Roboto Light" w:hAnsi="Century Gothic" w:cs="Roboto Light"/>
          <w:color w:val="000000" w:themeColor="text1"/>
          <w:sz w:val="22"/>
          <w:szCs w:val="22"/>
          <w:lang w:val="fr-CI"/>
        </w:rPr>
      </w:pPr>
    </w:p>
    <w:p w14:paraId="2B8F60D0" w14:textId="2E237DC2" w:rsidR="003006D1" w:rsidRPr="008B6DED" w:rsidRDefault="003006D1" w:rsidP="00672BF7">
      <w:pPr>
        <w:tabs>
          <w:tab w:val="left" w:pos="2210"/>
        </w:tabs>
        <w:spacing w:line="276" w:lineRule="auto"/>
        <w:jc w:val="both"/>
        <w:rPr>
          <w:rFonts w:ascii="Century Gothic" w:eastAsiaTheme="majorEastAsia" w:hAnsi="Century Gothic"/>
          <w:sz w:val="22"/>
          <w:szCs w:val="22"/>
          <w:lang w:val="fr-CI"/>
        </w:rPr>
      </w:pPr>
      <w:r w:rsidRPr="008B6DED">
        <w:rPr>
          <w:rFonts w:ascii="Century Gothic" w:eastAsiaTheme="majorEastAsia" w:hAnsi="Century Gothic"/>
          <w:sz w:val="22"/>
          <w:szCs w:val="22"/>
          <w:lang w:val="fr-CI"/>
        </w:rPr>
        <w:t>Les acquisitions</w:t>
      </w:r>
      <w:r w:rsidRPr="008B6DED">
        <w:rPr>
          <w:rFonts w:ascii="Century Gothic" w:hAnsi="Century Gothic"/>
          <w:sz w:val="22"/>
          <w:szCs w:val="22"/>
          <w:lang w:val="fr-CI"/>
        </w:rPr>
        <w:t xml:space="preserve"> seront effectuées</w:t>
      </w:r>
      <w:r w:rsidRPr="008B6DED">
        <w:rPr>
          <w:rFonts w:ascii="Century Gothic" w:eastAsiaTheme="majorEastAsia" w:hAnsi="Century Gothic"/>
          <w:sz w:val="22"/>
          <w:szCs w:val="22"/>
          <w:lang w:val="fr-CI"/>
        </w:rPr>
        <w:t xml:space="preserve"> par Appel d’Offres International (AOI),</w:t>
      </w:r>
      <w:r w:rsidRPr="008B6DED">
        <w:rPr>
          <w:rFonts w:ascii="Century Gothic" w:hAnsi="Century Gothic"/>
          <w:sz w:val="22"/>
          <w:szCs w:val="22"/>
        </w:rPr>
        <w:t xml:space="preserve"> </w:t>
      </w:r>
      <w:r w:rsidRPr="008B6DED">
        <w:rPr>
          <w:rFonts w:ascii="Century Gothic" w:eastAsiaTheme="majorEastAsia" w:hAnsi="Century Gothic"/>
          <w:sz w:val="22"/>
          <w:szCs w:val="22"/>
          <w:lang w:val="fr-CI"/>
        </w:rPr>
        <w:t xml:space="preserve">en utilisant les Dossiers Types d’Appel d’Offres de la BIsD. </w:t>
      </w:r>
      <w:r w:rsidR="00382090" w:rsidRPr="008B6DED">
        <w:rPr>
          <w:rFonts w:ascii="Century Gothic" w:hAnsi="Century Gothic"/>
          <w:sz w:val="22"/>
          <w:szCs w:val="22"/>
        </w:rPr>
        <w:t>Ces acquisitions</w:t>
      </w:r>
      <w:r w:rsidRPr="008B6DED">
        <w:rPr>
          <w:rFonts w:ascii="Century Gothic" w:eastAsiaTheme="majorEastAsia" w:hAnsi="Century Gothic"/>
          <w:sz w:val="22"/>
          <w:szCs w:val="22"/>
          <w:lang w:val="fr-CI"/>
        </w:rPr>
        <w:t xml:space="preserve"> concernent les travaux ci-après :</w:t>
      </w:r>
    </w:p>
    <w:p w14:paraId="5CAD4CA6" w14:textId="77777777" w:rsidR="003006D1" w:rsidRPr="008B6DED" w:rsidRDefault="003006D1" w:rsidP="007F7B19">
      <w:pPr>
        <w:tabs>
          <w:tab w:val="left" w:pos="2210"/>
        </w:tabs>
        <w:jc w:val="both"/>
        <w:rPr>
          <w:rFonts w:ascii="Century Gothic" w:eastAsiaTheme="majorEastAsia" w:hAnsi="Century Gothic"/>
          <w:sz w:val="22"/>
          <w:szCs w:val="22"/>
          <w:lang w:val="fr-CI"/>
        </w:rPr>
      </w:pPr>
    </w:p>
    <w:p w14:paraId="245ACBED" w14:textId="148D0CBE" w:rsidR="003006D1" w:rsidRPr="008B6DED" w:rsidRDefault="003006D1" w:rsidP="00DE7E76">
      <w:pPr>
        <w:pStyle w:val="ListParagraph"/>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 xml:space="preserve">Construction du nouveau dépôt SOTRA à Bingerville, incluant </w:t>
      </w:r>
      <w:r w:rsidR="00A46A49" w:rsidRPr="008B6DED">
        <w:rPr>
          <w:rFonts w:ascii="Century Gothic" w:hAnsi="Century Gothic"/>
          <w:b/>
          <w:bCs/>
          <w:sz w:val="22"/>
          <w:szCs w:val="22"/>
        </w:rPr>
        <w:t>une station</w:t>
      </w:r>
      <w:r w:rsidRPr="008B6DED">
        <w:rPr>
          <w:rFonts w:ascii="Century Gothic" w:hAnsi="Century Gothic"/>
          <w:b/>
          <w:bCs/>
          <w:sz w:val="22"/>
          <w:szCs w:val="22"/>
        </w:rPr>
        <w:t xml:space="preserve">-service </w:t>
      </w:r>
      <w:r w:rsidR="003F2E8C">
        <w:rPr>
          <w:rFonts w:ascii="Century Gothic" w:hAnsi="Century Gothic"/>
          <w:b/>
          <w:bCs/>
          <w:sz w:val="22"/>
          <w:szCs w:val="22"/>
        </w:rPr>
        <w:t xml:space="preserve">à gaz </w:t>
      </w:r>
      <w:r w:rsidRPr="008B6DED">
        <w:rPr>
          <w:rFonts w:ascii="Century Gothic" w:hAnsi="Century Gothic"/>
          <w:b/>
          <w:bCs/>
          <w:sz w:val="22"/>
          <w:szCs w:val="22"/>
        </w:rPr>
        <w:t>et diesel.</w:t>
      </w:r>
    </w:p>
    <w:p w14:paraId="304A7217" w14:textId="77777777" w:rsidR="003006D1" w:rsidRPr="008B6DED" w:rsidRDefault="003006D1" w:rsidP="007F7B19">
      <w:pPr>
        <w:tabs>
          <w:tab w:val="left" w:pos="2210"/>
        </w:tabs>
        <w:jc w:val="both"/>
        <w:rPr>
          <w:rFonts w:ascii="Century Gothic" w:eastAsia="Roboto Light" w:hAnsi="Century Gothic" w:cs="Roboto Light"/>
          <w:color w:val="000000" w:themeColor="text1"/>
          <w:sz w:val="22"/>
          <w:szCs w:val="22"/>
          <w:lang w:val="fr-CI"/>
        </w:rPr>
      </w:pPr>
    </w:p>
    <w:p w14:paraId="05124904" w14:textId="31B7441A" w:rsidR="002D2517" w:rsidRPr="008B6DED" w:rsidRDefault="00892B83" w:rsidP="00CB4D04">
      <w:pPr>
        <w:pStyle w:val="ListParagraph"/>
        <w:numPr>
          <w:ilvl w:val="1"/>
          <w:numId w:val="20"/>
        </w:numPr>
        <w:tabs>
          <w:tab w:val="left" w:pos="2210"/>
        </w:tabs>
        <w:ind w:left="1134" w:hanging="643"/>
        <w:jc w:val="both"/>
        <w:rPr>
          <w:rFonts w:ascii="Century Gothic" w:hAnsi="Century Gothic"/>
          <w:b/>
          <w:bCs/>
          <w:sz w:val="22"/>
          <w:szCs w:val="22"/>
        </w:rPr>
      </w:pPr>
      <w:r w:rsidRPr="008B6DED">
        <w:rPr>
          <w:rFonts w:ascii="Century Gothic" w:hAnsi="Century Gothic"/>
          <w:b/>
          <w:bCs/>
          <w:sz w:val="22"/>
          <w:szCs w:val="22"/>
        </w:rPr>
        <w:t xml:space="preserve">Marchés d’acquisition de </w:t>
      </w:r>
      <w:r w:rsidR="002D2517" w:rsidRPr="008B6DED">
        <w:rPr>
          <w:rFonts w:ascii="Century Gothic" w:hAnsi="Century Gothic"/>
          <w:b/>
          <w:bCs/>
          <w:sz w:val="22"/>
          <w:szCs w:val="22"/>
        </w:rPr>
        <w:t>BIENS</w:t>
      </w:r>
    </w:p>
    <w:p w14:paraId="2987D827" w14:textId="77777777" w:rsidR="002D2517" w:rsidRPr="008B6DED" w:rsidRDefault="002D2517" w:rsidP="007F7B19">
      <w:pPr>
        <w:tabs>
          <w:tab w:val="left" w:pos="2210"/>
        </w:tabs>
        <w:ind w:left="720"/>
        <w:jc w:val="both"/>
        <w:rPr>
          <w:rFonts w:ascii="Century Gothic" w:hAnsi="Century Gothic"/>
          <w:sz w:val="22"/>
          <w:szCs w:val="22"/>
        </w:rPr>
      </w:pPr>
    </w:p>
    <w:p w14:paraId="14BA7CB7" w14:textId="5F4DC28A" w:rsidR="001D63EB" w:rsidRPr="008B6DED" w:rsidRDefault="001D63EB" w:rsidP="00672BF7">
      <w:pPr>
        <w:tabs>
          <w:tab w:val="left" w:pos="2210"/>
        </w:tabs>
        <w:spacing w:line="276" w:lineRule="auto"/>
        <w:jc w:val="both"/>
        <w:rPr>
          <w:rFonts w:ascii="Century Gothic" w:eastAsiaTheme="majorEastAsia" w:hAnsi="Century Gothic"/>
          <w:sz w:val="22"/>
          <w:szCs w:val="22"/>
        </w:rPr>
      </w:pPr>
      <w:r w:rsidRPr="008B6DED">
        <w:rPr>
          <w:rFonts w:ascii="Century Gothic" w:eastAsiaTheme="majorEastAsia" w:hAnsi="Century Gothic"/>
          <w:sz w:val="22"/>
          <w:szCs w:val="22"/>
          <w:lang w:val="fr-CI"/>
        </w:rPr>
        <w:t xml:space="preserve">Les acquisitions </w:t>
      </w:r>
      <w:r w:rsidRPr="008B6DED">
        <w:rPr>
          <w:rFonts w:ascii="Century Gothic" w:hAnsi="Century Gothic"/>
          <w:sz w:val="22"/>
          <w:szCs w:val="22"/>
          <w:lang w:val="fr-CI"/>
        </w:rPr>
        <w:t xml:space="preserve">seront effectuées </w:t>
      </w:r>
      <w:r w:rsidRPr="008B6DED">
        <w:rPr>
          <w:rFonts w:ascii="Century Gothic" w:eastAsiaTheme="majorEastAsia" w:hAnsi="Century Gothic"/>
          <w:sz w:val="22"/>
          <w:szCs w:val="22"/>
          <w:lang w:val="fr-CI"/>
        </w:rPr>
        <w:t xml:space="preserve">par Appel d’Offres international </w:t>
      </w:r>
      <w:r w:rsidRPr="008B6DED">
        <w:rPr>
          <w:rFonts w:ascii="Century Gothic" w:hAnsi="Century Gothic"/>
          <w:sz w:val="22"/>
          <w:szCs w:val="22"/>
        </w:rPr>
        <w:t xml:space="preserve">(AOI) en utilisant les Dossiers Types d’Appel d’Offres de la BIsD. </w:t>
      </w:r>
      <w:r w:rsidR="00375009" w:rsidRPr="008B6DED">
        <w:rPr>
          <w:rFonts w:ascii="Century Gothic" w:hAnsi="Century Gothic"/>
          <w:sz w:val="22"/>
          <w:szCs w:val="22"/>
        </w:rPr>
        <w:t>Ces acquisition</w:t>
      </w:r>
      <w:r w:rsidR="00DE7E76" w:rsidRPr="008B6DED">
        <w:rPr>
          <w:rFonts w:ascii="Century Gothic" w:hAnsi="Century Gothic"/>
          <w:sz w:val="22"/>
          <w:szCs w:val="22"/>
        </w:rPr>
        <w:t>s</w:t>
      </w:r>
      <w:r w:rsidR="00375009" w:rsidRPr="008B6DED">
        <w:rPr>
          <w:rFonts w:ascii="Century Gothic" w:hAnsi="Century Gothic"/>
          <w:sz w:val="22"/>
          <w:szCs w:val="22"/>
        </w:rPr>
        <w:t xml:space="preserve"> </w:t>
      </w:r>
      <w:r w:rsidR="00CB4D04" w:rsidRPr="008B6DED">
        <w:rPr>
          <w:rFonts w:ascii="Century Gothic" w:hAnsi="Century Gothic"/>
          <w:sz w:val="22"/>
          <w:szCs w:val="22"/>
        </w:rPr>
        <w:t>c</w:t>
      </w:r>
      <w:r w:rsidRPr="008B6DED">
        <w:rPr>
          <w:rFonts w:ascii="Century Gothic" w:hAnsi="Century Gothic"/>
          <w:sz w:val="22"/>
          <w:szCs w:val="22"/>
        </w:rPr>
        <w:t>oncern</w:t>
      </w:r>
      <w:r w:rsidR="00CB4D04" w:rsidRPr="008B6DED">
        <w:rPr>
          <w:rFonts w:ascii="Century Gothic" w:hAnsi="Century Gothic"/>
          <w:sz w:val="22"/>
          <w:szCs w:val="22"/>
        </w:rPr>
        <w:t>e</w:t>
      </w:r>
      <w:r w:rsidRPr="008B6DED">
        <w:rPr>
          <w:rFonts w:ascii="Century Gothic" w:hAnsi="Century Gothic"/>
          <w:sz w:val="22"/>
          <w:szCs w:val="22"/>
        </w:rPr>
        <w:t xml:space="preserve">nt les biens </w:t>
      </w:r>
      <w:r w:rsidRPr="008B6DED">
        <w:rPr>
          <w:rFonts w:ascii="Century Gothic" w:hAnsi="Century Gothic"/>
          <w:sz w:val="22"/>
          <w:szCs w:val="22"/>
          <w:lang w:val="fr-CI"/>
        </w:rPr>
        <w:t>ci-après :</w:t>
      </w:r>
    </w:p>
    <w:p w14:paraId="643C7459" w14:textId="77777777" w:rsidR="001D63EB" w:rsidRPr="008B6DED" w:rsidRDefault="001D63EB" w:rsidP="007F7B19">
      <w:pPr>
        <w:tabs>
          <w:tab w:val="left" w:pos="2210"/>
        </w:tabs>
        <w:jc w:val="both"/>
        <w:rPr>
          <w:rFonts w:ascii="Century Gothic" w:eastAsiaTheme="majorEastAsia" w:hAnsi="Century Gothic"/>
          <w:sz w:val="22"/>
          <w:szCs w:val="22"/>
        </w:rPr>
      </w:pPr>
    </w:p>
    <w:p w14:paraId="3AC8CB84" w14:textId="746B1E19" w:rsidR="001D63EB" w:rsidRPr="008B6DED" w:rsidRDefault="001D63EB" w:rsidP="00DE7E76">
      <w:pPr>
        <w:pStyle w:val="ListParagraph"/>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lastRenderedPageBreak/>
        <w:t>Acquisition de cinquante (50) bus articulés à gaz pour le BRT Latrille, y compris les pièces de rechange et le système de transport intelligent (STI) pour les bus articulés.</w:t>
      </w:r>
    </w:p>
    <w:p w14:paraId="6AAEE385" w14:textId="77777777" w:rsidR="00B83326" w:rsidRPr="008B6DED" w:rsidRDefault="00B83326" w:rsidP="007F7B19">
      <w:pPr>
        <w:tabs>
          <w:tab w:val="left" w:pos="2210"/>
        </w:tabs>
        <w:jc w:val="both"/>
        <w:rPr>
          <w:rFonts w:ascii="Century Gothic" w:hAnsi="Century Gothic"/>
          <w:sz w:val="22"/>
          <w:szCs w:val="22"/>
          <w:lang w:val="fr-CI"/>
        </w:rPr>
      </w:pPr>
    </w:p>
    <w:p w14:paraId="481DD290" w14:textId="17A75887" w:rsidR="00B83326" w:rsidRPr="00265ACE" w:rsidRDefault="0024013A" w:rsidP="007F7B19">
      <w:pPr>
        <w:tabs>
          <w:tab w:val="left" w:pos="2210"/>
        </w:tabs>
        <w:jc w:val="both"/>
        <w:rPr>
          <w:rFonts w:ascii="Century Gothic" w:eastAsiaTheme="majorEastAsia" w:hAnsi="Century Gothic"/>
          <w:sz w:val="22"/>
          <w:szCs w:val="22"/>
          <w:lang w:val="fr-CI"/>
        </w:rPr>
      </w:pPr>
      <w:r w:rsidRPr="008B6DED">
        <w:rPr>
          <w:rFonts w:ascii="Century Gothic" w:eastAsiaTheme="majorEastAsia" w:hAnsi="Century Gothic"/>
          <w:sz w:val="22"/>
          <w:szCs w:val="22"/>
          <w:lang w:val="fr-CI"/>
        </w:rPr>
        <w:t>L’</w:t>
      </w:r>
      <w:r w:rsidR="00DD24ED" w:rsidRPr="008B6DED">
        <w:rPr>
          <w:rFonts w:ascii="Century Gothic" w:eastAsiaTheme="majorEastAsia" w:hAnsi="Century Gothic"/>
          <w:sz w:val="22"/>
          <w:szCs w:val="22"/>
          <w:lang w:val="fr-CI"/>
        </w:rPr>
        <w:t>a</w:t>
      </w:r>
      <w:r w:rsidRPr="008B6DED">
        <w:rPr>
          <w:rFonts w:ascii="Century Gothic" w:eastAsiaTheme="majorEastAsia" w:hAnsi="Century Gothic"/>
          <w:sz w:val="22"/>
          <w:szCs w:val="22"/>
          <w:lang w:val="fr-CI"/>
        </w:rPr>
        <w:t xml:space="preserve">cquisition </w:t>
      </w:r>
      <w:r w:rsidR="00840C8C" w:rsidRPr="008B6DED">
        <w:rPr>
          <w:rFonts w:ascii="Century Gothic" w:eastAsiaTheme="majorEastAsia" w:hAnsi="Century Gothic"/>
          <w:sz w:val="22"/>
          <w:szCs w:val="22"/>
          <w:lang w:val="fr-CI"/>
        </w:rPr>
        <w:t xml:space="preserve">d'équipements </w:t>
      </w:r>
      <w:r w:rsidR="008F35F2" w:rsidRPr="008B6DED">
        <w:rPr>
          <w:rFonts w:ascii="Century Gothic" w:eastAsiaTheme="majorEastAsia" w:hAnsi="Century Gothic"/>
          <w:sz w:val="22"/>
          <w:szCs w:val="22"/>
          <w:lang w:val="fr-CI"/>
        </w:rPr>
        <w:t xml:space="preserve">de l’UGP </w:t>
      </w:r>
      <w:r w:rsidR="00840C8C" w:rsidRPr="008B6DED">
        <w:rPr>
          <w:rFonts w:ascii="Century Gothic" w:eastAsiaTheme="majorEastAsia" w:hAnsi="Century Gothic"/>
          <w:sz w:val="22"/>
          <w:szCs w:val="22"/>
          <w:lang w:val="fr-CI"/>
        </w:rPr>
        <w:t xml:space="preserve">se fera </w:t>
      </w:r>
      <w:r w:rsidRPr="008B6DED">
        <w:rPr>
          <w:rFonts w:ascii="Century Gothic" w:eastAsiaTheme="majorEastAsia" w:hAnsi="Century Gothic"/>
          <w:sz w:val="22"/>
          <w:szCs w:val="22"/>
          <w:lang w:val="fr-CI"/>
        </w:rPr>
        <w:t xml:space="preserve">par </w:t>
      </w:r>
      <w:r w:rsidR="00392450">
        <w:rPr>
          <w:rFonts w:ascii="Century Gothic" w:eastAsiaTheme="majorEastAsia" w:hAnsi="Century Gothic"/>
          <w:sz w:val="22"/>
          <w:szCs w:val="22"/>
          <w:lang w:val="fr-CI"/>
        </w:rPr>
        <w:t>demande</w:t>
      </w:r>
      <w:r w:rsidR="00265ACE">
        <w:rPr>
          <w:rFonts w:ascii="Century Gothic" w:eastAsiaTheme="majorEastAsia" w:hAnsi="Century Gothic"/>
          <w:sz w:val="22"/>
          <w:szCs w:val="22"/>
          <w:lang w:val="fr-CI"/>
        </w:rPr>
        <w:t xml:space="preserve"> de cotations </w:t>
      </w:r>
    </w:p>
    <w:p w14:paraId="7CC0395E" w14:textId="77777777"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hAnsi="Century Gothic"/>
          <w:sz w:val="22"/>
          <w:szCs w:val="22"/>
          <w:lang w:val="fr-CI"/>
        </w:rPr>
        <w:t> </w:t>
      </w:r>
    </w:p>
    <w:p w14:paraId="7565C953" w14:textId="7DAB399C" w:rsidR="002D2517" w:rsidRPr="008B6DED" w:rsidRDefault="00892B83" w:rsidP="00CB4D04">
      <w:pPr>
        <w:pStyle w:val="ListParagraph"/>
        <w:numPr>
          <w:ilvl w:val="1"/>
          <w:numId w:val="20"/>
        </w:numPr>
        <w:tabs>
          <w:tab w:val="left" w:pos="2210"/>
        </w:tabs>
        <w:ind w:left="1134" w:hanging="643"/>
        <w:jc w:val="both"/>
        <w:rPr>
          <w:rFonts w:ascii="Century Gothic" w:hAnsi="Century Gothic"/>
          <w:b/>
          <w:bCs/>
          <w:sz w:val="22"/>
          <w:szCs w:val="22"/>
        </w:rPr>
      </w:pPr>
      <w:r w:rsidRPr="008B6DED">
        <w:rPr>
          <w:rFonts w:ascii="Century Gothic" w:hAnsi="Century Gothic"/>
          <w:b/>
          <w:bCs/>
          <w:sz w:val="22"/>
          <w:szCs w:val="22"/>
        </w:rPr>
        <w:t xml:space="preserve">Marchés des </w:t>
      </w:r>
      <w:r w:rsidR="002D2517" w:rsidRPr="008B6DED">
        <w:rPr>
          <w:rFonts w:ascii="Century Gothic" w:hAnsi="Century Gothic"/>
          <w:b/>
          <w:bCs/>
          <w:sz w:val="22"/>
          <w:szCs w:val="22"/>
        </w:rPr>
        <w:t>SERVICES DE CONSULTANTS (PRESTATIONS INTELLECTUELLES)</w:t>
      </w:r>
    </w:p>
    <w:p w14:paraId="5CE970DC" w14:textId="77777777"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hAnsi="Century Gothic"/>
          <w:sz w:val="22"/>
          <w:szCs w:val="22"/>
          <w:lang w:val="fr-CI"/>
        </w:rPr>
        <w:t> </w:t>
      </w:r>
    </w:p>
    <w:p w14:paraId="029B7D92" w14:textId="7C5D7178" w:rsidR="002D2517" w:rsidRPr="008B6DED" w:rsidRDefault="002D2517" w:rsidP="00672BF7">
      <w:pPr>
        <w:tabs>
          <w:tab w:val="left" w:pos="2210"/>
        </w:tabs>
        <w:spacing w:line="276" w:lineRule="auto"/>
        <w:jc w:val="both"/>
        <w:rPr>
          <w:rFonts w:ascii="Century Gothic" w:hAnsi="Century Gothic"/>
          <w:sz w:val="22"/>
          <w:szCs w:val="22"/>
          <w:lang w:val="fr-CI"/>
        </w:rPr>
      </w:pPr>
      <w:r w:rsidRPr="008B6DED">
        <w:rPr>
          <w:rFonts w:ascii="Century Gothic" w:eastAsiaTheme="majorEastAsia" w:hAnsi="Century Gothic"/>
          <w:sz w:val="22"/>
          <w:szCs w:val="22"/>
          <w:lang w:val="fr-CI"/>
        </w:rPr>
        <w:t xml:space="preserve">Les acquisitions </w:t>
      </w:r>
      <w:r w:rsidRPr="008B6DED">
        <w:rPr>
          <w:rFonts w:ascii="Century Gothic" w:hAnsi="Century Gothic"/>
          <w:sz w:val="22"/>
          <w:szCs w:val="22"/>
          <w:lang w:val="fr-CI"/>
        </w:rPr>
        <w:t xml:space="preserve">seront </w:t>
      </w:r>
      <w:r w:rsidR="00B73B9D" w:rsidRPr="008B6DED">
        <w:rPr>
          <w:rFonts w:ascii="Century Gothic" w:hAnsi="Century Gothic"/>
          <w:sz w:val="22"/>
          <w:szCs w:val="22"/>
          <w:lang w:val="fr-CI"/>
        </w:rPr>
        <w:t>effectuées</w:t>
      </w:r>
      <w:r w:rsidRPr="008B6DED">
        <w:rPr>
          <w:rFonts w:ascii="Century Gothic" w:hAnsi="Century Gothic"/>
          <w:sz w:val="22"/>
          <w:szCs w:val="22"/>
          <w:lang w:val="fr-CI"/>
        </w:rPr>
        <w:t xml:space="preserve"> </w:t>
      </w:r>
      <w:r w:rsidRPr="008B6DED">
        <w:rPr>
          <w:rFonts w:ascii="Century Gothic" w:eastAsiaTheme="majorEastAsia" w:hAnsi="Century Gothic"/>
          <w:sz w:val="22"/>
          <w:szCs w:val="22"/>
          <w:lang w:val="fr-CI"/>
        </w:rPr>
        <w:t xml:space="preserve">par </w:t>
      </w:r>
      <w:r w:rsidR="001D68C0" w:rsidRPr="008B6DED">
        <w:rPr>
          <w:rFonts w:ascii="Century Gothic" w:eastAsiaTheme="majorEastAsia" w:hAnsi="Century Gothic"/>
          <w:sz w:val="22"/>
          <w:szCs w:val="22"/>
          <w:lang w:val="fr-CI"/>
        </w:rPr>
        <w:t>L</w:t>
      </w:r>
      <w:r w:rsidRPr="008B6DED">
        <w:rPr>
          <w:rFonts w:ascii="Century Gothic" w:eastAsiaTheme="majorEastAsia" w:hAnsi="Century Gothic"/>
          <w:sz w:val="22"/>
          <w:szCs w:val="22"/>
          <w:lang w:val="fr-CI"/>
        </w:rPr>
        <w:t>iste</w:t>
      </w:r>
      <w:r w:rsidR="0060182E" w:rsidRPr="008B6DED">
        <w:rPr>
          <w:rFonts w:ascii="Century Gothic" w:eastAsiaTheme="majorEastAsia" w:hAnsi="Century Gothic"/>
          <w:sz w:val="22"/>
          <w:szCs w:val="22"/>
          <w:lang w:val="fr-CI"/>
        </w:rPr>
        <w:t>s</w:t>
      </w:r>
      <w:r w:rsidRPr="008B6DED">
        <w:rPr>
          <w:rFonts w:ascii="Century Gothic" w:eastAsiaTheme="majorEastAsia" w:hAnsi="Century Gothic"/>
          <w:sz w:val="22"/>
          <w:szCs w:val="22"/>
          <w:lang w:val="fr-CI"/>
        </w:rPr>
        <w:t xml:space="preserve"> </w:t>
      </w:r>
      <w:r w:rsidR="001D68C0" w:rsidRPr="008B6DED">
        <w:rPr>
          <w:rFonts w:ascii="Century Gothic" w:eastAsiaTheme="majorEastAsia" w:hAnsi="Century Gothic"/>
          <w:sz w:val="22"/>
          <w:szCs w:val="22"/>
          <w:lang w:val="fr-CI"/>
        </w:rPr>
        <w:t>R</w:t>
      </w:r>
      <w:r w:rsidRPr="008B6DED">
        <w:rPr>
          <w:rFonts w:ascii="Century Gothic" w:eastAsiaTheme="majorEastAsia" w:hAnsi="Century Gothic"/>
          <w:sz w:val="22"/>
          <w:szCs w:val="22"/>
          <w:lang w:val="fr-CI"/>
        </w:rPr>
        <w:t>estreinte</w:t>
      </w:r>
      <w:r w:rsidR="0060182E" w:rsidRPr="008B6DED">
        <w:rPr>
          <w:rFonts w:ascii="Century Gothic" w:eastAsiaTheme="majorEastAsia" w:hAnsi="Century Gothic"/>
          <w:sz w:val="22"/>
          <w:szCs w:val="22"/>
          <w:lang w:val="fr-CI"/>
        </w:rPr>
        <w:t>s</w:t>
      </w:r>
      <w:r w:rsidRPr="008B6DED">
        <w:rPr>
          <w:rFonts w:ascii="Century Gothic" w:eastAsiaTheme="majorEastAsia" w:hAnsi="Century Gothic"/>
          <w:sz w:val="22"/>
          <w:szCs w:val="22"/>
          <w:lang w:val="fr-CI"/>
        </w:rPr>
        <w:t xml:space="preserve"> </w:t>
      </w:r>
      <w:r w:rsidR="008961F1" w:rsidRPr="008B6DED">
        <w:rPr>
          <w:rFonts w:ascii="Century Gothic" w:eastAsiaTheme="majorEastAsia" w:hAnsi="Century Gothic"/>
          <w:sz w:val="22"/>
          <w:szCs w:val="22"/>
          <w:lang w:val="fr-CI"/>
        </w:rPr>
        <w:t>I</w:t>
      </w:r>
      <w:r w:rsidRPr="008B6DED">
        <w:rPr>
          <w:rFonts w:ascii="Century Gothic" w:eastAsiaTheme="majorEastAsia" w:hAnsi="Century Gothic"/>
          <w:sz w:val="22"/>
          <w:szCs w:val="22"/>
          <w:lang w:val="fr-CI"/>
        </w:rPr>
        <w:t>nternationale</w:t>
      </w:r>
      <w:r w:rsidR="0060182E" w:rsidRPr="008B6DED">
        <w:rPr>
          <w:rFonts w:ascii="Century Gothic" w:eastAsiaTheme="majorEastAsia" w:hAnsi="Century Gothic"/>
          <w:sz w:val="22"/>
          <w:szCs w:val="22"/>
          <w:lang w:val="fr-CI"/>
        </w:rPr>
        <w:t>s</w:t>
      </w:r>
      <w:r w:rsidRPr="008B6DED">
        <w:rPr>
          <w:rFonts w:ascii="Century Gothic" w:eastAsiaTheme="majorEastAsia" w:hAnsi="Century Gothic"/>
          <w:sz w:val="22"/>
          <w:szCs w:val="22"/>
          <w:lang w:val="fr-CI"/>
        </w:rPr>
        <w:t xml:space="preserve"> réservée</w:t>
      </w:r>
      <w:r w:rsidR="0060182E" w:rsidRPr="008B6DED">
        <w:rPr>
          <w:rFonts w:ascii="Century Gothic" w:eastAsiaTheme="majorEastAsia" w:hAnsi="Century Gothic"/>
          <w:sz w:val="22"/>
          <w:szCs w:val="22"/>
          <w:lang w:val="fr-CI"/>
        </w:rPr>
        <w:t>s</w:t>
      </w:r>
      <w:r w:rsidRPr="008B6DED">
        <w:rPr>
          <w:rFonts w:ascii="Century Gothic" w:eastAsiaTheme="majorEastAsia" w:hAnsi="Century Gothic"/>
          <w:sz w:val="22"/>
          <w:szCs w:val="22"/>
          <w:lang w:val="fr-CI"/>
        </w:rPr>
        <w:t xml:space="preserve"> aux </w:t>
      </w:r>
      <w:r w:rsidR="008961F1" w:rsidRPr="008B6DED">
        <w:rPr>
          <w:rFonts w:ascii="Century Gothic" w:eastAsiaTheme="majorEastAsia" w:hAnsi="Century Gothic"/>
          <w:sz w:val="22"/>
          <w:szCs w:val="22"/>
          <w:lang w:val="fr-CI"/>
        </w:rPr>
        <w:t>P</w:t>
      </w:r>
      <w:r w:rsidRPr="008B6DED">
        <w:rPr>
          <w:rFonts w:ascii="Century Gothic" w:eastAsiaTheme="majorEastAsia" w:hAnsi="Century Gothic"/>
          <w:sz w:val="22"/>
          <w:szCs w:val="22"/>
          <w:lang w:val="fr-CI"/>
        </w:rPr>
        <w:t xml:space="preserve">ays </w:t>
      </w:r>
      <w:r w:rsidR="008961F1" w:rsidRPr="008B6DED">
        <w:rPr>
          <w:rFonts w:ascii="Century Gothic" w:eastAsiaTheme="majorEastAsia" w:hAnsi="Century Gothic"/>
          <w:sz w:val="22"/>
          <w:szCs w:val="22"/>
          <w:lang w:val="fr-CI"/>
        </w:rPr>
        <w:t>M</w:t>
      </w:r>
      <w:r w:rsidRPr="008B6DED">
        <w:rPr>
          <w:rFonts w:ascii="Century Gothic" w:eastAsiaTheme="majorEastAsia" w:hAnsi="Century Gothic"/>
          <w:sz w:val="22"/>
          <w:szCs w:val="22"/>
          <w:lang w:val="fr-CI"/>
        </w:rPr>
        <w:t xml:space="preserve">embres </w:t>
      </w:r>
      <w:r w:rsidR="000B1DE9" w:rsidRPr="008B6DED">
        <w:rPr>
          <w:rFonts w:ascii="Century Gothic" w:eastAsiaTheme="majorEastAsia" w:hAnsi="Century Gothic"/>
          <w:sz w:val="22"/>
          <w:szCs w:val="22"/>
          <w:lang w:val="fr-CI"/>
        </w:rPr>
        <w:t>par la méthode (SBQC/PM)</w:t>
      </w:r>
      <w:r w:rsidR="0060182E" w:rsidRPr="008B6DED">
        <w:rPr>
          <w:rFonts w:ascii="Century Gothic" w:eastAsiaTheme="majorEastAsia" w:hAnsi="Century Gothic"/>
          <w:sz w:val="22"/>
          <w:szCs w:val="22"/>
          <w:lang w:val="fr-CI"/>
        </w:rPr>
        <w:t xml:space="preserve">, </w:t>
      </w:r>
      <w:r w:rsidRPr="008B6DED">
        <w:rPr>
          <w:rFonts w:ascii="Century Gothic" w:eastAsiaTheme="majorEastAsia" w:hAnsi="Century Gothic"/>
          <w:sz w:val="22"/>
          <w:szCs w:val="22"/>
          <w:lang w:val="fr-CI"/>
        </w:rPr>
        <w:t>concern</w:t>
      </w:r>
      <w:r w:rsidR="000B1DE9" w:rsidRPr="008B6DED">
        <w:rPr>
          <w:rFonts w:ascii="Century Gothic" w:eastAsiaTheme="majorEastAsia" w:hAnsi="Century Gothic"/>
          <w:sz w:val="22"/>
          <w:szCs w:val="22"/>
          <w:lang w:val="fr-CI"/>
        </w:rPr>
        <w:t>a</w:t>
      </w:r>
      <w:r w:rsidRPr="008B6DED">
        <w:rPr>
          <w:rFonts w:ascii="Century Gothic" w:eastAsiaTheme="majorEastAsia" w:hAnsi="Century Gothic"/>
          <w:sz w:val="22"/>
          <w:szCs w:val="22"/>
          <w:lang w:val="fr-CI"/>
        </w:rPr>
        <w:t xml:space="preserve">nt les </w:t>
      </w:r>
      <w:r w:rsidR="007232CD" w:rsidRPr="008B6DED">
        <w:rPr>
          <w:rFonts w:ascii="Century Gothic" w:eastAsiaTheme="majorEastAsia" w:hAnsi="Century Gothic"/>
          <w:sz w:val="22"/>
          <w:szCs w:val="22"/>
          <w:lang w:val="fr-CI"/>
        </w:rPr>
        <w:t>consultants</w:t>
      </w:r>
      <w:r w:rsidRPr="008B6DED">
        <w:rPr>
          <w:rFonts w:ascii="Century Gothic" w:eastAsiaTheme="majorEastAsia" w:hAnsi="Century Gothic"/>
          <w:sz w:val="22"/>
          <w:szCs w:val="22"/>
          <w:lang w:val="fr-CI"/>
        </w:rPr>
        <w:t xml:space="preserve"> suivants</w:t>
      </w:r>
      <w:r w:rsidRPr="008B6DED">
        <w:rPr>
          <w:rFonts w:ascii="Century Gothic" w:hAnsi="Century Gothic"/>
          <w:sz w:val="22"/>
          <w:szCs w:val="22"/>
          <w:lang w:val="fr-CI"/>
        </w:rPr>
        <w:t> :</w:t>
      </w:r>
    </w:p>
    <w:p w14:paraId="222CEEC2" w14:textId="77777777"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hAnsi="Century Gothic"/>
          <w:sz w:val="22"/>
          <w:szCs w:val="22"/>
          <w:lang w:val="fr-CI"/>
        </w:rPr>
        <w:t> </w:t>
      </w:r>
    </w:p>
    <w:p w14:paraId="51AF6E53" w14:textId="58AA0560" w:rsidR="00136827" w:rsidRPr="008B6DED" w:rsidRDefault="00136827" w:rsidP="00BC7B2D">
      <w:pPr>
        <w:pStyle w:val="ListParagraph"/>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Renforcement des capacités de 2 500 acteurs (2 000 conducteurs et 500 dirigeants d’entreprises de transport) ;</w:t>
      </w:r>
    </w:p>
    <w:p w14:paraId="6BAEB3E0" w14:textId="77777777" w:rsidR="00BC7B2D" w:rsidRPr="008B6DED" w:rsidRDefault="00BC7B2D" w:rsidP="00BC7B2D">
      <w:pPr>
        <w:pStyle w:val="ListParagraph"/>
        <w:tabs>
          <w:tab w:val="left" w:pos="2210"/>
        </w:tabs>
        <w:jc w:val="both"/>
        <w:rPr>
          <w:rFonts w:ascii="Century Gothic" w:hAnsi="Century Gothic"/>
          <w:b/>
          <w:bCs/>
          <w:sz w:val="22"/>
          <w:szCs w:val="22"/>
        </w:rPr>
      </w:pPr>
    </w:p>
    <w:p w14:paraId="7F6EDFA8" w14:textId="5C183EC5" w:rsidR="002D2517" w:rsidRPr="008B6DED" w:rsidRDefault="008D5A8D" w:rsidP="00BC7B2D">
      <w:pPr>
        <w:pStyle w:val="ListParagraph"/>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Conception et</w:t>
      </w:r>
      <w:r w:rsidR="00136827" w:rsidRPr="008B6DED">
        <w:rPr>
          <w:rFonts w:ascii="Century Gothic" w:hAnsi="Century Gothic"/>
          <w:b/>
          <w:bCs/>
          <w:sz w:val="22"/>
          <w:szCs w:val="22"/>
        </w:rPr>
        <w:t xml:space="preserve"> supervision de la construction d'une ligne sur le boulevard Latrille : Revue des études et supervision des travaux ;</w:t>
      </w:r>
    </w:p>
    <w:p w14:paraId="3F924A97" w14:textId="77777777" w:rsidR="00BC7B2D" w:rsidRPr="008B6DED" w:rsidRDefault="00BC7B2D" w:rsidP="00BC7B2D">
      <w:pPr>
        <w:pStyle w:val="ListParagraph"/>
        <w:rPr>
          <w:rFonts w:ascii="Century Gothic" w:hAnsi="Century Gothic"/>
          <w:b/>
          <w:bCs/>
          <w:sz w:val="22"/>
          <w:szCs w:val="22"/>
        </w:rPr>
      </w:pPr>
    </w:p>
    <w:p w14:paraId="16979678" w14:textId="0BDA9533" w:rsidR="000B1DE9" w:rsidRDefault="00FC0020" w:rsidP="00BC7B2D">
      <w:pPr>
        <w:pStyle w:val="ListParagraph"/>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Con</w:t>
      </w:r>
      <w:r w:rsidR="008D5A8D" w:rsidRPr="008B6DED">
        <w:rPr>
          <w:rFonts w:ascii="Century Gothic" w:hAnsi="Century Gothic"/>
          <w:b/>
          <w:bCs/>
          <w:sz w:val="22"/>
          <w:szCs w:val="22"/>
        </w:rPr>
        <w:t xml:space="preserve">ception </w:t>
      </w:r>
      <w:r w:rsidRPr="008B6DED">
        <w:rPr>
          <w:rFonts w:ascii="Century Gothic" w:hAnsi="Century Gothic"/>
          <w:b/>
          <w:bCs/>
          <w:sz w:val="22"/>
          <w:szCs w:val="22"/>
        </w:rPr>
        <w:t xml:space="preserve">et supervision de la construction d'un nouveau dépôt pour la SOTRA et de trois PEM : réalisation des études et supervision des </w:t>
      </w:r>
      <w:r w:rsidR="008D5A8D" w:rsidRPr="008B6DED">
        <w:rPr>
          <w:rFonts w:ascii="Century Gothic" w:hAnsi="Century Gothic"/>
          <w:b/>
          <w:bCs/>
          <w:sz w:val="22"/>
          <w:szCs w:val="22"/>
        </w:rPr>
        <w:t>travaux ;</w:t>
      </w:r>
    </w:p>
    <w:p w14:paraId="711A8E85" w14:textId="77777777" w:rsidR="0005159C" w:rsidRPr="0005159C" w:rsidRDefault="0005159C" w:rsidP="0005159C">
      <w:pPr>
        <w:pStyle w:val="ListParagraph"/>
        <w:rPr>
          <w:rFonts w:ascii="Century Gothic" w:hAnsi="Century Gothic"/>
          <w:b/>
          <w:bCs/>
          <w:sz w:val="10"/>
          <w:szCs w:val="10"/>
        </w:rPr>
      </w:pPr>
    </w:p>
    <w:p w14:paraId="247D2C55" w14:textId="77777777" w:rsidR="0005159C" w:rsidRPr="0005159C" w:rsidRDefault="0005159C" w:rsidP="0005159C">
      <w:pPr>
        <w:pStyle w:val="ListParagraph"/>
        <w:tabs>
          <w:tab w:val="left" w:pos="2210"/>
        </w:tabs>
        <w:jc w:val="both"/>
        <w:rPr>
          <w:rFonts w:ascii="Century Gothic" w:hAnsi="Century Gothic"/>
          <w:b/>
          <w:bCs/>
          <w:sz w:val="10"/>
          <w:szCs w:val="10"/>
        </w:rPr>
      </w:pPr>
    </w:p>
    <w:p w14:paraId="20D84D31" w14:textId="5893AAC0" w:rsidR="008D5A8D" w:rsidRPr="008B6DED" w:rsidRDefault="00231A81" w:rsidP="00BC7B2D">
      <w:pPr>
        <w:pStyle w:val="ListParagraph"/>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 xml:space="preserve"> Conception e</w:t>
      </w:r>
      <w:r w:rsidR="00FB488F" w:rsidRPr="008B6DED">
        <w:rPr>
          <w:rFonts w:ascii="Century Gothic" w:hAnsi="Century Gothic"/>
          <w:b/>
          <w:bCs/>
          <w:sz w:val="22"/>
          <w:szCs w:val="22"/>
        </w:rPr>
        <w:t>t</w:t>
      </w:r>
      <w:r w:rsidRPr="008B6DED">
        <w:rPr>
          <w:rFonts w:ascii="Century Gothic" w:hAnsi="Century Gothic"/>
          <w:b/>
          <w:bCs/>
          <w:sz w:val="22"/>
          <w:szCs w:val="22"/>
        </w:rPr>
        <w:t xml:space="preserve"> </w:t>
      </w:r>
      <w:r w:rsidR="008D5A8D" w:rsidRPr="008B6DED">
        <w:rPr>
          <w:rFonts w:ascii="Century Gothic" w:hAnsi="Century Gothic"/>
          <w:b/>
          <w:bCs/>
          <w:sz w:val="22"/>
          <w:szCs w:val="22"/>
        </w:rPr>
        <w:t>Supervision du système de transport intelligent</w:t>
      </w:r>
      <w:r w:rsidR="008F35F2" w:rsidRPr="008B6DED">
        <w:rPr>
          <w:rFonts w:ascii="Century Gothic" w:hAnsi="Century Gothic"/>
          <w:b/>
          <w:bCs/>
          <w:sz w:val="22"/>
          <w:szCs w:val="22"/>
        </w:rPr>
        <w:t>.</w:t>
      </w:r>
    </w:p>
    <w:p w14:paraId="627D6F19" w14:textId="77777777" w:rsidR="008F35F2" w:rsidRPr="008B6DED" w:rsidRDefault="008F35F2" w:rsidP="007F7B19">
      <w:pPr>
        <w:pStyle w:val="ListParagraph"/>
        <w:jc w:val="both"/>
        <w:rPr>
          <w:rFonts w:ascii="Century Gothic" w:hAnsi="Century Gothic"/>
          <w:sz w:val="22"/>
          <w:szCs w:val="22"/>
        </w:rPr>
      </w:pPr>
    </w:p>
    <w:p w14:paraId="40BD5B97" w14:textId="456B1383" w:rsidR="008F35F2" w:rsidRPr="008B6DED" w:rsidRDefault="008F35F2" w:rsidP="007F7B19">
      <w:pPr>
        <w:tabs>
          <w:tab w:val="left" w:pos="2210"/>
        </w:tabs>
        <w:jc w:val="both"/>
        <w:rPr>
          <w:rFonts w:ascii="Century Gothic" w:hAnsi="Century Gothic"/>
          <w:sz w:val="22"/>
          <w:szCs w:val="22"/>
          <w:lang w:val="fr-CI"/>
        </w:rPr>
      </w:pPr>
      <w:r w:rsidRPr="008B6DED">
        <w:rPr>
          <w:rFonts w:ascii="Century Gothic" w:eastAsiaTheme="majorEastAsia" w:hAnsi="Century Gothic"/>
          <w:sz w:val="22"/>
          <w:szCs w:val="22"/>
          <w:lang w:val="fr-CI"/>
        </w:rPr>
        <w:t xml:space="preserve">Les acquisitions </w:t>
      </w:r>
      <w:r w:rsidRPr="008B6DED">
        <w:rPr>
          <w:rFonts w:ascii="Century Gothic" w:hAnsi="Century Gothic"/>
          <w:sz w:val="22"/>
          <w:szCs w:val="22"/>
          <w:lang w:val="fr-CI"/>
        </w:rPr>
        <w:t xml:space="preserve">seront effectuées </w:t>
      </w:r>
      <w:r w:rsidRPr="008B6DED">
        <w:rPr>
          <w:rFonts w:ascii="Century Gothic" w:eastAsiaTheme="majorEastAsia" w:hAnsi="Century Gothic"/>
          <w:sz w:val="22"/>
          <w:szCs w:val="22"/>
          <w:lang w:val="fr-CI"/>
        </w:rPr>
        <w:t xml:space="preserve">par </w:t>
      </w:r>
      <w:r w:rsidR="001D68C0" w:rsidRPr="008B6DED">
        <w:rPr>
          <w:rFonts w:ascii="Century Gothic" w:eastAsiaTheme="majorEastAsia" w:hAnsi="Century Gothic"/>
          <w:sz w:val="22"/>
          <w:szCs w:val="22"/>
          <w:lang w:val="fr-CI"/>
        </w:rPr>
        <w:t>L</w:t>
      </w:r>
      <w:r w:rsidRPr="008B6DED">
        <w:rPr>
          <w:rFonts w:ascii="Century Gothic" w:eastAsiaTheme="majorEastAsia" w:hAnsi="Century Gothic"/>
          <w:sz w:val="22"/>
          <w:szCs w:val="22"/>
          <w:lang w:val="fr-CI"/>
        </w:rPr>
        <w:t xml:space="preserve">iste </w:t>
      </w:r>
      <w:r w:rsidR="001D68C0" w:rsidRPr="008B6DED">
        <w:rPr>
          <w:rFonts w:ascii="Century Gothic" w:eastAsiaTheme="majorEastAsia" w:hAnsi="Century Gothic"/>
          <w:sz w:val="22"/>
          <w:szCs w:val="22"/>
          <w:lang w:val="fr-CI"/>
        </w:rPr>
        <w:t>R</w:t>
      </w:r>
      <w:r w:rsidRPr="008B6DED">
        <w:rPr>
          <w:rFonts w:ascii="Century Gothic" w:eastAsiaTheme="majorEastAsia" w:hAnsi="Century Gothic"/>
          <w:sz w:val="22"/>
          <w:szCs w:val="22"/>
          <w:lang w:val="fr-CI"/>
        </w:rPr>
        <w:t>estreinte de Consultants Nationaux par la méthode (SBQC)</w:t>
      </w:r>
      <w:r w:rsidR="0073696E">
        <w:rPr>
          <w:rFonts w:ascii="Century Gothic" w:eastAsiaTheme="majorEastAsia" w:hAnsi="Century Gothic"/>
          <w:sz w:val="22"/>
          <w:szCs w:val="22"/>
          <w:lang w:val="fr-CI"/>
        </w:rPr>
        <w:t> </w:t>
      </w:r>
      <w:r w:rsidR="00265ACE">
        <w:rPr>
          <w:rFonts w:ascii="Century Gothic" w:eastAsiaTheme="majorEastAsia" w:hAnsi="Century Gothic"/>
          <w:sz w:val="22"/>
          <w:szCs w:val="22"/>
          <w:lang w:val="fr-CI"/>
        </w:rPr>
        <w:t>/local consultant</w:t>
      </w:r>
      <w:r w:rsidR="005A037E" w:rsidRPr="008B6DED">
        <w:rPr>
          <w:rFonts w:ascii="Century Gothic" w:eastAsiaTheme="majorEastAsia" w:hAnsi="Century Gothic"/>
          <w:sz w:val="22"/>
          <w:szCs w:val="22"/>
          <w:lang w:val="fr-CI"/>
        </w:rPr>
        <w:t xml:space="preserve">, </w:t>
      </w:r>
      <w:r w:rsidRPr="008B6DED">
        <w:rPr>
          <w:rFonts w:ascii="Century Gothic" w:eastAsiaTheme="majorEastAsia" w:hAnsi="Century Gothic"/>
          <w:sz w:val="22"/>
          <w:szCs w:val="22"/>
          <w:lang w:val="fr-CI"/>
        </w:rPr>
        <w:t>concernant le consultant suivant</w:t>
      </w:r>
      <w:r w:rsidRPr="008B6DED">
        <w:rPr>
          <w:rFonts w:ascii="Century Gothic" w:hAnsi="Century Gothic"/>
          <w:sz w:val="22"/>
          <w:szCs w:val="22"/>
          <w:lang w:val="fr-CI"/>
        </w:rPr>
        <w:t> :</w:t>
      </w:r>
    </w:p>
    <w:p w14:paraId="3B6F923D" w14:textId="77777777" w:rsidR="008F35F2" w:rsidRPr="008B6DED" w:rsidRDefault="008F35F2" w:rsidP="007F7B19">
      <w:pPr>
        <w:tabs>
          <w:tab w:val="left" w:pos="2210"/>
        </w:tabs>
        <w:jc w:val="both"/>
        <w:rPr>
          <w:rFonts w:ascii="Century Gothic" w:hAnsi="Century Gothic"/>
          <w:sz w:val="22"/>
          <w:szCs w:val="22"/>
          <w:lang w:val="fr-CI"/>
        </w:rPr>
      </w:pPr>
    </w:p>
    <w:p w14:paraId="1ABA8619" w14:textId="061339A3" w:rsidR="005732BE" w:rsidRPr="008B6DED" w:rsidRDefault="005732BE" w:rsidP="005A037E">
      <w:pPr>
        <w:pStyle w:val="ListParagraph"/>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Services de conseil pour les études ESS et le plan d'atténuation pour le PMDIA</w:t>
      </w:r>
      <w:r w:rsidR="008F35F2" w:rsidRPr="008B6DED">
        <w:rPr>
          <w:rFonts w:ascii="Century Gothic" w:hAnsi="Century Gothic"/>
          <w:b/>
          <w:bCs/>
          <w:sz w:val="22"/>
          <w:szCs w:val="22"/>
        </w:rPr>
        <w:t>.</w:t>
      </w:r>
    </w:p>
    <w:p w14:paraId="426E40D8" w14:textId="77777777" w:rsidR="005732BE" w:rsidRPr="008B6DED" w:rsidRDefault="005732BE" w:rsidP="007F7B19">
      <w:pPr>
        <w:tabs>
          <w:tab w:val="left" w:pos="2210"/>
        </w:tabs>
        <w:jc w:val="both"/>
        <w:rPr>
          <w:rFonts w:ascii="Century Gothic" w:hAnsi="Century Gothic"/>
          <w:sz w:val="22"/>
          <w:szCs w:val="22"/>
        </w:rPr>
      </w:pPr>
    </w:p>
    <w:p w14:paraId="6BF083F0" w14:textId="765C3BC1"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hAnsi="Century Gothic"/>
          <w:sz w:val="22"/>
          <w:szCs w:val="22"/>
          <w:lang w:val="fr-CI"/>
        </w:rPr>
        <w:t> </w:t>
      </w:r>
      <w:r w:rsidRPr="008B6DED">
        <w:rPr>
          <w:rFonts w:ascii="Century Gothic" w:eastAsiaTheme="majorEastAsia" w:hAnsi="Century Gothic"/>
          <w:sz w:val="22"/>
          <w:szCs w:val="22"/>
          <w:lang w:val="fr-CI"/>
        </w:rPr>
        <w:t xml:space="preserve">Les acquisitions </w:t>
      </w:r>
      <w:r w:rsidR="00265ACE" w:rsidRPr="008B6DED">
        <w:rPr>
          <w:rFonts w:ascii="Century Gothic" w:eastAsiaTheme="majorEastAsia" w:hAnsi="Century Gothic"/>
          <w:sz w:val="22"/>
          <w:szCs w:val="22"/>
          <w:lang w:val="fr-CI"/>
        </w:rPr>
        <w:t>seront effectuées</w:t>
      </w:r>
      <w:r w:rsidR="007232CD" w:rsidRPr="008B6DED">
        <w:rPr>
          <w:rFonts w:ascii="Century Gothic" w:eastAsiaTheme="majorEastAsia" w:hAnsi="Century Gothic"/>
          <w:sz w:val="22"/>
          <w:szCs w:val="22"/>
          <w:lang w:val="fr-CI"/>
        </w:rPr>
        <w:t xml:space="preserve"> </w:t>
      </w:r>
      <w:r w:rsidRPr="008B6DED">
        <w:rPr>
          <w:rFonts w:ascii="Century Gothic" w:eastAsiaTheme="majorEastAsia" w:hAnsi="Century Gothic"/>
          <w:sz w:val="22"/>
          <w:szCs w:val="22"/>
          <w:lang w:val="fr-CI"/>
        </w:rPr>
        <w:t xml:space="preserve">par </w:t>
      </w:r>
      <w:r w:rsidR="005D3087" w:rsidRPr="008B6DED">
        <w:rPr>
          <w:rFonts w:ascii="Century Gothic" w:eastAsiaTheme="majorEastAsia" w:hAnsi="Century Gothic"/>
          <w:sz w:val="22"/>
          <w:szCs w:val="22"/>
          <w:lang w:val="fr-CI"/>
        </w:rPr>
        <w:t>L</w:t>
      </w:r>
      <w:r w:rsidRPr="008B6DED">
        <w:rPr>
          <w:rFonts w:ascii="Century Gothic" w:eastAsiaTheme="majorEastAsia" w:hAnsi="Century Gothic"/>
          <w:sz w:val="22"/>
          <w:szCs w:val="22"/>
          <w:lang w:val="fr-CI"/>
        </w:rPr>
        <w:t>iste</w:t>
      </w:r>
      <w:r w:rsidR="005D3087" w:rsidRPr="008B6DED">
        <w:rPr>
          <w:rFonts w:ascii="Century Gothic" w:eastAsiaTheme="majorEastAsia" w:hAnsi="Century Gothic"/>
          <w:sz w:val="22"/>
          <w:szCs w:val="22"/>
          <w:lang w:val="fr-CI"/>
        </w:rPr>
        <w:t>s</w:t>
      </w:r>
      <w:r w:rsidRPr="008B6DED">
        <w:rPr>
          <w:rFonts w:ascii="Century Gothic" w:eastAsiaTheme="majorEastAsia" w:hAnsi="Century Gothic"/>
          <w:sz w:val="22"/>
          <w:szCs w:val="22"/>
          <w:lang w:val="fr-CI"/>
        </w:rPr>
        <w:t xml:space="preserve"> </w:t>
      </w:r>
      <w:r w:rsidR="005D3087" w:rsidRPr="008B6DED">
        <w:rPr>
          <w:rFonts w:ascii="Century Gothic" w:eastAsiaTheme="majorEastAsia" w:hAnsi="Century Gothic"/>
          <w:sz w:val="22"/>
          <w:szCs w:val="22"/>
          <w:lang w:val="fr-CI"/>
        </w:rPr>
        <w:t>R</w:t>
      </w:r>
      <w:r w:rsidRPr="008B6DED">
        <w:rPr>
          <w:rFonts w:ascii="Century Gothic" w:eastAsiaTheme="majorEastAsia" w:hAnsi="Century Gothic"/>
          <w:sz w:val="22"/>
          <w:szCs w:val="22"/>
          <w:lang w:val="fr-CI"/>
        </w:rPr>
        <w:t>estreinte</w:t>
      </w:r>
      <w:r w:rsidR="005D3087" w:rsidRPr="008B6DED">
        <w:rPr>
          <w:rFonts w:ascii="Century Gothic" w:eastAsiaTheme="majorEastAsia" w:hAnsi="Century Gothic"/>
          <w:sz w:val="22"/>
          <w:szCs w:val="22"/>
          <w:lang w:val="fr-CI"/>
        </w:rPr>
        <w:t>s</w:t>
      </w:r>
      <w:r w:rsidRPr="008B6DED">
        <w:rPr>
          <w:rFonts w:ascii="Century Gothic" w:eastAsiaTheme="majorEastAsia" w:hAnsi="Century Gothic"/>
          <w:sz w:val="22"/>
          <w:szCs w:val="22"/>
          <w:lang w:val="fr-CI"/>
        </w:rPr>
        <w:t xml:space="preserve"> de </w:t>
      </w:r>
      <w:r w:rsidR="00303EED" w:rsidRPr="008B6DED">
        <w:rPr>
          <w:rFonts w:ascii="Century Gothic" w:eastAsiaTheme="majorEastAsia" w:hAnsi="Century Gothic"/>
          <w:sz w:val="22"/>
          <w:szCs w:val="22"/>
          <w:lang w:val="fr-CI"/>
        </w:rPr>
        <w:t>C</w:t>
      </w:r>
      <w:r w:rsidRPr="008B6DED">
        <w:rPr>
          <w:rFonts w:ascii="Century Gothic" w:eastAsiaTheme="majorEastAsia" w:hAnsi="Century Gothic"/>
          <w:sz w:val="22"/>
          <w:szCs w:val="22"/>
          <w:lang w:val="fr-CI"/>
        </w:rPr>
        <w:t xml:space="preserve">onsultants </w:t>
      </w:r>
      <w:r w:rsidR="00303EED" w:rsidRPr="008B6DED">
        <w:rPr>
          <w:rFonts w:ascii="Century Gothic" w:eastAsiaTheme="majorEastAsia" w:hAnsi="Century Gothic"/>
          <w:sz w:val="22"/>
          <w:szCs w:val="22"/>
          <w:lang w:val="fr-CI"/>
        </w:rPr>
        <w:t>N</w:t>
      </w:r>
      <w:r w:rsidRPr="008B6DED">
        <w:rPr>
          <w:rFonts w:ascii="Century Gothic" w:eastAsiaTheme="majorEastAsia" w:hAnsi="Century Gothic"/>
          <w:sz w:val="22"/>
          <w:szCs w:val="22"/>
          <w:lang w:val="fr-CI"/>
        </w:rPr>
        <w:t xml:space="preserve">ationaux </w:t>
      </w:r>
      <w:r w:rsidR="00375DD9" w:rsidRPr="008B6DED">
        <w:rPr>
          <w:rFonts w:ascii="Century Gothic" w:eastAsiaTheme="majorEastAsia" w:hAnsi="Century Gothic"/>
          <w:sz w:val="22"/>
          <w:szCs w:val="22"/>
          <w:lang w:val="fr-CI"/>
        </w:rPr>
        <w:t xml:space="preserve">par la méthode (SMC) </w:t>
      </w:r>
      <w:r w:rsidRPr="008B6DED">
        <w:rPr>
          <w:rFonts w:ascii="Century Gothic" w:eastAsiaTheme="majorEastAsia" w:hAnsi="Century Gothic"/>
          <w:sz w:val="22"/>
          <w:szCs w:val="22"/>
          <w:lang w:val="fr-CI"/>
        </w:rPr>
        <w:t>concern</w:t>
      </w:r>
      <w:r w:rsidR="000B1DE9" w:rsidRPr="008B6DED">
        <w:rPr>
          <w:rFonts w:ascii="Century Gothic" w:eastAsiaTheme="majorEastAsia" w:hAnsi="Century Gothic"/>
          <w:sz w:val="22"/>
          <w:szCs w:val="22"/>
          <w:lang w:val="fr-CI"/>
        </w:rPr>
        <w:t>a</w:t>
      </w:r>
      <w:r w:rsidRPr="008B6DED">
        <w:rPr>
          <w:rFonts w:ascii="Century Gothic" w:eastAsiaTheme="majorEastAsia" w:hAnsi="Century Gothic"/>
          <w:sz w:val="22"/>
          <w:szCs w:val="22"/>
          <w:lang w:val="fr-CI"/>
        </w:rPr>
        <w:t xml:space="preserve">nt </w:t>
      </w:r>
      <w:r w:rsidR="007232CD" w:rsidRPr="008B6DED">
        <w:rPr>
          <w:rFonts w:ascii="Century Gothic" w:eastAsiaTheme="majorEastAsia" w:hAnsi="Century Gothic"/>
          <w:sz w:val="22"/>
          <w:szCs w:val="22"/>
          <w:lang w:val="fr-CI"/>
        </w:rPr>
        <w:t>les services suivants</w:t>
      </w:r>
      <w:r w:rsidRPr="008B6DED">
        <w:rPr>
          <w:rFonts w:ascii="Century Gothic" w:hAnsi="Century Gothic"/>
          <w:sz w:val="22"/>
          <w:szCs w:val="22"/>
          <w:lang w:val="fr-CI"/>
        </w:rPr>
        <w:t> :</w:t>
      </w:r>
    </w:p>
    <w:p w14:paraId="05028793" w14:textId="77777777"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hAnsi="Century Gothic"/>
          <w:sz w:val="22"/>
          <w:szCs w:val="22"/>
          <w:lang w:val="fr-CI"/>
        </w:rPr>
        <w:t> </w:t>
      </w:r>
    </w:p>
    <w:p w14:paraId="4D17CFC5" w14:textId="72848E45" w:rsidR="002D2517" w:rsidRPr="008B6DED" w:rsidRDefault="002D2517" w:rsidP="005D3087">
      <w:pPr>
        <w:pStyle w:val="ListParagraph"/>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Audit financier du projet</w:t>
      </w:r>
      <w:r w:rsidR="00FB488F" w:rsidRPr="008B6DED">
        <w:rPr>
          <w:rFonts w:ascii="Century Gothic" w:hAnsi="Century Gothic"/>
          <w:b/>
          <w:bCs/>
          <w:sz w:val="22"/>
          <w:szCs w:val="22"/>
        </w:rPr>
        <w:t> ;</w:t>
      </w:r>
    </w:p>
    <w:p w14:paraId="20D7BA0E" w14:textId="77777777" w:rsidR="005D3087" w:rsidRPr="008B6DED" w:rsidRDefault="005D3087" w:rsidP="005D3087">
      <w:pPr>
        <w:pStyle w:val="ListParagraph"/>
        <w:tabs>
          <w:tab w:val="left" w:pos="2210"/>
        </w:tabs>
        <w:jc w:val="both"/>
        <w:rPr>
          <w:rFonts w:ascii="Century Gothic" w:hAnsi="Century Gothic"/>
          <w:b/>
          <w:bCs/>
          <w:sz w:val="22"/>
          <w:szCs w:val="22"/>
        </w:rPr>
      </w:pPr>
    </w:p>
    <w:p w14:paraId="226541D1" w14:textId="55E95F6D" w:rsidR="00FB488F" w:rsidRPr="008B6DED" w:rsidRDefault="00FB488F" w:rsidP="005D3087">
      <w:pPr>
        <w:pStyle w:val="ListParagraph"/>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 xml:space="preserve">Audit environnemental. </w:t>
      </w:r>
    </w:p>
    <w:p w14:paraId="258A8957" w14:textId="64D09F1D" w:rsidR="002D2517" w:rsidRPr="008B6DED" w:rsidRDefault="002D2517" w:rsidP="007F7B19">
      <w:pPr>
        <w:tabs>
          <w:tab w:val="left" w:pos="2210"/>
        </w:tabs>
        <w:jc w:val="both"/>
        <w:rPr>
          <w:rFonts w:ascii="Century Gothic" w:hAnsi="Century Gothic"/>
          <w:sz w:val="22"/>
          <w:szCs w:val="22"/>
          <w:lang w:val="fr-CI"/>
        </w:rPr>
      </w:pPr>
    </w:p>
    <w:p w14:paraId="4EC3A11A" w14:textId="69E090ED"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eastAsiaTheme="majorEastAsia" w:hAnsi="Century Gothic"/>
          <w:sz w:val="22"/>
          <w:szCs w:val="22"/>
          <w:lang w:val="fr-CI"/>
        </w:rPr>
        <w:t xml:space="preserve">Les acquisitions </w:t>
      </w:r>
      <w:r w:rsidR="007232CD" w:rsidRPr="008B6DED">
        <w:rPr>
          <w:rFonts w:ascii="Century Gothic" w:eastAsiaTheme="majorEastAsia" w:hAnsi="Century Gothic"/>
          <w:sz w:val="22"/>
          <w:szCs w:val="22"/>
          <w:lang w:val="fr-CI"/>
        </w:rPr>
        <w:t xml:space="preserve">seront effectuées </w:t>
      </w:r>
      <w:r w:rsidRPr="008B6DED">
        <w:rPr>
          <w:rFonts w:ascii="Century Gothic" w:eastAsiaTheme="majorEastAsia" w:hAnsi="Century Gothic"/>
          <w:sz w:val="22"/>
          <w:szCs w:val="22"/>
          <w:lang w:val="fr-CI"/>
        </w:rPr>
        <w:t xml:space="preserve">par Sélection de Consultant Individuel </w:t>
      </w:r>
      <w:r w:rsidR="007232CD" w:rsidRPr="008B6DED">
        <w:rPr>
          <w:rFonts w:ascii="Century Gothic" w:eastAsiaTheme="majorEastAsia" w:hAnsi="Century Gothic"/>
          <w:sz w:val="22"/>
          <w:szCs w:val="22"/>
          <w:lang w:val="fr-CI"/>
        </w:rPr>
        <w:t>Nationa</w:t>
      </w:r>
      <w:r w:rsidR="005D3087" w:rsidRPr="008B6DED">
        <w:rPr>
          <w:rFonts w:ascii="Century Gothic" w:eastAsiaTheme="majorEastAsia" w:hAnsi="Century Gothic"/>
          <w:sz w:val="22"/>
          <w:szCs w:val="22"/>
          <w:lang w:val="fr-CI"/>
        </w:rPr>
        <w:t>l</w:t>
      </w:r>
      <w:r w:rsidR="007232CD" w:rsidRPr="008B6DED">
        <w:rPr>
          <w:rFonts w:ascii="Century Gothic" w:eastAsiaTheme="majorEastAsia" w:hAnsi="Century Gothic"/>
          <w:sz w:val="22"/>
          <w:szCs w:val="22"/>
          <w:lang w:val="fr-CI"/>
        </w:rPr>
        <w:t xml:space="preserve"> </w:t>
      </w:r>
      <w:r w:rsidRPr="008B6DED">
        <w:rPr>
          <w:rFonts w:ascii="Century Gothic" w:eastAsiaTheme="majorEastAsia" w:hAnsi="Century Gothic"/>
          <w:sz w:val="22"/>
          <w:szCs w:val="22"/>
          <w:lang w:val="fr-CI"/>
        </w:rPr>
        <w:t>(SCI) concernent le</w:t>
      </w:r>
      <w:r w:rsidR="007232CD" w:rsidRPr="008B6DED">
        <w:rPr>
          <w:rFonts w:ascii="Century Gothic" w:eastAsiaTheme="majorEastAsia" w:hAnsi="Century Gothic"/>
          <w:sz w:val="22"/>
          <w:szCs w:val="22"/>
          <w:lang w:val="fr-CI"/>
        </w:rPr>
        <w:t>s services</w:t>
      </w:r>
      <w:r w:rsidRPr="008B6DED">
        <w:rPr>
          <w:rFonts w:ascii="Century Gothic" w:eastAsiaTheme="majorEastAsia" w:hAnsi="Century Gothic"/>
          <w:sz w:val="22"/>
          <w:szCs w:val="22"/>
          <w:lang w:val="fr-CI"/>
        </w:rPr>
        <w:t xml:space="preserve"> suivants</w:t>
      </w:r>
      <w:r w:rsidRPr="008B6DED">
        <w:rPr>
          <w:rFonts w:ascii="Century Gothic" w:hAnsi="Century Gothic"/>
          <w:sz w:val="22"/>
          <w:szCs w:val="22"/>
          <w:lang w:val="fr-CI"/>
        </w:rPr>
        <w:t> :</w:t>
      </w:r>
    </w:p>
    <w:p w14:paraId="42083BC3" w14:textId="77777777" w:rsidR="002D2517" w:rsidRPr="008B6DED" w:rsidRDefault="002D2517" w:rsidP="007F7B19">
      <w:pPr>
        <w:tabs>
          <w:tab w:val="left" w:pos="2210"/>
        </w:tabs>
        <w:jc w:val="both"/>
        <w:rPr>
          <w:rFonts w:ascii="Century Gothic" w:hAnsi="Century Gothic"/>
          <w:sz w:val="22"/>
          <w:szCs w:val="22"/>
          <w:lang w:val="fr-CI"/>
        </w:rPr>
      </w:pPr>
      <w:r w:rsidRPr="008B6DED">
        <w:rPr>
          <w:rFonts w:ascii="Century Gothic" w:hAnsi="Century Gothic"/>
          <w:sz w:val="22"/>
          <w:szCs w:val="22"/>
          <w:lang w:val="fr-CI"/>
        </w:rPr>
        <w:t> </w:t>
      </w:r>
    </w:p>
    <w:p w14:paraId="50E96F19" w14:textId="1D1A3EFC" w:rsidR="002D2517" w:rsidRPr="008B6DED" w:rsidRDefault="002D2517" w:rsidP="002525E6">
      <w:pPr>
        <w:pStyle w:val="ListParagraph"/>
        <w:numPr>
          <w:ilvl w:val="0"/>
          <w:numId w:val="22"/>
        </w:numPr>
        <w:tabs>
          <w:tab w:val="left" w:pos="2210"/>
        </w:tabs>
        <w:jc w:val="both"/>
        <w:rPr>
          <w:rFonts w:ascii="Century Gothic" w:hAnsi="Century Gothic"/>
          <w:b/>
          <w:bCs/>
          <w:sz w:val="22"/>
          <w:szCs w:val="22"/>
        </w:rPr>
      </w:pPr>
      <w:r w:rsidRPr="008B6DED">
        <w:rPr>
          <w:rFonts w:ascii="Century Gothic" w:hAnsi="Century Gothic"/>
          <w:b/>
          <w:bCs/>
          <w:sz w:val="22"/>
          <w:szCs w:val="22"/>
        </w:rPr>
        <w:t>Recrutement du</w:t>
      </w:r>
      <w:r w:rsidR="007232CD" w:rsidRPr="008B6DED">
        <w:rPr>
          <w:rFonts w:ascii="Century Gothic" w:hAnsi="Century Gothic"/>
          <w:b/>
          <w:bCs/>
          <w:sz w:val="22"/>
          <w:szCs w:val="22"/>
        </w:rPr>
        <w:t xml:space="preserve"> </w:t>
      </w:r>
      <w:r w:rsidRPr="008B6DED">
        <w:rPr>
          <w:rFonts w:ascii="Century Gothic" w:hAnsi="Century Gothic"/>
          <w:b/>
          <w:bCs/>
          <w:sz w:val="22"/>
          <w:szCs w:val="22"/>
        </w:rPr>
        <w:t xml:space="preserve">personnel </w:t>
      </w:r>
      <w:r w:rsidR="007232CD" w:rsidRPr="008B6DED">
        <w:rPr>
          <w:rFonts w:ascii="Century Gothic" w:hAnsi="Century Gothic"/>
          <w:b/>
          <w:bCs/>
          <w:sz w:val="22"/>
          <w:szCs w:val="22"/>
        </w:rPr>
        <w:t xml:space="preserve">membre </w:t>
      </w:r>
      <w:r w:rsidRPr="008B6DED">
        <w:rPr>
          <w:rFonts w:ascii="Century Gothic" w:hAnsi="Century Gothic"/>
          <w:b/>
          <w:bCs/>
          <w:sz w:val="22"/>
          <w:szCs w:val="22"/>
        </w:rPr>
        <w:t>de l'UGP.</w:t>
      </w:r>
    </w:p>
    <w:p w14:paraId="6944ED02" w14:textId="77777777" w:rsidR="005732BE" w:rsidRPr="00672BF7" w:rsidRDefault="005732BE" w:rsidP="007F7B19">
      <w:pPr>
        <w:tabs>
          <w:tab w:val="left" w:pos="2210"/>
        </w:tabs>
        <w:jc w:val="both"/>
        <w:rPr>
          <w:rFonts w:ascii="Century Gothic" w:hAnsi="Century Gothic"/>
          <w:sz w:val="12"/>
          <w:szCs w:val="12"/>
          <w:lang w:val="fr-CI"/>
        </w:rPr>
      </w:pPr>
    </w:p>
    <w:p w14:paraId="6B4D2B9D" w14:textId="14CC0422" w:rsidR="005732BE" w:rsidRPr="008B6DED" w:rsidRDefault="0024013A" w:rsidP="00672BF7">
      <w:pPr>
        <w:tabs>
          <w:tab w:val="left" w:pos="2210"/>
        </w:tabs>
        <w:spacing w:before="120" w:after="120" w:line="276" w:lineRule="auto"/>
        <w:jc w:val="both"/>
        <w:rPr>
          <w:rFonts w:ascii="Century Gothic" w:hAnsi="Century Gothic"/>
          <w:sz w:val="22"/>
          <w:szCs w:val="22"/>
        </w:rPr>
      </w:pPr>
      <w:r w:rsidRPr="008B6DED">
        <w:rPr>
          <w:rFonts w:ascii="Century Gothic" w:hAnsi="Century Gothic"/>
          <w:sz w:val="22"/>
          <w:szCs w:val="22"/>
        </w:rPr>
        <w:t>Une Convention sera signée avec l'</w:t>
      </w:r>
      <w:r w:rsidR="00FE5236" w:rsidRPr="008B6DED">
        <w:rPr>
          <w:rFonts w:ascii="Century Gothic" w:hAnsi="Century Gothic"/>
          <w:sz w:val="22"/>
          <w:szCs w:val="22"/>
        </w:rPr>
        <w:t>AGEROUTE</w:t>
      </w:r>
      <w:r w:rsidR="005732BE" w:rsidRPr="008B6DED">
        <w:rPr>
          <w:rFonts w:ascii="Century Gothic" w:hAnsi="Century Gothic"/>
          <w:sz w:val="22"/>
          <w:szCs w:val="22"/>
        </w:rPr>
        <w:t xml:space="preserve">. La convention de maîtrise d'ouvrage déléguée entre l'AMUGA et l'AGEROUTE, afin de soutenir la mise en œuvre effective des travaux du BRT. </w:t>
      </w:r>
    </w:p>
    <w:p w14:paraId="169DB65E" w14:textId="2196AC2D" w:rsidR="005732BE" w:rsidRPr="00672BF7" w:rsidRDefault="005732BE" w:rsidP="00672BF7">
      <w:pPr>
        <w:tabs>
          <w:tab w:val="left" w:pos="2210"/>
        </w:tabs>
        <w:spacing w:before="120" w:after="120" w:line="276" w:lineRule="auto"/>
        <w:jc w:val="both"/>
        <w:rPr>
          <w:rFonts w:ascii="Century Gothic" w:hAnsi="Century Gothic"/>
          <w:sz w:val="22"/>
          <w:szCs w:val="22"/>
        </w:rPr>
      </w:pPr>
      <w:r w:rsidRPr="008B6DED">
        <w:rPr>
          <w:rFonts w:ascii="Century Gothic" w:hAnsi="Century Gothic"/>
          <w:sz w:val="22"/>
          <w:szCs w:val="22"/>
        </w:rPr>
        <w:t>A travers cette convention, l'AMUGA, en tant qu'Agence d'Exécution du Projet, confiera à l'AGEROUTE la fourniture de conseils et d’appui technique pour le suivi de l'avancement, l'obtention des résultats et la mesure des indicateurs relatifs aux travaux du Boulevard Latrille. Les responsabilités spécifiques de l'AGEROUTE comprennent : (i) un appui-conseil pour la supervision des travaux de construction du BRT et (ii) une assistance technique pour garantir l'atteinte des objectifs du projet dans la mise en œuvre des travaux du BRT, y compris la construction des routes et des stations.</w:t>
      </w:r>
    </w:p>
    <w:p w14:paraId="13138C3F" w14:textId="3C59CBD2" w:rsidR="002D2517" w:rsidRPr="00672BF7" w:rsidRDefault="002D2517" w:rsidP="00672BF7">
      <w:pPr>
        <w:tabs>
          <w:tab w:val="left" w:pos="2210"/>
        </w:tabs>
        <w:spacing w:before="120" w:after="120" w:line="276" w:lineRule="auto"/>
        <w:jc w:val="both"/>
        <w:rPr>
          <w:rFonts w:ascii="Century Gothic" w:hAnsi="Century Gothic"/>
          <w:sz w:val="22"/>
          <w:szCs w:val="22"/>
          <w:lang w:val="fr-CI"/>
        </w:rPr>
      </w:pPr>
      <w:r w:rsidRPr="008B6DED">
        <w:rPr>
          <w:rFonts w:ascii="Century Gothic" w:hAnsi="Century Gothic"/>
          <w:sz w:val="22"/>
          <w:szCs w:val="22"/>
          <w:lang w:val="fr-CI"/>
        </w:rPr>
        <w:lastRenderedPageBreak/>
        <w:t>Les acquisitions financées par la Banque Islamique de Développement seront effectuées conformément aux Directives pour l’acquisition de Biens, Travaux et services connexes dans le cadre des Projets financés par la Banque Islamique de Développement (édition courante) et sont ouvertes à tous les soumissionnaires éligibles, tels que définis dans ces Directives. Les acquisitions de services de consultants seront effectuées conformément aux Directives pour l’acquisition de Services de Consultants dans le cadre des Projets financés par la Banque Islamique de Développement (éditions 2019, révisées en février 2023).</w:t>
      </w:r>
    </w:p>
    <w:p w14:paraId="1749EBEF" w14:textId="2E946220" w:rsidR="002D2517" w:rsidRPr="00672BF7" w:rsidRDefault="002D2517" w:rsidP="00672BF7">
      <w:pPr>
        <w:tabs>
          <w:tab w:val="left" w:pos="2210"/>
        </w:tabs>
        <w:spacing w:before="120" w:after="120" w:line="276" w:lineRule="auto"/>
        <w:jc w:val="both"/>
        <w:rPr>
          <w:rFonts w:ascii="Century Gothic" w:hAnsi="Century Gothic"/>
          <w:sz w:val="22"/>
          <w:szCs w:val="22"/>
          <w:lang w:val="fr-CI"/>
        </w:rPr>
      </w:pPr>
      <w:r w:rsidRPr="008B6DED">
        <w:rPr>
          <w:rFonts w:ascii="Century Gothic" w:hAnsi="Century Gothic"/>
          <w:sz w:val="22"/>
          <w:szCs w:val="22"/>
          <w:lang w:val="fr-CI"/>
        </w:rPr>
        <w:t xml:space="preserve">Les avis spécifiques de passation des marchés pour les acquisitions à effectuer par </w:t>
      </w:r>
      <w:bookmarkStart w:id="4" w:name="_Hlk205195697"/>
      <w:r w:rsidRPr="008B6DED">
        <w:rPr>
          <w:rFonts w:ascii="Century Gothic" w:hAnsi="Century Gothic"/>
          <w:sz w:val="22"/>
          <w:szCs w:val="22"/>
          <w:lang w:val="fr-CI"/>
        </w:rPr>
        <w:t xml:space="preserve">Appel d’Offres </w:t>
      </w:r>
      <w:bookmarkEnd w:id="4"/>
      <w:r w:rsidRPr="008B6DED">
        <w:rPr>
          <w:rFonts w:ascii="Century Gothic" w:hAnsi="Century Gothic"/>
          <w:sz w:val="22"/>
          <w:szCs w:val="22"/>
          <w:lang w:val="fr-CI"/>
        </w:rPr>
        <w:t xml:space="preserve">International réservé aux </w:t>
      </w:r>
      <w:r w:rsidR="00F70C6F" w:rsidRPr="008B6DED">
        <w:rPr>
          <w:rFonts w:ascii="Century Gothic" w:hAnsi="Century Gothic"/>
          <w:sz w:val="22"/>
          <w:szCs w:val="22"/>
          <w:lang w:val="fr-CI"/>
        </w:rPr>
        <w:t>P</w:t>
      </w:r>
      <w:r w:rsidRPr="008B6DED">
        <w:rPr>
          <w:rFonts w:ascii="Century Gothic" w:hAnsi="Century Gothic"/>
          <w:sz w:val="22"/>
          <w:szCs w:val="22"/>
          <w:lang w:val="fr-CI"/>
        </w:rPr>
        <w:t xml:space="preserve">ays </w:t>
      </w:r>
      <w:r w:rsidR="00F70C6F" w:rsidRPr="008B6DED">
        <w:rPr>
          <w:rFonts w:ascii="Century Gothic" w:hAnsi="Century Gothic"/>
          <w:sz w:val="22"/>
          <w:szCs w:val="22"/>
          <w:lang w:val="fr-CI"/>
        </w:rPr>
        <w:t>M</w:t>
      </w:r>
      <w:r w:rsidRPr="008B6DED">
        <w:rPr>
          <w:rFonts w:ascii="Century Gothic" w:hAnsi="Century Gothic"/>
          <w:sz w:val="22"/>
          <w:szCs w:val="22"/>
          <w:lang w:val="fr-CI"/>
        </w:rPr>
        <w:t xml:space="preserve">embres (AOI/PM) ou Appel d’Offres National </w:t>
      </w:r>
      <w:r w:rsidR="008D6479" w:rsidRPr="008B6DED">
        <w:rPr>
          <w:rFonts w:ascii="Century Gothic" w:hAnsi="Century Gothic"/>
          <w:sz w:val="22"/>
          <w:szCs w:val="22"/>
          <w:lang w:val="fr-CI"/>
        </w:rPr>
        <w:t xml:space="preserve">(AON) </w:t>
      </w:r>
      <w:r w:rsidRPr="008B6DED">
        <w:rPr>
          <w:rFonts w:ascii="Century Gothic" w:hAnsi="Century Gothic"/>
          <w:sz w:val="22"/>
          <w:szCs w:val="22"/>
          <w:lang w:val="fr-CI"/>
        </w:rPr>
        <w:t>et les appels à manifestations d’intérêt pour les services de consultants seront publiés au fur et à mesure qu’ils seront disponibles, sur le site internet de la BIsD, UNDP Online et les médias locaux.</w:t>
      </w:r>
    </w:p>
    <w:p w14:paraId="09ECFDD4" w14:textId="15AC9138" w:rsidR="002D2517" w:rsidRPr="008B6DED" w:rsidRDefault="002D2517" w:rsidP="00672BF7">
      <w:pPr>
        <w:tabs>
          <w:tab w:val="left" w:pos="2210"/>
        </w:tabs>
        <w:spacing w:before="120" w:after="120" w:line="276" w:lineRule="auto"/>
        <w:jc w:val="both"/>
        <w:rPr>
          <w:rFonts w:ascii="Century Gothic" w:hAnsi="Century Gothic"/>
          <w:sz w:val="22"/>
          <w:szCs w:val="22"/>
          <w:lang w:val="fr-CI"/>
        </w:rPr>
      </w:pPr>
      <w:r w:rsidRPr="008B6DED">
        <w:rPr>
          <w:rFonts w:ascii="Century Gothic" w:hAnsi="Century Gothic"/>
          <w:sz w:val="22"/>
          <w:szCs w:val="22"/>
          <w:lang w:val="fr-CI"/>
        </w:rPr>
        <w:t xml:space="preserve">Les candidats intéressés et éligibles, qui souhaitent être considérés pour la fourniture de biens, travaux et services de consultants pour le projet, ou qui désirent obtenir des informations additionnelles, sont invités à contacter le Bénéficiaire à l’adresse </w:t>
      </w:r>
      <w:r w:rsidR="00BE07E9">
        <w:rPr>
          <w:rFonts w:ascii="Century Gothic" w:hAnsi="Century Gothic"/>
          <w:sz w:val="22"/>
          <w:szCs w:val="22"/>
          <w:lang w:val="fr-CI"/>
        </w:rPr>
        <w:br/>
      </w:r>
      <w:r w:rsidRPr="008B6DED">
        <w:rPr>
          <w:rFonts w:ascii="Century Gothic" w:hAnsi="Century Gothic"/>
          <w:sz w:val="22"/>
          <w:szCs w:val="22"/>
          <w:lang w:val="fr-CI"/>
        </w:rPr>
        <w:t>ci-dessous :</w:t>
      </w:r>
    </w:p>
    <w:bookmarkEnd w:id="1"/>
    <w:p w14:paraId="52773023" w14:textId="51711A8F" w:rsidR="00205899" w:rsidRPr="008B6DED" w:rsidRDefault="004F1FDC" w:rsidP="007F7B19">
      <w:pPr>
        <w:tabs>
          <w:tab w:val="left" w:pos="7500"/>
        </w:tabs>
        <w:jc w:val="both"/>
        <w:rPr>
          <w:rFonts w:ascii="Century Gothic" w:hAnsi="Century Gothic"/>
          <w:sz w:val="22"/>
          <w:szCs w:val="22"/>
          <w:lang w:val="fr-CI"/>
        </w:rPr>
      </w:pPr>
      <w:r w:rsidRPr="008B6DED">
        <w:rPr>
          <w:rFonts w:ascii="Century Gothic" w:hAnsi="Century Gothic"/>
          <w:sz w:val="22"/>
          <w:szCs w:val="22"/>
          <w:lang w:val="fr-CI"/>
        </w:rPr>
        <w:t xml:space="preserve">                                                                                                                            </w:t>
      </w:r>
    </w:p>
    <w:p w14:paraId="4CCAF65E" w14:textId="77777777" w:rsidR="008F35F2" w:rsidRPr="008B6DED" w:rsidRDefault="008F35F2" w:rsidP="00672BF7">
      <w:pPr>
        <w:spacing w:line="276" w:lineRule="auto"/>
        <w:ind w:right="72"/>
        <w:jc w:val="both"/>
        <w:rPr>
          <w:rFonts w:ascii="Century Gothic" w:hAnsi="Century Gothic"/>
          <w:iCs/>
          <w:sz w:val="22"/>
          <w:szCs w:val="22"/>
        </w:rPr>
      </w:pPr>
      <w:r w:rsidRPr="008B6DED">
        <w:rPr>
          <w:rFonts w:ascii="Century Gothic" w:hAnsi="Century Gothic"/>
          <w:b/>
          <w:bCs/>
          <w:iCs/>
          <w:sz w:val="22"/>
          <w:szCs w:val="22"/>
        </w:rPr>
        <w:t>Autorité de la Mobilité Urbaine dans le Grand Abidjan</w:t>
      </w:r>
      <w:r w:rsidRPr="008B6DED">
        <w:rPr>
          <w:rFonts w:ascii="Century Gothic" w:hAnsi="Century Gothic"/>
          <w:iCs/>
          <w:sz w:val="22"/>
          <w:szCs w:val="22"/>
        </w:rPr>
        <w:t xml:space="preserve"> (</w:t>
      </w:r>
      <w:r w:rsidRPr="008B6DED">
        <w:rPr>
          <w:rFonts w:ascii="Century Gothic" w:hAnsi="Century Gothic"/>
          <w:iCs/>
          <w:sz w:val="22"/>
          <w:szCs w:val="22"/>
          <w:lang w:val="fr-CI"/>
        </w:rPr>
        <w:t xml:space="preserve">sise à Abidjan Cocody deux plateaux – vallons, 1ère Tranche, Rue K35, Villa 412), représentée par </w:t>
      </w:r>
    </w:p>
    <w:p w14:paraId="215A4BE4" w14:textId="77777777" w:rsidR="008F35F2" w:rsidRPr="008B6DED" w:rsidRDefault="008F35F2" w:rsidP="00672BF7">
      <w:pPr>
        <w:spacing w:line="276" w:lineRule="auto"/>
        <w:ind w:right="72"/>
        <w:jc w:val="both"/>
        <w:rPr>
          <w:rFonts w:ascii="Century Gothic" w:hAnsi="Century Gothic"/>
          <w:iCs/>
          <w:sz w:val="22"/>
          <w:szCs w:val="22"/>
        </w:rPr>
      </w:pPr>
      <w:r w:rsidRPr="008B6DED">
        <w:rPr>
          <w:rFonts w:ascii="Century Gothic" w:hAnsi="Century Gothic"/>
          <w:iCs/>
          <w:sz w:val="22"/>
          <w:szCs w:val="22"/>
        </w:rPr>
        <w:t xml:space="preserve">Monsieur </w:t>
      </w:r>
      <w:r w:rsidRPr="008B6DED">
        <w:rPr>
          <w:rFonts w:ascii="Century Gothic" w:hAnsi="Century Gothic"/>
          <w:b/>
          <w:bCs/>
          <w:iCs/>
          <w:sz w:val="22"/>
          <w:szCs w:val="22"/>
        </w:rPr>
        <w:t>KOUAKOU Kouakou Romain,</w:t>
      </w:r>
    </w:p>
    <w:p w14:paraId="201E3835" w14:textId="77777777" w:rsidR="008F35F2" w:rsidRPr="008B6DED" w:rsidRDefault="008F35F2" w:rsidP="00672BF7">
      <w:pPr>
        <w:spacing w:line="276" w:lineRule="auto"/>
        <w:ind w:right="72"/>
        <w:jc w:val="both"/>
        <w:rPr>
          <w:rFonts w:ascii="Century Gothic" w:hAnsi="Century Gothic"/>
          <w:iCs/>
          <w:sz w:val="22"/>
          <w:szCs w:val="22"/>
        </w:rPr>
      </w:pPr>
      <w:r w:rsidRPr="008B6DED">
        <w:rPr>
          <w:rFonts w:ascii="Century Gothic" w:hAnsi="Century Gothic"/>
          <w:iCs/>
          <w:sz w:val="22"/>
          <w:szCs w:val="22"/>
        </w:rPr>
        <w:t>Directeur Général de l’Autorité de la Mobilité Urbaine dans le Grand Abidjan</w:t>
      </w:r>
    </w:p>
    <w:p w14:paraId="425EFC94" w14:textId="2025BBC2" w:rsidR="008F35F2" w:rsidRPr="008B6DED" w:rsidRDefault="008F35F2" w:rsidP="00672BF7">
      <w:pPr>
        <w:spacing w:line="276" w:lineRule="auto"/>
        <w:ind w:right="72"/>
        <w:jc w:val="both"/>
        <w:rPr>
          <w:rFonts w:ascii="Century Gothic" w:hAnsi="Century Gothic"/>
          <w:iCs/>
          <w:sz w:val="22"/>
          <w:szCs w:val="22"/>
        </w:rPr>
      </w:pPr>
      <w:r w:rsidRPr="008B6DED">
        <w:rPr>
          <w:rFonts w:ascii="Century Gothic" w:hAnsi="Century Gothic"/>
          <w:iCs/>
          <w:sz w:val="22"/>
          <w:szCs w:val="22"/>
        </w:rPr>
        <w:t xml:space="preserve">Téléphone : (00225) 27 22 59 86 15 </w:t>
      </w:r>
    </w:p>
    <w:p w14:paraId="510CA3DD" w14:textId="77777777" w:rsidR="008F35F2" w:rsidRPr="008B6DED" w:rsidRDefault="008F35F2" w:rsidP="00672BF7">
      <w:pPr>
        <w:spacing w:line="276" w:lineRule="auto"/>
        <w:ind w:right="72"/>
        <w:jc w:val="both"/>
        <w:rPr>
          <w:rFonts w:ascii="Century Gothic" w:hAnsi="Century Gothic"/>
          <w:iCs/>
          <w:sz w:val="22"/>
          <w:szCs w:val="22"/>
          <w:lang w:val="fr-CI"/>
        </w:rPr>
      </w:pPr>
      <w:r w:rsidRPr="008B6DED">
        <w:rPr>
          <w:rFonts w:ascii="Century Gothic" w:hAnsi="Century Gothic"/>
          <w:iCs/>
          <w:sz w:val="22"/>
          <w:szCs w:val="22"/>
        </w:rPr>
        <w:t>www.amuga.ci - 28 BP 755 Abidjan 28</w:t>
      </w:r>
    </w:p>
    <w:p w14:paraId="2F9CC063" w14:textId="28984BDC" w:rsidR="00205899" w:rsidRPr="008B6DED" w:rsidRDefault="0072148B" w:rsidP="00672BF7">
      <w:pPr>
        <w:spacing w:line="276" w:lineRule="auto"/>
        <w:ind w:right="72"/>
        <w:jc w:val="both"/>
        <w:rPr>
          <w:rFonts w:ascii="Century Gothic" w:hAnsi="Century Gothic"/>
          <w:i/>
          <w:sz w:val="22"/>
          <w:szCs w:val="22"/>
          <w:lang w:val="fr-CI"/>
        </w:rPr>
      </w:pPr>
      <w:hyperlink r:id="rId10" w:history="1">
        <w:r w:rsidRPr="00C20922">
          <w:rPr>
            <w:rStyle w:val="Hyperlink"/>
            <w:rFonts w:ascii="Century Gothic" w:hAnsi="Century Gothic"/>
            <w:iCs/>
            <w:sz w:val="22"/>
            <w:szCs w:val="22"/>
            <w:lang w:val="fr-CI"/>
          </w:rPr>
          <w:t>info@amuga.ci/agahie@amuga.ci</w:t>
        </w:r>
      </w:hyperlink>
      <w:r w:rsidR="008B6DED" w:rsidRPr="008B6DED">
        <w:rPr>
          <w:rFonts w:ascii="Century Gothic" w:hAnsi="Century Gothic"/>
          <w:i/>
          <w:sz w:val="22"/>
          <w:szCs w:val="22"/>
          <w:lang w:val="fr-CI"/>
        </w:rPr>
        <w:t>,</w:t>
      </w:r>
    </w:p>
    <w:p w14:paraId="3B8A5375" w14:textId="77777777" w:rsidR="008B6DED" w:rsidRPr="008B6DED" w:rsidRDefault="008B6DED" w:rsidP="00F70C6F">
      <w:pPr>
        <w:ind w:right="72"/>
        <w:jc w:val="both"/>
        <w:rPr>
          <w:rFonts w:ascii="Century Gothic" w:hAnsi="Century Gothic"/>
          <w:i/>
          <w:sz w:val="22"/>
          <w:szCs w:val="22"/>
          <w:lang w:val="fr-CI"/>
        </w:rPr>
      </w:pPr>
    </w:p>
    <w:p w14:paraId="31570503" w14:textId="77777777" w:rsidR="008B6DED" w:rsidRDefault="008B6DED" w:rsidP="00205899">
      <w:pPr>
        <w:tabs>
          <w:tab w:val="left" w:pos="7500"/>
        </w:tabs>
        <w:jc w:val="right"/>
        <w:rPr>
          <w:rFonts w:ascii="Century Gothic" w:hAnsi="Century Gothic"/>
          <w:sz w:val="22"/>
          <w:szCs w:val="22"/>
          <w:lang w:val="fr-CI"/>
        </w:rPr>
      </w:pPr>
    </w:p>
    <w:p w14:paraId="20427A46" w14:textId="77777777" w:rsidR="008B6DED" w:rsidRDefault="008B6DED" w:rsidP="00205899">
      <w:pPr>
        <w:tabs>
          <w:tab w:val="left" w:pos="7500"/>
        </w:tabs>
        <w:jc w:val="right"/>
        <w:rPr>
          <w:rFonts w:ascii="Century Gothic" w:hAnsi="Century Gothic"/>
          <w:sz w:val="22"/>
          <w:szCs w:val="22"/>
          <w:lang w:val="fr-CI"/>
        </w:rPr>
      </w:pPr>
    </w:p>
    <w:p w14:paraId="1F3F0AF3" w14:textId="018C03FE" w:rsidR="002D2517" w:rsidRPr="008B6DED" w:rsidRDefault="004F1FDC" w:rsidP="00FE5236">
      <w:pPr>
        <w:ind w:left="3540" w:firstLine="708"/>
        <w:rPr>
          <w:rFonts w:ascii="Century Gothic" w:hAnsi="Century Gothic"/>
          <w:sz w:val="22"/>
          <w:szCs w:val="22"/>
          <w:lang w:val="fr-CI"/>
        </w:rPr>
      </w:pPr>
      <w:r w:rsidRPr="008B6DED">
        <w:rPr>
          <w:rFonts w:ascii="Century Gothic" w:hAnsi="Century Gothic"/>
          <w:sz w:val="22"/>
          <w:szCs w:val="22"/>
          <w:lang w:val="fr-CI"/>
        </w:rPr>
        <w:t>Abidjan, le</w:t>
      </w:r>
      <w:r w:rsidR="008B6DED" w:rsidRPr="008B6DED">
        <w:rPr>
          <w:rFonts w:ascii="Century Gothic" w:hAnsi="Century Gothic"/>
          <w:sz w:val="22"/>
          <w:szCs w:val="22"/>
          <w:lang w:val="fr-CI"/>
        </w:rPr>
        <w:t xml:space="preserve"> </w:t>
      </w:r>
    </w:p>
    <w:p w14:paraId="0AE842D0" w14:textId="77777777" w:rsidR="004F1FDC" w:rsidRPr="008B6DED" w:rsidRDefault="004F1FDC" w:rsidP="004F1FDC">
      <w:pPr>
        <w:rPr>
          <w:rFonts w:ascii="Century Gothic" w:hAnsi="Century Gothic"/>
          <w:sz w:val="22"/>
          <w:szCs w:val="22"/>
          <w:lang w:val="fr-CI"/>
        </w:rPr>
      </w:pPr>
    </w:p>
    <w:p w14:paraId="2854F3AF" w14:textId="77777777" w:rsidR="004F1FDC" w:rsidRPr="008B6DED" w:rsidRDefault="004F1FDC" w:rsidP="004F1FDC">
      <w:pPr>
        <w:rPr>
          <w:rFonts w:ascii="Century Gothic" w:hAnsi="Century Gothic"/>
          <w:sz w:val="22"/>
          <w:szCs w:val="22"/>
          <w:lang w:val="fr-CI"/>
        </w:rPr>
      </w:pPr>
    </w:p>
    <w:p w14:paraId="1220E4C5" w14:textId="193A66D8" w:rsidR="00077D6D" w:rsidRPr="008B6DED" w:rsidRDefault="00077D6D" w:rsidP="00077D6D">
      <w:pPr>
        <w:rPr>
          <w:rFonts w:ascii="Century Gothic" w:hAnsi="Century Gothic"/>
          <w:sz w:val="22"/>
          <w:szCs w:val="22"/>
          <w:lang w:val="fr-CI"/>
        </w:rPr>
      </w:pPr>
      <w:r w:rsidRPr="008B6DED">
        <w:rPr>
          <w:rFonts w:ascii="Century Gothic" w:hAnsi="Century Gothic"/>
          <w:sz w:val="22"/>
          <w:szCs w:val="22"/>
        </w:rPr>
        <w:t xml:space="preserve">                                                                   </w:t>
      </w:r>
    </w:p>
    <w:p w14:paraId="7085D0DB" w14:textId="77777777" w:rsidR="004F1FDC" w:rsidRPr="008B6DED" w:rsidRDefault="004F1FDC" w:rsidP="004F1FDC">
      <w:pPr>
        <w:rPr>
          <w:rFonts w:ascii="Century Gothic" w:hAnsi="Century Gothic"/>
          <w:sz w:val="22"/>
          <w:szCs w:val="22"/>
          <w:lang w:val="fr-CI"/>
        </w:rPr>
      </w:pPr>
    </w:p>
    <w:p w14:paraId="18396CD6" w14:textId="34EA1DEE" w:rsidR="004F1FDC" w:rsidRPr="00FE5236" w:rsidRDefault="004F1FDC" w:rsidP="00FE5236">
      <w:pPr>
        <w:ind w:left="3540" w:firstLine="708"/>
        <w:rPr>
          <w:rFonts w:ascii="Century Gothic" w:hAnsi="Century Gothic"/>
          <w:b/>
          <w:bCs/>
          <w:sz w:val="22"/>
          <w:szCs w:val="22"/>
          <w:lang w:val="fr-CI"/>
        </w:rPr>
      </w:pPr>
      <w:r w:rsidRPr="00FE5236">
        <w:rPr>
          <w:rFonts w:ascii="Century Gothic" w:hAnsi="Century Gothic"/>
          <w:b/>
          <w:bCs/>
          <w:sz w:val="22"/>
          <w:szCs w:val="22"/>
          <w:lang w:val="fr-CI"/>
        </w:rPr>
        <w:t>Le Directeur Général</w:t>
      </w:r>
    </w:p>
    <w:p w14:paraId="767E5C19" w14:textId="77777777" w:rsidR="004F1FDC" w:rsidRPr="008B6DED" w:rsidRDefault="004F1FDC" w:rsidP="004F1FDC">
      <w:pPr>
        <w:tabs>
          <w:tab w:val="left" w:pos="6917"/>
        </w:tabs>
        <w:rPr>
          <w:rFonts w:ascii="Century Gothic" w:hAnsi="Century Gothic"/>
          <w:sz w:val="22"/>
          <w:szCs w:val="22"/>
          <w:lang w:val="fr-CI"/>
        </w:rPr>
      </w:pPr>
    </w:p>
    <w:p w14:paraId="61C676FE" w14:textId="58F33CD5" w:rsidR="004F1FDC" w:rsidRPr="008B6DED" w:rsidRDefault="004F1FDC" w:rsidP="004F1FDC">
      <w:pPr>
        <w:tabs>
          <w:tab w:val="left" w:pos="7883"/>
        </w:tabs>
        <w:rPr>
          <w:rFonts w:ascii="Century Gothic" w:hAnsi="Century Gothic"/>
          <w:sz w:val="22"/>
          <w:szCs w:val="22"/>
          <w:lang w:val="fr-CI"/>
        </w:rPr>
      </w:pPr>
      <w:r w:rsidRPr="008B6DED">
        <w:rPr>
          <w:rFonts w:ascii="Century Gothic" w:hAnsi="Century Gothic"/>
          <w:sz w:val="22"/>
          <w:szCs w:val="22"/>
          <w:lang w:val="fr-CI"/>
        </w:rPr>
        <w:tab/>
      </w:r>
    </w:p>
    <w:p w14:paraId="4F978F19" w14:textId="77777777" w:rsidR="004F1FDC" w:rsidRPr="008B6DED" w:rsidRDefault="004F1FDC" w:rsidP="004F1FDC">
      <w:pPr>
        <w:tabs>
          <w:tab w:val="left" w:pos="7883"/>
        </w:tabs>
        <w:rPr>
          <w:rFonts w:ascii="Century Gothic" w:hAnsi="Century Gothic"/>
          <w:sz w:val="22"/>
          <w:szCs w:val="22"/>
          <w:lang w:val="fr-CI"/>
        </w:rPr>
      </w:pPr>
    </w:p>
    <w:p w14:paraId="607BE3DA" w14:textId="77777777" w:rsidR="004F1FDC" w:rsidRPr="008B6DED" w:rsidRDefault="004F1FDC" w:rsidP="004F1FDC">
      <w:pPr>
        <w:tabs>
          <w:tab w:val="left" w:pos="6917"/>
        </w:tabs>
        <w:rPr>
          <w:rFonts w:ascii="Century Gothic" w:hAnsi="Century Gothic"/>
          <w:sz w:val="22"/>
          <w:szCs w:val="22"/>
          <w:lang w:val="fr-CI"/>
        </w:rPr>
      </w:pPr>
    </w:p>
    <w:p w14:paraId="5E8D8EE2" w14:textId="77777777" w:rsidR="00FE5236" w:rsidRDefault="00FE5236" w:rsidP="004F1FDC">
      <w:pPr>
        <w:tabs>
          <w:tab w:val="left" w:pos="6917"/>
        </w:tabs>
        <w:rPr>
          <w:rFonts w:ascii="Century Gothic" w:hAnsi="Century Gothic"/>
          <w:sz w:val="22"/>
          <w:szCs w:val="22"/>
          <w:lang w:val="fr-CI"/>
        </w:rPr>
      </w:pPr>
    </w:p>
    <w:p w14:paraId="1EAF214C" w14:textId="77777777" w:rsidR="00FE5236" w:rsidRDefault="00FE5236" w:rsidP="004F1FDC">
      <w:pPr>
        <w:tabs>
          <w:tab w:val="left" w:pos="6917"/>
        </w:tabs>
        <w:rPr>
          <w:rFonts w:ascii="Century Gothic" w:hAnsi="Century Gothic"/>
          <w:sz w:val="22"/>
          <w:szCs w:val="22"/>
          <w:lang w:val="fr-CI"/>
        </w:rPr>
      </w:pPr>
    </w:p>
    <w:p w14:paraId="519092AC" w14:textId="551E05C3" w:rsidR="004F1FDC" w:rsidRPr="008B6DED" w:rsidRDefault="00FE5236" w:rsidP="00672BF7">
      <w:pPr>
        <w:ind w:left="4248" w:firstLine="5"/>
        <w:rPr>
          <w:rFonts w:ascii="Century Gothic" w:hAnsi="Century Gothic"/>
          <w:b/>
          <w:bCs/>
          <w:sz w:val="22"/>
          <w:szCs w:val="22"/>
          <w:u w:val="single"/>
          <w:lang w:val="fr-CI"/>
        </w:rPr>
      </w:pPr>
      <w:r>
        <w:rPr>
          <w:rFonts w:ascii="Century Gothic" w:hAnsi="Century Gothic"/>
          <w:sz w:val="22"/>
          <w:szCs w:val="22"/>
          <w:lang w:val="fr-CI"/>
        </w:rPr>
        <w:t xml:space="preserve">  </w:t>
      </w:r>
      <w:r w:rsidR="008F35F2" w:rsidRPr="008B6DED">
        <w:rPr>
          <w:rFonts w:ascii="Century Gothic" w:hAnsi="Century Gothic"/>
          <w:b/>
          <w:bCs/>
          <w:sz w:val="22"/>
          <w:szCs w:val="22"/>
          <w:u w:val="single"/>
          <w:lang w:val="fr-CI"/>
        </w:rPr>
        <w:t xml:space="preserve">Romain KOUAKOU </w:t>
      </w:r>
    </w:p>
    <w:sectPr w:rsidR="004F1FDC" w:rsidRPr="008B6DED" w:rsidSect="002D2517">
      <w:headerReference w:type="even" r:id="rId11"/>
      <w:headerReference w:type="default" r:id="rId12"/>
      <w:headerReference w:type="first" r:id="rId13"/>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B70833" w14:textId="77777777" w:rsidR="00E17AAD" w:rsidRDefault="00E17AAD" w:rsidP="00E4771E">
      <w:r>
        <w:separator/>
      </w:r>
    </w:p>
  </w:endnote>
  <w:endnote w:type="continuationSeparator" w:id="0">
    <w:p w14:paraId="08A3CA5F" w14:textId="77777777" w:rsidR="00E17AAD" w:rsidRDefault="00E17AAD" w:rsidP="00E47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boto Light">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EE19F" w14:textId="77777777" w:rsidR="00E17AAD" w:rsidRDefault="00E17AAD" w:rsidP="00E4771E">
      <w:r>
        <w:separator/>
      </w:r>
    </w:p>
  </w:footnote>
  <w:footnote w:type="continuationSeparator" w:id="0">
    <w:p w14:paraId="411B2001" w14:textId="77777777" w:rsidR="00E17AAD" w:rsidRDefault="00E17AAD" w:rsidP="00E47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C2C8F" w14:textId="179639FB" w:rsidR="00E4771E" w:rsidRDefault="00E4771E">
    <w:pPr>
      <w:pStyle w:val="Header"/>
    </w:pPr>
    <w:r>
      <w:rPr>
        <w:noProof/>
      </w:rPr>
      <mc:AlternateContent>
        <mc:Choice Requires="wps">
          <w:drawing>
            <wp:anchor distT="0" distB="0" distL="0" distR="0" simplePos="0" relativeHeight="251659264" behindDoc="0" locked="0" layoutInCell="1" allowOverlap="1" wp14:anchorId="793B2188" wp14:editId="283D40D9">
              <wp:simplePos x="635" y="635"/>
              <wp:positionH relativeFrom="page">
                <wp:align>left</wp:align>
              </wp:positionH>
              <wp:positionV relativeFrom="page">
                <wp:align>top</wp:align>
              </wp:positionV>
              <wp:extent cx="763270" cy="345440"/>
              <wp:effectExtent l="0" t="0" r="17780" b="16510"/>
              <wp:wrapNone/>
              <wp:docPr id="955318071" name="Text Box 2"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31F5AB26" w14:textId="38B39597"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93B2188" id="_x0000_t202" coordsize="21600,21600" o:spt="202" path="m,l,21600r21600,l21600,xe">
              <v:stroke joinstyle="miter"/>
              <v:path gradientshapeok="t" o:connecttype="rect"/>
            </v:shapetype>
            <v:shape id="Text Box 2" o:spid="_x0000_s1026" type="#_x0000_t202" alt="Protected" style="position:absolute;margin-left:0;margin-top:0;width:60.1pt;height:27.2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" filled="f" stroked="f">
              <v:textbox style="mso-fit-shape-to-text:t" inset="20pt,15pt,0,0">
                <w:txbxContent>
                  <w:p w14:paraId="31F5AB26" w14:textId="38B39597"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2AB2" w14:textId="4609E85F" w:rsidR="00E4771E" w:rsidRDefault="00E4771E">
    <w:pPr>
      <w:pStyle w:val="Header"/>
    </w:pPr>
    <w:r>
      <w:rPr>
        <w:noProof/>
      </w:rPr>
      <mc:AlternateContent>
        <mc:Choice Requires="wps">
          <w:drawing>
            <wp:anchor distT="0" distB="0" distL="0" distR="0" simplePos="0" relativeHeight="251660288" behindDoc="0" locked="0" layoutInCell="1" allowOverlap="1" wp14:anchorId="05247090" wp14:editId="20176E0F">
              <wp:simplePos x="899730" y="449865"/>
              <wp:positionH relativeFrom="page">
                <wp:align>left</wp:align>
              </wp:positionH>
              <wp:positionV relativeFrom="page">
                <wp:align>top</wp:align>
              </wp:positionV>
              <wp:extent cx="763270" cy="345440"/>
              <wp:effectExtent l="0" t="0" r="17780" b="16510"/>
              <wp:wrapNone/>
              <wp:docPr id="1342399670" name="Text Box 3"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773784A1" w14:textId="27E7FAD8"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5247090" id="_x0000_t202" coordsize="21600,21600" o:spt="202" path="m,l,21600r21600,l21600,xe">
              <v:stroke joinstyle="miter"/>
              <v:path gradientshapeok="t" o:connecttype="rect"/>
            </v:shapetype>
            <v:shape id="Text Box 3" o:spid="_x0000_s1027" type="#_x0000_t202" alt="Protected" style="position:absolute;margin-left:0;margin-top:0;width:60.1pt;height:27.2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" filled="f" stroked="f">
              <v:textbox style="mso-fit-shape-to-text:t" inset="20pt,15pt,0,0">
                <w:txbxContent>
                  <w:p w14:paraId="773784A1" w14:textId="27E7FAD8"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8D24F" w14:textId="038DCC36" w:rsidR="00E4771E" w:rsidRDefault="00E4771E">
    <w:pPr>
      <w:pStyle w:val="Header"/>
    </w:pPr>
    <w:r>
      <w:rPr>
        <w:noProof/>
      </w:rPr>
      <mc:AlternateContent>
        <mc:Choice Requires="wps">
          <w:drawing>
            <wp:anchor distT="0" distB="0" distL="0" distR="0" simplePos="0" relativeHeight="251658240" behindDoc="0" locked="0" layoutInCell="1" allowOverlap="1" wp14:anchorId="71DFDA94" wp14:editId="1FB2FFB1">
              <wp:simplePos x="635" y="635"/>
              <wp:positionH relativeFrom="page">
                <wp:align>left</wp:align>
              </wp:positionH>
              <wp:positionV relativeFrom="page">
                <wp:align>top</wp:align>
              </wp:positionV>
              <wp:extent cx="763270" cy="345440"/>
              <wp:effectExtent l="0" t="0" r="17780" b="16510"/>
              <wp:wrapNone/>
              <wp:docPr id="1570991012" name="Text Box 1" descr="Prote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63270" cy="345440"/>
                      </a:xfrm>
                      <a:prstGeom prst="rect">
                        <a:avLst/>
                      </a:prstGeom>
                      <a:noFill/>
                      <a:ln>
                        <a:noFill/>
                      </a:ln>
                    </wps:spPr>
                    <wps:txbx>
                      <w:txbxContent>
                        <w:p w14:paraId="6E1A0D13" w14:textId="78748CB5"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1DFDA94" id="_x0000_t202" coordsize="21600,21600" o:spt="202" path="m,l,21600r21600,l21600,xe">
              <v:stroke joinstyle="miter"/>
              <v:path gradientshapeok="t" o:connecttype="rect"/>
            </v:shapetype>
            <v:shape id="Text Box 1" o:spid="_x0000_s1028" type="#_x0000_t202" alt="Protected" style="position:absolute;margin-left:0;margin-top:0;width:60.1pt;height:27.2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" filled="f" stroked="f">
              <v:textbox style="mso-fit-shape-to-text:t" inset="20pt,15pt,0,0">
                <w:txbxContent>
                  <w:p w14:paraId="6E1A0D13" w14:textId="78748CB5" w:rsidR="00E4771E" w:rsidRPr="00E4771E" w:rsidRDefault="00E4771E" w:rsidP="00E4771E">
                    <w:pPr>
                      <w:rPr>
                        <w:rFonts w:ascii="Calibri" w:eastAsia="Calibri" w:hAnsi="Calibri" w:cs="Calibri"/>
                        <w:noProof/>
                        <w:color w:val="000000"/>
                      </w:rPr>
                    </w:pPr>
                    <w:r w:rsidRPr="00E4771E">
                      <w:rPr>
                        <w:rFonts w:ascii="Calibri" w:eastAsia="Calibri" w:hAnsi="Calibri" w:cs="Calibri"/>
                        <w:noProof/>
                        <w:color w:val="000000"/>
                      </w:rPr>
                      <w:t>Protected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221DF"/>
    <w:multiLevelType w:val="multilevel"/>
    <w:tmpl w:val="5732B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92988"/>
    <w:multiLevelType w:val="multilevel"/>
    <w:tmpl w:val="F8F4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44AAC"/>
    <w:multiLevelType w:val="hybridMultilevel"/>
    <w:tmpl w:val="6FF6B562"/>
    <w:lvl w:ilvl="0" w:tplc="30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1847216"/>
    <w:multiLevelType w:val="hybridMultilevel"/>
    <w:tmpl w:val="52B0C55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D863173"/>
    <w:multiLevelType w:val="hybridMultilevel"/>
    <w:tmpl w:val="01CAFDD8"/>
    <w:lvl w:ilvl="0" w:tplc="15CC9788">
      <w:start w:val="1"/>
      <w:numFmt w:val="bullet"/>
      <w:lvlText w:val=""/>
      <w:lvlJc w:val="left"/>
      <w:pPr>
        <w:ind w:left="720" w:hanging="360"/>
      </w:pPr>
      <w:rPr>
        <w:rFonts w:ascii="Symbol" w:hAnsi="Symbol" w:hint="default"/>
        <w:color w:val="auto"/>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5" w15:restartNumberingAfterBreak="0">
    <w:nsid w:val="2F67324D"/>
    <w:multiLevelType w:val="hybridMultilevel"/>
    <w:tmpl w:val="52B0C55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0365206"/>
    <w:multiLevelType w:val="hybridMultilevel"/>
    <w:tmpl w:val="E7228A86"/>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7" w15:restartNumberingAfterBreak="0">
    <w:nsid w:val="36675082"/>
    <w:multiLevelType w:val="hybridMultilevel"/>
    <w:tmpl w:val="081A1EB2"/>
    <w:lvl w:ilvl="0" w:tplc="C18A73EE">
      <w:start w:val="1"/>
      <w:numFmt w:val="decimal"/>
      <w:lvlText w:val="%1-"/>
      <w:lvlJc w:val="left"/>
      <w:pPr>
        <w:ind w:left="720" w:hanging="360"/>
      </w:pPr>
      <w:rPr>
        <w:rFonts w:hint="default"/>
      </w:rPr>
    </w:lvl>
    <w:lvl w:ilvl="1" w:tplc="300C0019">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8" w15:restartNumberingAfterBreak="0">
    <w:nsid w:val="36B50D74"/>
    <w:multiLevelType w:val="hybridMultilevel"/>
    <w:tmpl w:val="AC2EE0AA"/>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9" w15:restartNumberingAfterBreak="0">
    <w:nsid w:val="3A127314"/>
    <w:multiLevelType w:val="hybridMultilevel"/>
    <w:tmpl w:val="52B0C550"/>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4185544B"/>
    <w:multiLevelType w:val="hybridMultilevel"/>
    <w:tmpl w:val="01628840"/>
    <w:lvl w:ilvl="0" w:tplc="59F20012">
      <w:numFmt w:val="bullet"/>
      <w:lvlText w:val="•"/>
      <w:lvlJc w:val="left"/>
      <w:pPr>
        <w:ind w:left="1080" w:hanging="360"/>
      </w:pPr>
      <w:rPr>
        <w:rFonts w:ascii="Century Gothic" w:eastAsiaTheme="majorEastAsia" w:hAnsi="Century Gothic" w:cs="Times New Roman" w:hint="default"/>
      </w:rPr>
    </w:lvl>
    <w:lvl w:ilvl="1" w:tplc="300C0003" w:tentative="1">
      <w:start w:val="1"/>
      <w:numFmt w:val="bullet"/>
      <w:lvlText w:val="o"/>
      <w:lvlJc w:val="left"/>
      <w:pPr>
        <w:ind w:left="1800" w:hanging="360"/>
      </w:pPr>
      <w:rPr>
        <w:rFonts w:ascii="Courier New" w:hAnsi="Courier New" w:cs="Courier New" w:hint="default"/>
      </w:rPr>
    </w:lvl>
    <w:lvl w:ilvl="2" w:tplc="300C0005" w:tentative="1">
      <w:start w:val="1"/>
      <w:numFmt w:val="bullet"/>
      <w:lvlText w:val=""/>
      <w:lvlJc w:val="left"/>
      <w:pPr>
        <w:ind w:left="2520" w:hanging="360"/>
      </w:pPr>
      <w:rPr>
        <w:rFonts w:ascii="Wingdings" w:hAnsi="Wingdings" w:hint="default"/>
      </w:rPr>
    </w:lvl>
    <w:lvl w:ilvl="3" w:tplc="300C0001" w:tentative="1">
      <w:start w:val="1"/>
      <w:numFmt w:val="bullet"/>
      <w:lvlText w:val=""/>
      <w:lvlJc w:val="left"/>
      <w:pPr>
        <w:ind w:left="3240" w:hanging="360"/>
      </w:pPr>
      <w:rPr>
        <w:rFonts w:ascii="Symbol" w:hAnsi="Symbol" w:hint="default"/>
      </w:rPr>
    </w:lvl>
    <w:lvl w:ilvl="4" w:tplc="300C0003" w:tentative="1">
      <w:start w:val="1"/>
      <w:numFmt w:val="bullet"/>
      <w:lvlText w:val="o"/>
      <w:lvlJc w:val="left"/>
      <w:pPr>
        <w:ind w:left="3960" w:hanging="360"/>
      </w:pPr>
      <w:rPr>
        <w:rFonts w:ascii="Courier New" w:hAnsi="Courier New" w:cs="Courier New" w:hint="default"/>
      </w:rPr>
    </w:lvl>
    <w:lvl w:ilvl="5" w:tplc="300C0005" w:tentative="1">
      <w:start w:val="1"/>
      <w:numFmt w:val="bullet"/>
      <w:lvlText w:val=""/>
      <w:lvlJc w:val="left"/>
      <w:pPr>
        <w:ind w:left="4680" w:hanging="360"/>
      </w:pPr>
      <w:rPr>
        <w:rFonts w:ascii="Wingdings" w:hAnsi="Wingdings" w:hint="default"/>
      </w:rPr>
    </w:lvl>
    <w:lvl w:ilvl="6" w:tplc="300C0001" w:tentative="1">
      <w:start w:val="1"/>
      <w:numFmt w:val="bullet"/>
      <w:lvlText w:val=""/>
      <w:lvlJc w:val="left"/>
      <w:pPr>
        <w:ind w:left="5400" w:hanging="360"/>
      </w:pPr>
      <w:rPr>
        <w:rFonts w:ascii="Symbol" w:hAnsi="Symbol" w:hint="default"/>
      </w:rPr>
    </w:lvl>
    <w:lvl w:ilvl="7" w:tplc="300C0003" w:tentative="1">
      <w:start w:val="1"/>
      <w:numFmt w:val="bullet"/>
      <w:lvlText w:val="o"/>
      <w:lvlJc w:val="left"/>
      <w:pPr>
        <w:ind w:left="6120" w:hanging="360"/>
      </w:pPr>
      <w:rPr>
        <w:rFonts w:ascii="Courier New" w:hAnsi="Courier New" w:cs="Courier New" w:hint="default"/>
      </w:rPr>
    </w:lvl>
    <w:lvl w:ilvl="8" w:tplc="300C0005" w:tentative="1">
      <w:start w:val="1"/>
      <w:numFmt w:val="bullet"/>
      <w:lvlText w:val=""/>
      <w:lvlJc w:val="left"/>
      <w:pPr>
        <w:ind w:left="6840" w:hanging="360"/>
      </w:pPr>
      <w:rPr>
        <w:rFonts w:ascii="Wingdings" w:hAnsi="Wingdings" w:hint="default"/>
      </w:rPr>
    </w:lvl>
  </w:abstractNum>
  <w:abstractNum w:abstractNumId="11" w15:restartNumberingAfterBreak="0">
    <w:nsid w:val="463D47F6"/>
    <w:multiLevelType w:val="multilevel"/>
    <w:tmpl w:val="BBBA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B97E82"/>
    <w:multiLevelType w:val="hybridMultilevel"/>
    <w:tmpl w:val="2C82D6FC"/>
    <w:lvl w:ilvl="0" w:tplc="300C0001">
      <w:start w:val="1"/>
      <w:numFmt w:val="bullet"/>
      <w:lvlText w:val=""/>
      <w:lvlJc w:val="left"/>
      <w:pPr>
        <w:ind w:left="1440" w:hanging="360"/>
      </w:pPr>
      <w:rPr>
        <w:rFonts w:ascii="Symbol" w:hAnsi="Symbol"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13" w15:restartNumberingAfterBreak="0">
    <w:nsid w:val="5D735DA4"/>
    <w:multiLevelType w:val="hybridMultilevel"/>
    <w:tmpl w:val="F6548366"/>
    <w:lvl w:ilvl="0" w:tplc="300C000B">
      <w:start w:val="1"/>
      <w:numFmt w:val="bullet"/>
      <w:lvlText w:val=""/>
      <w:lvlJc w:val="left"/>
      <w:pPr>
        <w:ind w:left="1440" w:hanging="360"/>
      </w:pPr>
      <w:rPr>
        <w:rFonts w:ascii="Wingdings" w:hAnsi="Wingdings"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abstractNum w:abstractNumId="14" w15:restartNumberingAfterBreak="0">
    <w:nsid w:val="5E232792"/>
    <w:multiLevelType w:val="multilevel"/>
    <w:tmpl w:val="78DE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DA3AE0"/>
    <w:multiLevelType w:val="hybridMultilevel"/>
    <w:tmpl w:val="52B0C550"/>
    <w:lvl w:ilvl="0" w:tplc="300C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5257FB9"/>
    <w:multiLevelType w:val="hybridMultilevel"/>
    <w:tmpl w:val="73283380"/>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17" w15:restartNumberingAfterBreak="0">
    <w:nsid w:val="7519077B"/>
    <w:multiLevelType w:val="multilevel"/>
    <w:tmpl w:val="43C8B9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58F42F2"/>
    <w:multiLevelType w:val="multilevel"/>
    <w:tmpl w:val="DFB4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C43486"/>
    <w:multiLevelType w:val="multilevel"/>
    <w:tmpl w:val="6B7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124083"/>
    <w:multiLevelType w:val="hybridMultilevel"/>
    <w:tmpl w:val="548E43F2"/>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1" w15:restartNumberingAfterBreak="0">
    <w:nsid w:val="7E2A6598"/>
    <w:multiLevelType w:val="hybridMultilevel"/>
    <w:tmpl w:val="805A6C08"/>
    <w:lvl w:ilvl="0" w:tplc="300C0003">
      <w:start w:val="1"/>
      <w:numFmt w:val="bullet"/>
      <w:lvlText w:val="o"/>
      <w:lvlJc w:val="left"/>
      <w:pPr>
        <w:ind w:left="1440" w:hanging="360"/>
      </w:pPr>
      <w:rPr>
        <w:rFonts w:ascii="Courier New" w:hAnsi="Courier New" w:cs="Courier New" w:hint="default"/>
      </w:rPr>
    </w:lvl>
    <w:lvl w:ilvl="1" w:tplc="300C0003" w:tentative="1">
      <w:start w:val="1"/>
      <w:numFmt w:val="bullet"/>
      <w:lvlText w:val="o"/>
      <w:lvlJc w:val="left"/>
      <w:pPr>
        <w:ind w:left="2160" w:hanging="360"/>
      </w:pPr>
      <w:rPr>
        <w:rFonts w:ascii="Courier New" w:hAnsi="Courier New" w:cs="Courier New" w:hint="default"/>
      </w:rPr>
    </w:lvl>
    <w:lvl w:ilvl="2" w:tplc="300C0005" w:tentative="1">
      <w:start w:val="1"/>
      <w:numFmt w:val="bullet"/>
      <w:lvlText w:val=""/>
      <w:lvlJc w:val="left"/>
      <w:pPr>
        <w:ind w:left="2880" w:hanging="360"/>
      </w:pPr>
      <w:rPr>
        <w:rFonts w:ascii="Wingdings" w:hAnsi="Wingdings" w:hint="default"/>
      </w:rPr>
    </w:lvl>
    <w:lvl w:ilvl="3" w:tplc="300C0001" w:tentative="1">
      <w:start w:val="1"/>
      <w:numFmt w:val="bullet"/>
      <w:lvlText w:val=""/>
      <w:lvlJc w:val="left"/>
      <w:pPr>
        <w:ind w:left="3600" w:hanging="360"/>
      </w:pPr>
      <w:rPr>
        <w:rFonts w:ascii="Symbol" w:hAnsi="Symbol" w:hint="default"/>
      </w:rPr>
    </w:lvl>
    <w:lvl w:ilvl="4" w:tplc="300C0003" w:tentative="1">
      <w:start w:val="1"/>
      <w:numFmt w:val="bullet"/>
      <w:lvlText w:val="o"/>
      <w:lvlJc w:val="left"/>
      <w:pPr>
        <w:ind w:left="4320" w:hanging="360"/>
      </w:pPr>
      <w:rPr>
        <w:rFonts w:ascii="Courier New" w:hAnsi="Courier New" w:cs="Courier New" w:hint="default"/>
      </w:rPr>
    </w:lvl>
    <w:lvl w:ilvl="5" w:tplc="300C0005" w:tentative="1">
      <w:start w:val="1"/>
      <w:numFmt w:val="bullet"/>
      <w:lvlText w:val=""/>
      <w:lvlJc w:val="left"/>
      <w:pPr>
        <w:ind w:left="5040" w:hanging="360"/>
      </w:pPr>
      <w:rPr>
        <w:rFonts w:ascii="Wingdings" w:hAnsi="Wingdings" w:hint="default"/>
      </w:rPr>
    </w:lvl>
    <w:lvl w:ilvl="6" w:tplc="300C0001" w:tentative="1">
      <w:start w:val="1"/>
      <w:numFmt w:val="bullet"/>
      <w:lvlText w:val=""/>
      <w:lvlJc w:val="left"/>
      <w:pPr>
        <w:ind w:left="5760" w:hanging="360"/>
      </w:pPr>
      <w:rPr>
        <w:rFonts w:ascii="Symbol" w:hAnsi="Symbol" w:hint="default"/>
      </w:rPr>
    </w:lvl>
    <w:lvl w:ilvl="7" w:tplc="300C0003" w:tentative="1">
      <w:start w:val="1"/>
      <w:numFmt w:val="bullet"/>
      <w:lvlText w:val="o"/>
      <w:lvlJc w:val="left"/>
      <w:pPr>
        <w:ind w:left="6480" w:hanging="360"/>
      </w:pPr>
      <w:rPr>
        <w:rFonts w:ascii="Courier New" w:hAnsi="Courier New" w:cs="Courier New" w:hint="default"/>
      </w:rPr>
    </w:lvl>
    <w:lvl w:ilvl="8" w:tplc="300C0005" w:tentative="1">
      <w:start w:val="1"/>
      <w:numFmt w:val="bullet"/>
      <w:lvlText w:val=""/>
      <w:lvlJc w:val="left"/>
      <w:pPr>
        <w:ind w:left="7200" w:hanging="360"/>
      </w:pPr>
      <w:rPr>
        <w:rFonts w:ascii="Wingdings" w:hAnsi="Wingdings" w:hint="default"/>
      </w:rPr>
    </w:lvl>
  </w:abstractNum>
  <w:num w:numId="1" w16cid:durableId="362248635">
    <w:abstractNumId w:val="19"/>
  </w:num>
  <w:num w:numId="2" w16cid:durableId="1982344241">
    <w:abstractNumId w:val="11"/>
  </w:num>
  <w:num w:numId="3" w16cid:durableId="602693146">
    <w:abstractNumId w:val="0"/>
  </w:num>
  <w:num w:numId="4" w16cid:durableId="868223369">
    <w:abstractNumId w:val="1"/>
  </w:num>
  <w:num w:numId="5" w16cid:durableId="1456292180">
    <w:abstractNumId w:val="18"/>
  </w:num>
  <w:num w:numId="6" w16cid:durableId="445125165">
    <w:abstractNumId w:val="14"/>
  </w:num>
  <w:num w:numId="7" w16cid:durableId="1962807979">
    <w:abstractNumId w:val="13"/>
  </w:num>
  <w:num w:numId="8" w16cid:durableId="1261598319">
    <w:abstractNumId w:val="12"/>
  </w:num>
  <w:num w:numId="9" w16cid:durableId="145434607">
    <w:abstractNumId w:val="6"/>
  </w:num>
  <w:num w:numId="10" w16cid:durableId="770974159">
    <w:abstractNumId w:val="4"/>
  </w:num>
  <w:num w:numId="11" w16cid:durableId="189994836">
    <w:abstractNumId w:val="8"/>
  </w:num>
  <w:num w:numId="12" w16cid:durableId="1462532881">
    <w:abstractNumId w:val="20"/>
  </w:num>
  <w:num w:numId="13" w16cid:durableId="2116095696">
    <w:abstractNumId w:val="16"/>
  </w:num>
  <w:num w:numId="14" w16cid:durableId="329260893">
    <w:abstractNumId w:val="7"/>
  </w:num>
  <w:num w:numId="15" w16cid:durableId="498664951">
    <w:abstractNumId w:val="21"/>
  </w:num>
  <w:num w:numId="16" w16cid:durableId="47925023">
    <w:abstractNumId w:val="10"/>
  </w:num>
  <w:num w:numId="17" w16cid:durableId="1881819678">
    <w:abstractNumId w:val="15"/>
  </w:num>
  <w:num w:numId="18" w16cid:durableId="28457915">
    <w:abstractNumId w:val="5"/>
  </w:num>
  <w:num w:numId="19" w16cid:durableId="658537967">
    <w:abstractNumId w:val="9"/>
  </w:num>
  <w:num w:numId="20" w16cid:durableId="1718164265">
    <w:abstractNumId w:val="17"/>
  </w:num>
  <w:num w:numId="21" w16cid:durableId="2141143587">
    <w:abstractNumId w:val="3"/>
  </w:num>
  <w:num w:numId="22" w16cid:durableId="15592430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17"/>
    <w:rsid w:val="00012F33"/>
    <w:rsid w:val="0005159C"/>
    <w:rsid w:val="00077D6D"/>
    <w:rsid w:val="0009631A"/>
    <w:rsid w:val="000B1073"/>
    <w:rsid w:val="000B1DE9"/>
    <w:rsid w:val="001252E4"/>
    <w:rsid w:val="00136827"/>
    <w:rsid w:val="00137823"/>
    <w:rsid w:val="001638D0"/>
    <w:rsid w:val="00182A0E"/>
    <w:rsid w:val="00186C13"/>
    <w:rsid w:val="0019793F"/>
    <w:rsid w:val="001D63EB"/>
    <w:rsid w:val="001D68C0"/>
    <w:rsid w:val="001E0CCE"/>
    <w:rsid w:val="00205899"/>
    <w:rsid w:val="00231A81"/>
    <w:rsid w:val="0024013A"/>
    <w:rsid w:val="00246869"/>
    <w:rsid w:val="00251A09"/>
    <w:rsid w:val="002525E6"/>
    <w:rsid w:val="00265ACE"/>
    <w:rsid w:val="00284D9D"/>
    <w:rsid w:val="002D2517"/>
    <w:rsid w:val="002F2B85"/>
    <w:rsid w:val="003006D1"/>
    <w:rsid w:val="00303EED"/>
    <w:rsid w:val="00327007"/>
    <w:rsid w:val="003731A7"/>
    <w:rsid w:val="00375009"/>
    <w:rsid w:val="00375DD9"/>
    <w:rsid w:val="00382090"/>
    <w:rsid w:val="003912F1"/>
    <w:rsid w:val="00392450"/>
    <w:rsid w:val="003A4D30"/>
    <w:rsid w:val="003B2C42"/>
    <w:rsid w:val="003C4824"/>
    <w:rsid w:val="003E5EF1"/>
    <w:rsid w:val="003F2E8C"/>
    <w:rsid w:val="003F52A9"/>
    <w:rsid w:val="00410844"/>
    <w:rsid w:val="00440D4F"/>
    <w:rsid w:val="00452581"/>
    <w:rsid w:val="004558BC"/>
    <w:rsid w:val="00456A57"/>
    <w:rsid w:val="004D4DAC"/>
    <w:rsid w:val="004E57C6"/>
    <w:rsid w:val="004F1FDC"/>
    <w:rsid w:val="00527E79"/>
    <w:rsid w:val="005330A0"/>
    <w:rsid w:val="00564042"/>
    <w:rsid w:val="005732BE"/>
    <w:rsid w:val="005A037E"/>
    <w:rsid w:val="005D3087"/>
    <w:rsid w:val="0060182E"/>
    <w:rsid w:val="00653FA4"/>
    <w:rsid w:val="00672BF7"/>
    <w:rsid w:val="006C7B24"/>
    <w:rsid w:val="006F6026"/>
    <w:rsid w:val="0072148B"/>
    <w:rsid w:val="007232CD"/>
    <w:rsid w:val="0073696E"/>
    <w:rsid w:val="007C755F"/>
    <w:rsid w:val="007F7B19"/>
    <w:rsid w:val="00806E17"/>
    <w:rsid w:val="00822A9F"/>
    <w:rsid w:val="00840C8C"/>
    <w:rsid w:val="00892B83"/>
    <w:rsid w:val="008961F1"/>
    <w:rsid w:val="008974A8"/>
    <w:rsid w:val="008B6DED"/>
    <w:rsid w:val="008D5A8D"/>
    <w:rsid w:val="008D6479"/>
    <w:rsid w:val="008F35F2"/>
    <w:rsid w:val="009100DE"/>
    <w:rsid w:val="00944224"/>
    <w:rsid w:val="009B43EC"/>
    <w:rsid w:val="009C06F9"/>
    <w:rsid w:val="009E52FD"/>
    <w:rsid w:val="00A35B17"/>
    <w:rsid w:val="00A46A49"/>
    <w:rsid w:val="00A6670B"/>
    <w:rsid w:val="00AD075A"/>
    <w:rsid w:val="00B206F6"/>
    <w:rsid w:val="00B3045E"/>
    <w:rsid w:val="00B50FF3"/>
    <w:rsid w:val="00B73B9D"/>
    <w:rsid w:val="00B83326"/>
    <w:rsid w:val="00B94AC0"/>
    <w:rsid w:val="00BA0876"/>
    <w:rsid w:val="00BC7B2D"/>
    <w:rsid w:val="00BD4019"/>
    <w:rsid w:val="00BE07E9"/>
    <w:rsid w:val="00C4005B"/>
    <w:rsid w:val="00C70B08"/>
    <w:rsid w:val="00CB4D04"/>
    <w:rsid w:val="00CE636A"/>
    <w:rsid w:val="00D3247E"/>
    <w:rsid w:val="00D377A1"/>
    <w:rsid w:val="00D5023F"/>
    <w:rsid w:val="00D675BE"/>
    <w:rsid w:val="00DD24ED"/>
    <w:rsid w:val="00DE7E76"/>
    <w:rsid w:val="00E17AAD"/>
    <w:rsid w:val="00E409E3"/>
    <w:rsid w:val="00E4771E"/>
    <w:rsid w:val="00E81062"/>
    <w:rsid w:val="00ED304E"/>
    <w:rsid w:val="00EE4D4D"/>
    <w:rsid w:val="00F373D8"/>
    <w:rsid w:val="00F70C6F"/>
    <w:rsid w:val="00F7164E"/>
    <w:rsid w:val="00FA4C7C"/>
    <w:rsid w:val="00FB488F"/>
    <w:rsid w:val="00FC0020"/>
    <w:rsid w:val="00FC701F"/>
    <w:rsid w:val="00FE5236"/>
  </w:rsids>
  <m:mathPr>
    <m:mathFont m:val="Cambria Math"/>
    <m:brkBin m:val="before"/>
    <m:brkBinSub m:val="--"/>
    <m:smallFrac m:val="0"/>
    <m:dispDef/>
    <m:lMargin m:val="0"/>
    <m:rMargin m:val="0"/>
    <m:defJc m:val="centerGroup"/>
    <m:wrapIndent m:val="1440"/>
    <m:intLim m:val="subSup"/>
    <m:naryLim m:val="undOvr"/>
  </m:mathPr>
  <w:themeFontLang w:val="fr-CI"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D5ED6"/>
  <w15:chartTrackingRefBased/>
  <w15:docId w15:val="{F4413B87-F7BF-441E-9A1A-4FA2686F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517"/>
    <w:pPr>
      <w:spacing w:after="0" w:line="240" w:lineRule="auto"/>
    </w:pPr>
    <w:rPr>
      <w:rFonts w:ascii="Times New Roman" w:eastAsia="Times New Roman" w:hAnsi="Times New Roman" w:cs="Times New Roman"/>
      <w:kern w:val="0"/>
      <w:sz w:val="20"/>
      <w:szCs w:val="20"/>
      <w:lang w:val="fr-FR" w:eastAsia="fr-FR"/>
    </w:rPr>
  </w:style>
  <w:style w:type="paragraph" w:styleId="Heading1">
    <w:name w:val="heading 1"/>
    <w:basedOn w:val="Normal"/>
    <w:next w:val="Normal"/>
    <w:link w:val="Heading1Char"/>
    <w:uiPriority w:val="9"/>
    <w:qFormat/>
    <w:rsid w:val="002D25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5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5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5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5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51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51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51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51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5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5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5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5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5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5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5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517"/>
    <w:rPr>
      <w:rFonts w:eastAsiaTheme="majorEastAsia" w:cstheme="majorBidi"/>
      <w:color w:val="272727" w:themeColor="text1" w:themeTint="D8"/>
    </w:rPr>
  </w:style>
  <w:style w:type="paragraph" w:styleId="Title">
    <w:name w:val="Title"/>
    <w:basedOn w:val="Normal"/>
    <w:next w:val="Normal"/>
    <w:link w:val="TitleChar"/>
    <w:uiPriority w:val="10"/>
    <w:qFormat/>
    <w:rsid w:val="002D25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5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5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5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517"/>
    <w:pPr>
      <w:spacing w:before="160"/>
      <w:jc w:val="center"/>
    </w:pPr>
    <w:rPr>
      <w:i/>
      <w:iCs/>
      <w:color w:val="404040" w:themeColor="text1" w:themeTint="BF"/>
    </w:rPr>
  </w:style>
  <w:style w:type="character" w:customStyle="1" w:styleId="QuoteChar">
    <w:name w:val="Quote Char"/>
    <w:basedOn w:val="DefaultParagraphFont"/>
    <w:link w:val="Quote"/>
    <w:uiPriority w:val="29"/>
    <w:rsid w:val="002D2517"/>
    <w:rPr>
      <w:i/>
      <w:iCs/>
      <w:color w:val="404040" w:themeColor="text1" w:themeTint="BF"/>
    </w:rPr>
  </w:style>
  <w:style w:type="paragraph" w:styleId="ListParagraph">
    <w:name w:val="List Paragraph"/>
    <w:basedOn w:val="Normal"/>
    <w:uiPriority w:val="34"/>
    <w:qFormat/>
    <w:rsid w:val="002D2517"/>
    <w:pPr>
      <w:ind w:left="720"/>
      <w:contextualSpacing/>
    </w:pPr>
  </w:style>
  <w:style w:type="character" w:styleId="IntenseEmphasis">
    <w:name w:val="Intense Emphasis"/>
    <w:basedOn w:val="DefaultParagraphFont"/>
    <w:uiPriority w:val="21"/>
    <w:qFormat/>
    <w:rsid w:val="002D2517"/>
    <w:rPr>
      <w:i/>
      <w:iCs/>
      <w:color w:val="0F4761" w:themeColor="accent1" w:themeShade="BF"/>
    </w:rPr>
  </w:style>
  <w:style w:type="paragraph" w:styleId="IntenseQuote">
    <w:name w:val="Intense Quote"/>
    <w:basedOn w:val="Normal"/>
    <w:next w:val="Normal"/>
    <w:link w:val="IntenseQuoteChar"/>
    <w:uiPriority w:val="30"/>
    <w:qFormat/>
    <w:rsid w:val="002D25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517"/>
    <w:rPr>
      <w:i/>
      <w:iCs/>
      <w:color w:val="0F4761" w:themeColor="accent1" w:themeShade="BF"/>
    </w:rPr>
  </w:style>
  <w:style w:type="character" w:styleId="IntenseReference">
    <w:name w:val="Intense Reference"/>
    <w:basedOn w:val="DefaultParagraphFont"/>
    <w:uiPriority w:val="32"/>
    <w:qFormat/>
    <w:rsid w:val="002D2517"/>
    <w:rPr>
      <w:b/>
      <w:bCs/>
      <w:smallCaps/>
      <w:color w:val="0F4761" w:themeColor="accent1" w:themeShade="BF"/>
      <w:spacing w:val="5"/>
    </w:rPr>
  </w:style>
  <w:style w:type="paragraph" w:styleId="NoSpacing">
    <w:name w:val="No Spacing"/>
    <w:basedOn w:val="Normal"/>
    <w:link w:val="NoSpacingChar"/>
    <w:uiPriority w:val="1"/>
    <w:qFormat/>
    <w:rsid w:val="002D2517"/>
    <w:rPr>
      <w:rFonts w:ascii="Cambria" w:hAnsi="Cambria"/>
      <w:lang w:val="en-GB" w:bidi="en-US"/>
    </w:rPr>
  </w:style>
  <w:style w:type="character" w:customStyle="1" w:styleId="NoSpacingChar">
    <w:name w:val="No Spacing Char"/>
    <w:link w:val="NoSpacing"/>
    <w:uiPriority w:val="1"/>
    <w:rsid w:val="002D2517"/>
    <w:rPr>
      <w:rFonts w:ascii="Cambria" w:eastAsia="Times New Roman" w:hAnsi="Cambria" w:cs="Times New Roman"/>
      <w:kern w:val="0"/>
      <w:sz w:val="20"/>
      <w:szCs w:val="20"/>
      <w:lang w:val="en-GB" w:eastAsia="fr-FR" w:bidi="en-US"/>
    </w:rPr>
  </w:style>
  <w:style w:type="table" w:styleId="TableGrid">
    <w:name w:val="Table Grid"/>
    <w:basedOn w:val="TableNormal"/>
    <w:uiPriority w:val="39"/>
    <w:rsid w:val="002D25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2D2517"/>
    <w:rPr>
      <w:color w:val="467886" w:themeColor="hyperlink"/>
      <w:u w:val="single"/>
    </w:rPr>
  </w:style>
  <w:style w:type="paragraph" w:customStyle="1" w:styleId="ChapterNumber">
    <w:name w:val="ChapterNumber"/>
    <w:rsid w:val="002D2517"/>
    <w:pPr>
      <w:tabs>
        <w:tab w:val="left" w:pos="-720"/>
      </w:tabs>
      <w:suppressAutoHyphens/>
      <w:spacing w:after="0" w:line="240" w:lineRule="auto"/>
    </w:pPr>
    <w:rPr>
      <w:rFonts w:ascii="CG Times" w:eastAsia="Arial" w:hAnsi="CG Times" w:cs="Times New Roman"/>
      <w:kern w:val="0"/>
      <w:szCs w:val="20"/>
      <w:lang w:val="en-US" w:eastAsia="ar-SA"/>
    </w:rPr>
  </w:style>
  <w:style w:type="character" w:styleId="UnresolvedMention">
    <w:name w:val="Unresolved Mention"/>
    <w:basedOn w:val="DefaultParagraphFont"/>
    <w:uiPriority w:val="99"/>
    <w:semiHidden/>
    <w:unhideWhenUsed/>
    <w:rsid w:val="00012F33"/>
    <w:rPr>
      <w:color w:val="605E5C"/>
      <w:shd w:val="clear" w:color="auto" w:fill="E1DFDD"/>
    </w:rPr>
  </w:style>
  <w:style w:type="paragraph" w:styleId="Revision">
    <w:name w:val="Revision"/>
    <w:hidden/>
    <w:uiPriority w:val="99"/>
    <w:semiHidden/>
    <w:rsid w:val="00564042"/>
    <w:pPr>
      <w:spacing w:after="0" w:line="240" w:lineRule="auto"/>
    </w:pPr>
    <w:rPr>
      <w:rFonts w:ascii="Times New Roman" w:eastAsia="Times New Roman" w:hAnsi="Times New Roman" w:cs="Times New Roman"/>
      <w:kern w:val="0"/>
      <w:sz w:val="20"/>
      <w:szCs w:val="20"/>
      <w:lang w:val="fr-FR" w:eastAsia="fr-FR"/>
    </w:rPr>
  </w:style>
  <w:style w:type="character" w:styleId="CommentReference">
    <w:name w:val="annotation reference"/>
    <w:basedOn w:val="DefaultParagraphFont"/>
    <w:uiPriority w:val="99"/>
    <w:semiHidden/>
    <w:unhideWhenUsed/>
    <w:rsid w:val="008974A8"/>
    <w:rPr>
      <w:sz w:val="16"/>
      <w:szCs w:val="16"/>
    </w:rPr>
  </w:style>
  <w:style w:type="paragraph" w:styleId="CommentText">
    <w:name w:val="annotation text"/>
    <w:basedOn w:val="Normal"/>
    <w:link w:val="CommentTextChar"/>
    <w:uiPriority w:val="99"/>
    <w:unhideWhenUsed/>
    <w:rsid w:val="008974A8"/>
  </w:style>
  <w:style w:type="character" w:customStyle="1" w:styleId="CommentTextChar">
    <w:name w:val="Comment Text Char"/>
    <w:basedOn w:val="DefaultParagraphFont"/>
    <w:link w:val="CommentText"/>
    <w:uiPriority w:val="99"/>
    <w:rsid w:val="008974A8"/>
    <w:rPr>
      <w:rFonts w:ascii="Times New Roman" w:eastAsia="Times New Roman" w:hAnsi="Times New Roman" w:cs="Times New Roman"/>
      <w:kern w:val="0"/>
      <w:sz w:val="20"/>
      <w:szCs w:val="20"/>
      <w:lang w:val="fr-FR" w:eastAsia="fr-FR"/>
    </w:rPr>
  </w:style>
  <w:style w:type="paragraph" w:styleId="CommentSubject">
    <w:name w:val="annotation subject"/>
    <w:basedOn w:val="CommentText"/>
    <w:next w:val="CommentText"/>
    <w:link w:val="CommentSubjectChar"/>
    <w:uiPriority w:val="99"/>
    <w:semiHidden/>
    <w:unhideWhenUsed/>
    <w:rsid w:val="008974A8"/>
    <w:rPr>
      <w:b/>
      <w:bCs/>
    </w:rPr>
  </w:style>
  <w:style w:type="character" w:customStyle="1" w:styleId="CommentSubjectChar">
    <w:name w:val="Comment Subject Char"/>
    <w:basedOn w:val="CommentTextChar"/>
    <w:link w:val="CommentSubject"/>
    <w:uiPriority w:val="99"/>
    <w:semiHidden/>
    <w:rsid w:val="008974A8"/>
    <w:rPr>
      <w:rFonts w:ascii="Times New Roman" w:eastAsia="Times New Roman" w:hAnsi="Times New Roman" w:cs="Times New Roman"/>
      <w:b/>
      <w:bCs/>
      <w:kern w:val="0"/>
      <w:sz w:val="20"/>
      <w:szCs w:val="20"/>
      <w:lang w:val="fr-FR" w:eastAsia="fr-FR"/>
    </w:rPr>
  </w:style>
  <w:style w:type="paragraph" w:styleId="Header">
    <w:name w:val="header"/>
    <w:basedOn w:val="Normal"/>
    <w:link w:val="HeaderChar"/>
    <w:uiPriority w:val="99"/>
    <w:unhideWhenUsed/>
    <w:rsid w:val="00E4771E"/>
    <w:pPr>
      <w:tabs>
        <w:tab w:val="center" w:pos="4680"/>
        <w:tab w:val="right" w:pos="9360"/>
      </w:tabs>
    </w:pPr>
  </w:style>
  <w:style w:type="character" w:customStyle="1" w:styleId="HeaderChar">
    <w:name w:val="Header Char"/>
    <w:basedOn w:val="DefaultParagraphFont"/>
    <w:link w:val="Header"/>
    <w:uiPriority w:val="99"/>
    <w:rsid w:val="00E4771E"/>
    <w:rPr>
      <w:rFonts w:ascii="Times New Roman" w:eastAsia="Times New Roman" w:hAnsi="Times New Roman" w:cs="Times New Roman"/>
      <w:kern w:val="0"/>
      <w:sz w:val="20"/>
      <w:szCs w:val="20"/>
      <w:lang w:val="fr-FR" w:eastAsia="fr-FR"/>
    </w:rPr>
  </w:style>
  <w:style w:type="paragraph" w:styleId="Footer">
    <w:name w:val="footer"/>
    <w:basedOn w:val="Normal"/>
    <w:link w:val="FooterChar"/>
    <w:uiPriority w:val="99"/>
    <w:unhideWhenUsed/>
    <w:rsid w:val="00FE5236"/>
    <w:pPr>
      <w:tabs>
        <w:tab w:val="center" w:pos="4536"/>
        <w:tab w:val="right" w:pos="9072"/>
      </w:tabs>
    </w:pPr>
  </w:style>
  <w:style w:type="character" w:customStyle="1" w:styleId="FooterChar">
    <w:name w:val="Footer Char"/>
    <w:basedOn w:val="DefaultParagraphFont"/>
    <w:link w:val="Footer"/>
    <w:uiPriority w:val="99"/>
    <w:rsid w:val="00FE5236"/>
    <w:rPr>
      <w:rFonts w:ascii="Times New Roman" w:eastAsia="Times New Roman" w:hAnsi="Times New Roman" w:cs="Times New Roman"/>
      <w:kern w:val="0"/>
      <w:sz w:val="20"/>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52744">
      <w:bodyDiv w:val="1"/>
      <w:marLeft w:val="0"/>
      <w:marRight w:val="0"/>
      <w:marTop w:val="0"/>
      <w:marBottom w:val="0"/>
      <w:divBdr>
        <w:top w:val="none" w:sz="0" w:space="0" w:color="auto"/>
        <w:left w:val="none" w:sz="0" w:space="0" w:color="auto"/>
        <w:bottom w:val="none" w:sz="0" w:space="0" w:color="auto"/>
        <w:right w:val="none" w:sz="0" w:space="0" w:color="auto"/>
      </w:divBdr>
    </w:div>
    <w:div w:id="329140805">
      <w:bodyDiv w:val="1"/>
      <w:marLeft w:val="0"/>
      <w:marRight w:val="0"/>
      <w:marTop w:val="0"/>
      <w:marBottom w:val="0"/>
      <w:divBdr>
        <w:top w:val="none" w:sz="0" w:space="0" w:color="auto"/>
        <w:left w:val="none" w:sz="0" w:space="0" w:color="auto"/>
        <w:bottom w:val="none" w:sz="0" w:space="0" w:color="auto"/>
        <w:right w:val="none" w:sz="0" w:space="0" w:color="auto"/>
      </w:divBdr>
    </w:div>
    <w:div w:id="976765399">
      <w:bodyDiv w:val="1"/>
      <w:marLeft w:val="0"/>
      <w:marRight w:val="0"/>
      <w:marTop w:val="0"/>
      <w:marBottom w:val="0"/>
      <w:divBdr>
        <w:top w:val="none" w:sz="0" w:space="0" w:color="auto"/>
        <w:left w:val="none" w:sz="0" w:space="0" w:color="auto"/>
        <w:bottom w:val="none" w:sz="0" w:space="0" w:color="auto"/>
        <w:right w:val="none" w:sz="0" w:space="0" w:color="auto"/>
      </w:divBdr>
    </w:div>
    <w:div w:id="1053309781">
      <w:bodyDiv w:val="1"/>
      <w:marLeft w:val="0"/>
      <w:marRight w:val="0"/>
      <w:marTop w:val="0"/>
      <w:marBottom w:val="0"/>
      <w:divBdr>
        <w:top w:val="none" w:sz="0" w:space="0" w:color="auto"/>
        <w:left w:val="none" w:sz="0" w:space="0" w:color="auto"/>
        <w:bottom w:val="none" w:sz="0" w:space="0" w:color="auto"/>
        <w:right w:val="none" w:sz="0" w:space="0" w:color="auto"/>
      </w:divBdr>
    </w:div>
    <w:div w:id="1794857812">
      <w:bodyDiv w:val="1"/>
      <w:marLeft w:val="0"/>
      <w:marRight w:val="0"/>
      <w:marTop w:val="0"/>
      <w:marBottom w:val="0"/>
      <w:divBdr>
        <w:top w:val="none" w:sz="0" w:space="0" w:color="auto"/>
        <w:left w:val="none" w:sz="0" w:space="0" w:color="auto"/>
        <w:bottom w:val="none" w:sz="0" w:space="0" w:color="auto"/>
        <w:right w:val="none" w:sz="0" w:space="0" w:color="auto"/>
      </w:divBdr>
    </w:div>
    <w:div w:id="213027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amuga.ci/agahie@amuga.ci"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1275</Words>
  <Characters>7273</Characters>
  <Application>Microsoft Office Word</Application>
  <DocSecurity>0</DocSecurity>
  <Lines>60</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Oumar BAGUE [ADERIZ]</dc:creator>
  <cp:keywords/>
  <dc:description/>
  <cp:lastModifiedBy>Cherno Lamin Jallow</cp:lastModifiedBy>
  <cp:revision>4</cp:revision>
  <cp:lastPrinted>2025-10-22T13:33:00Z</cp:lastPrinted>
  <dcterms:created xsi:type="dcterms:W3CDTF">2025-10-29T11:33:00Z</dcterms:created>
  <dcterms:modified xsi:type="dcterms:W3CDTF">2025-11-03T08:55:00Z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5da36ba4,38f0ff37,500364b6</vt:lpwstr>
  </property>
  <property fmtid="{D5CDD505-2E9C-101B-9397-08002B2CF9AE}" pid="3" name="ClassificationContentMarkingHeaderFontProps">
    <vt:lpwstr>#000000,10,Calibri</vt:lpwstr>
  </property>
  <property fmtid="{D5CDD505-2E9C-101B-9397-08002B2CF9AE}" pid="4" name="ClassificationContentMarkingHeaderText">
    <vt:lpwstr>Protected</vt:lpwstr>
  </property>
  <property fmtid="{D5CDD505-2E9C-101B-9397-08002B2CF9AE}" pid="5" name="MSIP_Label_9ef4adf7-25a7-4f52-a61a-df7190f1d881_Enabled">
    <vt:lpwstr>true</vt:lpwstr>
  </property>
  <property fmtid="{D5CDD505-2E9C-101B-9397-08002B2CF9AE}" pid="6" name="MSIP_Label_9ef4adf7-25a7-4f52-a61a-df7190f1d881_SetDate">
    <vt:lpwstr>2025-08-11T11:50:07Z</vt:lpwstr>
  </property>
  <property fmtid="{D5CDD505-2E9C-101B-9397-08002B2CF9AE}" pid="7" name="MSIP_Label_9ef4adf7-25a7-4f52-a61a-df7190f1d881_Method">
    <vt:lpwstr>Standard</vt:lpwstr>
  </property>
  <property fmtid="{D5CDD505-2E9C-101B-9397-08002B2CF9AE}" pid="8" name="MSIP_Label_9ef4adf7-25a7-4f52-a61a-df7190f1d881_Name">
    <vt:lpwstr>Category C - Protected</vt:lpwstr>
  </property>
  <property fmtid="{D5CDD505-2E9C-101B-9397-08002B2CF9AE}" pid="9" name="MSIP_Label_9ef4adf7-25a7-4f52-a61a-df7190f1d881_SiteId">
    <vt:lpwstr>8fa69c26-409d-43e5-973c-17a8be1a7f35</vt:lpwstr>
  </property>
  <property fmtid="{D5CDD505-2E9C-101B-9397-08002B2CF9AE}" pid="10" name="MSIP_Label_9ef4adf7-25a7-4f52-a61a-df7190f1d881_ActionId">
    <vt:lpwstr>fc716bca-02c1-49cf-9b22-4a30ed1cc39b</vt:lpwstr>
  </property>
  <property fmtid="{D5CDD505-2E9C-101B-9397-08002B2CF9AE}" pid="11" name="MSIP_Label_9ef4adf7-25a7-4f52-a61a-df7190f1d881_ContentBits">
    <vt:lpwstr>1</vt:lpwstr>
  </property>
  <property fmtid="{D5CDD505-2E9C-101B-9397-08002B2CF9AE}" pid="12" name="MSIP_Label_9ef4adf7-25a7-4f52-a61a-df7190f1d881_Tag">
    <vt:lpwstr>10, 3, 0, 1</vt:lpwstr>
  </property>
</Properties>
</file>