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67A6" w14:textId="70FDE9DF" w:rsidR="006A3E95" w:rsidRPr="00155491" w:rsidRDefault="006A3E95" w:rsidP="006A3E95">
      <w:pPr>
        <w:jc w:val="center"/>
        <w:rPr>
          <w:rFonts w:asciiTheme="majorBidi" w:hAnsiTheme="majorBidi" w:cstheme="majorBidi"/>
          <w:b/>
          <w:bCs/>
          <w:color w:val="2E74B5" w:themeColor="accent1" w:themeShade="BF"/>
          <w:sz w:val="28"/>
          <w:szCs w:val="28"/>
        </w:rPr>
      </w:pPr>
      <w:r w:rsidRPr="00155491">
        <w:rPr>
          <w:rFonts w:asciiTheme="majorBidi" w:hAnsiTheme="majorBidi" w:cstheme="majorBidi"/>
          <w:b/>
          <w:bCs/>
          <w:color w:val="2E74B5" w:themeColor="accent1" w:themeShade="BF"/>
          <w:sz w:val="28"/>
          <w:szCs w:val="28"/>
        </w:rPr>
        <w:t xml:space="preserve">Annex-1- </w:t>
      </w:r>
      <w:r w:rsidR="00DC2383" w:rsidRPr="00155491">
        <w:rPr>
          <w:rFonts w:asciiTheme="majorBidi" w:hAnsiTheme="majorBidi" w:cstheme="majorBidi"/>
          <w:b/>
          <w:bCs/>
          <w:color w:val="2E74B5" w:themeColor="accent1" w:themeShade="BF"/>
          <w:sz w:val="28"/>
          <w:szCs w:val="28"/>
        </w:rPr>
        <w:t>TERMS OF REFERENCE (TOR)</w:t>
      </w:r>
    </w:p>
    <w:p w14:paraId="41B174C6" w14:textId="77777777" w:rsidR="00FA580B" w:rsidRPr="0088633D" w:rsidRDefault="00FA580B" w:rsidP="007277B3">
      <w:pPr>
        <w:spacing w:line="276" w:lineRule="auto"/>
        <w:jc w:val="both"/>
        <w:rPr>
          <w:rFonts w:asciiTheme="majorBidi" w:hAnsiTheme="majorBidi" w:cstheme="majorBidi"/>
          <w:b/>
          <w:bCs/>
          <w:sz w:val="24"/>
          <w:szCs w:val="24"/>
          <w:lang w:val="en-GB"/>
        </w:rPr>
      </w:pPr>
    </w:p>
    <w:p w14:paraId="1636F2F5" w14:textId="77777777" w:rsidR="00834A9A" w:rsidRPr="00834A9A" w:rsidRDefault="00834A9A" w:rsidP="007277B3">
      <w:pPr>
        <w:spacing w:line="276" w:lineRule="auto"/>
        <w:jc w:val="both"/>
        <w:rPr>
          <w:rStyle w:val="selected"/>
          <w:sz w:val="24"/>
          <w:szCs w:val="24"/>
        </w:rPr>
      </w:pPr>
      <w:r w:rsidRPr="00834A9A">
        <w:rPr>
          <w:rStyle w:val="selected"/>
          <w:b/>
          <w:bCs/>
          <w:sz w:val="24"/>
          <w:szCs w:val="24"/>
        </w:rPr>
        <w:t>Project Title:</w:t>
      </w:r>
      <w:r w:rsidRPr="00834A9A">
        <w:rPr>
          <w:rStyle w:val="selected"/>
          <w:sz w:val="24"/>
          <w:szCs w:val="24"/>
        </w:rPr>
        <w:t xml:space="preserve"> Strategic Capacity Enhancement in Islamic Finance for the Central Bank of Libya </w:t>
      </w:r>
    </w:p>
    <w:p w14:paraId="6390EDDA" w14:textId="77777777" w:rsidR="00834A9A" w:rsidRPr="00834A9A" w:rsidRDefault="00834A9A" w:rsidP="007277B3">
      <w:pPr>
        <w:spacing w:line="276" w:lineRule="auto"/>
        <w:jc w:val="both"/>
        <w:rPr>
          <w:rStyle w:val="selected"/>
          <w:sz w:val="24"/>
          <w:szCs w:val="24"/>
        </w:rPr>
      </w:pPr>
      <w:r w:rsidRPr="00834A9A">
        <w:rPr>
          <w:rStyle w:val="selected"/>
          <w:b/>
          <w:bCs/>
          <w:sz w:val="24"/>
          <w:szCs w:val="24"/>
        </w:rPr>
        <w:t>Project Code:</w:t>
      </w:r>
      <w:r w:rsidRPr="00834A9A">
        <w:rPr>
          <w:rStyle w:val="selected"/>
          <w:sz w:val="24"/>
          <w:szCs w:val="24"/>
        </w:rPr>
        <w:t xml:space="preserve"> LBY1017 </w:t>
      </w:r>
    </w:p>
    <w:p w14:paraId="3CCD7D49" w14:textId="77777777" w:rsidR="00834A9A" w:rsidRPr="00834A9A" w:rsidRDefault="00834A9A" w:rsidP="007277B3">
      <w:pPr>
        <w:spacing w:line="276" w:lineRule="auto"/>
        <w:jc w:val="both"/>
        <w:rPr>
          <w:rStyle w:val="selected"/>
          <w:sz w:val="24"/>
          <w:szCs w:val="24"/>
        </w:rPr>
      </w:pPr>
      <w:r w:rsidRPr="00834A9A">
        <w:rPr>
          <w:rStyle w:val="selected"/>
          <w:b/>
          <w:bCs/>
          <w:sz w:val="24"/>
          <w:szCs w:val="24"/>
        </w:rPr>
        <w:t>Recipient:</w:t>
      </w:r>
      <w:r w:rsidRPr="00834A9A">
        <w:rPr>
          <w:rStyle w:val="selected"/>
          <w:sz w:val="24"/>
          <w:szCs w:val="24"/>
        </w:rPr>
        <w:t xml:space="preserve"> The Central Bank of Libya (CBL) </w:t>
      </w:r>
    </w:p>
    <w:p w14:paraId="60A83193" w14:textId="4A01A96C" w:rsidR="00DC2383" w:rsidRPr="00834A9A" w:rsidRDefault="00834A9A" w:rsidP="007277B3">
      <w:pPr>
        <w:spacing w:line="276" w:lineRule="auto"/>
        <w:jc w:val="both"/>
        <w:rPr>
          <w:rFonts w:asciiTheme="majorBidi" w:hAnsiTheme="majorBidi" w:cstheme="majorBidi"/>
          <w:b/>
          <w:bCs/>
          <w:color w:val="2E74B5" w:themeColor="accent1" w:themeShade="BF"/>
          <w:sz w:val="32"/>
          <w:szCs w:val="32"/>
          <w:lang w:val="en-GB"/>
        </w:rPr>
      </w:pPr>
      <w:r w:rsidRPr="00834A9A">
        <w:rPr>
          <w:rStyle w:val="selected"/>
          <w:b/>
          <w:bCs/>
          <w:sz w:val="24"/>
          <w:szCs w:val="24"/>
        </w:rPr>
        <w:t>Financing Partner:</w:t>
      </w:r>
      <w:r w:rsidRPr="00834A9A">
        <w:rPr>
          <w:rStyle w:val="selected"/>
          <w:sz w:val="24"/>
          <w:szCs w:val="24"/>
        </w:rPr>
        <w:t xml:space="preserve"> The Islamic Development Bank Institute (IsDBI)</w:t>
      </w:r>
    </w:p>
    <w:p w14:paraId="343F318C" w14:textId="26FD8A6D" w:rsidR="00FA580B" w:rsidRPr="0088633D" w:rsidRDefault="006F49DD" w:rsidP="00B411BB">
      <w:pPr>
        <w:spacing w:before="360" w:line="276" w:lineRule="auto"/>
        <w:jc w:val="both"/>
        <w:rPr>
          <w:rFonts w:asciiTheme="majorBidi" w:hAnsiTheme="majorBidi" w:cstheme="majorBidi"/>
          <w:b/>
          <w:bCs/>
          <w:color w:val="2E74B5" w:themeColor="accent1" w:themeShade="BF"/>
          <w:sz w:val="24"/>
          <w:szCs w:val="24"/>
          <w:lang w:val="en-GB"/>
        </w:rPr>
      </w:pPr>
      <w:r w:rsidRPr="006F49DD">
        <w:rPr>
          <w:rFonts w:asciiTheme="majorBidi" w:hAnsiTheme="majorBidi" w:cstheme="majorBidi"/>
          <w:b/>
          <w:bCs/>
          <w:color w:val="2E74B5" w:themeColor="accent1" w:themeShade="BF"/>
          <w:sz w:val="24"/>
          <w:szCs w:val="24"/>
          <w:lang w:val="en-GB"/>
        </w:rPr>
        <w:t>1.0 INTRODUCTION</w:t>
      </w:r>
    </w:p>
    <w:p w14:paraId="2BFF037B" w14:textId="77777777" w:rsidR="006F49DD" w:rsidRDefault="006F49DD" w:rsidP="00DF01D8">
      <w:pPr>
        <w:spacing w:after="120" w:line="276" w:lineRule="auto"/>
        <w:jc w:val="both"/>
        <w:rPr>
          <w:rFonts w:asciiTheme="majorBidi" w:hAnsiTheme="majorBidi" w:cstheme="majorBidi"/>
          <w:sz w:val="24"/>
          <w:szCs w:val="24"/>
        </w:rPr>
      </w:pPr>
      <w:r w:rsidRPr="006F49DD">
        <w:rPr>
          <w:rFonts w:asciiTheme="majorBidi" w:hAnsiTheme="majorBidi" w:cstheme="majorBidi"/>
          <w:sz w:val="24"/>
          <w:szCs w:val="24"/>
        </w:rPr>
        <w:t xml:space="preserve">The Central Bank of Libya (CBL) has requested technical assistance from the Islamic Development Bank Institute (IsDBI) to enhance its capacity in the Islamic finance sector. This project, LBY1017, aims to strengthen the CBL's operational and regulatory capabilities through a series of specialized studies, the development of comprehensive manuals and guidelines, and practical capacity-building initiatives. </w:t>
      </w:r>
    </w:p>
    <w:p w14:paraId="49E4548F" w14:textId="3DD2150A" w:rsidR="00A2612E" w:rsidRDefault="006F49DD" w:rsidP="00E820CE">
      <w:pPr>
        <w:spacing w:before="120" w:after="120" w:line="276" w:lineRule="auto"/>
        <w:jc w:val="both"/>
        <w:rPr>
          <w:rFonts w:asciiTheme="majorBidi" w:hAnsiTheme="majorBidi" w:cstheme="majorBidi"/>
          <w:sz w:val="24"/>
          <w:szCs w:val="24"/>
        </w:rPr>
      </w:pPr>
      <w:r w:rsidRPr="006F49DD">
        <w:rPr>
          <w:rFonts w:asciiTheme="majorBidi" w:hAnsiTheme="majorBidi" w:cstheme="majorBidi"/>
          <w:sz w:val="24"/>
          <w:szCs w:val="24"/>
        </w:rPr>
        <w:t xml:space="preserve">This Request for Expressions of Interest (REOI) is for consultancy services covering the studies and preparatory work of the project. </w:t>
      </w:r>
      <w:r w:rsidR="00E820CE" w:rsidRPr="006F49DD">
        <w:rPr>
          <w:rFonts w:asciiTheme="majorBidi" w:hAnsiTheme="majorBidi" w:cstheme="majorBidi"/>
          <w:sz w:val="24"/>
          <w:szCs w:val="24"/>
        </w:rPr>
        <w:t>CBL</w:t>
      </w:r>
      <w:r w:rsidRPr="006F49DD">
        <w:rPr>
          <w:rFonts w:asciiTheme="majorBidi" w:hAnsiTheme="majorBidi" w:cstheme="majorBidi"/>
          <w:sz w:val="24"/>
          <w:szCs w:val="24"/>
        </w:rPr>
        <w:t xml:space="preserve"> invites qualified and experienced consulting firms or individual experts to submit their interest in providing these services.</w:t>
      </w:r>
    </w:p>
    <w:p w14:paraId="6ACBB3DF" w14:textId="12AEC8B9" w:rsidR="0069512D" w:rsidRPr="0069512D" w:rsidRDefault="00E820CE" w:rsidP="00131AC8">
      <w:pPr>
        <w:spacing w:before="240" w:line="276" w:lineRule="auto"/>
        <w:jc w:val="both"/>
        <w:rPr>
          <w:rFonts w:asciiTheme="majorBidi" w:hAnsiTheme="majorBidi" w:cstheme="majorBidi"/>
          <w:b/>
          <w:bCs/>
          <w:color w:val="2E74B5" w:themeColor="accent1" w:themeShade="BF"/>
          <w:sz w:val="24"/>
          <w:szCs w:val="24"/>
          <w:lang w:val="en-GB"/>
        </w:rPr>
      </w:pPr>
      <w:r w:rsidRPr="00E820CE">
        <w:rPr>
          <w:rFonts w:asciiTheme="majorBidi" w:hAnsiTheme="majorBidi" w:cstheme="majorBidi"/>
          <w:b/>
          <w:bCs/>
          <w:color w:val="2E74B5" w:themeColor="accent1" w:themeShade="BF"/>
          <w:sz w:val="24"/>
          <w:szCs w:val="24"/>
          <w:lang w:val="en-GB"/>
        </w:rPr>
        <w:t>2.0 PROJECT OBJECTIVES</w:t>
      </w:r>
    </w:p>
    <w:p w14:paraId="25F6186E" w14:textId="19C0BD9E" w:rsidR="00A2612E" w:rsidRPr="00F215AD" w:rsidRDefault="00DF01D8" w:rsidP="00DF01D8">
      <w:pPr>
        <w:spacing w:after="120" w:line="276" w:lineRule="auto"/>
        <w:jc w:val="both"/>
        <w:rPr>
          <w:rFonts w:asciiTheme="majorBidi" w:hAnsiTheme="majorBidi" w:cstheme="majorBidi"/>
          <w:sz w:val="24"/>
          <w:szCs w:val="24"/>
        </w:rPr>
      </w:pPr>
      <w:r w:rsidRPr="00DF01D8">
        <w:rPr>
          <w:rFonts w:asciiTheme="majorBidi" w:hAnsiTheme="majorBidi" w:cstheme="majorBidi"/>
          <w:sz w:val="24"/>
          <w:szCs w:val="24"/>
        </w:rPr>
        <w:t xml:space="preserve">The main objective of this consultancy is to support the CBL in advancing its Islamic finance operations. This will be achieved by providing expert guidance and delivering a set of targeted studies and detailed manuals that align with global best practices and the standards of leading Islamic finance bodies, </w:t>
      </w:r>
      <w:r w:rsidRPr="00F215AD">
        <w:rPr>
          <w:rFonts w:asciiTheme="majorBidi" w:hAnsiTheme="majorBidi" w:cstheme="majorBidi"/>
          <w:sz w:val="24"/>
          <w:szCs w:val="24"/>
        </w:rPr>
        <w:t>including AAOIFI and IFSB.</w:t>
      </w:r>
    </w:p>
    <w:p w14:paraId="6EB52DEC" w14:textId="0ED56C89" w:rsidR="00DF01D8" w:rsidRPr="00BE5BF1" w:rsidRDefault="00131AC8" w:rsidP="00131AC8">
      <w:pPr>
        <w:spacing w:before="240" w:line="276" w:lineRule="auto"/>
        <w:jc w:val="both"/>
        <w:rPr>
          <w:rFonts w:asciiTheme="majorBidi" w:hAnsiTheme="majorBidi" w:cstheme="majorBidi"/>
          <w:b/>
          <w:bCs/>
          <w:color w:val="2E74B5" w:themeColor="accent1" w:themeShade="BF"/>
          <w:sz w:val="24"/>
          <w:szCs w:val="24"/>
          <w:lang w:val="en-GB"/>
        </w:rPr>
      </w:pPr>
      <w:r>
        <w:rPr>
          <w:rFonts w:asciiTheme="majorBidi" w:hAnsiTheme="majorBidi" w:cstheme="majorBidi"/>
          <w:b/>
          <w:bCs/>
          <w:color w:val="2E74B5" w:themeColor="accent1" w:themeShade="BF"/>
          <w:sz w:val="24"/>
          <w:szCs w:val="24"/>
          <w:lang w:val="en-GB"/>
        </w:rPr>
        <w:t>3</w:t>
      </w:r>
      <w:r w:rsidR="00811011">
        <w:rPr>
          <w:rFonts w:asciiTheme="majorBidi" w:hAnsiTheme="majorBidi" w:cstheme="majorBidi"/>
          <w:b/>
          <w:bCs/>
          <w:color w:val="2E74B5" w:themeColor="accent1" w:themeShade="BF"/>
          <w:sz w:val="24"/>
          <w:szCs w:val="24"/>
          <w:lang w:val="en-GB"/>
        </w:rPr>
        <w:t xml:space="preserve">.0 </w:t>
      </w:r>
      <w:r w:rsidR="00DF01D8" w:rsidRPr="00BE5BF1">
        <w:rPr>
          <w:rFonts w:asciiTheme="majorBidi" w:hAnsiTheme="majorBidi" w:cstheme="majorBidi"/>
          <w:b/>
          <w:bCs/>
          <w:color w:val="2E74B5" w:themeColor="accent1" w:themeShade="BF"/>
          <w:sz w:val="24"/>
          <w:szCs w:val="24"/>
          <w:lang w:val="en-GB"/>
        </w:rPr>
        <w:t>DETAILED SCOPE OF SERVICES</w:t>
      </w:r>
    </w:p>
    <w:p w14:paraId="2D100D77" w14:textId="05C15BFD" w:rsidR="00BE5BF1" w:rsidRPr="000A5860" w:rsidRDefault="00BE5BF1" w:rsidP="008C63EB">
      <w:pPr>
        <w:pStyle w:val="NormalWeb"/>
        <w:spacing w:before="120" w:beforeAutospacing="0" w:after="0" w:afterAutospacing="0"/>
        <w:rPr>
          <w:color w:val="2E74B5" w:themeColor="accent1" w:themeShade="BF"/>
        </w:rPr>
      </w:pPr>
      <w:r w:rsidRPr="000A5860">
        <w:rPr>
          <w:rStyle w:val="selected"/>
          <w:b/>
          <w:bCs/>
          <w:color w:val="2E74B5" w:themeColor="accent1" w:themeShade="BF"/>
        </w:rPr>
        <w:t>3.1 Treasury Guidelines:</w:t>
      </w:r>
    </w:p>
    <w:p w14:paraId="5BE1623A" w14:textId="77777777" w:rsidR="00BE5BF1" w:rsidRPr="000A5860" w:rsidRDefault="00BE5BF1" w:rsidP="00131AC8">
      <w:pPr>
        <w:pStyle w:val="NormalWeb"/>
        <w:numPr>
          <w:ilvl w:val="1"/>
          <w:numId w:val="10"/>
        </w:numPr>
        <w:tabs>
          <w:tab w:val="clear" w:pos="1440"/>
          <w:tab w:val="num" w:pos="1620"/>
        </w:tabs>
        <w:spacing w:before="0" w:beforeAutospacing="0" w:after="0" w:afterAutospacing="0"/>
        <w:ind w:left="810"/>
      </w:pPr>
      <w:r w:rsidRPr="000A5860">
        <w:rPr>
          <w:rStyle w:val="selected"/>
        </w:rPr>
        <w:t>Map the central bank’s current treasury landscape.</w:t>
      </w:r>
    </w:p>
    <w:p w14:paraId="70822D4C" w14:textId="254620E9" w:rsidR="00BE5BF1" w:rsidRPr="00F215AD" w:rsidRDefault="00BE5BF1" w:rsidP="00131AC8">
      <w:pPr>
        <w:pStyle w:val="NormalWeb"/>
        <w:numPr>
          <w:ilvl w:val="1"/>
          <w:numId w:val="10"/>
        </w:numPr>
        <w:tabs>
          <w:tab w:val="clear" w:pos="1440"/>
          <w:tab w:val="num" w:pos="1620"/>
        </w:tabs>
        <w:ind w:left="810"/>
      </w:pPr>
      <w:r w:rsidRPr="000A5860">
        <w:rPr>
          <w:rStyle w:val="selected"/>
        </w:rPr>
        <w:t xml:space="preserve">Develop procedures for </w:t>
      </w:r>
      <w:r w:rsidRPr="00F215AD">
        <w:rPr>
          <w:rStyle w:val="selected"/>
        </w:rPr>
        <w:t>Shariah-compliant investments, risk management, and hedging using instruments such as commodity Murabaha and Sukuk</w:t>
      </w:r>
      <w:r w:rsidR="001B34B3" w:rsidRPr="00F215AD">
        <w:rPr>
          <w:rStyle w:val="selected"/>
        </w:rPr>
        <w:t>.</w:t>
      </w:r>
    </w:p>
    <w:p w14:paraId="4D10C1D5" w14:textId="77777777" w:rsidR="00BE5BF1" w:rsidRPr="000A5860" w:rsidRDefault="00BE5BF1" w:rsidP="00131AC8">
      <w:pPr>
        <w:pStyle w:val="NormalWeb"/>
        <w:numPr>
          <w:ilvl w:val="1"/>
          <w:numId w:val="10"/>
        </w:numPr>
        <w:tabs>
          <w:tab w:val="clear" w:pos="1440"/>
          <w:tab w:val="num" w:pos="1620"/>
        </w:tabs>
        <w:ind w:left="810"/>
      </w:pPr>
      <w:r w:rsidRPr="00F215AD">
        <w:rPr>
          <w:rStyle w:val="selected"/>
        </w:rPr>
        <w:t>Outline monitoring, reporting, and internal controls for Islamic treasury operations</w:t>
      </w:r>
      <w:r w:rsidRPr="000A5860">
        <w:rPr>
          <w:rStyle w:val="selected"/>
        </w:rPr>
        <w:t>.</w:t>
      </w:r>
    </w:p>
    <w:p w14:paraId="16E8E0B9" w14:textId="49B581B4" w:rsidR="00BE5BF1" w:rsidRPr="008C63EB" w:rsidRDefault="008C63EB" w:rsidP="008C63EB">
      <w:pPr>
        <w:pStyle w:val="NormalWeb"/>
        <w:spacing w:before="120" w:beforeAutospacing="0" w:after="0" w:afterAutospacing="0"/>
        <w:rPr>
          <w:rStyle w:val="selected"/>
          <w:b/>
          <w:bCs/>
          <w:color w:val="2E74B5" w:themeColor="accent1" w:themeShade="BF"/>
        </w:rPr>
      </w:pPr>
      <w:r>
        <w:rPr>
          <w:rStyle w:val="selected"/>
          <w:b/>
          <w:bCs/>
          <w:color w:val="2E74B5" w:themeColor="accent1" w:themeShade="BF"/>
        </w:rPr>
        <w:t xml:space="preserve">3.2 </w:t>
      </w:r>
      <w:r w:rsidR="00BE5BF1" w:rsidRPr="008C63EB">
        <w:rPr>
          <w:rStyle w:val="selected"/>
          <w:b/>
          <w:bCs/>
          <w:color w:val="2E74B5" w:themeColor="accent1" w:themeShade="BF"/>
        </w:rPr>
        <w:t>Investment Opportunities Study:</w:t>
      </w:r>
    </w:p>
    <w:p w14:paraId="7F01D299" w14:textId="77777777" w:rsidR="00BE5BF1" w:rsidRPr="00F215AD" w:rsidRDefault="00BE5BF1" w:rsidP="00131AC8">
      <w:pPr>
        <w:pStyle w:val="NormalWeb"/>
        <w:numPr>
          <w:ilvl w:val="1"/>
          <w:numId w:val="10"/>
        </w:numPr>
        <w:tabs>
          <w:tab w:val="clear" w:pos="1440"/>
          <w:tab w:val="num" w:pos="1620"/>
        </w:tabs>
        <w:spacing w:before="0" w:beforeAutospacing="0" w:after="0" w:afterAutospacing="0"/>
        <w:ind w:left="810"/>
      </w:pPr>
      <w:r w:rsidRPr="00F215AD">
        <w:rPr>
          <w:rStyle w:val="selected"/>
        </w:rPr>
        <w:t>Assess central bank-appropriate Shariah-compliant instruments, considering their liquidity, yields, and risk profiles (Sukuk, interbank placements).</w:t>
      </w:r>
    </w:p>
    <w:p w14:paraId="03F93D09" w14:textId="77777777" w:rsidR="00BE5BF1" w:rsidRDefault="00BE5BF1" w:rsidP="00131AC8">
      <w:pPr>
        <w:pStyle w:val="NormalWeb"/>
        <w:numPr>
          <w:ilvl w:val="1"/>
          <w:numId w:val="10"/>
        </w:numPr>
        <w:tabs>
          <w:tab w:val="clear" w:pos="1440"/>
          <w:tab w:val="num" w:pos="1620"/>
        </w:tabs>
        <w:ind w:left="810"/>
      </w:pPr>
      <w:r>
        <w:rPr>
          <w:rStyle w:val="selected"/>
        </w:rPr>
        <w:t>Benchmark international practices for reserve portfolio construction.</w:t>
      </w:r>
    </w:p>
    <w:p w14:paraId="0BA722B8" w14:textId="77777777" w:rsidR="00BE5BF1" w:rsidRDefault="00BE5BF1" w:rsidP="00131AC8">
      <w:pPr>
        <w:pStyle w:val="NormalWeb"/>
        <w:numPr>
          <w:ilvl w:val="1"/>
          <w:numId w:val="10"/>
        </w:numPr>
        <w:tabs>
          <w:tab w:val="clear" w:pos="1440"/>
          <w:tab w:val="num" w:pos="1620"/>
        </w:tabs>
        <w:ind w:left="810"/>
      </w:pPr>
      <w:r>
        <w:rPr>
          <w:rStyle w:val="selected"/>
        </w:rPr>
        <w:t>Highlight operational and legal requirements for implementation.</w:t>
      </w:r>
    </w:p>
    <w:p w14:paraId="25EB92E9" w14:textId="22708FC4" w:rsidR="00BE5BF1" w:rsidRPr="008C63EB" w:rsidRDefault="008C63EB" w:rsidP="008C63EB">
      <w:pPr>
        <w:pStyle w:val="NormalWeb"/>
        <w:spacing w:before="120" w:beforeAutospacing="0" w:after="0" w:afterAutospacing="0"/>
        <w:rPr>
          <w:rStyle w:val="selected"/>
          <w:b/>
          <w:bCs/>
          <w:color w:val="2E74B5" w:themeColor="accent1" w:themeShade="BF"/>
        </w:rPr>
      </w:pPr>
      <w:r>
        <w:rPr>
          <w:rStyle w:val="selected"/>
          <w:b/>
          <w:bCs/>
          <w:color w:val="2E74B5" w:themeColor="accent1" w:themeShade="BF"/>
        </w:rPr>
        <w:t xml:space="preserve">3.3 </w:t>
      </w:r>
      <w:r w:rsidR="00BE5BF1" w:rsidRPr="008C63EB">
        <w:rPr>
          <w:rStyle w:val="selected"/>
          <w:b/>
          <w:bCs/>
          <w:color w:val="2E74B5" w:themeColor="accent1" w:themeShade="BF"/>
        </w:rPr>
        <w:t>Liquidity Management Study:</w:t>
      </w:r>
    </w:p>
    <w:p w14:paraId="596FB29C" w14:textId="77777777" w:rsidR="00BE5BF1" w:rsidRDefault="00BE5BF1" w:rsidP="00131AC8">
      <w:pPr>
        <w:pStyle w:val="NormalWeb"/>
        <w:numPr>
          <w:ilvl w:val="1"/>
          <w:numId w:val="10"/>
        </w:numPr>
        <w:tabs>
          <w:tab w:val="clear" w:pos="1440"/>
          <w:tab w:val="num" w:pos="1620"/>
        </w:tabs>
        <w:spacing w:before="0" w:beforeAutospacing="0" w:after="0" w:afterAutospacing="0"/>
        <w:ind w:left="810"/>
      </w:pPr>
      <w:r>
        <w:rPr>
          <w:rStyle w:val="selected"/>
        </w:rPr>
        <w:t>Analyze local and international liquidity management instruments used by Islamic banks, evaluating their effectiveness, limitations, and market fragmentation.</w:t>
      </w:r>
    </w:p>
    <w:p w14:paraId="2D23ECD4" w14:textId="77777777" w:rsidR="00BE5BF1" w:rsidRPr="00F215AD" w:rsidRDefault="00BE5BF1" w:rsidP="00131AC8">
      <w:pPr>
        <w:pStyle w:val="NormalWeb"/>
        <w:numPr>
          <w:ilvl w:val="1"/>
          <w:numId w:val="10"/>
        </w:numPr>
        <w:tabs>
          <w:tab w:val="clear" w:pos="1440"/>
          <w:tab w:val="num" w:pos="1620"/>
        </w:tabs>
        <w:ind w:left="810"/>
      </w:pPr>
      <w:r>
        <w:rPr>
          <w:rStyle w:val="selected"/>
        </w:rPr>
        <w:t xml:space="preserve">Recommend central bank/depositor safeguarding tools (e.g., profit equalization, risk </w:t>
      </w:r>
      <w:r w:rsidRPr="00F215AD">
        <w:rPr>
          <w:rStyle w:val="selected"/>
        </w:rPr>
        <w:t>reserves) and suggest steps to develop or strengthen domestic Islamic liquidity markets.</w:t>
      </w:r>
    </w:p>
    <w:p w14:paraId="564158E8" w14:textId="77777777" w:rsidR="00BE5BF1" w:rsidRDefault="00BE5BF1" w:rsidP="00131AC8">
      <w:pPr>
        <w:pStyle w:val="NormalWeb"/>
        <w:numPr>
          <w:ilvl w:val="1"/>
          <w:numId w:val="10"/>
        </w:numPr>
        <w:tabs>
          <w:tab w:val="clear" w:pos="1440"/>
          <w:tab w:val="num" w:pos="1620"/>
        </w:tabs>
        <w:ind w:left="810"/>
      </w:pPr>
      <w:r w:rsidRPr="00F215AD">
        <w:rPr>
          <w:rStyle w:val="selected"/>
        </w:rPr>
        <w:t>Develop contingency strategies for</w:t>
      </w:r>
      <w:r>
        <w:rPr>
          <w:rStyle w:val="selected"/>
        </w:rPr>
        <w:t xml:space="preserve"> systemic liquidity risk.</w:t>
      </w:r>
    </w:p>
    <w:p w14:paraId="23FC9898" w14:textId="0F6E823F" w:rsidR="00BE5BF1" w:rsidRPr="008C63EB" w:rsidRDefault="008C63EB" w:rsidP="008C63EB">
      <w:pPr>
        <w:pStyle w:val="NormalWeb"/>
        <w:spacing w:before="120" w:beforeAutospacing="0" w:after="0" w:afterAutospacing="0"/>
        <w:rPr>
          <w:rStyle w:val="selected"/>
          <w:b/>
          <w:bCs/>
          <w:color w:val="2E74B5" w:themeColor="accent1" w:themeShade="BF"/>
        </w:rPr>
      </w:pPr>
      <w:r>
        <w:rPr>
          <w:rStyle w:val="selected"/>
          <w:b/>
          <w:bCs/>
          <w:color w:val="2E74B5" w:themeColor="accent1" w:themeShade="BF"/>
        </w:rPr>
        <w:t xml:space="preserve">3.4 </w:t>
      </w:r>
      <w:r w:rsidR="00BE5BF1" w:rsidRPr="008C63EB">
        <w:rPr>
          <w:rStyle w:val="selected"/>
          <w:b/>
          <w:bCs/>
          <w:color w:val="2E74B5" w:themeColor="accent1" w:themeShade="BF"/>
        </w:rPr>
        <w:t>Accounting Guide:</w:t>
      </w:r>
    </w:p>
    <w:p w14:paraId="2C76D0AB" w14:textId="77777777" w:rsidR="00BE5BF1" w:rsidRPr="00F215AD" w:rsidRDefault="00BE5BF1" w:rsidP="00131AC8">
      <w:pPr>
        <w:pStyle w:val="NormalWeb"/>
        <w:numPr>
          <w:ilvl w:val="1"/>
          <w:numId w:val="10"/>
        </w:numPr>
        <w:tabs>
          <w:tab w:val="clear" w:pos="1440"/>
          <w:tab w:val="num" w:pos="1620"/>
        </w:tabs>
        <w:spacing w:before="0" w:beforeAutospacing="0" w:after="0" w:afterAutospacing="0"/>
        <w:ind w:left="810"/>
      </w:pPr>
      <w:r>
        <w:rPr>
          <w:rStyle w:val="selected"/>
        </w:rPr>
        <w:t xml:space="preserve">Map accounting </w:t>
      </w:r>
      <w:r w:rsidRPr="00F215AD">
        <w:rPr>
          <w:rStyle w:val="selected"/>
        </w:rPr>
        <w:t>processes that are aligned with AAOIFI and IFRS standards.</w:t>
      </w:r>
    </w:p>
    <w:p w14:paraId="652FF49B" w14:textId="77777777" w:rsidR="00BE5BF1" w:rsidRDefault="00BE5BF1" w:rsidP="00131AC8">
      <w:pPr>
        <w:pStyle w:val="NormalWeb"/>
        <w:numPr>
          <w:ilvl w:val="1"/>
          <w:numId w:val="10"/>
        </w:numPr>
        <w:tabs>
          <w:tab w:val="clear" w:pos="1440"/>
          <w:tab w:val="num" w:pos="1620"/>
        </w:tabs>
        <w:ind w:left="810"/>
      </w:pPr>
      <w:r w:rsidRPr="00F215AD">
        <w:rPr>
          <w:rStyle w:val="selected"/>
        </w:rPr>
        <w:t>Develop templates for day-to-day and periodic (quarterly/annual) accounting</w:t>
      </w:r>
      <w:r>
        <w:rPr>
          <w:rStyle w:val="selected"/>
        </w:rPr>
        <w:t xml:space="preserve"> tasks.</w:t>
      </w:r>
    </w:p>
    <w:p w14:paraId="7BC7B8E5" w14:textId="77777777" w:rsidR="00BE5BF1" w:rsidRDefault="00BE5BF1" w:rsidP="00131AC8">
      <w:pPr>
        <w:pStyle w:val="NormalWeb"/>
        <w:numPr>
          <w:ilvl w:val="1"/>
          <w:numId w:val="10"/>
        </w:numPr>
        <w:tabs>
          <w:tab w:val="clear" w:pos="1440"/>
          <w:tab w:val="num" w:pos="1620"/>
        </w:tabs>
        <w:ind w:left="810"/>
      </w:pPr>
      <w:r>
        <w:rPr>
          <w:rStyle w:val="selected"/>
        </w:rPr>
        <w:lastRenderedPageBreak/>
        <w:t>Address asset recognition, profit-sharing, impairment, and disclosures unique to Islamic contracts.</w:t>
      </w:r>
    </w:p>
    <w:p w14:paraId="380D1A2F" w14:textId="51E9A1C6" w:rsidR="00BE5BF1" w:rsidRPr="008C63EB" w:rsidRDefault="008C63EB" w:rsidP="008C63EB">
      <w:pPr>
        <w:pStyle w:val="NormalWeb"/>
        <w:spacing w:before="120" w:beforeAutospacing="0" w:after="0" w:afterAutospacing="0"/>
        <w:rPr>
          <w:rStyle w:val="selected"/>
          <w:b/>
          <w:bCs/>
          <w:color w:val="2E74B5" w:themeColor="accent1" w:themeShade="BF"/>
        </w:rPr>
      </w:pPr>
      <w:r>
        <w:rPr>
          <w:rStyle w:val="selected"/>
          <w:b/>
          <w:bCs/>
          <w:color w:val="2E74B5" w:themeColor="accent1" w:themeShade="BF"/>
        </w:rPr>
        <w:t xml:space="preserve">3.5 </w:t>
      </w:r>
      <w:r w:rsidR="00BE5BF1" w:rsidRPr="008C63EB">
        <w:rPr>
          <w:rStyle w:val="selected"/>
          <w:b/>
          <w:bCs/>
          <w:color w:val="2E74B5" w:themeColor="accent1" w:themeShade="BF"/>
        </w:rPr>
        <w:t>Treasury Governance Guide:</w:t>
      </w:r>
    </w:p>
    <w:p w14:paraId="69B2539D" w14:textId="77777777" w:rsidR="00BE5BF1" w:rsidRPr="00F215AD" w:rsidRDefault="00BE5BF1" w:rsidP="00131AC8">
      <w:pPr>
        <w:pStyle w:val="NormalWeb"/>
        <w:numPr>
          <w:ilvl w:val="1"/>
          <w:numId w:val="10"/>
        </w:numPr>
        <w:tabs>
          <w:tab w:val="clear" w:pos="1440"/>
          <w:tab w:val="num" w:pos="1620"/>
        </w:tabs>
        <w:spacing w:before="0" w:beforeAutospacing="0" w:after="0" w:afterAutospacing="0"/>
        <w:ind w:left="810"/>
      </w:pPr>
      <w:r>
        <w:rPr>
          <w:rStyle w:val="selected"/>
        </w:rPr>
        <w:t xml:space="preserve">Clarify the governance roles and structure </w:t>
      </w:r>
      <w:r w:rsidRPr="00F215AD">
        <w:rPr>
          <w:rStyle w:val="selected"/>
        </w:rPr>
        <w:t>for both the treasury and the Shariah board.</w:t>
      </w:r>
    </w:p>
    <w:p w14:paraId="793EA65E" w14:textId="3DCA92EA" w:rsidR="00BE5BF1" w:rsidRPr="000A5860" w:rsidRDefault="00BE5BF1" w:rsidP="00131AC8">
      <w:pPr>
        <w:pStyle w:val="NormalWeb"/>
        <w:numPr>
          <w:ilvl w:val="1"/>
          <w:numId w:val="10"/>
        </w:numPr>
        <w:tabs>
          <w:tab w:val="clear" w:pos="1440"/>
          <w:tab w:val="num" w:pos="1620"/>
        </w:tabs>
        <w:ind w:left="810"/>
      </w:pPr>
      <w:r w:rsidRPr="00F215AD">
        <w:rPr>
          <w:rStyle w:val="selected"/>
        </w:rPr>
        <w:t>Establish accountability mechanisms, internal controls,</w:t>
      </w:r>
      <w:r w:rsidRPr="000A5860">
        <w:rPr>
          <w:rStyle w:val="selected"/>
        </w:rPr>
        <w:t xml:space="preserve"> and compliance oversight from origination to reporting</w:t>
      </w:r>
      <w:r w:rsidR="00AC4A51" w:rsidRPr="000A5860">
        <w:rPr>
          <w:rStyle w:val="selected"/>
        </w:rPr>
        <w:t xml:space="preserve"> that identify risks such as benchmarks and auditing tools.</w:t>
      </w:r>
    </w:p>
    <w:p w14:paraId="73815969" w14:textId="77777777" w:rsidR="00BE5BF1" w:rsidRPr="000A5860" w:rsidRDefault="00BE5BF1" w:rsidP="00131AC8">
      <w:pPr>
        <w:pStyle w:val="NormalWeb"/>
        <w:numPr>
          <w:ilvl w:val="1"/>
          <w:numId w:val="10"/>
        </w:numPr>
        <w:tabs>
          <w:tab w:val="clear" w:pos="1440"/>
          <w:tab w:val="num" w:pos="1620"/>
        </w:tabs>
        <w:ind w:left="810"/>
      </w:pPr>
      <w:r w:rsidRPr="000A5860">
        <w:rPr>
          <w:rStyle w:val="selected"/>
        </w:rPr>
        <w:t>Recommend performance metrics and review cycles for Shariah compliance effectiveness.</w:t>
      </w:r>
    </w:p>
    <w:p w14:paraId="444FF553" w14:textId="07F786A4" w:rsidR="00BE5BF1" w:rsidRPr="008C63EB" w:rsidRDefault="00131AC8" w:rsidP="00131AC8">
      <w:pPr>
        <w:pStyle w:val="NormalWeb"/>
        <w:spacing w:before="120" w:beforeAutospacing="0" w:after="0" w:afterAutospacing="0"/>
        <w:rPr>
          <w:rStyle w:val="selected"/>
          <w:b/>
          <w:bCs/>
          <w:color w:val="2E74B5" w:themeColor="accent1" w:themeShade="BF"/>
        </w:rPr>
      </w:pPr>
      <w:r>
        <w:rPr>
          <w:rStyle w:val="selected"/>
          <w:b/>
          <w:bCs/>
          <w:color w:val="2E74B5" w:themeColor="accent1" w:themeShade="BF"/>
        </w:rPr>
        <w:t xml:space="preserve">3.6 </w:t>
      </w:r>
      <w:r w:rsidR="00BE5BF1" w:rsidRPr="008C63EB">
        <w:rPr>
          <w:rStyle w:val="selected"/>
          <w:b/>
          <w:bCs/>
          <w:color w:val="2E74B5" w:themeColor="accent1" w:themeShade="BF"/>
        </w:rPr>
        <w:t>Financial Reporting Guide:</w:t>
      </w:r>
    </w:p>
    <w:p w14:paraId="4A834572" w14:textId="77777777" w:rsidR="00BE5BF1" w:rsidRPr="00F215AD" w:rsidRDefault="00BE5BF1" w:rsidP="00131AC8">
      <w:pPr>
        <w:pStyle w:val="NormalWeb"/>
        <w:numPr>
          <w:ilvl w:val="1"/>
          <w:numId w:val="10"/>
        </w:numPr>
        <w:tabs>
          <w:tab w:val="clear" w:pos="1440"/>
          <w:tab w:val="num" w:pos="1620"/>
        </w:tabs>
        <w:spacing w:before="0" w:beforeAutospacing="0" w:after="0" w:afterAutospacing="0"/>
        <w:ind w:left="810"/>
      </w:pPr>
      <w:r>
        <w:rPr>
          <w:rStyle w:val="selected"/>
        </w:rPr>
        <w:t xml:space="preserve">Develop templates and checklists for financial statements under Islamic accounting </w:t>
      </w:r>
      <w:r w:rsidRPr="00F215AD">
        <w:rPr>
          <w:rStyle w:val="selected"/>
        </w:rPr>
        <w:t>standards (valuation, disclosures, etc.).</w:t>
      </w:r>
    </w:p>
    <w:p w14:paraId="290C0D84" w14:textId="77777777" w:rsidR="00BE5BF1" w:rsidRPr="00F215AD" w:rsidRDefault="00BE5BF1" w:rsidP="00131AC8">
      <w:pPr>
        <w:pStyle w:val="NormalWeb"/>
        <w:numPr>
          <w:ilvl w:val="1"/>
          <w:numId w:val="10"/>
        </w:numPr>
        <w:tabs>
          <w:tab w:val="clear" w:pos="1440"/>
          <w:tab w:val="num" w:pos="1620"/>
        </w:tabs>
        <w:ind w:left="810"/>
      </w:pPr>
      <w:r w:rsidRPr="00F215AD">
        <w:rPr>
          <w:rStyle w:val="selected"/>
        </w:rPr>
        <w:t>Address treatments for profit-sharing, non-interest income, and restricted/unrestricted accounts.</w:t>
      </w:r>
    </w:p>
    <w:p w14:paraId="4E6F5865" w14:textId="77777777" w:rsidR="00BE5BF1" w:rsidRPr="00F215AD" w:rsidRDefault="00BE5BF1" w:rsidP="00131AC8">
      <w:pPr>
        <w:pStyle w:val="NormalWeb"/>
        <w:numPr>
          <w:ilvl w:val="1"/>
          <w:numId w:val="10"/>
        </w:numPr>
        <w:tabs>
          <w:tab w:val="clear" w:pos="1440"/>
          <w:tab w:val="num" w:pos="1620"/>
        </w:tabs>
        <w:ind w:left="810"/>
      </w:pPr>
      <w:r w:rsidRPr="00F215AD">
        <w:rPr>
          <w:rStyle w:val="selected"/>
        </w:rPr>
        <w:t>Reference and adapt CPIFR, AAOIFI, and IFRS as appropriate</w:t>
      </w:r>
    </w:p>
    <w:p w14:paraId="00586F74" w14:textId="6231E778" w:rsidR="009B6BCE" w:rsidRDefault="00811011" w:rsidP="00811011">
      <w:pPr>
        <w:spacing w:before="240" w:line="276" w:lineRule="auto"/>
        <w:jc w:val="both"/>
        <w:rPr>
          <w:rFonts w:asciiTheme="majorBidi" w:hAnsiTheme="majorBidi" w:cstheme="majorBidi"/>
          <w:b/>
          <w:bCs/>
          <w:color w:val="2E74B5" w:themeColor="accent1" w:themeShade="BF"/>
          <w:sz w:val="24"/>
          <w:szCs w:val="24"/>
          <w:lang w:val="en-GB"/>
        </w:rPr>
      </w:pPr>
      <w:r w:rsidRPr="00811011">
        <w:rPr>
          <w:rFonts w:asciiTheme="majorBidi" w:hAnsiTheme="majorBidi" w:cstheme="majorBidi"/>
          <w:b/>
          <w:bCs/>
          <w:color w:val="2E74B5" w:themeColor="accent1" w:themeShade="BF"/>
          <w:sz w:val="24"/>
          <w:szCs w:val="24"/>
          <w:lang w:val="en-GB"/>
        </w:rPr>
        <w:t>4.0 DELIVERABLES AND PROJECT MANAGEMENT</w:t>
      </w:r>
    </w:p>
    <w:p w14:paraId="23E89B26" w14:textId="5B4E09D8" w:rsidR="007B0653" w:rsidRPr="00F61997" w:rsidRDefault="00F61997" w:rsidP="00F61997">
      <w:pPr>
        <w:pStyle w:val="NormalWeb"/>
        <w:spacing w:before="120" w:beforeAutospacing="0" w:after="0" w:afterAutospacing="0"/>
        <w:rPr>
          <w:rStyle w:val="selected"/>
          <w:b/>
          <w:bCs/>
          <w:color w:val="2E74B5" w:themeColor="accent1" w:themeShade="BF"/>
        </w:rPr>
      </w:pPr>
      <w:r>
        <w:rPr>
          <w:rStyle w:val="selected"/>
          <w:b/>
          <w:bCs/>
          <w:color w:val="2E74B5" w:themeColor="accent1" w:themeShade="BF"/>
        </w:rPr>
        <w:t xml:space="preserve">4.1 </w:t>
      </w:r>
      <w:r w:rsidRPr="00F61997">
        <w:rPr>
          <w:rStyle w:val="selected"/>
          <w:b/>
          <w:bCs/>
          <w:color w:val="2E74B5" w:themeColor="accent1" w:themeShade="BF"/>
        </w:rPr>
        <w:t>Deliverables and Key Outputs</w:t>
      </w:r>
    </w:p>
    <w:p w14:paraId="3AD0A76A" w14:textId="4D6BCE18" w:rsidR="007B0653" w:rsidRDefault="007B0653" w:rsidP="007B0653">
      <w:pPr>
        <w:pStyle w:val="NormalWeb"/>
        <w:numPr>
          <w:ilvl w:val="1"/>
          <w:numId w:val="10"/>
        </w:numPr>
        <w:tabs>
          <w:tab w:val="clear" w:pos="1440"/>
          <w:tab w:val="num" w:pos="1620"/>
        </w:tabs>
        <w:spacing w:before="0" w:beforeAutospacing="0" w:after="0" w:afterAutospacing="0"/>
        <w:ind w:left="810"/>
        <w:rPr>
          <w:rStyle w:val="selected"/>
        </w:rPr>
      </w:pPr>
      <w:r>
        <w:rPr>
          <w:rStyle w:val="selected"/>
        </w:rPr>
        <w:t>An inception report detailing the proposed methodology and schedule.</w:t>
      </w:r>
      <w:r w:rsidR="0001659D">
        <w:rPr>
          <w:rStyle w:val="selected"/>
        </w:rPr>
        <w:t xml:space="preserve"> </w:t>
      </w:r>
      <w:r w:rsidR="0001659D" w:rsidRPr="0001659D">
        <w:rPr>
          <w:rStyle w:val="selected"/>
          <w:i/>
          <w:iCs/>
        </w:rPr>
        <w:t>(Current State Assessment Report)</w:t>
      </w:r>
    </w:p>
    <w:p w14:paraId="04E3B437" w14:textId="2BA118F5" w:rsidR="0001659D" w:rsidRPr="0001659D" w:rsidRDefault="0001659D" w:rsidP="0001659D">
      <w:pPr>
        <w:pStyle w:val="NormalWeb"/>
        <w:numPr>
          <w:ilvl w:val="1"/>
          <w:numId w:val="10"/>
        </w:numPr>
        <w:tabs>
          <w:tab w:val="clear" w:pos="1440"/>
          <w:tab w:val="num" w:pos="1620"/>
        </w:tabs>
        <w:spacing w:before="0" w:beforeAutospacing="0" w:after="0" w:afterAutospacing="0"/>
        <w:ind w:left="810"/>
        <w:rPr>
          <w:rStyle w:val="selected"/>
        </w:rPr>
      </w:pPr>
      <w:r w:rsidRPr="0001659D">
        <w:rPr>
          <w:rStyle w:val="selected"/>
        </w:rPr>
        <w:t>Preparation of Treasury Guidelines</w:t>
      </w:r>
      <w:r>
        <w:rPr>
          <w:rStyle w:val="selected"/>
        </w:rPr>
        <w:t xml:space="preserve"> </w:t>
      </w:r>
      <w:r w:rsidRPr="0001659D">
        <w:rPr>
          <w:rStyle w:val="selected"/>
          <w:i/>
          <w:iCs/>
        </w:rPr>
        <w:t>(</w:t>
      </w:r>
      <w:r w:rsidRPr="0001659D">
        <w:rPr>
          <w:rFonts w:asciiTheme="majorBidi" w:hAnsiTheme="majorBidi" w:cstheme="majorBidi"/>
          <w:i/>
          <w:iCs/>
          <w:lang w:val="en-GB"/>
        </w:rPr>
        <w:t>Deliverables-1</w:t>
      </w:r>
      <w:r w:rsidRPr="0001659D">
        <w:rPr>
          <w:rStyle w:val="selected"/>
          <w:i/>
          <w:iCs/>
        </w:rPr>
        <w:t>)</w:t>
      </w:r>
    </w:p>
    <w:p w14:paraId="2E855F20" w14:textId="5E7CEE79" w:rsidR="0001659D" w:rsidRPr="0001659D" w:rsidRDefault="0001659D" w:rsidP="0001659D">
      <w:pPr>
        <w:pStyle w:val="NormalWeb"/>
        <w:numPr>
          <w:ilvl w:val="1"/>
          <w:numId w:val="10"/>
        </w:numPr>
        <w:tabs>
          <w:tab w:val="clear" w:pos="1440"/>
          <w:tab w:val="num" w:pos="1620"/>
        </w:tabs>
        <w:spacing w:before="0" w:beforeAutospacing="0" w:after="0" w:afterAutospacing="0"/>
        <w:ind w:left="810"/>
        <w:rPr>
          <w:rStyle w:val="selected"/>
        </w:rPr>
      </w:pPr>
      <w:r w:rsidRPr="0001659D">
        <w:rPr>
          <w:rStyle w:val="selected"/>
        </w:rPr>
        <w:t xml:space="preserve">Study on the Central Bank Investment Opportunities in IF Products </w:t>
      </w:r>
      <w:r w:rsidRPr="0001659D">
        <w:rPr>
          <w:rStyle w:val="selected"/>
          <w:i/>
          <w:iCs/>
        </w:rPr>
        <w:t>(</w:t>
      </w:r>
      <w:r w:rsidRPr="0001659D">
        <w:rPr>
          <w:rFonts w:asciiTheme="majorBidi" w:hAnsiTheme="majorBidi" w:cstheme="majorBidi"/>
          <w:i/>
          <w:iCs/>
          <w:lang w:val="en-GB"/>
        </w:rPr>
        <w:t>Deliverables-1</w:t>
      </w:r>
      <w:r w:rsidRPr="0001659D">
        <w:rPr>
          <w:rStyle w:val="selected"/>
          <w:i/>
          <w:iCs/>
        </w:rPr>
        <w:t>)</w:t>
      </w:r>
    </w:p>
    <w:p w14:paraId="4D9F0A7E" w14:textId="79D592B0" w:rsidR="0001659D" w:rsidRPr="0001659D" w:rsidRDefault="0001659D" w:rsidP="0001659D">
      <w:pPr>
        <w:pStyle w:val="NormalWeb"/>
        <w:numPr>
          <w:ilvl w:val="1"/>
          <w:numId w:val="10"/>
        </w:numPr>
        <w:tabs>
          <w:tab w:val="clear" w:pos="1440"/>
          <w:tab w:val="num" w:pos="1620"/>
        </w:tabs>
        <w:spacing w:before="0" w:beforeAutospacing="0" w:after="0" w:afterAutospacing="0"/>
        <w:ind w:left="810"/>
        <w:rPr>
          <w:rStyle w:val="selected"/>
        </w:rPr>
      </w:pPr>
      <w:r w:rsidRPr="0001659D">
        <w:rPr>
          <w:rStyle w:val="selected"/>
        </w:rPr>
        <w:t xml:space="preserve">Study on Liquidity Management and Liquidity of Financial Products </w:t>
      </w:r>
      <w:r w:rsidRPr="0001659D">
        <w:rPr>
          <w:rStyle w:val="selected"/>
          <w:i/>
          <w:iCs/>
        </w:rPr>
        <w:t>(</w:t>
      </w:r>
      <w:r w:rsidRPr="0001659D">
        <w:rPr>
          <w:rFonts w:asciiTheme="majorBidi" w:hAnsiTheme="majorBidi" w:cstheme="majorBidi"/>
          <w:i/>
          <w:iCs/>
          <w:lang w:val="en-GB"/>
        </w:rPr>
        <w:t>Deliverables-1</w:t>
      </w:r>
      <w:r w:rsidRPr="0001659D">
        <w:rPr>
          <w:rStyle w:val="selected"/>
          <w:i/>
          <w:iCs/>
        </w:rPr>
        <w:t>)</w:t>
      </w:r>
    </w:p>
    <w:p w14:paraId="696262A1" w14:textId="11621820" w:rsidR="0001659D" w:rsidRPr="0001659D" w:rsidRDefault="0001659D" w:rsidP="0001659D">
      <w:pPr>
        <w:pStyle w:val="NormalWeb"/>
        <w:numPr>
          <w:ilvl w:val="1"/>
          <w:numId w:val="10"/>
        </w:numPr>
        <w:tabs>
          <w:tab w:val="clear" w:pos="1440"/>
          <w:tab w:val="num" w:pos="1620"/>
        </w:tabs>
        <w:spacing w:before="0" w:beforeAutospacing="0" w:after="0" w:afterAutospacing="0"/>
        <w:ind w:left="810"/>
        <w:rPr>
          <w:rStyle w:val="selected"/>
        </w:rPr>
      </w:pPr>
      <w:r w:rsidRPr="0001659D">
        <w:rPr>
          <w:rStyle w:val="selected"/>
        </w:rPr>
        <w:t>Manual of Islamic Finance Operations and Accounting Procedures</w:t>
      </w:r>
      <w:r>
        <w:rPr>
          <w:rStyle w:val="selected"/>
        </w:rPr>
        <w:t xml:space="preserve"> </w:t>
      </w:r>
      <w:r w:rsidRPr="0001659D">
        <w:rPr>
          <w:rStyle w:val="selected"/>
          <w:i/>
          <w:iCs/>
        </w:rPr>
        <w:t>(</w:t>
      </w:r>
      <w:r w:rsidRPr="0001659D">
        <w:rPr>
          <w:rFonts w:asciiTheme="majorBidi" w:hAnsiTheme="majorBidi" w:cstheme="majorBidi"/>
          <w:i/>
          <w:iCs/>
          <w:lang w:val="en-GB"/>
        </w:rPr>
        <w:t>Deliverables-1</w:t>
      </w:r>
      <w:r w:rsidRPr="0001659D">
        <w:rPr>
          <w:rStyle w:val="selected"/>
          <w:i/>
          <w:iCs/>
        </w:rPr>
        <w:t>)</w:t>
      </w:r>
    </w:p>
    <w:p w14:paraId="7E6EB90A" w14:textId="44562037" w:rsidR="0001659D" w:rsidRPr="0001659D" w:rsidRDefault="0001659D" w:rsidP="0001659D">
      <w:pPr>
        <w:pStyle w:val="NormalWeb"/>
        <w:numPr>
          <w:ilvl w:val="1"/>
          <w:numId w:val="10"/>
        </w:numPr>
        <w:tabs>
          <w:tab w:val="clear" w:pos="1440"/>
          <w:tab w:val="num" w:pos="1620"/>
        </w:tabs>
        <w:spacing w:before="0" w:beforeAutospacing="0" w:after="0" w:afterAutospacing="0"/>
        <w:ind w:left="810"/>
        <w:rPr>
          <w:rStyle w:val="selected"/>
        </w:rPr>
      </w:pPr>
      <w:r w:rsidRPr="0001659D">
        <w:rPr>
          <w:rStyle w:val="selected"/>
        </w:rPr>
        <w:t>Manual of Governance for Treasury</w:t>
      </w:r>
      <w:r>
        <w:rPr>
          <w:rStyle w:val="selected"/>
        </w:rPr>
        <w:t xml:space="preserve"> </w:t>
      </w:r>
      <w:r w:rsidRPr="0001659D">
        <w:rPr>
          <w:rStyle w:val="selected"/>
          <w:i/>
          <w:iCs/>
        </w:rPr>
        <w:t>(</w:t>
      </w:r>
      <w:r w:rsidRPr="0001659D">
        <w:rPr>
          <w:rFonts w:asciiTheme="majorBidi" w:hAnsiTheme="majorBidi" w:cstheme="majorBidi"/>
          <w:i/>
          <w:iCs/>
          <w:lang w:val="en-GB"/>
        </w:rPr>
        <w:t>Deliverables-</w:t>
      </w:r>
      <w:r>
        <w:rPr>
          <w:rFonts w:asciiTheme="majorBidi" w:hAnsiTheme="majorBidi" w:cstheme="majorBidi"/>
          <w:i/>
          <w:iCs/>
          <w:lang w:val="en-GB"/>
        </w:rPr>
        <w:t>2</w:t>
      </w:r>
      <w:r w:rsidRPr="0001659D">
        <w:rPr>
          <w:rStyle w:val="selected"/>
          <w:i/>
          <w:iCs/>
        </w:rPr>
        <w:t>)</w:t>
      </w:r>
    </w:p>
    <w:p w14:paraId="78BDACD1" w14:textId="5F482E48" w:rsidR="0001659D" w:rsidRPr="0001659D" w:rsidRDefault="0001659D" w:rsidP="0001659D">
      <w:pPr>
        <w:pStyle w:val="NormalWeb"/>
        <w:numPr>
          <w:ilvl w:val="1"/>
          <w:numId w:val="10"/>
        </w:numPr>
        <w:tabs>
          <w:tab w:val="clear" w:pos="1440"/>
          <w:tab w:val="num" w:pos="1620"/>
        </w:tabs>
        <w:spacing w:before="0" w:beforeAutospacing="0" w:after="0" w:afterAutospacing="0"/>
        <w:ind w:left="810"/>
        <w:rPr>
          <w:rStyle w:val="selected"/>
        </w:rPr>
      </w:pPr>
      <w:r w:rsidRPr="0001659D">
        <w:rPr>
          <w:rStyle w:val="selected"/>
        </w:rPr>
        <w:t xml:space="preserve">Manual of Financial Reporting (Valuation/Measurement, Presentation and Disclosures) </w:t>
      </w:r>
      <w:r w:rsidRPr="0001659D">
        <w:rPr>
          <w:rStyle w:val="selected"/>
          <w:i/>
          <w:iCs/>
        </w:rPr>
        <w:t>(</w:t>
      </w:r>
      <w:r w:rsidRPr="0001659D">
        <w:rPr>
          <w:rFonts w:asciiTheme="majorBidi" w:hAnsiTheme="majorBidi" w:cstheme="majorBidi"/>
          <w:i/>
          <w:iCs/>
          <w:lang w:val="en-GB"/>
        </w:rPr>
        <w:t>Deliverables-</w:t>
      </w:r>
      <w:r>
        <w:rPr>
          <w:rFonts w:asciiTheme="majorBidi" w:hAnsiTheme="majorBidi" w:cstheme="majorBidi"/>
          <w:i/>
          <w:iCs/>
          <w:lang w:val="en-GB"/>
        </w:rPr>
        <w:t>2</w:t>
      </w:r>
      <w:r w:rsidRPr="0001659D">
        <w:rPr>
          <w:rStyle w:val="selected"/>
          <w:i/>
          <w:iCs/>
        </w:rPr>
        <w:t>)</w:t>
      </w:r>
    </w:p>
    <w:p w14:paraId="1F9BB541" w14:textId="6F2465E8" w:rsidR="0001659D" w:rsidRPr="0001659D" w:rsidRDefault="0001659D" w:rsidP="0001659D">
      <w:pPr>
        <w:pStyle w:val="NormalWeb"/>
        <w:numPr>
          <w:ilvl w:val="1"/>
          <w:numId w:val="10"/>
        </w:numPr>
        <w:tabs>
          <w:tab w:val="clear" w:pos="1440"/>
          <w:tab w:val="num" w:pos="1620"/>
        </w:tabs>
        <w:spacing w:before="0" w:beforeAutospacing="0" w:after="0" w:afterAutospacing="0"/>
        <w:ind w:left="810"/>
        <w:rPr>
          <w:rStyle w:val="selected"/>
        </w:rPr>
      </w:pPr>
      <w:r w:rsidRPr="0001659D">
        <w:rPr>
          <w:rStyle w:val="selected"/>
        </w:rPr>
        <w:t xml:space="preserve">Manual on Risk management Tools for Treasury </w:t>
      </w:r>
      <w:r w:rsidRPr="0001659D">
        <w:rPr>
          <w:rStyle w:val="selected"/>
          <w:i/>
          <w:iCs/>
        </w:rPr>
        <w:t>(</w:t>
      </w:r>
      <w:r w:rsidRPr="0001659D">
        <w:rPr>
          <w:rFonts w:asciiTheme="majorBidi" w:hAnsiTheme="majorBidi" w:cstheme="majorBidi"/>
          <w:i/>
          <w:iCs/>
          <w:lang w:val="en-GB"/>
        </w:rPr>
        <w:t>Deliverables-</w:t>
      </w:r>
      <w:r>
        <w:rPr>
          <w:rFonts w:asciiTheme="majorBidi" w:hAnsiTheme="majorBidi" w:cstheme="majorBidi"/>
          <w:i/>
          <w:iCs/>
          <w:lang w:val="en-GB"/>
        </w:rPr>
        <w:t>2</w:t>
      </w:r>
      <w:r w:rsidRPr="0001659D">
        <w:rPr>
          <w:rStyle w:val="selected"/>
          <w:i/>
          <w:iCs/>
        </w:rPr>
        <w:t>)</w:t>
      </w:r>
    </w:p>
    <w:p w14:paraId="338544AC" w14:textId="626668BE" w:rsidR="0001659D" w:rsidRPr="0001659D" w:rsidRDefault="0001659D" w:rsidP="0001659D">
      <w:pPr>
        <w:pStyle w:val="NormalWeb"/>
        <w:numPr>
          <w:ilvl w:val="1"/>
          <w:numId w:val="10"/>
        </w:numPr>
        <w:tabs>
          <w:tab w:val="clear" w:pos="1440"/>
          <w:tab w:val="num" w:pos="1620"/>
        </w:tabs>
        <w:spacing w:before="0" w:beforeAutospacing="0" w:after="0" w:afterAutospacing="0"/>
        <w:ind w:left="810"/>
        <w:rPr>
          <w:rStyle w:val="selected"/>
        </w:rPr>
      </w:pPr>
      <w:r w:rsidRPr="0001659D">
        <w:rPr>
          <w:rStyle w:val="selected"/>
        </w:rPr>
        <w:t xml:space="preserve">Study on required IT Systems/ Solutions for Treasury </w:t>
      </w:r>
      <w:r w:rsidRPr="0001659D">
        <w:rPr>
          <w:rStyle w:val="selected"/>
          <w:i/>
          <w:iCs/>
        </w:rPr>
        <w:t>(</w:t>
      </w:r>
      <w:r w:rsidRPr="0001659D">
        <w:rPr>
          <w:rFonts w:asciiTheme="majorBidi" w:hAnsiTheme="majorBidi" w:cstheme="majorBidi"/>
          <w:i/>
          <w:iCs/>
          <w:lang w:val="en-GB"/>
        </w:rPr>
        <w:t>Deliverables-</w:t>
      </w:r>
      <w:r>
        <w:rPr>
          <w:rFonts w:asciiTheme="majorBidi" w:hAnsiTheme="majorBidi" w:cstheme="majorBidi"/>
          <w:i/>
          <w:iCs/>
          <w:lang w:val="en-GB"/>
        </w:rPr>
        <w:t>2</w:t>
      </w:r>
      <w:r w:rsidRPr="0001659D">
        <w:rPr>
          <w:rStyle w:val="selected"/>
          <w:i/>
          <w:iCs/>
        </w:rPr>
        <w:t>)</w:t>
      </w:r>
    </w:p>
    <w:p w14:paraId="309FFE18" w14:textId="15C7E5B2" w:rsidR="0001659D" w:rsidRPr="007B0653" w:rsidRDefault="0001659D" w:rsidP="0001659D">
      <w:pPr>
        <w:pStyle w:val="NormalWeb"/>
        <w:numPr>
          <w:ilvl w:val="1"/>
          <w:numId w:val="10"/>
        </w:numPr>
        <w:tabs>
          <w:tab w:val="clear" w:pos="1440"/>
          <w:tab w:val="num" w:pos="1620"/>
        </w:tabs>
        <w:spacing w:before="0" w:beforeAutospacing="0" w:after="0" w:afterAutospacing="0"/>
        <w:ind w:left="810"/>
        <w:rPr>
          <w:rStyle w:val="selected"/>
        </w:rPr>
      </w:pPr>
      <w:r w:rsidRPr="00901841">
        <w:t>Manual on Supervision and Auditing procedures for Islamic investment products</w:t>
      </w:r>
      <w:r>
        <w:t xml:space="preserve"> </w:t>
      </w:r>
      <w:r w:rsidRPr="0001659D">
        <w:rPr>
          <w:rStyle w:val="selected"/>
          <w:i/>
          <w:iCs/>
        </w:rPr>
        <w:t>(</w:t>
      </w:r>
      <w:r w:rsidRPr="0001659D">
        <w:rPr>
          <w:rFonts w:asciiTheme="majorBidi" w:hAnsiTheme="majorBidi" w:cstheme="majorBidi"/>
          <w:i/>
          <w:iCs/>
          <w:lang w:val="en-GB"/>
        </w:rPr>
        <w:t>Deliverables-</w:t>
      </w:r>
      <w:r>
        <w:rPr>
          <w:rFonts w:asciiTheme="majorBidi" w:hAnsiTheme="majorBidi" w:cstheme="majorBidi"/>
          <w:i/>
          <w:iCs/>
          <w:lang w:val="en-GB"/>
        </w:rPr>
        <w:t>2</w:t>
      </w:r>
      <w:r w:rsidRPr="0001659D">
        <w:rPr>
          <w:rStyle w:val="selected"/>
          <w:i/>
          <w:iCs/>
        </w:rPr>
        <w:t>)</w:t>
      </w:r>
    </w:p>
    <w:p w14:paraId="71B356C9" w14:textId="593C6868" w:rsidR="007B0653" w:rsidRPr="007B0653" w:rsidRDefault="007B0653" w:rsidP="007B0653">
      <w:pPr>
        <w:pStyle w:val="NormalWeb"/>
        <w:numPr>
          <w:ilvl w:val="1"/>
          <w:numId w:val="10"/>
        </w:numPr>
        <w:tabs>
          <w:tab w:val="clear" w:pos="1440"/>
          <w:tab w:val="num" w:pos="1620"/>
        </w:tabs>
        <w:spacing w:before="0" w:beforeAutospacing="0" w:after="0" w:afterAutospacing="0"/>
        <w:ind w:left="810"/>
        <w:rPr>
          <w:rStyle w:val="selected"/>
        </w:rPr>
      </w:pPr>
      <w:r>
        <w:rPr>
          <w:rStyle w:val="selected"/>
        </w:rPr>
        <w:t>Draft and final versions of each guide/report for each assignment area.</w:t>
      </w:r>
      <w:r w:rsidR="0001659D">
        <w:rPr>
          <w:rStyle w:val="selected"/>
        </w:rPr>
        <w:t xml:space="preserve"> </w:t>
      </w:r>
      <w:r w:rsidR="0001659D" w:rsidRPr="0001659D">
        <w:rPr>
          <w:rStyle w:val="selected"/>
          <w:i/>
          <w:iCs/>
        </w:rPr>
        <w:t>(</w:t>
      </w:r>
      <w:r w:rsidR="0001659D" w:rsidRPr="0001659D">
        <w:rPr>
          <w:rFonts w:asciiTheme="majorBidi" w:hAnsiTheme="majorBidi" w:cstheme="majorBidi"/>
          <w:i/>
          <w:iCs/>
          <w:lang w:val="en-GB"/>
        </w:rPr>
        <w:t>Deliverables-</w:t>
      </w:r>
      <w:r w:rsidR="0001659D">
        <w:rPr>
          <w:rFonts w:asciiTheme="majorBidi" w:hAnsiTheme="majorBidi" w:cstheme="majorBidi"/>
          <w:i/>
          <w:iCs/>
          <w:lang w:val="en-GB"/>
        </w:rPr>
        <w:t>2</w:t>
      </w:r>
      <w:r w:rsidR="0001659D" w:rsidRPr="0001659D">
        <w:rPr>
          <w:rStyle w:val="selected"/>
          <w:i/>
          <w:iCs/>
        </w:rPr>
        <w:t>)</w:t>
      </w:r>
    </w:p>
    <w:p w14:paraId="08154F97" w14:textId="22AF9B16" w:rsidR="007B0653" w:rsidRPr="007B0653" w:rsidRDefault="007B0653" w:rsidP="007B0653">
      <w:pPr>
        <w:pStyle w:val="NormalWeb"/>
        <w:numPr>
          <w:ilvl w:val="1"/>
          <w:numId w:val="10"/>
        </w:numPr>
        <w:tabs>
          <w:tab w:val="clear" w:pos="1440"/>
          <w:tab w:val="num" w:pos="1620"/>
        </w:tabs>
        <w:spacing w:before="0" w:beforeAutospacing="0" w:after="0" w:afterAutospacing="0"/>
        <w:ind w:left="810"/>
        <w:rPr>
          <w:rStyle w:val="selected"/>
        </w:rPr>
      </w:pPr>
      <w:r>
        <w:rPr>
          <w:rStyle w:val="selected"/>
        </w:rPr>
        <w:t>Executive summaries and policy checklists for each output.</w:t>
      </w:r>
      <w:r w:rsidR="0001659D">
        <w:rPr>
          <w:rStyle w:val="selected"/>
        </w:rPr>
        <w:t xml:space="preserve"> </w:t>
      </w:r>
      <w:r w:rsidR="0001659D" w:rsidRPr="0001659D">
        <w:rPr>
          <w:rStyle w:val="selected"/>
          <w:i/>
          <w:iCs/>
        </w:rPr>
        <w:t>(</w:t>
      </w:r>
      <w:r w:rsidR="0001659D" w:rsidRPr="0001659D">
        <w:rPr>
          <w:rFonts w:asciiTheme="majorBidi" w:hAnsiTheme="majorBidi" w:cstheme="majorBidi"/>
          <w:i/>
          <w:iCs/>
          <w:lang w:val="en-GB"/>
        </w:rPr>
        <w:t>Deliverables-</w:t>
      </w:r>
      <w:r w:rsidR="0001659D">
        <w:rPr>
          <w:rFonts w:asciiTheme="majorBidi" w:hAnsiTheme="majorBidi" w:cstheme="majorBidi"/>
          <w:i/>
          <w:iCs/>
          <w:lang w:val="en-GB"/>
        </w:rPr>
        <w:t xml:space="preserve">1 and </w:t>
      </w:r>
      <w:r w:rsidR="0001659D" w:rsidRPr="0001659D">
        <w:rPr>
          <w:rFonts w:asciiTheme="majorBidi" w:hAnsiTheme="majorBidi" w:cstheme="majorBidi"/>
          <w:i/>
          <w:iCs/>
          <w:lang w:val="en-GB"/>
        </w:rPr>
        <w:t>Deliverables-</w:t>
      </w:r>
      <w:r w:rsidR="0001659D">
        <w:rPr>
          <w:rFonts w:asciiTheme="majorBidi" w:hAnsiTheme="majorBidi" w:cstheme="majorBidi"/>
          <w:i/>
          <w:iCs/>
          <w:lang w:val="en-GB"/>
        </w:rPr>
        <w:t>2</w:t>
      </w:r>
      <w:r w:rsidR="0001659D" w:rsidRPr="0001659D">
        <w:rPr>
          <w:rStyle w:val="selected"/>
          <w:i/>
          <w:iCs/>
        </w:rPr>
        <w:t>)</w:t>
      </w:r>
    </w:p>
    <w:p w14:paraId="349AFCFE" w14:textId="7AE23EB0" w:rsidR="007B0653" w:rsidRPr="007B0653" w:rsidRDefault="007B0653" w:rsidP="007B0653">
      <w:pPr>
        <w:pStyle w:val="NormalWeb"/>
        <w:numPr>
          <w:ilvl w:val="1"/>
          <w:numId w:val="10"/>
        </w:numPr>
        <w:tabs>
          <w:tab w:val="clear" w:pos="1440"/>
          <w:tab w:val="num" w:pos="1620"/>
        </w:tabs>
        <w:spacing w:before="0" w:beforeAutospacing="0" w:after="0" w:afterAutospacing="0"/>
        <w:ind w:left="810"/>
        <w:rPr>
          <w:rStyle w:val="selected"/>
        </w:rPr>
      </w:pPr>
      <w:r>
        <w:rPr>
          <w:rStyle w:val="selected"/>
        </w:rPr>
        <w:t xml:space="preserve">At least one in-person or </w:t>
      </w:r>
      <w:r w:rsidRPr="00F215AD">
        <w:rPr>
          <w:rStyle w:val="selected"/>
        </w:rPr>
        <w:t>virtual capacity-building workshop</w:t>
      </w:r>
      <w:r>
        <w:rPr>
          <w:rStyle w:val="selected"/>
        </w:rPr>
        <w:t xml:space="preserve"> for CBL staff and key stakeholders.</w:t>
      </w:r>
      <w:r w:rsidR="0001659D">
        <w:rPr>
          <w:rStyle w:val="selected"/>
        </w:rPr>
        <w:t xml:space="preserve"> </w:t>
      </w:r>
      <w:r w:rsidR="0001659D" w:rsidRPr="0001659D">
        <w:rPr>
          <w:rStyle w:val="selected"/>
          <w:i/>
          <w:iCs/>
        </w:rPr>
        <w:t>(Project Completion - Final Approved Documents)</w:t>
      </w:r>
    </w:p>
    <w:p w14:paraId="38E86B66" w14:textId="0F2DFA7D" w:rsidR="007B0653" w:rsidRPr="001D456B" w:rsidRDefault="007B0653" w:rsidP="007B0653">
      <w:pPr>
        <w:pStyle w:val="NormalWeb"/>
        <w:numPr>
          <w:ilvl w:val="1"/>
          <w:numId w:val="10"/>
        </w:numPr>
        <w:tabs>
          <w:tab w:val="clear" w:pos="1440"/>
          <w:tab w:val="num" w:pos="1620"/>
        </w:tabs>
        <w:spacing w:before="0" w:beforeAutospacing="0" w:after="0" w:afterAutospacing="0"/>
        <w:ind w:left="810"/>
        <w:rPr>
          <w:rStyle w:val="selected"/>
        </w:rPr>
      </w:pPr>
      <w:r>
        <w:rPr>
          <w:rStyle w:val="selected"/>
        </w:rPr>
        <w:t>A final consolidated report and a presentation deck.</w:t>
      </w:r>
      <w:r w:rsidR="0001659D">
        <w:rPr>
          <w:rStyle w:val="selected"/>
        </w:rPr>
        <w:t xml:space="preserve"> </w:t>
      </w:r>
      <w:r w:rsidR="0001659D" w:rsidRPr="0001659D">
        <w:rPr>
          <w:rStyle w:val="selected"/>
          <w:i/>
          <w:iCs/>
        </w:rPr>
        <w:t>(Project Completion - Final Approved Documents)</w:t>
      </w:r>
    </w:p>
    <w:p w14:paraId="7D54B145" w14:textId="77777777" w:rsidR="001D456B" w:rsidRDefault="001D456B" w:rsidP="001D456B">
      <w:pPr>
        <w:pStyle w:val="NormalWeb"/>
        <w:spacing w:before="0" w:beforeAutospacing="0" w:after="0" w:afterAutospacing="0"/>
        <w:rPr>
          <w:rStyle w:val="selected"/>
        </w:rPr>
      </w:pPr>
    </w:p>
    <w:p w14:paraId="40548A41" w14:textId="77777777" w:rsidR="001B34B3" w:rsidRDefault="001B34B3" w:rsidP="001B34B3">
      <w:pPr>
        <w:pStyle w:val="NormalWeb"/>
        <w:spacing w:before="0" w:beforeAutospacing="0" w:after="0" w:afterAutospacing="0"/>
        <w:ind w:left="810"/>
        <w:rPr>
          <w:rStyle w:val="selected"/>
        </w:rPr>
      </w:pPr>
    </w:p>
    <w:p w14:paraId="737CAB2E" w14:textId="3060CA34" w:rsidR="001B34B3" w:rsidRPr="000A5860" w:rsidRDefault="001B34B3" w:rsidP="00BD606E">
      <w:pPr>
        <w:pStyle w:val="NormalWeb"/>
        <w:spacing w:before="0" w:beforeAutospacing="0" w:after="0" w:afterAutospacing="0"/>
        <w:rPr>
          <w:rStyle w:val="selected"/>
          <w:b/>
          <w:bCs/>
          <w:color w:val="2E74B5" w:themeColor="accent1" w:themeShade="BF"/>
        </w:rPr>
      </w:pPr>
      <w:r w:rsidRPr="000A5860">
        <w:rPr>
          <w:rStyle w:val="selected"/>
          <w:b/>
          <w:bCs/>
          <w:color w:val="2E74B5" w:themeColor="accent1" w:themeShade="BF"/>
        </w:rPr>
        <w:t>4.2 Project Expected Takeaway Achievements</w:t>
      </w:r>
    </w:p>
    <w:p w14:paraId="642A16E7" w14:textId="79521F67" w:rsidR="001B34B3" w:rsidRPr="000A5860" w:rsidRDefault="001B34B3" w:rsidP="00BD606E">
      <w:pPr>
        <w:pStyle w:val="NormalWeb"/>
        <w:numPr>
          <w:ilvl w:val="0"/>
          <w:numId w:val="15"/>
        </w:numPr>
        <w:spacing w:before="0" w:beforeAutospacing="0" w:after="0" w:afterAutospacing="0"/>
        <w:ind w:left="851"/>
        <w:rPr>
          <w:rStyle w:val="selected"/>
        </w:rPr>
      </w:pPr>
      <w:r w:rsidRPr="000A5860">
        <w:rPr>
          <w:rStyle w:val="selected"/>
        </w:rPr>
        <w:t>Implement investment procedures and benchmark tools that are compatible with the Sharia</w:t>
      </w:r>
      <w:r w:rsidR="00F215AD">
        <w:rPr>
          <w:rStyle w:val="selected"/>
        </w:rPr>
        <w:t>h</w:t>
      </w:r>
      <w:r w:rsidRPr="000A5860">
        <w:rPr>
          <w:rStyle w:val="selected"/>
        </w:rPr>
        <w:t xml:space="preserve"> Compliant and Risk management procedures.</w:t>
      </w:r>
    </w:p>
    <w:p w14:paraId="55ABD016" w14:textId="193C6405" w:rsidR="001B34B3" w:rsidRPr="000A5860" w:rsidRDefault="001B34B3" w:rsidP="00AC4A51">
      <w:pPr>
        <w:pStyle w:val="NormalWeb"/>
        <w:numPr>
          <w:ilvl w:val="1"/>
          <w:numId w:val="10"/>
        </w:numPr>
        <w:tabs>
          <w:tab w:val="clear" w:pos="1440"/>
          <w:tab w:val="num" w:pos="1620"/>
        </w:tabs>
        <w:spacing w:before="0" w:beforeAutospacing="0" w:after="0" w:afterAutospacing="0"/>
        <w:ind w:left="810"/>
        <w:rPr>
          <w:rStyle w:val="selected"/>
        </w:rPr>
      </w:pPr>
      <w:r w:rsidRPr="000A5860">
        <w:rPr>
          <w:rStyle w:val="selected"/>
        </w:rPr>
        <w:t>Develop a monitoring and alerting internal policies, tools and procedures system and workflow for Islamic treasury operations.</w:t>
      </w:r>
    </w:p>
    <w:p w14:paraId="62781FBD" w14:textId="28565FC7" w:rsidR="001B34B3" w:rsidRPr="000A5860" w:rsidRDefault="00E00B6F" w:rsidP="00BD606E">
      <w:pPr>
        <w:pStyle w:val="NormalWeb"/>
        <w:numPr>
          <w:ilvl w:val="0"/>
          <w:numId w:val="15"/>
        </w:numPr>
        <w:spacing w:before="0" w:beforeAutospacing="0" w:after="0" w:afterAutospacing="0"/>
        <w:ind w:left="851"/>
        <w:rPr>
          <w:rStyle w:val="selected"/>
        </w:rPr>
      </w:pPr>
      <w:r w:rsidRPr="000A5860">
        <w:rPr>
          <w:rStyle w:val="selected"/>
        </w:rPr>
        <w:t xml:space="preserve">Risk management tools and statical measures and analyzing methods, such as </w:t>
      </w:r>
      <w:proofErr w:type="spellStart"/>
      <w:r w:rsidRPr="000A5860">
        <w:rPr>
          <w:rStyle w:val="selected"/>
        </w:rPr>
        <w:t>VaR</w:t>
      </w:r>
      <w:proofErr w:type="spellEnd"/>
      <w:r w:rsidRPr="000A5860">
        <w:rPr>
          <w:rStyle w:val="selected"/>
        </w:rPr>
        <w:t>, that are compatible with traditional statistical knowhow such as deviation, variance and default risk.</w:t>
      </w:r>
    </w:p>
    <w:p w14:paraId="566903DE" w14:textId="33BD6CDB" w:rsidR="00DF01D8" w:rsidRPr="000A5860" w:rsidRDefault="00F61997" w:rsidP="00F61997">
      <w:pPr>
        <w:pStyle w:val="NormalWeb"/>
        <w:spacing w:before="120" w:beforeAutospacing="0" w:after="0" w:afterAutospacing="0"/>
        <w:rPr>
          <w:rStyle w:val="selected"/>
          <w:b/>
          <w:bCs/>
          <w:color w:val="2E74B5" w:themeColor="accent1" w:themeShade="BF"/>
        </w:rPr>
      </w:pPr>
      <w:r w:rsidRPr="000A5860">
        <w:rPr>
          <w:rStyle w:val="selected"/>
          <w:b/>
          <w:bCs/>
          <w:color w:val="2E74B5" w:themeColor="accent1" w:themeShade="BF"/>
        </w:rPr>
        <w:t>4.2 Reporting Lines and Supervision</w:t>
      </w:r>
    </w:p>
    <w:p w14:paraId="3EFB8FCB" w14:textId="3A678535" w:rsidR="001C239F" w:rsidRPr="00F215AD" w:rsidRDefault="001C239F" w:rsidP="001C239F">
      <w:pPr>
        <w:pStyle w:val="NormalWeb"/>
        <w:numPr>
          <w:ilvl w:val="1"/>
          <w:numId w:val="10"/>
        </w:numPr>
        <w:tabs>
          <w:tab w:val="clear" w:pos="1440"/>
          <w:tab w:val="num" w:pos="1620"/>
        </w:tabs>
        <w:spacing w:before="0" w:beforeAutospacing="0" w:after="0" w:afterAutospacing="0"/>
        <w:ind w:left="810"/>
        <w:rPr>
          <w:rStyle w:val="selected"/>
        </w:rPr>
      </w:pPr>
      <w:r w:rsidRPr="000A5860">
        <w:rPr>
          <w:rStyle w:val="selected"/>
        </w:rPr>
        <w:t xml:space="preserve">The consultant will </w:t>
      </w:r>
      <w:r w:rsidRPr="00F215AD">
        <w:rPr>
          <w:rStyle w:val="selected"/>
        </w:rPr>
        <w:t>report directly to the central bank’s project lead and a designated Steering Committee.</w:t>
      </w:r>
    </w:p>
    <w:p w14:paraId="53C8269A" w14:textId="0AEF6AF9" w:rsidR="001C239F" w:rsidRPr="001C239F" w:rsidRDefault="001C239F" w:rsidP="001C239F">
      <w:pPr>
        <w:pStyle w:val="NormalWeb"/>
        <w:numPr>
          <w:ilvl w:val="1"/>
          <w:numId w:val="10"/>
        </w:numPr>
        <w:tabs>
          <w:tab w:val="clear" w:pos="1440"/>
          <w:tab w:val="num" w:pos="1620"/>
        </w:tabs>
        <w:spacing w:before="0" w:beforeAutospacing="0" w:after="0" w:afterAutospacing="0"/>
        <w:ind w:left="810"/>
        <w:rPr>
          <w:rStyle w:val="selected"/>
        </w:rPr>
      </w:pPr>
      <w:r>
        <w:rPr>
          <w:rStyle w:val="selected"/>
        </w:rPr>
        <w:t>Monthly progress and coordination meetings will be held.</w:t>
      </w:r>
    </w:p>
    <w:p w14:paraId="407DC334" w14:textId="60327FBD" w:rsidR="001C239F" w:rsidRDefault="001C239F" w:rsidP="001C239F">
      <w:pPr>
        <w:pStyle w:val="NormalWeb"/>
        <w:numPr>
          <w:ilvl w:val="1"/>
          <w:numId w:val="10"/>
        </w:numPr>
        <w:tabs>
          <w:tab w:val="clear" w:pos="1440"/>
          <w:tab w:val="num" w:pos="1620"/>
        </w:tabs>
        <w:spacing w:before="0" w:beforeAutospacing="0" w:after="0" w:afterAutospacing="0"/>
        <w:ind w:left="810"/>
        <w:rPr>
          <w:rStyle w:val="selected"/>
        </w:rPr>
      </w:pPr>
      <w:r>
        <w:rPr>
          <w:rStyle w:val="selected"/>
        </w:rPr>
        <w:t>Workshops will be organized for the validation of interim and final outputs.</w:t>
      </w:r>
    </w:p>
    <w:p w14:paraId="545FFD74" w14:textId="77777777" w:rsidR="00BD606E" w:rsidRDefault="00BD606E" w:rsidP="00BD606E">
      <w:pPr>
        <w:pStyle w:val="NormalWeb"/>
        <w:spacing w:before="0" w:beforeAutospacing="0" w:after="0" w:afterAutospacing="0"/>
        <w:ind w:left="810"/>
        <w:rPr>
          <w:rStyle w:val="selected"/>
        </w:rPr>
      </w:pPr>
    </w:p>
    <w:p w14:paraId="70242C66" w14:textId="7BC8C1B1" w:rsidR="00DF01D8" w:rsidRPr="001C239F" w:rsidRDefault="001C239F" w:rsidP="001C239F">
      <w:pPr>
        <w:pStyle w:val="NormalWeb"/>
        <w:spacing w:before="120" w:beforeAutospacing="0" w:after="0" w:afterAutospacing="0"/>
        <w:rPr>
          <w:rStyle w:val="selected"/>
          <w:b/>
          <w:bCs/>
          <w:color w:val="2E74B5" w:themeColor="accent1" w:themeShade="BF"/>
        </w:rPr>
      </w:pPr>
      <w:r w:rsidRPr="001C239F">
        <w:rPr>
          <w:rStyle w:val="selected"/>
          <w:b/>
          <w:bCs/>
          <w:color w:val="2E74B5" w:themeColor="accent1" w:themeShade="BF"/>
        </w:rPr>
        <w:t>4.3 Duration and Timetable</w:t>
      </w:r>
    </w:p>
    <w:p w14:paraId="4CC2027D" w14:textId="0461C78C" w:rsidR="009A0685" w:rsidRPr="00F215AD" w:rsidRDefault="009A0685" w:rsidP="009A0685">
      <w:pPr>
        <w:pStyle w:val="NormalWeb"/>
        <w:numPr>
          <w:ilvl w:val="1"/>
          <w:numId w:val="10"/>
        </w:numPr>
        <w:tabs>
          <w:tab w:val="clear" w:pos="1440"/>
          <w:tab w:val="num" w:pos="1620"/>
        </w:tabs>
        <w:spacing w:before="0" w:beforeAutospacing="0" w:after="0" w:afterAutospacing="0"/>
        <w:ind w:left="810"/>
        <w:rPr>
          <w:rStyle w:val="selected"/>
        </w:rPr>
      </w:pPr>
      <w:r>
        <w:rPr>
          <w:rStyle w:val="selected"/>
        </w:rPr>
        <w:t xml:space="preserve">The total project </w:t>
      </w:r>
      <w:r w:rsidRPr="00F215AD">
        <w:rPr>
          <w:rStyle w:val="selected"/>
        </w:rPr>
        <w:t>period is 12 months from the contract signature date.</w:t>
      </w:r>
    </w:p>
    <w:p w14:paraId="49E64BBA" w14:textId="418CD091" w:rsidR="009A0685" w:rsidRPr="00F215AD" w:rsidRDefault="009A0685" w:rsidP="009A0685">
      <w:pPr>
        <w:pStyle w:val="NormalWeb"/>
        <w:numPr>
          <w:ilvl w:val="1"/>
          <w:numId w:val="10"/>
        </w:numPr>
        <w:tabs>
          <w:tab w:val="clear" w:pos="1440"/>
          <w:tab w:val="num" w:pos="1620"/>
        </w:tabs>
        <w:spacing w:before="0" w:beforeAutospacing="0" w:after="0" w:afterAutospacing="0"/>
        <w:ind w:left="810"/>
        <w:rPr>
          <w:rStyle w:val="selected"/>
        </w:rPr>
      </w:pPr>
      <w:r w:rsidRPr="00F215AD">
        <w:rPr>
          <w:rStyle w:val="selected"/>
        </w:rPr>
        <w:t>The initial inception report is due within 4 weeks.</w:t>
      </w:r>
    </w:p>
    <w:p w14:paraId="22F40201" w14:textId="1AAC5D56" w:rsidR="009A0685" w:rsidRPr="00F215AD" w:rsidRDefault="009A0685" w:rsidP="009A0685">
      <w:pPr>
        <w:pStyle w:val="NormalWeb"/>
        <w:numPr>
          <w:ilvl w:val="1"/>
          <w:numId w:val="10"/>
        </w:numPr>
        <w:tabs>
          <w:tab w:val="clear" w:pos="1440"/>
          <w:tab w:val="num" w:pos="1620"/>
        </w:tabs>
        <w:spacing w:before="0" w:beforeAutospacing="0" w:after="0" w:afterAutospacing="0"/>
        <w:ind w:left="810"/>
        <w:rPr>
          <w:rStyle w:val="selected"/>
        </w:rPr>
      </w:pPr>
      <w:r w:rsidRPr="00F215AD">
        <w:rPr>
          <w:rStyle w:val="selected"/>
        </w:rPr>
        <w:t>All draft deliverables are to be submitted by month 6.</w:t>
      </w:r>
    </w:p>
    <w:p w14:paraId="5B360B67" w14:textId="1187BE49" w:rsidR="00054DC2" w:rsidRPr="00F215AD" w:rsidRDefault="009A0685" w:rsidP="00054DC2">
      <w:pPr>
        <w:pStyle w:val="NormalWeb"/>
        <w:numPr>
          <w:ilvl w:val="1"/>
          <w:numId w:val="10"/>
        </w:numPr>
        <w:tabs>
          <w:tab w:val="clear" w:pos="1440"/>
          <w:tab w:val="num" w:pos="1620"/>
        </w:tabs>
        <w:spacing w:before="0" w:beforeAutospacing="0" w:after="0" w:afterAutospacing="0"/>
        <w:ind w:left="810"/>
      </w:pPr>
      <w:r w:rsidRPr="00F215AD">
        <w:rPr>
          <w:rStyle w:val="selected"/>
        </w:rPr>
        <w:t>Final delivery, project handover, and the staff workshop are to be completed by month 12.</w:t>
      </w:r>
    </w:p>
    <w:p w14:paraId="2B85A3EE" w14:textId="32D427EA" w:rsidR="00C711DF" w:rsidRPr="008471BF" w:rsidRDefault="00054DC2" w:rsidP="00054DC2">
      <w:pPr>
        <w:spacing w:before="240" w:line="276" w:lineRule="auto"/>
        <w:jc w:val="both"/>
        <w:rPr>
          <w:rFonts w:asciiTheme="majorBidi" w:hAnsiTheme="majorBidi" w:cstheme="majorBidi"/>
          <w:b/>
          <w:bCs/>
          <w:color w:val="2E74B5" w:themeColor="accent1" w:themeShade="BF"/>
          <w:sz w:val="24"/>
          <w:szCs w:val="24"/>
          <w:lang w:val="en-GB"/>
        </w:rPr>
      </w:pPr>
      <w:r>
        <w:rPr>
          <w:rFonts w:asciiTheme="majorBidi" w:hAnsiTheme="majorBidi" w:cstheme="majorBidi"/>
          <w:b/>
          <w:bCs/>
          <w:color w:val="2E74B5" w:themeColor="accent1" w:themeShade="BF"/>
          <w:sz w:val="24"/>
          <w:szCs w:val="24"/>
          <w:lang w:val="en-GB"/>
        </w:rPr>
        <w:t xml:space="preserve">5.0 </w:t>
      </w:r>
      <w:r w:rsidR="008471BF" w:rsidRPr="008471BF">
        <w:rPr>
          <w:rFonts w:asciiTheme="majorBidi" w:hAnsiTheme="majorBidi" w:cstheme="majorBidi"/>
          <w:b/>
          <w:bCs/>
          <w:color w:val="2E74B5" w:themeColor="accent1" w:themeShade="BF"/>
          <w:sz w:val="24"/>
          <w:szCs w:val="24"/>
          <w:lang w:val="en-GB"/>
        </w:rPr>
        <w:t>EVALUATION CRITERIA AND SELECTION PROCESS</w:t>
      </w:r>
    </w:p>
    <w:p w14:paraId="40EEBA67" w14:textId="77777777" w:rsidR="00C711DF" w:rsidRPr="008471BF" w:rsidRDefault="00C711DF" w:rsidP="00C711DF">
      <w:pPr>
        <w:spacing w:line="276" w:lineRule="auto"/>
        <w:jc w:val="both"/>
        <w:rPr>
          <w:rFonts w:asciiTheme="majorBidi" w:hAnsiTheme="majorBidi" w:cstheme="majorBidi"/>
          <w:sz w:val="24"/>
          <w:szCs w:val="24"/>
          <w:lang w:val="en-GB"/>
        </w:rPr>
      </w:pPr>
      <w:r w:rsidRPr="008471BF">
        <w:rPr>
          <w:rFonts w:asciiTheme="majorBidi" w:hAnsiTheme="majorBidi" w:cstheme="majorBidi"/>
          <w:sz w:val="24"/>
          <w:szCs w:val="24"/>
          <w:lang w:val="en-GB"/>
        </w:rPr>
        <w:t xml:space="preserve">The Consulting Firm will be procured through Consultant Qualifications Selection (CQS) as per IsDB guidelines for procurement of consulting services where consultants will be evaluated based on the Consultants ‘qualifications, experience, and proven competence </w:t>
      </w:r>
      <w:proofErr w:type="gramStart"/>
      <w:r w:rsidRPr="008471BF">
        <w:rPr>
          <w:rFonts w:asciiTheme="majorBidi" w:hAnsiTheme="majorBidi" w:cstheme="majorBidi"/>
          <w:sz w:val="24"/>
          <w:szCs w:val="24"/>
          <w:lang w:val="en-GB"/>
        </w:rPr>
        <w:t>in the area of</w:t>
      </w:r>
      <w:proofErr w:type="gramEnd"/>
      <w:r w:rsidRPr="008471BF">
        <w:rPr>
          <w:rFonts w:asciiTheme="majorBidi" w:hAnsiTheme="majorBidi" w:cstheme="majorBidi"/>
          <w:sz w:val="24"/>
          <w:szCs w:val="24"/>
          <w:lang w:val="en-GB"/>
        </w:rPr>
        <w:t xml:space="preserve"> the assignment</w:t>
      </w:r>
    </w:p>
    <w:p w14:paraId="67C825A2" w14:textId="77777777" w:rsidR="00C711DF" w:rsidRPr="0088633D" w:rsidRDefault="00C711DF" w:rsidP="0044534A">
      <w:pPr>
        <w:pStyle w:val="ListParagraph"/>
        <w:spacing w:line="276" w:lineRule="auto"/>
        <w:jc w:val="both"/>
        <w:rPr>
          <w:rFonts w:asciiTheme="majorBidi" w:hAnsiTheme="majorBidi" w:cstheme="majorBidi"/>
          <w:sz w:val="24"/>
          <w:szCs w:val="24"/>
        </w:rPr>
      </w:pPr>
    </w:p>
    <w:p w14:paraId="08B732CB" w14:textId="4D3BA06A" w:rsidR="00111EE0" w:rsidRDefault="00111EE0" w:rsidP="00BE3B36">
      <w:pPr>
        <w:spacing w:line="276" w:lineRule="auto"/>
        <w:jc w:val="both"/>
        <w:rPr>
          <w:rFonts w:asciiTheme="majorBidi" w:hAnsiTheme="majorBidi" w:cstheme="majorBidi"/>
          <w:b/>
          <w:bCs/>
          <w:color w:val="2E74B5" w:themeColor="accent1" w:themeShade="BF"/>
          <w:sz w:val="24"/>
          <w:szCs w:val="24"/>
          <w:lang w:val="en-GB"/>
        </w:rPr>
      </w:pPr>
      <w:r>
        <w:rPr>
          <w:rFonts w:asciiTheme="majorBidi" w:hAnsiTheme="majorBidi" w:cstheme="majorBidi"/>
          <w:b/>
          <w:bCs/>
          <w:color w:val="2E74B5" w:themeColor="accent1" w:themeShade="BF"/>
          <w:sz w:val="24"/>
          <w:szCs w:val="24"/>
          <w:lang w:val="en-GB"/>
        </w:rPr>
        <w:t>6</w:t>
      </w:r>
      <w:r w:rsidRPr="00111EE0">
        <w:rPr>
          <w:rFonts w:asciiTheme="majorBidi" w:hAnsiTheme="majorBidi" w:cstheme="majorBidi"/>
          <w:b/>
          <w:bCs/>
          <w:color w:val="2E74B5" w:themeColor="accent1" w:themeShade="BF"/>
          <w:sz w:val="24"/>
          <w:szCs w:val="24"/>
          <w:lang w:val="en-GB"/>
        </w:rPr>
        <w:t>.0 CONSULTANT QUALIFICATIONS AND EVALUATION</w:t>
      </w:r>
    </w:p>
    <w:p w14:paraId="49A385FD" w14:textId="0D0386C2" w:rsidR="003E166F" w:rsidRDefault="009D5D1C" w:rsidP="00337DEE">
      <w:pPr>
        <w:pStyle w:val="NormalWeb"/>
        <w:spacing w:before="240" w:beforeAutospacing="0" w:after="0" w:afterAutospacing="0"/>
        <w:rPr>
          <w:rStyle w:val="selected"/>
          <w:b/>
          <w:bCs/>
          <w:color w:val="2E74B5" w:themeColor="accent1" w:themeShade="BF"/>
        </w:rPr>
      </w:pPr>
      <w:r>
        <w:rPr>
          <w:rStyle w:val="selected"/>
          <w:b/>
          <w:bCs/>
          <w:color w:val="2E74B5" w:themeColor="accent1" w:themeShade="BF"/>
        </w:rPr>
        <w:t xml:space="preserve">6.1 </w:t>
      </w:r>
      <w:r w:rsidRPr="009D5D1C">
        <w:rPr>
          <w:rStyle w:val="selected"/>
          <w:b/>
          <w:bCs/>
          <w:color w:val="2E74B5" w:themeColor="accent1" w:themeShade="BF"/>
        </w:rPr>
        <w:t>Consultant Qualifications</w:t>
      </w:r>
    </w:p>
    <w:p w14:paraId="5F7C2CE0" w14:textId="77777777" w:rsidR="00D539E2" w:rsidRDefault="00D539E2" w:rsidP="00D539E2">
      <w:pPr>
        <w:pStyle w:val="NormalWeb"/>
        <w:spacing w:before="0" w:beforeAutospacing="0" w:after="0" w:afterAutospacing="0"/>
      </w:pPr>
      <w:r>
        <w:rPr>
          <w:rStyle w:val="selected"/>
        </w:rPr>
        <w:t>Interested consulting firms or individual experts must possess a demonstrated track record and specific expertise in the following areas:</w:t>
      </w:r>
    </w:p>
    <w:p w14:paraId="39D2772D" w14:textId="77777777" w:rsidR="00D539E2" w:rsidRDefault="00D539E2" w:rsidP="00337DEE">
      <w:pPr>
        <w:pStyle w:val="NormalWeb"/>
        <w:numPr>
          <w:ilvl w:val="1"/>
          <w:numId w:val="10"/>
        </w:numPr>
        <w:tabs>
          <w:tab w:val="clear" w:pos="1440"/>
          <w:tab w:val="num" w:pos="1620"/>
        </w:tabs>
        <w:spacing w:before="120" w:beforeAutospacing="0" w:after="0" w:afterAutospacing="0"/>
        <w:ind w:left="806"/>
        <w:jc w:val="both"/>
      </w:pPr>
      <w:r>
        <w:rPr>
          <w:rStyle w:val="selected"/>
          <w:b/>
          <w:bCs/>
        </w:rPr>
        <w:t>Institutional Experience:</w:t>
      </w:r>
      <w:r>
        <w:rPr>
          <w:rStyle w:val="selected"/>
        </w:rPr>
        <w:t xml:space="preserve"> A minimum </w:t>
      </w:r>
      <w:r w:rsidRPr="00F215AD">
        <w:rPr>
          <w:rStyle w:val="selected"/>
        </w:rPr>
        <w:t>of five years of institutional experience</w:t>
      </w:r>
      <w:r>
        <w:rPr>
          <w:rStyle w:val="selected"/>
        </w:rPr>
        <w:t xml:space="preserve"> in Islamic finance consulting or regulatory work.</w:t>
      </w:r>
    </w:p>
    <w:p w14:paraId="5A32BF1B" w14:textId="77777777" w:rsidR="00D539E2" w:rsidRDefault="00D539E2" w:rsidP="00337DEE">
      <w:pPr>
        <w:pStyle w:val="NormalWeb"/>
        <w:numPr>
          <w:ilvl w:val="1"/>
          <w:numId w:val="10"/>
        </w:numPr>
        <w:tabs>
          <w:tab w:val="clear" w:pos="1440"/>
          <w:tab w:val="num" w:pos="1620"/>
        </w:tabs>
        <w:spacing w:before="120" w:beforeAutospacing="0" w:after="0" w:afterAutospacing="0"/>
        <w:ind w:left="806"/>
        <w:jc w:val="both"/>
      </w:pPr>
      <w:r>
        <w:rPr>
          <w:rStyle w:val="selected"/>
          <w:b/>
          <w:bCs/>
        </w:rPr>
        <w:t>Relevant Expertise:</w:t>
      </w:r>
      <w:r>
        <w:rPr>
          <w:rStyle w:val="selected"/>
        </w:rPr>
        <w:t xml:space="preserve"> Demonstrated expertise in at least </w:t>
      </w:r>
      <w:r w:rsidRPr="00F215AD">
        <w:rPr>
          <w:rStyle w:val="selected"/>
        </w:rPr>
        <w:t>three</w:t>
      </w:r>
      <w:r>
        <w:rPr>
          <w:rStyle w:val="selected"/>
        </w:rPr>
        <w:t xml:space="preserve"> of the assignment areas listed in Section 3.0 (Scope of Services).</w:t>
      </w:r>
    </w:p>
    <w:p w14:paraId="67DA4CC4" w14:textId="545668AC" w:rsidR="00D539E2" w:rsidRDefault="00D539E2" w:rsidP="00337DEE">
      <w:pPr>
        <w:pStyle w:val="NormalWeb"/>
        <w:numPr>
          <w:ilvl w:val="1"/>
          <w:numId w:val="10"/>
        </w:numPr>
        <w:tabs>
          <w:tab w:val="clear" w:pos="1440"/>
          <w:tab w:val="num" w:pos="1620"/>
        </w:tabs>
        <w:spacing w:before="120" w:beforeAutospacing="0" w:after="0" w:afterAutospacing="0"/>
        <w:ind w:left="806"/>
        <w:jc w:val="both"/>
        <w:rPr>
          <w:rStyle w:val="selected"/>
        </w:rPr>
      </w:pPr>
      <w:r>
        <w:rPr>
          <w:rStyle w:val="selected"/>
          <w:b/>
          <w:bCs/>
        </w:rPr>
        <w:t>Team Composition:</w:t>
      </w:r>
      <w:r>
        <w:rPr>
          <w:rStyle w:val="selected"/>
        </w:rPr>
        <w:t xml:space="preserve"> </w:t>
      </w:r>
      <w:r w:rsidR="00EC49BC" w:rsidRPr="00EC49BC">
        <w:rPr>
          <w:rStyle w:val="selected"/>
        </w:rPr>
        <w:t>Core Team Expertise &amp; Experience</w:t>
      </w:r>
    </w:p>
    <w:p w14:paraId="2D2BCF90" w14:textId="4EFE450F" w:rsidR="00EC49BC" w:rsidRPr="00F215AD" w:rsidRDefault="00EC49BC" w:rsidP="00EC49BC">
      <w:pPr>
        <w:pStyle w:val="NormalWeb"/>
        <w:numPr>
          <w:ilvl w:val="0"/>
          <w:numId w:val="16"/>
        </w:numPr>
        <w:tabs>
          <w:tab w:val="clear" w:pos="720"/>
          <w:tab w:val="num" w:pos="810"/>
        </w:tabs>
        <w:spacing w:before="120" w:beforeAutospacing="0" w:after="120" w:afterAutospacing="0"/>
        <w:ind w:left="446" w:firstLine="0"/>
      </w:pPr>
      <w:r>
        <w:rPr>
          <w:b/>
          <w:bCs/>
        </w:rPr>
        <w:t>Project Management (10+ Years):</w:t>
      </w:r>
      <w:r>
        <w:t xml:space="preserve"> </w:t>
      </w:r>
      <w:r w:rsidRPr="00F215AD">
        <w:t>Highly accomplished Project Manager with over a decade of experience successfully leading complex, multi-stakeholder projects centered on the development and implementation of Islamic finance regulatory frameworks and ensuring timely, compliant deliverables.</w:t>
      </w:r>
    </w:p>
    <w:p w14:paraId="24E5B208" w14:textId="77777777" w:rsidR="00EC49BC" w:rsidRPr="00F215AD" w:rsidRDefault="00EC49BC" w:rsidP="00EC49BC">
      <w:pPr>
        <w:pStyle w:val="NormalWeb"/>
        <w:numPr>
          <w:ilvl w:val="0"/>
          <w:numId w:val="16"/>
        </w:numPr>
        <w:tabs>
          <w:tab w:val="clear" w:pos="720"/>
          <w:tab w:val="num" w:pos="810"/>
        </w:tabs>
        <w:spacing w:before="120" w:beforeAutospacing="0" w:after="120" w:afterAutospacing="0"/>
        <w:ind w:left="446" w:firstLine="0"/>
      </w:pPr>
      <w:r w:rsidRPr="00EC49BC">
        <w:rPr>
          <w:b/>
          <w:bCs/>
        </w:rPr>
        <w:t>Senior Shariah Law Expert (10+ Years):</w:t>
      </w:r>
      <w:r>
        <w:t xml:space="preserve"> </w:t>
      </w:r>
      <w:r w:rsidRPr="00F215AD">
        <w:t>Dedicated Senior Shariah Scholar and legal advisor possessing a deep, 10+ year background in Islamic jurisprudence (Fiqh al-</w:t>
      </w:r>
      <w:proofErr w:type="spellStart"/>
      <w:r w:rsidRPr="00F215AD">
        <w:t>Mu'amalat</w:t>
      </w:r>
      <w:proofErr w:type="spellEnd"/>
      <w:r w:rsidRPr="00F215AD">
        <w:t>), specializing in the structuring, validation, and compliance of financial products and institutional operations with Shariah standards.</w:t>
      </w:r>
    </w:p>
    <w:p w14:paraId="19579546" w14:textId="77777777" w:rsidR="00EC49BC" w:rsidRDefault="00EC49BC" w:rsidP="00EC49BC">
      <w:pPr>
        <w:pStyle w:val="NormalWeb"/>
        <w:numPr>
          <w:ilvl w:val="0"/>
          <w:numId w:val="16"/>
        </w:numPr>
        <w:tabs>
          <w:tab w:val="clear" w:pos="720"/>
          <w:tab w:val="num" w:pos="810"/>
        </w:tabs>
        <w:spacing w:before="120" w:beforeAutospacing="0" w:after="120" w:afterAutospacing="0"/>
        <w:ind w:left="446" w:firstLine="0"/>
      </w:pPr>
      <w:r w:rsidRPr="00EC49BC">
        <w:rPr>
          <w:b/>
          <w:bCs/>
        </w:rPr>
        <w:t>Senior Islamic Finance &amp; Accounting Expert (7+ Years):</w:t>
      </w:r>
      <w:r>
        <w:t xml:space="preserve"> </w:t>
      </w:r>
      <w:r w:rsidRPr="00F215AD">
        <w:t>Seasoned expert in Islamic finance with 7+ years of experience, holding specialized expertise in AAOIFI and IFRS-compliant Islamic finance accounting standards, financial reporting, and the development of product-specific accounting treatments</w:t>
      </w:r>
      <w:r>
        <w:t xml:space="preserve"> (e.g., </w:t>
      </w:r>
      <w:proofErr w:type="spellStart"/>
      <w:r w:rsidRPr="00EC49BC">
        <w:rPr>
          <w:i/>
          <w:iCs/>
        </w:rPr>
        <w:t>Murabahah</w:t>
      </w:r>
      <w:proofErr w:type="spellEnd"/>
      <w:r>
        <w:t xml:space="preserve">, </w:t>
      </w:r>
      <w:r w:rsidRPr="00EC49BC">
        <w:rPr>
          <w:i/>
          <w:iCs/>
        </w:rPr>
        <w:t>Mudarabah</w:t>
      </w:r>
      <w:r>
        <w:t xml:space="preserve">, </w:t>
      </w:r>
      <w:proofErr w:type="spellStart"/>
      <w:r w:rsidRPr="00EC49BC">
        <w:rPr>
          <w:i/>
          <w:iCs/>
        </w:rPr>
        <w:t>Musharakah</w:t>
      </w:r>
      <w:proofErr w:type="spellEnd"/>
      <w:r>
        <w:t>).</w:t>
      </w:r>
    </w:p>
    <w:p w14:paraId="224E8017" w14:textId="6F7FEA97" w:rsidR="00EC49BC" w:rsidRDefault="00EC49BC" w:rsidP="00EC49BC">
      <w:pPr>
        <w:pStyle w:val="NormalWeb"/>
        <w:numPr>
          <w:ilvl w:val="0"/>
          <w:numId w:val="16"/>
        </w:numPr>
        <w:tabs>
          <w:tab w:val="clear" w:pos="720"/>
          <w:tab w:val="num" w:pos="810"/>
        </w:tabs>
        <w:spacing w:before="120" w:beforeAutospacing="0" w:after="120" w:afterAutospacing="0"/>
        <w:ind w:left="446" w:firstLine="0"/>
      </w:pPr>
      <w:r w:rsidRPr="00EC49BC">
        <w:rPr>
          <w:b/>
          <w:bCs/>
        </w:rPr>
        <w:t>Risk Management Expert:</w:t>
      </w:r>
      <w:r>
        <w:t xml:space="preserve"> </w:t>
      </w:r>
      <w:r w:rsidRPr="00EC49BC">
        <w:rPr>
          <w:b/>
          <w:bCs/>
        </w:rPr>
        <w:t>Specialist</w:t>
      </w:r>
      <w:r>
        <w:t xml:space="preserve"> in designing, implementing, and overseeing robust </w:t>
      </w:r>
      <w:r w:rsidRPr="00F215AD">
        <w:t>Shariah-compliant risk management frameworks, including liquidity, credit, and operational risk mitigation strategies tailored specifically for the</w:t>
      </w:r>
      <w:r>
        <w:t xml:space="preserve"> unique instruments and business models within the Islamic financial industry.</w:t>
      </w:r>
    </w:p>
    <w:p w14:paraId="3CBFF2DD" w14:textId="77777777" w:rsidR="00D539E2" w:rsidRDefault="00D539E2" w:rsidP="00EC49BC">
      <w:pPr>
        <w:pStyle w:val="NormalWeb"/>
        <w:numPr>
          <w:ilvl w:val="1"/>
          <w:numId w:val="16"/>
        </w:numPr>
        <w:spacing w:before="120" w:beforeAutospacing="0" w:after="0" w:afterAutospacing="0"/>
        <w:ind w:left="806"/>
        <w:jc w:val="both"/>
      </w:pPr>
      <w:r>
        <w:rPr>
          <w:rStyle w:val="selected"/>
          <w:b/>
          <w:bCs/>
        </w:rPr>
        <w:t>Prior Experience:</w:t>
      </w:r>
      <w:r>
        <w:rPr>
          <w:rStyle w:val="selected"/>
        </w:rPr>
        <w:t xml:space="preserve"> Prior work for central banks, regulatory bodies, or global development agencies is highly preferred.</w:t>
      </w:r>
    </w:p>
    <w:p w14:paraId="2AD4E533" w14:textId="77777777" w:rsidR="00D539E2" w:rsidRDefault="00D539E2" w:rsidP="00EC49BC">
      <w:pPr>
        <w:pStyle w:val="NormalWeb"/>
        <w:numPr>
          <w:ilvl w:val="1"/>
          <w:numId w:val="16"/>
        </w:numPr>
        <w:spacing w:before="120" w:beforeAutospacing="0" w:after="0" w:afterAutospacing="0"/>
        <w:ind w:left="806"/>
        <w:jc w:val="both"/>
      </w:pPr>
      <w:r>
        <w:rPr>
          <w:rStyle w:val="selected"/>
          <w:b/>
          <w:bCs/>
        </w:rPr>
        <w:t>Client References:</w:t>
      </w:r>
      <w:r>
        <w:rPr>
          <w:rStyle w:val="selected"/>
        </w:rPr>
        <w:t xml:space="preserve"> The ability to provide at </w:t>
      </w:r>
      <w:r w:rsidRPr="00F215AD">
        <w:rPr>
          <w:rStyle w:val="selected"/>
        </w:rPr>
        <w:t>least three client references from similar</w:t>
      </w:r>
      <w:r>
        <w:rPr>
          <w:rStyle w:val="selected"/>
        </w:rPr>
        <w:t xml:space="preserve"> past projects.</w:t>
      </w:r>
    </w:p>
    <w:p w14:paraId="446991FF" w14:textId="77777777" w:rsidR="00D539E2" w:rsidRDefault="00D539E2" w:rsidP="00EC49BC">
      <w:pPr>
        <w:pStyle w:val="NormalWeb"/>
        <w:numPr>
          <w:ilvl w:val="1"/>
          <w:numId w:val="16"/>
        </w:numPr>
        <w:spacing w:before="120" w:beforeAutospacing="0" w:after="0" w:afterAutospacing="0"/>
        <w:ind w:left="806"/>
        <w:jc w:val="both"/>
      </w:pPr>
      <w:r>
        <w:rPr>
          <w:rStyle w:val="selected"/>
          <w:b/>
          <w:bCs/>
        </w:rPr>
        <w:t>Knowledge of Standards:</w:t>
      </w:r>
      <w:r>
        <w:rPr>
          <w:rStyle w:val="selected"/>
        </w:rPr>
        <w:t xml:space="preserve"> Strong familiarity with the standards and frameworks set by key bodies such as the Islamic Financial Services Board (IFSB) and the Accounting and Auditing Organization for Islamic Financial Institutions (AAOIFI).</w:t>
      </w:r>
    </w:p>
    <w:p w14:paraId="2112AD85" w14:textId="77777777" w:rsidR="00D539E2" w:rsidRDefault="00D539E2" w:rsidP="00EC49BC">
      <w:pPr>
        <w:pStyle w:val="NormalWeb"/>
        <w:numPr>
          <w:ilvl w:val="1"/>
          <w:numId w:val="16"/>
        </w:numPr>
        <w:spacing w:before="120" w:beforeAutospacing="0" w:after="0" w:afterAutospacing="0"/>
        <w:ind w:left="806"/>
        <w:jc w:val="both"/>
      </w:pPr>
      <w:r>
        <w:rPr>
          <w:rStyle w:val="selected"/>
          <w:b/>
          <w:bCs/>
        </w:rPr>
        <w:t>Technical and Managerial Capability:</w:t>
      </w:r>
      <w:r>
        <w:rPr>
          <w:rStyle w:val="selected"/>
        </w:rPr>
        <w:t xml:space="preserve"> The ability to successfully execute a complex assignment of this nature, supported by a strong technical and managerial team.</w:t>
      </w:r>
    </w:p>
    <w:p w14:paraId="55D8CD48" w14:textId="17D08251" w:rsidR="009D5D1C" w:rsidRDefault="002D6E6E" w:rsidP="00337DEE">
      <w:pPr>
        <w:pStyle w:val="NormalWeb"/>
        <w:spacing w:before="240" w:beforeAutospacing="0" w:after="0" w:afterAutospacing="0"/>
        <w:rPr>
          <w:rStyle w:val="selected"/>
          <w:b/>
          <w:bCs/>
          <w:color w:val="2E74B5" w:themeColor="accent1" w:themeShade="BF"/>
        </w:rPr>
      </w:pPr>
      <w:r>
        <w:rPr>
          <w:rStyle w:val="selected"/>
          <w:b/>
          <w:bCs/>
          <w:color w:val="2E74B5" w:themeColor="accent1" w:themeShade="BF"/>
        </w:rPr>
        <w:t xml:space="preserve">6.2 </w:t>
      </w:r>
      <w:r w:rsidRPr="002D6E6E">
        <w:rPr>
          <w:rStyle w:val="selected"/>
          <w:b/>
          <w:bCs/>
          <w:color w:val="2E74B5" w:themeColor="accent1" w:themeShade="BF"/>
        </w:rPr>
        <w:t>Evaluation Criteria</w:t>
      </w:r>
    </w:p>
    <w:p w14:paraId="617DF8F7" w14:textId="77777777" w:rsidR="002D6E6E" w:rsidRDefault="002D6E6E" w:rsidP="002D6E6E">
      <w:pPr>
        <w:pStyle w:val="NormalWeb"/>
        <w:spacing w:before="0" w:beforeAutospacing="0" w:after="0" w:afterAutospacing="0"/>
      </w:pPr>
      <w:r>
        <w:rPr>
          <w:rStyle w:val="selected"/>
        </w:rPr>
        <w:t>Submissions will be evaluated based on the following criteria:</w:t>
      </w:r>
    </w:p>
    <w:p w14:paraId="0B164488" w14:textId="376FD16C" w:rsidR="0001659D" w:rsidRDefault="0001659D" w:rsidP="0001659D">
      <w:pPr>
        <w:pStyle w:val="NormalWeb"/>
        <w:numPr>
          <w:ilvl w:val="1"/>
          <w:numId w:val="16"/>
        </w:numPr>
        <w:spacing w:before="120" w:beforeAutospacing="0" w:after="0" w:afterAutospacing="0"/>
        <w:ind w:left="806"/>
        <w:rPr>
          <w:rStyle w:val="selected"/>
        </w:rPr>
      </w:pPr>
      <w:r w:rsidRPr="0001659D">
        <w:rPr>
          <w:rStyle w:val="selected"/>
        </w:rPr>
        <w:t xml:space="preserve">Shariah law, finance, accounting, and risk management, including experience </w:t>
      </w:r>
    </w:p>
    <w:p w14:paraId="36F01D0F" w14:textId="6032509F" w:rsidR="0001659D" w:rsidRPr="0001659D" w:rsidRDefault="0001659D" w:rsidP="0001659D">
      <w:pPr>
        <w:pStyle w:val="NormalWeb"/>
        <w:numPr>
          <w:ilvl w:val="1"/>
          <w:numId w:val="16"/>
        </w:numPr>
        <w:spacing w:before="120" w:beforeAutospacing="0" w:after="0" w:afterAutospacing="0"/>
        <w:ind w:left="806"/>
        <w:rPr>
          <w:rStyle w:val="selected"/>
        </w:rPr>
      </w:pPr>
      <w:r>
        <w:rPr>
          <w:rStyle w:val="selected"/>
        </w:rPr>
        <w:t>D</w:t>
      </w:r>
      <w:r w:rsidRPr="0001659D">
        <w:rPr>
          <w:rStyle w:val="selected"/>
        </w:rPr>
        <w:t>eveloping regulatory frameworks and a strong understanding of Shariah principles</w:t>
      </w:r>
    </w:p>
    <w:p w14:paraId="12EE026F" w14:textId="77777777" w:rsidR="002D6E6E" w:rsidRPr="002D6E6E" w:rsidRDefault="002D6E6E" w:rsidP="00EC49BC">
      <w:pPr>
        <w:pStyle w:val="NormalWeb"/>
        <w:numPr>
          <w:ilvl w:val="1"/>
          <w:numId w:val="16"/>
        </w:numPr>
        <w:spacing w:before="120" w:beforeAutospacing="0" w:after="0" w:afterAutospacing="0"/>
        <w:ind w:left="806"/>
        <w:rPr>
          <w:rStyle w:val="selected"/>
        </w:rPr>
      </w:pPr>
      <w:r w:rsidRPr="002D6E6E">
        <w:rPr>
          <w:rStyle w:val="selected"/>
        </w:rPr>
        <w:t>Quality of Previous Deliverables</w:t>
      </w:r>
    </w:p>
    <w:p w14:paraId="5FF08FEE" w14:textId="3F772251" w:rsidR="00BD606E" w:rsidRDefault="002D6E6E" w:rsidP="00EC49BC">
      <w:pPr>
        <w:pStyle w:val="NormalWeb"/>
        <w:numPr>
          <w:ilvl w:val="1"/>
          <w:numId w:val="16"/>
        </w:numPr>
        <w:spacing w:before="120" w:beforeAutospacing="0" w:after="0" w:afterAutospacing="0"/>
        <w:ind w:left="806"/>
        <w:rPr>
          <w:rStyle w:val="selected"/>
        </w:rPr>
      </w:pPr>
      <w:r w:rsidRPr="002D6E6E">
        <w:rPr>
          <w:rStyle w:val="selected"/>
        </w:rPr>
        <w:t>Project Timeline, Feasibility, and Stakeholder Engagement</w:t>
      </w:r>
    </w:p>
    <w:p w14:paraId="1B830988" w14:textId="2A0E0742" w:rsidR="00C711DF" w:rsidRPr="0020193C" w:rsidRDefault="002D6E6E" w:rsidP="002D6E6E">
      <w:pPr>
        <w:spacing w:before="240" w:line="276" w:lineRule="auto"/>
        <w:jc w:val="both"/>
        <w:rPr>
          <w:rFonts w:asciiTheme="majorBidi" w:hAnsiTheme="majorBidi" w:cstheme="majorBidi"/>
          <w:b/>
          <w:bCs/>
          <w:color w:val="2E74B5" w:themeColor="accent1" w:themeShade="BF"/>
          <w:sz w:val="24"/>
          <w:szCs w:val="24"/>
          <w:lang w:val="en-GB"/>
        </w:rPr>
      </w:pPr>
      <w:r>
        <w:rPr>
          <w:rFonts w:asciiTheme="majorBidi" w:hAnsiTheme="majorBidi" w:cstheme="majorBidi"/>
          <w:b/>
          <w:bCs/>
          <w:color w:val="2E74B5" w:themeColor="accent1" w:themeShade="BF"/>
          <w:sz w:val="24"/>
          <w:szCs w:val="24"/>
          <w:lang w:val="en-GB"/>
        </w:rPr>
        <w:t xml:space="preserve">7.0 </w:t>
      </w:r>
      <w:r w:rsidR="0020193C" w:rsidRPr="0020193C">
        <w:rPr>
          <w:rFonts w:asciiTheme="majorBidi" w:hAnsiTheme="majorBidi" w:cstheme="majorBidi"/>
          <w:b/>
          <w:bCs/>
          <w:color w:val="2E74B5" w:themeColor="accent1" w:themeShade="BF"/>
          <w:sz w:val="24"/>
          <w:szCs w:val="24"/>
          <w:lang w:val="en-GB"/>
        </w:rPr>
        <w:t>PAYMENT MILESTONES AGAINST DELIVERABLES</w:t>
      </w:r>
    </w:p>
    <w:tbl>
      <w:tblPr>
        <w:tblStyle w:val="TableGrid"/>
        <w:tblW w:w="0" w:type="auto"/>
        <w:tblInd w:w="565" w:type="dxa"/>
        <w:tblLook w:val="04A0" w:firstRow="1" w:lastRow="0" w:firstColumn="1" w:lastColumn="0" w:noHBand="0" w:noVBand="1"/>
      </w:tblPr>
      <w:tblGrid>
        <w:gridCol w:w="2977"/>
        <w:gridCol w:w="5183"/>
      </w:tblGrid>
      <w:tr w:rsidR="00C711DF" w:rsidRPr="00B8684E" w14:paraId="6741C29E" w14:textId="77777777" w:rsidTr="00070777">
        <w:tc>
          <w:tcPr>
            <w:tcW w:w="2977" w:type="dxa"/>
            <w:shd w:val="clear" w:color="auto" w:fill="DEEAF6" w:themeFill="accent1" w:themeFillTint="33"/>
          </w:tcPr>
          <w:p w14:paraId="0D115D1B" w14:textId="77777777" w:rsidR="00C711DF" w:rsidRPr="00B8684E" w:rsidRDefault="00C711DF" w:rsidP="0020193C">
            <w:pPr>
              <w:autoSpaceDE w:val="0"/>
              <w:autoSpaceDN w:val="0"/>
              <w:adjustRightInd w:val="0"/>
              <w:jc w:val="center"/>
              <w:rPr>
                <w:rFonts w:asciiTheme="majorBidi" w:hAnsiTheme="majorBidi" w:cstheme="majorBidi"/>
                <w:b/>
                <w:bCs/>
                <w:sz w:val="24"/>
                <w:szCs w:val="24"/>
                <w:lang w:val="en-GB"/>
              </w:rPr>
            </w:pPr>
            <w:r w:rsidRPr="00B8684E">
              <w:rPr>
                <w:rFonts w:asciiTheme="majorBidi" w:hAnsiTheme="majorBidi" w:cstheme="majorBidi"/>
                <w:b/>
                <w:bCs/>
                <w:sz w:val="24"/>
                <w:szCs w:val="24"/>
                <w:lang w:val="en-GB"/>
              </w:rPr>
              <w:t>Payment milestone</w:t>
            </w:r>
          </w:p>
        </w:tc>
        <w:tc>
          <w:tcPr>
            <w:tcW w:w="5183" w:type="dxa"/>
            <w:shd w:val="clear" w:color="auto" w:fill="DEEAF6" w:themeFill="accent1" w:themeFillTint="33"/>
          </w:tcPr>
          <w:p w14:paraId="6E2D9F36" w14:textId="77777777" w:rsidR="00C711DF" w:rsidRPr="00B8684E" w:rsidRDefault="00C711DF" w:rsidP="0020193C">
            <w:pPr>
              <w:autoSpaceDE w:val="0"/>
              <w:autoSpaceDN w:val="0"/>
              <w:adjustRightInd w:val="0"/>
              <w:jc w:val="center"/>
              <w:rPr>
                <w:rFonts w:asciiTheme="majorBidi" w:hAnsiTheme="majorBidi" w:cstheme="majorBidi"/>
                <w:b/>
                <w:bCs/>
                <w:sz w:val="24"/>
                <w:szCs w:val="24"/>
                <w:lang w:val="en-GB"/>
              </w:rPr>
            </w:pPr>
            <w:r w:rsidRPr="00B8684E">
              <w:rPr>
                <w:rFonts w:asciiTheme="majorBidi" w:hAnsiTheme="majorBidi" w:cstheme="majorBidi"/>
                <w:b/>
                <w:bCs/>
                <w:sz w:val="24"/>
                <w:szCs w:val="24"/>
                <w:lang w:val="en-GB"/>
              </w:rPr>
              <w:t>Deliverables</w:t>
            </w:r>
          </w:p>
        </w:tc>
      </w:tr>
      <w:tr w:rsidR="00C711DF" w:rsidRPr="00B8684E" w14:paraId="57376035" w14:textId="77777777" w:rsidTr="00070777">
        <w:tc>
          <w:tcPr>
            <w:tcW w:w="2977" w:type="dxa"/>
          </w:tcPr>
          <w:p w14:paraId="60D405BB" w14:textId="0EFED599" w:rsidR="00C711DF" w:rsidRPr="00B8684E" w:rsidRDefault="0020193C"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1</w:t>
            </w:r>
            <w:r w:rsidR="00C711DF" w:rsidRPr="00B8684E">
              <w:rPr>
                <w:rFonts w:asciiTheme="majorBidi" w:hAnsiTheme="majorBidi" w:cstheme="majorBidi"/>
                <w:sz w:val="24"/>
                <w:szCs w:val="24"/>
                <w:lang w:val="en-GB"/>
              </w:rPr>
              <w:t>0%</w:t>
            </w:r>
          </w:p>
        </w:tc>
        <w:tc>
          <w:tcPr>
            <w:tcW w:w="5183" w:type="dxa"/>
          </w:tcPr>
          <w:p w14:paraId="40ECCB13" w14:textId="47C54E76" w:rsidR="00C711DF" w:rsidRPr="00B8684E" w:rsidRDefault="000614F6" w:rsidP="0020193C">
            <w:pPr>
              <w:autoSpaceDE w:val="0"/>
              <w:autoSpaceDN w:val="0"/>
              <w:adjustRightInd w:val="0"/>
              <w:jc w:val="center"/>
              <w:rPr>
                <w:rFonts w:asciiTheme="majorBidi" w:hAnsiTheme="majorBidi" w:cstheme="majorBidi"/>
                <w:sz w:val="24"/>
                <w:szCs w:val="24"/>
                <w:lang w:val="en-GB"/>
              </w:rPr>
            </w:pPr>
            <w:r w:rsidRPr="000614F6">
              <w:rPr>
                <w:rFonts w:asciiTheme="majorBidi" w:hAnsiTheme="majorBidi" w:cstheme="majorBidi"/>
                <w:sz w:val="24"/>
                <w:szCs w:val="24"/>
                <w:lang w:val="en-GB"/>
              </w:rPr>
              <w:t>Current State Assessment Report</w:t>
            </w:r>
          </w:p>
        </w:tc>
      </w:tr>
      <w:tr w:rsidR="00C711DF" w:rsidRPr="00B8684E" w14:paraId="7EF794DD" w14:textId="77777777" w:rsidTr="00070777">
        <w:tc>
          <w:tcPr>
            <w:tcW w:w="2977" w:type="dxa"/>
          </w:tcPr>
          <w:p w14:paraId="0272B5F6" w14:textId="77777777" w:rsidR="00C711DF" w:rsidRPr="00B8684E" w:rsidRDefault="00C711DF"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30%</w:t>
            </w:r>
          </w:p>
        </w:tc>
        <w:tc>
          <w:tcPr>
            <w:tcW w:w="5183" w:type="dxa"/>
          </w:tcPr>
          <w:p w14:paraId="05BB56A4" w14:textId="4D3F52A7" w:rsidR="00C711DF" w:rsidRPr="00B8684E" w:rsidRDefault="00DB5BF9"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Deliverables</w:t>
            </w:r>
            <w:r w:rsidR="000614F6">
              <w:rPr>
                <w:rFonts w:asciiTheme="majorBidi" w:hAnsiTheme="majorBidi" w:cstheme="majorBidi"/>
                <w:sz w:val="24"/>
                <w:szCs w:val="24"/>
                <w:lang w:val="en-GB"/>
              </w:rPr>
              <w:t>-</w:t>
            </w:r>
            <w:r w:rsidRPr="00B8684E">
              <w:rPr>
                <w:rFonts w:asciiTheme="majorBidi" w:hAnsiTheme="majorBidi" w:cstheme="majorBidi"/>
                <w:sz w:val="24"/>
                <w:szCs w:val="24"/>
                <w:lang w:val="en-GB"/>
              </w:rPr>
              <w:t xml:space="preserve">1 </w:t>
            </w:r>
          </w:p>
        </w:tc>
      </w:tr>
      <w:tr w:rsidR="00C711DF" w:rsidRPr="00B8684E" w14:paraId="6C12BAB8" w14:textId="77777777" w:rsidTr="00070777">
        <w:tc>
          <w:tcPr>
            <w:tcW w:w="2977" w:type="dxa"/>
          </w:tcPr>
          <w:p w14:paraId="7B16D776" w14:textId="10FC5BE8" w:rsidR="00C711DF" w:rsidRPr="00B8684E" w:rsidRDefault="00DB5BF9"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3</w:t>
            </w:r>
            <w:r w:rsidR="00C711DF" w:rsidRPr="00B8684E">
              <w:rPr>
                <w:rFonts w:asciiTheme="majorBidi" w:hAnsiTheme="majorBidi" w:cstheme="majorBidi"/>
                <w:sz w:val="24"/>
                <w:szCs w:val="24"/>
                <w:lang w:val="en-GB"/>
              </w:rPr>
              <w:t>0%</w:t>
            </w:r>
          </w:p>
        </w:tc>
        <w:tc>
          <w:tcPr>
            <w:tcW w:w="5183" w:type="dxa"/>
          </w:tcPr>
          <w:p w14:paraId="3654BE3B" w14:textId="2E0A7061" w:rsidR="00C711DF" w:rsidRPr="00B8684E" w:rsidRDefault="00DB5BF9"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Deliverables</w:t>
            </w:r>
            <w:r w:rsidR="000614F6">
              <w:rPr>
                <w:rFonts w:asciiTheme="majorBidi" w:hAnsiTheme="majorBidi" w:cstheme="majorBidi"/>
                <w:sz w:val="24"/>
                <w:szCs w:val="24"/>
                <w:lang w:val="en-GB"/>
              </w:rPr>
              <w:t>-</w:t>
            </w:r>
            <w:r w:rsidRPr="00B8684E">
              <w:rPr>
                <w:rFonts w:asciiTheme="majorBidi" w:hAnsiTheme="majorBidi" w:cstheme="majorBidi"/>
                <w:sz w:val="24"/>
                <w:szCs w:val="24"/>
                <w:lang w:val="en-GB"/>
              </w:rPr>
              <w:t>2</w:t>
            </w:r>
          </w:p>
        </w:tc>
      </w:tr>
      <w:tr w:rsidR="00C711DF" w:rsidRPr="0020193C" w14:paraId="0021E94C" w14:textId="77777777" w:rsidTr="00070777">
        <w:tc>
          <w:tcPr>
            <w:tcW w:w="2977" w:type="dxa"/>
          </w:tcPr>
          <w:p w14:paraId="25920428" w14:textId="77777777" w:rsidR="00C711DF" w:rsidRPr="00B8684E" w:rsidRDefault="00C711DF"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30%</w:t>
            </w:r>
          </w:p>
        </w:tc>
        <w:tc>
          <w:tcPr>
            <w:tcW w:w="5183" w:type="dxa"/>
          </w:tcPr>
          <w:p w14:paraId="6DB627CE" w14:textId="58DF882C" w:rsidR="00C711DF" w:rsidRPr="00B8684E" w:rsidRDefault="00DB5BF9"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Project Completion</w:t>
            </w:r>
            <w:r w:rsidR="00070777">
              <w:rPr>
                <w:rFonts w:asciiTheme="majorBidi" w:hAnsiTheme="majorBidi" w:cstheme="majorBidi"/>
                <w:sz w:val="24"/>
                <w:szCs w:val="24"/>
                <w:lang w:val="en-GB"/>
              </w:rPr>
              <w:t xml:space="preserve"> (Final Approved Documents)</w:t>
            </w:r>
          </w:p>
        </w:tc>
      </w:tr>
    </w:tbl>
    <w:p w14:paraId="58C40977" w14:textId="5022AEE5" w:rsidR="002D6E6E" w:rsidRPr="0020193C" w:rsidRDefault="00266D33" w:rsidP="002D6E6E">
      <w:pPr>
        <w:spacing w:before="240" w:line="276" w:lineRule="auto"/>
        <w:jc w:val="both"/>
        <w:rPr>
          <w:rFonts w:asciiTheme="majorBidi" w:hAnsiTheme="majorBidi" w:cstheme="majorBidi"/>
          <w:b/>
          <w:bCs/>
          <w:color w:val="2E74B5" w:themeColor="accent1" w:themeShade="BF"/>
          <w:sz w:val="24"/>
          <w:szCs w:val="24"/>
          <w:lang w:val="en-GB"/>
        </w:rPr>
      </w:pPr>
      <w:r>
        <w:rPr>
          <w:rFonts w:asciiTheme="majorBidi" w:hAnsiTheme="majorBidi" w:cstheme="majorBidi"/>
          <w:b/>
          <w:bCs/>
          <w:color w:val="2E74B5" w:themeColor="accent1" w:themeShade="BF"/>
          <w:sz w:val="24"/>
          <w:szCs w:val="24"/>
          <w:lang w:val="en-GB"/>
        </w:rPr>
        <w:t xml:space="preserve">8.0 </w:t>
      </w:r>
      <w:r w:rsidRPr="00266D33">
        <w:rPr>
          <w:rFonts w:asciiTheme="majorBidi" w:hAnsiTheme="majorBidi" w:cstheme="majorBidi"/>
          <w:b/>
          <w:bCs/>
          <w:color w:val="2E74B5" w:themeColor="accent1" w:themeShade="BF"/>
          <w:sz w:val="24"/>
          <w:szCs w:val="24"/>
          <w:lang w:val="en-GB"/>
        </w:rPr>
        <w:t>CONFIDENTIALITY, CONFLICTS OF INTEREST, AND ETHICS</w:t>
      </w:r>
    </w:p>
    <w:p w14:paraId="4080A9E6" w14:textId="5CFF1499" w:rsidR="00266D33" w:rsidRPr="000A5860" w:rsidRDefault="00266D33" w:rsidP="00EC49BC">
      <w:pPr>
        <w:pStyle w:val="NormalWeb"/>
        <w:numPr>
          <w:ilvl w:val="1"/>
          <w:numId w:val="16"/>
        </w:numPr>
        <w:spacing w:before="120" w:beforeAutospacing="0" w:after="0" w:afterAutospacing="0"/>
        <w:ind w:left="806"/>
      </w:pPr>
      <w:r w:rsidRPr="000A5860">
        <w:rPr>
          <w:rStyle w:val="selected"/>
        </w:rPr>
        <w:t xml:space="preserve">Consultants must maintain </w:t>
      </w:r>
      <w:r w:rsidRPr="00F215AD">
        <w:rPr>
          <w:rStyle w:val="selected"/>
        </w:rPr>
        <w:t>strict confidentiality regarding all project-related information</w:t>
      </w:r>
      <w:r w:rsidR="00D13519" w:rsidRPr="00F215AD">
        <w:rPr>
          <w:rStyle w:val="selected"/>
        </w:rPr>
        <w:t xml:space="preserve"> such as documents, drafts, all other financial tools, products, systems, execution of work</w:t>
      </w:r>
      <w:r w:rsidRPr="00F215AD">
        <w:rPr>
          <w:rStyle w:val="selected"/>
        </w:rPr>
        <w:t xml:space="preserve"> and </w:t>
      </w:r>
      <w:r w:rsidR="00D13519" w:rsidRPr="00F215AD">
        <w:rPr>
          <w:rStyle w:val="selected"/>
        </w:rPr>
        <w:t xml:space="preserve">must </w:t>
      </w:r>
      <w:r w:rsidRPr="00F215AD">
        <w:rPr>
          <w:rStyle w:val="selected"/>
        </w:rPr>
        <w:t>avoid all conflicts of interest</w:t>
      </w:r>
      <w:r w:rsidRPr="000A5860">
        <w:rPr>
          <w:rStyle w:val="selected"/>
        </w:rPr>
        <w:t>.</w:t>
      </w:r>
    </w:p>
    <w:p w14:paraId="2302A3D0" w14:textId="068B9197" w:rsidR="00266D33" w:rsidRPr="00F215AD" w:rsidRDefault="00266D33" w:rsidP="00EC49BC">
      <w:pPr>
        <w:pStyle w:val="NormalWeb"/>
        <w:numPr>
          <w:ilvl w:val="1"/>
          <w:numId w:val="16"/>
        </w:numPr>
        <w:spacing w:before="120" w:beforeAutospacing="0" w:after="0" w:afterAutospacing="0"/>
        <w:ind w:left="806"/>
        <w:rPr>
          <w:rStyle w:val="selected"/>
        </w:rPr>
      </w:pPr>
      <w:r w:rsidRPr="000A5860">
        <w:rPr>
          <w:rStyle w:val="selected"/>
        </w:rPr>
        <w:t xml:space="preserve">All intellectual property rights arising from this assignment will be the exclusive property of the </w:t>
      </w:r>
      <w:r w:rsidRPr="00F215AD">
        <w:rPr>
          <w:rStyle w:val="selected"/>
        </w:rPr>
        <w:t>Central Bank of Libya (CBL)</w:t>
      </w:r>
      <w:r w:rsidR="00D13519" w:rsidRPr="00F215AD">
        <w:rPr>
          <w:rStyle w:val="selected"/>
        </w:rPr>
        <w:t>.</w:t>
      </w:r>
    </w:p>
    <w:p w14:paraId="135C1C4B" w14:textId="5740A3DA" w:rsidR="00D13519" w:rsidRPr="00F215AD" w:rsidRDefault="00D13519" w:rsidP="00EC49BC">
      <w:pPr>
        <w:pStyle w:val="NormalWeb"/>
        <w:numPr>
          <w:ilvl w:val="1"/>
          <w:numId w:val="16"/>
        </w:numPr>
        <w:spacing w:before="120" w:beforeAutospacing="0" w:after="0" w:afterAutospacing="0"/>
        <w:ind w:left="806"/>
      </w:pPr>
      <w:r w:rsidRPr="000A5860">
        <w:rPr>
          <w:rStyle w:val="selected"/>
        </w:rPr>
        <w:t>All information related t</w:t>
      </w:r>
      <w:r w:rsidR="00271D30" w:rsidRPr="000A5860">
        <w:rPr>
          <w:rStyle w:val="selected"/>
        </w:rPr>
        <w:t>o</w:t>
      </w:r>
      <w:r w:rsidRPr="000A5860">
        <w:rPr>
          <w:rStyle w:val="selected"/>
        </w:rPr>
        <w:t xml:space="preserve"> this project shall not be re-</w:t>
      </w:r>
      <w:r w:rsidRPr="00F215AD">
        <w:rPr>
          <w:rStyle w:val="selected"/>
        </w:rPr>
        <w:t>used and/or published by or with any other parties without a written consent approval by Central Bank of Libya (CBL).</w:t>
      </w:r>
    </w:p>
    <w:p w14:paraId="29CC5FC0" w14:textId="77777777" w:rsidR="00FA580B" w:rsidRPr="000A5860" w:rsidRDefault="00FA580B" w:rsidP="007277B3">
      <w:pPr>
        <w:pStyle w:val="NoSpacing"/>
        <w:spacing w:line="276" w:lineRule="auto"/>
        <w:rPr>
          <w:rFonts w:asciiTheme="majorBidi" w:hAnsiTheme="majorBidi" w:cstheme="majorBidi"/>
          <w:color w:val="auto"/>
          <w:szCs w:val="24"/>
          <w:lang w:val="en-GB"/>
        </w:rPr>
      </w:pPr>
    </w:p>
    <w:p w14:paraId="620A1B32" w14:textId="4A2F189C" w:rsidR="004735D8" w:rsidRPr="004735D8" w:rsidRDefault="004735D8" w:rsidP="004735D8">
      <w:pPr>
        <w:spacing w:before="240" w:line="276" w:lineRule="auto"/>
        <w:jc w:val="both"/>
        <w:rPr>
          <w:rFonts w:asciiTheme="majorBidi" w:hAnsiTheme="majorBidi" w:cstheme="majorBidi"/>
          <w:b/>
          <w:bCs/>
          <w:color w:val="2E74B5" w:themeColor="accent1" w:themeShade="BF"/>
          <w:sz w:val="24"/>
          <w:szCs w:val="24"/>
          <w:lang w:val="en-GB"/>
        </w:rPr>
      </w:pPr>
      <w:r w:rsidRPr="000A5860">
        <w:rPr>
          <w:rFonts w:asciiTheme="majorBidi" w:hAnsiTheme="majorBidi" w:cstheme="majorBidi"/>
          <w:b/>
          <w:bCs/>
          <w:color w:val="2E74B5" w:themeColor="accent1" w:themeShade="BF"/>
          <w:sz w:val="24"/>
          <w:szCs w:val="24"/>
          <w:lang w:val="en-GB"/>
        </w:rPr>
        <w:t>9.0 EXPRESSION OF INTEREST SUBMISSION</w:t>
      </w:r>
    </w:p>
    <w:p w14:paraId="38C248F2" w14:textId="77777777" w:rsidR="004735D8" w:rsidRPr="004735D8" w:rsidRDefault="004735D8" w:rsidP="004735D8">
      <w:pPr>
        <w:pStyle w:val="NormalWeb"/>
        <w:spacing w:before="0" w:beforeAutospacing="0" w:after="0" w:afterAutospacing="0"/>
        <w:rPr>
          <w:rStyle w:val="selected"/>
        </w:rPr>
      </w:pPr>
      <w:r>
        <w:rPr>
          <w:rStyle w:val="selected"/>
        </w:rPr>
        <w:t>Interested consultants should submit an Expression of Interest (EOI) that includes a summary of their relevant experience and qualifications, a description of similar past assignments, and information on the availability of appropriate and skilled staff.</w:t>
      </w:r>
    </w:p>
    <w:p w14:paraId="314C78D6" w14:textId="77777777" w:rsidR="00FE7564" w:rsidRPr="00DC108D" w:rsidRDefault="00FE7564" w:rsidP="007277B3">
      <w:pPr>
        <w:pStyle w:val="NoSpacing"/>
        <w:spacing w:line="276" w:lineRule="auto"/>
        <w:rPr>
          <w:rFonts w:asciiTheme="majorBidi" w:hAnsiTheme="majorBidi" w:cstheme="majorBidi"/>
          <w:color w:val="auto"/>
          <w:szCs w:val="24"/>
          <w:lang w:val="en-GB"/>
        </w:rPr>
      </w:pPr>
    </w:p>
    <w:sectPr w:rsidR="00FE7564" w:rsidRPr="00DC108D" w:rsidSect="001D456B">
      <w:headerReference w:type="default" r:id="rId8"/>
      <w:footerReference w:type="even" r:id="rId9"/>
      <w:footerReference w:type="default" r:id="rId10"/>
      <w:headerReference w:type="first" r:id="rId11"/>
      <w:footerReference w:type="first" r:id="rId12"/>
      <w:pgSz w:w="11909" w:h="16834" w:code="9"/>
      <w:pgMar w:top="1080" w:right="1440" w:bottom="117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282F" w14:textId="77777777" w:rsidR="006545A2" w:rsidRDefault="006545A2">
      <w:r>
        <w:separator/>
      </w:r>
    </w:p>
  </w:endnote>
  <w:endnote w:type="continuationSeparator" w:id="0">
    <w:p w14:paraId="4D705160" w14:textId="77777777" w:rsidR="006545A2" w:rsidRDefault="0065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BA51" w14:textId="77777777" w:rsidR="00916291" w:rsidRDefault="00916291" w:rsidP="00966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5FA7B2" w14:textId="77777777" w:rsidR="00916291" w:rsidRDefault="00916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59F" w14:textId="77777777" w:rsidR="00916291" w:rsidRPr="005578B5" w:rsidRDefault="00916291" w:rsidP="00BF05A4">
    <w:pPr>
      <w:pStyle w:val="Footer"/>
      <w:bidi/>
      <w:jc w:val="center"/>
      <w:rPr>
        <w:szCs w:val="16"/>
        <w:lang w:bidi="prs-AF"/>
      </w:rPr>
    </w:pPr>
  </w:p>
  <w:p w14:paraId="13324A08" w14:textId="77777777" w:rsidR="00916291" w:rsidRPr="001408C4" w:rsidRDefault="00916291" w:rsidP="0073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1EFF" w14:textId="77777777" w:rsidR="00916291" w:rsidRPr="005A6D44" w:rsidRDefault="00916291" w:rsidP="004C1382">
    <w:pPr>
      <w:pStyle w:val="Footer"/>
      <w:jc w:val="center"/>
      <w:rPr>
        <w:sz w:val="16"/>
        <w:szCs w:val="16"/>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77F3" w14:textId="77777777" w:rsidR="006545A2" w:rsidRDefault="006545A2">
      <w:r>
        <w:separator/>
      </w:r>
    </w:p>
  </w:footnote>
  <w:footnote w:type="continuationSeparator" w:id="0">
    <w:p w14:paraId="4E3345E1" w14:textId="77777777" w:rsidR="006545A2" w:rsidRDefault="00654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7190" w14:textId="77777777" w:rsidR="00F60212" w:rsidRDefault="00F60212">
    <w:pPr>
      <w:pStyle w:val="Header"/>
    </w:pPr>
    <w:r>
      <w:rPr>
        <w:noProof/>
        <w:lang w:val="ru-RU" w:eastAsia="ru-RU"/>
      </w:rPr>
      <mc:AlternateContent>
        <mc:Choice Requires="wps">
          <w:drawing>
            <wp:anchor distT="0" distB="0" distL="114300" distR="114300" simplePos="0" relativeHeight="251659264" behindDoc="0" locked="0" layoutInCell="0" allowOverlap="1" wp14:anchorId="0AE241F0" wp14:editId="250838FB">
              <wp:simplePos x="0" y="0"/>
              <wp:positionH relativeFrom="page">
                <wp:posOffset>0</wp:posOffset>
              </wp:positionH>
              <wp:positionV relativeFrom="page">
                <wp:posOffset>190500</wp:posOffset>
              </wp:positionV>
              <wp:extent cx="7562215" cy="273050"/>
              <wp:effectExtent l="0" t="0" r="0" b="12700"/>
              <wp:wrapNone/>
              <wp:docPr id="1" name="MSIPCM3244418c8a22e33dcf7bec54" descr="{&quot;HashCode&quot;:-181310317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040A2F"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AE241F0" id="_x0000_t202" coordsize="21600,21600" o:spt="202" path="m,l,21600r21600,l21600,xe">
              <v:stroke joinstyle="miter"/>
              <v:path gradientshapeok="t" o:connecttype="rect"/>
            </v:shapetype>
            <v:shape id="MSIPCM3244418c8a22e33dcf7bec54" o:spid="_x0000_s1026" type="#_x0000_t202" alt="{&quot;HashCode&quot;:-1813103172,&quot;Height&quot;:841.0,&quot;Width&quot;:595.0,&quot;Placement&quot;:&quot;Header&quot;,&quot;Index&quot;:&quot;Primary&quot;,&quot;Section&quot;:1,&quot;Top&quot;:0.0,&quot;Left&quot;:0.0}" style="position:absolute;margin-left:0;margin-top: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" o:allowincell="f" filled="f" stroked="f" strokeweight=".5pt">
              <v:textbox inset="20pt,0,,0">
                <w:txbxContent>
                  <w:p w14:paraId="0A040A2F"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BA74" w14:textId="77777777" w:rsidR="00F60212" w:rsidRDefault="00F60212">
    <w:pPr>
      <w:pStyle w:val="Header"/>
    </w:pPr>
    <w:r>
      <w:rPr>
        <w:noProof/>
        <w:lang w:val="ru-RU" w:eastAsia="ru-RU"/>
      </w:rPr>
      <mc:AlternateContent>
        <mc:Choice Requires="wps">
          <w:drawing>
            <wp:anchor distT="0" distB="0" distL="114300" distR="114300" simplePos="0" relativeHeight="251660288" behindDoc="0" locked="0" layoutInCell="0" allowOverlap="1" wp14:anchorId="477EAFC7" wp14:editId="622A40C7">
              <wp:simplePos x="0" y="0"/>
              <wp:positionH relativeFrom="page">
                <wp:posOffset>0</wp:posOffset>
              </wp:positionH>
              <wp:positionV relativeFrom="page">
                <wp:posOffset>190500</wp:posOffset>
              </wp:positionV>
              <wp:extent cx="7562215" cy="273050"/>
              <wp:effectExtent l="0" t="0" r="0" b="12700"/>
              <wp:wrapNone/>
              <wp:docPr id="2" name="MSIPCMf9904593a63c2c1833ee901e" descr="{&quot;HashCode&quot;:-181310317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7EBBA"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77EAFC7" id="_x0000_t202" coordsize="21600,21600" o:spt="202" path="m,l,21600r21600,l21600,xe">
              <v:stroke joinstyle="miter"/>
              <v:path gradientshapeok="t" o:connecttype="rect"/>
            </v:shapetype>
            <v:shape id="MSIPCMf9904593a63c2c1833ee901e" o:spid="_x0000_s1027" type="#_x0000_t202" alt="{&quot;HashCode&quot;:-1813103172,&quot;Height&quot;:841.0,&quot;Width&quot;:595.0,&quot;Placement&quot;:&quot;Header&quot;,&quot;Index&quot;:&quot;FirstPage&quot;,&quot;Section&quot;:1,&quot;Top&quot;:0.0,&quot;Left&quot;:0.0}" style="position:absolute;margin-left:0;margin-top:15pt;width:595.4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" o:allowincell="f" filled="f" stroked="f" strokeweight=".5pt">
              <v:textbox inset="20pt,0,,0">
                <w:txbxContent>
                  <w:p w14:paraId="2BE7EBBA"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6A6"/>
    <w:multiLevelType w:val="multilevel"/>
    <w:tmpl w:val="9CB0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8697A"/>
    <w:multiLevelType w:val="hybridMultilevel"/>
    <w:tmpl w:val="D06C6654"/>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B431A"/>
    <w:multiLevelType w:val="multilevel"/>
    <w:tmpl w:val="EFE2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5471E"/>
    <w:multiLevelType w:val="multilevel"/>
    <w:tmpl w:val="0EFAD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F3409"/>
    <w:multiLevelType w:val="multilevel"/>
    <w:tmpl w:val="E6C84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26A6B"/>
    <w:multiLevelType w:val="multilevel"/>
    <w:tmpl w:val="D34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65E20"/>
    <w:multiLevelType w:val="hybridMultilevel"/>
    <w:tmpl w:val="8310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C2ED2"/>
    <w:multiLevelType w:val="multilevel"/>
    <w:tmpl w:val="C876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236F7"/>
    <w:multiLevelType w:val="multilevel"/>
    <w:tmpl w:val="E6C84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275404"/>
    <w:multiLevelType w:val="multilevel"/>
    <w:tmpl w:val="153853F6"/>
    <w:styleLink w:val="OutlineListA"/>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36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10" w15:restartNumberingAfterBreak="0">
    <w:nsid w:val="484D644C"/>
    <w:multiLevelType w:val="hybridMultilevel"/>
    <w:tmpl w:val="4EA44150"/>
    <w:lvl w:ilvl="0" w:tplc="BDF278A8">
      <w:start w:val="1"/>
      <w:numFmt w:val="bullet"/>
      <w:lvlText w:val="o"/>
      <w:lvlJc w:val="left"/>
      <w:pPr>
        <w:ind w:left="720" w:hanging="360"/>
      </w:pPr>
      <w:rPr>
        <w:rFonts w:ascii="Courier New" w:hAnsi="Courier New" w:cs="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26189"/>
    <w:multiLevelType w:val="hybridMultilevel"/>
    <w:tmpl w:val="0B34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F11DA"/>
    <w:multiLevelType w:val="multilevel"/>
    <w:tmpl w:val="0E924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C716D"/>
    <w:multiLevelType w:val="multilevel"/>
    <w:tmpl w:val="5C6A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DB06F3"/>
    <w:multiLevelType w:val="hybridMultilevel"/>
    <w:tmpl w:val="D06C6654"/>
    <w:lvl w:ilvl="0" w:tplc="1B3C44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FD2F08"/>
    <w:multiLevelType w:val="multilevel"/>
    <w:tmpl w:val="FA52CB6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FBA5A8E"/>
    <w:multiLevelType w:val="multilevel"/>
    <w:tmpl w:val="8476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843279">
    <w:abstractNumId w:val="9"/>
  </w:num>
  <w:num w:numId="2" w16cid:durableId="796989916">
    <w:abstractNumId w:val="11"/>
  </w:num>
  <w:num w:numId="3" w16cid:durableId="1510176299">
    <w:abstractNumId w:val="2"/>
  </w:num>
  <w:num w:numId="4" w16cid:durableId="1913809399">
    <w:abstractNumId w:val="7"/>
  </w:num>
  <w:num w:numId="5" w16cid:durableId="1621493196">
    <w:abstractNumId w:val="14"/>
  </w:num>
  <w:num w:numId="6" w16cid:durableId="576329180">
    <w:abstractNumId w:val="0"/>
  </w:num>
  <w:num w:numId="7" w16cid:durableId="380324369">
    <w:abstractNumId w:val="3"/>
  </w:num>
  <w:num w:numId="8" w16cid:durableId="802385995">
    <w:abstractNumId w:val="1"/>
  </w:num>
  <w:num w:numId="9" w16cid:durableId="1419667026">
    <w:abstractNumId w:val="12"/>
  </w:num>
  <w:num w:numId="10" w16cid:durableId="1347318935">
    <w:abstractNumId w:val="4"/>
  </w:num>
  <w:num w:numId="11" w16cid:durableId="1072385105">
    <w:abstractNumId w:val="15"/>
  </w:num>
  <w:num w:numId="12" w16cid:durableId="1058744392">
    <w:abstractNumId w:val="13"/>
  </w:num>
  <w:num w:numId="13" w16cid:durableId="60099736">
    <w:abstractNumId w:val="16"/>
  </w:num>
  <w:num w:numId="14" w16cid:durableId="1909531474">
    <w:abstractNumId w:val="5"/>
  </w:num>
  <w:num w:numId="15" w16cid:durableId="772289327">
    <w:abstractNumId w:val="10"/>
  </w:num>
  <w:num w:numId="16" w16cid:durableId="1636836144">
    <w:abstractNumId w:val="8"/>
  </w:num>
  <w:num w:numId="17" w16cid:durableId="184103879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388"/>
    <w:rsid w:val="00002413"/>
    <w:rsid w:val="0000408B"/>
    <w:rsid w:val="000048F7"/>
    <w:rsid w:val="00004B4D"/>
    <w:rsid w:val="000053F7"/>
    <w:rsid w:val="0000636E"/>
    <w:rsid w:val="000108AF"/>
    <w:rsid w:val="00010B7E"/>
    <w:rsid w:val="000136C4"/>
    <w:rsid w:val="00015023"/>
    <w:rsid w:val="00015ECB"/>
    <w:rsid w:val="0001659D"/>
    <w:rsid w:val="00017CC5"/>
    <w:rsid w:val="00020428"/>
    <w:rsid w:val="00020BBC"/>
    <w:rsid w:val="00021B21"/>
    <w:rsid w:val="0002228C"/>
    <w:rsid w:val="000233E1"/>
    <w:rsid w:val="00024BD3"/>
    <w:rsid w:val="00025542"/>
    <w:rsid w:val="000258C0"/>
    <w:rsid w:val="000258E2"/>
    <w:rsid w:val="00030013"/>
    <w:rsid w:val="00030CD8"/>
    <w:rsid w:val="0003211C"/>
    <w:rsid w:val="00034FB7"/>
    <w:rsid w:val="00036208"/>
    <w:rsid w:val="0004043D"/>
    <w:rsid w:val="00040912"/>
    <w:rsid w:val="00041062"/>
    <w:rsid w:val="00042EB6"/>
    <w:rsid w:val="000473CC"/>
    <w:rsid w:val="0005307B"/>
    <w:rsid w:val="00053852"/>
    <w:rsid w:val="00054DC2"/>
    <w:rsid w:val="00055230"/>
    <w:rsid w:val="000565C0"/>
    <w:rsid w:val="0005779C"/>
    <w:rsid w:val="00060687"/>
    <w:rsid w:val="000614F6"/>
    <w:rsid w:val="00061FC9"/>
    <w:rsid w:val="000624C7"/>
    <w:rsid w:val="00063EB1"/>
    <w:rsid w:val="00065296"/>
    <w:rsid w:val="00067482"/>
    <w:rsid w:val="000705F3"/>
    <w:rsid w:val="00070777"/>
    <w:rsid w:val="00070C15"/>
    <w:rsid w:val="00072BE5"/>
    <w:rsid w:val="000738D4"/>
    <w:rsid w:val="0007756E"/>
    <w:rsid w:val="000775AF"/>
    <w:rsid w:val="000778F0"/>
    <w:rsid w:val="00081680"/>
    <w:rsid w:val="00082EB3"/>
    <w:rsid w:val="00083023"/>
    <w:rsid w:val="00084CCF"/>
    <w:rsid w:val="000850DA"/>
    <w:rsid w:val="0008597F"/>
    <w:rsid w:val="00085CE2"/>
    <w:rsid w:val="00085D01"/>
    <w:rsid w:val="0008636B"/>
    <w:rsid w:val="00086EC2"/>
    <w:rsid w:val="00091401"/>
    <w:rsid w:val="00092E48"/>
    <w:rsid w:val="000958B5"/>
    <w:rsid w:val="0009681C"/>
    <w:rsid w:val="00096CFE"/>
    <w:rsid w:val="000973AD"/>
    <w:rsid w:val="000A09B7"/>
    <w:rsid w:val="000A13DC"/>
    <w:rsid w:val="000A19FD"/>
    <w:rsid w:val="000A1E59"/>
    <w:rsid w:val="000A2605"/>
    <w:rsid w:val="000A49A9"/>
    <w:rsid w:val="000A4F16"/>
    <w:rsid w:val="000A5133"/>
    <w:rsid w:val="000A5860"/>
    <w:rsid w:val="000A75E9"/>
    <w:rsid w:val="000A7955"/>
    <w:rsid w:val="000A7DFA"/>
    <w:rsid w:val="000B0FC0"/>
    <w:rsid w:val="000B13CE"/>
    <w:rsid w:val="000B3985"/>
    <w:rsid w:val="000C1497"/>
    <w:rsid w:val="000C3ED3"/>
    <w:rsid w:val="000C4C27"/>
    <w:rsid w:val="000C5F8C"/>
    <w:rsid w:val="000D0134"/>
    <w:rsid w:val="000D506A"/>
    <w:rsid w:val="000D54E5"/>
    <w:rsid w:val="000D6754"/>
    <w:rsid w:val="000E060A"/>
    <w:rsid w:val="000E1890"/>
    <w:rsid w:val="000E1AED"/>
    <w:rsid w:val="000E1DC6"/>
    <w:rsid w:val="000E27F3"/>
    <w:rsid w:val="000E3B62"/>
    <w:rsid w:val="000F108E"/>
    <w:rsid w:val="000F1D6C"/>
    <w:rsid w:val="000F3274"/>
    <w:rsid w:val="000F4136"/>
    <w:rsid w:val="000F59BD"/>
    <w:rsid w:val="00101B58"/>
    <w:rsid w:val="001054C2"/>
    <w:rsid w:val="00105905"/>
    <w:rsid w:val="00106502"/>
    <w:rsid w:val="00106CCB"/>
    <w:rsid w:val="0011006E"/>
    <w:rsid w:val="001109BB"/>
    <w:rsid w:val="00111175"/>
    <w:rsid w:val="00111356"/>
    <w:rsid w:val="00111D59"/>
    <w:rsid w:val="00111EE0"/>
    <w:rsid w:val="00115063"/>
    <w:rsid w:val="00115AC8"/>
    <w:rsid w:val="00120A2C"/>
    <w:rsid w:val="0012338D"/>
    <w:rsid w:val="001239C4"/>
    <w:rsid w:val="001241B1"/>
    <w:rsid w:val="00124F99"/>
    <w:rsid w:val="00125CE1"/>
    <w:rsid w:val="00131AC8"/>
    <w:rsid w:val="001320E6"/>
    <w:rsid w:val="001326ED"/>
    <w:rsid w:val="00133C13"/>
    <w:rsid w:val="00135E38"/>
    <w:rsid w:val="00136DC8"/>
    <w:rsid w:val="001373B6"/>
    <w:rsid w:val="001379A3"/>
    <w:rsid w:val="001408C4"/>
    <w:rsid w:val="00141D4F"/>
    <w:rsid w:val="001431B6"/>
    <w:rsid w:val="00144BF6"/>
    <w:rsid w:val="0014552C"/>
    <w:rsid w:val="001458C7"/>
    <w:rsid w:val="00145925"/>
    <w:rsid w:val="001464CE"/>
    <w:rsid w:val="00151FAA"/>
    <w:rsid w:val="00152BD1"/>
    <w:rsid w:val="001530CC"/>
    <w:rsid w:val="00153CBF"/>
    <w:rsid w:val="00155491"/>
    <w:rsid w:val="00156BF1"/>
    <w:rsid w:val="0015748A"/>
    <w:rsid w:val="00160B2B"/>
    <w:rsid w:val="00161B7B"/>
    <w:rsid w:val="00164749"/>
    <w:rsid w:val="00165DB0"/>
    <w:rsid w:val="00170F6F"/>
    <w:rsid w:val="00172B8A"/>
    <w:rsid w:val="00175E7B"/>
    <w:rsid w:val="0017777C"/>
    <w:rsid w:val="00180737"/>
    <w:rsid w:val="00181D95"/>
    <w:rsid w:val="001853C5"/>
    <w:rsid w:val="00186C2A"/>
    <w:rsid w:val="001911FD"/>
    <w:rsid w:val="00193526"/>
    <w:rsid w:val="00193748"/>
    <w:rsid w:val="00194385"/>
    <w:rsid w:val="00194601"/>
    <w:rsid w:val="001959A3"/>
    <w:rsid w:val="00197CDF"/>
    <w:rsid w:val="00197DB4"/>
    <w:rsid w:val="001A0448"/>
    <w:rsid w:val="001A296F"/>
    <w:rsid w:val="001A6627"/>
    <w:rsid w:val="001A6B6E"/>
    <w:rsid w:val="001B099C"/>
    <w:rsid w:val="001B0DDA"/>
    <w:rsid w:val="001B13B9"/>
    <w:rsid w:val="001B2380"/>
    <w:rsid w:val="001B34B3"/>
    <w:rsid w:val="001B5A72"/>
    <w:rsid w:val="001B5FA6"/>
    <w:rsid w:val="001B7153"/>
    <w:rsid w:val="001B7E8E"/>
    <w:rsid w:val="001C09F4"/>
    <w:rsid w:val="001C15E5"/>
    <w:rsid w:val="001C239F"/>
    <w:rsid w:val="001C2686"/>
    <w:rsid w:val="001C397C"/>
    <w:rsid w:val="001C3F67"/>
    <w:rsid w:val="001C47CC"/>
    <w:rsid w:val="001C5C8F"/>
    <w:rsid w:val="001C5C93"/>
    <w:rsid w:val="001D132F"/>
    <w:rsid w:val="001D169D"/>
    <w:rsid w:val="001D2611"/>
    <w:rsid w:val="001D456B"/>
    <w:rsid w:val="001D5352"/>
    <w:rsid w:val="001D681E"/>
    <w:rsid w:val="001D7F2B"/>
    <w:rsid w:val="001E01A3"/>
    <w:rsid w:val="001E1A69"/>
    <w:rsid w:val="001E216C"/>
    <w:rsid w:val="001E2241"/>
    <w:rsid w:val="001E26F5"/>
    <w:rsid w:val="001E5706"/>
    <w:rsid w:val="001E6E28"/>
    <w:rsid w:val="001E717C"/>
    <w:rsid w:val="001F1636"/>
    <w:rsid w:val="001F1A5F"/>
    <w:rsid w:val="001F325A"/>
    <w:rsid w:val="001F35C5"/>
    <w:rsid w:val="001F3980"/>
    <w:rsid w:val="001F465C"/>
    <w:rsid w:val="001F6424"/>
    <w:rsid w:val="001F7C0E"/>
    <w:rsid w:val="00200700"/>
    <w:rsid w:val="0020183E"/>
    <w:rsid w:val="0020193C"/>
    <w:rsid w:val="00201A88"/>
    <w:rsid w:val="00202077"/>
    <w:rsid w:val="00203051"/>
    <w:rsid w:val="002077DE"/>
    <w:rsid w:val="002116E7"/>
    <w:rsid w:val="0021524E"/>
    <w:rsid w:val="00216398"/>
    <w:rsid w:val="00216C66"/>
    <w:rsid w:val="002178C1"/>
    <w:rsid w:val="00223226"/>
    <w:rsid w:val="002256BE"/>
    <w:rsid w:val="00225738"/>
    <w:rsid w:val="0023043E"/>
    <w:rsid w:val="002313FF"/>
    <w:rsid w:val="00232EC7"/>
    <w:rsid w:val="00234CFC"/>
    <w:rsid w:val="0023517E"/>
    <w:rsid w:val="00235BAD"/>
    <w:rsid w:val="002379EF"/>
    <w:rsid w:val="00241BC5"/>
    <w:rsid w:val="00241F03"/>
    <w:rsid w:val="0024230A"/>
    <w:rsid w:val="00243232"/>
    <w:rsid w:val="00243B3B"/>
    <w:rsid w:val="00246204"/>
    <w:rsid w:val="002463FA"/>
    <w:rsid w:val="00247774"/>
    <w:rsid w:val="002478BB"/>
    <w:rsid w:val="00251456"/>
    <w:rsid w:val="00251E5C"/>
    <w:rsid w:val="00253F0E"/>
    <w:rsid w:val="00254A04"/>
    <w:rsid w:val="0025503B"/>
    <w:rsid w:val="0026191E"/>
    <w:rsid w:val="00264024"/>
    <w:rsid w:val="002665AA"/>
    <w:rsid w:val="00266D33"/>
    <w:rsid w:val="00266DF9"/>
    <w:rsid w:val="002713B2"/>
    <w:rsid w:val="002714BF"/>
    <w:rsid w:val="00271D30"/>
    <w:rsid w:val="00283441"/>
    <w:rsid w:val="00283FDF"/>
    <w:rsid w:val="002852CA"/>
    <w:rsid w:val="002852F0"/>
    <w:rsid w:val="002918A3"/>
    <w:rsid w:val="002937F8"/>
    <w:rsid w:val="002941F2"/>
    <w:rsid w:val="00296FEA"/>
    <w:rsid w:val="002A0CEC"/>
    <w:rsid w:val="002A12B5"/>
    <w:rsid w:val="002A4A97"/>
    <w:rsid w:val="002A6051"/>
    <w:rsid w:val="002A7C5B"/>
    <w:rsid w:val="002B0B2C"/>
    <w:rsid w:val="002B2BED"/>
    <w:rsid w:val="002B4D1B"/>
    <w:rsid w:val="002B5A15"/>
    <w:rsid w:val="002B5AA5"/>
    <w:rsid w:val="002B63B9"/>
    <w:rsid w:val="002B7AC0"/>
    <w:rsid w:val="002C04DD"/>
    <w:rsid w:val="002C1C95"/>
    <w:rsid w:val="002C2325"/>
    <w:rsid w:val="002C4C16"/>
    <w:rsid w:val="002C501D"/>
    <w:rsid w:val="002C5AF4"/>
    <w:rsid w:val="002C5BDC"/>
    <w:rsid w:val="002C6C03"/>
    <w:rsid w:val="002D183C"/>
    <w:rsid w:val="002D39DF"/>
    <w:rsid w:val="002D4B0E"/>
    <w:rsid w:val="002D5308"/>
    <w:rsid w:val="002D57F1"/>
    <w:rsid w:val="002D61FA"/>
    <w:rsid w:val="002D6854"/>
    <w:rsid w:val="002D69D2"/>
    <w:rsid w:val="002D6E34"/>
    <w:rsid w:val="002D6E6E"/>
    <w:rsid w:val="002E26DA"/>
    <w:rsid w:val="002E4C42"/>
    <w:rsid w:val="002E5EC3"/>
    <w:rsid w:val="002E6183"/>
    <w:rsid w:val="002F0B10"/>
    <w:rsid w:val="002F0D47"/>
    <w:rsid w:val="002F261C"/>
    <w:rsid w:val="002F6267"/>
    <w:rsid w:val="002F7947"/>
    <w:rsid w:val="003013F8"/>
    <w:rsid w:val="00301AFB"/>
    <w:rsid w:val="00302520"/>
    <w:rsid w:val="00302A22"/>
    <w:rsid w:val="00303048"/>
    <w:rsid w:val="00303401"/>
    <w:rsid w:val="00304146"/>
    <w:rsid w:val="00304DCF"/>
    <w:rsid w:val="00304FB1"/>
    <w:rsid w:val="00305FCF"/>
    <w:rsid w:val="00306212"/>
    <w:rsid w:val="00306564"/>
    <w:rsid w:val="0031030E"/>
    <w:rsid w:val="00310483"/>
    <w:rsid w:val="003117BE"/>
    <w:rsid w:val="003119B1"/>
    <w:rsid w:val="00311A0F"/>
    <w:rsid w:val="00311A91"/>
    <w:rsid w:val="00316491"/>
    <w:rsid w:val="00320ABB"/>
    <w:rsid w:val="00321E03"/>
    <w:rsid w:val="00321E1A"/>
    <w:rsid w:val="00322D5A"/>
    <w:rsid w:val="003257AE"/>
    <w:rsid w:val="00326247"/>
    <w:rsid w:val="003268C3"/>
    <w:rsid w:val="00330AAA"/>
    <w:rsid w:val="00330EF6"/>
    <w:rsid w:val="00331999"/>
    <w:rsid w:val="003323DA"/>
    <w:rsid w:val="00337C7F"/>
    <w:rsid w:val="00337DEE"/>
    <w:rsid w:val="00342036"/>
    <w:rsid w:val="00342A78"/>
    <w:rsid w:val="0034360E"/>
    <w:rsid w:val="0034492F"/>
    <w:rsid w:val="00344E8E"/>
    <w:rsid w:val="00347100"/>
    <w:rsid w:val="00347372"/>
    <w:rsid w:val="00353567"/>
    <w:rsid w:val="00354559"/>
    <w:rsid w:val="00354BDF"/>
    <w:rsid w:val="00355140"/>
    <w:rsid w:val="003568EE"/>
    <w:rsid w:val="0035795B"/>
    <w:rsid w:val="0036064A"/>
    <w:rsid w:val="00361C33"/>
    <w:rsid w:val="00365086"/>
    <w:rsid w:val="00365A16"/>
    <w:rsid w:val="00367206"/>
    <w:rsid w:val="00367E1E"/>
    <w:rsid w:val="0037065E"/>
    <w:rsid w:val="0037232E"/>
    <w:rsid w:val="00372539"/>
    <w:rsid w:val="00373168"/>
    <w:rsid w:val="00375D9E"/>
    <w:rsid w:val="0037746B"/>
    <w:rsid w:val="003815EA"/>
    <w:rsid w:val="00381CAF"/>
    <w:rsid w:val="0038519D"/>
    <w:rsid w:val="0038674E"/>
    <w:rsid w:val="00386895"/>
    <w:rsid w:val="003868D5"/>
    <w:rsid w:val="00386BEE"/>
    <w:rsid w:val="00386DB5"/>
    <w:rsid w:val="0039091B"/>
    <w:rsid w:val="00392456"/>
    <w:rsid w:val="003926E2"/>
    <w:rsid w:val="00392983"/>
    <w:rsid w:val="00392CB0"/>
    <w:rsid w:val="0039408C"/>
    <w:rsid w:val="00394895"/>
    <w:rsid w:val="00396EE6"/>
    <w:rsid w:val="00397446"/>
    <w:rsid w:val="00397D2E"/>
    <w:rsid w:val="003A2E6F"/>
    <w:rsid w:val="003A2F18"/>
    <w:rsid w:val="003A2FFC"/>
    <w:rsid w:val="003B17E8"/>
    <w:rsid w:val="003B3357"/>
    <w:rsid w:val="003B7073"/>
    <w:rsid w:val="003B7DDD"/>
    <w:rsid w:val="003C1FF5"/>
    <w:rsid w:val="003C38D1"/>
    <w:rsid w:val="003D0E1F"/>
    <w:rsid w:val="003D20A4"/>
    <w:rsid w:val="003D2730"/>
    <w:rsid w:val="003D27E0"/>
    <w:rsid w:val="003D29A7"/>
    <w:rsid w:val="003D2AC2"/>
    <w:rsid w:val="003D6393"/>
    <w:rsid w:val="003E166F"/>
    <w:rsid w:val="003E2CFD"/>
    <w:rsid w:val="003E361C"/>
    <w:rsid w:val="003E4BFD"/>
    <w:rsid w:val="003F15BE"/>
    <w:rsid w:val="003F234E"/>
    <w:rsid w:val="003F38C7"/>
    <w:rsid w:val="003F3AF6"/>
    <w:rsid w:val="003F3C84"/>
    <w:rsid w:val="003F4045"/>
    <w:rsid w:val="003F5AEF"/>
    <w:rsid w:val="003F633B"/>
    <w:rsid w:val="00400484"/>
    <w:rsid w:val="004004E8"/>
    <w:rsid w:val="00401A1D"/>
    <w:rsid w:val="00402B3E"/>
    <w:rsid w:val="00402DFB"/>
    <w:rsid w:val="0040304F"/>
    <w:rsid w:val="00403250"/>
    <w:rsid w:val="00403B29"/>
    <w:rsid w:val="00404390"/>
    <w:rsid w:val="004048F0"/>
    <w:rsid w:val="00404B88"/>
    <w:rsid w:val="00410A06"/>
    <w:rsid w:val="00410B61"/>
    <w:rsid w:val="00413420"/>
    <w:rsid w:val="00414D2F"/>
    <w:rsid w:val="004157DE"/>
    <w:rsid w:val="00417209"/>
    <w:rsid w:val="004257D4"/>
    <w:rsid w:val="00427C83"/>
    <w:rsid w:val="004336D2"/>
    <w:rsid w:val="004363FF"/>
    <w:rsid w:val="004367ED"/>
    <w:rsid w:val="00436C19"/>
    <w:rsid w:val="00437F42"/>
    <w:rsid w:val="0044437D"/>
    <w:rsid w:val="004443DD"/>
    <w:rsid w:val="0044534A"/>
    <w:rsid w:val="004458EE"/>
    <w:rsid w:val="0044663E"/>
    <w:rsid w:val="00446CC5"/>
    <w:rsid w:val="004470D6"/>
    <w:rsid w:val="004505C9"/>
    <w:rsid w:val="00451C13"/>
    <w:rsid w:val="0045294B"/>
    <w:rsid w:val="00453079"/>
    <w:rsid w:val="00454853"/>
    <w:rsid w:val="004553B3"/>
    <w:rsid w:val="00456158"/>
    <w:rsid w:val="00456C2B"/>
    <w:rsid w:val="00456E86"/>
    <w:rsid w:val="00457C3C"/>
    <w:rsid w:val="00462A50"/>
    <w:rsid w:val="0046312C"/>
    <w:rsid w:val="00464A75"/>
    <w:rsid w:val="0046591D"/>
    <w:rsid w:val="00466F10"/>
    <w:rsid w:val="00467C0F"/>
    <w:rsid w:val="0047076A"/>
    <w:rsid w:val="004710C2"/>
    <w:rsid w:val="00471CC2"/>
    <w:rsid w:val="004727BB"/>
    <w:rsid w:val="00472B89"/>
    <w:rsid w:val="004735D8"/>
    <w:rsid w:val="00477054"/>
    <w:rsid w:val="00480225"/>
    <w:rsid w:val="00480847"/>
    <w:rsid w:val="00480899"/>
    <w:rsid w:val="00482F18"/>
    <w:rsid w:val="00482FFC"/>
    <w:rsid w:val="0048717E"/>
    <w:rsid w:val="00487B50"/>
    <w:rsid w:val="00491F55"/>
    <w:rsid w:val="0049540C"/>
    <w:rsid w:val="004A0D22"/>
    <w:rsid w:val="004A0D49"/>
    <w:rsid w:val="004A0DA6"/>
    <w:rsid w:val="004A4AD9"/>
    <w:rsid w:val="004B2693"/>
    <w:rsid w:val="004C0D5D"/>
    <w:rsid w:val="004C1382"/>
    <w:rsid w:val="004C1CEF"/>
    <w:rsid w:val="004C267E"/>
    <w:rsid w:val="004C4288"/>
    <w:rsid w:val="004C732F"/>
    <w:rsid w:val="004C7DC2"/>
    <w:rsid w:val="004D2CFB"/>
    <w:rsid w:val="004D3856"/>
    <w:rsid w:val="004D3B84"/>
    <w:rsid w:val="004D3CD9"/>
    <w:rsid w:val="004D420A"/>
    <w:rsid w:val="004D4341"/>
    <w:rsid w:val="004D538B"/>
    <w:rsid w:val="004D5F48"/>
    <w:rsid w:val="004D671C"/>
    <w:rsid w:val="004D7211"/>
    <w:rsid w:val="004E00CA"/>
    <w:rsid w:val="004E0859"/>
    <w:rsid w:val="004E11AE"/>
    <w:rsid w:val="004E1EAE"/>
    <w:rsid w:val="004E2D8F"/>
    <w:rsid w:val="004E6F18"/>
    <w:rsid w:val="004E7B2C"/>
    <w:rsid w:val="004F0ABD"/>
    <w:rsid w:val="004F3253"/>
    <w:rsid w:val="004F5128"/>
    <w:rsid w:val="004F5FFE"/>
    <w:rsid w:val="004F63C5"/>
    <w:rsid w:val="004F6C64"/>
    <w:rsid w:val="004F75A7"/>
    <w:rsid w:val="00501F52"/>
    <w:rsid w:val="00502F64"/>
    <w:rsid w:val="00503747"/>
    <w:rsid w:val="0050576C"/>
    <w:rsid w:val="0050691B"/>
    <w:rsid w:val="0050758C"/>
    <w:rsid w:val="005076B6"/>
    <w:rsid w:val="0051039A"/>
    <w:rsid w:val="00511FD1"/>
    <w:rsid w:val="00513B03"/>
    <w:rsid w:val="005154E4"/>
    <w:rsid w:val="00516396"/>
    <w:rsid w:val="00517418"/>
    <w:rsid w:val="005222B6"/>
    <w:rsid w:val="005224F7"/>
    <w:rsid w:val="00522DB0"/>
    <w:rsid w:val="00525A10"/>
    <w:rsid w:val="00533EA7"/>
    <w:rsid w:val="00537732"/>
    <w:rsid w:val="005409BE"/>
    <w:rsid w:val="00541E95"/>
    <w:rsid w:val="0054584D"/>
    <w:rsid w:val="00546BEF"/>
    <w:rsid w:val="0055063E"/>
    <w:rsid w:val="00552327"/>
    <w:rsid w:val="00552DA1"/>
    <w:rsid w:val="0055584C"/>
    <w:rsid w:val="00555D73"/>
    <w:rsid w:val="00555EFC"/>
    <w:rsid w:val="00556722"/>
    <w:rsid w:val="005569DA"/>
    <w:rsid w:val="00556CE8"/>
    <w:rsid w:val="0055758B"/>
    <w:rsid w:val="005578B5"/>
    <w:rsid w:val="005579E0"/>
    <w:rsid w:val="00561958"/>
    <w:rsid w:val="0056420F"/>
    <w:rsid w:val="00565B2A"/>
    <w:rsid w:val="0056649C"/>
    <w:rsid w:val="00571696"/>
    <w:rsid w:val="005717B8"/>
    <w:rsid w:val="00572C52"/>
    <w:rsid w:val="0057361F"/>
    <w:rsid w:val="00574886"/>
    <w:rsid w:val="00576743"/>
    <w:rsid w:val="0057689B"/>
    <w:rsid w:val="005800F7"/>
    <w:rsid w:val="00581FAA"/>
    <w:rsid w:val="00583871"/>
    <w:rsid w:val="00584A6B"/>
    <w:rsid w:val="00585847"/>
    <w:rsid w:val="0058637D"/>
    <w:rsid w:val="00586CD7"/>
    <w:rsid w:val="00591D82"/>
    <w:rsid w:val="0059294B"/>
    <w:rsid w:val="00593AF9"/>
    <w:rsid w:val="00594125"/>
    <w:rsid w:val="00594CAD"/>
    <w:rsid w:val="005954AA"/>
    <w:rsid w:val="00595DAE"/>
    <w:rsid w:val="0059649B"/>
    <w:rsid w:val="005970ED"/>
    <w:rsid w:val="00597F4B"/>
    <w:rsid w:val="005A2167"/>
    <w:rsid w:val="005A3F41"/>
    <w:rsid w:val="005A43ED"/>
    <w:rsid w:val="005A44E7"/>
    <w:rsid w:val="005A4873"/>
    <w:rsid w:val="005A6384"/>
    <w:rsid w:val="005A6D44"/>
    <w:rsid w:val="005A70FE"/>
    <w:rsid w:val="005A743B"/>
    <w:rsid w:val="005B3DF3"/>
    <w:rsid w:val="005B49EE"/>
    <w:rsid w:val="005B580F"/>
    <w:rsid w:val="005B5F29"/>
    <w:rsid w:val="005B7E41"/>
    <w:rsid w:val="005C02D6"/>
    <w:rsid w:val="005C23E1"/>
    <w:rsid w:val="005C27F3"/>
    <w:rsid w:val="005C2A26"/>
    <w:rsid w:val="005C705F"/>
    <w:rsid w:val="005D2469"/>
    <w:rsid w:val="005D2B76"/>
    <w:rsid w:val="005D2CFC"/>
    <w:rsid w:val="005D4764"/>
    <w:rsid w:val="005D4ECC"/>
    <w:rsid w:val="005D50A9"/>
    <w:rsid w:val="005D68EB"/>
    <w:rsid w:val="005D78AA"/>
    <w:rsid w:val="005E0BA8"/>
    <w:rsid w:val="005E1103"/>
    <w:rsid w:val="005E4DD7"/>
    <w:rsid w:val="005E5A0C"/>
    <w:rsid w:val="005E663C"/>
    <w:rsid w:val="005E6FDB"/>
    <w:rsid w:val="005F424D"/>
    <w:rsid w:val="005F5821"/>
    <w:rsid w:val="005F685E"/>
    <w:rsid w:val="006005CF"/>
    <w:rsid w:val="00601386"/>
    <w:rsid w:val="00601AF6"/>
    <w:rsid w:val="00604141"/>
    <w:rsid w:val="00604295"/>
    <w:rsid w:val="00605919"/>
    <w:rsid w:val="006065F9"/>
    <w:rsid w:val="006118F7"/>
    <w:rsid w:val="00611F2E"/>
    <w:rsid w:val="006129AD"/>
    <w:rsid w:val="0061365B"/>
    <w:rsid w:val="006140CB"/>
    <w:rsid w:val="00615490"/>
    <w:rsid w:val="006175F0"/>
    <w:rsid w:val="00620726"/>
    <w:rsid w:val="00620DF9"/>
    <w:rsid w:val="0062480B"/>
    <w:rsid w:val="00626A54"/>
    <w:rsid w:val="00627A85"/>
    <w:rsid w:val="006302D1"/>
    <w:rsid w:val="00631188"/>
    <w:rsid w:val="00633A11"/>
    <w:rsid w:val="006355CE"/>
    <w:rsid w:val="006401E7"/>
    <w:rsid w:val="00641D53"/>
    <w:rsid w:val="00641DC0"/>
    <w:rsid w:val="006421B5"/>
    <w:rsid w:val="006428D8"/>
    <w:rsid w:val="00643F26"/>
    <w:rsid w:val="006449EB"/>
    <w:rsid w:val="00644C85"/>
    <w:rsid w:val="00645C8C"/>
    <w:rsid w:val="00652735"/>
    <w:rsid w:val="00653F44"/>
    <w:rsid w:val="006545A2"/>
    <w:rsid w:val="00654C61"/>
    <w:rsid w:val="00656F7A"/>
    <w:rsid w:val="0065750E"/>
    <w:rsid w:val="00657B41"/>
    <w:rsid w:val="00661834"/>
    <w:rsid w:val="0066471E"/>
    <w:rsid w:val="006654CD"/>
    <w:rsid w:val="0066586B"/>
    <w:rsid w:val="00674614"/>
    <w:rsid w:val="00675DFD"/>
    <w:rsid w:val="0067685E"/>
    <w:rsid w:val="00677996"/>
    <w:rsid w:val="00681942"/>
    <w:rsid w:val="006865F2"/>
    <w:rsid w:val="00687147"/>
    <w:rsid w:val="006911EA"/>
    <w:rsid w:val="006921A9"/>
    <w:rsid w:val="00692A48"/>
    <w:rsid w:val="00692CC4"/>
    <w:rsid w:val="00693172"/>
    <w:rsid w:val="006942D8"/>
    <w:rsid w:val="0069512D"/>
    <w:rsid w:val="00696078"/>
    <w:rsid w:val="00697067"/>
    <w:rsid w:val="00697698"/>
    <w:rsid w:val="006978AB"/>
    <w:rsid w:val="00697BD5"/>
    <w:rsid w:val="006A26E3"/>
    <w:rsid w:val="006A37D3"/>
    <w:rsid w:val="006A3A81"/>
    <w:rsid w:val="006A3E95"/>
    <w:rsid w:val="006A63A1"/>
    <w:rsid w:val="006A68BC"/>
    <w:rsid w:val="006A69A8"/>
    <w:rsid w:val="006B18DE"/>
    <w:rsid w:val="006B263C"/>
    <w:rsid w:val="006B370C"/>
    <w:rsid w:val="006B38C4"/>
    <w:rsid w:val="006B48F7"/>
    <w:rsid w:val="006B7360"/>
    <w:rsid w:val="006B798D"/>
    <w:rsid w:val="006B7B09"/>
    <w:rsid w:val="006B7EC0"/>
    <w:rsid w:val="006C052C"/>
    <w:rsid w:val="006C0637"/>
    <w:rsid w:val="006C1C01"/>
    <w:rsid w:val="006C2983"/>
    <w:rsid w:val="006C3AF8"/>
    <w:rsid w:val="006C64CF"/>
    <w:rsid w:val="006C6E79"/>
    <w:rsid w:val="006C72ED"/>
    <w:rsid w:val="006C7C44"/>
    <w:rsid w:val="006D1955"/>
    <w:rsid w:val="006D1B4E"/>
    <w:rsid w:val="006D2C70"/>
    <w:rsid w:val="006D3A0C"/>
    <w:rsid w:val="006D4674"/>
    <w:rsid w:val="006D477F"/>
    <w:rsid w:val="006D4B4C"/>
    <w:rsid w:val="006D5CE0"/>
    <w:rsid w:val="006D5D33"/>
    <w:rsid w:val="006D7A00"/>
    <w:rsid w:val="006D7BCE"/>
    <w:rsid w:val="006E0B02"/>
    <w:rsid w:val="006E1B37"/>
    <w:rsid w:val="006E1DDC"/>
    <w:rsid w:val="006E21CB"/>
    <w:rsid w:val="006E498D"/>
    <w:rsid w:val="006E4C9E"/>
    <w:rsid w:val="006E7B68"/>
    <w:rsid w:val="006F1DE1"/>
    <w:rsid w:val="006F3142"/>
    <w:rsid w:val="006F49DD"/>
    <w:rsid w:val="006F49F5"/>
    <w:rsid w:val="006F575E"/>
    <w:rsid w:val="007020D5"/>
    <w:rsid w:val="0070538B"/>
    <w:rsid w:val="00707C3B"/>
    <w:rsid w:val="00710BAC"/>
    <w:rsid w:val="00710EB6"/>
    <w:rsid w:val="00712C83"/>
    <w:rsid w:val="00713192"/>
    <w:rsid w:val="00713596"/>
    <w:rsid w:val="00713E44"/>
    <w:rsid w:val="00713F80"/>
    <w:rsid w:val="00714047"/>
    <w:rsid w:val="00714476"/>
    <w:rsid w:val="0071549B"/>
    <w:rsid w:val="00716951"/>
    <w:rsid w:val="00716A5C"/>
    <w:rsid w:val="007170A4"/>
    <w:rsid w:val="00717DFA"/>
    <w:rsid w:val="0072110E"/>
    <w:rsid w:val="00721EE7"/>
    <w:rsid w:val="007232F4"/>
    <w:rsid w:val="007246FF"/>
    <w:rsid w:val="007277B3"/>
    <w:rsid w:val="007337B5"/>
    <w:rsid w:val="00733C11"/>
    <w:rsid w:val="00733E8E"/>
    <w:rsid w:val="00735727"/>
    <w:rsid w:val="00735F40"/>
    <w:rsid w:val="007372A7"/>
    <w:rsid w:val="00740128"/>
    <w:rsid w:val="0074121C"/>
    <w:rsid w:val="00741E11"/>
    <w:rsid w:val="00741FF1"/>
    <w:rsid w:val="00743AB7"/>
    <w:rsid w:val="0074441D"/>
    <w:rsid w:val="00744444"/>
    <w:rsid w:val="007455ED"/>
    <w:rsid w:val="00746A5E"/>
    <w:rsid w:val="00746F98"/>
    <w:rsid w:val="00747A80"/>
    <w:rsid w:val="0075299F"/>
    <w:rsid w:val="0075436F"/>
    <w:rsid w:val="00755A66"/>
    <w:rsid w:val="007571C8"/>
    <w:rsid w:val="00760A9E"/>
    <w:rsid w:val="00761D76"/>
    <w:rsid w:val="00764952"/>
    <w:rsid w:val="00764FC4"/>
    <w:rsid w:val="00767128"/>
    <w:rsid w:val="007750AE"/>
    <w:rsid w:val="00777FE4"/>
    <w:rsid w:val="007808AD"/>
    <w:rsid w:val="00781FF1"/>
    <w:rsid w:val="00792411"/>
    <w:rsid w:val="00792D60"/>
    <w:rsid w:val="00793302"/>
    <w:rsid w:val="0079675F"/>
    <w:rsid w:val="00797A05"/>
    <w:rsid w:val="00797A0A"/>
    <w:rsid w:val="00797A73"/>
    <w:rsid w:val="007A0300"/>
    <w:rsid w:val="007A26B0"/>
    <w:rsid w:val="007A2ECF"/>
    <w:rsid w:val="007A3C97"/>
    <w:rsid w:val="007A4AFB"/>
    <w:rsid w:val="007A5AE2"/>
    <w:rsid w:val="007A6CA8"/>
    <w:rsid w:val="007A7C3C"/>
    <w:rsid w:val="007B0653"/>
    <w:rsid w:val="007B1B73"/>
    <w:rsid w:val="007B4358"/>
    <w:rsid w:val="007B4F25"/>
    <w:rsid w:val="007B5A7E"/>
    <w:rsid w:val="007B6606"/>
    <w:rsid w:val="007B67B9"/>
    <w:rsid w:val="007C0CD2"/>
    <w:rsid w:val="007C1C2B"/>
    <w:rsid w:val="007C1E38"/>
    <w:rsid w:val="007C2483"/>
    <w:rsid w:val="007C3BEA"/>
    <w:rsid w:val="007C4841"/>
    <w:rsid w:val="007C6021"/>
    <w:rsid w:val="007D0DE0"/>
    <w:rsid w:val="007D190F"/>
    <w:rsid w:val="007D1DDF"/>
    <w:rsid w:val="007D3C82"/>
    <w:rsid w:val="007D7018"/>
    <w:rsid w:val="007D7CA0"/>
    <w:rsid w:val="007D7D51"/>
    <w:rsid w:val="007E1543"/>
    <w:rsid w:val="007E3AFA"/>
    <w:rsid w:val="007E470C"/>
    <w:rsid w:val="007E6B05"/>
    <w:rsid w:val="007F0D9D"/>
    <w:rsid w:val="007F115A"/>
    <w:rsid w:val="007F44AE"/>
    <w:rsid w:val="007F526A"/>
    <w:rsid w:val="007F61E1"/>
    <w:rsid w:val="007F6BCC"/>
    <w:rsid w:val="00800842"/>
    <w:rsid w:val="008009CF"/>
    <w:rsid w:val="00801912"/>
    <w:rsid w:val="00803C95"/>
    <w:rsid w:val="008044DB"/>
    <w:rsid w:val="00804D74"/>
    <w:rsid w:val="00804F22"/>
    <w:rsid w:val="00807403"/>
    <w:rsid w:val="00810039"/>
    <w:rsid w:val="00810839"/>
    <w:rsid w:val="00811011"/>
    <w:rsid w:val="00813245"/>
    <w:rsid w:val="00817BA8"/>
    <w:rsid w:val="0082051F"/>
    <w:rsid w:val="00821B39"/>
    <w:rsid w:val="00821B5C"/>
    <w:rsid w:val="00823B9F"/>
    <w:rsid w:val="00826D1B"/>
    <w:rsid w:val="00826EC0"/>
    <w:rsid w:val="008313DE"/>
    <w:rsid w:val="0083388E"/>
    <w:rsid w:val="00834A9A"/>
    <w:rsid w:val="00835505"/>
    <w:rsid w:val="00837876"/>
    <w:rsid w:val="008409BA"/>
    <w:rsid w:val="008409ED"/>
    <w:rsid w:val="0084103F"/>
    <w:rsid w:val="00841127"/>
    <w:rsid w:val="00841AF9"/>
    <w:rsid w:val="00844F8A"/>
    <w:rsid w:val="00845244"/>
    <w:rsid w:val="008471BF"/>
    <w:rsid w:val="008511C2"/>
    <w:rsid w:val="00852F6E"/>
    <w:rsid w:val="00853B2F"/>
    <w:rsid w:val="008607EF"/>
    <w:rsid w:val="0086120B"/>
    <w:rsid w:val="00862F6E"/>
    <w:rsid w:val="00863BE3"/>
    <w:rsid w:val="00863C57"/>
    <w:rsid w:val="00863EAC"/>
    <w:rsid w:val="008640C4"/>
    <w:rsid w:val="0086429C"/>
    <w:rsid w:val="008645C9"/>
    <w:rsid w:val="00864A4C"/>
    <w:rsid w:val="008653E3"/>
    <w:rsid w:val="00865D70"/>
    <w:rsid w:val="00866EEA"/>
    <w:rsid w:val="00867F47"/>
    <w:rsid w:val="00870150"/>
    <w:rsid w:val="0087373F"/>
    <w:rsid w:val="008737AC"/>
    <w:rsid w:val="00875D28"/>
    <w:rsid w:val="008769A9"/>
    <w:rsid w:val="00877508"/>
    <w:rsid w:val="0088052C"/>
    <w:rsid w:val="0088398E"/>
    <w:rsid w:val="008839A0"/>
    <w:rsid w:val="00884FB9"/>
    <w:rsid w:val="0088633D"/>
    <w:rsid w:val="00887129"/>
    <w:rsid w:val="00887864"/>
    <w:rsid w:val="00890EEC"/>
    <w:rsid w:val="00892899"/>
    <w:rsid w:val="00892D20"/>
    <w:rsid w:val="00893F14"/>
    <w:rsid w:val="00893F3C"/>
    <w:rsid w:val="0089647D"/>
    <w:rsid w:val="00897A0C"/>
    <w:rsid w:val="00897AEB"/>
    <w:rsid w:val="008A295E"/>
    <w:rsid w:val="008A2F9A"/>
    <w:rsid w:val="008A563F"/>
    <w:rsid w:val="008A6B5B"/>
    <w:rsid w:val="008B2E4A"/>
    <w:rsid w:val="008C0038"/>
    <w:rsid w:val="008C1181"/>
    <w:rsid w:val="008C1600"/>
    <w:rsid w:val="008C2292"/>
    <w:rsid w:val="008C2F03"/>
    <w:rsid w:val="008C3ED0"/>
    <w:rsid w:val="008C63EB"/>
    <w:rsid w:val="008C6791"/>
    <w:rsid w:val="008C6CE5"/>
    <w:rsid w:val="008C6DE4"/>
    <w:rsid w:val="008D08EA"/>
    <w:rsid w:val="008D0D15"/>
    <w:rsid w:val="008D12FE"/>
    <w:rsid w:val="008D138E"/>
    <w:rsid w:val="008D1FF2"/>
    <w:rsid w:val="008D2B6A"/>
    <w:rsid w:val="008D2CE5"/>
    <w:rsid w:val="008D2DE9"/>
    <w:rsid w:val="008D31A7"/>
    <w:rsid w:val="008D3E13"/>
    <w:rsid w:val="008D7A8C"/>
    <w:rsid w:val="008D7AD3"/>
    <w:rsid w:val="008E239A"/>
    <w:rsid w:val="008E2ACF"/>
    <w:rsid w:val="008E5CC1"/>
    <w:rsid w:val="008E7A49"/>
    <w:rsid w:val="008F013F"/>
    <w:rsid w:val="008F10BF"/>
    <w:rsid w:val="008F1B46"/>
    <w:rsid w:val="008F20E0"/>
    <w:rsid w:val="008F5118"/>
    <w:rsid w:val="008F56B3"/>
    <w:rsid w:val="008F5BFA"/>
    <w:rsid w:val="008F5DB8"/>
    <w:rsid w:val="008F60F5"/>
    <w:rsid w:val="008F6C0D"/>
    <w:rsid w:val="008F7748"/>
    <w:rsid w:val="008F7EFF"/>
    <w:rsid w:val="00901B98"/>
    <w:rsid w:val="00901D65"/>
    <w:rsid w:val="00902A9B"/>
    <w:rsid w:val="00912C18"/>
    <w:rsid w:val="00915976"/>
    <w:rsid w:val="00915B91"/>
    <w:rsid w:val="00916291"/>
    <w:rsid w:val="00916648"/>
    <w:rsid w:val="00917075"/>
    <w:rsid w:val="00920388"/>
    <w:rsid w:val="00920621"/>
    <w:rsid w:val="00921455"/>
    <w:rsid w:val="00922565"/>
    <w:rsid w:val="00922856"/>
    <w:rsid w:val="009228DA"/>
    <w:rsid w:val="00924817"/>
    <w:rsid w:val="00925323"/>
    <w:rsid w:val="009270D9"/>
    <w:rsid w:val="009273B8"/>
    <w:rsid w:val="00930C5D"/>
    <w:rsid w:val="00930D05"/>
    <w:rsid w:val="009325ED"/>
    <w:rsid w:val="00935401"/>
    <w:rsid w:val="009357C8"/>
    <w:rsid w:val="00940E22"/>
    <w:rsid w:val="0094222E"/>
    <w:rsid w:val="0094372C"/>
    <w:rsid w:val="00944627"/>
    <w:rsid w:val="0094545D"/>
    <w:rsid w:val="009454E1"/>
    <w:rsid w:val="00947DCB"/>
    <w:rsid w:val="009523D1"/>
    <w:rsid w:val="00952C69"/>
    <w:rsid w:val="00953266"/>
    <w:rsid w:val="00954E55"/>
    <w:rsid w:val="00956975"/>
    <w:rsid w:val="00956B8D"/>
    <w:rsid w:val="00960A18"/>
    <w:rsid w:val="0096122D"/>
    <w:rsid w:val="00961489"/>
    <w:rsid w:val="0096197B"/>
    <w:rsid w:val="00962361"/>
    <w:rsid w:val="0096321A"/>
    <w:rsid w:val="00963AF0"/>
    <w:rsid w:val="009644CC"/>
    <w:rsid w:val="00965DE5"/>
    <w:rsid w:val="0096604E"/>
    <w:rsid w:val="00966074"/>
    <w:rsid w:val="00973E76"/>
    <w:rsid w:val="00974161"/>
    <w:rsid w:val="00974DAD"/>
    <w:rsid w:val="0098092F"/>
    <w:rsid w:val="00980BE7"/>
    <w:rsid w:val="00984397"/>
    <w:rsid w:val="00984E22"/>
    <w:rsid w:val="00985710"/>
    <w:rsid w:val="009860DD"/>
    <w:rsid w:val="009905FD"/>
    <w:rsid w:val="00991D53"/>
    <w:rsid w:val="009927D4"/>
    <w:rsid w:val="009932C5"/>
    <w:rsid w:val="009976A6"/>
    <w:rsid w:val="009A012D"/>
    <w:rsid w:val="009A0685"/>
    <w:rsid w:val="009A0739"/>
    <w:rsid w:val="009A220B"/>
    <w:rsid w:val="009A2912"/>
    <w:rsid w:val="009A2965"/>
    <w:rsid w:val="009A3AFA"/>
    <w:rsid w:val="009A5460"/>
    <w:rsid w:val="009A57DA"/>
    <w:rsid w:val="009A5A33"/>
    <w:rsid w:val="009A674D"/>
    <w:rsid w:val="009A7BE2"/>
    <w:rsid w:val="009A7E1F"/>
    <w:rsid w:val="009B0E03"/>
    <w:rsid w:val="009B0FA5"/>
    <w:rsid w:val="009B2459"/>
    <w:rsid w:val="009B3463"/>
    <w:rsid w:val="009B42B8"/>
    <w:rsid w:val="009B6BCE"/>
    <w:rsid w:val="009C77BE"/>
    <w:rsid w:val="009C79BB"/>
    <w:rsid w:val="009D1AF3"/>
    <w:rsid w:val="009D1F08"/>
    <w:rsid w:val="009D2E28"/>
    <w:rsid w:val="009D5D1C"/>
    <w:rsid w:val="009D6ABC"/>
    <w:rsid w:val="009D7653"/>
    <w:rsid w:val="009D7770"/>
    <w:rsid w:val="009D7849"/>
    <w:rsid w:val="009E0B89"/>
    <w:rsid w:val="009E14D8"/>
    <w:rsid w:val="009E1D86"/>
    <w:rsid w:val="009E216D"/>
    <w:rsid w:val="009F0F55"/>
    <w:rsid w:val="009F14C2"/>
    <w:rsid w:val="009F1B4C"/>
    <w:rsid w:val="009F2E6C"/>
    <w:rsid w:val="009F2E90"/>
    <w:rsid w:val="009F4B64"/>
    <w:rsid w:val="009F64CF"/>
    <w:rsid w:val="009F65D2"/>
    <w:rsid w:val="009F7561"/>
    <w:rsid w:val="00A00BA9"/>
    <w:rsid w:val="00A01B71"/>
    <w:rsid w:val="00A02497"/>
    <w:rsid w:val="00A04900"/>
    <w:rsid w:val="00A07B43"/>
    <w:rsid w:val="00A07E60"/>
    <w:rsid w:val="00A10096"/>
    <w:rsid w:val="00A107E0"/>
    <w:rsid w:val="00A10D6A"/>
    <w:rsid w:val="00A115F3"/>
    <w:rsid w:val="00A11BFD"/>
    <w:rsid w:val="00A12350"/>
    <w:rsid w:val="00A12E7F"/>
    <w:rsid w:val="00A13029"/>
    <w:rsid w:val="00A145A7"/>
    <w:rsid w:val="00A171C0"/>
    <w:rsid w:val="00A216F9"/>
    <w:rsid w:val="00A226FD"/>
    <w:rsid w:val="00A255A1"/>
    <w:rsid w:val="00A2612E"/>
    <w:rsid w:val="00A26F05"/>
    <w:rsid w:val="00A30E91"/>
    <w:rsid w:val="00A34105"/>
    <w:rsid w:val="00A34571"/>
    <w:rsid w:val="00A37863"/>
    <w:rsid w:val="00A37F7B"/>
    <w:rsid w:val="00A40593"/>
    <w:rsid w:val="00A44152"/>
    <w:rsid w:val="00A46828"/>
    <w:rsid w:val="00A46A9F"/>
    <w:rsid w:val="00A50F86"/>
    <w:rsid w:val="00A5142E"/>
    <w:rsid w:val="00A5209C"/>
    <w:rsid w:val="00A52FCD"/>
    <w:rsid w:val="00A53640"/>
    <w:rsid w:val="00A56760"/>
    <w:rsid w:val="00A5714A"/>
    <w:rsid w:val="00A572E6"/>
    <w:rsid w:val="00A57DDE"/>
    <w:rsid w:val="00A60869"/>
    <w:rsid w:val="00A62EEB"/>
    <w:rsid w:val="00A63F0A"/>
    <w:rsid w:val="00A64592"/>
    <w:rsid w:val="00A64F3A"/>
    <w:rsid w:val="00A653EA"/>
    <w:rsid w:val="00A6640E"/>
    <w:rsid w:val="00A66631"/>
    <w:rsid w:val="00A671B6"/>
    <w:rsid w:val="00A67E5E"/>
    <w:rsid w:val="00A71468"/>
    <w:rsid w:val="00A7160B"/>
    <w:rsid w:val="00A72891"/>
    <w:rsid w:val="00A75830"/>
    <w:rsid w:val="00A77133"/>
    <w:rsid w:val="00A771C7"/>
    <w:rsid w:val="00A7756F"/>
    <w:rsid w:val="00A77834"/>
    <w:rsid w:val="00A77A95"/>
    <w:rsid w:val="00A77E9C"/>
    <w:rsid w:val="00A81CAE"/>
    <w:rsid w:val="00A82689"/>
    <w:rsid w:val="00A82D47"/>
    <w:rsid w:val="00A82EDB"/>
    <w:rsid w:val="00A85F0A"/>
    <w:rsid w:val="00A87648"/>
    <w:rsid w:val="00A91835"/>
    <w:rsid w:val="00A91C65"/>
    <w:rsid w:val="00A936CD"/>
    <w:rsid w:val="00A9415E"/>
    <w:rsid w:val="00AA0718"/>
    <w:rsid w:val="00AA2011"/>
    <w:rsid w:val="00AA31BB"/>
    <w:rsid w:val="00AA4734"/>
    <w:rsid w:val="00AA4875"/>
    <w:rsid w:val="00AA5534"/>
    <w:rsid w:val="00AA6968"/>
    <w:rsid w:val="00AB0884"/>
    <w:rsid w:val="00AB1C01"/>
    <w:rsid w:val="00AB2232"/>
    <w:rsid w:val="00AB24CB"/>
    <w:rsid w:val="00AB251E"/>
    <w:rsid w:val="00AB2DEA"/>
    <w:rsid w:val="00AB3E00"/>
    <w:rsid w:val="00AB4232"/>
    <w:rsid w:val="00AB5852"/>
    <w:rsid w:val="00AB5C45"/>
    <w:rsid w:val="00AB6E59"/>
    <w:rsid w:val="00AB76D8"/>
    <w:rsid w:val="00AC0E87"/>
    <w:rsid w:val="00AC161B"/>
    <w:rsid w:val="00AC1689"/>
    <w:rsid w:val="00AC1788"/>
    <w:rsid w:val="00AC2B7D"/>
    <w:rsid w:val="00AC2CEA"/>
    <w:rsid w:val="00AC32B7"/>
    <w:rsid w:val="00AC3EB3"/>
    <w:rsid w:val="00AC44BE"/>
    <w:rsid w:val="00AC453E"/>
    <w:rsid w:val="00AC4778"/>
    <w:rsid w:val="00AC4848"/>
    <w:rsid w:val="00AC4A51"/>
    <w:rsid w:val="00AC5890"/>
    <w:rsid w:val="00AC64E6"/>
    <w:rsid w:val="00AD0CCB"/>
    <w:rsid w:val="00AD1547"/>
    <w:rsid w:val="00AD1F20"/>
    <w:rsid w:val="00AD313E"/>
    <w:rsid w:val="00AD34DE"/>
    <w:rsid w:val="00AD4B44"/>
    <w:rsid w:val="00AD69D0"/>
    <w:rsid w:val="00AE1E6F"/>
    <w:rsid w:val="00AE2CF1"/>
    <w:rsid w:val="00AE5612"/>
    <w:rsid w:val="00AE57E2"/>
    <w:rsid w:val="00AE612A"/>
    <w:rsid w:val="00AE7394"/>
    <w:rsid w:val="00AF03BA"/>
    <w:rsid w:val="00AF289A"/>
    <w:rsid w:val="00AF30DB"/>
    <w:rsid w:val="00AF53B2"/>
    <w:rsid w:val="00AF58D9"/>
    <w:rsid w:val="00AF63C1"/>
    <w:rsid w:val="00AF7F6E"/>
    <w:rsid w:val="00B0028B"/>
    <w:rsid w:val="00B00A66"/>
    <w:rsid w:val="00B011DA"/>
    <w:rsid w:val="00B01956"/>
    <w:rsid w:val="00B01B7E"/>
    <w:rsid w:val="00B045E2"/>
    <w:rsid w:val="00B059E7"/>
    <w:rsid w:val="00B05F02"/>
    <w:rsid w:val="00B1010A"/>
    <w:rsid w:val="00B10229"/>
    <w:rsid w:val="00B11948"/>
    <w:rsid w:val="00B127F2"/>
    <w:rsid w:val="00B12876"/>
    <w:rsid w:val="00B12CEA"/>
    <w:rsid w:val="00B134AF"/>
    <w:rsid w:val="00B141D1"/>
    <w:rsid w:val="00B14E0E"/>
    <w:rsid w:val="00B16BA7"/>
    <w:rsid w:val="00B1766B"/>
    <w:rsid w:val="00B20CD8"/>
    <w:rsid w:val="00B2164E"/>
    <w:rsid w:val="00B21C57"/>
    <w:rsid w:val="00B2322B"/>
    <w:rsid w:val="00B23394"/>
    <w:rsid w:val="00B23474"/>
    <w:rsid w:val="00B247B4"/>
    <w:rsid w:val="00B2549D"/>
    <w:rsid w:val="00B25D1E"/>
    <w:rsid w:val="00B25FC3"/>
    <w:rsid w:val="00B260D6"/>
    <w:rsid w:val="00B27C6F"/>
    <w:rsid w:val="00B27FBB"/>
    <w:rsid w:val="00B3121E"/>
    <w:rsid w:val="00B323F9"/>
    <w:rsid w:val="00B32B2D"/>
    <w:rsid w:val="00B34050"/>
    <w:rsid w:val="00B34122"/>
    <w:rsid w:val="00B35718"/>
    <w:rsid w:val="00B40600"/>
    <w:rsid w:val="00B411BB"/>
    <w:rsid w:val="00B44126"/>
    <w:rsid w:val="00B45E2F"/>
    <w:rsid w:val="00B47674"/>
    <w:rsid w:val="00B50878"/>
    <w:rsid w:val="00B51A64"/>
    <w:rsid w:val="00B569A2"/>
    <w:rsid w:val="00B57508"/>
    <w:rsid w:val="00B57A2F"/>
    <w:rsid w:val="00B60802"/>
    <w:rsid w:val="00B62E5A"/>
    <w:rsid w:val="00B63CD0"/>
    <w:rsid w:val="00B6595C"/>
    <w:rsid w:val="00B65BD3"/>
    <w:rsid w:val="00B70BAB"/>
    <w:rsid w:val="00B712D7"/>
    <w:rsid w:val="00B749D0"/>
    <w:rsid w:val="00B74C33"/>
    <w:rsid w:val="00B768D0"/>
    <w:rsid w:val="00B807B7"/>
    <w:rsid w:val="00B81C0D"/>
    <w:rsid w:val="00B82E1D"/>
    <w:rsid w:val="00B83DFC"/>
    <w:rsid w:val="00B8684E"/>
    <w:rsid w:val="00B918C8"/>
    <w:rsid w:val="00B91E4A"/>
    <w:rsid w:val="00B97ABE"/>
    <w:rsid w:val="00B97C55"/>
    <w:rsid w:val="00BA0301"/>
    <w:rsid w:val="00BA07AB"/>
    <w:rsid w:val="00BA1642"/>
    <w:rsid w:val="00BA2F35"/>
    <w:rsid w:val="00BA3BE0"/>
    <w:rsid w:val="00BA43E8"/>
    <w:rsid w:val="00BA5D8F"/>
    <w:rsid w:val="00BA64E7"/>
    <w:rsid w:val="00BB0604"/>
    <w:rsid w:val="00BB4C13"/>
    <w:rsid w:val="00BB649F"/>
    <w:rsid w:val="00BC1CCF"/>
    <w:rsid w:val="00BC3196"/>
    <w:rsid w:val="00BC36FB"/>
    <w:rsid w:val="00BC7E3A"/>
    <w:rsid w:val="00BD208B"/>
    <w:rsid w:val="00BD2363"/>
    <w:rsid w:val="00BD3C98"/>
    <w:rsid w:val="00BD5579"/>
    <w:rsid w:val="00BD5B74"/>
    <w:rsid w:val="00BD5FF9"/>
    <w:rsid w:val="00BD606E"/>
    <w:rsid w:val="00BD7210"/>
    <w:rsid w:val="00BD73E1"/>
    <w:rsid w:val="00BE0017"/>
    <w:rsid w:val="00BE05C6"/>
    <w:rsid w:val="00BE24E0"/>
    <w:rsid w:val="00BE2BF4"/>
    <w:rsid w:val="00BE3B36"/>
    <w:rsid w:val="00BE4AF1"/>
    <w:rsid w:val="00BE5BF1"/>
    <w:rsid w:val="00BE6DDC"/>
    <w:rsid w:val="00BE760D"/>
    <w:rsid w:val="00BE7E10"/>
    <w:rsid w:val="00BE7F5B"/>
    <w:rsid w:val="00BF0578"/>
    <w:rsid w:val="00BF05A4"/>
    <w:rsid w:val="00BF154F"/>
    <w:rsid w:val="00BF27E8"/>
    <w:rsid w:val="00BF4066"/>
    <w:rsid w:val="00BF454D"/>
    <w:rsid w:val="00BF5E9B"/>
    <w:rsid w:val="00BF61FF"/>
    <w:rsid w:val="00BF65A7"/>
    <w:rsid w:val="00BF73E2"/>
    <w:rsid w:val="00C009F3"/>
    <w:rsid w:val="00C00BD6"/>
    <w:rsid w:val="00C01007"/>
    <w:rsid w:val="00C02FE7"/>
    <w:rsid w:val="00C0386A"/>
    <w:rsid w:val="00C039D8"/>
    <w:rsid w:val="00C053A6"/>
    <w:rsid w:val="00C05762"/>
    <w:rsid w:val="00C1096E"/>
    <w:rsid w:val="00C10E25"/>
    <w:rsid w:val="00C10E77"/>
    <w:rsid w:val="00C122CE"/>
    <w:rsid w:val="00C13C7F"/>
    <w:rsid w:val="00C20AC8"/>
    <w:rsid w:val="00C23F5B"/>
    <w:rsid w:val="00C25605"/>
    <w:rsid w:val="00C25CC0"/>
    <w:rsid w:val="00C32012"/>
    <w:rsid w:val="00C321C5"/>
    <w:rsid w:val="00C339F6"/>
    <w:rsid w:val="00C34087"/>
    <w:rsid w:val="00C34D6F"/>
    <w:rsid w:val="00C36CDA"/>
    <w:rsid w:val="00C40101"/>
    <w:rsid w:val="00C404EB"/>
    <w:rsid w:val="00C41637"/>
    <w:rsid w:val="00C418F3"/>
    <w:rsid w:val="00C42734"/>
    <w:rsid w:val="00C431CF"/>
    <w:rsid w:val="00C441B7"/>
    <w:rsid w:val="00C44B7F"/>
    <w:rsid w:val="00C45BA0"/>
    <w:rsid w:val="00C4631F"/>
    <w:rsid w:val="00C47969"/>
    <w:rsid w:val="00C5013F"/>
    <w:rsid w:val="00C51550"/>
    <w:rsid w:val="00C516B5"/>
    <w:rsid w:val="00C53994"/>
    <w:rsid w:val="00C53EDF"/>
    <w:rsid w:val="00C57950"/>
    <w:rsid w:val="00C6095C"/>
    <w:rsid w:val="00C60FC4"/>
    <w:rsid w:val="00C6317C"/>
    <w:rsid w:val="00C6583D"/>
    <w:rsid w:val="00C6706A"/>
    <w:rsid w:val="00C711DF"/>
    <w:rsid w:val="00C71335"/>
    <w:rsid w:val="00C7481A"/>
    <w:rsid w:val="00C75718"/>
    <w:rsid w:val="00C7615C"/>
    <w:rsid w:val="00C77351"/>
    <w:rsid w:val="00C7756D"/>
    <w:rsid w:val="00C80B59"/>
    <w:rsid w:val="00C810BD"/>
    <w:rsid w:val="00C8179F"/>
    <w:rsid w:val="00C8525E"/>
    <w:rsid w:val="00C86B40"/>
    <w:rsid w:val="00C87697"/>
    <w:rsid w:val="00C87935"/>
    <w:rsid w:val="00C90ED1"/>
    <w:rsid w:val="00C9218B"/>
    <w:rsid w:val="00C94BE9"/>
    <w:rsid w:val="00C95C16"/>
    <w:rsid w:val="00C970D3"/>
    <w:rsid w:val="00C97C08"/>
    <w:rsid w:val="00C97E85"/>
    <w:rsid w:val="00CA0549"/>
    <w:rsid w:val="00CA1D33"/>
    <w:rsid w:val="00CA3236"/>
    <w:rsid w:val="00CA3F66"/>
    <w:rsid w:val="00CA5035"/>
    <w:rsid w:val="00CB0784"/>
    <w:rsid w:val="00CB1930"/>
    <w:rsid w:val="00CB2C94"/>
    <w:rsid w:val="00CB43DA"/>
    <w:rsid w:val="00CB5505"/>
    <w:rsid w:val="00CB5C87"/>
    <w:rsid w:val="00CC1109"/>
    <w:rsid w:val="00CC121D"/>
    <w:rsid w:val="00CC12C2"/>
    <w:rsid w:val="00CC1AFE"/>
    <w:rsid w:val="00CC367F"/>
    <w:rsid w:val="00CC5CBA"/>
    <w:rsid w:val="00CC6C97"/>
    <w:rsid w:val="00CD086C"/>
    <w:rsid w:val="00CD11FC"/>
    <w:rsid w:val="00CD57F9"/>
    <w:rsid w:val="00CD63C7"/>
    <w:rsid w:val="00CD7490"/>
    <w:rsid w:val="00CE185E"/>
    <w:rsid w:val="00CE19A8"/>
    <w:rsid w:val="00CE448C"/>
    <w:rsid w:val="00CE493F"/>
    <w:rsid w:val="00CE52AB"/>
    <w:rsid w:val="00CE70D7"/>
    <w:rsid w:val="00CE7AC1"/>
    <w:rsid w:val="00CE7F7F"/>
    <w:rsid w:val="00CF1FA8"/>
    <w:rsid w:val="00CF687E"/>
    <w:rsid w:val="00D01106"/>
    <w:rsid w:val="00D02734"/>
    <w:rsid w:val="00D03525"/>
    <w:rsid w:val="00D03AFE"/>
    <w:rsid w:val="00D040A7"/>
    <w:rsid w:val="00D055EB"/>
    <w:rsid w:val="00D10407"/>
    <w:rsid w:val="00D13519"/>
    <w:rsid w:val="00D1372F"/>
    <w:rsid w:val="00D15C0E"/>
    <w:rsid w:val="00D22CBE"/>
    <w:rsid w:val="00D22DE3"/>
    <w:rsid w:val="00D239A0"/>
    <w:rsid w:val="00D23B7A"/>
    <w:rsid w:val="00D244E7"/>
    <w:rsid w:val="00D24A86"/>
    <w:rsid w:val="00D26584"/>
    <w:rsid w:val="00D3014F"/>
    <w:rsid w:val="00D30599"/>
    <w:rsid w:val="00D31110"/>
    <w:rsid w:val="00D3338A"/>
    <w:rsid w:val="00D341E9"/>
    <w:rsid w:val="00D34463"/>
    <w:rsid w:val="00D365AE"/>
    <w:rsid w:val="00D37894"/>
    <w:rsid w:val="00D4009B"/>
    <w:rsid w:val="00D40D85"/>
    <w:rsid w:val="00D418D6"/>
    <w:rsid w:val="00D41CDF"/>
    <w:rsid w:val="00D421F6"/>
    <w:rsid w:val="00D42724"/>
    <w:rsid w:val="00D43E4D"/>
    <w:rsid w:val="00D45725"/>
    <w:rsid w:val="00D45E02"/>
    <w:rsid w:val="00D47F6D"/>
    <w:rsid w:val="00D526BA"/>
    <w:rsid w:val="00D539E2"/>
    <w:rsid w:val="00D54790"/>
    <w:rsid w:val="00D554F0"/>
    <w:rsid w:val="00D557F8"/>
    <w:rsid w:val="00D5656E"/>
    <w:rsid w:val="00D57741"/>
    <w:rsid w:val="00D577DE"/>
    <w:rsid w:val="00D578D2"/>
    <w:rsid w:val="00D60453"/>
    <w:rsid w:val="00D60B32"/>
    <w:rsid w:val="00D618ED"/>
    <w:rsid w:val="00D63D72"/>
    <w:rsid w:val="00D6448F"/>
    <w:rsid w:val="00D64600"/>
    <w:rsid w:val="00D6516E"/>
    <w:rsid w:val="00D66DB1"/>
    <w:rsid w:val="00D671EE"/>
    <w:rsid w:val="00D704BA"/>
    <w:rsid w:val="00D7084C"/>
    <w:rsid w:val="00D722FC"/>
    <w:rsid w:val="00D727A4"/>
    <w:rsid w:val="00D72A14"/>
    <w:rsid w:val="00D738D4"/>
    <w:rsid w:val="00D75DFF"/>
    <w:rsid w:val="00D75FDC"/>
    <w:rsid w:val="00D77247"/>
    <w:rsid w:val="00D80883"/>
    <w:rsid w:val="00D81326"/>
    <w:rsid w:val="00D843BB"/>
    <w:rsid w:val="00D8548E"/>
    <w:rsid w:val="00D8675B"/>
    <w:rsid w:val="00D87D33"/>
    <w:rsid w:val="00D87D65"/>
    <w:rsid w:val="00D900E0"/>
    <w:rsid w:val="00D92649"/>
    <w:rsid w:val="00D93B36"/>
    <w:rsid w:val="00D93D9D"/>
    <w:rsid w:val="00D94155"/>
    <w:rsid w:val="00D954C1"/>
    <w:rsid w:val="00D95822"/>
    <w:rsid w:val="00D96185"/>
    <w:rsid w:val="00D9680F"/>
    <w:rsid w:val="00DA4593"/>
    <w:rsid w:val="00DA4AF6"/>
    <w:rsid w:val="00DA5786"/>
    <w:rsid w:val="00DA5C6E"/>
    <w:rsid w:val="00DA68CC"/>
    <w:rsid w:val="00DA778E"/>
    <w:rsid w:val="00DA7852"/>
    <w:rsid w:val="00DA7B1F"/>
    <w:rsid w:val="00DB1BB7"/>
    <w:rsid w:val="00DB2E1D"/>
    <w:rsid w:val="00DB418E"/>
    <w:rsid w:val="00DB435C"/>
    <w:rsid w:val="00DB43F9"/>
    <w:rsid w:val="00DB4B22"/>
    <w:rsid w:val="00DB5BF9"/>
    <w:rsid w:val="00DC108D"/>
    <w:rsid w:val="00DC2383"/>
    <w:rsid w:val="00DC2EFC"/>
    <w:rsid w:val="00DC3032"/>
    <w:rsid w:val="00DC4172"/>
    <w:rsid w:val="00DC5A69"/>
    <w:rsid w:val="00DC6B97"/>
    <w:rsid w:val="00DD1859"/>
    <w:rsid w:val="00DD1EAF"/>
    <w:rsid w:val="00DD1EC0"/>
    <w:rsid w:val="00DD2211"/>
    <w:rsid w:val="00DD411B"/>
    <w:rsid w:val="00DE0F9A"/>
    <w:rsid w:val="00DE17C5"/>
    <w:rsid w:val="00DE1891"/>
    <w:rsid w:val="00DE1DBB"/>
    <w:rsid w:val="00DE3A76"/>
    <w:rsid w:val="00DE3C24"/>
    <w:rsid w:val="00DE4565"/>
    <w:rsid w:val="00DE5B74"/>
    <w:rsid w:val="00DF01D8"/>
    <w:rsid w:val="00DF0A49"/>
    <w:rsid w:val="00DF0D84"/>
    <w:rsid w:val="00DF2190"/>
    <w:rsid w:val="00DF222D"/>
    <w:rsid w:val="00DF42E4"/>
    <w:rsid w:val="00DF66F0"/>
    <w:rsid w:val="00E00474"/>
    <w:rsid w:val="00E00B6F"/>
    <w:rsid w:val="00E02655"/>
    <w:rsid w:val="00E04A64"/>
    <w:rsid w:val="00E04AD8"/>
    <w:rsid w:val="00E055AC"/>
    <w:rsid w:val="00E05721"/>
    <w:rsid w:val="00E062D5"/>
    <w:rsid w:val="00E1007C"/>
    <w:rsid w:val="00E104E7"/>
    <w:rsid w:val="00E12C00"/>
    <w:rsid w:val="00E13F49"/>
    <w:rsid w:val="00E15548"/>
    <w:rsid w:val="00E16766"/>
    <w:rsid w:val="00E200E7"/>
    <w:rsid w:val="00E20852"/>
    <w:rsid w:val="00E22504"/>
    <w:rsid w:val="00E2560B"/>
    <w:rsid w:val="00E26064"/>
    <w:rsid w:val="00E263F5"/>
    <w:rsid w:val="00E27E6F"/>
    <w:rsid w:val="00E302E7"/>
    <w:rsid w:val="00E327F0"/>
    <w:rsid w:val="00E32E99"/>
    <w:rsid w:val="00E33A8C"/>
    <w:rsid w:val="00E36B24"/>
    <w:rsid w:val="00E37597"/>
    <w:rsid w:val="00E432CE"/>
    <w:rsid w:val="00E439FD"/>
    <w:rsid w:val="00E440CF"/>
    <w:rsid w:val="00E45F8C"/>
    <w:rsid w:val="00E47DDD"/>
    <w:rsid w:val="00E50AE7"/>
    <w:rsid w:val="00E50E94"/>
    <w:rsid w:val="00E52D5F"/>
    <w:rsid w:val="00E53947"/>
    <w:rsid w:val="00E55889"/>
    <w:rsid w:val="00E55898"/>
    <w:rsid w:val="00E5625F"/>
    <w:rsid w:val="00E572FA"/>
    <w:rsid w:val="00E6043F"/>
    <w:rsid w:val="00E608ED"/>
    <w:rsid w:val="00E64FDF"/>
    <w:rsid w:val="00E67F24"/>
    <w:rsid w:val="00E71F74"/>
    <w:rsid w:val="00E7278E"/>
    <w:rsid w:val="00E72AF7"/>
    <w:rsid w:val="00E7661D"/>
    <w:rsid w:val="00E76D83"/>
    <w:rsid w:val="00E76F54"/>
    <w:rsid w:val="00E804FE"/>
    <w:rsid w:val="00E818FF"/>
    <w:rsid w:val="00E820CE"/>
    <w:rsid w:val="00E8233F"/>
    <w:rsid w:val="00E8283C"/>
    <w:rsid w:val="00E83D4C"/>
    <w:rsid w:val="00E848F8"/>
    <w:rsid w:val="00E8542F"/>
    <w:rsid w:val="00E86DF8"/>
    <w:rsid w:val="00E90526"/>
    <w:rsid w:val="00E906C9"/>
    <w:rsid w:val="00E909DA"/>
    <w:rsid w:val="00E93DD8"/>
    <w:rsid w:val="00E940B1"/>
    <w:rsid w:val="00E94C72"/>
    <w:rsid w:val="00E95092"/>
    <w:rsid w:val="00E96FC4"/>
    <w:rsid w:val="00E971C5"/>
    <w:rsid w:val="00E973EA"/>
    <w:rsid w:val="00EA1EBE"/>
    <w:rsid w:val="00EA20C8"/>
    <w:rsid w:val="00EA349E"/>
    <w:rsid w:val="00EA3549"/>
    <w:rsid w:val="00EB117F"/>
    <w:rsid w:val="00EB3326"/>
    <w:rsid w:val="00EC00C8"/>
    <w:rsid w:val="00EC0315"/>
    <w:rsid w:val="00EC1ECB"/>
    <w:rsid w:val="00EC447E"/>
    <w:rsid w:val="00EC49BC"/>
    <w:rsid w:val="00EC4FDB"/>
    <w:rsid w:val="00EC531B"/>
    <w:rsid w:val="00EC5558"/>
    <w:rsid w:val="00EC68A0"/>
    <w:rsid w:val="00ED01EC"/>
    <w:rsid w:val="00ED043C"/>
    <w:rsid w:val="00ED08C0"/>
    <w:rsid w:val="00ED1DD3"/>
    <w:rsid w:val="00ED3977"/>
    <w:rsid w:val="00ED4369"/>
    <w:rsid w:val="00ED4DA4"/>
    <w:rsid w:val="00ED6718"/>
    <w:rsid w:val="00ED764E"/>
    <w:rsid w:val="00ED76E0"/>
    <w:rsid w:val="00EE3B2B"/>
    <w:rsid w:val="00EE54B5"/>
    <w:rsid w:val="00EE5526"/>
    <w:rsid w:val="00EE605C"/>
    <w:rsid w:val="00EE74E3"/>
    <w:rsid w:val="00F00B63"/>
    <w:rsid w:val="00F00F65"/>
    <w:rsid w:val="00F0197D"/>
    <w:rsid w:val="00F0258B"/>
    <w:rsid w:val="00F02E0F"/>
    <w:rsid w:val="00F04E9C"/>
    <w:rsid w:val="00F06E41"/>
    <w:rsid w:val="00F0795A"/>
    <w:rsid w:val="00F124DB"/>
    <w:rsid w:val="00F13714"/>
    <w:rsid w:val="00F14553"/>
    <w:rsid w:val="00F14F50"/>
    <w:rsid w:val="00F16794"/>
    <w:rsid w:val="00F20FC1"/>
    <w:rsid w:val="00F215AD"/>
    <w:rsid w:val="00F22584"/>
    <w:rsid w:val="00F22871"/>
    <w:rsid w:val="00F22B74"/>
    <w:rsid w:val="00F2303B"/>
    <w:rsid w:val="00F23167"/>
    <w:rsid w:val="00F24924"/>
    <w:rsid w:val="00F25025"/>
    <w:rsid w:val="00F25DD4"/>
    <w:rsid w:val="00F26FF7"/>
    <w:rsid w:val="00F2722D"/>
    <w:rsid w:val="00F30568"/>
    <w:rsid w:val="00F30B77"/>
    <w:rsid w:val="00F32DE6"/>
    <w:rsid w:val="00F32FA8"/>
    <w:rsid w:val="00F33EFC"/>
    <w:rsid w:val="00F354FE"/>
    <w:rsid w:val="00F36D51"/>
    <w:rsid w:val="00F419DB"/>
    <w:rsid w:val="00F42FBC"/>
    <w:rsid w:val="00F4517C"/>
    <w:rsid w:val="00F45381"/>
    <w:rsid w:val="00F456E0"/>
    <w:rsid w:val="00F45911"/>
    <w:rsid w:val="00F46ED5"/>
    <w:rsid w:val="00F507C4"/>
    <w:rsid w:val="00F50BE5"/>
    <w:rsid w:val="00F5117A"/>
    <w:rsid w:val="00F51DA5"/>
    <w:rsid w:val="00F51F67"/>
    <w:rsid w:val="00F52990"/>
    <w:rsid w:val="00F52C6B"/>
    <w:rsid w:val="00F535D8"/>
    <w:rsid w:val="00F542B7"/>
    <w:rsid w:val="00F545AF"/>
    <w:rsid w:val="00F54DFD"/>
    <w:rsid w:val="00F557AE"/>
    <w:rsid w:val="00F57444"/>
    <w:rsid w:val="00F60212"/>
    <w:rsid w:val="00F61997"/>
    <w:rsid w:val="00F6430D"/>
    <w:rsid w:val="00F65B36"/>
    <w:rsid w:val="00F71A10"/>
    <w:rsid w:val="00F71ADE"/>
    <w:rsid w:val="00F74224"/>
    <w:rsid w:val="00F748BB"/>
    <w:rsid w:val="00F74B18"/>
    <w:rsid w:val="00F75C9E"/>
    <w:rsid w:val="00F77269"/>
    <w:rsid w:val="00F77321"/>
    <w:rsid w:val="00F80B06"/>
    <w:rsid w:val="00F822FC"/>
    <w:rsid w:val="00F84465"/>
    <w:rsid w:val="00F861EE"/>
    <w:rsid w:val="00F868B9"/>
    <w:rsid w:val="00F86EBD"/>
    <w:rsid w:val="00F912A0"/>
    <w:rsid w:val="00F91A7C"/>
    <w:rsid w:val="00F9381F"/>
    <w:rsid w:val="00F9419C"/>
    <w:rsid w:val="00F95A07"/>
    <w:rsid w:val="00F97C3E"/>
    <w:rsid w:val="00FA1E5C"/>
    <w:rsid w:val="00FA2809"/>
    <w:rsid w:val="00FA28ED"/>
    <w:rsid w:val="00FA2A01"/>
    <w:rsid w:val="00FA38EF"/>
    <w:rsid w:val="00FA4962"/>
    <w:rsid w:val="00FA4983"/>
    <w:rsid w:val="00FA580B"/>
    <w:rsid w:val="00FB1505"/>
    <w:rsid w:val="00FB1BB8"/>
    <w:rsid w:val="00FB2A6C"/>
    <w:rsid w:val="00FB3BFA"/>
    <w:rsid w:val="00FB41C0"/>
    <w:rsid w:val="00FB4574"/>
    <w:rsid w:val="00FB582C"/>
    <w:rsid w:val="00FB61A0"/>
    <w:rsid w:val="00FC0EDF"/>
    <w:rsid w:val="00FC249B"/>
    <w:rsid w:val="00FC3005"/>
    <w:rsid w:val="00FC4232"/>
    <w:rsid w:val="00FC42F6"/>
    <w:rsid w:val="00FC4D4D"/>
    <w:rsid w:val="00FC53E6"/>
    <w:rsid w:val="00FC5554"/>
    <w:rsid w:val="00FC6A4C"/>
    <w:rsid w:val="00FC76AA"/>
    <w:rsid w:val="00FD3A27"/>
    <w:rsid w:val="00FD65C7"/>
    <w:rsid w:val="00FD797F"/>
    <w:rsid w:val="00FE0D2D"/>
    <w:rsid w:val="00FE15F2"/>
    <w:rsid w:val="00FE1834"/>
    <w:rsid w:val="00FE21A3"/>
    <w:rsid w:val="00FE255D"/>
    <w:rsid w:val="00FE4CF4"/>
    <w:rsid w:val="00FE55B9"/>
    <w:rsid w:val="00FE7564"/>
    <w:rsid w:val="00FE7FCC"/>
    <w:rsid w:val="00FF0911"/>
    <w:rsid w:val="00FF24FF"/>
    <w:rsid w:val="00FF5767"/>
    <w:rsid w:val="00FF5D76"/>
    <w:rsid w:val="00FF62C5"/>
    <w:rsid w:val="00FF6CC3"/>
    <w:rsid w:val="00FF6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BB580"/>
  <w15:docId w15:val="{D473C0AD-87AA-4439-821D-B2B970A2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D76"/>
  </w:style>
  <w:style w:type="paragraph" w:styleId="Heading1">
    <w:name w:val="heading 1"/>
    <w:next w:val="Normal"/>
    <w:link w:val="Heading1Char"/>
    <w:uiPriority w:val="9"/>
    <w:unhideWhenUsed/>
    <w:qFormat/>
    <w:rsid w:val="00FA580B"/>
    <w:pPr>
      <w:keepNext/>
      <w:keepLines/>
      <w:spacing w:line="259" w:lineRule="auto"/>
      <w:ind w:right="2"/>
      <w:jc w:val="center"/>
      <w:outlineLvl w:val="0"/>
    </w:pPr>
    <w:rPr>
      <w:rFonts w:ascii="Calibri" w:eastAsia="Calibri" w:hAnsi="Calibri" w:cs="Calibri"/>
      <w:color w:val="1F3864"/>
      <w:sz w:val="32"/>
      <w:szCs w:val="22"/>
    </w:rPr>
  </w:style>
  <w:style w:type="paragraph" w:styleId="Heading2">
    <w:name w:val="heading 2"/>
    <w:basedOn w:val="Normal"/>
    <w:next w:val="Normal"/>
    <w:link w:val="Heading2Char"/>
    <w:semiHidden/>
    <w:unhideWhenUsed/>
    <w:qFormat/>
    <w:rsid w:val="00EC4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83550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6A37D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6FF7"/>
    <w:pPr>
      <w:tabs>
        <w:tab w:val="center" w:pos="4320"/>
        <w:tab w:val="right" w:pos="8640"/>
      </w:tabs>
    </w:pPr>
  </w:style>
  <w:style w:type="paragraph" w:styleId="Footer">
    <w:name w:val="footer"/>
    <w:basedOn w:val="Normal"/>
    <w:rsid w:val="00F26FF7"/>
    <w:pPr>
      <w:tabs>
        <w:tab w:val="center" w:pos="4320"/>
        <w:tab w:val="right" w:pos="8640"/>
      </w:tabs>
    </w:pPr>
  </w:style>
  <w:style w:type="table" w:styleId="TableGrid">
    <w:name w:val="Table Grid"/>
    <w:basedOn w:val="TableNormal"/>
    <w:uiPriority w:val="39"/>
    <w:rsid w:val="0074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6384"/>
  </w:style>
  <w:style w:type="character" w:styleId="Hyperlink">
    <w:name w:val="Hyperlink"/>
    <w:rsid w:val="00F24924"/>
    <w:rPr>
      <w:color w:val="0000FF"/>
      <w:u w:val="single"/>
    </w:rPr>
  </w:style>
  <w:style w:type="paragraph" w:styleId="BalloonText">
    <w:name w:val="Balloon Text"/>
    <w:basedOn w:val="Normal"/>
    <w:semiHidden/>
    <w:rsid w:val="00A40593"/>
    <w:rPr>
      <w:rFonts w:ascii="Tahoma" w:hAnsi="Tahoma" w:cs="Tahoma"/>
      <w:sz w:val="16"/>
      <w:szCs w:val="16"/>
    </w:rPr>
  </w:style>
  <w:style w:type="paragraph" w:styleId="ListParagraph">
    <w:name w:val="List Paragraph"/>
    <w:aliases w:val="List Paragraph2,YC Bulet,Bullets,List Paragraph nowy,References,Text,Citation List,سرد الفقرات,List Paragraph (numbered (a)),Use Case List Paragraph,본문(내용),Colorful List - Accent 11,List_Paragraph,Multilevel para_II,ADB Normal,lp1,Liste 1"/>
    <w:basedOn w:val="Normal"/>
    <w:link w:val="ListParagraphChar"/>
    <w:uiPriority w:val="34"/>
    <w:qFormat/>
    <w:rsid w:val="00E608ED"/>
    <w:pPr>
      <w:ind w:left="720"/>
      <w:contextualSpacing/>
    </w:pPr>
  </w:style>
  <w:style w:type="character" w:customStyle="1" w:styleId="Heading1Char">
    <w:name w:val="Heading 1 Char"/>
    <w:basedOn w:val="DefaultParagraphFont"/>
    <w:link w:val="Heading1"/>
    <w:uiPriority w:val="9"/>
    <w:rsid w:val="00FA580B"/>
    <w:rPr>
      <w:rFonts w:ascii="Calibri" w:eastAsia="Calibri" w:hAnsi="Calibri" w:cs="Calibri"/>
      <w:color w:val="1F3864"/>
      <w:sz w:val="32"/>
      <w:szCs w:val="22"/>
    </w:rPr>
  </w:style>
  <w:style w:type="table" w:customStyle="1" w:styleId="TableGrid0">
    <w:name w:val="TableGrid"/>
    <w:rsid w:val="00FA580B"/>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OutlineListA">
    <w:name w:val="Outline List A"/>
    <w:aliases w:val="a,i"/>
    <w:rsid w:val="00FA580B"/>
    <w:pPr>
      <w:numPr>
        <w:numId w:val="1"/>
      </w:numPr>
    </w:pPr>
  </w:style>
  <w:style w:type="paragraph" w:styleId="NoSpacing">
    <w:name w:val="No Spacing"/>
    <w:link w:val="NoSpacingChar"/>
    <w:uiPriority w:val="1"/>
    <w:qFormat/>
    <w:rsid w:val="00FA580B"/>
    <w:pPr>
      <w:ind w:left="10" w:right="2" w:hanging="10"/>
      <w:jc w:val="both"/>
    </w:pPr>
    <w:rPr>
      <w:rFonts w:ascii="Calibri" w:eastAsia="Calibri" w:hAnsi="Calibri" w:cs="Calibri"/>
      <w:color w:val="000000"/>
      <w:sz w:val="24"/>
      <w:szCs w:val="22"/>
    </w:rPr>
  </w:style>
  <w:style w:type="character" w:customStyle="1" w:styleId="NoSpacingChar">
    <w:name w:val="No Spacing Char"/>
    <w:basedOn w:val="DefaultParagraphFont"/>
    <w:link w:val="NoSpacing"/>
    <w:uiPriority w:val="1"/>
    <w:locked/>
    <w:rsid w:val="00FA580B"/>
    <w:rPr>
      <w:rFonts w:ascii="Calibri" w:eastAsia="Calibri" w:hAnsi="Calibri" w:cs="Calibri"/>
      <w:color w:val="000000"/>
      <w:sz w:val="24"/>
      <w:szCs w:val="22"/>
    </w:rPr>
  </w:style>
  <w:style w:type="character" w:styleId="CommentReference">
    <w:name w:val="annotation reference"/>
    <w:basedOn w:val="DefaultParagraphFont"/>
    <w:uiPriority w:val="99"/>
    <w:semiHidden/>
    <w:unhideWhenUsed/>
    <w:rsid w:val="00FA580B"/>
    <w:rPr>
      <w:sz w:val="16"/>
      <w:szCs w:val="16"/>
    </w:rPr>
  </w:style>
  <w:style w:type="paragraph" w:styleId="CommentText">
    <w:name w:val="annotation text"/>
    <w:basedOn w:val="Normal"/>
    <w:link w:val="CommentTextChar"/>
    <w:uiPriority w:val="99"/>
    <w:unhideWhenUsed/>
    <w:rsid w:val="00FA580B"/>
    <w:pPr>
      <w:spacing w:after="46"/>
      <w:ind w:left="10" w:right="2" w:hanging="10"/>
      <w:jc w:val="both"/>
    </w:pPr>
    <w:rPr>
      <w:rFonts w:ascii="Calibri" w:eastAsia="Calibri" w:hAnsi="Calibri" w:cs="Calibri"/>
      <w:color w:val="000000"/>
    </w:rPr>
  </w:style>
  <w:style w:type="character" w:customStyle="1" w:styleId="CommentTextChar">
    <w:name w:val="Comment Text Char"/>
    <w:basedOn w:val="DefaultParagraphFont"/>
    <w:link w:val="CommentText"/>
    <w:uiPriority w:val="99"/>
    <w:rsid w:val="00FA580B"/>
    <w:rPr>
      <w:rFonts w:ascii="Calibri" w:eastAsia="Calibri" w:hAnsi="Calibri" w:cs="Calibri"/>
      <w:color w:val="000000"/>
    </w:rPr>
  </w:style>
  <w:style w:type="paragraph" w:styleId="CommentSubject">
    <w:name w:val="annotation subject"/>
    <w:basedOn w:val="CommentText"/>
    <w:next w:val="CommentText"/>
    <w:link w:val="CommentSubjectChar"/>
    <w:semiHidden/>
    <w:unhideWhenUsed/>
    <w:rsid w:val="00FA580B"/>
    <w:pPr>
      <w:spacing w:after="0"/>
      <w:ind w:left="0" w:right="0" w:firstLine="0"/>
      <w:jc w:val="left"/>
    </w:pPr>
    <w:rPr>
      <w:rFonts w:ascii="Times New Roman" w:eastAsia="Times New Roman" w:hAnsi="Times New Roman" w:cs="Times New Roman"/>
      <w:b/>
      <w:bCs/>
      <w:color w:val="auto"/>
    </w:rPr>
  </w:style>
  <w:style w:type="character" w:customStyle="1" w:styleId="CommentSubjectChar">
    <w:name w:val="Comment Subject Char"/>
    <w:basedOn w:val="CommentTextChar"/>
    <w:link w:val="CommentSubject"/>
    <w:semiHidden/>
    <w:rsid w:val="00FA580B"/>
    <w:rPr>
      <w:rFonts w:ascii="Calibri" w:eastAsia="Calibri" w:hAnsi="Calibri" w:cs="Calibri"/>
      <w:b/>
      <w:bCs/>
      <w:color w:val="000000"/>
    </w:rPr>
  </w:style>
  <w:style w:type="character" w:customStyle="1" w:styleId="UnresolvedMention1">
    <w:name w:val="Unresolved Mention1"/>
    <w:basedOn w:val="DefaultParagraphFont"/>
    <w:uiPriority w:val="99"/>
    <w:semiHidden/>
    <w:unhideWhenUsed/>
    <w:rsid w:val="00953266"/>
    <w:rPr>
      <w:color w:val="605E5C"/>
      <w:shd w:val="clear" w:color="auto" w:fill="E1DFDD"/>
    </w:rPr>
  </w:style>
  <w:style w:type="paragraph" w:styleId="Revision">
    <w:name w:val="Revision"/>
    <w:hidden/>
    <w:uiPriority w:val="99"/>
    <w:semiHidden/>
    <w:rsid w:val="00BE7E10"/>
  </w:style>
  <w:style w:type="character" w:customStyle="1" w:styleId="Heading4Char">
    <w:name w:val="Heading 4 Char"/>
    <w:basedOn w:val="DefaultParagraphFont"/>
    <w:link w:val="Heading4"/>
    <w:semiHidden/>
    <w:rsid w:val="006A37D3"/>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List Paragraph2 Char,YC Bulet Char,Bullets Char,List Paragraph nowy Char,References Char,Text Char,Citation List Char,سرد الفقرات Char,List Paragraph (numbered (a)) Char,Use Case List Paragraph Char,본문(내용) Char,List_Paragraph Char"/>
    <w:basedOn w:val="DefaultParagraphFont"/>
    <w:link w:val="ListParagraph"/>
    <w:uiPriority w:val="34"/>
    <w:qFormat/>
    <w:rsid w:val="006A37D3"/>
  </w:style>
  <w:style w:type="paragraph" w:styleId="BodyText">
    <w:name w:val="Body Text"/>
    <w:basedOn w:val="Normal"/>
    <w:link w:val="BodyTextChar"/>
    <w:rsid w:val="006A37D3"/>
    <w:pPr>
      <w:spacing w:after="120"/>
    </w:pPr>
    <w:rPr>
      <w:sz w:val="24"/>
      <w:szCs w:val="24"/>
    </w:rPr>
  </w:style>
  <w:style w:type="character" w:customStyle="1" w:styleId="BodyTextChar">
    <w:name w:val="Body Text Char"/>
    <w:basedOn w:val="DefaultParagraphFont"/>
    <w:link w:val="BodyText"/>
    <w:rsid w:val="006A37D3"/>
    <w:rPr>
      <w:sz w:val="24"/>
      <w:szCs w:val="24"/>
    </w:rPr>
  </w:style>
  <w:style w:type="paragraph" w:customStyle="1" w:styleId="Default">
    <w:name w:val="Default"/>
    <w:rsid w:val="008C1600"/>
    <w:pPr>
      <w:autoSpaceDE w:val="0"/>
      <w:autoSpaceDN w:val="0"/>
      <w:adjustRightInd w:val="0"/>
    </w:pPr>
    <w:rPr>
      <w:rFonts w:ascii="Cambria" w:hAnsi="Cambria" w:cs="Cambria"/>
      <w:color w:val="000000"/>
      <w:sz w:val="24"/>
      <w:szCs w:val="24"/>
      <w:lang w:val="ru-RU"/>
    </w:rPr>
  </w:style>
  <w:style w:type="table" w:styleId="TableGridLight">
    <w:name w:val="Grid Table Light"/>
    <w:basedOn w:val="TableNormal"/>
    <w:uiPriority w:val="40"/>
    <w:rsid w:val="00A775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83550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6005CF"/>
    <w:pPr>
      <w:spacing w:before="100" w:beforeAutospacing="1" w:after="100" w:afterAutospacing="1"/>
    </w:pPr>
    <w:rPr>
      <w:sz w:val="24"/>
      <w:szCs w:val="24"/>
    </w:rPr>
  </w:style>
  <w:style w:type="character" w:customStyle="1" w:styleId="selected">
    <w:name w:val="selected"/>
    <w:basedOn w:val="DefaultParagraphFont"/>
    <w:rsid w:val="00834A9A"/>
  </w:style>
  <w:style w:type="character" w:customStyle="1" w:styleId="Heading2Char">
    <w:name w:val="Heading 2 Char"/>
    <w:basedOn w:val="DefaultParagraphFont"/>
    <w:link w:val="Heading2"/>
    <w:semiHidden/>
    <w:rsid w:val="00EC49B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7695">
      <w:bodyDiv w:val="1"/>
      <w:marLeft w:val="0"/>
      <w:marRight w:val="0"/>
      <w:marTop w:val="0"/>
      <w:marBottom w:val="0"/>
      <w:divBdr>
        <w:top w:val="none" w:sz="0" w:space="0" w:color="auto"/>
        <w:left w:val="none" w:sz="0" w:space="0" w:color="auto"/>
        <w:bottom w:val="none" w:sz="0" w:space="0" w:color="auto"/>
        <w:right w:val="none" w:sz="0" w:space="0" w:color="auto"/>
      </w:divBdr>
    </w:div>
    <w:div w:id="252519886">
      <w:bodyDiv w:val="1"/>
      <w:marLeft w:val="0"/>
      <w:marRight w:val="0"/>
      <w:marTop w:val="0"/>
      <w:marBottom w:val="0"/>
      <w:divBdr>
        <w:top w:val="none" w:sz="0" w:space="0" w:color="auto"/>
        <w:left w:val="none" w:sz="0" w:space="0" w:color="auto"/>
        <w:bottom w:val="none" w:sz="0" w:space="0" w:color="auto"/>
        <w:right w:val="none" w:sz="0" w:space="0" w:color="auto"/>
      </w:divBdr>
    </w:div>
    <w:div w:id="331876932">
      <w:bodyDiv w:val="1"/>
      <w:marLeft w:val="0"/>
      <w:marRight w:val="0"/>
      <w:marTop w:val="0"/>
      <w:marBottom w:val="0"/>
      <w:divBdr>
        <w:top w:val="none" w:sz="0" w:space="0" w:color="auto"/>
        <w:left w:val="none" w:sz="0" w:space="0" w:color="auto"/>
        <w:bottom w:val="none" w:sz="0" w:space="0" w:color="auto"/>
        <w:right w:val="none" w:sz="0" w:space="0" w:color="auto"/>
      </w:divBdr>
    </w:div>
    <w:div w:id="469978357">
      <w:bodyDiv w:val="1"/>
      <w:marLeft w:val="0"/>
      <w:marRight w:val="0"/>
      <w:marTop w:val="0"/>
      <w:marBottom w:val="0"/>
      <w:divBdr>
        <w:top w:val="none" w:sz="0" w:space="0" w:color="auto"/>
        <w:left w:val="none" w:sz="0" w:space="0" w:color="auto"/>
        <w:bottom w:val="none" w:sz="0" w:space="0" w:color="auto"/>
        <w:right w:val="none" w:sz="0" w:space="0" w:color="auto"/>
      </w:divBdr>
    </w:div>
    <w:div w:id="555891942">
      <w:bodyDiv w:val="1"/>
      <w:marLeft w:val="0"/>
      <w:marRight w:val="0"/>
      <w:marTop w:val="0"/>
      <w:marBottom w:val="0"/>
      <w:divBdr>
        <w:top w:val="none" w:sz="0" w:space="0" w:color="auto"/>
        <w:left w:val="none" w:sz="0" w:space="0" w:color="auto"/>
        <w:bottom w:val="none" w:sz="0" w:space="0" w:color="auto"/>
        <w:right w:val="none" w:sz="0" w:space="0" w:color="auto"/>
      </w:divBdr>
    </w:div>
    <w:div w:id="834759096">
      <w:bodyDiv w:val="1"/>
      <w:marLeft w:val="0"/>
      <w:marRight w:val="0"/>
      <w:marTop w:val="0"/>
      <w:marBottom w:val="0"/>
      <w:divBdr>
        <w:top w:val="none" w:sz="0" w:space="0" w:color="auto"/>
        <w:left w:val="none" w:sz="0" w:space="0" w:color="auto"/>
        <w:bottom w:val="none" w:sz="0" w:space="0" w:color="auto"/>
        <w:right w:val="none" w:sz="0" w:space="0" w:color="auto"/>
      </w:divBdr>
    </w:div>
    <w:div w:id="962420844">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56272981">
      <w:bodyDiv w:val="1"/>
      <w:marLeft w:val="0"/>
      <w:marRight w:val="0"/>
      <w:marTop w:val="0"/>
      <w:marBottom w:val="0"/>
      <w:divBdr>
        <w:top w:val="none" w:sz="0" w:space="0" w:color="auto"/>
        <w:left w:val="none" w:sz="0" w:space="0" w:color="auto"/>
        <w:bottom w:val="none" w:sz="0" w:space="0" w:color="auto"/>
        <w:right w:val="none" w:sz="0" w:space="0" w:color="auto"/>
      </w:divBdr>
    </w:div>
    <w:div w:id="1061363360">
      <w:bodyDiv w:val="1"/>
      <w:marLeft w:val="0"/>
      <w:marRight w:val="0"/>
      <w:marTop w:val="0"/>
      <w:marBottom w:val="0"/>
      <w:divBdr>
        <w:top w:val="none" w:sz="0" w:space="0" w:color="auto"/>
        <w:left w:val="none" w:sz="0" w:space="0" w:color="auto"/>
        <w:bottom w:val="none" w:sz="0" w:space="0" w:color="auto"/>
        <w:right w:val="none" w:sz="0" w:space="0" w:color="auto"/>
      </w:divBdr>
    </w:div>
    <w:div w:id="1413239418">
      <w:bodyDiv w:val="1"/>
      <w:marLeft w:val="0"/>
      <w:marRight w:val="0"/>
      <w:marTop w:val="0"/>
      <w:marBottom w:val="0"/>
      <w:divBdr>
        <w:top w:val="none" w:sz="0" w:space="0" w:color="auto"/>
        <w:left w:val="none" w:sz="0" w:space="0" w:color="auto"/>
        <w:bottom w:val="none" w:sz="0" w:space="0" w:color="auto"/>
        <w:right w:val="none" w:sz="0" w:space="0" w:color="auto"/>
      </w:divBdr>
    </w:div>
    <w:div w:id="198384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CoS\0%20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64F83-A495-4FA8-A8B5-38D7C01E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Brief</Template>
  <TotalTime>145</TotalTime>
  <Pages>4</Pages>
  <Words>1337</Words>
  <Characters>8519</Characters>
  <Application>Microsoft Office Word</Application>
  <DocSecurity>0</DocSecurity>
  <Lines>177</Lines>
  <Paragraphs>117</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
      <vt:lpstr/>
      <vt:lpstr/>
    </vt:vector>
  </TitlesOfParts>
  <Company>Office</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Fehmi Eken</dc:creator>
  <cp:lastModifiedBy>Mehmet Eken</cp:lastModifiedBy>
  <cp:revision>9</cp:revision>
  <cp:lastPrinted>2025-09-11T09:42:00Z</cp:lastPrinted>
  <dcterms:created xsi:type="dcterms:W3CDTF">2025-09-30T11:32:00Z</dcterms:created>
  <dcterms:modified xsi:type="dcterms:W3CDTF">2025-11-12T11:31:00Z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2023-09-25T08:07:46Z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5e4f781e-fac7-4ccd-8fef-34cbf73f53d5</vt:lpwstr>
  </property>
  <property fmtid="{D5CDD505-2E9C-101B-9397-08002B2CF9AE}" pid="8" name="MSIP_Label_9ef4adf7-25a7-4f52-a61a-df7190f1d881_ContentBits">
    <vt:lpwstr>1</vt:lpwstr>
  </property>
  <property fmtid="{D5CDD505-2E9C-101B-9397-08002B2CF9AE}" pid="9" name="GrammarlyDocumentId">
    <vt:lpwstr>029215e4-58d7-4622-805b-9c7d08747393</vt:lpwstr>
  </property>
</Properties>
</file>