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E7857" w14:textId="77777777" w:rsidR="000920B0" w:rsidRPr="00104F7B" w:rsidRDefault="000920B0" w:rsidP="00104F7B">
      <w:pPr>
        <w:pStyle w:val="Heading1a"/>
        <w:keepNext w:val="0"/>
        <w:keepLines w:val="0"/>
        <w:tabs>
          <w:tab w:val="clear" w:pos="-720"/>
        </w:tabs>
        <w:suppressAutoHyphens w:val="0"/>
        <w:rPr>
          <w:bCs/>
          <w:smallCaps w:val="0"/>
        </w:rPr>
      </w:pPr>
      <w:r w:rsidRPr="00104F7B">
        <w:rPr>
          <w:bCs/>
          <w:smallCaps w:val="0"/>
        </w:rPr>
        <w:t>REQUEST FOR EXPRESSIONS OF INTEREST</w:t>
      </w:r>
    </w:p>
    <w:p w14:paraId="575B8DA7" w14:textId="77777777" w:rsidR="000920B0" w:rsidRPr="00104F7B" w:rsidRDefault="000920B0" w:rsidP="00104F7B">
      <w:pPr>
        <w:pStyle w:val="Heading1a"/>
        <w:keepNext w:val="0"/>
        <w:keepLines w:val="0"/>
        <w:tabs>
          <w:tab w:val="clear" w:pos="-720"/>
        </w:tabs>
        <w:suppressAutoHyphens w:val="0"/>
        <w:rPr>
          <w:bCs/>
          <w:smallCaps w:val="0"/>
        </w:rPr>
      </w:pPr>
      <w:r w:rsidRPr="00104F7B">
        <w:rPr>
          <w:bCs/>
          <w:smallCaps w:val="0"/>
        </w:rPr>
        <w:t>(CONSULTANT SERVICES – SELECTION OF FIRMS)</w:t>
      </w:r>
    </w:p>
    <w:p w14:paraId="616DFF91" w14:textId="77777777" w:rsidR="00104F7B" w:rsidRDefault="00104F7B" w:rsidP="000920B0">
      <w:pPr>
        <w:rPr>
          <w:b/>
          <w:bCs/>
          <w:lang w:val="en-GB"/>
        </w:rPr>
      </w:pPr>
    </w:p>
    <w:p w14:paraId="64374800" w14:textId="77777777" w:rsidR="00050C46" w:rsidRPr="0055476E" w:rsidRDefault="00050C46" w:rsidP="00050C46">
      <w:pPr>
        <w:suppressAutoHyphens/>
        <w:spacing w:after="0"/>
        <w:rPr>
          <w:rFonts w:ascii="Times New Roman" w:hAnsi="Times New Roman"/>
          <w:spacing w:val="-2"/>
          <w:szCs w:val="24"/>
        </w:rPr>
      </w:pPr>
      <w:r w:rsidRPr="0055476E">
        <w:rPr>
          <w:rFonts w:ascii="Times New Roman" w:hAnsi="Times New Roman"/>
          <w:b/>
          <w:bCs/>
          <w:spacing w:val="-2"/>
          <w:szCs w:val="24"/>
        </w:rPr>
        <w:t>Country:</w:t>
      </w:r>
      <w:r w:rsidRPr="0055476E">
        <w:rPr>
          <w:rFonts w:ascii="Times New Roman" w:hAnsi="Times New Roman"/>
          <w:spacing w:val="-2"/>
          <w:szCs w:val="24"/>
        </w:rPr>
        <w:t xml:space="preserve"> SAUDI ARABIA</w:t>
      </w:r>
    </w:p>
    <w:p w14:paraId="37D22701" w14:textId="77777777" w:rsidR="00050C46" w:rsidRPr="0055476E" w:rsidRDefault="00050C46" w:rsidP="00050C46">
      <w:pPr>
        <w:suppressAutoHyphens/>
        <w:spacing w:after="0"/>
        <w:rPr>
          <w:rFonts w:ascii="Times New Roman" w:hAnsi="Times New Roman"/>
          <w:spacing w:val="-2"/>
          <w:szCs w:val="24"/>
        </w:rPr>
      </w:pPr>
      <w:r w:rsidRPr="0055476E">
        <w:rPr>
          <w:rFonts w:ascii="Times New Roman" w:hAnsi="Times New Roman"/>
          <w:b/>
          <w:bCs/>
          <w:spacing w:val="-2"/>
          <w:szCs w:val="24"/>
        </w:rPr>
        <w:t>Project Name:</w:t>
      </w:r>
      <w:r w:rsidRPr="0055476E">
        <w:rPr>
          <w:rFonts w:ascii="Times New Roman" w:hAnsi="Times New Roman"/>
          <w:spacing w:val="-2"/>
          <w:szCs w:val="24"/>
        </w:rPr>
        <w:t xml:space="preserve"> </w:t>
      </w:r>
      <w:r w:rsidRPr="00EA15BF">
        <w:rPr>
          <w:rFonts w:ascii="Times New Roman" w:hAnsi="Times New Roman"/>
          <w:spacing w:val="-2"/>
          <w:szCs w:val="24"/>
        </w:rPr>
        <w:t>ISDB INSTITUTE EDX ELEARNING PROGRAM</w:t>
      </w:r>
    </w:p>
    <w:p w14:paraId="142F26A2" w14:textId="77777777" w:rsidR="00050C46" w:rsidRPr="0055476E" w:rsidRDefault="00050C46" w:rsidP="00050C46">
      <w:pPr>
        <w:suppressAutoHyphens/>
        <w:spacing w:after="0"/>
        <w:rPr>
          <w:rFonts w:ascii="Times New Roman" w:hAnsi="Times New Roman"/>
          <w:spacing w:val="-2"/>
          <w:szCs w:val="24"/>
        </w:rPr>
      </w:pPr>
      <w:r w:rsidRPr="0055476E">
        <w:rPr>
          <w:rFonts w:ascii="Times New Roman" w:hAnsi="Times New Roman"/>
          <w:b/>
          <w:bCs/>
          <w:spacing w:val="-2"/>
          <w:szCs w:val="24"/>
        </w:rPr>
        <w:t>Sector:</w:t>
      </w:r>
      <w:r w:rsidRPr="0055476E">
        <w:rPr>
          <w:rFonts w:ascii="Times New Roman" w:hAnsi="Times New Roman"/>
          <w:spacing w:val="-2"/>
          <w:szCs w:val="24"/>
        </w:rPr>
        <w:t xml:space="preserve"> ISLAMIC FINANCE</w:t>
      </w:r>
      <w:r>
        <w:rPr>
          <w:rFonts w:ascii="Times New Roman" w:hAnsi="Times New Roman"/>
          <w:spacing w:val="-2"/>
          <w:szCs w:val="24"/>
        </w:rPr>
        <w:t xml:space="preserve"> CAPACITY BUILDING AND ONLINE LEARNING</w:t>
      </w:r>
    </w:p>
    <w:p w14:paraId="6FE9E373" w14:textId="77777777" w:rsidR="00050C46" w:rsidRPr="0055476E" w:rsidRDefault="00050C46" w:rsidP="00050C46">
      <w:pPr>
        <w:suppressAutoHyphens/>
        <w:spacing w:after="0"/>
        <w:rPr>
          <w:rFonts w:ascii="Times New Roman" w:hAnsi="Times New Roman"/>
          <w:szCs w:val="24"/>
        </w:rPr>
      </w:pPr>
      <w:r w:rsidRPr="00BE58D4">
        <w:rPr>
          <w:rFonts w:ascii="Times New Roman" w:hAnsi="Times New Roman"/>
          <w:b/>
          <w:bCs/>
          <w:szCs w:val="24"/>
        </w:rPr>
        <w:t>Mode of Financing:</w:t>
      </w:r>
      <w:r w:rsidRPr="0055476E">
        <w:rPr>
          <w:rFonts w:ascii="Times New Roman" w:hAnsi="Times New Roman"/>
          <w:szCs w:val="24"/>
        </w:rPr>
        <w:t xml:space="preserve"> ISLAMIC FINANCE GRANT </w:t>
      </w:r>
    </w:p>
    <w:p w14:paraId="7AC7A15E" w14:textId="77777777" w:rsidR="00050C46" w:rsidRPr="0055476E" w:rsidRDefault="00050C46" w:rsidP="00050C46">
      <w:pPr>
        <w:pStyle w:val="BodyText"/>
        <w:rPr>
          <w:rFonts w:ascii="Times New Roman" w:hAnsi="Times New Roman"/>
          <w:szCs w:val="24"/>
        </w:rPr>
      </w:pPr>
      <w:r w:rsidRPr="00EB4709">
        <w:rPr>
          <w:rFonts w:ascii="Times New Roman" w:hAnsi="Times New Roman"/>
          <w:b/>
          <w:bCs/>
          <w:szCs w:val="24"/>
        </w:rPr>
        <w:t>Financing No</w:t>
      </w:r>
      <w:r>
        <w:rPr>
          <w:rFonts w:ascii="Times New Roman" w:hAnsi="Times New Roman"/>
          <w:b/>
          <w:bCs/>
          <w:szCs w:val="24"/>
        </w:rPr>
        <w:t>:</w:t>
      </w:r>
      <w:r>
        <w:rPr>
          <w:rFonts w:ascii="Times New Roman" w:hAnsi="Times New Roman"/>
          <w:szCs w:val="24"/>
        </w:rPr>
        <w:t xml:space="preserve"> </w:t>
      </w:r>
      <w:r w:rsidRPr="0055476E">
        <w:rPr>
          <w:rFonts w:ascii="Times New Roman" w:hAnsi="Times New Roman"/>
          <w:szCs w:val="24"/>
        </w:rPr>
        <w:t>ZZZ2</w:t>
      </w:r>
      <w:r>
        <w:rPr>
          <w:rFonts w:ascii="Times New Roman" w:hAnsi="Times New Roman"/>
          <w:szCs w:val="24"/>
        </w:rPr>
        <w:t>839</w:t>
      </w:r>
    </w:p>
    <w:p w14:paraId="1C82DA76" w14:textId="46FCABD2" w:rsidR="00F1666F" w:rsidRDefault="00F1666F" w:rsidP="00F1666F">
      <w:pPr>
        <w:pStyle w:val="NormalWeb"/>
        <w:spacing w:before="120" w:beforeAutospacing="0" w:after="120" w:afterAutospacing="0"/>
        <w:jc w:val="both"/>
      </w:pPr>
      <w:r>
        <w:t xml:space="preserve">The Islamic Development Bank Institute (IsDBI) has secured a grant to support the </w:t>
      </w:r>
      <w:r w:rsidR="004813E8">
        <w:t xml:space="preserve">development </w:t>
      </w:r>
      <w:r>
        <w:t>of its edX eLearning Program</w:t>
      </w:r>
      <w:r w:rsidR="006E5F06">
        <w:t xml:space="preserve"> and expand its offering of courses on the edX platform</w:t>
      </w:r>
      <w:r>
        <w:t xml:space="preserve">. IsDBI is seeking expressions of interest from qualified </w:t>
      </w:r>
      <w:r w:rsidR="00A1677A">
        <w:t xml:space="preserve">international </w:t>
      </w:r>
      <w:r>
        <w:t>firms for the development of high-quality eLearning course content and essential multimedia assets.</w:t>
      </w:r>
    </w:p>
    <w:p w14:paraId="79EA2AAA" w14:textId="02D521CE" w:rsidR="003D6E39" w:rsidRPr="001C3554" w:rsidRDefault="00F1666F" w:rsidP="009B6551">
      <w:pPr>
        <w:pStyle w:val="ListParagraph"/>
        <w:tabs>
          <w:tab w:val="left" w:pos="360"/>
        </w:tabs>
        <w:spacing w:before="120" w:after="120"/>
        <w:ind w:left="0"/>
        <w:contextualSpacing w:val="0"/>
        <w:rPr>
          <w:lang w:val="en-GB"/>
        </w:rPr>
      </w:pPr>
      <w:r w:rsidRPr="001C3554">
        <w:rPr>
          <w:b/>
          <w:bCs/>
          <w:lang w:val="en-GB"/>
        </w:rPr>
        <w:t xml:space="preserve">Project Background: </w:t>
      </w:r>
      <w:r w:rsidRPr="001C3554">
        <w:rPr>
          <w:lang w:val="en-GB"/>
        </w:rPr>
        <w:t xml:space="preserve">IsDBI is </w:t>
      </w:r>
      <w:r w:rsidR="00637782">
        <w:rPr>
          <w:lang w:val="en-GB"/>
        </w:rPr>
        <w:t>expanding its offering of</w:t>
      </w:r>
      <w:r w:rsidRPr="001C3554">
        <w:rPr>
          <w:lang w:val="en-GB"/>
        </w:rPr>
        <w:t xml:space="preserve"> eLearning </w:t>
      </w:r>
      <w:r w:rsidR="00637782">
        <w:rPr>
          <w:lang w:val="en-GB"/>
        </w:rPr>
        <w:t xml:space="preserve">courses </w:t>
      </w:r>
      <w:r w:rsidRPr="001C3554">
        <w:rPr>
          <w:lang w:val="en-GB"/>
        </w:rPr>
        <w:t>on the edX platform. This initiative aims to expand IsDBI’s educational outreach and provide accessible, impactful learning resources to a global audience. The IsDBI edX eLearning Program will feature courses developed in-house, supported by a grant focused on enhancing the learning experience through professional content and rich media.</w:t>
      </w:r>
    </w:p>
    <w:p w14:paraId="7F444947" w14:textId="457E8FB0" w:rsidR="00F1666F" w:rsidRDefault="008F2E44" w:rsidP="009B6551">
      <w:pPr>
        <w:pStyle w:val="ListParagraph"/>
        <w:tabs>
          <w:tab w:val="left" w:pos="360"/>
        </w:tabs>
        <w:ind w:left="0"/>
        <w:rPr>
          <w:lang w:val="en-GB"/>
        </w:rPr>
      </w:pPr>
      <w:r w:rsidRPr="008F2E44">
        <w:rPr>
          <w:b/>
          <w:bCs/>
          <w:lang w:val="en-GB"/>
        </w:rPr>
        <w:t xml:space="preserve">Scope of Work: </w:t>
      </w:r>
      <w:r w:rsidRPr="008F2E44">
        <w:rPr>
          <w:lang w:val="en-GB"/>
        </w:rPr>
        <w:t xml:space="preserve">This strategic project will span approximately 36 months and is designed to deliver a total of 24 impactful learning hours of high-quality eLearning courses. The </w:t>
      </w:r>
      <w:r w:rsidR="00E331AF">
        <w:rPr>
          <w:lang w:val="en-GB"/>
        </w:rPr>
        <w:t xml:space="preserve">courses </w:t>
      </w:r>
      <w:r w:rsidRPr="008F2E44">
        <w:rPr>
          <w:lang w:val="en-GB"/>
        </w:rPr>
        <w:t>will be developed as dynamic Massive Open Online Courses (MOOCs), focusing on critical topics in Islamic Finance, Banking, and Economics.</w:t>
      </w:r>
    </w:p>
    <w:p w14:paraId="125A7C8C" w14:textId="235B2118" w:rsidR="00E4321F" w:rsidRDefault="00E4321F" w:rsidP="00E4321F">
      <w:pPr>
        <w:rPr>
          <w:rFonts w:ascii="Times New Roman" w:hAnsi="Times New Roman"/>
        </w:rPr>
      </w:pPr>
      <w:r>
        <w:t xml:space="preserve">The scope of work </w:t>
      </w:r>
      <w:r w:rsidRPr="00E4321F">
        <w:rPr>
          <w:lang w:val="en-GB"/>
        </w:rPr>
        <w:t>includes</w:t>
      </w:r>
      <w:r>
        <w:t xml:space="preserve"> </w:t>
      </w:r>
      <w:r w:rsidR="00666CC8">
        <w:t xml:space="preserve">design, storyboarding, and development of </w:t>
      </w:r>
      <w:r>
        <w:t>engaging and impactful course content for the following modules</w:t>
      </w:r>
      <w:r w:rsidR="00BF21E8">
        <w:t xml:space="preserve"> (indicative list only)</w:t>
      </w:r>
      <w:r>
        <w:t>:</w:t>
      </w:r>
    </w:p>
    <w:p w14:paraId="3468B23E" w14:textId="77777777" w:rsidR="00E4321F" w:rsidRPr="00E4321F" w:rsidRDefault="00E4321F" w:rsidP="00E4321F">
      <w:pPr>
        <w:pStyle w:val="ListParagraph"/>
        <w:numPr>
          <w:ilvl w:val="0"/>
          <w:numId w:val="6"/>
        </w:numPr>
        <w:tabs>
          <w:tab w:val="left" w:pos="450"/>
        </w:tabs>
        <w:ind w:left="180" w:firstLine="0"/>
        <w:rPr>
          <w:lang w:val="en-GB"/>
        </w:rPr>
      </w:pPr>
      <w:r w:rsidRPr="00E4321F">
        <w:rPr>
          <w:lang w:val="en-GB"/>
        </w:rPr>
        <w:t>Basic Principles of Waqf (Arabic + English)</w:t>
      </w:r>
    </w:p>
    <w:p w14:paraId="2F8AD4E2" w14:textId="77777777" w:rsidR="00E4321F" w:rsidRPr="00E4321F" w:rsidRDefault="00E4321F" w:rsidP="00E4321F">
      <w:pPr>
        <w:pStyle w:val="ListParagraph"/>
        <w:numPr>
          <w:ilvl w:val="0"/>
          <w:numId w:val="6"/>
        </w:numPr>
        <w:tabs>
          <w:tab w:val="left" w:pos="450"/>
        </w:tabs>
        <w:ind w:left="180" w:firstLine="0"/>
        <w:rPr>
          <w:lang w:val="en-GB"/>
        </w:rPr>
      </w:pPr>
      <w:r w:rsidRPr="00E4321F">
        <w:rPr>
          <w:lang w:val="en-GB"/>
        </w:rPr>
        <w:t>Principles, Practices, and Institutional Application of Zakah in Member Countries (Arabic + English)</w:t>
      </w:r>
    </w:p>
    <w:p w14:paraId="7C15AC34" w14:textId="77777777" w:rsidR="00E4321F" w:rsidRPr="00E4321F" w:rsidRDefault="00E4321F" w:rsidP="00E4321F">
      <w:pPr>
        <w:pStyle w:val="ListParagraph"/>
        <w:numPr>
          <w:ilvl w:val="0"/>
          <w:numId w:val="6"/>
        </w:numPr>
        <w:tabs>
          <w:tab w:val="left" w:pos="450"/>
        </w:tabs>
        <w:ind w:left="180" w:firstLine="0"/>
        <w:rPr>
          <w:lang w:val="en-GB"/>
        </w:rPr>
      </w:pPr>
      <w:r w:rsidRPr="00E4321F">
        <w:rPr>
          <w:lang w:val="en-GB"/>
        </w:rPr>
        <w:t>Role of Artificial Intelligence in Enhancing the Islamic Financial Industry (English)</w:t>
      </w:r>
    </w:p>
    <w:p w14:paraId="667C3961" w14:textId="77777777" w:rsidR="00E4321F" w:rsidRPr="00E4321F" w:rsidRDefault="00E4321F" w:rsidP="00E4321F">
      <w:pPr>
        <w:pStyle w:val="ListParagraph"/>
        <w:numPr>
          <w:ilvl w:val="0"/>
          <w:numId w:val="6"/>
        </w:numPr>
        <w:tabs>
          <w:tab w:val="left" w:pos="450"/>
        </w:tabs>
        <w:ind w:left="180" w:firstLine="0"/>
        <w:rPr>
          <w:lang w:val="en-GB"/>
        </w:rPr>
      </w:pPr>
      <w:r w:rsidRPr="00E4321F">
        <w:rPr>
          <w:lang w:val="en-GB"/>
        </w:rPr>
        <w:t>Risk Management for Islamic Financial Institutions (English)</w:t>
      </w:r>
    </w:p>
    <w:p w14:paraId="46B22D0F" w14:textId="77777777" w:rsidR="00E4321F" w:rsidRPr="00E4321F" w:rsidRDefault="00E4321F" w:rsidP="00E4321F">
      <w:pPr>
        <w:pStyle w:val="ListParagraph"/>
        <w:numPr>
          <w:ilvl w:val="0"/>
          <w:numId w:val="6"/>
        </w:numPr>
        <w:tabs>
          <w:tab w:val="left" w:pos="450"/>
        </w:tabs>
        <w:ind w:left="180" w:firstLine="0"/>
        <w:rPr>
          <w:lang w:val="en-GB"/>
        </w:rPr>
      </w:pPr>
      <w:r w:rsidRPr="00E4321F">
        <w:rPr>
          <w:lang w:val="en-GB"/>
        </w:rPr>
        <w:t>Stress Testing for Institutions Offering Islamic Financial Services (English)</w:t>
      </w:r>
    </w:p>
    <w:p w14:paraId="3C7764BA" w14:textId="77777777" w:rsidR="00E4321F" w:rsidRPr="00E4321F" w:rsidRDefault="00E4321F" w:rsidP="00E4321F">
      <w:pPr>
        <w:pStyle w:val="ListParagraph"/>
        <w:numPr>
          <w:ilvl w:val="0"/>
          <w:numId w:val="6"/>
        </w:numPr>
        <w:tabs>
          <w:tab w:val="left" w:pos="450"/>
        </w:tabs>
        <w:ind w:left="180" w:firstLine="0"/>
        <w:rPr>
          <w:lang w:val="en-GB"/>
        </w:rPr>
      </w:pPr>
      <w:r w:rsidRPr="00E4321F">
        <w:rPr>
          <w:lang w:val="en-GB"/>
        </w:rPr>
        <w:t>Strategic Business Leadership Program (English)</w:t>
      </w:r>
    </w:p>
    <w:p w14:paraId="4B6009F6" w14:textId="77777777" w:rsidR="00E4321F" w:rsidRPr="00E4321F" w:rsidRDefault="00E4321F" w:rsidP="00E4321F">
      <w:pPr>
        <w:pStyle w:val="ListParagraph"/>
        <w:numPr>
          <w:ilvl w:val="0"/>
          <w:numId w:val="6"/>
        </w:numPr>
        <w:tabs>
          <w:tab w:val="left" w:pos="450"/>
        </w:tabs>
        <w:ind w:left="180" w:firstLine="0"/>
        <w:rPr>
          <w:lang w:val="en-GB"/>
        </w:rPr>
      </w:pPr>
      <w:r w:rsidRPr="00E4321F">
        <w:rPr>
          <w:lang w:val="en-GB"/>
        </w:rPr>
        <w:t>Entrepreneurial Mindset Development Program (English)</w:t>
      </w:r>
    </w:p>
    <w:p w14:paraId="3E6B0CC4" w14:textId="77777777" w:rsidR="00E4321F" w:rsidRPr="00E4321F" w:rsidRDefault="00E4321F" w:rsidP="00E4321F">
      <w:pPr>
        <w:pStyle w:val="ListParagraph"/>
        <w:numPr>
          <w:ilvl w:val="0"/>
          <w:numId w:val="6"/>
        </w:numPr>
        <w:tabs>
          <w:tab w:val="left" w:pos="450"/>
        </w:tabs>
        <w:ind w:left="180" w:firstLine="0"/>
        <w:rPr>
          <w:lang w:val="en-GB"/>
        </w:rPr>
      </w:pPr>
      <w:r w:rsidRPr="00E4321F">
        <w:rPr>
          <w:lang w:val="en-GB"/>
        </w:rPr>
        <w:t>Climate Financing through Modes of Islamic Finance (English)</w:t>
      </w:r>
    </w:p>
    <w:p w14:paraId="6B6E5515" w14:textId="21D5115E" w:rsidR="000920B0" w:rsidRPr="000920B0" w:rsidRDefault="000920B0" w:rsidP="000920B0">
      <w:pPr>
        <w:rPr>
          <w:highlight w:val="yellow"/>
          <w:lang w:val="en-GB"/>
        </w:rPr>
      </w:pPr>
      <w:r w:rsidRPr="000920B0">
        <w:rPr>
          <w:lang w:val="en-GB"/>
        </w:rPr>
        <w:t>The draft TOR for the assignment is attached in Annex-1.</w:t>
      </w:r>
    </w:p>
    <w:p w14:paraId="02C309AF" w14:textId="6B72549B" w:rsidR="000920B0" w:rsidRPr="000920B0" w:rsidRDefault="00E4321F" w:rsidP="000920B0">
      <w:pPr>
        <w:rPr>
          <w:lang w:val="en-GB"/>
        </w:rPr>
      </w:pPr>
      <w:r>
        <w:rPr>
          <w:lang w:val="en-GB"/>
        </w:rPr>
        <w:t>IsDBI</w:t>
      </w:r>
      <w:r w:rsidR="000920B0" w:rsidRPr="000920B0">
        <w:rPr>
          <w:lang w:val="en-GB"/>
        </w:rPr>
        <w:t xml:space="preserve"> now invites eligible </w:t>
      </w:r>
      <w:r w:rsidR="009B6551">
        <w:rPr>
          <w:lang w:val="en-GB"/>
        </w:rPr>
        <w:t xml:space="preserve">international </w:t>
      </w:r>
      <w:r w:rsidR="000920B0" w:rsidRPr="000920B0">
        <w:rPr>
          <w:lang w:val="en-GB"/>
        </w:rPr>
        <w:t xml:space="preserve">consulting firms (“Consultants”) to indicate their interest in providing the listed services in the draft ToR. Interested </w:t>
      </w:r>
      <w:r w:rsidR="009B6551">
        <w:rPr>
          <w:lang w:val="en-GB"/>
        </w:rPr>
        <w:t xml:space="preserve">International </w:t>
      </w:r>
      <w:r w:rsidR="000920B0" w:rsidRPr="000920B0">
        <w:rPr>
          <w:lang w:val="en-GB"/>
        </w:rPr>
        <w:t xml:space="preserve">Consultants must provide specific information that demonstrates that they are fully qualified to perform the services (availability of appropriate experience and </w:t>
      </w:r>
      <w:r w:rsidR="00F62FB3" w:rsidRPr="000920B0">
        <w:rPr>
          <w:lang w:val="en-GB"/>
        </w:rPr>
        <w:t>skilful</w:t>
      </w:r>
      <w:r w:rsidR="000920B0" w:rsidRPr="000920B0">
        <w:rPr>
          <w:lang w:val="en-GB"/>
        </w:rPr>
        <w:t xml:space="preserve"> staff confirmed by brochures, description of </w:t>
      </w:r>
      <w:r w:rsidR="000920B0" w:rsidRPr="000920B0">
        <w:rPr>
          <w:lang w:val="en-GB"/>
        </w:rPr>
        <w:lastRenderedPageBreak/>
        <w:t>similar assignments in analogous conditions, etc.) including expertise in developing similar studies.</w:t>
      </w:r>
    </w:p>
    <w:p w14:paraId="54BED35F" w14:textId="4E1AD728" w:rsidR="00CD389A" w:rsidRDefault="00CD389A" w:rsidP="002D16E5">
      <w:pPr>
        <w:tabs>
          <w:tab w:val="left" w:pos="360"/>
        </w:tabs>
        <w:spacing w:before="120" w:after="120"/>
      </w:pPr>
      <w:r w:rsidRPr="009B6551">
        <w:rPr>
          <w:b/>
          <w:bCs/>
          <w:lang w:val="en-GB"/>
        </w:rPr>
        <w:t xml:space="preserve">Shortlisting Criteria: </w:t>
      </w:r>
      <w:r>
        <w:t>Interested firms will be shortlisted based on the following criteria. Submissions should provide clear and detailed information to demonstrate qualifications against each criterion</w:t>
      </w:r>
      <w:r w:rsidR="009B6551">
        <w:t>:</w:t>
      </w:r>
    </w:p>
    <w:p w14:paraId="38D2F4FE" w14:textId="6081B348" w:rsidR="00734971" w:rsidRDefault="00734971" w:rsidP="00600DCF">
      <w:pPr>
        <w:pStyle w:val="ListParagraph"/>
        <w:numPr>
          <w:ilvl w:val="0"/>
          <w:numId w:val="11"/>
        </w:numPr>
        <w:tabs>
          <w:tab w:val="left" w:pos="360"/>
        </w:tabs>
        <w:spacing w:before="120" w:after="120"/>
        <w:ind w:left="0" w:firstLine="0"/>
        <w:contextualSpacing w:val="0"/>
        <w:rPr>
          <w:b/>
          <w:bCs/>
          <w:lang w:val="en-GB"/>
        </w:rPr>
      </w:pPr>
      <w:r w:rsidRPr="00734971">
        <w:rPr>
          <w:b/>
          <w:bCs/>
          <w:lang w:val="en-GB"/>
        </w:rPr>
        <w:t>Firm's Experience and Capacity</w:t>
      </w:r>
      <w:r>
        <w:rPr>
          <w:b/>
          <w:bCs/>
          <w:lang w:val="en-GB"/>
        </w:rPr>
        <w:t>:</w:t>
      </w:r>
    </w:p>
    <w:p w14:paraId="41DACB49" w14:textId="76BCED5F" w:rsidR="00734971" w:rsidRPr="00734971" w:rsidRDefault="009B6551" w:rsidP="00734971">
      <w:pPr>
        <w:rPr>
          <w:lang w:val="en-GB"/>
        </w:rPr>
      </w:pPr>
      <w:r>
        <w:rPr>
          <w:b/>
          <w:bCs/>
          <w:lang w:val="en-GB"/>
        </w:rPr>
        <w:t>A</w:t>
      </w:r>
      <w:r w:rsidR="001C3554">
        <w:rPr>
          <w:b/>
          <w:bCs/>
          <w:lang w:val="en-GB"/>
        </w:rPr>
        <w:t xml:space="preserve">.1. </w:t>
      </w:r>
      <w:r w:rsidR="00734971" w:rsidRPr="00734971">
        <w:rPr>
          <w:b/>
          <w:bCs/>
          <w:lang w:val="en-GB"/>
        </w:rPr>
        <w:t>General Experience:</w:t>
      </w:r>
      <w:r w:rsidR="00734971" w:rsidRPr="00734971">
        <w:rPr>
          <w:lang w:val="en-GB"/>
        </w:rPr>
        <w:t xml:space="preserve"> The firm’s overall track record and length of operation in the field of e-Learning content development and multimedia production.</w:t>
      </w:r>
    </w:p>
    <w:p w14:paraId="01B5907B" w14:textId="48EB5F88" w:rsidR="00734971" w:rsidRPr="00734971" w:rsidRDefault="009B6551" w:rsidP="00734971">
      <w:pPr>
        <w:rPr>
          <w:lang w:val="en-GB"/>
        </w:rPr>
      </w:pPr>
      <w:r>
        <w:rPr>
          <w:b/>
          <w:bCs/>
          <w:lang w:val="en-GB"/>
        </w:rPr>
        <w:t>A</w:t>
      </w:r>
      <w:r w:rsidR="001C3554">
        <w:rPr>
          <w:b/>
          <w:bCs/>
          <w:lang w:val="en-GB"/>
        </w:rPr>
        <w:t xml:space="preserve">.2. </w:t>
      </w:r>
      <w:r w:rsidR="00734971" w:rsidRPr="00734971">
        <w:rPr>
          <w:b/>
          <w:bCs/>
          <w:lang w:val="en-GB"/>
        </w:rPr>
        <w:t>Specific Experience:</w:t>
      </w:r>
      <w:r w:rsidR="00734971" w:rsidRPr="00734971">
        <w:rPr>
          <w:lang w:val="en-GB"/>
        </w:rPr>
        <w:t xml:space="preserve"> Demonstrated experience in successfully completing at least two (2) similar projects within the last five (5) years. "Similar" is defined as projects involving:</w:t>
      </w:r>
    </w:p>
    <w:p w14:paraId="2D7473CF" w14:textId="77777777" w:rsidR="00734971" w:rsidRPr="00DC2238" w:rsidRDefault="00734971" w:rsidP="00DC2238">
      <w:pPr>
        <w:pStyle w:val="ListParagraph"/>
        <w:numPr>
          <w:ilvl w:val="0"/>
          <w:numId w:val="9"/>
        </w:numPr>
        <w:rPr>
          <w:lang w:val="en-GB"/>
        </w:rPr>
      </w:pPr>
      <w:r w:rsidRPr="00DC2238">
        <w:rPr>
          <w:lang w:val="en-GB"/>
        </w:rPr>
        <w:t>Development of courses for international organizations, particularly in the Middle East or OIC member countries.</w:t>
      </w:r>
    </w:p>
    <w:p w14:paraId="678B9DB9" w14:textId="77777777" w:rsidR="00734971" w:rsidRPr="00DC2238" w:rsidRDefault="00734971" w:rsidP="00DC2238">
      <w:pPr>
        <w:pStyle w:val="ListParagraph"/>
        <w:numPr>
          <w:ilvl w:val="0"/>
          <w:numId w:val="9"/>
        </w:numPr>
        <w:rPr>
          <w:lang w:val="en-GB"/>
        </w:rPr>
      </w:pPr>
      <w:r w:rsidRPr="00DC2238">
        <w:rPr>
          <w:lang w:val="en-GB"/>
        </w:rPr>
        <w:t>E-Learning content creation on complex topics (e.g., finance, economics, technical subjects).</w:t>
      </w:r>
    </w:p>
    <w:p w14:paraId="722EA4A9" w14:textId="7A114B24" w:rsidR="00734971" w:rsidRPr="00DC2238" w:rsidRDefault="00734971" w:rsidP="00DC2238">
      <w:pPr>
        <w:pStyle w:val="ListParagraph"/>
        <w:numPr>
          <w:ilvl w:val="0"/>
          <w:numId w:val="9"/>
        </w:numPr>
        <w:rPr>
          <w:lang w:val="en-GB"/>
        </w:rPr>
      </w:pPr>
      <w:r w:rsidRPr="00DC2238">
        <w:rPr>
          <w:lang w:val="en-GB"/>
        </w:rPr>
        <w:t xml:space="preserve">Development of course materials for the edX </w:t>
      </w:r>
      <w:r w:rsidR="001B645A">
        <w:rPr>
          <w:lang w:val="en-GB"/>
        </w:rPr>
        <w:t xml:space="preserve">or other MOOC </w:t>
      </w:r>
      <w:r w:rsidRPr="00DC2238">
        <w:rPr>
          <w:lang w:val="en-GB"/>
        </w:rPr>
        <w:t>platform</w:t>
      </w:r>
      <w:r w:rsidR="001B645A">
        <w:rPr>
          <w:lang w:val="en-GB"/>
        </w:rPr>
        <w:t>s</w:t>
      </w:r>
      <w:r w:rsidRPr="00DC2238">
        <w:rPr>
          <w:lang w:val="en-GB"/>
        </w:rPr>
        <w:t>.</w:t>
      </w:r>
    </w:p>
    <w:p w14:paraId="026FDB2A" w14:textId="77777777" w:rsidR="00734971" w:rsidRPr="00DC2238" w:rsidRDefault="00734971" w:rsidP="00DC2238">
      <w:pPr>
        <w:pStyle w:val="ListParagraph"/>
        <w:numPr>
          <w:ilvl w:val="0"/>
          <w:numId w:val="9"/>
        </w:numPr>
        <w:rPr>
          <w:lang w:val="en-GB"/>
        </w:rPr>
      </w:pPr>
      <w:r w:rsidRPr="00DC2238">
        <w:rPr>
          <w:lang w:val="en-GB"/>
        </w:rPr>
        <w:t>Experience with the IsDB or other Multilateral Development Banks (MDBs) is a significant advantage.</w:t>
      </w:r>
    </w:p>
    <w:p w14:paraId="18377FCD" w14:textId="08BCAE5D" w:rsidR="00734971" w:rsidRPr="00734971" w:rsidRDefault="009B6551" w:rsidP="00734971">
      <w:pPr>
        <w:rPr>
          <w:lang w:val="en-GB"/>
        </w:rPr>
      </w:pPr>
      <w:r>
        <w:rPr>
          <w:b/>
          <w:bCs/>
          <w:lang w:val="en-GB"/>
        </w:rPr>
        <w:t>A</w:t>
      </w:r>
      <w:r w:rsidR="001C3554">
        <w:rPr>
          <w:b/>
          <w:bCs/>
          <w:lang w:val="en-GB"/>
        </w:rPr>
        <w:t>.3.</w:t>
      </w:r>
      <w:r w:rsidR="00734971" w:rsidRPr="00DC2238">
        <w:rPr>
          <w:b/>
          <w:bCs/>
          <w:lang w:val="en-GB"/>
        </w:rPr>
        <w:t xml:space="preserve"> Technical and Financial Capacity:</w:t>
      </w:r>
      <w:r w:rsidR="00734971" w:rsidRPr="00734971">
        <w:rPr>
          <w:lang w:val="en-GB"/>
        </w:rPr>
        <w:t xml:space="preserve"> Evidence of the firm’s technical resources, tools, and financial stability to successfully execute a project of this scale and duration.</w:t>
      </w:r>
    </w:p>
    <w:p w14:paraId="06117E79" w14:textId="77777777" w:rsidR="0046646A" w:rsidRPr="0046646A" w:rsidRDefault="0046646A" w:rsidP="001C3554">
      <w:pPr>
        <w:pStyle w:val="ListParagraph"/>
        <w:numPr>
          <w:ilvl w:val="0"/>
          <w:numId w:val="11"/>
        </w:numPr>
        <w:tabs>
          <w:tab w:val="left" w:pos="360"/>
        </w:tabs>
        <w:ind w:left="0" w:firstLine="0"/>
        <w:rPr>
          <w:b/>
          <w:bCs/>
          <w:lang w:val="en-GB"/>
        </w:rPr>
      </w:pPr>
      <w:r w:rsidRPr="0046646A">
        <w:rPr>
          <w:b/>
          <w:bCs/>
          <w:lang w:val="en-GB"/>
        </w:rPr>
        <w:t>Expertise of Key Personnel</w:t>
      </w:r>
    </w:p>
    <w:p w14:paraId="682D8E65" w14:textId="4979E3FA" w:rsidR="0046646A" w:rsidRDefault="009B6551" w:rsidP="0046646A">
      <w:r>
        <w:rPr>
          <w:b/>
          <w:bCs/>
        </w:rPr>
        <w:t>B</w:t>
      </w:r>
      <w:r w:rsidR="0046646A">
        <w:rPr>
          <w:b/>
          <w:bCs/>
        </w:rPr>
        <w:t>.</w:t>
      </w:r>
      <w:r w:rsidR="001C3554">
        <w:rPr>
          <w:b/>
          <w:bCs/>
        </w:rPr>
        <w:t>1.</w:t>
      </w:r>
      <w:r w:rsidR="0046646A">
        <w:rPr>
          <w:b/>
          <w:bCs/>
        </w:rPr>
        <w:t xml:space="preserve"> </w:t>
      </w:r>
      <w:r w:rsidR="0046646A" w:rsidRPr="0046646A">
        <w:rPr>
          <w:b/>
          <w:bCs/>
          <w:lang w:val="en-GB"/>
        </w:rPr>
        <w:t>Instructional</w:t>
      </w:r>
      <w:r w:rsidR="0046646A">
        <w:rPr>
          <w:b/>
          <w:bCs/>
        </w:rPr>
        <w:t xml:space="preserve"> Design and Subject Matter Expertise:</w:t>
      </w:r>
    </w:p>
    <w:p w14:paraId="36BC9980" w14:textId="047C917A" w:rsidR="0046646A" w:rsidRPr="0046646A" w:rsidRDefault="0046646A" w:rsidP="0046646A">
      <w:pPr>
        <w:pStyle w:val="ListParagraph"/>
        <w:numPr>
          <w:ilvl w:val="0"/>
          <w:numId w:val="9"/>
        </w:numPr>
        <w:rPr>
          <w:lang w:val="en-GB"/>
        </w:rPr>
      </w:pPr>
      <w:r w:rsidRPr="0046646A">
        <w:rPr>
          <w:lang w:val="en-GB"/>
        </w:rPr>
        <w:t>Availability of qualified instructional designers with a minimum of [</w:t>
      </w:r>
      <w:r w:rsidR="00F519F3">
        <w:rPr>
          <w:lang w:val="en-GB"/>
        </w:rPr>
        <w:t>5-</w:t>
      </w:r>
      <w:r w:rsidR="006D7E12">
        <w:rPr>
          <w:lang w:val="en-GB"/>
        </w:rPr>
        <w:t>7</w:t>
      </w:r>
      <w:r w:rsidRPr="0046646A">
        <w:rPr>
          <w:lang w:val="en-GB"/>
        </w:rPr>
        <w:t xml:space="preserve">] years of </w:t>
      </w:r>
      <w:r w:rsidR="00F519F3">
        <w:rPr>
          <w:lang w:val="en-GB"/>
        </w:rPr>
        <w:t xml:space="preserve">relevant </w:t>
      </w:r>
      <w:r w:rsidRPr="0046646A">
        <w:rPr>
          <w:lang w:val="en-GB"/>
        </w:rPr>
        <w:t>experience in developing engaging e-Learning courses.</w:t>
      </w:r>
    </w:p>
    <w:p w14:paraId="7C59910C" w14:textId="5D7C3BDC" w:rsidR="0046646A" w:rsidRPr="0046646A" w:rsidRDefault="000D60DD" w:rsidP="0046646A">
      <w:pPr>
        <w:pStyle w:val="ListParagraph"/>
        <w:numPr>
          <w:ilvl w:val="0"/>
          <w:numId w:val="9"/>
        </w:numPr>
        <w:rPr>
          <w:lang w:val="en-GB"/>
        </w:rPr>
      </w:pPr>
      <w:r>
        <w:rPr>
          <w:lang w:val="en-GB"/>
        </w:rPr>
        <w:t>S</w:t>
      </w:r>
      <w:r w:rsidRPr="0046646A">
        <w:rPr>
          <w:lang w:val="en-GB"/>
        </w:rPr>
        <w:t xml:space="preserve">ubject </w:t>
      </w:r>
      <w:r w:rsidR="0046646A" w:rsidRPr="0046646A">
        <w:rPr>
          <w:lang w:val="en-GB"/>
        </w:rPr>
        <w:t xml:space="preserve">matter </w:t>
      </w:r>
      <w:r w:rsidRPr="0046646A">
        <w:rPr>
          <w:lang w:val="en-GB"/>
        </w:rPr>
        <w:t>expert</w:t>
      </w:r>
      <w:r>
        <w:rPr>
          <w:lang w:val="en-GB"/>
        </w:rPr>
        <w:t>ise</w:t>
      </w:r>
      <w:r w:rsidRPr="0046646A">
        <w:rPr>
          <w:lang w:val="en-GB"/>
        </w:rPr>
        <w:t xml:space="preserve"> </w:t>
      </w:r>
      <w:r w:rsidR="0046646A" w:rsidRPr="0046646A">
        <w:rPr>
          <w:lang w:val="en-GB"/>
        </w:rPr>
        <w:t>(or a demonstrated network of such experts) with proven knowledge in Islamic Finance, Banking, Economics, and related topics as outlined in the Scope of Work</w:t>
      </w:r>
      <w:r w:rsidR="00D93316">
        <w:rPr>
          <w:lang w:val="en-GB"/>
        </w:rPr>
        <w:t xml:space="preserve"> will be an added advantage</w:t>
      </w:r>
    </w:p>
    <w:p w14:paraId="131E797D" w14:textId="642BBE84" w:rsidR="0046646A" w:rsidRPr="0046646A" w:rsidRDefault="009B6551" w:rsidP="0046646A">
      <w:pPr>
        <w:rPr>
          <w:b/>
          <w:bCs/>
        </w:rPr>
      </w:pPr>
      <w:r>
        <w:rPr>
          <w:b/>
          <w:bCs/>
        </w:rPr>
        <w:t>B</w:t>
      </w:r>
      <w:r w:rsidR="001C3554">
        <w:rPr>
          <w:b/>
          <w:bCs/>
        </w:rPr>
        <w:t>.2.</w:t>
      </w:r>
      <w:r w:rsidR="0046646A">
        <w:rPr>
          <w:b/>
          <w:bCs/>
        </w:rPr>
        <w:t xml:space="preserve"> Technical and Multimedia Production Expertise:</w:t>
      </w:r>
    </w:p>
    <w:p w14:paraId="13277B44" w14:textId="2E140E88" w:rsidR="0046646A" w:rsidRPr="0046646A" w:rsidRDefault="0046646A" w:rsidP="0046646A">
      <w:pPr>
        <w:pStyle w:val="ListParagraph"/>
        <w:numPr>
          <w:ilvl w:val="0"/>
          <w:numId w:val="9"/>
        </w:numPr>
        <w:rPr>
          <w:lang w:val="en-GB"/>
        </w:rPr>
      </w:pPr>
      <w:r w:rsidRPr="0046646A">
        <w:rPr>
          <w:lang w:val="en-GB"/>
        </w:rPr>
        <w:t>Availability of qualified multimedia specialists, including animators, graphic designers, and video producers, with a strong portfolio of work relevant to e-Learning</w:t>
      </w:r>
      <w:r w:rsidR="00F519F3">
        <w:rPr>
          <w:lang w:val="en-GB"/>
        </w:rPr>
        <w:t>; with minimum 5-7 years of relevant experience</w:t>
      </w:r>
      <w:r w:rsidRPr="0046646A">
        <w:rPr>
          <w:lang w:val="en-GB"/>
        </w:rPr>
        <w:t>.</w:t>
      </w:r>
    </w:p>
    <w:p w14:paraId="6CB0A4C9" w14:textId="77777777" w:rsidR="0046646A" w:rsidRPr="0046646A" w:rsidRDefault="0046646A" w:rsidP="0046646A">
      <w:pPr>
        <w:pStyle w:val="ListParagraph"/>
        <w:numPr>
          <w:ilvl w:val="0"/>
          <w:numId w:val="9"/>
        </w:numPr>
        <w:rPr>
          <w:lang w:val="en-GB"/>
        </w:rPr>
      </w:pPr>
      <w:r w:rsidRPr="0046646A">
        <w:rPr>
          <w:lang w:val="en-GB"/>
        </w:rPr>
        <w:t>Demonstrated experience with e-Learning authoring tools and the edX Studio environment.</w:t>
      </w:r>
    </w:p>
    <w:p w14:paraId="4FAE9EFE" w14:textId="7D38BFD7" w:rsidR="0046646A" w:rsidRPr="0046646A" w:rsidRDefault="009B6551" w:rsidP="009C2CEE">
      <w:pPr>
        <w:pStyle w:val="NormalWeb"/>
        <w:spacing w:before="0" w:beforeAutospacing="0" w:after="0" w:afterAutospacing="0"/>
        <w:rPr>
          <w:rFonts w:asciiTheme="majorBidi" w:eastAsiaTheme="minorHAnsi" w:hAnsiTheme="majorBidi" w:cstheme="minorBidi"/>
          <w:kern w:val="2"/>
          <w:szCs w:val="22"/>
          <w:lang w:val="en-GB"/>
          <w14:ligatures w14:val="standardContextual"/>
        </w:rPr>
      </w:pPr>
      <w:r>
        <w:rPr>
          <w:b/>
          <w:bCs/>
        </w:rPr>
        <w:t>B</w:t>
      </w:r>
      <w:r w:rsidR="001C3554">
        <w:rPr>
          <w:b/>
          <w:bCs/>
        </w:rPr>
        <w:t>.3.</w:t>
      </w:r>
      <w:r w:rsidR="0046646A" w:rsidRPr="0046646A">
        <w:rPr>
          <w:rFonts w:asciiTheme="majorBidi" w:eastAsiaTheme="minorHAnsi" w:hAnsiTheme="majorBidi" w:cstheme="minorBidi"/>
          <w:b/>
          <w:bCs/>
          <w:kern w:val="2"/>
          <w:szCs w:val="22"/>
          <w14:ligatures w14:val="standardContextual"/>
        </w:rPr>
        <w:t xml:space="preserve"> Language Proficiency:</w:t>
      </w:r>
      <w:r w:rsidR="0046646A">
        <w:t xml:space="preserve"> </w:t>
      </w:r>
      <w:r w:rsidR="0046646A" w:rsidRPr="0046646A">
        <w:rPr>
          <w:rFonts w:asciiTheme="majorBidi" w:eastAsiaTheme="minorHAnsi" w:hAnsiTheme="majorBidi" w:cstheme="minorBidi"/>
          <w:kern w:val="2"/>
          <w:szCs w:val="22"/>
          <w:lang w:val="en-GB"/>
          <w14:ligatures w14:val="standardContextual"/>
        </w:rPr>
        <w:t xml:space="preserve">Proven capacity to deliver content in both </w:t>
      </w:r>
      <w:r w:rsidR="0046646A" w:rsidRPr="0046646A">
        <w:rPr>
          <w:rFonts w:asciiTheme="majorBidi" w:eastAsiaTheme="minorHAnsi" w:hAnsiTheme="majorBidi" w:cstheme="minorBidi"/>
          <w:b/>
          <w:bCs/>
          <w:kern w:val="2"/>
          <w:szCs w:val="22"/>
          <w:lang w:val="en-GB"/>
          <w14:ligatures w14:val="standardContextual"/>
        </w:rPr>
        <w:t>English</w:t>
      </w:r>
      <w:r w:rsidR="0046646A" w:rsidRPr="0046646A">
        <w:rPr>
          <w:rFonts w:asciiTheme="majorBidi" w:eastAsiaTheme="minorHAnsi" w:hAnsiTheme="majorBidi" w:cstheme="minorBidi"/>
          <w:kern w:val="2"/>
          <w:szCs w:val="22"/>
          <w:lang w:val="en-GB"/>
          <w14:ligatures w14:val="standardContextual"/>
        </w:rPr>
        <w:t xml:space="preserve"> and </w:t>
      </w:r>
      <w:r w:rsidR="0046646A" w:rsidRPr="0046646A">
        <w:rPr>
          <w:rFonts w:asciiTheme="majorBidi" w:eastAsiaTheme="minorHAnsi" w:hAnsiTheme="majorBidi" w:cstheme="minorBidi"/>
          <w:b/>
          <w:bCs/>
          <w:kern w:val="2"/>
          <w:szCs w:val="22"/>
          <w:lang w:val="en-GB"/>
          <w14:ligatures w14:val="standardContextual"/>
        </w:rPr>
        <w:t>Arabic</w:t>
      </w:r>
      <w:r w:rsidR="0046646A" w:rsidRPr="0046646A">
        <w:rPr>
          <w:rFonts w:asciiTheme="majorBidi" w:eastAsiaTheme="minorHAnsi" w:hAnsiTheme="majorBidi" w:cstheme="minorBidi"/>
          <w:kern w:val="2"/>
          <w:szCs w:val="22"/>
          <w:lang w:val="en-GB"/>
          <w14:ligatures w14:val="standardContextual"/>
        </w:rPr>
        <w:t>, as required by the specific courses.</w:t>
      </w:r>
      <w:r w:rsidR="004C2930">
        <w:rPr>
          <w:rFonts w:asciiTheme="majorBidi" w:eastAsiaTheme="minorHAnsi" w:hAnsiTheme="majorBidi" w:cstheme="minorBidi"/>
          <w:kern w:val="2"/>
          <w:szCs w:val="22"/>
          <w:lang w:val="en-GB"/>
          <w14:ligatures w14:val="standardContextual"/>
        </w:rPr>
        <w:t xml:space="preserve"> </w:t>
      </w:r>
      <w:r w:rsidR="00AB5A0C">
        <w:rPr>
          <w:rFonts w:asciiTheme="majorBidi" w:eastAsiaTheme="minorHAnsi" w:hAnsiTheme="majorBidi" w:cstheme="minorBidi"/>
          <w:kern w:val="2"/>
          <w:szCs w:val="22"/>
          <w:lang w:val="en-GB"/>
          <w14:ligatures w14:val="standardContextual"/>
        </w:rPr>
        <w:t xml:space="preserve">The firm may </w:t>
      </w:r>
      <w:r w:rsidR="009C2CEE">
        <w:rPr>
          <w:rFonts w:asciiTheme="majorBidi" w:eastAsiaTheme="minorHAnsi" w:hAnsiTheme="majorBidi" w:cstheme="minorBidi"/>
          <w:kern w:val="2"/>
          <w:szCs w:val="22"/>
          <w:lang w:val="en-GB"/>
          <w14:ligatures w14:val="standardContextual"/>
        </w:rPr>
        <w:t xml:space="preserve">associate with other firms to </w:t>
      </w:r>
      <w:r w:rsidR="00AB5A0C" w:rsidRPr="000920B0">
        <w:rPr>
          <w:lang w:val="en-GB"/>
        </w:rPr>
        <w:t>form a joint venture and/or a sub-consultancy</w:t>
      </w:r>
      <w:r w:rsidR="00FE2441">
        <w:rPr>
          <w:lang w:val="en-GB"/>
        </w:rPr>
        <w:t xml:space="preserve"> to ensure adequate language proficiency. </w:t>
      </w:r>
      <w:r w:rsidR="00B30E65">
        <w:rPr>
          <w:lang w:val="en-GB"/>
        </w:rPr>
        <w:t xml:space="preserve">Please </w:t>
      </w:r>
      <w:r w:rsidR="004E1092">
        <w:rPr>
          <w:lang w:val="en-GB"/>
        </w:rPr>
        <w:t xml:space="preserve">refer to </w:t>
      </w:r>
      <w:r w:rsidR="00B30E65">
        <w:rPr>
          <w:lang w:val="en-GB"/>
        </w:rPr>
        <w:t xml:space="preserve">the clause/requirement of associating with other firms to form </w:t>
      </w:r>
      <w:proofErr w:type="spellStart"/>
      <w:r w:rsidR="00B30E65">
        <w:rPr>
          <w:lang w:val="en-GB"/>
        </w:rPr>
        <w:t>join</w:t>
      </w:r>
      <w:proofErr w:type="spellEnd"/>
      <w:r w:rsidR="00B30E65">
        <w:rPr>
          <w:lang w:val="en-GB"/>
        </w:rPr>
        <w:t xml:space="preserve"> ventures in the following paragraphs.  </w:t>
      </w:r>
    </w:p>
    <w:p w14:paraId="6E696227" w14:textId="77777777" w:rsidR="009B6842" w:rsidRPr="009B6842" w:rsidRDefault="009B6842" w:rsidP="009B6842">
      <w:pPr>
        <w:pStyle w:val="ListParagraph"/>
        <w:numPr>
          <w:ilvl w:val="0"/>
          <w:numId w:val="11"/>
        </w:numPr>
        <w:tabs>
          <w:tab w:val="left" w:pos="360"/>
        </w:tabs>
        <w:spacing w:before="240" w:after="120"/>
        <w:ind w:left="0" w:firstLine="0"/>
        <w:contextualSpacing w:val="0"/>
        <w:rPr>
          <w:b/>
          <w:bCs/>
          <w:lang w:val="en-GB"/>
        </w:rPr>
      </w:pPr>
      <w:r w:rsidRPr="009B6842">
        <w:rPr>
          <w:b/>
          <w:bCs/>
          <w:lang w:val="en-GB"/>
        </w:rPr>
        <w:t>Proposed Methodology and Approach</w:t>
      </w:r>
    </w:p>
    <w:p w14:paraId="5BE77764" w14:textId="05249EE9" w:rsidR="009B6842" w:rsidRPr="009B6842" w:rsidRDefault="009B6551" w:rsidP="009B6842">
      <w:pPr>
        <w:rPr>
          <w:lang w:val="en-GB"/>
        </w:rPr>
      </w:pPr>
      <w:r>
        <w:rPr>
          <w:b/>
          <w:bCs/>
          <w:lang w:val="en-GB"/>
        </w:rPr>
        <w:t>C</w:t>
      </w:r>
      <w:r w:rsidR="009B6842">
        <w:rPr>
          <w:b/>
          <w:bCs/>
          <w:lang w:val="en-GB"/>
        </w:rPr>
        <w:t xml:space="preserve">.1. </w:t>
      </w:r>
      <w:r w:rsidR="009B6842" w:rsidRPr="009B6842">
        <w:rPr>
          <w:b/>
          <w:bCs/>
          <w:lang w:val="en-GB"/>
        </w:rPr>
        <w:t>Understanding of the Project:</w:t>
      </w:r>
      <w:r w:rsidR="009B6842" w:rsidRPr="009B6842">
        <w:rPr>
          <w:lang w:val="en-GB"/>
        </w:rPr>
        <w:t xml:space="preserve"> A clear and concise statement demonstrating the consultant’s understanding of the project's objectives, target audience, and the technical requirements of the edX platform.</w:t>
      </w:r>
    </w:p>
    <w:p w14:paraId="59DC0FAB" w14:textId="68F0F13C" w:rsidR="009B6842" w:rsidRPr="009B6842" w:rsidRDefault="009B6551" w:rsidP="009B6842">
      <w:pPr>
        <w:rPr>
          <w:lang w:val="en-GB"/>
        </w:rPr>
      </w:pPr>
      <w:r>
        <w:rPr>
          <w:b/>
          <w:bCs/>
          <w:lang w:val="en-GB"/>
        </w:rPr>
        <w:t>C</w:t>
      </w:r>
      <w:r w:rsidR="009B6842">
        <w:rPr>
          <w:b/>
          <w:bCs/>
          <w:lang w:val="en-GB"/>
        </w:rPr>
        <w:t xml:space="preserve">.2. </w:t>
      </w:r>
      <w:r w:rsidR="009B6842" w:rsidRPr="009B6842">
        <w:rPr>
          <w:b/>
          <w:bCs/>
          <w:lang w:val="en-GB"/>
        </w:rPr>
        <w:t>Quality Assurance and Project Management:</w:t>
      </w:r>
      <w:r w:rsidR="009B6842" w:rsidRPr="009B6842">
        <w:rPr>
          <w:lang w:val="en-GB"/>
        </w:rPr>
        <w:t xml:space="preserve"> A brief description of the firm’s approach to project management, communication, and quality assurance to ensure timely delivery and high-quality outputs.</w:t>
      </w:r>
    </w:p>
    <w:p w14:paraId="302DD1F6" w14:textId="690D084E" w:rsidR="000920B0" w:rsidRPr="000920B0" w:rsidRDefault="000920B0" w:rsidP="000920B0">
      <w:pPr>
        <w:rPr>
          <w:lang w:val="en-GB"/>
        </w:rPr>
      </w:pPr>
      <w:r w:rsidRPr="000920B0">
        <w:rPr>
          <w:lang w:val="en-GB"/>
        </w:rPr>
        <w:t>The attention of interested Consultants is drawn to Paragraphs, 1.23, and 1.24 of The Guidelines for the procurement of Consultancy Services under lsDB project financing (April 20.19, revised in February 2023) (the “Procurement Guidelines”), setting forth IsDB’s policy on conflict of interest: </w:t>
      </w:r>
      <w:hyperlink r:id="rId7" w:tgtFrame="_blank" w:history="1">
        <w:r w:rsidRPr="000920B0">
          <w:rPr>
            <w:rStyle w:val="Hyperlink"/>
            <w:lang w:val="en-GB"/>
          </w:rPr>
          <w:t>Guidelines for the Procurement of Consultancy Services under IsDB Project Financing_1.pdf</w:t>
        </w:r>
      </w:hyperlink>
    </w:p>
    <w:p w14:paraId="7457CE21" w14:textId="297D8700" w:rsidR="000920B0" w:rsidRPr="000920B0" w:rsidRDefault="000920B0" w:rsidP="000920B0">
      <w:pPr>
        <w:rPr>
          <w:lang w:val="en-GB"/>
        </w:rPr>
      </w:pPr>
      <w:r w:rsidRPr="000920B0">
        <w:rPr>
          <w:lang w:val="en-GB"/>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14:paraId="76BA267F" w14:textId="7ABACB9A" w:rsidR="000920B0" w:rsidRPr="000920B0" w:rsidRDefault="000920B0" w:rsidP="000920B0">
      <w:pPr>
        <w:rPr>
          <w:lang w:val="en-GB"/>
        </w:rPr>
      </w:pPr>
      <w:r w:rsidRPr="000920B0">
        <w:rPr>
          <w:lang w:val="en-GB"/>
        </w:rPr>
        <w:t xml:space="preserve">A consultant will be selected in accordance with the </w:t>
      </w:r>
      <w:r w:rsidR="00B93023" w:rsidRPr="00B93023">
        <w:rPr>
          <w:lang w:val="en-GB"/>
        </w:rPr>
        <w:t xml:space="preserve">Quality and Cost-Based Selection (QCBS) </w:t>
      </w:r>
      <w:r w:rsidRPr="000920B0">
        <w:rPr>
          <w:lang w:val="en-GB"/>
        </w:rPr>
        <w:t>method as set out in the Procurement Guidelines.</w:t>
      </w:r>
    </w:p>
    <w:p w14:paraId="2D0CFBB7" w14:textId="54BF5CC5" w:rsidR="00B654C1" w:rsidRPr="00B654C1" w:rsidRDefault="00B654C1" w:rsidP="00B654C1">
      <w:pPr>
        <w:rPr>
          <w:lang w:val="en-GB"/>
        </w:rPr>
      </w:pPr>
      <w:r w:rsidRPr="00B654C1">
        <w:rPr>
          <w:lang w:val="en-GB"/>
        </w:rPr>
        <w:t xml:space="preserve">Interested consultants may obtain further information at the </w:t>
      </w:r>
      <w:r w:rsidR="002D16E5">
        <w:rPr>
          <w:lang w:val="en-GB"/>
        </w:rPr>
        <w:t xml:space="preserve">email </w:t>
      </w:r>
      <w:r w:rsidRPr="00B654C1">
        <w:rPr>
          <w:lang w:val="en-GB"/>
        </w:rPr>
        <w:t>address below during office hours; 8:30 to 16:30 hours Jeddah Local Time.</w:t>
      </w:r>
    </w:p>
    <w:p w14:paraId="6F227C20" w14:textId="5932172C" w:rsidR="000920B0" w:rsidRDefault="009B0ABC" w:rsidP="000920B0">
      <w:pPr>
        <w:rPr>
          <w:lang w:val="en-GB"/>
        </w:rPr>
      </w:pPr>
      <w:r w:rsidRPr="009B0ABC">
        <w:rPr>
          <w:lang w:val="en-GB"/>
        </w:rPr>
        <w:t xml:space="preserve">All expressions of interest must be submitted in writing to the email address below by </w:t>
      </w:r>
      <w:r w:rsidR="002D16E5">
        <w:rPr>
          <w:lang w:val="en-GB"/>
        </w:rPr>
        <w:t>30</w:t>
      </w:r>
      <w:r w:rsidR="002D16E5" w:rsidRPr="009B0ABC">
        <w:rPr>
          <w:lang w:val="en-GB"/>
        </w:rPr>
        <w:t xml:space="preserve"> </w:t>
      </w:r>
      <w:r w:rsidR="00AA5D76">
        <w:rPr>
          <w:lang w:val="en-GB"/>
        </w:rPr>
        <w:t>Nov</w:t>
      </w:r>
      <w:r w:rsidRPr="009B0ABC">
        <w:rPr>
          <w:lang w:val="en-GB"/>
        </w:rPr>
        <w:t>ember 2025.</w:t>
      </w:r>
    </w:p>
    <w:p w14:paraId="1900C6E5" w14:textId="6041A57C" w:rsidR="000920B0" w:rsidRPr="000920B0" w:rsidRDefault="000920B0" w:rsidP="000920B0">
      <w:pPr>
        <w:rPr>
          <w:lang w:val="en-GB"/>
        </w:rPr>
      </w:pPr>
    </w:p>
    <w:p w14:paraId="1E2A02B6" w14:textId="3D1C3AAC" w:rsidR="00600DCF" w:rsidRPr="00313A6E" w:rsidRDefault="00600DCF" w:rsidP="00600DCF">
      <w:pPr>
        <w:suppressAutoHyphens/>
        <w:rPr>
          <w:rFonts w:eastAsia="Calibri" w:cstheme="majorBidi"/>
          <w:spacing w:val="-2"/>
        </w:rPr>
      </w:pPr>
      <w:r w:rsidRPr="007426AF">
        <w:rPr>
          <w:rFonts w:eastAsia="Calibri" w:cstheme="majorBidi"/>
          <w:b/>
          <w:bCs/>
          <w:spacing w:val="-2"/>
        </w:rPr>
        <w:t>Attention:</w:t>
      </w:r>
      <w:r w:rsidR="007426AF">
        <w:rPr>
          <w:rFonts w:eastAsia="Calibri" w:cstheme="majorBidi"/>
          <w:spacing w:val="-2"/>
        </w:rPr>
        <w:t xml:space="preserve"> </w:t>
      </w:r>
      <w:r w:rsidRPr="00313A6E">
        <w:rPr>
          <w:rFonts w:eastAsia="Calibri" w:cstheme="majorBidi"/>
          <w:spacing w:val="-2"/>
        </w:rPr>
        <w:t>The Islamic Development Bank Institute</w:t>
      </w:r>
    </w:p>
    <w:p w14:paraId="1D2F4E2A" w14:textId="4B22143B" w:rsidR="00600DCF" w:rsidRPr="00A37740" w:rsidRDefault="00600DCF" w:rsidP="00600DCF">
      <w:pPr>
        <w:ind w:right="202"/>
        <w:rPr>
          <w:rFonts w:ascii="Times New Roman" w:hAnsi="Times New Roman"/>
          <w:spacing w:val="-2"/>
        </w:rPr>
      </w:pPr>
      <w:r w:rsidRPr="007426AF">
        <w:rPr>
          <w:rFonts w:eastAsia="Calibri" w:cstheme="majorBidi"/>
          <w:b/>
          <w:bCs/>
          <w:spacing w:val="-2"/>
        </w:rPr>
        <w:t>Email:</w:t>
      </w:r>
      <w:r w:rsidR="007426AF" w:rsidRPr="007426AF">
        <w:rPr>
          <w:rFonts w:eastAsia="Calibri" w:cstheme="majorBidi"/>
          <w:b/>
          <w:bCs/>
          <w:spacing w:val="-2"/>
        </w:rPr>
        <w:t xml:space="preserve"> </w:t>
      </w:r>
      <w:hyperlink r:id="rId8" w:history="1">
        <w:r w:rsidRPr="00670888">
          <w:rPr>
            <w:rStyle w:val="Hyperlink"/>
            <w:rFonts w:eastAsia="Calibri" w:cstheme="majorBidi"/>
            <w:spacing w:val="-2"/>
          </w:rPr>
          <w:t>cp.isdbi@isdb.org</w:t>
        </w:r>
      </w:hyperlink>
      <w:r>
        <w:rPr>
          <w:rFonts w:eastAsia="Calibri" w:cstheme="majorBidi"/>
          <w:spacing w:val="-2"/>
        </w:rPr>
        <w:t xml:space="preserve"> </w:t>
      </w:r>
      <w:r>
        <w:rPr>
          <w:rFonts w:ascii="Times New Roman" w:hAnsi="Times New Roman"/>
          <w:spacing w:val="-2"/>
        </w:rPr>
        <w:t xml:space="preserve"> </w:t>
      </w:r>
    </w:p>
    <w:p w14:paraId="3C8FBD25" w14:textId="77777777" w:rsidR="00143023" w:rsidRDefault="00143023"/>
    <w:sectPr w:rsidR="00143023" w:rsidSect="000729F6">
      <w:headerReference w:type="even" r:id="rId9"/>
      <w:headerReference w:type="default" r:id="rId10"/>
      <w:headerReference w:type="first" r:id="rId11"/>
      <w:pgSz w:w="12240" w:h="15840"/>
      <w:pgMar w:top="1080" w:right="1440" w:bottom="21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EC44B" w14:textId="77777777" w:rsidR="0065644E" w:rsidRDefault="0065644E" w:rsidP="00A43554">
      <w:pPr>
        <w:spacing w:after="0" w:line="240" w:lineRule="auto"/>
      </w:pPr>
      <w:r>
        <w:separator/>
      </w:r>
    </w:p>
  </w:endnote>
  <w:endnote w:type="continuationSeparator" w:id="0">
    <w:p w14:paraId="21C7A20B" w14:textId="77777777" w:rsidR="0065644E" w:rsidRDefault="0065644E" w:rsidP="00A43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CABD5" w14:textId="77777777" w:rsidR="0065644E" w:rsidRDefault="0065644E" w:rsidP="00A43554">
      <w:pPr>
        <w:spacing w:after="0" w:line="240" w:lineRule="auto"/>
      </w:pPr>
      <w:r>
        <w:separator/>
      </w:r>
    </w:p>
  </w:footnote>
  <w:footnote w:type="continuationSeparator" w:id="0">
    <w:p w14:paraId="6C88E7D1" w14:textId="77777777" w:rsidR="0065644E" w:rsidRDefault="0065644E" w:rsidP="00A43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B8DE" w14:textId="7F5E3922" w:rsidR="00A43554" w:rsidRDefault="00A43554">
    <w:pPr>
      <w:pStyle w:val="Header"/>
    </w:pPr>
    <w:r>
      <w:rPr>
        <w:noProof/>
      </w:rPr>
      <mc:AlternateContent>
        <mc:Choice Requires="wps">
          <w:drawing>
            <wp:anchor distT="0" distB="0" distL="0" distR="0" simplePos="0" relativeHeight="251659264" behindDoc="0" locked="0" layoutInCell="1" allowOverlap="1" wp14:anchorId="5CC2DA5D" wp14:editId="60E898A6">
              <wp:simplePos x="635" y="635"/>
              <wp:positionH relativeFrom="page">
                <wp:align>left</wp:align>
              </wp:positionH>
              <wp:positionV relativeFrom="page">
                <wp:align>top</wp:align>
              </wp:positionV>
              <wp:extent cx="758190" cy="357505"/>
              <wp:effectExtent l="0" t="0" r="3810" b="4445"/>
              <wp:wrapNone/>
              <wp:docPr id="2062866839"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190" cy="357505"/>
                      </a:xfrm>
                      <a:prstGeom prst="rect">
                        <a:avLst/>
                      </a:prstGeom>
                      <a:noFill/>
                      <a:ln>
                        <a:noFill/>
                      </a:ln>
                    </wps:spPr>
                    <wps:txbx>
                      <w:txbxContent>
                        <w:p w14:paraId="7B2295D3" w14:textId="78DABE21" w:rsidR="00A43554" w:rsidRPr="00A43554" w:rsidRDefault="00A43554" w:rsidP="00A43554">
                          <w:pPr>
                            <w:spacing w:after="0"/>
                            <w:rPr>
                              <w:rFonts w:ascii="Calibri" w:eastAsia="Calibri" w:hAnsi="Calibri" w:cs="Calibri"/>
                              <w:noProof/>
                              <w:color w:val="000000"/>
                              <w:sz w:val="20"/>
                              <w:szCs w:val="20"/>
                            </w:rPr>
                          </w:pPr>
                          <w:r w:rsidRPr="00A43554">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CC2DA5D" id="_x0000_t202" coordsize="21600,21600" o:spt="202" path="m,l,21600r21600,l21600,xe">
              <v:stroke joinstyle="miter"/>
              <v:path gradientshapeok="t" o:connecttype="rect"/>
            </v:shapetype>
            <v:shape id="Text Box 2" o:spid="_x0000_s1026" type="#_x0000_t202" alt="Protected" style="position:absolute;left:0;text-align:left;margin-left:0;margin-top:0;width:59.7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" filled="f" stroked="f">
              <v:textbox style="mso-fit-shape-to-text:t" inset="20pt,15pt,0,0">
                <w:txbxContent>
                  <w:p w14:paraId="7B2295D3" w14:textId="78DABE21" w:rsidR="00A43554" w:rsidRPr="00A43554" w:rsidRDefault="00A43554" w:rsidP="00A43554">
                    <w:pPr>
                      <w:spacing w:after="0"/>
                      <w:rPr>
                        <w:rFonts w:ascii="Calibri" w:eastAsia="Calibri" w:hAnsi="Calibri" w:cs="Calibri"/>
                        <w:noProof/>
                        <w:color w:val="000000"/>
                        <w:sz w:val="20"/>
                        <w:szCs w:val="20"/>
                      </w:rPr>
                    </w:pPr>
                    <w:r w:rsidRPr="00A43554">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A174" w14:textId="4CC392DD" w:rsidR="00A43554" w:rsidRDefault="00A43554">
    <w:pPr>
      <w:pStyle w:val="Header"/>
    </w:pPr>
    <w:r>
      <w:rPr>
        <w:noProof/>
      </w:rPr>
      <mc:AlternateContent>
        <mc:Choice Requires="wps">
          <w:drawing>
            <wp:anchor distT="0" distB="0" distL="0" distR="0" simplePos="0" relativeHeight="251660288" behindDoc="0" locked="0" layoutInCell="1" allowOverlap="1" wp14:anchorId="05E618C2" wp14:editId="5A1E5D99">
              <wp:simplePos x="914400" y="450850"/>
              <wp:positionH relativeFrom="page">
                <wp:align>left</wp:align>
              </wp:positionH>
              <wp:positionV relativeFrom="page">
                <wp:align>top</wp:align>
              </wp:positionV>
              <wp:extent cx="758190" cy="357505"/>
              <wp:effectExtent l="0" t="0" r="3810" b="4445"/>
              <wp:wrapNone/>
              <wp:docPr id="588448278"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190" cy="357505"/>
                      </a:xfrm>
                      <a:prstGeom prst="rect">
                        <a:avLst/>
                      </a:prstGeom>
                      <a:noFill/>
                      <a:ln>
                        <a:noFill/>
                      </a:ln>
                    </wps:spPr>
                    <wps:txbx>
                      <w:txbxContent>
                        <w:p w14:paraId="49BAE376" w14:textId="21B4FC43" w:rsidR="00A43554" w:rsidRPr="00A43554" w:rsidRDefault="00A43554" w:rsidP="00A43554">
                          <w:pPr>
                            <w:spacing w:after="0"/>
                            <w:rPr>
                              <w:rFonts w:ascii="Calibri" w:eastAsia="Calibri" w:hAnsi="Calibri" w:cs="Calibri"/>
                              <w:noProof/>
                              <w:color w:val="000000"/>
                              <w:sz w:val="20"/>
                              <w:szCs w:val="20"/>
                            </w:rPr>
                          </w:pPr>
                          <w:r w:rsidRPr="00A43554">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E618C2" id="_x0000_t202" coordsize="21600,21600" o:spt="202" path="m,l,21600r21600,l21600,xe">
              <v:stroke joinstyle="miter"/>
              <v:path gradientshapeok="t" o:connecttype="rect"/>
            </v:shapetype>
            <v:shape id="Text Box 3" o:spid="_x0000_s1027" type="#_x0000_t202" alt="Protected" style="position:absolute;left:0;text-align:left;margin-left:0;margin-top:0;width:59.7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" filled="f" stroked="f">
              <v:textbox style="mso-fit-shape-to-text:t" inset="20pt,15pt,0,0">
                <w:txbxContent>
                  <w:p w14:paraId="49BAE376" w14:textId="21B4FC43" w:rsidR="00A43554" w:rsidRPr="00A43554" w:rsidRDefault="00A43554" w:rsidP="00A43554">
                    <w:pPr>
                      <w:spacing w:after="0"/>
                      <w:rPr>
                        <w:rFonts w:ascii="Calibri" w:eastAsia="Calibri" w:hAnsi="Calibri" w:cs="Calibri"/>
                        <w:noProof/>
                        <w:color w:val="000000"/>
                        <w:sz w:val="20"/>
                        <w:szCs w:val="20"/>
                      </w:rPr>
                    </w:pPr>
                    <w:r w:rsidRPr="00A43554">
                      <w:rPr>
                        <w:rFonts w:ascii="Calibri" w:eastAsia="Calibri" w:hAnsi="Calibri"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00BE" w14:textId="19E44AFD" w:rsidR="00A43554" w:rsidRDefault="00A43554">
    <w:pPr>
      <w:pStyle w:val="Header"/>
    </w:pPr>
    <w:r>
      <w:rPr>
        <w:noProof/>
      </w:rPr>
      <mc:AlternateContent>
        <mc:Choice Requires="wps">
          <w:drawing>
            <wp:anchor distT="0" distB="0" distL="0" distR="0" simplePos="0" relativeHeight="251658240" behindDoc="0" locked="0" layoutInCell="1" allowOverlap="1" wp14:anchorId="661D9BC8" wp14:editId="2F74543C">
              <wp:simplePos x="635" y="635"/>
              <wp:positionH relativeFrom="page">
                <wp:align>left</wp:align>
              </wp:positionH>
              <wp:positionV relativeFrom="page">
                <wp:align>top</wp:align>
              </wp:positionV>
              <wp:extent cx="758190" cy="357505"/>
              <wp:effectExtent l="0" t="0" r="3810" b="4445"/>
              <wp:wrapNone/>
              <wp:docPr id="1773824086"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190" cy="357505"/>
                      </a:xfrm>
                      <a:prstGeom prst="rect">
                        <a:avLst/>
                      </a:prstGeom>
                      <a:noFill/>
                      <a:ln>
                        <a:noFill/>
                      </a:ln>
                    </wps:spPr>
                    <wps:txbx>
                      <w:txbxContent>
                        <w:p w14:paraId="64D9CD61" w14:textId="12A8FC60" w:rsidR="00A43554" w:rsidRPr="00A43554" w:rsidRDefault="00A43554" w:rsidP="00A43554">
                          <w:pPr>
                            <w:spacing w:after="0"/>
                            <w:rPr>
                              <w:rFonts w:ascii="Calibri" w:eastAsia="Calibri" w:hAnsi="Calibri" w:cs="Calibri"/>
                              <w:noProof/>
                              <w:color w:val="000000"/>
                              <w:sz w:val="20"/>
                              <w:szCs w:val="20"/>
                            </w:rPr>
                          </w:pPr>
                          <w:r w:rsidRPr="00A43554">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61D9BC8" id="_x0000_t202" coordsize="21600,21600" o:spt="202" path="m,l,21600r21600,l21600,xe">
              <v:stroke joinstyle="miter"/>
              <v:path gradientshapeok="t" o:connecttype="rect"/>
            </v:shapetype>
            <v:shape id="Text Box 1" o:spid="_x0000_s1028" type="#_x0000_t202" alt="Protected" style="position:absolute;left:0;text-align:left;margin-left:0;margin-top:0;width:59.7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" filled="f" stroked="f">
              <v:textbox style="mso-fit-shape-to-text:t" inset="20pt,15pt,0,0">
                <w:txbxContent>
                  <w:p w14:paraId="64D9CD61" w14:textId="12A8FC60" w:rsidR="00A43554" w:rsidRPr="00A43554" w:rsidRDefault="00A43554" w:rsidP="00A43554">
                    <w:pPr>
                      <w:spacing w:after="0"/>
                      <w:rPr>
                        <w:rFonts w:ascii="Calibri" w:eastAsia="Calibri" w:hAnsi="Calibri" w:cs="Calibri"/>
                        <w:noProof/>
                        <w:color w:val="000000"/>
                        <w:sz w:val="20"/>
                        <w:szCs w:val="20"/>
                      </w:rPr>
                    </w:pPr>
                    <w:r w:rsidRPr="00A43554">
                      <w:rPr>
                        <w:rFonts w:ascii="Calibri" w:eastAsia="Calibri" w:hAnsi="Calibri"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1B61"/>
    <w:multiLevelType w:val="hybridMultilevel"/>
    <w:tmpl w:val="08727406"/>
    <w:lvl w:ilvl="0" w:tplc="141A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2A0183B"/>
    <w:multiLevelType w:val="multilevel"/>
    <w:tmpl w:val="7B58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9F0DEE"/>
    <w:multiLevelType w:val="hybridMultilevel"/>
    <w:tmpl w:val="E4A899E0"/>
    <w:lvl w:ilvl="0" w:tplc="2E9435A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E7DEC"/>
    <w:multiLevelType w:val="multilevel"/>
    <w:tmpl w:val="2B4C5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6E5D72"/>
    <w:multiLevelType w:val="hybridMultilevel"/>
    <w:tmpl w:val="2FAAFA9A"/>
    <w:lvl w:ilvl="0" w:tplc="141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BD39F5"/>
    <w:multiLevelType w:val="multilevel"/>
    <w:tmpl w:val="42C4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8F496D"/>
    <w:multiLevelType w:val="hybridMultilevel"/>
    <w:tmpl w:val="1DD4D0AE"/>
    <w:lvl w:ilvl="0" w:tplc="1DC42D2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CD2034"/>
    <w:multiLevelType w:val="hybridMultilevel"/>
    <w:tmpl w:val="570A7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EA71FB"/>
    <w:multiLevelType w:val="hybridMultilevel"/>
    <w:tmpl w:val="49E68A14"/>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DC34086"/>
    <w:multiLevelType w:val="hybridMultilevel"/>
    <w:tmpl w:val="E736C464"/>
    <w:lvl w:ilvl="0" w:tplc="141A0017">
      <w:start w:val="1"/>
      <w:numFmt w:val="lowerLetter"/>
      <w:lvlText w:val="%1)"/>
      <w:lvlJc w:val="left"/>
      <w:pPr>
        <w:ind w:left="360" w:hanging="360"/>
      </w:pPr>
    </w:lvl>
    <w:lvl w:ilvl="1" w:tplc="CC9E404E">
      <w:start w:val="1"/>
      <w:numFmt w:val="low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09217EC"/>
    <w:multiLevelType w:val="multilevel"/>
    <w:tmpl w:val="EA76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FD4F6E"/>
    <w:multiLevelType w:val="multilevel"/>
    <w:tmpl w:val="0082C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9495917">
    <w:abstractNumId w:val="0"/>
  </w:num>
  <w:num w:numId="2" w16cid:durableId="687826659">
    <w:abstractNumId w:val="9"/>
  </w:num>
  <w:num w:numId="3" w16cid:durableId="671951485">
    <w:abstractNumId w:val="4"/>
  </w:num>
  <w:num w:numId="4" w16cid:durableId="1055810618">
    <w:abstractNumId w:val="8"/>
  </w:num>
  <w:num w:numId="5" w16cid:durableId="1061558313">
    <w:abstractNumId w:val="3"/>
  </w:num>
  <w:num w:numId="6" w16cid:durableId="217867191">
    <w:abstractNumId w:val="6"/>
  </w:num>
  <w:num w:numId="7" w16cid:durableId="452601377">
    <w:abstractNumId w:val="5"/>
  </w:num>
  <w:num w:numId="8" w16cid:durableId="2001540681">
    <w:abstractNumId w:val="10"/>
  </w:num>
  <w:num w:numId="9" w16cid:durableId="1382709110">
    <w:abstractNumId w:val="7"/>
  </w:num>
  <w:num w:numId="10" w16cid:durableId="1190334553">
    <w:abstractNumId w:val="11"/>
  </w:num>
  <w:num w:numId="11" w16cid:durableId="521869019">
    <w:abstractNumId w:val="2"/>
  </w:num>
  <w:num w:numId="12" w16cid:durableId="827788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0B0"/>
    <w:rsid w:val="00021C23"/>
    <w:rsid w:val="00050C46"/>
    <w:rsid w:val="000729F6"/>
    <w:rsid w:val="000920B0"/>
    <w:rsid w:val="000A09B7"/>
    <w:rsid w:val="000B3995"/>
    <w:rsid w:val="000D26E9"/>
    <w:rsid w:val="000D60DD"/>
    <w:rsid w:val="00104F7B"/>
    <w:rsid w:val="001074C5"/>
    <w:rsid w:val="00143023"/>
    <w:rsid w:val="001B645A"/>
    <w:rsid w:val="001C3554"/>
    <w:rsid w:val="0020546B"/>
    <w:rsid w:val="00211C69"/>
    <w:rsid w:val="0022003E"/>
    <w:rsid w:val="00255A69"/>
    <w:rsid w:val="00272535"/>
    <w:rsid w:val="002B4685"/>
    <w:rsid w:val="002D16E5"/>
    <w:rsid w:val="003028CE"/>
    <w:rsid w:val="00315002"/>
    <w:rsid w:val="003432F0"/>
    <w:rsid w:val="00360EB1"/>
    <w:rsid w:val="00387317"/>
    <w:rsid w:val="003A0C32"/>
    <w:rsid w:val="003A51FF"/>
    <w:rsid w:val="003D6E39"/>
    <w:rsid w:val="00415697"/>
    <w:rsid w:val="00465CBE"/>
    <w:rsid w:val="0046646A"/>
    <w:rsid w:val="004813E8"/>
    <w:rsid w:val="004B2EFF"/>
    <w:rsid w:val="004C2930"/>
    <w:rsid w:val="004E1092"/>
    <w:rsid w:val="004E7B21"/>
    <w:rsid w:val="00511C7B"/>
    <w:rsid w:val="00522D66"/>
    <w:rsid w:val="00552F82"/>
    <w:rsid w:val="00581D5D"/>
    <w:rsid w:val="00600DCF"/>
    <w:rsid w:val="00605216"/>
    <w:rsid w:val="00625B4F"/>
    <w:rsid w:val="00627991"/>
    <w:rsid w:val="00637782"/>
    <w:rsid w:val="0065644E"/>
    <w:rsid w:val="00666CC8"/>
    <w:rsid w:val="006D2426"/>
    <w:rsid w:val="006D7E12"/>
    <w:rsid w:val="006E21CB"/>
    <w:rsid w:val="006E5F06"/>
    <w:rsid w:val="00734971"/>
    <w:rsid w:val="007426AF"/>
    <w:rsid w:val="007473C5"/>
    <w:rsid w:val="0079592F"/>
    <w:rsid w:val="007E3A64"/>
    <w:rsid w:val="007F4F75"/>
    <w:rsid w:val="00810295"/>
    <w:rsid w:val="00811828"/>
    <w:rsid w:val="008309E7"/>
    <w:rsid w:val="00845E49"/>
    <w:rsid w:val="00854484"/>
    <w:rsid w:val="00865FFD"/>
    <w:rsid w:val="00896266"/>
    <w:rsid w:val="008F2E44"/>
    <w:rsid w:val="008F69F4"/>
    <w:rsid w:val="00912365"/>
    <w:rsid w:val="00924795"/>
    <w:rsid w:val="00942FF4"/>
    <w:rsid w:val="00971F67"/>
    <w:rsid w:val="009B0ABC"/>
    <w:rsid w:val="009B2339"/>
    <w:rsid w:val="009B6551"/>
    <w:rsid w:val="009B6842"/>
    <w:rsid w:val="009C2CEE"/>
    <w:rsid w:val="00A12A6B"/>
    <w:rsid w:val="00A1677A"/>
    <w:rsid w:val="00A263F9"/>
    <w:rsid w:val="00A405CE"/>
    <w:rsid w:val="00A43554"/>
    <w:rsid w:val="00A44612"/>
    <w:rsid w:val="00A91036"/>
    <w:rsid w:val="00AA5D76"/>
    <w:rsid w:val="00AB5A0C"/>
    <w:rsid w:val="00AF0DDC"/>
    <w:rsid w:val="00AF51EE"/>
    <w:rsid w:val="00B30E65"/>
    <w:rsid w:val="00B4154F"/>
    <w:rsid w:val="00B5199F"/>
    <w:rsid w:val="00B654C1"/>
    <w:rsid w:val="00B80FF6"/>
    <w:rsid w:val="00B93023"/>
    <w:rsid w:val="00BC0967"/>
    <w:rsid w:val="00BC2500"/>
    <w:rsid w:val="00BE08BB"/>
    <w:rsid w:val="00BE253C"/>
    <w:rsid w:val="00BF1E1F"/>
    <w:rsid w:val="00BF21E8"/>
    <w:rsid w:val="00C011F5"/>
    <w:rsid w:val="00C309C9"/>
    <w:rsid w:val="00C61262"/>
    <w:rsid w:val="00CD389A"/>
    <w:rsid w:val="00D1769A"/>
    <w:rsid w:val="00D348DD"/>
    <w:rsid w:val="00D37864"/>
    <w:rsid w:val="00D866A2"/>
    <w:rsid w:val="00D93316"/>
    <w:rsid w:val="00DA2124"/>
    <w:rsid w:val="00DB1E5D"/>
    <w:rsid w:val="00DC2238"/>
    <w:rsid w:val="00DD00B7"/>
    <w:rsid w:val="00E16C9F"/>
    <w:rsid w:val="00E331AF"/>
    <w:rsid w:val="00E4321F"/>
    <w:rsid w:val="00E60614"/>
    <w:rsid w:val="00E77D9F"/>
    <w:rsid w:val="00E95388"/>
    <w:rsid w:val="00F1666F"/>
    <w:rsid w:val="00F519F3"/>
    <w:rsid w:val="00F62FB3"/>
    <w:rsid w:val="00FA7F12"/>
    <w:rsid w:val="00FB3D8F"/>
    <w:rsid w:val="00FC249B"/>
    <w:rsid w:val="00FE24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8BD0C"/>
  <w15:chartTrackingRefBased/>
  <w15:docId w15:val="{B360EE5F-A583-4F1C-89B2-99D184ED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1EE"/>
    <w:pPr>
      <w:jc w:val="both"/>
    </w:pPr>
    <w:rPr>
      <w:rFonts w:asciiTheme="majorBidi" w:hAnsiTheme="majorBidi"/>
      <w:sz w:val="24"/>
    </w:rPr>
  </w:style>
  <w:style w:type="paragraph" w:styleId="Heading1">
    <w:name w:val="heading 1"/>
    <w:basedOn w:val="Normal"/>
    <w:next w:val="Normal"/>
    <w:link w:val="Heading1Char"/>
    <w:autoRedefine/>
    <w:uiPriority w:val="9"/>
    <w:qFormat/>
    <w:rsid w:val="00AF51EE"/>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AF51EE"/>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0920B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20B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920B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920B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20B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20B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20B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1EE"/>
    <w:rPr>
      <w:rFonts w:asciiTheme="majorBidi" w:eastAsiaTheme="majorEastAsia" w:hAnsiTheme="majorBidi" w:cstheme="majorBidi"/>
      <w:b/>
      <w:sz w:val="28"/>
      <w:szCs w:val="32"/>
    </w:rPr>
  </w:style>
  <w:style w:type="character" w:customStyle="1" w:styleId="Heading2Char">
    <w:name w:val="Heading 2 Char"/>
    <w:basedOn w:val="DefaultParagraphFont"/>
    <w:link w:val="Heading2"/>
    <w:uiPriority w:val="9"/>
    <w:semiHidden/>
    <w:rsid w:val="00AF51EE"/>
    <w:rPr>
      <w:rFonts w:asciiTheme="majorBidi" w:eastAsiaTheme="majorEastAsia" w:hAnsiTheme="majorBidi" w:cstheme="majorBidi"/>
      <w:b/>
      <w:sz w:val="24"/>
      <w:szCs w:val="26"/>
    </w:rPr>
  </w:style>
  <w:style w:type="paragraph" w:styleId="Title">
    <w:name w:val="Title"/>
    <w:basedOn w:val="Normal"/>
    <w:next w:val="Normal"/>
    <w:link w:val="TitleChar"/>
    <w:autoRedefine/>
    <w:uiPriority w:val="10"/>
    <w:qFormat/>
    <w:rsid w:val="00AF51EE"/>
    <w:pPr>
      <w:spacing w:after="0" w:line="240" w:lineRule="auto"/>
      <w:contextualSpacing/>
    </w:pPr>
    <w:rPr>
      <w:rFonts w:eastAsiaTheme="majorEastAsia" w:cstheme="majorBidi"/>
      <w:spacing w:val="-10"/>
      <w:kern w:val="28"/>
      <w:sz w:val="44"/>
      <w:szCs w:val="56"/>
    </w:rPr>
  </w:style>
  <w:style w:type="character" w:customStyle="1" w:styleId="TitleChar">
    <w:name w:val="Title Char"/>
    <w:basedOn w:val="DefaultParagraphFont"/>
    <w:link w:val="Title"/>
    <w:uiPriority w:val="10"/>
    <w:rsid w:val="00AF51EE"/>
    <w:rPr>
      <w:rFonts w:asciiTheme="majorBidi" w:eastAsiaTheme="majorEastAsia" w:hAnsiTheme="majorBidi" w:cstheme="majorBidi"/>
      <w:spacing w:val="-10"/>
      <w:kern w:val="28"/>
      <w:sz w:val="44"/>
      <w:szCs w:val="56"/>
    </w:rPr>
  </w:style>
  <w:style w:type="character" w:customStyle="1" w:styleId="Heading3Char">
    <w:name w:val="Heading 3 Char"/>
    <w:basedOn w:val="DefaultParagraphFont"/>
    <w:link w:val="Heading3"/>
    <w:uiPriority w:val="9"/>
    <w:semiHidden/>
    <w:rsid w:val="000920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20B0"/>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0920B0"/>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0920B0"/>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0920B0"/>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0920B0"/>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0920B0"/>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0920B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0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0B0"/>
    <w:pPr>
      <w:spacing w:before="160"/>
      <w:jc w:val="center"/>
    </w:pPr>
    <w:rPr>
      <w:i/>
      <w:iCs/>
      <w:color w:val="404040" w:themeColor="text1" w:themeTint="BF"/>
    </w:rPr>
  </w:style>
  <w:style w:type="character" w:customStyle="1" w:styleId="QuoteChar">
    <w:name w:val="Quote Char"/>
    <w:basedOn w:val="DefaultParagraphFont"/>
    <w:link w:val="Quote"/>
    <w:uiPriority w:val="29"/>
    <w:rsid w:val="000920B0"/>
    <w:rPr>
      <w:rFonts w:asciiTheme="majorBidi" w:hAnsiTheme="majorBidi"/>
      <w:i/>
      <w:iCs/>
      <w:color w:val="404040" w:themeColor="text1" w:themeTint="BF"/>
      <w:sz w:val="24"/>
    </w:rPr>
  </w:style>
  <w:style w:type="paragraph" w:styleId="ListParagraph">
    <w:name w:val="List Paragraph"/>
    <w:basedOn w:val="Normal"/>
    <w:uiPriority w:val="34"/>
    <w:qFormat/>
    <w:rsid w:val="000920B0"/>
    <w:pPr>
      <w:ind w:left="720"/>
      <w:contextualSpacing/>
    </w:pPr>
  </w:style>
  <w:style w:type="character" w:styleId="IntenseEmphasis">
    <w:name w:val="Intense Emphasis"/>
    <w:basedOn w:val="DefaultParagraphFont"/>
    <w:uiPriority w:val="21"/>
    <w:qFormat/>
    <w:rsid w:val="000920B0"/>
    <w:rPr>
      <w:i/>
      <w:iCs/>
      <w:color w:val="2F5496" w:themeColor="accent1" w:themeShade="BF"/>
    </w:rPr>
  </w:style>
  <w:style w:type="paragraph" w:styleId="IntenseQuote">
    <w:name w:val="Intense Quote"/>
    <w:basedOn w:val="Normal"/>
    <w:next w:val="Normal"/>
    <w:link w:val="IntenseQuoteChar"/>
    <w:uiPriority w:val="30"/>
    <w:qFormat/>
    <w:rsid w:val="000920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20B0"/>
    <w:rPr>
      <w:rFonts w:asciiTheme="majorBidi" w:hAnsiTheme="majorBidi"/>
      <w:i/>
      <w:iCs/>
      <w:color w:val="2F5496" w:themeColor="accent1" w:themeShade="BF"/>
      <w:sz w:val="24"/>
    </w:rPr>
  </w:style>
  <w:style w:type="character" w:styleId="IntenseReference">
    <w:name w:val="Intense Reference"/>
    <w:basedOn w:val="DefaultParagraphFont"/>
    <w:uiPriority w:val="32"/>
    <w:qFormat/>
    <w:rsid w:val="000920B0"/>
    <w:rPr>
      <w:b/>
      <w:bCs/>
      <w:smallCaps/>
      <w:color w:val="2F5496" w:themeColor="accent1" w:themeShade="BF"/>
      <w:spacing w:val="5"/>
    </w:rPr>
  </w:style>
  <w:style w:type="character" w:styleId="Hyperlink">
    <w:name w:val="Hyperlink"/>
    <w:basedOn w:val="DefaultParagraphFont"/>
    <w:uiPriority w:val="99"/>
    <w:unhideWhenUsed/>
    <w:rsid w:val="000920B0"/>
    <w:rPr>
      <w:color w:val="0563C1" w:themeColor="hyperlink"/>
      <w:u w:val="single"/>
    </w:rPr>
  </w:style>
  <w:style w:type="character" w:styleId="UnresolvedMention">
    <w:name w:val="Unresolved Mention"/>
    <w:basedOn w:val="DefaultParagraphFont"/>
    <w:uiPriority w:val="99"/>
    <w:semiHidden/>
    <w:unhideWhenUsed/>
    <w:rsid w:val="000920B0"/>
    <w:rPr>
      <w:color w:val="605E5C"/>
      <w:shd w:val="clear" w:color="auto" w:fill="E1DFDD"/>
    </w:rPr>
  </w:style>
  <w:style w:type="paragraph" w:customStyle="1" w:styleId="Heading1a">
    <w:name w:val="Heading 1a"/>
    <w:rsid w:val="00104F7B"/>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styleId="BodyText">
    <w:name w:val="Body Text"/>
    <w:basedOn w:val="Normal"/>
    <w:link w:val="BodyTextChar"/>
    <w:rsid w:val="00050C46"/>
    <w:pPr>
      <w:suppressAutoHyphens/>
      <w:spacing w:after="0" w:line="240" w:lineRule="auto"/>
      <w:jc w:val="left"/>
    </w:pPr>
    <w:rPr>
      <w:rFonts w:ascii="CG Times" w:eastAsia="Times New Roman" w:hAnsi="CG Times" w:cs="Times New Roman"/>
      <w:spacing w:val="-2"/>
      <w:kern w:val="0"/>
      <w:szCs w:val="20"/>
      <w14:ligatures w14:val="none"/>
    </w:rPr>
  </w:style>
  <w:style w:type="character" w:customStyle="1" w:styleId="BodyTextChar">
    <w:name w:val="Body Text Char"/>
    <w:basedOn w:val="DefaultParagraphFont"/>
    <w:link w:val="BodyText"/>
    <w:rsid w:val="00050C46"/>
    <w:rPr>
      <w:rFonts w:ascii="CG Times" w:eastAsia="Times New Roman" w:hAnsi="CG Times" w:cs="Times New Roman"/>
      <w:spacing w:val="-2"/>
      <w:kern w:val="0"/>
      <w:sz w:val="24"/>
      <w:szCs w:val="20"/>
      <w14:ligatures w14:val="none"/>
    </w:rPr>
  </w:style>
  <w:style w:type="paragraph" w:styleId="NormalWeb">
    <w:name w:val="Normal (Web)"/>
    <w:basedOn w:val="Normal"/>
    <w:uiPriority w:val="99"/>
    <w:semiHidden/>
    <w:unhideWhenUsed/>
    <w:rsid w:val="00F1666F"/>
    <w:pPr>
      <w:spacing w:before="100" w:beforeAutospacing="1" w:after="100" w:afterAutospacing="1" w:line="240" w:lineRule="auto"/>
      <w:jc w:val="left"/>
    </w:pPr>
    <w:rPr>
      <w:rFonts w:ascii="Times New Roman" w:eastAsia="Times New Roman" w:hAnsi="Times New Roman" w:cs="Times New Roman"/>
      <w:kern w:val="0"/>
      <w:szCs w:val="24"/>
      <w14:ligatures w14:val="none"/>
    </w:rPr>
  </w:style>
  <w:style w:type="paragraph" w:styleId="Revision">
    <w:name w:val="Revision"/>
    <w:hidden/>
    <w:uiPriority w:val="99"/>
    <w:semiHidden/>
    <w:rsid w:val="00854484"/>
    <w:pPr>
      <w:spacing w:after="0" w:line="240" w:lineRule="auto"/>
    </w:pPr>
    <w:rPr>
      <w:rFonts w:asciiTheme="majorBidi" w:hAnsiTheme="majorBidi"/>
      <w:sz w:val="24"/>
    </w:rPr>
  </w:style>
  <w:style w:type="character" w:styleId="CommentReference">
    <w:name w:val="annotation reference"/>
    <w:basedOn w:val="DefaultParagraphFont"/>
    <w:uiPriority w:val="99"/>
    <w:semiHidden/>
    <w:unhideWhenUsed/>
    <w:rsid w:val="00C011F5"/>
    <w:rPr>
      <w:sz w:val="16"/>
      <w:szCs w:val="16"/>
    </w:rPr>
  </w:style>
  <w:style w:type="paragraph" w:styleId="CommentText">
    <w:name w:val="annotation text"/>
    <w:basedOn w:val="Normal"/>
    <w:link w:val="CommentTextChar"/>
    <w:uiPriority w:val="99"/>
    <w:unhideWhenUsed/>
    <w:rsid w:val="00C011F5"/>
    <w:pPr>
      <w:spacing w:line="240" w:lineRule="auto"/>
    </w:pPr>
    <w:rPr>
      <w:sz w:val="20"/>
      <w:szCs w:val="20"/>
    </w:rPr>
  </w:style>
  <w:style w:type="character" w:customStyle="1" w:styleId="CommentTextChar">
    <w:name w:val="Comment Text Char"/>
    <w:basedOn w:val="DefaultParagraphFont"/>
    <w:link w:val="CommentText"/>
    <w:uiPriority w:val="99"/>
    <w:rsid w:val="00C011F5"/>
    <w:rPr>
      <w:rFonts w:asciiTheme="majorBidi" w:hAnsiTheme="majorBidi"/>
      <w:sz w:val="20"/>
      <w:szCs w:val="20"/>
    </w:rPr>
  </w:style>
  <w:style w:type="paragraph" w:styleId="CommentSubject">
    <w:name w:val="annotation subject"/>
    <w:basedOn w:val="CommentText"/>
    <w:next w:val="CommentText"/>
    <w:link w:val="CommentSubjectChar"/>
    <w:uiPriority w:val="99"/>
    <w:semiHidden/>
    <w:unhideWhenUsed/>
    <w:rsid w:val="00C011F5"/>
    <w:rPr>
      <w:b/>
      <w:bCs/>
    </w:rPr>
  </w:style>
  <w:style w:type="character" w:customStyle="1" w:styleId="CommentSubjectChar">
    <w:name w:val="Comment Subject Char"/>
    <w:basedOn w:val="CommentTextChar"/>
    <w:link w:val="CommentSubject"/>
    <w:uiPriority w:val="99"/>
    <w:semiHidden/>
    <w:rsid w:val="00C011F5"/>
    <w:rPr>
      <w:rFonts w:asciiTheme="majorBidi" w:hAnsiTheme="majorBidi"/>
      <w:b/>
      <w:bCs/>
      <w:sz w:val="20"/>
      <w:szCs w:val="20"/>
    </w:rPr>
  </w:style>
  <w:style w:type="paragraph" w:styleId="Header">
    <w:name w:val="header"/>
    <w:basedOn w:val="Normal"/>
    <w:link w:val="HeaderChar"/>
    <w:uiPriority w:val="99"/>
    <w:unhideWhenUsed/>
    <w:rsid w:val="00A43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554"/>
    <w:rPr>
      <w:rFonts w:asciiTheme="majorBidi" w:hAnsi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772014">
      <w:bodyDiv w:val="1"/>
      <w:marLeft w:val="0"/>
      <w:marRight w:val="0"/>
      <w:marTop w:val="0"/>
      <w:marBottom w:val="0"/>
      <w:divBdr>
        <w:top w:val="none" w:sz="0" w:space="0" w:color="auto"/>
        <w:left w:val="none" w:sz="0" w:space="0" w:color="auto"/>
        <w:bottom w:val="none" w:sz="0" w:space="0" w:color="auto"/>
        <w:right w:val="none" w:sz="0" w:space="0" w:color="auto"/>
      </w:divBdr>
    </w:div>
    <w:div w:id="723719648">
      <w:bodyDiv w:val="1"/>
      <w:marLeft w:val="0"/>
      <w:marRight w:val="0"/>
      <w:marTop w:val="0"/>
      <w:marBottom w:val="0"/>
      <w:divBdr>
        <w:top w:val="none" w:sz="0" w:space="0" w:color="auto"/>
        <w:left w:val="none" w:sz="0" w:space="0" w:color="auto"/>
        <w:bottom w:val="none" w:sz="0" w:space="0" w:color="auto"/>
        <w:right w:val="none" w:sz="0" w:space="0" w:color="auto"/>
      </w:divBdr>
    </w:div>
    <w:div w:id="1273048688">
      <w:bodyDiv w:val="1"/>
      <w:marLeft w:val="0"/>
      <w:marRight w:val="0"/>
      <w:marTop w:val="0"/>
      <w:marBottom w:val="0"/>
      <w:divBdr>
        <w:top w:val="none" w:sz="0" w:space="0" w:color="auto"/>
        <w:left w:val="none" w:sz="0" w:space="0" w:color="auto"/>
        <w:bottom w:val="none" w:sz="0" w:space="0" w:color="auto"/>
        <w:right w:val="none" w:sz="0" w:space="0" w:color="auto"/>
      </w:divBdr>
    </w:div>
    <w:div w:id="205044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isdbi@isdb.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sdb.org/project-procurement/sites/pproc/files/media/documents/Guidelines%20for%20the%20Procurement%20of%20Consultancy%20Services%20under%20IsDB%20Project%20Financing_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951</Words>
  <Characters>5840</Characters>
  <Application>Microsoft Office Word</Application>
  <DocSecurity>0</DocSecurity>
  <Lines>102</Lines>
  <Paragraphs>57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 Colakovic</dc:creator>
  <cp:keywords/>
  <dc:description/>
  <cp:lastModifiedBy>Mehmet Eken</cp:lastModifiedBy>
  <cp:revision>3</cp:revision>
  <dcterms:created xsi:type="dcterms:W3CDTF">2025-10-30T08:42:00Z</dcterms:created>
  <dcterms:modified xsi:type="dcterms:W3CDTF">2025-11-06T12:04:00Z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69ba6856,7af4d997,23130216</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2025-10-19T06:15:08Z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1b6984b3-fa2a-4649-8d31-d4a4cd5a206a</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