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CD8CF" w14:textId="603632A2" w:rsidR="007867E4" w:rsidRPr="00444E58" w:rsidRDefault="007867E4" w:rsidP="007867E4">
      <w:pPr>
        <w:widowControl w:val="0"/>
        <w:autoSpaceDE w:val="0"/>
        <w:autoSpaceDN w:val="0"/>
        <w:spacing w:before="252" w:after="0" w:line="240" w:lineRule="auto"/>
        <w:jc w:val="center"/>
        <w:rPr>
          <w:rFonts w:asciiTheme="majorBidi" w:eastAsia="Times New Roman" w:hAnsiTheme="majorBidi" w:cstheme="majorBidi"/>
          <w:b/>
          <w:bCs/>
          <w:spacing w:val="-4"/>
          <w:sz w:val="28"/>
          <w:szCs w:val="28"/>
        </w:rPr>
      </w:pPr>
      <w:r w:rsidRPr="00444E58">
        <w:rPr>
          <w:rFonts w:asciiTheme="majorBidi" w:eastAsia="Times New Roman" w:hAnsiTheme="majorBidi" w:cstheme="majorBidi"/>
          <w:b/>
          <w:bCs/>
          <w:spacing w:val="-4"/>
          <w:sz w:val="28"/>
          <w:szCs w:val="28"/>
        </w:rPr>
        <w:t>Invitation for Pre-qualification</w:t>
      </w:r>
    </w:p>
    <w:p w14:paraId="7B4652D7" w14:textId="77777777" w:rsidR="007867E4" w:rsidRPr="00C76DD6" w:rsidRDefault="007867E4" w:rsidP="007867E4">
      <w:pPr>
        <w:widowControl w:val="0"/>
        <w:autoSpaceDE w:val="0"/>
        <w:autoSpaceDN w:val="0"/>
        <w:spacing w:after="0" w:line="240" w:lineRule="auto"/>
        <w:rPr>
          <w:rFonts w:ascii="Times New Roman" w:eastAsia="Times New Roman" w:hAnsi="Times New Roman" w:cs="Times New Roman"/>
          <w:i/>
          <w:iCs/>
          <w:spacing w:val="-6"/>
          <w:sz w:val="24"/>
          <w:szCs w:val="24"/>
        </w:rPr>
      </w:pPr>
    </w:p>
    <w:p w14:paraId="53E4F38C" w14:textId="7854467D" w:rsidR="007867E4" w:rsidRPr="00C76DD6" w:rsidRDefault="001D7876" w:rsidP="00CC0043">
      <w:pPr>
        <w:widowControl w:val="0"/>
        <w:autoSpaceDE w:val="0"/>
        <w:autoSpaceDN w:val="0"/>
        <w:spacing w:after="120" w:line="240" w:lineRule="auto"/>
        <w:rPr>
          <w:rFonts w:ascii="Times New Roman" w:eastAsia="Times New Roman" w:hAnsi="Times New Roman" w:cs="Times New Roman"/>
          <w:spacing w:val="-4"/>
          <w:sz w:val="24"/>
          <w:szCs w:val="24"/>
        </w:rPr>
      </w:pPr>
      <w:r w:rsidRPr="00B664AD">
        <w:rPr>
          <w:rFonts w:ascii="Times New Roman" w:eastAsia="Times New Roman" w:hAnsi="Times New Roman" w:cs="Times New Roman"/>
          <w:b/>
          <w:bCs/>
          <w:spacing w:val="-6"/>
          <w:sz w:val="24"/>
          <w:szCs w:val="24"/>
        </w:rPr>
        <w:t>Country:</w:t>
      </w:r>
      <w:r>
        <w:rPr>
          <w:rFonts w:ascii="Times New Roman" w:eastAsia="Times New Roman" w:hAnsi="Times New Roman" w:cs="Times New Roman"/>
          <w:i/>
          <w:iCs/>
          <w:spacing w:val="-6"/>
          <w:sz w:val="24"/>
          <w:szCs w:val="24"/>
        </w:rPr>
        <w:t xml:space="preserve"> </w:t>
      </w:r>
      <w:r w:rsidR="00734BE3">
        <w:rPr>
          <w:rFonts w:ascii="Times New Roman" w:eastAsia="Times New Roman" w:hAnsi="Times New Roman" w:cs="Times New Roman"/>
          <w:i/>
          <w:iCs/>
          <w:spacing w:val="-6"/>
          <w:sz w:val="24"/>
          <w:szCs w:val="24"/>
        </w:rPr>
        <w:t>Kyrgyz Republic</w:t>
      </w:r>
    </w:p>
    <w:p w14:paraId="3B1B05CB" w14:textId="504AD831" w:rsidR="002E5ED0" w:rsidRDefault="003B4AC4" w:rsidP="005E05EB">
      <w:pPr>
        <w:widowControl w:val="0"/>
        <w:autoSpaceDE w:val="0"/>
        <w:autoSpaceDN w:val="0"/>
        <w:spacing w:after="120" w:line="240" w:lineRule="auto"/>
        <w:rPr>
          <w:rFonts w:ascii="Times New Roman" w:eastAsia="Times New Roman" w:hAnsi="Times New Roman" w:cs="Times New Roman"/>
          <w:i/>
          <w:iCs/>
          <w:spacing w:val="-6"/>
          <w:sz w:val="24"/>
          <w:szCs w:val="24"/>
        </w:rPr>
      </w:pPr>
      <w:r w:rsidRPr="00B664AD">
        <w:rPr>
          <w:rFonts w:ascii="Times New Roman" w:eastAsia="Times New Roman" w:hAnsi="Times New Roman" w:cs="Times New Roman"/>
          <w:b/>
          <w:bCs/>
          <w:spacing w:val="-6"/>
          <w:sz w:val="24"/>
          <w:szCs w:val="24"/>
        </w:rPr>
        <w:t>Project:</w:t>
      </w:r>
      <w:r>
        <w:rPr>
          <w:rFonts w:ascii="Times New Roman" w:eastAsia="Times New Roman" w:hAnsi="Times New Roman" w:cs="Times New Roman"/>
          <w:i/>
          <w:iCs/>
          <w:spacing w:val="-6"/>
          <w:sz w:val="24"/>
          <w:szCs w:val="24"/>
        </w:rPr>
        <w:t xml:space="preserve"> </w:t>
      </w:r>
      <w:hyperlink r:id="rId8" w:tgtFrame="_blank" w:history="1">
        <w:r w:rsidR="005E05EB" w:rsidRPr="000E5D0F">
          <w:rPr>
            <w:rFonts w:asciiTheme="majorBidi" w:hAnsiTheme="majorBidi" w:cstheme="majorBidi"/>
            <w:i/>
            <w:iCs/>
            <w:sz w:val="24"/>
            <w:szCs w:val="24"/>
          </w:rPr>
          <w:t>Shariah Affordable Housing Finance</w:t>
        </w:r>
      </w:hyperlink>
      <w:r w:rsidR="005E05EB" w:rsidRPr="000E5D0F">
        <w:rPr>
          <w:rFonts w:asciiTheme="majorBidi" w:eastAsia="Times New Roman" w:hAnsiTheme="majorBidi" w:cstheme="majorBidi"/>
          <w:i/>
          <w:iCs/>
          <w:spacing w:val="-6"/>
          <w:sz w:val="24"/>
          <w:szCs w:val="24"/>
        </w:rPr>
        <w:t xml:space="preserve"> </w:t>
      </w:r>
    </w:p>
    <w:p w14:paraId="09C0BB6D" w14:textId="59C66CD6" w:rsidR="004C3001" w:rsidRDefault="002E5ED0" w:rsidP="005E05EB">
      <w:pPr>
        <w:widowControl w:val="0"/>
        <w:autoSpaceDE w:val="0"/>
        <w:autoSpaceDN w:val="0"/>
        <w:spacing w:after="120" w:line="240" w:lineRule="auto"/>
        <w:rPr>
          <w:rFonts w:ascii="Times New Roman" w:eastAsia="Times New Roman" w:hAnsi="Times New Roman" w:cs="Times New Roman"/>
          <w:i/>
          <w:iCs/>
          <w:spacing w:val="-6"/>
          <w:sz w:val="24"/>
          <w:szCs w:val="24"/>
        </w:rPr>
      </w:pPr>
      <w:r w:rsidRPr="00B664AD">
        <w:rPr>
          <w:rFonts w:ascii="Times New Roman" w:eastAsia="Times New Roman" w:hAnsi="Times New Roman" w:cs="Times New Roman"/>
          <w:b/>
          <w:bCs/>
          <w:spacing w:val="-6"/>
          <w:sz w:val="24"/>
          <w:szCs w:val="24"/>
        </w:rPr>
        <w:t>Title:</w:t>
      </w:r>
      <w:r>
        <w:rPr>
          <w:rFonts w:ascii="Times New Roman" w:eastAsia="Times New Roman" w:hAnsi="Times New Roman" w:cs="Times New Roman"/>
          <w:i/>
          <w:iCs/>
          <w:spacing w:val="-6"/>
          <w:sz w:val="24"/>
          <w:szCs w:val="24"/>
        </w:rPr>
        <w:t xml:space="preserve"> </w:t>
      </w:r>
      <w:r w:rsidR="00734BE3" w:rsidRPr="00734BE3">
        <w:rPr>
          <w:rFonts w:ascii="Times New Roman" w:eastAsia="Times New Roman" w:hAnsi="Times New Roman" w:cs="Times New Roman"/>
          <w:i/>
          <w:iCs/>
          <w:spacing w:val="-6"/>
          <w:sz w:val="24"/>
          <w:szCs w:val="24"/>
        </w:rPr>
        <w:t xml:space="preserve">Construction of apartment houses in the </w:t>
      </w:r>
      <w:proofErr w:type="spellStart"/>
      <w:r w:rsidR="00734BE3" w:rsidRPr="00734BE3">
        <w:rPr>
          <w:rFonts w:ascii="Times New Roman" w:eastAsia="Times New Roman" w:hAnsi="Times New Roman" w:cs="Times New Roman"/>
          <w:i/>
          <w:iCs/>
          <w:spacing w:val="-6"/>
          <w:sz w:val="24"/>
          <w:szCs w:val="24"/>
        </w:rPr>
        <w:t>Sokuluk</w:t>
      </w:r>
      <w:proofErr w:type="spellEnd"/>
      <w:r w:rsidR="00734BE3" w:rsidRPr="00734BE3">
        <w:rPr>
          <w:rFonts w:ascii="Times New Roman" w:eastAsia="Times New Roman" w:hAnsi="Times New Roman" w:cs="Times New Roman"/>
          <w:i/>
          <w:iCs/>
          <w:spacing w:val="-6"/>
          <w:sz w:val="24"/>
          <w:szCs w:val="24"/>
        </w:rPr>
        <w:t xml:space="preserve"> district of Chuy oblast</w:t>
      </w:r>
    </w:p>
    <w:p w14:paraId="74D74732" w14:textId="2C4A3AB0" w:rsidR="007867E4" w:rsidRPr="00C76DD6" w:rsidRDefault="00FA1740" w:rsidP="00CC0043">
      <w:pPr>
        <w:widowControl w:val="0"/>
        <w:autoSpaceDE w:val="0"/>
        <w:autoSpaceDN w:val="0"/>
        <w:spacing w:after="120" w:line="240" w:lineRule="auto"/>
        <w:rPr>
          <w:rFonts w:ascii="Times New Roman" w:eastAsia="Times New Roman" w:hAnsi="Times New Roman" w:cs="Times New Roman"/>
          <w:spacing w:val="-4"/>
          <w:sz w:val="24"/>
          <w:szCs w:val="24"/>
        </w:rPr>
      </w:pPr>
      <w:r w:rsidRPr="00B664AD">
        <w:rPr>
          <w:rFonts w:ascii="Times New Roman" w:eastAsia="Times New Roman" w:hAnsi="Times New Roman" w:cs="Times New Roman"/>
          <w:b/>
          <w:bCs/>
          <w:spacing w:val="-6"/>
          <w:sz w:val="24"/>
          <w:szCs w:val="24"/>
        </w:rPr>
        <w:t xml:space="preserve">Financing </w:t>
      </w:r>
      <w:r w:rsidR="00791AF8" w:rsidRPr="00B664AD">
        <w:rPr>
          <w:rFonts w:ascii="Times New Roman" w:eastAsia="Times New Roman" w:hAnsi="Times New Roman" w:cs="Times New Roman"/>
          <w:b/>
          <w:bCs/>
          <w:spacing w:val="-6"/>
          <w:sz w:val="24"/>
          <w:szCs w:val="24"/>
        </w:rPr>
        <w:t>No.</w:t>
      </w:r>
      <w:r w:rsidR="00734BE3" w:rsidRPr="00B664AD">
        <w:rPr>
          <w:rFonts w:ascii="Times New Roman" w:eastAsia="Times New Roman" w:hAnsi="Times New Roman" w:cs="Times New Roman"/>
          <w:b/>
          <w:bCs/>
          <w:spacing w:val="-6"/>
          <w:sz w:val="24"/>
          <w:szCs w:val="24"/>
        </w:rPr>
        <w:t>:</w:t>
      </w:r>
      <w:r w:rsidR="00734BE3">
        <w:rPr>
          <w:rFonts w:ascii="Times New Roman" w:eastAsia="Times New Roman" w:hAnsi="Times New Roman" w:cs="Times New Roman"/>
          <w:i/>
          <w:iCs/>
          <w:spacing w:val="-6"/>
          <w:sz w:val="24"/>
          <w:szCs w:val="24"/>
        </w:rPr>
        <w:t xml:space="preserve"> KGZ-1028</w:t>
      </w:r>
    </w:p>
    <w:p w14:paraId="01D33E82" w14:textId="77777777" w:rsidR="007867E4" w:rsidRPr="00C76DD6" w:rsidRDefault="007867E4" w:rsidP="007867E4">
      <w:pPr>
        <w:widowControl w:val="0"/>
        <w:autoSpaceDE w:val="0"/>
        <w:autoSpaceDN w:val="0"/>
        <w:spacing w:line="240" w:lineRule="auto"/>
        <w:jc w:val="both"/>
        <w:rPr>
          <w:rFonts w:ascii="Times New Roman" w:eastAsia="Times New Roman" w:hAnsi="Times New Roman" w:cs="Times New Roman"/>
          <w:spacing w:val="-4"/>
          <w:sz w:val="24"/>
          <w:szCs w:val="24"/>
        </w:rPr>
      </w:pPr>
    </w:p>
    <w:p w14:paraId="7AAEAD6F" w14:textId="237A8367" w:rsidR="00734BE3" w:rsidRPr="002D7C6C" w:rsidRDefault="00734BE3" w:rsidP="006B4770">
      <w:pPr>
        <w:pStyle w:val="ListParagraph"/>
        <w:widowControl w:val="0"/>
        <w:numPr>
          <w:ilvl w:val="0"/>
          <w:numId w:val="2"/>
        </w:numPr>
        <w:autoSpaceDE w:val="0"/>
        <w:autoSpaceDN w:val="0"/>
        <w:spacing w:after="120" w:line="240" w:lineRule="auto"/>
        <w:ind w:left="360"/>
        <w:contextualSpacing w:val="0"/>
        <w:jc w:val="both"/>
        <w:rPr>
          <w:rFonts w:ascii="Times New Roman" w:eastAsia="Times New Roman" w:hAnsi="Times New Roman" w:cs="Times New Roman"/>
          <w:sz w:val="24"/>
          <w:szCs w:val="24"/>
        </w:rPr>
      </w:pPr>
      <w:r w:rsidRPr="002D7C6C">
        <w:rPr>
          <w:rFonts w:ascii="Times New Roman" w:eastAsia="Times New Roman" w:hAnsi="Times New Roman" w:cs="Times New Roman"/>
          <w:sz w:val="24"/>
          <w:szCs w:val="24"/>
        </w:rPr>
        <w:t xml:space="preserve">This invitation for prequalification follows the </w:t>
      </w:r>
      <w:r w:rsidR="00302B8E" w:rsidRPr="002D7C6C">
        <w:rPr>
          <w:rFonts w:ascii="Times New Roman" w:eastAsia="Times New Roman" w:hAnsi="Times New Roman" w:cs="Times New Roman"/>
          <w:sz w:val="24"/>
          <w:szCs w:val="24"/>
        </w:rPr>
        <w:t>G</w:t>
      </w:r>
      <w:r w:rsidRPr="002D7C6C">
        <w:rPr>
          <w:rFonts w:ascii="Times New Roman" w:eastAsia="Times New Roman" w:hAnsi="Times New Roman" w:cs="Times New Roman"/>
          <w:sz w:val="24"/>
          <w:szCs w:val="24"/>
        </w:rPr>
        <w:t xml:space="preserve">eneral </w:t>
      </w:r>
      <w:r w:rsidR="00302B8E" w:rsidRPr="002D7C6C">
        <w:rPr>
          <w:rFonts w:ascii="Times New Roman" w:eastAsia="Times New Roman" w:hAnsi="Times New Roman" w:cs="Times New Roman"/>
          <w:sz w:val="24"/>
          <w:szCs w:val="24"/>
        </w:rPr>
        <w:t>P</w:t>
      </w:r>
      <w:r w:rsidRPr="002D7C6C">
        <w:rPr>
          <w:rFonts w:ascii="Times New Roman" w:eastAsia="Times New Roman" w:hAnsi="Times New Roman" w:cs="Times New Roman"/>
          <w:sz w:val="24"/>
          <w:szCs w:val="24"/>
        </w:rPr>
        <w:t xml:space="preserve">rocurement </w:t>
      </w:r>
      <w:r w:rsidR="00302B8E" w:rsidRPr="002D7C6C">
        <w:rPr>
          <w:rFonts w:ascii="Times New Roman" w:eastAsia="Times New Roman" w:hAnsi="Times New Roman" w:cs="Times New Roman"/>
          <w:sz w:val="24"/>
          <w:szCs w:val="24"/>
        </w:rPr>
        <w:t>N</w:t>
      </w:r>
      <w:r w:rsidRPr="002D7C6C">
        <w:rPr>
          <w:rFonts w:ascii="Times New Roman" w:eastAsia="Times New Roman" w:hAnsi="Times New Roman" w:cs="Times New Roman"/>
          <w:sz w:val="24"/>
          <w:szCs w:val="24"/>
        </w:rPr>
        <w:t xml:space="preserve">otice </w:t>
      </w:r>
      <w:r w:rsidR="00302B8E" w:rsidRPr="002D7C6C">
        <w:rPr>
          <w:rFonts w:ascii="Times New Roman" w:eastAsia="Times New Roman" w:hAnsi="Times New Roman" w:cs="Times New Roman"/>
          <w:sz w:val="24"/>
          <w:szCs w:val="24"/>
        </w:rPr>
        <w:t>(</w:t>
      </w:r>
      <w:r w:rsidR="004355F3" w:rsidRPr="002D7C6C">
        <w:rPr>
          <w:rFonts w:ascii="Times New Roman" w:eastAsia="Times New Roman" w:hAnsi="Times New Roman" w:cs="Times New Roman"/>
          <w:sz w:val="24"/>
          <w:szCs w:val="24"/>
        </w:rPr>
        <w:t xml:space="preserve">GPN) </w:t>
      </w:r>
      <w:r w:rsidRPr="002D7C6C">
        <w:rPr>
          <w:rFonts w:ascii="Times New Roman" w:eastAsia="Times New Roman" w:hAnsi="Times New Roman" w:cs="Times New Roman"/>
          <w:sz w:val="24"/>
          <w:szCs w:val="24"/>
        </w:rPr>
        <w:t xml:space="preserve">for this project that appeared in </w:t>
      </w:r>
      <w:r w:rsidR="00731ACF" w:rsidRPr="002D7C6C">
        <w:rPr>
          <w:rFonts w:ascii="Times New Roman" w:eastAsia="Times New Roman" w:hAnsi="Times New Roman" w:cs="Times New Roman"/>
          <w:sz w:val="24"/>
          <w:szCs w:val="24"/>
        </w:rPr>
        <w:t xml:space="preserve">IsDB website, dgMarket </w:t>
      </w:r>
      <w:r w:rsidR="00C020CD">
        <w:rPr>
          <w:rFonts w:ascii="Times New Roman" w:eastAsia="Times New Roman" w:hAnsi="Times New Roman" w:cs="Times New Roman"/>
          <w:sz w:val="24"/>
          <w:szCs w:val="24"/>
        </w:rPr>
        <w:t xml:space="preserve">on </w:t>
      </w:r>
      <w:r w:rsidR="006D5D9F">
        <w:rPr>
          <w:rFonts w:ascii="Times New Roman" w:eastAsia="Times New Roman" w:hAnsi="Times New Roman" w:cs="Times New Roman"/>
          <w:sz w:val="24"/>
          <w:szCs w:val="24"/>
        </w:rPr>
        <w:t>June 11, 2025.</w:t>
      </w:r>
    </w:p>
    <w:p w14:paraId="05DF34AB" w14:textId="5203CD62" w:rsidR="00734BE3" w:rsidRPr="002D7C6C" w:rsidRDefault="00734BE3" w:rsidP="006B4770">
      <w:pPr>
        <w:pStyle w:val="ListParagraph"/>
        <w:numPr>
          <w:ilvl w:val="0"/>
          <w:numId w:val="2"/>
        </w:numPr>
        <w:spacing w:after="120" w:line="240" w:lineRule="auto"/>
        <w:ind w:left="360"/>
        <w:contextualSpacing w:val="0"/>
        <w:jc w:val="both"/>
        <w:rPr>
          <w:rFonts w:ascii="Times New Roman" w:eastAsia="Times New Roman" w:hAnsi="Times New Roman" w:cs="Times New Roman"/>
          <w:sz w:val="24"/>
          <w:szCs w:val="24"/>
        </w:rPr>
      </w:pPr>
      <w:r w:rsidRPr="002D7C6C">
        <w:rPr>
          <w:rFonts w:ascii="Times New Roman" w:eastAsia="Times New Roman" w:hAnsi="Times New Roman" w:cs="Times New Roman"/>
          <w:sz w:val="24"/>
          <w:szCs w:val="24"/>
        </w:rPr>
        <w:t xml:space="preserve">The </w:t>
      </w:r>
      <w:r w:rsidR="00890C80" w:rsidRPr="00890C80">
        <w:rPr>
          <w:rFonts w:ascii="Times New Roman" w:eastAsia="Times New Roman" w:hAnsi="Times New Roman" w:cs="Times New Roman"/>
          <w:sz w:val="24"/>
          <w:szCs w:val="24"/>
        </w:rPr>
        <w:t xml:space="preserve">Government of Kyrgyz Republic </w:t>
      </w:r>
      <w:r w:rsidRPr="002D7C6C">
        <w:rPr>
          <w:rFonts w:ascii="Times New Roman" w:eastAsia="Times New Roman" w:hAnsi="Times New Roman" w:cs="Times New Roman"/>
          <w:sz w:val="24"/>
          <w:szCs w:val="24"/>
        </w:rPr>
        <w:t xml:space="preserve">has </w:t>
      </w:r>
      <w:r w:rsidR="00105917">
        <w:rPr>
          <w:rFonts w:ascii="Times New Roman" w:eastAsia="Times New Roman" w:hAnsi="Times New Roman" w:cs="Times New Roman"/>
          <w:sz w:val="24"/>
          <w:szCs w:val="24"/>
        </w:rPr>
        <w:t>received</w:t>
      </w:r>
      <w:r w:rsidRPr="002D7C6C">
        <w:rPr>
          <w:rFonts w:ascii="Times New Roman" w:eastAsia="Times New Roman" w:hAnsi="Times New Roman" w:cs="Times New Roman"/>
          <w:sz w:val="24"/>
          <w:szCs w:val="24"/>
        </w:rPr>
        <w:t xml:space="preserve"> financing from the Islamic Development Bank (IsDB) toward the cost of the </w:t>
      </w:r>
      <w:r w:rsidR="00890C80" w:rsidRPr="00890C80">
        <w:rPr>
          <w:rFonts w:ascii="Times New Roman" w:eastAsia="Times New Roman" w:hAnsi="Times New Roman" w:cs="Times New Roman"/>
          <w:sz w:val="24"/>
          <w:szCs w:val="24"/>
        </w:rPr>
        <w:t xml:space="preserve">Shariah Affordable Housing Finance </w:t>
      </w:r>
      <w:r w:rsidRPr="002D7C6C">
        <w:rPr>
          <w:rFonts w:ascii="Times New Roman" w:eastAsia="Times New Roman" w:hAnsi="Times New Roman" w:cs="Times New Roman"/>
          <w:sz w:val="24"/>
          <w:szCs w:val="24"/>
        </w:rPr>
        <w:t>Project, and it intends to apply part of the proceeds of this financing to payments under the contract for Construction of Apartment Houses in the Sokuluk District of Chui Oblast, Kyrgyz Republic</w:t>
      </w:r>
      <w:r w:rsidR="00890C80">
        <w:rPr>
          <w:rFonts w:ascii="Times New Roman" w:eastAsia="Times New Roman" w:hAnsi="Times New Roman" w:cs="Times New Roman"/>
          <w:sz w:val="24"/>
          <w:szCs w:val="24"/>
        </w:rPr>
        <w:t>.</w:t>
      </w:r>
    </w:p>
    <w:p w14:paraId="67526FA9" w14:textId="2E0FCE47" w:rsidR="00440E53" w:rsidRDefault="00734BE3" w:rsidP="006B4770">
      <w:pPr>
        <w:pStyle w:val="ListParagraph"/>
        <w:numPr>
          <w:ilvl w:val="0"/>
          <w:numId w:val="2"/>
        </w:numPr>
        <w:spacing w:after="120" w:line="240" w:lineRule="auto"/>
        <w:ind w:left="360"/>
        <w:contextualSpacing w:val="0"/>
        <w:jc w:val="both"/>
        <w:rPr>
          <w:rFonts w:ascii="Times New Roman" w:eastAsia="Times New Roman" w:hAnsi="Times New Roman" w:cs="Times New Roman"/>
          <w:sz w:val="24"/>
          <w:szCs w:val="24"/>
        </w:rPr>
      </w:pPr>
      <w:r w:rsidRPr="002D7C6C">
        <w:rPr>
          <w:rFonts w:ascii="Times New Roman" w:eastAsia="Times New Roman" w:hAnsi="Times New Roman" w:cs="Times New Roman"/>
          <w:sz w:val="24"/>
          <w:szCs w:val="24"/>
        </w:rPr>
        <w:t xml:space="preserve">The State Mortgage Company OJSC intends to prequalify contractors and/or firms for construction of multi-storey reinforced concrete residential buildings, including installation of internal utilities (plumbing, electrical, and HVAC systems), and development of site infrastructure (roads, water supply, sewerage, and electrical networks) in the Sokuluk District of Chui Oblast. </w:t>
      </w:r>
    </w:p>
    <w:p w14:paraId="2C485A4F" w14:textId="3EA186ED" w:rsidR="00BB63BD" w:rsidRPr="00B86222" w:rsidRDefault="00B86222" w:rsidP="006B4770">
      <w:pPr>
        <w:pStyle w:val="ListParagraph"/>
        <w:numPr>
          <w:ilvl w:val="0"/>
          <w:numId w:val="2"/>
        </w:numPr>
        <w:spacing w:after="120" w:line="240" w:lineRule="auto"/>
        <w:ind w:left="360"/>
        <w:contextualSpacing w:val="0"/>
        <w:jc w:val="both"/>
        <w:rPr>
          <w:rFonts w:asciiTheme="majorBidi" w:eastAsia="Times New Roman" w:hAnsiTheme="majorBidi" w:cstheme="majorBidi"/>
          <w:sz w:val="24"/>
          <w:szCs w:val="24"/>
        </w:rPr>
      </w:pPr>
      <w:r w:rsidRPr="00B86222">
        <w:rPr>
          <w:rFonts w:asciiTheme="majorBidi" w:hAnsiTheme="majorBidi" w:cstheme="majorBidi"/>
          <w:spacing w:val="-2"/>
          <w:sz w:val="24"/>
          <w:szCs w:val="24"/>
        </w:rPr>
        <w:t>Eligible</w:t>
      </w:r>
      <w:r w:rsidRPr="00B86222">
        <w:rPr>
          <w:rFonts w:asciiTheme="majorBidi" w:hAnsiTheme="majorBidi" w:cstheme="majorBidi"/>
          <w:spacing w:val="-8"/>
          <w:sz w:val="24"/>
          <w:szCs w:val="24"/>
        </w:rPr>
        <w:t xml:space="preserve"> </w:t>
      </w:r>
      <w:r w:rsidRPr="00B86222">
        <w:rPr>
          <w:rFonts w:asciiTheme="majorBidi" w:hAnsiTheme="majorBidi" w:cstheme="majorBidi"/>
          <w:spacing w:val="-2"/>
          <w:sz w:val="24"/>
          <w:szCs w:val="24"/>
        </w:rPr>
        <w:t>Applicants</w:t>
      </w:r>
      <w:r w:rsidRPr="00B86222">
        <w:rPr>
          <w:rFonts w:asciiTheme="majorBidi" w:hAnsiTheme="majorBidi" w:cstheme="majorBidi"/>
          <w:spacing w:val="-6"/>
          <w:sz w:val="24"/>
          <w:szCs w:val="24"/>
        </w:rPr>
        <w:t xml:space="preserve"> </w:t>
      </w:r>
      <w:r w:rsidRPr="00B86222">
        <w:rPr>
          <w:rFonts w:asciiTheme="majorBidi" w:hAnsiTheme="majorBidi" w:cstheme="majorBidi"/>
          <w:spacing w:val="-2"/>
          <w:sz w:val="24"/>
          <w:szCs w:val="24"/>
        </w:rPr>
        <w:t>with</w:t>
      </w:r>
      <w:r w:rsidRPr="00B86222">
        <w:rPr>
          <w:rFonts w:asciiTheme="majorBidi" w:hAnsiTheme="majorBidi" w:cstheme="majorBidi"/>
          <w:spacing w:val="-8"/>
          <w:sz w:val="24"/>
          <w:szCs w:val="24"/>
        </w:rPr>
        <w:t xml:space="preserve"> </w:t>
      </w:r>
      <w:r w:rsidRPr="00B86222">
        <w:rPr>
          <w:rFonts w:asciiTheme="majorBidi" w:hAnsiTheme="majorBidi" w:cstheme="majorBidi"/>
          <w:spacing w:val="-2"/>
          <w:sz w:val="24"/>
          <w:szCs w:val="24"/>
        </w:rPr>
        <w:t>the</w:t>
      </w:r>
      <w:r w:rsidRPr="00B86222">
        <w:rPr>
          <w:rFonts w:asciiTheme="majorBidi" w:hAnsiTheme="majorBidi" w:cstheme="majorBidi"/>
          <w:spacing w:val="-8"/>
          <w:sz w:val="24"/>
          <w:szCs w:val="24"/>
        </w:rPr>
        <w:t xml:space="preserve"> </w:t>
      </w:r>
      <w:r w:rsidRPr="00B86222">
        <w:rPr>
          <w:rFonts w:asciiTheme="majorBidi" w:hAnsiTheme="majorBidi" w:cstheme="majorBidi"/>
          <w:spacing w:val="-2"/>
          <w:sz w:val="24"/>
          <w:szCs w:val="24"/>
        </w:rPr>
        <w:t>following</w:t>
      </w:r>
      <w:r w:rsidRPr="00B86222">
        <w:rPr>
          <w:rFonts w:asciiTheme="majorBidi" w:hAnsiTheme="majorBidi" w:cstheme="majorBidi"/>
          <w:spacing w:val="-10"/>
          <w:sz w:val="24"/>
          <w:szCs w:val="24"/>
        </w:rPr>
        <w:t xml:space="preserve"> </w:t>
      </w:r>
      <w:r w:rsidRPr="00B86222">
        <w:rPr>
          <w:rFonts w:asciiTheme="majorBidi" w:hAnsiTheme="majorBidi" w:cstheme="majorBidi"/>
          <w:spacing w:val="-2"/>
          <w:sz w:val="24"/>
          <w:szCs w:val="24"/>
        </w:rPr>
        <w:t>key</w:t>
      </w:r>
      <w:r w:rsidRPr="00B86222">
        <w:rPr>
          <w:rFonts w:asciiTheme="majorBidi" w:hAnsiTheme="majorBidi" w:cstheme="majorBidi"/>
          <w:spacing w:val="-6"/>
          <w:sz w:val="24"/>
          <w:szCs w:val="24"/>
        </w:rPr>
        <w:t xml:space="preserve"> </w:t>
      </w:r>
      <w:r w:rsidRPr="00B86222">
        <w:rPr>
          <w:rFonts w:asciiTheme="majorBidi" w:hAnsiTheme="majorBidi" w:cstheme="majorBidi"/>
          <w:spacing w:val="-2"/>
          <w:sz w:val="24"/>
          <w:szCs w:val="24"/>
        </w:rPr>
        <w:t>qualifications</w:t>
      </w:r>
      <w:r w:rsidRPr="00B86222">
        <w:rPr>
          <w:rFonts w:asciiTheme="majorBidi" w:hAnsiTheme="majorBidi" w:cstheme="majorBidi"/>
          <w:spacing w:val="-6"/>
          <w:sz w:val="24"/>
          <w:szCs w:val="24"/>
        </w:rPr>
        <w:t xml:space="preserve"> </w:t>
      </w:r>
      <w:r w:rsidRPr="00B86222">
        <w:rPr>
          <w:rFonts w:asciiTheme="majorBidi" w:hAnsiTheme="majorBidi" w:cstheme="majorBidi"/>
          <w:spacing w:val="-2"/>
          <w:sz w:val="24"/>
          <w:szCs w:val="24"/>
        </w:rPr>
        <w:t>defined</w:t>
      </w:r>
      <w:r w:rsidRPr="00B86222">
        <w:rPr>
          <w:rFonts w:asciiTheme="majorBidi" w:hAnsiTheme="majorBidi" w:cstheme="majorBidi"/>
          <w:spacing w:val="-8"/>
          <w:sz w:val="24"/>
          <w:szCs w:val="24"/>
        </w:rPr>
        <w:t xml:space="preserve"> </w:t>
      </w:r>
      <w:r w:rsidRPr="00B86222">
        <w:rPr>
          <w:rFonts w:asciiTheme="majorBidi" w:hAnsiTheme="majorBidi" w:cstheme="majorBidi"/>
          <w:spacing w:val="-2"/>
          <w:sz w:val="24"/>
          <w:szCs w:val="24"/>
        </w:rPr>
        <w:t>in</w:t>
      </w:r>
      <w:r w:rsidRPr="00B86222">
        <w:rPr>
          <w:rFonts w:asciiTheme="majorBidi" w:hAnsiTheme="majorBidi" w:cstheme="majorBidi"/>
          <w:spacing w:val="-10"/>
          <w:sz w:val="24"/>
          <w:szCs w:val="24"/>
        </w:rPr>
        <w:t xml:space="preserve"> </w:t>
      </w:r>
      <w:r w:rsidRPr="00B86222">
        <w:rPr>
          <w:rFonts w:asciiTheme="majorBidi" w:hAnsiTheme="majorBidi" w:cstheme="majorBidi"/>
          <w:spacing w:val="-2"/>
          <w:sz w:val="24"/>
          <w:szCs w:val="24"/>
        </w:rPr>
        <w:t>the</w:t>
      </w:r>
      <w:r w:rsidRPr="00B86222">
        <w:rPr>
          <w:rFonts w:asciiTheme="majorBidi" w:hAnsiTheme="majorBidi" w:cstheme="majorBidi"/>
          <w:spacing w:val="-8"/>
          <w:sz w:val="24"/>
          <w:szCs w:val="24"/>
        </w:rPr>
        <w:t xml:space="preserve"> </w:t>
      </w:r>
      <w:r w:rsidRPr="00B86222">
        <w:rPr>
          <w:rFonts w:asciiTheme="majorBidi" w:hAnsiTheme="majorBidi" w:cstheme="majorBidi"/>
          <w:spacing w:val="-2"/>
          <w:sz w:val="24"/>
          <w:szCs w:val="24"/>
        </w:rPr>
        <w:t>Prequalification</w:t>
      </w:r>
      <w:r w:rsidRPr="00B86222">
        <w:rPr>
          <w:rFonts w:asciiTheme="majorBidi" w:hAnsiTheme="majorBidi" w:cstheme="majorBidi"/>
          <w:spacing w:val="-8"/>
          <w:sz w:val="24"/>
          <w:szCs w:val="24"/>
        </w:rPr>
        <w:t xml:space="preserve"> </w:t>
      </w:r>
      <w:r w:rsidRPr="00B86222">
        <w:rPr>
          <w:rFonts w:asciiTheme="majorBidi" w:hAnsiTheme="majorBidi" w:cstheme="majorBidi"/>
          <w:spacing w:val="-2"/>
          <w:sz w:val="24"/>
          <w:szCs w:val="24"/>
        </w:rPr>
        <w:t xml:space="preserve">Document </w:t>
      </w:r>
      <w:r w:rsidRPr="00B86222">
        <w:rPr>
          <w:rFonts w:asciiTheme="majorBidi" w:hAnsiTheme="majorBidi" w:cstheme="majorBidi"/>
          <w:sz w:val="24"/>
          <w:szCs w:val="24"/>
        </w:rPr>
        <w:t>may participate in this prequalification:</w:t>
      </w:r>
    </w:p>
    <w:p w14:paraId="11286E43" w14:textId="18E5B812" w:rsidR="00890C80" w:rsidRPr="00890C80" w:rsidRDefault="00890C80" w:rsidP="00351298">
      <w:pPr>
        <w:spacing w:line="240" w:lineRule="auto"/>
        <w:ind w:left="567"/>
        <w:rPr>
          <w:rFonts w:ascii="Times New Roman" w:hAnsi="Times New Roman" w:cs="Times New Roman"/>
          <w:sz w:val="24"/>
          <w:szCs w:val="24"/>
        </w:rPr>
      </w:pPr>
      <w:r w:rsidRPr="00890C80">
        <w:rPr>
          <w:rFonts w:ascii="Times New Roman" w:hAnsi="Times New Roman" w:cs="Times New Roman"/>
          <w:sz w:val="24"/>
          <w:szCs w:val="24"/>
        </w:rPr>
        <w:t>(a) Financial capacity</w:t>
      </w:r>
    </w:p>
    <w:p w14:paraId="571AB098" w14:textId="4AA8E6BF" w:rsidR="00890C80" w:rsidRPr="00890C80" w:rsidRDefault="00890C80" w:rsidP="00890C80">
      <w:pPr>
        <w:spacing w:line="240" w:lineRule="auto"/>
        <w:ind w:left="426"/>
        <w:jc w:val="both"/>
        <w:rPr>
          <w:rFonts w:ascii="Times New Roman" w:hAnsi="Times New Roman" w:cs="Times New Roman"/>
          <w:sz w:val="24"/>
          <w:szCs w:val="24"/>
        </w:rPr>
      </w:pPr>
      <w:r w:rsidRPr="00890C80">
        <w:rPr>
          <w:rFonts w:ascii="Times New Roman" w:hAnsi="Times New Roman" w:cs="Times New Roman"/>
          <w:sz w:val="24"/>
          <w:szCs w:val="24"/>
        </w:rPr>
        <w:t xml:space="preserve"> Minimum average annual construction turnover of USD 28,800,000, calculated as total certified payments received for contracts in progress and/or completed within the last five (5) years, divided by five (5) years;  </w:t>
      </w:r>
    </w:p>
    <w:p w14:paraId="35F59029" w14:textId="2FAA7EF4" w:rsidR="00890C80" w:rsidRPr="00890C80" w:rsidRDefault="00890C80" w:rsidP="00890C80">
      <w:pPr>
        <w:spacing w:line="240" w:lineRule="auto"/>
        <w:ind w:left="426"/>
        <w:jc w:val="both"/>
        <w:rPr>
          <w:rFonts w:ascii="Times New Roman" w:hAnsi="Times New Roman" w:cs="Times New Roman"/>
          <w:sz w:val="24"/>
          <w:szCs w:val="24"/>
        </w:rPr>
      </w:pPr>
      <w:r w:rsidRPr="00890C80">
        <w:rPr>
          <w:rFonts w:ascii="Times New Roman" w:hAnsi="Times New Roman" w:cs="Times New Roman"/>
          <w:sz w:val="24"/>
          <w:szCs w:val="24"/>
        </w:rPr>
        <w:t>Minimum available financial resources</w:t>
      </w:r>
      <w:r w:rsidR="00640038">
        <w:rPr>
          <w:rFonts w:ascii="Times New Roman" w:hAnsi="Times New Roman" w:cs="Times New Roman"/>
          <w:sz w:val="24"/>
          <w:szCs w:val="24"/>
        </w:rPr>
        <w:t>/</w:t>
      </w:r>
      <w:r w:rsidRPr="00890C80">
        <w:rPr>
          <w:rFonts w:ascii="Times New Roman" w:hAnsi="Times New Roman" w:cs="Times New Roman"/>
          <w:sz w:val="24"/>
          <w:szCs w:val="24"/>
        </w:rPr>
        <w:t xml:space="preserve">cash-flow capacity of USD 4,800,000 to meet construction cash-flow </w:t>
      </w:r>
      <w:proofErr w:type="gramStart"/>
      <w:r w:rsidRPr="00890C80">
        <w:rPr>
          <w:rFonts w:ascii="Times New Roman" w:hAnsi="Times New Roman" w:cs="Times New Roman"/>
          <w:sz w:val="24"/>
          <w:szCs w:val="24"/>
        </w:rPr>
        <w:t>requirements;</w:t>
      </w:r>
      <w:proofErr w:type="gramEnd"/>
      <w:r w:rsidRPr="00890C80">
        <w:rPr>
          <w:rFonts w:ascii="Times New Roman" w:hAnsi="Times New Roman" w:cs="Times New Roman"/>
          <w:sz w:val="24"/>
          <w:szCs w:val="24"/>
        </w:rPr>
        <w:t xml:space="preserve">  </w:t>
      </w:r>
    </w:p>
    <w:p w14:paraId="28A83FAD" w14:textId="2F1F613E" w:rsidR="00890C80" w:rsidRPr="00890C80" w:rsidRDefault="00890C80" w:rsidP="00890C80">
      <w:pPr>
        <w:spacing w:line="240" w:lineRule="auto"/>
        <w:ind w:left="426"/>
        <w:jc w:val="both"/>
        <w:rPr>
          <w:rFonts w:ascii="Times New Roman" w:hAnsi="Times New Roman" w:cs="Times New Roman"/>
          <w:sz w:val="24"/>
          <w:szCs w:val="24"/>
        </w:rPr>
      </w:pPr>
      <w:r w:rsidRPr="00890C80">
        <w:rPr>
          <w:rFonts w:ascii="Times New Roman" w:hAnsi="Times New Roman" w:cs="Times New Roman"/>
          <w:sz w:val="24"/>
          <w:szCs w:val="24"/>
        </w:rPr>
        <w:t>Audited financial statements (or, where permitted, other acceptable financial statements) for the last three (3) years demonstrating sound financial position and long-term profitability.</w:t>
      </w:r>
    </w:p>
    <w:p w14:paraId="59160675" w14:textId="4520F61D" w:rsidR="00890C80" w:rsidRPr="00890C80" w:rsidRDefault="00890C80" w:rsidP="00890C80">
      <w:pPr>
        <w:spacing w:line="240" w:lineRule="auto"/>
        <w:ind w:left="426"/>
        <w:jc w:val="both"/>
        <w:rPr>
          <w:rFonts w:ascii="Times New Roman" w:hAnsi="Times New Roman" w:cs="Times New Roman"/>
          <w:sz w:val="24"/>
          <w:szCs w:val="24"/>
        </w:rPr>
      </w:pPr>
      <w:r w:rsidRPr="00890C80">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890C80">
        <w:rPr>
          <w:rFonts w:ascii="Times New Roman" w:hAnsi="Times New Roman" w:cs="Times New Roman"/>
          <w:sz w:val="24"/>
          <w:szCs w:val="24"/>
        </w:rPr>
        <w:t>Experience</w:t>
      </w:r>
    </w:p>
    <w:p w14:paraId="3D02AC84" w14:textId="17D3A96C" w:rsidR="00890C80" w:rsidRPr="00890C80" w:rsidRDefault="00890C80" w:rsidP="00890C80">
      <w:pPr>
        <w:spacing w:line="240" w:lineRule="auto"/>
        <w:ind w:left="426"/>
        <w:jc w:val="both"/>
        <w:rPr>
          <w:rFonts w:ascii="Times New Roman" w:hAnsi="Times New Roman" w:cs="Times New Roman"/>
          <w:sz w:val="24"/>
          <w:szCs w:val="24"/>
        </w:rPr>
      </w:pPr>
      <w:r w:rsidRPr="00890C80">
        <w:rPr>
          <w:rFonts w:ascii="Times New Roman" w:hAnsi="Times New Roman" w:cs="Times New Roman"/>
          <w:sz w:val="24"/>
          <w:szCs w:val="24"/>
        </w:rPr>
        <w:t xml:space="preserve">General construction experience under contracts as a prime contractor, JV member, subcontractor or management contractor for at least the last five (5) years, starting from 1 January 2020;  </w:t>
      </w:r>
    </w:p>
    <w:p w14:paraId="2AA12104" w14:textId="2CA3099C" w:rsidR="00890C80" w:rsidRPr="00890C80" w:rsidRDefault="00890C80" w:rsidP="00890C80">
      <w:pPr>
        <w:spacing w:line="240" w:lineRule="auto"/>
        <w:ind w:left="426"/>
        <w:jc w:val="both"/>
        <w:rPr>
          <w:rFonts w:ascii="Times New Roman" w:hAnsi="Times New Roman" w:cs="Times New Roman"/>
          <w:sz w:val="24"/>
          <w:szCs w:val="24"/>
        </w:rPr>
      </w:pPr>
      <w:r w:rsidRPr="00890C80">
        <w:rPr>
          <w:rFonts w:ascii="Times New Roman" w:hAnsi="Times New Roman" w:cs="Times New Roman"/>
          <w:sz w:val="24"/>
          <w:szCs w:val="24"/>
        </w:rPr>
        <w:t xml:space="preserve"> At least two (2) similar contracts, each with a minimum contract value of USD 15,000,000, satisfactorily and substantially completed between 1 January 2020 and the application submission deadline;  </w:t>
      </w:r>
    </w:p>
    <w:p w14:paraId="027C60DC" w14:textId="39742DE2" w:rsidR="00890C80" w:rsidRPr="00890C80" w:rsidRDefault="00890C80" w:rsidP="00890C80">
      <w:pPr>
        <w:spacing w:line="240" w:lineRule="auto"/>
        <w:ind w:left="426"/>
        <w:rPr>
          <w:rFonts w:ascii="Times New Roman" w:hAnsi="Times New Roman" w:cs="Times New Roman"/>
          <w:sz w:val="24"/>
          <w:szCs w:val="24"/>
        </w:rPr>
      </w:pPr>
      <w:r w:rsidRPr="00890C80">
        <w:rPr>
          <w:rFonts w:ascii="Times New Roman" w:hAnsi="Times New Roman" w:cs="Times New Roman"/>
          <w:sz w:val="24"/>
          <w:szCs w:val="24"/>
        </w:rPr>
        <w:lastRenderedPageBreak/>
        <w:t xml:space="preserve"> Proven construction experience, between 1 January </w:t>
      </w:r>
      <w:r w:rsidR="00314ADF">
        <w:rPr>
          <w:rFonts w:ascii="Times New Roman" w:hAnsi="Times New Roman" w:cs="Times New Roman"/>
          <w:sz w:val="24"/>
          <w:szCs w:val="24"/>
        </w:rPr>
        <w:t>2020</w:t>
      </w:r>
      <w:r w:rsidRPr="00890C80">
        <w:rPr>
          <w:rFonts w:ascii="Times New Roman" w:hAnsi="Times New Roman" w:cs="Times New Roman"/>
          <w:sz w:val="24"/>
          <w:szCs w:val="24"/>
        </w:rPr>
        <w:t xml:space="preserve"> and the application submission deadline, in the following key activities:</w:t>
      </w:r>
    </w:p>
    <w:p w14:paraId="789C998E" w14:textId="5F27827E" w:rsidR="00890C80" w:rsidRPr="00890C80" w:rsidRDefault="00890C80" w:rsidP="00890C80">
      <w:pPr>
        <w:pStyle w:val="ListParagraph"/>
        <w:numPr>
          <w:ilvl w:val="0"/>
          <w:numId w:val="4"/>
        </w:numPr>
        <w:spacing w:line="240" w:lineRule="auto"/>
        <w:rPr>
          <w:rFonts w:ascii="Times New Roman" w:hAnsi="Times New Roman" w:cs="Times New Roman"/>
          <w:sz w:val="24"/>
          <w:szCs w:val="24"/>
        </w:rPr>
      </w:pPr>
      <w:r w:rsidRPr="00890C80">
        <w:rPr>
          <w:rFonts w:ascii="Times New Roman" w:hAnsi="Times New Roman" w:cs="Times New Roman"/>
          <w:sz w:val="24"/>
          <w:szCs w:val="24"/>
        </w:rPr>
        <w:t xml:space="preserve">construction of residential and/or industrial buildings similar in nature, complexity and scope, including earthworks, reinforced concrete structures, masonry and finishing works;  </w:t>
      </w:r>
    </w:p>
    <w:p w14:paraId="2ABBE14A" w14:textId="3143A6A7" w:rsidR="00890C80" w:rsidRPr="00890C80" w:rsidRDefault="00890C80" w:rsidP="00890C80">
      <w:pPr>
        <w:pStyle w:val="ListParagraph"/>
        <w:numPr>
          <w:ilvl w:val="0"/>
          <w:numId w:val="4"/>
        </w:numPr>
        <w:spacing w:line="240" w:lineRule="auto"/>
        <w:rPr>
          <w:rFonts w:ascii="Times New Roman" w:hAnsi="Times New Roman" w:cs="Times New Roman"/>
          <w:sz w:val="24"/>
          <w:szCs w:val="24"/>
        </w:rPr>
      </w:pPr>
      <w:r w:rsidRPr="00890C80">
        <w:rPr>
          <w:rFonts w:ascii="Times New Roman" w:hAnsi="Times New Roman" w:cs="Times New Roman"/>
          <w:sz w:val="24"/>
          <w:szCs w:val="24"/>
        </w:rPr>
        <w:t xml:space="preserve">installation of external and internal sewerage, water supply, gas supply, ventilation and power supply systems;  </w:t>
      </w:r>
    </w:p>
    <w:p w14:paraId="04BE924D" w14:textId="79CACF2C" w:rsidR="00890C80" w:rsidRPr="00890C80" w:rsidRDefault="00890C80" w:rsidP="00890C80">
      <w:pPr>
        <w:pStyle w:val="ListParagraph"/>
        <w:numPr>
          <w:ilvl w:val="0"/>
          <w:numId w:val="4"/>
        </w:numPr>
        <w:spacing w:line="240" w:lineRule="auto"/>
        <w:rPr>
          <w:rFonts w:ascii="Times New Roman" w:hAnsi="Times New Roman" w:cs="Times New Roman"/>
          <w:sz w:val="24"/>
          <w:szCs w:val="24"/>
        </w:rPr>
      </w:pPr>
      <w:r w:rsidRPr="00890C80">
        <w:rPr>
          <w:rFonts w:ascii="Times New Roman" w:hAnsi="Times New Roman" w:cs="Times New Roman"/>
          <w:sz w:val="24"/>
          <w:szCs w:val="24"/>
        </w:rPr>
        <w:t xml:space="preserve">construction of asphalt roads and landscaping;  </w:t>
      </w:r>
    </w:p>
    <w:p w14:paraId="67282425" w14:textId="2D9D2ADC" w:rsidR="00890C80" w:rsidRPr="00890C80" w:rsidRDefault="00890C80" w:rsidP="00890C80">
      <w:pPr>
        <w:pStyle w:val="ListParagraph"/>
        <w:numPr>
          <w:ilvl w:val="0"/>
          <w:numId w:val="4"/>
        </w:numPr>
        <w:spacing w:line="240" w:lineRule="auto"/>
        <w:rPr>
          <w:rFonts w:ascii="Times New Roman" w:hAnsi="Times New Roman" w:cs="Times New Roman"/>
          <w:sz w:val="24"/>
          <w:szCs w:val="24"/>
        </w:rPr>
      </w:pPr>
      <w:r w:rsidRPr="00890C80">
        <w:rPr>
          <w:rFonts w:ascii="Times New Roman" w:hAnsi="Times New Roman" w:cs="Times New Roman"/>
          <w:sz w:val="24"/>
          <w:szCs w:val="24"/>
        </w:rPr>
        <w:t>application of energy-efficient and environmentally friendly construction / heating systems, as described in Section VII, Scope of Works.</w:t>
      </w:r>
    </w:p>
    <w:p w14:paraId="09FF7E01" w14:textId="475E0669" w:rsidR="00890C80" w:rsidRPr="00890C80" w:rsidRDefault="00890C80" w:rsidP="00351298">
      <w:pPr>
        <w:spacing w:line="240" w:lineRule="auto"/>
        <w:ind w:left="567"/>
        <w:rPr>
          <w:rFonts w:ascii="Times New Roman" w:hAnsi="Times New Roman" w:cs="Times New Roman"/>
          <w:sz w:val="24"/>
          <w:szCs w:val="24"/>
        </w:rPr>
      </w:pPr>
      <w:r w:rsidRPr="00890C80">
        <w:rPr>
          <w:rFonts w:ascii="Times New Roman" w:hAnsi="Times New Roman" w:cs="Times New Roman"/>
          <w:sz w:val="24"/>
          <w:szCs w:val="24"/>
        </w:rPr>
        <w:t xml:space="preserve">   (c) Historical performance</w:t>
      </w:r>
    </w:p>
    <w:p w14:paraId="2991A8AF" w14:textId="099E3937" w:rsidR="00890C80" w:rsidRPr="00890C80" w:rsidRDefault="00890C80" w:rsidP="00890C80">
      <w:pPr>
        <w:pStyle w:val="ListParagraph"/>
        <w:numPr>
          <w:ilvl w:val="0"/>
          <w:numId w:val="7"/>
        </w:numPr>
        <w:spacing w:line="240" w:lineRule="auto"/>
        <w:rPr>
          <w:rFonts w:ascii="Times New Roman" w:hAnsi="Times New Roman" w:cs="Times New Roman"/>
          <w:sz w:val="24"/>
          <w:szCs w:val="24"/>
        </w:rPr>
      </w:pPr>
      <w:r w:rsidRPr="00890C80">
        <w:rPr>
          <w:rFonts w:ascii="Times New Roman" w:hAnsi="Times New Roman" w:cs="Times New Roman"/>
          <w:sz w:val="24"/>
          <w:szCs w:val="24"/>
        </w:rPr>
        <w:t xml:space="preserve">No non-performance of contracts due to contractor’s default since 1 January 2020;  </w:t>
      </w:r>
    </w:p>
    <w:p w14:paraId="5400FD84" w14:textId="5E3368E7" w:rsidR="00890C80" w:rsidRPr="00890C80" w:rsidRDefault="00890C80" w:rsidP="00890C80">
      <w:pPr>
        <w:pStyle w:val="ListParagraph"/>
        <w:numPr>
          <w:ilvl w:val="0"/>
          <w:numId w:val="7"/>
        </w:numPr>
        <w:spacing w:line="240" w:lineRule="auto"/>
        <w:rPr>
          <w:rFonts w:ascii="Times New Roman" w:hAnsi="Times New Roman" w:cs="Times New Roman"/>
          <w:sz w:val="24"/>
          <w:szCs w:val="24"/>
        </w:rPr>
      </w:pPr>
      <w:r w:rsidRPr="00890C80">
        <w:rPr>
          <w:rFonts w:ascii="Times New Roman" w:hAnsi="Times New Roman" w:cs="Times New Roman"/>
          <w:sz w:val="24"/>
          <w:szCs w:val="24"/>
        </w:rPr>
        <w:t xml:space="preserve">No consistent history of court/arbitral awards against the Applicant since 1 January 2020;  </w:t>
      </w:r>
    </w:p>
    <w:p w14:paraId="450A96C8" w14:textId="32C4FD01" w:rsidR="00890C80" w:rsidRPr="00890C80" w:rsidRDefault="00890C80" w:rsidP="00890C80">
      <w:pPr>
        <w:pStyle w:val="ListParagraph"/>
        <w:numPr>
          <w:ilvl w:val="0"/>
          <w:numId w:val="7"/>
        </w:numPr>
        <w:spacing w:line="240" w:lineRule="auto"/>
        <w:rPr>
          <w:rFonts w:ascii="Times New Roman" w:hAnsi="Times New Roman" w:cs="Times New Roman"/>
          <w:sz w:val="24"/>
          <w:szCs w:val="24"/>
        </w:rPr>
      </w:pPr>
      <w:r w:rsidRPr="00890C80">
        <w:rPr>
          <w:rFonts w:ascii="Times New Roman" w:hAnsi="Times New Roman" w:cs="Times New Roman"/>
          <w:sz w:val="24"/>
          <w:szCs w:val="24"/>
        </w:rPr>
        <w:t>Submission of an Environmental, Social, Health and Safety (ESHS) performance declaration for the past five (5) years.</w:t>
      </w:r>
    </w:p>
    <w:p w14:paraId="440A93C4" w14:textId="58D70EFC" w:rsidR="00890C80" w:rsidRPr="00890C80" w:rsidRDefault="00890C80" w:rsidP="00890C80">
      <w:pPr>
        <w:spacing w:line="240" w:lineRule="auto"/>
        <w:ind w:left="426"/>
        <w:rPr>
          <w:rFonts w:ascii="Times New Roman" w:hAnsi="Times New Roman" w:cs="Times New Roman"/>
          <w:sz w:val="24"/>
          <w:szCs w:val="24"/>
        </w:rPr>
      </w:pPr>
      <w:r w:rsidRPr="00890C80">
        <w:rPr>
          <w:rFonts w:ascii="Times New Roman" w:hAnsi="Times New Roman" w:cs="Times New Roman"/>
          <w:sz w:val="24"/>
          <w:szCs w:val="24"/>
        </w:rPr>
        <w:t xml:space="preserve">   (d) Eligibility / complianc</w:t>
      </w:r>
      <w:r>
        <w:rPr>
          <w:rFonts w:ascii="Times New Roman" w:hAnsi="Times New Roman" w:cs="Times New Roman"/>
          <w:sz w:val="24"/>
          <w:szCs w:val="24"/>
        </w:rPr>
        <w:t>e</w:t>
      </w:r>
    </w:p>
    <w:p w14:paraId="64D3AA01" w14:textId="219FF309" w:rsidR="00890C80" w:rsidRPr="00890C80" w:rsidRDefault="00890C80" w:rsidP="00890C80">
      <w:pPr>
        <w:pStyle w:val="ListParagraph"/>
        <w:numPr>
          <w:ilvl w:val="0"/>
          <w:numId w:val="8"/>
        </w:numPr>
        <w:spacing w:line="240" w:lineRule="auto"/>
        <w:rPr>
          <w:rFonts w:ascii="Times New Roman" w:hAnsi="Times New Roman" w:cs="Times New Roman"/>
          <w:sz w:val="24"/>
          <w:szCs w:val="24"/>
        </w:rPr>
      </w:pPr>
      <w:r w:rsidRPr="00890C80">
        <w:rPr>
          <w:rFonts w:ascii="Times New Roman" w:hAnsi="Times New Roman" w:cs="Times New Roman"/>
          <w:sz w:val="24"/>
          <w:szCs w:val="24"/>
        </w:rPr>
        <w:t xml:space="preserve">Compliance with IsDB eligibility requirements and the list of eligible countries, including absence of debarment or suspension by IsDB;  </w:t>
      </w:r>
    </w:p>
    <w:p w14:paraId="272DE678" w14:textId="75A63C88" w:rsidR="00890C80" w:rsidRPr="00890C80" w:rsidRDefault="00890C80" w:rsidP="00890C80">
      <w:pPr>
        <w:pStyle w:val="ListParagraph"/>
        <w:numPr>
          <w:ilvl w:val="0"/>
          <w:numId w:val="8"/>
        </w:numPr>
        <w:spacing w:line="240" w:lineRule="auto"/>
        <w:rPr>
          <w:rFonts w:ascii="Times New Roman" w:hAnsi="Times New Roman" w:cs="Times New Roman"/>
          <w:sz w:val="24"/>
          <w:szCs w:val="24"/>
        </w:rPr>
      </w:pPr>
      <w:r w:rsidRPr="00890C80">
        <w:rPr>
          <w:rFonts w:ascii="Times New Roman" w:hAnsi="Times New Roman" w:cs="Times New Roman"/>
          <w:sz w:val="24"/>
          <w:szCs w:val="24"/>
        </w:rPr>
        <w:t xml:space="preserve">Absence of conflicts of interest in accordance with the Prequalification Document;  </w:t>
      </w:r>
    </w:p>
    <w:p w14:paraId="7ECA8207" w14:textId="6AE8261C" w:rsidR="00351298" w:rsidRDefault="00890C80" w:rsidP="00351298">
      <w:pPr>
        <w:pStyle w:val="ListParagraph"/>
        <w:numPr>
          <w:ilvl w:val="0"/>
          <w:numId w:val="8"/>
        </w:numPr>
        <w:spacing w:line="240" w:lineRule="auto"/>
        <w:rPr>
          <w:rFonts w:ascii="Times New Roman" w:hAnsi="Times New Roman" w:cs="Times New Roman"/>
          <w:sz w:val="24"/>
          <w:szCs w:val="24"/>
        </w:rPr>
      </w:pPr>
      <w:r w:rsidRPr="00890C80">
        <w:rPr>
          <w:rFonts w:ascii="Times New Roman" w:hAnsi="Times New Roman" w:cs="Times New Roman"/>
          <w:sz w:val="24"/>
          <w:szCs w:val="24"/>
        </w:rPr>
        <w:t xml:space="preserve">Compliance with </w:t>
      </w:r>
      <w:proofErr w:type="spellStart"/>
      <w:r w:rsidRPr="00890C80">
        <w:rPr>
          <w:rFonts w:ascii="Times New Roman" w:hAnsi="Times New Roman" w:cs="Times New Roman"/>
          <w:sz w:val="24"/>
          <w:szCs w:val="24"/>
        </w:rPr>
        <w:t>IsDB’s</w:t>
      </w:r>
      <w:proofErr w:type="spellEnd"/>
      <w:r w:rsidRPr="00890C80">
        <w:rPr>
          <w:rFonts w:ascii="Times New Roman" w:hAnsi="Times New Roman" w:cs="Times New Roman"/>
          <w:sz w:val="24"/>
          <w:szCs w:val="24"/>
        </w:rPr>
        <w:t xml:space="preserve"> Anti–Money Laundering, Countering the Financing of Terrorism and Know Your Customer (AML/CFT/KYC) requirements, including completion of the relevant questionnaires/forms when requested.</w:t>
      </w:r>
    </w:p>
    <w:p w14:paraId="2CA2C7D0" w14:textId="77777777" w:rsidR="00351298" w:rsidRPr="00351298" w:rsidRDefault="00351298" w:rsidP="00351298">
      <w:pPr>
        <w:pStyle w:val="ListParagraph"/>
        <w:spacing w:line="240" w:lineRule="auto"/>
        <w:ind w:left="1146"/>
        <w:rPr>
          <w:rFonts w:ascii="Times New Roman" w:hAnsi="Times New Roman" w:cs="Times New Roman"/>
          <w:sz w:val="24"/>
          <w:szCs w:val="24"/>
        </w:rPr>
      </w:pPr>
    </w:p>
    <w:p w14:paraId="5EF430DA" w14:textId="148F4FAD" w:rsidR="00734BE3" w:rsidRPr="002D7C6C" w:rsidRDefault="000F3C0B" w:rsidP="006B4770">
      <w:pPr>
        <w:pStyle w:val="ListParagraph"/>
        <w:numPr>
          <w:ilvl w:val="0"/>
          <w:numId w:val="2"/>
        </w:numPr>
        <w:spacing w:after="120" w:line="240" w:lineRule="auto"/>
        <w:ind w:left="360"/>
        <w:contextualSpacing w:val="0"/>
        <w:jc w:val="both"/>
        <w:rPr>
          <w:rFonts w:ascii="Times New Roman" w:eastAsia="Times New Roman" w:hAnsi="Times New Roman" w:cs="Times New Roman"/>
          <w:sz w:val="24"/>
          <w:szCs w:val="24"/>
        </w:rPr>
      </w:pPr>
      <w:r w:rsidRPr="000F3C0B">
        <w:rPr>
          <w:rFonts w:ascii="Times New Roman" w:eastAsia="Times New Roman" w:hAnsi="Times New Roman" w:cs="Times New Roman"/>
          <w:sz w:val="24"/>
          <w:szCs w:val="24"/>
        </w:rPr>
        <w:t xml:space="preserve">More details of qualification requirements are provided in the Prequalification Document. </w:t>
      </w:r>
      <w:r w:rsidR="00734BE3" w:rsidRPr="002D7C6C">
        <w:rPr>
          <w:rFonts w:ascii="Times New Roman" w:eastAsia="Times New Roman" w:hAnsi="Times New Roman" w:cs="Times New Roman"/>
          <w:sz w:val="24"/>
          <w:szCs w:val="24"/>
        </w:rPr>
        <w:t>It is expected that invitations for bid will be made in December 2025</w:t>
      </w:r>
      <w:r w:rsidR="00CD3421">
        <w:rPr>
          <w:rFonts w:ascii="Times New Roman" w:eastAsia="Times New Roman" w:hAnsi="Times New Roman" w:cs="Times New Roman"/>
          <w:sz w:val="24"/>
          <w:szCs w:val="24"/>
        </w:rPr>
        <w:t>.</w:t>
      </w:r>
    </w:p>
    <w:p w14:paraId="590305E4" w14:textId="40FB0A06" w:rsidR="00734BE3" w:rsidRPr="002D7C6C" w:rsidRDefault="00734BE3" w:rsidP="006B4770">
      <w:pPr>
        <w:pStyle w:val="ListParagraph"/>
        <w:numPr>
          <w:ilvl w:val="0"/>
          <w:numId w:val="2"/>
        </w:numPr>
        <w:spacing w:after="120" w:line="240" w:lineRule="auto"/>
        <w:ind w:left="360"/>
        <w:contextualSpacing w:val="0"/>
        <w:jc w:val="both"/>
        <w:rPr>
          <w:rFonts w:ascii="Times New Roman" w:eastAsia="Times New Roman" w:hAnsi="Times New Roman" w:cs="Times New Roman"/>
          <w:sz w:val="24"/>
          <w:szCs w:val="24"/>
        </w:rPr>
      </w:pPr>
      <w:r w:rsidRPr="002D7C6C">
        <w:rPr>
          <w:rFonts w:ascii="Times New Roman" w:eastAsia="Times New Roman" w:hAnsi="Times New Roman" w:cs="Times New Roman"/>
          <w:sz w:val="24"/>
          <w:szCs w:val="24"/>
        </w:rPr>
        <w:t xml:space="preserve">Prequalification will be conducted through prequalification procedures specified in the Islamic Development Bank’s Guidelines for </w:t>
      </w:r>
      <w:r w:rsidR="00C91F44">
        <w:rPr>
          <w:rFonts w:ascii="Times New Roman" w:eastAsia="Times New Roman" w:hAnsi="Times New Roman" w:cs="Times New Roman"/>
          <w:sz w:val="24"/>
          <w:szCs w:val="24"/>
        </w:rPr>
        <w:t xml:space="preserve">the </w:t>
      </w:r>
      <w:r w:rsidRPr="002D7C6C">
        <w:rPr>
          <w:rFonts w:ascii="Times New Roman" w:eastAsia="Times New Roman" w:hAnsi="Times New Roman" w:cs="Times New Roman"/>
          <w:sz w:val="24"/>
          <w:szCs w:val="24"/>
        </w:rPr>
        <w:t>Procurement of Goods</w:t>
      </w:r>
      <w:r w:rsidR="00075FD2">
        <w:rPr>
          <w:rFonts w:ascii="Times New Roman" w:eastAsia="Times New Roman" w:hAnsi="Times New Roman" w:cs="Times New Roman"/>
          <w:sz w:val="24"/>
          <w:szCs w:val="24"/>
        </w:rPr>
        <w:t>,</w:t>
      </w:r>
      <w:r w:rsidRPr="002D7C6C">
        <w:rPr>
          <w:rFonts w:ascii="Times New Roman" w:eastAsia="Times New Roman" w:hAnsi="Times New Roman" w:cs="Times New Roman"/>
          <w:sz w:val="24"/>
          <w:szCs w:val="24"/>
        </w:rPr>
        <w:t xml:space="preserve"> Works</w:t>
      </w:r>
      <w:r w:rsidR="00075FD2">
        <w:rPr>
          <w:rFonts w:ascii="Times New Roman" w:eastAsia="Times New Roman" w:hAnsi="Times New Roman" w:cs="Times New Roman"/>
          <w:sz w:val="24"/>
          <w:szCs w:val="24"/>
        </w:rPr>
        <w:t xml:space="preserve">, and Related Services </w:t>
      </w:r>
      <w:r w:rsidR="00EF6394">
        <w:rPr>
          <w:rFonts w:ascii="Times New Roman" w:eastAsia="Times New Roman" w:hAnsi="Times New Roman" w:cs="Times New Roman"/>
          <w:sz w:val="24"/>
          <w:szCs w:val="24"/>
        </w:rPr>
        <w:t>under IsDB Project Financing</w:t>
      </w:r>
      <w:r w:rsidR="006A429D">
        <w:rPr>
          <w:rFonts w:ascii="Times New Roman" w:eastAsia="Times New Roman" w:hAnsi="Times New Roman" w:cs="Times New Roman"/>
          <w:sz w:val="24"/>
          <w:szCs w:val="24"/>
        </w:rPr>
        <w:t>,</w:t>
      </w:r>
      <w:r w:rsidRPr="002D7C6C">
        <w:rPr>
          <w:rFonts w:ascii="Times New Roman" w:eastAsia="Times New Roman" w:hAnsi="Times New Roman" w:cs="Times New Roman"/>
          <w:sz w:val="24"/>
          <w:szCs w:val="24"/>
        </w:rPr>
        <w:t xml:space="preserve"> April 2019, </w:t>
      </w:r>
      <w:r w:rsidR="00EF6394">
        <w:rPr>
          <w:rFonts w:ascii="Times New Roman" w:eastAsia="Times New Roman" w:hAnsi="Times New Roman" w:cs="Times New Roman"/>
          <w:sz w:val="24"/>
          <w:szCs w:val="24"/>
        </w:rPr>
        <w:t>revised in February 2023</w:t>
      </w:r>
      <w:r w:rsidR="006A429D">
        <w:rPr>
          <w:rFonts w:ascii="Times New Roman" w:eastAsia="Times New Roman" w:hAnsi="Times New Roman" w:cs="Times New Roman"/>
          <w:sz w:val="24"/>
          <w:szCs w:val="24"/>
        </w:rPr>
        <w:t>(“</w:t>
      </w:r>
      <w:r w:rsidR="0092738A">
        <w:rPr>
          <w:rFonts w:ascii="Times New Roman" w:eastAsia="Times New Roman" w:hAnsi="Times New Roman" w:cs="Times New Roman"/>
          <w:sz w:val="24"/>
          <w:szCs w:val="24"/>
        </w:rPr>
        <w:t>Guidelines”</w:t>
      </w:r>
      <w:r w:rsidRPr="002D7C6C">
        <w:rPr>
          <w:rFonts w:ascii="Times New Roman" w:eastAsia="Times New Roman" w:hAnsi="Times New Roman" w:cs="Times New Roman"/>
          <w:sz w:val="24"/>
          <w:szCs w:val="24"/>
        </w:rPr>
        <w:t xml:space="preserve">) and is open to all bidders from eligible source countries as defined in the </w:t>
      </w:r>
      <w:r w:rsidR="00AF7DD0">
        <w:rPr>
          <w:rFonts w:ascii="Times New Roman" w:eastAsia="Times New Roman" w:hAnsi="Times New Roman" w:cs="Times New Roman"/>
          <w:sz w:val="24"/>
          <w:szCs w:val="24"/>
        </w:rPr>
        <w:t>G</w:t>
      </w:r>
      <w:r w:rsidRPr="002D7C6C">
        <w:rPr>
          <w:rFonts w:ascii="Times New Roman" w:eastAsia="Times New Roman" w:hAnsi="Times New Roman" w:cs="Times New Roman"/>
          <w:sz w:val="24"/>
          <w:szCs w:val="24"/>
        </w:rPr>
        <w:t>uidelines</w:t>
      </w:r>
      <w:r w:rsidR="00AF7DD0">
        <w:rPr>
          <w:rFonts w:ascii="Times New Roman" w:eastAsia="Times New Roman" w:hAnsi="Times New Roman" w:cs="Times New Roman"/>
          <w:sz w:val="24"/>
          <w:szCs w:val="24"/>
        </w:rPr>
        <w:t>.</w:t>
      </w:r>
      <w:r w:rsidR="00493C82">
        <w:rPr>
          <w:rFonts w:ascii="Times New Roman" w:eastAsia="Times New Roman" w:hAnsi="Times New Roman" w:cs="Times New Roman"/>
          <w:sz w:val="24"/>
          <w:szCs w:val="24"/>
        </w:rPr>
        <w:t xml:space="preserve"> </w:t>
      </w:r>
      <w:r w:rsidR="00493C82" w:rsidRPr="00493C82">
        <w:rPr>
          <w:rFonts w:ascii="Times New Roman" w:eastAsia="Times New Roman" w:hAnsi="Times New Roman" w:cs="Times New Roman"/>
          <w:sz w:val="24"/>
          <w:szCs w:val="24"/>
        </w:rPr>
        <w:t>Bidding will be conducted through the open International Competitive Bidding (ICB Open) procedures as specified in the Guidelines.</w:t>
      </w:r>
    </w:p>
    <w:p w14:paraId="7243C090" w14:textId="79BC50A2" w:rsidR="00C45780" w:rsidRPr="008E32D3" w:rsidRDefault="00734BE3" w:rsidP="006B4770">
      <w:pPr>
        <w:pStyle w:val="ListParagraph"/>
        <w:numPr>
          <w:ilvl w:val="0"/>
          <w:numId w:val="2"/>
        </w:numPr>
        <w:spacing w:after="120" w:line="240" w:lineRule="auto"/>
        <w:ind w:left="360"/>
        <w:contextualSpacing w:val="0"/>
        <w:jc w:val="both"/>
        <w:rPr>
          <w:rFonts w:ascii="Times New Roman" w:eastAsia="Times New Roman" w:hAnsi="Times New Roman" w:cs="Times New Roman"/>
          <w:sz w:val="24"/>
          <w:szCs w:val="24"/>
        </w:rPr>
      </w:pPr>
      <w:r w:rsidRPr="002D7C6C">
        <w:rPr>
          <w:rFonts w:ascii="Times New Roman" w:eastAsia="Times New Roman" w:hAnsi="Times New Roman" w:cs="Times New Roman"/>
          <w:sz w:val="24"/>
          <w:szCs w:val="24"/>
        </w:rPr>
        <w:t xml:space="preserve">Interested eligible Applicants may obtain further information from and inspect the prequalification document at the State Mortgage Company OJSC (address below) from 09:00 to 17:00 (Bishkek time), Monday to Friday. A complete set of the prequalification document in English may be purchased by interested Applicants on the submission of a written application to the address below and upon payment of a non-refundable fee of KGS 5,000 (five thousand Kyrgyz Som) or USD 60 (sixty US dollars). The method of payment will be bank transfer to the </w:t>
      </w:r>
      <w:r w:rsidR="008B6FCC" w:rsidRPr="00D21997">
        <w:rPr>
          <w:rFonts w:ascii="Times New Roman" w:eastAsia="Times New Roman" w:hAnsi="Times New Roman" w:cs="Times New Roman"/>
          <w:sz w:val="24"/>
          <w:szCs w:val="24"/>
        </w:rPr>
        <w:t xml:space="preserve">bank account below. </w:t>
      </w:r>
    </w:p>
    <w:p w14:paraId="172FF4F5" w14:textId="77777777" w:rsidR="008E32D3" w:rsidRDefault="008E32D3" w:rsidP="008E32D3">
      <w:pPr>
        <w:pStyle w:val="ListParagraph"/>
        <w:spacing w:after="120" w:line="240" w:lineRule="auto"/>
        <w:ind w:left="360"/>
        <w:contextualSpacing w:val="0"/>
        <w:jc w:val="both"/>
        <w:rPr>
          <w:rFonts w:ascii="Times New Roman" w:eastAsia="Times New Roman" w:hAnsi="Times New Roman" w:cs="Times New Roman"/>
          <w:sz w:val="24"/>
          <w:szCs w:val="24"/>
        </w:rPr>
      </w:pPr>
    </w:p>
    <w:p w14:paraId="01093F5A" w14:textId="68358405" w:rsidR="008E32D3" w:rsidRDefault="008E32D3" w:rsidP="008E32D3">
      <w:pPr>
        <w:pStyle w:val="ListParagraph"/>
        <w:suppressAutoHyphens/>
        <w:ind w:left="851" w:right="-30" w:hanging="567"/>
        <w:jc w:val="both"/>
        <w:rPr>
          <w:rFonts w:asciiTheme="majorBidi" w:hAnsiTheme="majorBidi" w:cstheme="majorBidi"/>
          <w:b/>
          <w:spacing w:val="-2"/>
          <w:sz w:val="24"/>
          <w:szCs w:val="24"/>
        </w:rPr>
      </w:pPr>
      <w:r w:rsidRPr="008E32D3">
        <w:rPr>
          <w:rFonts w:asciiTheme="majorBidi" w:hAnsiTheme="majorBidi" w:cstheme="majorBidi"/>
          <w:b/>
          <w:spacing w:val="-2"/>
          <w:sz w:val="24"/>
          <w:szCs w:val="24"/>
        </w:rPr>
        <w:t xml:space="preserve">Bank details: </w:t>
      </w:r>
    </w:p>
    <w:p w14:paraId="3C1C9D69" w14:textId="77777777" w:rsidR="00010248" w:rsidRPr="00010248" w:rsidRDefault="00010248" w:rsidP="000102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1F1F1F"/>
          <w:sz w:val="24"/>
          <w:szCs w:val="24"/>
          <w:lang w:val="en" w:eastAsia="ru-RU"/>
        </w:rPr>
      </w:pPr>
      <w:r w:rsidRPr="00010248">
        <w:rPr>
          <w:rFonts w:ascii="Times New Roman" w:eastAsia="Times New Roman" w:hAnsi="Times New Roman" w:cs="Times New Roman"/>
          <w:color w:val="1F1F1F"/>
          <w:sz w:val="24"/>
          <w:szCs w:val="24"/>
          <w:lang w:val="en" w:eastAsia="ru-RU"/>
        </w:rPr>
        <w:lastRenderedPageBreak/>
        <w:t>OJSC "State Mortgage Company"</w:t>
      </w:r>
    </w:p>
    <w:p w14:paraId="30CF8CED" w14:textId="77777777" w:rsidR="00010248" w:rsidRPr="00010248" w:rsidRDefault="00010248" w:rsidP="000102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1F1F1F"/>
          <w:sz w:val="24"/>
          <w:szCs w:val="24"/>
          <w:lang w:eastAsia="ru-RU"/>
        </w:rPr>
      </w:pPr>
      <w:r w:rsidRPr="00010248">
        <w:rPr>
          <w:rFonts w:ascii="Times New Roman" w:eastAsia="Times New Roman" w:hAnsi="Times New Roman" w:cs="Times New Roman"/>
          <w:color w:val="1F1F1F"/>
          <w:sz w:val="24"/>
          <w:szCs w:val="24"/>
          <w:lang w:val="en" w:eastAsia="ru-RU"/>
        </w:rPr>
        <w:t xml:space="preserve">Legal address: 720001, Bishkek, Ch. </w:t>
      </w:r>
      <w:proofErr w:type="spellStart"/>
      <w:r w:rsidRPr="00010248">
        <w:rPr>
          <w:rFonts w:ascii="Times New Roman" w:eastAsia="Times New Roman" w:hAnsi="Times New Roman" w:cs="Times New Roman"/>
          <w:color w:val="1F1F1F"/>
          <w:sz w:val="24"/>
          <w:szCs w:val="24"/>
          <w:lang w:val="en" w:eastAsia="ru-RU"/>
        </w:rPr>
        <w:t>Aitmatov</w:t>
      </w:r>
      <w:proofErr w:type="spellEnd"/>
      <w:r w:rsidRPr="00010248">
        <w:rPr>
          <w:rFonts w:ascii="Times New Roman" w:eastAsia="Times New Roman" w:hAnsi="Times New Roman" w:cs="Times New Roman"/>
          <w:color w:val="1F1F1F"/>
          <w:sz w:val="24"/>
          <w:szCs w:val="24"/>
          <w:lang w:val="en" w:eastAsia="ru-RU"/>
        </w:rPr>
        <w:t xml:space="preserve"> Ave. 1</w:t>
      </w:r>
    </w:p>
    <w:p w14:paraId="6991DC6F" w14:textId="3DF7D2DA" w:rsidR="00010248" w:rsidRPr="00BC4F91" w:rsidRDefault="00010248" w:rsidP="00010248">
      <w:pPr>
        <w:pStyle w:val="HTMLPreformatted"/>
        <w:shd w:val="clear" w:color="auto" w:fill="F8F9FA"/>
        <w:spacing w:line="540" w:lineRule="atLeast"/>
        <w:rPr>
          <w:rFonts w:ascii="Times New Roman" w:hAnsi="Times New Roman" w:cs="Times New Roman"/>
          <w:color w:val="1F1F1F"/>
          <w:sz w:val="24"/>
          <w:szCs w:val="24"/>
          <w:lang w:val="en" w:eastAsia="ru-RU"/>
        </w:rPr>
      </w:pPr>
      <w:r w:rsidRPr="00BC4F91">
        <w:rPr>
          <w:rFonts w:ascii="Times New Roman" w:hAnsi="Times New Roman" w:cs="Times New Roman"/>
          <w:sz w:val="24"/>
          <w:szCs w:val="24"/>
        </w:rPr>
        <w:t xml:space="preserve"> </w:t>
      </w:r>
      <w:r w:rsidRPr="00BC4F91">
        <w:rPr>
          <w:rFonts w:ascii="Times New Roman" w:hAnsi="Times New Roman" w:cs="Times New Roman"/>
          <w:color w:val="1F1F1F"/>
          <w:sz w:val="24"/>
          <w:szCs w:val="24"/>
          <w:lang w:val="en" w:eastAsia="ru-RU"/>
        </w:rPr>
        <w:t>for the Northern region</w:t>
      </w:r>
    </w:p>
    <w:p w14:paraId="3F2CA9A8" w14:textId="7BC15BF5" w:rsidR="00010248" w:rsidRPr="00BC4F91" w:rsidRDefault="009844A1" w:rsidP="00010248">
      <w:pPr>
        <w:rPr>
          <w:rFonts w:ascii="Times New Roman" w:hAnsi="Times New Roman" w:cs="Times New Roman"/>
          <w:sz w:val="24"/>
          <w:szCs w:val="24"/>
        </w:rPr>
      </w:pPr>
      <w:r w:rsidRPr="009844A1">
        <w:rPr>
          <w:rFonts w:ascii="Times New Roman" w:eastAsia="Times New Roman" w:hAnsi="Times New Roman" w:cs="Times New Roman"/>
          <w:color w:val="1F1F1F"/>
          <w:sz w:val="24"/>
          <w:szCs w:val="24"/>
          <w:lang w:val="en" w:eastAsia="ru-RU"/>
        </w:rPr>
        <w:t>Registration No</w:t>
      </w:r>
      <w:r w:rsidR="00010248" w:rsidRPr="00010248">
        <w:rPr>
          <w:rFonts w:ascii="Times New Roman" w:eastAsia="Times New Roman" w:hAnsi="Times New Roman" w:cs="Times New Roman"/>
          <w:color w:val="1F1F1F"/>
          <w:sz w:val="24"/>
          <w:szCs w:val="24"/>
          <w:lang w:val="en" w:eastAsia="ru-RU"/>
        </w:rPr>
        <w:t>. SFKR 101000567037</w:t>
      </w:r>
    </w:p>
    <w:p w14:paraId="6BED7E35" w14:textId="77777777" w:rsidR="00010248" w:rsidRPr="00010248" w:rsidRDefault="00010248" w:rsidP="000102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1F1F1F"/>
          <w:sz w:val="24"/>
          <w:szCs w:val="24"/>
          <w:lang w:val="en" w:eastAsia="ru-RU"/>
        </w:rPr>
      </w:pPr>
      <w:r w:rsidRPr="00010248">
        <w:rPr>
          <w:rFonts w:ascii="Times New Roman" w:eastAsia="Times New Roman" w:hAnsi="Times New Roman" w:cs="Times New Roman"/>
          <w:color w:val="1F1F1F"/>
          <w:sz w:val="24"/>
          <w:szCs w:val="24"/>
          <w:lang w:val="en" w:eastAsia="ru-RU"/>
        </w:rPr>
        <w:t>Current account: 1350150020124517</w:t>
      </w:r>
    </w:p>
    <w:p w14:paraId="110F9930" w14:textId="77777777" w:rsidR="00010248" w:rsidRPr="00010248" w:rsidRDefault="00010248" w:rsidP="000102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1F1F1F"/>
          <w:sz w:val="24"/>
          <w:szCs w:val="24"/>
          <w:lang w:val="en" w:eastAsia="ru-RU"/>
        </w:rPr>
      </w:pPr>
      <w:r w:rsidRPr="00010248">
        <w:rPr>
          <w:rFonts w:ascii="Times New Roman" w:eastAsia="Times New Roman" w:hAnsi="Times New Roman" w:cs="Times New Roman"/>
          <w:color w:val="1F1F1F"/>
          <w:sz w:val="24"/>
          <w:szCs w:val="24"/>
          <w:lang w:val="en" w:eastAsia="ru-RU"/>
        </w:rPr>
        <w:t>BIC: 135039</w:t>
      </w:r>
    </w:p>
    <w:p w14:paraId="1E748980" w14:textId="77777777" w:rsidR="00010248" w:rsidRPr="00010248" w:rsidRDefault="00010248" w:rsidP="000102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1F1F1F"/>
          <w:sz w:val="24"/>
          <w:szCs w:val="24"/>
          <w:lang w:eastAsia="ru-RU"/>
        </w:rPr>
      </w:pPr>
      <w:r w:rsidRPr="00010248">
        <w:rPr>
          <w:rFonts w:ascii="Times New Roman" w:eastAsia="Times New Roman" w:hAnsi="Times New Roman" w:cs="Times New Roman"/>
          <w:color w:val="1F1F1F"/>
          <w:sz w:val="24"/>
          <w:szCs w:val="24"/>
          <w:lang w:val="en" w:eastAsia="ru-RU"/>
        </w:rPr>
        <w:t>OJSC "</w:t>
      </w:r>
      <w:proofErr w:type="spellStart"/>
      <w:r w:rsidRPr="00010248">
        <w:rPr>
          <w:rFonts w:ascii="Times New Roman" w:eastAsia="Times New Roman" w:hAnsi="Times New Roman" w:cs="Times New Roman"/>
          <w:color w:val="1F1F1F"/>
          <w:sz w:val="24"/>
          <w:szCs w:val="24"/>
          <w:lang w:val="en" w:eastAsia="ru-RU"/>
        </w:rPr>
        <w:t>Aiyl</w:t>
      </w:r>
      <w:proofErr w:type="spellEnd"/>
      <w:r w:rsidRPr="00010248">
        <w:rPr>
          <w:rFonts w:ascii="Times New Roman" w:eastAsia="Times New Roman" w:hAnsi="Times New Roman" w:cs="Times New Roman"/>
          <w:color w:val="1F1F1F"/>
          <w:sz w:val="24"/>
          <w:szCs w:val="24"/>
          <w:lang w:val="en" w:eastAsia="ru-RU"/>
        </w:rPr>
        <w:t xml:space="preserve"> Bank" VIP Center</w:t>
      </w:r>
    </w:p>
    <w:p w14:paraId="74D2DAD5" w14:textId="77777777" w:rsidR="00F02229" w:rsidRPr="008E32D3" w:rsidRDefault="00F02229" w:rsidP="008E32D3">
      <w:pPr>
        <w:pStyle w:val="ListParagraph"/>
        <w:spacing w:after="120" w:line="240" w:lineRule="auto"/>
        <w:ind w:left="360"/>
        <w:contextualSpacing w:val="0"/>
        <w:jc w:val="both"/>
        <w:rPr>
          <w:rFonts w:asciiTheme="majorBidi" w:eastAsia="Times New Roman" w:hAnsiTheme="majorBidi" w:cstheme="majorBidi"/>
          <w:sz w:val="24"/>
          <w:szCs w:val="24"/>
        </w:rPr>
      </w:pPr>
    </w:p>
    <w:p w14:paraId="5DCFF88F" w14:textId="486E497E" w:rsidR="00734BE3" w:rsidRPr="002D7C6C" w:rsidRDefault="008B40DB" w:rsidP="006B4770">
      <w:pPr>
        <w:pStyle w:val="ListParagraph"/>
        <w:numPr>
          <w:ilvl w:val="0"/>
          <w:numId w:val="2"/>
        </w:numPr>
        <w:spacing w:after="120" w:line="240" w:lineRule="auto"/>
        <w:ind w:left="360"/>
        <w:contextualSpacing w:val="0"/>
        <w:jc w:val="both"/>
        <w:rPr>
          <w:rFonts w:ascii="Times New Roman" w:eastAsia="Times New Roman" w:hAnsi="Times New Roman" w:cs="Times New Roman"/>
          <w:sz w:val="24"/>
          <w:szCs w:val="24"/>
        </w:rPr>
      </w:pPr>
      <w:r w:rsidRPr="002D7C6C">
        <w:rPr>
          <w:rFonts w:ascii="Times New Roman" w:eastAsia="Times New Roman" w:hAnsi="Times New Roman" w:cs="Times New Roman"/>
          <w:sz w:val="24"/>
          <w:szCs w:val="24"/>
        </w:rPr>
        <w:t>The document will be sent by email or may be obtained in person at the address below</w:t>
      </w:r>
      <w:r w:rsidR="00210049">
        <w:rPr>
          <w:rFonts w:ascii="Times New Roman" w:eastAsia="Times New Roman" w:hAnsi="Times New Roman" w:cs="Times New Roman"/>
          <w:sz w:val="24"/>
          <w:szCs w:val="24"/>
        </w:rPr>
        <w:t>.</w:t>
      </w:r>
      <w:r w:rsidR="00734BE3" w:rsidRPr="002D7C6C">
        <w:rPr>
          <w:rFonts w:ascii="Times New Roman" w:eastAsia="Times New Roman" w:hAnsi="Times New Roman" w:cs="Times New Roman"/>
          <w:sz w:val="24"/>
          <w:szCs w:val="24"/>
        </w:rPr>
        <w:tab/>
      </w:r>
    </w:p>
    <w:p w14:paraId="41175CDD" w14:textId="72E43323" w:rsidR="00734BE3" w:rsidRPr="002D7C6C" w:rsidRDefault="00734BE3" w:rsidP="006B4770">
      <w:pPr>
        <w:pStyle w:val="ListParagraph"/>
        <w:numPr>
          <w:ilvl w:val="0"/>
          <w:numId w:val="2"/>
        </w:numPr>
        <w:spacing w:after="120" w:line="240" w:lineRule="auto"/>
        <w:ind w:left="360"/>
        <w:contextualSpacing w:val="0"/>
        <w:jc w:val="both"/>
        <w:rPr>
          <w:rFonts w:ascii="Times New Roman" w:eastAsia="Times New Roman" w:hAnsi="Times New Roman" w:cs="Times New Roman"/>
          <w:sz w:val="24"/>
          <w:szCs w:val="24"/>
        </w:rPr>
      </w:pPr>
      <w:r w:rsidRPr="002D7C6C">
        <w:rPr>
          <w:rFonts w:ascii="Times New Roman" w:eastAsia="Times New Roman" w:hAnsi="Times New Roman" w:cs="Times New Roman"/>
          <w:sz w:val="24"/>
          <w:szCs w:val="24"/>
        </w:rPr>
        <w:t>Applications for prequalification should be submitted in sealed envelopes, delivered to the address below by</w:t>
      </w:r>
      <w:r w:rsidR="00DD4923" w:rsidRPr="00DD4923">
        <w:rPr>
          <w:rFonts w:ascii="Times New Roman" w:eastAsia="Times New Roman" w:hAnsi="Times New Roman" w:cs="Times New Roman"/>
          <w:sz w:val="24"/>
          <w:szCs w:val="24"/>
        </w:rPr>
        <w:t xml:space="preserve"> </w:t>
      </w:r>
      <w:r w:rsidR="00A91D76">
        <w:rPr>
          <w:rFonts w:ascii="Times New Roman" w:eastAsia="Times New Roman" w:hAnsi="Times New Roman" w:cs="Times New Roman"/>
          <w:sz w:val="24"/>
          <w:szCs w:val="24"/>
        </w:rPr>
        <w:t>30</w:t>
      </w:r>
      <w:r w:rsidR="00DD4923" w:rsidRPr="00DD4923">
        <w:rPr>
          <w:rFonts w:ascii="Times New Roman" w:eastAsia="Times New Roman" w:hAnsi="Times New Roman" w:cs="Times New Roman"/>
          <w:sz w:val="24"/>
          <w:szCs w:val="24"/>
        </w:rPr>
        <w:t xml:space="preserve"> </w:t>
      </w:r>
      <w:r w:rsidR="00DD4923">
        <w:rPr>
          <w:rFonts w:ascii="Times New Roman" w:eastAsia="Times New Roman" w:hAnsi="Times New Roman" w:cs="Times New Roman"/>
          <w:sz w:val="24"/>
          <w:szCs w:val="24"/>
        </w:rPr>
        <w:t>December 2025</w:t>
      </w:r>
      <w:r w:rsidRPr="002D7C6C">
        <w:rPr>
          <w:rFonts w:ascii="Times New Roman" w:eastAsia="Times New Roman" w:hAnsi="Times New Roman" w:cs="Times New Roman"/>
          <w:sz w:val="24"/>
          <w:szCs w:val="24"/>
        </w:rPr>
        <w:t xml:space="preserve">, 10:00 AM (Bishkek time), and be clearly marked “Application to Prequalify for Construction of Apartment Houses in the </w:t>
      </w:r>
      <w:proofErr w:type="spellStart"/>
      <w:r w:rsidRPr="002D7C6C">
        <w:rPr>
          <w:rFonts w:ascii="Times New Roman" w:eastAsia="Times New Roman" w:hAnsi="Times New Roman" w:cs="Times New Roman"/>
          <w:sz w:val="24"/>
          <w:szCs w:val="24"/>
        </w:rPr>
        <w:t>Sokuluk</w:t>
      </w:r>
      <w:proofErr w:type="spellEnd"/>
      <w:r w:rsidRPr="002D7C6C">
        <w:rPr>
          <w:rFonts w:ascii="Times New Roman" w:eastAsia="Times New Roman" w:hAnsi="Times New Roman" w:cs="Times New Roman"/>
          <w:sz w:val="24"/>
          <w:szCs w:val="24"/>
        </w:rPr>
        <w:t xml:space="preserve"> District of Chui Oblast (</w:t>
      </w:r>
      <w:r w:rsidR="00076437">
        <w:rPr>
          <w:rFonts w:ascii="Times New Roman" w:eastAsia="Times New Roman" w:hAnsi="Times New Roman" w:cs="Times New Roman"/>
          <w:sz w:val="24"/>
          <w:szCs w:val="24"/>
        </w:rPr>
        <w:t>Works</w:t>
      </w:r>
      <w:r w:rsidRPr="002D7C6C">
        <w:rPr>
          <w:rFonts w:ascii="Times New Roman" w:eastAsia="Times New Roman" w:hAnsi="Times New Roman" w:cs="Times New Roman"/>
          <w:sz w:val="24"/>
          <w:szCs w:val="24"/>
        </w:rPr>
        <w:t xml:space="preserve"> 1/2025; ICB No.: SMC/Residential Building Construction in Sokuluk).”</w:t>
      </w:r>
    </w:p>
    <w:p w14:paraId="4D524412" w14:textId="6AD645C7" w:rsidR="00734BE3" w:rsidRPr="00734BE3" w:rsidRDefault="00734BE3" w:rsidP="00734BE3">
      <w:pPr>
        <w:spacing w:before="100" w:beforeAutospacing="1" w:after="100" w:afterAutospacing="1" w:line="240" w:lineRule="auto"/>
        <w:jc w:val="both"/>
        <w:rPr>
          <w:rFonts w:ascii="Times New Roman" w:eastAsia="Times New Roman" w:hAnsi="Times New Roman" w:cs="Times New Roman"/>
          <w:sz w:val="24"/>
          <w:szCs w:val="24"/>
        </w:rPr>
      </w:pPr>
      <w:r w:rsidRPr="00734BE3">
        <w:rPr>
          <w:rFonts w:ascii="Times New Roman" w:eastAsia="Times New Roman" w:hAnsi="Times New Roman" w:cs="Times New Roman"/>
          <w:sz w:val="24"/>
          <w:szCs w:val="24"/>
        </w:rPr>
        <w:t>State Mortgage Company OJSC</w:t>
      </w:r>
      <w:r>
        <w:rPr>
          <w:rFonts w:ascii="Times New Roman" w:eastAsia="Times New Roman" w:hAnsi="Times New Roman" w:cs="Times New Roman"/>
          <w:sz w:val="24"/>
          <w:szCs w:val="24"/>
        </w:rPr>
        <w:tab/>
      </w:r>
      <w:r w:rsidRPr="00734BE3">
        <w:rPr>
          <w:rFonts w:ascii="Times New Roman" w:eastAsia="Times New Roman" w:hAnsi="Times New Roman" w:cs="Times New Roman"/>
          <w:sz w:val="24"/>
          <w:szCs w:val="24"/>
        </w:rPr>
        <w:br/>
        <w:t xml:space="preserve">Attn: Mr. </w:t>
      </w:r>
      <w:proofErr w:type="spellStart"/>
      <w:r w:rsidR="0050530A" w:rsidRPr="0050530A">
        <w:rPr>
          <w:rFonts w:ascii="Times New Roman" w:eastAsia="Times New Roman" w:hAnsi="Times New Roman" w:cs="Times New Roman"/>
          <w:sz w:val="24"/>
          <w:szCs w:val="24"/>
        </w:rPr>
        <w:t>Zhekshenov</w:t>
      </w:r>
      <w:proofErr w:type="spellEnd"/>
      <w:r w:rsidR="0050530A" w:rsidRPr="0050530A">
        <w:rPr>
          <w:rFonts w:ascii="Times New Roman" w:eastAsia="Times New Roman" w:hAnsi="Times New Roman" w:cs="Times New Roman"/>
          <w:sz w:val="24"/>
          <w:szCs w:val="24"/>
        </w:rPr>
        <w:t xml:space="preserve"> Talant Tabylbekovich</w:t>
      </w:r>
      <w:r w:rsidR="0050530A" w:rsidRPr="0068686D">
        <w:rPr>
          <w:rFonts w:ascii="Times New Roman" w:eastAsia="Times New Roman" w:hAnsi="Times New Roman" w:cs="Times New Roman"/>
          <w:sz w:val="24"/>
          <w:szCs w:val="24"/>
        </w:rPr>
        <w:t>,</w:t>
      </w:r>
      <w:r w:rsidRPr="00734BE3">
        <w:rPr>
          <w:rFonts w:ascii="Times New Roman" w:eastAsia="Times New Roman" w:hAnsi="Times New Roman" w:cs="Times New Roman"/>
          <w:sz w:val="24"/>
          <w:szCs w:val="24"/>
        </w:rPr>
        <w:t xml:space="preserve"> Chairman of the Board</w:t>
      </w:r>
      <w:r>
        <w:rPr>
          <w:rFonts w:ascii="Times New Roman" w:eastAsia="Times New Roman" w:hAnsi="Times New Roman" w:cs="Times New Roman"/>
          <w:sz w:val="24"/>
          <w:szCs w:val="24"/>
        </w:rPr>
        <w:tab/>
      </w:r>
      <w:r w:rsidRPr="00734BE3">
        <w:rPr>
          <w:rFonts w:ascii="Times New Roman" w:eastAsia="Times New Roman" w:hAnsi="Times New Roman" w:cs="Times New Roman"/>
          <w:sz w:val="24"/>
          <w:szCs w:val="24"/>
        </w:rPr>
        <w:br/>
        <w:t>1 Chyngyz Aitmatov Avenue, Building 2, Bishkek 720044, Kyrgyz Republic</w:t>
      </w:r>
      <w:r>
        <w:rPr>
          <w:rFonts w:ascii="Times New Roman" w:eastAsia="Times New Roman" w:hAnsi="Times New Roman" w:cs="Times New Roman"/>
          <w:sz w:val="24"/>
          <w:szCs w:val="24"/>
        </w:rPr>
        <w:tab/>
      </w:r>
      <w:r w:rsidRPr="00734BE3">
        <w:rPr>
          <w:rFonts w:ascii="Times New Roman" w:eastAsia="Times New Roman" w:hAnsi="Times New Roman" w:cs="Times New Roman"/>
          <w:sz w:val="24"/>
          <w:szCs w:val="24"/>
        </w:rPr>
        <w:br/>
        <w:t>Tel: +996 (312) 563 004</w:t>
      </w:r>
      <w:r w:rsidRPr="00734BE3">
        <w:rPr>
          <w:rFonts w:ascii="Times New Roman" w:eastAsia="Times New Roman" w:hAnsi="Times New Roman" w:cs="Times New Roman"/>
          <w:sz w:val="24"/>
          <w:szCs w:val="24"/>
        </w:rPr>
        <w:t> </w:t>
      </w:r>
      <w:r w:rsidRPr="00734BE3">
        <w:rPr>
          <w:rFonts w:ascii="Times New Roman" w:eastAsia="Times New Roman" w:hAnsi="Times New Roman" w:cs="Times New Roman"/>
          <w:sz w:val="24"/>
          <w:szCs w:val="24"/>
        </w:rPr>
        <w:t>Fax: +996 (312) 563</w:t>
      </w:r>
      <w:r>
        <w:rPr>
          <w:rFonts w:ascii="Times New Roman" w:eastAsia="Times New Roman" w:hAnsi="Times New Roman" w:cs="Times New Roman"/>
          <w:sz w:val="24"/>
          <w:szCs w:val="24"/>
        </w:rPr>
        <w:t> </w:t>
      </w:r>
      <w:r w:rsidRPr="00734BE3">
        <w:rPr>
          <w:rFonts w:ascii="Times New Roman" w:eastAsia="Times New Roman" w:hAnsi="Times New Roman" w:cs="Times New Roman"/>
          <w:sz w:val="24"/>
          <w:szCs w:val="24"/>
        </w:rPr>
        <w:t>004</w:t>
      </w:r>
      <w:r>
        <w:rPr>
          <w:rFonts w:ascii="Times New Roman" w:eastAsia="Times New Roman" w:hAnsi="Times New Roman" w:cs="Times New Roman"/>
          <w:sz w:val="24"/>
          <w:szCs w:val="24"/>
        </w:rPr>
        <w:tab/>
      </w:r>
      <w:r w:rsidRPr="00734BE3">
        <w:rPr>
          <w:rFonts w:ascii="Times New Roman" w:eastAsia="Times New Roman" w:hAnsi="Times New Roman" w:cs="Times New Roman"/>
          <w:sz w:val="24"/>
          <w:szCs w:val="24"/>
        </w:rPr>
        <w:br/>
        <w:t>E-mail: info@gik.kg cc: mdjaychibaev@gik.kg</w:t>
      </w:r>
    </w:p>
    <w:p w14:paraId="0C87DF77" w14:textId="77777777" w:rsidR="007867E4" w:rsidRPr="00C76DD6" w:rsidRDefault="007867E4" w:rsidP="007867E4">
      <w:pPr>
        <w:widowControl w:val="0"/>
        <w:autoSpaceDE w:val="0"/>
        <w:autoSpaceDN w:val="0"/>
        <w:spacing w:after="684" w:line="528" w:lineRule="exact"/>
        <w:rPr>
          <w:rFonts w:ascii="Times New Roman" w:eastAsia="Times New Roman" w:hAnsi="Times New Roman" w:cs="Times New Roman"/>
          <w:spacing w:val="-4"/>
          <w:sz w:val="20"/>
          <w:szCs w:val="20"/>
        </w:rPr>
      </w:pPr>
    </w:p>
    <w:p w14:paraId="5394A182" w14:textId="77777777" w:rsidR="007867E4" w:rsidRDefault="007867E4" w:rsidP="007867E4"/>
    <w:p w14:paraId="0804EACC" w14:textId="77777777" w:rsidR="00B22A94" w:rsidRDefault="00B22A94"/>
    <w:sectPr w:rsidR="00B22A94" w:rsidSect="007867E4">
      <w:headerReference w:type="even" r:id="rId9"/>
      <w:headerReference w:type="default" r:id="rId10"/>
      <w:headerReference w:type="first" r:id="rId11"/>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B3590" w14:textId="77777777" w:rsidR="00B9439F" w:rsidRDefault="00B9439F">
      <w:pPr>
        <w:spacing w:after="0" w:line="240" w:lineRule="auto"/>
      </w:pPr>
      <w:r>
        <w:separator/>
      </w:r>
    </w:p>
  </w:endnote>
  <w:endnote w:type="continuationSeparator" w:id="0">
    <w:p w14:paraId="50CDC296" w14:textId="77777777" w:rsidR="00B9439F" w:rsidRDefault="00B94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FAFE4" w14:textId="77777777" w:rsidR="00B9439F" w:rsidRDefault="00B9439F">
      <w:pPr>
        <w:spacing w:after="0" w:line="240" w:lineRule="auto"/>
      </w:pPr>
      <w:r>
        <w:separator/>
      </w:r>
    </w:p>
  </w:footnote>
  <w:footnote w:type="continuationSeparator" w:id="0">
    <w:p w14:paraId="471FCE88" w14:textId="77777777" w:rsidR="00B9439F" w:rsidRDefault="00B94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95BD" w14:textId="421F96A5" w:rsidR="00030A7B" w:rsidRPr="0066761D" w:rsidRDefault="00070730" w:rsidP="00F14773">
    <w:pPr>
      <w:pStyle w:val="Header1"/>
      <w:pBdr>
        <w:bottom w:val="single" w:sz="4" w:space="1" w:color="auto"/>
      </w:pBdr>
      <w:tabs>
        <w:tab w:val="center" w:pos="4680"/>
        <w:tab w:val="right" w:pos="9360"/>
        <w:tab w:val="right" w:pos="12960"/>
      </w:tabs>
      <w:spacing w:before="0" w:after="0"/>
      <w:jc w:val="left"/>
      <w:rPr>
        <w:b w:val="0"/>
        <w:bCs w:val="0"/>
        <w:spacing w:val="-2"/>
        <w:sz w:val="20"/>
        <w:szCs w:val="20"/>
      </w:rPr>
    </w:pPr>
    <w:r>
      <w:rPr>
        <w:b w:val="0"/>
        <w:bCs w:val="0"/>
        <w:noProof/>
        <w:spacing w:val="-2"/>
        <w:sz w:val="20"/>
        <w:szCs w:val="20"/>
      </w:rPr>
      <mc:AlternateContent>
        <mc:Choice Requires="wps">
          <w:drawing>
            <wp:anchor distT="0" distB="0" distL="0" distR="0" simplePos="0" relativeHeight="251659264" behindDoc="0" locked="0" layoutInCell="1" allowOverlap="1" wp14:anchorId="50E3098A" wp14:editId="0ABC721A">
              <wp:simplePos x="635" y="635"/>
              <wp:positionH relativeFrom="page">
                <wp:align>left</wp:align>
              </wp:positionH>
              <wp:positionV relativeFrom="page">
                <wp:align>top</wp:align>
              </wp:positionV>
              <wp:extent cx="763270" cy="368935"/>
              <wp:effectExtent l="0" t="0" r="17780" b="12065"/>
              <wp:wrapNone/>
              <wp:docPr id="1640753020"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D8E5E33" w14:textId="09C0C065" w:rsidR="00070730" w:rsidRPr="00070730" w:rsidRDefault="00070730" w:rsidP="00070730">
                          <w:pPr>
                            <w:spacing w:after="0"/>
                            <w:rPr>
                              <w:rFonts w:ascii="Calibri" w:eastAsia="Calibri" w:hAnsi="Calibri" w:cs="Calibri"/>
                              <w:noProof/>
                              <w:color w:val="000000"/>
                              <w:sz w:val="20"/>
                              <w:szCs w:val="20"/>
                            </w:rPr>
                          </w:pPr>
                          <w:r w:rsidRPr="00070730">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E3098A"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" filled="f" stroked="f">
              <v:textbox style="mso-fit-shape-to-text:t" inset="20pt,15pt,0,0">
                <w:txbxContent>
                  <w:p w14:paraId="6D8E5E33" w14:textId="09C0C065" w:rsidR="00070730" w:rsidRPr="00070730" w:rsidRDefault="00070730" w:rsidP="00070730">
                    <w:pPr>
                      <w:spacing w:after="0"/>
                      <w:rPr>
                        <w:rFonts w:ascii="Calibri" w:eastAsia="Calibri" w:hAnsi="Calibri" w:cs="Calibri"/>
                        <w:noProof/>
                        <w:color w:val="000000"/>
                        <w:sz w:val="20"/>
                        <w:szCs w:val="20"/>
                      </w:rPr>
                    </w:pPr>
                    <w:r w:rsidRPr="00070730">
                      <w:rPr>
                        <w:rFonts w:ascii="Calibri" w:eastAsia="Calibri" w:hAnsi="Calibri" w:cs="Calibri"/>
                        <w:noProof/>
                        <w:color w:val="000000"/>
                        <w:sz w:val="20"/>
                        <w:szCs w:val="20"/>
                      </w:rPr>
                      <w:t>Protected</w:t>
                    </w:r>
                  </w:p>
                </w:txbxContent>
              </v:textbox>
              <w10:wrap anchorx="page" anchory="page"/>
            </v:shape>
          </w:pict>
        </mc:Fallback>
      </mc:AlternateContent>
    </w:r>
    <w:r w:rsidR="007867E4" w:rsidRPr="0084010A">
      <w:rPr>
        <w:rStyle w:val="PageNumber"/>
        <w:b w:val="0"/>
        <w:bCs w:val="0"/>
        <w:spacing w:val="-2"/>
        <w:sz w:val="20"/>
        <w:szCs w:val="20"/>
      </w:rPr>
      <w:fldChar w:fldCharType="begin"/>
    </w:r>
    <w:r w:rsidR="007867E4" w:rsidRPr="0084010A">
      <w:rPr>
        <w:rStyle w:val="PageNumber"/>
        <w:b w:val="0"/>
        <w:bCs w:val="0"/>
        <w:spacing w:val="-2"/>
        <w:sz w:val="20"/>
        <w:szCs w:val="20"/>
      </w:rPr>
      <w:instrText xml:space="preserve"> PAGE </w:instrText>
    </w:r>
    <w:r w:rsidR="007867E4" w:rsidRPr="0084010A">
      <w:rPr>
        <w:rStyle w:val="PageNumber"/>
        <w:b w:val="0"/>
        <w:bCs w:val="0"/>
        <w:spacing w:val="-2"/>
        <w:sz w:val="20"/>
        <w:szCs w:val="20"/>
      </w:rPr>
      <w:fldChar w:fldCharType="separate"/>
    </w:r>
    <w:r w:rsidR="007867E4">
      <w:rPr>
        <w:rStyle w:val="PageNumber"/>
        <w:b w:val="0"/>
        <w:bCs w:val="0"/>
        <w:noProof/>
        <w:spacing w:val="-2"/>
        <w:sz w:val="20"/>
        <w:szCs w:val="20"/>
      </w:rPr>
      <w:t>52</w:t>
    </w:r>
    <w:r w:rsidR="007867E4" w:rsidRPr="0084010A">
      <w:rPr>
        <w:rStyle w:val="PageNumber"/>
        <w:b w:val="0"/>
        <w:bCs w:val="0"/>
        <w:spacing w:val="-2"/>
        <w:sz w:val="20"/>
        <w:szCs w:val="20"/>
      </w:rPr>
      <w:fldChar w:fldCharType="end"/>
    </w:r>
    <w:r w:rsidR="007867E4" w:rsidRPr="0084010A">
      <w:rPr>
        <w:rStyle w:val="PageNumber"/>
        <w:b w:val="0"/>
        <w:bCs w:val="0"/>
        <w:spacing w:val="-2"/>
        <w:sz w:val="20"/>
        <w:szCs w:val="20"/>
      </w:rPr>
      <w:tab/>
    </w:r>
    <w:r w:rsidR="007867E4">
      <w:rPr>
        <w:rStyle w:val="PageNumber"/>
        <w:b w:val="0"/>
        <w:bCs w:val="0"/>
        <w:spacing w:val="-2"/>
        <w:sz w:val="20"/>
        <w:szCs w:val="20"/>
      </w:rPr>
      <w:t>User’s Guide</w:t>
    </w:r>
    <w:r w:rsidR="007867E4">
      <w:rPr>
        <w:rStyle w:val="PageNumber"/>
        <w:b w:val="0"/>
        <w:bCs w:val="0"/>
        <w:spacing w:val="-2"/>
        <w:sz w:val="20"/>
        <w:szCs w:val="20"/>
      </w:rPr>
      <w:tab/>
      <w:t>Invitation for Prequalification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B3EE" w14:textId="5C71832A" w:rsidR="00030A7B" w:rsidRPr="00A403B3" w:rsidRDefault="00030A7B" w:rsidP="00F14773">
    <w:pPr>
      <w:pStyle w:val="Header"/>
      <w:pBdr>
        <w:bottom w:val="single" w:sz="4" w:space="1" w:color="auto"/>
      </w:pBdr>
      <w:tabs>
        <w:tab w:val="clear" w:pos="4320"/>
        <w:tab w:val="clear" w:pos="8640"/>
        <w:tab w:val="center" w:pos="4680"/>
        <w:tab w:val="right" w:pos="9360"/>
        <w:tab w:val="right" w:pos="129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843C" w14:textId="5384C49F" w:rsidR="00070730" w:rsidRDefault="00070730">
    <w:pPr>
      <w:pStyle w:val="Header"/>
    </w:pPr>
    <w:r>
      <w:rPr>
        <w:noProof/>
      </w:rPr>
      <mc:AlternateContent>
        <mc:Choice Requires="wps">
          <w:drawing>
            <wp:anchor distT="0" distB="0" distL="0" distR="0" simplePos="0" relativeHeight="251658240" behindDoc="0" locked="0" layoutInCell="1" allowOverlap="1" wp14:anchorId="2777E054" wp14:editId="46FB17E5">
              <wp:simplePos x="635" y="635"/>
              <wp:positionH relativeFrom="page">
                <wp:align>left</wp:align>
              </wp:positionH>
              <wp:positionV relativeFrom="page">
                <wp:align>top</wp:align>
              </wp:positionV>
              <wp:extent cx="763270" cy="368935"/>
              <wp:effectExtent l="0" t="0" r="17780" b="12065"/>
              <wp:wrapNone/>
              <wp:docPr id="793552635"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35A1A029" w14:textId="148A2628" w:rsidR="00070730" w:rsidRPr="00070730" w:rsidRDefault="00070730" w:rsidP="00070730">
                          <w:pPr>
                            <w:spacing w:after="0"/>
                            <w:rPr>
                              <w:rFonts w:ascii="Calibri" w:eastAsia="Calibri" w:hAnsi="Calibri" w:cs="Calibri"/>
                              <w:noProof/>
                              <w:color w:val="000000"/>
                              <w:sz w:val="20"/>
                              <w:szCs w:val="20"/>
                            </w:rPr>
                          </w:pPr>
                          <w:r w:rsidRPr="00070730">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77E054" id="_x0000_t202" coordsize="21600,21600" o:spt="202" path="m,l,21600r21600,l21600,xe">
              <v:stroke joinstyle="miter"/>
              <v:path gradientshapeok="t" o:connecttype="rect"/>
            </v:shapetype>
            <v:shape id="Text Box 1" o:spid="_x0000_s1027"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" filled="f" stroked="f">
              <v:textbox style="mso-fit-shape-to-text:t" inset="20pt,15pt,0,0">
                <w:txbxContent>
                  <w:p w14:paraId="35A1A029" w14:textId="148A2628" w:rsidR="00070730" w:rsidRPr="00070730" w:rsidRDefault="00070730" w:rsidP="00070730">
                    <w:pPr>
                      <w:spacing w:after="0"/>
                      <w:rPr>
                        <w:rFonts w:ascii="Calibri" w:eastAsia="Calibri" w:hAnsi="Calibri" w:cs="Calibri"/>
                        <w:noProof/>
                        <w:color w:val="000000"/>
                        <w:sz w:val="20"/>
                        <w:szCs w:val="20"/>
                      </w:rPr>
                    </w:pPr>
                    <w:r w:rsidRPr="00070730">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09F6"/>
    <w:multiLevelType w:val="hybridMultilevel"/>
    <w:tmpl w:val="88DABD0E"/>
    <w:lvl w:ilvl="0" w:tplc="14649CDE">
      <w:numFmt w:val="bullet"/>
      <w:lvlText w:val="–"/>
      <w:lvlJc w:val="left"/>
      <w:pPr>
        <w:ind w:left="1086" w:hanging="360"/>
      </w:pPr>
      <w:rPr>
        <w:rFonts w:ascii="Times New Roman" w:eastAsiaTheme="minorEastAsia" w:hAnsi="Times New Roman" w:cs="Times New Roman"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 w15:restartNumberingAfterBreak="0">
    <w:nsid w:val="08E9077D"/>
    <w:multiLevelType w:val="hybridMultilevel"/>
    <w:tmpl w:val="E11C6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B1FC4"/>
    <w:multiLevelType w:val="hybridMultilevel"/>
    <w:tmpl w:val="1FF45C6A"/>
    <w:lvl w:ilvl="0" w:tplc="C87A6340">
      <w:numFmt w:val="bullet"/>
      <w:lvlText w:val="•"/>
      <w:lvlJc w:val="left"/>
      <w:pPr>
        <w:ind w:left="966" w:hanging="360"/>
      </w:pPr>
      <w:rPr>
        <w:rFonts w:ascii="Times New Roman" w:eastAsiaTheme="minorEastAsia" w:hAnsi="Times New Roman" w:cs="Times New Roman" w:hint="default"/>
      </w:rPr>
    </w:lvl>
    <w:lvl w:ilvl="1" w:tplc="04090003" w:tentative="1">
      <w:start w:val="1"/>
      <w:numFmt w:val="bullet"/>
      <w:lvlText w:val="o"/>
      <w:lvlJc w:val="left"/>
      <w:pPr>
        <w:ind w:left="1686" w:hanging="360"/>
      </w:pPr>
      <w:rPr>
        <w:rFonts w:ascii="Courier New" w:hAnsi="Courier New" w:cs="Courier New" w:hint="default"/>
      </w:rPr>
    </w:lvl>
    <w:lvl w:ilvl="2" w:tplc="04090005" w:tentative="1">
      <w:start w:val="1"/>
      <w:numFmt w:val="bullet"/>
      <w:lvlText w:val=""/>
      <w:lvlJc w:val="left"/>
      <w:pPr>
        <w:ind w:left="2406" w:hanging="360"/>
      </w:pPr>
      <w:rPr>
        <w:rFonts w:ascii="Wingdings" w:hAnsi="Wingdings" w:hint="default"/>
      </w:rPr>
    </w:lvl>
    <w:lvl w:ilvl="3" w:tplc="04090001" w:tentative="1">
      <w:start w:val="1"/>
      <w:numFmt w:val="bullet"/>
      <w:lvlText w:val=""/>
      <w:lvlJc w:val="left"/>
      <w:pPr>
        <w:ind w:left="3126" w:hanging="360"/>
      </w:pPr>
      <w:rPr>
        <w:rFonts w:ascii="Symbol" w:hAnsi="Symbol" w:hint="default"/>
      </w:rPr>
    </w:lvl>
    <w:lvl w:ilvl="4" w:tplc="04090003" w:tentative="1">
      <w:start w:val="1"/>
      <w:numFmt w:val="bullet"/>
      <w:lvlText w:val="o"/>
      <w:lvlJc w:val="left"/>
      <w:pPr>
        <w:ind w:left="3846" w:hanging="360"/>
      </w:pPr>
      <w:rPr>
        <w:rFonts w:ascii="Courier New" w:hAnsi="Courier New" w:cs="Courier New" w:hint="default"/>
      </w:rPr>
    </w:lvl>
    <w:lvl w:ilvl="5" w:tplc="04090005" w:tentative="1">
      <w:start w:val="1"/>
      <w:numFmt w:val="bullet"/>
      <w:lvlText w:val=""/>
      <w:lvlJc w:val="left"/>
      <w:pPr>
        <w:ind w:left="4566" w:hanging="360"/>
      </w:pPr>
      <w:rPr>
        <w:rFonts w:ascii="Wingdings" w:hAnsi="Wingdings" w:hint="default"/>
      </w:rPr>
    </w:lvl>
    <w:lvl w:ilvl="6" w:tplc="04090001" w:tentative="1">
      <w:start w:val="1"/>
      <w:numFmt w:val="bullet"/>
      <w:lvlText w:val=""/>
      <w:lvlJc w:val="left"/>
      <w:pPr>
        <w:ind w:left="5286" w:hanging="360"/>
      </w:pPr>
      <w:rPr>
        <w:rFonts w:ascii="Symbol" w:hAnsi="Symbol" w:hint="default"/>
      </w:rPr>
    </w:lvl>
    <w:lvl w:ilvl="7" w:tplc="04090003" w:tentative="1">
      <w:start w:val="1"/>
      <w:numFmt w:val="bullet"/>
      <w:lvlText w:val="o"/>
      <w:lvlJc w:val="left"/>
      <w:pPr>
        <w:ind w:left="6006" w:hanging="360"/>
      </w:pPr>
      <w:rPr>
        <w:rFonts w:ascii="Courier New" w:hAnsi="Courier New" w:cs="Courier New" w:hint="default"/>
      </w:rPr>
    </w:lvl>
    <w:lvl w:ilvl="8" w:tplc="04090005" w:tentative="1">
      <w:start w:val="1"/>
      <w:numFmt w:val="bullet"/>
      <w:lvlText w:val=""/>
      <w:lvlJc w:val="left"/>
      <w:pPr>
        <w:ind w:left="6726" w:hanging="360"/>
      </w:pPr>
      <w:rPr>
        <w:rFonts w:ascii="Wingdings" w:hAnsi="Wingdings" w:hint="default"/>
      </w:rPr>
    </w:lvl>
  </w:abstractNum>
  <w:abstractNum w:abstractNumId="3" w15:restartNumberingAfterBreak="0">
    <w:nsid w:val="22973B25"/>
    <w:multiLevelType w:val="hybridMultilevel"/>
    <w:tmpl w:val="0DD4F37E"/>
    <w:lvl w:ilvl="0" w:tplc="596872EA">
      <w:numFmt w:val="bullet"/>
      <w:lvlText w:val="•"/>
      <w:lvlJc w:val="left"/>
      <w:pPr>
        <w:ind w:left="966" w:hanging="360"/>
      </w:pPr>
      <w:rPr>
        <w:rFonts w:ascii="Times New Roman" w:eastAsiaTheme="minorEastAsia" w:hAnsi="Times New Roman" w:cs="Times New Roman" w:hint="default"/>
      </w:rPr>
    </w:lvl>
    <w:lvl w:ilvl="1" w:tplc="04090003" w:tentative="1">
      <w:start w:val="1"/>
      <w:numFmt w:val="bullet"/>
      <w:lvlText w:val="o"/>
      <w:lvlJc w:val="left"/>
      <w:pPr>
        <w:ind w:left="1686" w:hanging="360"/>
      </w:pPr>
      <w:rPr>
        <w:rFonts w:ascii="Courier New" w:hAnsi="Courier New" w:cs="Courier New" w:hint="default"/>
      </w:rPr>
    </w:lvl>
    <w:lvl w:ilvl="2" w:tplc="04090005" w:tentative="1">
      <w:start w:val="1"/>
      <w:numFmt w:val="bullet"/>
      <w:lvlText w:val=""/>
      <w:lvlJc w:val="left"/>
      <w:pPr>
        <w:ind w:left="2406" w:hanging="360"/>
      </w:pPr>
      <w:rPr>
        <w:rFonts w:ascii="Wingdings" w:hAnsi="Wingdings" w:hint="default"/>
      </w:rPr>
    </w:lvl>
    <w:lvl w:ilvl="3" w:tplc="04090001" w:tentative="1">
      <w:start w:val="1"/>
      <w:numFmt w:val="bullet"/>
      <w:lvlText w:val=""/>
      <w:lvlJc w:val="left"/>
      <w:pPr>
        <w:ind w:left="3126" w:hanging="360"/>
      </w:pPr>
      <w:rPr>
        <w:rFonts w:ascii="Symbol" w:hAnsi="Symbol" w:hint="default"/>
      </w:rPr>
    </w:lvl>
    <w:lvl w:ilvl="4" w:tplc="04090003" w:tentative="1">
      <w:start w:val="1"/>
      <w:numFmt w:val="bullet"/>
      <w:lvlText w:val="o"/>
      <w:lvlJc w:val="left"/>
      <w:pPr>
        <w:ind w:left="3846" w:hanging="360"/>
      </w:pPr>
      <w:rPr>
        <w:rFonts w:ascii="Courier New" w:hAnsi="Courier New" w:cs="Courier New" w:hint="default"/>
      </w:rPr>
    </w:lvl>
    <w:lvl w:ilvl="5" w:tplc="04090005" w:tentative="1">
      <w:start w:val="1"/>
      <w:numFmt w:val="bullet"/>
      <w:lvlText w:val=""/>
      <w:lvlJc w:val="left"/>
      <w:pPr>
        <w:ind w:left="4566" w:hanging="360"/>
      </w:pPr>
      <w:rPr>
        <w:rFonts w:ascii="Wingdings" w:hAnsi="Wingdings" w:hint="default"/>
      </w:rPr>
    </w:lvl>
    <w:lvl w:ilvl="6" w:tplc="04090001" w:tentative="1">
      <w:start w:val="1"/>
      <w:numFmt w:val="bullet"/>
      <w:lvlText w:val=""/>
      <w:lvlJc w:val="left"/>
      <w:pPr>
        <w:ind w:left="5286" w:hanging="360"/>
      </w:pPr>
      <w:rPr>
        <w:rFonts w:ascii="Symbol" w:hAnsi="Symbol" w:hint="default"/>
      </w:rPr>
    </w:lvl>
    <w:lvl w:ilvl="7" w:tplc="04090003" w:tentative="1">
      <w:start w:val="1"/>
      <w:numFmt w:val="bullet"/>
      <w:lvlText w:val="o"/>
      <w:lvlJc w:val="left"/>
      <w:pPr>
        <w:ind w:left="6006" w:hanging="360"/>
      </w:pPr>
      <w:rPr>
        <w:rFonts w:ascii="Courier New" w:hAnsi="Courier New" w:cs="Courier New" w:hint="default"/>
      </w:rPr>
    </w:lvl>
    <w:lvl w:ilvl="8" w:tplc="04090005" w:tentative="1">
      <w:start w:val="1"/>
      <w:numFmt w:val="bullet"/>
      <w:lvlText w:val=""/>
      <w:lvlJc w:val="left"/>
      <w:pPr>
        <w:ind w:left="6726" w:hanging="360"/>
      </w:pPr>
      <w:rPr>
        <w:rFonts w:ascii="Wingdings" w:hAnsi="Wingdings" w:hint="default"/>
      </w:rPr>
    </w:lvl>
  </w:abstractNum>
  <w:abstractNum w:abstractNumId="4" w15:restartNumberingAfterBreak="0">
    <w:nsid w:val="2D0F5317"/>
    <w:multiLevelType w:val="hybridMultilevel"/>
    <w:tmpl w:val="E5EC454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4A02756"/>
    <w:multiLevelType w:val="hybridMultilevel"/>
    <w:tmpl w:val="860AC576"/>
    <w:lvl w:ilvl="0" w:tplc="14649CDE">
      <w:numFmt w:val="bullet"/>
      <w:lvlText w:val="–"/>
      <w:lvlJc w:val="left"/>
      <w:pPr>
        <w:ind w:left="1086" w:hanging="360"/>
      </w:pPr>
      <w:rPr>
        <w:rFonts w:ascii="Times New Roman" w:eastAsiaTheme="minorEastAsia" w:hAnsi="Times New Roman" w:cs="Times New Roman" w:hint="default"/>
      </w:rPr>
    </w:lvl>
    <w:lvl w:ilvl="1" w:tplc="FFFFFFFF" w:tentative="1">
      <w:start w:val="1"/>
      <w:numFmt w:val="bullet"/>
      <w:lvlText w:val="o"/>
      <w:lvlJc w:val="left"/>
      <w:pPr>
        <w:ind w:left="1686" w:hanging="360"/>
      </w:pPr>
      <w:rPr>
        <w:rFonts w:ascii="Courier New" w:hAnsi="Courier New" w:cs="Courier New" w:hint="default"/>
      </w:rPr>
    </w:lvl>
    <w:lvl w:ilvl="2" w:tplc="FFFFFFFF" w:tentative="1">
      <w:start w:val="1"/>
      <w:numFmt w:val="bullet"/>
      <w:lvlText w:val=""/>
      <w:lvlJc w:val="left"/>
      <w:pPr>
        <w:ind w:left="2406" w:hanging="360"/>
      </w:pPr>
      <w:rPr>
        <w:rFonts w:ascii="Wingdings" w:hAnsi="Wingdings" w:hint="default"/>
      </w:rPr>
    </w:lvl>
    <w:lvl w:ilvl="3" w:tplc="FFFFFFFF" w:tentative="1">
      <w:start w:val="1"/>
      <w:numFmt w:val="bullet"/>
      <w:lvlText w:val=""/>
      <w:lvlJc w:val="left"/>
      <w:pPr>
        <w:ind w:left="3126" w:hanging="360"/>
      </w:pPr>
      <w:rPr>
        <w:rFonts w:ascii="Symbol" w:hAnsi="Symbol" w:hint="default"/>
      </w:rPr>
    </w:lvl>
    <w:lvl w:ilvl="4" w:tplc="FFFFFFFF" w:tentative="1">
      <w:start w:val="1"/>
      <w:numFmt w:val="bullet"/>
      <w:lvlText w:val="o"/>
      <w:lvlJc w:val="left"/>
      <w:pPr>
        <w:ind w:left="3846" w:hanging="360"/>
      </w:pPr>
      <w:rPr>
        <w:rFonts w:ascii="Courier New" w:hAnsi="Courier New" w:cs="Courier New" w:hint="default"/>
      </w:rPr>
    </w:lvl>
    <w:lvl w:ilvl="5" w:tplc="FFFFFFFF" w:tentative="1">
      <w:start w:val="1"/>
      <w:numFmt w:val="bullet"/>
      <w:lvlText w:val=""/>
      <w:lvlJc w:val="left"/>
      <w:pPr>
        <w:ind w:left="4566" w:hanging="360"/>
      </w:pPr>
      <w:rPr>
        <w:rFonts w:ascii="Wingdings" w:hAnsi="Wingdings" w:hint="default"/>
      </w:rPr>
    </w:lvl>
    <w:lvl w:ilvl="6" w:tplc="FFFFFFFF" w:tentative="1">
      <w:start w:val="1"/>
      <w:numFmt w:val="bullet"/>
      <w:lvlText w:val=""/>
      <w:lvlJc w:val="left"/>
      <w:pPr>
        <w:ind w:left="5286" w:hanging="360"/>
      </w:pPr>
      <w:rPr>
        <w:rFonts w:ascii="Symbol" w:hAnsi="Symbol" w:hint="default"/>
      </w:rPr>
    </w:lvl>
    <w:lvl w:ilvl="7" w:tplc="FFFFFFFF" w:tentative="1">
      <w:start w:val="1"/>
      <w:numFmt w:val="bullet"/>
      <w:lvlText w:val="o"/>
      <w:lvlJc w:val="left"/>
      <w:pPr>
        <w:ind w:left="6006" w:hanging="360"/>
      </w:pPr>
      <w:rPr>
        <w:rFonts w:ascii="Courier New" w:hAnsi="Courier New" w:cs="Courier New" w:hint="default"/>
      </w:rPr>
    </w:lvl>
    <w:lvl w:ilvl="8" w:tplc="FFFFFFFF" w:tentative="1">
      <w:start w:val="1"/>
      <w:numFmt w:val="bullet"/>
      <w:lvlText w:val=""/>
      <w:lvlJc w:val="left"/>
      <w:pPr>
        <w:ind w:left="6726" w:hanging="360"/>
      </w:pPr>
      <w:rPr>
        <w:rFonts w:ascii="Wingdings" w:hAnsi="Wingdings" w:hint="default"/>
      </w:rPr>
    </w:lvl>
  </w:abstractNum>
  <w:abstractNum w:abstractNumId="6" w15:restartNumberingAfterBreak="0">
    <w:nsid w:val="68EB5D91"/>
    <w:multiLevelType w:val="hybridMultilevel"/>
    <w:tmpl w:val="0FFA4940"/>
    <w:lvl w:ilvl="0" w:tplc="F5C2D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3C6DB2"/>
    <w:multiLevelType w:val="hybridMultilevel"/>
    <w:tmpl w:val="1EC4B744"/>
    <w:lvl w:ilvl="0" w:tplc="14649CDE">
      <w:numFmt w:val="bullet"/>
      <w:lvlText w:val="–"/>
      <w:lvlJc w:val="left"/>
      <w:pPr>
        <w:ind w:left="1512" w:hanging="360"/>
      </w:pPr>
      <w:rPr>
        <w:rFonts w:ascii="Times New Roman" w:eastAsiaTheme="minorEastAsia"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7D8E02DE"/>
    <w:multiLevelType w:val="hybridMultilevel"/>
    <w:tmpl w:val="6E6A69BA"/>
    <w:lvl w:ilvl="0" w:tplc="14649CDE">
      <w:numFmt w:val="bullet"/>
      <w:lvlText w:val="–"/>
      <w:lvlJc w:val="left"/>
      <w:pPr>
        <w:ind w:left="1146" w:hanging="360"/>
      </w:pPr>
      <w:rPr>
        <w:rFonts w:ascii="Times New Roman" w:eastAsiaTheme="minorEastAsia"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716856417">
    <w:abstractNumId w:val="6"/>
  </w:num>
  <w:num w:numId="2" w16cid:durableId="1679697160">
    <w:abstractNumId w:val="1"/>
  </w:num>
  <w:num w:numId="3" w16cid:durableId="1634945804">
    <w:abstractNumId w:val="4"/>
  </w:num>
  <w:num w:numId="4" w16cid:durableId="1609462035">
    <w:abstractNumId w:val="0"/>
  </w:num>
  <w:num w:numId="5" w16cid:durableId="1886211888">
    <w:abstractNumId w:val="7"/>
  </w:num>
  <w:num w:numId="6" w16cid:durableId="1400664591">
    <w:abstractNumId w:val="2"/>
  </w:num>
  <w:num w:numId="7" w16cid:durableId="1022315121">
    <w:abstractNumId w:val="5"/>
  </w:num>
  <w:num w:numId="8" w16cid:durableId="729159386">
    <w:abstractNumId w:val="8"/>
  </w:num>
  <w:num w:numId="9" w16cid:durableId="1384215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E4"/>
    <w:rsid w:val="00010248"/>
    <w:rsid w:val="00011AE1"/>
    <w:rsid w:val="00030A7B"/>
    <w:rsid w:val="00054B0F"/>
    <w:rsid w:val="00070730"/>
    <w:rsid w:val="00075FD2"/>
    <w:rsid w:val="00076437"/>
    <w:rsid w:val="000E5D0F"/>
    <w:rsid w:val="000F3C0B"/>
    <w:rsid w:val="00105917"/>
    <w:rsid w:val="001670D5"/>
    <w:rsid w:val="001A523F"/>
    <w:rsid w:val="001D7876"/>
    <w:rsid w:val="00210049"/>
    <w:rsid w:val="00222CFF"/>
    <w:rsid w:val="00244220"/>
    <w:rsid w:val="002D667F"/>
    <w:rsid w:val="002D7C6C"/>
    <w:rsid w:val="002E5ED0"/>
    <w:rsid w:val="00302B8E"/>
    <w:rsid w:val="00314ADF"/>
    <w:rsid w:val="00323DFF"/>
    <w:rsid w:val="00351298"/>
    <w:rsid w:val="003B4AC4"/>
    <w:rsid w:val="003C000D"/>
    <w:rsid w:val="004355F3"/>
    <w:rsid w:val="00440E53"/>
    <w:rsid w:val="00444E58"/>
    <w:rsid w:val="00460C8D"/>
    <w:rsid w:val="00493C82"/>
    <w:rsid w:val="004B006F"/>
    <w:rsid w:val="004C3001"/>
    <w:rsid w:val="0050530A"/>
    <w:rsid w:val="005A2AAB"/>
    <w:rsid w:val="005E05EB"/>
    <w:rsid w:val="00620FA3"/>
    <w:rsid w:val="0063740A"/>
    <w:rsid w:val="0063792C"/>
    <w:rsid w:val="00640038"/>
    <w:rsid w:val="0068686D"/>
    <w:rsid w:val="006A1091"/>
    <w:rsid w:val="006A429D"/>
    <w:rsid w:val="006B4770"/>
    <w:rsid w:val="006D5D9F"/>
    <w:rsid w:val="006F138C"/>
    <w:rsid w:val="00705CF4"/>
    <w:rsid w:val="00710008"/>
    <w:rsid w:val="00731ACF"/>
    <w:rsid w:val="00734BE3"/>
    <w:rsid w:val="00761F1B"/>
    <w:rsid w:val="007867E4"/>
    <w:rsid w:val="00791AF8"/>
    <w:rsid w:val="00793986"/>
    <w:rsid w:val="007E089C"/>
    <w:rsid w:val="007F6F55"/>
    <w:rsid w:val="008022BB"/>
    <w:rsid w:val="00890C80"/>
    <w:rsid w:val="008B40DB"/>
    <w:rsid w:val="008B6FCC"/>
    <w:rsid w:val="008D799A"/>
    <w:rsid w:val="008E32D3"/>
    <w:rsid w:val="008F14F5"/>
    <w:rsid w:val="0092738A"/>
    <w:rsid w:val="00931414"/>
    <w:rsid w:val="00956CB3"/>
    <w:rsid w:val="009844A1"/>
    <w:rsid w:val="00A72344"/>
    <w:rsid w:val="00A91D76"/>
    <w:rsid w:val="00AA10FF"/>
    <w:rsid w:val="00AF7DD0"/>
    <w:rsid w:val="00B1044D"/>
    <w:rsid w:val="00B22A94"/>
    <w:rsid w:val="00B5308A"/>
    <w:rsid w:val="00B664AD"/>
    <w:rsid w:val="00B71A80"/>
    <w:rsid w:val="00B86222"/>
    <w:rsid w:val="00B9439F"/>
    <w:rsid w:val="00B95FAB"/>
    <w:rsid w:val="00BA4407"/>
    <w:rsid w:val="00BB63BD"/>
    <w:rsid w:val="00BC4F91"/>
    <w:rsid w:val="00C020CD"/>
    <w:rsid w:val="00C03C61"/>
    <w:rsid w:val="00C266E6"/>
    <w:rsid w:val="00C45780"/>
    <w:rsid w:val="00C91F44"/>
    <w:rsid w:val="00CA2057"/>
    <w:rsid w:val="00CC0043"/>
    <w:rsid w:val="00CD3421"/>
    <w:rsid w:val="00D21997"/>
    <w:rsid w:val="00D911BB"/>
    <w:rsid w:val="00DD4923"/>
    <w:rsid w:val="00E30BA2"/>
    <w:rsid w:val="00E33C64"/>
    <w:rsid w:val="00E81C77"/>
    <w:rsid w:val="00E90BCA"/>
    <w:rsid w:val="00E921CC"/>
    <w:rsid w:val="00ED3DAD"/>
    <w:rsid w:val="00EF6394"/>
    <w:rsid w:val="00F02229"/>
    <w:rsid w:val="00F329C6"/>
    <w:rsid w:val="00F62DCD"/>
    <w:rsid w:val="00FA17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A1BA"/>
  <w15:chartTrackingRefBased/>
  <w15:docId w15:val="{5B6F7BEC-7A53-43D0-9D75-53C685EF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E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67E4"/>
    <w:pPr>
      <w:widowControl w:val="0"/>
      <w:tabs>
        <w:tab w:val="center" w:pos="4320"/>
        <w:tab w:val="right" w:pos="8640"/>
      </w:tabs>
      <w:autoSpaceDE w:val="0"/>
      <w:autoSpaceDN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7867E4"/>
    <w:rPr>
      <w:rFonts w:ascii="Times New Roman" w:eastAsia="Times New Roman" w:hAnsi="Times New Roman" w:cs="Times New Roman"/>
      <w:sz w:val="20"/>
      <w:szCs w:val="24"/>
    </w:rPr>
  </w:style>
  <w:style w:type="character" w:styleId="PageNumber">
    <w:name w:val="page number"/>
    <w:basedOn w:val="DefaultParagraphFont"/>
    <w:rsid w:val="007867E4"/>
  </w:style>
  <w:style w:type="paragraph" w:customStyle="1" w:styleId="Header1">
    <w:name w:val="Header1"/>
    <w:basedOn w:val="Normal"/>
    <w:rsid w:val="007867E4"/>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styleId="NormalWeb">
    <w:name w:val="Normal (Web)"/>
    <w:basedOn w:val="Normal"/>
    <w:uiPriority w:val="99"/>
    <w:semiHidden/>
    <w:unhideWhenUsed/>
    <w:rsid w:val="00734B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4BE3"/>
    <w:rPr>
      <w:b/>
      <w:bCs/>
    </w:rPr>
  </w:style>
  <w:style w:type="paragraph" w:styleId="Revision">
    <w:name w:val="Revision"/>
    <w:hidden/>
    <w:uiPriority w:val="99"/>
    <w:semiHidden/>
    <w:rsid w:val="00956CB3"/>
    <w:pPr>
      <w:spacing w:after="0" w:line="240" w:lineRule="auto"/>
    </w:pPr>
    <w:rPr>
      <w:rFonts w:eastAsiaTheme="minorEastAsia"/>
    </w:rPr>
  </w:style>
  <w:style w:type="paragraph" w:styleId="Footer">
    <w:name w:val="footer"/>
    <w:basedOn w:val="Normal"/>
    <w:link w:val="FooterChar"/>
    <w:uiPriority w:val="99"/>
    <w:unhideWhenUsed/>
    <w:rsid w:val="00956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B3"/>
    <w:rPr>
      <w:rFonts w:eastAsiaTheme="minorEastAsia"/>
    </w:rPr>
  </w:style>
  <w:style w:type="character" w:styleId="Hyperlink">
    <w:name w:val="Hyperlink"/>
    <w:basedOn w:val="DefaultParagraphFont"/>
    <w:uiPriority w:val="99"/>
    <w:unhideWhenUsed/>
    <w:rsid w:val="005E05EB"/>
    <w:rPr>
      <w:color w:val="0563C1" w:themeColor="hyperlink"/>
      <w:u w:val="single"/>
    </w:rPr>
  </w:style>
  <w:style w:type="character" w:styleId="UnresolvedMention">
    <w:name w:val="Unresolved Mention"/>
    <w:basedOn w:val="DefaultParagraphFont"/>
    <w:uiPriority w:val="99"/>
    <w:semiHidden/>
    <w:unhideWhenUsed/>
    <w:rsid w:val="005E05EB"/>
    <w:rPr>
      <w:color w:val="605E5C"/>
      <w:shd w:val="clear" w:color="auto" w:fill="E1DFDD"/>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Paragraphe de liste1"/>
    <w:basedOn w:val="Normal"/>
    <w:link w:val="ListParagraphChar"/>
    <w:uiPriority w:val="34"/>
    <w:qFormat/>
    <w:rsid w:val="00793986"/>
    <w:pPr>
      <w:ind w:left="720"/>
      <w:contextualSpacing/>
    </w:pPr>
  </w:style>
  <w:style w:type="character" w:styleId="CommentReference">
    <w:name w:val="annotation reference"/>
    <w:basedOn w:val="DefaultParagraphFont"/>
    <w:uiPriority w:val="99"/>
    <w:semiHidden/>
    <w:unhideWhenUsed/>
    <w:rsid w:val="00761F1B"/>
    <w:rPr>
      <w:sz w:val="16"/>
      <w:szCs w:val="16"/>
    </w:rPr>
  </w:style>
  <w:style w:type="paragraph" w:styleId="CommentText">
    <w:name w:val="annotation text"/>
    <w:basedOn w:val="Normal"/>
    <w:link w:val="CommentTextChar"/>
    <w:uiPriority w:val="99"/>
    <w:unhideWhenUsed/>
    <w:rsid w:val="00761F1B"/>
    <w:pPr>
      <w:spacing w:line="240" w:lineRule="auto"/>
    </w:pPr>
    <w:rPr>
      <w:sz w:val="20"/>
      <w:szCs w:val="20"/>
    </w:rPr>
  </w:style>
  <w:style w:type="character" w:customStyle="1" w:styleId="CommentTextChar">
    <w:name w:val="Comment Text Char"/>
    <w:basedOn w:val="DefaultParagraphFont"/>
    <w:link w:val="CommentText"/>
    <w:uiPriority w:val="99"/>
    <w:rsid w:val="00761F1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61F1B"/>
    <w:rPr>
      <w:b/>
      <w:bCs/>
    </w:rPr>
  </w:style>
  <w:style w:type="character" w:customStyle="1" w:styleId="CommentSubjectChar">
    <w:name w:val="Comment Subject Char"/>
    <w:basedOn w:val="CommentTextChar"/>
    <w:link w:val="CommentSubject"/>
    <w:uiPriority w:val="99"/>
    <w:semiHidden/>
    <w:rsid w:val="00761F1B"/>
    <w:rPr>
      <w:rFonts w:eastAsiaTheme="minorEastAsia"/>
      <w:b/>
      <w:bCs/>
      <w:sz w:val="20"/>
      <w:szCs w:val="20"/>
    </w:rPr>
  </w:style>
  <w:style w:type="paragraph" w:styleId="Subtitle">
    <w:name w:val="Subtitle"/>
    <w:basedOn w:val="Normal"/>
    <w:next w:val="Normal"/>
    <w:link w:val="SubtitleChar"/>
    <w:uiPriority w:val="11"/>
    <w:qFormat/>
    <w:rsid w:val="008E32D3"/>
    <w:pPr>
      <w:widowControl w:val="0"/>
      <w:numPr>
        <w:ilvl w:val="1"/>
      </w:numPr>
      <w:autoSpaceDE w:val="0"/>
      <w:autoSpaceDN w:val="0"/>
      <w:spacing w:after="0" w:line="240" w:lineRule="auto"/>
    </w:pPr>
    <w:rPr>
      <w:rFonts w:ascii="Times New Roman" w:eastAsiaTheme="majorEastAsia" w:hAnsi="Times New Roman"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2D3"/>
    <w:rPr>
      <w:rFonts w:ascii="Times New Roman" w:eastAsiaTheme="majorEastAsia" w:hAnsi="Times New Roman" w:cstheme="majorBidi"/>
      <w:color w:val="595959" w:themeColor="text1" w:themeTint="A6"/>
      <w:spacing w:val="15"/>
      <w:sz w:val="28"/>
      <w:szCs w:val="28"/>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rsid w:val="008E32D3"/>
    <w:rPr>
      <w:rFonts w:eastAsiaTheme="minorEastAsia"/>
    </w:rPr>
  </w:style>
  <w:style w:type="paragraph" w:styleId="HTMLPreformatted">
    <w:name w:val="HTML Preformatted"/>
    <w:basedOn w:val="Normal"/>
    <w:link w:val="HTMLPreformattedChar"/>
    <w:uiPriority w:val="99"/>
    <w:unhideWhenUsed/>
    <w:rsid w:val="0001024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010248"/>
    <w:rPr>
      <w:rFonts w:ascii="Consolas" w:eastAsiaTheme="minorEastAsia"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251630">
      <w:bodyDiv w:val="1"/>
      <w:marLeft w:val="0"/>
      <w:marRight w:val="0"/>
      <w:marTop w:val="0"/>
      <w:marBottom w:val="0"/>
      <w:divBdr>
        <w:top w:val="none" w:sz="0" w:space="0" w:color="auto"/>
        <w:left w:val="none" w:sz="0" w:space="0" w:color="auto"/>
        <w:bottom w:val="none" w:sz="0" w:space="0" w:color="auto"/>
        <w:right w:val="none" w:sz="0" w:space="0" w:color="auto"/>
      </w:divBdr>
    </w:div>
    <w:div w:id="1702314868">
      <w:bodyDiv w:val="1"/>
      <w:marLeft w:val="0"/>
      <w:marRight w:val="0"/>
      <w:marTop w:val="0"/>
      <w:marBottom w:val="0"/>
      <w:divBdr>
        <w:top w:val="none" w:sz="0" w:space="0" w:color="auto"/>
        <w:left w:val="none" w:sz="0" w:space="0" w:color="auto"/>
        <w:bottom w:val="none" w:sz="0" w:space="0" w:color="auto"/>
        <w:right w:val="none" w:sz="0" w:space="0" w:color="auto"/>
      </w:divBdr>
    </w:div>
    <w:div w:id="196457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entgateway.isdb.org/epp/project/9709/procurement-pl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0D845-13E9-403D-9AE8-49F7FAAE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Islamic Development Bank</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Elhadj Malick Soumare</dc:creator>
  <cp:keywords/>
  <dc:description/>
  <cp:lastModifiedBy>Samat</cp:lastModifiedBy>
  <cp:revision>53</cp:revision>
  <dcterms:created xsi:type="dcterms:W3CDTF">2025-11-21T07:17:00Z</dcterms:created>
  <dcterms:modified xsi:type="dcterms:W3CDTF">2025-11-24T12:38:00Z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2f4ca6fb,61cbe77c,3346b34f</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2025-10-08T11:25:44Z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ca82f693-0be1-4a03-b093-50446d32e955</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