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285B" w14:textId="77777777" w:rsidR="0086781D" w:rsidRDefault="0086781D" w:rsidP="0086781D">
      <w:pPr>
        <w:pStyle w:val="Heading1a"/>
        <w:keepNext w:val="0"/>
        <w:keepLines w:val="0"/>
        <w:tabs>
          <w:tab w:val="clear" w:pos="-720"/>
        </w:tabs>
        <w:suppressAutoHyphens w:val="0"/>
        <w:rPr>
          <w:bCs/>
          <w:smallCaps w:val="0"/>
        </w:rPr>
      </w:pPr>
    </w:p>
    <w:p w14:paraId="15FD020E" w14:textId="77777777" w:rsidR="0086781D" w:rsidRPr="00EC12FE" w:rsidRDefault="0086781D" w:rsidP="0086781D">
      <w:pPr>
        <w:pStyle w:val="Heading1a"/>
        <w:keepNext w:val="0"/>
        <w:keepLines w:val="0"/>
        <w:tabs>
          <w:tab w:val="clear" w:pos="-720"/>
        </w:tabs>
        <w:suppressAutoHyphens w:val="0"/>
        <w:rPr>
          <w:bCs/>
          <w:smallCaps w:val="0"/>
        </w:rPr>
      </w:pPr>
      <w:r>
        <w:rPr>
          <w:bCs/>
          <w:smallCaps w:val="0"/>
        </w:rPr>
        <w:t>Specific Procurement Notice</w:t>
      </w:r>
      <w:r w:rsidRPr="00EC12FE">
        <w:rPr>
          <w:bCs/>
          <w:smallCaps w:val="0"/>
        </w:rPr>
        <w:t xml:space="preserve"> </w:t>
      </w:r>
    </w:p>
    <w:p w14:paraId="26448225" w14:textId="77777777" w:rsidR="0086781D" w:rsidRDefault="0086781D" w:rsidP="0086781D">
      <w:pPr>
        <w:pStyle w:val="Heading1a"/>
        <w:keepNext w:val="0"/>
        <w:keepLines w:val="0"/>
        <w:tabs>
          <w:tab w:val="clear" w:pos="-720"/>
        </w:tabs>
        <w:suppressAutoHyphens w:val="0"/>
        <w:rPr>
          <w:bCs/>
          <w:smallCaps w:val="0"/>
        </w:rPr>
      </w:pPr>
    </w:p>
    <w:p w14:paraId="2D417B9E" w14:textId="77777777" w:rsidR="0086781D" w:rsidRDefault="0086781D" w:rsidP="0086781D">
      <w:pPr>
        <w:suppressAutoHyphens/>
        <w:rPr>
          <w:spacing w:val="-2"/>
        </w:rPr>
      </w:pPr>
    </w:p>
    <w:p w14:paraId="04BDE074" w14:textId="36F5FBF5" w:rsidR="0086781D" w:rsidRDefault="00AE6BFE" w:rsidP="0086781D">
      <w:pPr>
        <w:suppressAutoHyphens/>
        <w:rPr>
          <w:rFonts w:eastAsia="Calibri"/>
          <w:spacing w:val="-2"/>
          <w:szCs w:val="24"/>
        </w:rPr>
      </w:pPr>
      <w:r>
        <w:rPr>
          <w:rFonts w:eastAsia="Calibri"/>
          <w:spacing w:val="-2"/>
          <w:szCs w:val="24"/>
        </w:rPr>
        <w:t xml:space="preserve">HASHEMITE KINGDOM OF </w:t>
      </w:r>
      <w:r w:rsidR="005813FE">
        <w:rPr>
          <w:rFonts w:eastAsia="Calibri"/>
          <w:spacing w:val="-2"/>
          <w:szCs w:val="24"/>
        </w:rPr>
        <w:t>JORDAN</w:t>
      </w:r>
    </w:p>
    <w:p w14:paraId="73ECDCD6" w14:textId="20D64A70" w:rsidR="0086781D" w:rsidRDefault="005813FE" w:rsidP="005813FE">
      <w:pPr>
        <w:suppressAutoHyphens/>
        <w:rPr>
          <w:rFonts w:eastAsia="Calibri"/>
          <w:spacing w:val="-2"/>
          <w:szCs w:val="24"/>
        </w:rPr>
      </w:pPr>
      <w:r>
        <w:rPr>
          <w:rFonts w:eastAsia="Calibri"/>
          <w:spacing w:val="-2"/>
          <w:szCs w:val="24"/>
        </w:rPr>
        <w:t xml:space="preserve">EMERGENCY FOOD SECURITY PROJECT – </w:t>
      </w:r>
      <w:r w:rsidR="00992AFA">
        <w:rPr>
          <w:rFonts w:eastAsia="Calibri"/>
          <w:spacing w:val="-2"/>
          <w:szCs w:val="24"/>
        </w:rPr>
        <w:t xml:space="preserve">Phase </w:t>
      </w:r>
      <w:r>
        <w:rPr>
          <w:rFonts w:eastAsia="Calibri"/>
          <w:spacing w:val="-2"/>
          <w:szCs w:val="24"/>
        </w:rPr>
        <w:t>II</w:t>
      </w:r>
    </w:p>
    <w:p w14:paraId="1F4F55D4" w14:textId="166BEEF5" w:rsidR="005813FE" w:rsidRPr="005813FE" w:rsidRDefault="005813FE" w:rsidP="005813FE">
      <w:pPr>
        <w:suppressAutoHyphens/>
        <w:rPr>
          <w:rFonts w:eastAsia="Calibri"/>
          <w:spacing w:val="-2"/>
          <w:szCs w:val="24"/>
        </w:rPr>
      </w:pPr>
      <w:r>
        <w:rPr>
          <w:rFonts w:eastAsia="Calibri"/>
          <w:spacing w:val="-2"/>
          <w:szCs w:val="24"/>
        </w:rPr>
        <w:t>AGRICULTURE</w:t>
      </w:r>
    </w:p>
    <w:p w14:paraId="60E0E332" w14:textId="5011FFC1" w:rsidR="0086781D" w:rsidRPr="00FC28C3" w:rsidRDefault="0086781D" w:rsidP="0086781D">
      <w:pPr>
        <w:suppressAutoHyphens/>
        <w:rPr>
          <w:rFonts w:eastAsia="Calibri"/>
          <w:spacing w:val="-2"/>
          <w:szCs w:val="24"/>
        </w:rPr>
      </w:pPr>
      <w:r w:rsidRPr="00FC28C3">
        <w:rPr>
          <w:rFonts w:eastAsia="Calibri"/>
          <w:spacing w:val="-2"/>
          <w:szCs w:val="24"/>
        </w:rPr>
        <w:t xml:space="preserve">PROCUREMENT OF </w:t>
      </w:r>
      <w:r w:rsidR="005813FE" w:rsidRPr="005813FE">
        <w:rPr>
          <w:rFonts w:eastAsia="Calibri"/>
          <w:spacing w:val="-2"/>
          <w:szCs w:val="24"/>
        </w:rPr>
        <w:t xml:space="preserve">Design, Construction and Equipping of Cold Storage Warehouses  </w:t>
      </w:r>
    </w:p>
    <w:p w14:paraId="6B59AEA7" w14:textId="727FEC29" w:rsidR="0086781D" w:rsidRPr="00AE6BFE" w:rsidRDefault="005813FE" w:rsidP="0086781D">
      <w:pPr>
        <w:suppressAutoHyphens/>
        <w:rPr>
          <w:rFonts w:eastAsia="Calibri"/>
          <w:spacing w:val="-2"/>
          <w:szCs w:val="24"/>
        </w:rPr>
      </w:pPr>
      <w:r w:rsidRPr="00AE6BFE">
        <w:rPr>
          <w:rFonts w:eastAsia="Calibri"/>
          <w:spacing w:val="-2"/>
          <w:szCs w:val="24"/>
        </w:rPr>
        <w:t>JOR1038</w:t>
      </w:r>
    </w:p>
    <w:p w14:paraId="6A8E3CB8" w14:textId="77777777" w:rsidR="0086781D" w:rsidRPr="00FC28C3" w:rsidRDefault="0086781D" w:rsidP="0086781D">
      <w:pPr>
        <w:suppressAutoHyphens/>
        <w:rPr>
          <w:spacing w:val="-2"/>
        </w:rPr>
      </w:pPr>
      <w:r w:rsidRPr="00FC28C3" w:rsidDel="00EC50B8">
        <w:rPr>
          <w:spacing w:val="-2"/>
        </w:rPr>
        <w:t xml:space="preserve"> </w:t>
      </w:r>
    </w:p>
    <w:p w14:paraId="2C543A0B" w14:textId="77777777" w:rsidR="005813FE" w:rsidRDefault="0086781D" w:rsidP="005813FE">
      <w:pPr>
        <w:pStyle w:val="BodyText"/>
        <w:rPr>
          <w:b/>
          <w:bCs/>
          <w:iCs/>
          <w:szCs w:val="24"/>
          <w:lang w:val="en-GB"/>
        </w:rPr>
      </w:pPr>
      <w:r w:rsidRPr="00AE6BFE">
        <w:rPr>
          <w:rFonts w:ascii="29LT Zarid Office" w:hAnsi="29LT Zarid Office" w:cs="29LT Zarid Office"/>
          <w:b/>
          <w:bCs/>
          <w:iCs/>
          <w:sz w:val="32"/>
          <w:szCs w:val="32"/>
        </w:rPr>
        <w:t>Contract Title:</w:t>
      </w:r>
      <w:r w:rsidRPr="00FC28C3">
        <w:rPr>
          <w:b/>
        </w:rPr>
        <w:t xml:space="preserve"> </w:t>
      </w:r>
      <w:r w:rsidR="005813FE" w:rsidRPr="00555C90">
        <w:rPr>
          <w:rFonts w:ascii="29LT Zarid Office" w:hAnsi="29LT Zarid Office" w:cs="29LT Zarid Office"/>
          <w:b/>
          <w:bCs/>
          <w:iCs/>
          <w:sz w:val="32"/>
          <w:szCs w:val="32"/>
        </w:rPr>
        <w:t>Design, Construction and Equipping of Cold and Freezer Storage Warehouses</w:t>
      </w:r>
      <w:r w:rsidR="005813FE" w:rsidRPr="00555C90">
        <w:rPr>
          <w:b/>
          <w:bCs/>
          <w:iCs/>
          <w:szCs w:val="24"/>
          <w:lang w:val="en-GB"/>
        </w:rPr>
        <w:t xml:space="preserve">  </w:t>
      </w:r>
    </w:p>
    <w:p w14:paraId="6B4A070D" w14:textId="596AD592" w:rsidR="0086781D" w:rsidRPr="00AE6BFE" w:rsidRDefault="0086781D" w:rsidP="005813FE">
      <w:pPr>
        <w:pStyle w:val="BodyText"/>
        <w:rPr>
          <w:rFonts w:ascii="29LT Zarid Office" w:hAnsi="29LT Zarid Office" w:cs="29LT Zarid Office"/>
          <w:b/>
          <w:bCs/>
          <w:iCs/>
          <w:sz w:val="32"/>
          <w:szCs w:val="32"/>
        </w:rPr>
      </w:pPr>
      <w:r w:rsidRPr="00AE6BFE">
        <w:rPr>
          <w:rFonts w:ascii="29LT Zarid Office" w:hAnsi="29LT Zarid Office" w:cs="29LT Zarid Office"/>
          <w:b/>
          <w:bCs/>
          <w:iCs/>
          <w:sz w:val="32"/>
          <w:szCs w:val="32"/>
        </w:rPr>
        <w:t>ICB/MC</w:t>
      </w:r>
    </w:p>
    <w:p w14:paraId="11FD6D72" w14:textId="77777777" w:rsidR="0086781D" w:rsidRPr="00FC28C3" w:rsidRDefault="0086781D" w:rsidP="0086781D">
      <w:pPr>
        <w:suppressAutoHyphens/>
        <w:rPr>
          <w:spacing w:val="-2"/>
        </w:rPr>
      </w:pPr>
    </w:p>
    <w:p w14:paraId="425C5B4C" w14:textId="77777777" w:rsidR="0086781D" w:rsidRPr="00FC28C3" w:rsidRDefault="0086781D" w:rsidP="0086781D">
      <w:pPr>
        <w:suppressAutoHyphens/>
        <w:rPr>
          <w:spacing w:val="-2"/>
          <w:szCs w:val="24"/>
        </w:rPr>
      </w:pPr>
    </w:p>
    <w:p w14:paraId="6C2744E1" w14:textId="17CB9FED" w:rsidR="0086781D" w:rsidRPr="005813FE" w:rsidRDefault="0086781D" w:rsidP="005813FE">
      <w:pPr>
        <w:suppressAutoHyphens/>
        <w:jc w:val="both"/>
        <w:rPr>
          <w:i/>
          <w:spacing w:val="-2"/>
          <w:szCs w:val="24"/>
        </w:rPr>
      </w:pPr>
      <w:r w:rsidRPr="00FC28C3">
        <w:rPr>
          <w:spacing w:val="-2"/>
          <w:szCs w:val="24"/>
        </w:rPr>
        <w:t>1.</w:t>
      </w:r>
      <w:r w:rsidRPr="00FC28C3">
        <w:rPr>
          <w:spacing w:val="-2"/>
          <w:szCs w:val="24"/>
        </w:rPr>
        <w:tab/>
        <w:t xml:space="preserve">The </w:t>
      </w:r>
      <w:r w:rsidR="005813FE">
        <w:rPr>
          <w:spacing w:val="-2"/>
          <w:szCs w:val="24"/>
        </w:rPr>
        <w:t>Hashemite Kingdom of Jordan</w:t>
      </w:r>
      <w:r w:rsidR="005813FE" w:rsidRPr="005813FE">
        <w:rPr>
          <w:i/>
          <w:spacing w:val="-2"/>
          <w:szCs w:val="24"/>
        </w:rPr>
        <w:t xml:space="preserve"> </w:t>
      </w:r>
      <w:r w:rsidRPr="00FC28C3">
        <w:rPr>
          <w:i/>
          <w:spacing w:val="-2"/>
          <w:szCs w:val="24"/>
        </w:rPr>
        <w:t xml:space="preserve">has received </w:t>
      </w:r>
      <w:r w:rsidRPr="00FC28C3">
        <w:rPr>
          <w:spacing w:val="-2"/>
          <w:szCs w:val="24"/>
        </w:rPr>
        <w:t xml:space="preserve">financing from the Islamic Development Bank (IsDB) toward the cost of the </w:t>
      </w:r>
      <w:r w:rsidR="005813FE">
        <w:rPr>
          <w:spacing w:val="-2"/>
          <w:szCs w:val="24"/>
        </w:rPr>
        <w:t>Emergency Food Security Project Phase II</w:t>
      </w:r>
      <w:r w:rsidRPr="00FC28C3">
        <w:rPr>
          <w:spacing w:val="-2"/>
          <w:szCs w:val="24"/>
        </w:rPr>
        <w:t xml:space="preserve">, and intends to apply part of the proceeds toward payments under the contract </w:t>
      </w:r>
      <w:r w:rsidRPr="00FC28C3">
        <w:rPr>
          <w:rStyle w:val="FootnoteReference"/>
          <w:spacing w:val="-2"/>
          <w:szCs w:val="24"/>
        </w:rPr>
        <w:footnoteReference w:id="1"/>
      </w:r>
      <w:r w:rsidRPr="00FC28C3">
        <w:rPr>
          <w:spacing w:val="-2"/>
          <w:szCs w:val="24"/>
        </w:rPr>
        <w:t xml:space="preserve">for </w:t>
      </w:r>
      <w:r w:rsidR="005813FE">
        <w:rPr>
          <w:spacing w:val="-2"/>
          <w:szCs w:val="24"/>
        </w:rPr>
        <w:t>Design, Construction and Equipping of Cold Storage Warehouses</w:t>
      </w:r>
    </w:p>
    <w:p w14:paraId="398A5683" w14:textId="77777777" w:rsidR="0086781D" w:rsidRPr="00FC28C3" w:rsidRDefault="0086781D" w:rsidP="0086781D">
      <w:pPr>
        <w:suppressAutoHyphens/>
        <w:jc w:val="both"/>
        <w:rPr>
          <w:spacing w:val="-2"/>
          <w:szCs w:val="24"/>
        </w:rPr>
      </w:pPr>
    </w:p>
    <w:p w14:paraId="0B25B34A" w14:textId="32D6D5A9" w:rsidR="0086781D" w:rsidRPr="00FC28C3" w:rsidRDefault="0086781D" w:rsidP="0086781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FC28C3">
        <w:rPr>
          <w:spacing w:val="-2"/>
          <w:szCs w:val="24"/>
        </w:rPr>
        <w:t xml:space="preserve">2. </w:t>
      </w:r>
      <w:r w:rsidRPr="00FC28C3">
        <w:rPr>
          <w:spacing w:val="-2"/>
          <w:szCs w:val="24"/>
        </w:rPr>
        <w:tab/>
        <w:t xml:space="preserve">The </w:t>
      </w:r>
      <w:r w:rsidR="005813FE">
        <w:rPr>
          <w:i/>
          <w:spacing w:val="-2"/>
          <w:szCs w:val="24"/>
        </w:rPr>
        <w:t>Jordanian Ministry of Agriculture</w:t>
      </w:r>
      <w:r w:rsidRPr="00FC28C3">
        <w:rPr>
          <w:spacing w:val="-2"/>
          <w:szCs w:val="24"/>
        </w:rPr>
        <w:t xml:space="preserve"> now invites sealed bids from eligible bidders for </w:t>
      </w:r>
      <w:r w:rsidR="00AE6BFE">
        <w:rPr>
          <w:i/>
          <w:spacing w:val="-2"/>
          <w:szCs w:val="24"/>
        </w:rPr>
        <w:t>the Design, Construction and Equipping of Cold Storage Warehouses in Irbid Governorate/Northen Jordan Valley District</w:t>
      </w:r>
    </w:p>
    <w:p w14:paraId="405BCD3D" w14:textId="77777777" w:rsidR="0086781D" w:rsidRPr="00FC28C3" w:rsidRDefault="0086781D" w:rsidP="0086781D">
      <w:pPr>
        <w:suppressAutoHyphens/>
        <w:rPr>
          <w:spacing w:val="-2"/>
          <w:szCs w:val="24"/>
        </w:rPr>
      </w:pPr>
    </w:p>
    <w:p w14:paraId="1CDD6F36" w14:textId="598E5425" w:rsidR="0086781D" w:rsidRPr="00FA68F6" w:rsidRDefault="0086781D" w:rsidP="00AE6BFE">
      <w:pPr>
        <w:suppressAutoHyphens/>
        <w:jc w:val="both"/>
        <w:rPr>
          <w:spacing w:val="-2"/>
          <w:szCs w:val="24"/>
        </w:rPr>
      </w:pPr>
      <w:r w:rsidRPr="00FC28C3">
        <w:rPr>
          <w:spacing w:val="-2"/>
          <w:szCs w:val="24"/>
        </w:rPr>
        <w:t xml:space="preserve">3. </w:t>
      </w:r>
      <w:r w:rsidRPr="00FC28C3">
        <w:rPr>
          <w:spacing w:val="-2"/>
          <w:szCs w:val="24"/>
        </w:rPr>
        <w:tab/>
        <w:t xml:space="preserve">Bidding will be conducted through </w:t>
      </w:r>
      <w:r w:rsidRPr="00FC28C3">
        <w:rPr>
          <w:i/>
          <w:spacing w:val="-2"/>
          <w:szCs w:val="24"/>
        </w:rPr>
        <w:t>International Competitive Bidding limited to IDB member countries (ICB/MC)</w:t>
      </w:r>
      <w:r w:rsidRPr="00FC28C3">
        <w:rPr>
          <w:spacing w:val="-2"/>
          <w:szCs w:val="24"/>
        </w:rPr>
        <w:t xml:space="preserve"> procedures as specified in IsDB’s </w:t>
      </w:r>
      <w:hyperlink r:id="rId7" w:history="1">
        <w:r w:rsidRPr="00FC28C3">
          <w:rPr>
            <w:rStyle w:val="Hyperlink"/>
            <w:i/>
            <w:color w:val="auto"/>
            <w:spacing w:val="-2"/>
            <w:szCs w:val="24"/>
          </w:rPr>
          <w:t xml:space="preserve">Guidelines: </w:t>
        </w:r>
        <w:r w:rsidRPr="00FC28C3">
          <w:rPr>
            <w:i/>
            <w:spacing w:val="-2"/>
            <w:szCs w:val="24"/>
            <w:u w:val="single"/>
          </w:rPr>
          <w:t xml:space="preserve">Procurement of Goods, Works and related services under Islamic Development Bank Project Financing </w:t>
        </w:r>
      </w:hyperlink>
      <w:r w:rsidR="00AE6BFE" w:rsidRPr="00AE6BFE">
        <w:rPr>
          <w:rFonts w:ascii="Roboto-Light" w:eastAsiaTheme="minorHAnsi" w:hAnsi="Roboto-Light" w:cs="Roboto-Light"/>
          <w:sz w:val="20"/>
        </w:rPr>
        <w:t xml:space="preserve"> </w:t>
      </w:r>
      <w:r w:rsidR="00AE6BFE" w:rsidRPr="00AE6BFE">
        <w:rPr>
          <w:i/>
          <w:spacing w:val="-2"/>
          <w:szCs w:val="24"/>
        </w:rPr>
        <w:t>published</w:t>
      </w:r>
      <w:r w:rsidR="00AE6BFE">
        <w:rPr>
          <w:rFonts w:ascii="Roboto-Light" w:eastAsiaTheme="minorHAnsi" w:hAnsi="Roboto-Light" w:cs="Roboto-Light"/>
          <w:sz w:val="20"/>
        </w:rPr>
        <w:t xml:space="preserve"> </w:t>
      </w:r>
      <w:r w:rsidR="00AE6BFE" w:rsidRPr="00AE6BFE">
        <w:rPr>
          <w:i/>
          <w:spacing w:val="-2"/>
          <w:szCs w:val="24"/>
        </w:rPr>
        <w:t xml:space="preserve">April 2019 (revised in February 2023). </w:t>
      </w:r>
      <w:r w:rsidRPr="00FC28C3">
        <w:rPr>
          <w:spacing w:val="-2"/>
          <w:szCs w:val="24"/>
        </w:rPr>
        <w:t>(“Procurement Guidelines”</w:t>
      </w:r>
      <w:proofErr w:type="gramStart"/>
      <w:r w:rsidRPr="00FC28C3">
        <w:rPr>
          <w:spacing w:val="-2"/>
          <w:szCs w:val="24"/>
        </w:rPr>
        <w:t>), and</w:t>
      </w:r>
      <w:proofErr w:type="gramEnd"/>
      <w:r w:rsidRPr="00FC28C3">
        <w:rPr>
          <w:spacing w:val="-2"/>
          <w:szCs w:val="24"/>
        </w:rPr>
        <w:t xml:space="preserve"> is open to all eligible bidders as defined in the Procurement Guidelines. </w:t>
      </w:r>
      <w:r w:rsidR="00986AE5" w:rsidRPr="00FA68F6">
        <w:rPr>
          <w:sz w:val="22"/>
          <w:szCs w:val="22"/>
        </w:rPr>
        <w:t>In addition, please refer to 1.9.1-1.9.</w:t>
      </w:r>
      <w:r w:rsidR="00FA7A5C" w:rsidRPr="00FA68F6">
        <w:rPr>
          <w:sz w:val="22"/>
          <w:szCs w:val="22"/>
        </w:rPr>
        <w:t>5</w:t>
      </w:r>
      <w:r w:rsidR="00986AE5" w:rsidRPr="00FA68F6">
        <w:rPr>
          <w:sz w:val="22"/>
          <w:szCs w:val="22"/>
        </w:rPr>
        <w:t xml:space="preserve"> paragraphs </w:t>
      </w:r>
      <w:r w:rsidR="00686730" w:rsidRPr="00FA68F6">
        <w:rPr>
          <w:sz w:val="22"/>
          <w:szCs w:val="22"/>
        </w:rPr>
        <w:t xml:space="preserve">of the Procurement Policy </w:t>
      </w:r>
      <w:r w:rsidR="00986AE5" w:rsidRPr="00FA68F6">
        <w:rPr>
          <w:sz w:val="22"/>
          <w:szCs w:val="22"/>
        </w:rPr>
        <w:t xml:space="preserve"> of </w:t>
      </w:r>
      <w:r w:rsidR="00686730" w:rsidRPr="00FA68F6">
        <w:rPr>
          <w:sz w:val="22"/>
          <w:szCs w:val="22"/>
        </w:rPr>
        <w:t xml:space="preserve">the </w:t>
      </w:r>
      <w:r w:rsidR="00986AE5" w:rsidRPr="00FA68F6">
        <w:rPr>
          <w:sz w:val="22"/>
          <w:szCs w:val="22"/>
        </w:rPr>
        <w:t>Procurement Guidelines setting forth IsDB’s policy on conflict of interest</w:t>
      </w:r>
      <w:r w:rsidRPr="00FA68F6">
        <w:rPr>
          <w:spacing w:val="-2"/>
          <w:szCs w:val="24"/>
        </w:rPr>
        <w:t xml:space="preserve">. </w:t>
      </w:r>
    </w:p>
    <w:p w14:paraId="76001A1E" w14:textId="77777777" w:rsidR="0086781D" w:rsidRPr="00FC28C3" w:rsidRDefault="0086781D" w:rsidP="0086781D">
      <w:pPr>
        <w:suppressAutoHyphens/>
        <w:rPr>
          <w:spacing w:val="-2"/>
          <w:szCs w:val="24"/>
        </w:rPr>
      </w:pPr>
    </w:p>
    <w:p w14:paraId="7CF6F73E" w14:textId="79D83F5B" w:rsidR="0086781D" w:rsidRPr="00992AFA" w:rsidRDefault="0086781D" w:rsidP="00992AFA">
      <w:pPr>
        <w:suppressAutoHyphens/>
        <w:rPr>
          <w:iCs/>
          <w:spacing w:val="-2"/>
          <w:szCs w:val="24"/>
        </w:rPr>
      </w:pPr>
      <w:r w:rsidRPr="0065610C">
        <w:rPr>
          <w:spacing w:val="-2"/>
          <w:szCs w:val="24"/>
        </w:rPr>
        <w:t xml:space="preserve">4. </w:t>
      </w:r>
      <w:r>
        <w:rPr>
          <w:spacing w:val="-2"/>
          <w:szCs w:val="24"/>
        </w:rPr>
        <w:tab/>
      </w:r>
      <w:r w:rsidRPr="00981F7A">
        <w:rPr>
          <w:spacing w:val="-2"/>
          <w:szCs w:val="24"/>
        </w:rPr>
        <w:t xml:space="preserve">Interested eligible bidders may obtain further information from </w:t>
      </w:r>
      <w:r w:rsidR="00AE6BFE">
        <w:rPr>
          <w:i/>
          <w:spacing w:val="-2"/>
          <w:szCs w:val="24"/>
        </w:rPr>
        <w:t>Ministry of Agriculture</w:t>
      </w:r>
      <w:r w:rsidRPr="00981F7A">
        <w:rPr>
          <w:i/>
          <w:spacing w:val="-2"/>
          <w:szCs w:val="24"/>
        </w:rPr>
        <w:t xml:space="preserve">, </w:t>
      </w:r>
      <w:r w:rsidR="00992AFA">
        <w:rPr>
          <w:iCs/>
          <w:spacing w:val="-2"/>
          <w:szCs w:val="24"/>
        </w:rPr>
        <w:t xml:space="preserve">Eng Ahmed Elqarrarah/Eng </w:t>
      </w:r>
      <w:proofErr w:type="spellStart"/>
      <w:r w:rsidR="00992AFA">
        <w:rPr>
          <w:iCs/>
          <w:spacing w:val="-2"/>
          <w:szCs w:val="24"/>
        </w:rPr>
        <w:t>Ebada</w:t>
      </w:r>
      <w:proofErr w:type="spellEnd"/>
      <w:r w:rsidR="00992AFA">
        <w:rPr>
          <w:iCs/>
          <w:spacing w:val="-2"/>
          <w:szCs w:val="24"/>
        </w:rPr>
        <w:t xml:space="preserve"> </w:t>
      </w:r>
      <w:proofErr w:type="spellStart"/>
      <w:r w:rsidR="00992AFA">
        <w:rPr>
          <w:iCs/>
          <w:spacing w:val="-2"/>
          <w:szCs w:val="24"/>
        </w:rPr>
        <w:t>Elrawshada</w:t>
      </w:r>
      <w:proofErr w:type="spellEnd"/>
      <w:r w:rsidR="00992AFA">
        <w:rPr>
          <w:iCs/>
          <w:spacing w:val="-2"/>
          <w:szCs w:val="24"/>
        </w:rPr>
        <w:t xml:space="preserve"> </w:t>
      </w:r>
      <w:r w:rsidRPr="00981F7A">
        <w:rPr>
          <w:spacing w:val="-2"/>
          <w:szCs w:val="24"/>
        </w:rPr>
        <w:t xml:space="preserve">and inspect the bidding documents during office hours the address given below </w:t>
      </w:r>
      <w:r w:rsidR="0029146A">
        <w:rPr>
          <w:i/>
          <w:spacing w:val="-2"/>
          <w:szCs w:val="24"/>
        </w:rPr>
        <w:t>Ministry of Agriculture in Jordan</w:t>
      </w:r>
      <w:r w:rsidRPr="00981F7A">
        <w:rPr>
          <w:spacing w:val="-2"/>
          <w:szCs w:val="24"/>
        </w:rPr>
        <w:t xml:space="preserve"> </w:t>
      </w:r>
      <w:r w:rsidRPr="00981F7A">
        <w:rPr>
          <w:rStyle w:val="FootnoteReference"/>
          <w:spacing w:val="-2"/>
          <w:szCs w:val="24"/>
        </w:rPr>
        <w:footnoteReference w:id="2"/>
      </w:r>
      <w:r w:rsidRPr="00981F7A">
        <w:rPr>
          <w:i/>
          <w:spacing w:val="-2"/>
          <w:szCs w:val="24"/>
        </w:rPr>
        <w:t>.</w:t>
      </w:r>
    </w:p>
    <w:p w14:paraId="2977F997" w14:textId="77777777" w:rsidR="0086781D" w:rsidRPr="00981F7A" w:rsidRDefault="0086781D" w:rsidP="0086781D">
      <w:pPr>
        <w:suppressAutoHyphens/>
        <w:jc w:val="both"/>
        <w:rPr>
          <w:spacing w:val="-2"/>
          <w:szCs w:val="24"/>
        </w:rPr>
      </w:pPr>
    </w:p>
    <w:p w14:paraId="7AAED744" w14:textId="2172E0A1" w:rsidR="0086781D" w:rsidRPr="00981F7A" w:rsidRDefault="0086781D" w:rsidP="00992AFA">
      <w:pPr>
        <w:suppressAutoHyphens/>
        <w:jc w:val="both"/>
        <w:rPr>
          <w:spacing w:val="-2"/>
          <w:szCs w:val="24"/>
        </w:rPr>
      </w:pPr>
      <w:r w:rsidRPr="00981F7A">
        <w:rPr>
          <w:spacing w:val="-2"/>
          <w:szCs w:val="24"/>
        </w:rPr>
        <w:lastRenderedPageBreak/>
        <w:t xml:space="preserve">5. </w:t>
      </w:r>
      <w:r w:rsidRPr="00981F7A">
        <w:rPr>
          <w:spacing w:val="-2"/>
          <w:szCs w:val="24"/>
        </w:rPr>
        <w:tab/>
        <w:t xml:space="preserve">A complete set of bidding documents in </w:t>
      </w:r>
      <w:r w:rsidR="00C269EE">
        <w:rPr>
          <w:spacing w:val="-2"/>
          <w:szCs w:val="24"/>
        </w:rPr>
        <w:t>English</w:t>
      </w:r>
      <w:r w:rsidRPr="00981F7A">
        <w:rPr>
          <w:spacing w:val="-2"/>
          <w:szCs w:val="24"/>
        </w:rPr>
        <w:t xml:space="preserve"> may be purchased by interested eligible bidders upon the submission of a written application to the address below and upon payment of a nonrefundable fee</w:t>
      </w:r>
      <w:r w:rsidRPr="00981F7A">
        <w:rPr>
          <w:rStyle w:val="FootnoteReference"/>
          <w:spacing w:val="-2"/>
          <w:szCs w:val="24"/>
        </w:rPr>
        <w:footnoteReference w:id="3"/>
      </w:r>
      <w:r w:rsidRPr="00981F7A">
        <w:rPr>
          <w:spacing w:val="-2"/>
          <w:szCs w:val="24"/>
        </w:rPr>
        <w:t xml:space="preserve"> of </w:t>
      </w:r>
      <w:r w:rsidR="0029146A">
        <w:rPr>
          <w:spacing w:val="-2"/>
          <w:szCs w:val="24"/>
        </w:rPr>
        <w:t>500 Jordanian Dinar</w:t>
      </w:r>
      <w:r w:rsidRPr="00981F7A">
        <w:rPr>
          <w:spacing w:val="-2"/>
          <w:szCs w:val="24"/>
        </w:rPr>
        <w:t xml:space="preserve">. </w:t>
      </w:r>
    </w:p>
    <w:p w14:paraId="20853B80" w14:textId="77777777" w:rsidR="0086781D" w:rsidRPr="00981F7A" w:rsidRDefault="0086781D" w:rsidP="0086781D">
      <w:pPr>
        <w:suppressAutoHyphens/>
        <w:jc w:val="both"/>
        <w:rPr>
          <w:spacing w:val="-2"/>
          <w:szCs w:val="24"/>
        </w:rPr>
      </w:pPr>
    </w:p>
    <w:p w14:paraId="32485147" w14:textId="391DFF1E" w:rsidR="0086781D" w:rsidRPr="00981F7A" w:rsidRDefault="0086781D" w:rsidP="0086781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981F7A">
        <w:rPr>
          <w:spacing w:val="-2"/>
          <w:szCs w:val="24"/>
        </w:rPr>
        <w:t xml:space="preserve">6. </w:t>
      </w:r>
      <w:r w:rsidRPr="00981F7A">
        <w:rPr>
          <w:spacing w:val="-2"/>
          <w:szCs w:val="24"/>
        </w:rPr>
        <w:tab/>
        <w:t>Bids must be delivered to the address belo</w:t>
      </w:r>
      <w:r w:rsidR="0029146A">
        <w:rPr>
          <w:spacing w:val="-2"/>
          <w:szCs w:val="24"/>
        </w:rPr>
        <w:t>w</w:t>
      </w:r>
      <w:r w:rsidRPr="00981F7A">
        <w:rPr>
          <w:i/>
          <w:spacing w:val="-2"/>
          <w:szCs w:val="24"/>
        </w:rPr>
        <w:t>]</w:t>
      </w:r>
      <w:r w:rsidRPr="00981F7A">
        <w:rPr>
          <w:rStyle w:val="FootnoteReference"/>
          <w:spacing w:val="-2"/>
          <w:szCs w:val="24"/>
        </w:rPr>
        <w:footnoteReference w:id="4"/>
      </w:r>
      <w:r w:rsidRPr="00981F7A">
        <w:rPr>
          <w:spacing w:val="-2"/>
          <w:szCs w:val="24"/>
        </w:rPr>
        <w:t xml:space="preserve"> on or before </w:t>
      </w:r>
      <w:r w:rsidR="0029146A">
        <w:rPr>
          <w:i/>
          <w:spacing w:val="-2"/>
          <w:szCs w:val="24"/>
        </w:rPr>
        <w:t>12 noon Tuesday 25</w:t>
      </w:r>
      <w:r w:rsidR="0029146A" w:rsidRPr="0029146A">
        <w:rPr>
          <w:i/>
          <w:spacing w:val="-2"/>
          <w:szCs w:val="24"/>
          <w:vertAlign w:val="superscript"/>
        </w:rPr>
        <w:t>th</w:t>
      </w:r>
      <w:r w:rsidR="0029146A">
        <w:rPr>
          <w:i/>
          <w:spacing w:val="-2"/>
          <w:szCs w:val="24"/>
        </w:rPr>
        <w:t xml:space="preserve"> of November </w:t>
      </w:r>
      <w:r w:rsidR="00992AFA">
        <w:rPr>
          <w:i/>
          <w:spacing w:val="-2"/>
          <w:szCs w:val="24"/>
        </w:rPr>
        <w:t>2025</w:t>
      </w:r>
      <w:r w:rsidR="00992AFA" w:rsidRPr="00981F7A">
        <w:rPr>
          <w:szCs w:val="24"/>
        </w:rPr>
        <w:t>. Electronic</w:t>
      </w:r>
      <w:r w:rsidRPr="00981F7A">
        <w:rPr>
          <w:szCs w:val="24"/>
        </w:rPr>
        <w:t xml:space="preserve"> bidding will </w:t>
      </w:r>
      <w:r w:rsidRPr="00981F7A">
        <w:rPr>
          <w:i/>
          <w:iCs/>
          <w:szCs w:val="24"/>
        </w:rPr>
        <w:t>[will not]</w:t>
      </w:r>
      <w:r w:rsidRPr="00981F7A">
        <w:rPr>
          <w:szCs w:val="24"/>
        </w:rPr>
        <w:t xml:space="preserve"> be permitted.</w:t>
      </w:r>
      <w:r w:rsidRPr="00981F7A">
        <w:rPr>
          <w:spacing w:val="-2"/>
          <w:szCs w:val="24"/>
        </w:rPr>
        <w:t xml:space="preserve"> Late bids will be rejected. Bids will be publicly opened in the presence of the </w:t>
      </w:r>
      <w:proofErr w:type="gramStart"/>
      <w:r w:rsidRPr="00981F7A">
        <w:rPr>
          <w:spacing w:val="-2"/>
          <w:szCs w:val="24"/>
        </w:rPr>
        <w:t>bidders’</w:t>
      </w:r>
      <w:proofErr w:type="gramEnd"/>
      <w:r w:rsidRPr="00981F7A">
        <w:rPr>
          <w:spacing w:val="-2"/>
          <w:szCs w:val="24"/>
        </w:rPr>
        <w:t xml:space="preserve"> designated representatives and anyone who </w:t>
      </w:r>
      <w:proofErr w:type="gramStart"/>
      <w:r w:rsidRPr="00981F7A">
        <w:rPr>
          <w:spacing w:val="-2"/>
          <w:szCs w:val="24"/>
        </w:rPr>
        <w:t>choose</w:t>
      </w:r>
      <w:proofErr w:type="gramEnd"/>
      <w:r w:rsidRPr="00981F7A">
        <w:rPr>
          <w:spacing w:val="-2"/>
          <w:szCs w:val="24"/>
        </w:rPr>
        <w:t xml:space="preserve"> to attend at the address below </w:t>
      </w:r>
      <w:r w:rsidRPr="00981F7A">
        <w:rPr>
          <w:i/>
          <w:spacing w:val="-2"/>
          <w:szCs w:val="24"/>
        </w:rPr>
        <w:t>[state address at the end of this invitation]</w:t>
      </w:r>
      <w:r w:rsidRPr="00981F7A">
        <w:rPr>
          <w:spacing w:val="-2"/>
          <w:szCs w:val="24"/>
        </w:rPr>
        <w:t xml:space="preserve"> on </w:t>
      </w:r>
      <w:r w:rsidRPr="00981F7A">
        <w:rPr>
          <w:i/>
          <w:spacing w:val="-2"/>
          <w:szCs w:val="24"/>
        </w:rPr>
        <w:t>[insert time and date]</w:t>
      </w:r>
      <w:r w:rsidRPr="00981F7A">
        <w:rPr>
          <w:spacing w:val="-2"/>
          <w:szCs w:val="24"/>
        </w:rPr>
        <w:t>.</w:t>
      </w:r>
      <w:r w:rsidRPr="00981F7A">
        <w:rPr>
          <w:spacing w:val="-2"/>
          <w:szCs w:val="24"/>
          <w:vertAlign w:val="superscript"/>
        </w:rPr>
        <w:t xml:space="preserve"> </w:t>
      </w:r>
      <w:r w:rsidRPr="00981F7A">
        <w:rPr>
          <w:spacing w:val="-2"/>
          <w:szCs w:val="24"/>
        </w:rPr>
        <w:t xml:space="preserve"> </w:t>
      </w:r>
    </w:p>
    <w:p w14:paraId="1B62D7FA" w14:textId="19245162" w:rsidR="0086781D" w:rsidRPr="00981F7A" w:rsidRDefault="0086781D" w:rsidP="0029146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981F7A">
        <w:rPr>
          <w:spacing w:val="-2"/>
          <w:szCs w:val="24"/>
        </w:rPr>
        <w:t xml:space="preserve">7. </w:t>
      </w:r>
      <w:r w:rsidRPr="00981F7A">
        <w:rPr>
          <w:spacing w:val="-2"/>
          <w:szCs w:val="24"/>
        </w:rPr>
        <w:tab/>
        <w:t xml:space="preserve">All bids must be accompanied by a </w:t>
      </w:r>
      <w:r w:rsidR="00992AFA">
        <w:rPr>
          <w:spacing w:val="-2"/>
          <w:szCs w:val="24"/>
        </w:rPr>
        <w:t xml:space="preserve">Bid Security </w:t>
      </w:r>
      <w:r w:rsidR="00992AFA" w:rsidRPr="00981F7A">
        <w:rPr>
          <w:i/>
          <w:iCs/>
          <w:spacing w:val="-2"/>
          <w:szCs w:val="24"/>
        </w:rPr>
        <w:t>of</w:t>
      </w:r>
      <w:r w:rsidRPr="00981F7A">
        <w:rPr>
          <w:spacing w:val="-2"/>
          <w:szCs w:val="24"/>
        </w:rPr>
        <w:t xml:space="preserve"> </w:t>
      </w:r>
      <w:r w:rsidR="0029146A">
        <w:rPr>
          <w:i/>
          <w:spacing w:val="-2"/>
          <w:szCs w:val="24"/>
        </w:rPr>
        <w:t>100,000 Jordanian Dinar</w:t>
      </w:r>
      <w:r w:rsidRPr="00981F7A">
        <w:rPr>
          <w:i/>
          <w:spacing w:val="-2"/>
          <w:szCs w:val="24"/>
        </w:rPr>
        <w:t xml:space="preserve"> </w:t>
      </w:r>
    </w:p>
    <w:p w14:paraId="3A045ABA" w14:textId="77777777" w:rsidR="0086781D" w:rsidRPr="00981F7A" w:rsidRDefault="0086781D" w:rsidP="0086781D">
      <w:pPr>
        <w:suppressAutoHyphens/>
        <w:jc w:val="both"/>
        <w:rPr>
          <w:i/>
          <w:szCs w:val="24"/>
        </w:rPr>
      </w:pPr>
      <w:r w:rsidRPr="00981F7A">
        <w:rPr>
          <w:iCs/>
          <w:spacing w:val="-2"/>
          <w:szCs w:val="24"/>
        </w:rPr>
        <w:t>8.</w:t>
      </w:r>
      <w:r w:rsidRPr="00981F7A">
        <w:rPr>
          <w:iCs/>
          <w:spacing w:val="-2"/>
          <w:szCs w:val="24"/>
        </w:rPr>
        <w:tab/>
      </w:r>
      <w:r w:rsidRPr="00981F7A">
        <w:rPr>
          <w:iCs/>
          <w:szCs w:val="24"/>
        </w:rPr>
        <w:t xml:space="preserve">The address(es) referred to above is(are): </w:t>
      </w:r>
      <w:r w:rsidRPr="00981F7A">
        <w:rPr>
          <w:i/>
          <w:szCs w:val="24"/>
        </w:rPr>
        <w:t>[insert detailed address(es)]</w:t>
      </w:r>
    </w:p>
    <w:p w14:paraId="5419614B" w14:textId="77777777" w:rsidR="0086781D" w:rsidRPr="00981F7A" w:rsidRDefault="0086781D" w:rsidP="0086781D">
      <w:pPr>
        <w:suppressAutoHyphens/>
        <w:rPr>
          <w:spacing w:val="-2"/>
          <w:szCs w:val="24"/>
        </w:rPr>
      </w:pPr>
    </w:p>
    <w:p w14:paraId="6CB65E46" w14:textId="427BDAE3" w:rsidR="0086781D" w:rsidRDefault="0029146A" w:rsidP="0086781D">
      <w:pPr>
        <w:suppressAutoHyphens/>
        <w:rPr>
          <w:iCs/>
          <w:spacing w:val="-2"/>
          <w:szCs w:val="24"/>
        </w:rPr>
      </w:pPr>
      <w:r>
        <w:rPr>
          <w:iCs/>
          <w:spacing w:val="-2"/>
          <w:szCs w:val="24"/>
        </w:rPr>
        <w:t xml:space="preserve">Eng Ahmed </w:t>
      </w:r>
      <w:proofErr w:type="spellStart"/>
      <w:r>
        <w:rPr>
          <w:iCs/>
          <w:spacing w:val="-2"/>
          <w:szCs w:val="24"/>
        </w:rPr>
        <w:t>Elqarrarah</w:t>
      </w:r>
      <w:proofErr w:type="spellEnd"/>
    </w:p>
    <w:p w14:paraId="365233E4" w14:textId="091D5606" w:rsidR="0029146A" w:rsidRPr="00981F7A" w:rsidRDefault="0029146A" w:rsidP="0086781D">
      <w:pPr>
        <w:suppressAutoHyphens/>
        <w:rPr>
          <w:iCs/>
          <w:spacing w:val="-2"/>
          <w:szCs w:val="24"/>
        </w:rPr>
      </w:pPr>
      <w:r>
        <w:rPr>
          <w:iCs/>
          <w:spacing w:val="-2"/>
          <w:szCs w:val="24"/>
        </w:rPr>
        <w:t xml:space="preserve">Eng </w:t>
      </w:r>
      <w:proofErr w:type="spellStart"/>
      <w:r>
        <w:rPr>
          <w:iCs/>
          <w:spacing w:val="-2"/>
          <w:szCs w:val="24"/>
        </w:rPr>
        <w:t>Ebada</w:t>
      </w:r>
      <w:proofErr w:type="spellEnd"/>
      <w:r>
        <w:rPr>
          <w:iCs/>
          <w:spacing w:val="-2"/>
          <w:szCs w:val="24"/>
        </w:rPr>
        <w:t xml:space="preserve"> </w:t>
      </w:r>
      <w:proofErr w:type="spellStart"/>
      <w:r>
        <w:rPr>
          <w:iCs/>
          <w:spacing w:val="-2"/>
          <w:szCs w:val="24"/>
        </w:rPr>
        <w:t>Elrawshada</w:t>
      </w:r>
      <w:proofErr w:type="spellEnd"/>
    </w:p>
    <w:p w14:paraId="2B4B9014" w14:textId="33A596E2" w:rsidR="0086781D" w:rsidRPr="00981F7A" w:rsidRDefault="0086781D" w:rsidP="0086781D">
      <w:pPr>
        <w:suppressAutoHyphens/>
        <w:rPr>
          <w:iCs/>
          <w:spacing w:val="-2"/>
          <w:szCs w:val="24"/>
        </w:rPr>
      </w:pPr>
      <w:r w:rsidRPr="00981F7A">
        <w:rPr>
          <w:iCs/>
          <w:spacing w:val="-2"/>
          <w:szCs w:val="24"/>
        </w:rPr>
        <w:t xml:space="preserve">Attn: </w:t>
      </w:r>
      <w:r w:rsidR="0029146A">
        <w:rPr>
          <w:rFonts w:hint="cs"/>
          <w:iCs/>
          <w:spacing w:val="-2"/>
          <w:szCs w:val="24"/>
          <w:rtl/>
        </w:rPr>
        <w:t xml:space="preserve">صندوق العطاءات </w:t>
      </w:r>
      <w:proofErr w:type="spellStart"/>
      <w:r w:rsidR="0029146A">
        <w:rPr>
          <w:rFonts w:hint="cs"/>
          <w:iCs/>
          <w:spacing w:val="-2"/>
          <w:szCs w:val="24"/>
          <w:rtl/>
        </w:rPr>
        <w:t>بوزراة</w:t>
      </w:r>
      <w:proofErr w:type="spellEnd"/>
      <w:r w:rsidR="0029146A">
        <w:rPr>
          <w:rFonts w:hint="cs"/>
          <w:iCs/>
          <w:spacing w:val="-2"/>
          <w:szCs w:val="24"/>
          <w:rtl/>
        </w:rPr>
        <w:t xml:space="preserve"> الزراعة </w:t>
      </w:r>
      <w:proofErr w:type="spellStart"/>
      <w:r w:rsidR="0029146A">
        <w:rPr>
          <w:rFonts w:hint="cs"/>
          <w:iCs/>
          <w:spacing w:val="-2"/>
          <w:szCs w:val="24"/>
          <w:rtl/>
        </w:rPr>
        <w:t>بالار</w:t>
      </w:r>
      <w:r w:rsidR="00992AFA">
        <w:rPr>
          <w:rFonts w:hint="cs"/>
          <w:iCs/>
          <w:spacing w:val="-2"/>
          <w:szCs w:val="24"/>
          <w:rtl/>
        </w:rPr>
        <w:t>د</w:t>
      </w:r>
      <w:r w:rsidR="0029146A">
        <w:rPr>
          <w:rFonts w:hint="cs"/>
          <w:iCs/>
          <w:spacing w:val="-2"/>
          <w:szCs w:val="24"/>
          <w:rtl/>
        </w:rPr>
        <w:t>ن</w:t>
      </w:r>
      <w:proofErr w:type="spellEnd"/>
    </w:p>
    <w:p w14:paraId="3CC30CA0" w14:textId="61C7FEDB" w:rsidR="0086781D" w:rsidRPr="00981F7A" w:rsidRDefault="0086781D" w:rsidP="0086781D">
      <w:pPr>
        <w:suppressAutoHyphens/>
        <w:rPr>
          <w:iCs/>
          <w:spacing w:val="-2"/>
          <w:szCs w:val="24"/>
        </w:rPr>
      </w:pPr>
      <w:r w:rsidRPr="00981F7A">
        <w:rPr>
          <w:spacing w:val="-2"/>
          <w:szCs w:val="24"/>
        </w:rPr>
        <w:t>Tel:</w:t>
      </w:r>
      <w:r w:rsidRPr="00981F7A">
        <w:rPr>
          <w:iCs/>
          <w:spacing w:val="-2"/>
          <w:szCs w:val="24"/>
        </w:rPr>
        <w:t xml:space="preserve"> </w:t>
      </w:r>
      <w:r w:rsidR="0029146A">
        <w:rPr>
          <w:iCs/>
          <w:spacing w:val="-2"/>
          <w:szCs w:val="24"/>
        </w:rPr>
        <w:t>00962775535366/ 00962799701713</w:t>
      </w:r>
    </w:p>
    <w:p w14:paraId="15ABC203" w14:textId="63183797" w:rsidR="0086781D" w:rsidRDefault="0086781D" w:rsidP="00992AFA">
      <w:pPr>
        <w:suppressAutoHyphens/>
        <w:rPr>
          <w:spacing w:val="-2"/>
          <w:szCs w:val="24"/>
        </w:rPr>
      </w:pPr>
      <w:r w:rsidRPr="00981F7A">
        <w:rPr>
          <w:spacing w:val="-2"/>
          <w:szCs w:val="24"/>
        </w:rPr>
        <w:t>Fax: [</w:t>
      </w:r>
      <w:r w:rsidRPr="00981F7A">
        <w:rPr>
          <w:i/>
          <w:iCs/>
          <w:spacing w:val="-2"/>
          <w:szCs w:val="24"/>
        </w:rPr>
        <w:t>include the country and city code</w:t>
      </w:r>
      <w:r w:rsidRPr="00981F7A">
        <w:rPr>
          <w:spacing w:val="-2"/>
          <w:szCs w:val="24"/>
        </w:rPr>
        <w:t>]</w:t>
      </w:r>
    </w:p>
    <w:p w14:paraId="3A793815" w14:textId="7523D62A" w:rsidR="00C517F8" w:rsidRPr="00981F7A" w:rsidRDefault="00C517F8" w:rsidP="00C517F8">
      <w:pPr>
        <w:suppressAutoHyphens/>
        <w:rPr>
          <w:spacing w:val="-2"/>
          <w:szCs w:val="24"/>
        </w:rPr>
      </w:pPr>
      <w:r>
        <w:rPr>
          <w:spacing w:val="-2"/>
          <w:szCs w:val="24"/>
        </w:rPr>
        <w:t xml:space="preserve">Email: </w:t>
      </w:r>
      <w:hyperlink r:id="rId8" w:history="1">
        <w:r w:rsidRPr="00C517F8">
          <w:rPr>
            <w:rStyle w:val="Hyperlink"/>
            <w:spacing w:val="-2"/>
            <w:szCs w:val="24"/>
          </w:rPr>
          <w:t>agri@moa.gov.jo</w:t>
        </w:r>
      </w:hyperlink>
    </w:p>
    <w:p w14:paraId="793EAA74" w14:textId="2BB7EC86" w:rsidR="0086781D" w:rsidRPr="0065610C" w:rsidRDefault="0086781D" w:rsidP="0029146A">
      <w:pPr>
        <w:pStyle w:val="TextBox"/>
        <w:keepNext w:val="0"/>
        <w:keepLines w:val="0"/>
        <w:tabs>
          <w:tab w:val="clear" w:pos="-720"/>
        </w:tabs>
        <w:rPr>
          <w:sz w:val="24"/>
          <w:szCs w:val="24"/>
        </w:rPr>
      </w:pPr>
      <w:r w:rsidRPr="00981F7A">
        <w:rPr>
          <w:sz w:val="24"/>
          <w:szCs w:val="24"/>
        </w:rPr>
        <w:t xml:space="preserve">Web site: </w:t>
      </w:r>
      <w:r w:rsidR="0029146A">
        <w:rPr>
          <w:sz w:val="24"/>
          <w:szCs w:val="24"/>
        </w:rPr>
        <w:t>www.moa.gov.jo</w:t>
      </w:r>
    </w:p>
    <w:p w14:paraId="741E1B46" w14:textId="77777777" w:rsidR="0086781D" w:rsidRPr="0065610C" w:rsidRDefault="0086781D" w:rsidP="0086781D">
      <w:pPr>
        <w:suppressAutoHyphens/>
        <w:rPr>
          <w:spacing w:val="-2"/>
          <w:szCs w:val="24"/>
        </w:rPr>
      </w:pPr>
    </w:p>
    <w:p w14:paraId="42094570" w14:textId="77777777" w:rsidR="0086781D" w:rsidRPr="002231ED" w:rsidRDefault="0086781D" w:rsidP="0086781D">
      <w:pPr>
        <w:tabs>
          <w:tab w:val="left" w:pos="360"/>
        </w:tabs>
        <w:suppressAutoHyphens/>
        <w:spacing w:after="120"/>
        <w:jc w:val="both"/>
        <w:rPr>
          <w:i/>
          <w:spacing w:val="-2"/>
          <w:sz w:val="20"/>
        </w:rPr>
      </w:pPr>
    </w:p>
    <w:p w14:paraId="78B9C103" w14:textId="77777777" w:rsidR="00E54BC5" w:rsidRDefault="00E54BC5"/>
    <w:sectPr w:rsidR="00E54BC5" w:rsidSect="00132682">
      <w:headerReference w:type="even" r:id="rId9"/>
      <w:headerReference w:type="default" r:id="rId10"/>
      <w:headerReference w:type="first" r:id="rId11"/>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F6F4" w14:textId="77777777" w:rsidR="00120069" w:rsidRDefault="00120069" w:rsidP="0086781D">
      <w:r>
        <w:separator/>
      </w:r>
    </w:p>
  </w:endnote>
  <w:endnote w:type="continuationSeparator" w:id="0">
    <w:p w14:paraId="28E65538" w14:textId="77777777" w:rsidR="00120069" w:rsidRDefault="00120069" w:rsidP="0086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29LT Zarid Office">
    <w:altName w:val="Arial"/>
    <w:panose1 w:val="00000000000000000000"/>
    <w:charset w:val="00"/>
    <w:family w:val="modern"/>
    <w:notTrueType/>
    <w:pitch w:val="variable"/>
    <w:sig w:usb0="A00020AF" w:usb1="80002057" w:usb2="00000008" w:usb3="00000000" w:csb0="000000D3" w:csb1="00000000"/>
  </w:font>
  <w:font w:name="Roboto-Light">
    <w:altName w:val="Robo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2D0C" w14:textId="77777777" w:rsidR="00120069" w:rsidRDefault="00120069" w:rsidP="0086781D">
      <w:r>
        <w:separator/>
      </w:r>
    </w:p>
  </w:footnote>
  <w:footnote w:type="continuationSeparator" w:id="0">
    <w:p w14:paraId="57840265" w14:textId="77777777" w:rsidR="00120069" w:rsidRDefault="00120069" w:rsidP="0086781D">
      <w:r>
        <w:continuationSeparator/>
      </w:r>
    </w:p>
  </w:footnote>
  <w:footnote w:id="1">
    <w:p w14:paraId="51A80C7A" w14:textId="77777777" w:rsidR="0086781D" w:rsidRDefault="0086781D" w:rsidP="0086781D">
      <w:pPr>
        <w:pStyle w:val="FootnoteText"/>
        <w:spacing w:after="0"/>
      </w:pPr>
      <w:r>
        <w:rPr>
          <w:rStyle w:val="FootnoteReference"/>
        </w:rPr>
        <w:footnoteRef/>
      </w:r>
      <w:r>
        <w:t xml:space="preserve"> </w:t>
      </w:r>
      <w:r>
        <w:tab/>
      </w:r>
      <w:r w:rsidRPr="00D040FB">
        <w:rPr>
          <w:i/>
          <w:spacing w:val="-2"/>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2">
    <w:p w14:paraId="266DA257" w14:textId="77777777" w:rsidR="0086781D" w:rsidRPr="00D3556C" w:rsidRDefault="0086781D" w:rsidP="0086781D">
      <w:pPr>
        <w:pStyle w:val="FootnoteText"/>
        <w:tabs>
          <w:tab w:val="left" w:pos="0"/>
        </w:tabs>
        <w:spacing w:after="0"/>
        <w:rPr>
          <w:rFonts w:ascii="CG Times" w:hAnsi="CG Times"/>
          <w:spacing w:val="-2"/>
        </w:rPr>
      </w:pPr>
      <w:r>
        <w:rPr>
          <w:rStyle w:val="FootnoteReference"/>
          <w:rFonts w:ascii="CG Times" w:hAnsi="CG Times"/>
          <w:spacing w:val="-3"/>
        </w:rPr>
        <w:footnoteRef/>
      </w:r>
      <w:r>
        <w:rPr>
          <w:rFonts w:ascii="CG Times" w:hAnsi="CG Times"/>
          <w:spacing w:val="-2"/>
        </w:rPr>
        <w:t xml:space="preserve"> </w:t>
      </w:r>
      <w:r>
        <w:rPr>
          <w:rFonts w:ascii="CG Times" w:hAnsi="CG Times"/>
          <w:spacing w:val="-2"/>
        </w:rPr>
        <w:tab/>
      </w:r>
      <w:r w:rsidRPr="00D96ED4">
        <w:rPr>
          <w:i/>
          <w:spacing w:val="-2"/>
        </w:rPr>
        <w:t>The office for inquiry and issuance of bidding documents and that forbid submission may or may not be the same.</w:t>
      </w:r>
    </w:p>
  </w:footnote>
  <w:footnote w:id="3">
    <w:p w14:paraId="56F9B666" w14:textId="77777777" w:rsidR="0086781D" w:rsidRDefault="0086781D" w:rsidP="0086781D">
      <w:pPr>
        <w:pStyle w:val="FootnoteText"/>
        <w:spacing w:after="0"/>
      </w:pPr>
      <w:r>
        <w:rPr>
          <w:rStyle w:val="FootnoteReference"/>
        </w:rPr>
        <w:footnoteRef/>
      </w:r>
      <w:r>
        <w:t xml:space="preserve"> </w:t>
      </w:r>
      <w:r>
        <w:tab/>
      </w:r>
      <w:r w:rsidRPr="00D96ED4">
        <w:rPr>
          <w:i/>
          <w:spacing w:val="-2"/>
        </w:rPr>
        <w:t>The fee chargeable should only be nominal to defray reproduction and mailing costs. An amount between US$50 and US$300 or equivalent is deemed appropriate.</w:t>
      </w:r>
    </w:p>
  </w:footnote>
  <w:footnote w:id="4">
    <w:p w14:paraId="6BFF8BC4" w14:textId="77777777" w:rsidR="0086781D" w:rsidRDefault="0086781D" w:rsidP="0086781D">
      <w:pPr>
        <w:pStyle w:val="FootnoteText"/>
        <w:spacing w:after="0"/>
      </w:pPr>
      <w:r>
        <w:rPr>
          <w:rStyle w:val="FootnoteReference"/>
        </w:rPr>
        <w:footnoteRef/>
      </w:r>
      <w:r>
        <w:t xml:space="preserve"> </w:t>
      </w:r>
      <w:r>
        <w:tab/>
      </w:r>
      <w:r w:rsidRPr="00D96ED4">
        <w:rPr>
          <w:i/>
          <w:spacing w:val="-2"/>
        </w:rPr>
        <w:t>Substitute the address for bid submission if it is different from address for inquiry and issuance of bidding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20EC" w14:textId="330DAD03" w:rsidR="00783EF0" w:rsidRDefault="00094278">
    <w:pPr>
      <w:pStyle w:val="Header"/>
      <w:tabs>
        <w:tab w:val="right" w:pos="9090"/>
      </w:tabs>
    </w:pPr>
    <w:r>
      <w:rPr>
        <w:noProof/>
      </w:rPr>
      <mc:AlternateContent>
        <mc:Choice Requires="wps">
          <w:drawing>
            <wp:anchor distT="0" distB="0" distL="0" distR="0" simplePos="0" relativeHeight="251659264" behindDoc="0" locked="0" layoutInCell="1" allowOverlap="1" wp14:anchorId="2EB324F5" wp14:editId="4B9FC430">
              <wp:simplePos x="635" y="635"/>
              <wp:positionH relativeFrom="page">
                <wp:align>left</wp:align>
              </wp:positionH>
              <wp:positionV relativeFrom="page">
                <wp:align>top</wp:align>
              </wp:positionV>
              <wp:extent cx="443865" cy="443865"/>
              <wp:effectExtent l="0" t="0" r="17780" b="16510"/>
              <wp:wrapNone/>
              <wp:docPr id="128799990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98D69C" w14:textId="036E1836" w:rsidR="00094278" w:rsidRPr="00094278" w:rsidRDefault="00094278" w:rsidP="00094278">
                          <w:pPr>
                            <w:rPr>
                              <w:rFonts w:ascii="Calibri" w:eastAsia="Calibri" w:hAnsi="Calibri" w:cs="Calibri"/>
                              <w:noProof/>
                              <w:color w:val="000000"/>
                              <w:sz w:val="20"/>
                            </w:rPr>
                          </w:pPr>
                          <w:r w:rsidRPr="00094278">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B324F5" id="_x0000_t202" coordsize="21600,21600" o:spt="202" path="m,l,21600r21600,l21600,xe">
              <v:stroke joinstyle="miter"/>
              <v:path gradientshapeok="t" o:connecttype="rect"/>
            </v:shapetype>
            <v:shape id="Text Box 2" o:spid="_x0000_s1026" type="#_x0000_t202" alt="Protected"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598D69C" w14:textId="036E1836" w:rsidR="00094278" w:rsidRPr="00094278" w:rsidRDefault="00094278" w:rsidP="00094278">
                    <w:pPr>
                      <w:rPr>
                        <w:rFonts w:ascii="Calibri" w:eastAsia="Calibri" w:hAnsi="Calibri" w:cs="Calibri"/>
                        <w:noProof/>
                        <w:color w:val="000000"/>
                        <w:sz w:val="20"/>
                      </w:rPr>
                    </w:pPr>
                    <w:r w:rsidRPr="00094278">
                      <w:rPr>
                        <w:rFonts w:ascii="Calibri" w:eastAsia="Calibri" w:hAnsi="Calibri" w:cs="Calibri"/>
                        <w:noProof/>
                        <w:color w:val="000000"/>
                        <w:sz w:val="20"/>
                      </w:rPr>
                      <w:t>Protected</w:t>
                    </w:r>
                  </w:p>
                </w:txbxContent>
              </v:textbox>
              <w10:wrap anchorx="page" anchory="page"/>
            </v:shape>
          </w:pict>
        </mc:Fallback>
      </mc:AlternateContent>
    </w:r>
    <w:r w:rsidR="00BB77D8">
      <w:rPr>
        <w:rStyle w:val="PageNumber"/>
      </w:rPr>
      <w:fldChar w:fldCharType="begin"/>
    </w:r>
    <w:r w:rsidR="00BB77D8">
      <w:rPr>
        <w:rStyle w:val="PageNumber"/>
      </w:rPr>
      <w:instrText xml:space="preserve"> PAGE </w:instrText>
    </w:r>
    <w:r w:rsidR="00BB77D8">
      <w:rPr>
        <w:rStyle w:val="PageNumber"/>
      </w:rPr>
      <w:fldChar w:fldCharType="separate"/>
    </w:r>
    <w:r w:rsidR="00BB77D8">
      <w:rPr>
        <w:rStyle w:val="PageNumber"/>
        <w:noProof/>
      </w:rPr>
      <w:t>140</w:t>
    </w:r>
    <w:r w:rsidR="00BB77D8">
      <w:rPr>
        <w:rStyle w:val="PageNumber"/>
      </w:rPr>
      <w:fldChar w:fldCharType="end"/>
    </w:r>
    <w:r w:rsidR="00BB77D8">
      <w:rPr>
        <w:rStyle w:val="PageNumber"/>
      </w:rPr>
      <w:tab/>
      <w:t>Invitation for Bids</w:t>
    </w:r>
  </w:p>
  <w:p w14:paraId="4217D421" w14:textId="77777777" w:rsidR="00783EF0" w:rsidRDefault="00783E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4805" w14:textId="7A0CA523" w:rsidR="00094278" w:rsidRDefault="00094278">
    <w:pPr>
      <w:pStyle w:val="Header"/>
    </w:pPr>
    <w:r>
      <w:rPr>
        <w:noProof/>
      </w:rPr>
      <mc:AlternateContent>
        <mc:Choice Requires="wps">
          <w:drawing>
            <wp:anchor distT="0" distB="0" distL="0" distR="0" simplePos="0" relativeHeight="251660288" behindDoc="0" locked="0" layoutInCell="1" allowOverlap="1" wp14:anchorId="52281D56" wp14:editId="55E16D8B">
              <wp:simplePos x="1143635" y="457835"/>
              <wp:positionH relativeFrom="page">
                <wp:align>left</wp:align>
              </wp:positionH>
              <wp:positionV relativeFrom="page">
                <wp:align>top</wp:align>
              </wp:positionV>
              <wp:extent cx="443865" cy="443865"/>
              <wp:effectExtent l="0" t="0" r="17780" b="16510"/>
              <wp:wrapNone/>
              <wp:docPr id="108833484"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F7ACC" w14:textId="70C6A73E" w:rsidR="00094278" w:rsidRPr="00094278" w:rsidRDefault="00094278" w:rsidP="00094278">
                          <w:pPr>
                            <w:rPr>
                              <w:rFonts w:ascii="Calibri" w:eastAsia="Calibri" w:hAnsi="Calibri" w:cs="Calibri"/>
                              <w:noProof/>
                              <w:color w:val="000000"/>
                              <w:sz w:val="20"/>
                            </w:rPr>
                          </w:pPr>
                          <w:r w:rsidRPr="00094278">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281D56" id="_x0000_t202" coordsize="21600,21600" o:spt="202" path="m,l,21600r21600,l21600,xe">
              <v:stroke joinstyle="miter"/>
              <v:path gradientshapeok="t" o:connecttype="rect"/>
            </v:shapetype>
            <v:shape id="Text Box 3" o:spid="_x0000_s1027" type="#_x0000_t202" alt="Protected"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56F7ACC" w14:textId="70C6A73E" w:rsidR="00094278" w:rsidRPr="00094278" w:rsidRDefault="00094278" w:rsidP="00094278">
                    <w:pPr>
                      <w:rPr>
                        <w:rFonts w:ascii="Calibri" w:eastAsia="Calibri" w:hAnsi="Calibri" w:cs="Calibri"/>
                        <w:noProof/>
                        <w:color w:val="000000"/>
                        <w:sz w:val="20"/>
                      </w:rPr>
                    </w:pPr>
                    <w:r w:rsidRPr="00094278">
                      <w:rPr>
                        <w:rFonts w:ascii="Calibri" w:eastAsia="Calibri" w:hAnsi="Calibri" w:cs="Calibri"/>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367E" w14:textId="088BC141" w:rsidR="00783EF0" w:rsidRDefault="00094278">
    <w:pPr>
      <w:pStyle w:val="Header"/>
      <w:ind w:right="-18"/>
    </w:pPr>
    <w:r>
      <w:rPr>
        <w:noProof/>
      </w:rPr>
      <mc:AlternateContent>
        <mc:Choice Requires="wps">
          <w:drawing>
            <wp:anchor distT="0" distB="0" distL="0" distR="0" simplePos="0" relativeHeight="251658240" behindDoc="0" locked="0" layoutInCell="1" allowOverlap="1" wp14:anchorId="7481876B" wp14:editId="73130A42">
              <wp:simplePos x="1143000" y="457200"/>
              <wp:positionH relativeFrom="page">
                <wp:align>left</wp:align>
              </wp:positionH>
              <wp:positionV relativeFrom="page">
                <wp:align>top</wp:align>
              </wp:positionV>
              <wp:extent cx="443865" cy="443865"/>
              <wp:effectExtent l="0" t="0" r="17780" b="16510"/>
              <wp:wrapNone/>
              <wp:docPr id="180669713"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6F7DF" w14:textId="75001A86" w:rsidR="00094278" w:rsidRPr="00094278" w:rsidRDefault="00094278" w:rsidP="00094278">
                          <w:pPr>
                            <w:rPr>
                              <w:rFonts w:ascii="Calibri" w:eastAsia="Calibri" w:hAnsi="Calibri" w:cs="Calibri"/>
                              <w:noProof/>
                              <w:color w:val="000000"/>
                              <w:sz w:val="20"/>
                            </w:rPr>
                          </w:pPr>
                          <w:r w:rsidRPr="00094278">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81876B" id="_x0000_t202" coordsize="21600,21600" o:spt="202" path="m,l,21600r21600,l21600,xe">
              <v:stroke joinstyle="miter"/>
              <v:path gradientshapeok="t" o:connecttype="rect"/>
            </v:shapetype>
            <v:shape id="Text Box 1" o:spid="_x0000_s1028" type="#_x0000_t202" alt="Protected"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F26F7DF" w14:textId="75001A86" w:rsidR="00094278" w:rsidRPr="00094278" w:rsidRDefault="00094278" w:rsidP="00094278">
                    <w:pPr>
                      <w:rPr>
                        <w:rFonts w:ascii="Calibri" w:eastAsia="Calibri" w:hAnsi="Calibri" w:cs="Calibri"/>
                        <w:noProof/>
                        <w:color w:val="000000"/>
                        <w:sz w:val="20"/>
                      </w:rPr>
                    </w:pPr>
                    <w:r w:rsidRPr="00094278">
                      <w:rPr>
                        <w:rFonts w:ascii="Calibri" w:eastAsia="Calibri" w:hAnsi="Calibri" w:cs="Calibri"/>
                        <w:noProof/>
                        <w:color w:val="000000"/>
                        <w:sz w:val="20"/>
                      </w:rPr>
                      <w:t>Protected</w:t>
                    </w:r>
                  </w:p>
                </w:txbxContent>
              </v:textbox>
              <w10:wrap anchorx="page" anchory="page"/>
            </v:shape>
          </w:pict>
        </mc:Fallback>
      </mc:AlternateContent>
    </w:r>
    <w:r w:rsidR="00BB77D8">
      <w:rPr>
        <w:rStyle w:val="PageNumber"/>
      </w:rPr>
      <w:tab/>
    </w:r>
    <w:r w:rsidR="00BB77D8">
      <w:rPr>
        <w:rStyle w:val="PageNumber"/>
      </w:rPr>
      <w:fldChar w:fldCharType="begin"/>
    </w:r>
    <w:r w:rsidR="00BB77D8">
      <w:rPr>
        <w:rStyle w:val="PageNumber"/>
      </w:rPr>
      <w:instrText xml:space="preserve"> PAGE </w:instrText>
    </w:r>
    <w:r w:rsidR="00BB77D8">
      <w:rPr>
        <w:rStyle w:val="PageNumber"/>
      </w:rPr>
      <w:fldChar w:fldCharType="separate"/>
    </w:r>
    <w:r w:rsidR="00981F7A">
      <w:rPr>
        <w:rStyle w:val="PageNumber"/>
        <w:noProof/>
      </w:rPr>
      <w:t>1</w:t>
    </w:r>
    <w:r w:rsidR="00BB77D8">
      <w:rPr>
        <w:rStyle w:val="PageNumber"/>
      </w:rPr>
      <w:fldChar w:fldCharType="end"/>
    </w:r>
  </w:p>
  <w:p w14:paraId="70514B26" w14:textId="77777777" w:rsidR="00783EF0" w:rsidRDefault="00783E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83FFA"/>
    <w:multiLevelType w:val="hybridMultilevel"/>
    <w:tmpl w:val="32CABBF0"/>
    <w:lvl w:ilvl="0" w:tplc="9CE6A33C">
      <w:start w:val="1"/>
      <w:numFmt w:val="bullet"/>
      <w:lvlText w:val=""/>
      <w:lvlJc w:val="left"/>
      <w:pPr>
        <w:ind w:left="720" w:hanging="360"/>
      </w:pPr>
      <w:rPr>
        <w:rFonts w:ascii="Symbol" w:hAnsi="Symbol"/>
      </w:rPr>
    </w:lvl>
    <w:lvl w:ilvl="1" w:tplc="B770C3FA">
      <w:start w:val="1"/>
      <w:numFmt w:val="bullet"/>
      <w:lvlText w:val=""/>
      <w:lvlJc w:val="left"/>
      <w:pPr>
        <w:ind w:left="720" w:hanging="360"/>
      </w:pPr>
      <w:rPr>
        <w:rFonts w:ascii="Symbol" w:hAnsi="Symbol"/>
      </w:rPr>
    </w:lvl>
    <w:lvl w:ilvl="2" w:tplc="F670BB8A">
      <w:start w:val="1"/>
      <w:numFmt w:val="bullet"/>
      <w:lvlText w:val=""/>
      <w:lvlJc w:val="left"/>
      <w:pPr>
        <w:ind w:left="720" w:hanging="360"/>
      </w:pPr>
      <w:rPr>
        <w:rFonts w:ascii="Symbol" w:hAnsi="Symbol"/>
      </w:rPr>
    </w:lvl>
    <w:lvl w:ilvl="3" w:tplc="56F4407E">
      <w:start w:val="1"/>
      <w:numFmt w:val="bullet"/>
      <w:lvlText w:val=""/>
      <w:lvlJc w:val="left"/>
      <w:pPr>
        <w:ind w:left="720" w:hanging="360"/>
      </w:pPr>
      <w:rPr>
        <w:rFonts w:ascii="Symbol" w:hAnsi="Symbol"/>
      </w:rPr>
    </w:lvl>
    <w:lvl w:ilvl="4" w:tplc="7D48DB1C">
      <w:start w:val="1"/>
      <w:numFmt w:val="bullet"/>
      <w:lvlText w:val=""/>
      <w:lvlJc w:val="left"/>
      <w:pPr>
        <w:ind w:left="720" w:hanging="360"/>
      </w:pPr>
      <w:rPr>
        <w:rFonts w:ascii="Symbol" w:hAnsi="Symbol"/>
      </w:rPr>
    </w:lvl>
    <w:lvl w:ilvl="5" w:tplc="561A7A24">
      <w:start w:val="1"/>
      <w:numFmt w:val="bullet"/>
      <w:lvlText w:val=""/>
      <w:lvlJc w:val="left"/>
      <w:pPr>
        <w:ind w:left="720" w:hanging="360"/>
      </w:pPr>
      <w:rPr>
        <w:rFonts w:ascii="Symbol" w:hAnsi="Symbol"/>
      </w:rPr>
    </w:lvl>
    <w:lvl w:ilvl="6" w:tplc="269EFBC6">
      <w:start w:val="1"/>
      <w:numFmt w:val="bullet"/>
      <w:lvlText w:val=""/>
      <w:lvlJc w:val="left"/>
      <w:pPr>
        <w:ind w:left="720" w:hanging="360"/>
      </w:pPr>
      <w:rPr>
        <w:rFonts w:ascii="Symbol" w:hAnsi="Symbol"/>
      </w:rPr>
    </w:lvl>
    <w:lvl w:ilvl="7" w:tplc="87E4C444">
      <w:start w:val="1"/>
      <w:numFmt w:val="bullet"/>
      <w:lvlText w:val=""/>
      <w:lvlJc w:val="left"/>
      <w:pPr>
        <w:ind w:left="720" w:hanging="360"/>
      </w:pPr>
      <w:rPr>
        <w:rFonts w:ascii="Symbol" w:hAnsi="Symbol"/>
      </w:rPr>
    </w:lvl>
    <w:lvl w:ilvl="8" w:tplc="F7762256">
      <w:start w:val="1"/>
      <w:numFmt w:val="bullet"/>
      <w:lvlText w:val=""/>
      <w:lvlJc w:val="left"/>
      <w:pPr>
        <w:ind w:left="720" w:hanging="360"/>
      </w:pPr>
      <w:rPr>
        <w:rFonts w:ascii="Symbol" w:hAnsi="Symbol"/>
      </w:rPr>
    </w:lvl>
  </w:abstractNum>
  <w:num w:numId="1" w16cid:durableId="161154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1D"/>
    <w:rsid w:val="00087861"/>
    <w:rsid w:val="00094278"/>
    <w:rsid w:val="00120069"/>
    <w:rsid w:val="00132682"/>
    <w:rsid w:val="00161504"/>
    <w:rsid w:val="00285B3A"/>
    <w:rsid w:val="0029146A"/>
    <w:rsid w:val="004C2524"/>
    <w:rsid w:val="005161D3"/>
    <w:rsid w:val="005813FE"/>
    <w:rsid w:val="005D20C9"/>
    <w:rsid w:val="00686730"/>
    <w:rsid w:val="00735E97"/>
    <w:rsid w:val="00783EF0"/>
    <w:rsid w:val="007F7823"/>
    <w:rsid w:val="0086781D"/>
    <w:rsid w:val="00981F7A"/>
    <w:rsid w:val="00986AE5"/>
    <w:rsid w:val="00992AFA"/>
    <w:rsid w:val="00AE6BFE"/>
    <w:rsid w:val="00B158E9"/>
    <w:rsid w:val="00BB77D8"/>
    <w:rsid w:val="00C269EE"/>
    <w:rsid w:val="00C517F8"/>
    <w:rsid w:val="00D469F6"/>
    <w:rsid w:val="00E23750"/>
    <w:rsid w:val="00E54BC5"/>
    <w:rsid w:val="00F245A0"/>
    <w:rsid w:val="00FA68F6"/>
    <w:rsid w:val="00FA7A5C"/>
    <w:rsid w:val="00FC2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7D0E0"/>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1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6781D"/>
    <w:rPr>
      <w:color w:val="0000FF"/>
      <w:u w:val="single"/>
    </w:rPr>
  </w:style>
  <w:style w:type="paragraph" w:styleId="BodyText">
    <w:name w:val="Body Text"/>
    <w:basedOn w:val="Normal"/>
    <w:link w:val="BodyTextChar"/>
    <w:rsid w:val="0086781D"/>
    <w:pPr>
      <w:jc w:val="both"/>
    </w:pPr>
  </w:style>
  <w:style w:type="character" w:customStyle="1" w:styleId="BodyTextChar">
    <w:name w:val="Body Text Char"/>
    <w:basedOn w:val="DefaultParagraphFont"/>
    <w:link w:val="BodyText"/>
    <w:rsid w:val="0086781D"/>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86781D"/>
    <w:pPr>
      <w:spacing w:after="60"/>
      <w:ind w:left="360" w:hanging="360"/>
      <w:jc w:val="both"/>
    </w:pPr>
    <w:rPr>
      <w:sz w:val="20"/>
    </w:rPr>
  </w:style>
  <w:style w:type="character" w:customStyle="1" w:styleId="FootnoteTextChar">
    <w:name w:val="Footnote Text Char"/>
    <w:basedOn w:val="DefaultParagraphFont"/>
    <w:link w:val="FootnoteText"/>
    <w:uiPriority w:val="99"/>
    <w:semiHidden/>
    <w:rsid w:val="008678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6781D"/>
    <w:rPr>
      <w:vertAlign w:val="superscript"/>
    </w:rPr>
  </w:style>
  <w:style w:type="paragraph" w:styleId="EndnoteText">
    <w:name w:val="endnote text"/>
    <w:basedOn w:val="Normal"/>
    <w:link w:val="EndnoteTextChar"/>
    <w:semiHidden/>
    <w:rsid w:val="0086781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86781D"/>
    <w:rPr>
      <w:rFonts w:ascii="Times New Roman" w:eastAsia="Times New Roman" w:hAnsi="Times New Roman" w:cs="Times New Roman"/>
      <w:sz w:val="24"/>
      <w:szCs w:val="20"/>
    </w:rPr>
  </w:style>
  <w:style w:type="character" w:styleId="PageNumber">
    <w:name w:val="page number"/>
    <w:basedOn w:val="DefaultParagraphFont"/>
    <w:rsid w:val="0086781D"/>
  </w:style>
  <w:style w:type="paragraph" w:styleId="Header">
    <w:name w:val="header"/>
    <w:basedOn w:val="Normal"/>
    <w:link w:val="HeaderChar"/>
    <w:uiPriority w:val="99"/>
    <w:rsid w:val="0086781D"/>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86781D"/>
    <w:rPr>
      <w:rFonts w:ascii="Times New Roman" w:eastAsia="Times New Roman" w:hAnsi="Times New Roman" w:cs="Times New Roman"/>
      <w:sz w:val="20"/>
      <w:szCs w:val="20"/>
    </w:rPr>
  </w:style>
  <w:style w:type="paragraph" w:customStyle="1" w:styleId="ChapterNumber">
    <w:name w:val="ChapterNumber"/>
    <w:rsid w:val="0086781D"/>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86781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86781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CommentReference">
    <w:name w:val="annotation reference"/>
    <w:basedOn w:val="DefaultParagraphFont"/>
    <w:uiPriority w:val="99"/>
    <w:semiHidden/>
    <w:unhideWhenUsed/>
    <w:rsid w:val="00C269EE"/>
    <w:rPr>
      <w:sz w:val="16"/>
      <w:szCs w:val="16"/>
    </w:rPr>
  </w:style>
  <w:style w:type="paragraph" w:styleId="CommentText">
    <w:name w:val="annotation text"/>
    <w:basedOn w:val="Normal"/>
    <w:link w:val="CommentTextChar"/>
    <w:uiPriority w:val="99"/>
    <w:unhideWhenUsed/>
    <w:rsid w:val="00C269EE"/>
    <w:rPr>
      <w:sz w:val="20"/>
    </w:rPr>
  </w:style>
  <w:style w:type="character" w:customStyle="1" w:styleId="CommentTextChar">
    <w:name w:val="Comment Text Char"/>
    <w:basedOn w:val="DefaultParagraphFont"/>
    <w:link w:val="CommentText"/>
    <w:uiPriority w:val="99"/>
    <w:rsid w:val="00C269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69EE"/>
    <w:rPr>
      <w:b/>
      <w:bCs/>
    </w:rPr>
  </w:style>
  <w:style w:type="character" w:customStyle="1" w:styleId="CommentSubjectChar">
    <w:name w:val="Comment Subject Char"/>
    <w:basedOn w:val="CommentTextChar"/>
    <w:link w:val="CommentSubject"/>
    <w:uiPriority w:val="99"/>
    <w:semiHidden/>
    <w:rsid w:val="00C269E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51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moa.gov.j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2</Pages>
  <Words>408</Words>
  <Characters>2351</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JEAN-JACQUES RAOUL</dc:creator>
  <cp:lastModifiedBy>Tahseen Ali</cp:lastModifiedBy>
  <cp:revision>5</cp:revision>
  <dcterms:created xsi:type="dcterms:W3CDTF">2025-09-22T05:58:00Z</dcterms:created>
  <dcterms:modified xsi:type="dcterms:W3CDTF">2025-10-23T05:32:00Z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dcf127e80eced415a0c9e45ce453fd4e665bd76e2a4cee1a82f6cf11532cd8de</vt:lpwstr>
  </property>
  <property fmtid="{D5CDD505-2E9C-101B-9397-08002B2CF9AE}" pid="3" name="ClassificationContentMarkingHeaderShapeIds">
    <vt:lpwstr>ac4cd11,4cc551a3,67caacc</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2024-05-01T06:55:08Z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e7367b44-9b39-400f-a83b-8e4e49ea07a6</vt:lpwstr>
  </property>
  <property fmtid="{D5CDD505-2E9C-101B-9397-08002B2CF9AE}" pid="12" name="MSIP_Label_9ef4adf7-25a7-4f52-a61a-df7190f1d881_ContentBits">
    <vt:lpwstr>1</vt:lpwstr>
  </property>
</Properties>
</file>