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645E" w14:textId="77777777" w:rsidR="00730B3C" w:rsidRDefault="00730B3C">
      <w:pPr>
        <w:pStyle w:val="Heading1a"/>
        <w:keepNext w:val="0"/>
        <w:keepLines w:val="0"/>
        <w:tabs>
          <w:tab w:val="clear" w:pos="-720"/>
        </w:tabs>
        <w:suppressAutoHyphens w:val="0"/>
        <w:rPr>
          <w:rFonts w:asciiTheme="majorBidi" w:hAnsiTheme="majorBidi" w:cstheme="majorBidi"/>
          <w:bCs/>
          <w:smallCaps w:val="0"/>
          <w:sz w:val="24"/>
          <w:szCs w:val="24"/>
        </w:rPr>
      </w:pPr>
    </w:p>
    <w:p w14:paraId="7EBF374F" w14:textId="650F6BE0" w:rsidR="005130C3" w:rsidRPr="00791774" w:rsidRDefault="005130C3">
      <w:pPr>
        <w:pStyle w:val="Heading1a"/>
        <w:keepNext w:val="0"/>
        <w:keepLines w:val="0"/>
        <w:tabs>
          <w:tab w:val="clear" w:pos="-720"/>
        </w:tabs>
        <w:suppressAutoHyphens w:val="0"/>
        <w:rPr>
          <w:rFonts w:asciiTheme="majorBidi" w:hAnsiTheme="majorBidi" w:cstheme="majorBidi"/>
          <w:bCs/>
          <w:smallCaps w:val="0"/>
          <w:sz w:val="24"/>
          <w:szCs w:val="24"/>
        </w:rPr>
      </w:pPr>
      <w:r w:rsidRPr="00791774">
        <w:rPr>
          <w:rFonts w:asciiTheme="majorBidi" w:hAnsiTheme="majorBidi" w:cstheme="majorBidi"/>
          <w:bCs/>
          <w:smallCaps w:val="0"/>
          <w:sz w:val="24"/>
          <w:szCs w:val="24"/>
        </w:rPr>
        <w:t>GENERAL PROCUREMENT NOTICE</w:t>
      </w:r>
    </w:p>
    <w:p w14:paraId="08B9D640" w14:textId="77777777" w:rsidR="005130C3" w:rsidRPr="00791774" w:rsidRDefault="005130C3">
      <w:pPr>
        <w:suppressAutoHyphens/>
        <w:rPr>
          <w:rFonts w:asciiTheme="majorBidi" w:hAnsiTheme="majorBidi" w:cstheme="majorBidi"/>
          <w:spacing w:val="-2"/>
          <w:sz w:val="24"/>
          <w:szCs w:val="24"/>
        </w:rPr>
      </w:pPr>
    </w:p>
    <w:p w14:paraId="5C5D152A" w14:textId="3D5EF031" w:rsidR="005F40FB" w:rsidRPr="00791774" w:rsidRDefault="00F50C13" w:rsidP="003818BD">
      <w:pPr>
        <w:suppressAutoHyphens/>
        <w:rPr>
          <w:rFonts w:asciiTheme="majorBidi" w:hAnsiTheme="majorBidi" w:cstheme="majorBidi"/>
          <w:spacing w:val="-2"/>
          <w:sz w:val="24"/>
          <w:szCs w:val="24"/>
        </w:rPr>
      </w:pPr>
      <w:r w:rsidRPr="00791774">
        <w:rPr>
          <w:rFonts w:asciiTheme="majorBidi" w:hAnsiTheme="majorBidi" w:cstheme="majorBidi"/>
          <w:b/>
          <w:bCs/>
          <w:spacing w:val="-2"/>
          <w:sz w:val="24"/>
          <w:szCs w:val="24"/>
        </w:rPr>
        <w:t>Country:</w:t>
      </w:r>
      <w:r w:rsidRPr="00791774">
        <w:rPr>
          <w:rFonts w:asciiTheme="majorBidi" w:hAnsiTheme="majorBidi" w:cstheme="majorBidi"/>
          <w:spacing w:val="-2"/>
          <w:sz w:val="24"/>
          <w:szCs w:val="24"/>
        </w:rPr>
        <w:t xml:space="preserve"> </w:t>
      </w:r>
      <w:r w:rsidR="009810B5" w:rsidRPr="00791774">
        <w:rPr>
          <w:rFonts w:asciiTheme="majorBidi" w:hAnsiTheme="majorBidi" w:cstheme="majorBidi"/>
          <w:spacing w:val="-2"/>
          <w:sz w:val="24"/>
          <w:szCs w:val="24"/>
        </w:rPr>
        <w:t>Libya</w:t>
      </w:r>
    </w:p>
    <w:p w14:paraId="1B29475D" w14:textId="2183BF28" w:rsidR="002378BD" w:rsidRPr="00791774" w:rsidRDefault="00790458" w:rsidP="002378BD">
      <w:pPr>
        <w:suppressAutoHyphens/>
        <w:rPr>
          <w:rFonts w:asciiTheme="majorBidi" w:hAnsiTheme="majorBidi" w:cstheme="majorBidi"/>
          <w:spacing w:val="-2"/>
          <w:sz w:val="24"/>
          <w:szCs w:val="24"/>
        </w:rPr>
      </w:pPr>
      <w:r w:rsidRPr="00791774">
        <w:rPr>
          <w:rFonts w:asciiTheme="majorBidi" w:hAnsiTheme="majorBidi" w:cstheme="majorBidi"/>
          <w:b/>
          <w:bCs/>
          <w:spacing w:val="-2"/>
          <w:sz w:val="24"/>
          <w:szCs w:val="24"/>
        </w:rPr>
        <w:t>Project Name:</w:t>
      </w:r>
      <w:r w:rsidRPr="00791774">
        <w:rPr>
          <w:rFonts w:asciiTheme="majorBidi" w:hAnsiTheme="majorBidi" w:cstheme="majorBidi"/>
          <w:spacing w:val="-2"/>
          <w:sz w:val="24"/>
          <w:szCs w:val="24"/>
        </w:rPr>
        <w:t xml:space="preserve"> </w:t>
      </w:r>
      <w:r w:rsidR="009F73C4" w:rsidRPr="00791774">
        <w:rPr>
          <w:rFonts w:asciiTheme="majorBidi" w:hAnsiTheme="majorBidi" w:cstheme="majorBidi"/>
          <w:spacing w:val="-2"/>
          <w:sz w:val="24"/>
          <w:szCs w:val="24"/>
        </w:rPr>
        <w:t>T</w:t>
      </w:r>
      <w:r w:rsidR="00C76660" w:rsidRPr="00791774">
        <w:rPr>
          <w:rFonts w:asciiTheme="majorBidi" w:hAnsiTheme="majorBidi" w:cstheme="majorBidi"/>
          <w:spacing w:val="-2"/>
          <w:sz w:val="24"/>
          <w:szCs w:val="24"/>
        </w:rPr>
        <w:t xml:space="preserve">echnical </w:t>
      </w:r>
      <w:r w:rsidR="009F73C4" w:rsidRPr="00791774">
        <w:rPr>
          <w:rFonts w:asciiTheme="majorBidi" w:hAnsiTheme="majorBidi" w:cstheme="majorBidi"/>
          <w:spacing w:val="-2"/>
          <w:sz w:val="24"/>
          <w:szCs w:val="24"/>
        </w:rPr>
        <w:t>A</w:t>
      </w:r>
      <w:r w:rsidR="00C76660" w:rsidRPr="00791774">
        <w:rPr>
          <w:rFonts w:asciiTheme="majorBidi" w:hAnsiTheme="majorBidi" w:cstheme="majorBidi"/>
          <w:spacing w:val="-2"/>
          <w:sz w:val="24"/>
          <w:szCs w:val="24"/>
        </w:rPr>
        <w:t>ssistance</w:t>
      </w:r>
      <w:r w:rsidR="009F73C4" w:rsidRPr="00791774">
        <w:rPr>
          <w:rFonts w:asciiTheme="majorBidi" w:hAnsiTheme="majorBidi" w:cstheme="majorBidi"/>
          <w:spacing w:val="-2"/>
          <w:sz w:val="24"/>
          <w:szCs w:val="24"/>
        </w:rPr>
        <w:t xml:space="preserve"> for </w:t>
      </w:r>
      <w:r w:rsidR="00154662" w:rsidRPr="00791774">
        <w:rPr>
          <w:rFonts w:asciiTheme="majorBidi" w:hAnsiTheme="majorBidi" w:cstheme="majorBidi"/>
          <w:spacing w:val="-2"/>
          <w:sz w:val="24"/>
          <w:szCs w:val="24"/>
        </w:rPr>
        <w:t xml:space="preserve">Strategic Capacity Enhancement in Islamic Finance for the Central Bank of Libya </w:t>
      </w:r>
    </w:p>
    <w:p w14:paraId="2D288E12" w14:textId="5EFED577" w:rsidR="00E531CB" w:rsidRPr="00791774" w:rsidRDefault="007279C8" w:rsidP="00E531CB">
      <w:pPr>
        <w:suppressAutoHyphens/>
        <w:rPr>
          <w:rFonts w:asciiTheme="majorBidi" w:hAnsiTheme="majorBidi" w:cstheme="majorBidi"/>
          <w:spacing w:val="-2"/>
          <w:sz w:val="24"/>
          <w:szCs w:val="24"/>
        </w:rPr>
      </w:pPr>
      <w:r w:rsidRPr="00791774">
        <w:rPr>
          <w:rFonts w:asciiTheme="majorBidi" w:hAnsiTheme="majorBidi" w:cstheme="majorBidi"/>
          <w:b/>
          <w:bCs/>
          <w:spacing w:val="-2"/>
          <w:sz w:val="24"/>
          <w:szCs w:val="24"/>
        </w:rPr>
        <w:t>Sector:</w:t>
      </w:r>
      <w:r w:rsidRPr="00791774">
        <w:rPr>
          <w:rFonts w:asciiTheme="majorBidi" w:hAnsiTheme="majorBidi" w:cstheme="majorBidi"/>
          <w:spacing w:val="-2"/>
          <w:sz w:val="24"/>
          <w:szCs w:val="24"/>
        </w:rPr>
        <w:t xml:space="preserve"> </w:t>
      </w:r>
      <w:r w:rsidR="00A018BE" w:rsidRPr="00791774">
        <w:rPr>
          <w:rFonts w:asciiTheme="majorBidi" w:hAnsiTheme="majorBidi" w:cstheme="majorBidi"/>
          <w:sz w:val="24"/>
          <w:szCs w:val="24"/>
        </w:rPr>
        <w:t xml:space="preserve">Islamic </w:t>
      </w:r>
      <w:r w:rsidR="00154662" w:rsidRPr="00791774">
        <w:rPr>
          <w:rFonts w:asciiTheme="majorBidi" w:hAnsiTheme="majorBidi" w:cstheme="majorBidi"/>
          <w:sz w:val="24"/>
          <w:szCs w:val="24"/>
        </w:rPr>
        <w:t xml:space="preserve">Banking and </w:t>
      </w:r>
      <w:r w:rsidR="00154662" w:rsidRPr="00791774">
        <w:rPr>
          <w:rFonts w:asciiTheme="majorBidi" w:hAnsiTheme="majorBidi" w:cstheme="majorBidi"/>
          <w:spacing w:val="-2"/>
          <w:sz w:val="24"/>
          <w:szCs w:val="24"/>
        </w:rPr>
        <w:t>Finance</w:t>
      </w:r>
    </w:p>
    <w:p w14:paraId="46D44CD7" w14:textId="3562E2E4" w:rsidR="00591E90" w:rsidRPr="00791774" w:rsidRDefault="00A07D64" w:rsidP="00920788">
      <w:pPr>
        <w:suppressAutoHyphens/>
        <w:rPr>
          <w:rFonts w:asciiTheme="majorBidi" w:hAnsiTheme="majorBidi" w:cstheme="majorBidi"/>
          <w:sz w:val="24"/>
          <w:szCs w:val="24"/>
        </w:rPr>
      </w:pPr>
      <w:r w:rsidRPr="00791774">
        <w:rPr>
          <w:rFonts w:asciiTheme="majorBidi" w:hAnsiTheme="majorBidi" w:cstheme="majorBidi"/>
          <w:b/>
          <w:bCs/>
          <w:sz w:val="24"/>
          <w:szCs w:val="24"/>
        </w:rPr>
        <w:t>Mode of Financing:</w:t>
      </w:r>
      <w:r w:rsidRPr="00791774">
        <w:rPr>
          <w:rFonts w:asciiTheme="majorBidi" w:hAnsiTheme="majorBidi" w:cstheme="majorBidi"/>
          <w:sz w:val="24"/>
          <w:szCs w:val="24"/>
        </w:rPr>
        <w:t xml:space="preserve"> </w:t>
      </w:r>
      <w:r w:rsidR="00322FC3" w:rsidRPr="00791774">
        <w:rPr>
          <w:rFonts w:asciiTheme="majorBidi" w:hAnsiTheme="majorBidi" w:cstheme="majorBidi"/>
          <w:sz w:val="24"/>
          <w:szCs w:val="24"/>
        </w:rPr>
        <w:t>Islamic Finance</w:t>
      </w:r>
      <w:r w:rsidRPr="00791774">
        <w:rPr>
          <w:rFonts w:asciiTheme="majorBidi" w:hAnsiTheme="majorBidi" w:cstheme="majorBidi"/>
          <w:sz w:val="24"/>
          <w:szCs w:val="24"/>
        </w:rPr>
        <w:t xml:space="preserve"> Grant </w:t>
      </w:r>
    </w:p>
    <w:p w14:paraId="3AE76D8F" w14:textId="155857F0" w:rsidR="005F40FB" w:rsidRPr="00791774" w:rsidRDefault="005F40FB" w:rsidP="003818BD">
      <w:pPr>
        <w:pStyle w:val="BodyText"/>
        <w:rPr>
          <w:rFonts w:asciiTheme="majorBidi" w:hAnsiTheme="majorBidi" w:cstheme="majorBidi"/>
          <w:szCs w:val="24"/>
        </w:rPr>
      </w:pPr>
      <w:r w:rsidRPr="00791774">
        <w:rPr>
          <w:rFonts w:asciiTheme="majorBidi" w:hAnsiTheme="majorBidi" w:cstheme="majorBidi"/>
          <w:b/>
          <w:bCs/>
          <w:szCs w:val="24"/>
        </w:rPr>
        <w:t>Financing No</w:t>
      </w:r>
      <w:r w:rsidR="00EB4709" w:rsidRPr="00791774">
        <w:rPr>
          <w:rFonts w:asciiTheme="majorBidi" w:hAnsiTheme="majorBidi" w:cstheme="majorBidi"/>
          <w:b/>
          <w:bCs/>
          <w:szCs w:val="24"/>
        </w:rPr>
        <w:t>:</w:t>
      </w:r>
      <w:r w:rsidR="00EB4709" w:rsidRPr="00791774">
        <w:rPr>
          <w:rFonts w:asciiTheme="majorBidi" w:hAnsiTheme="majorBidi" w:cstheme="majorBidi"/>
          <w:szCs w:val="24"/>
        </w:rPr>
        <w:t xml:space="preserve"> </w:t>
      </w:r>
      <w:r w:rsidR="00154662" w:rsidRPr="00791774">
        <w:rPr>
          <w:rFonts w:asciiTheme="majorBidi" w:hAnsiTheme="majorBidi" w:cstheme="majorBidi"/>
          <w:szCs w:val="24"/>
        </w:rPr>
        <w:t>LBY1017</w:t>
      </w:r>
    </w:p>
    <w:p w14:paraId="5B62EC40" w14:textId="77777777" w:rsidR="005130C3" w:rsidRPr="00791774" w:rsidRDefault="005130C3">
      <w:pPr>
        <w:pStyle w:val="ChapterNumber"/>
        <w:tabs>
          <w:tab w:val="clear" w:pos="-720"/>
        </w:tabs>
        <w:rPr>
          <w:rFonts w:asciiTheme="majorBidi" w:hAnsiTheme="majorBidi" w:cstheme="majorBidi"/>
          <w:spacing w:val="-2"/>
          <w:sz w:val="24"/>
          <w:szCs w:val="24"/>
        </w:rPr>
      </w:pPr>
    </w:p>
    <w:p w14:paraId="7D0E4344" w14:textId="6E98CCC1" w:rsidR="005130C3" w:rsidRPr="00791774" w:rsidRDefault="005130C3" w:rsidP="00E531CB">
      <w:pPr>
        <w:suppressAutoHyphens/>
        <w:jc w:val="both"/>
        <w:rPr>
          <w:rFonts w:asciiTheme="majorBidi" w:hAnsiTheme="majorBidi" w:cstheme="majorBidi"/>
          <w:i/>
          <w:iCs/>
          <w:spacing w:val="-2"/>
          <w:sz w:val="24"/>
          <w:szCs w:val="24"/>
        </w:rPr>
      </w:pPr>
      <w:r w:rsidRPr="00791774">
        <w:rPr>
          <w:rFonts w:asciiTheme="majorBidi" w:hAnsiTheme="majorBidi" w:cstheme="majorBidi"/>
          <w:spacing w:val="-2"/>
          <w:sz w:val="24"/>
          <w:szCs w:val="24"/>
        </w:rPr>
        <w:t xml:space="preserve">The </w:t>
      </w:r>
      <w:r w:rsidR="00345403" w:rsidRPr="00345403">
        <w:rPr>
          <w:rFonts w:asciiTheme="majorBidi" w:hAnsiTheme="majorBidi" w:cstheme="majorBidi"/>
          <w:spacing w:val="-2"/>
          <w:sz w:val="24"/>
          <w:szCs w:val="24"/>
        </w:rPr>
        <w:t xml:space="preserve">Central Bank of Libya </w:t>
      </w:r>
      <w:r w:rsidR="00345403">
        <w:rPr>
          <w:rFonts w:asciiTheme="majorBidi" w:hAnsiTheme="majorBidi" w:cstheme="majorBidi"/>
          <w:spacing w:val="-2"/>
          <w:sz w:val="24"/>
          <w:szCs w:val="24"/>
        </w:rPr>
        <w:t xml:space="preserve"> </w:t>
      </w:r>
      <w:r w:rsidR="00345403" w:rsidRPr="00345403">
        <w:rPr>
          <w:rFonts w:asciiTheme="majorBidi" w:hAnsiTheme="majorBidi" w:cstheme="majorBidi"/>
          <w:spacing w:val="-2"/>
          <w:sz w:val="24"/>
          <w:szCs w:val="24"/>
        </w:rPr>
        <w:t>has received</w:t>
      </w:r>
      <w:r w:rsidR="00345403">
        <w:rPr>
          <w:rFonts w:asciiTheme="majorBidi" w:hAnsiTheme="majorBidi" w:cstheme="majorBidi"/>
          <w:spacing w:val="-2"/>
          <w:sz w:val="24"/>
          <w:szCs w:val="24"/>
        </w:rPr>
        <w:t xml:space="preserve"> </w:t>
      </w:r>
      <w:r w:rsidR="00345403" w:rsidRPr="00345403">
        <w:rPr>
          <w:rFonts w:asciiTheme="majorBidi" w:hAnsiTheme="majorBidi" w:cstheme="majorBidi"/>
          <w:spacing w:val="-2"/>
          <w:sz w:val="24"/>
          <w:szCs w:val="24"/>
        </w:rPr>
        <w:t xml:space="preserve">financing in the amount of </w:t>
      </w:r>
      <w:r w:rsidR="00D72F18">
        <w:rPr>
          <w:rFonts w:asciiTheme="majorBidi" w:hAnsiTheme="majorBidi" w:cstheme="majorBidi"/>
          <w:spacing w:val="-2"/>
          <w:sz w:val="24"/>
          <w:szCs w:val="24"/>
        </w:rPr>
        <w:t xml:space="preserve">ID 166,165 (Islamic Dinar </w:t>
      </w:r>
      <w:r w:rsidR="004F5661">
        <w:rPr>
          <w:rFonts w:asciiTheme="majorBidi" w:hAnsiTheme="majorBidi" w:cstheme="majorBidi"/>
          <w:spacing w:val="-2"/>
          <w:sz w:val="24"/>
          <w:szCs w:val="24"/>
        </w:rPr>
        <w:t>o</w:t>
      </w:r>
      <w:r w:rsidR="00D72F18" w:rsidRPr="00D72F18">
        <w:rPr>
          <w:rFonts w:asciiTheme="majorBidi" w:hAnsiTheme="majorBidi" w:cstheme="majorBidi"/>
          <w:spacing w:val="-2"/>
          <w:sz w:val="24"/>
          <w:szCs w:val="24"/>
        </w:rPr>
        <w:t>ne hundred sixty-six thousand, one hundred sixty-five</w:t>
      </w:r>
      <w:r w:rsidR="00D72F18">
        <w:rPr>
          <w:rFonts w:asciiTheme="majorBidi" w:hAnsiTheme="majorBidi" w:cstheme="majorBidi"/>
          <w:spacing w:val="-2"/>
          <w:sz w:val="24"/>
          <w:szCs w:val="24"/>
        </w:rPr>
        <w:t xml:space="preserve">) approximatively </w:t>
      </w:r>
      <w:r w:rsidR="00216103" w:rsidRPr="00791774">
        <w:rPr>
          <w:rFonts w:asciiTheme="majorBidi" w:hAnsiTheme="majorBidi" w:cstheme="majorBidi"/>
          <w:spacing w:val="-2"/>
          <w:sz w:val="24"/>
          <w:szCs w:val="24"/>
        </w:rPr>
        <w:t xml:space="preserve">USD </w:t>
      </w:r>
      <w:r w:rsidR="0013206D" w:rsidRPr="00791774">
        <w:rPr>
          <w:rFonts w:asciiTheme="majorBidi" w:hAnsiTheme="majorBidi" w:cstheme="majorBidi"/>
          <w:spacing w:val="-2"/>
          <w:sz w:val="24"/>
          <w:szCs w:val="24"/>
        </w:rPr>
        <w:t>221</w:t>
      </w:r>
      <w:r w:rsidR="00E531CB" w:rsidRPr="00791774">
        <w:rPr>
          <w:rFonts w:asciiTheme="majorBidi" w:hAnsiTheme="majorBidi" w:cstheme="majorBidi"/>
          <w:spacing w:val="-2"/>
          <w:sz w:val="24"/>
          <w:szCs w:val="24"/>
        </w:rPr>
        <w:t xml:space="preserve">,000 </w:t>
      </w:r>
      <w:r w:rsidR="00216103" w:rsidRPr="00791774">
        <w:rPr>
          <w:rFonts w:asciiTheme="majorBidi" w:hAnsiTheme="majorBidi" w:cstheme="majorBidi"/>
          <w:spacing w:val="-2"/>
          <w:sz w:val="24"/>
          <w:szCs w:val="24"/>
        </w:rPr>
        <w:t xml:space="preserve">(United States Dollar </w:t>
      </w:r>
      <w:r w:rsidR="0013206D" w:rsidRPr="00791774">
        <w:rPr>
          <w:rFonts w:asciiTheme="majorBidi" w:hAnsiTheme="majorBidi" w:cstheme="majorBidi"/>
          <w:spacing w:val="-2"/>
          <w:sz w:val="24"/>
          <w:szCs w:val="24"/>
        </w:rPr>
        <w:t xml:space="preserve">Two </w:t>
      </w:r>
      <w:r w:rsidR="00216103" w:rsidRPr="00791774">
        <w:rPr>
          <w:rFonts w:asciiTheme="majorBidi" w:hAnsiTheme="majorBidi" w:cstheme="majorBidi"/>
          <w:spacing w:val="-2"/>
          <w:sz w:val="24"/>
          <w:szCs w:val="24"/>
        </w:rPr>
        <w:t xml:space="preserve">Hundred </w:t>
      </w:r>
      <w:r w:rsidR="0013206D" w:rsidRPr="00791774">
        <w:rPr>
          <w:rFonts w:asciiTheme="majorBidi" w:hAnsiTheme="majorBidi" w:cstheme="majorBidi"/>
          <w:spacing w:val="-2"/>
          <w:sz w:val="24"/>
          <w:szCs w:val="24"/>
        </w:rPr>
        <w:t xml:space="preserve">Twenty-One </w:t>
      </w:r>
      <w:r w:rsidR="00216103" w:rsidRPr="00791774">
        <w:rPr>
          <w:rFonts w:asciiTheme="majorBidi" w:hAnsiTheme="majorBidi" w:cstheme="majorBidi"/>
          <w:spacing w:val="-2"/>
          <w:sz w:val="24"/>
          <w:szCs w:val="24"/>
        </w:rPr>
        <w:t xml:space="preserve">Thousand) </w:t>
      </w:r>
      <w:r w:rsidR="00345403">
        <w:rPr>
          <w:rFonts w:asciiTheme="majorBidi" w:hAnsiTheme="majorBidi" w:cstheme="majorBidi"/>
          <w:spacing w:val="-2"/>
          <w:sz w:val="24"/>
          <w:szCs w:val="24"/>
        </w:rPr>
        <w:t xml:space="preserve">from the </w:t>
      </w:r>
      <w:r w:rsidR="00345403" w:rsidRPr="00791774">
        <w:rPr>
          <w:rFonts w:asciiTheme="majorBidi" w:hAnsiTheme="majorBidi" w:cstheme="majorBidi"/>
          <w:i/>
          <w:iCs/>
          <w:spacing w:val="-2"/>
          <w:sz w:val="24"/>
          <w:szCs w:val="24"/>
        </w:rPr>
        <w:t xml:space="preserve">Islamic Development Bank Institute </w:t>
      </w:r>
      <w:r w:rsidR="00345403" w:rsidRPr="00345403">
        <w:rPr>
          <w:rFonts w:asciiTheme="majorBidi" w:hAnsiTheme="majorBidi" w:cstheme="majorBidi"/>
          <w:spacing w:val="-2"/>
          <w:sz w:val="24"/>
          <w:szCs w:val="24"/>
        </w:rPr>
        <w:t>toward the cost of the Technical Assistance for Strategic Capacity Enhancement in Islamic Finance for the Central Bank of Libya and it intends to apply part of the proceeds to payments for goods, related services and consulting services to be procured under this project.</w:t>
      </w:r>
    </w:p>
    <w:p w14:paraId="273776C0" w14:textId="77777777" w:rsidR="005130C3" w:rsidRPr="00791774" w:rsidRDefault="005130C3" w:rsidP="0065085F">
      <w:pPr>
        <w:suppressAutoHyphens/>
        <w:jc w:val="both"/>
        <w:rPr>
          <w:rFonts w:asciiTheme="majorBidi" w:hAnsiTheme="majorBidi" w:cstheme="majorBidi"/>
          <w:spacing w:val="-2"/>
          <w:sz w:val="24"/>
          <w:szCs w:val="24"/>
        </w:rPr>
      </w:pPr>
    </w:p>
    <w:p w14:paraId="15D35EB9" w14:textId="4D0CE347" w:rsidR="005130C3" w:rsidRPr="00791774" w:rsidRDefault="005130C3" w:rsidP="0065085F">
      <w:pPr>
        <w:suppressAutoHyphens/>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The </w:t>
      </w:r>
      <w:r w:rsidR="00F0555B" w:rsidRPr="00791774">
        <w:rPr>
          <w:rFonts w:asciiTheme="majorBidi" w:hAnsiTheme="majorBidi" w:cstheme="majorBidi"/>
          <w:spacing w:val="-2"/>
          <w:sz w:val="24"/>
          <w:szCs w:val="24"/>
        </w:rPr>
        <w:t xml:space="preserve">project </w:t>
      </w:r>
      <w:r w:rsidR="00B57DAB" w:rsidRPr="00791774">
        <w:rPr>
          <w:rFonts w:asciiTheme="majorBidi" w:hAnsiTheme="majorBidi" w:cstheme="majorBidi"/>
          <w:spacing w:val="-2"/>
          <w:sz w:val="24"/>
          <w:szCs w:val="24"/>
        </w:rPr>
        <w:t xml:space="preserve">will include the following </w:t>
      </w:r>
      <w:r w:rsidR="00345403">
        <w:rPr>
          <w:rFonts w:asciiTheme="majorBidi" w:hAnsiTheme="majorBidi" w:cstheme="majorBidi"/>
          <w:spacing w:val="-2"/>
          <w:sz w:val="24"/>
          <w:szCs w:val="24"/>
        </w:rPr>
        <w:t xml:space="preserve">key </w:t>
      </w:r>
      <w:r w:rsidR="00B57DAB" w:rsidRPr="00791774">
        <w:rPr>
          <w:rFonts w:asciiTheme="majorBidi" w:hAnsiTheme="majorBidi" w:cstheme="majorBidi"/>
          <w:spacing w:val="-2"/>
          <w:sz w:val="24"/>
          <w:szCs w:val="24"/>
        </w:rPr>
        <w:t>components</w:t>
      </w:r>
      <w:r w:rsidR="001D5A25" w:rsidRPr="00791774">
        <w:rPr>
          <w:rFonts w:asciiTheme="majorBidi" w:hAnsiTheme="majorBidi" w:cstheme="majorBidi"/>
          <w:spacing w:val="-2"/>
          <w:sz w:val="24"/>
          <w:szCs w:val="24"/>
        </w:rPr>
        <w:t>:</w:t>
      </w:r>
      <w:r w:rsidRPr="00791774">
        <w:rPr>
          <w:rFonts w:asciiTheme="majorBidi" w:hAnsiTheme="majorBidi" w:cstheme="majorBidi"/>
          <w:spacing w:val="-2"/>
          <w:sz w:val="24"/>
          <w:szCs w:val="24"/>
        </w:rPr>
        <w:t xml:space="preserve"> </w:t>
      </w:r>
    </w:p>
    <w:p w14:paraId="523626D4" w14:textId="6E3F7A28" w:rsidR="001D5A25" w:rsidRPr="00791774" w:rsidRDefault="001D5A25" w:rsidP="001F4D12">
      <w:pPr>
        <w:suppressAutoHyphens/>
        <w:jc w:val="both"/>
        <w:rPr>
          <w:rFonts w:asciiTheme="majorBidi" w:hAnsiTheme="majorBidi" w:cstheme="majorBidi"/>
          <w:spacing w:val="-2"/>
          <w:sz w:val="24"/>
          <w:szCs w:val="24"/>
        </w:rPr>
      </w:pPr>
    </w:p>
    <w:p w14:paraId="3D9974EA" w14:textId="3B79A7B4" w:rsidR="00626210" w:rsidRPr="00791774" w:rsidRDefault="00E7375D" w:rsidP="00626210">
      <w:pPr>
        <w:pStyle w:val="ListParagraph"/>
        <w:numPr>
          <w:ilvl w:val="0"/>
          <w:numId w:val="21"/>
        </w:numPr>
        <w:suppressAutoHyphens/>
        <w:spacing w:before="240" w:after="0"/>
        <w:contextualSpacing w:val="0"/>
        <w:jc w:val="both"/>
        <w:rPr>
          <w:rFonts w:asciiTheme="majorBidi" w:hAnsiTheme="majorBidi" w:cstheme="majorBidi"/>
          <w:b/>
          <w:bCs/>
          <w:spacing w:val="-2"/>
          <w:sz w:val="24"/>
          <w:szCs w:val="24"/>
          <w:u w:val="single"/>
        </w:rPr>
      </w:pPr>
      <w:r w:rsidRPr="00791774">
        <w:rPr>
          <w:rFonts w:asciiTheme="majorBidi" w:hAnsiTheme="majorBidi" w:cstheme="majorBidi"/>
          <w:b/>
          <w:bCs/>
          <w:spacing w:val="-2"/>
          <w:sz w:val="24"/>
          <w:szCs w:val="24"/>
          <w:u w:val="single"/>
        </w:rPr>
        <w:t xml:space="preserve">In-Class Trainings in CBL </w:t>
      </w:r>
      <w:r w:rsidR="00992741" w:rsidRPr="00791774">
        <w:rPr>
          <w:rFonts w:asciiTheme="majorBidi" w:hAnsiTheme="majorBidi" w:cstheme="majorBidi"/>
          <w:b/>
          <w:bCs/>
          <w:spacing w:val="-2"/>
          <w:sz w:val="24"/>
          <w:szCs w:val="24"/>
          <w:u w:val="single"/>
        </w:rPr>
        <w:t xml:space="preserve">HQ </w:t>
      </w:r>
      <w:r w:rsidR="00992741">
        <w:rPr>
          <w:rFonts w:asciiTheme="majorBidi" w:hAnsiTheme="majorBidi" w:cstheme="majorBidi"/>
          <w:b/>
          <w:bCs/>
          <w:spacing w:val="-2"/>
          <w:sz w:val="24"/>
          <w:szCs w:val="24"/>
          <w:u w:val="single"/>
        </w:rPr>
        <w:t>to</w:t>
      </w:r>
      <w:r w:rsidR="00345403" w:rsidRPr="00345403">
        <w:rPr>
          <w:rFonts w:asciiTheme="majorBidi" w:hAnsiTheme="majorBidi" w:cstheme="majorBidi"/>
          <w:b/>
          <w:bCs/>
          <w:spacing w:val="-2"/>
          <w:sz w:val="24"/>
          <w:szCs w:val="24"/>
          <w:u w:val="single"/>
        </w:rPr>
        <w:t xml:space="preserve"> be procured under Individual Consultant from </w:t>
      </w:r>
      <w:r w:rsidR="00930F5F">
        <w:rPr>
          <w:rFonts w:asciiTheme="majorBidi" w:hAnsiTheme="majorBidi" w:cstheme="majorBidi"/>
          <w:b/>
          <w:bCs/>
          <w:spacing w:val="-2"/>
          <w:sz w:val="24"/>
          <w:szCs w:val="24"/>
          <w:u w:val="single"/>
        </w:rPr>
        <w:t xml:space="preserve">IsDB </w:t>
      </w:r>
      <w:r w:rsidR="00345403" w:rsidRPr="00345403">
        <w:rPr>
          <w:rFonts w:asciiTheme="majorBidi" w:hAnsiTheme="majorBidi" w:cstheme="majorBidi"/>
          <w:b/>
          <w:bCs/>
          <w:spacing w:val="-2"/>
          <w:sz w:val="24"/>
          <w:szCs w:val="24"/>
          <w:u w:val="single"/>
        </w:rPr>
        <w:t xml:space="preserve">MCs </w:t>
      </w:r>
      <w:r w:rsidR="00345403">
        <w:rPr>
          <w:rFonts w:asciiTheme="majorBidi" w:hAnsiTheme="majorBidi" w:cstheme="majorBidi"/>
          <w:b/>
          <w:bCs/>
          <w:spacing w:val="-2"/>
          <w:sz w:val="24"/>
          <w:szCs w:val="24"/>
          <w:u w:val="single"/>
        </w:rPr>
        <w:t>(</w:t>
      </w:r>
      <w:r w:rsidR="00345403" w:rsidRPr="00345403">
        <w:rPr>
          <w:rFonts w:asciiTheme="majorBidi" w:hAnsiTheme="majorBidi" w:cstheme="majorBidi"/>
          <w:b/>
          <w:bCs/>
          <w:spacing w:val="-2"/>
          <w:sz w:val="24"/>
          <w:szCs w:val="24"/>
          <w:u w:val="single"/>
        </w:rPr>
        <w:t>IC/MCs</w:t>
      </w:r>
      <w:r w:rsidR="00345403">
        <w:rPr>
          <w:rFonts w:asciiTheme="majorBidi" w:hAnsiTheme="majorBidi" w:cstheme="majorBidi"/>
          <w:b/>
          <w:bCs/>
          <w:spacing w:val="-2"/>
          <w:sz w:val="24"/>
          <w:szCs w:val="24"/>
          <w:u w:val="single"/>
        </w:rPr>
        <w:t>)</w:t>
      </w:r>
      <w:r w:rsidR="00345403" w:rsidRPr="00345403">
        <w:rPr>
          <w:rFonts w:asciiTheme="majorBidi" w:hAnsiTheme="majorBidi" w:cstheme="majorBidi"/>
          <w:b/>
          <w:bCs/>
          <w:spacing w:val="-2"/>
          <w:sz w:val="24"/>
          <w:szCs w:val="24"/>
          <w:u w:val="single"/>
        </w:rPr>
        <w:t xml:space="preserve"> </w:t>
      </w:r>
      <w:r w:rsidR="00930F5F">
        <w:rPr>
          <w:rFonts w:asciiTheme="majorBidi" w:hAnsiTheme="majorBidi" w:cstheme="majorBidi"/>
          <w:b/>
          <w:bCs/>
          <w:spacing w:val="-2"/>
          <w:sz w:val="24"/>
          <w:szCs w:val="24"/>
          <w:u w:val="single"/>
        </w:rPr>
        <w:t xml:space="preserve">selection </w:t>
      </w:r>
      <w:r w:rsidR="00345403" w:rsidRPr="00345403">
        <w:rPr>
          <w:rFonts w:asciiTheme="majorBidi" w:hAnsiTheme="majorBidi" w:cstheme="majorBidi"/>
          <w:b/>
          <w:bCs/>
          <w:spacing w:val="-2"/>
          <w:sz w:val="24"/>
          <w:szCs w:val="24"/>
          <w:u w:val="single"/>
        </w:rPr>
        <w:t>procedures</w:t>
      </w:r>
      <w:r w:rsidR="00345403" w:rsidRPr="00791774" w:rsidDel="00345403">
        <w:rPr>
          <w:rFonts w:asciiTheme="majorBidi" w:hAnsiTheme="majorBidi" w:cstheme="majorBidi"/>
          <w:b/>
          <w:bCs/>
          <w:spacing w:val="-2"/>
          <w:sz w:val="24"/>
          <w:szCs w:val="24"/>
          <w:u w:val="single"/>
        </w:rPr>
        <w:t xml:space="preserve"> </w:t>
      </w:r>
    </w:p>
    <w:p w14:paraId="3844AFDD" w14:textId="317055D4"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Treasury management </w:t>
      </w:r>
    </w:p>
    <w:p w14:paraId="3E1B922B" w14:textId="77777777"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Introduction to Islamic finance in central Banks </w:t>
      </w:r>
    </w:p>
    <w:p w14:paraId="42C35024" w14:textId="77777777"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AAOIFI Shari’ah and Accounting Standards </w:t>
      </w:r>
    </w:p>
    <w:p w14:paraId="59E64AB8" w14:textId="77777777"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Liquidity management </w:t>
      </w:r>
    </w:p>
    <w:p w14:paraId="72CD6648" w14:textId="77777777"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Shari’ah-compliant monetary policy tools </w:t>
      </w:r>
    </w:p>
    <w:p w14:paraId="5C53D2E9" w14:textId="164D1C80" w:rsidR="00E7375D" w:rsidRPr="00791774" w:rsidRDefault="00E7375D" w:rsidP="00626210">
      <w:pPr>
        <w:pStyle w:val="ListParagraph"/>
        <w:numPr>
          <w:ilvl w:val="0"/>
          <w:numId w:val="21"/>
        </w:numPr>
        <w:suppressAutoHyphens/>
        <w:spacing w:before="240" w:after="0"/>
        <w:contextualSpacing w:val="0"/>
        <w:jc w:val="both"/>
        <w:rPr>
          <w:rFonts w:asciiTheme="majorBidi" w:hAnsiTheme="majorBidi" w:cstheme="majorBidi"/>
          <w:b/>
          <w:bCs/>
          <w:spacing w:val="-2"/>
          <w:sz w:val="24"/>
          <w:szCs w:val="24"/>
          <w:u w:val="single"/>
        </w:rPr>
      </w:pPr>
      <w:r w:rsidRPr="00791774">
        <w:rPr>
          <w:rFonts w:asciiTheme="majorBidi" w:hAnsiTheme="majorBidi" w:cstheme="majorBidi"/>
          <w:b/>
          <w:bCs/>
          <w:spacing w:val="-2"/>
          <w:sz w:val="24"/>
          <w:szCs w:val="24"/>
          <w:u w:val="single"/>
        </w:rPr>
        <w:t xml:space="preserve">Studies/ Consultancy Services Preparation of Treasury Guidelines </w:t>
      </w:r>
      <w:r w:rsidR="00345403" w:rsidRPr="00345403">
        <w:t xml:space="preserve"> </w:t>
      </w:r>
      <w:r w:rsidR="00345403" w:rsidRPr="00345403">
        <w:rPr>
          <w:rFonts w:asciiTheme="majorBidi" w:hAnsiTheme="majorBidi" w:cstheme="majorBidi"/>
          <w:b/>
          <w:bCs/>
          <w:spacing w:val="-2"/>
          <w:sz w:val="24"/>
          <w:szCs w:val="24"/>
          <w:u w:val="single"/>
        </w:rPr>
        <w:t>to be procured under</w:t>
      </w:r>
      <w:r w:rsidR="00345403">
        <w:rPr>
          <w:rFonts w:asciiTheme="majorBidi" w:hAnsiTheme="majorBidi" w:cstheme="majorBidi"/>
          <w:b/>
          <w:bCs/>
          <w:spacing w:val="-2"/>
          <w:sz w:val="24"/>
          <w:szCs w:val="24"/>
          <w:u w:val="single"/>
        </w:rPr>
        <w:t xml:space="preserve"> </w:t>
      </w:r>
      <w:r w:rsidR="00930F5F">
        <w:rPr>
          <w:rFonts w:asciiTheme="majorBidi" w:hAnsiTheme="majorBidi" w:cstheme="majorBidi"/>
          <w:b/>
          <w:bCs/>
          <w:spacing w:val="-2"/>
          <w:sz w:val="24"/>
          <w:szCs w:val="24"/>
          <w:u w:val="single"/>
        </w:rPr>
        <w:t>Consultant’s qualification from IsDB MCs (CQS/MCs)</w:t>
      </w:r>
      <w:r w:rsidR="00930F5F" w:rsidRPr="00930F5F">
        <w:rPr>
          <w:rFonts w:asciiTheme="majorBidi" w:hAnsiTheme="majorBidi" w:cstheme="majorBidi"/>
          <w:b/>
          <w:bCs/>
          <w:spacing w:val="-2"/>
          <w:sz w:val="24"/>
          <w:szCs w:val="24"/>
          <w:u w:val="single"/>
        </w:rPr>
        <w:t xml:space="preserve"> </w:t>
      </w:r>
      <w:r w:rsidR="00930F5F">
        <w:rPr>
          <w:rFonts w:asciiTheme="majorBidi" w:hAnsiTheme="majorBidi" w:cstheme="majorBidi"/>
          <w:b/>
          <w:bCs/>
          <w:spacing w:val="-2"/>
          <w:sz w:val="24"/>
          <w:szCs w:val="24"/>
          <w:u w:val="single"/>
        </w:rPr>
        <w:t>s</w:t>
      </w:r>
      <w:r w:rsidR="00930F5F" w:rsidRPr="00930F5F">
        <w:rPr>
          <w:rFonts w:asciiTheme="majorBidi" w:hAnsiTheme="majorBidi" w:cstheme="majorBidi"/>
          <w:b/>
          <w:bCs/>
          <w:spacing w:val="-2"/>
          <w:sz w:val="24"/>
          <w:szCs w:val="24"/>
          <w:u w:val="single"/>
        </w:rPr>
        <w:t>election</w:t>
      </w:r>
      <w:r w:rsidR="00930F5F">
        <w:rPr>
          <w:rFonts w:asciiTheme="majorBidi" w:hAnsiTheme="majorBidi" w:cstheme="majorBidi"/>
          <w:b/>
          <w:bCs/>
          <w:spacing w:val="-2"/>
          <w:sz w:val="24"/>
          <w:szCs w:val="24"/>
          <w:u w:val="single"/>
        </w:rPr>
        <w:t xml:space="preserve"> procedures</w:t>
      </w:r>
    </w:p>
    <w:p w14:paraId="16CF0CC3" w14:textId="77777777"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Study on the Central Bank Investment Opportunities in IF Products </w:t>
      </w:r>
    </w:p>
    <w:p w14:paraId="20295FB2" w14:textId="77777777"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Study on Liquidity Management and Liquidity of Financial Products </w:t>
      </w:r>
    </w:p>
    <w:p w14:paraId="6E48F4BF" w14:textId="77777777" w:rsidR="00E7375D" w:rsidRPr="00791774" w:rsidRDefault="00E7375D" w:rsidP="00626210">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Manual of Islamic Finance Operations and Accounting Procedures </w:t>
      </w:r>
    </w:p>
    <w:p w14:paraId="3B3476EB" w14:textId="77777777" w:rsidR="0002016D" w:rsidRPr="00791774" w:rsidRDefault="0002016D" w:rsidP="0002016D">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Manual of Governance for Treasury </w:t>
      </w:r>
    </w:p>
    <w:p w14:paraId="66C2F700" w14:textId="77777777" w:rsidR="0002016D" w:rsidRPr="00791774" w:rsidRDefault="0002016D" w:rsidP="0002016D">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Manual of Financial Reporting (Valuation/Measurement, Presentation and Disclosures) </w:t>
      </w:r>
    </w:p>
    <w:p w14:paraId="608AAED6" w14:textId="77777777" w:rsidR="0002016D" w:rsidRPr="00791774" w:rsidRDefault="0002016D" w:rsidP="0002016D">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Manual on Risk management Tools for Treasury </w:t>
      </w:r>
    </w:p>
    <w:p w14:paraId="436240E7" w14:textId="77777777" w:rsidR="0002016D" w:rsidRPr="00791774" w:rsidRDefault="0002016D" w:rsidP="0002016D">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Study on required IT Systems/ Solutions for Treasury </w:t>
      </w:r>
    </w:p>
    <w:p w14:paraId="2B60ACBE" w14:textId="77777777" w:rsidR="0002016D" w:rsidRPr="00791774" w:rsidRDefault="0002016D" w:rsidP="0002016D">
      <w:pPr>
        <w:pStyle w:val="ListParagraph"/>
        <w:numPr>
          <w:ilvl w:val="0"/>
          <w:numId w:val="22"/>
        </w:numPr>
        <w:suppressAutoHyphens/>
        <w:spacing w:after="0"/>
        <w:contextualSpacing w:val="0"/>
        <w:jc w:val="both"/>
        <w:rPr>
          <w:rFonts w:asciiTheme="majorBidi" w:hAnsiTheme="majorBidi" w:cstheme="majorBidi"/>
          <w:spacing w:val="-2"/>
          <w:sz w:val="24"/>
          <w:szCs w:val="24"/>
        </w:rPr>
      </w:pPr>
      <w:r w:rsidRPr="00791774">
        <w:rPr>
          <w:rFonts w:asciiTheme="majorBidi" w:hAnsiTheme="majorBidi" w:cstheme="majorBidi"/>
          <w:spacing w:val="-2"/>
          <w:sz w:val="24"/>
          <w:szCs w:val="24"/>
        </w:rPr>
        <w:t xml:space="preserve">Manual on Supervision and Auditing procedures for Islamic investment products </w:t>
      </w:r>
    </w:p>
    <w:p w14:paraId="7FE22F5B" w14:textId="77777777" w:rsidR="00E7375D" w:rsidRPr="00791774" w:rsidRDefault="00E7375D" w:rsidP="00E7375D">
      <w:pPr>
        <w:suppressAutoHyphens/>
        <w:jc w:val="both"/>
        <w:rPr>
          <w:rFonts w:asciiTheme="majorBidi" w:hAnsiTheme="majorBidi" w:cstheme="majorBidi"/>
          <w:spacing w:val="-2"/>
          <w:sz w:val="24"/>
          <w:szCs w:val="24"/>
        </w:rPr>
      </w:pPr>
    </w:p>
    <w:p w14:paraId="050AFBF4" w14:textId="54096CE0" w:rsidR="005130C3" w:rsidRPr="00791774" w:rsidRDefault="003B360E" w:rsidP="008E0D64">
      <w:pPr>
        <w:suppressAutoHyphens/>
        <w:spacing w:before="120" w:after="120"/>
        <w:jc w:val="both"/>
        <w:rPr>
          <w:rFonts w:asciiTheme="majorBidi" w:hAnsiTheme="majorBidi" w:cstheme="majorBidi"/>
          <w:iCs/>
          <w:spacing w:val="-2"/>
          <w:sz w:val="24"/>
          <w:szCs w:val="24"/>
        </w:rPr>
      </w:pPr>
      <w:r w:rsidRPr="00791774">
        <w:rPr>
          <w:rFonts w:asciiTheme="majorBidi" w:hAnsiTheme="majorBidi" w:cstheme="majorBidi"/>
          <w:spacing w:val="-2"/>
          <w:sz w:val="24"/>
          <w:szCs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r w:rsidR="005E3E0B" w:rsidRPr="00791774">
        <w:rPr>
          <w:rFonts w:asciiTheme="majorBidi" w:hAnsiTheme="majorBidi" w:cstheme="majorBidi"/>
          <w:spacing w:val="-2"/>
          <w:sz w:val="24"/>
          <w:szCs w:val="24"/>
        </w:rPr>
        <w:t>revised</w:t>
      </w:r>
      <w:r w:rsidRPr="00791774">
        <w:rPr>
          <w:rFonts w:asciiTheme="majorBidi" w:hAnsiTheme="majorBidi" w:cstheme="majorBidi"/>
          <w:spacing w:val="-2"/>
          <w:sz w:val="24"/>
          <w:szCs w:val="24"/>
        </w:rPr>
        <w:t xml:space="preserve"> in February 2023) and is open to all eligible bidders as defined in the guidelines.</w:t>
      </w:r>
      <w:r w:rsidR="00DF62EB" w:rsidRPr="00791774">
        <w:rPr>
          <w:rFonts w:asciiTheme="majorBidi" w:hAnsiTheme="majorBidi" w:cstheme="majorBidi"/>
          <w:spacing w:val="-2"/>
          <w:sz w:val="24"/>
          <w:szCs w:val="24"/>
        </w:rPr>
        <w:t xml:space="preserve"> </w:t>
      </w:r>
    </w:p>
    <w:p w14:paraId="2D9B0BC7" w14:textId="78FCDA9E" w:rsidR="00E574FD" w:rsidRPr="00791774" w:rsidRDefault="005D5F34" w:rsidP="008E0D64">
      <w:pPr>
        <w:spacing w:before="120" w:after="120"/>
        <w:ind w:right="200"/>
        <w:jc w:val="both"/>
        <w:rPr>
          <w:rFonts w:asciiTheme="majorBidi" w:hAnsiTheme="majorBidi" w:cstheme="majorBidi"/>
          <w:b/>
          <w:bCs/>
          <w:spacing w:val="-2"/>
          <w:sz w:val="24"/>
          <w:szCs w:val="24"/>
        </w:rPr>
      </w:pPr>
      <w:r w:rsidRPr="00791774">
        <w:rPr>
          <w:rFonts w:asciiTheme="majorBidi" w:hAnsiTheme="majorBidi" w:cstheme="majorBidi"/>
          <w:b/>
          <w:bCs/>
          <w:spacing w:val="-2"/>
          <w:sz w:val="24"/>
          <w:szCs w:val="24"/>
        </w:rPr>
        <w:t xml:space="preserve">Requests for Expression of Interest for contracts for consultancy services will be announced as they become available on </w:t>
      </w:r>
      <w:r w:rsidR="003A3B2B" w:rsidRPr="00791774">
        <w:rPr>
          <w:rFonts w:asciiTheme="majorBidi" w:hAnsiTheme="majorBidi" w:cstheme="majorBidi"/>
          <w:b/>
          <w:bCs/>
          <w:spacing w:val="-2"/>
          <w:sz w:val="24"/>
          <w:szCs w:val="24"/>
        </w:rPr>
        <w:t xml:space="preserve">the </w:t>
      </w:r>
      <w:r w:rsidRPr="00791774">
        <w:rPr>
          <w:rFonts w:asciiTheme="majorBidi" w:hAnsiTheme="majorBidi" w:cstheme="majorBidi"/>
          <w:b/>
          <w:bCs/>
          <w:spacing w:val="-2"/>
          <w:sz w:val="24"/>
          <w:szCs w:val="24"/>
        </w:rPr>
        <w:t>IsDB Website</w:t>
      </w:r>
      <w:r w:rsidR="00AE32DE">
        <w:rPr>
          <w:rFonts w:asciiTheme="majorBidi" w:hAnsiTheme="majorBidi" w:cstheme="majorBidi"/>
          <w:b/>
          <w:bCs/>
          <w:spacing w:val="-2"/>
          <w:sz w:val="24"/>
          <w:szCs w:val="24"/>
        </w:rPr>
        <w:t>,</w:t>
      </w:r>
      <w:r w:rsidRPr="00791774">
        <w:rPr>
          <w:rFonts w:asciiTheme="majorBidi" w:hAnsiTheme="majorBidi" w:cstheme="majorBidi"/>
          <w:b/>
          <w:bCs/>
          <w:spacing w:val="-2"/>
          <w:sz w:val="24"/>
          <w:szCs w:val="24"/>
        </w:rPr>
        <w:t xml:space="preserve"> DG Market.</w:t>
      </w:r>
      <w:r w:rsidR="00AE32DE">
        <w:rPr>
          <w:rFonts w:asciiTheme="majorBidi" w:hAnsiTheme="majorBidi" w:cstheme="majorBidi"/>
          <w:b/>
          <w:bCs/>
          <w:spacing w:val="-2"/>
          <w:sz w:val="24"/>
          <w:szCs w:val="24"/>
        </w:rPr>
        <w:t xml:space="preserve"> and the CBL website</w:t>
      </w:r>
      <w:r w:rsidRPr="00791774">
        <w:rPr>
          <w:rFonts w:asciiTheme="majorBidi" w:hAnsiTheme="majorBidi" w:cstheme="majorBidi"/>
          <w:b/>
          <w:bCs/>
          <w:spacing w:val="-2"/>
          <w:sz w:val="24"/>
          <w:szCs w:val="24"/>
        </w:rPr>
        <w:t xml:space="preserve"> </w:t>
      </w:r>
    </w:p>
    <w:p w14:paraId="1550C77A" w14:textId="62065FD2" w:rsidR="00DB5377" w:rsidRPr="00791774" w:rsidRDefault="00DB5377" w:rsidP="008E0D64">
      <w:pPr>
        <w:spacing w:before="120" w:after="120"/>
        <w:ind w:right="200"/>
        <w:jc w:val="both"/>
        <w:rPr>
          <w:rFonts w:asciiTheme="majorBidi" w:hAnsiTheme="majorBidi" w:cstheme="majorBidi"/>
          <w:spacing w:val="-2"/>
          <w:sz w:val="24"/>
          <w:szCs w:val="24"/>
        </w:rPr>
      </w:pPr>
      <w:r w:rsidRPr="00791774">
        <w:rPr>
          <w:rFonts w:asciiTheme="majorBidi" w:hAnsiTheme="majorBidi" w:cstheme="majorBidi"/>
          <w:spacing w:val="-2"/>
          <w:sz w:val="24"/>
          <w:szCs w:val="24"/>
        </w:rPr>
        <w:lastRenderedPageBreak/>
        <w:t xml:space="preserve">Interested eligible firms and </w:t>
      </w:r>
      <w:r w:rsidR="0087384D" w:rsidRPr="00791774">
        <w:rPr>
          <w:rFonts w:asciiTheme="majorBidi" w:hAnsiTheme="majorBidi" w:cstheme="majorBidi"/>
          <w:spacing w:val="-2"/>
          <w:sz w:val="24"/>
          <w:szCs w:val="24"/>
        </w:rPr>
        <w:t>individuals who</w:t>
      </w:r>
      <w:r w:rsidRPr="00791774">
        <w:rPr>
          <w:rFonts w:asciiTheme="majorBidi" w:hAnsiTheme="majorBidi" w:cstheme="majorBidi"/>
          <w:spacing w:val="-2"/>
          <w:sz w:val="24"/>
          <w:szCs w:val="24"/>
        </w:rPr>
        <w:t xml:space="preserve"> wish to be considered for the provision of consulting services for the </w:t>
      </w:r>
      <w:r w:rsidR="001D5A25" w:rsidRPr="00791774">
        <w:rPr>
          <w:rFonts w:asciiTheme="majorBidi" w:hAnsiTheme="majorBidi" w:cstheme="majorBidi"/>
          <w:spacing w:val="-2"/>
          <w:sz w:val="24"/>
          <w:szCs w:val="24"/>
        </w:rPr>
        <w:t>above-mentioned</w:t>
      </w:r>
      <w:r w:rsidRPr="00791774">
        <w:rPr>
          <w:rFonts w:asciiTheme="majorBidi" w:hAnsiTheme="majorBidi" w:cstheme="majorBidi"/>
          <w:spacing w:val="-2"/>
          <w:sz w:val="24"/>
          <w:szCs w:val="24"/>
        </w:rPr>
        <w:t xml:space="preserve"> project, or those requiring additional information, should contact the Beneficiary at the address below:</w:t>
      </w:r>
    </w:p>
    <w:p w14:paraId="09138BEC" w14:textId="77777777" w:rsidR="00E92CFC" w:rsidRPr="00791774" w:rsidRDefault="00E92CFC" w:rsidP="008E0D64">
      <w:pPr>
        <w:spacing w:before="120" w:after="120"/>
        <w:ind w:right="200"/>
        <w:jc w:val="both"/>
        <w:rPr>
          <w:rFonts w:asciiTheme="majorBidi" w:hAnsiTheme="majorBidi" w:cstheme="majorBidi"/>
          <w:spacing w:val="-2"/>
          <w:sz w:val="24"/>
          <w:szCs w:val="24"/>
        </w:rPr>
      </w:pPr>
    </w:p>
    <w:p w14:paraId="0EAC6466" w14:textId="659D1848" w:rsidR="00E92CFC" w:rsidRPr="00791774" w:rsidRDefault="00791774" w:rsidP="00E92CFC">
      <w:pPr>
        <w:suppressAutoHyphens/>
        <w:jc w:val="both"/>
        <w:rPr>
          <w:rFonts w:asciiTheme="majorBidi" w:eastAsia="Calibri" w:hAnsiTheme="majorBidi" w:cstheme="majorBidi"/>
          <w:spacing w:val="-2"/>
          <w:sz w:val="24"/>
          <w:szCs w:val="24"/>
        </w:rPr>
      </w:pPr>
      <w:r w:rsidRPr="00791774">
        <w:rPr>
          <w:rFonts w:asciiTheme="majorBidi" w:eastAsia="Calibri" w:hAnsiTheme="majorBidi" w:cstheme="majorBidi"/>
          <w:b/>
          <w:bCs/>
          <w:spacing w:val="-2"/>
          <w:sz w:val="24"/>
          <w:szCs w:val="24"/>
        </w:rPr>
        <w:t xml:space="preserve"> </w:t>
      </w:r>
      <w:r w:rsidR="00E92CFC" w:rsidRPr="00791774">
        <w:rPr>
          <w:rFonts w:asciiTheme="majorBidi" w:eastAsia="Calibri" w:hAnsiTheme="majorBidi" w:cstheme="majorBidi"/>
          <w:b/>
          <w:bCs/>
          <w:spacing w:val="-2"/>
          <w:sz w:val="24"/>
          <w:szCs w:val="24"/>
        </w:rPr>
        <w:t xml:space="preserve"> Attention:</w:t>
      </w:r>
      <w:r w:rsidR="00E92CFC" w:rsidRPr="00791774">
        <w:rPr>
          <w:rFonts w:asciiTheme="majorBidi" w:eastAsia="Calibri" w:hAnsiTheme="majorBidi" w:cstheme="majorBidi"/>
          <w:spacing w:val="-2"/>
          <w:sz w:val="24"/>
          <w:szCs w:val="24"/>
        </w:rPr>
        <w:t xml:space="preserve"> </w:t>
      </w:r>
      <w:r w:rsidR="00E92CFC" w:rsidRPr="00791774">
        <w:rPr>
          <w:rFonts w:asciiTheme="majorBidi" w:eastAsia="Calibri" w:hAnsiTheme="majorBidi" w:cstheme="majorBidi"/>
          <w:b/>
          <w:bCs/>
          <w:spacing w:val="-2"/>
          <w:sz w:val="24"/>
          <w:szCs w:val="24"/>
        </w:rPr>
        <w:t>Moftah Ali Suliaman</w:t>
      </w:r>
    </w:p>
    <w:p w14:paraId="01BA3067" w14:textId="1BEE4543" w:rsidR="00E92CFC" w:rsidRPr="00791774" w:rsidRDefault="00E92CFC" w:rsidP="00E92CFC">
      <w:pPr>
        <w:suppressAutoHyphens/>
        <w:jc w:val="both"/>
        <w:rPr>
          <w:rFonts w:asciiTheme="majorBidi" w:eastAsia="Calibri" w:hAnsiTheme="majorBidi" w:cstheme="majorBidi"/>
          <w:spacing w:val="-2"/>
          <w:sz w:val="24"/>
          <w:szCs w:val="24"/>
        </w:rPr>
      </w:pPr>
      <w:r w:rsidRPr="00791774">
        <w:rPr>
          <w:rFonts w:asciiTheme="majorBidi" w:eastAsia="Calibri" w:hAnsiTheme="majorBidi" w:cstheme="majorBidi"/>
          <w:b/>
          <w:bCs/>
          <w:spacing w:val="-2"/>
          <w:sz w:val="24"/>
          <w:szCs w:val="24"/>
        </w:rPr>
        <w:t xml:space="preserve">  Institution</w:t>
      </w:r>
      <w:r w:rsidRPr="00791774">
        <w:rPr>
          <w:rFonts w:asciiTheme="majorBidi" w:eastAsia="Calibri" w:hAnsiTheme="majorBidi" w:cstheme="majorBidi"/>
          <w:spacing w:val="-2"/>
          <w:sz w:val="24"/>
          <w:szCs w:val="24"/>
        </w:rPr>
        <w:t>:</w:t>
      </w:r>
      <w:r w:rsidR="00791774" w:rsidRPr="00791774">
        <w:rPr>
          <w:rFonts w:asciiTheme="majorBidi" w:eastAsia="Calibri" w:hAnsiTheme="majorBidi" w:cstheme="majorBidi"/>
          <w:spacing w:val="-2"/>
          <w:sz w:val="24"/>
          <w:szCs w:val="24"/>
        </w:rPr>
        <w:t xml:space="preserve"> </w:t>
      </w:r>
      <w:r w:rsidRPr="00791774">
        <w:rPr>
          <w:rFonts w:asciiTheme="majorBidi" w:eastAsia="Calibri" w:hAnsiTheme="majorBidi" w:cstheme="majorBidi"/>
          <w:spacing w:val="-2"/>
          <w:sz w:val="24"/>
          <w:szCs w:val="24"/>
        </w:rPr>
        <w:t>CENTRAL BANK OF LIBYA</w:t>
      </w:r>
    </w:p>
    <w:p w14:paraId="64F9B9B7" w14:textId="3E56C6A4" w:rsidR="00993D12" w:rsidRPr="00791774" w:rsidRDefault="00E92CFC" w:rsidP="00993D12">
      <w:pPr>
        <w:suppressAutoHyphens/>
        <w:jc w:val="both"/>
        <w:rPr>
          <w:rFonts w:asciiTheme="majorBidi" w:eastAsia="Calibri" w:hAnsiTheme="majorBidi" w:cstheme="majorBidi"/>
          <w:spacing w:val="-2"/>
          <w:sz w:val="24"/>
          <w:szCs w:val="24"/>
        </w:rPr>
      </w:pPr>
      <w:r w:rsidRPr="00791774">
        <w:rPr>
          <w:rFonts w:asciiTheme="majorBidi" w:eastAsia="Calibri" w:hAnsiTheme="majorBidi" w:cstheme="majorBidi"/>
          <w:b/>
          <w:bCs/>
          <w:spacing w:val="-2"/>
          <w:sz w:val="24"/>
          <w:szCs w:val="24"/>
        </w:rPr>
        <w:t xml:space="preserve">  </w:t>
      </w:r>
      <w:r w:rsidR="00993D12" w:rsidRPr="00791774">
        <w:rPr>
          <w:rFonts w:asciiTheme="majorBidi" w:eastAsia="Calibri" w:hAnsiTheme="majorBidi" w:cstheme="majorBidi"/>
          <w:b/>
          <w:bCs/>
          <w:spacing w:val="-2"/>
          <w:sz w:val="24"/>
          <w:szCs w:val="24"/>
        </w:rPr>
        <w:t>Address:</w:t>
      </w:r>
      <w:r w:rsidR="00791774" w:rsidRPr="00791774">
        <w:rPr>
          <w:rFonts w:asciiTheme="majorBidi" w:eastAsia="Calibri" w:hAnsiTheme="majorBidi" w:cstheme="majorBidi"/>
          <w:b/>
          <w:bCs/>
          <w:spacing w:val="-2"/>
          <w:sz w:val="24"/>
          <w:szCs w:val="24"/>
        </w:rPr>
        <w:t xml:space="preserve"> </w:t>
      </w:r>
      <w:proofErr w:type="spellStart"/>
      <w:r w:rsidRPr="00791774">
        <w:rPr>
          <w:rFonts w:asciiTheme="majorBidi" w:eastAsia="Calibri" w:hAnsiTheme="majorBidi" w:cstheme="majorBidi"/>
          <w:spacing w:val="-2"/>
          <w:sz w:val="24"/>
          <w:szCs w:val="24"/>
        </w:rPr>
        <w:t>Alfateh</w:t>
      </w:r>
      <w:proofErr w:type="spellEnd"/>
      <w:r w:rsidRPr="00791774">
        <w:rPr>
          <w:rFonts w:asciiTheme="majorBidi" w:eastAsia="Calibri" w:hAnsiTheme="majorBidi" w:cstheme="majorBidi"/>
          <w:spacing w:val="-2"/>
          <w:sz w:val="24"/>
          <w:szCs w:val="24"/>
        </w:rPr>
        <w:t xml:space="preserve"> Street. Tripoli </w:t>
      </w:r>
    </w:p>
    <w:p w14:paraId="5B567B51" w14:textId="63B529FC" w:rsidR="00993D12" w:rsidRPr="00791774" w:rsidRDefault="00E92CFC" w:rsidP="00993D12">
      <w:pPr>
        <w:suppressAutoHyphens/>
        <w:jc w:val="both"/>
        <w:rPr>
          <w:rFonts w:asciiTheme="majorBidi" w:eastAsia="Calibri" w:hAnsiTheme="majorBidi" w:cstheme="majorBidi"/>
          <w:spacing w:val="-2"/>
          <w:sz w:val="24"/>
          <w:szCs w:val="24"/>
        </w:rPr>
      </w:pPr>
      <w:r w:rsidRPr="00791774">
        <w:rPr>
          <w:rFonts w:asciiTheme="majorBidi" w:eastAsia="Calibri" w:hAnsiTheme="majorBidi" w:cstheme="majorBidi"/>
          <w:b/>
          <w:bCs/>
          <w:spacing w:val="-2"/>
          <w:sz w:val="24"/>
          <w:szCs w:val="24"/>
        </w:rPr>
        <w:t xml:space="preserve">  </w:t>
      </w:r>
      <w:r w:rsidR="00993D12" w:rsidRPr="00791774">
        <w:rPr>
          <w:rFonts w:asciiTheme="majorBidi" w:eastAsia="Calibri" w:hAnsiTheme="majorBidi" w:cstheme="majorBidi"/>
          <w:b/>
          <w:bCs/>
          <w:spacing w:val="-2"/>
          <w:sz w:val="24"/>
          <w:szCs w:val="24"/>
        </w:rPr>
        <w:t>Tel:</w:t>
      </w:r>
      <w:r w:rsidR="00791774" w:rsidRPr="00791774">
        <w:rPr>
          <w:rFonts w:asciiTheme="majorBidi" w:eastAsia="Calibri" w:hAnsiTheme="majorBidi" w:cstheme="majorBidi"/>
          <w:spacing w:val="-2"/>
          <w:sz w:val="24"/>
          <w:szCs w:val="24"/>
        </w:rPr>
        <w:t xml:space="preserve"> </w:t>
      </w:r>
      <w:r w:rsidRPr="00791774">
        <w:rPr>
          <w:rFonts w:asciiTheme="majorBidi" w:eastAsia="Calibri" w:hAnsiTheme="majorBidi" w:cstheme="majorBidi"/>
          <w:spacing w:val="-2"/>
          <w:sz w:val="24"/>
          <w:szCs w:val="24"/>
        </w:rPr>
        <w:t xml:space="preserve">Director of Financial Markets </w:t>
      </w:r>
    </w:p>
    <w:p w14:paraId="1FC5CA77" w14:textId="4DE5D3BF" w:rsidR="00993D12" w:rsidRPr="00992741" w:rsidRDefault="00E92CFC" w:rsidP="00993D12">
      <w:pPr>
        <w:suppressAutoHyphens/>
        <w:jc w:val="both"/>
        <w:rPr>
          <w:rFonts w:asciiTheme="majorBidi" w:eastAsia="Calibri" w:hAnsiTheme="majorBidi" w:cstheme="majorBidi"/>
          <w:spacing w:val="-2"/>
          <w:sz w:val="24"/>
          <w:szCs w:val="24"/>
          <w:lang w:val="fr-FR"/>
        </w:rPr>
      </w:pPr>
      <w:r w:rsidRPr="00791774">
        <w:rPr>
          <w:rFonts w:asciiTheme="majorBidi" w:eastAsia="Calibri" w:hAnsiTheme="majorBidi" w:cstheme="majorBidi"/>
          <w:b/>
          <w:bCs/>
          <w:spacing w:val="-2"/>
          <w:sz w:val="24"/>
          <w:szCs w:val="24"/>
        </w:rPr>
        <w:t xml:space="preserve">  </w:t>
      </w:r>
      <w:r w:rsidR="00993D12" w:rsidRPr="00992741">
        <w:rPr>
          <w:rFonts w:asciiTheme="majorBidi" w:eastAsia="Calibri" w:hAnsiTheme="majorBidi" w:cstheme="majorBidi"/>
          <w:b/>
          <w:bCs/>
          <w:spacing w:val="-2"/>
          <w:sz w:val="24"/>
          <w:szCs w:val="24"/>
          <w:lang w:val="fr-FR"/>
        </w:rPr>
        <w:t>E-mail:</w:t>
      </w:r>
      <w:r w:rsidR="00791774" w:rsidRPr="00992741">
        <w:rPr>
          <w:rFonts w:asciiTheme="majorBidi" w:eastAsia="Calibri" w:hAnsiTheme="majorBidi" w:cstheme="majorBidi"/>
          <w:spacing w:val="-2"/>
          <w:sz w:val="24"/>
          <w:szCs w:val="24"/>
          <w:lang w:val="fr-FR"/>
        </w:rPr>
        <w:t xml:space="preserve"> </w:t>
      </w:r>
      <w:r w:rsidRPr="00992741">
        <w:rPr>
          <w:rFonts w:asciiTheme="majorBidi" w:eastAsia="Calibri" w:hAnsiTheme="majorBidi" w:cstheme="majorBidi"/>
          <w:spacing w:val="-2"/>
          <w:sz w:val="24"/>
          <w:szCs w:val="24"/>
          <w:lang w:val="fr-FR"/>
        </w:rPr>
        <w:t>msuliaman@cbl.gov.ly</w:t>
      </w:r>
    </w:p>
    <w:p w14:paraId="6777AD01" w14:textId="6C1849BA" w:rsidR="00993D12" w:rsidRPr="00791774" w:rsidRDefault="00E92CFC" w:rsidP="00594D25">
      <w:pPr>
        <w:suppressAutoHyphens/>
        <w:jc w:val="both"/>
        <w:rPr>
          <w:rFonts w:asciiTheme="majorBidi" w:eastAsia="Calibri" w:hAnsiTheme="majorBidi" w:cstheme="majorBidi"/>
          <w:spacing w:val="-2"/>
          <w:sz w:val="24"/>
          <w:szCs w:val="24"/>
        </w:rPr>
      </w:pPr>
      <w:r w:rsidRPr="00992741">
        <w:rPr>
          <w:rFonts w:asciiTheme="majorBidi" w:eastAsia="Calibri" w:hAnsiTheme="majorBidi" w:cstheme="majorBidi"/>
          <w:b/>
          <w:bCs/>
          <w:spacing w:val="-2"/>
          <w:sz w:val="24"/>
          <w:szCs w:val="24"/>
          <w:lang w:val="fr-FR"/>
        </w:rPr>
        <w:t xml:space="preserve">  </w:t>
      </w:r>
      <w:r w:rsidR="00993D12" w:rsidRPr="00791774">
        <w:rPr>
          <w:rFonts w:asciiTheme="majorBidi" w:eastAsia="Calibri" w:hAnsiTheme="majorBidi" w:cstheme="majorBidi"/>
          <w:b/>
          <w:bCs/>
          <w:spacing w:val="-2"/>
          <w:sz w:val="24"/>
          <w:szCs w:val="24"/>
        </w:rPr>
        <w:t>Website:</w:t>
      </w:r>
      <w:r w:rsidR="00791774" w:rsidRPr="00791774">
        <w:rPr>
          <w:rFonts w:asciiTheme="majorBidi" w:eastAsia="Calibri" w:hAnsiTheme="majorBidi" w:cstheme="majorBidi"/>
          <w:spacing w:val="-2"/>
          <w:sz w:val="24"/>
          <w:szCs w:val="24"/>
        </w:rPr>
        <w:t xml:space="preserve"> </w:t>
      </w:r>
      <w:r w:rsidRPr="00791774">
        <w:rPr>
          <w:rFonts w:asciiTheme="majorBidi" w:hAnsiTheme="majorBidi" w:cstheme="majorBidi"/>
          <w:sz w:val="24"/>
          <w:szCs w:val="24"/>
        </w:rPr>
        <w:t>www.cbl.gov.ly</w:t>
      </w:r>
    </w:p>
    <w:sectPr w:rsidR="00993D12" w:rsidRPr="00791774" w:rsidSect="000672E7">
      <w:headerReference w:type="even" r:id="rId8"/>
      <w:endnotePr>
        <w:numFmt w:val="decimal"/>
      </w:endnotePr>
      <w:pgSz w:w="11907" w:h="16839" w:code="9"/>
      <w:pgMar w:top="1104" w:right="1467" w:bottom="1440" w:left="126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D1E8" w14:textId="77777777" w:rsidR="00E612A1" w:rsidRDefault="00E612A1">
      <w:r>
        <w:separator/>
      </w:r>
    </w:p>
  </w:endnote>
  <w:endnote w:type="continuationSeparator" w:id="0">
    <w:p w14:paraId="3735609D" w14:textId="77777777" w:rsidR="00E612A1" w:rsidRDefault="00E612A1">
      <w:r>
        <w:rPr>
          <w:sz w:val="24"/>
        </w:rPr>
        <w:t xml:space="preserve"> </w:t>
      </w:r>
    </w:p>
  </w:endnote>
  <w:endnote w:type="continuationNotice" w:id="1">
    <w:p w14:paraId="3B31C84B" w14:textId="77777777" w:rsidR="00E612A1" w:rsidRDefault="00E612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71A6" w14:textId="77777777" w:rsidR="00E612A1" w:rsidRDefault="00E612A1">
      <w:r>
        <w:rPr>
          <w:sz w:val="24"/>
        </w:rPr>
        <w:separator/>
      </w:r>
    </w:p>
  </w:footnote>
  <w:footnote w:type="continuationSeparator" w:id="0">
    <w:p w14:paraId="0FC94CF5" w14:textId="77777777" w:rsidR="00E612A1" w:rsidRDefault="00E6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D8A9E"/>
    <w:multiLevelType w:val="hybridMultilevel"/>
    <w:tmpl w:val="FFFFFFFF"/>
    <w:lvl w:ilvl="0" w:tplc="FFFFFFFF">
      <w:start w:val="1"/>
      <w:numFmt w:val="ideographDigital"/>
      <w:lvlText w:val=""/>
      <w:lvlJc w:val="left"/>
    </w:lvl>
    <w:lvl w:ilvl="1" w:tplc="F467F39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72D0A14"/>
    <w:multiLevelType w:val="hybridMultilevel"/>
    <w:tmpl w:val="C2B40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A068E1"/>
    <w:multiLevelType w:val="hybridMultilevel"/>
    <w:tmpl w:val="9580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54125"/>
    <w:multiLevelType w:val="hybridMultilevel"/>
    <w:tmpl w:val="EF56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44DC1"/>
    <w:multiLevelType w:val="hybridMultilevel"/>
    <w:tmpl w:val="6F0818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0582D"/>
    <w:multiLevelType w:val="hybridMultilevel"/>
    <w:tmpl w:val="FC3C4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7B2C51"/>
    <w:multiLevelType w:val="hybridMultilevel"/>
    <w:tmpl w:val="FFFFFFFF"/>
    <w:lvl w:ilvl="0" w:tplc="FFFFFFFF">
      <w:start w:val="1"/>
      <w:numFmt w:val="ideographDigital"/>
      <w:lvlText w:val=""/>
      <w:lvlJc w:val="left"/>
    </w:lvl>
    <w:lvl w:ilvl="1" w:tplc="E9ADD4C3">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22354"/>
    <w:multiLevelType w:val="hybridMultilevel"/>
    <w:tmpl w:val="052A5BC2"/>
    <w:lvl w:ilvl="0" w:tplc="0A20AEB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5FB53D8"/>
    <w:multiLevelType w:val="hybridMultilevel"/>
    <w:tmpl w:val="B6B4C1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02549F"/>
    <w:multiLevelType w:val="hybridMultilevel"/>
    <w:tmpl w:val="472CBB3E"/>
    <w:lvl w:ilvl="0" w:tplc="E65858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691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8E0527"/>
    <w:multiLevelType w:val="hybridMultilevel"/>
    <w:tmpl w:val="A10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D1A3D"/>
    <w:multiLevelType w:val="hybridMultilevel"/>
    <w:tmpl w:val="B0424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6C1A70"/>
    <w:multiLevelType w:val="hybridMultilevel"/>
    <w:tmpl w:val="383A6E80"/>
    <w:lvl w:ilvl="0" w:tplc="91A25D5E">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9149">
    <w:abstractNumId w:val="10"/>
  </w:num>
  <w:num w:numId="2" w16cid:durableId="793406557">
    <w:abstractNumId w:val="14"/>
  </w:num>
  <w:num w:numId="3" w16cid:durableId="55981859">
    <w:abstractNumId w:val="8"/>
  </w:num>
  <w:num w:numId="4" w16cid:durableId="1549754977">
    <w:abstractNumId w:val="17"/>
  </w:num>
  <w:num w:numId="5" w16cid:durableId="529493172">
    <w:abstractNumId w:val="9"/>
  </w:num>
  <w:num w:numId="6" w16cid:durableId="1665014975">
    <w:abstractNumId w:val="1"/>
  </w:num>
  <w:num w:numId="7" w16cid:durableId="1569682505">
    <w:abstractNumId w:val="3"/>
  </w:num>
  <w:num w:numId="8" w16cid:durableId="1203244881">
    <w:abstractNumId w:val="11"/>
  </w:num>
  <w:num w:numId="9" w16cid:durableId="141893788">
    <w:abstractNumId w:val="5"/>
  </w:num>
  <w:num w:numId="10" w16cid:durableId="814949958">
    <w:abstractNumId w:val="21"/>
  </w:num>
  <w:num w:numId="11" w16cid:durableId="2137789615">
    <w:abstractNumId w:val="15"/>
  </w:num>
  <w:num w:numId="12" w16cid:durableId="417486243">
    <w:abstractNumId w:val="19"/>
  </w:num>
  <w:num w:numId="13" w16cid:durableId="1363285810">
    <w:abstractNumId w:val="4"/>
  </w:num>
  <w:num w:numId="14" w16cid:durableId="337773538">
    <w:abstractNumId w:val="7"/>
  </w:num>
  <w:num w:numId="15" w16cid:durableId="1030297400">
    <w:abstractNumId w:val="22"/>
  </w:num>
  <w:num w:numId="16" w16cid:durableId="910624933">
    <w:abstractNumId w:val="18"/>
  </w:num>
  <w:num w:numId="17" w16cid:durableId="1267616660">
    <w:abstractNumId w:val="12"/>
  </w:num>
  <w:num w:numId="18" w16cid:durableId="270204954">
    <w:abstractNumId w:val="2"/>
  </w:num>
  <w:num w:numId="19" w16cid:durableId="2137678250">
    <w:abstractNumId w:val="16"/>
  </w:num>
  <w:num w:numId="20" w16cid:durableId="354427469">
    <w:abstractNumId w:val="0"/>
  </w:num>
  <w:num w:numId="21" w16cid:durableId="1953899250">
    <w:abstractNumId w:val="23"/>
  </w:num>
  <w:num w:numId="22" w16cid:durableId="596641499">
    <w:abstractNumId w:val="6"/>
  </w:num>
  <w:num w:numId="23" w16cid:durableId="1785031394">
    <w:abstractNumId w:val="20"/>
  </w:num>
  <w:num w:numId="24" w16cid:durableId="2146464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10CC7"/>
    <w:rsid w:val="0001394F"/>
    <w:rsid w:val="0002016D"/>
    <w:rsid w:val="00037F1C"/>
    <w:rsid w:val="000672E7"/>
    <w:rsid w:val="00073C60"/>
    <w:rsid w:val="00075437"/>
    <w:rsid w:val="0008270C"/>
    <w:rsid w:val="0008329E"/>
    <w:rsid w:val="0008577E"/>
    <w:rsid w:val="00087A5D"/>
    <w:rsid w:val="0009213A"/>
    <w:rsid w:val="000B3C65"/>
    <w:rsid w:val="000D0B4C"/>
    <w:rsid w:val="000F4D9A"/>
    <w:rsid w:val="0010171D"/>
    <w:rsid w:val="00105FBD"/>
    <w:rsid w:val="0013206D"/>
    <w:rsid w:val="00147285"/>
    <w:rsid w:val="00154662"/>
    <w:rsid w:val="00170CC1"/>
    <w:rsid w:val="001744B5"/>
    <w:rsid w:val="00190C88"/>
    <w:rsid w:val="001942C9"/>
    <w:rsid w:val="00196726"/>
    <w:rsid w:val="001B38AC"/>
    <w:rsid w:val="001B53B8"/>
    <w:rsid w:val="001D2B29"/>
    <w:rsid w:val="001D5A25"/>
    <w:rsid w:val="001F4D12"/>
    <w:rsid w:val="001F65C4"/>
    <w:rsid w:val="00216103"/>
    <w:rsid w:val="00233A25"/>
    <w:rsid w:val="002378BD"/>
    <w:rsid w:val="00240380"/>
    <w:rsid w:val="00257BA4"/>
    <w:rsid w:val="002C5423"/>
    <w:rsid w:val="002E0F29"/>
    <w:rsid w:val="002F5576"/>
    <w:rsid w:val="00313A6E"/>
    <w:rsid w:val="00322FC3"/>
    <w:rsid w:val="0033717F"/>
    <w:rsid w:val="00343FB8"/>
    <w:rsid w:val="00345403"/>
    <w:rsid w:val="00345D46"/>
    <w:rsid w:val="00347B31"/>
    <w:rsid w:val="00355457"/>
    <w:rsid w:val="003818BD"/>
    <w:rsid w:val="003A3B2B"/>
    <w:rsid w:val="003B360E"/>
    <w:rsid w:val="003E42BF"/>
    <w:rsid w:val="003F5CF1"/>
    <w:rsid w:val="00410A67"/>
    <w:rsid w:val="00411482"/>
    <w:rsid w:val="00440F14"/>
    <w:rsid w:val="00446758"/>
    <w:rsid w:val="00456400"/>
    <w:rsid w:val="00457B5D"/>
    <w:rsid w:val="00472074"/>
    <w:rsid w:val="00493301"/>
    <w:rsid w:val="004A5F59"/>
    <w:rsid w:val="004B5098"/>
    <w:rsid w:val="004C417A"/>
    <w:rsid w:val="004F2409"/>
    <w:rsid w:val="004F5661"/>
    <w:rsid w:val="004F6CA8"/>
    <w:rsid w:val="005130C3"/>
    <w:rsid w:val="00514999"/>
    <w:rsid w:val="00515A19"/>
    <w:rsid w:val="0055476E"/>
    <w:rsid w:val="00557532"/>
    <w:rsid w:val="00565A9F"/>
    <w:rsid w:val="00571A9B"/>
    <w:rsid w:val="0058450F"/>
    <w:rsid w:val="00591E90"/>
    <w:rsid w:val="0059397A"/>
    <w:rsid w:val="00594D25"/>
    <w:rsid w:val="00596C54"/>
    <w:rsid w:val="005C4E63"/>
    <w:rsid w:val="005C7504"/>
    <w:rsid w:val="005D1F6B"/>
    <w:rsid w:val="005D5F34"/>
    <w:rsid w:val="005E0060"/>
    <w:rsid w:val="005E3E0B"/>
    <w:rsid w:val="005F40FB"/>
    <w:rsid w:val="0060370A"/>
    <w:rsid w:val="00603DF3"/>
    <w:rsid w:val="00606DA8"/>
    <w:rsid w:val="00623851"/>
    <w:rsid w:val="00626210"/>
    <w:rsid w:val="00633BF6"/>
    <w:rsid w:val="006402EA"/>
    <w:rsid w:val="00645A79"/>
    <w:rsid w:val="0065085F"/>
    <w:rsid w:val="00677A84"/>
    <w:rsid w:val="00693295"/>
    <w:rsid w:val="0069701F"/>
    <w:rsid w:val="006B66A0"/>
    <w:rsid w:val="006C61FF"/>
    <w:rsid w:val="006C780E"/>
    <w:rsid w:val="006D1046"/>
    <w:rsid w:val="006E45CD"/>
    <w:rsid w:val="006E6B8C"/>
    <w:rsid w:val="006F77EA"/>
    <w:rsid w:val="0071170D"/>
    <w:rsid w:val="007279C8"/>
    <w:rsid w:val="00730B3C"/>
    <w:rsid w:val="007360B0"/>
    <w:rsid w:val="00737AC3"/>
    <w:rsid w:val="00752F0A"/>
    <w:rsid w:val="00772158"/>
    <w:rsid w:val="007757C0"/>
    <w:rsid w:val="00784716"/>
    <w:rsid w:val="00790458"/>
    <w:rsid w:val="00791774"/>
    <w:rsid w:val="007A56B0"/>
    <w:rsid w:val="007B2DE3"/>
    <w:rsid w:val="007B7103"/>
    <w:rsid w:val="007B7260"/>
    <w:rsid w:val="007C347A"/>
    <w:rsid w:val="007D0E98"/>
    <w:rsid w:val="007D23F5"/>
    <w:rsid w:val="007F2386"/>
    <w:rsid w:val="0081091F"/>
    <w:rsid w:val="00811900"/>
    <w:rsid w:val="0081297F"/>
    <w:rsid w:val="008253B1"/>
    <w:rsid w:val="008268E8"/>
    <w:rsid w:val="00837EB4"/>
    <w:rsid w:val="00846B37"/>
    <w:rsid w:val="0087384D"/>
    <w:rsid w:val="008C6246"/>
    <w:rsid w:val="008E0D64"/>
    <w:rsid w:val="008E47FB"/>
    <w:rsid w:val="008F7EA6"/>
    <w:rsid w:val="009063C5"/>
    <w:rsid w:val="009115FD"/>
    <w:rsid w:val="00920788"/>
    <w:rsid w:val="00924F5F"/>
    <w:rsid w:val="00930F5F"/>
    <w:rsid w:val="00944DFB"/>
    <w:rsid w:val="009462BF"/>
    <w:rsid w:val="009474A2"/>
    <w:rsid w:val="00970B97"/>
    <w:rsid w:val="009810B5"/>
    <w:rsid w:val="00984F94"/>
    <w:rsid w:val="009865B1"/>
    <w:rsid w:val="00990DAA"/>
    <w:rsid w:val="00992741"/>
    <w:rsid w:val="00993D12"/>
    <w:rsid w:val="00996FE5"/>
    <w:rsid w:val="009B43B4"/>
    <w:rsid w:val="009D3B89"/>
    <w:rsid w:val="009E4E88"/>
    <w:rsid w:val="009E7C2D"/>
    <w:rsid w:val="009F23EC"/>
    <w:rsid w:val="009F73C4"/>
    <w:rsid w:val="00A018BE"/>
    <w:rsid w:val="00A07D64"/>
    <w:rsid w:val="00A2771A"/>
    <w:rsid w:val="00A35CA3"/>
    <w:rsid w:val="00A37740"/>
    <w:rsid w:val="00A54B9D"/>
    <w:rsid w:val="00A903DD"/>
    <w:rsid w:val="00A92C92"/>
    <w:rsid w:val="00A93FAE"/>
    <w:rsid w:val="00A94FE4"/>
    <w:rsid w:val="00AB6B93"/>
    <w:rsid w:val="00AC3470"/>
    <w:rsid w:val="00AC6856"/>
    <w:rsid w:val="00AD6056"/>
    <w:rsid w:val="00AE32DE"/>
    <w:rsid w:val="00B058DD"/>
    <w:rsid w:val="00B37961"/>
    <w:rsid w:val="00B575C1"/>
    <w:rsid w:val="00B57DAB"/>
    <w:rsid w:val="00B832D3"/>
    <w:rsid w:val="00B96F14"/>
    <w:rsid w:val="00BC50C6"/>
    <w:rsid w:val="00BC7634"/>
    <w:rsid w:val="00BD33E3"/>
    <w:rsid w:val="00BE58D4"/>
    <w:rsid w:val="00BF37E5"/>
    <w:rsid w:val="00C12FE6"/>
    <w:rsid w:val="00C20286"/>
    <w:rsid w:val="00C22E29"/>
    <w:rsid w:val="00C76660"/>
    <w:rsid w:val="00C87D46"/>
    <w:rsid w:val="00CC78F9"/>
    <w:rsid w:val="00CD34D0"/>
    <w:rsid w:val="00CE06DB"/>
    <w:rsid w:val="00CF1A04"/>
    <w:rsid w:val="00D04375"/>
    <w:rsid w:val="00D3162E"/>
    <w:rsid w:val="00D40631"/>
    <w:rsid w:val="00D52227"/>
    <w:rsid w:val="00D628D6"/>
    <w:rsid w:val="00D7277A"/>
    <w:rsid w:val="00D72F18"/>
    <w:rsid w:val="00D879CE"/>
    <w:rsid w:val="00D9176D"/>
    <w:rsid w:val="00D95C2C"/>
    <w:rsid w:val="00D96FC4"/>
    <w:rsid w:val="00DA036C"/>
    <w:rsid w:val="00DB4804"/>
    <w:rsid w:val="00DB5377"/>
    <w:rsid w:val="00DB62EA"/>
    <w:rsid w:val="00DB68FA"/>
    <w:rsid w:val="00DB78F4"/>
    <w:rsid w:val="00DE017B"/>
    <w:rsid w:val="00DF62EB"/>
    <w:rsid w:val="00E03FA9"/>
    <w:rsid w:val="00E1795B"/>
    <w:rsid w:val="00E327FB"/>
    <w:rsid w:val="00E5160F"/>
    <w:rsid w:val="00E531CB"/>
    <w:rsid w:val="00E5358B"/>
    <w:rsid w:val="00E55D5C"/>
    <w:rsid w:val="00E574FD"/>
    <w:rsid w:val="00E612A1"/>
    <w:rsid w:val="00E612DE"/>
    <w:rsid w:val="00E6438E"/>
    <w:rsid w:val="00E706F3"/>
    <w:rsid w:val="00E7375D"/>
    <w:rsid w:val="00E92CFC"/>
    <w:rsid w:val="00E95D93"/>
    <w:rsid w:val="00EA3994"/>
    <w:rsid w:val="00EA7223"/>
    <w:rsid w:val="00EB4709"/>
    <w:rsid w:val="00EC4BD3"/>
    <w:rsid w:val="00EC7758"/>
    <w:rsid w:val="00EF369A"/>
    <w:rsid w:val="00F0555B"/>
    <w:rsid w:val="00F26132"/>
    <w:rsid w:val="00F45EAC"/>
    <w:rsid w:val="00F50C13"/>
    <w:rsid w:val="00F5133B"/>
    <w:rsid w:val="00F57864"/>
    <w:rsid w:val="00F646EA"/>
    <w:rsid w:val="00F822DF"/>
    <w:rsid w:val="00F83572"/>
    <w:rsid w:val="00FC6C8B"/>
    <w:rsid w:val="00FE439A"/>
    <w:rsid w:val="00FE71AA"/>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styleId="Revision">
    <w:name w:val="Revision"/>
    <w:hidden/>
    <w:uiPriority w:val="99"/>
    <w:semiHidden/>
    <w:rsid w:val="00AC6856"/>
    <w:rPr>
      <w:rFonts w:ascii="CG Times" w:hAnsi="CG Times"/>
      <w:sz w:val="22"/>
    </w:rPr>
  </w:style>
  <w:style w:type="paragraph" w:styleId="NormalWeb">
    <w:name w:val="Normal (Web)"/>
    <w:basedOn w:val="Normal"/>
    <w:uiPriority w:val="99"/>
    <w:semiHidden/>
    <w:unhideWhenUsed/>
    <w:rsid w:val="00993D1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93D12"/>
    <w:rPr>
      <w:b/>
      <w:bCs/>
    </w:rPr>
  </w:style>
  <w:style w:type="paragraph" w:customStyle="1" w:styleId="Default">
    <w:name w:val="Default"/>
    <w:rsid w:val="00E7375D"/>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mehmet</dc:creator>
  <cp:keywords>procurement, GPN, IDB</cp:keywords>
  <cp:lastModifiedBy>Mehmet Eken</cp:lastModifiedBy>
  <cp:revision>3</cp:revision>
  <cp:lastPrinted>2025-09-17T08:15:00Z</cp:lastPrinted>
  <dcterms:created xsi:type="dcterms:W3CDTF">2025-09-17T12:06:00Z</dcterms:created>
  <dcterms:modified xsi:type="dcterms:W3CDTF">2025-09-21T08:56:00Z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ies>
</file>