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B390" w14:textId="77777777" w:rsidR="008C4236" w:rsidRDefault="008C4236" w:rsidP="008C4236">
      <w:pPr>
        <w:rPr>
          <w:rFonts w:asciiTheme="minorHAnsi" w:hAnsiTheme="minorHAnsi" w:cstheme="minorHAnsi"/>
          <w:b/>
          <w:sz w:val="20"/>
          <w:szCs w:val="16"/>
        </w:rPr>
      </w:pPr>
      <w:bookmarkStart w:id="0" w:name="_Hlk198732914"/>
      <w:r w:rsidRPr="00FC6C03">
        <w:rPr>
          <w:rFonts w:asciiTheme="minorHAnsi" w:hAnsiTheme="minorHAnsi" w:cstheme="minorHAnsi"/>
          <w:b/>
          <w:sz w:val="20"/>
          <w:szCs w:val="16"/>
        </w:rPr>
        <w:t>MINISTERE DE L’AGRICULTURE, DE</w:t>
      </w:r>
      <w:r w:rsidRPr="00FC6C03">
        <w:rPr>
          <w:rFonts w:asciiTheme="minorHAnsi" w:hAnsiTheme="minorHAnsi" w:cstheme="minorHAnsi"/>
          <w:b/>
          <w:sz w:val="20"/>
          <w:szCs w:val="16"/>
        </w:rPr>
        <w:tab/>
        <w:t xml:space="preserve">L’HYDRAULIQUE                                             </w:t>
      </w:r>
      <w:r>
        <w:rPr>
          <w:rFonts w:asciiTheme="minorHAnsi" w:hAnsiTheme="minorHAnsi" w:cstheme="minorHAnsi"/>
          <w:b/>
          <w:sz w:val="20"/>
          <w:szCs w:val="16"/>
        </w:rPr>
        <w:t xml:space="preserve">                </w:t>
      </w:r>
      <w:r w:rsidRPr="00FC6C03">
        <w:rPr>
          <w:rFonts w:asciiTheme="minorHAnsi" w:hAnsiTheme="minorHAnsi" w:cstheme="minorHAnsi"/>
          <w:b/>
          <w:sz w:val="20"/>
          <w:szCs w:val="16"/>
        </w:rPr>
        <w:t xml:space="preserve">          REPUBLIQUE TOGOLAISE    </w:t>
      </w:r>
    </w:p>
    <w:p w14:paraId="7BA16411" w14:textId="1A1B8CBC" w:rsidR="008C4236" w:rsidRPr="00FC6C03" w:rsidRDefault="008C4236" w:rsidP="008C4236">
      <w:pPr>
        <w:rPr>
          <w:rFonts w:asciiTheme="minorHAnsi" w:hAnsiTheme="minorHAnsi" w:cstheme="minorHAnsi"/>
          <w:b/>
          <w:sz w:val="20"/>
          <w:szCs w:val="16"/>
        </w:rPr>
      </w:pPr>
      <w:r>
        <w:rPr>
          <w:rFonts w:asciiTheme="minorHAnsi" w:hAnsiTheme="minorHAnsi" w:cstheme="minorHAnsi"/>
          <w:b/>
          <w:sz w:val="20"/>
          <w:szCs w:val="16"/>
        </w:rPr>
        <w:t xml:space="preserve">     </w:t>
      </w:r>
      <w:r w:rsidRPr="00FC6C03">
        <w:rPr>
          <w:rFonts w:asciiTheme="minorHAnsi" w:hAnsiTheme="minorHAnsi" w:cstheme="minorHAnsi"/>
          <w:b/>
          <w:sz w:val="20"/>
          <w:szCs w:val="16"/>
        </w:rPr>
        <w:t xml:space="preserve">VILLAGEOISE ET </w:t>
      </w:r>
      <w:r>
        <w:rPr>
          <w:rFonts w:asciiTheme="minorHAnsi" w:hAnsiTheme="minorHAnsi" w:cstheme="minorHAnsi"/>
          <w:b/>
          <w:sz w:val="20"/>
          <w:szCs w:val="16"/>
        </w:rPr>
        <w:t xml:space="preserve">DU </w:t>
      </w:r>
      <w:r w:rsidRPr="00FC6C03">
        <w:rPr>
          <w:rFonts w:asciiTheme="minorHAnsi" w:hAnsiTheme="minorHAnsi" w:cstheme="minorHAnsi"/>
          <w:b/>
          <w:sz w:val="20"/>
          <w:szCs w:val="16"/>
        </w:rPr>
        <w:t xml:space="preserve">DEVELOPPEMENT RURAL                                                        </w:t>
      </w:r>
      <w:r>
        <w:rPr>
          <w:rFonts w:asciiTheme="minorHAnsi" w:hAnsiTheme="minorHAnsi" w:cstheme="minorHAnsi"/>
          <w:b/>
          <w:sz w:val="20"/>
          <w:szCs w:val="16"/>
        </w:rPr>
        <w:t xml:space="preserve">                           </w:t>
      </w:r>
      <w:r w:rsidRPr="00FC6C03">
        <w:rPr>
          <w:rFonts w:asciiTheme="minorHAnsi" w:hAnsiTheme="minorHAnsi" w:cstheme="minorHAnsi"/>
          <w:b/>
          <w:i/>
          <w:iCs/>
          <w:sz w:val="16"/>
          <w:szCs w:val="16"/>
        </w:rPr>
        <w:t>Travail – Liberté -Patrie</w:t>
      </w:r>
    </w:p>
    <w:p w14:paraId="7988C853" w14:textId="77777777" w:rsidR="008C4236" w:rsidRPr="00FC6C03" w:rsidRDefault="008C4236" w:rsidP="008C4236">
      <w:pPr>
        <w:rPr>
          <w:rFonts w:asciiTheme="minorHAnsi" w:hAnsiTheme="minorHAnsi" w:cstheme="minorHAnsi"/>
          <w:b/>
          <w:sz w:val="20"/>
          <w:szCs w:val="16"/>
        </w:rPr>
      </w:pPr>
      <w:r w:rsidRPr="00FC6C03">
        <w:rPr>
          <w:rFonts w:asciiTheme="minorHAnsi" w:hAnsiTheme="minorHAnsi" w:cstheme="minorHAnsi"/>
          <w:b/>
          <w:sz w:val="20"/>
          <w:szCs w:val="16"/>
        </w:rPr>
        <w:t xml:space="preserve">                </w:t>
      </w:r>
      <w:r>
        <w:rPr>
          <w:rFonts w:asciiTheme="minorHAnsi" w:hAnsiTheme="minorHAnsi" w:cstheme="minorHAnsi"/>
          <w:b/>
          <w:sz w:val="20"/>
          <w:szCs w:val="16"/>
        </w:rPr>
        <w:t xml:space="preserve">          </w:t>
      </w:r>
      <w:r w:rsidRPr="00FC6C03">
        <w:rPr>
          <w:rFonts w:asciiTheme="minorHAnsi" w:hAnsiTheme="minorHAnsi" w:cstheme="minorHAnsi"/>
          <w:b/>
          <w:sz w:val="20"/>
          <w:szCs w:val="16"/>
        </w:rPr>
        <w:t>-----------------</w:t>
      </w:r>
      <w:r w:rsidRPr="00FC6C03">
        <w:rPr>
          <w:rFonts w:asciiTheme="minorHAnsi" w:hAnsiTheme="minorHAnsi" w:cstheme="minorHAnsi"/>
          <w:b/>
          <w:sz w:val="20"/>
          <w:szCs w:val="16"/>
        </w:rPr>
        <w:tab/>
      </w:r>
      <w:r w:rsidRPr="00FC6C03">
        <w:rPr>
          <w:rFonts w:asciiTheme="minorHAnsi" w:hAnsiTheme="minorHAnsi" w:cstheme="minorHAnsi"/>
          <w:b/>
          <w:sz w:val="20"/>
          <w:szCs w:val="16"/>
        </w:rPr>
        <w:tab/>
      </w:r>
      <w:r w:rsidRPr="00FC6C03">
        <w:rPr>
          <w:rFonts w:asciiTheme="minorHAnsi" w:hAnsiTheme="minorHAnsi" w:cstheme="minorHAnsi"/>
          <w:b/>
          <w:sz w:val="20"/>
          <w:szCs w:val="16"/>
        </w:rPr>
        <w:tab/>
      </w:r>
      <w:r w:rsidRPr="00FC6C03">
        <w:rPr>
          <w:rFonts w:asciiTheme="minorHAnsi" w:hAnsiTheme="minorHAnsi" w:cstheme="minorHAnsi"/>
          <w:b/>
          <w:sz w:val="20"/>
          <w:szCs w:val="16"/>
        </w:rPr>
        <w:tab/>
      </w:r>
    </w:p>
    <w:p w14:paraId="0F7A0494" w14:textId="77777777" w:rsidR="008C4236" w:rsidRPr="00FC6C03" w:rsidRDefault="008C4236" w:rsidP="008C4236">
      <w:pPr>
        <w:rPr>
          <w:rFonts w:asciiTheme="minorHAnsi" w:hAnsiTheme="minorHAnsi" w:cstheme="minorHAnsi"/>
          <w:b/>
          <w:sz w:val="20"/>
          <w:szCs w:val="16"/>
        </w:rPr>
      </w:pPr>
      <w:r w:rsidRPr="00FC6C03">
        <w:rPr>
          <w:rFonts w:asciiTheme="minorHAnsi" w:hAnsiTheme="minorHAnsi" w:cstheme="minorHAnsi"/>
          <w:b/>
          <w:sz w:val="20"/>
          <w:szCs w:val="16"/>
        </w:rPr>
        <w:t xml:space="preserve">                 </w:t>
      </w:r>
      <w:r>
        <w:rPr>
          <w:rFonts w:asciiTheme="minorHAnsi" w:hAnsiTheme="minorHAnsi" w:cstheme="minorHAnsi"/>
          <w:b/>
          <w:sz w:val="20"/>
          <w:szCs w:val="16"/>
        </w:rPr>
        <w:t xml:space="preserve">         </w:t>
      </w:r>
      <w:r w:rsidRPr="00FC6C03">
        <w:rPr>
          <w:rFonts w:asciiTheme="minorHAnsi" w:hAnsiTheme="minorHAnsi" w:cstheme="minorHAnsi"/>
          <w:b/>
          <w:sz w:val="20"/>
          <w:szCs w:val="16"/>
        </w:rPr>
        <w:t xml:space="preserve">   CABINET</w:t>
      </w:r>
    </w:p>
    <w:p w14:paraId="570E4EF2" w14:textId="77777777" w:rsidR="008C4236" w:rsidRPr="00FC6C03" w:rsidRDefault="008C4236" w:rsidP="008C4236">
      <w:pPr>
        <w:rPr>
          <w:rFonts w:asciiTheme="minorHAnsi" w:hAnsiTheme="minorHAnsi" w:cstheme="minorHAnsi"/>
          <w:b/>
          <w:sz w:val="20"/>
          <w:szCs w:val="16"/>
        </w:rPr>
      </w:pPr>
      <w:r w:rsidRPr="00FC6C03">
        <w:rPr>
          <w:rFonts w:asciiTheme="minorHAnsi" w:hAnsiTheme="minorHAnsi" w:cstheme="minorHAnsi"/>
          <w:b/>
          <w:sz w:val="20"/>
          <w:szCs w:val="16"/>
        </w:rPr>
        <w:t xml:space="preserve">              </w:t>
      </w:r>
      <w:r>
        <w:rPr>
          <w:rFonts w:asciiTheme="minorHAnsi" w:hAnsiTheme="minorHAnsi" w:cstheme="minorHAnsi"/>
          <w:b/>
          <w:sz w:val="20"/>
          <w:szCs w:val="16"/>
        </w:rPr>
        <w:t xml:space="preserve">          </w:t>
      </w:r>
      <w:r w:rsidRPr="00FC6C03">
        <w:rPr>
          <w:rFonts w:asciiTheme="minorHAnsi" w:hAnsiTheme="minorHAnsi" w:cstheme="minorHAnsi"/>
          <w:b/>
          <w:sz w:val="20"/>
          <w:szCs w:val="16"/>
        </w:rPr>
        <w:t xml:space="preserve">  ----------------</w:t>
      </w:r>
    </w:p>
    <w:p w14:paraId="5AF7880F" w14:textId="77777777" w:rsidR="008C4236" w:rsidRPr="00FC6C03" w:rsidRDefault="008C4236" w:rsidP="008C4236">
      <w:pPr>
        <w:rPr>
          <w:rFonts w:asciiTheme="minorHAnsi" w:hAnsiTheme="minorHAnsi" w:cstheme="minorHAnsi"/>
          <w:b/>
          <w:sz w:val="20"/>
          <w:szCs w:val="16"/>
        </w:rPr>
      </w:pPr>
      <w:r w:rsidRPr="00FC6C03">
        <w:rPr>
          <w:rFonts w:asciiTheme="minorHAnsi" w:hAnsiTheme="minorHAnsi" w:cstheme="minorHAnsi"/>
          <w:b/>
          <w:sz w:val="20"/>
          <w:szCs w:val="16"/>
        </w:rPr>
        <w:t xml:space="preserve">       </w:t>
      </w:r>
      <w:r>
        <w:rPr>
          <w:rFonts w:asciiTheme="minorHAnsi" w:hAnsiTheme="minorHAnsi" w:cstheme="minorHAnsi"/>
          <w:b/>
          <w:sz w:val="20"/>
          <w:szCs w:val="16"/>
        </w:rPr>
        <w:t xml:space="preserve">          </w:t>
      </w:r>
      <w:r w:rsidRPr="00FC6C03">
        <w:rPr>
          <w:rFonts w:asciiTheme="minorHAnsi" w:hAnsiTheme="minorHAnsi" w:cstheme="minorHAnsi"/>
          <w:b/>
          <w:sz w:val="20"/>
          <w:szCs w:val="16"/>
        </w:rPr>
        <w:t>SECRETARIAT GENERAL</w:t>
      </w:r>
    </w:p>
    <w:p w14:paraId="652B81BC" w14:textId="374D834A" w:rsidR="008C4236" w:rsidRDefault="008C4236" w:rsidP="008C4236">
      <w:pPr>
        <w:rPr>
          <w:rFonts w:asciiTheme="minorHAnsi" w:hAnsiTheme="minorHAnsi" w:cstheme="minorHAnsi"/>
          <w:b/>
          <w:sz w:val="20"/>
          <w:szCs w:val="16"/>
        </w:rPr>
      </w:pPr>
      <w:r w:rsidRPr="00FC6C03">
        <w:rPr>
          <w:rFonts w:asciiTheme="minorHAnsi" w:hAnsiTheme="minorHAnsi" w:cstheme="minorHAnsi"/>
          <w:b/>
          <w:sz w:val="20"/>
          <w:szCs w:val="16"/>
        </w:rPr>
        <w:tab/>
      </w:r>
      <w:r>
        <w:rPr>
          <w:rFonts w:asciiTheme="minorHAnsi" w:hAnsiTheme="minorHAnsi" w:cstheme="minorHAnsi"/>
          <w:b/>
          <w:sz w:val="20"/>
          <w:szCs w:val="16"/>
        </w:rPr>
        <w:t xml:space="preserve">                  </w:t>
      </w:r>
      <w:r w:rsidRPr="00FC6C03">
        <w:rPr>
          <w:rFonts w:asciiTheme="minorHAnsi" w:hAnsiTheme="minorHAnsi" w:cstheme="minorHAnsi"/>
          <w:b/>
          <w:sz w:val="20"/>
          <w:szCs w:val="16"/>
        </w:rPr>
        <w:t>----------------</w:t>
      </w:r>
      <w:r w:rsidRPr="00FC6C03">
        <w:rPr>
          <w:rFonts w:asciiTheme="minorHAnsi" w:hAnsiTheme="minorHAnsi" w:cstheme="minorHAnsi"/>
          <w:b/>
          <w:sz w:val="20"/>
          <w:szCs w:val="16"/>
        </w:rPr>
        <w:tab/>
      </w:r>
      <w:r w:rsidRPr="00FC6C03">
        <w:rPr>
          <w:rFonts w:asciiTheme="minorHAnsi" w:hAnsiTheme="minorHAnsi" w:cstheme="minorHAnsi"/>
          <w:b/>
          <w:sz w:val="20"/>
          <w:szCs w:val="16"/>
        </w:rPr>
        <w:tab/>
      </w:r>
      <w:r w:rsidRPr="00FC6C03">
        <w:rPr>
          <w:rFonts w:asciiTheme="minorHAnsi" w:hAnsiTheme="minorHAnsi" w:cstheme="minorHAnsi"/>
          <w:b/>
          <w:sz w:val="20"/>
          <w:szCs w:val="16"/>
        </w:rPr>
        <w:tab/>
      </w:r>
    </w:p>
    <w:p w14:paraId="511D04C7" w14:textId="77777777" w:rsidR="008C4236" w:rsidRPr="00FC6C03" w:rsidRDefault="008C4236" w:rsidP="008C4236">
      <w:pPr>
        <w:rPr>
          <w:rFonts w:asciiTheme="minorHAnsi" w:hAnsiTheme="minorHAnsi" w:cstheme="minorHAnsi"/>
          <w:b/>
          <w:sz w:val="20"/>
          <w:szCs w:val="16"/>
        </w:rPr>
      </w:pPr>
      <w:r w:rsidRPr="00FC6C03">
        <w:rPr>
          <w:rFonts w:asciiTheme="minorHAnsi" w:hAnsiTheme="minorHAnsi" w:cstheme="minorHAnsi"/>
          <w:b/>
          <w:sz w:val="20"/>
          <w:szCs w:val="16"/>
        </w:rPr>
        <w:t>PERSONNE RESPONSABLE DES MARCHES PUBLICS</w:t>
      </w:r>
    </w:p>
    <w:p w14:paraId="614D2D51" w14:textId="77777777" w:rsidR="008C4236" w:rsidRPr="00FC6C03" w:rsidRDefault="008C4236" w:rsidP="008C4236">
      <w:pPr>
        <w:rPr>
          <w:rFonts w:asciiTheme="minorHAnsi" w:hAnsiTheme="minorHAnsi" w:cstheme="minorHAnsi"/>
          <w:b/>
          <w:sz w:val="20"/>
          <w:szCs w:val="16"/>
        </w:rPr>
      </w:pPr>
      <w:r w:rsidRPr="00FC6C03">
        <w:rPr>
          <w:rFonts w:asciiTheme="minorHAnsi" w:hAnsiTheme="minorHAnsi" w:cstheme="minorHAnsi"/>
          <w:b/>
          <w:sz w:val="20"/>
          <w:szCs w:val="16"/>
        </w:rPr>
        <w:t xml:space="preserve">                   </w:t>
      </w:r>
      <w:r>
        <w:rPr>
          <w:rFonts w:asciiTheme="minorHAnsi" w:hAnsiTheme="minorHAnsi" w:cstheme="minorHAnsi"/>
          <w:b/>
          <w:sz w:val="20"/>
          <w:szCs w:val="16"/>
        </w:rPr>
        <w:t xml:space="preserve">       </w:t>
      </w:r>
      <w:r w:rsidRPr="00FC6C03">
        <w:rPr>
          <w:rFonts w:asciiTheme="minorHAnsi" w:hAnsiTheme="minorHAnsi" w:cstheme="minorHAnsi"/>
          <w:b/>
          <w:sz w:val="20"/>
          <w:szCs w:val="16"/>
        </w:rPr>
        <w:t>--------------</w:t>
      </w:r>
    </w:p>
    <w:p w14:paraId="68D07343" w14:textId="77777777" w:rsidR="008C4236" w:rsidRPr="00FC6C03" w:rsidRDefault="008C4236" w:rsidP="008C4236">
      <w:pPr>
        <w:rPr>
          <w:rFonts w:asciiTheme="minorHAnsi" w:hAnsiTheme="minorHAnsi" w:cstheme="minorHAnsi"/>
          <w:b/>
          <w:sz w:val="20"/>
          <w:szCs w:val="16"/>
        </w:rPr>
      </w:pPr>
      <w:r>
        <w:rPr>
          <w:rFonts w:asciiTheme="minorHAnsi" w:hAnsiTheme="minorHAnsi" w:cstheme="minorHAnsi"/>
          <w:b/>
          <w:sz w:val="20"/>
          <w:szCs w:val="16"/>
        </w:rPr>
        <w:t xml:space="preserve">  </w:t>
      </w:r>
      <w:r w:rsidRPr="00FC6C03">
        <w:rPr>
          <w:rFonts w:asciiTheme="minorHAnsi" w:hAnsiTheme="minorHAnsi" w:cstheme="minorHAnsi"/>
          <w:b/>
          <w:sz w:val="20"/>
          <w:szCs w:val="16"/>
        </w:rPr>
        <w:t>PROJET DE DEVELOPPEMENT RURAL</w:t>
      </w:r>
      <w:r>
        <w:rPr>
          <w:rFonts w:asciiTheme="minorHAnsi" w:hAnsiTheme="minorHAnsi" w:cstheme="minorHAnsi"/>
          <w:b/>
          <w:sz w:val="20"/>
          <w:szCs w:val="16"/>
        </w:rPr>
        <w:t xml:space="preserve"> </w:t>
      </w:r>
      <w:r w:rsidRPr="00FC6C03">
        <w:rPr>
          <w:rFonts w:asciiTheme="minorHAnsi" w:hAnsiTheme="minorHAnsi" w:cstheme="minorHAnsi"/>
          <w:b/>
          <w:sz w:val="20"/>
          <w:szCs w:val="16"/>
        </w:rPr>
        <w:t>INTEGRE</w:t>
      </w:r>
    </w:p>
    <w:p w14:paraId="1FE2AE54" w14:textId="77777777" w:rsidR="008C4236" w:rsidRPr="00FC6C03" w:rsidRDefault="008C4236" w:rsidP="008C4236">
      <w:pPr>
        <w:rPr>
          <w:rFonts w:asciiTheme="minorHAnsi" w:hAnsiTheme="minorHAnsi" w:cstheme="minorHAnsi"/>
          <w:b/>
          <w:sz w:val="20"/>
          <w:szCs w:val="16"/>
        </w:rPr>
      </w:pPr>
      <w:r>
        <w:rPr>
          <w:rFonts w:asciiTheme="minorHAnsi" w:hAnsiTheme="minorHAnsi" w:cstheme="minorHAnsi"/>
          <w:b/>
          <w:sz w:val="20"/>
          <w:szCs w:val="16"/>
        </w:rPr>
        <w:t xml:space="preserve">          </w:t>
      </w:r>
      <w:r w:rsidRPr="00FC6C03">
        <w:rPr>
          <w:rFonts w:asciiTheme="minorHAnsi" w:hAnsiTheme="minorHAnsi" w:cstheme="minorHAnsi"/>
          <w:b/>
          <w:sz w:val="20"/>
          <w:szCs w:val="16"/>
        </w:rPr>
        <w:t>DE LA PLAINE DE MÔ, PHASE 2</w:t>
      </w:r>
    </w:p>
    <w:p w14:paraId="1BFC6738" w14:textId="77777777" w:rsidR="007D4466" w:rsidRPr="00AC5F01" w:rsidRDefault="007D4466" w:rsidP="00AC5F01">
      <w:pPr>
        <w:tabs>
          <w:tab w:val="clear" w:pos="284"/>
          <w:tab w:val="left" w:pos="0"/>
        </w:tabs>
        <w:rPr>
          <w:b/>
          <w:sz w:val="18"/>
          <w:szCs w:val="18"/>
          <w:lang w:val="fr-FR"/>
        </w:rPr>
      </w:pPr>
    </w:p>
    <w:p w14:paraId="41825567" w14:textId="5C6C058F" w:rsidR="007D4466" w:rsidRPr="00AC5F01" w:rsidRDefault="00000000" w:rsidP="00AC5F01">
      <w:pPr>
        <w:tabs>
          <w:tab w:val="clear" w:pos="284"/>
          <w:tab w:val="left" w:pos="0"/>
        </w:tabs>
        <w:jc w:val="left"/>
        <w:rPr>
          <w:b/>
          <w:sz w:val="18"/>
          <w:szCs w:val="18"/>
          <w:lang w:val="fr-FR"/>
        </w:rPr>
      </w:pPr>
      <w:r w:rsidRPr="00AC5F01">
        <w:rPr>
          <w:b/>
          <w:sz w:val="18"/>
          <w:szCs w:val="18"/>
          <w:lang w:val="fr-FR"/>
        </w:rPr>
        <w:t>AMII N°</w:t>
      </w:r>
      <w:r w:rsidR="007C4259">
        <w:rPr>
          <w:b/>
          <w:sz w:val="18"/>
          <w:szCs w:val="18"/>
          <w:lang w:val="fr-FR"/>
        </w:rPr>
        <w:t>0704</w:t>
      </w:r>
      <w:r w:rsidRPr="00AC5F01">
        <w:rPr>
          <w:b/>
          <w:sz w:val="18"/>
          <w:szCs w:val="18"/>
          <w:lang w:val="fr-FR"/>
        </w:rPr>
        <w:t>/2025/MAHVDR/Cab/SG/PRMP/PDRI-MO2</w:t>
      </w:r>
    </w:p>
    <w:p w14:paraId="3C1AA2B3" w14:textId="77777777" w:rsidR="007D4466" w:rsidRDefault="007D4466" w:rsidP="00BE5660">
      <w:pPr>
        <w:tabs>
          <w:tab w:val="clear" w:pos="284"/>
          <w:tab w:val="left" w:pos="0"/>
        </w:tabs>
        <w:rPr>
          <w:b/>
          <w:lang w:val="fr-FR"/>
        </w:rPr>
      </w:pPr>
    </w:p>
    <w:p w14:paraId="64E076FB" w14:textId="16A25829" w:rsidR="007D4466" w:rsidRDefault="00AC5F01">
      <w:pPr>
        <w:tabs>
          <w:tab w:val="clear" w:pos="284"/>
          <w:tab w:val="left" w:pos="0"/>
        </w:tabs>
        <w:jc w:val="center"/>
        <w:rPr>
          <w:b/>
          <w:lang w:val="fr-FR"/>
        </w:rPr>
      </w:pPr>
      <w:bookmarkStart w:id="1" w:name="_Hlk206495325"/>
      <w:r>
        <w:rPr>
          <w:b/>
          <w:lang w:val="fr-FR"/>
        </w:rPr>
        <w:t>Avis à manifestation d’intérêt international pour le recrutement d’un cabinet d’ingénieur conseil pour études, conception et supervision de l'aménagement hydroagricole de 800ha y compris toutes infrastructures économiques et sociales du PDRI-MÔ2</w:t>
      </w:r>
    </w:p>
    <w:bookmarkEnd w:id="1"/>
    <w:p w14:paraId="12415FBE" w14:textId="77777777" w:rsidR="007D4466" w:rsidRDefault="007D4466">
      <w:pPr>
        <w:tabs>
          <w:tab w:val="clear" w:pos="284"/>
          <w:tab w:val="left" w:pos="0"/>
        </w:tabs>
        <w:rPr>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2"/>
        <w:gridCol w:w="714"/>
        <w:gridCol w:w="6373"/>
      </w:tblGrid>
      <w:tr w:rsidR="007D4466" w14:paraId="3878705D" w14:textId="77777777">
        <w:tc>
          <w:tcPr>
            <w:tcW w:w="0" w:type="auto"/>
            <w:vAlign w:val="center"/>
          </w:tcPr>
          <w:p w14:paraId="7102A65B" w14:textId="77777777" w:rsidR="007D4466" w:rsidRDefault="00000000">
            <w:pPr>
              <w:tabs>
                <w:tab w:val="clear" w:pos="284"/>
                <w:tab w:val="left" w:pos="0"/>
              </w:tabs>
              <w:jc w:val="left"/>
              <w:rPr>
                <w:b/>
              </w:rPr>
            </w:pPr>
            <w:r>
              <w:rPr>
                <w:b/>
                <w:i/>
              </w:rPr>
              <w:t>PAYS</w:t>
            </w:r>
          </w:p>
        </w:tc>
        <w:tc>
          <w:tcPr>
            <w:tcW w:w="714" w:type="dxa"/>
            <w:vAlign w:val="center"/>
          </w:tcPr>
          <w:p w14:paraId="0DB4E2F4" w14:textId="77777777" w:rsidR="007D4466" w:rsidRDefault="00000000">
            <w:pPr>
              <w:tabs>
                <w:tab w:val="clear" w:pos="284"/>
                <w:tab w:val="left" w:pos="0"/>
              </w:tabs>
              <w:jc w:val="center"/>
              <w:rPr>
                <w:b/>
              </w:rPr>
            </w:pPr>
            <w:r>
              <w:rPr>
                <w:b/>
              </w:rPr>
              <w:t>:</w:t>
            </w:r>
          </w:p>
        </w:tc>
        <w:tc>
          <w:tcPr>
            <w:tcW w:w="6373" w:type="dxa"/>
            <w:vAlign w:val="center"/>
          </w:tcPr>
          <w:p w14:paraId="6F7361B6" w14:textId="77777777" w:rsidR="007D4466" w:rsidRDefault="00000000">
            <w:pPr>
              <w:tabs>
                <w:tab w:val="clear" w:pos="284"/>
                <w:tab w:val="left" w:pos="0"/>
              </w:tabs>
              <w:jc w:val="left"/>
              <w:rPr>
                <w:b/>
                <w:i/>
              </w:rPr>
            </w:pPr>
            <w:r>
              <w:rPr>
                <w:b/>
                <w:i/>
              </w:rPr>
              <w:t>Togo</w:t>
            </w:r>
          </w:p>
        </w:tc>
      </w:tr>
      <w:tr w:rsidR="007D4466" w14:paraId="74770A6E" w14:textId="77777777">
        <w:tc>
          <w:tcPr>
            <w:tcW w:w="0" w:type="auto"/>
            <w:vAlign w:val="center"/>
          </w:tcPr>
          <w:p w14:paraId="7F7B7354" w14:textId="77777777" w:rsidR="007D4466" w:rsidRDefault="007D4466">
            <w:pPr>
              <w:tabs>
                <w:tab w:val="clear" w:pos="284"/>
                <w:tab w:val="left" w:pos="0"/>
              </w:tabs>
              <w:jc w:val="left"/>
              <w:rPr>
                <w:b/>
                <w:i/>
              </w:rPr>
            </w:pPr>
          </w:p>
        </w:tc>
        <w:tc>
          <w:tcPr>
            <w:tcW w:w="714" w:type="dxa"/>
            <w:vAlign w:val="center"/>
          </w:tcPr>
          <w:p w14:paraId="3E044BA9" w14:textId="77777777" w:rsidR="007D4466" w:rsidRDefault="007D4466">
            <w:pPr>
              <w:tabs>
                <w:tab w:val="clear" w:pos="284"/>
                <w:tab w:val="left" w:pos="0"/>
              </w:tabs>
              <w:jc w:val="center"/>
              <w:rPr>
                <w:b/>
              </w:rPr>
            </w:pPr>
          </w:p>
        </w:tc>
        <w:tc>
          <w:tcPr>
            <w:tcW w:w="6373" w:type="dxa"/>
            <w:vAlign w:val="center"/>
          </w:tcPr>
          <w:p w14:paraId="45D76CD5" w14:textId="77777777" w:rsidR="007D4466" w:rsidRDefault="007D4466">
            <w:pPr>
              <w:tabs>
                <w:tab w:val="clear" w:pos="284"/>
                <w:tab w:val="left" w:pos="0"/>
              </w:tabs>
              <w:jc w:val="left"/>
              <w:rPr>
                <w:b/>
                <w:i/>
              </w:rPr>
            </w:pPr>
          </w:p>
        </w:tc>
      </w:tr>
      <w:tr w:rsidR="007D4466" w14:paraId="3787B9B2" w14:textId="77777777">
        <w:tc>
          <w:tcPr>
            <w:tcW w:w="0" w:type="auto"/>
            <w:vAlign w:val="center"/>
          </w:tcPr>
          <w:p w14:paraId="15D8231D" w14:textId="77777777" w:rsidR="007D4466" w:rsidRDefault="00000000">
            <w:pPr>
              <w:tabs>
                <w:tab w:val="clear" w:pos="284"/>
                <w:tab w:val="left" w:pos="0"/>
              </w:tabs>
              <w:jc w:val="left"/>
              <w:rPr>
                <w:b/>
              </w:rPr>
            </w:pPr>
            <w:r>
              <w:rPr>
                <w:b/>
                <w:i/>
              </w:rPr>
              <w:t>NOM DU PROJET</w:t>
            </w:r>
          </w:p>
        </w:tc>
        <w:tc>
          <w:tcPr>
            <w:tcW w:w="714" w:type="dxa"/>
            <w:vAlign w:val="center"/>
          </w:tcPr>
          <w:p w14:paraId="1FC7BA79" w14:textId="77777777" w:rsidR="007D4466" w:rsidRDefault="00000000">
            <w:pPr>
              <w:tabs>
                <w:tab w:val="clear" w:pos="284"/>
                <w:tab w:val="left" w:pos="0"/>
              </w:tabs>
              <w:jc w:val="center"/>
              <w:rPr>
                <w:b/>
              </w:rPr>
            </w:pPr>
            <w:r>
              <w:rPr>
                <w:b/>
              </w:rPr>
              <w:t>:</w:t>
            </w:r>
          </w:p>
        </w:tc>
        <w:tc>
          <w:tcPr>
            <w:tcW w:w="6373" w:type="dxa"/>
            <w:vAlign w:val="center"/>
          </w:tcPr>
          <w:p w14:paraId="4C496A81" w14:textId="731F20E0" w:rsidR="007D4466" w:rsidRDefault="00000000">
            <w:pPr>
              <w:tabs>
                <w:tab w:val="clear" w:pos="284"/>
              </w:tabs>
              <w:overflowPunct w:val="0"/>
              <w:autoSpaceDE w:val="0"/>
              <w:autoSpaceDN w:val="0"/>
              <w:adjustRightInd w:val="0"/>
              <w:rPr>
                <w:b/>
                <w:i/>
                <w:lang w:val="fr-FR"/>
              </w:rPr>
            </w:pPr>
            <w:r>
              <w:rPr>
                <w:b/>
                <w:i/>
                <w:lang w:val="fr-FR"/>
              </w:rPr>
              <w:t xml:space="preserve">Projet de développement rural intégré de la plaine de </w:t>
            </w:r>
            <w:proofErr w:type="spellStart"/>
            <w:r>
              <w:rPr>
                <w:b/>
                <w:i/>
                <w:lang w:val="fr-FR"/>
              </w:rPr>
              <w:t>Mô</w:t>
            </w:r>
            <w:proofErr w:type="spellEnd"/>
            <w:r w:rsidR="00E72C15">
              <w:rPr>
                <w:b/>
                <w:i/>
                <w:lang w:val="fr-FR"/>
              </w:rPr>
              <w:t>,</w:t>
            </w:r>
            <w:r>
              <w:rPr>
                <w:b/>
                <w:i/>
                <w:lang w:val="fr-FR"/>
              </w:rPr>
              <w:t xml:space="preserve"> </w:t>
            </w:r>
            <w:r w:rsidR="00E72C15">
              <w:rPr>
                <w:b/>
                <w:i/>
                <w:lang w:val="fr-FR"/>
              </w:rPr>
              <w:t xml:space="preserve">Phase 2 </w:t>
            </w:r>
            <w:r>
              <w:rPr>
                <w:b/>
                <w:i/>
                <w:lang w:val="fr-FR"/>
              </w:rPr>
              <w:t>(PDRI-MÔ</w:t>
            </w:r>
            <w:r w:rsidR="00E72C15">
              <w:rPr>
                <w:b/>
                <w:i/>
                <w:lang w:val="fr-FR"/>
              </w:rPr>
              <w:t xml:space="preserve"> II</w:t>
            </w:r>
            <w:r>
              <w:rPr>
                <w:b/>
                <w:i/>
                <w:lang w:val="fr-FR"/>
              </w:rPr>
              <w:t xml:space="preserve">), </w:t>
            </w:r>
          </w:p>
        </w:tc>
      </w:tr>
      <w:tr w:rsidR="007D4466" w14:paraId="7A1BD1CC" w14:textId="77777777">
        <w:tc>
          <w:tcPr>
            <w:tcW w:w="0" w:type="auto"/>
            <w:vAlign w:val="center"/>
          </w:tcPr>
          <w:p w14:paraId="6CEBAB8A" w14:textId="77777777" w:rsidR="007D4466" w:rsidRDefault="007D4466">
            <w:pPr>
              <w:tabs>
                <w:tab w:val="clear" w:pos="284"/>
                <w:tab w:val="left" w:pos="0"/>
              </w:tabs>
              <w:jc w:val="left"/>
              <w:rPr>
                <w:b/>
                <w:i/>
                <w:lang w:val="fr-FR"/>
              </w:rPr>
            </w:pPr>
          </w:p>
        </w:tc>
        <w:tc>
          <w:tcPr>
            <w:tcW w:w="714" w:type="dxa"/>
            <w:vAlign w:val="center"/>
          </w:tcPr>
          <w:p w14:paraId="2820D115" w14:textId="77777777" w:rsidR="007D4466" w:rsidRDefault="007D4466">
            <w:pPr>
              <w:tabs>
                <w:tab w:val="clear" w:pos="284"/>
                <w:tab w:val="left" w:pos="0"/>
              </w:tabs>
              <w:jc w:val="center"/>
              <w:rPr>
                <w:b/>
                <w:lang w:val="fr-FR"/>
              </w:rPr>
            </w:pPr>
          </w:p>
        </w:tc>
        <w:tc>
          <w:tcPr>
            <w:tcW w:w="6373" w:type="dxa"/>
            <w:vAlign w:val="center"/>
          </w:tcPr>
          <w:p w14:paraId="0E01E787" w14:textId="77777777" w:rsidR="007D4466" w:rsidRDefault="007D4466">
            <w:pPr>
              <w:tabs>
                <w:tab w:val="clear" w:pos="284"/>
                <w:tab w:val="left" w:pos="0"/>
              </w:tabs>
              <w:jc w:val="left"/>
              <w:rPr>
                <w:b/>
                <w:i/>
                <w:lang w:val="fr-FR"/>
              </w:rPr>
            </w:pPr>
          </w:p>
        </w:tc>
      </w:tr>
      <w:tr w:rsidR="007D4466" w14:paraId="34452A2A" w14:textId="77777777">
        <w:tc>
          <w:tcPr>
            <w:tcW w:w="0" w:type="auto"/>
            <w:vAlign w:val="center"/>
          </w:tcPr>
          <w:p w14:paraId="184C8250" w14:textId="77777777" w:rsidR="007D4466" w:rsidRDefault="00000000">
            <w:pPr>
              <w:tabs>
                <w:tab w:val="clear" w:pos="284"/>
                <w:tab w:val="left" w:pos="0"/>
              </w:tabs>
              <w:jc w:val="left"/>
              <w:rPr>
                <w:b/>
              </w:rPr>
            </w:pPr>
            <w:r>
              <w:rPr>
                <w:b/>
                <w:i/>
              </w:rPr>
              <w:t>SECTEUR</w:t>
            </w:r>
          </w:p>
        </w:tc>
        <w:tc>
          <w:tcPr>
            <w:tcW w:w="714" w:type="dxa"/>
            <w:vAlign w:val="center"/>
          </w:tcPr>
          <w:p w14:paraId="4A2FECA3" w14:textId="77777777" w:rsidR="007D4466" w:rsidRDefault="00000000">
            <w:pPr>
              <w:tabs>
                <w:tab w:val="clear" w:pos="284"/>
                <w:tab w:val="left" w:pos="0"/>
              </w:tabs>
              <w:jc w:val="center"/>
              <w:rPr>
                <w:b/>
              </w:rPr>
            </w:pPr>
            <w:r>
              <w:rPr>
                <w:b/>
              </w:rPr>
              <w:t>:</w:t>
            </w:r>
          </w:p>
        </w:tc>
        <w:tc>
          <w:tcPr>
            <w:tcW w:w="6373" w:type="dxa"/>
            <w:vAlign w:val="center"/>
          </w:tcPr>
          <w:p w14:paraId="2B95FE2F" w14:textId="77777777" w:rsidR="007D4466" w:rsidRDefault="00000000">
            <w:pPr>
              <w:tabs>
                <w:tab w:val="clear" w:pos="284"/>
                <w:tab w:val="left" w:pos="0"/>
              </w:tabs>
              <w:jc w:val="left"/>
              <w:rPr>
                <w:b/>
                <w:i/>
              </w:rPr>
            </w:pPr>
            <w:r>
              <w:rPr>
                <w:b/>
                <w:i/>
              </w:rPr>
              <w:t>Agriculture</w:t>
            </w:r>
          </w:p>
        </w:tc>
      </w:tr>
      <w:tr w:rsidR="007D4466" w14:paraId="2108140D" w14:textId="77777777">
        <w:tc>
          <w:tcPr>
            <w:tcW w:w="0" w:type="auto"/>
            <w:vAlign w:val="center"/>
          </w:tcPr>
          <w:p w14:paraId="5C6F65F9" w14:textId="77777777" w:rsidR="007D4466" w:rsidRDefault="007D4466">
            <w:pPr>
              <w:tabs>
                <w:tab w:val="clear" w:pos="284"/>
                <w:tab w:val="left" w:pos="0"/>
              </w:tabs>
              <w:jc w:val="left"/>
              <w:rPr>
                <w:b/>
                <w:i/>
              </w:rPr>
            </w:pPr>
          </w:p>
        </w:tc>
        <w:tc>
          <w:tcPr>
            <w:tcW w:w="714" w:type="dxa"/>
            <w:vAlign w:val="center"/>
          </w:tcPr>
          <w:p w14:paraId="38A7DDB2" w14:textId="77777777" w:rsidR="007D4466" w:rsidRDefault="007D4466">
            <w:pPr>
              <w:tabs>
                <w:tab w:val="clear" w:pos="284"/>
                <w:tab w:val="left" w:pos="0"/>
              </w:tabs>
              <w:jc w:val="center"/>
              <w:rPr>
                <w:b/>
              </w:rPr>
            </w:pPr>
          </w:p>
        </w:tc>
        <w:tc>
          <w:tcPr>
            <w:tcW w:w="6373" w:type="dxa"/>
            <w:vAlign w:val="center"/>
          </w:tcPr>
          <w:p w14:paraId="1AF0C025" w14:textId="77777777" w:rsidR="007D4466" w:rsidRDefault="007D4466">
            <w:pPr>
              <w:tabs>
                <w:tab w:val="clear" w:pos="284"/>
                <w:tab w:val="left" w:pos="0"/>
              </w:tabs>
              <w:jc w:val="left"/>
              <w:rPr>
                <w:b/>
                <w:i/>
              </w:rPr>
            </w:pPr>
          </w:p>
        </w:tc>
      </w:tr>
      <w:tr w:rsidR="007D4466" w14:paraId="005CFC00" w14:textId="77777777">
        <w:tc>
          <w:tcPr>
            <w:tcW w:w="0" w:type="auto"/>
            <w:vAlign w:val="center"/>
          </w:tcPr>
          <w:p w14:paraId="4DF5EA93" w14:textId="77777777" w:rsidR="007D4466" w:rsidRDefault="00000000">
            <w:pPr>
              <w:tabs>
                <w:tab w:val="clear" w:pos="284"/>
                <w:tab w:val="left" w:pos="0"/>
              </w:tabs>
              <w:jc w:val="left"/>
              <w:rPr>
                <w:b/>
              </w:rPr>
            </w:pPr>
            <w:r>
              <w:rPr>
                <w:b/>
              </w:rPr>
              <w:t>SERVICES DE CONSULTANTS</w:t>
            </w:r>
          </w:p>
        </w:tc>
        <w:tc>
          <w:tcPr>
            <w:tcW w:w="714" w:type="dxa"/>
            <w:vAlign w:val="center"/>
          </w:tcPr>
          <w:p w14:paraId="6E34D78D" w14:textId="77777777" w:rsidR="007D4466" w:rsidRDefault="00000000">
            <w:pPr>
              <w:tabs>
                <w:tab w:val="clear" w:pos="284"/>
                <w:tab w:val="left" w:pos="0"/>
              </w:tabs>
              <w:jc w:val="center"/>
              <w:rPr>
                <w:b/>
              </w:rPr>
            </w:pPr>
            <w:r>
              <w:rPr>
                <w:b/>
              </w:rPr>
              <w:t>:</w:t>
            </w:r>
          </w:p>
        </w:tc>
        <w:tc>
          <w:tcPr>
            <w:tcW w:w="6373" w:type="dxa"/>
            <w:vAlign w:val="center"/>
          </w:tcPr>
          <w:p w14:paraId="7C3E275E" w14:textId="77777777" w:rsidR="007D4466" w:rsidRDefault="00000000">
            <w:pPr>
              <w:tabs>
                <w:tab w:val="clear" w:pos="284"/>
                <w:tab w:val="left" w:pos="0"/>
              </w:tabs>
              <w:rPr>
                <w:b/>
                <w:i/>
                <w:lang w:val="fr-FR"/>
              </w:rPr>
            </w:pPr>
            <w:bookmarkStart w:id="2" w:name="_3znysh7"/>
            <w:bookmarkEnd w:id="2"/>
            <w:r>
              <w:rPr>
                <w:b/>
                <w:i/>
                <w:lang w:val="fr-FR"/>
              </w:rPr>
              <w:t>Recrutement d’un cabinet d’ingénieur conseil pour études, conception et supervision de l'aménagement hydroagricole de 800ha y compris toutes infrastructures économiques et sociales du PDRI-MÔ2</w:t>
            </w:r>
          </w:p>
          <w:p w14:paraId="777937C2" w14:textId="77777777" w:rsidR="007D4466" w:rsidRDefault="007D4466">
            <w:pPr>
              <w:tabs>
                <w:tab w:val="clear" w:pos="284"/>
                <w:tab w:val="left" w:pos="0"/>
              </w:tabs>
              <w:jc w:val="left"/>
              <w:rPr>
                <w:b/>
                <w:i/>
                <w:lang w:val="fr-FR"/>
              </w:rPr>
            </w:pPr>
          </w:p>
        </w:tc>
      </w:tr>
      <w:tr w:rsidR="007D4466" w14:paraId="22BACC08" w14:textId="77777777">
        <w:tc>
          <w:tcPr>
            <w:tcW w:w="0" w:type="auto"/>
            <w:vAlign w:val="center"/>
          </w:tcPr>
          <w:p w14:paraId="0A3C3C7B" w14:textId="77777777" w:rsidR="007D4466" w:rsidRDefault="007D4466">
            <w:pPr>
              <w:tabs>
                <w:tab w:val="clear" w:pos="284"/>
                <w:tab w:val="left" w:pos="0"/>
              </w:tabs>
              <w:jc w:val="left"/>
              <w:rPr>
                <w:b/>
                <w:lang w:val="fr-FR"/>
              </w:rPr>
            </w:pPr>
          </w:p>
        </w:tc>
        <w:tc>
          <w:tcPr>
            <w:tcW w:w="714" w:type="dxa"/>
            <w:vAlign w:val="center"/>
          </w:tcPr>
          <w:p w14:paraId="43E9022B" w14:textId="77777777" w:rsidR="007D4466" w:rsidRDefault="007D4466">
            <w:pPr>
              <w:tabs>
                <w:tab w:val="clear" w:pos="284"/>
                <w:tab w:val="left" w:pos="0"/>
              </w:tabs>
              <w:jc w:val="center"/>
              <w:rPr>
                <w:b/>
                <w:lang w:val="fr-FR"/>
              </w:rPr>
            </w:pPr>
          </w:p>
        </w:tc>
        <w:tc>
          <w:tcPr>
            <w:tcW w:w="6373" w:type="dxa"/>
            <w:vAlign w:val="center"/>
          </w:tcPr>
          <w:p w14:paraId="5D04F869" w14:textId="77777777" w:rsidR="007D4466" w:rsidRDefault="007D4466">
            <w:pPr>
              <w:tabs>
                <w:tab w:val="clear" w:pos="284"/>
                <w:tab w:val="left" w:pos="0"/>
              </w:tabs>
              <w:jc w:val="left"/>
              <w:rPr>
                <w:b/>
                <w:lang w:val="fr-FR"/>
              </w:rPr>
            </w:pPr>
          </w:p>
        </w:tc>
      </w:tr>
      <w:tr w:rsidR="007D4466" w14:paraId="5633D824" w14:textId="77777777">
        <w:tc>
          <w:tcPr>
            <w:tcW w:w="0" w:type="auto"/>
            <w:vAlign w:val="center"/>
          </w:tcPr>
          <w:p w14:paraId="73321A5B" w14:textId="77777777" w:rsidR="007D4466" w:rsidRDefault="00000000">
            <w:pPr>
              <w:tabs>
                <w:tab w:val="clear" w:pos="284"/>
                <w:tab w:val="left" w:pos="0"/>
              </w:tabs>
              <w:jc w:val="left"/>
              <w:rPr>
                <w:b/>
              </w:rPr>
            </w:pPr>
            <w:r>
              <w:rPr>
                <w:b/>
              </w:rPr>
              <w:t>MODE DE FINANCEMENT </w:t>
            </w:r>
          </w:p>
        </w:tc>
        <w:tc>
          <w:tcPr>
            <w:tcW w:w="714" w:type="dxa"/>
            <w:vAlign w:val="center"/>
          </w:tcPr>
          <w:p w14:paraId="642A11E3" w14:textId="77777777" w:rsidR="007D4466" w:rsidRDefault="00000000">
            <w:pPr>
              <w:tabs>
                <w:tab w:val="clear" w:pos="284"/>
                <w:tab w:val="left" w:pos="0"/>
              </w:tabs>
              <w:jc w:val="center"/>
              <w:rPr>
                <w:b/>
              </w:rPr>
            </w:pPr>
            <w:r>
              <w:rPr>
                <w:b/>
              </w:rPr>
              <w:t>:</w:t>
            </w:r>
          </w:p>
        </w:tc>
        <w:tc>
          <w:tcPr>
            <w:tcW w:w="6373" w:type="dxa"/>
            <w:vAlign w:val="center"/>
          </w:tcPr>
          <w:p w14:paraId="3CFD22FB" w14:textId="77777777" w:rsidR="007D4466" w:rsidRDefault="00000000">
            <w:pPr>
              <w:tabs>
                <w:tab w:val="clear" w:pos="284"/>
                <w:tab w:val="left" w:pos="0"/>
              </w:tabs>
              <w:jc w:val="left"/>
              <w:rPr>
                <w:b/>
                <w:i/>
              </w:rPr>
            </w:pPr>
            <w:r>
              <w:rPr>
                <w:b/>
                <w:i/>
              </w:rPr>
              <w:t>Prêt</w:t>
            </w:r>
          </w:p>
        </w:tc>
      </w:tr>
      <w:tr w:rsidR="007D4466" w14:paraId="032B4AA8" w14:textId="77777777">
        <w:tc>
          <w:tcPr>
            <w:tcW w:w="0" w:type="auto"/>
            <w:vAlign w:val="center"/>
          </w:tcPr>
          <w:p w14:paraId="1DF7B891" w14:textId="77777777" w:rsidR="007D4466" w:rsidRDefault="007D4466">
            <w:pPr>
              <w:tabs>
                <w:tab w:val="clear" w:pos="284"/>
                <w:tab w:val="left" w:pos="0"/>
              </w:tabs>
              <w:jc w:val="left"/>
              <w:rPr>
                <w:b/>
              </w:rPr>
            </w:pPr>
          </w:p>
        </w:tc>
        <w:tc>
          <w:tcPr>
            <w:tcW w:w="714" w:type="dxa"/>
            <w:vAlign w:val="center"/>
          </w:tcPr>
          <w:p w14:paraId="43706433" w14:textId="77777777" w:rsidR="007D4466" w:rsidRDefault="007D4466">
            <w:pPr>
              <w:tabs>
                <w:tab w:val="clear" w:pos="284"/>
                <w:tab w:val="left" w:pos="0"/>
              </w:tabs>
              <w:jc w:val="center"/>
              <w:rPr>
                <w:b/>
              </w:rPr>
            </w:pPr>
          </w:p>
        </w:tc>
        <w:tc>
          <w:tcPr>
            <w:tcW w:w="6373" w:type="dxa"/>
            <w:vAlign w:val="center"/>
          </w:tcPr>
          <w:p w14:paraId="49C0C3FB" w14:textId="77777777" w:rsidR="007D4466" w:rsidRDefault="007D4466">
            <w:pPr>
              <w:tabs>
                <w:tab w:val="clear" w:pos="284"/>
                <w:tab w:val="left" w:pos="0"/>
              </w:tabs>
              <w:jc w:val="left"/>
              <w:rPr>
                <w:b/>
                <w:i/>
              </w:rPr>
            </w:pPr>
          </w:p>
        </w:tc>
      </w:tr>
      <w:tr w:rsidR="007D4466" w14:paraId="5000084A" w14:textId="77777777">
        <w:tc>
          <w:tcPr>
            <w:tcW w:w="0" w:type="auto"/>
            <w:vAlign w:val="center"/>
          </w:tcPr>
          <w:p w14:paraId="2EDBB3AC" w14:textId="77777777" w:rsidR="007D4466" w:rsidRDefault="00000000">
            <w:pPr>
              <w:tabs>
                <w:tab w:val="clear" w:pos="284"/>
                <w:tab w:val="left" w:pos="0"/>
              </w:tabs>
              <w:jc w:val="left"/>
              <w:rPr>
                <w:b/>
              </w:rPr>
            </w:pPr>
            <w:r>
              <w:rPr>
                <w:b/>
              </w:rPr>
              <w:t>N° DE FINANCEMENT </w:t>
            </w:r>
          </w:p>
        </w:tc>
        <w:tc>
          <w:tcPr>
            <w:tcW w:w="714" w:type="dxa"/>
            <w:vAlign w:val="center"/>
          </w:tcPr>
          <w:p w14:paraId="3D88A082" w14:textId="77777777" w:rsidR="007D4466" w:rsidRDefault="00000000">
            <w:pPr>
              <w:tabs>
                <w:tab w:val="clear" w:pos="284"/>
                <w:tab w:val="left" w:pos="0"/>
              </w:tabs>
              <w:jc w:val="center"/>
              <w:rPr>
                <w:b/>
              </w:rPr>
            </w:pPr>
            <w:r>
              <w:rPr>
                <w:b/>
              </w:rPr>
              <w:t>:</w:t>
            </w:r>
          </w:p>
        </w:tc>
        <w:tc>
          <w:tcPr>
            <w:tcW w:w="6373" w:type="dxa"/>
            <w:vAlign w:val="center"/>
          </w:tcPr>
          <w:p w14:paraId="3D826F99" w14:textId="77777777" w:rsidR="007D4466" w:rsidRDefault="00000000">
            <w:pPr>
              <w:tabs>
                <w:tab w:val="clear" w:pos="284"/>
                <w:tab w:val="left" w:pos="0"/>
              </w:tabs>
              <w:jc w:val="left"/>
              <w:rPr>
                <w:b/>
                <w:i/>
              </w:rPr>
            </w:pPr>
            <w:r>
              <w:rPr>
                <w:b/>
                <w:i/>
                <w:color w:val="EE0000"/>
              </w:rPr>
              <w:t>XXXX</w:t>
            </w:r>
          </w:p>
        </w:tc>
      </w:tr>
      <w:bookmarkEnd w:id="0"/>
    </w:tbl>
    <w:p w14:paraId="2C4AD234" w14:textId="77777777" w:rsidR="007D4466" w:rsidRDefault="007D4466">
      <w:pPr>
        <w:rPr>
          <w:spacing w:val="-2"/>
          <w:lang w:val="fr-FR"/>
        </w:rPr>
      </w:pPr>
    </w:p>
    <w:p w14:paraId="4D6EEE21" w14:textId="18D7348D" w:rsidR="007D4466" w:rsidRDefault="00000000">
      <w:pPr>
        <w:spacing w:after="120"/>
        <w:rPr>
          <w:spacing w:val="-2"/>
          <w:lang w:val="zh-CN"/>
        </w:rPr>
      </w:pPr>
      <w:bookmarkStart w:id="3" w:name="_Hlk198735794"/>
      <w:r>
        <w:rPr>
          <w:spacing w:val="-2"/>
          <w:lang w:val="zh-CN"/>
        </w:rPr>
        <w:t xml:space="preserve">Le Gouvernement de la </w:t>
      </w:r>
      <w:r>
        <w:rPr>
          <w:iCs/>
          <w:spacing w:val="-2"/>
          <w:lang w:val="fr-FR"/>
        </w:rPr>
        <w:t>République Togolaise a fait une demande de financement de</w:t>
      </w:r>
      <w:r>
        <w:rPr>
          <w:spacing w:val="-2"/>
          <w:lang w:val="fr-FR"/>
        </w:rPr>
        <w:t xml:space="preserve"> la Banque Islamique de Développement afin de couvrir le coût </w:t>
      </w:r>
      <w:r>
        <w:rPr>
          <w:spacing w:val="-2"/>
          <w:lang w:val="zh-CN"/>
        </w:rPr>
        <w:t xml:space="preserve">du Projet de développement rural intégré de la plaine de Mô, phase </w:t>
      </w:r>
      <w:r w:rsidR="00E72C15">
        <w:rPr>
          <w:spacing w:val="-2"/>
          <w:lang w:val="fr-FR"/>
        </w:rPr>
        <w:t>2</w:t>
      </w:r>
      <w:r>
        <w:rPr>
          <w:spacing w:val="-2"/>
          <w:lang w:val="zh-CN"/>
        </w:rPr>
        <w:t xml:space="preserve"> (PDRI-MÔ II)</w:t>
      </w:r>
      <w:r>
        <w:rPr>
          <w:spacing w:val="-2"/>
          <w:lang w:val="fr-FR"/>
        </w:rPr>
        <w:t xml:space="preserve">, et a l’intention d’utiliser une partie des sommes à accorder pour financer des services de consultant.  </w:t>
      </w:r>
    </w:p>
    <w:p w14:paraId="33B24EA4" w14:textId="77777777" w:rsidR="007D4466" w:rsidRDefault="00000000">
      <w:pPr>
        <w:spacing w:after="120"/>
        <w:rPr>
          <w:i/>
          <w:iCs/>
          <w:spacing w:val="-2"/>
          <w:lang w:val="zh-CN"/>
        </w:rPr>
      </w:pPr>
      <w:bookmarkStart w:id="4" w:name="_Hlk198735863"/>
      <w:bookmarkEnd w:id="3"/>
      <w:r>
        <w:rPr>
          <w:spacing w:val="-2"/>
          <w:lang w:val="fr-FR"/>
        </w:rPr>
        <w:t>Les services comprennent </w:t>
      </w:r>
      <w:bookmarkEnd w:id="4"/>
      <w:r>
        <w:rPr>
          <w:spacing w:val="-2"/>
          <w:lang w:val="fr-FR"/>
        </w:rPr>
        <w:t xml:space="preserve">: </w:t>
      </w:r>
      <w:r>
        <w:rPr>
          <w:b/>
          <w:bCs/>
          <w:spacing w:val="-2"/>
          <w:lang w:val="fr-FR"/>
        </w:rPr>
        <w:t>des études préliminaires, des études techniques d’avant-projets sommaires (APS), des études d’avant-projets détaillés (APD), l’élaboration des dossiers d’appels d’offres (DAO), la Surveillance et le contrôle de l’exécution des travaux</w:t>
      </w:r>
      <w:r>
        <w:rPr>
          <w:spacing w:val="-2"/>
          <w:lang w:val="fr-FR"/>
        </w:rPr>
        <w:t xml:space="preserve"> planifiés sur le PDRI-MÔ II. Ces services qui démarreront courant 2026 s’étaleront sur une période de quarante-huit (48) mois.</w:t>
      </w:r>
    </w:p>
    <w:p w14:paraId="5A7FBD92" w14:textId="77777777" w:rsidR="007D4466" w:rsidRDefault="00000000">
      <w:pPr>
        <w:spacing w:after="120"/>
        <w:rPr>
          <w:spacing w:val="-2"/>
          <w:lang w:val="fr-FR"/>
        </w:rPr>
      </w:pPr>
      <w:bookmarkStart w:id="5" w:name="_Hlk198735942"/>
      <w:r>
        <w:rPr>
          <w:spacing w:val="-2"/>
          <w:lang w:val="fr-FR"/>
        </w:rPr>
        <w:t>Les Termes de Référence (</w:t>
      </w:r>
      <w:proofErr w:type="spellStart"/>
      <w:r>
        <w:rPr>
          <w:spacing w:val="-2"/>
          <w:lang w:val="fr-FR"/>
        </w:rPr>
        <w:t>TdR</w:t>
      </w:r>
      <w:proofErr w:type="spellEnd"/>
      <w:r>
        <w:rPr>
          <w:spacing w:val="-2"/>
          <w:lang w:val="fr-FR"/>
        </w:rPr>
        <w:t xml:space="preserve">) détaillés de la mission sont disponibles à l’adresse ci-après : </w:t>
      </w:r>
    </w:p>
    <w:p w14:paraId="71987BA1" w14:textId="77777777" w:rsidR="007D4466" w:rsidRDefault="00000000">
      <w:pPr>
        <w:rPr>
          <w:b/>
          <w:bCs/>
          <w:i/>
          <w:spacing w:val="-2"/>
          <w:lang w:val="zh-CN"/>
        </w:rPr>
      </w:pPr>
      <w:r>
        <w:rPr>
          <w:b/>
          <w:bCs/>
          <w:i/>
          <w:spacing w:val="-2"/>
          <w:lang w:val="zh-CN"/>
        </w:rPr>
        <w:t>Secrétariat de la Personne Responsable des Marchés Publics du Ministère de l’agriculture, de l’hydraulique villageoise et du développement rural (MAHVDR), Porte n° 30 ;</w:t>
      </w:r>
    </w:p>
    <w:p w14:paraId="01CBB76B" w14:textId="77777777" w:rsidR="007D4466" w:rsidRDefault="00000000">
      <w:pPr>
        <w:rPr>
          <w:b/>
          <w:bCs/>
          <w:i/>
          <w:spacing w:val="-2"/>
          <w:lang w:val="zh-CN"/>
        </w:rPr>
      </w:pPr>
      <w:r>
        <w:rPr>
          <w:b/>
          <w:bCs/>
          <w:i/>
          <w:spacing w:val="-2"/>
          <w:lang w:val="zh-CN"/>
        </w:rPr>
        <w:t>À l’attention de : Monsieur SOULOU Lalawele, Personne Responsable des Marchés Publics du MAHVDR ;</w:t>
      </w:r>
    </w:p>
    <w:p w14:paraId="7F4834F2" w14:textId="77777777" w:rsidR="007D4466" w:rsidRDefault="00000000">
      <w:pPr>
        <w:spacing w:after="120"/>
        <w:rPr>
          <w:i/>
          <w:spacing w:val="-2"/>
          <w:lang w:val="fr-FR"/>
        </w:rPr>
      </w:pPr>
      <w:r>
        <w:rPr>
          <w:b/>
          <w:bCs/>
          <w:i/>
          <w:spacing w:val="-2"/>
          <w:lang w:val="zh-CN"/>
        </w:rPr>
        <w:lastRenderedPageBreak/>
        <w:t>Route de la nouvelle présidence de la République à GTA, derrière l’immeuble YAS TOGO, au nouveau centre des services administratifs de Lomé ; BP : 385 Lomé-Togo, Téléphone : (+228) 90 34 46 42 / 92 87 20 44</w:t>
      </w:r>
      <w:r>
        <w:rPr>
          <w:i/>
          <w:spacing w:val="-2"/>
          <w:lang w:val="fr-FR"/>
        </w:rPr>
        <w:t>.</w:t>
      </w:r>
    </w:p>
    <w:p w14:paraId="10242726" w14:textId="77777777" w:rsidR="007D4466" w:rsidRDefault="00000000">
      <w:pPr>
        <w:spacing w:after="120"/>
        <w:rPr>
          <w:spacing w:val="-2"/>
          <w:lang w:val="zh-CN"/>
        </w:rPr>
      </w:pPr>
      <w:bookmarkStart w:id="6" w:name="_Hlk198736120"/>
      <w:bookmarkEnd w:id="5"/>
      <w:r>
        <w:rPr>
          <w:spacing w:val="-2"/>
          <w:lang w:val="fr-FR"/>
        </w:rPr>
        <w:t xml:space="preserve">Le Ministère de l’agriculture, de l’hydraulique villageoise et du développement rural (MAHVDR) </w:t>
      </w:r>
      <w:r>
        <w:rPr>
          <w:lang w:val="fr-FR"/>
        </w:rPr>
        <w:t xml:space="preserve">invite les bureaux de Consultants (« Consultants ») des pays membres de la BID à manifester leur intérêt en vue de fournir les services ci-dessus. </w:t>
      </w:r>
      <w:r>
        <w:rPr>
          <w:spacing w:val="-2"/>
          <w:lang w:val="fr-FR"/>
        </w:rPr>
        <w:t xml:space="preserve">Les Consultants intéressés doivent fournir des renseignements spécifiques démontrant qu’ils sont pleinement qualifiés pour réaliser lesdites prestations (documentation, référence de prestations similaires, expérience dans des conditions comparables, disponibilité de compétences adéquates parmi leur personnel, etc.). </w:t>
      </w:r>
    </w:p>
    <w:bookmarkEnd w:id="6"/>
    <w:p w14:paraId="55FE9154" w14:textId="77777777" w:rsidR="007D4466" w:rsidRDefault="00000000">
      <w:pPr>
        <w:spacing w:after="120"/>
        <w:rPr>
          <w:spacing w:val="-2"/>
          <w:lang w:val="fr-FR"/>
        </w:rPr>
      </w:pPr>
      <w:r>
        <w:rPr>
          <w:spacing w:val="-2"/>
          <w:lang w:val="fr-FR"/>
        </w:rPr>
        <w:t xml:space="preserve">Les critères d’établissement de la liste restreinte sont : </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9064"/>
      </w:tblGrid>
      <w:tr w:rsidR="007D4466" w14:paraId="5E62AFD8" w14:textId="77777777">
        <w:trPr>
          <w:jc w:val="center"/>
        </w:trPr>
        <w:tc>
          <w:tcPr>
            <w:tcW w:w="559" w:type="dxa"/>
            <w:tcBorders>
              <w:top w:val="outset" w:sz="6" w:space="0" w:color="auto"/>
              <w:left w:val="outset" w:sz="6" w:space="0" w:color="auto"/>
              <w:bottom w:val="outset" w:sz="6" w:space="0" w:color="auto"/>
              <w:right w:val="outset" w:sz="6" w:space="0" w:color="auto"/>
            </w:tcBorders>
            <w:vAlign w:val="center"/>
          </w:tcPr>
          <w:p w14:paraId="221A2A05" w14:textId="77777777" w:rsidR="007D4466" w:rsidRDefault="00000000">
            <w:pPr>
              <w:spacing w:after="120"/>
              <w:jc w:val="center"/>
              <w:rPr>
                <w:b/>
                <w:spacing w:val="-2"/>
              </w:rPr>
            </w:pPr>
            <w:bookmarkStart w:id="7" w:name="_Hlk198733411"/>
            <w:r>
              <w:rPr>
                <w:b/>
                <w:spacing w:val="-2"/>
              </w:rPr>
              <w:t>N°</w:t>
            </w:r>
          </w:p>
        </w:tc>
        <w:tc>
          <w:tcPr>
            <w:tcW w:w="9064" w:type="dxa"/>
            <w:tcBorders>
              <w:top w:val="outset" w:sz="6" w:space="0" w:color="auto"/>
              <w:left w:val="outset" w:sz="6" w:space="0" w:color="auto"/>
              <w:bottom w:val="outset" w:sz="6" w:space="0" w:color="auto"/>
              <w:right w:val="outset" w:sz="6" w:space="0" w:color="auto"/>
            </w:tcBorders>
            <w:vAlign w:val="center"/>
          </w:tcPr>
          <w:p w14:paraId="60CAC7DF" w14:textId="77777777" w:rsidR="007D4466" w:rsidRDefault="00000000">
            <w:pPr>
              <w:spacing w:after="120"/>
              <w:jc w:val="center"/>
              <w:rPr>
                <w:b/>
                <w:spacing w:val="-2"/>
              </w:rPr>
            </w:pPr>
            <w:r>
              <w:rPr>
                <w:b/>
                <w:spacing w:val="-2"/>
              </w:rPr>
              <w:t>CRITERES</w:t>
            </w:r>
          </w:p>
        </w:tc>
      </w:tr>
      <w:tr w:rsidR="007D4466" w14:paraId="3A84105A" w14:textId="77777777">
        <w:trPr>
          <w:jc w:val="center"/>
        </w:trPr>
        <w:tc>
          <w:tcPr>
            <w:tcW w:w="9623" w:type="dxa"/>
            <w:gridSpan w:val="2"/>
            <w:tcBorders>
              <w:top w:val="outset" w:sz="6" w:space="0" w:color="auto"/>
              <w:left w:val="outset" w:sz="6" w:space="0" w:color="auto"/>
              <w:bottom w:val="outset" w:sz="6" w:space="0" w:color="auto"/>
              <w:right w:val="outset" w:sz="6" w:space="0" w:color="auto"/>
            </w:tcBorders>
            <w:vAlign w:val="center"/>
          </w:tcPr>
          <w:p w14:paraId="0B00D8A6" w14:textId="77777777" w:rsidR="007D4466" w:rsidRDefault="00000000">
            <w:pPr>
              <w:spacing w:after="120"/>
              <w:jc w:val="center"/>
              <w:rPr>
                <w:spacing w:val="-2"/>
                <w:lang w:val="fr-FR"/>
              </w:rPr>
            </w:pPr>
            <w:r>
              <w:rPr>
                <w:b/>
                <w:bCs/>
                <w:spacing w:val="-2"/>
                <w:lang w:val="fr-FR"/>
              </w:rPr>
              <w:t>Expériences générales en études, conception et contrôle de réalisation des infrastructures rurales (aménagements hydro agricoles, pistes rurales, Digues, barrages etc.) au cours des dix dernières (10) années</w:t>
            </w:r>
          </w:p>
        </w:tc>
      </w:tr>
      <w:tr w:rsidR="007D4466" w14:paraId="02FCD307" w14:textId="77777777">
        <w:trPr>
          <w:jc w:val="center"/>
        </w:trPr>
        <w:tc>
          <w:tcPr>
            <w:tcW w:w="559" w:type="dxa"/>
            <w:tcBorders>
              <w:top w:val="nil"/>
              <w:left w:val="outset" w:sz="6" w:space="0" w:color="auto"/>
              <w:bottom w:val="outset" w:sz="6" w:space="0" w:color="auto"/>
              <w:right w:val="outset" w:sz="6" w:space="0" w:color="auto"/>
            </w:tcBorders>
            <w:vAlign w:val="center"/>
          </w:tcPr>
          <w:p w14:paraId="77742170" w14:textId="77777777" w:rsidR="007D4466" w:rsidRDefault="00000000">
            <w:pPr>
              <w:spacing w:after="120"/>
              <w:jc w:val="center"/>
              <w:rPr>
                <w:b/>
                <w:spacing w:val="-2"/>
                <w:lang w:val="fr-FR"/>
              </w:rPr>
            </w:pPr>
            <w:r>
              <w:rPr>
                <w:b/>
                <w:spacing w:val="-2"/>
                <w:lang w:val="fr-FR"/>
              </w:rPr>
              <w:t>1</w:t>
            </w:r>
          </w:p>
        </w:tc>
        <w:tc>
          <w:tcPr>
            <w:tcW w:w="9064" w:type="dxa"/>
            <w:tcBorders>
              <w:top w:val="nil"/>
              <w:left w:val="outset" w:sz="6" w:space="0" w:color="auto"/>
              <w:bottom w:val="outset" w:sz="6" w:space="0" w:color="auto"/>
              <w:right w:val="outset" w:sz="6" w:space="0" w:color="auto"/>
            </w:tcBorders>
            <w:vAlign w:val="center"/>
          </w:tcPr>
          <w:p w14:paraId="3D33B03C" w14:textId="77777777" w:rsidR="007D4466" w:rsidRDefault="00000000">
            <w:pPr>
              <w:spacing w:after="120"/>
              <w:rPr>
                <w:spacing w:val="-2"/>
                <w:lang w:val="fr-FR"/>
              </w:rPr>
            </w:pPr>
            <w:r>
              <w:rPr>
                <w:spacing w:val="-2"/>
                <w:lang w:val="fr-FR"/>
              </w:rPr>
              <w:t xml:space="preserve">Le candidat devra avoir réalisé avec succès au cours des dix (10) dernières années (2016-2026), au moins cinq (05) missions d’études de quelque nature que ce soit dans le cadre de la mise en œuvre de projets de développement financés par les partenaires techniques et financiers (BID, Banque mondiale, BAD, </w:t>
            </w:r>
            <w:proofErr w:type="gramStart"/>
            <w:r>
              <w:rPr>
                <w:spacing w:val="-2"/>
                <w:lang w:val="fr-FR"/>
              </w:rPr>
              <w:t>etc...</w:t>
            </w:r>
            <w:proofErr w:type="gramEnd"/>
            <w:r>
              <w:rPr>
                <w:spacing w:val="-2"/>
                <w:lang w:val="fr-FR"/>
              </w:rPr>
              <w:t>)</w:t>
            </w:r>
          </w:p>
        </w:tc>
      </w:tr>
      <w:tr w:rsidR="007D4466" w14:paraId="05BD2F9C" w14:textId="77777777">
        <w:trPr>
          <w:jc w:val="center"/>
        </w:trPr>
        <w:tc>
          <w:tcPr>
            <w:tcW w:w="559" w:type="dxa"/>
            <w:tcBorders>
              <w:top w:val="nil"/>
              <w:left w:val="outset" w:sz="6" w:space="0" w:color="auto"/>
              <w:bottom w:val="outset" w:sz="6" w:space="0" w:color="auto"/>
              <w:right w:val="outset" w:sz="6" w:space="0" w:color="auto"/>
            </w:tcBorders>
            <w:vAlign w:val="center"/>
          </w:tcPr>
          <w:p w14:paraId="3838763B" w14:textId="77777777" w:rsidR="007D4466" w:rsidRDefault="00000000">
            <w:pPr>
              <w:spacing w:after="120"/>
              <w:jc w:val="center"/>
              <w:rPr>
                <w:b/>
                <w:spacing w:val="-2"/>
                <w:lang w:val="fr-FR"/>
              </w:rPr>
            </w:pPr>
            <w:r>
              <w:rPr>
                <w:b/>
                <w:spacing w:val="-2"/>
                <w:lang w:val="fr-FR"/>
              </w:rPr>
              <w:t>2</w:t>
            </w:r>
          </w:p>
        </w:tc>
        <w:tc>
          <w:tcPr>
            <w:tcW w:w="9064" w:type="dxa"/>
            <w:tcBorders>
              <w:top w:val="nil"/>
              <w:left w:val="outset" w:sz="6" w:space="0" w:color="auto"/>
              <w:bottom w:val="outset" w:sz="6" w:space="0" w:color="auto"/>
              <w:right w:val="outset" w:sz="6" w:space="0" w:color="auto"/>
            </w:tcBorders>
            <w:vAlign w:val="center"/>
          </w:tcPr>
          <w:p w14:paraId="691C823C" w14:textId="0BA76F28" w:rsidR="007D4466" w:rsidRDefault="00000000">
            <w:pPr>
              <w:spacing w:after="120"/>
              <w:rPr>
                <w:spacing w:val="-2"/>
                <w:lang w:val="fr-FR"/>
              </w:rPr>
            </w:pPr>
            <w:r>
              <w:rPr>
                <w:spacing w:val="-2"/>
                <w:lang w:val="fr-FR"/>
              </w:rPr>
              <w:t>Le candidat devra avoir exécuté avec succès au cours des dix (10) dernières années (201</w:t>
            </w:r>
            <w:r w:rsidR="0061505D">
              <w:rPr>
                <w:spacing w:val="-2"/>
                <w:lang w:val="fr-FR"/>
              </w:rPr>
              <w:t>6</w:t>
            </w:r>
            <w:r>
              <w:rPr>
                <w:spacing w:val="-2"/>
                <w:lang w:val="fr-FR"/>
              </w:rPr>
              <w:t>-202</w:t>
            </w:r>
            <w:r w:rsidR="0061505D">
              <w:rPr>
                <w:spacing w:val="-2"/>
                <w:lang w:val="fr-FR"/>
              </w:rPr>
              <w:t>6</w:t>
            </w:r>
            <w:r>
              <w:rPr>
                <w:spacing w:val="-2"/>
                <w:lang w:val="fr-FR"/>
              </w:rPr>
              <w:t xml:space="preserve">), au moins cinq (05) missions de surveillance et contrôle de réalisation d’infrastructures de quelque nature que ce soit dans le cadre de la mise en œuvre de projets de développement financés par les partenaires techniques et financiers (BID, Banque mondiale, BAD, </w:t>
            </w:r>
            <w:proofErr w:type="gramStart"/>
            <w:r>
              <w:rPr>
                <w:spacing w:val="-2"/>
                <w:lang w:val="fr-FR"/>
              </w:rPr>
              <w:t>etc...</w:t>
            </w:r>
            <w:proofErr w:type="gramEnd"/>
            <w:r>
              <w:rPr>
                <w:spacing w:val="-2"/>
                <w:lang w:val="fr-FR"/>
              </w:rPr>
              <w:t>)</w:t>
            </w:r>
          </w:p>
        </w:tc>
      </w:tr>
      <w:tr w:rsidR="007D4466" w14:paraId="12EF311F" w14:textId="77777777">
        <w:trPr>
          <w:jc w:val="center"/>
        </w:trPr>
        <w:tc>
          <w:tcPr>
            <w:tcW w:w="9623" w:type="dxa"/>
            <w:gridSpan w:val="2"/>
            <w:tcBorders>
              <w:top w:val="nil"/>
              <w:left w:val="outset" w:sz="6" w:space="0" w:color="auto"/>
              <w:bottom w:val="outset" w:sz="6" w:space="0" w:color="auto"/>
              <w:right w:val="outset" w:sz="6" w:space="0" w:color="auto"/>
            </w:tcBorders>
            <w:vAlign w:val="center"/>
          </w:tcPr>
          <w:p w14:paraId="45D83828" w14:textId="77777777" w:rsidR="007D4466" w:rsidRDefault="00000000">
            <w:pPr>
              <w:spacing w:after="120"/>
              <w:jc w:val="center"/>
              <w:rPr>
                <w:spacing w:val="-2"/>
                <w:lang w:val="fr-FR"/>
              </w:rPr>
            </w:pPr>
            <w:r>
              <w:rPr>
                <w:b/>
                <w:bCs/>
                <w:spacing w:val="-2"/>
                <w:lang w:val="fr-FR"/>
              </w:rPr>
              <w:t>Expériences spécifiques en études, conception et contrôle de réalisation des infrastructures rurales au cours des dix (10) dernières années</w:t>
            </w:r>
          </w:p>
        </w:tc>
      </w:tr>
      <w:tr w:rsidR="007D4466" w14:paraId="3556950E" w14:textId="77777777">
        <w:trPr>
          <w:jc w:val="center"/>
        </w:trPr>
        <w:tc>
          <w:tcPr>
            <w:tcW w:w="559" w:type="dxa"/>
            <w:tcBorders>
              <w:top w:val="nil"/>
              <w:left w:val="outset" w:sz="6" w:space="0" w:color="auto"/>
              <w:bottom w:val="outset" w:sz="6" w:space="0" w:color="auto"/>
              <w:right w:val="outset" w:sz="6" w:space="0" w:color="auto"/>
            </w:tcBorders>
            <w:vAlign w:val="center"/>
          </w:tcPr>
          <w:p w14:paraId="7D3C3CE3" w14:textId="77777777" w:rsidR="007D4466" w:rsidRDefault="00000000">
            <w:pPr>
              <w:spacing w:after="120"/>
              <w:jc w:val="center"/>
              <w:rPr>
                <w:b/>
                <w:spacing w:val="-2"/>
                <w:lang w:val="fr-FR"/>
              </w:rPr>
            </w:pPr>
            <w:r>
              <w:rPr>
                <w:b/>
                <w:spacing w:val="-2"/>
                <w:lang w:val="fr-FR"/>
              </w:rPr>
              <w:t>3</w:t>
            </w:r>
          </w:p>
        </w:tc>
        <w:tc>
          <w:tcPr>
            <w:tcW w:w="9064" w:type="dxa"/>
            <w:tcBorders>
              <w:top w:val="nil"/>
              <w:left w:val="outset" w:sz="6" w:space="0" w:color="auto"/>
              <w:bottom w:val="outset" w:sz="6" w:space="0" w:color="auto"/>
              <w:right w:val="outset" w:sz="6" w:space="0" w:color="auto"/>
            </w:tcBorders>
            <w:vAlign w:val="center"/>
          </w:tcPr>
          <w:p w14:paraId="0AF8CD60" w14:textId="4D002023" w:rsidR="007D4466" w:rsidRDefault="00000000">
            <w:pPr>
              <w:spacing w:after="120"/>
              <w:rPr>
                <w:spacing w:val="-2"/>
                <w:lang w:val="fr-FR"/>
              </w:rPr>
            </w:pPr>
            <w:bookmarkStart w:id="8" w:name="_tyjcwt"/>
            <w:bookmarkEnd w:id="8"/>
            <w:r>
              <w:rPr>
                <w:spacing w:val="-2"/>
                <w:lang w:val="fr-FR"/>
              </w:rPr>
              <w:t>Le candidat devra avoir réalisé avec succès au cours des dix (10) dernières années (2016 à 202</w:t>
            </w:r>
            <w:r w:rsidR="0061505D">
              <w:rPr>
                <w:spacing w:val="-2"/>
                <w:lang w:val="fr-FR"/>
              </w:rPr>
              <w:t>6</w:t>
            </w:r>
            <w:r>
              <w:rPr>
                <w:spacing w:val="-2"/>
                <w:lang w:val="fr-FR"/>
              </w:rPr>
              <w:t>), au moins :</w:t>
            </w:r>
          </w:p>
          <w:p w14:paraId="05EB8790" w14:textId="77777777" w:rsidR="007D4466" w:rsidRDefault="00000000">
            <w:pPr>
              <w:spacing w:after="120"/>
              <w:rPr>
                <w:spacing w:val="-2"/>
                <w:lang w:val="fr-FR"/>
              </w:rPr>
            </w:pPr>
            <w:r>
              <w:rPr>
                <w:spacing w:val="-2"/>
                <w:lang w:val="fr-FR"/>
              </w:rPr>
              <w:t>-   une (01) étude technique (APS et APD) et une (01) mission de surveillance et contrôle des travaux d’aménagement hydroagricole (barrages/retenues d’eau et périmètre aval) d’au moins 300 hectares avec maitrise d’eau totale ;</w:t>
            </w:r>
          </w:p>
          <w:p w14:paraId="37BC4ED1" w14:textId="77777777" w:rsidR="007D4466" w:rsidRDefault="00000000">
            <w:pPr>
              <w:spacing w:after="120"/>
              <w:rPr>
                <w:spacing w:val="-2"/>
                <w:lang w:val="fr-FR"/>
              </w:rPr>
            </w:pPr>
            <w:r>
              <w:rPr>
                <w:spacing w:val="-2"/>
                <w:lang w:val="fr-FR"/>
              </w:rPr>
              <w:t>-    une (01) étude technique d’implantation et une (01) mission de surveillance et contrôle des travaux de foration, d’essai de pompage de longue durée, d’installation d’une centrale solaire et d’une pompe électrique pour au moins vingt (20) forages ;</w:t>
            </w:r>
          </w:p>
          <w:p w14:paraId="4E2887E9" w14:textId="77777777" w:rsidR="007D4466" w:rsidRDefault="00000000">
            <w:pPr>
              <w:spacing w:after="120"/>
              <w:rPr>
                <w:spacing w:val="-2"/>
                <w:lang w:val="fr-FR"/>
              </w:rPr>
            </w:pPr>
            <w:r>
              <w:rPr>
                <w:spacing w:val="-2"/>
                <w:lang w:val="fr-FR"/>
              </w:rPr>
              <w:t>-   une (01) étude technique (APS et APD) et une (01) mission de surveillance et contrôle des travaux de construction ou de réhabilitation de 80 km au moins de route en terre/pistes rurales ;</w:t>
            </w:r>
          </w:p>
          <w:p w14:paraId="03F2C346" w14:textId="77777777" w:rsidR="007D4466" w:rsidRDefault="00000000">
            <w:pPr>
              <w:spacing w:after="120"/>
              <w:rPr>
                <w:spacing w:val="-2"/>
                <w:lang w:val="fr-FR"/>
              </w:rPr>
            </w:pPr>
            <w:r>
              <w:rPr>
                <w:spacing w:val="-2"/>
                <w:lang w:val="fr-FR"/>
              </w:rPr>
              <w:t>-   une (01) étude technique (APS et APD) et une (01) mission de surveillance et contrôle des travaux de construction de bâtiments administratifs R+1 et plus ;</w:t>
            </w:r>
          </w:p>
          <w:p w14:paraId="133A0ECD" w14:textId="77777777" w:rsidR="007D4466" w:rsidRDefault="00000000">
            <w:pPr>
              <w:spacing w:after="120"/>
              <w:rPr>
                <w:spacing w:val="-2"/>
                <w:lang w:val="fr-FR"/>
              </w:rPr>
            </w:pPr>
            <w:r>
              <w:rPr>
                <w:spacing w:val="-2"/>
                <w:lang w:val="fr-FR"/>
              </w:rPr>
              <w:t>-   une (01) étude technique (APS et APD) et une (01) mission de surveillance et contrôle de construction et équipement d’un centre de mécanisation agricole.</w:t>
            </w:r>
          </w:p>
        </w:tc>
      </w:tr>
    </w:tbl>
    <w:bookmarkEnd w:id="7"/>
    <w:p w14:paraId="55A117F8" w14:textId="77777777" w:rsidR="007D4466" w:rsidRDefault="00000000">
      <w:pPr>
        <w:spacing w:after="120"/>
        <w:rPr>
          <w:spacing w:val="-2"/>
          <w:lang w:val="fr-FR"/>
        </w:rPr>
      </w:pPr>
      <w:r>
        <w:rPr>
          <w:b/>
          <w:bCs/>
          <w:spacing w:val="-2"/>
          <w:lang w:val="fr-FR"/>
        </w:rPr>
        <w:t>NB</w:t>
      </w:r>
      <w:r>
        <w:rPr>
          <w:spacing w:val="-2"/>
          <w:lang w:val="fr-FR"/>
        </w:rPr>
        <w:t xml:space="preserve"> : </w:t>
      </w:r>
    </w:p>
    <w:p w14:paraId="202175CA" w14:textId="77777777" w:rsidR="007D4466" w:rsidRDefault="00000000">
      <w:pPr>
        <w:pStyle w:val="ListParagraph"/>
        <w:numPr>
          <w:ilvl w:val="0"/>
          <w:numId w:val="1"/>
        </w:numPr>
        <w:spacing w:after="120"/>
        <w:rPr>
          <w:spacing w:val="-2"/>
        </w:rPr>
      </w:pPr>
      <w:r>
        <w:rPr>
          <w:spacing w:val="-2"/>
          <w:lang w:val="fr-FR"/>
        </w:rPr>
        <w:t xml:space="preserve">Il est recommandé de joindre pour chaque expériences les attestations de bonne fin d’exécution, les pages de garde et de signature des marchés y relatifs. </w:t>
      </w:r>
      <w:r>
        <w:rPr>
          <w:spacing w:val="-2"/>
        </w:rPr>
        <w:t xml:space="preserve">Les missions non </w:t>
      </w:r>
      <w:proofErr w:type="spellStart"/>
      <w:r>
        <w:rPr>
          <w:spacing w:val="-2"/>
        </w:rPr>
        <w:t>prouvées</w:t>
      </w:r>
      <w:proofErr w:type="spellEnd"/>
      <w:r>
        <w:rPr>
          <w:spacing w:val="-2"/>
        </w:rPr>
        <w:t xml:space="preserve"> ne </w:t>
      </w:r>
      <w:proofErr w:type="spellStart"/>
      <w:r>
        <w:rPr>
          <w:spacing w:val="-2"/>
        </w:rPr>
        <w:t>seront</w:t>
      </w:r>
      <w:proofErr w:type="spellEnd"/>
      <w:r>
        <w:rPr>
          <w:spacing w:val="-2"/>
        </w:rPr>
        <w:t xml:space="preserve"> pas </w:t>
      </w:r>
      <w:proofErr w:type="spellStart"/>
      <w:r>
        <w:rPr>
          <w:spacing w:val="-2"/>
        </w:rPr>
        <w:t>comptabilisées</w:t>
      </w:r>
      <w:proofErr w:type="spellEnd"/>
      <w:r>
        <w:rPr>
          <w:spacing w:val="-2"/>
        </w:rPr>
        <w:t>.</w:t>
      </w:r>
    </w:p>
    <w:p w14:paraId="3EB0810D" w14:textId="04905FD0" w:rsidR="007D4466" w:rsidRDefault="00000000">
      <w:pPr>
        <w:pStyle w:val="ListParagraph"/>
        <w:numPr>
          <w:ilvl w:val="0"/>
          <w:numId w:val="1"/>
        </w:numPr>
        <w:rPr>
          <w:spacing w:val="-2"/>
          <w:lang w:val="fr-FR"/>
        </w:rPr>
      </w:pPr>
      <w:r>
        <w:rPr>
          <w:spacing w:val="-2"/>
          <w:lang w:val="fr-FR"/>
        </w:rPr>
        <w:t>Le Personnel-clé ne fera pas l’objet d’évaluation au stade de l’établissement de la liste retreinte.</w:t>
      </w:r>
      <w:r w:rsidR="00AA04FD">
        <w:rPr>
          <w:spacing w:val="-2"/>
          <w:lang w:val="fr-FR"/>
        </w:rPr>
        <w:t xml:space="preserve"> </w:t>
      </w:r>
    </w:p>
    <w:p w14:paraId="1453B22E" w14:textId="77777777" w:rsidR="007D4466" w:rsidRDefault="00000000">
      <w:pPr>
        <w:spacing w:after="120"/>
        <w:rPr>
          <w:lang w:val="fr-FR"/>
        </w:rPr>
      </w:pPr>
      <w:bookmarkStart w:id="9" w:name="_Hlk198736199"/>
      <w:r>
        <w:rPr>
          <w:lang w:val="fr-FR"/>
        </w:rPr>
        <w:lastRenderedPageBreak/>
        <w:t xml:space="preserve">Les </w:t>
      </w:r>
      <w:r>
        <w:rPr>
          <w:spacing w:val="-2"/>
          <w:lang w:val="fr-FR"/>
        </w:rPr>
        <w:t>Consultants</w:t>
      </w:r>
      <w:r>
        <w:rPr>
          <w:lang w:val="fr-FR"/>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Pr>
          <w:lang w:val="fr-FR"/>
        </w:rPr>
        <w:t>BIsD</w:t>
      </w:r>
      <w:proofErr w:type="spellEnd"/>
      <w:r>
        <w:rPr>
          <w:lang w:val="fr-FR"/>
        </w:rPr>
        <w:t xml:space="preserve"> concernant les conflits d’intérêt</w:t>
      </w:r>
      <w:bookmarkEnd w:id="9"/>
      <w:r>
        <w:rPr>
          <w:lang w:val="fr-FR"/>
        </w:rPr>
        <w:t>.</w:t>
      </w:r>
    </w:p>
    <w:p w14:paraId="69E75C1C" w14:textId="0115566E" w:rsidR="007D4466" w:rsidRDefault="00000000">
      <w:pPr>
        <w:spacing w:after="120"/>
        <w:rPr>
          <w:spacing w:val="-2"/>
          <w:lang w:val="fr-FR"/>
        </w:rPr>
      </w:pPr>
      <w:r>
        <w:rPr>
          <w:spacing w:val="-2"/>
          <w:lang w:val="fr-FR"/>
        </w:rPr>
        <w:t>Les Consultants peuvent s’associer avec d’autres firmes afin de renforcer leur qualification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r w:rsidR="00AA04FD">
        <w:rPr>
          <w:spacing w:val="-2"/>
          <w:lang w:val="fr-FR"/>
        </w:rPr>
        <w:t xml:space="preserve"> La liste restreinte à constituer dans le cadre de la présente manifestation d’</w:t>
      </w:r>
      <w:r w:rsidR="00AB252F">
        <w:rPr>
          <w:spacing w:val="-2"/>
          <w:lang w:val="fr-FR"/>
        </w:rPr>
        <w:t>intérêt</w:t>
      </w:r>
      <w:r w:rsidR="00AA04FD">
        <w:rPr>
          <w:spacing w:val="-2"/>
          <w:lang w:val="fr-FR"/>
        </w:rPr>
        <w:t xml:space="preserve"> </w:t>
      </w:r>
      <w:r w:rsidR="00AB252F">
        <w:rPr>
          <w:spacing w:val="-2"/>
          <w:lang w:val="fr-FR"/>
        </w:rPr>
        <w:t xml:space="preserve">devra </w:t>
      </w:r>
      <w:r w:rsidR="00AB252F" w:rsidRPr="00AB252F">
        <w:rPr>
          <w:spacing w:val="-2"/>
          <w:lang w:val="fr-FR"/>
        </w:rPr>
        <w:t>refléter une répartition géographique raisonnable, avec un maximum de deux cabinets par pays membre</w:t>
      </w:r>
      <w:r w:rsidR="00AB252F">
        <w:rPr>
          <w:spacing w:val="-2"/>
          <w:lang w:val="fr-FR"/>
        </w:rPr>
        <w:t>.</w:t>
      </w:r>
      <w:r w:rsidR="00AA04FD">
        <w:rPr>
          <w:spacing w:val="-2"/>
          <w:lang w:val="fr-FR"/>
        </w:rPr>
        <w:t xml:space="preserve"> </w:t>
      </w:r>
    </w:p>
    <w:p w14:paraId="5F300346" w14:textId="0D63CA45" w:rsidR="00094CD8" w:rsidRDefault="00000000">
      <w:pPr>
        <w:spacing w:after="120"/>
        <w:rPr>
          <w:spacing w:val="-2"/>
        </w:rPr>
      </w:pPr>
      <w:r>
        <w:rPr>
          <w:spacing w:val="-2"/>
          <w:lang w:val="fr-FR"/>
        </w:rPr>
        <w:t xml:space="preserve">La sélection se fera en conformité avec la méthode de la Sélection Basée sur la Qualité et le Cout (SBQC) stipulée dans les </w:t>
      </w:r>
      <w:r>
        <w:rPr>
          <w:rFonts w:ascii="CG Times" w:hAnsi="CG Times"/>
          <w:lang w:val="fr-FR"/>
        </w:rPr>
        <w:t>Directives</w:t>
      </w:r>
      <w:r>
        <w:rPr>
          <w:rFonts w:ascii="Roboto Light" w:eastAsia="CG Times" w:hAnsi="Roboto Light" w:cs="CG Times"/>
          <w:lang w:val="fr-FR"/>
        </w:rPr>
        <w:t xml:space="preserve"> </w:t>
      </w:r>
      <w:r>
        <w:rPr>
          <w:rFonts w:ascii="CG Times" w:hAnsi="CG Times"/>
          <w:lang w:val="fr-FR"/>
        </w:rPr>
        <w:t>pour l’Acquisition de Services de Consultant dans le cadre du Financement de projets par la Banque Islamique de Développement, Edition d’Avril 2019, révisée en février 2023</w:t>
      </w:r>
      <w:r w:rsidR="004E48EF">
        <w:rPr>
          <w:spacing w:val="-2"/>
          <w:lang w:val="fr-FR"/>
        </w:rPr>
        <w:t>.</w:t>
      </w:r>
      <w:r w:rsidR="004E48EF" w:rsidRPr="004E48EF">
        <w:t xml:space="preserve"> </w:t>
      </w:r>
      <w:bookmarkStart w:id="10" w:name="_Hlk206426111"/>
      <w:bookmarkStart w:id="11" w:name="_Hlk206490308"/>
      <w:r w:rsidR="004E48EF" w:rsidRPr="00094CD8">
        <w:rPr>
          <w:spacing w:val="-2"/>
          <w:lang w:val="fr-FR"/>
        </w:rPr>
        <w:t>L</w:t>
      </w:r>
      <w:r w:rsidR="00BE5660" w:rsidRPr="00094CD8">
        <w:rPr>
          <w:spacing w:val="-2"/>
          <w:lang w:val="fr-FR"/>
        </w:rPr>
        <w:t>es Consultants</w:t>
      </w:r>
      <w:bookmarkEnd w:id="10"/>
      <w:r w:rsidR="00B12D90" w:rsidRPr="00094CD8">
        <w:rPr>
          <w:spacing w:val="-2"/>
        </w:rPr>
        <w:t xml:space="preserve"> </w:t>
      </w:r>
      <w:proofErr w:type="spellStart"/>
      <w:r w:rsidR="00B12D90" w:rsidRPr="00094CD8">
        <w:rPr>
          <w:spacing w:val="-2"/>
        </w:rPr>
        <w:t>doivent</w:t>
      </w:r>
      <w:proofErr w:type="spellEnd"/>
      <w:r w:rsidR="00B12D90" w:rsidRPr="00094CD8">
        <w:rPr>
          <w:spacing w:val="-2"/>
        </w:rPr>
        <w:t xml:space="preserve"> </w:t>
      </w:r>
      <w:proofErr w:type="spellStart"/>
      <w:r w:rsidR="00B12D90" w:rsidRPr="00094CD8">
        <w:rPr>
          <w:spacing w:val="-2"/>
        </w:rPr>
        <w:t>s'assurer</w:t>
      </w:r>
      <w:proofErr w:type="spellEnd"/>
      <w:r w:rsidR="00B12D90" w:rsidRPr="00094CD8">
        <w:rPr>
          <w:spacing w:val="-2"/>
        </w:rPr>
        <w:t xml:space="preserve"> </w:t>
      </w:r>
      <w:proofErr w:type="spellStart"/>
      <w:r w:rsidR="00B12D90" w:rsidRPr="00094CD8">
        <w:rPr>
          <w:spacing w:val="-2"/>
        </w:rPr>
        <w:t>qu’ils</w:t>
      </w:r>
      <w:proofErr w:type="spellEnd"/>
      <w:r w:rsidR="00B12D90" w:rsidRPr="00094CD8">
        <w:rPr>
          <w:spacing w:val="-2"/>
        </w:rPr>
        <w:t xml:space="preserve"> ne </w:t>
      </w:r>
      <w:proofErr w:type="spellStart"/>
      <w:r w:rsidR="00B12D90" w:rsidRPr="00094CD8">
        <w:rPr>
          <w:spacing w:val="-2"/>
        </w:rPr>
        <w:t>sont</w:t>
      </w:r>
      <w:proofErr w:type="spellEnd"/>
      <w:r w:rsidR="00B12D90" w:rsidRPr="00094CD8">
        <w:rPr>
          <w:spacing w:val="-2"/>
        </w:rPr>
        <w:t xml:space="preserve"> pas </w:t>
      </w:r>
      <w:proofErr w:type="spellStart"/>
      <w:r w:rsidR="00B12D90" w:rsidRPr="00094CD8">
        <w:rPr>
          <w:spacing w:val="-2"/>
        </w:rPr>
        <w:t>en</w:t>
      </w:r>
      <w:proofErr w:type="spellEnd"/>
      <w:r w:rsidR="00B12D90" w:rsidRPr="00094CD8">
        <w:rPr>
          <w:spacing w:val="-2"/>
        </w:rPr>
        <w:t xml:space="preserve"> </w:t>
      </w:r>
      <w:proofErr w:type="spellStart"/>
      <w:r w:rsidR="00B12D90" w:rsidRPr="00094CD8">
        <w:rPr>
          <w:spacing w:val="-2"/>
        </w:rPr>
        <w:t>conflit</w:t>
      </w:r>
      <w:proofErr w:type="spellEnd"/>
      <w:r w:rsidR="00B12D90" w:rsidRPr="00094CD8">
        <w:rPr>
          <w:spacing w:val="-2"/>
        </w:rPr>
        <w:t xml:space="preserve"> avec </w:t>
      </w:r>
      <w:proofErr w:type="spellStart"/>
      <w:r w:rsidR="00B12D90" w:rsidRPr="00094CD8">
        <w:rPr>
          <w:spacing w:val="-2"/>
        </w:rPr>
        <w:t>leurs</w:t>
      </w:r>
      <w:proofErr w:type="spellEnd"/>
      <w:r w:rsidR="00B12D90" w:rsidRPr="00094CD8">
        <w:rPr>
          <w:spacing w:val="-2"/>
        </w:rPr>
        <w:t xml:space="preserve"> obligations </w:t>
      </w:r>
      <w:proofErr w:type="spellStart"/>
      <w:r w:rsidR="00B12D90" w:rsidRPr="00094CD8">
        <w:rPr>
          <w:spacing w:val="-2"/>
        </w:rPr>
        <w:t>antérieures</w:t>
      </w:r>
      <w:proofErr w:type="spellEnd"/>
      <w:r w:rsidR="00B12D90" w:rsidRPr="00094CD8">
        <w:rPr>
          <w:spacing w:val="-2"/>
        </w:rPr>
        <w:t xml:space="preserve"> </w:t>
      </w:r>
      <w:proofErr w:type="spellStart"/>
      <w:r w:rsidR="00B12D90" w:rsidRPr="00094CD8">
        <w:rPr>
          <w:spacing w:val="-2"/>
        </w:rPr>
        <w:t>ou</w:t>
      </w:r>
      <w:proofErr w:type="spellEnd"/>
      <w:r w:rsidR="00B12D90" w:rsidRPr="00094CD8">
        <w:rPr>
          <w:spacing w:val="-2"/>
        </w:rPr>
        <w:t xml:space="preserve"> </w:t>
      </w:r>
      <w:proofErr w:type="spellStart"/>
      <w:r w:rsidR="00B12D90" w:rsidRPr="00094CD8">
        <w:rPr>
          <w:spacing w:val="-2"/>
        </w:rPr>
        <w:t>actuelles</w:t>
      </w:r>
      <w:proofErr w:type="spellEnd"/>
      <w:r w:rsidR="00B12D90" w:rsidRPr="00094CD8">
        <w:rPr>
          <w:spacing w:val="-2"/>
        </w:rPr>
        <w:t xml:space="preserve"> </w:t>
      </w:r>
      <w:proofErr w:type="spellStart"/>
      <w:r w:rsidR="00B12D90" w:rsidRPr="00094CD8">
        <w:rPr>
          <w:spacing w:val="-2"/>
        </w:rPr>
        <w:t>envers</w:t>
      </w:r>
      <w:proofErr w:type="spellEnd"/>
      <w:r w:rsidR="00B12D90" w:rsidRPr="00094CD8">
        <w:rPr>
          <w:spacing w:val="-2"/>
        </w:rPr>
        <w:t xml:space="preserve"> </w:t>
      </w:r>
      <w:r w:rsidR="00094CD8" w:rsidRPr="00094CD8">
        <w:rPr>
          <w:spacing w:val="-2"/>
        </w:rPr>
        <w:t xml:space="preserve">le </w:t>
      </w:r>
      <w:proofErr w:type="spellStart"/>
      <w:r w:rsidR="00094CD8" w:rsidRPr="00094CD8">
        <w:rPr>
          <w:spacing w:val="-2"/>
        </w:rPr>
        <w:t>bénéficiaire</w:t>
      </w:r>
      <w:proofErr w:type="spellEnd"/>
      <w:r w:rsidR="00094CD8" w:rsidRPr="00094CD8">
        <w:rPr>
          <w:spacing w:val="-2"/>
        </w:rPr>
        <w:t xml:space="preserve"> </w:t>
      </w:r>
      <w:proofErr w:type="spellStart"/>
      <w:r w:rsidR="00094CD8" w:rsidRPr="00094CD8">
        <w:rPr>
          <w:spacing w:val="-2"/>
        </w:rPr>
        <w:t>ou</w:t>
      </w:r>
      <w:proofErr w:type="spellEnd"/>
      <w:r w:rsidR="00094CD8" w:rsidRPr="00094CD8">
        <w:rPr>
          <w:spacing w:val="-2"/>
        </w:rPr>
        <w:t xml:space="preserve"> </w:t>
      </w:r>
      <w:proofErr w:type="spellStart"/>
      <w:r w:rsidR="00B12D90" w:rsidRPr="00094CD8">
        <w:rPr>
          <w:spacing w:val="-2"/>
        </w:rPr>
        <w:t>d'autres</w:t>
      </w:r>
      <w:proofErr w:type="spellEnd"/>
      <w:r w:rsidR="00B12D90" w:rsidRPr="00094CD8">
        <w:rPr>
          <w:spacing w:val="-2"/>
        </w:rPr>
        <w:t xml:space="preserve"> clients.</w:t>
      </w:r>
      <w:r w:rsidR="00094CD8">
        <w:rPr>
          <w:spacing w:val="-2"/>
        </w:rPr>
        <w:t xml:space="preserve"> </w:t>
      </w:r>
    </w:p>
    <w:bookmarkEnd w:id="11"/>
    <w:p w14:paraId="154012BC" w14:textId="7ED89926" w:rsidR="007D4466" w:rsidRDefault="00000000">
      <w:pPr>
        <w:spacing w:after="120"/>
        <w:rPr>
          <w:spacing w:val="-2"/>
          <w:lang w:val="fr-FR"/>
        </w:rPr>
      </w:pPr>
      <w:r>
        <w:rPr>
          <w:spacing w:val="-2"/>
          <w:lang w:val="fr-FR"/>
        </w:rPr>
        <w:t xml:space="preserve">Les consultants intéressés peuvent obtenir des informations additionnelles à l'adresse mentionnée ci-dessous aux heures d’ouverture de bureaux indiquées : de lundi à vendredi de 08 heure 00 à 17 heure 00, heure </w:t>
      </w:r>
      <w:r w:rsidR="00E72C15">
        <w:rPr>
          <w:spacing w:val="-2"/>
          <w:lang w:val="fr-FR"/>
        </w:rPr>
        <w:t>GMT</w:t>
      </w:r>
      <w:r>
        <w:rPr>
          <w:spacing w:val="-2"/>
          <w:lang w:val="fr-FR"/>
        </w:rPr>
        <w:t>.</w:t>
      </w:r>
    </w:p>
    <w:p w14:paraId="561B6CC5" w14:textId="15360441" w:rsidR="007D4466" w:rsidRDefault="00000000">
      <w:pPr>
        <w:spacing w:after="120"/>
        <w:rPr>
          <w:spacing w:val="-2"/>
          <w:lang w:val="fr-FR"/>
        </w:rPr>
      </w:pPr>
      <w:r>
        <w:rPr>
          <w:spacing w:val="-2"/>
          <w:lang w:val="fr-FR"/>
        </w:rPr>
        <w:t xml:space="preserve">Les manifestations d'intérêt sous forme écrite en langue française, doivent être déposées en physique à l'adresse mentionnée ci-dessous au plus tard </w:t>
      </w:r>
      <w:r w:rsidRPr="00F21BC8">
        <w:rPr>
          <w:spacing w:val="-2"/>
          <w:highlight w:val="yellow"/>
          <w:lang w:val="fr-FR"/>
        </w:rPr>
        <w:t>le</w:t>
      </w:r>
      <w:r w:rsidR="00F21BC8" w:rsidRPr="00F21BC8">
        <w:rPr>
          <w:spacing w:val="-2"/>
          <w:highlight w:val="yellow"/>
          <w:lang w:val="fr-FR"/>
        </w:rPr>
        <w:t xml:space="preserve"> 16 octobre 2025</w:t>
      </w:r>
      <w:r>
        <w:rPr>
          <w:lang w:val="fr-FR"/>
        </w:rPr>
        <w:t>.</w:t>
      </w:r>
    </w:p>
    <w:p w14:paraId="75289D6D" w14:textId="77777777" w:rsidR="007D4466" w:rsidRDefault="00000000">
      <w:pPr>
        <w:rPr>
          <w:b/>
          <w:bCs/>
          <w:iCs/>
          <w:spacing w:val="-2"/>
          <w:lang w:val="zh-CN"/>
        </w:rPr>
      </w:pPr>
      <w:r>
        <w:rPr>
          <w:b/>
          <w:bCs/>
          <w:iCs/>
          <w:spacing w:val="-2"/>
          <w:lang w:val="zh-CN"/>
        </w:rPr>
        <w:t>Secrétariat de la Personne Responsable des Marchés Publics du Ministère de l’agriculture, de l’hydraulique villageoise et du développement rural (MAHVDR), Porte n° 30 ;</w:t>
      </w:r>
    </w:p>
    <w:p w14:paraId="322C52F6" w14:textId="77777777" w:rsidR="007D4466" w:rsidRDefault="00000000">
      <w:pPr>
        <w:rPr>
          <w:b/>
          <w:bCs/>
          <w:iCs/>
          <w:spacing w:val="-2"/>
          <w:lang w:val="zh-CN"/>
        </w:rPr>
      </w:pPr>
      <w:r>
        <w:rPr>
          <w:b/>
          <w:bCs/>
          <w:iCs/>
          <w:spacing w:val="-2"/>
          <w:lang w:val="zh-CN"/>
        </w:rPr>
        <w:t>À l’attention de : Monsieur SOULOU Lalawele, Personne Responsable des Marchés Publics du MAHVDR ;</w:t>
      </w:r>
    </w:p>
    <w:p w14:paraId="697784A7" w14:textId="7B66766E" w:rsidR="007D4466" w:rsidRDefault="00000000">
      <w:pPr>
        <w:rPr>
          <w:b/>
          <w:bCs/>
          <w:iCs/>
          <w:spacing w:val="-2"/>
          <w:lang w:val="zh-CN"/>
        </w:rPr>
      </w:pPr>
      <w:r>
        <w:rPr>
          <w:b/>
          <w:bCs/>
          <w:iCs/>
          <w:spacing w:val="-2"/>
          <w:lang w:val="zh-CN"/>
        </w:rPr>
        <w:t>Route de la nouvelle présidence de la République à GTA, derrière l’immeuble YAS TOGO, au nouveau centre des services administratifs de Lomé ; BP : 385 Lomé-Togo, Téléphone : (+228) 90 34 46 42 / 92 87 20 44</w:t>
      </w:r>
      <w:r w:rsidR="00C062F4">
        <w:rPr>
          <w:b/>
          <w:bCs/>
          <w:iCs/>
          <w:spacing w:val="-2"/>
          <w:lang w:val="en-US"/>
        </w:rPr>
        <w:t>,</w:t>
      </w:r>
      <w:r w:rsidR="00C062F4" w:rsidRPr="00C062F4">
        <w:rPr>
          <w:rFonts w:asciiTheme="minorHAnsi" w:hAnsiTheme="minorHAnsi" w:cstheme="minorHAnsi"/>
          <w:b/>
          <w:bCs/>
        </w:rPr>
        <w:t xml:space="preserve"> </w:t>
      </w:r>
      <w:proofErr w:type="spellStart"/>
      <w:r w:rsidR="00C062F4">
        <w:rPr>
          <w:rFonts w:asciiTheme="minorHAnsi" w:hAnsiTheme="minorHAnsi" w:cstheme="minorHAnsi"/>
          <w:b/>
          <w:bCs/>
        </w:rPr>
        <w:t>Courriel</w:t>
      </w:r>
      <w:proofErr w:type="spellEnd"/>
      <w:r w:rsidR="00C062F4">
        <w:rPr>
          <w:rFonts w:asciiTheme="minorHAnsi" w:hAnsiTheme="minorHAnsi" w:cstheme="minorHAnsi"/>
          <w:b/>
          <w:bCs/>
        </w:rPr>
        <w:t xml:space="preserve">: </w:t>
      </w:r>
      <w:hyperlink r:id="rId8" w:history="1">
        <w:r w:rsidR="00C062F4">
          <w:rPr>
            <w:rFonts w:asciiTheme="minorHAnsi" w:hAnsiTheme="minorHAnsi" w:cstheme="minorHAnsi"/>
            <w:b/>
            <w:bCs/>
          </w:rPr>
          <w:t>prmpmaep@yahoo.fr</w:t>
        </w:r>
      </w:hyperlink>
      <w:r>
        <w:rPr>
          <w:b/>
          <w:bCs/>
          <w:iCs/>
          <w:spacing w:val="-2"/>
          <w:lang w:val="zh-CN"/>
        </w:rPr>
        <w:t>.</w:t>
      </w:r>
    </w:p>
    <w:p w14:paraId="2928D9FA" w14:textId="77777777" w:rsidR="007D4466" w:rsidRDefault="007D4466">
      <w:pPr>
        <w:rPr>
          <w:b/>
          <w:bCs/>
          <w:iCs/>
          <w:spacing w:val="-2"/>
          <w:lang w:val="zh-CN"/>
        </w:rPr>
      </w:pPr>
    </w:p>
    <w:p w14:paraId="1F3F2776" w14:textId="77777777" w:rsidR="007D4466" w:rsidRDefault="007D4466">
      <w:pPr>
        <w:rPr>
          <w:spacing w:val="-2"/>
          <w:lang w:val="fr-FR"/>
        </w:rPr>
      </w:pPr>
    </w:p>
    <w:p w14:paraId="191CC9E2" w14:textId="074CF875" w:rsidR="007C4259" w:rsidRDefault="007C4259">
      <w:pPr>
        <w:rPr>
          <w:spacing w:val="-2"/>
          <w:lang w:val="fr-FR"/>
        </w:rPr>
      </w:pPr>
      <w:r>
        <w:rPr>
          <w:spacing w:val="-2"/>
          <w:lang w:val="fr-FR"/>
        </w:rPr>
        <w:t xml:space="preserve">                                                                                                                          Lomé le 25 aout 2025</w:t>
      </w:r>
    </w:p>
    <w:p w14:paraId="578C0FA8" w14:textId="77777777" w:rsidR="007C4259" w:rsidRDefault="007C4259">
      <w:pPr>
        <w:rPr>
          <w:spacing w:val="-2"/>
          <w:lang w:val="fr-FR"/>
        </w:rPr>
      </w:pPr>
    </w:p>
    <w:p w14:paraId="54D992F6" w14:textId="188DC981" w:rsidR="007D4466" w:rsidRDefault="008C4236">
      <w:pPr>
        <w:ind w:left="6480"/>
        <w:rPr>
          <w:spacing w:val="-2"/>
          <w:lang w:val="zh-CN"/>
        </w:rPr>
      </w:pPr>
      <w:r>
        <w:rPr>
          <w:spacing w:val="-2"/>
          <w:lang w:val="fr-FR"/>
        </w:rPr>
        <w:t xml:space="preserve">           </w:t>
      </w:r>
      <w:r>
        <w:rPr>
          <w:spacing w:val="-2"/>
          <w:lang w:val="zh-CN"/>
        </w:rPr>
        <w:t>Le Ministre</w:t>
      </w:r>
    </w:p>
    <w:p w14:paraId="39E7D0F1" w14:textId="77777777" w:rsidR="007D4466" w:rsidRDefault="00000000">
      <w:pPr>
        <w:ind w:left="6480"/>
        <w:rPr>
          <w:spacing w:val="-2"/>
          <w:lang w:val="zh-CN"/>
        </w:rPr>
      </w:pPr>
      <w:r>
        <w:rPr>
          <w:spacing w:val="-2"/>
          <w:lang w:val="zh-CN"/>
        </w:rPr>
        <w:t xml:space="preserve"> </w:t>
      </w:r>
    </w:p>
    <w:p w14:paraId="0D4784C5" w14:textId="77777777" w:rsidR="007D4466" w:rsidRDefault="00000000">
      <w:pPr>
        <w:ind w:left="6480"/>
        <w:rPr>
          <w:spacing w:val="-2"/>
          <w:lang w:val="zh-CN"/>
        </w:rPr>
      </w:pPr>
      <w:r>
        <w:rPr>
          <w:spacing w:val="-2"/>
          <w:lang w:val="zh-CN"/>
        </w:rPr>
        <w:t xml:space="preserve"> </w:t>
      </w:r>
    </w:p>
    <w:p w14:paraId="0BBD3D88" w14:textId="77777777" w:rsidR="007D4466" w:rsidRDefault="007D4466">
      <w:pPr>
        <w:ind w:left="6480"/>
        <w:rPr>
          <w:spacing w:val="-2"/>
          <w:lang w:val="zh-CN"/>
        </w:rPr>
      </w:pPr>
    </w:p>
    <w:p w14:paraId="75EE3437" w14:textId="77777777" w:rsidR="007D4466" w:rsidRDefault="007D4466">
      <w:pPr>
        <w:ind w:left="6480"/>
        <w:rPr>
          <w:spacing w:val="-2"/>
          <w:lang w:val="zh-CN"/>
        </w:rPr>
      </w:pPr>
    </w:p>
    <w:p w14:paraId="4E560975" w14:textId="77777777" w:rsidR="007D4466" w:rsidRDefault="00000000">
      <w:pPr>
        <w:ind w:left="6480"/>
        <w:rPr>
          <w:spacing w:val="-2"/>
          <w:lang w:val="zh-CN"/>
        </w:rPr>
      </w:pPr>
      <w:r>
        <w:rPr>
          <w:spacing w:val="-2"/>
          <w:lang w:val="zh-CN"/>
        </w:rPr>
        <w:t xml:space="preserve"> </w:t>
      </w:r>
    </w:p>
    <w:p w14:paraId="55B5A17F" w14:textId="77777777" w:rsidR="007D4466" w:rsidRDefault="00000000">
      <w:pPr>
        <w:ind w:left="6480"/>
        <w:rPr>
          <w:spacing w:val="-2"/>
          <w:lang w:val="zh-CN"/>
        </w:rPr>
      </w:pPr>
      <w:r>
        <w:rPr>
          <w:b/>
          <w:bCs/>
          <w:spacing w:val="-2"/>
          <w:u w:val="single"/>
          <w:lang w:val="zh-CN"/>
        </w:rPr>
        <w:t>Antoine Lekpa GBEGBENI</w:t>
      </w:r>
    </w:p>
    <w:p w14:paraId="340176BB" w14:textId="77777777" w:rsidR="007D4466" w:rsidRDefault="007D4466">
      <w:pPr>
        <w:rPr>
          <w:spacing w:val="-2"/>
          <w:lang w:val="fr-FR"/>
        </w:rPr>
      </w:pPr>
    </w:p>
    <w:p w14:paraId="3734A57F" w14:textId="77777777" w:rsidR="007D4466" w:rsidRDefault="007D4466">
      <w:pPr>
        <w:rPr>
          <w:spacing w:val="-2"/>
          <w:lang w:val="fr-FR"/>
        </w:rPr>
      </w:pPr>
    </w:p>
    <w:p w14:paraId="79BDD080" w14:textId="77777777" w:rsidR="007D4466" w:rsidRDefault="007D4466">
      <w:pPr>
        <w:rPr>
          <w:spacing w:val="-2"/>
          <w:lang w:val="fr-FR"/>
        </w:rPr>
      </w:pPr>
    </w:p>
    <w:sectPr w:rsidR="007D4466">
      <w:headerReference w:type="even" r:id="rId9"/>
      <w:headerReference w:type="default" r:id="rId10"/>
      <w:footerReference w:type="default" r:id="rId11"/>
      <w:headerReference w:type="first" r:id="rId12"/>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78250" w14:textId="77777777" w:rsidR="001A13C3" w:rsidRDefault="001A13C3">
      <w:r>
        <w:separator/>
      </w:r>
    </w:p>
  </w:endnote>
  <w:endnote w:type="continuationSeparator" w:id="0">
    <w:p w14:paraId="3C005CAC" w14:textId="77777777" w:rsidR="001A13C3" w:rsidRDefault="001A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default"/>
    <w:sig w:usb0="00000000"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020898"/>
    </w:sdtPr>
    <w:sdtContent>
      <w:p w14:paraId="460ECC72" w14:textId="77777777" w:rsidR="007D4466" w:rsidRDefault="00000000">
        <w:pPr>
          <w:pStyle w:val="Footer"/>
          <w:jc w:val="right"/>
        </w:pPr>
        <w:r>
          <w:fldChar w:fldCharType="begin"/>
        </w:r>
        <w:r>
          <w:instrText>PAGE   \* MERGEFORMAT</w:instrText>
        </w:r>
        <w:r>
          <w:fldChar w:fldCharType="separate"/>
        </w:r>
        <w:r>
          <w:rPr>
            <w:lang w:val="fr-FR"/>
          </w:rPr>
          <w:t>4</w:t>
        </w:r>
        <w:r>
          <w:fldChar w:fldCharType="end"/>
        </w:r>
      </w:p>
    </w:sdtContent>
  </w:sdt>
  <w:p w14:paraId="40C6155E" w14:textId="77777777" w:rsidR="007D4466" w:rsidRDefault="007D4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7F0B" w14:textId="77777777" w:rsidR="001A13C3" w:rsidRDefault="001A13C3">
      <w:r>
        <w:separator/>
      </w:r>
    </w:p>
  </w:footnote>
  <w:footnote w:type="continuationSeparator" w:id="0">
    <w:p w14:paraId="4BBB8DC4" w14:textId="77777777" w:rsidR="001A13C3" w:rsidRDefault="001A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08E5" w14:textId="77777777" w:rsidR="007D4466" w:rsidRDefault="00000000">
    <w:pPr>
      <w:pStyle w:val="Header"/>
    </w:pPr>
    <w:r>
      <w:rPr>
        <w:noProof/>
        <w:lang w:val="fr-FR" w:eastAsia="fr-FR"/>
      </w:rPr>
      <mc:AlternateContent>
        <mc:Choice Requires="wps">
          <w:drawing>
            <wp:anchor distT="0" distB="0" distL="0" distR="0" simplePos="0" relativeHeight="251660288" behindDoc="0" locked="0" layoutInCell="1" allowOverlap="1" wp14:anchorId="1A13648D" wp14:editId="75054671">
              <wp:simplePos x="0" y="0"/>
              <wp:positionH relativeFrom="page">
                <wp:align>left</wp:align>
              </wp:positionH>
              <wp:positionV relativeFrom="page">
                <wp:align>top</wp:align>
              </wp:positionV>
              <wp:extent cx="763270" cy="345440"/>
              <wp:effectExtent l="0" t="0" r="17780" b="16510"/>
              <wp:wrapNone/>
              <wp:docPr id="1824515243" name="Text Box 2" descr="Protected"/>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9B0017A" w14:textId="77777777" w:rsidR="007D4466" w:rsidRDefault="00000000">
                          <w:pPr>
                            <w:rPr>
                              <w:rFonts w:ascii="Calibri" w:eastAsia="Calibri" w:hAnsi="Calibri" w:cs="Calibri"/>
                              <w:color w:val="000000"/>
                              <w:sz w:val="20"/>
                              <w:szCs w:val="20"/>
                            </w:rPr>
                          </w:pPr>
                          <w:r>
                            <w:rPr>
                              <w:rFonts w:ascii="Calibri" w:eastAsia="Calibri" w:hAnsi="Calibri" w:cs="Calibri"/>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type w14:anchorId="1A13648D"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" filled="f" stroked="f">
              <v:textbox style="mso-fit-shape-to-text:t" inset="20pt,15pt,0,0">
                <w:txbxContent>
                  <w:p w14:paraId="69B0017A" w14:textId="77777777" w:rsidR="007D4466" w:rsidRDefault="00000000">
                    <w:pPr>
                      <w:rPr>
                        <w:rFonts w:ascii="Calibri" w:eastAsia="Calibri" w:hAnsi="Calibri" w:cs="Calibri"/>
                        <w:color w:val="000000"/>
                        <w:sz w:val="20"/>
                        <w:szCs w:val="20"/>
                      </w:rPr>
                    </w:pPr>
                    <w:r>
                      <w:rPr>
                        <w:rFonts w:ascii="Calibri" w:eastAsia="Calibri" w:hAnsi="Calibri" w:cs="Calibri"/>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4EF6" w14:textId="14A2F8EF" w:rsidR="007D4466" w:rsidRDefault="007D4466">
    <w:pPr>
      <w:pStyle w:val="Header"/>
      <w:jc w:val="center"/>
    </w:pPr>
  </w:p>
  <w:p w14:paraId="4DABE51E" w14:textId="77777777" w:rsidR="007D4466" w:rsidRDefault="007D4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3726" w14:textId="77777777" w:rsidR="007D4466" w:rsidRDefault="00000000">
    <w:pPr>
      <w:pStyle w:val="Header"/>
    </w:pPr>
    <w:r>
      <w:rPr>
        <w:noProof/>
        <w:lang w:val="fr-FR" w:eastAsia="fr-FR"/>
      </w:rPr>
      <mc:AlternateContent>
        <mc:Choice Requires="wps">
          <w:drawing>
            <wp:anchor distT="0" distB="0" distL="0" distR="0" simplePos="0" relativeHeight="251659264" behindDoc="0" locked="0" layoutInCell="1" allowOverlap="1" wp14:anchorId="33F71F77" wp14:editId="2A7EF538">
              <wp:simplePos x="0" y="0"/>
              <wp:positionH relativeFrom="page">
                <wp:align>left</wp:align>
              </wp:positionH>
              <wp:positionV relativeFrom="page">
                <wp:align>top</wp:align>
              </wp:positionV>
              <wp:extent cx="763270" cy="345440"/>
              <wp:effectExtent l="0" t="0" r="17780" b="16510"/>
              <wp:wrapNone/>
              <wp:docPr id="1500380524" name="Text Box 1" descr="Protected"/>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39228C7" w14:textId="77777777" w:rsidR="007D4466" w:rsidRDefault="00000000">
                          <w:pPr>
                            <w:rPr>
                              <w:rFonts w:ascii="Calibri" w:eastAsia="Calibri" w:hAnsi="Calibri" w:cs="Calibri"/>
                              <w:color w:val="000000"/>
                              <w:sz w:val="20"/>
                              <w:szCs w:val="20"/>
                            </w:rPr>
                          </w:pPr>
                          <w:r>
                            <w:rPr>
                              <w:rFonts w:ascii="Calibri" w:eastAsia="Calibri" w:hAnsi="Calibri" w:cs="Calibri"/>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type w14:anchorId="33F71F77" id="_x0000_t202" coordsize="21600,21600" o:spt="202" path="m,l,21600r21600,l21600,xe">
              <v:stroke joinstyle="miter"/>
              <v:path gradientshapeok="t" o:connecttype="rect"/>
            </v:shapetype>
            <v:shape id="Text Box 1" o:spid="_x0000_s1027"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" filled="f" stroked="f">
              <v:textbox style="mso-fit-shape-to-text:t" inset="20pt,15pt,0,0">
                <w:txbxContent>
                  <w:p w14:paraId="639228C7" w14:textId="77777777" w:rsidR="007D4466" w:rsidRDefault="00000000">
                    <w:pPr>
                      <w:rPr>
                        <w:rFonts w:ascii="Calibri" w:eastAsia="Calibri" w:hAnsi="Calibri" w:cs="Calibri"/>
                        <w:color w:val="000000"/>
                        <w:sz w:val="20"/>
                        <w:szCs w:val="20"/>
                      </w:rPr>
                    </w:pPr>
                    <w:r>
                      <w:rPr>
                        <w:rFonts w:ascii="Calibri" w:eastAsia="Calibri" w:hAnsi="Calibri" w:cs="Calibri"/>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E5415"/>
    <w:multiLevelType w:val="multilevel"/>
    <w:tmpl w:val="2F6E541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81851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011EE"/>
    <w:rsid w:val="00032522"/>
    <w:rsid w:val="000337B1"/>
    <w:rsid w:val="00044B3E"/>
    <w:rsid w:val="00045218"/>
    <w:rsid w:val="00047648"/>
    <w:rsid w:val="00051131"/>
    <w:rsid w:val="00071C97"/>
    <w:rsid w:val="00080970"/>
    <w:rsid w:val="00094CD8"/>
    <w:rsid w:val="000A104C"/>
    <w:rsid w:val="000A73C4"/>
    <w:rsid w:val="000E0840"/>
    <w:rsid w:val="000E4D5B"/>
    <w:rsid w:val="000E4EED"/>
    <w:rsid w:val="000F653E"/>
    <w:rsid w:val="001009FE"/>
    <w:rsid w:val="001020D0"/>
    <w:rsid w:val="00102CA3"/>
    <w:rsid w:val="00125146"/>
    <w:rsid w:val="00126E07"/>
    <w:rsid w:val="00180A9E"/>
    <w:rsid w:val="00187A69"/>
    <w:rsid w:val="00192098"/>
    <w:rsid w:val="00194161"/>
    <w:rsid w:val="001A13C3"/>
    <w:rsid w:val="001D7350"/>
    <w:rsid w:val="001E1012"/>
    <w:rsid w:val="001E608A"/>
    <w:rsid w:val="001E7C95"/>
    <w:rsid w:val="0020260F"/>
    <w:rsid w:val="0021561E"/>
    <w:rsid w:val="00243C10"/>
    <w:rsid w:val="00247CCF"/>
    <w:rsid w:val="002558C5"/>
    <w:rsid w:val="00271B2B"/>
    <w:rsid w:val="00273DF6"/>
    <w:rsid w:val="00280C18"/>
    <w:rsid w:val="0028198C"/>
    <w:rsid w:val="002956A8"/>
    <w:rsid w:val="002D7F3D"/>
    <w:rsid w:val="002D7F82"/>
    <w:rsid w:val="002E74CA"/>
    <w:rsid w:val="003045C8"/>
    <w:rsid w:val="003172EA"/>
    <w:rsid w:val="0032540B"/>
    <w:rsid w:val="00326FE6"/>
    <w:rsid w:val="00334DDB"/>
    <w:rsid w:val="00335B36"/>
    <w:rsid w:val="00342CBC"/>
    <w:rsid w:val="00347E01"/>
    <w:rsid w:val="00350F04"/>
    <w:rsid w:val="00362752"/>
    <w:rsid w:val="00374161"/>
    <w:rsid w:val="00392753"/>
    <w:rsid w:val="00393010"/>
    <w:rsid w:val="003B13CD"/>
    <w:rsid w:val="003B2582"/>
    <w:rsid w:val="003B6FF2"/>
    <w:rsid w:val="003C5890"/>
    <w:rsid w:val="003F06D3"/>
    <w:rsid w:val="003F3A78"/>
    <w:rsid w:val="0042083C"/>
    <w:rsid w:val="004372B5"/>
    <w:rsid w:val="004640FE"/>
    <w:rsid w:val="004807C6"/>
    <w:rsid w:val="004A3D8D"/>
    <w:rsid w:val="004B2F78"/>
    <w:rsid w:val="004C27C5"/>
    <w:rsid w:val="004C2C19"/>
    <w:rsid w:val="004C34FF"/>
    <w:rsid w:val="004E1519"/>
    <w:rsid w:val="004E1533"/>
    <w:rsid w:val="004E2F32"/>
    <w:rsid w:val="004E48EF"/>
    <w:rsid w:val="004F60B0"/>
    <w:rsid w:val="00516C6F"/>
    <w:rsid w:val="00531FD6"/>
    <w:rsid w:val="00534DD4"/>
    <w:rsid w:val="005531B5"/>
    <w:rsid w:val="005616F2"/>
    <w:rsid w:val="005626BD"/>
    <w:rsid w:val="00567ED2"/>
    <w:rsid w:val="005803B8"/>
    <w:rsid w:val="00585E70"/>
    <w:rsid w:val="00594339"/>
    <w:rsid w:val="005D53F3"/>
    <w:rsid w:val="006039DE"/>
    <w:rsid w:val="00611CEE"/>
    <w:rsid w:val="0061505D"/>
    <w:rsid w:val="00621CB0"/>
    <w:rsid w:val="0064564A"/>
    <w:rsid w:val="00664817"/>
    <w:rsid w:val="00676894"/>
    <w:rsid w:val="006833BD"/>
    <w:rsid w:val="00690809"/>
    <w:rsid w:val="00691DBD"/>
    <w:rsid w:val="00693661"/>
    <w:rsid w:val="006B51EE"/>
    <w:rsid w:val="006C06E5"/>
    <w:rsid w:val="006C6C02"/>
    <w:rsid w:val="006E243C"/>
    <w:rsid w:val="00750869"/>
    <w:rsid w:val="00752308"/>
    <w:rsid w:val="00766879"/>
    <w:rsid w:val="00776C52"/>
    <w:rsid w:val="00790DA9"/>
    <w:rsid w:val="0079717B"/>
    <w:rsid w:val="007A06C0"/>
    <w:rsid w:val="007B0D59"/>
    <w:rsid w:val="007B1787"/>
    <w:rsid w:val="007C2EB9"/>
    <w:rsid w:val="007C4259"/>
    <w:rsid w:val="007D4466"/>
    <w:rsid w:val="007E2345"/>
    <w:rsid w:val="007F1DD8"/>
    <w:rsid w:val="00827A76"/>
    <w:rsid w:val="008301C4"/>
    <w:rsid w:val="00831F6A"/>
    <w:rsid w:val="00845C1E"/>
    <w:rsid w:val="00847EFA"/>
    <w:rsid w:val="008530EC"/>
    <w:rsid w:val="008567D1"/>
    <w:rsid w:val="00857072"/>
    <w:rsid w:val="008600CD"/>
    <w:rsid w:val="00881BE7"/>
    <w:rsid w:val="00894ADC"/>
    <w:rsid w:val="008A5A05"/>
    <w:rsid w:val="008B59B2"/>
    <w:rsid w:val="008C4236"/>
    <w:rsid w:val="008C5217"/>
    <w:rsid w:val="008D0BFD"/>
    <w:rsid w:val="008E0542"/>
    <w:rsid w:val="008F3983"/>
    <w:rsid w:val="008F3BB7"/>
    <w:rsid w:val="00900F38"/>
    <w:rsid w:val="00901FC2"/>
    <w:rsid w:val="0090477C"/>
    <w:rsid w:val="009208B7"/>
    <w:rsid w:val="0093164C"/>
    <w:rsid w:val="00933801"/>
    <w:rsid w:val="00933FE8"/>
    <w:rsid w:val="00945F1B"/>
    <w:rsid w:val="009834BB"/>
    <w:rsid w:val="00995BEB"/>
    <w:rsid w:val="009B6864"/>
    <w:rsid w:val="009D7146"/>
    <w:rsid w:val="009E0D5D"/>
    <w:rsid w:val="009F764D"/>
    <w:rsid w:val="00A1116B"/>
    <w:rsid w:val="00A17865"/>
    <w:rsid w:val="00A20DB6"/>
    <w:rsid w:val="00A311AA"/>
    <w:rsid w:val="00A363D7"/>
    <w:rsid w:val="00A5335A"/>
    <w:rsid w:val="00A57B23"/>
    <w:rsid w:val="00A630B4"/>
    <w:rsid w:val="00A911D7"/>
    <w:rsid w:val="00A9583B"/>
    <w:rsid w:val="00A97F58"/>
    <w:rsid w:val="00AA04FD"/>
    <w:rsid w:val="00AA6740"/>
    <w:rsid w:val="00AB252F"/>
    <w:rsid w:val="00AB2929"/>
    <w:rsid w:val="00AC3DD4"/>
    <w:rsid w:val="00AC5F01"/>
    <w:rsid w:val="00AD2EA4"/>
    <w:rsid w:val="00AD6607"/>
    <w:rsid w:val="00AF6B4D"/>
    <w:rsid w:val="00B12D90"/>
    <w:rsid w:val="00B24468"/>
    <w:rsid w:val="00B31096"/>
    <w:rsid w:val="00B64548"/>
    <w:rsid w:val="00B75493"/>
    <w:rsid w:val="00B85801"/>
    <w:rsid w:val="00B92547"/>
    <w:rsid w:val="00B96EFB"/>
    <w:rsid w:val="00BA3703"/>
    <w:rsid w:val="00BB1D08"/>
    <w:rsid w:val="00BD0B9F"/>
    <w:rsid w:val="00BD1A70"/>
    <w:rsid w:val="00BD5667"/>
    <w:rsid w:val="00BE31FB"/>
    <w:rsid w:val="00BE5660"/>
    <w:rsid w:val="00BE6BC8"/>
    <w:rsid w:val="00BF6A31"/>
    <w:rsid w:val="00C062F4"/>
    <w:rsid w:val="00C34451"/>
    <w:rsid w:val="00C53E8A"/>
    <w:rsid w:val="00C71DCF"/>
    <w:rsid w:val="00C81219"/>
    <w:rsid w:val="00C83C83"/>
    <w:rsid w:val="00CA120B"/>
    <w:rsid w:val="00CA2CC2"/>
    <w:rsid w:val="00CB6F54"/>
    <w:rsid w:val="00CD5C40"/>
    <w:rsid w:val="00CD71EB"/>
    <w:rsid w:val="00CE670A"/>
    <w:rsid w:val="00CF1993"/>
    <w:rsid w:val="00CF3292"/>
    <w:rsid w:val="00D02AD9"/>
    <w:rsid w:val="00D1569C"/>
    <w:rsid w:val="00D25D76"/>
    <w:rsid w:val="00D33527"/>
    <w:rsid w:val="00D4796F"/>
    <w:rsid w:val="00D6543B"/>
    <w:rsid w:val="00D65608"/>
    <w:rsid w:val="00D71C07"/>
    <w:rsid w:val="00D81023"/>
    <w:rsid w:val="00D87040"/>
    <w:rsid w:val="00DA2599"/>
    <w:rsid w:val="00DD3D12"/>
    <w:rsid w:val="00DF024D"/>
    <w:rsid w:val="00E0217B"/>
    <w:rsid w:val="00E10D47"/>
    <w:rsid w:val="00E14638"/>
    <w:rsid w:val="00E170E0"/>
    <w:rsid w:val="00E44B4D"/>
    <w:rsid w:val="00E51FA0"/>
    <w:rsid w:val="00E72C15"/>
    <w:rsid w:val="00EA17DC"/>
    <w:rsid w:val="00EB10C3"/>
    <w:rsid w:val="00EB1862"/>
    <w:rsid w:val="00EC6597"/>
    <w:rsid w:val="00EE450F"/>
    <w:rsid w:val="00F21BC8"/>
    <w:rsid w:val="00F24ACD"/>
    <w:rsid w:val="00F45B55"/>
    <w:rsid w:val="00F568FC"/>
    <w:rsid w:val="00F77070"/>
    <w:rsid w:val="00F84B6C"/>
    <w:rsid w:val="00F86E69"/>
    <w:rsid w:val="00F96458"/>
    <w:rsid w:val="00FA5A24"/>
    <w:rsid w:val="00FA7725"/>
    <w:rsid w:val="00FB0B4B"/>
    <w:rsid w:val="0220068F"/>
    <w:rsid w:val="5D2C7DDA"/>
    <w:rsid w:val="6A925F69"/>
    <w:rsid w:val="78FF586C"/>
    <w:rsid w:val="7C2A31D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E9A7"/>
  <w15:docId w15:val="{A4D6BEF2-EA5A-45FF-A81B-7F99C52D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otnoteReference">
    <w:name w:val="footnote reference"/>
    <w:semiHidden/>
    <w:qFormat/>
    <w:rPr>
      <w:vertAlign w:val="superscript"/>
    </w:rPr>
  </w:style>
  <w:style w:type="character" w:styleId="CommentReference">
    <w:name w:val="annotation reference"/>
    <w:uiPriority w:val="99"/>
    <w:semiHidden/>
    <w:unhideWhenUsed/>
    <w:qFormat/>
    <w:rPr>
      <w:sz w:val="16"/>
      <w:szCs w:val="16"/>
    </w:rPr>
  </w:style>
  <w:style w:type="paragraph" w:styleId="FootnoteText">
    <w:name w:val="footnote text"/>
    <w:basedOn w:val="Normal"/>
    <w:link w:val="FootnoteTextChar"/>
    <w:semiHidden/>
    <w:qFormat/>
    <w:pPr>
      <w:tabs>
        <w:tab w:val="left" w:pos="360"/>
      </w:tabs>
      <w:ind w:left="180" w:hanging="180"/>
    </w:pPr>
    <w:rPr>
      <w:rFonts w:cs="Arial"/>
      <w:sz w:val="18"/>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pPr>
      <w:spacing w:after="12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lear" w:pos="284"/>
        <w:tab w:val="center" w:pos="4536"/>
        <w:tab w:val="right" w:pos="9072"/>
      </w:tabs>
    </w:pPr>
  </w:style>
  <w:style w:type="paragraph" w:styleId="Header">
    <w:name w:val="header"/>
    <w:basedOn w:val="Normal"/>
    <w:link w:val="HeaderChar"/>
    <w:uiPriority w:val="99"/>
    <w:unhideWhenUsed/>
    <w:qFormat/>
    <w:pPr>
      <w:tabs>
        <w:tab w:val="clear" w:pos="284"/>
        <w:tab w:val="center" w:pos="4536"/>
        <w:tab w:val="right" w:pos="9072"/>
      </w:tabs>
    </w:pPr>
  </w:style>
  <w:style w:type="character" w:customStyle="1" w:styleId="BodyTextChar">
    <w:name w:val="Body Text Char"/>
    <w:link w:val="BodyText"/>
    <w:qFormat/>
    <w:rPr>
      <w:rFonts w:ascii="Times New Roman" w:eastAsia="Times New Roman" w:hAnsi="Times New Roman" w:cs="Times New Roman"/>
      <w:sz w:val="24"/>
      <w:szCs w:val="24"/>
      <w:lang w:eastAsia="ar-SA"/>
    </w:rPr>
  </w:style>
  <w:style w:type="character" w:customStyle="1" w:styleId="FootnoteTextChar">
    <w:name w:val="Footnote Text Char"/>
    <w:link w:val="FootnoteText"/>
    <w:semiHidden/>
    <w:qFormat/>
    <w:rPr>
      <w:rFonts w:ascii="Times New Roman" w:eastAsia="Times New Roman" w:hAnsi="Times New Roman" w:cs="Arial"/>
      <w:sz w:val="18"/>
      <w:szCs w:val="24"/>
      <w:lang w:eastAsia="ar-SA"/>
    </w:rPr>
  </w:style>
  <w:style w:type="paragraph" w:customStyle="1" w:styleId="ChapterNumber">
    <w:name w:val="ChapterNumber"/>
    <w:qFormat/>
    <w:pPr>
      <w:tabs>
        <w:tab w:val="left" w:pos="-720"/>
      </w:tabs>
      <w:suppressAutoHyphens/>
    </w:pPr>
    <w:rPr>
      <w:rFonts w:ascii="CG Times" w:eastAsia="Arial" w:hAnsi="CG Times"/>
      <w:sz w:val="22"/>
      <w:lang w:val="en-US" w:eastAsia="ar-SA"/>
    </w:rPr>
  </w:style>
  <w:style w:type="paragraph" w:customStyle="1" w:styleId="Heading1a">
    <w:name w:val="Heading 1a"/>
    <w:uiPriority w:val="99"/>
    <w:qFormat/>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qFormat/>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ar-SA"/>
    </w:rPr>
  </w:style>
  <w:style w:type="character" w:customStyle="1" w:styleId="CommentTextChar">
    <w:name w:val="Comment Text Char"/>
    <w:link w:val="CommentText"/>
    <w:uiPriority w:val="99"/>
    <w:semiHidden/>
    <w:qFormat/>
    <w:rPr>
      <w:rFonts w:ascii="Times New Roman" w:eastAsia="Times New Roman" w:hAnsi="Times New Roman"/>
      <w:lang w:val="en-GB" w:eastAsia="ar-SA"/>
    </w:rPr>
  </w:style>
  <w:style w:type="character" w:customStyle="1" w:styleId="CommentSubjectChar">
    <w:name w:val="Comment Subject Char"/>
    <w:link w:val="CommentSubject"/>
    <w:uiPriority w:val="99"/>
    <w:semiHidden/>
    <w:qFormat/>
    <w:rPr>
      <w:rFonts w:ascii="Times New Roman" w:eastAsia="Times New Roman" w:hAnsi="Times New Roman"/>
      <w:b/>
      <w:bCs/>
      <w:lang w:val="en-GB" w:eastAsia="ar-SA"/>
    </w:rPr>
  </w:style>
  <w:style w:type="paragraph" w:styleId="ListParagraph">
    <w:name w:val="List Paragraph"/>
    <w:basedOn w:val="Normal"/>
    <w:uiPriority w:val="34"/>
    <w:qFormat/>
    <w:pPr>
      <w:ind w:left="720"/>
      <w:contextualSpacing/>
    </w:pPr>
  </w:style>
  <w:style w:type="character" w:customStyle="1" w:styleId="Mentionnonrsolue1">
    <w:name w:val="Mention non résolue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imes New Roman" w:eastAsia="Times New Roman" w:hAnsi="Times New Roman"/>
      <w:sz w:val="24"/>
      <w:szCs w:val="24"/>
      <w:lang w:val="en-GB" w:eastAsia="ar-SA"/>
    </w:rPr>
  </w:style>
  <w:style w:type="character" w:customStyle="1" w:styleId="FooterChar">
    <w:name w:val="Footer Char"/>
    <w:basedOn w:val="DefaultParagraphFont"/>
    <w:link w:val="Footer"/>
    <w:uiPriority w:val="99"/>
    <w:qFormat/>
    <w:rPr>
      <w:rFonts w:ascii="Times New Roman" w:eastAsia="Times New Roman" w:hAnsi="Times New Roman"/>
      <w:sz w:val="24"/>
      <w:szCs w:val="24"/>
      <w:lang w:val="en-GB" w:eastAsia="ar-SA"/>
    </w:rPr>
  </w:style>
  <w:style w:type="paragraph" w:customStyle="1" w:styleId="Rvision1">
    <w:name w:val="Révision1"/>
    <w:hidden/>
    <w:uiPriority w:val="99"/>
    <w:unhideWhenUsed/>
    <w:qFormat/>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mpmaep@yahoo.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Pages>
  <Words>1231</Words>
  <Characters>7022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ADB/BAD</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Tahseen Ali</cp:lastModifiedBy>
  <cp:revision>20</cp:revision>
  <cp:lastPrinted>2025-08-19T11:12:00Z</cp:lastPrinted>
  <dcterms:created xsi:type="dcterms:W3CDTF">2025-06-16T17:11:00Z</dcterms:created>
  <dcterms:modified xsi:type="dcterms:W3CDTF">2025-08-31T07:11:00Z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1036-12.2.0.21931</vt:lpwstr>
  </property>
  <property fmtid="{D5CDD505-2E9C-101B-9397-08002B2CF9AE}" pid="3" name="ICV">
    <vt:lpwstr>874FF714D8044461B5173F1E3766E6DC_12</vt:lpwstr>
  </property>
  <property fmtid="{D5CDD505-2E9C-101B-9397-08002B2CF9AE}" pid="4" name="ClassificationContentMarkingHeaderShapeIds">
    <vt:lpwstr>596dfd6c,6cbfe4ab,298d8403</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2025-05-26T13:15:29Z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1eec1b43-c6b3-4237-8627-b1f5b0e29c25</vt:lpwstr>
  </property>
  <property fmtid="{D5CDD505-2E9C-101B-9397-08002B2CF9AE}" pid="13" name="MSIP_Label_9ef4adf7-25a7-4f52-a61a-df7190f1d881_ContentBits">
    <vt:lpwstr>1</vt:lpwstr>
  </property>
  <property fmtid="{D5CDD505-2E9C-101B-9397-08002B2CF9AE}" pid="14" name="MSIP_Label_9ef4adf7-25a7-4f52-a61a-df7190f1d881_Tag">
    <vt:lpwstr>10, 3, 0, 1</vt:lpwstr>
  </property>
</Properties>
</file>