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FD47" w14:textId="77777777" w:rsidR="00490DB9" w:rsidRPr="00695999" w:rsidRDefault="00490DB9" w:rsidP="00490DB9">
      <w:pPr>
        <w:pStyle w:val="Title"/>
        <w:spacing w:line="360" w:lineRule="auto"/>
        <w:ind w:left="0"/>
        <w:rPr>
          <w:sz w:val="44"/>
          <w:szCs w:val="24"/>
        </w:rPr>
      </w:pPr>
      <w:r w:rsidRPr="00695999">
        <w:rPr>
          <w:sz w:val="44"/>
          <w:szCs w:val="24"/>
        </w:rPr>
        <w:t>Terms</w:t>
      </w:r>
      <w:r w:rsidRPr="00695999">
        <w:rPr>
          <w:spacing w:val="-4"/>
          <w:sz w:val="44"/>
          <w:szCs w:val="24"/>
        </w:rPr>
        <w:t xml:space="preserve"> </w:t>
      </w:r>
      <w:r w:rsidRPr="00695999">
        <w:rPr>
          <w:sz w:val="44"/>
          <w:szCs w:val="24"/>
        </w:rPr>
        <w:t>of Reference</w:t>
      </w:r>
      <w:r w:rsidRPr="00695999">
        <w:rPr>
          <w:spacing w:val="1"/>
          <w:sz w:val="44"/>
          <w:szCs w:val="24"/>
        </w:rPr>
        <w:t xml:space="preserve"> </w:t>
      </w:r>
      <w:r w:rsidRPr="00695999">
        <w:rPr>
          <w:spacing w:val="-2"/>
          <w:sz w:val="44"/>
          <w:szCs w:val="24"/>
        </w:rPr>
        <w:t>(ToR)</w:t>
      </w:r>
    </w:p>
    <w:p w14:paraId="47F08248" w14:textId="77777777" w:rsidR="00490DB9" w:rsidRPr="00695999" w:rsidRDefault="00490DB9" w:rsidP="00490DB9">
      <w:pPr>
        <w:pStyle w:val="BodyText"/>
        <w:spacing w:line="360" w:lineRule="auto"/>
        <w:jc w:val="center"/>
        <w:rPr>
          <w:b/>
          <w:sz w:val="44"/>
        </w:rPr>
      </w:pPr>
    </w:p>
    <w:p w14:paraId="70C2D6CD" w14:textId="77777777" w:rsidR="00490DB9" w:rsidRPr="00695999" w:rsidRDefault="00490DB9" w:rsidP="00490DB9">
      <w:pPr>
        <w:pStyle w:val="BodyText"/>
        <w:spacing w:line="360" w:lineRule="auto"/>
        <w:jc w:val="center"/>
        <w:rPr>
          <w:b/>
          <w:sz w:val="44"/>
        </w:rPr>
      </w:pPr>
    </w:p>
    <w:p w14:paraId="7DB75DB8" w14:textId="77777777" w:rsidR="00490DB9" w:rsidRPr="00695999" w:rsidRDefault="00490DB9" w:rsidP="00490DB9">
      <w:pPr>
        <w:pStyle w:val="BodyText"/>
        <w:spacing w:before="68" w:line="360" w:lineRule="auto"/>
        <w:jc w:val="center"/>
        <w:rPr>
          <w:b/>
          <w:sz w:val="44"/>
        </w:rPr>
      </w:pPr>
    </w:p>
    <w:p w14:paraId="7E9367BB" w14:textId="22AB1379" w:rsidR="00490DB9" w:rsidRPr="00695999" w:rsidRDefault="00490DB9" w:rsidP="00490DB9">
      <w:pPr>
        <w:pStyle w:val="Title"/>
        <w:spacing w:line="360" w:lineRule="auto"/>
        <w:ind w:left="0"/>
        <w:rPr>
          <w:sz w:val="44"/>
          <w:szCs w:val="24"/>
        </w:rPr>
      </w:pPr>
      <w:r w:rsidRPr="00695999">
        <w:rPr>
          <w:sz w:val="44"/>
          <w:szCs w:val="24"/>
        </w:rPr>
        <w:t>IsDB</w:t>
      </w:r>
      <w:r w:rsidR="00653FC7">
        <w:rPr>
          <w:sz w:val="44"/>
          <w:szCs w:val="24"/>
        </w:rPr>
        <w:t>I</w:t>
      </w:r>
      <w:r w:rsidRPr="00695999">
        <w:rPr>
          <w:spacing w:val="-2"/>
          <w:sz w:val="44"/>
          <w:szCs w:val="24"/>
        </w:rPr>
        <w:t xml:space="preserve"> </w:t>
      </w:r>
      <w:r w:rsidRPr="00695999">
        <w:rPr>
          <w:sz w:val="44"/>
          <w:szCs w:val="24"/>
        </w:rPr>
        <w:t>Technical Assistance</w:t>
      </w:r>
      <w:r w:rsidRPr="00695999">
        <w:rPr>
          <w:spacing w:val="1"/>
          <w:sz w:val="44"/>
          <w:szCs w:val="24"/>
        </w:rPr>
        <w:t xml:space="preserve"> </w:t>
      </w:r>
      <w:r w:rsidRPr="00695999">
        <w:rPr>
          <w:sz w:val="44"/>
          <w:szCs w:val="24"/>
        </w:rPr>
        <w:t xml:space="preserve">Number </w:t>
      </w:r>
      <w:r w:rsidR="00675B83">
        <w:rPr>
          <w:sz w:val="44"/>
          <w:szCs w:val="24"/>
        </w:rPr>
        <w:t>PAK1062</w:t>
      </w:r>
    </w:p>
    <w:p w14:paraId="77FF75EE" w14:textId="77777777" w:rsidR="00490DB9" w:rsidRPr="00695999" w:rsidRDefault="00490DB9" w:rsidP="00490DB9">
      <w:pPr>
        <w:pStyle w:val="BodyText"/>
        <w:spacing w:line="360" w:lineRule="auto"/>
        <w:jc w:val="both"/>
        <w:rPr>
          <w:b/>
          <w:sz w:val="32"/>
        </w:rPr>
      </w:pPr>
    </w:p>
    <w:p w14:paraId="1E5C1530" w14:textId="77777777" w:rsidR="00490DB9" w:rsidRPr="00695999" w:rsidRDefault="00490DB9" w:rsidP="00490DB9">
      <w:pPr>
        <w:pStyle w:val="BodyText"/>
        <w:spacing w:line="360" w:lineRule="auto"/>
        <w:jc w:val="both"/>
        <w:rPr>
          <w:b/>
        </w:rPr>
      </w:pPr>
    </w:p>
    <w:p w14:paraId="4DA5914D" w14:textId="77777777" w:rsidR="00490DB9" w:rsidRPr="00695999" w:rsidRDefault="00490DB9" w:rsidP="00490DB9">
      <w:pPr>
        <w:pStyle w:val="BodyText"/>
        <w:spacing w:before="240" w:line="360" w:lineRule="auto"/>
        <w:jc w:val="both"/>
        <w:rPr>
          <w:b/>
        </w:rPr>
      </w:pPr>
    </w:p>
    <w:p w14:paraId="63C42005" w14:textId="3D735163" w:rsidR="00490DB9" w:rsidRPr="00695999" w:rsidRDefault="00490DB9" w:rsidP="00490DB9">
      <w:pPr>
        <w:spacing w:line="360" w:lineRule="auto"/>
        <w:jc w:val="center"/>
        <w:rPr>
          <w:sz w:val="24"/>
          <w:szCs w:val="24"/>
        </w:rPr>
      </w:pPr>
      <w:r w:rsidRPr="00695999">
        <w:rPr>
          <w:sz w:val="32"/>
          <w:szCs w:val="24"/>
        </w:rPr>
        <w:t>Project</w:t>
      </w:r>
      <w:r w:rsidRPr="00695999">
        <w:rPr>
          <w:spacing w:val="-7"/>
          <w:sz w:val="32"/>
          <w:szCs w:val="24"/>
        </w:rPr>
        <w:t xml:space="preserve"> </w:t>
      </w:r>
      <w:r w:rsidRPr="00695999">
        <w:rPr>
          <w:sz w:val="32"/>
          <w:szCs w:val="24"/>
        </w:rPr>
        <w:t>Name:</w:t>
      </w:r>
      <w:r w:rsidRPr="00695999">
        <w:rPr>
          <w:spacing w:val="-5"/>
          <w:sz w:val="32"/>
          <w:szCs w:val="24"/>
        </w:rPr>
        <w:t xml:space="preserve"> </w:t>
      </w:r>
      <w:r w:rsidRPr="00695999">
        <w:rPr>
          <w:sz w:val="32"/>
          <w:szCs w:val="24"/>
        </w:rPr>
        <w:t>IsDB</w:t>
      </w:r>
      <w:r w:rsidR="00653FC7">
        <w:rPr>
          <w:sz w:val="32"/>
          <w:szCs w:val="24"/>
        </w:rPr>
        <w:t>I</w:t>
      </w:r>
      <w:r w:rsidRPr="00695999">
        <w:rPr>
          <w:sz w:val="32"/>
          <w:szCs w:val="24"/>
        </w:rPr>
        <w:t xml:space="preserve">-SECP </w:t>
      </w:r>
      <w:r w:rsidR="00E65FBF">
        <w:rPr>
          <w:sz w:val="32"/>
          <w:szCs w:val="24"/>
        </w:rPr>
        <w:t xml:space="preserve">Report on Shariah Compliant Agriculture Financing Ecosystem </w:t>
      </w:r>
    </w:p>
    <w:p w14:paraId="760D52FA" w14:textId="77777777" w:rsidR="00490DB9" w:rsidRPr="00695999" w:rsidRDefault="00490DB9" w:rsidP="00490DB9">
      <w:pPr>
        <w:spacing w:line="360" w:lineRule="auto"/>
        <w:jc w:val="both"/>
        <w:rPr>
          <w:sz w:val="24"/>
          <w:szCs w:val="24"/>
        </w:rPr>
      </w:pPr>
    </w:p>
    <w:p w14:paraId="783547FD" w14:textId="77777777" w:rsidR="00490DB9" w:rsidRPr="00695999" w:rsidRDefault="00490DB9" w:rsidP="00490DB9">
      <w:pPr>
        <w:spacing w:line="360" w:lineRule="auto"/>
        <w:jc w:val="both"/>
        <w:rPr>
          <w:sz w:val="24"/>
          <w:szCs w:val="24"/>
        </w:rPr>
      </w:pPr>
    </w:p>
    <w:p w14:paraId="2F17A8D3" w14:textId="77777777" w:rsidR="00490DB9" w:rsidRPr="00695999" w:rsidRDefault="00490DB9" w:rsidP="00490DB9">
      <w:pPr>
        <w:spacing w:line="360" w:lineRule="auto"/>
        <w:jc w:val="both"/>
        <w:rPr>
          <w:sz w:val="24"/>
          <w:szCs w:val="24"/>
        </w:rPr>
      </w:pPr>
    </w:p>
    <w:p w14:paraId="39B4807E" w14:textId="77777777" w:rsidR="00490DB9" w:rsidRPr="00695999" w:rsidRDefault="00490DB9" w:rsidP="00490DB9">
      <w:pPr>
        <w:spacing w:line="360" w:lineRule="auto"/>
        <w:jc w:val="both"/>
        <w:rPr>
          <w:sz w:val="24"/>
          <w:szCs w:val="24"/>
        </w:rPr>
      </w:pPr>
    </w:p>
    <w:p w14:paraId="5CB23372" w14:textId="77777777" w:rsidR="00490DB9" w:rsidRPr="00695999" w:rsidRDefault="00490DB9" w:rsidP="00490DB9">
      <w:pPr>
        <w:spacing w:line="360" w:lineRule="auto"/>
        <w:jc w:val="both"/>
        <w:rPr>
          <w:sz w:val="24"/>
          <w:szCs w:val="24"/>
        </w:rPr>
      </w:pPr>
    </w:p>
    <w:p w14:paraId="3B6C75CE" w14:textId="77777777" w:rsidR="00490DB9" w:rsidRPr="00695999" w:rsidRDefault="00490DB9" w:rsidP="00490DB9">
      <w:pPr>
        <w:spacing w:line="360" w:lineRule="auto"/>
        <w:jc w:val="both"/>
        <w:rPr>
          <w:sz w:val="24"/>
          <w:szCs w:val="24"/>
        </w:rPr>
      </w:pPr>
    </w:p>
    <w:p w14:paraId="4AF02E10" w14:textId="77777777" w:rsidR="00490DB9" w:rsidRPr="00695999" w:rsidRDefault="00490DB9" w:rsidP="00490DB9">
      <w:pPr>
        <w:spacing w:line="360" w:lineRule="auto"/>
        <w:jc w:val="both"/>
        <w:rPr>
          <w:sz w:val="24"/>
          <w:szCs w:val="24"/>
        </w:rPr>
      </w:pPr>
    </w:p>
    <w:p w14:paraId="7B23E790" w14:textId="77777777" w:rsidR="00490DB9" w:rsidRPr="00695999" w:rsidRDefault="00490DB9" w:rsidP="00490DB9">
      <w:pPr>
        <w:spacing w:line="360" w:lineRule="auto"/>
        <w:jc w:val="both"/>
        <w:rPr>
          <w:sz w:val="24"/>
          <w:szCs w:val="24"/>
        </w:rPr>
      </w:pPr>
    </w:p>
    <w:p w14:paraId="2B7771A8" w14:textId="77777777" w:rsidR="00490DB9" w:rsidRPr="00695999" w:rsidRDefault="00490DB9" w:rsidP="00490DB9">
      <w:pPr>
        <w:spacing w:line="360" w:lineRule="auto"/>
        <w:jc w:val="both"/>
        <w:rPr>
          <w:sz w:val="24"/>
          <w:szCs w:val="24"/>
        </w:rPr>
      </w:pPr>
    </w:p>
    <w:p w14:paraId="204FF4B4" w14:textId="77777777" w:rsidR="00490DB9" w:rsidRPr="00695999" w:rsidRDefault="00490DB9" w:rsidP="00490DB9">
      <w:pPr>
        <w:spacing w:line="360" w:lineRule="auto"/>
        <w:jc w:val="both"/>
        <w:rPr>
          <w:sz w:val="24"/>
          <w:szCs w:val="24"/>
        </w:rPr>
      </w:pPr>
    </w:p>
    <w:p w14:paraId="366B597C" w14:textId="77777777" w:rsidR="00490DB9" w:rsidRPr="00695999" w:rsidRDefault="00490DB9" w:rsidP="00490DB9">
      <w:pPr>
        <w:spacing w:line="360" w:lineRule="auto"/>
        <w:jc w:val="both"/>
        <w:rPr>
          <w:sz w:val="24"/>
          <w:szCs w:val="24"/>
        </w:rPr>
      </w:pPr>
    </w:p>
    <w:p w14:paraId="4F54B772" w14:textId="77777777" w:rsidR="00490DB9" w:rsidRPr="00695999" w:rsidRDefault="00490DB9" w:rsidP="00490DB9">
      <w:pPr>
        <w:spacing w:line="360" w:lineRule="auto"/>
        <w:jc w:val="both"/>
        <w:rPr>
          <w:sz w:val="24"/>
          <w:szCs w:val="24"/>
        </w:rPr>
      </w:pPr>
    </w:p>
    <w:p w14:paraId="000E829C" w14:textId="77777777" w:rsidR="00490DB9" w:rsidRPr="00695999" w:rsidRDefault="00490DB9" w:rsidP="00490DB9">
      <w:pPr>
        <w:spacing w:line="360" w:lineRule="auto"/>
        <w:jc w:val="both"/>
        <w:rPr>
          <w:sz w:val="24"/>
          <w:szCs w:val="24"/>
        </w:rPr>
      </w:pPr>
    </w:p>
    <w:p w14:paraId="47B54741" w14:textId="77777777" w:rsidR="00490DB9" w:rsidRPr="00695999" w:rsidRDefault="00490DB9" w:rsidP="00490DB9">
      <w:pPr>
        <w:spacing w:line="360" w:lineRule="auto"/>
        <w:jc w:val="both"/>
        <w:rPr>
          <w:sz w:val="24"/>
          <w:szCs w:val="24"/>
        </w:rPr>
      </w:pPr>
    </w:p>
    <w:p w14:paraId="107B6561" w14:textId="77777777" w:rsidR="00490DB9" w:rsidRPr="00695999" w:rsidRDefault="00490DB9" w:rsidP="00490DB9">
      <w:pPr>
        <w:spacing w:line="360" w:lineRule="auto"/>
        <w:jc w:val="both"/>
        <w:rPr>
          <w:sz w:val="24"/>
          <w:szCs w:val="24"/>
        </w:rPr>
      </w:pPr>
    </w:p>
    <w:p w14:paraId="68ECF667" w14:textId="77777777" w:rsidR="00490DB9" w:rsidRPr="00695999" w:rsidRDefault="00490DB9" w:rsidP="00490DB9">
      <w:pPr>
        <w:spacing w:line="360" w:lineRule="auto"/>
        <w:jc w:val="both"/>
        <w:rPr>
          <w:sz w:val="24"/>
          <w:szCs w:val="24"/>
        </w:rPr>
      </w:pPr>
    </w:p>
    <w:p w14:paraId="65B5C826" w14:textId="77777777" w:rsidR="00490DB9" w:rsidRPr="00695999" w:rsidRDefault="00490DB9" w:rsidP="00490DB9">
      <w:pPr>
        <w:spacing w:line="360" w:lineRule="auto"/>
        <w:jc w:val="both"/>
        <w:rPr>
          <w:sz w:val="24"/>
          <w:szCs w:val="24"/>
        </w:rPr>
      </w:pPr>
    </w:p>
    <w:p w14:paraId="09CC47E1" w14:textId="0C061A56" w:rsidR="00490DB9" w:rsidRPr="007F495D" w:rsidRDefault="00490DB9" w:rsidP="00490DB9">
      <w:pPr>
        <w:pStyle w:val="regular"/>
        <w:keepNext/>
        <w:keepLines/>
        <w:numPr>
          <w:ilvl w:val="0"/>
          <w:numId w:val="3"/>
        </w:numPr>
        <w:spacing w:line="360" w:lineRule="auto"/>
        <w:ind w:left="0"/>
        <w:rPr>
          <w:b/>
          <w:bCs/>
          <w:szCs w:val="24"/>
        </w:rPr>
      </w:pPr>
      <w:r w:rsidRPr="00695999">
        <w:rPr>
          <w:b/>
          <w:bCs/>
          <w:szCs w:val="24"/>
        </w:rPr>
        <w:lastRenderedPageBreak/>
        <w:t>Objective of the IsDB</w:t>
      </w:r>
      <w:r w:rsidR="00653FC7">
        <w:rPr>
          <w:b/>
          <w:bCs/>
          <w:szCs w:val="24"/>
        </w:rPr>
        <w:t>I</w:t>
      </w:r>
      <w:r w:rsidRPr="00695999">
        <w:rPr>
          <w:b/>
          <w:bCs/>
          <w:szCs w:val="24"/>
        </w:rPr>
        <w:t>-SECP</w:t>
      </w:r>
      <w:r w:rsidR="006270DD">
        <w:rPr>
          <w:b/>
          <w:bCs/>
          <w:szCs w:val="24"/>
        </w:rPr>
        <w:t xml:space="preserve"> Report on Shariah Compliant Agriculture Financing Ecosystem</w:t>
      </w:r>
      <w:r w:rsidRPr="00695999">
        <w:rPr>
          <w:b/>
          <w:bCs/>
          <w:szCs w:val="24"/>
        </w:rPr>
        <w:t>:</w:t>
      </w:r>
    </w:p>
    <w:p w14:paraId="7CEE2FB1" w14:textId="77777777" w:rsidR="00BB079A" w:rsidRDefault="00BB079A" w:rsidP="00490DB9">
      <w:pPr>
        <w:pStyle w:val="regular"/>
        <w:keepNext/>
        <w:keepLines/>
        <w:spacing w:line="360" w:lineRule="auto"/>
        <w:rPr>
          <w:szCs w:val="24"/>
        </w:rPr>
      </w:pPr>
      <w:r w:rsidRPr="00BB079A">
        <w:rPr>
          <w:szCs w:val="24"/>
        </w:rPr>
        <w:t xml:space="preserve">The primary objective of this project is to highlight the potential Shariah-compliant financial products and services </w:t>
      </w:r>
      <w:r w:rsidR="000877FA">
        <w:rPr>
          <w:szCs w:val="24"/>
        </w:rPr>
        <w:t xml:space="preserve">in </w:t>
      </w:r>
      <w:r w:rsidRPr="00BB079A">
        <w:rPr>
          <w:szCs w:val="24"/>
        </w:rPr>
        <w:t xml:space="preserve">the non-banking financial industry to support the agriculture sector and Shariah-compliant business models in the agriculture sector. The report of the project is also expected to identify key challenges and propose policy interventions in line with international best practices </w:t>
      </w:r>
      <w:r w:rsidR="000877FA" w:rsidRPr="00BB079A">
        <w:rPr>
          <w:szCs w:val="24"/>
        </w:rPr>
        <w:t>and research findings</w:t>
      </w:r>
      <w:r w:rsidR="000877FA">
        <w:rPr>
          <w:szCs w:val="24"/>
        </w:rPr>
        <w:t>,</w:t>
      </w:r>
      <w:r w:rsidR="000877FA" w:rsidRPr="00BB079A">
        <w:rPr>
          <w:szCs w:val="24"/>
        </w:rPr>
        <w:t xml:space="preserve"> </w:t>
      </w:r>
      <w:r w:rsidRPr="00BB079A">
        <w:rPr>
          <w:szCs w:val="24"/>
        </w:rPr>
        <w:t>suitable for the local environment.</w:t>
      </w:r>
    </w:p>
    <w:p w14:paraId="58A898E7" w14:textId="77777777" w:rsidR="00BB079A" w:rsidRDefault="00BB079A" w:rsidP="00BB079A">
      <w:pPr>
        <w:pStyle w:val="regular"/>
        <w:keepNext/>
        <w:keepLines/>
        <w:spacing w:line="360" w:lineRule="auto"/>
        <w:rPr>
          <w:szCs w:val="24"/>
        </w:rPr>
      </w:pPr>
    </w:p>
    <w:p w14:paraId="56FEBCA5" w14:textId="77777777" w:rsidR="00BB079A" w:rsidRPr="00BB079A" w:rsidRDefault="00BB079A" w:rsidP="00BB079A">
      <w:pPr>
        <w:pStyle w:val="regular"/>
        <w:keepNext/>
        <w:keepLines/>
        <w:spacing w:line="360" w:lineRule="auto"/>
        <w:rPr>
          <w:szCs w:val="24"/>
        </w:rPr>
      </w:pPr>
      <w:r w:rsidRPr="00BB079A">
        <w:rPr>
          <w:szCs w:val="24"/>
        </w:rPr>
        <w:t>Key focus areas of the project include, but are not limited to:</w:t>
      </w:r>
    </w:p>
    <w:p w14:paraId="0597E0E9" w14:textId="77777777" w:rsidR="00BB079A" w:rsidRPr="00BB079A" w:rsidRDefault="00BB079A" w:rsidP="00BB079A">
      <w:pPr>
        <w:pStyle w:val="regular"/>
        <w:keepNext/>
        <w:keepLines/>
        <w:numPr>
          <w:ilvl w:val="0"/>
          <w:numId w:val="9"/>
        </w:numPr>
        <w:spacing w:line="360" w:lineRule="auto"/>
        <w:rPr>
          <w:szCs w:val="24"/>
        </w:rPr>
      </w:pPr>
      <w:r w:rsidRPr="00BB079A">
        <w:rPr>
          <w:szCs w:val="24"/>
        </w:rPr>
        <w:t xml:space="preserve">Conducting in-depth research on the existing state of agriculture financing in Pakistan with a special focus on Shariah-compliant </w:t>
      </w:r>
      <w:proofErr w:type="gramStart"/>
      <w:r w:rsidRPr="00BB079A">
        <w:rPr>
          <w:szCs w:val="24"/>
        </w:rPr>
        <w:t>financing;</w:t>
      </w:r>
      <w:proofErr w:type="gramEnd"/>
    </w:p>
    <w:p w14:paraId="2E9BEB64" w14:textId="77777777" w:rsidR="00BB079A" w:rsidRDefault="00DF411C" w:rsidP="00DF411C">
      <w:pPr>
        <w:pStyle w:val="regular"/>
        <w:keepNext/>
        <w:keepLines/>
        <w:numPr>
          <w:ilvl w:val="0"/>
          <w:numId w:val="9"/>
        </w:numPr>
        <w:spacing w:line="360" w:lineRule="auto"/>
        <w:rPr>
          <w:szCs w:val="24"/>
        </w:rPr>
      </w:pPr>
      <w:r w:rsidRPr="00BB079A">
        <w:rPr>
          <w:szCs w:val="24"/>
        </w:rPr>
        <w:t xml:space="preserve">Surveying of suitable Shariah structures having potential usage in agricultural financing by non-banking financial </w:t>
      </w:r>
      <w:proofErr w:type="gramStart"/>
      <w:r w:rsidRPr="00BB079A">
        <w:rPr>
          <w:szCs w:val="24"/>
        </w:rPr>
        <w:t>institutions</w:t>
      </w:r>
      <w:r>
        <w:rPr>
          <w:szCs w:val="24"/>
        </w:rPr>
        <w:t>;</w:t>
      </w:r>
      <w:proofErr w:type="gramEnd"/>
    </w:p>
    <w:p w14:paraId="2EA21D44" w14:textId="77777777" w:rsidR="008A5F14" w:rsidRDefault="008A5F14" w:rsidP="00DF411C">
      <w:pPr>
        <w:pStyle w:val="regular"/>
        <w:keepNext/>
        <w:keepLines/>
        <w:numPr>
          <w:ilvl w:val="0"/>
          <w:numId w:val="9"/>
        </w:numPr>
        <w:spacing w:line="360" w:lineRule="auto"/>
        <w:rPr>
          <w:szCs w:val="24"/>
        </w:rPr>
      </w:pPr>
      <w:r>
        <w:t>Conducting research on global practices, use cases, and emerging trends across at least six jurisdictions to identify and assess potential Shariah-compliant financial and business solutions that can be effectively adapted for the local market</w:t>
      </w:r>
    </w:p>
    <w:p w14:paraId="1C498D8D" w14:textId="77777777" w:rsidR="00BB079A" w:rsidRPr="00BB079A" w:rsidRDefault="00BB079A" w:rsidP="00BB079A">
      <w:pPr>
        <w:pStyle w:val="regular"/>
        <w:keepNext/>
        <w:keepLines/>
        <w:numPr>
          <w:ilvl w:val="0"/>
          <w:numId w:val="9"/>
        </w:numPr>
        <w:spacing w:line="360" w:lineRule="auto"/>
        <w:rPr>
          <w:szCs w:val="24"/>
        </w:rPr>
      </w:pPr>
      <w:r w:rsidRPr="00BB079A">
        <w:rPr>
          <w:szCs w:val="24"/>
        </w:rPr>
        <w:t xml:space="preserve">Reviewing the potential leverage of technology and public-private partnerships for Shariah-compliant agricultural </w:t>
      </w:r>
      <w:proofErr w:type="gramStart"/>
      <w:r w:rsidRPr="00BB079A">
        <w:rPr>
          <w:szCs w:val="24"/>
        </w:rPr>
        <w:t>financing</w:t>
      </w:r>
      <w:r>
        <w:rPr>
          <w:szCs w:val="24"/>
        </w:rPr>
        <w:t>;</w:t>
      </w:r>
      <w:proofErr w:type="gramEnd"/>
    </w:p>
    <w:p w14:paraId="4CC81783" w14:textId="77777777" w:rsidR="00BB079A" w:rsidRPr="00BB079A" w:rsidRDefault="00DF411C" w:rsidP="00BB079A">
      <w:pPr>
        <w:pStyle w:val="regular"/>
        <w:keepNext/>
        <w:keepLines/>
        <w:numPr>
          <w:ilvl w:val="0"/>
          <w:numId w:val="9"/>
        </w:numPr>
        <w:spacing w:line="360" w:lineRule="auto"/>
        <w:rPr>
          <w:szCs w:val="24"/>
        </w:rPr>
      </w:pPr>
      <w:r w:rsidRPr="00BB079A">
        <w:rPr>
          <w:szCs w:val="24"/>
        </w:rPr>
        <w:t>Identifying strategic gaps and key challenges in agricultural financing and the business ecosystem, with a focus on non-banking financial institutions</w:t>
      </w:r>
      <w:r>
        <w:rPr>
          <w:szCs w:val="24"/>
        </w:rPr>
        <w:t xml:space="preserve">; </w:t>
      </w:r>
      <w:r w:rsidR="00BB079A">
        <w:rPr>
          <w:szCs w:val="24"/>
        </w:rPr>
        <w:t>and</w:t>
      </w:r>
    </w:p>
    <w:p w14:paraId="333AECC2" w14:textId="77777777" w:rsidR="006270DD" w:rsidRDefault="00BB079A" w:rsidP="00BB079A">
      <w:pPr>
        <w:pStyle w:val="regular"/>
        <w:keepNext/>
        <w:keepLines/>
        <w:numPr>
          <w:ilvl w:val="0"/>
          <w:numId w:val="9"/>
        </w:numPr>
        <w:spacing w:line="360" w:lineRule="auto"/>
        <w:rPr>
          <w:szCs w:val="24"/>
        </w:rPr>
      </w:pPr>
      <w:r w:rsidRPr="00BB079A">
        <w:rPr>
          <w:szCs w:val="24"/>
        </w:rPr>
        <w:t>Proposing intervention concerning business models, financial products and services, and legal and regulatory reforms.</w:t>
      </w:r>
      <w:r w:rsidR="008C6670">
        <w:rPr>
          <w:szCs w:val="24"/>
        </w:rPr>
        <w:t xml:space="preserve"> </w:t>
      </w:r>
      <w:r w:rsidR="006104FC">
        <w:rPr>
          <w:szCs w:val="24"/>
        </w:rPr>
        <w:t xml:space="preserve"> </w:t>
      </w:r>
    </w:p>
    <w:p w14:paraId="7699A517" w14:textId="77777777" w:rsidR="00BB079A" w:rsidRDefault="00BB079A" w:rsidP="00BB079A">
      <w:pPr>
        <w:pStyle w:val="regular"/>
        <w:keepNext/>
        <w:keepLines/>
        <w:spacing w:line="360" w:lineRule="auto"/>
        <w:ind w:left="1080"/>
        <w:rPr>
          <w:szCs w:val="24"/>
        </w:rPr>
      </w:pPr>
    </w:p>
    <w:p w14:paraId="7F5F62A8" w14:textId="77777777" w:rsidR="00490DB9" w:rsidRPr="00695999" w:rsidRDefault="00490DB9" w:rsidP="00490DB9">
      <w:pPr>
        <w:pStyle w:val="Heading1"/>
        <w:numPr>
          <w:ilvl w:val="0"/>
          <w:numId w:val="3"/>
        </w:numPr>
        <w:tabs>
          <w:tab w:val="left" w:pos="537"/>
        </w:tabs>
        <w:spacing w:line="360" w:lineRule="auto"/>
        <w:ind w:left="0"/>
        <w:jc w:val="both"/>
      </w:pPr>
      <w:r w:rsidRPr="00695999">
        <w:t>Scope</w:t>
      </w:r>
      <w:r w:rsidRPr="00695999">
        <w:rPr>
          <w:spacing w:val="-5"/>
        </w:rPr>
        <w:t xml:space="preserve"> </w:t>
      </w:r>
      <w:r w:rsidRPr="00695999">
        <w:t>and Methodology</w:t>
      </w:r>
      <w:r w:rsidRPr="00695999">
        <w:rPr>
          <w:spacing w:val="-2"/>
        </w:rPr>
        <w:t xml:space="preserve"> </w:t>
      </w:r>
      <w:r w:rsidRPr="00695999">
        <w:t>of</w:t>
      </w:r>
      <w:r>
        <w:t xml:space="preserve"> the Project</w:t>
      </w:r>
      <w:r w:rsidRPr="00695999">
        <w:rPr>
          <w:spacing w:val="-2"/>
        </w:rPr>
        <w:t>:</w:t>
      </w:r>
    </w:p>
    <w:p w14:paraId="0958B840" w14:textId="77777777" w:rsidR="00EA7110" w:rsidRDefault="00EA7110" w:rsidP="00EA7110">
      <w:pPr>
        <w:pStyle w:val="BodyText"/>
        <w:spacing w:before="120" w:line="360" w:lineRule="auto"/>
        <w:jc w:val="both"/>
      </w:pPr>
      <w:r>
        <w:t>The project study is expected to explore the potential usage of Shariah-compliant financing by non-banking financial institutions for agricultural financing in Pakistan. The study shall evaluate the existing level of agricultural financing by the non-banking sector and the challenges faced by the sector. Based on the findings of the research, the study will propose policy interventions, including a model for Shariah-compliant businesses and financing products and services, regulatory and legal amendments, structural changes, and reforms.</w:t>
      </w:r>
    </w:p>
    <w:p w14:paraId="2BA13469" w14:textId="77777777" w:rsidR="00D420DC" w:rsidRDefault="00EA7110" w:rsidP="00EA7110">
      <w:pPr>
        <w:pStyle w:val="BodyText"/>
        <w:spacing w:before="120" w:line="360" w:lineRule="auto"/>
        <w:jc w:val="both"/>
      </w:pPr>
      <w:r>
        <w:t>Specifically, the study is expected to focus on agricultural financing in the following sectors:</w:t>
      </w:r>
    </w:p>
    <w:p w14:paraId="16839A3A" w14:textId="77777777" w:rsidR="00653FC7" w:rsidRDefault="00653FC7" w:rsidP="00EA7110">
      <w:pPr>
        <w:pStyle w:val="BodyText"/>
        <w:spacing w:before="120" w:line="360" w:lineRule="auto"/>
        <w:jc w:val="both"/>
      </w:pPr>
    </w:p>
    <w:tbl>
      <w:tblPr>
        <w:tblStyle w:val="TableGrid"/>
        <w:tblW w:w="0" w:type="auto"/>
        <w:tblLook w:val="04A0" w:firstRow="1" w:lastRow="0" w:firstColumn="1" w:lastColumn="0" w:noHBand="0" w:noVBand="1"/>
      </w:tblPr>
      <w:tblGrid>
        <w:gridCol w:w="2695"/>
        <w:gridCol w:w="6321"/>
      </w:tblGrid>
      <w:tr w:rsidR="00EA7110" w:rsidRPr="00EA7110" w14:paraId="751C2915" w14:textId="77777777" w:rsidTr="00EA7110">
        <w:tc>
          <w:tcPr>
            <w:tcW w:w="2695" w:type="dxa"/>
            <w:hideMark/>
          </w:tcPr>
          <w:p w14:paraId="62646CB8" w14:textId="77777777" w:rsidR="00EA7110" w:rsidRPr="00EA7110" w:rsidRDefault="00EA7110" w:rsidP="00EA7110">
            <w:pPr>
              <w:widowControl/>
              <w:autoSpaceDE/>
              <w:autoSpaceDN/>
              <w:spacing w:before="100" w:beforeAutospacing="1" w:after="100" w:afterAutospacing="1" w:line="360" w:lineRule="auto"/>
              <w:rPr>
                <w:sz w:val="24"/>
                <w:szCs w:val="24"/>
              </w:rPr>
            </w:pPr>
            <w:r w:rsidRPr="00EA7110">
              <w:rPr>
                <w:b/>
                <w:bCs/>
                <w:sz w:val="24"/>
                <w:szCs w:val="24"/>
              </w:rPr>
              <w:lastRenderedPageBreak/>
              <w:t xml:space="preserve">Sector </w:t>
            </w:r>
          </w:p>
        </w:tc>
        <w:tc>
          <w:tcPr>
            <w:tcW w:w="6321" w:type="dxa"/>
            <w:hideMark/>
          </w:tcPr>
          <w:p w14:paraId="41ABC11C" w14:textId="77777777" w:rsidR="00EA7110" w:rsidRPr="00EA7110" w:rsidRDefault="00EA7110" w:rsidP="00EA7110">
            <w:pPr>
              <w:widowControl/>
              <w:autoSpaceDE/>
              <w:autoSpaceDN/>
              <w:spacing w:before="100" w:beforeAutospacing="1" w:after="100" w:afterAutospacing="1" w:line="360" w:lineRule="auto"/>
              <w:jc w:val="both"/>
              <w:rPr>
                <w:sz w:val="24"/>
                <w:szCs w:val="24"/>
              </w:rPr>
            </w:pPr>
            <w:r w:rsidRPr="00EA7110">
              <w:rPr>
                <w:b/>
                <w:bCs/>
                <w:sz w:val="24"/>
                <w:szCs w:val="24"/>
              </w:rPr>
              <w:t xml:space="preserve">Potential Shariah-compliant agricultural financing </w:t>
            </w:r>
          </w:p>
        </w:tc>
      </w:tr>
      <w:tr w:rsidR="00EA7110" w:rsidRPr="00EA7110" w14:paraId="148C90BC" w14:textId="77777777" w:rsidTr="00EA7110">
        <w:tc>
          <w:tcPr>
            <w:tcW w:w="2695" w:type="dxa"/>
            <w:hideMark/>
          </w:tcPr>
          <w:p w14:paraId="546109A2" w14:textId="77777777" w:rsidR="00EA7110" w:rsidRPr="00EA7110" w:rsidRDefault="00EA7110" w:rsidP="00EA7110">
            <w:pPr>
              <w:widowControl/>
              <w:autoSpaceDE/>
              <w:autoSpaceDN/>
              <w:spacing w:before="100" w:beforeAutospacing="1" w:after="100" w:afterAutospacing="1" w:line="360" w:lineRule="auto"/>
              <w:rPr>
                <w:sz w:val="24"/>
                <w:szCs w:val="24"/>
              </w:rPr>
            </w:pPr>
            <w:r w:rsidRPr="00EA7110">
              <w:rPr>
                <w:b/>
                <w:bCs/>
                <w:sz w:val="24"/>
                <w:szCs w:val="24"/>
              </w:rPr>
              <w:t xml:space="preserve">Capital Market </w:t>
            </w:r>
          </w:p>
        </w:tc>
        <w:tc>
          <w:tcPr>
            <w:tcW w:w="6321" w:type="dxa"/>
            <w:hideMark/>
          </w:tcPr>
          <w:p w14:paraId="29BB6132" w14:textId="77777777" w:rsidR="00EA7110" w:rsidRPr="00EA7110" w:rsidRDefault="00EA7110" w:rsidP="00EA7110">
            <w:pPr>
              <w:widowControl/>
              <w:autoSpaceDE/>
              <w:autoSpaceDN/>
              <w:spacing w:before="100" w:beforeAutospacing="1" w:after="100" w:afterAutospacing="1" w:line="360" w:lineRule="auto"/>
              <w:jc w:val="both"/>
              <w:rPr>
                <w:sz w:val="24"/>
                <w:szCs w:val="24"/>
              </w:rPr>
            </w:pPr>
            <w:r w:rsidRPr="00EA7110">
              <w:rPr>
                <w:sz w:val="24"/>
                <w:szCs w:val="24"/>
              </w:rPr>
              <w:t>Shariah-compliant agriculture-based capital market products and instruments, i.e., Islamic securities, including green sukuk, electronic warehouse receipts (EWR), Islamic structured financing products, collective investment schemes,</w:t>
            </w:r>
          </w:p>
        </w:tc>
      </w:tr>
      <w:tr w:rsidR="00EA7110" w:rsidRPr="00EA7110" w14:paraId="312A1110" w14:textId="77777777" w:rsidTr="00EA7110">
        <w:tc>
          <w:tcPr>
            <w:tcW w:w="2695" w:type="dxa"/>
            <w:hideMark/>
          </w:tcPr>
          <w:p w14:paraId="6F994067" w14:textId="77777777" w:rsidR="00EA7110" w:rsidRPr="00EA7110" w:rsidRDefault="00EA7110" w:rsidP="00EA7110">
            <w:pPr>
              <w:widowControl/>
              <w:autoSpaceDE/>
              <w:autoSpaceDN/>
              <w:spacing w:before="100" w:beforeAutospacing="1" w:after="100" w:afterAutospacing="1" w:line="360" w:lineRule="auto"/>
              <w:rPr>
                <w:sz w:val="24"/>
                <w:szCs w:val="24"/>
              </w:rPr>
            </w:pPr>
            <w:r w:rsidRPr="00EA7110">
              <w:rPr>
                <w:b/>
                <w:bCs/>
                <w:sz w:val="24"/>
                <w:szCs w:val="24"/>
              </w:rPr>
              <w:t>Non-banking financial sector</w:t>
            </w:r>
          </w:p>
        </w:tc>
        <w:tc>
          <w:tcPr>
            <w:tcW w:w="6321" w:type="dxa"/>
            <w:hideMark/>
          </w:tcPr>
          <w:p w14:paraId="6548B3E4" w14:textId="77777777" w:rsidR="00EA7110" w:rsidRPr="00EA7110" w:rsidRDefault="00EA7110" w:rsidP="00EA7110">
            <w:pPr>
              <w:widowControl/>
              <w:autoSpaceDE/>
              <w:autoSpaceDN/>
              <w:spacing w:before="100" w:beforeAutospacing="1" w:after="100" w:afterAutospacing="1" w:line="360" w:lineRule="auto"/>
              <w:jc w:val="both"/>
              <w:rPr>
                <w:sz w:val="24"/>
                <w:szCs w:val="24"/>
              </w:rPr>
            </w:pPr>
            <w:r w:rsidRPr="00EA7110">
              <w:rPr>
                <w:sz w:val="24"/>
                <w:szCs w:val="24"/>
              </w:rPr>
              <w:t>Shariah-compliant financing products and services by the Modarabas and non-banking finance companies, including investment finance companies, microfinance companies, digital financing platforms, private funds and venture capitals, leasing companies,</w:t>
            </w:r>
          </w:p>
        </w:tc>
      </w:tr>
      <w:tr w:rsidR="00EA7110" w:rsidRPr="00EA7110" w14:paraId="34849C8A" w14:textId="77777777" w:rsidTr="00EA7110">
        <w:tc>
          <w:tcPr>
            <w:tcW w:w="2695" w:type="dxa"/>
            <w:hideMark/>
          </w:tcPr>
          <w:p w14:paraId="35DD677B" w14:textId="77777777" w:rsidR="00EA7110" w:rsidRPr="00EA7110" w:rsidRDefault="00EA7110" w:rsidP="00EA7110">
            <w:pPr>
              <w:widowControl/>
              <w:autoSpaceDE/>
              <w:autoSpaceDN/>
              <w:spacing w:before="100" w:beforeAutospacing="1" w:after="100" w:afterAutospacing="1" w:line="360" w:lineRule="auto"/>
              <w:rPr>
                <w:sz w:val="24"/>
                <w:szCs w:val="24"/>
              </w:rPr>
            </w:pPr>
            <w:r w:rsidRPr="00EA7110">
              <w:rPr>
                <w:b/>
                <w:bCs/>
                <w:sz w:val="24"/>
                <w:szCs w:val="24"/>
              </w:rPr>
              <w:t xml:space="preserve">Takaful and Microfinance companies </w:t>
            </w:r>
          </w:p>
        </w:tc>
        <w:tc>
          <w:tcPr>
            <w:tcW w:w="6321" w:type="dxa"/>
            <w:hideMark/>
          </w:tcPr>
          <w:p w14:paraId="09D7BD44" w14:textId="77777777" w:rsidR="00EA7110" w:rsidRPr="00EA7110" w:rsidRDefault="00EA7110" w:rsidP="00EA7110">
            <w:pPr>
              <w:widowControl/>
              <w:autoSpaceDE/>
              <w:autoSpaceDN/>
              <w:spacing w:before="100" w:beforeAutospacing="1" w:after="100" w:afterAutospacing="1" w:line="360" w:lineRule="auto"/>
              <w:jc w:val="both"/>
              <w:rPr>
                <w:sz w:val="24"/>
                <w:szCs w:val="24"/>
              </w:rPr>
            </w:pPr>
            <w:r w:rsidRPr="00EA7110">
              <w:rPr>
                <w:sz w:val="24"/>
                <w:szCs w:val="24"/>
              </w:rPr>
              <w:t>Shariah-compliant risk management products for the agricultural sector that include parametric takaful, agricultural produce takaful, disaster risk takaful, etc.</w:t>
            </w:r>
          </w:p>
        </w:tc>
      </w:tr>
      <w:tr w:rsidR="00EA7110" w:rsidRPr="00EA7110" w14:paraId="14162712" w14:textId="77777777" w:rsidTr="00EA7110">
        <w:tc>
          <w:tcPr>
            <w:tcW w:w="2695" w:type="dxa"/>
            <w:hideMark/>
          </w:tcPr>
          <w:p w14:paraId="5E7634DF" w14:textId="77777777" w:rsidR="00EA7110" w:rsidRPr="00EA7110" w:rsidRDefault="00EA7110" w:rsidP="00EA7110">
            <w:pPr>
              <w:widowControl/>
              <w:autoSpaceDE/>
              <w:autoSpaceDN/>
              <w:spacing w:before="100" w:beforeAutospacing="1" w:after="100" w:afterAutospacing="1" w:line="360" w:lineRule="auto"/>
              <w:rPr>
                <w:sz w:val="24"/>
                <w:szCs w:val="24"/>
              </w:rPr>
            </w:pPr>
            <w:r w:rsidRPr="00EA7110">
              <w:rPr>
                <w:b/>
                <w:bCs/>
                <w:sz w:val="24"/>
                <w:szCs w:val="24"/>
              </w:rPr>
              <w:t xml:space="preserve">Ideation of technology-led Shariah-compliant financing by the non-bank finance sector </w:t>
            </w:r>
          </w:p>
        </w:tc>
        <w:tc>
          <w:tcPr>
            <w:tcW w:w="6321" w:type="dxa"/>
            <w:hideMark/>
          </w:tcPr>
          <w:p w14:paraId="77D72793" w14:textId="77777777" w:rsidR="00EA7110" w:rsidRPr="00EA7110" w:rsidRDefault="00EA7110" w:rsidP="00EA7110">
            <w:pPr>
              <w:widowControl/>
              <w:autoSpaceDE/>
              <w:autoSpaceDN/>
              <w:spacing w:before="100" w:beforeAutospacing="1" w:after="100" w:afterAutospacing="1" w:line="360" w:lineRule="auto"/>
              <w:jc w:val="both"/>
              <w:rPr>
                <w:sz w:val="24"/>
                <w:szCs w:val="24"/>
              </w:rPr>
            </w:pPr>
            <w:r w:rsidRPr="00EA7110">
              <w:rPr>
                <w:sz w:val="24"/>
                <w:szCs w:val="24"/>
              </w:rPr>
              <w:t>Development of product models based on emerging technologies to offer Shariah-compliant agricultural financing by the non-banking financial services industry.</w:t>
            </w:r>
          </w:p>
        </w:tc>
      </w:tr>
    </w:tbl>
    <w:p w14:paraId="30E589F9" w14:textId="77777777" w:rsidR="00490DB9" w:rsidRPr="00695999" w:rsidRDefault="00EA7110" w:rsidP="00490DB9">
      <w:pPr>
        <w:pStyle w:val="BodyText"/>
        <w:spacing w:before="120" w:line="360" w:lineRule="auto"/>
        <w:jc w:val="both"/>
      </w:pPr>
      <w:r w:rsidRPr="00EA7110">
        <w:t>For this purpose, the study shall consist of gathering primary and secondary information through qualitative research, a literature review, consultation with stakeholders, including Shariah scholars, agricultural sector specialists, and industry players, and a and a review of the applicable Shariah structure and existing legal and regulatory regimes. Further, the study shall review the reforms and initiatives undertaken by provincial and federal agricultural ministries to enhance access to finance in the sector.</w:t>
      </w:r>
    </w:p>
    <w:p w14:paraId="70EAE447" w14:textId="77777777" w:rsidR="00490DB9" w:rsidRPr="007F495D" w:rsidRDefault="00490DB9" w:rsidP="004C5634">
      <w:pPr>
        <w:pStyle w:val="Heading1"/>
        <w:numPr>
          <w:ilvl w:val="0"/>
          <w:numId w:val="3"/>
        </w:numPr>
        <w:tabs>
          <w:tab w:val="left" w:pos="537"/>
        </w:tabs>
        <w:spacing w:line="360" w:lineRule="auto"/>
        <w:ind w:left="0"/>
        <w:jc w:val="both"/>
      </w:pPr>
      <w:r w:rsidRPr="00695999">
        <w:t xml:space="preserve">Working </w:t>
      </w:r>
      <w:r w:rsidRPr="00695999">
        <w:rPr>
          <w:spacing w:val="-2"/>
        </w:rPr>
        <w:t>Modalities:</w:t>
      </w:r>
    </w:p>
    <w:p w14:paraId="7E447B4A" w14:textId="1053C144" w:rsidR="00EA7110" w:rsidRDefault="00490DB9" w:rsidP="00CF2236">
      <w:pPr>
        <w:pStyle w:val="BodyText"/>
        <w:spacing w:line="360" w:lineRule="auto"/>
        <w:ind w:firstLine="21"/>
        <w:jc w:val="both"/>
      </w:pPr>
      <w:r w:rsidRPr="00695999">
        <w:t>The Consultant will work with a project team comprising SECP officials and nominated officers</w:t>
      </w:r>
      <w:r w:rsidRPr="00695999">
        <w:rPr>
          <w:spacing w:val="-3"/>
        </w:rPr>
        <w:t xml:space="preserve"> </w:t>
      </w:r>
      <w:r w:rsidRPr="00695999">
        <w:t>from</w:t>
      </w:r>
      <w:r w:rsidRPr="00695999">
        <w:rPr>
          <w:spacing w:val="-4"/>
        </w:rPr>
        <w:t xml:space="preserve"> </w:t>
      </w:r>
      <w:r w:rsidRPr="00695999">
        <w:t>the</w:t>
      </w:r>
      <w:r w:rsidRPr="00695999">
        <w:rPr>
          <w:spacing w:val="-3"/>
        </w:rPr>
        <w:t xml:space="preserve"> </w:t>
      </w:r>
      <w:r w:rsidR="00653FC7">
        <w:t>Islamic Development Bank Institute (IsDBI)</w:t>
      </w:r>
      <w:r w:rsidR="003820FC">
        <w:t xml:space="preserve">. </w:t>
      </w:r>
      <w:r w:rsidRPr="00695999">
        <w:t>A</w:t>
      </w:r>
      <w:r w:rsidRPr="00695999">
        <w:rPr>
          <w:spacing w:val="-6"/>
        </w:rPr>
        <w:t xml:space="preserve"> </w:t>
      </w:r>
      <w:r w:rsidRPr="00695999">
        <w:t>project</w:t>
      </w:r>
      <w:r w:rsidRPr="00695999">
        <w:rPr>
          <w:spacing w:val="-5"/>
        </w:rPr>
        <w:t xml:space="preserve"> </w:t>
      </w:r>
      <w:r w:rsidRPr="00695999">
        <w:t>team</w:t>
      </w:r>
      <w:r w:rsidRPr="00695999">
        <w:rPr>
          <w:spacing w:val="-5"/>
        </w:rPr>
        <w:t xml:space="preserve"> </w:t>
      </w:r>
      <w:r w:rsidRPr="00695999">
        <w:t>focal</w:t>
      </w:r>
      <w:r w:rsidRPr="00695999">
        <w:rPr>
          <w:spacing w:val="-5"/>
        </w:rPr>
        <w:t xml:space="preserve"> </w:t>
      </w:r>
      <w:r w:rsidRPr="00695999">
        <w:t>point</w:t>
      </w:r>
      <w:r w:rsidRPr="00695999">
        <w:rPr>
          <w:spacing w:val="-5"/>
        </w:rPr>
        <w:t xml:space="preserve"> </w:t>
      </w:r>
      <w:r w:rsidRPr="00695999">
        <w:t>from</w:t>
      </w:r>
      <w:r w:rsidRPr="00695999">
        <w:rPr>
          <w:spacing w:val="-5"/>
        </w:rPr>
        <w:t xml:space="preserve"> </w:t>
      </w:r>
      <w:r w:rsidRPr="00695999">
        <w:t>the</w:t>
      </w:r>
      <w:r w:rsidRPr="00695999">
        <w:rPr>
          <w:spacing w:val="-6"/>
        </w:rPr>
        <w:t xml:space="preserve"> </w:t>
      </w:r>
      <w:r w:rsidRPr="00695999">
        <w:t>SEC</w:t>
      </w:r>
      <w:r w:rsidR="003820FC">
        <w:t>P/IsDBI</w:t>
      </w:r>
      <w:r w:rsidRPr="00695999">
        <w:rPr>
          <w:spacing w:val="-6"/>
        </w:rPr>
        <w:t xml:space="preserve"> </w:t>
      </w:r>
      <w:r w:rsidRPr="00695999">
        <w:t>will</w:t>
      </w:r>
      <w:r w:rsidRPr="00695999">
        <w:rPr>
          <w:spacing w:val="-5"/>
        </w:rPr>
        <w:t xml:space="preserve"> </w:t>
      </w:r>
      <w:r w:rsidRPr="00695999">
        <w:t>be</w:t>
      </w:r>
      <w:r w:rsidRPr="00695999">
        <w:rPr>
          <w:spacing w:val="-4"/>
        </w:rPr>
        <w:t xml:space="preserve"> </w:t>
      </w:r>
      <w:r w:rsidRPr="00695999">
        <w:t>appointed</w:t>
      </w:r>
      <w:r w:rsidRPr="00695999">
        <w:rPr>
          <w:spacing w:val="-6"/>
        </w:rPr>
        <w:t xml:space="preserve"> </w:t>
      </w:r>
      <w:r w:rsidRPr="00695999">
        <w:t>as</w:t>
      </w:r>
      <w:r w:rsidRPr="00695999">
        <w:rPr>
          <w:spacing w:val="-6"/>
        </w:rPr>
        <w:t xml:space="preserve"> </w:t>
      </w:r>
      <w:r w:rsidRPr="00695999">
        <w:t>the</w:t>
      </w:r>
      <w:r w:rsidRPr="00695999">
        <w:rPr>
          <w:spacing w:val="-6"/>
        </w:rPr>
        <w:t xml:space="preserve"> </w:t>
      </w:r>
      <w:r w:rsidRPr="00695999">
        <w:t xml:space="preserve">main contact point for the consultant. The following sections elaborate on the scope of work of the </w:t>
      </w:r>
      <w:r w:rsidRPr="00695999">
        <w:rPr>
          <w:spacing w:val="-2"/>
        </w:rPr>
        <w:t>Consultants.</w:t>
      </w:r>
    </w:p>
    <w:p w14:paraId="243ABDB2" w14:textId="77777777" w:rsidR="00490DB9" w:rsidRPr="007F495D" w:rsidRDefault="00490DB9" w:rsidP="004C5634">
      <w:pPr>
        <w:pStyle w:val="Heading1"/>
        <w:numPr>
          <w:ilvl w:val="0"/>
          <w:numId w:val="3"/>
        </w:numPr>
        <w:tabs>
          <w:tab w:val="left" w:pos="537"/>
        </w:tabs>
        <w:spacing w:line="360" w:lineRule="auto"/>
        <w:ind w:left="0"/>
        <w:jc w:val="both"/>
      </w:pPr>
      <w:r w:rsidRPr="00695999">
        <w:t>Deliverables</w:t>
      </w:r>
      <w:r w:rsidRPr="00695999">
        <w:rPr>
          <w:spacing w:val="-2"/>
        </w:rPr>
        <w:t xml:space="preserve"> </w:t>
      </w:r>
      <w:r w:rsidRPr="00695999">
        <w:t>and</w:t>
      </w:r>
      <w:r w:rsidRPr="00695999">
        <w:rPr>
          <w:spacing w:val="1"/>
        </w:rPr>
        <w:t xml:space="preserve"> </w:t>
      </w:r>
      <w:r w:rsidRPr="00695999">
        <w:t>Scope</w:t>
      </w:r>
      <w:r w:rsidRPr="00695999">
        <w:rPr>
          <w:spacing w:val="-2"/>
        </w:rPr>
        <w:t xml:space="preserve"> </w:t>
      </w:r>
      <w:r w:rsidRPr="00695999">
        <w:t>of</w:t>
      </w:r>
      <w:r w:rsidRPr="00695999">
        <w:rPr>
          <w:spacing w:val="-1"/>
        </w:rPr>
        <w:t xml:space="preserve"> </w:t>
      </w:r>
      <w:r w:rsidRPr="00695999">
        <w:rPr>
          <w:spacing w:val="-2"/>
        </w:rPr>
        <w:t>Services:</w:t>
      </w:r>
    </w:p>
    <w:p w14:paraId="7C8C1A38" w14:textId="7829FCAE" w:rsidR="00490DB9" w:rsidRDefault="00490DB9" w:rsidP="003820FC">
      <w:pPr>
        <w:pStyle w:val="BodyText"/>
        <w:spacing w:line="360" w:lineRule="auto"/>
        <w:ind w:hanging="68"/>
        <w:jc w:val="both"/>
      </w:pPr>
      <w:r w:rsidRPr="00695999">
        <w:t>The main deliverable from the consultant will be IsDB</w:t>
      </w:r>
      <w:r w:rsidR="00653FC7">
        <w:t>I</w:t>
      </w:r>
      <w:r w:rsidRPr="00695999">
        <w:t xml:space="preserve">-SECP </w:t>
      </w:r>
      <w:r w:rsidR="00EA7110">
        <w:t>Report</w:t>
      </w:r>
      <w:r w:rsidRPr="00695999">
        <w:t xml:space="preserve"> which will achieve objectives and scope as highlighted above</w:t>
      </w:r>
      <w:r w:rsidRPr="00695999">
        <w:rPr>
          <w:spacing w:val="-1"/>
        </w:rPr>
        <w:t xml:space="preserve"> </w:t>
      </w:r>
      <w:r w:rsidRPr="00695999">
        <w:t xml:space="preserve">in sections 1 and 2. The </w:t>
      </w:r>
      <w:r w:rsidR="00EA7110">
        <w:t>report will serve as a policy document that</w:t>
      </w:r>
      <w:r w:rsidRPr="00695999">
        <w:t xml:space="preserve"> will assist </w:t>
      </w:r>
      <w:r w:rsidR="00EA7110">
        <w:t xml:space="preserve">the SECP to devise action plans and </w:t>
      </w:r>
      <w:r w:rsidRPr="00695999">
        <w:t>financial institutions in developing</w:t>
      </w:r>
      <w:r w:rsidR="003820FC">
        <w:t xml:space="preserve"> Shariah compliant products for the agricultural sector. </w:t>
      </w:r>
      <w:r w:rsidRPr="00695999">
        <w:t>The</w:t>
      </w:r>
      <w:r w:rsidRPr="00695999">
        <w:rPr>
          <w:spacing w:val="-15"/>
        </w:rPr>
        <w:t xml:space="preserve"> </w:t>
      </w:r>
      <w:r w:rsidRPr="00695999">
        <w:t xml:space="preserve">report </w:t>
      </w:r>
      <w:r w:rsidR="00EA7110">
        <w:t>is expected to</w:t>
      </w:r>
      <w:r w:rsidR="00DF411C">
        <w:t xml:space="preserve"> </w:t>
      </w:r>
      <w:r w:rsidR="00DF411C">
        <w:lastRenderedPageBreak/>
        <w:t xml:space="preserve">thoroughly cover the subject matter and may </w:t>
      </w:r>
      <w:r w:rsidRPr="00695999">
        <w:t>include</w:t>
      </w:r>
      <w:r w:rsidRPr="00695999">
        <w:rPr>
          <w:spacing w:val="-2"/>
        </w:rPr>
        <w:t xml:space="preserve"> </w:t>
      </w:r>
      <w:r w:rsidRPr="00695999">
        <w:t>framework</w:t>
      </w:r>
      <w:r w:rsidRPr="00695999">
        <w:rPr>
          <w:spacing w:val="-2"/>
        </w:rPr>
        <w:t xml:space="preserve"> </w:t>
      </w:r>
      <w:r w:rsidRPr="00695999">
        <w:t>diagrams,</w:t>
      </w:r>
      <w:r w:rsidRPr="00695999">
        <w:rPr>
          <w:spacing w:val="-1"/>
        </w:rPr>
        <w:t xml:space="preserve"> </w:t>
      </w:r>
      <w:r w:rsidRPr="00695999">
        <w:t>illustrations,</w:t>
      </w:r>
      <w:r w:rsidRPr="00695999">
        <w:rPr>
          <w:spacing w:val="-1"/>
        </w:rPr>
        <w:t xml:space="preserve"> </w:t>
      </w:r>
      <w:r w:rsidRPr="00695999">
        <w:t>flowcharts, tables and appendix.</w:t>
      </w:r>
    </w:p>
    <w:p w14:paraId="25D6DE44" w14:textId="77777777" w:rsidR="00EA7110" w:rsidRPr="007F495D" w:rsidRDefault="00EA7110" w:rsidP="003820FC">
      <w:pPr>
        <w:pStyle w:val="BodyText"/>
        <w:spacing w:line="360" w:lineRule="auto"/>
        <w:ind w:hanging="68"/>
        <w:jc w:val="both"/>
      </w:pPr>
    </w:p>
    <w:p w14:paraId="35760CB7" w14:textId="77777777" w:rsidR="00467E06" w:rsidRPr="007F495D" w:rsidRDefault="00467E06" w:rsidP="00467E06">
      <w:pPr>
        <w:pStyle w:val="regular"/>
        <w:keepNext/>
        <w:keepLines/>
        <w:numPr>
          <w:ilvl w:val="0"/>
          <w:numId w:val="3"/>
        </w:numPr>
        <w:spacing w:line="360" w:lineRule="auto"/>
        <w:ind w:left="0"/>
        <w:rPr>
          <w:b/>
          <w:bCs/>
          <w:szCs w:val="24"/>
        </w:rPr>
      </w:pPr>
      <w:r w:rsidRPr="00695999">
        <w:rPr>
          <w:b/>
          <w:bCs/>
          <w:szCs w:val="24"/>
        </w:rPr>
        <w:t>Timeline of the project</w:t>
      </w:r>
      <w:r>
        <w:rPr>
          <w:b/>
          <w:bCs/>
          <w:szCs w:val="24"/>
        </w:rPr>
        <w:t xml:space="preserve"> (after the contract signature)</w:t>
      </w:r>
      <w:r w:rsidRPr="00695999">
        <w:rPr>
          <w:b/>
          <w:bCs/>
          <w:szCs w:val="24"/>
        </w:rPr>
        <w:t>:</w:t>
      </w:r>
    </w:p>
    <w:tbl>
      <w:tblPr>
        <w:tblW w:w="0" w:type="auto"/>
        <w:shd w:val="clear" w:color="auto" w:fill="FFFFFF"/>
        <w:tblCellMar>
          <w:left w:w="0" w:type="dxa"/>
          <w:right w:w="0" w:type="dxa"/>
        </w:tblCellMar>
        <w:tblLook w:val="04A0" w:firstRow="1" w:lastRow="0" w:firstColumn="1" w:lastColumn="0" w:noHBand="0" w:noVBand="1"/>
      </w:tblPr>
      <w:tblGrid>
        <w:gridCol w:w="482"/>
        <w:gridCol w:w="7062"/>
        <w:gridCol w:w="1462"/>
      </w:tblGrid>
      <w:tr w:rsidR="00490DB9" w:rsidRPr="00695999" w14:paraId="385DFEB8" w14:textId="77777777" w:rsidTr="00F80977">
        <w:trPr>
          <w:trHeight w:val="476"/>
        </w:trPr>
        <w:tc>
          <w:tcPr>
            <w:tcW w:w="482"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4B6B746" w14:textId="77777777" w:rsidR="00490DB9" w:rsidRPr="00467E06" w:rsidRDefault="00490DB9" w:rsidP="00ED0BA0">
            <w:pPr>
              <w:spacing w:line="360" w:lineRule="auto"/>
              <w:jc w:val="both"/>
              <w:rPr>
                <w:color w:val="222222"/>
                <w:sz w:val="24"/>
                <w:szCs w:val="24"/>
                <w:lang w:val="en-AU"/>
              </w:rPr>
            </w:pPr>
          </w:p>
        </w:tc>
        <w:tc>
          <w:tcPr>
            <w:tcW w:w="706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0A1E501" w14:textId="77777777" w:rsidR="00490DB9" w:rsidRPr="00695999" w:rsidRDefault="00490DB9" w:rsidP="00ED0BA0">
            <w:pPr>
              <w:spacing w:line="360" w:lineRule="auto"/>
              <w:jc w:val="both"/>
              <w:rPr>
                <w:b/>
                <w:bCs/>
                <w:sz w:val="24"/>
                <w:szCs w:val="24"/>
              </w:rPr>
            </w:pPr>
            <w:r w:rsidRPr="00695999">
              <w:rPr>
                <w:b/>
                <w:bCs/>
                <w:sz w:val="24"/>
                <w:szCs w:val="24"/>
              </w:rPr>
              <w:t>Tasks</w:t>
            </w:r>
          </w:p>
        </w:tc>
        <w:tc>
          <w:tcPr>
            <w:tcW w:w="146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DB1268" w14:textId="77777777" w:rsidR="00490DB9" w:rsidRPr="00695999" w:rsidRDefault="00490DB9" w:rsidP="00ED0BA0">
            <w:pPr>
              <w:spacing w:line="360" w:lineRule="auto"/>
              <w:jc w:val="both"/>
              <w:rPr>
                <w:b/>
                <w:bCs/>
                <w:sz w:val="24"/>
                <w:szCs w:val="24"/>
              </w:rPr>
            </w:pPr>
            <w:r w:rsidRPr="00695999">
              <w:rPr>
                <w:b/>
                <w:bCs/>
                <w:sz w:val="24"/>
                <w:szCs w:val="24"/>
              </w:rPr>
              <w:t>Due Date</w:t>
            </w:r>
          </w:p>
        </w:tc>
      </w:tr>
      <w:tr w:rsidR="00141455" w:rsidRPr="00695999" w14:paraId="1B3136A0" w14:textId="77777777" w:rsidTr="008A73C4">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9019D1B" w14:textId="77777777" w:rsidR="00141455" w:rsidRPr="00695999" w:rsidRDefault="00141455" w:rsidP="00141455">
            <w:pPr>
              <w:keepLines/>
              <w:widowControl/>
              <w:spacing w:line="360" w:lineRule="auto"/>
              <w:jc w:val="both"/>
              <w:rPr>
                <w:sz w:val="24"/>
                <w:szCs w:val="24"/>
              </w:rPr>
            </w:pPr>
            <w:r>
              <w:rPr>
                <w:sz w:val="24"/>
                <w:szCs w:val="24"/>
              </w:rPr>
              <w:t>1</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DF4DA7F" w14:textId="77777777" w:rsidR="00141455" w:rsidRPr="00695999" w:rsidRDefault="00141455" w:rsidP="00141455">
            <w:pPr>
              <w:keepLines/>
              <w:widowControl/>
              <w:spacing w:line="360" w:lineRule="auto"/>
              <w:jc w:val="both"/>
              <w:rPr>
                <w:sz w:val="24"/>
                <w:szCs w:val="24"/>
              </w:rPr>
            </w:pPr>
            <w:r>
              <w:rPr>
                <w:sz w:val="24"/>
                <w:szCs w:val="24"/>
              </w:rPr>
              <w:t xml:space="preserve">First draft covering research on existing ecosystem of </w:t>
            </w:r>
            <w:proofErr w:type="spellStart"/>
            <w:r>
              <w:rPr>
                <w:sz w:val="24"/>
                <w:szCs w:val="24"/>
              </w:rPr>
              <w:t>agri</w:t>
            </w:r>
            <w:proofErr w:type="spellEnd"/>
            <w:r>
              <w:rPr>
                <w:sz w:val="24"/>
                <w:szCs w:val="24"/>
              </w:rPr>
              <w:t xml:space="preserve">-financing in Pakistan and survey of Shariah compliant structures having potential use in </w:t>
            </w:r>
            <w:proofErr w:type="spellStart"/>
            <w:r>
              <w:rPr>
                <w:sz w:val="24"/>
                <w:szCs w:val="24"/>
              </w:rPr>
              <w:t>agri</w:t>
            </w:r>
            <w:proofErr w:type="spellEnd"/>
            <w:r>
              <w:rPr>
                <w:sz w:val="24"/>
                <w:szCs w:val="24"/>
              </w:rPr>
              <w:t xml:space="preserve">-financing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56EEAC4" w14:textId="79210E14" w:rsidR="00141455" w:rsidRDefault="00141455" w:rsidP="00141455">
            <w:pPr>
              <w:keepLines/>
              <w:widowControl/>
              <w:spacing w:line="360" w:lineRule="auto"/>
              <w:jc w:val="both"/>
              <w:rPr>
                <w:sz w:val="24"/>
                <w:szCs w:val="24"/>
              </w:rPr>
            </w:pPr>
            <w:r>
              <w:rPr>
                <w:sz w:val="24"/>
                <w:szCs w:val="24"/>
              </w:rPr>
              <w:t>1 Month</w:t>
            </w:r>
          </w:p>
        </w:tc>
      </w:tr>
      <w:tr w:rsidR="00141455" w:rsidRPr="00695999" w14:paraId="0A154CE9" w14:textId="77777777" w:rsidTr="008A73C4">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4A094E4C" w14:textId="77777777" w:rsidR="00141455" w:rsidRPr="00695999" w:rsidRDefault="00141455" w:rsidP="00141455">
            <w:pPr>
              <w:keepLines/>
              <w:widowControl/>
              <w:spacing w:line="360" w:lineRule="auto"/>
              <w:jc w:val="both"/>
              <w:rPr>
                <w:sz w:val="24"/>
                <w:szCs w:val="24"/>
              </w:rPr>
            </w:pPr>
            <w:r>
              <w:rPr>
                <w:sz w:val="24"/>
                <w:szCs w:val="24"/>
              </w:rPr>
              <w:t>2</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20D9FF6" w14:textId="77777777" w:rsidR="00141455" w:rsidRPr="00695999" w:rsidRDefault="00141455" w:rsidP="00141455">
            <w:pPr>
              <w:keepLines/>
              <w:widowControl/>
              <w:spacing w:line="360" w:lineRule="auto"/>
              <w:jc w:val="both"/>
              <w:rPr>
                <w:sz w:val="24"/>
                <w:szCs w:val="24"/>
              </w:rPr>
            </w:pPr>
            <w:r>
              <w:rPr>
                <w:sz w:val="24"/>
                <w:szCs w:val="24"/>
              </w:rPr>
              <w:t xml:space="preserve">Second draft covering global best practices and use cases of at least 6 jurisdictions, along with potential </w:t>
            </w:r>
            <w:proofErr w:type="spellStart"/>
            <w:r>
              <w:rPr>
                <w:sz w:val="24"/>
                <w:szCs w:val="24"/>
              </w:rPr>
              <w:t>useage</w:t>
            </w:r>
            <w:proofErr w:type="spellEnd"/>
            <w:r>
              <w:rPr>
                <w:sz w:val="24"/>
                <w:szCs w:val="24"/>
              </w:rPr>
              <w:t xml:space="preserve"> of technology and private partnership for Shariah compliant </w:t>
            </w:r>
            <w:proofErr w:type="spellStart"/>
            <w:r>
              <w:rPr>
                <w:sz w:val="24"/>
                <w:szCs w:val="24"/>
              </w:rPr>
              <w:t>agri</w:t>
            </w:r>
            <w:proofErr w:type="spellEnd"/>
            <w:r>
              <w:rPr>
                <w:sz w:val="24"/>
                <w:szCs w:val="24"/>
              </w:rPr>
              <w:t xml:space="preserve">-financing through non-banking sector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FBE7EDA" w14:textId="434EF723" w:rsidR="00141455" w:rsidRDefault="00141455" w:rsidP="00141455">
            <w:pPr>
              <w:keepLines/>
              <w:widowControl/>
              <w:spacing w:line="360" w:lineRule="auto"/>
              <w:jc w:val="both"/>
              <w:rPr>
                <w:sz w:val="24"/>
                <w:szCs w:val="24"/>
              </w:rPr>
            </w:pPr>
            <w:r>
              <w:rPr>
                <w:sz w:val="24"/>
                <w:szCs w:val="24"/>
              </w:rPr>
              <w:t>1 Month</w:t>
            </w:r>
          </w:p>
        </w:tc>
      </w:tr>
      <w:tr w:rsidR="00141455" w:rsidRPr="00695999" w14:paraId="5041F803" w14:textId="77777777" w:rsidTr="008A73C4">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6E3446B5" w14:textId="77777777" w:rsidR="00141455" w:rsidRPr="00695999" w:rsidRDefault="00141455" w:rsidP="00141455">
            <w:pPr>
              <w:keepLines/>
              <w:widowControl/>
              <w:spacing w:line="360" w:lineRule="auto"/>
              <w:jc w:val="both"/>
              <w:rPr>
                <w:sz w:val="24"/>
                <w:szCs w:val="24"/>
              </w:rPr>
            </w:pPr>
            <w:r>
              <w:rPr>
                <w:sz w:val="24"/>
                <w:szCs w:val="24"/>
              </w:rPr>
              <w:t>3</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6897334" w14:textId="77777777" w:rsidR="00141455" w:rsidRPr="00695999" w:rsidRDefault="00141455" w:rsidP="00141455">
            <w:pPr>
              <w:pStyle w:val="regular"/>
              <w:keepNext/>
              <w:keepLines/>
              <w:spacing w:line="360" w:lineRule="auto"/>
              <w:rPr>
                <w:szCs w:val="24"/>
              </w:rPr>
            </w:pPr>
            <w:r>
              <w:rPr>
                <w:szCs w:val="24"/>
              </w:rPr>
              <w:t xml:space="preserve">Third draft covering strategic gaps, key challenges and proposed policy interventions to create a comprehensive, robust Shariah compliant </w:t>
            </w:r>
            <w:proofErr w:type="spellStart"/>
            <w:r>
              <w:rPr>
                <w:szCs w:val="24"/>
              </w:rPr>
              <w:t>agri</w:t>
            </w:r>
            <w:proofErr w:type="spellEnd"/>
            <w:r>
              <w:rPr>
                <w:szCs w:val="24"/>
              </w:rPr>
              <w:t>-financing ecosystem through the non-banking sector</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2158FFF" w14:textId="0B9A830D" w:rsidR="00141455" w:rsidRDefault="00141455" w:rsidP="00141455">
            <w:pPr>
              <w:keepLines/>
              <w:widowControl/>
              <w:spacing w:line="360" w:lineRule="auto"/>
              <w:jc w:val="both"/>
              <w:rPr>
                <w:sz w:val="24"/>
                <w:szCs w:val="24"/>
              </w:rPr>
            </w:pPr>
            <w:r>
              <w:rPr>
                <w:sz w:val="24"/>
                <w:szCs w:val="24"/>
              </w:rPr>
              <w:t>1 Month</w:t>
            </w:r>
          </w:p>
        </w:tc>
      </w:tr>
      <w:tr w:rsidR="00141455" w:rsidRPr="00695999" w14:paraId="5BBE83D7" w14:textId="77777777" w:rsidTr="008A73C4">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DD464C8" w14:textId="77777777" w:rsidR="00141455" w:rsidRPr="00695999" w:rsidRDefault="00141455" w:rsidP="00141455">
            <w:pPr>
              <w:keepLines/>
              <w:widowControl/>
              <w:spacing w:line="360" w:lineRule="auto"/>
              <w:jc w:val="both"/>
              <w:rPr>
                <w:sz w:val="24"/>
                <w:szCs w:val="24"/>
              </w:rPr>
            </w:pPr>
            <w:r>
              <w:rPr>
                <w:sz w:val="24"/>
                <w:szCs w:val="24"/>
              </w:rPr>
              <w:t>4</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282B1065" w14:textId="77777777" w:rsidR="00141455" w:rsidRPr="00695999" w:rsidRDefault="00141455" w:rsidP="00141455">
            <w:pPr>
              <w:keepLines/>
              <w:widowControl/>
              <w:tabs>
                <w:tab w:val="left" w:pos="2304"/>
              </w:tabs>
              <w:spacing w:line="360" w:lineRule="auto"/>
              <w:jc w:val="both"/>
              <w:rPr>
                <w:sz w:val="24"/>
                <w:szCs w:val="24"/>
              </w:rPr>
            </w:pPr>
            <w:r>
              <w:rPr>
                <w:sz w:val="24"/>
                <w:szCs w:val="24"/>
              </w:rPr>
              <w:t xml:space="preserve">Release/Launch of the report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720ADF6" w14:textId="076906D5" w:rsidR="00141455" w:rsidRDefault="00141455" w:rsidP="00141455">
            <w:pPr>
              <w:keepLines/>
              <w:widowControl/>
              <w:spacing w:line="360" w:lineRule="auto"/>
              <w:jc w:val="both"/>
              <w:rPr>
                <w:sz w:val="24"/>
                <w:szCs w:val="24"/>
              </w:rPr>
            </w:pPr>
            <w:r>
              <w:rPr>
                <w:sz w:val="24"/>
                <w:szCs w:val="24"/>
              </w:rPr>
              <w:t>TBD</w:t>
            </w:r>
          </w:p>
        </w:tc>
      </w:tr>
    </w:tbl>
    <w:p w14:paraId="2C094E38" w14:textId="77777777" w:rsidR="000B4BD4" w:rsidRDefault="000B4BD4" w:rsidP="000B4BD4">
      <w:pPr>
        <w:pStyle w:val="regular"/>
        <w:keepNext/>
        <w:keepLines/>
        <w:numPr>
          <w:ilvl w:val="0"/>
          <w:numId w:val="3"/>
        </w:numPr>
        <w:spacing w:before="240" w:line="360" w:lineRule="auto"/>
        <w:ind w:left="360"/>
        <w:rPr>
          <w:b/>
          <w:bCs/>
          <w:szCs w:val="24"/>
        </w:rPr>
      </w:pPr>
      <w:r>
        <w:rPr>
          <w:b/>
          <w:bCs/>
          <w:szCs w:val="24"/>
        </w:rPr>
        <w:t>S</w:t>
      </w:r>
      <w:r w:rsidRPr="00695999">
        <w:rPr>
          <w:b/>
          <w:bCs/>
          <w:szCs w:val="24"/>
        </w:rPr>
        <w:t>election criteri</w:t>
      </w:r>
      <w:r>
        <w:rPr>
          <w:b/>
          <w:bCs/>
          <w:szCs w:val="24"/>
        </w:rPr>
        <w:t>a</w:t>
      </w:r>
    </w:p>
    <w:p w14:paraId="7C0A80FF" w14:textId="77777777" w:rsidR="000B4BD4" w:rsidRPr="00863345" w:rsidRDefault="000B4BD4" w:rsidP="000B4BD4">
      <w:pPr>
        <w:pStyle w:val="regular"/>
        <w:keepNext/>
        <w:keepLines/>
        <w:spacing w:line="360" w:lineRule="auto"/>
        <w:rPr>
          <w:szCs w:val="24"/>
        </w:rPr>
      </w:pPr>
      <w:r>
        <w:rPr>
          <w:szCs w:val="24"/>
        </w:rPr>
        <w:t>The submission must demonstrate sufficient</w:t>
      </w:r>
      <w:r w:rsidRPr="00863345">
        <w:rPr>
          <w:szCs w:val="24"/>
        </w:rPr>
        <w:t xml:space="preserve"> information </w:t>
      </w:r>
      <w:r>
        <w:rPr>
          <w:szCs w:val="24"/>
        </w:rPr>
        <w:t>regarding the below criteria</w:t>
      </w:r>
      <w:r w:rsidRPr="00863345">
        <w:rPr>
          <w:szCs w:val="24"/>
        </w:rPr>
        <w:t>. Not providing</w:t>
      </w:r>
      <w:r>
        <w:rPr>
          <w:szCs w:val="24"/>
        </w:rPr>
        <w:t xml:space="preserve"> </w:t>
      </w:r>
      <w:r w:rsidRPr="00863345">
        <w:rPr>
          <w:szCs w:val="24"/>
        </w:rPr>
        <w:t>/</w:t>
      </w:r>
      <w:r>
        <w:rPr>
          <w:szCs w:val="24"/>
        </w:rPr>
        <w:t xml:space="preserve"> </w:t>
      </w:r>
      <w:r w:rsidRPr="00863345">
        <w:rPr>
          <w:szCs w:val="24"/>
        </w:rPr>
        <w:t>meeting</w:t>
      </w:r>
      <w:r>
        <w:rPr>
          <w:szCs w:val="24"/>
        </w:rPr>
        <w:t xml:space="preserve"> </w:t>
      </w:r>
      <w:r w:rsidRPr="00863345">
        <w:rPr>
          <w:szCs w:val="24"/>
        </w:rPr>
        <w:t>/</w:t>
      </w:r>
      <w:r>
        <w:rPr>
          <w:szCs w:val="24"/>
        </w:rPr>
        <w:t xml:space="preserve"> </w:t>
      </w:r>
      <w:r w:rsidRPr="00863345">
        <w:rPr>
          <w:szCs w:val="24"/>
        </w:rPr>
        <w:t xml:space="preserve">responding to any of these requirements may lead to </w:t>
      </w:r>
      <w:r>
        <w:rPr>
          <w:szCs w:val="24"/>
        </w:rPr>
        <w:t xml:space="preserve">ineligibility </w:t>
      </w:r>
      <w:r w:rsidRPr="00863345">
        <w:rPr>
          <w:szCs w:val="24"/>
        </w:rPr>
        <w:t>of the Individual consultant.</w:t>
      </w:r>
    </w:p>
    <w:p w14:paraId="256CC4DE" w14:textId="437C874A" w:rsidR="000B4BD4" w:rsidRPr="007C3523" w:rsidRDefault="000B4BD4" w:rsidP="000B4BD4">
      <w:pPr>
        <w:widowControl/>
        <w:numPr>
          <w:ilvl w:val="0"/>
          <w:numId w:val="10"/>
        </w:numPr>
        <w:autoSpaceDE/>
        <w:autoSpaceDN/>
        <w:jc w:val="both"/>
        <w:rPr>
          <w:rFonts w:eastAsia="Calibri"/>
          <w:b/>
          <w:spacing w:val="-2"/>
          <w:sz w:val="24"/>
          <w:szCs w:val="24"/>
        </w:rPr>
      </w:pPr>
      <w:bookmarkStart w:id="0" w:name="_Hlk180060709"/>
      <w:r w:rsidRPr="007C3523">
        <w:rPr>
          <w:rFonts w:eastAsia="Calibri"/>
          <w:spacing w:val="-2"/>
          <w:sz w:val="24"/>
          <w:szCs w:val="24"/>
        </w:rPr>
        <w:t>Should have at least</w:t>
      </w:r>
      <w:r>
        <w:rPr>
          <w:rFonts w:eastAsia="Calibri"/>
          <w:spacing w:val="-2"/>
          <w:sz w:val="24"/>
          <w:szCs w:val="24"/>
        </w:rPr>
        <w:t xml:space="preserve"> a</w:t>
      </w:r>
      <w:r w:rsidRPr="007C3523">
        <w:rPr>
          <w:rFonts w:eastAsia="Calibri"/>
          <w:spacing w:val="-2"/>
          <w:sz w:val="24"/>
          <w:szCs w:val="24"/>
        </w:rPr>
        <w:t xml:space="preserve"> master’s degree </w:t>
      </w:r>
      <w:r>
        <w:rPr>
          <w:rFonts w:eastAsia="Calibri"/>
          <w:spacing w:val="-2"/>
          <w:sz w:val="24"/>
          <w:szCs w:val="24"/>
        </w:rPr>
        <w:t xml:space="preserve">in economics, finance, Islamic finance, or related fields </w:t>
      </w:r>
      <w:r w:rsidRPr="007C3523">
        <w:rPr>
          <w:rFonts w:eastAsia="Calibri"/>
          <w:spacing w:val="-2"/>
          <w:sz w:val="24"/>
          <w:szCs w:val="24"/>
        </w:rPr>
        <w:t xml:space="preserve">with </w:t>
      </w:r>
      <w:r>
        <w:rPr>
          <w:rFonts w:eastAsia="Calibri"/>
          <w:bCs/>
          <w:spacing w:val="-2"/>
          <w:sz w:val="24"/>
          <w:szCs w:val="24"/>
        </w:rPr>
        <w:t>10</w:t>
      </w:r>
      <w:r w:rsidRPr="007C3523">
        <w:rPr>
          <w:rFonts w:eastAsia="Calibri"/>
          <w:bCs/>
          <w:spacing w:val="-2"/>
          <w:sz w:val="24"/>
          <w:szCs w:val="24"/>
        </w:rPr>
        <w:t xml:space="preserve"> years</w:t>
      </w:r>
      <w:r>
        <w:rPr>
          <w:rFonts w:eastAsia="Calibri"/>
          <w:bCs/>
          <w:spacing w:val="-2"/>
          <w:sz w:val="24"/>
          <w:szCs w:val="24"/>
        </w:rPr>
        <w:t xml:space="preserve"> or more</w:t>
      </w:r>
      <w:r w:rsidRPr="007C3523">
        <w:rPr>
          <w:rFonts w:eastAsia="Calibri"/>
          <w:bCs/>
          <w:spacing w:val="-2"/>
          <w:sz w:val="24"/>
          <w:szCs w:val="24"/>
        </w:rPr>
        <w:t xml:space="preserve"> experience in </w:t>
      </w:r>
      <w:r>
        <w:rPr>
          <w:rFonts w:eastAsia="Calibri"/>
          <w:bCs/>
          <w:spacing w:val="-2"/>
          <w:sz w:val="24"/>
          <w:szCs w:val="24"/>
        </w:rPr>
        <w:t xml:space="preserve">Islamic finance, </w:t>
      </w:r>
      <w:r w:rsidR="00400153">
        <w:rPr>
          <w:rFonts w:eastAsia="Calibri"/>
          <w:bCs/>
          <w:spacing w:val="-2"/>
          <w:sz w:val="24"/>
          <w:szCs w:val="24"/>
        </w:rPr>
        <w:t>non-banks financial intermediation</w:t>
      </w:r>
      <w:r>
        <w:rPr>
          <w:rFonts w:eastAsia="Calibri"/>
          <w:bCs/>
          <w:spacing w:val="-2"/>
          <w:sz w:val="24"/>
          <w:szCs w:val="24"/>
        </w:rPr>
        <w:t>, agriculture financing and other related areas</w:t>
      </w:r>
      <w:r w:rsidRPr="007C3523">
        <w:rPr>
          <w:rFonts w:eastAsia="Calibri"/>
          <w:spacing w:val="-2"/>
          <w:sz w:val="24"/>
          <w:szCs w:val="24"/>
        </w:rPr>
        <w:t>.</w:t>
      </w:r>
    </w:p>
    <w:p w14:paraId="58C94F57" w14:textId="77777777" w:rsidR="000B4BD4" w:rsidRPr="007C3523" w:rsidRDefault="000B4BD4" w:rsidP="000B4BD4">
      <w:pPr>
        <w:jc w:val="both"/>
        <w:rPr>
          <w:rFonts w:eastAsia="Calibri"/>
          <w:b/>
          <w:spacing w:val="-2"/>
          <w:sz w:val="24"/>
          <w:szCs w:val="24"/>
        </w:rPr>
      </w:pPr>
    </w:p>
    <w:p w14:paraId="3DF59C84" w14:textId="3AE87D4A" w:rsidR="000B4BD4" w:rsidRPr="007C3523" w:rsidRDefault="000B4BD4" w:rsidP="000B4BD4">
      <w:pPr>
        <w:widowControl/>
        <w:numPr>
          <w:ilvl w:val="0"/>
          <w:numId w:val="10"/>
        </w:numPr>
        <w:autoSpaceDE/>
        <w:autoSpaceDN/>
        <w:jc w:val="both"/>
        <w:rPr>
          <w:rFonts w:eastAsia="Calibri"/>
          <w:bCs/>
          <w:spacing w:val="-2"/>
          <w:sz w:val="24"/>
          <w:szCs w:val="24"/>
        </w:rPr>
      </w:pPr>
      <w:r w:rsidRPr="007C3523">
        <w:rPr>
          <w:rFonts w:eastAsia="Calibri"/>
          <w:bCs/>
          <w:spacing w:val="-2"/>
          <w:sz w:val="24"/>
          <w:szCs w:val="24"/>
        </w:rPr>
        <w:t xml:space="preserve">Should have a clear understanding of </w:t>
      </w:r>
      <w:r>
        <w:rPr>
          <w:rFonts w:eastAsia="Calibri"/>
          <w:bCs/>
          <w:spacing w:val="-2"/>
          <w:sz w:val="24"/>
          <w:szCs w:val="24"/>
        </w:rPr>
        <w:t xml:space="preserve">agriculture financing products, with demonstrated experience in innovative product structuring within the context of </w:t>
      </w:r>
      <w:r w:rsidR="00400153">
        <w:rPr>
          <w:rFonts w:eastAsia="Calibri"/>
          <w:bCs/>
          <w:spacing w:val="-2"/>
          <w:sz w:val="24"/>
          <w:szCs w:val="24"/>
        </w:rPr>
        <w:t>non-banks financial intermediation</w:t>
      </w:r>
      <w:r>
        <w:rPr>
          <w:rFonts w:eastAsia="Calibri"/>
          <w:bCs/>
          <w:spacing w:val="-2"/>
          <w:sz w:val="24"/>
          <w:szCs w:val="24"/>
        </w:rPr>
        <w:t>, and in the Islamic financial services industry.</w:t>
      </w:r>
    </w:p>
    <w:bookmarkEnd w:id="0"/>
    <w:p w14:paraId="12823A9D" w14:textId="77777777" w:rsidR="000B4BD4" w:rsidRPr="007C3523" w:rsidRDefault="000B4BD4" w:rsidP="000B4BD4">
      <w:pPr>
        <w:jc w:val="both"/>
        <w:rPr>
          <w:rFonts w:eastAsia="Calibri"/>
          <w:bCs/>
          <w:spacing w:val="-2"/>
          <w:sz w:val="24"/>
          <w:szCs w:val="24"/>
        </w:rPr>
      </w:pPr>
    </w:p>
    <w:p w14:paraId="290F5787" w14:textId="77777777" w:rsidR="000B4BD4" w:rsidRPr="007C3523" w:rsidRDefault="000B4BD4" w:rsidP="000B4BD4">
      <w:pPr>
        <w:widowControl/>
        <w:numPr>
          <w:ilvl w:val="0"/>
          <w:numId w:val="10"/>
        </w:numPr>
        <w:autoSpaceDE/>
        <w:autoSpaceDN/>
        <w:jc w:val="both"/>
        <w:rPr>
          <w:rFonts w:eastAsia="Calibri"/>
          <w:bCs/>
          <w:spacing w:val="-2"/>
          <w:sz w:val="24"/>
          <w:szCs w:val="24"/>
        </w:rPr>
      </w:pPr>
      <w:r>
        <w:rPr>
          <w:rFonts w:eastAsia="Calibri"/>
          <w:bCs/>
          <w:spacing w:val="-2"/>
          <w:sz w:val="24"/>
          <w:szCs w:val="24"/>
        </w:rPr>
        <w:t xml:space="preserve">Should be well familiar with the </w:t>
      </w:r>
      <w:r w:rsidRPr="003F385B">
        <w:rPr>
          <w:rFonts w:eastAsia="Calibri"/>
          <w:bCs/>
          <w:spacing w:val="-2"/>
          <w:sz w:val="24"/>
          <w:szCs w:val="24"/>
        </w:rPr>
        <w:t>existing state of agriculture financing in Pakistan with a special focus on Shariah-compliant financing</w:t>
      </w:r>
      <w:r>
        <w:rPr>
          <w:rFonts w:eastAsia="Calibri"/>
          <w:bCs/>
          <w:spacing w:val="-2"/>
          <w:sz w:val="24"/>
          <w:szCs w:val="24"/>
        </w:rPr>
        <w:t>, and experience in policy advice and recommendations in the country’s context is an added advantage</w:t>
      </w:r>
      <w:r w:rsidRPr="007C3523">
        <w:rPr>
          <w:rFonts w:eastAsia="Calibri"/>
          <w:bCs/>
          <w:spacing w:val="-2"/>
          <w:sz w:val="24"/>
          <w:szCs w:val="24"/>
        </w:rPr>
        <w:t xml:space="preserve">. </w:t>
      </w:r>
    </w:p>
    <w:p w14:paraId="4C9D9C40" w14:textId="77777777" w:rsidR="000B4BD4" w:rsidRPr="007C3523" w:rsidRDefault="000B4BD4" w:rsidP="000B4BD4">
      <w:pPr>
        <w:jc w:val="both"/>
        <w:rPr>
          <w:rFonts w:eastAsia="Calibri"/>
          <w:bCs/>
          <w:spacing w:val="-2"/>
          <w:sz w:val="24"/>
          <w:szCs w:val="24"/>
        </w:rPr>
      </w:pPr>
    </w:p>
    <w:p w14:paraId="558024A8" w14:textId="77777777" w:rsidR="000B4BD4" w:rsidRPr="00863345" w:rsidRDefault="000B4BD4" w:rsidP="000B4BD4">
      <w:pPr>
        <w:widowControl/>
        <w:numPr>
          <w:ilvl w:val="0"/>
          <w:numId w:val="10"/>
        </w:numPr>
        <w:autoSpaceDE/>
        <w:autoSpaceDN/>
        <w:jc w:val="both"/>
        <w:rPr>
          <w:rFonts w:eastAsia="Calibri"/>
          <w:spacing w:val="-2"/>
          <w:sz w:val="24"/>
          <w:szCs w:val="24"/>
        </w:rPr>
      </w:pPr>
      <w:r>
        <w:rPr>
          <w:rFonts w:eastAsia="Calibri"/>
          <w:bCs/>
          <w:spacing w:val="-2"/>
          <w:sz w:val="24"/>
          <w:szCs w:val="24"/>
        </w:rPr>
        <w:t xml:space="preserve">Should have an </w:t>
      </w:r>
      <w:r w:rsidRPr="0072139F">
        <w:rPr>
          <w:rFonts w:eastAsia="Calibri"/>
          <w:bCs/>
          <w:spacing w:val="-2"/>
          <w:sz w:val="24"/>
          <w:szCs w:val="24"/>
        </w:rPr>
        <w:t>in-depth understanding of views of all major school</w:t>
      </w:r>
      <w:r>
        <w:rPr>
          <w:rFonts w:eastAsia="Calibri"/>
          <w:bCs/>
          <w:spacing w:val="-2"/>
          <w:sz w:val="24"/>
          <w:szCs w:val="24"/>
        </w:rPr>
        <w:t>s of Shariah law with regards to the subject matter.</w:t>
      </w:r>
    </w:p>
    <w:p w14:paraId="300B1FF7" w14:textId="77777777" w:rsidR="000B4BD4" w:rsidRDefault="000B4BD4" w:rsidP="000B4BD4">
      <w:pPr>
        <w:ind w:left="720"/>
        <w:jc w:val="both"/>
        <w:rPr>
          <w:rFonts w:eastAsia="Calibri"/>
          <w:spacing w:val="-2"/>
          <w:sz w:val="24"/>
          <w:szCs w:val="24"/>
        </w:rPr>
      </w:pPr>
    </w:p>
    <w:p w14:paraId="35D625E4" w14:textId="77777777" w:rsidR="000B4BD4" w:rsidRPr="007C3523" w:rsidRDefault="000B4BD4" w:rsidP="000B4BD4">
      <w:pPr>
        <w:widowControl/>
        <w:numPr>
          <w:ilvl w:val="0"/>
          <w:numId w:val="10"/>
        </w:numPr>
        <w:autoSpaceDE/>
        <w:autoSpaceDN/>
        <w:jc w:val="both"/>
        <w:rPr>
          <w:rFonts w:eastAsia="Calibri"/>
          <w:spacing w:val="-2"/>
          <w:sz w:val="24"/>
          <w:szCs w:val="24"/>
        </w:rPr>
      </w:pPr>
      <w:r>
        <w:rPr>
          <w:rFonts w:eastAsia="Calibri"/>
          <w:spacing w:val="-2"/>
          <w:sz w:val="24"/>
          <w:szCs w:val="24"/>
        </w:rPr>
        <w:t xml:space="preserve">Should have demonstrated experience and background </w:t>
      </w:r>
      <w:r w:rsidRPr="0072139F">
        <w:rPr>
          <w:rFonts w:eastAsia="Calibri"/>
          <w:spacing w:val="-2"/>
          <w:sz w:val="24"/>
          <w:szCs w:val="24"/>
        </w:rPr>
        <w:t xml:space="preserve">in </w:t>
      </w:r>
      <w:r>
        <w:rPr>
          <w:rFonts w:eastAsia="Calibri"/>
          <w:spacing w:val="-2"/>
          <w:sz w:val="24"/>
          <w:szCs w:val="24"/>
        </w:rPr>
        <w:t xml:space="preserve">identifying </w:t>
      </w:r>
      <w:r w:rsidRPr="003F385B">
        <w:rPr>
          <w:rFonts w:eastAsia="Calibri"/>
          <w:spacing w:val="-2"/>
          <w:sz w:val="24"/>
          <w:szCs w:val="24"/>
          <w:lang w:val="en-AU"/>
        </w:rPr>
        <w:t>strategic gaps and key challenges in agricultural financing and the business ecosystem, with a focus on non-</w:t>
      </w:r>
      <w:r w:rsidRPr="003F385B">
        <w:rPr>
          <w:rFonts w:eastAsia="Calibri"/>
          <w:spacing w:val="-2"/>
          <w:sz w:val="24"/>
          <w:szCs w:val="24"/>
          <w:lang w:val="en-AU"/>
        </w:rPr>
        <w:lastRenderedPageBreak/>
        <w:t>banking financial institutions</w:t>
      </w:r>
      <w:r>
        <w:rPr>
          <w:rFonts w:eastAsia="Calibri"/>
          <w:spacing w:val="-2"/>
          <w:sz w:val="24"/>
          <w:szCs w:val="24"/>
        </w:rPr>
        <w:t>; and demonstrate ability to provide feasible recommendations to the regulatory and supervisory authorities of Pakistan.</w:t>
      </w:r>
    </w:p>
    <w:p w14:paraId="73786987" w14:textId="77777777" w:rsidR="000B4BD4" w:rsidRPr="007C3523" w:rsidRDefault="000B4BD4" w:rsidP="000B4BD4">
      <w:pPr>
        <w:jc w:val="both"/>
        <w:rPr>
          <w:rFonts w:eastAsia="Calibri"/>
          <w:spacing w:val="-2"/>
          <w:sz w:val="24"/>
          <w:szCs w:val="24"/>
        </w:rPr>
      </w:pPr>
    </w:p>
    <w:p w14:paraId="5A47E913" w14:textId="6D7547BE" w:rsidR="000B4BD4" w:rsidRPr="00595FC2" w:rsidRDefault="000B4BD4" w:rsidP="00595FC2">
      <w:pPr>
        <w:widowControl/>
        <w:numPr>
          <w:ilvl w:val="0"/>
          <w:numId w:val="10"/>
        </w:numPr>
        <w:autoSpaceDE/>
        <w:autoSpaceDN/>
        <w:jc w:val="both"/>
        <w:rPr>
          <w:rFonts w:eastAsia="Calibri"/>
          <w:spacing w:val="-2"/>
          <w:szCs w:val="24"/>
        </w:rPr>
      </w:pPr>
      <w:r w:rsidRPr="007C3523">
        <w:rPr>
          <w:rFonts w:eastAsia="Calibri"/>
          <w:spacing w:val="-2"/>
          <w:sz w:val="24"/>
          <w:szCs w:val="24"/>
        </w:rPr>
        <w:t xml:space="preserve">List of all projects/assignments performed so far </w:t>
      </w:r>
      <w:r>
        <w:rPr>
          <w:rFonts w:eastAsia="Calibri"/>
          <w:spacing w:val="-2"/>
          <w:sz w:val="24"/>
          <w:szCs w:val="24"/>
        </w:rPr>
        <w:t>directly relevant to the topic of this assignment</w:t>
      </w:r>
    </w:p>
    <w:p w14:paraId="5441C932" w14:textId="77777777" w:rsidR="000B4BD4" w:rsidRDefault="000B4BD4" w:rsidP="000B4BD4">
      <w:pPr>
        <w:pStyle w:val="regular"/>
        <w:keepNext/>
        <w:keepLines/>
        <w:spacing w:line="360" w:lineRule="auto"/>
        <w:rPr>
          <w:szCs w:val="24"/>
          <w:lang w:val="en-US"/>
        </w:rPr>
      </w:pPr>
    </w:p>
    <w:p w14:paraId="13C5659B" w14:textId="77777777" w:rsidR="000B4BD4" w:rsidRDefault="000B4BD4" w:rsidP="000B4BD4">
      <w:pPr>
        <w:pStyle w:val="regular"/>
        <w:keepNext/>
        <w:keepLines/>
        <w:spacing w:line="360" w:lineRule="auto"/>
        <w:rPr>
          <w:szCs w:val="24"/>
        </w:rPr>
      </w:pPr>
      <w:r w:rsidRPr="00695999">
        <w:rPr>
          <w:szCs w:val="24"/>
        </w:rPr>
        <w:t xml:space="preserve">The selection will be based on criteria comprising </w:t>
      </w:r>
      <w:r>
        <w:rPr>
          <w:szCs w:val="24"/>
        </w:rPr>
        <w:t>the below factors</w:t>
      </w:r>
      <w:r w:rsidRPr="00695999">
        <w:rPr>
          <w:szCs w:val="24"/>
        </w:rPr>
        <w:t xml:space="preserve"> with a maximum total score of 100 points</w:t>
      </w:r>
      <w:r>
        <w:rPr>
          <w:szCs w:val="24"/>
        </w:rPr>
        <w:t xml:space="preserve">. </w:t>
      </w:r>
      <w:r w:rsidRPr="00C95A10">
        <w:rPr>
          <w:szCs w:val="24"/>
          <w:lang w:val="en-US"/>
        </w:rPr>
        <w:t xml:space="preserve">The minimum qualifying score will be </w:t>
      </w:r>
      <w:r>
        <w:rPr>
          <w:szCs w:val="24"/>
          <w:lang w:val="en-US"/>
        </w:rPr>
        <w:t>8</w:t>
      </w:r>
      <w:r w:rsidRPr="00C95A10">
        <w:rPr>
          <w:b/>
          <w:bCs/>
          <w:szCs w:val="24"/>
          <w:lang w:val="en-US"/>
        </w:rPr>
        <w:t>0%</w:t>
      </w:r>
      <w:r w:rsidRPr="00C95A10">
        <w:rPr>
          <w:szCs w:val="24"/>
          <w:lang w:val="en-US"/>
        </w:rPr>
        <w:t>.</w:t>
      </w:r>
      <w:r>
        <w:rPr>
          <w:szCs w:val="24"/>
          <w:lang w:val="en-US"/>
        </w:rPr>
        <w:t xml:space="preserve"> </w:t>
      </w:r>
      <w:r w:rsidRPr="00695999">
        <w:rPr>
          <w:szCs w:val="24"/>
        </w:rPr>
        <w:t>The highest scored consultant will be awarded the contract for the assignment</w:t>
      </w:r>
      <w:r>
        <w:rPr>
          <w:szCs w:val="24"/>
        </w:rPr>
        <w:t>, subject to contract negotiations within allocated budget</w:t>
      </w:r>
      <w:r w:rsidRPr="00695999">
        <w:rPr>
          <w:szCs w:val="24"/>
        </w:rPr>
        <w:t>.</w:t>
      </w:r>
    </w:p>
    <w:p w14:paraId="16D7ADC6" w14:textId="77777777" w:rsidR="000B4BD4" w:rsidRDefault="000B4BD4" w:rsidP="000B4BD4">
      <w:pPr>
        <w:pStyle w:val="regular"/>
        <w:keepNext/>
        <w:keepLines/>
        <w:spacing w:line="360" w:lineRule="auto"/>
        <w:rPr>
          <w:szCs w:val="24"/>
        </w:rPr>
      </w:pPr>
    </w:p>
    <w:tbl>
      <w:tblPr>
        <w:tblStyle w:val="TableGrid"/>
        <w:tblW w:w="5000" w:type="pct"/>
        <w:tblLook w:val="04A0" w:firstRow="1" w:lastRow="0" w:firstColumn="1" w:lastColumn="0" w:noHBand="0" w:noVBand="1"/>
      </w:tblPr>
      <w:tblGrid>
        <w:gridCol w:w="790"/>
        <w:gridCol w:w="3718"/>
        <w:gridCol w:w="1567"/>
        <w:gridCol w:w="2941"/>
      </w:tblGrid>
      <w:tr w:rsidR="000B4BD4" w14:paraId="4F5E4BC4" w14:textId="77777777" w:rsidTr="00863345">
        <w:tc>
          <w:tcPr>
            <w:tcW w:w="438" w:type="pct"/>
          </w:tcPr>
          <w:p w14:paraId="6B323CD3" w14:textId="77777777" w:rsidR="000B4BD4" w:rsidRPr="004A6BE4" w:rsidRDefault="000B4BD4" w:rsidP="00863345">
            <w:pPr>
              <w:jc w:val="both"/>
              <w:rPr>
                <w:b/>
                <w:bCs/>
                <w:sz w:val="24"/>
                <w:szCs w:val="24"/>
              </w:rPr>
            </w:pPr>
            <w:proofErr w:type="spellStart"/>
            <w:proofErr w:type="gramStart"/>
            <w:r w:rsidRPr="004A6BE4">
              <w:rPr>
                <w:b/>
                <w:bCs/>
                <w:sz w:val="24"/>
                <w:szCs w:val="24"/>
              </w:rPr>
              <w:t>S.No</w:t>
            </w:r>
            <w:proofErr w:type="spellEnd"/>
            <w:proofErr w:type="gramEnd"/>
          </w:p>
        </w:tc>
        <w:tc>
          <w:tcPr>
            <w:tcW w:w="2062" w:type="pct"/>
          </w:tcPr>
          <w:p w14:paraId="015457D4" w14:textId="77777777" w:rsidR="000B4BD4" w:rsidRPr="004A6BE4" w:rsidRDefault="000B4BD4" w:rsidP="00863345">
            <w:pPr>
              <w:jc w:val="both"/>
              <w:rPr>
                <w:b/>
                <w:bCs/>
                <w:sz w:val="24"/>
                <w:szCs w:val="24"/>
              </w:rPr>
            </w:pPr>
            <w:r w:rsidRPr="004A6BE4">
              <w:rPr>
                <w:b/>
                <w:bCs/>
                <w:sz w:val="24"/>
                <w:szCs w:val="24"/>
              </w:rPr>
              <w:t>Evaluation Criteria</w:t>
            </w:r>
          </w:p>
        </w:tc>
        <w:tc>
          <w:tcPr>
            <w:tcW w:w="869" w:type="pct"/>
          </w:tcPr>
          <w:p w14:paraId="1BBA0628" w14:textId="77777777" w:rsidR="000B4BD4" w:rsidRPr="004A6BE4" w:rsidRDefault="000B4BD4" w:rsidP="00863345">
            <w:pPr>
              <w:jc w:val="center"/>
              <w:rPr>
                <w:b/>
                <w:bCs/>
                <w:sz w:val="24"/>
                <w:szCs w:val="24"/>
              </w:rPr>
            </w:pPr>
            <w:r w:rsidRPr="004A6BE4">
              <w:rPr>
                <w:b/>
                <w:bCs/>
                <w:sz w:val="24"/>
                <w:szCs w:val="24"/>
              </w:rPr>
              <w:t>Maximum Score</w:t>
            </w:r>
          </w:p>
        </w:tc>
        <w:tc>
          <w:tcPr>
            <w:tcW w:w="1631" w:type="pct"/>
          </w:tcPr>
          <w:p w14:paraId="4A8AF177" w14:textId="77777777" w:rsidR="000B4BD4" w:rsidRPr="004A6BE4" w:rsidRDefault="000B4BD4" w:rsidP="00863345">
            <w:pPr>
              <w:jc w:val="both"/>
              <w:rPr>
                <w:b/>
                <w:bCs/>
                <w:sz w:val="24"/>
                <w:szCs w:val="24"/>
              </w:rPr>
            </w:pPr>
            <w:r w:rsidRPr="004A6BE4">
              <w:rPr>
                <w:b/>
                <w:bCs/>
                <w:sz w:val="24"/>
                <w:szCs w:val="24"/>
              </w:rPr>
              <w:t>Scoring Criteria</w:t>
            </w:r>
          </w:p>
        </w:tc>
      </w:tr>
      <w:tr w:rsidR="000B4BD4" w14:paraId="23396025" w14:textId="77777777" w:rsidTr="00863345">
        <w:tc>
          <w:tcPr>
            <w:tcW w:w="438" w:type="pct"/>
          </w:tcPr>
          <w:p w14:paraId="6F8D8527" w14:textId="77777777" w:rsidR="000B4BD4" w:rsidRPr="004A6BE4" w:rsidRDefault="000B4BD4" w:rsidP="00863345">
            <w:pPr>
              <w:jc w:val="both"/>
              <w:rPr>
                <w:b/>
                <w:bCs/>
                <w:sz w:val="24"/>
                <w:szCs w:val="24"/>
              </w:rPr>
            </w:pPr>
            <w:r w:rsidRPr="004A6BE4">
              <w:rPr>
                <w:b/>
                <w:bCs/>
                <w:sz w:val="24"/>
                <w:szCs w:val="24"/>
              </w:rPr>
              <w:t>1</w:t>
            </w:r>
          </w:p>
        </w:tc>
        <w:tc>
          <w:tcPr>
            <w:tcW w:w="2062" w:type="pct"/>
          </w:tcPr>
          <w:p w14:paraId="233A190A" w14:textId="77777777" w:rsidR="000B4BD4" w:rsidRPr="004A6BE4" w:rsidRDefault="000B4BD4" w:rsidP="00863345">
            <w:pPr>
              <w:jc w:val="both"/>
              <w:rPr>
                <w:b/>
                <w:bCs/>
                <w:sz w:val="24"/>
                <w:szCs w:val="24"/>
              </w:rPr>
            </w:pPr>
            <w:r w:rsidRPr="004A6BE4">
              <w:rPr>
                <w:b/>
                <w:bCs/>
                <w:sz w:val="24"/>
                <w:szCs w:val="24"/>
              </w:rPr>
              <w:t>GENERAL QUALIFICATION</w:t>
            </w:r>
          </w:p>
        </w:tc>
        <w:tc>
          <w:tcPr>
            <w:tcW w:w="869" w:type="pct"/>
          </w:tcPr>
          <w:p w14:paraId="06DF4F75" w14:textId="77777777" w:rsidR="000B4BD4" w:rsidRPr="004A6BE4" w:rsidRDefault="000B4BD4" w:rsidP="00863345">
            <w:pPr>
              <w:jc w:val="center"/>
              <w:rPr>
                <w:b/>
                <w:bCs/>
                <w:sz w:val="24"/>
                <w:szCs w:val="24"/>
              </w:rPr>
            </w:pPr>
            <w:r>
              <w:rPr>
                <w:b/>
                <w:bCs/>
                <w:sz w:val="24"/>
                <w:szCs w:val="24"/>
              </w:rPr>
              <w:t>3</w:t>
            </w:r>
            <w:r w:rsidRPr="004A6BE4">
              <w:rPr>
                <w:b/>
                <w:bCs/>
                <w:sz w:val="24"/>
                <w:szCs w:val="24"/>
              </w:rPr>
              <w:t>0</w:t>
            </w:r>
          </w:p>
        </w:tc>
        <w:tc>
          <w:tcPr>
            <w:tcW w:w="1631" w:type="pct"/>
          </w:tcPr>
          <w:p w14:paraId="3FF7DF2C" w14:textId="77777777" w:rsidR="000B4BD4" w:rsidRPr="004A6BE4" w:rsidRDefault="000B4BD4" w:rsidP="00863345">
            <w:pPr>
              <w:jc w:val="both"/>
              <w:rPr>
                <w:b/>
                <w:bCs/>
                <w:sz w:val="24"/>
                <w:szCs w:val="24"/>
              </w:rPr>
            </w:pPr>
          </w:p>
        </w:tc>
      </w:tr>
      <w:tr w:rsidR="000B4BD4" w14:paraId="6EF9D483" w14:textId="77777777" w:rsidTr="00863345">
        <w:tc>
          <w:tcPr>
            <w:tcW w:w="438" w:type="pct"/>
          </w:tcPr>
          <w:p w14:paraId="6B2A3804" w14:textId="77777777" w:rsidR="000B4BD4" w:rsidRDefault="000B4BD4" w:rsidP="00863345">
            <w:pPr>
              <w:jc w:val="both"/>
              <w:rPr>
                <w:sz w:val="24"/>
                <w:szCs w:val="24"/>
              </w:rPr>
            </w:pPr>
            <w:r>
              <w:rPr>
                <w:sz w:val="24"/>
                <w:szCs w:val="24"/>
              </w:rPr>
              <w:t>1.1</w:t>
            </w:r>
          </w:p>
        </w:tc>
        <w:tc>
          <w:tcPr>
            <w:tcW w:w="2062" w:type="pct"/>
          </w:tcPr>
          <w:p w14:paraId="4DB3E3B8" w14:textId="77777777" w:rsidR="000B4BD4" w:rsidRDefault="000B4BD4" w:rsidP="00863345">
            <w:pPr>
              <w:jc w:val="both"/>
              <w:rPr>
                <w:sz w:val="24"/>
                <w:szCs w:val="24"/>
              </w:rPr>
            </w:pPr>
            <w:r>
              <w:rPr>
                <w:sz w:val="24"/>
                <w:szCs w:val="24"/>
              </w:rPr>
              <w:t>Academic Qualification</w:t>
            </w:r>
          </w:p>
          <w:p w14:paraId="0933E3D6" w14:textId="77777777" w:rsidR="000B4BD4" w:rsidRDefault="000B4BD4" w:rsidP="00863345">
            <w:pPr>
              <w:jc w:val="both"/>
              <w:rPr>
                <w:sz w:val="24"/>
                <w:szCs w:val="24"/>
              </w:rPr>
            </w:pPr>
            <w:r>
              <w:rPr>
                <w:sz w:val="24"/>
                <w:szCs w:val="24"/>
              </w:rPr>
              <w:t xml:space="preserve">(maximum score will be given only </w:t>
            </w:r>
            <w:proofErr w:type="gramStart"/>
            <w:r>
              <w:rPr>
                <w:sz w:val="24"/>
                <w:szCs w:val="24"/>
              </w:rPr>
              <w:t>on the basis of</w:t>
            </w:r>
            <w:proofErr w:type="gramEnd"/>
            <w:r>
              <w:rPr>
                <w:sz w:val="24"/>
                <w:szCs w:val="24"/>
              </w:rPr>
              <w:t xml:space="preserve"> higher degree qualification / degree of candidate)</w:t>
            </w:r>
          </w:p>
        </w:tc>
        <w:tc>
          <w:tcPr>
            <w:tcW w:w="869" w:type="pct"/>
          </w:tcPr>
          <w:p w14:paraId="26B841FD" w14:textId="77777777" w:rsidR="000B4BD4" w:rsidRDefault="000B4BD4" w:rsidP="00863345">
            <w:pPr>
              <w:jc w:val="center"/>
              <w:rPr>
                <w:sz w:val="24"/>
                <w:szCs w:val="24"/>
              </w:rPr>
            </w:pPr>
            <w:r>
              <w:rPr>
                <w:sz w:val="24"/>
                <w:szCs w:val="24"/>
              </w:rPr>
              <w:t>10</w:t>
            </w:r>
          </w:p>
        </w:tc>
        <w:tc>
          <w:tcPr>
            <w:tcW w:w="1631" w:type="pct"/>
          </w:tcPr>
          <w:p w14:paraId="05C85810" w14:textId="77777777" w:rsidR="000B4BD4" w:rsidRDefault="000B4BD4" w:rsidP="00863345">
            <w:pPr>
              <w:tabs>
                <w:tab w:val="left" w:pos="270"/>
              </w:tabs>
              <w:jc w:val="both"/>
              <w:rPr>
                <w:sz w:val="24"/>
                <w:szCs w:val="24"/>
              </w:rPr>
            </w:pPr>
            <w:proofErr w:type="gramStart"/>
            <w:r w:rsidRPr="00486A51">
              <w:rPr>
                <w:sz w:val="24"/>
                <w:szCs w:val="24"/>
              </w:rPr>
              <w:t>Master’s</w:t>
            </w:r>
            <w:proofErr w:type="gramEnd"/>
            <w:r w:rsidRPr="00486A51">
              <w:rPr>
                <w:sz w:val="24"/>
                <w:szCs w:val="24"/>
              </w:rPr>
              <w:t xml:space="preserve"> </w:t>
            </w:r>
            <w:r>
              <w:rPr>
                <w:sz w:val="24"/>
                <w:szCs w:val="24"/>
              </w:rPr>
              <w:t>in relevant specified fields = 05 Marks</w:t>
            </w:r>
          </w:p>
          <w:p w14:paraId="71E7066C" w14:textId="77777777" w:rsidR="000B4BD4" w:rsidRDefault="000B4BD4" w:rsidP="00863345">
            <w:pPr>
              <w:tabs>
                <w:tab w:val="left" w:pos="270"/>
              </w:tabs>
              <w:jc w:val="both"/>
              <w:rPr>
                <w:sz w:val="24"/>
                <w:szCs w:val="24"/>
              </w:rPr>
            </w:pPr>
          </w:p>
          <w:p w14:paraId="46EE484F" w14:textId="77777777" w:rsidR="000B4BD4" w:rsidRDefault="000B4BD4" w:rsidP="00863345">
            <w:pPr>
              <w:tabs>
                <w:tab w:val="left" w:pos="270"/>
              </w:tabs>
              <w:jc w:val="both"/>
              <w:rPr>
                <w:sz w:val="24"/>
                <w:szCs w:val="24"/>
              </w:rPr>
            </w:pPr>
            <w:r>
              <w:rPr>
                <w:sz w:val="24"/>
                <w:szCs w:val="24"/>
              </w:rPr>
              <w:t>PhD</w:t>
            </w:r>
            <w:r w:rsidRPr="00486A51">
              <w:rPr>
                <w:sz w:val="24"/>
                <w:szCs w:val="24"/>
              </w:rPr>
              <w:t xml:space="preserve"> </w:t>
            </w:r>
            <w:r>
              <w:rPr>
                <w:sz w:val="24"/>
                <w:szCs w:val="24"/>
              </w:rPr>
              <w:t>in relevant specified fields = 10 Marks</w:t>
            </w:r>
          </w:p>
          <w:p w14:paraId="3E58C7E8" w14:textId="77777777" w:rsidR="000B4BD4" w:rsidRDefault="000B4BD4" w:rsidP="00863345">
            <w:pPr>
              <w:tabs>
                <w:tab w:val="left" w:pos="270"/>
              </w:tabs>
              <w:jc w:val="both"/>
              <w:rPr>
                <w:sz w:val="24"/>
                <w:szCs w:val="24"/>
              </w:rPr>
            </w:pPr>
          </w:p>
        </w:tc>
      </w:tr>
      <w:tr w:rsidR="000B4BD4" w14:paraId="31D5AB13" w14:textId="77777777" w:rsidTr="00863345">
        <w:tc>
          <w:tcPr>
            <w:tcW w:w="438" w:type="pct"/>
          </w:tcPr>
          <w:p w14:paraId="015A9F81" w14:textId="77777777" w:rsidR="000B4BD4" w:rsidRDefault="000B4BD4" w:rsidP="00863345">
            <w:pPr>
              <w:jc w:val="both"/>
              <w:rPr>
                <w:sz w:val="24"/>
                <w:szCs w:val="24"/>
              </w:rPr>
            </w:pPr>
            <w:r>
              <w:rPr>
                <w:sz w:val="24"/>
                <w:szCs w:val="24"/>
              </w:rPr>
              <w:t>1.2</w:t>
            </w:r>
          </w:p>
        </w:tc>
        <w:tc>
          <w:tcPr>
            <w:tcW w:w="2062" w:type="pct"/>
          </w:tcPr>
          <w:p w14:paraId="0CA5B95C" w14:textId="77777777" w:rsidR="000B4BD4" w:rsidRDefault="000B4BD4" w:rsidP="00863345">
            <w:pPr>
              <w:jc w:val="both"/>
              <w:rPr>
                <w:sz w:val="24"/>
                <w:szCs w:val="24"/>
              </w:rPr>
            </w:pPr>
            <w:r>
              <w:rPr>
                <w:sz w:val="24"/>
                <w:szCs w:val="24"/>
              </w:rPr>
              <w:t>General Experience</w:t>
            </w:r>
          </w:p>
        </w:tc>
        <w:tc>
          <w:tcPr>
            <w:tcW w:w="869" w:type="pct"/>
          </w:tcPr>
          <w:p w14:paraId="4CC4B951" w14:textId="77777777" w:rsidR="000B4BD4" w:rsidRDefault="000B4BD4" w:rsidP="00863345">
            <w:pPr>
              <w:jc w:val="center"/>
              <w:rPr>
                <w:sz w:val="24"/>
                <w:szCs w:val="24"/>
              </w:rPr>
            </w:pPr>
            <w:r>
              <w:rPr>
                <w:sz w:val="24"/>
                <w:szCs w:val="24"/>
              </w:rPr>
              <w:t>20</w:t>
            </w:r>
          </w:p>
        </w:tc>
        <w:tc>
          <w:tcPr>
            <w:tcW w:w="1631" w:type="pct"/>
          </w:tcPr>
          <w:p w14:paraId="320634ED" w14:textId="77777777" w:rsidR="000B4BD4" w:rsidRDefault="000B4BD4" w:rsidP="00863345">
            <w:pPr>
              <w:tabs>
                <w:tab w:val="left" w:pos="270"/>
              </w:tabs>
              <w:rPr>
                <w:sz w:val="24"/>
                <w:szCs w:val="24"/>
              </w:rPr>
            </w:pPr>
            <w:r>
              <w:rPr>
                <w:sz w:val="24"/>
                <w:szCs w:val="24"/>
              </w:rPr>
              <w:t>Below 10</w:t>
            </w:r>
            <w:r w:rsidRPr="00486A51">
              <w:rPr>
                <w:sz w:val="24"/>
                <w:szCs w:val="24"/>
              </w:rPr>
              <w:t xml:space="preserve"> years = </w:t>
            </w:r>
            <w:r>
              <w:rPr>
                <w:sz w:val="24"/>
                <w:szCs w:val="24"/>
              </w:rPr>
              <w:t>5</w:t>
            </w:r>
            <w:r w:rsidRPr="00486A51">
              <w:rPr>
                <w:sz w:val="24"/>
                <w:szCs w:val="24"/>
              </w:rPr>
              <w:t xml:space="preserve"> Marks</w:t>
            </w:r>
          </w:p>
          <w:p w14:paraId="332937D3" w14:textId="77777777" w:rsidR="000B4BD4" w:rsidRDefault="000B4BD4" w:rsidP="00863345">
            <w:pPr>
              <w:tabs>
                <w:tab w:val="left" w:pos="270"/>
              </w:tabs>
              <w:rPr>
                <w:sz w:val="24"/>
                <w:szCs w:val="24"/>
              </w:rPr>
            </w:pPr>
            <w:r>
              <w:rPr>
                <w:sz w:val="24"/>
                <w:szCs w:val="24"/>
              </w:rPr>
              <w:t>Between 10 to 15</w:t>
            </w:r>
            <w:r w:rsidRPr="00486A51">
              <w:rPr>
                <w:sz w:val="24"/>
                <w:szCs w:val="24"/>
              </w:rPr>
              <w:t xml:space="preserve"> years = </w:t>
            </w:r>
            <w:r>
              <w:rPr>
                <w:sz w:val="24"/>
                <w:szCs w:val="24"/>
              </w:rPr>
              <w:t>10</w:t>
            </w:r>
            <w:r w:rsidRPr="00486A51">
              <w:rPr>
                <w:sz w:val="24"/>
                <w:szCs w:val="24"/>
              </w:rPr>
              <w:t xml:space="preserve"> Marks</w:t>
            </w:r>
          </w:p>
          <w:p w14:paraId="4F4F5751" w14:textId="77777777" w:rsidR="000B4BD4" w:rsidRDefault="000B4BD4" w:rsidP="00863345">
            <w:pPr>
              <w:jc w:val="both"/>
              <w:rPr>
                <w:sz w:val="24"/>
                <w:szCs w:val="24"/>
              </w:rPr>
            </w:pPr>
            <w:r>
              <w:rPr>
                <w:sz w:val="24"/>
                <w:szCs w:val="24"/>
              </w:rPr>
              <w:t xml:space="preserve">Above 15 </w:t>
            </w:r>
            <w:r w:rsidRPr="00486A51">
              <w:rPr>
                <w:sz w:val="24"/>
                <w:szCs w:val="24"/>
              </w:rPr>
              <w:t xml:space="preserve">Years = </w:t>
            </w:r>
            <w:r>
              <w:rPr>
                <w:sz w:val="24"/>
                <w:szCs w:val="24"/>
              </w:rPr>
              <w:t>20</w:t>
            </w:r>
            <w:r w:rsidRPr="00486A51">
              <w:rPr>
                <w:sz w:val="24"/>
                <w:szCs w:val="24"/>
              </w:rPr>
              <w:t xml:space="preserve"> Marks</w:t>
            </w:r>
          </w:p>
        </w:tc>
      </w:tr>
      <w:tr w:rsidR="000B4BD4" w14:paraId="0E128DA9" w14:textId="77777777" w:rsidTr="00863345">
        <w:tc>
          <w:tcPr>
            <w:tcW w:w="438" w:type="pct"/>
          </w:tcPr>
          <w:p w14:paraId="6D10B9E9" w14:textId="77777777" w:rsidR="000B4BD4" w:rsidRPr="00135429" w:rsidRDefault="000B4BD4" w:rsidP="00863345">
            <w:pPr>
              <w:jc w:val="both"/>
              <w:rPr>
                <w:b/>
                <w:bCs/>
                <w:sz w:val="24"/>
                <w:szCs w:val="24"/>
              </w:rPr>
            </w:pPr>
            <w:r w:rsidRPr="00135429">
              <w:rPr>
                <w:b/>
                <w:bCs/>
                <w:sz w:val="24"/>
                <w:szCs w:val="24"/>
              </w:rPr>
              <w:t>2</w:t>
            </w:r>
          </w:p>
        </w:tc>
        <w:tc>
          <w:tcPr>
            <w:tcW w:w="2062" w:type="pct"/>
          </w:tcPr>
          <w:p w14:paraId="35B920D2" w14:textId="77777777" w:rsidR="000B4BD4" w:rsidRPr="00135429" w:rsidRDefault="000B4BD4" w:rsidP="00863345">
            <w:pPr>
              <w:rPr>
                <w:b/>
                <w:bCs/>
                <w:sz w:val="24"/>
                <w:szCs w:val="24"/>
              </w:rPr>
            </w:pPr>
            <w:r w:rsidRPr="00135429">
              <w:rPr>
                <w:b/>
                <w:bCs/>
                <w:sz w:val="24"/>
                <w:szCs w:val="24"/>
              </w:rPr>
              <w:t>ADEQUACY OF THE CONSULTANT’S EXPERTISE AND EXPERIENCE FOR THE</w:t>
            </w:r>
          </w:p>
          <w:p w14:paraId="1A2CF7D3" w14:textId="77777777" w:rsidR="000B4BD4" w:rsidRPr="00135429" w:rsidRDefault="000B4BD4" w:rsidP="00863345">
            <w:pPr>
              <w:rPr>
                <w:b/>
                <w:bCs/>
                <w:sz w:val="24"/>
                <w:szCs w:val="24"/>
              </w:rPr>
            </w:pPr>
            <w:r w:rsidRPr="00135429">
              <w:rPr>
                <w:b/>
                <w:bCs/>
                <w:sz w:val="24"/>
                <w:szCs w:val="24"/>
              </w:rPr>
              <w:t>ASSIGNMENT</w:t>
            </w:r>
          </w:p>
        </w:tc>
        <w:tc>
          <w:tcPr>
            <w:tcW w:w="869" w:type="pct"/>
          </w:tcPr>
          <w:p w14:paraId="4A2C23D5" w14:textId="77777777" w:rsidR="000B4BD4" w:rsidRPr="00135429" w:rsidRDefault="000B4BD4" w:rsidP="00863345">
            <w:pPr>
              <w:jc w:val="center"/>
              <w:rPr>
                <w:b/>
                <w:bCs/>
                <w:sz w:val="24"/>
                <w:szCs w:val="24"/>
              </w:rPr>
            </w:pPr>
            <w:r>
              <w:rPr>
                <w:b/>
                <w:bCs/>
                <w:sz w:val="24"/>
                <w:szCs w:val="24"/>
              </w:rPr>
              <w:t>5</w:t>
            </w:r>
            <w:r w:rsidRPr="00135429">
              <w:rPr>
                <w:b/>
                <w:bCs/>
                <w:sz w:val="24"/>
                <w:szCs w:val="24"/>
              </w:rPr>
              <w:t>0</w:t>
            </w:r>
          </w:p>
        </w:tc>
        <w:tc>
          <w:tcPr>
            <w:tcW w:w="1631" w:type="pct"/>
          </w:tcPr>
          <w:p w14:paraId="1A67757A" w14:textId="77777777" w:rsidR="000B4BD4" w:rsidRPr="00135429" w:rsidRDefault="000B4BD4" w:rsidP="00863345">
            <w:pPr>
              <w:jc w:val="both"/>
              <w:rPr>
                <w:b/>
                <w:bCs/>
                <w:sz w:val="24"/>
                <w:szCs w:val="24"/>
              </w:rPr>
            </w:pPr>
          </w:p>
        </w:tc>
      </w:tr>
      <w:tr w:rsidR="000B4BD4" w14:paraId="2AD87B54" w14:textId="77777777" w:rsidTr="00863345">
        <w:tc>
          <w:tcPr>
            <w:tcW w:w="438" w:type="pct"/>
          </w:tcPr>
          <w:p w14:paraId="78D132AE" w14:textId="77777777" w:rsidR="000B4BD4" w:rsidRPr="00135429" w:rsidRDefault="000B4BD4" w:rsidP="00863345">
            <w:pPr>
              <w:jc w:val="both"/>
              <w:rPr>
                <w:sz w:val="24"/>
                <w:szCs w:val="24"/>
              </w:rPr>
            </w:pPr>
            <w:r w:rsidRPr="00135429">
              <w:rPr>
                <w:sz w:val="24"/>
                <w:szCs w:val="24"/>
              </w:rPr>
              <w:t>2.1</w:t>
            </w:r>
          </w:p>
        </w:tc>
        <w:tc>
          <w:tcPr>
            <w:tcW w:w="2062" w:type="pct"/>
          </w:tcPr>
          <w:p w14:paraId="0C923673" w14:textId="77777777" w:rsidR="000B4BD4" w:rsidRPr="00135429" w:rsidRDefault="000B4BD4" w:rsidP="00863345">
            <w:pPr>
              <w:jc w:val="both"/>
              <w:rPr>
                <w:sz w:val="24"/>
                <w:szCs w:val="24"/>
              </w:rPr>
            </w:pPr>
            <w:r>
              <w:rPr>
                <w:sz w:val="24"/>
                <w:szCs w:val="24"/>
              </w:rPr>
              <w:t>Similar reports prepared before</w:t>
            </w:r>
          </w:p>
        </w:tc>
        <w:tc>
          <w:tcPr>
            <w:tcW w:w="869" w:type="pct"/>
          </w:tcPr>
          <w:p w14:paraId="603F895B" w14:textId="77777777" w:rsidR="000B4BD4" w:rsidRPr="00135429" w:rsidRDefault="000B4BD4" w:rsidP="00863345">
            <w:pPr>
              <w:jc w:val="center"/>
              <w:rPr>
                <w:sz w:val="24"/>
                <w:szCs w:val="24"/>
              </w:rPr>
            </w:pPr>
            <w:r>
              <w:rPr>
                <w:sz w:val="24"/>
                <w:szCs w:val="24"/>
              </w:rPr>
              <w:t>10</w:t>
            </w:r>
          </w:p>
        </w:tc>
        <w:tc>
          <w:tcPr>
            <w:tcW w:w="1631" w:type="pct"/>
          </w:tcPr>
          <w:p w14:paraId="00854F04" w14:textId="77777777" w:rsidR="000B4BD4" w:rsidRPr="00486A51" w:rsidRDefault="000B4BD4" w:rsidP="00863345">
            <w:pPr>
              <w:tabs>
                <w:tab w:val="left" w:pos="270"/>
              </w:tabs>
              <w:rPr>
                <w:sz w:val="24"/>
                <w:szCs w:val="24"/>
              </w:rPr>
            </w:pPr>
            <w:r>
              <w:rPr>
                <w:sz w:val="24"/>
                <w:szCs w:val="24"/>
              </w:rPr>
              <w:t>Below 5 Nos</w:t>
            </w:r>
            <w:r w:rsidRPr="00486A51">
              <w:rPr>
                <w:sz w:val="24"/>
                <w:szCs w:val="24"/>
              </w:rPr>
              <w:t xml:space="preserve"> = </w:t>
            </w:r>
            <w:r>
              <w:rPr>
                <w:sz w:val="24"/>
                <w:szCs w:val="24"/>
              </w:rPr>
              <w:t>5</w:t>
            </w:r>
            <w:r w:rsidRPr="00486A51">
              <w:rPr>
                <w:sz w:val="24"/>
                <w:szCs w:val="24"/>
              </w:rPr>
              <w:t xml:space="preserve"> Marks</w:t>
            </w:r>
          </w:p>
          <w:p w14:paraId="1534EF99" w14:textId="77777777" w:rsidR="000B4BD4" w:rsidRPr="00135429" w:rsidRDefault="000B4BD4" w:rsidP="00863345">
            <w:pPr>
              <w:tabs>
                <w:tab w:val="left" w:pos="270"/>
              </w:tabs>
              <w:rPr>
                <w:sz w:val="24"/>
                <w:szCs w:val="24"/>
              </w:rPr>
            </w:pPr>
            <w:r>
              <w:rPr>
                <w:sz w:val="24"/>
                <w:szCs w:val="24"/>
              </w:rPr>
              <w:t>5 and Above Nos</w:t>
            </w:r>
            <w:r w:rsidRPr="00486A51">
              <w:rPr>
                <w:sz w:val="24"/>
                <w:szCs w:val="24"/>
              </w:rPr>
              <w:t xml:space="preserve"> = </w:t>
            </w:r>
            <w:r>
              <w:rPr>
                <w:sz w:val="24"/>
                <w:szCs w:val="24"/>
              </w:rPr>
              <w:t>10</w:t>
            </w:r>
            <w:r w:rsidRPr="00486A51">
              <w:rPr>
                <w:sz w:val="24"/>
                <w:szCs w:val="24"/>
              </w:rPr>
              <w:t xml:space="preserve"> Marks</w:t>
            </w:r>
          </w:p>
        </w:tc>
      </w:tr>
      <w:tr w:rsidR="000B4BD4" w14:paraId="5F3F72C1" w14:textId="77777777" w:rsidTr="00863345">
        <w:tc>
          <w:tcPr>
            <w:tcW w:w="438" w:type="pct"/>
          </w:tcPr>
          <w:p w14:paraId="4E001414" w14:textId="77777777" w:rsidR="000B4BD4" w:rsidRPr="00135429" w:rsidRDefault="000B4BD4" w:rsidP="00863345">
            <w:pPr>
              <w:jc w:val="both"/>
              <w:rPr>
                <w:sz w:val="24"/>
                <w:szCs w:val="24"/>
              </w:rPr>
            </w:pPr>
            <w:r>
              <w:rPr>
                <w:sz w:val="24"/>
                <w:szCs w:val="24"/>
              </w:rPr>
              <w:t>2.2</w:t>
            </w:r>
          </w:p>
        </w:tc>
        <w:tc>
          <w:tcPr>
            <w:tcW w:w="2062" w:type="pct"/>
          </w:tcPr>
          <w:p w14:paraId="740F1B31" w14:textId="36549A03" w:rsidR="000B4BD4" w:rsidRPr="00135429" w:rsidRDefault="000B4BD4" w:rsidP="00863345">
            <w:pPr>
              <w:jc w:val="both"/>
              <w:rPr>
                <w:sz w:val="24"/>
                <w:szCs w:val="24"/>
              </w:rPr>
            </w:pPr>
            <w:r>
              <w:rPr>
                <w:sz w:val="24"/>
                <w:szCs w:val="24"/>
              </w:rPr>
              <w:t>C</w:t>
            </w:r>
            <w:r w:rsidRPr="00C95A10">
              <w:rPr>
                <w:sz w:val="24"/>
                <w:szCs w:val="24"/>
              </w:rPr>
              <w:t xml:space="preserve">lear understanding </w:t>
            </w:r>
            <w:r w:rsidR="00400153" w:rsidRPr="00400153">
              <w:rPr>
                <w:sz w:val="24"/>
                <w:szCs w:val="24"/>
              </w:rPr>
              <w:t>of agriculture financing products, with demonstrated experience in innovative product structuring within the context of non-banks financial intermediation, and in the Islamic financial services industry</w:t>
            </w:r>
            <w:r w:rsidR="00400153">
              <w:rPr>
                <w:sz w:val="24"/>
                <w:szCs w:val="24"/>
              </w:rPr>
              <w:t>.</w:t>
            </w:r>
          </w:p>
        </w:tc>
        <w:tc>
          <w:tcPr>
            <w:tcW w:w="869" w:type="pct"/>
          </w:tcPr>
          <w:p w14:paraId="029319BF" w14:textId="77777777" w:rsidR="000B4BD4" w:rsidRPr="00135429" w:rsidRDefault="000B4BD4" w:rsidP="00863345">
            <w:pPr>
              <w:jc w:val="center"/>
              <w:rPr>
                <w:sz w:val="24"/>
                <w:szCs w:val="24"/>
              </w:rPr>
            </w:pPr>
            <w:r>
              <w:rPr>
                <w:sz w:val="24"/>
                <w:szCs w:val="24"/>
              </w:rPr>
              <w:t>10</w:t>
            </w:r>
          </w:p>
        </w:tc>
        <w:tc>
          <w:tcPr>
            <w:tcW w:w="1631" w:type="pct"/>
          </w:tcPr>
          <w:p w14:paraId="604F5A13" w14:textId="77777777" w:rsidR="000B4BD4" w:rsidRPr="00135429" w:rsidRDefault="000B4BD4" w:rsidP="00863345">
            <w:pPr>
              <w:jc w:val="both"/>
              <w:rPr>
                <w:sz w:val="24"/>
                <w:szCs w:val="24"/>
              </w:rPr>
            </w:pPr>
            <w:r>
              <w:rPr>
                <w:sz w:val="24"/>
                <w:szCs w:val="24"/>
              </w:rPr>
              <w:t>2.5</w:t>
            </w:r>
            <w:r w:rsidRPr="00486A51">
              <w:rPr>
                <w:sz w:val="24"/>
                <w:szCs w:val="24"/>
              </w:rPr>
              <w:t xml:space="preserve"> Marks per project</w:t>
            </w:r>
          </w:p>
        </w:tc>
      </w:tr>
      <w:tr w:rsidR="000B4BD4" w14:paraId="745ED7F5" w14:textId="77777777" w:rsidTr="00863345">
        <w:tc>
          <w:tcPr>
            <w:tcW w:w="438" w:type="pct"/>
          </w:tcPr>
          <w:p w14:paraId="20223D84" w14:textId="77777777" w:rsidR="000B4BD4" w:rsidRPr="00135429" w:rsidRDefault="000B4BD4" w:rsidP="00863345">
            <w:pPr>
              <w:jc w:val="both"/>
              <w:rPr>
                <w:sz w:val="24"/>
                <w:szCs w:val="24"/>
              </w:rPr>
            </w:pPr>
            <w:r>
              <w:rPr>
                <w:sz w:val="24"/>
                <w:szCs w:val="24"/>
              </w:rPr>
              <w:t>2.3</w:t>
            </w:r>
          </w:p>
        </w:tc>
        <w:tc>
          <w:tcPr>
            <w:tcW w:w="2062" w:type="pct"/>
          </w:tcPr>
          <w:p w14:paraId="5C9EBDE7" w14:textId="6EEC7D7B" w:rsidR="000B4BD4" w:rsidRPr="00135429" w:rsidRDefault="000B4BD4" w:rsidP="00863345">
            <w:pPr>
              <w:jc w:val="both"/>
              <w:rPr>
                <w:sz w:val="24"/>
                <w:szCs w:val="24"/>
              </w:rPr>
            </w:pPr>
            <w:r>
              <w:rPr>
                <w:sz w:val="24"/>
                <w:szCs w:val="24"/>
              </w:rPr>
              <w:t>F</w:t>
            </w:r>
            <w:r w:rsidRPr="003101B0">
              <w:rPr>
                <w:sz w:val="24"/>
                <w:szCs w:val="24"/>
              </w:rPr>
              <w:t xml:space="preserve">amiliar </w:t>
            </w:r>
            <w:r w:rsidR="00400153" w:rsidRPr="00400153">
              <w:rPr>
                <w:sz w:val="24"/>
                <w:szCs w:val="24"/>
              </w:rPr>
              <w:t>with the existing state of agriculture financing in Pakistan with a special focus on Shariah-compliant financing, and experience in policy advice and recommendations</w:t>
            </w:r>
            <w:r>
              <w:rPr>
                <w:sz w:val="24"/>
                <w:szCs w:val="24"/>
              </w:rPr>
              <w:t>.</w:t>
            </w:r>
          </w:p>
        </w:tc>
        <w:tc>
          <w:tcPr>
            <w:tcW w:w="869" w:type="pct"/>
          </w:tcPr>
          <w:p w14:paraId="50E835A9" w14:textId="77777777" w:rsidR="000B4BD4" w:rsidRPr="00135429" w:rsidRDefault="000B4BD4" w:rsidP="00863345">
            <w:pPr>
              <w:jc w:val="center"/>
              <w:rPr>
                <w:sz w:val="24"/>
                <w:szCs w:val="24"/>
              </w:rPr>
            </w:pPr>
            <w:r>
              <w:rPr>
                <w:sz w:val="24"/>
                <w:szCs w:val="24"/>
              </w:rPr>
              <w:t>10</w:t>
            </w:r>
          </w:p>
        </w:tc>
        <w:tc>
          <w:tcPr>
            <w:tcW w:w="1631" w:type="pct"/>
          </w:tcPr>
          <w:p w14:paraId="775F8010" w14:textId="77777777" w:rsidR="000B4BD4" w:rsidRDefault="000B4BD4" w:rsidP="00863345">
            <w:pPr>
              <w:tabs>
                <w:tab w:val="left" w:pos="270"/>
              </w:tabs>
              <w:rPr>
                <w:sz w:val="24"/>
                <w:szCs w:val="24"/>
              </w:rPr>
            </w:pPr>
            <w:r>
              <w:rPr>
                <w:sz w:val="24"/>
                <w:szCs w:val="24"/>
              </w:rPr>
              <w:t>Below 10 years = 5 Marks</w:t>
            </w:r>
          </w:p>
          <w:p w14:paraId="25C0E6B1" w14:textId="77777777" w:rsidR="000B4BD4" w:rsidRPr="00135429" w:rsidRDefault="000B4BD4" w:rsidP="00863345">
            <w:pPr>
              <w:tabs>
                <w:tab w:val="left" w:pos="270"/>
              </w:tabs>
              <w:rPr>
                <w:sz w:val="24"/>
                <w:szCs w:val="24"/>
              </w:rPr>
            </w:pPr>
            <w:r>
              <w:rPr>
                <w:sz w:val="24"/>
                <w:szCs w:val="24"/>
              </w:rPr>
              <w:t>10 years and Above = 10 Marks</w:t>
            </w:r>
          </w:p>
        </w:tc>
      </w:tr>
      <w:tr w:rsidR="000B4BD4" w14:paraId="0F3A8A7A" w14:textId="77777777" w:rsidTr="00863345">
        <w:tc>
          <w:tcPr>
            <w:tcW w:w="438" w:type="pct"/>
          </w:tcPr>
          <w:p w14:paraId="758FD307" w14:textId="77777777" w:rsidR="000B4BD4" w:rsidRPr="00135429" w:rsidRDefault="000B4BD4" w:rsidP="00863345">
            <w:pPr>
              <w:jc w:val="both"/>
              <w:rPr>
                <w:sz w:val="24"/>
                <w:szCs w:val="24"/>
              </w:rPr>
            </w:pPr>
            <w:r>
              <w:rPr>
                <w:sz w:val="24"/>
                <w:szCs w:val="24"/>
              </w:rPr>
              <w:t>2.4</w:t>
            </w:r>
          </w:p>
        </w:tc>
        <w:tc>
          <w:tcPr>
            <w:tcW w:w="2062" w:type="pct"/>
          </w:tcPr>
          <w:p w14:paraId="299FABA8" w14:textId="77777777" w:rsidR="000B4BD4" w:rsidRPr="00135429" w:rsidRDefault="000B4BD4" w:rsidP="00863345">
            <w:pPr>
              <w:jc w:val="both"/>
              <w:rPr>
                <w:sz w:val="24"/>
                <w:szCs w:val="24"/>
              </w:rPr>
            </w:pPr>
            <w:r>
              <w:rPr>
                <w:sz w:val="24"/>
                <w:szCs w:val="24"/>
              </w:rPr>
              <w:t>I</w:t>
            </w:r>
            <w:r w:rsidRPr="003101B0">
              <w:rPr>
                <w:sz w:val="24"/>
                <w:szCs w:val="24"/>
              </w:rPr>
              <w:t>n-depth understanding of views of all major schools of Shariah law with regards to the subject matter</w:t>
            </w:r>
          </w:p>
        </w:tc>
        <w:tc>
          <w:tcPr>
            <w:tcW w:w="869" w:type="pct"/>
          </w:tcPr>
          <w:p w14:paraId="6D890619" w14:textId="77777777" w:rsidR="000B4BD4" w:rsidRPr="00135429" w:rsidRDefault="000B4BD4" w:rsidP="00863345">
            <w:pPr>
              <w:jc w:val="center"/>
              <w:rPr>
                <w:sz w:val="24"/>
                <w:szCs w:val="24"/>
              </w:rPr>
            </w:pPr>
            <w:r>
              <w:rPr>
                <w:sz w:val="24"/>
                <w:szCs w:val="24"/>
              </w:rPr>
              <w:t>10</w:t>
            </w:r>
          </w:p>
        </w:tc>
        <w:tc>
          <w:tcPr>
            <w:tcW w:w="1631" w:type="pct"/>
          </w:tcPr>
          <w:p w14:paraId="3CBBE485" w14:textId="77777777" w:rsidR="000B4BD4" w:rsidRPr="00135429" w:rsidRDefault="000B4BD4" w:rsidP="00863345">
            <w:pPr>
              <w:jc w:val="both"/>
              <w:rPr>
                <w:sz w:val="24"/>
                <w:szCs w:val="24"/>
              </w:rPr>
            </w:pPr>
            <w:r>
              <w:rPr>
                <w:sz w:val="24"/>
                <w:szCs w:val="24"/>
              </w:rPr>
              <w:t>2.5</w:t>
            </w:r>
            <w:r w:rsidRPr="00486A51">
              <w:rPr>
                <w:sz w:val="24"/>
                <w:szCs w:val="24"/>
              </w:rPr>
              <w:t xml:space="preserve"> Marks per project</w:t>
            </w:r>
          </w:p>
        </w:tc>
      </w:tr>
      <w:tr w:rsidR="000B4BD4" w14:paraId="0E363832" w14:textId="77777777" w:rsidTr="00863345">
        <w:tc>
          <w:tcPr>
            <w:tcW w:w="438" w:type="pct"/>
          </w:tcPr>
          <w:p w14:paraId="53DF1AB9" w14:textId="77777777" w:rsidR="000B4BD4" w:rsidRPr="00135429" w:rsidRDefault="000B4BD4" w:rsidP="00863345">
            <w:pPr>
              <w:jc w:val="both"/>
              <w:rPr>
                <w:sz w:val="24"/>
                <w:szCs w:val="24"/>
              </w:rPr>
            </w:pPr>
            <w:r>
              <w:rPr>
                <w:sz w:val="24"/>
                <w:szCs w:val="24"/>
              </w:rPr>
              <w:lastRenderedPageBreak/>
              <w:t>2.5</w:t>
            </w:r>
          </w:p>
        </w:tc>
        <w:tc>
          <w:tcPr>
            <w:tcW w:w="2062" w:type="pct"/>
          </w:tcPr>
          <w:p w14:paraId="31111216" w14:textId="402B5DFB" w:rsidR="000B4BD4" w:rsidRPr="00135429" w:rsidRDefault="000B4BD4" w:rsidP="00863345">
            <w:pPr>
              <w:jc w:val="both"/>
              <w:rPr>
                <w:sz w:val="24"/>
                <w:szCs w:val="24"/>
              </w:rPr>
            </w:pPr>
            <w:r>
              <w:rPr>
                <w:sz w:val="24"/>
                <w:szCs w:val="24"/>
              </w:rPr>
              <w:t>D</w:t>
            </w:r>
            <w:r w:rsidRPr="003101B0">
              <w:rPr>
                <w:sz w:val="24"/>
                <w:szCs w:val="24"/>
              </w:rPr>
              <w:t xml:space="preserve">emonstrated experience </w:t>
            </w:r>
            <w:r w:rsidR="00400153" w:rsidRPr="00400153">
              <w:rPr>
                <w:sz w:val="24"/>
                <w:szCs w:val="24"/>
              </w:rPr>
              <w:t xml:space="preserve">and background in identifying strategic gaps and key challenges in agricultural financing and the business ecosystem, with a focus on non-banking financial institutions; and demonstrate ability to provide feasible recommendations to the regulatory and supervisory </w:t>
            </w:r>
            <w:proofErr w:type="gramStart"/>
            <w:r w:rsidR="00400153" w:rsidRPr="00400153">
              <w:rPr>
                <w:sz w:val="24"/>
                <w:szCs w:val="24"/>
              </w:rPr>
              <w:t>authorities</w:t>
            </w:r>
            <w:r w:rsidR="00400153">
              <w:rPr>
                <w:sz w:val="24"/>
                <w:szCs w:val="24"/>
              </w:rPr>
              <w:t>.</w:t>
            </w:r>
            <w:r>
              <w:rPr>
                <w:sz w:val="24"/>
                <w:szCs w:val="24"/>
              </w:rPr>
              <w:t>.</w:t>
            </w:r>
            <w:proofErr w:type="gramEnd"/>
          </w:p>
        </w:tc>
        <w:tc>
          <w:tcPr>
            <w:tcW w:w="869" w:type="pct"/>
          </w:tcPr>
          <w:p w14:paraId="76EF9887" w14:textId="77777777" w:rsidR="000B4BD4" w:rsidRPr="00135429" w:rsidRDefault="000B4BD4" w:rsidP="00863345">
            <w:pPr>
              <w:jc w:val="center"/>
              <w:rPr>
                <w:sz w:val="24"/>
                <w:szCs w:val="24"/>
              </w:rPr>
            </w:pPr>
            <w:r>
              <w:rPr>
                <w:sz w:val="24"/>
                <w:szCs w:val="24"/>
              </w:rPr>
              <w:t>10</w:t>
            </w:r>
          </w:p>
        </w:tc>
        <w:tc>
          <w:tcPr>
            <w:tcW w:w="1631" w:type="pct"/>
          </w:tcPr>
          <w:p w14:paraId="60BB5845" w14:textId="77777777" w:rsidR="000B4BD4" w:rsidRPr="00135429" w:rsidRDefault="000B4BD4" w:rsidP="00863345">
            <w:pPr>
              <w:jc w:val="both"/>
              <w:rPr>
                <w:sz w:val="24"/>
                <w:szCs w:val="24"/>
              </w:rPr>
            </w:pPr>
            <w:r>
              <w:rPr>
                <w:sz w:val="24"/>
                <w:szCs w:val="24"/>
              </w:rPr>
              <w:t>2.5</w:t>
            </w:r>
            <w:r w:rsidRPr="00486A51">
              <w:rPr>
                <w:sz w:val="24"/>
                <w:szCs w:val="24"/>
              </w:rPr>
              <w:t xml:space="preserve"> Marks per project</w:t>
            </w:r>
          </w:p>
        </w:tc>
      </w:tr>
      <w:tr w:rsidR="000B4BD4" w14:paraId="32B784B3" w14:textId="77777777" w:rsidTr="00863345">
        <w:tc>
          <w:tcPr>
            <w:tcW w:w="438" w:type="pct"/>
          </w:tcPr>
          <w:p w14:paraId="51168392" w14:textId="77777777" w:rsidR="000B4BD4" w:rsidRPr="00B16A59" w:rsidRDefault="000B4BD4" w:rsidP="00863345">
            <w:pPr>
              <w:jc w:val="both"/>
              <w:rPr>
                <w:b/>
                <w:bCs/>
                <w:sz w:val="24"/>
                <w:szCs w:val="24"/>
              </w:rPr>
            </w:pPr>
            <w:r w:rsidRPr="00B16A59">
              <w:rPr>
                <w:b/>
                <w:bCs/>
                <w:sz w:val="24"/>
                <w:szCs w:val="24"/>
              </w:rPr>
              <w:t>3</w:t>
            </w:r>
          </w:p>
        </w:tc>
        <w:tc>
          <w:tcPr>
            <w:tcW w:w="2062" w:type="pct"/>
          </w:tcPr>
          <w:p w14:paraId="67C254B9" w14:textId="77777777" w:rsidR="000B4BD4" w:rsidRPr="00B16A59" w:rsidRDefault="000B4BD4" w:rsidP="00863345">
            <w:pPr>
              <w:jc w:val="both"/>
              <w:rPr>
                <w:b/>
                <w:bCs/>
                <w:sz w:val="24"/>
                <w:szCs w:val="24"/>
              </w:rPr>
            </w:pPr>
            <w:r w:rsidRPr="00B16A59">
              <w:rPr>
                <w:b/>
                <w:bCs/>
                <w:sz w:val="24"/>
                <w:szCs w:val="24"/>
              </w:rPr>
              <w:t>EXPERIENCE IN THE REGION AND SECTOR</w:t>
            </w:r>
          </w:p>
        </w:tc>
        <w:tc>
          <w:tcPr>
            <w:tcW w:w="869" w:type="pct"/>
          </w:tcPr>
          <w:p w14:paraId="2539317F" w14:textId="77777777" w:rsidR="000B4BD4" w:rsidRPr="00B16A59" w:rsidRDefault="000B4BD4" w:rsidP="00863345">
            <w:pPr>
              <w:jc w:val="center"/>
              <w:rPr>
                <w:b/>
                <w:bCs/>
                <w:sz w:val="24"/>
                <w:szCs w:val="24"/>
              </w:rPr>
            </w:pPr>
            <w:r>
              <w:rPr>
                <w:b/>
                <w:bCs/>
                <w:sz w:val="24"/>
                <w:szCs w:val="24"/>
              </w:rPr>
              <w:t>10</w:t>
            </w:r>
          </w:p>
        </w:tc>
        <w:tc>
          <w:tcPr>
            <w:tcW w:w="1631" w:type="pct"/>
          </w:tcPr>
          <w:p w14:paraId="1E2CAB62" w14:textId="77777777" w:rsidR="000B4BD4" w:rsidRPr="00135429" w:rsidRDefault="000B4BD4" w:rsidP="00863345">
            <w:pPr>
              <w:jc w:val="both"/>
              <w:rPr>
                <w:sz w:val="24"/>
                <w:szCs w:val="24"/>
              </w:rPr>
            </w:pPr>
          </w:p>
        </w:tc>
      </w:tr>
      <w:tr w:rsidR="000B4BD4" w14:paraId="11A941AF" w14:textId="77777777" w:rsidTr="00863345">
        <w:tc>
          <w:tcPr>
            <w:tcW w:w="438" w:type="pct"/>
          </w:tcPr>
          <w:p w14:paraId="456AA669" w14:textId="77777777" w:rsidR="000B4BD4" w:rsidRPr="00135429" w:rsidRDefault="000B4BD4" w:rsidP="00863345">
            <w:pPr>
              <w:jc w:val="both"/>
              <w:rPr>
                <w:sz w:val="24"/>
                <w:szCs w:val="24"/>
              </w:rPr>
            </w:pPr>
            <w:r>
              <w:rPr>
                <w:sz w:val="24"/>
                <w:szCs w:val="24"/>
              </w:rPr>
              <w:t>3.1</w:t>
            </w:r>
          </w:p>
        </w:tc>
        <w:tc>
          <w:tcPr>
            <w:tcW w:w="2062" w:type="pct"/>
          </w:tcPr>
          <w:p w14:paraId="277EECC1" w14:textId="77777777" w:rsidR="000B4BD4" w:rsidRPr="00135429" w:rsidRDefault="000B4BD4" w:rsidP="00863345">
            <w:pPr>
              <w:jc w:val="both"/>
              <w:rPr>
                <w:sz w:val="24"/>
                <w:szCs w:val="24"/>
              </w:rPr>
            </w:pPr>
            <w:r w:rsidRPr="003101B0">
              <w:rPr>
                <w:sz w:val="24"/>
                <w:szCs w:val="24"/>
              </w:rPr>
              <w:t>Familiar with the financial sector and Islamic finance services industry in Pakistan, and experience in policy advice and recommendations in the country’s context is an added advantage</w:t>
            </w:r>
          </w:p>
        </w:tc>
        <w:tc>
          <w:tcPr>
            <w:tcW w:w="869" w:type="pct"/>
          </w:tcPr>
          <w:p w14:paraId="4B4D5D16" w14:textId="77777777" w:rsidR="000B4BD4" w:rsidRPr="00135429" w:rsidRDefault="000B4BD4" w:rsidP="00863345">
            <w:pPr>
              <w:jc w:val="center"/>
              <w:rPr>
                <w:sz w:val="24"/>
                <w:szCs w:val="24"/>
              </w:rPr>
            </w:pPr>
            <w:r>
              <w:rPr>
                <w:sz w:val="24"/>
                <w:szCs w:val="24"/>
              </w:rPr>
              <w:t>10</w:t>
            </w:r>
          </w:p>
        </w:tc>
        <w:tc>
          <w:tcPr>
            <w:tcW w:w="1631" w:type="pct"/>
          </w:tcPr>
          <w:p w14:paraId="71F8FEF0" w14:textId="77777777" w:rsidR="000B4BD4" w:rsidRPr="00B52822" w:rsidRDefault="000B4BD4" w:rsidP="00863345">
            <w:pPr>
              <w:jc w:val="both"/>
              <w:rPr>
                <w:sz w:val="24"/>
                <w:szCs w:val="24"/>
              </w:rPr>
            </w:pPr>
            <w:r>
              <w:rPr>
                <w:sz w:val="24"/>
                <w:szCs w:val="24"/>
              </w:rPr>
              <w:t>0</w:t>
            </w:r>
            <w:r w:rsidRPr="00B52822">
              <w:rPr>
                <w:sz w:val="24"/>
                <w:szCs w:val="24"/>
              </w:rPr>
              <w:t>1 project</w:t>
            </w:r>
            <w:r>
              <w:rPr>
                <w:sz w:val="24"/>
                <w:szCs w:val="24"/>
              </w:rPr>
              <w:t xml:space="preserve"> =5</w:t>
            </w:r>
            <w:r w:rsidRPr="00B52822">
              <w:rPr>
                <w:sz w:val="24"/>
                <w:szCs w:val="24"/>
              </w:rPr>
              <w:t xml:space="preserve"> mark</w:t>
            </w:r>
            <w:r>
              <w:rPr>
                <w:sz w:val="24"/>
                <w:szCs w:val="24"/>
              </w:rPr>
              <w:t>s</w:t>
            </w:r>
          </w:p>
          <w:p w14:paraId="7859373E" w14:textId="77777777" w:rsidR="000B4BD4" w:rsidRPr="00135429" w:rsidRDefault="000B4BD4" w:rsidP="00863345">
            <w:pPr>
              <w:jc w:val="both"/>
              <w:rPr>
                <w:sz w:val="24"/>
                <w:szCs w:val="24"/>
              </w:rPr>
            </w:pPr>
            <w:r w:rsidRPr="00B52822">
              <w:rPr>
                <w:sz w:val="24"/>
                <w:szCs w:val="24"/>
              </w:rPr>
              <w:t>2</w:t>
            </w:r>
            <w:r>
              <w:rPr>
                <w:sz w:val="24"/>
                <w:szCs w:val="24"/>
              </w:rPr>
              <w:t xml:space="preserve"> and Above</w:t>
            </w:r>
            <w:r w:rsidRPr="00B52822">
              <w:rPr>
                <w:sz w:val="24"/>
                <w:szCs w:val="24"/>
              </w:rPr>
              <w:t xml:space="preserve"> projects: </w:t>
            </w:r>
            <w:r>
              <w:rPr>
                <w:sz w:val="24"/>
                <w:szCs w:val="24"/>
              </w:rPr>
              <w:t>10</w:t>
            </w:r>
            <w:r w:rsidRPr="00B52822">
              <w:rPr>
                <w:sz w:val="24"/>
                <w:szCs w:val="24"/>
              </w:rPr>
              <w:t xml:space="preserve"> marks</w:t>
            </w:r>
          </w:p>
        </w:tc>
      </w:tr>
      <w:tr w:rsidR="000B4BD4" w14:paraId="65C0D49F" w14:textId="77777777" w:rsidTr="00863345">
        <w:tc>
          <w:tcPr>
            <w:tcW w:w="438" w:type="pct"/>
          </w:tcPr>
          <w:p w14:paraId="2549894D" w14:textId="77777777" w:rsidR="000B4BD4" w:rsidRPr="004C0B10" w:rsidRDefault="000B4BD4" w:rsidP="00863345">
            <w:pPr>
              <w:jc w:val="both"/>
              <w:rPr>
                <w:b/>
                <w:bCs/>
                <w:sz w:val="24"/>
                <w:szCs w:val="24"/>
              </w:rPr>
            </w:pPr>
            <w:r w:rsidRPr="004C0B10">
              <w:rPr>
                <w:b/>
                <w:bCs/>
                <w:sz w:val="24"/>
                <w:szCs w:val="24"/>
              </w:rPr>
              <w:t>4</w:t>
            </w:r>
          </w:p>
        </w:tc>
        <w:tc>
          <w:tcPr>
            <w:tcW w:w="2062" w:type="pct"/>
          </w:tcPr>
          <w:p w14:paraId="112527B1" w14:textId="77777777" w:rsidR="000B4BD4" w:rsidRPr="004C0B10" w:rsidRDefault="000B4BD4" w:rsidP="00863345">
            <w:pPr>
              <w:jc w:val="both"/>
              <w:rPr>
                <w:b/>
                <w:bCs/>
                <w:sz w:val="24"/>
                <w:szCs w:val="24"/>
              </w:rPr>
            </w:pPr>
            <w:r w:rsidRPr="004C0B10">
              <w:rPr>
                <w:b/>
                <w:bCs/>
                <w:sz w:val="24"/>
                <w:szCs w:val="24"/>
              </w:rPr>
              <w:t>LANGUAGES</w:t>
            </w:r>
          </w:p>
        </w:tc>
        <w:tc>
          <w:tcPr>
            <w:tcW w:w="869" w:type="pct"/>
          </w:tcPr>
          <w:p w14:paraId="5970672C" w14:textId="77777777" w:rsidR="000B4BD4" w:rsidRPr="004C0B10" w:rsidRDefault="000B4BD4" w:rsidP="00863345">
            <w:pPr>
              <w:jc w:val="center"/>
              <w:rPr>
                <w:b/>
                <w:bCs/>
                <w:sz w:val="24"/>
                <w:szCs w:val="24"/>
              </w:rPr>
            </w:pPr>
            <w:r>
              <w:rPr>
                <w:b/>
                <w:bCs/>
                <w:sz w:val="24"/>
                <w:szCs w:val="24"/>
              </w:rPr>
              <w:t>10</w:t>
            </w:r>
          </w:p>
        </w:tc>
        <w:tc>
          <w:tcPr>
            <w:tcW w:w="1631" w:type="pct"/>
          </w:tcPr>
          <w:p w14:paraId="4832F3D4" w14:textId="77777777" w:rsidR="000B4BD4" w:rsidRDefault="000B4BD4" w:rsidP="00863345">
            <w:pPr>
              <w:tabs>
                <w:tab w:val="left" w:pos="270"/>
              </w:tabs>
              <w:rPr>
                <w:sz w:val="24"/>
                <w:szCs w:val="24"/>
              </w:rPr>
            </w:pPr>
          </w:p>
        </w:tc>
      </w:tr>
      <w:tr w:rsidR="000B4BD4" w14:paraId="03B77846" w14:textId="77777777" w:rsidTr="00863345">
        <w:tc>
          <w:tcPr>
            <w:tcW w:w="438" w:type="pct"/>
          </w:tcPr>
          <w:p w14:paraId="31A9B1FA" w14:textId="77777777" w:rsidR="000B4BD4" w:rsidRPr="004C0B10" w:rsidRDefault="000B4BD4" w:rsidP="00863345">
            <w:pPr>
              <w:jc w:val="both"/>
              <w:rPr>
                <w:b/>
                <w:bCs/>
                <w:sz w:val="24"/>
                <w:szCs w:val="24"/>
              </w:rPr>
            </w:pPr>
          </w:p>
        </w:tc>
        <w:tc>
          <w:tcPr>
            <w:tcW w:w="2062" w:type="pct"/>
          </w:tcPr>
          <w:p w14:paraId="561D91F8" w14:textId="77777777" w:rsidR="000B4BD4" w:rsidRPr="004C0B10" w:rsidRDefault="000B4BD4" w:rsidP="00863345">
            <w:pPr>
              <w:jc w:val="both"/>
              <w:rPr>
                <w:b/>
                <w:bCs/>
                <w:sz w:val="24"/>
                <w:szCs w:val="24"/>
              </w:rPr>
            </w:pPr>
            <w:r w:rsidRPr="00695999">
              <w:rPr>
                <w:sz w:val="24"/>
                <w:szCs w:val="24"/>
              </w:rPr>
              <w:t>Technical skills and proficiency in English language</w:t>
            </w:r>
          </w:p>
        </w:tc>
        <w:tc>
          <w:tcPr>
            <w:tcW w:w="869" w:type="pct"/>
          </w:tcPr>
          <w:p w14:paraId="4775C23E" w14:textId="77777777" w:rsidR="000B4BD4" w:rsidRPr="004C0B10" w:rsidRDefault="000B4BD4" w:rsidP="00863345">
            <w:pPr>
              <w:jc w:val="center"/>
              <w:rPr>
                <w:b/>
                <w:bCs/>
                <w:sz w:val="24"/>
                <w:szCs w:val="24"/>
              </w:rPr>
            </w:pPr>
            <w:r>
              <w:rPr>
                <w:b/>
                <w:bCs/>
                <w:sz w:val="24"/>
                <w:szCs w:val="24"/>
              </w:rPr>
              <w:t>10</w:t>
            </w:r>
          </w:p>
        </w:tc>
        <w:tc>
          <w:tcPr>
            <w:tcW w:w="1631" w:type="pct"/>
          </w:tcPr>
          <w:p w14:paraId="0BA994A0" w14:textId="77777777" w:rsidR="000B4BD4" w:rsidRDefault="000B4BD4" w:rsidP="00863345">
            <w:pPr>
              <w:tabs>
                <w:tab w:val="left" w:pos="270"/>
              </w:tabs>
              <w:rPr>
                <w:sz w:val="24"/>
                <w:szCs w:val="24"/>
              </w:rPr>
            </w:pPr>
            <w:r>
              <w:rPr>
                <w:sz w:val="24"/>
                <w:szCs w:val="24"/>
              </w:rPr>
              <w:t>Fluency as demonstrated by written outputs i.e. in the English Language</w:t>
            </w:r>
          </w:p>
        </w:tc>
      </w:tr>
    </w:tbl>
    <w:p w14:paraId="308DC71C" w14:textId="77777777" w:rsidR="000B4BD4" w:rsidRPr="00863345" w:rsidRDefault="000B4BD4" w:rsidP="000B4BD4">
      <w:pPr>
        <w:pStyle w:val="regular"/>
        <w:keepNext/>
        <w:keepLines/>
        <w:spacing w:line="360" w:lineRule="auto"/>
        <w:rPr>
          <w:szCs w:val="24"/>
          <w:lang w:val="en-US"/>
        </w:rPr>
      </w:pPr>
    </w:p>
    <w:p w14:paraId="5AF82526" w14:textId="77777777" w:rsidR="00653FC7" w:rsidRPr="00595FC2" w:rsidRDefault="00653FC7" w:rsidP="00490DB9">
      <w:pPr>
        <w:pStyle w:val="regular"/>
        <w:keepNext/>
        <w:keepLines/>
        <w:spacing w:before="240" w:line="360" w:lineRule="auto"/>
        <w:rPr>
          <w:szCs w:val="24"/>
          <w:lang w:val="en-US"/>
        </w:rPr>
      </w:pPr>
    </w:p>
    <w:p w14:paraId="72F88742" w14:textId="77777777" w:rsidR="00490DB9" w:rsidRPr="006E5015" w:rsidRDefault="00490DB9" w:rsidP="004C5634">
      <w:pPr>
        <w:pStyle w:val="regular"/>
        <w:keepNext/>
        <w:keepLines/>
        <w:numPr>
          <w:ilvl w:val="0"/>
          <w:numId w:val="3"/>
        </w:numPr>
        <w:spacing w:line="360" w:lineRule="auto"/>
        <w:ind w:left="0"/>
        <w:rPr>
          <w:b/>
          <w:bCs/>
          <w:szCs w:val="24"/>
        </w:rPr>
      </w:pPr>
      <w:r w:rsidRPr="00695999">
        <w:rPr>
          <w:b/>
          <w:bCs/>
          <w:szCs w:val="24"/>
        </w:rPr>
        <w:t>Instructions to Consultants and Payment Terms</w:t>
      </w:r>
    </w:p>
    <w:p w14:paraId="4369F553" w14:textId="77777777" w:rsidR="00490DB9" w:rsidRPr="00695999" w:rsidRDefault="00490DB9" w:rsidP="00490DB9">
      <w:pPr>
        <w:pStyle w:val="regular"/>
        <w:keepNext/>
        <w:keepLines/>
        <w:spacing w:line="360" w:lineRule="auto"/>
        <w:rPr>
          <w:szCs w:val="24"/>
        </w:rPr>
      </w:pPr>
      <w:r w:rsidRPr="00695999">
        <w:rPr>
          <w:szCs w:val="24"/>
        </w:rPr>
        <w:t>The contract will be a lump-sum based on payment and performance milestones as follows:</w:t>
      </w:r>
    </w:p>
    <w:tbl>
      <w:tblPr>
        <w:tblW w:w="5000" w:type="pct"/>
        <w:jc w:val="center"/>
        <w:tblLook w:val="04A0" w:firstRow="1" w:lastRow="0" w:firstColumn="1" w:lastColumn="0" w:noHBand="0" w:noVBand="1"/>
      </w:tblPr>
      <w:tblGrid>
        <w:gridCol w:w="2171"/>
        <w:gridCol w:w="6845"/>
      </w:tblGrid>
      <w:tr w:rsidR="00490DB9" w:rsidRPr="00695999" w14:paraId="31BCF204" w14:textId="77777777" w:rsidTr="00ED0BA0">
        <w:trPr>
          <w:trHeight w:val="341"/>
          <w:jc w:val="center"/>
        </w:trPr>
        <w:tc>
          <w:tcPr>
            <w:tcW w:w="1204" w:type="pct"/>
            <w:tcBorders>
              <w:top w:val="single" w:sz="4" w:space="0" w:color="auto"/>
              <w:left w:val="single" w:sz="4" w:space="0" w:color="auto"/>
              <w:bottom w:val="single" w:sz="4" w:space="0" w:color="auto"/>
              <w:right w:val="single" w:sz="4" w:space="0" w:color="auto"/>
            </w:tcBorders>
            <w:vAlign w:val="center"/>
          </w:tcPr>
          <w:p w14:paraId="52F53EDA" w14:textId="77777777" w:rsidR="00490DB9" w:rsidRPr="00695999" w:rsidRDefault="00490DB9" w:rsidP="00ED0BA0">
            <w:pPr>
              <w:spacing w:line="360" w:lineRule="auto"/>
              <w:jc w:val="both"/>
              <w:rPr>
                <w:sz w:val="24"/>
                <w:szCs w:val="24"/>
              </w:rPr>
            </w:pPr>
            <w:r w:rsidRPr="00695999">
              <w:rPr>
                <w:sz w:val="24"/>
                <w:szCs w:val="24"/>
              </w:rPr>
              <w:t xml:space="preserve">Payment details   </w:t>
            </w:r>
          </w:p>
        </w:tc>
        <w:tc>
          <w:tcPr>
            <w:tcW w:w="3796" w:type="pct"/>
            <w:tcBorders>
              <w:top w:val="single" w:sz="4" w:space="0" w:color="auto"/>
              <w:left w:val="nil"/>
              <w:bottom w:val="single" w:sz="4" w:space="0" w:color="auto"/>
              <w:right w:val="single" w:sz="4" w:space="0" w:color="auto"/>
            </w:tcBorders>
            <w:shd w:val="clear" w:color="auto" w:fill="auto"/>
            <w:vAlign w:val="center"/>
            <w:hideMark/>
          </w:tcPr>
          <w:p w14:paraId="257918E6" w14:textId="77777777" w:rsidR="00490DB9" w:rsidRPr="00695999" w:rsidRDefault="00490DB9" w:rsidP="00ED0BA0">
            <w:pPr>
              <w:spacing w:line="360" w:lineRule="auto"/>
              <w:jc w:val="both"/>
              <w:rPr>
                <w:sz w:val="24"/>
                <w:szCs w:val="24"/>
              </w:rPr>
            </w:pPr>
            <w:r w:rsidRPr="00695999">
              <w:rPr>
                <w:sz w:val="24"/>
                <w:szCs w:val="24"/>
              </w:rPr>
              <w:t>Payment terms</w:t>
            </w:r>
          </w:p>
        </w:tc>
      </w:tr>
      <w:tr w:rsidR="00490DB9" w:rsidRPr="00695999" w14:paraId="7B1CB2C9" w14:textId="77777777" w:rsidTr="00ED0BA0">
        <w:trPr>
          <w:trHeight w:val="900"/>
          <w:jc w:val="center"/>
        </w:trPr>
        <w:tc>
          <w:tcPr>
            <w:tcW w:w="1204" w:type="pct"/>
            <w:tcBorders>
              <w:top w:val="nil"/>
              <w:left w:val="single" w:sz="4" w:space="0" w:color="auto"/>
              <w:bottom w:val="single" w:sz="4" w:space="0" w:color="auto"/>
              <w:right w:val="single" w:sz="4" w:space="0" w:color="auto"/>
            </w:tcBorders>
            <w:vAlign w:val="center"/>
          </w:tcPr>
          <w:p w14:paraId="0D8A2208" w14:textId="6D48307F" w:rsidR="00490DB9" w:rsidRPr="00695999" w:rsidRDefault="00653FC7" w:rsidP="00ED0BA0">
            <w:pPr>
              <w:spacing w:line="360" w:lineRule="auto"/>
              <w:jc w:val="both"/>
              <w:rPr>
                <w:sz w:val="24"/>
                <w:szCs w:val="24"/>
              </w:rPr>
            </w:pPr>
            <w:r>
              <w:rPr>
                <w:sz w:val="24"/>
                <w:szCs w:val="24"/>
              </w:rPr>
              <w:t>5</w:t>
            </w:r>
            <w:r w:rsidR="00490DB9" w:rsidRPr="00695999">
              <w:rPr>
                <w:sz w:val="24"/>
                <w:szCs w:val="24"/>
              </w:rPr>
              <w:t>0%</w:t>
            </w:r>
          </w:p>
        </w:tc>
        <w:tc>
          <w:tcPr>
            <w:tcW w:w="3796" w:type="pct"/>
            <w:tcBorders>
              <w:top w:val="nil"/>
              <w:left w:val="nil"/>
              <w:bottom w:val="single" w:sz="4" w:space="0" w:color="auto"/>
              <w:right w:val="single" w:sz="4" w:space="0" w:color="auto"/>
            </w:tcBorders>
            <w:shd w:val="clear" w:color="auto" w:fill="auto"/>
            <w:vAlign w:val="center"/>
          </w:tcPr>
          <w:p w14:paraId="074848C7" w14:textId="77777777" w:rsidR="00490DB9" w:rsidRPr="00695999" w:rsidRDefault="00490DB9" w:rsidP="00ED0BA0">
            <w:pPr>
              <w:spacing w:line="360" w:lineRule="auto"/>
              <w:jc w:val="both"/>
              <w:rPr>
                <w:color w:val="000000"/>
                <w:sz w:val="24"/>
                <w:szCs w:val="24"/>
              </w:rPr>
            </w:pPr>
            <w:r w:rsidRPr="00695999">
              <w:rPr>
                <w:sz w:val="24"/>
                <w:szCs w:val="24"/>
              </w:rPr>
              <w:t xml:space="preserve">Upon </w:t>
            </w:r>
            <w:r w:rsidR="00F80977">
              <w:rPr>
                <w:sz w:val="24"/>
                <w:szCs w:val="24"/>
              </w:rPr>
              <w:t>completion of the first three milestones as specified</w:t>
            </w:r>
            <w:r w:rsidR="00EA1957">
              <w:rPr>
                <w:sz w:val="24"/>
                <w:szCs w:val="24"/>
              </w:rPr>
              <w:t xml:space="preserve"> above in para no. 5. </w:t>
            </w:r>
          </w:p>
        </w:tc>
      </w:tr>
      <w:tr w:rsidR="00490DB9" w:rsidRPr="00695999" w14:paraId="77D965E7" w14:textId="77777777" w:rsidTr="00ED0BA0">
        <w:trPr>
          <w:trHeight w:val="900"/>
          <w:jc w:val="center"/>
        </w:trPr>
        <w:tc>
          <w:tcPr>
            <w:tcW w:w="1204" w:type="pct"/>
            <w:tcBorders>
              <w:top w:val="nil"/>
              <w:left w:val="single" w:sz="4" w:space="0" w:color="auto"/>
              <w:bottom w:val="single" w:sz="4" w:space="0" w:color="auto"/>
              <w:right w:val="single" w:sz="4" w:space="0" w:color="auto"/>
            </w:tcBorders>
            <w:vAlign w:val="center"/>
          </w:tcPr>
          <w:p w14:paraId="1703C794" w14:textId="14111FB6" w:rsidR="00490DB9" w:rsidRPr="00695999" w:rsidRDefault="00653FC7" w:rsidP="00ED0BA0">
            <w:pPr>
              <w:spacing w:line="360" w:lineRule="auto"/>
              <w:jc w:val="both"/>
              <w:rPr>
                <w:sz w:val="24"/>
                <w:szCs w:val="24"/>
              </w:rPr>
            </w:pPr>
            <w:r>
              <w:rPr>
                <w:sz w:val="24"/>
                <w:szCs w:val="24"/>
              </w:rPr>
              <w:t>5</w:t>
            </w:r>
            <w:r w:rsidR="00490DB9" w:rsidRPr="00695999">
              <w:rPr>
                <w:sz w:val="24"/>
                <w:szCs w:val="24"/>
              </w:rPr>
              <w:t>0%</w:t>
            </w:r>
          </w:p>
        </w:tc>
        <w:tc>
          <w:tcPr>
            <w:tcW w:w="3796" w:type="pct"/>
            <w:tcBorders>
              <w:top w:val="nil"/>
              <w:left w:val="nil"/>
              <w:bottom w:val="single" w:sz="4" w:space="0" w:color="auto"/>
              <w:right w:val="single" w:sz="4" w:space="0" w:color="auto"/>
            </w:tcBorders>
            <w:shd w:val="clear" w:color="auto" w:fill="auto"/>
            <w:vAlign w:val="center"/>
          </w:tcPr>
          <w:p w14:paraId="070C244E" w14:textId="6FFA346C" w:rsidR="00490DB9" w:rsidRPr="00695999" w:rsidRDefault="00490DB9" w:rsidP="00ED0BA0">
            <w:pPr>
              <w:spacing w:line="360" w:lineRule="auto"/>
              <w:jc w:val="both"/>
              <w:rPr>
                <w:color w:val="000000"/>
                <w:sz w:val="24"/>
                <w:szCs w:val="24"/>
              </w:rPr>
            </w:pPr>
            <w:r w:rsidRPr="00695999">
              <w:rPr>
                <w:sz w:val="24"/>
                <w:szCs w:val="24"/>
              </w:rPr>
              <w:t xml:space="preserve">Upon </w:t>
            </w:r>
            <w:proofErr w:type="gramStart"/>
            <w:r w:rsidRPr="00695999">
              <w:rPr>
                <w:sz w:val="24"/>
                <w:szCs w:val="24"/>
              </w:rPr>
              <w:t>the approval</w:t>
            </w:r>
            <w:proofErr w:type="gramEnd"/>
            <w:r w:rsidRPr="00695999">
              <w:rPr>
                <w:sz w:val="24"/>
                <w:szCs w:val="24"/>
              </w:rPr>
              <w:t xml:space="preserve"> of the final version of the report</w:t>
            </w:r>
          </w:p>
        </w:tc>
      </w:tr>
    </w:tbl>
    <w:p w14:paraId="6A273724" w14:textId="77777777" w:rsidR="001B598B" w:rsidRDefault="00490DB9" w:rsidP="00490DB9">
      <w:pPr>
        <w:pStyle w:val="regular"/>
        <w:keepLines/>
        <w:widowControl w:val="0"/>
        <w:spacing w:before="240" w:line="360" w:lineRule="auto"/>
        <w:rPr>
          <w:szCs w:val="24"/>
        </w:rPr>
      </w:pPr>
      <w:r w:rsidRPr="00695999">
        <w:rPr>
          <w:szCs w:val="24"/>
        </w:rPr>
        <w:t xml:space="preserve">The estimated effort required from the individual consultant for this project is </w:t>
      </w:r>
      <w:r w:rsidRPr="00E56183">
        <w:rPr>
          <w:szCs w:val="24"/>
        </w:rPr>
        <w:t>30 working days</w:t>
      </w:r>
      <w:r w:rsidRPr="00695999">
        <w:rPr>
          <w:szCs w:val="24"/>
        </w:rPr>
        <w:t xml:space="preserve"> based on an 8 hours per day working basis. However, the project implementation and approval timeline </w:t>
      </w:r>
      <w:r w:rsidR="00EA7110" w:rsidRPr="00695999">
        <w:rPr>
          <w:szCs w:val="24"/>
        </w:rPr>
        <w:t>are</w:t>
      </w:r>
      <w:r w:rsidRPr="00695999">
        <w:rPr>
          <w:szCs w:val="24"/>
        </w:rPr>
        <w:t xml:space="preserve"> as per Section 5 of this ToR. </w:t>
      </w:r>
    </w:p>
    <w:p w14:paraId="7D7B5364" w14:textId="77777777" w:rsidR="00EA7110" w:rsidRDefault="00EA7110" w:rsidP="001B598B">
      <w:pPr>
        <w:pStyle w:val="regular"/>
        <w:keepLines/>
        <w:widowControl w:val="0"/>
        <w:spacing w:line="360" w:lineRule="auto"/>
        <w:rPr>
          <w:szCs w:val="24"/>
        </w:rPr>
      </w:pPr>
    </w:p>
    <w:p w14:paraId="7F3B1212" w14:textId="77777777" w:rsidR="001B598B" w:rsidRDefault="00490DB9" w:rsidP="001B598B">
      <w:pPr>
        <w:pStyle w:val="regular"/>
        <w:keepLines/>
        <w:widowControl w:val="0"/>
        <w:spacing w:line="360" w:lineRule="auto"/>
        <w:rPr>
          <w:szCs w:val="24"/>
        </w:rPr>
      </w:pPr>
      <w:r w:rsidRPr="00695999">
        <w:rPr>
          <w:szCs w:val="24"/>
        </w:rPr>
        <w:t>Other general instructions include as follows:</w:t>
      </w:r>
    </w:p>
    <w:p w14:paraId="1831285D" w14:textId="77777777" w:rsidR="00F752E2" w:rsidRDefault="00490DB9" w:rsidP="0013788A">
      <w:pPr>
        <w:pStyle w:val="regular"/>
        <w:keepLines/>
        <w:widowControl w:val="0"/>
        <w:numPr>
          <w:ilvl w:val="0"/>
          <w:numId w:val="5"/>
        </w:numPr>
        <w:spacing w:line="360" w:lineRule="auto"/>
        <w:rPr>
          <w:szCs w:val="24"/>
        </w:rPr>
      </w:pPr>
      <w:r w:rsidRPr="00F752E2">
        <w:rPr>
          <w:szCs w:val="24"/>
        </w:rPr>
        <w:t xml:space="preserve">Taking parts of the different phases of </w:t>
      </w:r>
      <w:r w:rsidR="00F752E2">
        <w:rPr>
          <w:szCs w:val="24"/>
        </w:rPr>
        <w:t xml:space="preserve">report development </w:t>
      </w:r>
    </w:p>
    <w:p w14:paraId="30E639F3" w14:textId="77777777" w:rsidR="001B598B" w:rsidRPr="00F752E2" w:rsidRDefault="00490DB9" w:rsidP="0013788A">
      <w:pPr>
        <w:pStyle w:val="regular"/>
        <w:keepLines/>
        <w:widowControl w:val="0"/>
        <w:numPr>
          <w:ilvl w:val="0"/>
          <w:numId w:val="5"/>
        </w:numPr>
        <w:spacing w:line="360" w:lineRule="auto"/>
        <w:rPr>
          <w:szCs w:val="24"/>
        </w:rPr>
      </w:pPr>
      <w:r w:rsidRPr="00F752E2">
        <w:rPr>
          <w:szCs w:val="24"/>
        </w:rPr>
        <w:t>Committing with the agreed timeline and keep the Secretariat informed with any unforeseen delay.</w:t>
      </w:r>
    </w:p>
    <w:p w14:paraId="0B49E1AB" w14:textId="77777777" w:rsidR="001B598B" w:rsidRDefault="00490DB9" w:rsidP="001B598B">
      <w:pPr>
        <w:pStyle w:val="regular"/>
        <w:keepLines/>
        <w:widowControl w:val="0"/>
        <w:numPr>
          <w:ilvl w:val="0"/>
          <w:numId w:val="5"/>
        </w:numPr>
        <w:spacing w:line="360" w:lineRule="auto"/>
        <w:rPr>
          <w:szCs w:val="24"/>
        </w:rPr>
      </w:pPr>
      <w:r w:rsidRPr="001B598B">
        <w:rPr>
          <w:szCs w:val="24"/>
        </w:rPr>
        <w:lastRenderedPageBreak/>
        <w:t>Preserve the confidentiality of the shared information related to the project.</w:t>
      </w:r>
    </w:p>
    <w:p w14:paraId="2C630E0D" w14:textId="77777777" w:rsidR="00490DB9" w:rsidRPr="001B598B" w:rsidRDefault="00490DB9" w:rsidP="001B598B">
      <w:pPr>
        <w:pStyle w:val="regular"/>
        <w:keepLines/>
        <w:widowControl w:val="0"/>
        <w:numPr>
          <w:ilvl w:val="0"/>
          <w:numId w:val="5"/>
        </w:numPr>
        <w:spacing w:line="360" w:lineRule="auto"/>
        <w:rPr>
          <w:szCs w:val="24"/>
        </w:rPr>
      </w:pPr>
      <w:r w:rsidRPr="001B598B">
        <w:rPr>
          <w:szCs w:val="24"/>
        </w:rPr>
        <w:t>Adhere with the agreed clauses in the Service Consultancy agreement.</w:t>
      </w:r>
    </w:p>
    <w:p w14:paraId="6F1ED3A6" w14:textId="77777777" w:rsidR="00490DB9" w:rsidRPr="00BD298D" w:rsidRDefault="00490DB9" w:rsidP="00490DB9">
      <w:pPr>
        <w:pStyle w:val="regular"/>
        <w:keepNext/>
        <w:keepLines/>
        <w:spacing w:line="360" w:lineRule="auto"/>
        <w:ind w:left="720"/>
        <w:rPr>
          <w:szCs w:val="24"/>
        </w:rPr>
      </w:pPr>
    </w:p>
    <w:p w14:paraId="0CAA79B9" w14:textId="19EE4A89" w:rsidR="00490DB9" w:rsidRDefault="00490DB9" w:rsidP="00490DB9">
      <w:pPr>
        <w:spacing w:line="360" w:lineRule="auto"/>
        <w:jc w:val="both"/>
        <w:rPr>
          <w:sz w:val="24"/>
          <w:szCs w:val="24"/>
        </w:rPr>
      </w:pPr>
      <w:r w:rsidRPr="00695999">
        <w:rPr>
          <w:sz w:val="24"/>
          <w:szCs w:val="24"/>
        </w:rPr>
        <w:t xml:space="preserve">For any technical queries or clarification, the consultant may send an email to the focal person on the </w:t>
      </w:r>
      <w:r w:rsidR="00595FC2" w:rsidRPr="00695999">
        <w:rPr>
          <w:sz w:val="24"/>
          <w:szCs w:val="24"/>
        </w:rPr>
        <w:t>contact details below</w:t>
      </w:r>
      <w:r w:rsidRPr="00695999">
        <w:rPr>
          <w:sz w:val="24"/>
          <w:szCs w:val="24"/>
        </w:rPr>
        <w:t>:</w:t>
      </w:r>
    </w:p>
    <w:p w14:paraId="39774236" w14:textId="3E413025" w:rsidR="00653FC7" w:rsidRDefault="00653FC7" w:rsidP="00490DB9">
      <w:pPr>
        <w:spacing w:line="360" w:lineRule="auto"/>
        <w:jc w:val="both"/>
        <w:rPr>
          <w:sz w:val="24"/>
          <w:szCs w:val="24"/>
        </w:rPr>
      </w:pPr>
      <w:hyperlink r:id="rId6" w:history="1">
        <w:r w:rsidRPr="005531EB">
          <w:rPr>
            <w:rStyle w:val="Hyperlink"/>
            <w:sz w:val="24"/>
            <w:szCs w:val="24"/>
          </w:rPr>
          <w:t>isdbinstitute@isdb.org</w:t>
        </w:r>
      </w:hyperlink>
    </w:p>
    <w:p w14:paraId="0433084D" w14:textId="77777777" w:rsidR="000B4BD4" w:rsidRPr="00566FAB" w:rsidRDefault="000B4BD4" w:rsidP="000B4BD4">
      <w:pPr>
        <w:suppressAutoHyphens/>
        <w:jc w:val="both"/>
        <w:rPr>
          <w:rFonts w:eastAsia="Calibri"/>
          <w:spacing w:val="-2"/>
          <w:sz w:val="24"/>
          <w:szCs w:val="24"/>
        </w:rPr>
      </w:pPr>
      <w:r>
        <w:t xml:space="preserve">CC: </w:t>
      </w:r>
      <w:hyperlink r:id="rId7" w:tgtFrame="_blank" w:tooltip="mailto:info@isdbinstitute.org" w:history="1">
        <w:r w:rsidRPr="00274602">
          <w:rPr>
            <w:rStyle w:val="Hyperlink"/>
          </w:rPr>
          <w:t>info@isdbinstitute.org</w:t>
        </w:r>
      </w:hyperlink>
      <w:r w:rsidRPr="00274602">
        <w:t> </w:t>
      </w:r>
    </w:p>
    <w:p w14:paraId="6A2CF8EA" w14:textId="77777777" w:rsidR="00653FC7" w:rsidRPr="00695999" w:rsidRDefault="00653FC7" w:rsidP="00490DB9">
      <w:pPr>
        <w:spacing w:line="360" w:lineRule="auto"/>
        <w:jc w:val="both"/>
        <w:rPr>
          <w:sz w:val="24"/>
          <w:szCs w:val="24"/>
        </w:rPr>
      </w:pPr>
    </w:p>
    <w:p w14:paraId="030C6FC6" w14:textId="77777777" w:rsidR="00490DB9" w:rsidRPr="00490DB9" w:rsidRDefault="00490DB9"/>
    <w:sectPr w:rsidR="00490DB9" w:rsidRPr="00490DB9" w:rsidSect="00F01F46">
      <w:pgSz w:w="11906" w:h="16838"/>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FFE"/>
    <w:multiLevelType w:val="hybridMultilevel"/>
    <w:tmpl w:val="160AFD8E"/>
    <w:lvl w:ilvl="0" w:tplc="4BA8EA0C">
      <w:start w:val="1"/>
      <w:numFmt w:val="lowerRoman"/>
      <w:lvlText w:val="%1."/>
      <w:lvlJc w:val="right"/>
      <w:pPr>
        <w:tabs>
          <w:tab w:val="num" w:pos="720"/>
        </w:tabs>
        <w:ind w:left="720" w:hanging="360"/>
      </w:pPr>
      <w:rPr>
        <w:b w:val="0"/>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2457B"/>
    <w:multiLevelType w:val="hybridMultilevel"/>
    <w:tmpl w:val="86D2B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E2060"/>
    <w:multiLevelType w:val="hybridMultilevel"/>
    <w:tmpl w:val="8B2E08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542FF"/>
    <w:multiLevelType w:val="hybridMultilevel"/>
    <w:tmpl w:val="C2BA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9B43B8"/>
    <w:multiLevelType w:val="hybridMultilevel"/>
    <w:tmpl w:val="563CB0E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62E83128"/>
    <w:multiLevelType w:val="hybridMultilevel"/>
    <w:tmpl w:val="D9620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361A5"/>
    <w:multiLevelType w:val="hybridMultilevel"/>
    <w:tmpl w:val="E5382E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D1DF8"/>
    <w:multiLevelType w:val="hybridMultilevel"/>
    <w:tmpl w:val="F91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12583"/>
    <w:multiLevelType w:val="hybridMultilevel"/>
    <w:tmpl w:val="39D4D834"/>
    <w:lvl w:ilvl="0" w:tplc="AFA4A28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F5785"/>
    <w:multiLevelType w:val="hybridMultilevel"/>
    <w:tmpl w:val="B05E8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131690">
    <w:abstractNumId w:val="6"/>
  </w:num>
  <w:num w:numId="2" w16cid:durableId="1407919999">
    <w:abstractNumId w:val="9"/>
  </w:num>
  <w:num w:numId="3" w16cid:durableId="1484467213">
    <w:abstractNumId w:val="3"/>
  </w:num>
  <w:num w:numId="4" w16cid:durableId="1509755293">
    <w:abstractNumId w:val="7"/>
  </w:num>
  <w:num w:numId="5" w16cid:durableId="1751073806">
    <w:abstractNumId w:val="8"/>
  </w:num>
  <w:num w:numId="6" w16cid:durableId="1072965385">
    <w:abstractNumId w:val="2"/>
  </w:num>
  <w:num w:numId="7" w16cid:durableId="1101955007">
    <w:abstractNumId w:val="1"/>
  </w:num>
  <w:num w:numId="8" w16cid:durableId="175195792">
    <w:abstractNumId w:val="5"/>
  </w:num>
  <w:num w:numId="9" w16cid:durableId="2121679663">
    <w:abstractNumId w:val="4"/>
  </w:num>
  <w:num w:numId="10" w16cid:durableId="1036079156">
    <w:abstractNumId w:val="0"/>
  </w:num>
  <w:num w:numId="11" w16cid:durableId="70598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B9"/>
    <w:rsid w:val="000877FA"/>
    <w:rsid w:val="000B4BD4"/>
    <w:rsid w:val="00100CAB"/>
    <w:rsid w:val="00116C69"/>
    <w:rsid w:val="00141455"/>
    <w:rsid w:val="001B5728"/>
    <w:rsid w:val="001B598B"/>
    <w:rsid w:val="001F6015"/>
    <w:rsid w:val="002B06D4"/>
    <w:rsid w:val="003431B3"/>
    <w:rsid w:val="003820FC"/>
    <w:rsid w:val="00400153"/>
    <w:rsid w:val="00467E06"/>
    <w:rsid w:val="00490DB9"/>
    <w:rsid w:val="004C5634"/>
    <w:rsid w:val="00553D70"/>
    <w:rsid w:val="00595FC2"/>
    <w:rsid w:val="005A1D89"/>
    <w:rsid w:val="005E6402"/>
    <w:rsid w:val="00603B49"/>
    <w:rsid w:val="006104FC"/>
    <w:rsid w:val="006270DD"/>
    <w:rsid w:val="00653FC7"/>
    <w:rsid w:val="00675B83"/>
    <w:rsid w:val="0071256D"/>
    <w:rsid w:val="007940D5"/>
    <w:rsid w:val="007E2238"/>
    <w:rsid w:val="008A5F14"/>
    <w:rsid w:val="008C6670"/>
    <w:rsid w:val="00913E89"/>
    <w:rsid w:val="00936538"/>
    <w:rsid w:val="00A12B7F"/>
    <w:rsid w:val="00A32CDD"/>
    <w:rsid w:val="00B93210"/>
    <w:rsid w:val="00BB079A"/>
    <w:rsid w:val="00BE27B4"/>
    <w:rsid w:val="00CF2236"/>
    <w:rsid w:val="00D420DC"/>
    <w:rsid w:val="00DF411C"/>
    <w:rsid w:val="00E56183"/>
    <w:rsid w:val="00E65FBF"/>
    <w:rsid w:val="00EA1957"/>
    <w:rsid w:val="00EA7110"/>
    <w:rsid w:val="00EB5F0A"/>
    <w:rsid w:val="00F01F46"/>
    <w:rsid w:val="00F55010"/>
    <w:rsid w:val="00F752E2"/>
    <w:rsid w:val="00F809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D924"/>
  <w15:chartTrackingRefBased/>
  <w15:docId w15:val="{16227400-FFAA-480E-AE62-65C317D9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B9"/>
    <w:pPr>
      <w:widowControl w:val="0"/>
      <w:autoSpaceDE w:val="0"/>
      <w:autoSpaceDN w:val="0"/>
      <w:spacing w:before="0" w:after="0" w:line="240" w:lineRule="auto"/>
      <w:jc w:val="left"/>
    </w:pPr>
    <w:rPr>
      <w:rFonts w:ascii="Times New Roman" w:eastAsia="Times New Roman" w:hAnsi="Times New Roman" w:cs="Times New Roman"/>
      <w:lang w:val="en-US"/>
    </w:rPr>
  </w:style>
  <w:style w:type="paragraph" w:styleId="Heading1">
    <w:name w:val="heading 1"/>
    <w:basedOn w:val="Normal"/>
    <w:link w:val="Heading1Char"/>
    <w:uiPriority w:val="9"/>
    <w:qFormat/>
    <w:rsid w:val="00490DB9"/>
    <w:pPr>
      <w:ind w:left="537"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DB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490DB9"/>
    <w:rPr>
      <w:sz w:val="24"/>
      <w:szCs w:val="24"/>
    </w:rPr>
  </w:style>
  <w:style w:type="character" w:customStyle="1" w:styleId="BodyTextChar">
    <w:name w:val="Body Text Char"/>
    <w:basedOn w:val="DefaultParagraphFont"/>
    <w:link w:val="BodyText"/>
    <w:uiPriority w:val="1"/>
    <w:rsid w:val="00490DB9"/>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490DB9"/>
    <w:pPr>
      <w:ind w:left="84"/>
      <w:jc w:val="center"/>
    </w:pPr>
    <w:rPr>
      <w:b/>
      <w:bCs/>
      <w:sz w:val="36"/>
      <w:szCs w:val="36"/>
    </w:rPr>
  </w:style>
  <w:style w:type="character" w:customStyle="1" w:styleId="TitleChar">
    <w:name w:val="Title Char"/>
    <w:basedOn w:val="DefaultParagraphFont"/>
    <w:link w:val="Title"/>
    <w:uiPriority w:val="10"/>
    <w:rsid w:val="00490DB9"/>
    <w:rPr>
      <w:rFonts w:ascii="Times New Roman" w:eastAsia="Times New Roman" w:hAnsi="Times New Roman" w:cs="Times New Roman"/>
      <w:b/>
      <w:bCs/>
      <w:sz w:val="36"/>
      <w:szCs w:val="36"/>
      <w:lang w:val="en-US"/>
    </w:rPr>
  </w:style>
  <w:style w:type="paragraph" w:customStyle="1" w:styleId="regular">
    <w:name w:val="regular"/>
    <w:basedOn w:val="Normal"/>
    <w:rsid w:val="00490DB9"/>
    <w:pPr>
      <w:widowControl/>
      <w:autoSpaceDE/>
      <w:autoSpaceDN/>
      <w:jc w:val="both"/>
    </w:pPr>
    <w:rPr>
      <w:sz w:val="24"/>
      <w:szCs w:val="20"/>
      <w:lang w:val="en-AU"/>
    </w:rPr>
  </w:style>
  <w:style w:type="table" w:styleId="TableGrid">
    <w:name w:val="Table Grid"/>
    <w:basedOn w:val="TableNormal"/>
    <w:uiPriority w:val="59"/>
    <w:qFormat/>
    <w:rsid w:val="00490DB9"/>
    <w:pPr>
      <w:widowControl w:val="0"/>
      <w:autoSpaceDE w:val="0"/>
      <w:autoSpaceDN w:val="0"/>
      <w:spacing w:before="0"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7110"/>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A7110"/>
    <w:rPr>
      <w:b/>
      <w:bCs/>
    </w:rPr>
  </w:style>
  <w:style w:type="character" w:styleId="CommentReference">
    <w:name w:val="annotation reference"/>
    <w:basedOn w:val="DefaultParagraphFont"/>
    <w:uiPriority w:val="99"/>
    <w:semiHidden/>
    <w:unhideWhenUsed/>
    <w:rsid w:val="005E6402"/>
    <w:rPr>
      <w:sz w:val="16"/>
      <w:szCs w:val="16"/>
    </w:rPr>
  </w:style>
  <w:style w:type="paragraph" w:styleId="CommentText">
    <w:name w:val="annotation text"/>
    <w:basedOn w:val="Normal"/>
    <w:link w:val="CommentTextChar"/>
    <w:uiPriority w:val="99"/>
    <w:semiHidden/>
    <w:unhideWhenUsed/>
    <w:rsid w:val="005E6402"/>
    <w:rPr>
      <w:sz w:val="20"/>
      <w:szCs w:val="20"/>
    </w:rPr>
  </w:style>
  <w:style w:type="character" w:customStyle="1" w:styleId="CommentTextChar">
    <w:name w:val="Comment Text Char"/>
    <w:basedOn w:val="DefaultParagraphFont"/>
    <w:link w:val="CommentText"/>
    <w:uiPriority w:val="99"/>
    <w:semiHidden/>
    <w:rsid w:val="005E640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E6402"/>
    <w:rPr>
      <w:b/>
      <w:bCs/>
    </w:rPr>
  </w:style>
  <w:style w:type="character" w:customStyle="1" w:styleId="CommentSubjectChar">
    <w:name w:val="Comment Subject Char"/>
    <w:basedOn w:val="CommentTextChar"/>
    <w:link w:val="CommentSubject"/>
    <w:uiPriority w:val="99"/>
    <w:semiHidden/>
    <w:rsid w:val="005E640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E6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402"/>
    <w:rPr>
      <w:rFonts w:ascii="Segoe UI" w:eastAsia="Times New Roman" w:hAnsi="Segoe UI" w:cs="Segoe UI"/>
      <w:sz w:val="18"/>
      <w:szCs w:val="18"/>
      <w:lang w:val="en-US"/>
    </w:rPr>
  </w:style>
  <w:style w:type="character" w:styleId="Hyperlink">
    <w:name w:val="Hyperlink"/>
    <w:basedOn w:val="DefaultParagraphFont"/>
    <w:uiPriority w:val="99"/>
    <w:unhideWhenUsed/>
    <w:rsid w:val="00653FC7"/>
    <w:rPr>
      <w:color w:val="0563C1" w:themeColor="hyperlink"/>
      <w:u w:val="single"/>
    </w:rPr>
  </w:style>
  <w:style w:type="character" w:styleId="UnresolvedMention">
    <w:name w:val="Unresolved Mention"/>
    <w:basedOn w:val="DefaultParagraphFont"/>
    <w:uiPriority w:val="99"/>
    <w:semiHidden/>
    <w:unhideWhenUsed/>
    <w:rsid w:val="00653FC7"/>
    <w:rPr>
      <w:color w:val="605E5C"/>
      <w:shd w:val="clear" w:color="auto" w:fill="E1DFDD"/>
    </w:rPr>
  </w:style>
  <w:style w:type="paragraph" w:styleId="Revision">
    <w:name w:val="Revision"/>
    <w:hidden/>
    <w:uiPriority w:val="99"/>
    <w:semiHidden/>
    <w:rsid w:val="000B4BD4"/>
    <w:pPr>
      <w:spacing w:before="0" w:after="0" w:line="240" w:lineRule="auto"/>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28605">
      <w:bodyDiv w:val="1"/>
      <w:marLeft w:val="0"/>
      <w:marRight w:val="0"/>
      <w:marTop w:val="0"/>
      <w:marBottom w:val="0"/>
      <w:divBdr>
        <w:top w:val="none" w:sz="0" w:space="0" w:color="auto"/>
        <w:left w:val="none" w:sz="0" w:space="0" w:color="auto"/>
        <w:bottom w:val="none" w:sz="0" w:space="0" w:color="auto"/>
        <w:right w:val="none" w:sz="0" w:space="0" w:color="auto"/>
      </w:divBdr>
    </w:div>
    <w:div w:id="1693413614">
      <w:bodyDiv w:val="1"/>
      <w:marLeft w:val="0"/>
      <w:marRight w:val="0"/>
      <w:marTop w:val="0"/>
      <w:marBottom w:val="0"/>
      <w:divBdr>
        <w:top w:val="none" w:sz="0" w:space="0" w:color="auto"/>
        <w:left w:val="none" w:sz="0" w:space="0" w:color="auto"/>
        <w:bottom w:val="none" w:sz="0" w:space="0" w:color="auto"/>
        <w:right w:val="none" w:sz="0" w:space="0" w:color="auto"/>
      </w:divBdr>
    </w:div>
    <w:div w:id="19937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sdbinstitut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dbinstitute@isd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5E64-3744-42D7-86C1-906627DF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Tauseef ur Rahman</dc:creator>
  <cp:keywords/>
  <dc:description/>
  <cp:lastModifiedBy>Mehmet Eken</cp:lastModifiedBy>
  <cp:revision>18</cp:revision>
  <dcterms:created xsi:type="dcterms:W3CDTF">2024-07-25T10:12:00Z</dcterms:created>
  <dcterms:modified xsi:type="dcterms:W3CDTF">2025-02-17T08:12:00Z</dcterms:modified>
</cp:coreProperties>
</file>