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73C5C" w14:textId="77777777" w:rsidR="00695999" w:rsidRPr="00695999" w:rsidRDefault="00695999" w:rsidP="007F495D">
      <w:pPr>
        <w:pStyle w:val="Title"/>
        <w:spacing w:line="360" w:lineRule="auto"/>
        <w:ind w:left="0"/>
        <w:rPr>
          <w:sz w:val="44"/>
          <w:szCs w:val="24"/>
        </w:rPr>
      </w:pPr>
      <w:r w:rsidRPr="00695999">
        <w:rPr>
          <w:sz w:val="44"/>
          <w:szCs w:val="24"/>
        </w:rPr>
        <w:t>Terms</w:t>
      </w:r>
      <w:r w:rsidRPr="00695999">
        <w:rPr>
          <w:spacing w:val="-4"/>
          <w:sz w:val="44"/>
          <w:szCs w:val="24"/>
        </w:rPr>
        <w:t xml:space="preserve"> </w:t>
      </w:r>
      <w:r w:rsidRPr="00695999">
        <w:rPr>
          <w:sz w:val="44"/>
          <w:szCs w:val="24"/>
        </w:rPr>
        <w:t>of Reference</w:t>
      </w:r>
      <w:r w:rsidRPr="00695999">
        <w:rPr>
          <w:spacing w:val="1"/>
          <w:sz w:val="44"/>
          <w:szCs w:val="24"/>
        </w:rPr>
        <w:t xml:space="preserve"> </w:t>
      </w:r>
      <w:r w:rsidRPr="00695999">
        <w:rPr>
          <w:spacing w:val="-2"/>
          <w:sz w:val="44"/>
          <w:szCs w:val="24"/>
        </w:rPr>
        <w:t>(ToR)</w:t>
      </w:r>
    </w:p>
    <w:p w14:paraId="06638931" w14:textId="77777777" w:rsidR="00695999" w:rsidRPr="00695999" w:rsidRDefault="00695999" w:rsidP="007F495D">
      <w:pPr>
        <w:pStyle w:val="BodyText"/>
        <w:spacing w:line="360" w:lineRule="auto"/>
        <w:jc w:val="center"/>
        <w:rPr>
          <w:b/>
          <w:sz w:val="44"/>
        </w:rPr>
      </w:pPr>
    </w:p>
    <w:p w14:paraId="3392C244" w14:textId="77777777" w:rsidR="00695999" w:rsidRPr="00695999" w:rsidRDefault="00695999" w:rsidP="007F495D">
      <w:pPr>
        <w:pStyle w:val="BodyText"/>
        <w:spacing w:line="360" w:lineRule="auto"/>
        <w:jc w:val="center"/>
        <w:rPr>
          <w:b/>
          <w:sz w:val="44"/>
        </w:rPr>
      </w:pPr>
    </w:p>
    <w:p w14:paraId="20337DA7" w14:textId="77777777" w:rsidR="00695999" w:rsidRPr="00695999" w:rsidRDefault="00695999" w:rsidP="007F495D">
      <w:pPr>
        <w:pStyle w:val="BodyText"/>
        <w:spacing w:before="68" w:line="360" w:lineRule="auto"/>
        <w:jc w:val="center"/>
        <w:rPr>
          <w:b/>
          <w:sz w:val="44"/>
        </w:rPr>
      </w:pPr>
    </w:p>
    <w:p w14:paraId="72682610" w14:textId="116E89CC" w:rsidR="00695999" w:rsidRPr="00695999" w:rsidRDefault="00695999" w:rsidP="007F495D">
      <w:pPr>
        <w:pStyle w:val="Title"/>
        <w:spacing w:line="360" w:lineRule="auto"/>
        <w:ind w:left="0"/>
        <w:rPr>
          <w:sz w:val="44"/>
          <w:szCs w:val="24"/>
        </w:rPr>
      </w:pPr>
      <w:r w:rsidRPr="00695999">
        <w:rPr>
          <w:sz w:val="44"/>
          <w:szCs w:val="24"/>
        </w:rPr>
        <w:t>IsDB</w:t>
      </w:r>
      <w:r w:rsidR="00332876">
        <w:rPr>
          <w:sz w:val="44"/>
          <w:szCs w:val="24"/>
        </w:rPr>
        <w:t>I</w:t>
      </w:r>
      <w:r w:rsidRPr="00695999">
        <w:rPr>
          <w:spacing w:val="-2"/>
          <w:sz w:val="44"/>
          <w:szCs w:val="24"/>
        </w:rPr>
        <w:t xml:space="preserve"> </w:t>
      </w:r>
      <w:r w:rsidRPr="00695999">
        <w:rPr>
          <w:sz w:val="44"/>
          <w:szCs w:val="24"/>
        </w:rPr>
        <w:t>Technical Assistance</w:t>
      </w:r>
      <w:r w:rsidRPr="00695999">
        <w:rPr>
          <w:spacing w:val="1"/>
          <w:sz w:val="44"/>
          <w:szCs w:val="24"/>
        </w:rPr>
        <w:t xml:space="preserve"> </w:t>
      </w:r>
      <w:r w:rsidRPr="00695999">
        <w:rPr>
          <w:sz w:val="44"/>
          <w:szCs w:val="24"/>
        </w:rPr>
        <w:t xml:space="preserve">Number </w:t>
      </w:r>
      <w:r w:rsidR="00B67C4A">
        <w:rPr>
          <w:sz w:val="44"/>
          <w:szCs w:val="24"/>
        </w:rPr>
        <w:t>PAK1062</w:t>
      </w:r>
    </w:p>
    <w:p w14:paraId="20892F12" w14:textId="77777777" w:rsidR="00695999" w:rsidRPr="00695999" w:rsidRDefault="00695999" w:rsidP="007F495D">
      <w:pPr>
        <w:pStyle w:val="BodyText"/>
        <w:spacing w:line="360" w:lineRule="auto"/>
        <w:jc w:val="both"/>
        <w:rPr>
          <w:b/>
          <w:sz w:val="32"/>
        </w:rPr>
      </w:pPr>
    </w:p>
    <w:p w14:paraId="49DF97BC" w14:textId="77777777" w:rsidR="00695999" w:rsidRPr="00695999" w:rsidRDefault="00695999" w:rsidP="007F495D">
      <w:pPr>
        <w:pStyle w:val="BodyText"/>
        <w:spacing w:line="360" w:lineRule="auto"/>
        <w:jc w:val="both"/>
        <w:rPr>
          <w:b/>
        </w:rPr>
      </w:pPr>
    </w:p>
    <w:p w14:paraId="21CCEB1B" w14:textId="77777777" w:rsidR="00695999" w:rsidRPr="00695999" w:rsidRDefault="00695999" w:rsidP="007F495D">
      <w:pPr>
        <w:pStyle w:val="BodyText"/>
        <w:spacing w:before="240" w:line="360" w:lineRule="auto"/>
        <w:jc w:val="both"/>
        <w:rPr>
          <w:b/>
        </w:rPr>
      </w:pPr>
    </w:p>
    <w:p w14:paraId="4D641C30" w14:textId="3ED95AED" w:rsidR="00695999" w:rsidRPr="00695999" w:rsidRDefault="00695999" w:rsidP="007F495D">
      <w:pPr>
        <w:spacing w:line="360" w:lineRule="auto"/>
        <w:jc w:val="center"/>
        <w:rPr>
          <w:sz w:val="24"/>
          <w:szCs w:val="24"/>
        </w:rPr>
      </w:pPr>
      <w:r w:rsidRPr="00695999">
        <w:rPr>
          <w:sz w:val="32"/>
          <w:szCs w:val="24"/>
        </w:rPr>
        <w:t>Project</w:t>
      </w:r>
      <w:r w:rsidRPr="00695999">
        <w:rPr>
          <w:spacing w:val="-7"/>
          <w:sz w:val="32"/>
          <w:szCs w:val="24"/>
        </w:rPr>
        <w:t xml:space="preserve"> </w:t>
      </w:r>
      <w:r w:rsidRPr="00695999">
        <w:rPr>
          <w:sz w:val="32"/>
          <w:szCs w:val="24"/>
        </w:rPr>
        <w:t>Name:</w:t>
      </w:r>
      <w:r w:rsidRPr="00695999">
        <w:rPr>
          <w:spacing w:val="-5"/>
          <w:sz w:val="32"/>
          <w:szCs w:val="24"/>
        </w:rPr>
        <w:t xml:space="preserve"> </w:t>
      </w:r>
      <w:r w:rsidRPr="00695999">
        <w:rPr>
          <w:sz w:val="32"/>
          <w:szCs w:val="24"/>
        </w:rPr>
        <w:t>IsDB</w:t>
      </w:r>
      <w:r w:rsidR="00332876">
        <w:rPr>
          <w:sz w:val="32"/>
          <w:szCs w:val="24"/>
        </w:rPr>
        <w:t>I</w:t>
      </w:r>
      <w:r w:rsidRPr="00695999">
        <w:rPr>
          <w:sz w:val="32"/>
          <w:szCs w:val="24"/>
        </w:rPr>
        <w:t xml:space="preserve">-SECP </w:t>
      </w:r>
      <w:r w:rsidR="004015B1">
        <w:rPr>
          <w:sz w:val="32"/>
          <w:szCs w:val="24"/>
        </w:rPr>
        <w:t>Report</w:t>
      </w:r>
      <w:r w:rsidRPr="00695999">
        <w:rPr>
          <w:sz w:val="32"/>
          <w:szCs w:val="24"/>
        </w:rPr>
        <w:t xml:space="preserve"> on Shariah Compliant Digital Financing Products</w:t>
      </w:r>
    </w:p>
    <w:p w14:paraId="149A2BD1" w14:textId="77777777" w:rsidR="00695999" w:rsidRPr="00695999" w:rsidRDefault="00695999" w:rsidP="007F495D">
      <w:pPr>
        <w:spacing w:line="360" w:lineRule="auto"/>
        <w:jc w:val="both"/>
        <w:rPr>
          <w:sz w:val="24"/>
          <w:szCs w:val="24"/>
        </w:rPr>
      </w:pPr>
    </w:p>
    <w:p w14:paraId="798FA440" w14:textId="77777777" w:rsidR="00695999" w:rsidRPr="00695999" w:rsidRDefault="00695999" w:rsidP="007F495D">
      <w:pPr>
        <w:spacing w:line="360" w:lineRule="auto"/>
        <w:jc w:val="both"/>
        <w:rPr>
          <w:sz w:val="24"/>
          <w:szCs w:val="24"/>
        </w:rPr>
      </w:pPr>
    </w:p>
    <w:p w14:paraId="169D155A" w14:textId="77777777" w:rsidR="00695999" w:rsidRPr="00695999" w:rsidRDefault="00695999" w:rsidP="007F495D">
      <w:pPr>
        <w:spacing w:line="360" w:lineRule="auto"/>
        <w:jc w:val="both"/>
        <w:rPr>
          <w:sz w:val="24"/>
          <w:szCs w:val="24"/>
        </w:rPr>
      </w:pPr>
    </w:p>
    <w:p w14:paraId="2348D8F7" w14:textId="77777777" w:rsidR="00695999" w:rsidRPr="00695999" w:rsidRDefault="00695999" w:rsidP="007F495D">
      <w:pPr>
        <w:spacing w:line="360" w:lineRule="auto"/>
        <w:jc w:val="both"/>
        <w:rPr>
          <w:sz w:val="24"/>
          <w:szCs w:val="24"/>
        </w:rPr>
      </w:pPr>
    </w:p>
    <w:p w14:paraId="3CB84935" w14:textId="77777777" w:rsidR="00695999" w:rsidRPr="00695999" w:rsidRDefault="00695999" w:rsidP="007F495D">
      <w:pPr>
        <w:spacing w:line="360" w:lineRule="auto"/>
        <w:jc w:val="both"/>
        <w:rPr>
          <w:sz w:val="24"/>
          <w:szCs w:val="24"/>
        </w:rPr>
      </w:pPr>
    </w:p>
    <w:p w14:paraId="04DD490E" w14:textId="77777777" w:rsidR="00695999" w:rsidRPr="00695999" w:rsidRDefault="00695999" w:rsidP="007F495D">
      <w:pPr>
        <w:spacing w:line="360" w:lineRule="auto"/>
        <w:jc w:val="both"/>
        <w:rPr>
          <w:sz w:val="24"/>
          <w:szCs w:val="24"/>
        </w:rPr>
      </w:pPr>
    </w:p>
    <w:p w14:paraId="3848468C" w14:textId="77777777" w:rsidR="00695999" w:rsidRPr="00695999" w:rsidRDefault="00695999" w:rsidP="007F495D">
      <w:pPr>
        <w:spacing w:line="360" w:lineRule="auto"/>
        <w:jc w:val="both"/>
        <w:rPr>
          <w:sz w:val="24"/>
          <w:szCs w:val="24"/>
        </w:rPr>
      </w:pPr>
    </w:p>
    <w:p w14:paraId="47C745FF" w14:textId="77777777" w:rsidR="00695999" w:rsidRPr="00695999" w:rsidRDefault="00695999" w:rsidP="007F495D">
      <w:pPr>
        <w:spacing w:line="360" w:lineRule="auto"/>
        <w:jc w:val="both"/>
        <w:rPr>
          <w:sz w:val="24"/>
          <w:szCs w:val="24"/>
        </w:rPr>
      </w:pPr>
    </w:p>
    <w:p w14:paraId="42D51902" w14:textId="77777777" w:rsidR="00695999" w:rsidRPr="00695999" w:rsidRDefault="00695999" w:rsidP="007F495D">
      <w:pPr>
        <w:spacing w:line="360" w:lineRule="auto"/>
        <w:jc w:val="both"/>
        <w:rPr>
          <w:sz w:val="24"/>
          <w:szCs w:val="24"/>
        </w:rPr>
      </w:pPr>
    </w:p>
    <w:p w14:paraId="042D459C" w14:textId="77777777" w:rsidR="00695999" w:rsidRPr="00695999" w:rsidRDefault="00695999" w:rsidP="007F495D">
      <w:pPr>
        <w:spacing w:line="360" w:lineRule="auto"/>
        <w:jc w:val="both"/>
        <w:rPr>
          <w:sz w:val="24"/>
          <w:szCs w:val="24"/>
        </w:rPr>
      </w:pPr>
    </w:p>
    <w:p w14:paraId="57D42A04" w14:textId="77777777" w:rsidR="00695999" w:rsidRPr="00695999" w:rsidRDefault="00695999" w:rsidP="007F495D">
      <w:pPr>
        <w:spacing w:line="360" w:lineRule="auto"/>
        <w:jc w:val="both"/>
        <w:rPr>
          <w:sz w:val="24"/>
          <w:szCs w:val="24"/>
        </w:rPr>
      </w:pPr>
    </w:p>
    <w:p w14:paraId="015CCC13" w14:textId="77777777" w:rsidR="00695999" w:rsidRPr="00695999" w:rsidRDefault="00695999" w:rsidP="007F495D">
      <w:pPr>
        <w:spacing w:line="360" w:lineRule="auto"/>
        <w:jc w:val="both"/>
        <w:rPr>
          <w:sz w:val="24"/>
          <w:szCs w:val="24"/>
        </w:rPr>
      </w:pPr>
    </w:p>
    <w:p w14:paraId="600DA89A" w14:textId="77777777" w:rsidR="00695999" w:rsidRPr="00695999" w:rsidRDefault="00695999" w:rsidP="007F495D">
      <w:pPr>
        <w:spacing w:line="360" w:lineRule="auto"/>
        <w:jc w:val="both"/>
        <w:rPr>
          <w:sz w:val="24"/>
          <w:szCs w:val="24"/>
        </w:rPr>
      </w:pPr>
    </w:p>
    <w:p w14:paraId="070A0287" w14:textId="77777777" w:rsidR="00695999" w:rsidRPr="00695999" w:rsidRDefault="00695999" w:rsidP="007F495D">
      <w:pPr>
        <w:spacing w:line="360" w:lineRule="auto"/>
        <w:jc w:val="both"/>
        <w:rPr>
          <w:sz w:val="24"/>
          <w:szCs w:val="24"/>
        </w:rPr>
      </w:pPr>
    </w:p>
    <w:p w14:paraId="260FA72C" w14:textId="77777777" w:rsidR="00695999" w:rsidRPr="00695999" w:rsidRDefault="00695999" w:rsidP="007F495D">
      <w:pPr>
        <w:spacing w:line="360" w:lineRule="auto"/>
        <w:jc w:val="both"/>
        <w:rPr>
          <w:sz w:val="24"/>
          <w:szCs w:val="24"/>
        </w:rPr>
      </w:pPr>
    </w:p>
    <w:p w14:paraId="418D0A51" w14:textId="77777777" w:rsidR="00695999" w:rsidRPr="00695999" w:rsidRDefault="00695999" w:rsidP="007F495D">
      <w:pPr>
        <w:spacing w:line="360" w:lineRule="auto"/>
        <w:jc w:val="both"/>
        <w:rPr>
          <w:sz w:val="24"/>
          <w:szCs w:val="24"/>
        </w:rPr>
      </w:pPr>
    </w:p>
    <w:p w14:paraId="5AD19C44" w14:textId="77777777" w:rsidR="00695999" w:rsidRPr="00695999" w:rsidRDefault="00695999" w:rsidP="007F495D">
      <w:pPr>
        <w:spacing w:line="360" w:lineRule="auto"/>
        <w:jc w:val="both"/>
        <w:rPr>
          <w:sz w:val="24"/>
          <w:szCs w:val="24"/>
        </w:rPr>
      </w:pPr>
    </w:p>
    <w:p w14:paraId="3664CA8D" w14:textId="33820689" w:rsidR="00695999" w:rsidRPr="007F495D" w:rsidRDefault="00695999" w:rsidP="007F495D">
      <w:pPr>
        <w:pStyle w:val="regular"/>
        <w:keepNext/>
        <w:keepLines/>
        <w:numPr>
          <w:ilvl w:val="0"/>
          <w:numId w:val="9"/>
        </w:numPr>
        <w:spacing w:line="360" w:lineRule="auto"/>
        <w:ind w:left="0"/>
        <w:rPr>
          <w:b/>
          <w:bCs/>
          <w:szCs w:val="24"/>
        </w:rPr>
      </w:pPr>
      <w:r w:rsidRPr="00695999">
        <w:rPr>
          <w:b/>
          <w:bCs/>
          <w:szCs w:val="24"/>
        </w:rPr>
        <w:lastRenderedPageBreak/>
        <w:t>Objective of the IsDB</w:t>
      </w:r>
      <w:r w:rsidR="00332876">
        <w:rPr>
          <w:b/>
          <w:bCs/>
          <w:szCs w:val="24"/>
        </w:rPr>
        <w:t>I</w:t>
      </w:r>
      <w:r w:rsidRPr="00695999">
        <w:rPr>
          <w:b/>
          <w:bCs/>
          <w:szCs w:val="24"/>
        </w:rPr>
        <w:t xml:space="preserve">-SECP </w:t>
      </w:r>
      <w:r w:rsidR="004015B1">
        <w:rPr>
          <w:b/>
          <w:bCs/>
          <w:szCs w:val="24"/>
        </w:rPr>
        <w:t>Report</w:t>
      </w:r>
      <w:r w:rsidRPr="00695999">
        <w:rPr>
          <w:b/>
          <w:bCs/>
          <w:szCs w:val="24"/>
        </w:rPr>
        <w:t xml:space="preserve"> on Digital Financing Products:</w:t>
      </w:r>
    </w:p>
    <w:p w14:paraId="53BB41A3" w14:textId="77777777" w:rsidR="00695999" w:rsidRDefault="00695999" w:rsidP="007F495D">
      <w:pPr>
        <w:pStyle w:val="regular"/>
        <w:keepNext/>
        <w:keepLines/>
        <w:spacing w:line="360" w:lineRule="auto"/>
        <w:rPr>
          <w:szCs w:val="24"/>
        </w:rPr>
      </w:pPr>
      <w:r w:rsidRPr="00695999">
        <w:rPr>
          <w:szCs w:val="24"/>
        </w:rPr>
        <w:t xml:space="preserve">The primary objective of this project is to </w:t>
      </w:r>
      <w:r w:rsidR="00C95AAE">
        <w:rPr>
          <w:szCs w:val="24"/>
        </w:rPr>
        <w:t>develop</w:t>
      </w:r>
      <w:r w:rsidRPr="00695999">
        <w:rPr>
          <w:szCs w:val="24"/>
        </w:rPr>
        <w:t xml:space="preserve"> acceptable Shariah</w:t>
      </w:r>
      <w:r w:rsidR="004015B1">
        <w:rPr>
          <w:szCs w:val="24"/>
        </w:rPr>
        <w:t>-</w:t>
      </w:r>
      <w:r w:rsidRPr="00695999">
        <w:rPr>
          <w:szCs w:val="24"/>
        </w:rPr>
        <w:t xml:space="preserve">compliant structures of various forms of digital financing products in the context of </w:t>
      </w:r>
      <w:r w:rsidR="007F495D" w:rsidRPr="00695999">
        <w:rPr>
          <w:szCs w:val="24"/>
        </w:rPr>
        <w:t>Pakistan</w:t>
      </w:r>
      <w:r w:rsidRPr="00695999">
        <w:rPr>
          <w:szCs w:val="24"/>
        </w:rPr>
        <w:t xml:space="preserve">. The study shall also cover detailed illustration of product </w:t>
      </w:r>
      <w:r w:rsidR="004015B1">
        <w:rPr>
          <w:szCs w:val="24"/>
        </w:rPr>
        <w:t>models</w:t>
      </w:r>
      <w:r w:rsidRPr="00695999">
        <w:rPr>
          <w:szCs w:val="24"/>
        </w:rPr>
        <w:t xml:space="preserve"> based on proposed Shariah structures. Further, the study is also expected to provide financial viability and legal compatibility for each of the proposed product models. </w:t>
      </w:r>
    </w:p>
    <w:p w14:paraId="51D1EFD1" w14:textId="77777777" w:rsidR="004015B1" w:rsidRPr="00695999" w:rsidRDefault="004015B1" w:rsidP="007F495D">
      <w:pPr>
        <w:pStyle w:val="regular"/>
        <w:keepNext/>
        <w:keepLines/>
        <w:spacing w:line="360" w:lineRule="auto"/>
        <w:rPr>
          <w:szCs w:val="24"/>
        </w:rPr>
      </w:pPr>
    </w:p>
    <w:p w14:paraId="7DEA0A73" w14:textId="77777777" w:rsidR="007F495D" w:rsidRDefault="00695999" w:rsidP="007F495D">
      <w:pPr>
        <w:pStyle w:val="regular"/>
        <w:keepNext/>
        <w:keepLines/>
        <w:spacing w:line="360" w:lineRule="auto"/>
        <w:rPr>
          <w:szCs w:val="24"/>
        </w:rPr>
      </w:pPr>
      <w:r w:rsidRPr="00695999">
        <w:rPr>
          <w:szCs w:val="24"/>
        </w:rPr>
        <w:t xml:space="preserve">Key focus areas of the </w:t>
      </w:r>
      <w:r w:rsidR="004015B1">
        <w:rPr>
          <w:szCs w:val="24"/>
        </w:rPr>
        <w:t>Report</w:t>
      </w:r>
      <w:r w:rsidRPr="00695999">
        <w:rPr>
          <w:szCs w:val="24"/>
        </w:rPr>
        <w:t xml:space="preserve"> include but not limited </w:t>
      </w:r>
      <w:proofErr w:type="gramStart"/>
      <w:r w:rsidRPr="00695999">
        <w:rPr>
          <w:szCs w:val="24"/>
        </w:rPr>
        <w:t>to;</w:t>
      </w:r>
      <w:proofErr w:type="gramEnd"/>
      <w:r w:rsidRPr="00695999">
        <w:rPr>
          <w:szCs w:val="24"/>
        </w:rPr>
        <w:t xml:space="preserve"> </w:t>
      </w:r>
    </w:p>
    <w:p w14:paraId="169FE2B4" w14:textId="41EE84E5" w:rsidR="007F495D" w:rsidRDefault="00695999" w:rsidP="007F495D">
      <w:pPr>
        <w:pStyle w:val="regular"/>
        <w:keepNext/>
        <w:keepLines/>
        <w:numPr>
          <w:ilvl w:val="0"/>
          <w:numId w:val="10"/>
        </w:numPr>
        <w:spacing w:line="360" w:lineRule="auto"/>
        <w:rPr>
          <w:szCs w:val="24"/>
        </w:rPr>
      </w:pPr>
      <w:r w:rsidRPr="00695999">
        <w:rPr>
          <w:szCs w:val="24"/>
        </w:rPr>
        <w:t xml:space="preserve">Conducting </w:t>
      </w:r>
      <w:r w:rsidR="00332876" w:rsidRPr="00695999">
        <w:rPr>
          <w:szCs w:val="24"/>
        </w:rPr>
        <w:t>in-depth research</w:t>
      </w:r>
      <w:r w:rsidRPr="00695999">
        <w:rPr>
          <w:szCs w:val="24"/>
        </w:rPr>
        <w:t xml:space="preserve"> on the digital </w:t>
      </w:r>
      <w:r w:rsidR="004015B1">
        <w:rPr>
          <w:szCs w:val="24"/>
        </w:rPr>
        <w:t>financing</w:t>
      </w:r>
      <w:r w:rsidRPr="00695999">
        <w:rPr>
          <w:szCs w:val="24"/>
        </w:rPr>
        <w:t xml:space="preserve"> landscape of Pakistan, highlight challenges and opportunities, with special focus on need for Shariah compliant alternatives</w:t>
      </w:r>
      <w:r w:rsidR="00DA2EB4">
        <w:rPr>
          <w:szCs w:val="24"/>
        </w:rPr>
        <w:t>.</w:t>
      </w:r>
    </w:p>
    <w:p w14:paraId="0EC8CFDC" w14:textId="77777777" w:rsidR="004015B1" w:rsidRDefault="004015B1" w:rsidP="007F495D">
      <w:pPr>
        <w:pStyle w:val="regular"/>
        <w:keepNext/>
        <w:keepLines/>
        <w:numPr>
          <w:ilvl w:val="0"/>
          <w:numId w:val="10"/>
        </w:numPr>
        <w:spacing w:line="360" w:lineRule="auto"/>
        <w:rPr>
          <w:szCs w:val="24"/>
        </w:rPr>
      </w:pPr>
      <w:r>
        <w:rPr>
          <w:szCs w:val="24"/>
        </w:rPr>
        <w:t>Exploring Shariah principles and rules relevant for the development of Shariah-compliant digital financing products</w:t>
      </w:r>
      <w:r w:rsidR="00DA2EB4">
        <w:rPr>
          <w:szCs w:val="24"/>
        </w:rPr>
        <w:t>.</w:t>
      </w:r>
      <w:r>
        <w:rPr>
          <w:szCs w:val="24"/>
        </w:rPr>
        <w:t xml:space="preserve"> </w:t>
      </w:r>
    </w:p>
    <w:p w14:paraId="48DAF4CD" w14:textId="77777777" w:rsidR="007F495D" w:rsidRDefault="004015B1" w:rsidP="007F495D">
      <w:pPr>
        <w:pStyle w:val="regular"/>
        <w:keepNext/>
        <w:keepLines/>
        <w:numPr>
          <w:ilvl w:val="0"/>
          <w:numId w:val="10"/>
        </w:numPr>
        <w:spacing w:line="360" w:lineRule="auto"/>
        <w:rPr>
          <w:szCs w:val="24"/>
        </w:rPr>
      </w:pPr>
      <w:r>
        <w:rPr>
          <w:szCs w:val="24"/>
        </w:rPr>
        <w:t>Exhibiting and explaining</w:t>
      </w:r>
      <w:r w:rsidR="00695999" w:rsidRPr="007F495D">
        <w:rPr>
          <w:szCs w:val="24"/>
        </w:rPr>
        <w:t xml:space="preserve"> widely acceptable Shariah</w:t>
      </w:r>
      <w:r>
        <w:rPr>
          <w:szCs w:val="24"/>
        </w:rPr>
        <w:t>-</w:t>
      </w:r>
      <w:r w:rsidR="00695999" w:rsidRPr="007F495D">
        <w:rPr>
          <w:szCs w:val="24"/>
        </w:rPr>
        <w:t xml:space="preserve">complaint </w:t>
      </w:r>
      <w:r>
        <w:rPr>
          <w:szCs w:val="24"/>
        </w:rPr>
        <w:t xml:space="preserve">financial product models and </w:t>
      </w:r>
      <w:r w:rsidR="00695999" w:rsidRPr="007F495D">
        <w:rPr>
          <w:szCs w:val="24"/>
        </w:rPr>
        <w:t>structure</w:t>
      </w:r>
      <w:r>
        <w:rPr>
          <w:szCs w:val="24"/>
        </w:rPr>
        <w:t>s</w:t>
      </w:r>
      <w:r w:rsidR="00695999" w:rsidRPr="007F495D">
        <w:rPr>
          <w:szCs w:val="24"/>
        </w:rPr>
        <w:t xml:space="preserve"> for specified types of digital financing</w:t>
      </w:r>
      <w:r>
        <w:rPr>
          <w:szCs w:val="24"/>
        </w:rPr>
        <w:t xml:space="preserve"> segments/markets</w:t>
      </w:r>
      <w:r w:rsidR="00DA2EB4">
        <w:rPr>
          <w:szCs w:val="24"/>
        </w:rPr>
        <w:t>.</w:t>
      </w:r>
    </w:p>
    <w:p w14:paraId="12EE3A10" w14:textId="77777777" w:rsidR="007F495D" w:rsidRDefault="00695999" w:rsidP="007F495D">
      <w:pPr>
        <w:pStyle w:val="regular"/>
        <w:keepNext/>
        <w:keepLines/>
        <w:numPr>
          <w:ilvl w:val="0"/>
          <w:numId w:val="10"/>
        </w:numPr>
        <w:spacing w:line="360" w:lineRule="auto"/>
        <w:rPr>
          <w:szCs w:val="24"/>
        </w:rPr>
      </w:pPr>
      <w:r w:rsidRPr="007F495D">
        <w:rPr>
          <w:szCs w:val="24"/>
        </w:rPr>
        <w:t>Conducting legal and regulatory compatibility analysis</w:t>
      </w:r>
      <w:r w:rsidR="00337FA2">
        <w:rPr>
          <w:szCs w:val="24"/>
        </w:rPr>
        <w:t xml:space="preserve"> and financial viability analysis</w:t>
      </w:r>
      <w:r w:rsidRPr="007F495D">
        <w:rPr>
          <w:szCs w:val="24"/>
        </w:rPr>
        <w:t xml:space="preserve"> of the proposed products to identify bottlenecks and challenges</w:t>
      </w:r>
      <w:r w:rsidR="00DA2EB4">
        <w:rPr>
          <w:szCs w:val="24"/>
        </w:rPr>
        <w:t>.</w:t>
      </w:r>
    </w:p>
    <w:p w14:paraId="58362644" w14:textId="77777777" w:rsidR="00695999" w:rsidRDefault="00695999" w:rsidP="007F495D">
      <w:pPr>
        <w:pStyle w:val="regular"/>
        <w:keepNext/>
        <w:keepLines/>
        <w:numPr>
          <w:ilvl w:val="0"/>
          <w:numId w:val="10"/>
        </w:numPr>
        <w:spacing w:line="360" w:lineRule="auto"/>
        <w:rPr>
          <w:szCs w:val="24"/>
        </w:rPr>
      </w:pPr>
      <w:r w:rsidRPr="007F495D">
        <w:rPr>
          <w:szCs w:val="24"/>
        </w:rPr>
        <w:t xml:space="preserve">Identification of international best practices in </w:t>
      </w:r>
      <w:r w:rsidR="004015B1">
        <w:rPr>
          <w:szCs w:val="24"/>
        </w:rPr>
        <w:t xml:space="preserve">Shariah-compliant </w:t>
      </w:r>
      <w:r w:rsidRPr="007F495D">
        <w:rPr>
          <w:szCs w:val="24"/>
        </w:rPr>
        <w:t>digital financing</w:t>
      </w:r>
      <w:r w:rsidR="00DA2EB4">
        <w:rPr>
          <w:szCs w:val="24"/>
        </w:rPr>
        <w:t>.</w:t>
      </w:r>
    </w:p>
    <w:p w14:paraId="3066F039" w14:textId="77777777" w:rsidR="004015B1" w:rsidRDefault="004015B1" w:rsidP="007F495D">
      <w:pPr>
        <w:pStyle w:val="regular"/>
        <w:keepNext/>
        <w:keepLines/>
        <w:numPr>
          <w:ilvl w:val="0"/>
          <w:numId w:val="10"/>
        </w:numPr>
        <w:spacing w:line="360" w:lineRule="auto"/>
        <w:rPr>
          <w:szCs w:val="24"/>
        </w:rPr>
      </w:pPr>
      <w:r>
        <w:rPr>
          <w:szCs w:val="24"/>
        </w:rPr>
        <w:t>Recommending suitable Shariah-compliant product models and structures for non-bank financial institutions in Pakistan</w:t>
      </w:r>
      <w:r w:rsidR="00DA2EB4">
        <w:rPr>
          <w:szCs w:val="24"/>
        </w:rPr>
        <w:t>.</w:t>
      </w:r>
    </w:p>
    <w:p w14:paraId="781A754C" w14:textId="77777777" w:rsidR="004015B1" w:rsidRDefault="004015B1" w:rsidP="007F495D">
      <w:pPr>
        <w:pStyle w:val="regular"/>
        <w:keepNext/>
        <w:keepLines/>
        <w:numPr>
          <w:ilvl w:val="0"/>
          <w:numId w:val="10"/>
        </w:numPr>
        <w:spacing w:line="360" w:lineRule="auto"/>
        <w:rPr>
          <w:szCs w:val="24"/>
        </w:rPr>
      </w:pPr>
      <w:r>
        <w:rPr>
          <w:szCs w:val="24"/>
        </w:rPr>
        <w:t>Recommending policy interventions including for regulatory development, product developments, removing bottlenecks and addressing challenges</w:t>
      </w:r>
      <w:r w:rsidR="00DA2EB4">
        <w:rPr>
          <w:szCs w:val="24"/>
        </w:rPr>
        <w:t>.</w:t>
      </w:r>
    </w:p>
    <w:p w14:paraId="2A12E676" w14:textId="77777777" w:rsidR="004015B1" w:rsidRPr="007F495D" w:rsidRDefault="004015B1" w:rsidP="004015B1">
      <w:pPr>
        <w:pStyle w:val="regular"/>
        <w:keepNext/>
        <w:keepLines/>
        <w:spacing w:line="360" w:lineRule="auto"/>
        <w:ind w:left="720"/>
        <w:rPr>
          <w:szCs w:val="24"/>
        </w:rPr>
      </w:pPr>
    </w:p>
    <w:p w14:paraId="32200E77" w14:textId="77777777" w:rsidR="00695999" w:rsidRPr="00695999" w:rsidRDefault="00695999" w:rsidP="007F495D">
      <w:pPr>
        <w:pStyle w:val="Heading1"/>
        <w:numPr>
          <w:ilvl w:val="0"/>
          <w:numId w:val="9"/>
        </w:numPr>
        <w:tabs>
          <w:tab w:val="left" w:pos="537"/>
        </w:tabs>
        <w:spacing w:line="360" w:lineRule="auto"/>
        <w:ind w:left="0"/>
        <w:jc w:val="both"/>
      </w:pPr>
      <w:r w:rsidRPr="00695999">
        <w:t>Scope</w:t>
      </w:r>
      <w:r w:rsidRPr="00695999">
        <w:rPr>
          <w:spacing w:val="-5"/>
        </w:rPr>
        <w:t xml:space="preserve"> </w:t>
      </w:r>
      <w:r w:rsidRPr="00695999">
        <w:t>and Methodology</w:t>
      </w:r>
      <w:r w:rsidRPr="00695999">
        <w:rPr>
          <w:spacing w:val="-2"/>
        </w:rPr>
        <w:t xml:space="preserve"> </w:t>
      </w:r>
      <w:r w:rsidRPr="00695999">
        <w:t>of</w:t>
      </w:r>
      <w:r w:rsidR="007F495D">
        <w:t xml:space="preserve"> the Project</w:t>
      </w:r>
      <w:r w:rsidRPr="00695999">
        <w:rPr>
          <w:spacing w:val="-2"/>
        </w:rPr>
        <w:t>:</w:t>
      </w:r>
    </w:p>
    <w:p w14:paraId="12D7BDA8" w14:textId="77777777" w:rsidR="00695999" w:rsidRPr="00695999" w:rsidRDefault="00695999" w:rsidP="007F495D">
      <w:pPr>
        <w:pStyle w:val="BodyText"/>
        <w:spacing w:before="120" w:line="360" w:lineRule="auto"/>
        <w:jc w:val="both"/>
      </w:pPr>
      <w:r w:rsidRPr="00695999">
        <w:t>The study is expected to develop Shariah compliant structure</w:t>
      </w:r>
      <w:r w:rsidR="006A3E7C">
        <w:t>s</w:t>
      </w:r>
      <w:r w:rsidRPr="00695999">
        <w:t xml:space="preserve"> and product model</w:t>
      </w:r>
      <w:r w:rsidR="006A3E7C">
        <w:t>s</w:t>
      </w:r>
      <w:r w:rsidRPr="00695999">
        <w:t xml:space="preserve"> of digital financing in Pakistan. Shariah structure of the product shall include underlying contract, identification of various parties involved in the contract, delamination of their roles and responsibilities, rights and duties</w:t>
      </w:r>
      <w:r w:rsidR="004015B1">
        <w:t xml:space="preserve"> and transaction flow,</w:t>
      </w:r>
      <w:r w:rsidRPr="00695999">
        <w:t xml:space="preserve"> etc. The </w:t>
      </w:r>
      <w:r w:rsidR="004015B1">
        <w:t xml:space="preserve">product model and </w:t>
      </w:r>
      <w:r w:rsidRPr="00695999">
        <w:t xml:space="preserve">structure shall also elaborate how the </w:t>
      </w:r>
      <w:r w:rsidR="004015B1">
        <w:t>same</w:t>
      </w:r>
      <w:r w:rsidRPr="00695999">
        <w:t xml:space="preserve"> is Shariah compliant, provide basis of the opinion and possible/potential eliminates of Shariah non-compliances. Furthermore, the Shariah structure shall also provide</w:t>
      </w:r>
      <w:r w:rsidR="00DA2EB4">
        <w:t xml:space="preserve"> mechanism of ensuring</w:t>
      </w:r>
      <w:r w:rsidRPr="00695999">
        <w:t xml:space="preserve"> Shariah compliance during abnormal situations, i.e. loss or default, excessive profit, etc. </w:t>
      </w:r>
    </w:p>
    <w:p w14:paraId="79938203" w14:textId="6D4A41FE" w:rsidR="00695999" w:rsidRPr="00695999" w:rsidRDefault="00695999" w:rsidP="007F495D">
      <w:pPr>
        <w:pStyle w:val="BodyText"/>
        <w:spacing w:before="120" w:line="360" w:lineRule="auto"/>
        <w:jc w:val="both"/>
      </w:pPr>
      <w:r w:rsidRPr="00695999">
        <w:t>The study shall also develop product model</w:t>
      </w:r>
      <w:r w:rsidR="004C6A1E">
        <w:t>(s)</w:t>
      </w:r>
      <w:r w:rsidRPr="00695999">
        <w:t xml:space="preserve"> based on the </w:t>
      </w:r>
      <w:r w:rsidR="004C6A1E">
        <w:t>recommended or preferable</w:t>
      </w:r>
      <w:r w:rsidRPr="00695999">
        <w:t xml:space="preserve"> Shariah structure</w:t>
      </w:r>
      <w:r w:rsidR="004C6A1E">
        <w:t>s</w:t>
      </w:r>
      <w:r w:rsidRPr="00695999">
        <w:t xml:space="preserve">. The Shariah compliant </w:t>
      </w:r>
      <w:r w:rsidR="004C6A1E">
        <w:t xml:space="preserve">digital financing </w:t>
      </w:r>
      <w:r w:rsidRPr="00695999">
        <w:t xml:space="preserve">product shall include key features of the product, its pricing mechanism, late repayment and default. Further, the study shall also contain </w:t>
      </w:r>
      <w:r w:rsidR="00332876" w:rsidRPr="00695999">
        <w:t>the financial</w:t>
      </w:r>
      <w:r w:rsidRPr="00695999">
        <w:t xml:space="preserve"> viability of the proposed product based and compatibility analysis with the existing regulatory regime. Based on the compatibly analysis, the study will identify legal/regulatory bottlenecks and propose changes in the regulatory regime. </w:t>
      </w:r>
    </w:p>
    <w:p w14:paraId="2AEF9ED5" w14:textId="77777777" w:rsidR="00695999" w:rsidRPr="00695999" w:rsidRDefault="00695999" w:rsidP="007F495D">
      <w:pPr>
        <w:pStyle w:val="BodyText"/>
        <w:spacing w:before="120" w:line="360" w:lineRule="auto"/>
        <w:jc w:val="both"/>
      </w:pPr>
      <w:r w:rsidRPr="00695999">
        <w:t xml:space="preserve">Specifically, Shariah compliant product models will be developed for the following categories of digital financing. </w:t>
      </w:r>
    </w:p>
    <w:tbl>
      <w:tblPr>
        <w:tblStyle w:val="TableGrid"/>
        <w:tblW w:w="5000" w:type="pct"/>
        <w:tblLook w:val="04A0" w:firstRow="1" w:lastRow="0" w:firstColumn="1" w:lastColumn="0" w:noHBand="0" w:noVBand="1"/>
      </w:tblPr>
      <w:tblGrid>
        <w:gridCol w:w="2653"/>
        <w:gridCol w:w="6363"/>
      </w:tblGrid>
      <w:tr w:rsidR="007F495D" w:rsidRPr="00695999" w14:paraId="251392B7" w14:textId="77777777" w:rsidTr="007F495D">
        <w:tc>
          <w:tcPr>
            <w:tcW w:w="1471" w:type="pct"/>
          </w:tcPr>
          <w:p w14:paraId="45AD2107" w14:textId="77777777" w:rsidR="007F495D" w:rsidRPr="00695999" w:rsidRDefault="007F495D" w:rsidP="007F495D">
            <w:pPr>
              <w:pStyle w:val="BodyText"/>
              <w:spacing w:before="120" w:line="360" w:lineRule="auto"/>
              <w:jc w:val="both"/>
              <w:rPr>
                <w:b/>
              </w:rPr>
            </w:pPr>
            <w:r w:rsidRPr="00695999">
              <w:rPr>
                <w:b/>
              </w:rPr>
              <w:t xml:space="preserve">Category </w:t>
            </w:r>
          </w:p>
        </w:tc>
        <w:tc>
          <w:tcPr>
            <w:tcW w:w="3529" w:type="pct"/>
          </w:tcPr>
          <w:p w14:paraId="1DD8E69B" w14:textId="77777777" w:rsidR="007F495D" w:rsidRPr="00695999" w:rsidRDefault="007F495D" w:rsidP="007F495D">
            <w:pPr>
              <w:pStyle w:val="BodyText"/>
              <w:spacing w:before="120" w:line="360" w:lineRule="auto"/>
              <w:jc w:val="both"/>
              <w:rPr>
                <w:b/>
              </w:rPr>
            </w:pPr>
            <w:r w:rsidRPr="00695999">
              <w:rPr>
                <w:b/>
              </w:rPr>
              <w:t xml:space="preserve">Types of products and description </w:t>
            </w:r>
          </w:p>
        </w:tc>
      </w:tr>
      <w:tr w:rsidR="007F495D" w:rsidRPr="00695999" w14:paraId="3FE635F0" w14:textId="77777777" w:rsidTr="007F495D">
        <w:tc>
          <w:tcPr>
            <w:tcW w:w="1471" w:type="pct"/>
          </w:tcPr>
          <w:p w14:paraId="7AF0381D" w14:textId="77777777" w:rsidR="007F495D" w:rsidRPr="00695999" w:rsidRDefault="007F495D" w:rsidP="007F495D">
            <w:pPr>
              <w:pStyle w:val="BodyText"/>
              <w:spacing w:before="120" w:line="360" w:lineRule="auto"/>
              <w:jc w:val="both"/>
              <w:rPr>
                <w:b/>
              </w:rPr>
            </w:pPr>
            <w:r w:rsidRPr="00695999">
              <w:rPr>
                <w:b/>
              </w:rPr>
              <w:t xml:space="preserve">Digital Business to Customer (B2C) Financing </w:t>
            </w:r>
          </w:p>
        </w:tc>
        <w:tc>
          <w:tcPr>
            <w:tcW w:w="3529" w:type="pct"/>
          </w:tcPr>
          <w:p w14:paraId="6CA5B53B" w14:textId="77777777" w:rsidR="004C6A1E" w:rsidRDefault="007F495D" w:rsidP="007F495D">
            <w:pPr>
              <w:pStyle w:val="BodyText"/>
              <w:numPr>
                <w:ilvl w:val="0"/>
                <w:numId w:val="4"/>
              </w:numPr>
              <w:spacing w:before="120" w:line="360" w:lineRule="auto"/>
              <w:ind w:left="0"/>
              <w:jc w:val="both"/>
            </w:pPr>
            <w:r w:rsidRPr="00695999">
              <w:rPr>
                <w:b/>
              </w:rPr>
              <w:t>Digital Nano Lending:</w:t>
            </w:r>
            <w:r w:rsidRPr="00695999">
              <w:t xml:space="preserve"> </w:t>
            </w:r>
            <w:r w:rsidR="004C6A1E">
              <w:t>D</w:t>
            </w:r>
            <w:r w:rsidRPr="00695999">
              <w:t xml:space="preserve">igital lending products providing unsecured, instant short-term </w:t>
            </w:r>
            <w:proofErr w:type="gramStart"/>
            <w:r w:rsidRPr="00695999">
              <w:t>loan</w:t>
            </w:r>
            <w:proofErr w:type="gramEnd"/>
            <w:r w:rsidRPr="00695999">
              <w:t xml:space="preserve"> to customers.</w:t>
            </w:r>
          </w:p>
          <w:p w14:paraId="2C268CA6" w14:textId="77777777" w:rsidR="007F495D" w:rsidRPr="00695999" w:rsidRDefault="004C6A1E" w:rsidP="007F495D">
            <w:pPr>
              <w:pStyle w:val="BodyText"/>
              <w:numPr>
                <w:ilvl w:val="0"/>
                <w:numId w:val="4"/>
              </w:numPr>
              <w:spacing w:before="120" w:line="360" w:lineRule="auto"/>
              <w:ind w:left="0"/>
              <w:jc w:val="both"/>
            </w:pPr>
            <w:r>
              <w:rPr>
                <w:b/>
              </w:rPr>
              <w:t>Digital Consumer Financing:</w:t>
            </w:r>
            <w:r>
              <w:t xml:space="preserve"> Digital financing products for consumer financing of goods and services.</w:t>
            </w:r>
          </w:p>
          <w:p w14:paraId="5DEE8BA7" w14:textId="77777777" w:rsidR="007F495D" w:rsidRPr="00695999" w:rsidRDefault="007F495D" w:rsidP="007F495D">
            <w:pPr>
              <w:pStyle w:val="BodyText"/>
              <w:numPr>
                <w:ilvl w:val="0"/>
                <w:numId w:val="4"/>
              </w:numPr>
              <w:spacing w:before="120" w:line="360" w:lineRule="auto"/>
              <w:ind w:left="0"/>
              <w:jc w:val="both"/>
            </w:pPr>
            <w:r w:rsidRPr="00695999">
              <w:rPr>
                <w:b/>
              </w:rPr>
              <w:t>Buy Now Pay Later (BNPL):</w:t>
            </w:r>
            <w:r w:rsidRPr="00695999">
              <w:t xml:space="preserve"> </w:t>
            </w:r>
            <w:r w:rsidR="004C6A1E">
              <w:t>D</w:t>
            </w:r>
            <w:r w:rsidRPr="00695999">
              <w:t>igital financing produc</w:t>
            </w:r>
            <w:r w:rsidR="004C6A1E">
              <w:t>ts</w:t>
            </w:r>
            <w:r w:rsidR="000C3D74">
              <w:t xml:space="preserve"> or services </w:t>
            </w:r>
            <w:r w:rsidRPr="00695999">
              <w:t>which allows consumers to purchase products</w:t>
            </w:r>
            <w:r w:rsidR="000C3D74">
              <w:t xml:space="preserve"> or services </w:t>
            </w:r>
            <w:r w:rsidRPr="00695999">
              <w:t xml:space="preserve">on deferred payment, for which the BNPL provider makes direct or indirect payment to the supplier. </w:t>
            </w:r>
            <w:r w:rsidR="000C3D74">
              <w:t xml:space="preserve">This shall also cover service-based buy now pay later models, e.g. Study Now Pay Later, etc. </w:t>
            </w:r>
          </w:p>
          <w:p w14:paraId="23706D39" w14:textId="77777777" w:rsidR="007F495D" w:rsidRPr="00695999" w:rsidRDefault="007F495D" w:rsidP="007F495D">
            <w:pPr>
              <w:pStyle w:val="BodyText"/>
              <w:numPr>
                <w:ilvl w:val="0"/>
                <w:numId w:val="4"/>
              </w:numPr>
              <w:spacing w:before="120" w:line="360" w:lineRule="auto"/>
              <w:ind w:left="0"/>
              <w:jc w:val="both"/>
            </w:pPr>
            <w:r w:rsidRPr="00695999">
              <w:rPr>
                <w:b/>
              </w:rPr>
              <w:t xml:space="preserve">Earned Wage Access (EWA): </w:t>
            </w:r>
            <w:r w:rsidRPr="00695999">
              <w:t>Digital products providing access to earned but unpaid wages/salaries.</w:t>
            </w:r>
          </w:p>
          <w:p w14:paraId="2B1AD83C" w14:textId="77777777" w:rsidR="007F495D" w:rsidRPr="00695999" w:rsidRDefault="007F495D" w:rsidP="007F495D">
            <w:pPr>
              <w:pStyle w:val="BodyText"/>
              <w:numPr>
                <w:ilvl w:val="0"/>
                <w:numId w:val="4"/>
              </w:numPr>
              <w:spacing w:before="120" w:line="360" w:lineRule="auto"/>
              <w:ind w:left="0"/>
              <w:jc w:val="both"/>
            </w:pPr>
            <w:r w:rsidRPr="00695999">
              <w:rPr>
                <w:b/>
              </w:rPr>
              <w:t xml:space="preserve">Salary Advance Financing (SAF): </w:t>
            </w:r>
            <w:r w:rsidRPr="00695999">
              <w:t xml:space="preserve">Digital financing product providing short term loan against future salary of the customer. </w:t>
            </w:r>
          </w:p>
        </w:tc>
      </w:tr>
      <w:tr w:rsidR="007F495D" w:rsidRPr="00695999" w14:paraId="076291C8" w14:textId="77777777" w:rsidTr="007F495D">
        <w:tc>
          <w:tcPr>
            <w:tcW w:w="1471" w:type="pct"/>
          </w:tcPr>
          <w:p w14:paraId="7DAFFE3E" w14:textId="77777777" w:rsidR="007F495D" w:rsidRPr="00695999" w:rsidRDefault="007F495D" w:rsidP="007F495D">
            <w:pPr>
              <w:pStyle w:val="BodyText"/>
              <w:spacing w:before="120" w:line="360" w:lineRule="auto"/>
              <w:jc w:val="both"/>
              <w:rPr>
                <w:b/>
              </w:rPr>
            </w:pPr>
            <w:r w:rsidRPr="00695999">
              <w:rPr>
                <w:b/>
              </w:rPr>
              <w:t>Digital Business to Business (B2B) Financing</w:t>
            </w:r>
          </w:p>
        </w:tc>
        <w:tc>
          <w:tcPr>
            <w:tcW w:w="3529" w:type="pct"/>
          </w:tcPr>
          <w:p w14:paraId="63B98A5B" w14:textId="77777777" w:rsidR="007F495D" w:rsidRPr="00695999" w:rsidRDefault="007F495D" w:rsidP="007F495D">
            <w:pPr>
              <w:pStyle w:val="BodyText"/>
              <w:numPr>
                <w:ilvl w:val="0"/>
                <w:numId w:val="5"/>
              </w:numPr>
              <w:spacing w:before="120" w:line="360" w:lineRule="auto"/>
              <w:ind w:left="0"/>
              <w:jc w:val="both"/>
            </w:pPr>
            <w:r w:rsidRPr="00695999">
              <w:rPr>
                <w:b/>
              </w:rPr>
              <w:t xml:space="preserve">Working Capital Financing (WCF): </w:t>
            </w:r>
            <w:r w:rsidRPr="00695999">
              <w:t xml:space="preserve">Short-term digital financing to meet the operational expenses of businesses. </w:t>
            </w:r>
            <w:r w:rsidRPr="00695999">
              <w:rPr>
                <w:b/>
              </w:rPr>
              <w:t xml:space="preserve"> </w:t>
            </w:r>
          </w:p>
          <w:p w14:paraId="5FFDAC62" w14:textId="77777777" w:rsidR="007F495D" w:rsidRPr="00695999" w:rsidRDefault="007F495D" w:rsidP="007F495D">
            <w:pPr>
              <w:pStyle w:val="BodyText"/>
              <w:numPr>
                <w:ilvl w:val="0"/>
                <w:numId w:val="5"/>
              </w:numPr>
              <w:spacing w:before="120" w:line="360" w:lineRule="auto"/>
              <w:ind w:left="0"/>
              <w:jc w:val="both"/>
            </w:pPr>
            <w:r w:rsidRPr="00695999">
              <w:rPr>
                <w:b/>
              </w:rPr>
              <w:t xml:space="preserve">Stock/Inventory Financing (SF/IF): </w:t>
            </w:r>
            <w:r w:rsidRPr="00695999">
              <w:t xml:space="preserve">Financing or providing line of credit for purchasing products for resale. </w:t>
            </w:r>
          </w:p>
          <w:p w14:paraId="21CB17F3" w14:textId="77777777" w:rsidR="007F495D" w:rsidRPr="00695999" w:rsidRDefault="007F495D" w:rsidP="007F495D">
            <w:pPr>
              <w:pStyle w:val="BodyText"/>
              <w:numPr>
                <w:ilvl w:val="0"/>
                <w:numId w:val="5"/>
              </w:numPr>
              <w:spacing w:before="120" w:line="360" w:lineRule="auto"/>
              <w:ind w:left="0"/>
              <w:jc w:val="both"/>
            </w:pPr>
            <w:r w:rsidRPr="00695999">
              <w:rPr>
                <w:b/>
              </w:rPr>
              <w:t xml:space="preserve">Cash on Delivery Financing (CODF): </w:t>
            </w:r>
            <w:r w:rsidRPr="00695999">
              <w:t xml:space="preserve">A digital arrangement wherein e-commerce sellers get upfront payment against stocks sent for delivery on COD. </w:t>
            </w:r>
          </w:p>
        </w:tc>
      </w:tr>
    </w:tbl>
    <w:p w14:paraId="6B7F6A97" w14:textId="77777777" w:rsidR="00695999" w:rsidRPr="00695999" w:rsidRDefault="00695999" w:rsidP="007F495D">
      <w:pPr>
        <w:pStyle w:val="BodyText"/>
        <w:spacing w:before="120" w:line="360" w:lineRule="auto"/>
        <w:jc w:val="both"/>
      </w:pPr>
      <w:r w:rsidRPr="00695999">
        <w:t xml:space="preserve">For the purpose, the study shall consist of gathering primary and secondary information through qualitative research, literature review, consultation with Shariah scholars and industry players, review of the applicable shariah </w:t>
      </w:r>
      <w:r w:rsidR="004C6A1E">
        <w:t xml:space="preserve">principles and rules, existing product models and </w:t>
      </w:r>
      <w:r w:rsidRPr="00695999">
        <w:t>structure</w:t>
      </w:r>
      <w:r w:rsidR="004C6A1E">
        <w:t>s</w:t>
      </w:r>
      <w:r w:rsidRPr="00695999">
        <w:t xml:space="preserve"> and existing legal/regulatory regime. To ensure development of widely acceptable Shariah structure, opinion and views of all major school of thoughts shall be considered, along with consultation with prominent scholars. Further, to assess the financial viability of the proposed product models, industry players providing digital financing products will be consulted. </w:t>
      </w:r>
    </w:p>
    <w:p w14:paraId="122900E5" w14:textId="77777777" w:rsidR="00695999" w:rsidRPr="007F495D" w:rsidRDefault="00695999" w:rsidP="007F495D">
      <w:pPr>
        <w:pStyle w:val="Heading1"/>
        <w:numPr>
          <w:ilvl w:val="0"/>
          <w:numId w:val="9"/>
        </w:numPr>
        <w:tabs>
          <w:tab w:val="left" w:pos="537"/>
        </w:tabs>
        <w:spacing w:line="360" w:lineRule="auto"/>
        <w:ind w:left="0"/>
        <w:jc w:val="both"/>
      </w:pPr>
      <w:r w:rsidRPr="00695999">
        <w:t xml:space="preserve">Working </w:t>
      </w:r>
      <w:r w:rsidRPr="00695999">
        <w:rPr>
          <w:spacing w:val="-2"/>
        </w:rPr>
        <w:t>Modalities:</w:t>
      </w:r>
    </w:p>
    <w:p w14:paraId="4A14032B" w14:textId="62815688" w:rsidR="00695999" w:rsidRPr="00695999" w:rsidRDefault="00695999" w:rsidP="007F495D">
      <w:pPr>
        <w:pStyle w:val="BodyText"/>
        <w:spacing w:line="360" w:lineRule="auto"/>
        <w:ind w:firstLine="21"/>
        <w:jc w:val="both"/>
      </w:pPr>
      <w:r w:rsidRPr="00695999">
        <w:t>The Consultant will work with a project team comprising SECP officials and nominated officers</w:t>
      </w:r>
      <w:r w:rsidRPr="00695999">
        <w:rPr>
          <w:spacing w:val="-3"/>
        </w:rPr>
        <w:t xml:space="preserve"> </w:t>
      </w:r>
      <w:r w:rsidRPr="00695999">
        <w:t>from</w:t>
      </w:r>
      <w:r w:rsidRPr="00695999">
        <w:rPr>
          <w:spacing w:val="-4"/>
        </w:rPr>
        <w:t xml:space="preserve"> </w:t>
      </w:r>
      <w:r w:rsidRPr="00695999">
        <w:t>the</w:t>
      </w:r>
      <w:r w:rsidRPr="00695999">
        <w:rPr>
          <w:spacing w:val="-3"/>
        </w:rPr>
        <w:t xml:space="preserve"> </w:t>
      </w:r>
      <w:r w:rsidR="00332876">
        <w:t>Islamic Development Bank Institute (IsDBI)</w:t>
      </w:r>
      <w:r w:rsidRPr="00695999">
        <w:rPr>
          <w:spacing w:val="-4"/>
        </w:rPr>
        <w:t xml:space="preserve"> </w:t>
      </w:r>
      <w:r w:rsidRPr="00695999">
        <w:t>to</w:t>
      </w:r>
      <w:r w:rsidRPr="00695999">
        <w:rPr>
          <w:spacing w:val="-4"/>
        </w:rPr>
        <w:t xml:space="preserve"> </w:t>
      </w:r>
      <w:r w:rsidRPr="00695999">
        <w:t>produce a</w:t>
      </w:r>
      <w:r w:rsidRPr="00695999">
        <w:rPr>
          <w:spacing w:val="-9"/>
        </w:rPr>
        <w:t xml:space="preserve"> </w:t>
      </w:r>
      <w:r w:rsidRPr="00695999">
        <w:t>high-quality</w:t>
      </w:r>
      <w:r w:rsidRPr="00695999">
        <w:rPr>
          <w:spacing w:val="-7"/>
        </w:rPr>
        <w:t xml:space="preserve"> </w:t>
      </w:r>
      <w:r w:rsidRPr="00695999">
        <w:t>practical</w:t>
      </w:r>
      <w:r w:rsidRPr="00695999">
        <w:rPr>
          <w:spacing w:val="-8"/>
        </w:rPr>
        <w:t xml:space="preserve"> </w:t>
      </w:r>
      <w:r w:rsidR="004015B1">
        <w:t>Report</w:t>
      </w:r>
      <w:r w:rsidRPr="00695999">
        <w:rPr>
          <w:spacing w:val="-7"/>
        </w:rPr>
        <w:t xml:space="preserve"> </w:t>
      </w:r>
      <w:r w:rsidRPr="00695999">
        <w:t>for</w:t>
      </w:r>
      <w:r w:rsidRPr="00695999">
        <w:rPr>
          <w:spacing w:val="-10"/>
        </w:rPr>
        <w:t xml:space="preserve"> </w:t>
      </w:r>
      <w:r w:rsidRPr="00695999">
        <w:t>Shariah-compliant</w:t>
      </w:r>
      <w:r w:rsidRPr="00695999">
        <w:rPr>
          <w:spacing w:val="-8"/>
        </w:rPr>
        <w:t xml:space="preserve"> </w:t>
      </w:r>
      <w:r w:rsidRPr="00695999">
        <w:t>product</w:t>
      </w:r>
      <w:r w:rsidRPr="00695999">
        <w:rPr>
          <w:spacing w:val="-6"/>
        </w:rPr>
        <w:t xml:space="preserve"> </w:t>
      </w:r>
      <w:r w:rsidRPr="00695999">
        <w:t>in</w:t>
      </w:r>
      <w:r w:rsidRPr="00695999">
        <w:rPr>
          <w:spacing w:val="-8"/>
        </w:rPr>
        <w:t xml:space="preserve"> </w:t>
      </w:r>
      <w:r w:rsidRPr="00695999">
        <w:t>the</w:t>
      </w:r>
      <w:r w:rsidRPr="00695999">
        <w:rPr>
          <w:spacing w:val="-6"/>
        </w:rPr>
        <w:t xml:space="preserve"> </w:t>
      </w:r>
      <w:r w:rsidRPr="00695999">
        <w:t>Islamic</w:t>
      </w:r>
      <w:r w:rsidRPr="00695999">
        <w:rPr>
          <w:spacing w:val="-9"/>
        </w:rPr>
        <w:t xml:space="preserve"> </w:t>
      </w:r>
      <w:r w:rsidRPr="00695999">
        <w:t>financial institutions.</w:t>
      </w:r>
      <w:r w:rsidRPr="00695999">
        <w:rPr>
          <w:spacing w:val="-8"/>
        </w:rPr>
        <w:t xml:space="preserve"> </w:t>
      </w:r>
      <w:r w:rsidRPr="00695999">
        <w:t>A</w:t>
      </w:r>
      <w:r w:rsidRPr="00695999">
        <w:rPr>
          <w:spacing w:val="-6"/>
        </w:rPr>
        <w:t xml:space="preserve"> </w:t>
      </w:r>
      <w:r w:rsidRPr="00695999">
        <w:t>project</w:t>
      </w:r>
      <w:r w:rsidRPr="00695999">
        <w:rPr>
          <w:spacing w:val="-5"/>
        </w:rPr>
        <w:t xml:space="preserve"> </w:t>
      </w:r>
      <w:r w:rsidRPr="00695999">
        <w:t>team</w:t>
      </w:r>
      <w:r w:rsidRPr="00695999">
        <w:rPr>
          <w:spacing w:val="-5"/>
        </w:rPr>
        <w:t xml:space="preserve"> </w:t>
      </w:r>
      <w:r w:rsidRPr="00695999">
        <w:t>focal</w:t>
      </w:r>
      <w:r w:rsidRPr="00695999">
        <w:rPr>
          <w:spacing w:val="-5"/>
        </w:rPr>
        <w:t xml:space="preserve"> </w:t>
      </w:r>
      <w:r w:rsidRPr="00695999">
        <w:t>point</w:t>
      </w:r>
      <w:r w:rsidRPr="00695999">
        <w:rPr>
          <w:spacing w:val="-5"/>
        </w:rPr>
        <w:t xml:space="preserve"> </w:t>
      </w:r>
      <w:r w:rsidRPr="00695999">
        <w:t>from</w:t>
      </w:r>
      <w:r w:rsidRPr="00695999">
        <w:rPr>
          <w:spacing w:val="-5"/>
        </w:rPr>
        <w:t xml:space="preserve"> </w:t>
      </w:r>
      <w:r w:rsidRPr="00695999">
        <w:t>the</w:t>
      </w:r>
      <w:r w:rsidRPr="00695999">
        <w:rPr>
          <w:spacing w:val="-6"/>
        </w:rPr>
        <w:t xml:space="preserve"> </w:t>
      </w:r>
      <w:r w:rsidRPr="00695999">
        <w:t>SECP</w:t>
      </w:r>
      <w:r w:rsidR="006A3E7C">
        <w:t xml:space="preserve">/IsDBI </w:t>
      </w:r>
      <w:r w:rsidRPr="00695999">
        <w:t>will</w:t>
      </w:r>
      <w:r w:rsidRPr="00695999">
        <w:rPr>
          <w:spacing w:val="-5"/>
        </w:rPr>
        <w:t xml:space="preserve"> </w:t>
      </w:r>
      <w:r w:rsidRPr="00695999">
        <w:t>be</w:t>
      </w:r>
      <w:r w:rsidRPr="00695999">
        <w:rPr>
          <w:spacing w:val="-4"/>
        </w:rPr>
        <w:t xml:space="preserve"> </w:t>
      </w:r>
      <w:r w:rsidRPr="00695999">
        <w:t>appointed</w:t>
      </w:r>
      <w:r w:rsidRPr="00695999">
        <w:rPr>
          <w:spacing w:val="-6"/>
        </w:rPr>
        <w:t xml:space="preserve"> </w:t>
      </w:r>
      <w:r w:rsidRPr="00695999">
        <w:t>as</w:t>
      </w:r>
      <w:r w:rsidRPr="00695999">
        <w:rPr>
          <w:spacing w:val="-6"/>
        </w:rPr>
        <w:t xml:space="preserve"> </w:t>
      </w:r>
      <w:r w:rsidRPr="00695999">
        <w:t>the</w:t>
      </w:r>
      <w:r w:rsidRPr="00695999">
        <w:rPr>
          <w:spacing w:val="-6"/>
        </w:rPr>
        <w:t xml:space="preserve"> </w:t>
      </w:r>
      <w:r w:rsidRPr="00695999">
        <w:t xml:space="preserve">main contact point for the consultant. The following sections elaborate on the scope of work of the </w:t>
      </w:r>
      <w:r w:rsidRPr="00695999">
        <w:rPr>
          <w:spacing w:val="-2"/>
        </w:rPr>
        <w:t>Consultants.</w:t>
      </w:r>
    </w:p>
    <w:p w14:paraId="7CCA6860" w14:textId="77777777" w:rsidR="00695999" w:rsidRPr="007F495D" w:rsidRDefault="00695999" w:rsidP="007F495D">
      <w:pPr>
        <w:pStyle w:val="Heading1"/>
        <w:numPr>
          <w:ilvl w:val="0"/>
          <w:numId w:val="9"/>
        </w:numPr>
        <w:tabs>
          <w:tab w:val="left" w:pos="537"/>
        </w:tabs>
        <w:spacing w:line="360" w:lineRule="auto"/>
        <w:ind w:left="0"/>
        <w:jc w:val="both"/>
      </w:pPr>
      <w:r w:rsidRPr="00695999">
        <w:t>Deliverables</w:t>
      </w:r>
      <w:r w:rsidRPr="00695999">
        <w:rPr>
          <w:spacing w:val="-2"/>
        </w:rPr>
        <w:t xml:space="preserve"> </w:t>
      </w:r>
      <w:r w:rsidRPr="00695999">
        <w:t>and</w:t>
      </w:r>
      <w:r w:rsidRPr="00695999">
        <w:rPr>
          <w:spacing w:val="1"/>
        </w:rPr>
        <w:t xml:space="preserve"> </w:t>
      </w:r>
      <w:r w:rsidRPr="00695999">
        <w:t>Scope</w:t>
      </w:r>
      <w:r w:rsidRPr="00695999">
        <w:rPr>
          <w:spacing w:val="-2"/>
        </w:rPr>
        <w:t xml:space="preserve"> </w:t>
      </w:r>
      <w:r w:rsidRPr="00695999">
        <w:t>of</w:t>
      </w:r>
      <w:r w:rsidRPr="00695999">
        <w:rPr>
          <w:spacing w:val="-1"/>
        </w:rPr>
        <w:t xml:space="preserve"> </w:t>
      </w:r>
      <w:r w:rsidRPr="00695999">
        <w:rPr>
          <w:spacing w:val="-2"/>
        </w:rPr>
        <w:t>Services:</w:t>
      </w:r>
    </w:p>
    <w:p w14:paraId="7C133052" w14:textId="688592AD" w:rsidR="004C6A1E" w:rsidRPr="007F495D" w:rsidRDefault="00695999" w:rsidP="00540AD4">
      <w:pPr>
        <w:pStyle w:val="BodyText"/>
        <w:spacing w:line="360" w:lineRule="auto"/>
        <w:ind w:hanging="68"/>
        <w:jc w:val="both"/>
      </w:pPr>
      <w:r w:rsidRPr="00695999">
        <w:t>The main deliverable from the consultant will be IsDB</w:t>
      </w:r>
      <w:r w:rsidR="00332876">
        <w:t>I</w:t>
      </w:r>
      <w:r w:rsidRPr="00695999">
        <w:t xml:space="preserve">-SECP </w:t>
      </w:r>
      <w:r w:rsidR="004015B1">
        <w:t>Report</w:t>
      </w:r>
      <w:r w:rsidRPr="00695999">
        <w:t xml:space="preserve"> which will achieve objectives and scope as highlighted above</w:t>
      </w:r>
      <w:r w:rsidRPr="00695999">
        <w:rPr>
          <w:spacing w:val="-1"/>
        </w:rPr>
        <w:t xml:space="preserve"> </w:t>
      </w:r>
      <w:r w:rsidRPr="00695999">
        <w:t xml:space="preserve">in sections 1 and 2. The </w:t>
      </w:r>
      <w:r w:rsidR="004015B1">
        <w:t>Report</w:t>
      </w:r>
      <w:r w:rsidRPr="00695999">
        <w:t xml:space="preserve"> will </w:t>
      </w:r>
      <w:r w:rsidR="004C6A1E">
        <w:t xml:space="preserve">serve as a policy document that will assist the regulatory for policy actions and </w:t>
      </w:r>
      <w:r w:rsidRPr="00695999">
        <w:t xml:space="preserve">will </w:t>
      </w:r>
      <w:r w:rsidR="004C6A1E">
        <w:t xml:space="preserve">also </w:t>
      </w:r>
      <w:r w:rsidRPr="00695999">
        <w:t>assist financial institutions</w:t>
      </w:r>
      <w:r w:rsidR="004C6A1E">
        <w:t xml:space="preserve"> </w:t>
      </w:r>
      <w:r w:rsidRPr="00695999">
        <w:t>in developing</w:t>
      </w:r>
      <w:r w:rsidR="006A3E7C">
        <w:t xml:space="preserve"> Shariah compliant digital</w:t>
      </w:r>
      <w:r w:rsidRPr="00695999">
        <w:t xml:space="preserve"> financi</w:t>
      </w:r>
      <w:r w:rsidR="006A3E7C">
        <w:t>ng</w:t>
      </w:r>
      <w:r w:rsidRPr="00695999">
        <w:t xml:space="preserve"> products</w:t>
      </w:r>
      <w:r w:rsidR="006A3E7C">
        <w:rPr>
          <w:spacing w:val="-15"/>
        </w:rPr>
        <w:t xml:space="preserve">. </w:t>
      </w:r>
      <w:r w:rsidRPr="00695999">
        <w:t>The</w:t>
      </w:r>
      <w:r w:rsidRPr="00695999">
        <w:rPr>
          <w:spacing w:val="-15"/>
        </w:rPr>
        <w:t xml:space="preserve"> </w:t>
      </w:r>
      <w:r w:rsidRPr="00695999">
        <w:t xml:space="preserve">report </w:t>
      </w:r>
      <w:r w:rsidR="00332876">
        <w:t>is expected</w:t>
      </w:r>
      <w:r w:rsidR="004C6A1E">
        <w:t xml:space="preserve"> to be </w:t>
      </w:r>
      <w:r w:rsidRPr="00695999">
        <w:t>of</w:t>
      </w:r>
      <w:r w:rsidRPr="00695999">
        <w:rPr>
          <w:spacing w:val="-2"/>
        </w:rPr>
        <w:t xml:space="preserve"> </w:t>
      </w:r>
      <w:r w:rsidRPr="00695999">
        <w:t>approx</w:t>
      </w:r>
      <w:r w:rsidR="004C6A1E">
        <w:t>imately</w:t>
      </w:r>
      <w:r w:rsidRPr="00695999">
        <w:rPr>
          <w:spacing w:val="-1"/>
        </w:rPr>
        <w:t xml:space="preserve"> </w:t>
      </w:r>
      <w:r w:rsidR="006A3E7C" w:rsidRPr="00540AD4">
        <w:t>7</w:t>
      </w:r>
      <w:r w:rsidRPr="00540AD4">
        <w:t>0</w:t>
      </w:r>
      <w:r w:rsidRPr="00695999">
        <w:rPr>
          <w:spacing w:val="-1"/>
        </w:rPr>
        <w:t xml:space="preserve"> </w:t>
      </w:r>
      <w:r w:rsidRPr="00695999">
        <w:t>pages</w:t>
      </w:r>
      <w:r w:rsidRPr="00695999">
        <w:rPr>
          <w:spacing w:val="-1"/>
        </w:rPr>
        <w:t xml:space="preserve"> </w:t>
      </w:r>
      <w:r w:rsidRPr="00695999">
        <w:t>that</w:t>
      </w:r>
      <w:r w:rsidRPr="00695999">
        <w:rPr>
          <w:spacing w:val="-1"/>
        </w:rPr>
        <w:t xml:space="preserve"> </w:t>
      </w:r>
      <w:r w:rsidRPr="00695999">
        <w:t>include</w:t>
      </w:r>
      <w:r w:rsidRPr="00695999">
        <w:rPr>
          <w:spacing w:val="-2"/>
        </w:rPr>
        <w:t xml:space="preserve"> </w:t>
      </w:r>
      <w:r w:rsidRPr="00695999">
        <w:t>framework</w:t>
      </w:r>
      <w:r w:rsidRPr="00695999">
        <w:rPr>
          <w:spacing w:val="-2"/>
        </w:rPr>
        <w:t xml:space="preserve"> </w:t>
      </w:r>
      <w:r w:rsidRPr="00695999">
        <w:t>diagrams,</w:t>
      </w:r>
      <w:r w:rsidRPr="00695999">
        <w:rPr>
          <w:spacing w:val="-1"/>
        </w:rPr>
        <w:t xml:space="preserve"> </w:t>
      </w:r>
      <w:r w:rsidRPr="00695999">
        <w:t>illustrations,</w:t>
      </w:r>
      <w:r w:rsidRPr="00695999">
        <w:rPr>
          <w:spacing w:val="-1"/>
        </w:rPr>
        <w:t xml:space="preserve"> </w:t>
      </w:r>
      <w:r w:rsidRPr="00695999">
        <w:t>flowcharts, tables and appendix.</w:t>
      </w:r>
    </w:p>
    <w:p w14:paraId="0731A6F7" w14:textId="76FB7354" w:rsidR="00695999" w:rsidRPr="007F495D" w:rsidRDefault="00695999" w:rsidP="007F495D">
      <w:pPr>
        <w:pStyle w:val="regular"/>
        <w:keepNext/>
        <w:keepLines/>
        <w:numPr>
          <w:ilvl w:val="0"/>
          <w:numId w:val="9"/>
        </w:numPr>
        <w:spacing w:line="360" w:lineRule="auto"/>
        <w:ind w:left="0"/>
        <w:rPr>
          <w:b/>
          <w:bCs/>
          <w:szCs w:val="24"/>
        </w:rPr>
      </w:pPr>
      <w:r w:rsidRPr="00695999">
        <w:rPr>
          <w:b/>
          <w:bCs/>
          <w:szCs w:val="24"/>
        </w:rPr>
        <w:t>Timeline of the project</w:t>
      </w:r>
      <w:r w:rsidR="0098008E">
        <w:rPr>
          <w:b/>
          <w:bCs/>
          <w:szCs w:val="24"/>
        </w:rPr>
        <w:t xml:space="preserve"> (after the contract signature)</w:t>
      </w:r>
      <w:r w:rsidRPr="00695999">
        <w:rPr>
          <w:b/>
          <w:bCs/>
          <w:szCs w:val="24"/>
        </w:rPr>
        <w:t>:</w:t>
      </w:r>
    </w:p>
    <w:tbl>
      <w:tblPr>
        <w:tblW w:w="0" w:type="auto"/>
        <w:shd w:val="clear" w:color="auto" w:fill="FFFFFF"/>
        <w:tblCellMar>
          <w:left w:w="0" w:type="dxa"/>
          <w:right w:w="0" w:type="dxa"/>
        </w:tblCellMar>
        <w:tblLook w:val="04A0" w:firstRow="1" w:lastRow="0" w:firstColumn="1" w:lastColumn="0" w:noHBand="0" w:noVBand="1"/>
      </w:tblPr>
      <w:tblGrid>
        <w:gridCol w:w="482"/>
        <w:gridCol w:w="7062"/>
        <w:gridCol w:w="1462"/>
      </w:tblGrid>
      <w:tr w:rsidR="00695999" w:rsidRPr="00695999" w14:paraId="0038F98D" w14:textId="77777777" w:rsidTr="0034249D">
        <w:trPr>
          <w:trHeight w:val="476"/>
        </w:trPr>
        <w:tc>
          <w:tcPr>
            <w:tcW w:w="482" w:type="dxa"/>
            <w:tcBorders>
              <w:top w:val="single" w:sz="4"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6DEF7DF" w14:textId="77777777" w:rsidR="00695999" w:rsidRPr="00695999" w:rsidRDefault="00695999" w:rsidP="007F495D">
            <w:pPr>
              <w:spacing w:line="360" w:lineRule="auto"/>
              <w:jc w:val="both"/>
              <w:rPr>
                <w:color w:val="222222"/>
                <w:sz w:val="24"/>
                <w:szCs w:val="24"/>
              </w:rPr>
            </w:pPr>
          </w:p>
        </w:tc>
        <w:tc>
          <w:tcPr>
            <w:tcW w:w="7062"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2D7EAF3" w14:textId="77777777" w:rsidR="00695999" w:rsidRPr="00695999" w:rsidRDefault="00695999" w:rsidP="007F495D">
            <w:pPr>
              <w:spacing w:line="360" w:lineRule="auto"/>
              <w:jc w:val="both"/>
              <w:rPr>
                <w:b/>
                <w:bCs/>
                <w:sz w:val="24"/>
                <w:szCs w:val="24"/>
              </w:rPr>
            </w:pPr>
            <w:r w:rsidRPr="00695999">
              <w:rPr>
                <w:b/>
                <w:bCs/>
                <w:sz w:val="24"/>
                <w:szCs w:val="24"/>
              </w:rPr>
              <w:t>Tasks</w:t>
            </w:r>
          </w:p>
        </w:tc>
        <w:tc>
          <w:tcPr>
            <w:tcW w:w="1462" w:type="dxa"/>
            <w:tcBorders>
              <w:top w:val="single" w:sz="4"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05D23F3" w14:textId="77777777" w:rsidR="00695999" w:rsidRPr="00695999" w:rsidRDefault="00695999" w:rsidP="007F495D">
            <w:pPr>
              <w:spacing w:line="360" w:lineRule="auto"/>
              <w:jc w:val="both"/>
              <w:rPr>
                <w:b/>
                <w:bCs/>
                <w:sz w:val="24"/>
                <w:szCs w:val="24"/>
              </w:rPr>
            </w:pPr>
            <w:r w:rsidRPr="00695999">
              <w:rPr>
                <w:b/>
                <w:bCs/>
                <w:sz w:val="24"/>
                <w:szCs w:val="24"/>
              </w:rPr>
              <w:t>Due Date</w:t>
            </w:r>
          </w:p>
        </w:tc>
      </w:tr>
      <w:tr w:rsidR="00E705AE" w:rsidRPr="00695999" w14:paraId="6A1CCF02" w14:textId="77777777" w:rsidTr="0034249D">
        <w:trPr>
          <w:trHeight w:val="476"/>
        </w:trPr>
        <w:tc>
          <w:tcPr>
            <w:tcW w:w="48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24CA394B" w14:textId="77777777" w:rsidR="00E705AE" w:rsidRPr="00695999" w:rsidRDefault="00492818" w:rsidP="007F495D">
            <w:pPr>
              <w:spacing w:line="360" w:lineRule="auto"/>
              <w:jc w:val="both"/>
              <w:rPr>
                <w:sz w:val="24"/>
                <w:szCs w:val="24"/>
              </w:rPr>
            </w:pPr>
            <w:r>
              <w:rPr>
                <w:sz w:val="24"/>
                <w:szCs w:val="24"/>
              </w:rPr>
              <w:t>1</w:t>
            </w:r>
          </w:p>
        </w:tc>
        <w:tc>
          <w:tcPr>
            <w:tcW w:w="70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7D04A605" w14:textId="77777777" w:rsidR="00E705AE" w:rsidRPr="00695999" w:rsidRDefault="00337FA2" w:rsidP="007F495D">
            <w:pPr>
              <w:spacing w:line="360" w:lineRule="auto"/>
              <w:jc w:val="both"/>
              <w:rPr>
                <w:sz w:val="24"/>
                <w:szCs w:val="24"/>
              </w:rPr>
            </w:pPr>
            <w:r>
              <w:rPr>
                <w:sz w:val="24"/>
                <w:szCs w:val="24"/>
              </w:rPr>
              <w:t xml:space="preserve">First draft covering background research on digital lending landscape in Pakistan, identifying widely acceptable Shariah </w:t>
            </w:r>
            <w:r w:rsidR="002E6ABB">
              <w:rPr>
                <w:sz w:val="24"/>
                <w:szCs w:val="24"/>
              </w:rPr>
              <w:t xml:space="preserve">compliant structures and review of best practices of at least six jurisdictions </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366209C0" w14:textId="68FCC797" w:rsidR="00E705AE" w:rsidRDefault="0034249D" w:rsidP="007F495D">
            <w:pPr>
              <w:spacing w:line="360" w:lineRule="auto"/>
              <w:jc w:val="both"/>
              <w:rPr>
                <w:sz w:val="24"/>
                <w:szCs w:val="24"/>
              </w:rPr>
            </w:pPr>
            <w:r>
              <w:rPr>
                <w:sz w:val="24"/>
                <w:szCs w:val="24"/>
              </w:rPr>
              <w:t>1 Month</w:t>
            </w:r>
          </w:p>
        </w:tc>
      </w:tr>
      <w:tr w:rsidR="00E705AE" w:rsidRPr="00695999" w14:paraId="735444A6" w14:textId="77777777" w:rsidTr="0034249D">
        <w:trPr>
          <w:trHeight w:val="476"/>
        </w:trPr>
        <w:tc>
          <w:tcPr>
            <w:tcW w:w="48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6E3E6BC5" w14:textId="77777777" w:rsidR="00E705AE" w:rsidRPr="00695999" w:rsidRDefault="00492818" w:rsidP="007F495D">
            <w:pPr>
              <w:spacing w:line="360" w:lineRule="auto"/>
              <w:jc w:val="both"/>
              <w:rPr>
                <w:sz w:val="24"/>
                <w:szCs w:val="24"/>
              </w:rPr>
            </w:pPr>
            <w:r>
              <w:rPr>
                <w:sz w:val="24"/>
                <w:szCs w:val="24"/>
              </w:rPr>
              <w:t>2</w:t>
            </w:r>
          </w:p>
        </w:tc>
        <w:tc>
          <w:tcPr>
            <w:tcW w:w="70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BB961EB" w14:textId="77777777" w:rsidR="00E705AE" w:rsidRPr="00695999" w:rsidRDefault="00337FA2" w:rsidP="007F495D">
            <w:pPr>
              <w:spacing w:line="360" w:lineRule="auto"/>
              <w:jc w:val="both"/>
              <w:rPr>
                <w:sz w:val="24"/>
                <w:szCs w:val="24"/>
              </w:rPr>
            </w:pPr>
            <w:r>
              <w:rPr>
                <w:sz w:val="24"/>
                <w:szCs w:val="24"/>
              </w:rPr>
              <w:t xml:space="preserve">Second draft covering </w:t>
            </w:r>
            <w:r w:rsidR="002E6ABB">
              <w:rPr>
                <w:sz w:val="24"/>
                <w:szCs w:val="24"/>
              </w:rPr>
              <w:t xml:space="preserve">proposed </w:t>
            </w:r>
            <w:r w:rsidR="00492818">
              <w:rPr>
                <w:sz w:val="24"/>
                <w:szCs w:val="24"/>
              </w:rPr>
              <w:t xml:space="preserve">model of </w:t>
            </w:r>
            <w:r w:rsidR="002E6ABB">
              <w:rPr>
                <w:sz w:val="24"/>
                <w:szCs w:val="24"/>
              </w:rPr>
              <w:t>Sh</w:t>
            </w:r>
            <w:r w:rsidR="00492818">
              <w:rPr>
                <w:sz w:val="24"/>
                <w:szCs w:val="24"/>
              </w:rPr>
              <w:t>ariah compliant digital financing for types specified, their financial viability and regulatory and legal compatibility</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41EE703A" w14:textId="27B65741" w:rsidR="00E705AE" w:rsidRDefault="0034249D" w:rsidP="007F495D">
            <w:pPr>
              <w:spacing w:line="360" w:lineRule="auto"/>
              <w:jc w:val="both"/>
              <w:rPr>
                <w:sz w:val="24"/>
                <w:szCs w:val="24"/>
              </w:rPr>
            </w:pPr>
            <w:r>
              <w:rPr>
                <w:sz w:val="24"/>
                <w:szCs w:val="24"/>
              </w:rPr>
              <w:t>1 Month</w:t>
            </w:r>
          </w:p>
        </w:tc>
      </w:tr>
      <w:tr w:rsidR="00E705AE" w:rsidRPr="00695999" w14:paraId="33199AE5" w14:textId="77777777" w:rsidTr="0034249D">
        <w:trPr>
          <w:trHeight w:val="476"/>
        </w:trPr>
        <w:tc>
          <w:tcPr>
            <w:tcW w:w="48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02DA7D82" w14:textId="77777777" w:rsidR="00E705AE" w:rsidRPr="00695999" w:rsidRDefault="00492818" w:rsidP="007F495D">
            <w:pPr>
              <w:spacing w:line="360" w:lineRule="auto"/>
              <w:jc w:val="both"/>
              <w:rPr>
                <w:sz w:val="24"/>
                <w:szCs w:val="24"/>
              </w:rPr>
            </w:pPr>
            <w:r>
              <w:rPr>
                <w:sz w:val="24"/>
                <w:szCs w:val="24"/>
              </w:rPr>
              <w:t>3</w:t>
            </w:r>
          </w:p>
        </w:tc>
        <w:tc>
          <w:tcPr>
            <w:tcW w:w="70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130D989B" w14:textId="77777777" w:rsidR="00E705AE" w:rsidRPr="00695999" w:rsidRDefault="002E6ABB" w:rsidP="007F495D">
            <w:pPr>
              <w:spacing w:line="360" w:lineRule="auto"/>
              <w:jc w:val="both"/>
              <w:rPr>
                <w:sz w:val="24"/>
                <w:szCs w:val="24"/>
              </w:rPr>
            </w:pPr>
            <w:r>
              <w:rPr>
                <w:sz w:val="24"/>
                <w:szCs w:val="24"/>
              </w:rPr>
              <w:t xml:space="preserve">Third draft covering </w:t>
            </w:r>
            <w:r w:rsidR="00492818">
              <w:rPr>
                <w:sz w:val="24"/>
                <w:szCs w:val="24"/>
              </w:rPr>
              <w:t xml:space="preserve">recommendation and policy intervention for stakeholders including legal and regulatory development, product development. </w:t>
            </w:r>
            <w:r>
              <w:rPr>
                <w:sz w:val="24"/>
                <w:szCs w:val="24"/>
              </w:rPr>
              <w:t xml:space="preserve"> </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BA42484" w14:textId="022AFD6E" w:rsidR="00E705AE" w:rsidRDefault="0034249D" w:rsidP="007F495D">
            <w:pPr>
              <w:spacing w:line="360" w:lineRule="auto"/>
              <w:jc w:val="both"/>
              <w:rPr>
                <w:sz w:val="24"/>
                <w:szCs w:val="24"/>
              </w:rPr>
            </w:pPr>
            <w:r>
              <w:rPr>
                <w:sz w:val="24"/>
                <w:szCs w:val="24"/>
              </w:rPr>
              <w:t>1 Month</w:t>
            </w:r>
          </w:p>
        </w:tc>
      </w:tr>
      <w:tr w:rsidR="00695999" w:rsidRPr="00695999" w14:paraId="0BCE20B4" w14:textId="77777777" w:rsidTr="0034249D">
        <w:trPr>
          <w:trHeight w:val="476"/>
        </w:trPr>
        <w:tc>
          <w:tcPr>
            <w:tcW w:w="482"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78580CD8" w14:textId="77777777" w:rsidR="00695999" w:rsidRPr="00695999" w:rsidRDefault="00695999" w:rsidP="007F495D">
            <w:pPr>
              <w:spacing w:line="360" w:lineRule="auto"/>
              <w:jc w:val="both"/>
              <w:rPr>
                <w:sz w:val="24"/>
                <w:szCs w:val="24"/>
              </w:rPr>
            </w:pPr>
            <w:r w:rsidRPr="00695999">
              <w:rPr>
                <w:sz w:val="24"/>
                <w:szCs w:val="24"/>
              </w:rPr>
              <w:t>4</w:t>
            </w:r>
          </w:p>
        </w:tc>
        <w:tc>
          <w:tcPr>
            <w:tcW w:w="70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64F1A983" w14:textId="77777777" w:rsidR="00695999" w:rsidRPr="00695999" w:rsidRDefault="00695999" w:rsidP="007F495D">
            <w:pPr>
              <w:spacing w:line="360" w:lineRule="auto"/>
              <w:jc w:val="both"/>
              <w:rPr>
                <w:sz w:val="24"/>
                <w:szCs w:val="24"/>
              </w:rPr>
            </w:pPr>
            <w:r w:rsidRPr="00695999">
              <w:rPr>
                <w:sz w:val="24"/>
                <w:szCs w:val="24"/>
              </w:rPr>
              <w:t xml:space="preserve">Release/Launch of the </w:t>
            </w:r>
            <w:r w:rsidR="004015B1">
              <w:rPr>
                <w:sz w:val="24"/>
                <w:szCs w:val="24"/>
              </w:rPr>
              <w:t>Report</w:t>
            </w:r>
            <w:r w:rsidRPr="00695999">
              <w:rPr>
                <w:sz w:val="24"/>
                <w:szCs w:val="24"/>
              </w:rPr>
              <w:t xml:space="preserve"> </w:t>
            </w:r>
          </w:p>
        </w:tc>
        <w:tc>
          <w:tcPr>
            <w:tcW w:w="146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2600E7EC" w14:textId="047B1B7E" w:rsidR="007F495D" w:rsidRPr="00695999" w:rsidRDefault="0034249D" w:rsidP="007F495D">
            <w:pPr>
              <w:spacing w:line="360" w:lineRule="auto"/>
              <w:jc w:val="both"/>
              <w:rPr>
                <w:sz w:val="24"/>
                <w:szCs w:val="24"/>
              </w:rPr>
            </w:pPr>
            <w:r>
              <w:rPr>
                <w:sz w:val="24"/>
                <w:szCs w:val="24"/>
              </w:rPr>
              <w:t>TBD</w:t>
            </w:r>
          </w:p>
        </w:tc>
      </w:tr>
    </w:tbl>
    <w:p w14:paraId="7DC9564E" w14:textId="77777777" w:rsidR="006E5015" w:rsidRDefault="006E5015" w:rsidP="00540AD4">
      <w:pPr>
        <w:pStyle w:val="regular"/>
        <w:keepNext/>
        <w:keepLines/>
        <w:numPr>
          <w:ilvl w:val="0"/>
          <w:numId w:val="9"/>
        </w:numPr>
        <w:spacing w:before="240" w:line="360" w:lineRule="auto"/>
        <w:ind w:left="360"/>
        <w:rPr>
          <w:b/>
          <w:bCs/>
          <w:szCs w:val="24"/>
        </w:rPr>
      </w:pPr>
      <w:bookmarkStart w:id="0" w:name="_Hlk180060520"/>
      <w:r>
        <w:rPr>
          <w:b/>
          <w:bCs/>
          <w:szCs w:val="24"/>
        </w:rPr>
        <w:t>S</w:t>
      </w:r>
      <w:r w:rsidR="00695999" w:rsidRPr="00695999">
        <w:rPr>
          <w:b/>
          <w:bCs/>
          <w:szCs w:val="24"/>
        </w:rPr>
        <w:t>election criteri</w:t>
      </w:r>
      <w:r>
        <w:rPr>
          <w:b/>
          <w:bCs/>
          <w:szCs w:val="24"/>
        </w:rPr>
        <w:t>a</w:t>
      </w:r>
    </w:p>
    <w:p w14:paraId="54FDEC07" w14:textId="130EB952" w:rsidR="00C95A10" w:rsidRPr="00A5069D" w:rsidRDefault="00C95A10" w:rsidP="00A5069D">
      <w:pPr>
        <w:pStyle w:val="regular"/>
        <w:keepNext/>
        <w:keepLines/>
        <w:spacing w:line="360" w:lineRule="auto"/>
        <w:rPr>
          <w:szCs w:val="24"/>
        </w:rPr>
      </w:pPr>
      <w:r>
        <w:rPr>
          <w:szCs w:val="24"/>
        </w:rPr>
        <w:t>The submission must demonstrate sufficient</w:t>
      </w:r>
      <w:r w:rsidRPr="00A5069D">
        <w:rPr>
          <w:szCs w:val="24"/>
        </w:rPr>
        <w:t xml:space="preserve"> information </w:t>
      </w:r>
      <w:r>
        <w:rPr>
          <w:szCs w:val="24"/>
        </w:rPr>
        <w:t>regarding the below criteria</w:t>
      </w:r>
      <w:r w:rsidRPr="00A5069D">
        <w:rPr>
          <w:szCs w:val="24"/>
        </w:rPr>
        <w:t>. Not providing</w:t>
      </w:r>
      <w:r>
        <w:rPr>
          <w:szCs w:val="24"/>
        </w:rPr>
        <w:t xml:space="preserve"> </w:t>
      </w:r>
      <w:r w:rsidRPr="00A5069D">
        <w:rPr>
          <w:szCs w:val="24"/>
        </w:rPr>
        <w:t>/</w:t>
      </w:r>
      <w:r>
        <w:rPr>
          <w:szCs w:val="24"/>
        </w:rPr>
        <w:t xml:space="preserve"> </w:t>
      </w:r>
      <w:r w:rsidRPr="00A5069D">
        <w:rPr>
          <w:szCs w:val="24"/>
        </w:rPr>
        <w:t>meeting</w:t>
      </w:r>
      <w:r>
        <w:rPr>
          <w:szCs w:val="24"/>
        </w:rPr>
        <w:t xml:space="preserve"> </w:t>
      </w:r>
      <w:r w:rsidRPr="00A5069D">
        <w:rPr>
          <w:szCs w:val="24"/>
        </w:rPr>
        <w:t>/</w:t>
      </w:r>
      <w:r>
        <w:rPr>
          <w:szCs w:val="24"/>
        </w:rPr>
        <w:t xml:space="preserve"> </w:t>
      </w:r>
      <w:r w:rsidRPr="00A5069D">
        <w:rPr>
          <w:szCs w:val="24"/>
        </w:rPr>
        <w:t xml:space="preserve">responding to any of these requirements may lead to </w:t>
      </w:r>
      <w:r>
        <w:rPr>
          <w:szCs w:val="24"/>
        </w:rPr>
        <w:t xml:space="preserve">ineligibility </w:t>
      </w:r>
      <w:r w:rsidRPr="00A5069D">
        <w:rPr>
          <w:szCs w:val="24"/>
        </w:rPr>
        <w:t>of the Individual consultant.</w:t>
      </w:r>
    </w:p>
    <w:p w14:paraId="15340CF9" w14:textId="77777777" w:rsidR="00C95A10" w:rsidRPr="007C3523" w:rsidRDefault="00C95A10" w:rsidP="00C95A10">
      <w:pPr>
        <w:widowControl/>
        <w:numPr>
          <w:ilvl w:val="0"/>
          <w:numId w:val="13"/>
        </w:numPr>
        <w:autoSpaceDE/>
        <w:autoSpaceDN/>
        <w:jc w:val="both"/>
        <w:rPr>
          <w:rFonts w:eastAsia="Calibri"/>
          <w:b/>
          <w:spacing w:val="-2"/>
          <w:sz w:val="24"/>
          <w:szCs w:val="24"/>
        </w:rPr>
      </w:pPr>
      <w:r w:rsidRPr="007C3523">
        <w:rPr>
          <w:rFonts w:eastAsia="Calibri"/>
          <w:spacing w:val="-2"/>
          <w:sz w:val="24"/>
          <w:szCs w:val="24"/>
        </w:rPr>
        <w:t>Should have at least</w:t>
      </w:r>
      <w:r>
        <w:rPr>
          <w:rFonts w:eastAsia="Calibri"/>
          <w:spacing w:val="-2"/>
          <w:sz w:val="24"/>
          <w:szCs w:val="24"/>
        </w:rPr>
        <w:t xml:space="preserve"> a</w:t>
      </w:r>
      <w:r w:rsidRPr="007C3523">
        <w:rPr>
          <w:rFonts w:eastAsia="Calibri"/>
          <w:spacing w:val="-2"/>
          <w:sz w:val="24"/>
          <w:szCs w:val="24"/>
        </w:rPr>
        <w:t xml:space="preserve"> master’s degree </w:t>
      </w:r>
      <w:r>
        <w:rPr>
          <w:rFonts w:eastAsia="Calibri"/>
          <w:spacing w:val="-2"/>
          <w:sz w:val="24"/>
          <w:szCs w:val="24"/>
        </w:rPr>
        <w:t xml:space="preserve">in economics, finance, Islamic finance, or related fields </w:t>
      </w:r>
      <w:r w:rsidRPr="007C3523">
        <w:rPr>
          <w:rFonts w:eastAsia="Calibri"/>
          <w:spacing w:val="-2"/>
          <w:sz w:val="24"/>
          <w:szCs w:val="24"/>
        </w:rPr>
        <w:t xml:space="preserve">with </w:t>
      </w:r>
      <w:r>
        <w:rPr>
          <w:rFonts w:eastAsia="Calibri"/>
          <w:bCs/>
          <w:spacing w:val="-2"/>
          <w:sz w:val="24"/>
          <w:szCs w:val="24"/>
        </w:rPr>
        <w:t>10</w:t>
      </w:r>
      <w:r w:rsidRPr="007C3523">
        <w:rPr>
          <w:rFonts w:eastAsia="Calibri"/>
          <w:bCs/>
          <w:spacing w:val="-2"/>
          <w:sz w:val="24"/>
          <w:szCs w:val="24"/>
        </w:rPr>
        <w:t xml:space="preserve"> years</w:t>
      </w:r>
      <w:r>
        <w:rPr>
          <w:rFonts w:eastAsia="Calibri"/>
          <w:bCs/>
          <w:spacing w:val="-2"/>
          <w:sz w:val="24"/>
          <w:szCs w:val="24"/>
        </w:rPr>
        <w:t xml:space="preserve"> or more</w:t>
      </w:r>
      <w:r w:rsidRPr="007C3523">
        <w:rPr>
          <w:rFonts w:eastAsia="Calibri"/>
          <w:bCs/>
          <w:spacing w:val="-2"/>
          <w:sz w:val="24"/>
          <w:szCs w:val="24"/>
        </w:rPr>
        <w:t xml:space="preserve"> experience in </w:t>
      </w:r>
      <w:r>
        <w:rPr>
          <w:rFonts w:eastAsia="Calibri"/>
          <w:bCs/>
          <w:spacing w:val="-2"/>
          <w:sz w:val="24"/>
          <w:szCs w:val="24"/>
        </w:rPr>
        <w:t>Islamic finance, financial inclusion, digital finance and other related areas</w:t>
      </w:r>
      <w:r w:rsidRPr="007C3523">
        <w:rPr>
          <w:rFonts w:eastAsia="Calibri"/>
          <w:spacing w:val="-2"/>
          <w:sz w:val="24"/>
          <w:szCs w:val="24"/>
        </w:rPr>
        <w:t>.</w:t>
      </w:r>
    </w:p>
    <w:p w14:paraId="08E2584B" w14:textId="77777777" w:rsidR="00C95A10" w:rsidRPr="007C3523" w:rsidRDefault="00C95A10" w:rsidP="00C95A10">
      <w:pPr>
        <w:jc w:val="both"/>
        <w:rPr>
          <w:rFonts w:eastAsia="Calibri"/>
          <w:b/>
          <w:spacing w:val="-2"/>
          <w:sz w:val="24"/>
          <w:szCs w:val="24"/>
        </w:rPr>
      </w:pPr>
    </w:p>
    <w:p w14:paraId="6E61F2AF" w14:textId="77777777" w:rsidR="00C95A10" w:rsidRPr="007C3523" w:rsidRDefault="00C95A10" w:rsidP="00C95A10">
      <w:pPr>
        <w:widowControl/>
        <w:numPr>
          <w:ilvl w:val="0"/>
          <w:numId w:val="13"/>
        </w:numPr>
        <w:autoSpaceDE/>
        <w:autoSpaceDN/>
        <w:jc w:val="both"/>
        <w:rPr>
          <w:rFonts w:eastAsia="Calibri"/>
          <w:bCs/>
          <w:spacing w:val="-2"/>
          <w:sz w:val="24"/>
          <w:szCs w:val="24"/>
        </w:rPr>
      </w:pPr>
      <w:r w:rsidRPr="007C3523">
        <w:rPr>
          <w:rFonts w:eastAsia="Calibri"/>
          <w:bCs/>
          <w:spacing w:val="-2"/>
          <w:sz w:val="24"/>
          <w:szCs w:val="24"/>
        </w:rPr>
        <w:t xml:space="preserve">Should have a clear understanding of </w:t>
      </w:r>
      <w:r>
        <w:rPr>
          <w:rFonts w:eastAsia="Calibri"/>
          <w:bCs/>
          <w:spacing w:val="-2"/>
          <w:sz w:val="24"/>
          <w:szCs w:val="24"/>
        </w:rPr>
        <w:t>digital financial products, with demonstrated experience in innovative product structuring in the Islamic financial services industry.</w:t>
      </w:r>
    </w:p>
    <w:p w14:paraId="3EA821AE" w14:textId="77777777" w:rsidR="00C95A10" w:rsidRPr="007C3523" w:rsidRDefault="00C95A10" w:rsidP="00C95A10">
      <w:pPr>
        <w:jc w:val="both"/>
        <w:rPr>
          <w:rFonts w:eastAsia="Calibri"/>
          <w:bCs/>
          <w:spacing w:val="-2"/>
          <w:sz w:val="24"/>
          <w:szCs w:val="24"/>
        </w:rPr>
      </w:pPr>
    </w:p>
    <w:p w14:paraId="5320DEA9" w14:textId="77777777" w:rsidR="00C95A10" w:rsidRPr="007C3523" w:rsidRDefault="00C95A10" w:rsidP="00C95A10">
      <w:pPr>
        <w:widowControl/>
        <w:numPr>
          <w:ilvl w:val="0"/>
          <w:numId w:val="13"/>
        </w:numPr>
        <w:autoSpaceDE/>
        <w:autoSpaceDN/>
        <w:jc w:val="both"/>
        <w:rPr>
          <w:rFonts w:eastAsia="Calibri"/>
          <w:bCs/>
          <w:spacing w:val="-2"/>
          <w:sz w:val="24"/>
          <w:szCs w:val="24"/>
        </w:rPr>
      </w:pPr>
      <w:r>
        <w:rPr>
          <w:rFonts w:eastAsia="Calibri"/>
          <w:bCs/>
          <w:spacing w:val="-2"/>
          <w:sz w:val="24"/>
          <w:szCs w:val="24"/>
        </w:rPr>
        <w:t>Should be well familiar with the financial sector and Islamic finance services industry in Pakistan, and experience in policy advice and recommendations in the country’s context is an added advantage</w:t>
      </w:r>
      <w:r w:rsidRPr="007C3523">
        <w:rPr>
          <w:rFonts w:eastAsia="Calibri"/>
          <w:bCs/>
          <w:spacing w:val="-2"/>
          <w:sz w:val="24"/>
          <w:szCs w:val="24"/>
        </w:rPr>
        <w:t xml:space="preserve">. </w:t>
      </w:r>
    </w:p>
    <w:p w14:paraId="2F0ADA0E" w14:textId="77777777" w:rsidR="00C95A10" w:rsidRPr="007C3523" w:rsidRDefault="00C95A10" w:rsidP="00C95A10">
      <w:pPr>
        <w:jc w:val="both"/>
        <w:rPr>
          <w:rFonts w:eastAsia="Calibri"/>
          <w:bCs/>
          <w:spacing w:val="-2"/>
          <w:sz w:val="24"/>
          <w:szCs w:val="24"/>
        </w:rPr>
      </w:pPr>
    </w:p>
    <w:p w14:paraId="4E5C0AB3" w14:textId="77777777" w:rsidR="00C95A10" w:rsidRPr="00863345" w:rsidRDefault="00C95A10" w:rsidP="00C95A10">
      <w:pPr>
        <w:widowControl/>
        <w:numPr>
          <w:ilvl w:val="0"/>
          <w:numId w:val="13"/>
        </w:numPr>
        <w:autoSpaceDE/>
        <w:autoSpaceDN/>
        <w:jc w:val="both"/>
        <w:rPr>
          <w:rFonts w:eastAsia="Calibri"/>
          <w:spacing w:val="-2"/>
          <w:sz w:val="24"/>
          <w:szCs w:val="24"/>
        </w:rPr>
      </w:pPr>
      <w:r>
        <w:rPr>
          <w:rFonts w:eastAsia="Calibri"/>
          <w:bCs/>
          <w:spacing w:val="-2"/>
          <w:sz w:val="24"/>
          <w:szCs w:val="24"/>
        </w:rPr>
        <w:t xml:space="preserve">Should have an </w:t>
      </w:r>
      <w:r w:rsidRPr="0072139F">
        <w:rPr>
          <w:rFonts w:eastAsia="Calibri"/>
          <w:bCs/>
          <w:spacing w:val="-2"/>
          <w:sz w:val="24"/>
          <w:szCs w:val="24"/>
        </w:rPr>
        <w:t>in-depth understanding of views of all major school</w:t>
      </w:r>
      <w:r>
        <w:rPr>
          <w:rFonts w:eastAsia="Calibri"/>
          <w:bCs/>
          <w:spacing w:val="-2"/>
          <w:sz w:val="24"/>
          <w:szCs w:val="24"/>
        </w:rPr>
        <w:t>s of Shariah law with regards to the subject matter.</w:t>
      </w:r>
    </w:p>
    <w:p w14:paraId="3C135709" w14:textId="77777777" w:rsidR="00C95A10" w:rsidRDefault="00C95A10" w:rsidP="00C95A10">
      <w:pPr>
        <w:ind w:left="720"/>
        <w:jc w:val="both"/>
        <w:rPr>
          <w:rFonts w:eastAsia="Calibri"/>
          <w:spacing w:val="-2"/>
          <w:sz w:val="24"/>
          <w:szCs w:val="24"/>
        </w:rPr>
      </w:pPr>
    </w:p>
    <w:p w14:paraId="4CFEBE39" w14:textId="77777777" w:rsidR="00C95A10" w:rsidRPr="007C3523" w:rsidRDefault="00C95A10" w:rsidP="00C95A10">
      <w:pPr>
        <w:widowControl/>
        <w:numPr>
          <w:ilvl w:val="0"/>
          <w:numId w:val="13"/>
        </w:numPr>
        <w:autoSpaceDE/>
        <w:autoSpaceDN/>
        <w:jc w:val="both"/>
        <w:rPr>
          <w:rFonts w:eastAsia="Calibri"/>
          <w:spacing w:val="-2"/>
          <w:sz w:val="24"/>
          <w:szCs w:val="24"/>
        </w:rPr>
      </w:pPr>
      <w:r>
        <w:rPr>
          <w:rFonts w:eastAsia="Calibri"/>
          <w:spacing w:val="-2"/>
          <w:sz w:val="24"/>
          <w:szCs w:val="24"/>
        </w:rPr>
        <w:t xml:space="preserve">Should have demonstrated experience and background </w:t>
      </w:r>
      <w:r w:rsidRPr="0072139F">
        <w:rPr>
          <w:rFonts w:eastAsia="Calibri"/>
          <w:spacing w:val="-2"/>
          <w:sz w:val="24"/>
          <w:szCs w:val="24"/>
        </w:rPr>
        <w:t xml:space="preserve">in </w:t>
      </w:r>
      <w:r>
        <w:rPr>
          <w:rFonts w:eastAsia="Calibri"/>
          <w:spacing w:val="-2"/>
          <w:sz w:val="24"/>
          <w:szCs w:val="24"/>
        </w:rPr>
        <w:t>ability</w:t>
      </w:r>
      <w:r w:rsidRPr="0072139F">
        <w:rPr>
          <w:rFonts w:eastAsia="Calibri"/>
          <w:spacing w:val="-2"/>
          <w:sz w:val="24"/>
          <w:szCs w:val="24"/>
        </w:rPr>
        <w:t xml:space="preserve"> to conduct financial viability analysis of the proposed product models</w:t>
      </w:r>
      <w:r>
        <w:rPr>
          <w:rFonts w:eastAsia="Calibri"/>
          <w:spacing w:val="-2"/>
          <w:sz w:val="24"/>
          <w:szCs w:val="24"/>
        </w:rPr>
        <w:t>; and provide feasible recommendations to the regulatory and supervisory authorities of Pakistan.</w:t>
      </w:r>
    </w:p>
    <w:p w14:paraId="63D47542" w14:textId="77777777" w:rsidR="00C95A10" w:rsidRPr="007C3523" w:rsidRDefault="00C95A10" w:rsidP="00C95A10">
      <w:pPr>
        <w:jc w:val="both"/>
        <w:rPr>
          <w:rFonts w:eastAsia="Calibri"/>
          <w:spacing w:val="-2"/>
          <w:sz w:val="24"/>
          <w:szCs w:val="24"/>
        </w:rPr>
      </w:pPr>
    </w:p>
    <w:p w14:paraId="68A35C09" w14:textId="77777777" w:rsidR="00C95A10" w:rsidRPr="007C3523" w:rsidRDefault="00C95A10" w:rsidP="00C95A10">
      <w:pPr>
        <w:widowControl/>
        <w:numPr>
          <w:ilvl w:val="0"/>
          <w:numId w:val="13"/>
        </w:numPr>
        <w:autoSpaceDE/>
        <w:autoSpaceDN/>
        <w:jc w:val="both"/>
        <w:rPr>
          <w:rFonts w:eastAsia="Calibri"/>
          <w:spacing w:val="-2"/>
          <w:sz w:val="24"/>
          <w:szCs w:val="24"/>
        </w:rPr>
      </w:pPr>
      <w:r w:rsidRPr="007C3523">
        <w:rPr>
          <w:rFonts w:eastAsia="Calibri"/>
          <w:spacing w:val="-2"/>
          <w:sz w:val="24"/>
          <w:szCs w:val="24"/>
        </w:rPr>
        <w:t xml:space="preserve">List of all projects/assignments performed so far </w:t>
      </w:r>
      <w:r>
        <w:rPr>
          <w:rFonts w:eastAsia="Calibri"/>
          <w:spacing w:val="-2"/>
          <w:sz w:val="24"/>
          <w:szCs w:val="24"/>
        </w:rPr>
        <w:t>directly relevant to the topic of this assignment</w:t>
      </w:r>
      <w:r w:rsidRPr="007C3523">
        <w:rPr>
          <w:rFonts w:eastAsia="Calibri"/>
          <w:spacing w:val="-2"/>
          <w:sz w:val="24"/>
          <w:szCs w:val="24"/>
        </w:rPr>
        <w:t>.</w:t>
      </w:r>
    </w:p>
    <w:p w14:paraId="346244A6" w14:textId="77777777" w:rsidR="00C95A10" w:rsidRDefault="00C95A10" w:rsidP="006E5015">
      <w:pPr>
        <w:pStyle w:val="regular"/>
        <w:keepNext/>
        <w:keepLines/>
        <w:spacing w:line="360" w:lineRule="auto"/>
        <w:rPr>
          <w:szCs w:val="24"/>
          <w:lang w:val="en-US"/>
        </w:rPr>
      </w:pPr>
    </w:p>
    <w:p w14:paraId="3000E207" w14:textId="06B052EB" w:rsidR="006E5015" w:rsidRDefault="00695999" w:rsidP="00C95A10">
      <w:pPr>
        <w:pStyle w:val="regular"/>
        <w:keepNext/>
        <w:keepLines/>
        <w:spacing w:line="360" w:lineRule="auto"/>
        <w:rPr>
          <w:szCs w:val="24"/>
        </w:rPr>
      </w:pPr>
      <w:r w:rsidRPr="00695999">
        <w:rPr>
          <w:szCs w:val="24"/>
        </w:rPr>
        <w:t xml:space="preserve">The selection will be based on criteria comprising </w:t>
      </w:r>
      <w:r w:rsidR="00C95A10">
        <w:rPr>
          <w:szCs w:val="24"/>
        </w:rPr>
        <w:t>the below factors</w:t>
      </w:r>
      <w:r w:rsidRPr="00695999">
        <w:rPr>
          <w:szCs w:val="24"/>
        </w:rPr>
        <w:t xml:space="preserve"> with a maximum total score of 100 points</w:t>
      </w:r>
      <w:r w:rsidR="00C95A10">
        <w:rPr>
          <w:szCs w:val="24"/>
        </w:rPr>
        <w:t xml:space="preserve">. </w:t>
      </w:r>
      <w:r w:rsidR="00C95A10" w:rsidRPr="00C95A10">
        <w:rPr>
          <w:szCs w:val="24"/>
          <w:lang w:val="en-US"/>
        </w:rPr>
        <w:t xml:space="preserve">The minimum qualifying score will be </w:t>
      </w:r>
      <w:r w:rsidR="00C95A10">
        <w:rPr>
          <w:szCs w:val="24"/>
          <w:lang w:val="en-US"/>
        </w:rPr>
        <w:t>8</w:t>
      </w:r>
      <w:r w:rsidR="00C95A10" w:rsidRPr="00C95A10">
        <w:rPr>
          <w:b/>
          <w:bCs/>
          <w:szCs w:val="24"/>
          <w:lang w:val="en-US"/>
        </w:rPr>
        <w:t>0%</w:t>
      </w:r>
      <w:r w:rsidR="00C95A10" w:rsidRPr="00C95A10">
        <w:rPr>
          <w:szCs w:val="24"/>
          <w:lang w:val="en-US"/>
        </w:rPr>
        <w:t>.</w:t>
      </w:r>
      <w:r w:rsidR="00C95A10">
        <w:rPr>
          <w:szCs w:val="24"/>
          <w:lang w:val="en-US"/>
        </w:rPr>
        <w:t xml:space="preserve"> </w:t>
      </w:r>
      <w:r w:rsidR="00C95A10" w:rsidRPr="00695999">
        <w:rPr>
          <w:szCs w:val="24"/>
        </w:rPr>
        <w:t>The highest scored consultant will be awarded the contract for the assignment</w:t>
      </w:r>
      <w:r w:rsidR="003101B0">
        <w:rPr>
          <w:szCs w:val="24"/>
        </w:rPr>
        <w:t>, subject to contract negotiations within allocated budget</w:t>
      </w:r>
      <w:r w:rsidR="00C95A10" w:rsidRPr="00695999">
        <w:rPr>
          <w:szCs w:val="24"/>
        </w:rPr>
        <w:t>.</w:t>
      </w:r>
    </w:p>
    <w:p w14:paraId="7F532D3E" w14:textId="3569B140" w:rsidR="007F495D" w:rsidRDefault="007F495D" w:rsidP="007F495D">
      <w:pPr>
        <w:pStyle w:val="regular"/>
        <w:keepNext/>
        <w:keepLines/>
        <w:spacing w:line="360" w:lineRule="auto"/>
        <w:rPr>
          <w:szCs w:val="24"/>
        </w:rPr>
      </w:pPr>
    </w:p>
    <w:tbl>
      <w:tblPr>
        <w:tblStyle w:val="TableGrid"/>
        <w:tblW w:w="5000" w:type="pct"/>
        <w:tblLook w:val="04A0" w:firstRow="1" w:lastRow="0" w:firstColumn="1" w:lastColumn="0" w:noHBand="0" w:noVBand="1"/>
      </w:tblPr>
      <w:tblGrid>
        <w:gridCol w:w="790"/>
        <w:gridCol w:w="3718"/>
        <w:gridCol w:w="1567"/>
        <w:gridCol w:w="2941"/>
      </w:tblGrid>
      <w:tr w:rsidR="00C95A10" w14:paraId="643FC6C9" w14:textId="77777777" w:rsidTr="00863345">
        <w:tc>
          <w:tcPr>
            <w:tcW w:w="438" w:type="pct"/>
          </w:tcPr>
          <w:p w14:paraId="17AC161F" w14:textId="77777777" w:rsidR="00C95A10" w:rsidRPr="004A6BE4" w:rsidRDefault="00C95A10" w:rsidP="00863345">
            <w:pPr>
              <w:jc w:val="both"/>
              <w:rPr>
                <w:b/>
                <w:bCs/>
                <w:sz w:val="24"/>
                <w:szCs w:val="24"/>
              </w:rPr>
            </w:pPr>
            <w:proofErr w:type="spellStart"/>
            <w:proofErr w:type="gramStart"/>
            <w:r w:rsidRPr="004A6BE4">
              <w:rPr>
                <w:b/>
                <w:bCs/>
                <w:sz w:val="24"/>
                <w:szCs w:val="24"/>
              </w:rPr>
              <w:t>S.No</w:t>
            </w:r>
            <w:proofErr w:type="spellEnd"/>
            <w:proofErr w:type="gramEnd"/>
          </w:p>
        </w:tc>
        <w:tc>
          <w:tcPr>
            <w:tcW w:w="2062" w:type="pct"/>
          </w:tcPr>
          <w:p w14:paraId="3FD96EF1" w14:textId="77777777" w:rsidR="00C95A10" w:rsidRPr="004A6BE4" w:rsidRDefault="00C95A10" w:rsidP="00863345">
            <w:pPr>
              <w:jc w:val="both"/>
              <w:rPr>
                <w:b/>
                <w:bCs/>
                <w:sz w:val="24"/>
                <w:szCs w:val="24"/>
              </w:rPr>
            </w:pPr>
            <w:r w:rsidRPr="004A6BE4">
              <w:rPr>
                <w:b/>
                <w:bCs/>
                <w:sz w:val="24"/>
                <w:szCs w:val="24"/>
              </w:rPr>
              <w:t>Evaluation Criteria</w:t>
            </w:r>
          </w:p>
        </w:tc>
        <w:tc>
          <w:tcPr>
            <w:tcW w:w="869" w:type="pct"/>
          </w:tcPr>
          <w:p w14:paraId="1381D890" w14:textId="77777777" w:rsidR="00C95A10" w:rsidRPr="004A6BE4" w:rsidRDefault="00C95A10" w:rsidP="00863345">
            <w:pPr>
              <w:jc w:val="center"/>
              <w:rPr>
                <w:b/>
                <w:bCs/>
                <w:sz w:val="24"/>
                <w:szCs w:val="24"/>
              </w:rPr>
            </w:pPr>
            <w:r w:rsidRPr="004A6BE4">
              <w:rPr>
                <w:b/>
                <w:bCs/>
                <w:sz w:val="24"/>
                <w:szCs w:val="24"/>
              </w:rPr>
              <w:t>Maximum Score</w:t>
            </w:r>
          </w:p>
        </w:tc>
        <w:tc>
          <w:tcPr>
            <w:tcW w:w="1631" w:type="pct"/>
          </w:tcPr>
          <w:p w14:paraId="775DCAF3" w14:textId="77777777" w:rsidR="00C95A10" w:rsidRPr="004A6BE4" w:rsidRDefault="00C95A10" w:rsidP="00863345">
            <w:pPr>
              <w:jc w:val="both"/>
              <w:rPr>
                <w:b/>
                <w:bCs/>
                <w:sz w:val="24"/>
                <w:szCs w:val="24"/>
              </w:rPr>
            </w:pPr>
            <w:r w:rsidRPr="004A6BE4">
              <w:rPr>
                <w:b/>
                <w:bCs/>
                <w:sz w:val="24"/>
                <w:szCs w:val="24"/>
              </w:rPr>
              <w:t>Scoring Criteria</w:t>
            </w:r>
          </w:p>
        </w:tc>
      </w:tr>
      <w:tr w:rsidR="00C95A10" w14:paraId="22026524" w14:textId="77777777" w:rsidTr="00863345">
        <w:tc>
          <w:tcPr>
            <w:tcW w:w="438" w:type="pct"/>
          </w:tcPr>
          <w:p w14:paraId="7DB9E641" w14:textId="77777777" w:rsidR="00C95A10" w:rsidRPr="004A6BE4" w:rsidRDefault="00C95A10" w:rsidP="00863345">
            <w:pPr>
              <w:jc w:val="both"/>
              <w:rPr>
                <w:b/>
                <w:bCs/>
                <w:sz w:val="24"/>
                <w:szCs w:val="24"/>
              </w:rPr>
            </w:pPr>
            <w:r w:rsidRPr="004A6BE4">
              <w:rPr>
                <w:b/>
                <w:bCs/>
                <w:sz w:val="24"/>
                <w:szCs w:val="24"/>
              </w:rPr>
              <w:t>1</w:t>
            </w:r>
          </w:p>
        </w:tc>
        <w:tc>
          <w:tcPr>
            <w:tcW w:w="2062" w:type="pct"/>
          </w:tcPr>
          <w:p w14:paraId="5FC358A0" w14:textId="77777777" w:rsidR="00C95A10" w:rsidRPr="004A6BE4" w:rsidRDefault="00C95A10" w:rsidP="00863345">
            <w:pPr>
              <w:jc w:val="both"/>
              <w:rPr>
                <w:b/>
                <w:bCs/>
                <w:sz w:val="24"/>
                <w:szCs w:val="24"/>
              </w:rPr>
            </w:pPr>
            <w:r w:rsidRPr="004A6BE4">
              <w:rPr>
                <w:b/>
                <w:bCs/>
                <w:sz w:val="24"/>
                <w:szCs w:val="24"/>
              </w:rPr>
              <w:t>GENERAL QUALIFICATION</w:t>
            </w:r>
          </w:p>
        </w:tc>
        <w:tc>
          <w:tcPr>
            <w:tcW w:w="869" w:type="pct"/>
          </w:tcPr>
          <w:p w14:paraId="642BECA2" w14:textId="77887FF4" w:rsidR="00C95A10" w:rsidRPr="004A6BE4" w:rsidRDefault="00C95A10" w:rsidP="00863345">
            <w:pPr>
              <w:jc w:val="center"/>
              <w:rPr>
                <w:b/>
                <w:bCs/>
                <w:sz w:val="24"/>
                <w:szCs w:val="24"/>
              </w:rPr>
            </w:pPr>
            <w:r>
              <w:rPr>
                <w:b/>
                <w:bCs/>
                <w:sz w:val="24"/>
                <w:szCs w:val="24"/>
              </w:rPr>
              <w:t>3</w:t>
            </w:r>
            <w:r w:rsidRPr="004A6BE4">
              <w:rPr>
                <w:b/>
                <w:bCs/>
                <w:sz w:val="24"/>
                <w:szCs w:val="24"/>
              </w:rPr>
              <w:t>0</w:t>
            </w:r>
          </w:p>
        </w:tc>
        <w:tc>
          <w:tcPr>
            <w:tcW w:w="1631" w:type="pct"/>
          </w:tcPr>
          <w:p w14:paraId="0421DC05" w14:textId="77777777" w:rsidR="00C95A10" w:rsidRPr="004A6BE4" w:rsidRDefault="00C95A10" w:rsidP="00863345">
            <w:pPr>
              <w:jc w:val="both"/>
              <w:rPr>
                <w:b/>
                <w:bCs/>
                <w:sz w:val="24"/>
                <w:szCs w:val="24"/>
              </w:rPr>
            </w:pPr>
          </w:p>
        </w:tc>
      </w:tr>
      <w:tr w:rsidR="00C95A10" w14:paraId="6AB24BBF" w14:textId="77777777" w:rsidTr="00863345">
        <w:tc>
          <w:tcPr>
            <w:tcW w:w="438" w:type="pct"/>
          </w:tcPr>
          <w:p w14:paraId="50EEC7D4" w14:textId="77777777" w:rsidR="00C95A10" w:rsidRDefault="00C95A10" w:rsidP="00863345">
            <w:pPr>
              <w:jc w:val="both"/>
              <w:rPr>
                <w:sz w:val="24"/>
                <w:szCs w:val="24"/>
              </w:rPr>
            </w:pPr>
            <w:r>
              <w:rPr>
                <w:sz w:val="24"/>
                <w:szCs w:val="24"/>
              </w:rPr>
              <w:t>1.1</w:t>
            </w:r>
          </w:p>
        </w:tc>
        <w:tc>
          <w:tcPr>
            <w:tcW w:w="2062" w:type="pct"/>
          </w:tcPr>
          <w:p w14:paraId="7375013B" w14:textId="77777777" w:rsidR="00C95A10" w:rsidRDefault="00C95A10" w:rsidP="00863345">
            <w:pPr>
              <w:jc w:val="both"/>
              <w:rPr>
                <w:sz w:val="24"/>
                <w:szCs w:val="24"/>
              </w:rPr>
            </w:pPr>
            <w:r>
              <w:rPr>
                <w:sz w:val="24"/>
                <w:szCs w:val="24"/>
              </w:rPr>
              <w:t>Academic Qualification</w:t>
            </w:r>
          </w:p>
          <w:p w14:paraId="6ABD1FE1" w14:textId="77777777" w:rsidR="00C95A10" w:rsidRDefault="00C95A10" w:rsidP="00863345">
            <w:pPr>
              <w:jc w:val="both"/>
              <w:rPr>
                <w:sz w:val="24"/>
                <w:szCs w:val="24"/>
              </w:rPr>
            </w:pPr>
            <w:r>
              <w:rPr>
                <w:sz w:val="24"/>
                <w:szCs w:val="24"/>
              </w:rPr>
              <w:t xml:space="preserve">(maximum score will be given only </w:t>
            </w:r>
            <w:proofErr w:type="gramStart"/>
            <w:r>
              <w:rPr>
                <w:sz w:val="24"/>
                <w:szCs w:val="24"/>
              </w:rPr>
              <w:t>on the basis of</w:t>
            </w:r>
            <w:proofErr w:type="gramEnd"/>
            <w:r>
              <w:rPr>
                <w:sz w:val="24"/>
                <w:szCs w:val="24"/>
              </w:rPr>
              <w:t xml:space="preserve"> higher degree qualification / degree of candidate)</w:t>
            </w:r>
          </w:p>
        </w:tc>
        <w:tc>
          <w:tcPr>
            <w:tcW w:w="869" w:type="pct"/>
          </w:tcPr>
          <w:p w14:paraId="747CE6DB" w14:textId="02A38159" w:rsidR="00C95A10" w:rsidRDefault="00C95A10" w:rsidP="00863345">
            <w:pPr>
              <w:jc w:val="center"/>
              <w:rPr>
                <w:sz w:val="24"/>
                <w:szCs w:val="24"/>
              </w:rPr>
            </w:pPr>
            <w:r>
              <w:rPr>
                <w:sz w:val="24"/>
                <w:szCs w:val="24"/>
              </w:rPr>
              <w:t>10</w:t>
            </w:r>
          </w:p>
        </w:tc>
        <w:tc>
          <w:tcPr>
            <w:tcW w:w="1631" w:type="pct"/>
          </w:tcPr>
          <w:p w14:paraId="76B163E1" w14:textId="242CD578" w:rsidR="00C95A10" w:rsidRDefault="00C95A10" w:rsidP="00863345">
            <w:pPr>
              <w:tabs>
                <w:tab w:val="left" w:pos="270"/>
              </w:tabs>
              <w:jc w:val="both"/>
              <w:rPr>
                <w:sz w:val="24"/>
                <w:szCs w:val="24"/>
              </w:rPr>
            </w:pPr>
            <w:proofErr w:type="gramStart"/>
            <w:r w:rsidRPr="00486A51">
              <w:rPr>
                <w:sz w:val="24"/>
                <w:szCs w:val="24"/>
              </w:rPr>
              <w:t>Master’s</w:t>
            </w:r>
            <w:proofErr w:type="gramEnd"/>
            <w:r w:rsidRPr="00486A51">
              <w:rPr>
                <w:sz w:val="24"/>
                <w:szCs w:val="24"/>
              </w:rPr>
              <w:t xml:space="preserve"> </w:t>
            </w:r>
            <w:r>
              <w:rPr>
                <w:sz w:val="24"/>
                <w:szCs w:val="24"/>
              </w:rPr>
              <w:t>in relevant specified fields = 05 Marks</w:t>
            </w:r>
          </w:p>
          <w:p w14:paraId="0E51A68D" w14:textId="77777777" w:rsidR="00C95A10" w:rsidRDefault="00C95A10" w:rsidP="00863345">
            <w:pPr>
              <w:tabs>
                <w:tab w:val="left" w:pos="270"/>
              </w:tabs>
              <w:jc w:val="both"/>
              <w:rPr>
                <w:sz w:val="24"/>
                <w:szCs w:val="24"/>
              </w:rPr>
            </w:pPr>
          </w:p>
          <w:p w14:paraId="1C6D9E32" w14:textId="493DC28E" w:rsidR="00C95A10" w:rsidRDefault="00C95A10" w:rsidP="00C95A10">
            <w:pPr>
              <w:tabs>
                <w:tab w:val="left" w:pos="270"/>
              </w:tabs>
              <w:jc w:val="both"/>
              <w:rPr>
                <w:sz w:val="24"/>
                <w:szCs w:val="24"/>
              </w:rPr>
            </w:pPr>
            <w:r>
              <w:rPr>
                <w:sz w:val="24"/>
                <w:szCs w:val="24"/>
              </w:rPr>
              <w:t>PhD</w:t>
            </w:r>
            <w:r w:rsidRPr="00486A51">
              <w:rPr>
                <w:sz w:val="24"/>
                <w:szCs w:val="24"/>
              </w:rPr>
              <w:t xml:space="preserve"> </w:t>
            </w:r>
            <w:r>
              <w:rPr>
                <w:sz w:val="24"/>
                <w:szCs w:val="24"/>
              </w:rPr>
              <w:t xml:space="preserve">in relevant specified fields = </w:t>
            </w:r>
            <w:r w:rsidR="003101B0">
              <w:rPr>
                <w:sz w:val="24"/>
                <w:szCs w:val="24"/>
              </w:rPr>
              <w:t>10</w:t>
            </w:r>
            <w:r>
              <w:rPr>
                <w:sz w:val="24"/>
                <w:szCs w:val="24"/>
              </w:rPr>
              <w:t xml:space="preserve"> Marks</w:t>
            </w:r>
          </w:p>
          <w:p w14:paraId="39FAEF12" w14:textId="77777777" w:rsidR="00C95A10" w:rsidRDefault="00C95A10" w:rsidP="00A5069D">
            <w:pPr>
              <w:tabs>
                <w:tab w:val="left" w:pos="270"/>
              </w:tabs>
              <w:jc w:val="both"/>
              <w:rPr>
                <w:sz w:val="24"/>
                <w:szCs w:val="24"/>
              </w:rPr>
            </w:pPr>
          </w:p>
        </w:tc>
      </w:tr>
      <w:tr w:rsidR="00C95A10" w14:paraId="6B29CBC9" w14:textId="77777777" w:rsidTr="00863345">
        <w:tc>
          <w:tcPr>
            <w:tcW w:w="438" w:type="pct"/>
          </w:tcPr>
          <w:p w14:paraId="5510BFCB" w14:textId="77777777" w:rsidR="00C95A10" w:rsidRDefault="00C95A10" w:rsidP="00863345">
            <w:pPr>
              <w:jc w:val="both"/>
              <w:rPr>
                <w:sz w:val="24"/>
                <w:szCs w:val="24"/>
              </w:rPr>
            </w:pPr>
            <w:r>
              <w:rPr>
                <w:sz w:val="24"/>
                <w:szCs w:val="24"/>
              </w:rPr>
              <w:t>1.2</w:t>
            </w:r>
          </w:p>
        </w:tc>
        <w:tc>
          <w:tcPr>
            <w:tcW w:w="2062" w:type="pct"/>
          </w:tcPr>
          <w:p w14:paraId="7E9AADAD" w14:textId="77777777" w:rsidR="00C95A10" w:rsidRDefault="00C95A10" w:rsidP="00863345">
            <w:pPr>
              <w:jc w:val="both"/>
              <w:rPr>
                <w:sz w:val="24"/>
                <w:szCs w:val="24"/>
              </w:rPr>
            </w:pPr>
            <w:r>
              <w:rPr>
                <w:sz w:val="24"/>
                <w:szCs w:val="24"/>
              </w:rPr>
              <w:t>General Experience</w:t>
            </w:r>
          </w:p>
        </w:tc>
        <w:tc>
          <w:tcPr>
            <w:tcW w:w="869" w:type="pct"/>
          </w:tcPr>
          <w:p w14:paraId="0F05CB60" w14:textId="4CB67EC7" w:rsidR="00C95A10" w:rsidRDefault="00C95A10" w:rsidP="00863345">
            <w:pPr>
              <w:jc w:val="center"/>
              <w:rPr>
                <w:sz w:val="24"/>
                <w:szCs w:val="24"/>
              </w:rPr>
            </w:pPr>
            <w:r>
              <w:rPr>
                <w:sz w:val="24"/>
                <w:szCs w:val="24"/>
              </w:rPr>
              <w:t>20</w:t>
            </w:r>
          </w:p>
        </w:tc>
        <w:tc>
          <w:tcPr>
            <w:tcW w:w="1631" w:type="pct"/>
          </w:tcPr>
          <w:p w14:paraId="7ED4C40E" w14:textId="3388878B" w:rsidR="00C95A10" w:rsidRDefault="00C95A10" w:rsidP="00C95A10">
            <w:pPr>
              <w:tabs>
                <w:tab w:val="left" w:pos="270"/>
              </w:tabs>
              <w:rPr>
                <w:sz w:val="24"/>
                <w:szCs w:val="24"/>
              </w:rPr>
            </w:pPr>
            <w:r>
              <w:rPr>
                <w:sz w:val="24"/>
                <w:szCs w:val="24"/>
              </w:rPr>
              <w:t>Below 10</w:t>
            </w:r>
            <w:r w:rsidRPr="00486A51">
              <w:rPr>
                <w:sz w:val="24"/>
                <w:szCs w:val="24"/>
              </w:rPr>
              <w:t xml:space="preserve"> years = </w:t>
            </w:r>
            <w:r>
              <w:rPr>
                <w:sz w:val="24"/>
                <w:szCs w:val="24"/>
              </w:rPr>
              <w:t>5</w:t>
            </w:r>
            <w:r w:rsidRPr="00486A51">
              <w:rPr>
                <w:sz w:val="24"/>
                <w:szCs w:val="24"/>
              </w:rPr>
              <w:t xml:space="preserve"> Marks</w:t>
            </w:r>
          </w:p>
          <w:p w14:paraId="4372542F" w14:textId="77777777" w:rsidR="00C95A10" w:rsidRDefault="00C95A10" w:rsidP="00863345">
            <w:pPr>
              <w:tabs>
                <w:tab w:val="left" w:pos="270"/>
              </w:tabs>
              <w:rPr>
                <w:sz w:val="24"/>
                <w:szCs w:val="24"/>
              </w:rPr>
            </w:pPr>
            <w:r>
              <w:rPr>
                <w:sz w:val="24"/>
                <w:szCs w:val="24"/>
              </w:rPr>
              <w:t>Between 10 to 15</w:t>
            </w:r>
            <w:r w:rsidRPr="00486A51">
              <w:rPr>
                <w:sz w:val="24"/>
                <w:szCs w:val="24"/>
              </w:rPr>
              <w:t xml:space="preserve"> years = </w:t>
            </w:r>
            <w:r>
              <w:rPr>
                <w:sz w:val="24"/>
                <w:szCs w:val="24"/>
              </w:rPr>
              <w:t>10</w:t>
            </w:r>
            <w:r w:rsidRPr="00486A51">
              <w:rPr>
                <w:sz w:val="24"/>
                <w:szCs w:val="24"/>
              </w:rPr>
              <w:t xml:space="preserve"> Marks</w:t>
            </w:r>
          </w:p>
          <w:p w14:paraId="141455BC" w14:textId="649D53DD" w:rsidR="00C95A10" w:rsidRDefault="00C95A10" w:rsidP="00863345">
            <w:pPr>
              <w:jc w:val="both"/>
              <w:rPr>
                <w:sz w:val="24"/>
                <w:szCs w:val="24"/>
              </w:rPr>
            </w:pPr>
            <w:r>
              <w:rPr>
                <w:sz w:val="24"/>
                <w:szCs w:val="24"/>
              </w:rPr>
              <w:t xml:space="preserve">Above 15 </w:t>
            </w:r>
            <w:r w:rsidRPr="00486A51">
              <w:rPr>
                <w:sz w:val="24"/>
                <w:szCs w:val="24"/>
              </w:rPr>
              <w:t xml:space="preserve">Years = </w:t>
            </w:r>
            <w:r>
              <w:rPr>
                <w:sz w:val="24"/>
                <w:szCs w:val="24"/>
              </w:rPr>
              <w:t>20</w:t>
            </w:r>
            <w:r w:rsidRPr="00486A51">
              <w:rPr>
                <w:sz w:val="24"/>
                <w:szCs w:val="24"/>
              </w:rPr>
              <w:t xml:space="preserve"> Marks</w:t>
            </w:r>
          </w:p>
        </w:tc>
      </w:tr>
      <w:tr w:rsidR="00C95A10" w14:paraId="31F0E9A8" w14:textId="77777777" w:rsidTr="00863345">
        <w:tc>
          <w:tcPr>
            <w:tcW w:w="438" w:type="pct"/>
          </w:tcPr>
          <w:p w14:paraId="3D7BCA97" w14:textId="77777777" w:rsidR="00C95A10" w:rsidRPr="00135429" w:rsidRDefault="00C95A10" w:rsidP="00863345">
            <w:pPr>
              <w:jc w:val="both"/>
              <w:rPr>
                <w:b/>
                <w:bCs/>
                <w:sz w:val="24"/>
                <w:szCs w:val="24"/>
              </w:rPr>
            </w:pPr>
            <w:r w:rsidRPr="00135429">
              <w:rPr>
                <w:b/>
                <w:bCs/>
                <w:sz w:val="24"/>
                <w:szCs w:val="24"/>
              </w:rPr>
              <w:t>2</w:t>
            </w:r>
          </w:p>
        </w:tc>
        <w:tc>
          <w:tcPr>
            <w:tcW w:w="2062" w:type="pct"/>
          </w:tcPr>
          <w:p w14:paraId="5117E456" w14:textId="77777777" w:rsidR="00C95A10" w:rsidRPr="00135429" w:rsidRDefault="00C95A10" w:rsidP="00A5069D">
            <w:pPr>
              <w:rPr>
                <w:b/>
                <w:bCs/>
                <w:sz w:val="24"/>
                <w:szCs w:val="24"/>
              </w:rPr>
            </w:pPr>
            <w:r w:rsidRPr="00135429">
              <w:rPr>
                <w:b/>
                <w:bCs/>
                <w:sz w:val="24"/>
                <w:szCs w:val="24"/>
              </w:rPr>
              <w:t>ADEQUACY OF THE CONSULTANT’S EXPERTISE AND EXPERIENCE FOR THE</w:t>
            </w:r>
          </w:p>
          <w:p w14:paraId="1C9F9D26" w14:textId="77777777" w:rsidR="00C95A10" w:rsidRPr="00135429" w:rsidRDefault="00C95A10" w:rsidP="00A5069D">
            <w:pPr>
              <w:rPr>
                <w:b/>
                <w:bCs/>
                <w:sz w:val="24"/>
                <w:szCs w:val="24"/>
              </w:rPr>
            </w:pPr>
            <w:r w:rsidRPr="00135429">
              <w:rPr>
                <w:b/>
                <w:bCs/>
                <w:sz w:val="24"/>
                <w:szCs w:val="24"/>
              </w:rPr>
              <w:t>ASSIGNMENT</w:t>
            </w:r>
          </w:p>
        </w:tc>
        <w:tc>
          <w:tcPr>
            <w:tcW w:w="869" w:type="pct"/>
          </w:tcPr>
          <w:p w14:paraId="325C6F7B" w14:textId="77777777" w:rsidR="00C95A10" w:rsidRPr="00135429" w:rsidRDefault="00C95A10" w:rsidP="00863345">
            <w:pPr>
              <w:jc w:val="center"/>
              <w:rPr>
                <w:b/>
                <w:bCs/>
                <w:sz w:val="24"/>
                <w:szCs w:val="24"/>
              </w:rPr>
            </w:pPr>
            <w:r>
              <w:rPr>
                <w:b/>
                <w:bCs/>
                <w:sz w:val="24"/>
                <w:szCs w:val="24"/>
              </w:rPr>
              <w:t>5</w:t>
            </w:r>
            <w:r w:rsidRPr="00135429">
              <w:rPr>
                <w:b/>
                <w:bCs/>
                <w:sz w:val="24"/>
                <w:szCs w:val="24"/>
              </w:rPr>
              <w:t>0</w:t>
            </w:r>
          </w:p>
        </w:tc>
        <w:tc>
          <w:tcPr>
            <w:tcW w:w="1631" w:type="pct"/>
          </w:tcPr>
          <w:p w14:paraId="1F2D8FC3" w14:textId="77777777" w:rsidR="00C95A10" w:rsidRPr="00135429" w:rsidRDefault="00C95A10" w:rsidP="00863345">
            <w:pPr>
              <w:jc w:val="both"/>
              <w:rPr>
                <w:b/>
                <w:bCs/>
                <w:sz w:val="24"/>
                <w:szCs w:val="24"/>
              </w:rPr>
            </w:pPr>
          </w:p>
        </w:tc>
      </w:tr>
      <w:tr w:rsidR="00C95A10" w14:paraId="09A993CA" w14:textId="77777777" w:rsidTr="00863345">
        <w:tc>
          <w:tcPr>
            <w:tcW w:w="438" w:type="pct"/>
          </w:tcPr>
          <w:p w14:paraId="0240A641" w14:textId="77777777" w:rsidR="00C95A10" w:rsidRPr="00135429" w:rsidRDefault="00C95A10" w:rsidP="00863345">
            <w:pPr>
              <w:jc w:val="both"/>
              <w:rPr>
                <w:sz w:val="24"/>
                <w:szCs w:val="24"/>
              </w:rPr>
            </w:pPr>
            <w:r w:rsidRPr="00135429">
              <w:rPr>
                <w:sz w:val="24"/>
                <w:szCs w:val="24"/>
              </w:rPr>
              <w:t>2.1</w:t>
            </w:r>
          </w:p>
        </w:tc>
        <w:tc>
          <w:tcPr>
            <w:tcW w:w="2062" w:type="pct"/>
          </w:tcPr>
          <w:p w14:paraId="0536C563" w14:textId="3E81167F" w:rsidR="00C95A10" w:rsidRPr="00135429" w:rsidRDefault="00C95A10" w:rsidP="00863345">
            <w:pPr>
              <w:jc w:val="both"/>
              <w:rPr>
                <w:sz w:val="24"/>
                <w:szCs w:val="24"/>
              </w:rPr>
            </w:pPr>
            <w:r>
              <w:rPr>
                <w:sz w:val="24"/>
                <w:szCs w:val="24"/>
              </w:rPr>
              <w:t>Similar reports prepared before</w:t>
            </w:r>
          </w:p>
        </w:tc>
        <w:tc>
          <w:tcPr>
            <w:tcW w:w="869" w:type="pct"/>
          </w:tcPr>
          <w:p w14:paraId="213F1C2B" w14:textId="7F9A3F9A" w:rsidR="00C95A10" w:rsidRPr="00135429" w:rsidRDefault="00C95A10" w:rsidP="00863345">
            <w:pPr>
              <w:jc w:val="center"/>
              <w:rPr>
                <w:sz w:val="24"/>
                <w:szCs w:val="24"/>
              </w:rPr>
            </w:pPr>
            <w:r>
              <w:rPr>
                <w:sz w:val="24"/>
                <w:szCs w:val="24"/>
              </w:rPr>
              <w:t>10</w:t>
            </w:r>
          </w:p>
        </w:tc>
        <w:tc>
          <w:tcPr>
            <w:tcW w:w="1631" w:type="pct"/>
          </w:tcPr>
          <w:p w14:paraId="0D2866BF" w14:textId="19AA6DD8" w:rsidR="00C95A10" w:rsidRPr="00486A51" w:rsidRDefault="00C95A10" w:rsidP="00863345">
            <w:pPr>
              <w:tabs>
                <w:tab w:val="left" w:pos="270"/>
              </w:tabs>
              <w:rPr>
                <w:sz w:val="24"/>
                <w:szCs w:val="24"/>
              </w:rPr>
            </w:pPr>
            <w:r>
              <w:rPr>
                <w:sz w:val="24"/>
                <w:szCs w:val="24"/>
              </w:rPr>
              <w:t xml:space="preserve">Below </w:t>
            </w:r>
            <w:r w:rsidR="003101B0">
              <w:rPr>
                <w:sz w:val="24"/>
                <w:szCs w:val="24"/>
              </w:rPr>
              <w:t>5</w:t>
            </w:r>
            <w:r>
              <w:rPr>
                <w:sz w:val="24"/>
                <w:szCs w:val="24"/>
              </w:rPr>
              <w:t xml:space="preserve"> Nos</w:t>
            </w:r>
            <w:r w:rsidRPr="00486A51">
              <w:rPr>
                <w:sz w:val="24"/>
                <w:szCs w:val="24"/>
              </w:rPr>
              <w:t xml:space="preserve"> = </w:t>
            </w:r>
            <w:r w:rsidR="003101B0">
              <w:rPr>
                <w:sz w:val="24"/>
                <w:szCs w:val="24"/>
              </w:rPr>
              <w:t>5</w:t>
            </w:r>
            <w:r w:rsidRPr="00486A51">
              <w:rPr>
                <w:sz w:val="24"/>
                <w:szCs w:val="24"/>
              </w:rPr>
              <w:t xml:space="preserve"> Marks</w:t>
            </w:r>
          </w:p>
          <w:p w14:paraId="117326F1" w14:textId="5A57272E" w:rsidR="00C95A10" w:rsidRPr="00135429" w:rsidRDefault="003101B0" w:rsidP="00863345">
            <w:pPr>
              <w:tabs>
                <w:tab w:val="left" w:pos="270"/>
              </w:tabs>
              <w:rPr>
                <w:sz w:val="24"/>
                <w:szCs w:val="24"/>
              </w:rPr>
            </w:pPr>
            <w:r>
              <w:rPr>
                <w:sz w:val="24"/>
                <w:szCs w:val="24"/>
              </w:rPr>
              <w:t>5 and Above</w:t>
            </w:r>
            <w:r w:rsidR="00C95A10">
              <w:rPr>
                <w:sz w:val="24"/>
                <w:szCs w:val="24"/>
              </w:rPr>
              <w:t xml:space="preserve"> Nos</w:t>
            </w:r>
            <w:r w:rsidR="00C95A10" w:rsidRPr="00486A51">
              <w:rPr>
                <w:sz w:val="24"/>
                <w:szCs w:val="24"/>
              </w:rPr>
              <w:t xml:space="preserve"> = </w:t>
            </w:r>
            <w:r w:rsidR="00C95A10">
              <w:rPr>
                <w:sz w:val="24"/>
                <w:szCs w:val="24"/>
              </w:rPr>
              <w:t>1</w:t>
            </w:r>
            <w:r>
              <w:rPr>
                <w:sz w:val="24"/>
                <w:szCs w:val="24"/>
              </w:rPr>
              <w:t>0</w:t>
            </w:r>
            <w:r w:rsidR="00C95A10" w:rsidRPr="00486A51">
              <w:rPr>
                <w:sz w:val="24"/>
                <w:szCs w:val="24"/>
              </w:rPr>
              <w:t xml:space="preserve"> Marks</w:t>
            </w:r>
          </w:p>
        </w:tc>
      </w:tr>
      <w:tr w:rsidR="00C95A10" w14:paraId="52041E85" w14:textId="77777777" w:rsidTr="00863345">
        <w:tc>
          <w:tcPr>
            <w:tcW w:w="438" w:type="pct"/>
          </w:tcPr>
          <w:p w14:paraId="4997749D" w14:textId="77777777" w:rsidR="00C95A10" w:rsidRPr="00135429" w:rsidRDefault="00C95A10" w:rsidP="00863345">
            <w:pPr>
              <w:jc w:val="both"/>
              <w:rPr>
                <w:sz w:val="24"/>
                <w:szCs w:val="24"/>
              </w:rPr>
            </w:pPr>
            <w:r>
              <w:rPr>
                <w:sz w:val="24"/>
                <w:szCs w:val="24"/>
              </w:rPr>
              <w:t>2.2</w:t>
            </w:r>
          </w:p>
        </w:tc>
        <w:tc>
          <w:tcPr>
            <w:tcW w:w="2062" w:type="pct"/>
          </w:tcPr>
          <w:p w14:paraId="526188C5" w14:textId="04550E5F" w:rsidR="00C95A10" w:rsidRPr="00135429" w:rsidRDefault="00C95A10" w:rsidP="00863345">
            <w:pPr>
              <w:jc w:val="both"/>
              <w:rPr>
                <w:sz w:val="24"/>
                <w:szCs w:val="24"/>
              </w:rPr>
            </w:pPr>
            <w:r>
              <w:rPr>
                <w:sz w:val="24"/>
                <w:szCs w:val="24"/>
              </w:rPr>
              <w:t>C</w:t>
            </w:r>
            <w:r w:rsidRPr="00C95A10">
              <w:rPr>
                <w:sz w:val="24"/>
                <w:szCs w:val="24"/>
              </w:rPr>
              <w:t>lear understanding of digital financial products, with demonstrated experience in innovative product structuring in the Islamic financial services industry</w:t>
            </w:r>
          </w:p>
        </w:tc>
        <w:tc>
          <w:tcPr>
            <w:tcW w:w="869" w:type="pct"/>
          </w:tcPr>
          <w:p w14:paraId="02C8D053" w14:textId="239A39E3" w:rsidR="00C95A10" w:rsidRPr="00135429" w:rsidRDefault="003101B0" w:rsidP="00863345">
            <w:pPr>
              <w:jc w:val="center"/>
              <w:rPr>
                <w:sz w:val="24"/>
                <w:szCs w:val="24"/>
              </w:rPr>
            </w:pPr>
            <w:r>
              <w:rPr>
                <w:sz w:val="24"/>
                <w:szCs w:val="24"/>
              </w:rPr>
              <w:t>10</w:t>
            </w:r>
          </w:p>
        </w:tc>
        <w:tc>
          <w:tcPr>
            <w:tcW w:w="1631" w:type="pct"/>
          </w:tcPr>
          <w:p w14:paraId="6CECC310" w14:textId="1E88EAEC" w:rsidR="00C95A10" w:rsidRPr="00135429" w:rsidRDefault="003101B0" w:rsidP="00863345">
            <w:pPr>
              <w:jc w:val="both"/>
              <w:rPr>
                <w:sz w:val="24"/>
                <w:szCs w:val="24"/>
              </w:rPr>
            </w:pPr>
            <w:r>
              <w:rPr>
                <w:sz w:val="24"/>
                <w:szCs w:val="24"/>
              </w:rPr>
              <w:t>2.5</w:t>
            </w:r>
            <w:r w:rsidR="00C95A10" w:rsidRPr="00486A51">
              <w:rPr>
                <w:sz w:val="24"/>
                <w:szCs w:val="24"/>
              </w:rPr>
              <w:t xml:space="preserve"> Marks per project</w:t>
            </w:r>
          </w:p>
        </w:tc>
      </w:tr>
      <w:tr w:rsidR="00C95A10" w14:paraId="4EA17ED2" w14:textId="77777777" w:rsidTr="00863345">
        <w:tc>
          <w:tcPr>
            <w:tcW w:w="438" w:type="pct"/>
          </w:tcPr>
          <w:p w14:paraId="0313BFD8" w14:textId="77777777" w:rsidR="00C95A10" w:rsidRPr="00135429" w:rsidRDefault="00C95A10" w:rsidP="00863345">
            <w:pPr>
              <w:jc w:val="both"/>
              <w:rPr>
                <w:sz w:val="24"/>
                <w:szCs w:val="24"/>
              </w:rPr>
            </w:pPr>
            <w:r>
              <w:rPr>
                <w:sz w:val="24"/>
                <w:szCs w:val="24"/>
              </w:rPr>
              <w:t>2.3</w:t>
            </w:r>
          </w:p>
        </w:tc>
        <w:tc>
          <w:tcPr>
            <w:tcW w:w="2062" w:type="pct"/>
          </w:tcPr>
          <w:p w14:paraId="27B367AF" w14:textId="62EF9997" w:rsidR="00C95A10" w:rsidRPr="00135429" w:rsidRDefault="003101B0" w:rsidP="00863345">
            <w:pPr>
              <w:jc w:val="both"/>
              <w:rPr>
                <w:sz w:val="24"/>
                <w:szCs w:val="24"/>
              </w:rPr>
            </w:pPr>
            <w:r>
              <w:rPr>
                <w:sz w:val="24"/>
                <w:szCs w:val="24"/>
              </w:rPr>
              <w:t>F</w:t>
            </w:r>
            <w:r w:rsidRPr="003101B0">
              <w:rPr>
                <w:sz w:val="24"/>
                <w:szCs w:val="24"/>
              </w:rPr>
              <w:t>amiliar with the financial sector and Islamic finance services industry, and experience in policy advice and recommendations</w:t>
            </w:r>
            <w:r>
              <w:rPr>
                <w:sz w:val="24"/>
                <w:szCs w:val="24"/>
              </w:rPr>
              <w:t>.</w:t>
            </w:r>
          </w:p>
        </w:tc>
        <w:tc>
          <w:tcPr>
            <w:tcW w:w="869" w:type="pct"/>
          </w:tcPr>
          <w:p w14:paraId="289D707B" w14:textId="77777777" w:rsidR="00C95A10" w:rsidRPr="00135429" w:rsidRDefault="00C95A10" w:rsidP="00863345">
            <w:pPr>
              <w:jc w:val="center"/>
              <w:rPr>
                <w:sz w:val="24"/>
                <w:szCs w:val="24"/>
              </w:rPr>
            </w:pPr>
            <w:r>
              <w:rPr>
                <w:sz w:val="24"/>
                <w:szCs w:val="24"/>
              </w:rPr>
              <w:t>10</w:t>
            </w:r>
          </w:p>
        </w:tc>
        <w:tc>
          <w:tcPr>
            <w:tcW w:w="1631" w:type="pct"/>
          </w:tcPr>
          <w:p w14:paraId="2E603A64" w14:textId="3D618B6C" w:rsidR="00C95A10" w:rsidRDefault="00C95A10" w:rsidP="003101B0">
            <w:pPr>
              <w:tabs>
                <w:tab w:val="left" w:pos="270"/>
              </w:tabs>
              <w:rPr>
                <w:sz w:val="24"/>
                <w:szCs w:val="24"/>
              </w:rPr>
            </w:pPr>
            <w:r>
              <w:rPr>
                <w:sz w:val="24"/>
                <w:szCs w:val="24"/>
              </w:rPr>
              <w:t xml:space="preserve">Below </w:t>
            </w:r>
            <w:r w:rsidR="003101B0">
              <w:rPr>
                <w:sz w:val="24"/>
                <w:szCs w:val="24"/>
              </w:rPr>
              <w:t>10 years = 5 Marks</w:t>
            </w:r>
          </w:p>
          <w:p w14:paraId="3CACDCDA" w14:textId="7AD2EAD4" w:rsidR="00C95A10" w:rsidRPr="00135429" w:rsidRDefault="00C95A10" w:rsidP="00863345">
            <w:pPr>
              <w:tabs>
                <w:tab w:val="left" w:pos="270"/>
              </w:tabs>
              <w:rPr>
                <w:sz w:val="24"/>
                <w:szCs w:val="24"/>
              </w:rPr>
            </w:pPr>
            <w:r>
              <w:rPr>
                <w:sz w:val="24"/>
                <w:szCs w:val="24"/>
              </w:rPr>
              <w:t>10 years</w:t>
            </w:r>
            <w:r w:rsidR="003101B0">
              <w:rPr>
                <w:sz w:val="24"/>
                <w:szCs w:val="24"/>
              </w:rPr>
              <w:t xml:space="preserve"> and Above</w:t>
            </w:r>
            <w:r>
              <w:rPr>
                <w:sz w:val="24"/>
                <w:szCs w:val="24"/>
              </w:rPr>
              <w:t xml:space="preserve"> = 10 Marks</w:t>
            </w:r>
          </w:p>
        </w:tc>
      </w:tr>
      <w:tr w:rsidR="00C95A10" w14:paraId="0224EE17" w14:textId="77777777" w:rsidTr="00863345">
        <w:tc>
          <w:tcPr>
            <w:tcW w:w="438" w:type="pct"/>
          </w:tcPr>
          <w:p w14:paraId="248B2026" w14:textId="77777777" w:rsidR="00C95A10" w:rsidRPr="00135429" w:rsidRDefault="00C95A10" w:rsidP="00863345">
            <w:pPr>
              <w:jc w:val="both"/>
              <w:rPr>
                <w:sz w:val="24"/>
                <w:szCs w:val="24"/>
              </w:rPr>
            </w:pPr>
            <w:r>
              <w:rPr>
                <w:sz w:val="24"/>
                <w:szCs w:val="24"/>
              </w:rPr>
              <w:t>2.4</w:t>
            </w:r>
          </w:p>
        </w:tc>
        <w:tc>
          <w:tcPr>
            <w:tcW w:w="2062" w:type="pct"/>
          </w:tcPr>
          <w:p w14:paraId="74E81E15" w14:textId="4979D946" w:rsidR="00C95A10" w:rsidRPr="00135429" w:rsidRDefault="003101B0" w:rsidP="00863345">
            <w:pPr>
              <w:jc w:val="both"/>
              <w:rPr>
                <w:sz w:val="24"/>
                <w:szCs w:val="24"/>
              </w:rPr>
            </w:pPr>
            <w:r>
              <w:rPr>
                <w:sz w:val="24"/>
                <w:szCs w:val="24"/>
              </w:rPr>
              <w:t>I</w:t>
            </w:r>
            <w:r w:rsidRPr="003101B0">
              <w:rPr>
                <w:sz w:val="24"/>
                <w:szCs w:val="24"/>
              </w:rPr>
              <w:t>n-depth understanding of views of all major schools of Shariah law with regards to the subject matter</w:t>
            </w:r>
          </w:p>
        </w:tc>
        <w:tc>
          <w:tcPr>
            <w:tcW w:w="869" w:type="pct"/>
          </w:tcPr>
          <w:p w14:paraId="07D701F2" w14:textId="329D8E10" w:rsidR="00C95A10" w:rsidRPr="00135429" w:rsidRDefault="003101B0" w:rsidP="00863345">
            <w:pPr>
              <w:jc w:val="center"/>
              <w:rPr>
                <w:sz w:val="24"/>
                <w:szCs w:val="24"/>
              </w:rPr>
            </w:pPr>
            <w:r>
              <w:rPr>
                <w:sz w:val="24"/>
                <w:szCs w:val="24"/>
              </w:rPr>
              <w:t>10</w:t>
            </w:r>
          </w:p>
        </w:tc>
        <w:tc>
          <w:tcPr>
            <w:tcW w:w="1631" w:type="pct"/>
          </w:tcPr>
          <w:p w14:paraId="761AEDE2" w14:textId="645E7735" w:rsidR="00C95A10" w:rsidRPr="00135429" w:rsidRDefault="003101B0" w:rsidP="00863345">
            <w:pPr>
              <w:jc w:val="both"/>
              <w:rPr>
                <w:sz w:val="24"/>
                <w:szCs w:val="24"/>
              </w:rPr>
            </w:pPr>
            <w:r>
              <w:rPr>
                <w:sz w:val="24"/>
                <w:szCs w:val="24"/>
              </w:rPr>
              <w:t>2.5</w:t>
            </w:r>
            <w:r w:rsidRPr="00486A51">
              <w:rPr>
                <w:sz w:val="24"/>
                <w:szCs w:val="24"/>
              </w:rPr>
              <w:t xml:space="preserve"> Marks per project</w:t>
            </w:r>
          </w:p>
        </w:tc>
      </w:tr>
      <w:tr w:rsidR="00C95A10" w14:paraId="5E9EC367" w14:textId="77777777" w:rsidTr="00863345">
        <w:tc>
          <w:tcPr>
            <w:tcW w:w="438" w:type="pct"/>
          </w:tcPr>
          <w:p w14:paraId="5DCEACEA" w14:textId="77777777" w:rsidR="00C95A10" w:rsidRPr="00135429" w:rsidRDefault="00C95A10" w:rsidP="00863345">
            <w:pPr>
              <w:jc w:val="both"/>
              <w:rPr>
                <w:sz w:val="24"/>
                <w:szCs w:val="24"/>
              </w:rPr>
            </w:pPr>
            <w:r>
              <w:rPr>
                <w:sz w:val="24"/>
                <w:szCs w:val="24"/>
              </w:rPr>
              <w:t>2.5</w:t>
            </w:r>
          </w:p>
        </w:tc>
        <w:tc>
          <w:tcPr>
            <w:tcW w:w="2062" w:type="pct"/>
          </w:tcPr>
          <w:p w14:paraId="29BA8E30" w14:textId="1E1A5C6C" w:rsidR="00C95A10" w:rsidRPr="00135429" w:rsidRDefault="003101B0" w:rsidP="00863345">
            <w:pPr>
              <w:jc w:val="both"/>
              <w:rPr>
                <w:sz w:val="24"/>
                <w:szCs w:val="24"/>
              </w:rPr>
            </w:pPr>
            <w:r>
              <w:rPr>
                <w:sz w:val="24"/>
                <w:szCs w:val="24"/>
              </w:rPr>
              <w:t>D</w:t>
            </w:r>
            <w:r w:rsidRPr="003101B0">
              <w:rPr>
                <w:sz w:val="24"/>
                <w:szCs w:val="24"/>
              </w:rPr>
              <w:t>emonstrated experience and background in ability to conduct financial viability analysis of the proposed product models; and provide feasible recommendations to the regulatory and supervisory authorities</w:t>
            </w:r>
            <w:r>
              <w:rPr>
                <w:sz w:val="24"/>
                <w:szCs w:val="24"/>
              </w:rPr>
              <w:t>.</w:t>
            </w:r>
          </w:p>
        </w:tc>
        <w:tc>
          <w:tcPr>
            <w:tcW w:w="869" w:type="pct"/>
          </w:tcPr>
          <w:p w14:paraId="74ED9549" w14:textId="39D1AC3B" w:rsidR="00C95A10" w:rsidRPr="00135429" w:rsidRDefault="003101B0" w:rsidP="00863345">
            <w:pPr>
              <w:jc w:val="center"/>
              <w:rPr>
                <w:sz w:val="24"/>
                <w:szCs w:val="24"/>
              </w:rPr>
            </w:pPr>
            <w:r>
              <w:rPr>
                <w:sz w:val="24"/>
                <w:szCs w:val="24"/>
              </w:rPr>
              <w:t>10</w:t>
            </w:r>
          </w:p>
        </w:tc>
        <w:tc>
          <w:tcPr>
            <w:tcW w:w="1631" w:type="pct"/>
          </w:tcPr>
          <w:p w14:paraId="76A97948" w14:textId="66F69B89" w:rsidR="00C95A10" w:rsidRPr="00135429" w:rsidRDefault="003101B0" w:rsidP="00863345">
            <w:pPr>
              <w:jc w:val="both"/>
              <w:rPr>
                <w:sz w:val="24"/>
                <w:szCs w:val="24"/>
              </w:rPr>
            </w:pPr>
            <w:r>
              <w:rPr>
                <w:sz w:val="24"/>
                <w:szCs w:val="24"/>
              </w:rPr>
              <w:t>2.5</w:t>
            </w:r>
            <w:r w:rsidRPr="00486A51">
              <w:rPr>
                <w:sz w:val="24"/>
                <w:szCs w:val="24"/>
              </w:rPr>
              <w:t xml:space="preserve"> Marks per project</w:t>
            </w:r>
          </w:p>
        </w:tc>
      </w:tr>
      <w:tr w:rsidR="00C95A10" w14:paraId="130F876A" w14:textId="77777777" w:rsidTr="00863345">
        <w:tc>
          <w:tcPr>
            <w:tcW w:w="438" w:type="pct"/>
          </w:tcPr>
          <w:p w14:paraId="05EE6C12" w14:textId="77777777" w:rsidR="00C95A10" w:rsidRPr="00B16A59" w:rsidRDefault="00C95A10" w:rsidP="00863345">
            <w:pPr>
              <w:jc w:val="both"/>
              <w:rPr>
                <w:b/>
                <w:bCs/>
                <w:sz w:val="24"/>
                <w:szCs w:val="24"/>
              </w:rPr>
            </w:pPr>
            <w:r w:rsidRPr="00B16A59">
              <w:rPr>
                <w:b/>
                <w:bCs/>
                <w:sz w:val="24"/>
                <w:szCs w:val="24"/>
              </w:rPr>
              <w:t>3</w:t>
            </w:r>
          </w:p>
        </w:tc>
        <w:tc>
          <w:tcPr>
            <w:tcW w:w="2062" w:type="pct"/>
          </w:tcPr>
          <w:p w14:paraId="26B4AE74" w14:textId="77777777" w:rsidR="00C95A10" w:rsidRPr="00B16A59" w:rsidRDefault="00C95A10" w:rsidP="00863345">
            <w:pPr>
              <w:jc w:val="both"/>
              <w:rPr>
                <w:b/>
                <w:bCs/>
                <w:sz w:val="24"/>
                <w:szCs w:val="24"/>
              </w:rPr>
            </w:pPr>
            <w:r w:rsidRPr="00B16A59">
              <w:rPr>
                <w:b/>
                <w:bCs/>
                <w:sz w:val="24"/>
                <w:szCs w:val="24"/>
              </w:rPr>
              <w:t>EXPERIENCE IN THE REGION AND SECTOR</w:t>
            </w:r>
          </w:p>
        </w:tc>
        <w:tc>
          <w:tcPr>
            <w:tcW w:w="869" w:type="pct"/>
          </w:tcPr>
          <w:p w14:paraId="7C956FA7" w14:textId="258E7781" w:rsidR="00C95A10" w:rsidRPr="00B16A59" w:rsidRDefault="003101B0" w:rsidP="00863345">
            <w:pPr>
              <w:jc w:val="center"/>
              <w:rPr>
                <w:b/>
                <w:bCs/>
                <w:sz w:val="24"/>
                <w:szCs w:val="24"/>
              </w:rPr>
            </w:pPr>
            <w:r>
              <w:rPr>
                <w:b/>
                <w:bCs/>
                <w:sz w:val="24"/>
                <w:szCs w:val="24"/>
              </w:rPr>
              <w:t>10</w:t>
            </w:r>
          </w:p>
        </w:tc>
        <w:tc>
          <w:tcPr>
            <w:tcW w:w="1631" w:type="pct"/>
          </w:tcPr>
          <w:p w14:paraId="0BE95FDE" w14:textId="77777777" w:rsidR="00C95A10" w:rsidRPr="00135429" w:rsidRDefault="00C95A10" w:rsidP="00863345">
            <w:pPr>
              <w:jc w:val="both"/>
              <w:rPr>
                <w:sz w:val="24"/>
                <w:szCs w:val="24"/>
              </w:rPr>
            </w:pPr>
          </w:p>
        </w:tc>
      </w:tr>
      <w:tr w:rsidR="00C95A10" w14:paraId="444D6A65" w14:textId="77777777" w:rsidTr="00863345">
        <w:tc>
          <w:tcPr>
            <w:tcW w:w="438" w:type="pct"/>
          </w:tcPr>
          <w:p w14:paraId="55CAB716" w14:textId="77777777" w:rsidR="00C95A10" w:rsidRPr="00135429" w:rsidRDefault="00C95A10" w:rsidP="00863345">
            <w:pPr>
              <w:jc w:val="both"/>
              <w:rPr>
                <w:sz w:val="24"/>
                <w:szCs w:val="24"/>
              </w:rPr>
            </w:pPr>
            <w:r>
              <w:rPr>
                <w:sz w:val="24"/>
                <w:szCs w:val="24"/>
              </w:rPr>
              <w:t>3.1</w:t>
            </w:r>
          </w:p>
        </w:tc>
        <w:tc>
          <w:tcPr>
            <w:tcW w:w="2062" w:type="pct"/>
          </w:tcPr>
          <w:p w14:paraId="65EF047A" w14:textId="75BF8204" w:rsidR="00C95A10" w:rsidRPr="00135429" w:rsidRDefault="003101B0" w:rsidP="00863345">
            <w:pPr>
              <w:jc w:val="both"/>
              <w:rPr>
                <w:sz w:val="24"/>
                <w:szCs w:val="24"/>
              </w:rPr>
            </w:pPr>
            <w:r w:rsidRPr="003101B0">
              <w:rPr>
                <w:sz w:val="24"/>
                <w:szCs w:val="24"/>
              </w:rPr>
              <w:t>Familiar with the financial sector and Islamic finance services industry in Pakistan, and experience in policy advice and recommendations in the country’s context is an added advantage</w:t>
            </w:r>
          </w:p>
        </w:tc>
        <w:tc>
          <w:tcPr>
            <w:tcW w:w="869" w:type="pct"/>
          </w:tcPr>
          <w:p w14:paraId="1D8BAC57" w14:textId="17A9154F" w:rsidR="00C95A10" w:rsidRPr="00135429" w:rsidRDefault="003101B0" w:rsidP="00863345">
            <w:pPr>
              <w:jc w:val="center"/>
              <w:rPr>
                <w:sz w:val="24"/>
                <w:szCs w:val="24"/>
              </w:rPr>
            </w:pPr>
            <w:r>
              <w:rPr>
                <w:sz w:val="24"/>
                <w:szCs w:val="24"/>
              </w:rPr>
              <w:t>10</w:t>
            </w:r>
          </w:p>
        </w:tc>
        <w:tc>
          <w:tcPr>
            <w:tcW w:w="1631" w:type="pct"/>
          </w:tcPr>
          <w:p w14:paraId="125F4E4A" w14:textId="12A668B7" w:rsidR="00C95A10" w:rsidRPr="00B52822" w:rsidRDefault="00C95A10" w:rsidP="00863345">
            <w:pPr>
              <w:jc w:val="both"/>
              <w:rPr>
                <w:sz w:val="24"/>
                <w:szCs w:val="24"/>
              </w:rPr>
            </w:pPr>
            <w:r>
              <w:rPr>
                <w:sz w:val="24"/>
                <w:szCs w:val="24"/>
              </w:rPr>
              <w:t>0</w:t>
            </w:r>
            <w:r w:rsidRPr="00B52822">
              <w:rPr>
                <w:sz w:val="24"/>
                <w:szCs w:val="24"/>
              </w:rPr>
              <w:t>1 project</w:t>
            </w:r>
            <w:r>
              <w:rPr>
                <w:sz w:val="24"/>
                <w:szCs w:val="24"/>
              </w:rPr>
              <w:t xml:space="preserve"> =</w:t>
            </w:r>
            <w:r w:rsidR="003101B0">
              <w:rPr>
                <w:sz w:val="24"/>
                <w:szCs w:val="24"/>
              </w:rPr>
              <w:t>5</w:t>
            </w:r>
            <w:r w:rsidRPr="00B52822">
              <w:rPr>
                <w:sz w:val="24"/>
                <w:szCs w:val="24"/>
              </w:rPr>
              <w:t xml:space="preserve"> mark</w:t>
            </w:r>
            <w:r w:rsidR="003101B0">
              <w:rPr>
                <w:sz w:val="24"/>
                <w:szCs w:val="24"/>
              </w:rPr>
              <w:t>s</w:t>
            </w:r>
          </w:p>
          <w:p w14:paraId="773EEE6B" w14:textId="7F530E8F" w:rsidR="00C95A10" w:rsidRPr="00135429" w:rsidRDefault="00C95A10" w:rsidP="00863345">
            <w:pPr>
              <w:jc w:val="both"/>
              <w:rPr>
                <w:sz w:val="24"/>
                <w:szCs w:val="24"/>
              </w:rPr>
            </w:pPr>
            <w:r w:rsidRPr="00B52822">
              <w:rPr>
                <w:sz w:val="24"/>
                <w:szCs w:val="24"/>
              </w:rPr>
              <w:t>2</w:t>
            </w:r>
            <w:r w:rsidR="003101B0">
              <w:rPr>
                <w:sz w:val="24"/>
                <w:szCs w:val="24"/>
              </w:rPr>
              <w:t xml:space="preserve"> and Above</w:t>
            </w:r>
            <w:r w:rsidRPr="00B52822">
              <w:rPr>
                <w:sz w:val="24"/>
                <w:szCs w:val="24"/>
              </w:rPr>
              <w:t xml:space="preserve"> projects: </w:t>
            </w:r>
            <w:r w:rsidR="003101B0">
              <w:rPr>
                <w:sz w:val="24"/>
                <w:szCs w:val="24"/>
              </w:rPr>
              <w:t>10</w:t>
            </w:r>
            <w:r w:rsidRPr="00B52822">
              <w:rPr>
                <w:sz w:val="24"/>
                <w:szCs w:val="24"/>
              </w:rPr>
              <w:t xml:space="preserve"> marks</w:t>
            </w:r>
          </w:p>
        </w:tc>
      </w:tr>
      <w:tr w:rsidR="00C95A10" w14:paraId="3D52A401" w14:textId="77777777" w:rsidTr="00863345">
        <w:tc>
          <w:tcPr>
            <w:tcW w:w="438" w:type="pct"/>
          </w:tcPr>
          <w:p w14:paraId="4E211282" w14:textId="77777777" w:rsidR="00C95A10" w:rsidRPr="004C0B10" w:rsidRDefault="00C95A10" w:rsidP="00863345">
            <w:pPr>
              <w:jc w:val="both"/>
              <w:rPr>
                <w:b/>
                <w:bCs/>
                <w:sz w:val="24"/>
                <w:szCs w:val="24"/>
              </w:rPr>
            </w:pPr>
            <w:r w:rsidRPr="004C0B10">
              <w:rPr>
                <w:b/>
                <w:bCs/>
                <w:sz w:val="24"/>
                <w:szCs w:val="24"/>
              </w:rPr>
              <w:t>4</w:t>
            </w:r>
          </w:p>
        </w:tc>
        <w:tc>
          <w:tcPr>
            <w:tcW w:w="2062" w:type="pct"/>
          </w:tcPr>
          <w:p w14:paraId="65CFF29F" w14:textId="77777777" w:rsidR="00C95A10" w:rsidRPr="004C0B10" w:rsidRDefault="00C95A10" w:rsidP="00863345">
            <w:pPr>
              <w:jc w:val="both"/>
              <w:rPr>
                <w:b/>
                <w:bCs/>
                <w:sz w:val="24"/>
                <w:szCs w:val="24"/>
              </w:rPr>
            </w:pPr>
            <w:r w:rsidRPr="004C0B10">
              <w:rPr>
                <w:b/>
                <w:bCs/>
                <w:sz w:val="24"/>
                <w:szCs w:val="24"/>
              </w:rPr>
              <w:t>LANGUAGES</w:t>
            </w:r>
          </w:p>
        </w:tc>
        <w:tc>
          <w:tcPr>
            <w:tcW w:w="869" w:type="pct"/>
          </w:tcPr>
          <w:p w14:paraId="759B9F17" w14:textId="32505914" w:rsidR="00C95A10" w:rsidRPr="004C0B10" w:rsidRDefault="003101B0" w:rsidP="00863345">
            <w:pPr>
              <w:jc w:val="center"/>
              <w:rPr>
                <w:b/>
                <w:bCs/>
                <w:sz w:val="24"/>
                <w:szCs w:val="24"/>
              </w:rPr>
            </w:pPr>
            <w:r>
              <w:rPr>
                <w:b/>
                <w:bCs/>
                <w:sz w:val="24"/>
                <w:szCs w:val="24"/>
              </w:rPr>
              <w:t>10</w:t>
            </w:r>
          </w:p>
        </w:tc>
        <w:tc>
          <w:tcPr>
            <w:tcW w:w="1631" w:type="pct"/>
          </w:tcPr>
          <w:p w14:paraId="6E3333AF" w14:textId="77777777" w:rsidR="00C95A10" w:rsidRDefault="00C95A10" w:rsidP="00863345">
            <w:pPr>
              <w:tabs>
                <w:tab w:val="left" w:pos="270"/>
              </w:tabs>
              <w:rPr>
                <w:sz w:val="24"/>
                <w:szCs w:val="24"/>
              </w:rPr>
            </w:pPr>
          </w:p>
        </w:tc>
      </w:tr>
      <w:tr w:rsidR="00C95A10" w14:paraId="2FA3E423" w14:textId="77777777" w:rsidTr="00863345">
        <w:tc>
          <w:tcPr>
            <w:tcW w:w="438" w:type="pct"/>
          </w:tcPr>
          <w:p w14:paraId="266A95B4" w14:textId="77777777" w:rsidR="00C95A10" w:rsidRPr="004C0B10" w:rsidRDefault="00C95A10" w:rsidP="00863345">
            <w:pPr>
              <w:jc w:val="both"/>
              <w:rPr>
                <w:b/>
                <w:bCs/>
                <w:sz w:val="24"/>
                <w:szCs w:val="24"/>
              </w:rPr>
            </w:pPr>
          </w:p>
        </w:tc>
        <w:tc>
          <w:tcPr>
            <w:tcW w:w="2062" w:type="pct"/>
          </w:tcPr>
          <w:p w14:paraId="61FDDDF9" w14:textId="50C39482" w:rsidR="00C95A10" w:rsidRPr="004C0B10" w:rsidRDefault="003101B0" w:rsidP="00863345">
            <w:pPr>
              <w:jc w:val="both"/>
              <w:rPr>
                <w:b/>
                <w:bCs/>
                <w:sz w:val="24"/>
                <w:szCs w:val="24"/>
              </w:rPr>
            </w:pPr>
            <w:r w:rsidRPr="00695999">
              <w:rPr>
                <w:sz w:val="24"/>
                <w:szCs w:val="24"/>
              </w:rPr>
              <w:t>Technical skills and proficiency in English language</w:t>
            </w:r>
          </w:p>
        </w:tc>
        <w:tc>
          <w:tcPr>
            <w:tcW w:w="869" w:type="pct"/>
          </w:tcPr>
          <w:p w14:paraId="63399383" w14:textId="1ED58A8D" w:rsidR="00C95A10" w:rsidRPr="004C0B10" w:rsidRDefault="003101B0" w:rsidP="00863345">
            <w:pPr>
              <w:jc w:val="center"/>
              <w:rPr>
                <w:b/>
                <w:bCs/>
                <w:sz w:val="24"/>
                <w:szCs w:val="24"/>
              </w:rPr>
            </w:pPr>
            <w:r>
              <w:rPr>
                <w:b/>
                <w:bCs/>
                <w:sz w:val="24"/>
                <w:szCs w:val="24"/>
              </w:rPr>
              <w:t>10</w:t>
            </w:r>
          </w:p>
        </w:tc>
        <w:tc>
          <w:tcPr>
            <w:tcW w:w="1631" w:type="pct"/>
          </w:tcPr>
          <w:p w14:paraId="1148C46A" w14:textId="268FC63B" w:rsidR="00C95A10" w:rsidRDefault="003101B0" w:rsidP="00863345">
            <w:pPr>
              <w:tabs>
                <w:tab w:val="left" w:pos="270"/>
              </w:tabs>
              <w:rPr>
                <w:sz w:val="24"/>
                <w:szCs w:val="24"/>
              </w:rPr>
            </w:pPr>
            <w:r>
              <w:rPr>
                <w:sz w:val="24"/>
                <w:szCs w:val="24"/>
              </w:rPr>
              <w:t>Fluency as demonstrated by written outputs i.e. in the English Language</w:t>
            </w:r>
          </w:p>
        </w:tc>
      </w:tr>
    </w:tbl>
    <w:p w14:paraId="4D492A11" w14:textId="77777777" w:rsidR="00C95A10" w:rsidRPr="00A5069D" w:rsidRDefault="00C95A10" w:rsidP="007F495D">
      <w:pPr>
        <w:pStyle w:val="regular"/>
        <w:keepNext/>
        <w:keepLines/>
        <w:spacing w:line="360" w:lineRule="auto"/>
        <w:rPr>
          <w:szCs w:val="24"/>
          <w:lang w:val="en-US"/>
        </w:rPr>
      </w:pPr>
    </w:p>
    <w:bookmarkEnd w:id="0"/>
    <w:p w14:paraId="42D5984B" w14:textId="77777777" w:rsidR="00332876" w:rsidRDefault="00332876" w:rsidP="007F495D">
      <w:pPr>
        <w:pStyle w:val="regular"/>
        <w:keepNext/>
        <w:keepLines/>
        <w:spacing w:line="360" w:lineRule="auto"/>
        <w:rPr>
          <w:b/>
          <w:bCs/>
          <w:szCs w:val="24"/>
        </w:rPr>
      </w:pPr>
    </w:p>
    <w:p w14:paraId="34FBA633" w14:textId="77777777" w:rsidR="00695999" w:rsidRPr="006E5015" w:rsidRDefault="00695999" w:rsidP="007F495D">
      <w:pPr>
        <w:pStyle w:val="regular"/>
        <w:keepNext/>
        <w:keepLines/>
        <w:numPr>
          <w:ilvl w:val="0"/>
          <w:numId w:val="9"/>
        </w:numPr>
        <w:spacing w:line="360" w:lineRule="auto"/>
        <w:ind w:left="0"/>
        <w:rPr>
          <w:b/>
          <w:bCs/>
          <w:szCs w:val="24"/>
        </w:rPr>
      </w:pPr>
      <w:r w:rsidRPr="00695999">
        <w:rPr>
          <w:b/>
          <w:bCs/>
          <w:szCs w:val="24"/>
        </w:rPr>
        <w:t>Instructions to Consultants and Payment Terms</w:t>
      </w:r>
    </w:p>
    <w:p w14:paraId="3523C3FA" w14:textId="77777777" w:rsidR="00695999" w:rsidRPr="00695999" w:rsidRDefault="00695999" w:rsidP="007F495D">
      <w:pPr>
        <w:pStyle w:val="regular"/>
        <w:keepNext/>
        <w:keepLines/>
        <w:spacing w:line="360" w:lineRule="auto"/>
        <w:rPr>
          <w:szCs w:val="24"/>
        </w:rPr>
      </w:pPr>
      <w:r w:rsidRPr="00695999">
        <w:rPr>
          <w:szCs w:val="24"/>
        </w:rPr>
        <w:t>The contract will be a lump-sum based on payment and performance milestones as follows:</w:t>
      </w:r>
    </w:p>
    <w:tbl>
      <w:tblPr>
        <w:tblW w:w="5000" w:type="pct"/>
        <w:jc w:val="center"/>
        <w:tblLook w:val="04A0" w:firstRow="1" w:lastRow="0" w:firstColumn="1" w:lastColumn="0" w:noHBand="0" w:noVBand="1"/>
      </w:tblPr>
      <w:tblGrid>
        <w:gridCol w:w="2171"/>
        <w:gridCol w:w="6845"/>
      </w:tblGrid>
      <w:tr w:rsidR="00695999" w:rsidRPr="00695999" w14:paraId="3FA092BA" w14:textId="77777777" w:rsidTr="006E5015">
        <w:trPr>
          <w:trHeight w:val="341"/>
          <w:jc w:val="center"/>
        </w:trPr>
        <w:tc>
          <w:tcPr>
            <w:tcW w:w="1204" w:type="pct"/>
            <w:tcBorders>
              <w:top w:val="single" w:sz="4" w:space="0" w:color="auto"/>
              <w:left w:val="single" w:sz="4" w:space="0" w:color="auto"/>
              <w:bottom w:val="single" w:sz="4" w:space="0" w:color="auto"/>
              <w:right w:val="single" w:sz="4" w:space="0" w:color="auto"/>
            </w:tcBorders>
            <w:vAlign w:val="center"/>
          </w:tcPr>
          <w:p w14:paraId="3822124E" w14:textId="77777777" w:rsidR="00695999" w:rsidRPr="00695999" w:rsidRDefault="00695999" w:rsidP="007F495D">
            <w:pPr>
              <w:spacing w:line="360" w:lineRule="auto"/>
              <w:jc w:val="both"/>
              <w:rPr>
                <w:sz w:val="24"/>
                <w:szCs w:val="24"/>
              </w:rPr>
            </w:pPr>
            <w:r w:rsidRPr="00695999">
              <w:rPr>
                <w:sz w:val="24"/>
                <w:szCs w:val="24"/>
              </w:rPr>
              <w:t xml:space="preserve">Payment details   </w:t>
            </w:r>
          </w:p>
        </w:tc>
        <w:tc>
          <w:tcPr>
            <w:tcW w:w="3796" w:type="pct"/>
            <w:tcBorders>
              <w:top w:val="single" w:sz="4" w:space="0" w:color="auto"/>
              <w:left w:val="nil"/>
              <w:bottom w:val="single" w:sz="4" w:space="0" w:color="auto"/>
              <w:right w:val="single" w:sz="4" w:space="0" w:color="auto"/>
            </w:tcBorders>
            <w:shd w:val="clear" w:color="auto" w:fill="auto"/>
            <w:vAlign w:val="center"/>
            <w:hideMark/>
          </w:tcPr>
          <w:p w14:paraId="0E2514ED" w14:textId="77777777" w:rsidR="00695999" w:rsidRPr="00695999" w:rsidRDefault="00695999" w:rsidP="007F495D">
            <w:pPr>
              <w:spacing w:line="360" w:lineRule="auto"/>
              <w:jc w:val="both"/>
              <w:rPr>
                <w:sz w:val="24"/>
                <w:szCs w:val="24"/>
              </w:rPr>
            </w:pPr>
            <w:r w:rsidRPr="00695999">
              <w:rPr>
                <w:sz w:val="24"/>
                <w:szCs w:val="24"/>
              </w:rPr>
              <w:t>Payment terms</w:t>
            </w:r>
          </w:p>
        </w:tc>
      </w:tr>
      <w:tr w:rsidR="00332876" w:rsidRPr="00695999" w14:paraId="1C97E339" w14:textId="77777777" w:rsidTr="006E5015">
        <w:trPr>
          <w:trHeight w:val="900"/>
          <w:jc w:val="center"/>
        </w:trPr>
        <w:tc>
          <w:tcPr>
            <w:tcW w:w="1204" w:type="pct"/>
            <w:tcBorders>
              <w:top w:val="nil"/>
              <w:left w:val="single" w:sz="4" w:space="0" w:color="auto"/>
              <w:bottom w:val="single" w:sz="4" w:space="0" w:color="auto"/>
              <w:right w:val="single" w:sz="4" w:space="0" w:color="auto"/>
            </w:tcBorders>
            <w:vAlign w:val="center"/>
          </w:tcPr>
          <w:p w14:paraId="28154BCE" w14:textId="34FD2D7D" w:rsidR="00332876" w:rsidRPr="00695999" w:rsidRDefault="00332876" w:rsidP="00332876">
            <w:pPr>
              <w:spacing w:line="360" w:lineRule="auto"/>
              <w:jc w:val="both"/>
              <w:rPr>
                <w:sz w:val="24"/>
                <w:szCs w:val="24"/>
              </w:rPr>
            </w:pPr>
            <w:r>
              <w:rPr>
                <w:sz w:val="24"/>
                <w:szCs w:val="24"/>
              </w:rPr>
              <w:t>5</w:t>
            </w:r>
            <w:r w:rsidRPr="00695999">
              <w:rPr>
                <w:sz w:val="24"/>
                <w:szCs w:val="24"/>
              </w:rPr>
              <w:t>0%</w:t>
            </w:r>
          </w:p>
        </w:tc>
        <w:tc>
          <w:tcPr>
            <w:tcW w:w="3796" w:type="pct"/>
            <w:tcBorders>
              <w:top w:val="nil"/>
              <w:left w:val="nil"/>
              <w:bottom w:val="single" w:sz="4" w:space="0" w:color="auto"/>
              <w:right w:val="single" w:sz="4" w:space="0" w:color="auto"/>
            </w:tcBorders>
            <w:shd w:val="clear" w:color="auto" w:fill="auto"/>
            <w:vAlign w:val="center"/>
          </w:tcPr>
          <w:p w14:paraId="5409F20E" w14:textId="3A564576" w:rsidR="00332876" w:rsidRPr="00695999" w:rsidRDefault="00332876" w:rsidP="00332876">
            <w:pPr>
              <w:spacing w:line="360" w:lineRule="auto"/>
              <w:jc w:val="both"/>
              <w:rPr>
                <w:color w:val="000000"/>
                <w:sz w:val="24"/>
                <w:szCs w:val="24"/>
              </w:rPr>
            </w:pPr>
            <w:r w:rsidRPr="00695999">
              <w:rPr>
                <w:sz w:val="24"/>
                <w:szCs w:val="24"/>
              </w:rPr>
              <w:t xml:space="preserve">Upon </w:t>
            </w:r>
            <w:r>
              <w:rPr>
                <w:sz w:val="24"/>
                <w:szCs w:val="24"/>
              </w:rPr>
              <w:t xml:space="preserve">completion of the first three milestones as specified above in para no. 5. </w:t>
            </w:r>
          </w:p>
        </w:tc>
      </w:tr>
      <w:tr w:rsidR="00332876" w:rsidRPr="00695999" w14:paraId="521F0543" w14:textId="77777777" w:rsidTr="006E5015">
        <w:trPr>
          <w:trHeight w:val="900"/>
          <w:jc w:val="center"/>
        </w:trPr>
        <w:tc>
          <w:tcPr>
            <w:tcW w:w="1204" w:type="pct"/>
            <w:tcBorders>
              <w:top w:val="nil"/>
              <w:left w:val="single" w:sz="4" w:space="0" w:color="auto"/>
              <w:bottom w:val="single" w:sz="4" w:space="0" w:color="auto"/>
              <w:right w:val="single" w:sz="4" w:space="0" w:color="auto"/>
            </w:tcBorders>
            <w:vAlign w:val="center"/>
          </w:tcPr>
          <w:p w14:paraId="09F4B6E9" w14:textId="771C866C" w:rsidR="00332876" w:rsidRPr="00695999" w:rsidRDefault="00332876" w:rsidP="00332876">
            <w:pPr>
              <w:spacing w:line="360" w:lineRule="auto"/>
              <w:jc w:val="both"/>
              <w:rPr>
                <w:sz w:val="24"/>
                <w:szCs w:val="24"/>
              </w:rPr>
            </w:pPr>
            <w:r>
              <w:rPr>
                <w:sz w:val="24"/>
                <w:szCs w:val="24"/>
              </w:rPr>
              <w:t>5</w:t>
            </w:r>
            <w:r w:rsidRPr="00695999">
              <w:rPr>
                <w:sz w:val="24"/>
                <w:szCs w:val="24"/>
              </w:rPr>
              <w:t>0%</w:t>
            </w:r>
          </w:p>
        </w:tc>
        <w:tc>
          <w:tcPr>
            <w:tcW w:w="3796" w:type="pct"/>
            <w:tcBorders>
              <w:top w:val="nil"/>
              <w:left w:val="nil"/>
              <w:bottom w:val="single" w:sz="4" w:space="0" w:color="auto"/>
              <w:right w:val="single" w:sz="4" w:space="0" w:color="auto"/>
            </w:tcBorders>
            <w:shd w:val="clear" w:color="auto" w:fill="auto"/>
            <w:vAlign w:val="center"/>
          </w:tcPr>
          <w:p w14:paraId="0C19BAC6" w14:textId="57F3A436" w:rsidR="00332876" w:rsidRPr="00695999" w:rsidRDefault="00332876" w:rsidP="00332876">
            <w:pPr>
              <w:spacing w:line="360" w:lineRule="auto"/>
              <w:jc w:val="both"/>
              <w:rPr>
                <w:color w:val="000000"/>
                <w:sz w:val="24"/>
                <w:szCs w:val="24"/>
              </w:rPr>
            </w:pPr>
            <w:r w:rsidRPr="00695999">
              <w:rPr>
                <w:sz w:val="24"/>
                <w:szCs w:val="24"/>
              </w:rPr>
              <w:t>Upon the approval of the final version of the report</w:t>
            </w:r>
          </w:p>
        </w:tc>
      </w:tr>
    </w:tbl>
    <w:p w14:paraId="0B19B22F" w14:textId="77777777" w:rsidR="006E5015" w:rsidRDefault="006E5015" w:rsidP="007F495D">
      <w:pPr>
        <w:pStyle w:val="regular"/>
        <w:keepNext/>
        <w:keepLines/>
        <w:spacing w:line="360" w:lineRule="auto"/>
        <w:rPr>
          <w:szCs w:val="24"/>
        </w:rPr>
      </w:pPr>
    </w:p>
    <w:p w14:paraId="73D57C8E" w14:textId="77777777" w:rsidR="00695999" w:rsidRPr="00695999" w:rsidRDefault="00695999" w:rsidP="007F495D">
      <w:pPr>
        <w:pStyle w:val="regular"/>
        <w:keepNext/>
        <w:keepLines/>
        <w:spacing w:line="360" w:lineRule="auto"/>
        <w:rPr>
          <w:szCs w:val="24"/>
        </w:rPr>
      </w:pPr>
      <w:r w:rsidRPr="00695999">
        <w:rPr>
          <w:szCs w:val="24"/>
        </w:rPr>
        <w:t xml:space="preserve">The estimated effort required from the individual consultant for this project is 30 working days based on an 8 hours per day working basis. However, the project implementation and approval timeline </w:t>
      </w:r>
      <w:proofErr w:type="gramStart"/>
      <w:r w:rsidRPr="00695999">
        <w:rPr>
          <w:szCs w:val="24"/>
        </w:rPr>
        <w:t>is</w:t>
      </w:r>
      <w:proofErr w:type="gramEnd"/>
      <w:r w:rsidRPr="00695999">
        <w:rPr>
          <w:szCs w:val="24"/>
        </w:rPr>
        <w:t xml:space="preserve"> as per Section 5 of this ToR. </w:t>
      </w:r>
    </w:p>
    <w:p w14:paraId="6018385D" w14:textId="77777777" w:rsidR="00BD298D" w:rsidRDefault="00695999" w:rsidP="00BD298D">
      <w:pPr>
        <w:pStyle w:val="regular"/>
        <w:keepNext/>
        <w:keepLines/>
        <w:spacing w:line="360" w:lineRule="auto"/>
        <w:rPr>
          <w:szCs w:val="24"/>
        </w:rPr>
      </w:pPr>
      <w:r w:rsidRPr="00695999">
        <w:rPr>
          <w:szCs w:val="24"/>
        </w:rPr>
        <w:t>Other general instructions include as follows:</w:t>
      </w:r>
    </w:p>
    <w:p w14:paraId="1C372D77" w14:textId="77777777" w:rsidR="00BD298D" w:rsidRDefault="00695999" w:rsidP="00BD298D">
      <w:pPr>
        <w:pStyle w:val="regular"/>
        <w:keepNext/>
        <w:keepLines/>
        <w:numPr>
          <w:ilvl w:val="0"/>
          <w:numId w:val="6"/>
        </w:numPr>
        <w:spacing w:line="360" w:lineRule="auto"/>
        <w:rPr>
          <w:szCs w:val="24"/>
        </w:rPr>
      </w:pPr>
      <w:r w:rsidRPr="00695999">
        <w:rPr>
          <w:szCs w:val="24"/>
        </w:rPr>
        <w:t>Taking parts of the different phases of Shariah compliant digital financing product structuring.</w:t>
      </w:r>
    </w:p>
    <w:p w14:paraId="0BD7F45E" w14:textId="77777777" w:rsidR="00BD298D" w:rsidRDefault="00695999" w:rsidP="00BD298D">
      <w:pPr>
        <w:pStyle w:val="regular"/>
        <w:keepNext/>
        <w:keepLines/>
        <w:numPr>
          <w:ilvl w:val="0"/>
          <w:numId w:val="6"/>
        </w:numPr>
        <w:spacing w:line="360" w:lineRule="auto"/>
        <w:rPr>
          <w:szCs w:val="24"/>
        </w:rPr>
      </w:pPr>
      <w:r w:rsidRPr="00BD298D">
        <w:rPr>
          <w:szCs w:val="24"/>
        </w:rPr>
        <w:t>Committing with the agreed timeline and keep the Secretariat informed with any unforeseen delay.</w:t>
      </w:r>
    </w:p>
    <w:p w14:paraId="76C66E38" w14:textId="77777777" w:rsidR="00BD298D" w:rsidRDefault="00695999" w:rsidP="00BD298D">
      <w:pPr>
        <w:pStyle w:val="regular"/>
        <w:keepNext/>
        <w:keepLines/>
        <w:numPr>
          <w:ilvl w:val="0"/>
          <w:numId w:val="6"/>
        </w:numPr>
        <w:spacing w:line="360" w:lineRule="auto"/>
        <w:rPr>
          <w:szCs w:val="24"/>
        </w:rPr>
      </w:pPr>
      <w:r w:rsidRPr="00BD298D">
        <w:rPr>
          <w:szCs w:val="24"/>
        </w:rPr>
        <w:t>Preserve the confidentiality of the shared information related to the project.</w:t>
      </w:r>
    </w:p>
    <w:p w14:paraId="357F63C3" w14:textId="77777777" w:rsidR="00695999" w:rsidRDefault="00695999" w:rsidP="00BD298D">
      <w:pPr>
        <w:pStyle w:val="regular"/>
        <w:keepNext/>
        <w:keepLines/>
        <w:numPr>
          <w:ilvl w:val="0"/>
          <w:numId w:val="6"/>
        </w:numPr>
        <w:spacing w:line="360" w:lineRule="auto"/>
        <w:rPr>
          <w:szCs w:val="24"/>
        </w:rPr>
      </w:pPr>
      <w:r w:rsidRPr="00BD298D">
        <w:rPr>
          <w:szCs w:val="24"/>
        </w:rPr>
        <w:t>Adhere with the agreed clauses in the Service Consultancy agreement.</w:t>
      </w:r>
    </w:p>
    <w:p w14:paraId="73230EC5" w14:textId="77777777" w:rsidR="00C95AAE" w:rsidRPr="00BD298D" w:rsidRDefault="00C95AAE" w:rsidP="00C95AAE">
      <w:pPr>
        <w:pStyle w:val="regular"/>
        <w:keepNext/>
        <w:keepLines/>
        <w:spacing w:line="360" w:lineRule="auto"/>
        <w:ind w:left="720"/>
        <w:rPr>
          <w:szCs w:val="24"/>
        </w:rPr>
      </w:pPr>
    </w:p>
    <w:p w14:paraId="22FAA117" w14:textId="77777777" w:rsidR="00695999" w:rsidRPr="00695999" w:rsidRDefault="00695999" w:rsidP="007F495D">
      <w:pPr>
        <w:spacing w:line="360" w:lineRule="auto"/>
        <w:jc w:val="both"/>
        <w:rPr>
          <w:sz w:val="24"/>
          <w:szCs w:val="24"/>
        </w:rPr>
      </w:pPr>
      <w:r w:rsidRPr="00695999">
        <w:rPr>
          <w:sz w:val="24"/>
          <w:szCs w:val="24"/>
        </w:rPr>
        <w:t>For any technical queries or clarification, the consultant may send an email to the focal person on the below contact details:</w:t>
      </w:r>
    </w:p>
    <w:p w14:paraId="56CE9776" w14:textId="77777777" w:rsidR="00332876" w:rsidRDefault="00332876" w:rsidP="00332876">
      <w:pPr>
        <w:spacing w:line="360" w:lineRule="auto"/>
        <w:jc w:val="both"/>
        <w:rPr>
          <w:rStyle w:val="Hyperlink"/>
          <w:sz w:val="24"/>
          <w:szCs w:val="24"/>
        </w:rPr>
      </w:pPr>
      <w:hyperlink r:id="rId8" w:history="1">
        <w:r w:rsidRPr="005531EB">
          <w:rPr>
            <w:rStyle w:val="Hyperlink"/>
            <w:sz w:val="24"/>
            <w:szCs w:val="24"/>
          </w:rPr>
          <w:t>isdbinstitute@isdb.org</w:t>
        </w:r>
      </w:hyperlink>
    </w:p>
    <w:p w14:paraId="7018E41C" w14:textId="77777777" w:rsidR="003101B0" w:rsidRPr="00566FAB" w:rsidRDefault="003101B0" w:rsidP="003101B0">
      <w:pPr>
        <w:suppressAutoHyphens/>
        <w:jc w:val="both"/>
        <w:rPr>
          <w:rFonts w:eastAsia="Calibri"/>
          <w:spacing w:val="-2"/>
          <w:sz w:val="24"/>
          <w:szCs w:val="24"/>
        </w:rPr>
      </w:pPr>
      <w:bookmarkStart w:id="1" w:name="_Hlk180060597"/>
      <w:r>
        <w:t xml:space="preserve">CC: </w:t>
      </w:r>
      <w:hyperlink r:id="rId9" w:tgtFrame="_blank" w:tooltip="mailto:info@isdbinstitute.org" w:history="1">
        <w:r w:rsidRPr="00274602">
          <w:rPr>
            <w:rStyle w:val="Hyperlink"/>
          </w:rPr>
          <w:t>info@isdbinstitute.org</w:t>
        </w:r>
      </w:hyperlink>
      <w:r w:rsidRPr="00274602">
        <w:t> </w:t>
      </w:r>
    </w:p>
    <w:bookmarkEnd w:id="1"/>
    <w:p w14:paraId="2187DD24" w14:textId="77777777" w:rsidR="003101B0" w:rsidRDefault="003101B0" w:rsidP="00332876">
      <w:pPr>
        <w:spacing w:line="360" w:lineRule="auto"/>
        <w:jc w:val="both"/>
        <w:rPr>
          <w:sz w:val="24"/>
          <w:szCs w:val="24"/>
        </w:rPr>
      </w:pPr>
    </w:p>
    <w:p w14:paraId="0402BD36" w14:textId="77777777" w:rsidR="00695999" w:rsidRPr="00695999" w:rsidRDefault="00695999" w:rsidP="007F495D">
      <w:pPr>
        <w:spacing w:line="360" w:lineRule="auto"/>
        <w:jc w:val="both"/>
        <w:rPr>
          <w:sz w:val="24"/>
          <w:szCs w:val="24"/>
        </w:rPr>
      </w:pPr>
    </w:p>
    <w:p w14:paraId="78216986" w14:textId="77777777" w:rsidR="00695999" w:rsidRPr="00695999" w:rsidRDefault="00695999" w:rsidP="007F495D">
      <w:pPr>
        <w:pStyle w:val="regular"/>
        <w:keepNext/>
        <w:keepLines/>
        <w:spacing w:line="360" w:lineRule="auto"/>
        <w:ind w:hanging="90"/>
        <w:rPr>
          <w:b/>
          <w:bCs/>
          <w:szCs w:val="24"/>
        </w:rPr>
      </w:pPr>
    </w:p>
    <w:p w14:paraId="34DA40A0" w14:textId="77777777" w:rsidR="00695999" w:rsidRPr="00695999" w:rsidRDefault="00695999" w:rsidP="007F495D">
      <w:pPr>
        <w:pStyle w:val="regular"/>
        <w:keepNext/>
        <w:keepLines/>
        <w:spacing w:line="360" w:lineRule="auto"/>
        <w:rPr>
          <w:b/>
          <w:bCs/>
          <w:szCs w:val="24"/>
        </w:rPr>
      </w:pPr>
    </w:p>
    <w:p w14:paraId="33EE1936" w14:textId="77777777" w:rsidR="00695999" w:rsidRPr="00695999" w:rsidRDefault="00695999" w:rsidP="007F495D">
      <w:pPr>
        <w:pStyle w:val="regular"/>
        <w:keepNext/>
        <w:keepLines/>
        <w:spacing w:after="120" w:line="360" w:lineRule="auto"/>
        <w:rPr>
          <w:szCs w:val="24"/>
        </w:rPr>
      </w:pPr>
    </w:p>
    <w:p w14:paraId="5049F359" w14:textId="77777777" w:rsidR="00695999" w:rsidRPr="00695999" w:rsidRDefault="00695999" w:rsidP="007F495D">
      <w:pPr>
        <w:pStyle w:val="regular"/>
        <w:keepNext/>
        <w:keepLines/>
        <w:spacing w:after="120" w:line="360" w:lineRule="auto"/>
        <w:rPr>
          <w:szCs w:val="24"/>
        </w:rPr>
      </w:pPr>
    </w:p>
    <w:p w14:paraId="40098927" w14:textId="77777777" w:rsidR="00695999" w:rsidRPr="00695999" w:rsidRDefault="00695999" w:rsidP="007F495D">
      <w:pPr>
        <w:pStyle w:val="regular"/>
        <w:keepNext/>
        <w:keepLines/>
        <w:spacing w:after="120" w:line="360" w:lineRule="auto"/>
        <w:rPr>
          <w:szCs w:val="24"/>
        </w:rPr>
      </w:pPr>
    </w:p>
    <w:p w14:paraId="48DF859E" w14:textId="77777777" w:rsidR="00695999" w:rsidRPr="00695999" w:rsidRDefault="00695999" w:rsidP="007F495D">
      <w:pPr>
        <w:spacing w:line="360" w:lineRule="auto"/>
        <w:jc w:val="both"/>
        <w:rPr>
          <w:sz w:val="24"/>
          <w:szCs w:val="24"/>
        </w:rPr>
      </w:pPr>
    </w:p>
    <w:sectPr w:rsidR="00695999" w:rsidRPr="00695999" w:rsidSect="00695999">
      <w:footerReference w:type="default" r:id="rId1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7C9DF" w14:textId="77777777" w:rsidR="00AF4A73" w:rsidRDefault="00AF4A73" w:rsidP="00AA3080">
      <w:r>
        <w:separator/>
      </w:r>
    </w:p>
  </w:endnote>
  <w:endnote w:type="continuationSeparator" w:id="0">
    <w:p w14:paraId="4928D596" w14:textId="77777777" w:rsidR="00AF4A73" w:rsidRDefault="00AF4A73" w:rsidP="00AA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080419"/>
      <w:docPartObj>
        <w:docPartGallery w:val="Page Numbers (Bottom of Page)"/>
        <w:docPartUnique/>
      </w:docPartObj>
    </w:sdtPr>
    <w:sdtEndPr>
      <w:rPr>
        <w:color w:val="7F7F7F" w:themeColor="background1" w:themeShade="7F"/>
        <w:spacing w:val="60"/>
      </w:rPr>
    </w:sdtEndPr>
    <w:sdtContent>
      <w:p w14:paraId="518ECCEE" w14:textId="77777777" w:rsidR="00AA3080" w:rsidRDefault="00AA308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E589D60" w14:textId="77777777" w:rsidR="00AA3080" w:rsidRDefault="00AA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6958A" w14:textId="77777777" w:rsidR="00AF4A73" w:rsidRDefault="00AF4A73" w:rsidP="00AA3080">
      <w:r>
        <w:separator/>
      </w:r>
    </w:p>
  </w:footnote>
  <w:footnote w:type="continuationSeparator" w:id="0">
    <w:p w14:paraId="35632313" w14:textId="77777777" w:rsidR="00AF4A73" w:rsidRDefault="00AF4A73" w:rsidP="00AA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FFE"/>
    <w:multiLevelType w:val="hybridMultilevel"/>
    <w:tmpl w:val="451E23E4"/>
    <w:lvl w:ilvl="0" w:tplc="4BA8EA0C">
      <w:start w:val="1"/>
      <w:numFmt w:val="lowerRoman"/>
      <w:lvlText w:val="%1."/>
      <w:lvlJc w:val="right"/>
      <w:pPr>
        <w:tabs>
          <w:tab w:val="num" w:pos="720"/>
        </w:tabs>
        <w:ind w:left="720" w:hanging="360"/>
      </w:pPr>
      <w:rPr>
        <w:b w:val="0"/>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E420B"/>
    <w:multiLevelType w:val="hybridMultilevel"/>
    <w:tmpl w:val="BAFCCC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48E2060"/>
    <w:multiLevelType w:val="hybridMultilevel"/>
    <w:tmpl w:val="8B2E088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542FF"/>
    <w:multiLevelType w:val="hybridMultilevel"/>
    <w:tmpl w:val="4EBAB9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311374"/>
    <w:multiLevelType w:val="hybridMultilevel"/>
    <w:tmpl w:val="F8DC9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CD6121"/>
    <w:multiLevelType w:val="hybridMultilevel"/>
    <w:tmpl w:val="FA28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81B8D"/>
    <w:multiLevelType w:val="hybridMultilevel"/>
    <w:tmpl w:val="5D9CB9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C361A5"/>
    <w:multiLevelType w:val="hybridMultilevel"/>
    <w:tmpl w:val="E5382E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ED1DF8"/>
    <w:multiLevelType w:val="hybridMultilevel"/>
    <w:tmpl w:val="F9108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326E0D"/>
    <w:multiLevelType w:val="hybridMultilevel"/>
    <w:tmpl w:val="D3E0D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F12583"/>
    <w:multiLevelType w:val="hybridMultilevel"/>
    <w:tmpl w:val="A656C3FA"/>
    <w:lvl w:ilvl="0" w:tplc="AFA4A286">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3F5785"/>
    <w:multiLevelType w:val="hybridMultilevel"/>
    <w:tmpl w:val="B05E8A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A2367A"/>
    <w:multiLevelType w:val="hybridMultilevel"/>
    <w:tmpl w:val="35B246DE"/>
    <w:lvl w:ilvl="0" w:tplc="060AF1B0">
      <w:start w:val="1"/>
      <w:numFmt w:val="decimal"/>
      <w:lvlText w:val="%1."/>
      <w:lvlJc w:val="left"/>
      <w:pPr>
        <w:ind w:left="537"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C8CE7CA">
      <w:start w:val="1"/>
      <w:numFmt w:val="decimal"/>
      <w:lvlText w:val="%2."/>
      <w:lvlJc w:val="left"/>
      <w:pPr>
        <w:ind w:left="101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BD9C989E">
      <w:numFmt w:val="bullet"/>
      <w:lvlText w:val="•"/>
      <w:lvlJc w:val="left"/>
      <w:pPr>
        <w:ind w:left="2002" w:hanging="360"/>
      </w:pPr>
      <w:rPr>
        <w:rFonts w:hint="default"/>
        <w:lang w:val="en-US" w:eastAsia="en-US" w:bidi="ar-SA"/>
      </w:rPr>
    </w:lvl>
    <w:lvl w:ilvl="3" w:tplc="76C00362">
      <w:numFmt w:val="bullet"/>
      <w:lvlText w:val="•"/>
      <w:lvlJc w:val="left"/>
      <w:pPr>
        <w:ind w:left="2985" w:hanging="360"/>
      </w:pPr>
      <w:rPr>
        <w:rFonts w:hint="default"/>
        <w:lang w:val="en-US" w:eastAsia="en-US" w:bidi="ar-SA"/>
      </w:rPr>
    </w:lvl>
    <w:lvl w:ilvl="4" w:tplc="30BC0FDE">
      <w:numFmt w:val="bullet"/>
      <w:lvlText w:val="•"/>
      <w:lvlJc w:val="left"/>
      <w:pPr>
        <w:ind w:left="3968" w:hanging="360"/>
      </w:pPr>
      <w:rPr>
        <w:rFonts w:hint="default"/>
        <w:lang w:val="en-US" w:eastAsia="en-US" w:bidi="ar-SA"/>
      </w:rPr>
    </w:lvl>
    <w:lvl w:ilvl="5" w:tplc="124AEA20">
      <w:numFmt w:val="bullet"/>
      <w:lvlText w:val="•"/>
      <w:lvlJc w:val="left"/>
      <w:pPr>
        <w:ind w:left="4951" w:hanging="360"/>
      </w:pPr>
      <w:rPr>
        <w:rFonts w:hint="default"/>
        <w:lang w:val="en-US" w:eastAsia="en-US" w:bidi="ar-SA"/>
      </w:rPr>
    </w:lvl>
    <w:lvl w:ilvl="6" w:tplc="73200596">
      <w:numFmt w:val="bullet"/>
      <w:lvlText w:val="•"/>
      <w:lvlJc w:val="left"/>
      <w:pPr>
        <w:ind w:left="5934" w:hanging="360"/>
      </w:pPr>
      <w:rPr>
        <w:rFonts w:hint="default"/>
        <w:lang w:val="en-US" w:eastAsia="en-US" w:bidi="ar-SA"/>
      </w:rPr>
    </w:lvl>
    <w:lvl w:ilvl="7" w:tplc="BD304B82">
      <w:numFmt w:val="bullet"/>
      <w:lvlText w:val="•"/>
      <w:lvlJc w:val="left"/>
      <w:pPr>
        <w:ind w:left="6917" w:hanging="360"/>
      </w:pPr>
      <w:rPr>
        <w:rFonts w:hint="default"/>
        <w:lang w:val="en-US" w:eastAsia="en-US" w:bidi="ar-SA"/>
      </w:rPr>
    </w:lvl>
    <w:lvl w:ilvl="8" w:tplc="3E802E3A">
      <w:numFmt w:val="bullet"/>
      <w:lvlText w:val="•"/>
      <w:lvlJc w:val="left"/>
      <w:pPr>
        <w:ind w:left="7900" w:hanging="360"/>
      </w:pPr>
      <w:rPr>
        <w:rFonts w:hint="default"/>
        <w:lang w:val="en-US" w:eastAsia="en-US" w:bidi="ar-SA"/>
      </w:rPr>
    </w:lvl>
  </w:abstractNum>
  <w:num w:numId="1" w16cid:durableId="1502551825">
    <w:abstractNumId w:val="1"/>
  </w:num>
  <w:num w:numId="2" w16cid:durableId="1593272334">
    <w:abstractNumId w:val="12"/>
  </w:num>
  <w:num w:numId="3" w16cid:durableId="1827041551">
    <w:abstractNumId w:val="9"/>
  </w:num>
  <w:num w:numId="4" w16cid:durableId="1107432301">
    <w:abstractNumId w:val="7"/>
  </w:num>
  <w:num w:numId="5" w16cid:durableId="1886211402">
    <w:abstractNumId w:val="11"/>
  </w:num>
  <w:num w:numId="6" w16cid:durableId="977076901">
    <w:abstractNumId w:val="10"/>
  </w:num>
  <w:num w:numId="7" w16cid:durableId="1207831784">
    <w:abstractNumId w:val="5"/>
  </w:num>
  <w:num w:numId="8" w16cid:durableId="2090735391">
    <w:abstractNumId w:val="4"/>
  </w:num>
  <w:num w:numId="9" w16cid:durableId="636107410">
    <w:abstractNumId w:val="3"/>
  </w:num>
  <w:num w:numId="10" w16cid:durableId="1480071299">
    <w:abstractNumId w:val="8"/>
  </w:num>
  <w:num w:numId="11" w16cid:durableId="1358505857">
    <w:abstractNumId w:val="2"/>
  </w:num>
  <w:num w:numId="12" w16cid:durableId="1949122761">
    <w:abstractNumId w:val="6"/>
  </w:num>
  <w:num w:numId="13" w16cid:durableId="103607915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99"/>
    <w:rsid w:val="000C3D74"/>
    <w:rsid w:val="000F5B48"/>
    <w:rsid w:val="00100CAB"/>
    <w:rsid w:val="001542F7"/>
    <w:rsid w:val="001F6015"/>
    <w:rsid w:val="002B06D4"/>
    <w:rsid w:val="002B24C1"/>
    <w:rsid w:val="002E6ABB"/>
    <w:rsid w:val="00305C9F"/>
    <w:rsid w:val="003101B0"/>
    <w:rsid w:val="00332876"/>
    <w:rsid w:val="00337FA2"/>
    <w:rsid w:val="0034249D"/>
    <w:rsid w:val="004015B1"/>
    <w:rsid w:val="004245E7"/>
    <w:rsid w:val="00492818"/>
    <w:rsid w:val="004C6A1E"/>
    <w:rsid w:val="00540AD4"/>
    <w:rsid w:val="00550AC7"/>
    <w:rsid w:val="005628D8"/>
    <w:rsid w:val="005E4F15"/>
    <w:rsid w:val="00603B49"/>
    <w:rsid w:val="00695999"/>
    <w:rsid w:val="006A3E7C"/>
    <w:rsid w:val="006E5015"/>
    <w:rsid w:val="0071256D"/>
    <w:rsid w:val="007940D5"/>
    <w:rsid w:val="007D60B6"/>
    <w:rsid w:val="007F495D"/>
    <w:rsid w:val="0098008E"/>
    <w:rsid w:val="009A3569"/>
    <w:rsid w:val="00A5069D"/>
    <w:rsid w:val="00A679D8"/>
    <w:rsid w:val="00AA3080"/>
    <w:rsid w:val="00AF4A73"/>
    <w:rsid w:val="00B67C4A"/>
    <w:rsid w:val="00B73724"/>
    <w:rsid w:val="00BD298D"/>
    <w:rsid w:val="00C46C3C"/>
    <w:rsid w:val="00C95A10"/>
    <w:rsid w:val="00C95AAE"/>
    <w:rsid w:val="00D31118"/>
    <w:rsid w:val="00DA2EB4"/>
    <w:rsid w:val="00E51037"/>
    <w:rsid w:val="00E705AE"/>
    <w:rsid w:val="00EA6F8C"/>
    <w:rsid w:val="00EB5F0A"/>
    <w:rsid w:val="00F35959"/>
    <w:rsid w:val="00F550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C310"/>
  <w15:chartTrackingRefBased/>
  <w15:docId w15:val="{7470548A-8707-49D6-955C-1BDE404B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999"/>
    <w:pPr>
      <w:widowControl w:val="0"/>
      <w:autoSpaceDE w:val="0"/>
      <w:autoSpaceDN w:val="0"/>
      <w:spacing w:before="0" w:after="0" w:line="240" w:lineRule="auto"/>
      <w:jc w:val="left"/>
    </w:pPr>
    <w:rPr>
      <w:rFonts w:ascii="Times New Roman" w:eastAsia="Times New Roman" w:hAnsi="Times New Roman" w:cs="Times New Roman"/>
      <w:lang w:val="en-US"/>
    </w:rPr>
  </w:style>
  <w:style w:type="paragraph" w:styleId="Heading1">
    <w:name w:val="heading 1"/>
    <w:basedOn w:val="Normal"/>
    <w:link w:val="Heading1Char"/>
    <w:uiPriority w:val="9"/>
    <w:qFormat/>
    <w:rsid w:val="00695999"/>
    <w:pPr>
      <w:ind w:left="537"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999"/>
    <w:rPr>
      <w:sz w:val="24"/>
      <w:szCs w:val="24"/>
    </w:rPr>
  </w:style>
  <w:style w:type="character" w:customStyle="1" w:styleId="BodyTextChar">
    <w:name w:val="Body Text Char"/>
    <w:basedOn w:val="DefaultParagraphFont"/>
    <w:link w:val="BodyText"/>
    <w:uiPriority w:val="1"/>
    <w:rsid w:val="00695999"/>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695999"/>
    <w:pPr>
      <w:ind w:left="84"/>
      <w:jc w:val="center"/>
    </w:pPr>
    <w:rPr>
      <w:b/>
      <w:bCs/>
      <w:sz w:val="36"/>
      <w:szCs w:val="36"/>
    </w:rPr>
  </w:style>
  <w:style w:type="character" w:customStyle="1" w:styleId="TitleChar">
    <w:name w:val="Title Char"/>
    <w:basedOn w:val="DefaultParagraphFont"/>
    <w:link w:val="Title"/>
    <w:uiPriority w:val="10"/>
    <w:rsid w:val="00695999"/>
    <w:rPr>
      <w:rFonts w:ascii="Times New Roman" w:eastAsia="Times New Roman" w:hAnsi="Times New Roman" w:cs="Times New Roman"/>
      <w:b/>
      <w:bCs/>
      <w:sz w:val="36"/>
      <w:szCs w:val="36"/>
      <w:lang w:val="en-US"/>
    </w:rPr>
  </w:style>
  <w:style w:type="paragraph" w:customStyle="1" w:styleId="regular">
    <w:name w:val="regular"/>
    <w:basedOn w:val="Normal"/>
    <w:rsid w:val="00695999"/>
    <w:pPr>
      <w:widowControl/>
      <w:autoSpaceDE/>
      <w:autoSpaceDN/>
      <w:jc w:val="both"/>
    </w:pPr>
    <w:rPr>
      <w:sz w:val="24"/>
      <w:szCs w:val="20"/>
      <w:lang w:val="en-AU"/>
    </w:rPr>
  </w:style>
  <w:style w:type="character" w:customStyle="1" w:styleId="Heading1Char">
    <w:name w:val="Heading 1 Char"/>
    <w:basedOn w:val="DefaultParagraphFont"/>
    <w:link w:val="Heading1"/>
    <w:uiPriority w:val="9"/>
    <w:rsid w:val="00695999"/>
    <w:rPr>
      <w:rFonts w:ascii="Times New Roman" w:eastAsia="Times New Roman" w:hAnsi="Times New Roman" w:cs="Times New Roman"/>
      <w:b/>
      <w:bCs/>
      <w:sz w:val="24"/>
      <w:szCs w:val="24"/>
      <w:lang w:val="en-US"/>
    </w:rPr>
  </w:style>
  <w:style w:type="table" w:styleId="TableGrid">
    <w:name w:val="Table Grid"/>
    <w:basedOn w:val="TableNormal"/>
    <w:uiPriority w:val="59"/>
    <w:qFormat/>
    <w:rsid w:val="00695999"/>
    <w:pPr>
      <w:widowControl w:val="0"/>
      <w:autoSpaceDE w:val="0"/>
      <w:autoSpaceDN w:val="0"/>
      <w:spacing w:before="0" w:after="0"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080"/>
    <w:pPr>
      <w:tabs>
        <w:tab w:val="center" w:pos="4513"/>
        <w:tab w:val="right" w:pos="9026"/>
      </w:tabs>
    </w:pPr>
  </w:style>
  <w:style w:type="character" w:customStyle="1" w:styleId="HeaderChar">
    <w:name w:val="Header Char"/>
    <w:basedOn w:val="DefaultParagraphFont"/>
    <w:link w:val="Header"/>
    <w:uiPriority w:val="99"/>
    <w:rsid w:val="00AA3080"/>
    <w:rPr>
      <w:rFonts w:ascii="Times New Roman" w:eastAsia="Times New Roman" w:hAnsi="Times New Roman" w:cs="Times New Roman"/>
      <w:lang w:val="en-US"/>
    </w:rPr>
  </w:style>
  <w:style w:type="paragraph" w:styleId="Footer">
    <w:name w:val="footer"/>
    <w:basedOn w:val="Normal"/>
    <w:link w:val="FooterChar"/>
    <w:uiPriority w:val="99"/>
    <w:unhideWhenUsed/>
    <w:rsid w:val="00AA3080"/>
    <w:pPr>
      <w:tabs>
        <w:tab w:val="center" w:pos="4513"/>
        <w:tab w:val="right" w:pos="9026"/>
      </w:tabs>
    </w:pPr>
  </w:style>
  <w:style w:type="character" w:customStyle="1" w:styleId="FooterChar">
    <w:name w:val="Footer Char"/>
    <w:basedOn w:val="DefaultParagraphFont"/>
    <w:link w:val="Footer"/>
    <w:uiPriority w:val="99"/>
    <w:rsid w:val="00AA3080"/>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4C6A1E"/>
    <w:rPr>
      <w:sz w:val="16"/>
      <w:szCs w:val="16"/>
    </w:rPr>
  </w:style>
  <w:style w:type="paragraph" w:styleId="CommentText">
    <w:name w:val="annotation text"/>
    <w:basedOn w:val="Normal"/>
    <w:link w:val="CommentTextChar"/>
    <w:uiPriority w:val="99"/>
    <w:semiHidden/>
    <w:unhideWhenUsed/>
    <w:rsid w:val="004C6A1E"/>
    <w:rPr>
      <w:sz w:val="20"/>
      <w:szCs w:val="20"/>
    </w:rPr>
  </w:style>
  <w:style w:type="character" w:customStyle="1" w:styleId="CommentTextChar">
    <w:name w:val="Comment Text Char"/>
    <w:basedOn w:val="DefaultParagraphFont"/>
    <w:link w:val="CommentText"/>
    <w:uiPriority w:val="99"/>
    <w:semiHidden/>
    <w:rsid w:val="004C6A1E"/>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C6A1E"/>
    <w:rPr>
      <w:b/>
      <w:bCs/>
    </w:rPr>
  </w:style>
  <w:style w:type="character" w:customStyle="1" w:styleId="CommentSubjectChar">
    <w:name w:val="Comment Subject Char"/>
    <w:basedOn w:val="CommentTextChar"/>
    <w:link w:val="CommentSubject"/>
    <w:uiPriority w:val="99"/>
    <w:semiHidden/>
    <w:rsid w:val="004C6A1E"/>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C6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A1E"/>
    <w:rPr>
      <w:rFonts w:ascii="Segoe UI" w:eastAsia="Times New Roman" w:hAnsi="Segoe UI" w:cs="Segoe UI"/>
      <w:sz w:val="18"/>
      <w:szCs w:val="18"/>
      <w:lang w:val="en-US"/>
    </w:rPr>
  </w:style>
  <w:style w:type="character" w:styleId="Hyperlink">
    <w:name w:val="Hyperlink"/>
    <w:basedOn w:val="DefaultParagraphFont"/>
    <w:uiPriority w:val="99"/>
    <w:unhideWhenUsed/>
    <w:rsid w:val="00332876"/>
    <w:rPr>
      <w:color w:val="0563C1" w:themeColor="hyperlink"/>
      <w:u w:val="single"/>
    </w:rPr>
  </w:style>
  <w:style w:type="paragraph" w:styleId="Revision">
    <w:name w:val="Revision"/>
    <w:hidden/>
    <w:uiPriority w:val="99"/>
    <w:semiHidden/>
    <w:rsid w:val="00C95A10"/>
    <w:pPr>
      <w:spacing w:before="0" w:after="0" w:line="240" w:lineRule="auto"/>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binstitute@isd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isdbinstitu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6DF2E-B0AC-4215-B923-DF3AED70F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7</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Tauseef ur Rahman</dc:creator>
  <cp:keywords/>
  <dc:description/>
  <cp:lastModifiedBy>Mehmet Eken</cp:lastModifiedBy>
  <cp:revision>20</cp:revision>
  <dcterms:created xsi:type="dcterms:W3CDTF">2024-07-25T09:27:00Z</dcterms:created>
  <dcterms:modified xsi:type="dcterms:W3CDTF">2025-02-17T08:08:00Z</dcterms:modified>
</cp:coreProperties>
</file>