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A1ED3" w14:textId="39354688" w:rsidR="00566FAB" w:rsidRPr="00F23704" w:rsidRDefault="00566FAB" w:rsidP="00566FAB">
      <w:pPr>
        <w:tabs>
          <w:tab w:val="left" w:pos="720"/>
        </w:tabs>
        <w:spacing w:after="0" w:line="240" w:lineRule="auto"/>
        <w:jc w:val="center"/>
        <w:rPr>
          <w:rFonts w:ascii="Times New Roman" w:eastAsia="Times New Roman" w:hAnsi="Times New Roman" w:cs="Times New Roman"/>
          <w:b/>
          <w:bCs/>
          <w:smallCaps/>
          <w:sz w:val="24"/>
          <w:szCs w:val="24"/>
        </w:rPr>
      </w:pPr>
      <w:r w:rsidRPr="00F23704">
        <w:rPr>
          <w:rFonts w:ascii="Times New Roman" w:eastAsia="Times New Roman" w:hAnsi="Times New Roman" w:cs="Times New Roman"/>
          <w:b/>
          <w:bCs/>
          <w:smallCaps/>
          <w:sz w:val="24"/>
          <w:szCs w:val="24"/>
        </w:rPr>
        <w:t>REQUEST FOR EXPRESSIONS OF INTEREST</w:t>
      </w:r>
    </w:p>
    <w:p w14:paraId="377D54D4" w14:textId="77777777" w:rsidR="00566FAB" w:rsidRPr="00F23704" w:rsidRDefault="00566FAB" w:rsidP="00566FAB">
      <w:pPr>
        <w:tabs>
          <w:tab w:val="left" w:pos="720"/>
        </w:tabs>
        <w:spacing w:after="0" w:line="240" w:lineRule="auto"/>
        <w:jc w:val="center"/>
        <w:rPr>
          <w:rFonts w:ascii="Times New Roman" w:eastAsia="Times New Roman" w:hAnsi="Times New Roman" w:cs="Times New Roman"/>
          <w:b/>
          <w:bCs/>
          <w:smallCaps/>
          <w:sz w:val="24"/>
          <w:szCs w:val="24"/>
        </w:rPr>
      </w:pPr>
      <w:r w:rsidRPr="00F23704">
        <w:rPr>
          <w:rFonts w:ascii="Times New Roman" w:eastAsia="Times New Roman" w:hAnsi="Times New Roman" w:cs="Times New Roman"/>
          <w:b/>
          <w:bCs/>
          <w:smallCaps/>
          <w:sz w:val="24"/>
          <w:szCs w:val="24"/>
        </w:rPr>
        <w:t>(CONSULTANT SERVICES</w:t>
      </w:r>
      <w:r w:rsidR="00BA7A4A" w:rsidRPr="00F23704">
        <w:rPr>
          <w:rFonts w:ascii="Times New Roman" w:eastAsia="Times New Roman" w:hAnsi="Times New Roman" w:cs="Times New Roman"/>
          <w:b/>
          <w:bCs/>
          <w:smallCaps/>
          <w:sz w:val="24"/>
          <w:szCs w:val="24"/>
        </w:rPr>
        <w:t xml:space="preserve"> – SELECTION OF FIRMS</w:t>
      </w:r>
      <w:r w:rsidRPr="00F23704">
        <w:rPr>
          <w:rFonts w:ascii="Times New Roman" w:eastAsia="Times New Roman" w:hAnsi="Times New Roman" w:cs="Times New Roman"/>
          <w:b/>
          <w:bCs/>
          <w:smallCaps/>
          <w:sz w:val="24"/>
          <w:szCs w:val="24"/>
        </w:rPr>
        <w:t>)</w:t>
      </w:r>
    </w:p>
    <w:p w14:paraId="33B020DB" w14:textId="77777777" w:rsidR="0038432F" w:rsidRPr="00F23704" w:rsidRDefault="0038432F" w:rsidP="001E39E5">
      <w:pPr>
        <w:suppressAutoHyphens/>
        <w:spacing w:after="0" w:line="240" w:lineRule="auto"/>
        <w:rPr>
          <w:rFonts w:ascii="Times New Roman" w:eastAsia="Calibri" w:hAnsi="Times New Roman" w:cs="Times New Roman"/>
          <w:spacing w:val="-2"/>
          <w:sz w:val="24"/>
          <w:szCs w:val="24"/>
        </w:rPr>
      </w:pPr>
    </w:p>
    <w:p w14:paraId="3B0FC232" w14:textId="77777777" w:rsidR="0099501E" w:rsidRPr="0055476E" w:rsidRDefault="0099501E" w:rsidP="0099501E">
      <w:pPr>
        <w:suppressAutoHyphens/>
        <w:spacing w:after="0" w:line="240" w:lineRule="auto"/>
        <w:rPr>
          <w:rFonts w:ascii="Times New Roman" w:hAnsi="Times New Roman"/>
          <w:spacing w:val="-2"/>
          <w:sz w:val="24"/>
          <w:szCs w:val="24"/>
        </w:rPr>
      </w:pPr>
      <w:r w:rsidRPr="0055476E">
        <w:rPr>
          <w:rFonts w:ascii="Times New Roman" w:hAnsi="Times New Roman"/>
          <w:b/>
          <w:bCs/>
          <w:spacing w:val="-2"/>
          <w:sz w:val="24"/>
          <w:szCs w:val="24"/>
        </w:rPr>
        <w:t>Country:</w:t>
      </w:r>
      <w:r w:rsidRPr="0055476E">
        <w:rPr>
          <w:rFonts w:ascii="Times New Roman" w:hAnsi="Times New Roman"/>
          <w:spacing w:val="-2"/>
          <w:sz w:val="24"/>
          <w:szCs w:val="24"/>
        </w:rPr>
        <w:t xml:space="preserve"> Saudi Arabia</w:t>
      </w:r>
    </w:p>
    <w:p w14:paraId="6699D5BF" w14:textId="66E1F9B0" w:rsidR="0099501E" w:rsidRPr="0055476E" w:rsidRDefault="0099501E" w:rsidP="0099501E">
      <w:pPr>
        <w:suppressAutoHyphens/>
        <w:spacing w:after="0" w:line="240" w:lineRule="auto"/>
        <w:rPr>
          <w:rFonts w:ascii="Times New Roman" w:hAnsi="Times New Roman"/>
          <w:spacing w:val="-2"/>
          <w:sz w:val="24"/>
          <w:szCs w:val="24"/>
        </w:rPr>
      </w:pPr>
      <w:r w:rsidRPr="0055476E">
        <w:rPr>
          <w:rFonts w:ascii="Times New Roman" w:hAnsi="Times New Roman"/>
          <w:b/>
          <w:bCs/>
          <w:spacing w:val="-2"/>
          <w:sz w:val="24"/>
          <w:szCs w:val="24"/>
        </w:rPr>
        <w:t>Project Name:</w:t>
      </w:r>
      <w:r w:rsidRPr="0055476E">
        <w:rPr>
          <w:rFonts w:ascii="Times New Roman" w:hAnsi="Times New Roman"/>
          <w:spacing w:val="-2"/>
          <w:sz w:val="24"/>
          <w:szCs w:val="24"/>
        </w:rPr>
        <w:t xml:space="preserve"> </w:t>
      </w:r>
      <w:r w:rsidR="003A0CFE" w:rsidRPr="003A0CFE">
        <w:rPr>
          <w:rFonts w:ascii="Times New Roman" w:hAnsi="Times New Roman"/>
          <w:spacing w:val="-2"/>
          <w:sz w:val="24"/>
          <w:szCs w:val="24"/>
        </w:rPr>
        <w:t>Developing Risk-Sharing Financial Solutions for Startups in Civil Law Jurisdictions</w:t>
      </w:r>
    </w:p>
    <w:p w14:paraId="36A9FB92" w14:textId="0634D272" w:rsidR="0099501E" w:rsidRPr="0055476E" w:rsidRDefault="0099501E" w:rsidP="0099501E">
      <w:pPr>
        <w:suppressAutoHyphens/>
        <w:spacing w:after="0" w:line="240" w:lineRule="auto"/>
        <w:rPr>
          <w:rFonts w:ascii="Times New Roman" w:hAnsi="Times New Roman"/>
          <w:spacing w:val="-2"/>
          <w:sz w:val="24"/>
          <w:szCs w:val="24"/>
        </w:rPr>
      </w:pPr>
      <w:r w:rsidRPr="0055476E">
        <w:rPr>
          <w:rFonts w:ascii="Times New Roman" w:hAnsi="Times New Roman"/>
          <w:b/>
          <w:bCs/>
          <w:spacing w:val="-2"/>
          <w:sz w:val="24"/>
          <w:szCs w:val="24"/>
        </w:rPr>
        <w:t>Sector:</w:t>
      </w:r>
      <w:r w:rsidRPr="0055476E">
        <w:rPr>
          <w:rFonts w:ascii="Times New Roman" w:hAnsi="Times New Roman"/>
          <w:spacing w:val="-2"/>
          <w:sz w:val="24"/>
          <w:szCs w:val="24"/>
        </w:rPr>
        <w:t xml:space="preserve"> Islamic Finance</w:t>
      </w:r>
      <w:r>
        <w:rPr>
          <w:rFonts w:ascii="Times New Roman" w:hAnsi="Times New Roman"/>
          <w:spacing w:val="-2"/>
          <w:sz w:val="24"/>
          <w:szCs w:val="24"/>
        </w:rPr>
        <w:t xml:space="preserve"> </w:t>
      </w:r>
    </w:p>
    <w:p w14:paraId="3224DB31" w14:textId="77777777" w:rsidR="0099501E" w:rsidRPr="0055476E" w:rsidRDefault="0099501E" w:rsidP="0099501E">
      <w:pPr>
        <w:suppressAutoHyphens/>
        <w:spacing w:after="0" w:line="240" w:lineRule="auto"/>
        <w:rPr>
          <w:rFonts w:ascii="Times New Roman" w:hAnsi="Times New Roman"/>
          <w:sz w:val="24"/>
          <w:szCs w:val="24"/>
        </w:rPr>
      </w:pPr>
      <w:r w:rsidRPr="00BE58D4">
        <w:rPr>
          <w:rFonts w:ascii="Times New Roman" w:hAnsi="Times New Roman"/>
          <w:b/>
          <w:bCs/>
          <w:sz w:val="24"/>
          <w:szCs w:val="24"/>
        </w:rPr>
        <w:t>Mode of Financing:</w:t>
      </w:r>
      <w:r w:rsidRPr="0055476E">
        <w:rPr>
          <w:rFonts w:ascii="Times New Roman" w:hAnsi="Times New Roman"/>
          <w:sz w:val="24"/>
          <w:szCs w:val="24"/>
        </w:rPr>
        <w:t xml:space="preserve"> Islamic Finance Grant </w:t>
      </w:r>
    </w:p>
    <w:p w14:paraId="4AF9C7C2" w14:textId="34E94439" w:rsidR="0099501E" w:rsidRPr="0055476E" w:rsidRDefault="0099501E" w:rsidP="0099501E">
      <w:pPr>
        <w:pStyle w:val="BodyText"/>
        <w:rPr>
          <w:rFonts w:ascii="Times New Roman" w:hAnsi="Times New Roman"/>
          <w:szCs w:val="24"/>
        </w:rPr>
      </w:pPr>
      <w:r w:rsidRPr="00EB4709">
        <w:rPr>
          <w:rFonts w:ascii="Times New Roman" w:hAnsi="Times New Roman"/>
          <w:b/>
          <w:bCs/>
          <w:szCs w:val="24"/>
        </w:rPr>
        <w:t>Financing No</w:t>
      </w:r>
      <w:r>
        <w:rPr>
          <w:rFonts w:ascii="Times New Roman" w:hAnsi="Times New Roman"/>
          <w:b/>
          <w:bCs/>
          <w:szCs w:val="24"/>
        </w:rPr>
        <w:t>:</w:t>
      </w:r>
      <w:r>
        <w:rPr>
          <w:rFonts w:ascii="Times New Roman" w:hAnsi="Times New Roman"/>
          <w:szCs w:val="24"/>
        </w:rPr>
        <w:t xml:space="preserve"> </w:t>
      </w:r>
      <w:r w:rsidRPr="00E531CB">
        <w:rPr>
          <w:rFonts w:ascii="Times New Roman" w:hAnsi="Times New Roman"/>
          <w:szCs w:val="24"/>
        </w:rPr>
        <w:t>ZZZ</w:t>
      </w:r>
      <w:r w:rsidR="006761B2">
        <w:rPr>
          <w:rFonts w:ascii="Times New Roman" w:hAnsi="Times New Roman"/>
          <w:szCs w:val="24"/>
        </w:rPr>
        <w:t>2</w:t>
      </w:r>
      <w:r w:rsidR="0061607B">
        <w:rPr>
          <w:rFonts w:ascii="Times New Roman" w:hAnsi="Times New Roman"/>
          <w:szCs w:val="24"/>
        </w:rPr>
        <w:t>816</w:t>
      </w:r>
    </w:p>
    <w:p w14:paraId="0E088072" w14:textId="77777777" w:rsidR="00566FAB" w:rsidRPr="00F23704" w:rsidRDefault="00566FAB" w:rsidP="00566FAB">
      <w:pPr>
        <w:suppressAutoHyphens/>
        <w:spacing w:after="0" w:line="240" w:lineRule="auto"/>
        <w:rPr>
          <w:rFonts w:ascii="Times New Roman" w:eastAsia="Calibri" w:hAnsi="Times New Roman" w:cs="Times New Roman"/>
          <w:spacing w:val="-2"/>
          <w:sz w:val="24"/>
          <w:szCs w:val="24"/>
        </w:rPr>
      </w:pPr>
    </w:p>
    <w:p w14:paraId="5F218B0A" w14:textId="77777777" w:rsidR="001E672F" w:rsidRPr="0055476E" w:rsidRDefault="005D0584" w:rsidP="001E672F">
      <w:pPr>
        <w:suppressAutoHyphens/>
        <w:spacing w:after="0" w:line="240" w:lineRule="auto"/>
        <w:rPr>
          <w:rFonts w:ascii="Times New Roman" w:hAnsi="Times New Roman"/>
          <w:spacing w:val="-2"/>
          <w:sz w:val="24"/>
          <w:szCs w:val="24"/>
        </w:rPr>
      </w:pPr>
      <w:r w:rsidRPr="0008314E">
        <w:rPr>
          <w:rFonts w:ascii="Times New Roman" w:hAnsi="Times New Roman"/>
          <w:spacing w:val="-2"/>
          <w:sz w:val="24"/>
          <w:szCs w:val="24"/>
        </w:rPr>
        <w:t>The Islamic Development Bank Institute</w:t>
      </w:r>
      <w:r w:rsidR="0008314E" w:rsidRPr="0008314E">
        <w:rPr>
          <w:rFonts w:ascii="Times New Roman" w:hAnsi="Times New Roman"/>
          <w:spacing w:val="-2"/>
          <w:sz w:val="24"/>
          <w:szCs w:val="24"/>
        </w:rPr>
        <w:t xml:space="preserve"> (IsDBI)</w:t>
      </w:r>
      <w:r w:rsidRPr="0008314E">
        <w:rPr>
          <w:rFonts w:ascii="Times New Roman" w:hAnsi="Times New Roman"/>
          <w:spacing w:val="-2"/>
          <w:sz w:val="24"/>
          <w:szCs w:val="24"/>
        </w:rPr>
        <w:t xml:space="preserve"> has approved a grant to formulate a comprehensive </w:t>
      </w:r>
      <w:r w:rsidRPr="00E531CB">
        <w:rPr>
          <w:rFonts w:ascii="Times New Roman" w:hAnsi="Times New Roman"/>
          <w:spacing w:val="-2"/>
          <w:sz w:val="24"/>
          <w:szCs w:val="24"/>
        </w:rPr>
        <w:t xml:space="preserve">Study on </w:t>
      </w:r>
      <w:r w:rsidR="001E672F" w:rsidRPr="003A0CFE">
        <w:rPr>
          <w:rFonts w:ascii="Times New Roman" w:hAnsi="Times New Roman"/>
          <w:spacing w:val="-2"/>
          <w:sz w:val="24"/>
          <w:szCs w:val="24"/>
        </w:rPr>
        <w:t>Developing Risk-Sharing Financial Solutions for Startups in Civil Law Jurisdictions</w:t>
      </w:r>
    </w:p>
    <w:p w14:paraId="0F25483F" w14:textId="2A418CD4" w:rsidR="001E672F" w:rsidRPr="001E672F" w:rsidRDefault="00BA46DD" w:rsidP="001E672F">
      <w:pPr>
        <w:pStyle w:val="ListParagraph"/>
        <w:tabs>
          <w:tab w:val="left" w:pos="360"/>
        </w:tabs>
        <w:spacing w:before="120" w:after="120" w:line="240" w:lineRule="auto"/>
        <w:ind w:left="0"/>
        <w:contextualSpacing w:val="0"/>
        <w:jc w:val="both"/>
        <w:rPr>
          <w:rFonts w:ascii="Times New Roman" w:hAnsi="Times New Roman"/>
          <w:spacing w:val="-2"/>
          <w:sz w:val="24"/>
          <w:szCs w:val="24"/>
        </w:rPr>
      </w:pPr>
      <w:r>
        <w:rPr>
          <w:rFonts w:ascii="Times New Roman" w:hAnsi="Times New Roman"/>
          <w:spacing w:val="-2"/>
          <w:sz w:val="24"/>
          <w:szCs w:val="24"/>
        </w:rPr>
        <w:t>There</w:t>
      </w:r>
      <w:r w:rsidR="001E672F" w:rsidRPr="001E672F">
        <w:rPr>
          <w:rFonts w:ascii="Times New Roman" w:hAnsi="Times New Roman"/>
          <w:spacing w:val="-2"/>
          <w:sz w:val="24"/>
          <w:szCs w:val="24"/>
        </w:rPr>
        <w:t xml:space="preserve"> has been a growing demand in recent years for ethical and social content in the economic and financial sectors. This trend aligns with the broader ESG movement and specific SDG objectives. In this context, Islamic finance can provide the ethical component often lacking in conventional finance.</w:t>
      </w:r>
    </w:p>
    <w:p w14:paraId="796B0C47" w14:textId="77777777" w:rsidR="001E672F" w:rsidRPr="00B905CC" w:rsidRDefault="001E672F" w:rsidP="00B905CC">
      <w:pPr>
        <w:suppressAutoHyphens/>
        <w:jc w:val="both"/>
        <w:rPr>
          <w:rFonts w:ascii="Times New Roman" w:hAnsi="Times New Roman"/>
          <w:spacing w:val="-2"/>
          <w:sz w:val="24"/>
          <w:szCs w:val="24"/>
        </w:rPr>
      </w:pPr>
      <w:r w:rsidRPr="00B905CC">
        <w:rPr>
          <w:rFonts w:ascii="Times New Roman" w:hAnsi="Times New Roman"/>
          <w:spacing w:val="-2"/>
          <w:sz w:val="24"/>
          <w:szCs w:val="24"/>
        </w:rPr>
        <w:t xml:space="preserve">The project has the following deliverables: </w:t>
      </w:r>
    </w:p>
    <w:p w14:paraId="5FE82691" w14:textId="420CE819" w:rsidR="001E672F" w:rsidRPr="001E672F" w:rsidRDefault="001E672F" w:rsidP="001E672F">
      <w:pPr>
        <w:numPr>
          <w:ilvl w:val="0"/>
          <w:numId w:val="24"/>
        </w:numPr>
        <w:tabs>
          <w:tab w:val="left" w:pos="360"/>
        </w:tabs>
        <w:spacing w:after="0" w:line="240" w:lineRule="auto"/>
        <w:ind w:left="0" w:firstLine="4"/>
        <w:jc w:val="both"/>
        <w:rPr>
          <w:rFonts w:ascii="Times New Roman" w:hAnsi="Times New Roman"/>
          <w:spacing w:val="-2"/>
          <w:sz w:val="24"/>
          <w:szCs w:val="24"/>
        </w:rPr>
      </w:pPr>
      <w:r w:rsidRPr="001E672F">
        <w:rPr>
          <w:rFonts w:ascii="Times New Roman" w:hAnsi="Times New Roman"/>
          <w:spacing w:val="-2"/>
          <w:sz w:val="24"/>
          <w:szCs w:val="24"/>
        </w:rPr>
        <w:t xml:space="preserve">Review existing risk-sharing financing solutions for startups in </w:t>
      </w:r>
      <w:r w:rsidR="00B905CC">
        <w:rPr>
          <w:rFonts w:ascii="Times New Roman" w:hAnsi="Times New Roman"/>
          <w:spacing w:val="-2"/>
          <w:sz w:val="24"/>
          <w:szCs w:val="24"/>
        </w:rPr>
        <w:t>Europe</w:t>
      </w:r>
      <w:r w:rsidR="00B905CC" w:rsidRPr="001E672F">
        <w:rPr>
          <w:rFonts w:ascii="Times New Roman" w:hAnsi="Times New Roman"/>
          <w:spacing w:val="-2"/>
          <w:sz w:val="24"/>
          <w:szCs w:val="24"/>
        </w:rPr>
        <w:t xml:space="preserve"> and</w:t>
      </w:r>
      <w:r w:rsidRPr="001E672F">
        <w:rPr>
          <w:rFonts w:ascii="Times New Roman" w:hAnsi="Times New Roman"/>
          <w:spacing w:val="-2"/>
          <w:sz w:val="24"/>
          <w:szCs w:val="24"/>
        </w:rPr>
        <w:t xml:space="preserve"> analyze their alignment and potential conflicts with Islamic finance principles.</w:t>
      </w:r>
    </w:p>
    <w:p w14:paraId="681C618A" w14:textId="2DDC32D9" w:rsidR="001E672F" w:rsidRPr="001E672F" w:rsidRDefault="001E672F" w:rsidP="001E672F">
      <w:pPr>
        <w:numPr>
          <w:ilvl w:val="0"/>
          <w:numId w:val="24"/>
        </w:numPr>
        <w:tabs>
          <w:tab w:val="left" w:pos="360"/>
        </w:tabs>
        <w:spacing w:after="0" w:line="240" w:lineRule="auto"/>
        <w:ind w:left="0" w:firstLine="4"/>
        <w:jc w:val="both"/>
        <w:rPr>
          <w:rFonts w:ascii="Times New Roman" w:hAnsi="Times New Roman"/>
          <w:spacing w:val="-2"/>
          <w:sz w:val="24"/>
          <w:szCs w:val="24"/>
        </w:rPr>
      </w:pPr>
      <w:r w:rsidRPr="001E672F">
        <w:rPr>
          <w:rFonts w:ascii="Times New Roman" w:hAnsi="Times New Roman"/>
          <w:spacing w:val="-2"/>
          <w:sz w:val="24"/>
          <w:szCs w:val="24"/>
        </w:rPr>
        <w:t xml:space="preserve">Investigate viable risk-sharing solutions within civil law systems, with a particular emphasis on the </w:t>
      </w:r>
      <w:r w:rsidR="006B5725">
        <w:rPr>
          <w:rFonts w:ascii="Times New Roman" w:hAnsi="Times New Roman"/>
          <w:spacing w:val="-2"/>
          <w:sz w:val="24"/>
          <w:szCs w:val="24"/>
        </w:rPr>
        <w:t xml:space="preserve">European </w:t>
      </w:r>
      <w:r w:rsidRPr="001E672F">
        <w:rPr>
          <w:rFonts w:ascii="Times New Roman" w:hAnsi="Times New Roman"/>
          <w:spacing w:val="-2"/>
          <w:sz w:val="24"/>
          <w:szCs w:val="24"/>
        </w:rPr>
        <w:t>legal framework</w:t>
      </w:r>
      <w:r w:rsidR="006B5725">
        <w:rPr>
          <w:rFonts w:ascii="Times New Roman" w:hAnsi="Times New Roman"/>
          <w:spacing w:val="-2"/>
          <w:sz w:val="24"/>
          <w:szCs w:val="24"/>
        </w:rPr>
        <w:t>, one EU country may be used as a muster and example.</w:t>
      </w:r>
    </w:p>
    <w:p w14:paraId="23D6D54F" w14:textId="5E4C0B23" w:rsidR="001E672F" w:rsidRPr="001E672F" w:rsidRDefault="001E672F" w:rsidP="001E672F">
      <w:pPr>
        <w:numPr>
          <w:ilvl w:val="0"/>
          <w:numId w:val="24"/>
        </w:numPr>
        <w:tabs>
          <w:tab w:val="left" w:pos="360"/>
        </w:tabs>
        <w:spacing w:after="0" w:line="240" w:lineRule="auto"/>
        <w:ind w:left="0" w:firstLine="4"/>
        <w:jc w:val="both"/>
        <w:rPr>
          <w:rFonts w:ascii="Times New Roman" w:hAnsi="Times New Roman"/>
          <w:spacing w:val="-2"/>
          <w:sz w:val="24"/>
          <w:szCs w:val="24"/>
        </w:rPr>
      </w:pPr>
      <w:r w:rsidRPr="001E672F">
        <w:rPr>
          <w:rFonts w:ascii="Times New Roman" w:hAnsi="Times New Roman"/>
          <w:spacing w:val="-2"/>
          <w:sz w:val="24"/>
          <w:szCs w:val="24"/>
        </w:rPr>
        <w:t>Develop a Shari'ah-compliant contract model for risk-sharing financing of startups that fits within European legal frameworks and can be adapted for use in other EU countries and civil law nations, such as those in North Africa and the Gulf.</w:t>
      </w:r>
    </w:p>
    <w:p w14:paraId="03C1F9F1" w14:textId="77777777" w:rsidR="001E672F" w:rsidRPr="001E672F" w:rsidRDefault="001E672F" w:rsidP="001E672F">
      <w:pPr>
        <w:numPr>
          <w:ilvl w:val="0"/>
          <w:numId w:val="24"/>
        </w:numPr>
        <w:tabs>
          <w:tab w:val="left" w:pos="360"/>
        </w:tabs>
        <w:spacing w:after="0" w:line="240" w:lineRule="auto"/>
        <w:ind w:left="0" w:firstLine="4"/>
        <w:jc w:val="both"/>
        <w:rPr>
          <w:rFonts w:ascii="Times New Roman" w:hAnsi="Times New Roman"/>
          <w:spacing w:val="-2"/>
          <w:sz w:val="24"/>
          <w:szCs w:val="24"/>
        </w:rPr>
      </w:pPr>
      <w:r w:rsidRPr="001E672F">
        <w:rPr>
          <w:rFonts w:ascii="Times New Roman" w:hAnsi="Times New Roman"/>
          <w:spacing w:val="-2"/>
          <w:sz w:val="24"/>
          <w:szCs w:val="24"/>
        </w:rPr>
        <w:t>Assess the potential of the proposed model as a financing solution that extends beyond startups to support entrepreneurship more broadly.</w:t>
      </w:r>
    </w:p>
    <w:p w14:paraId="439E358B" w14:textId="715742D3" w:rsidR="001E672F" w:rsidRPr="001E672F" w:rsidRDefault="001E672F" w:rsidP="001E672F">
      <w:pPr>
        <w:numPr>
          <w:ilvl w:val="0"/>
          <w:numId w:val="24"/>
        </w:numPr>
        <w:tabs>
          <w:tab w:val="left" w:pos="360"/>
        </w:tabs>
        <w:spacing w:after="0" w:line="240" w:lineRule="auto"/>
        <w:ind w:left="0" w:firstLine="4"/>
        <w:jc w:val="both"/>
        <w:rPr>
          <w:rFonts w:ascii="Times New Roman" w:hAnsi="Times New Roman"/>
          <w:spacing w:val="-2"/>
          <w:sz w:val="24"/>
          <w:szCs w:val="24"/>
        </w:rPr>
      </w:pPr>
      <w:r w:rsidRPr="001E672F">
        <w:rPr>
          <w:rFonts w:ascii="Times New Roman" w:hAnsi="Times New Roman"/>
          <w:spacing w:val="-2"/>
          <w:sz w:val="24"/>
          <w:szCs w:val="24"/>
        </w:rPr>
        <w:t xml:space="preserve">Perform </w:t>
      </w:r>
      <w:r w:rsidR="00D6139A">
        <w:rPr>
          <w:rFonts w:ascii="Times New Roman" w:hAnsi="Times New Roman"/>
          <w:spacing w:val="-2"/>
          <w:sz w:val="24"/>
          <w:szCs w:val="24"/>
        </w:rPr>
        <w:t xml:space="preserve">An external </w:t>
      </w:r>
      <w:r w:rsidRPr="001E672F">
        <w:rPr>
          <w:rFonts w:ascii="Times New Roman" w:hAnsi="Times New Roman"/>
          <w:spacing w:val="-2"/>
          <w:sz w:val="24"/>
          <w:szCs w:val="24"/>
        </w:rPr>
        <w:t>Shari'ah Review of the study</w:t>
      </w:r>
      <w:r w:rsidR="00D6139A">
        <w:rPr>
          <w:rFonts w:ascii="Times New Roman" w:hAnsi="Times New Roman"/>
          <w:spacing w:val="-2"/>
          <w:sz w:val="24"/>
          <w:szCs w:val="24"/>
        </w:rPr>
        <w:t>. Selection of the reviewer is subject to close work and non-objection of IsDBI</w:t>
      </w:r>
    </w:p>
    <w:p w14:paraId="2778E8AB" w14:textId="77777777" w:rsidR="001E672F" w:rsidRPr="001E672F" w:rsidRDefault="001E672F" w:rsidP="001E672F">
      <w:pPr>
        <w:numPr>
          <w:ilvl w:val="0"/>
          <w:numId w:val="24"/>
        </w:numPr>
        <w:tabs>
          <w:tab w:val="left" w:pos="360"/>
        </w:tabs>
        <w:spacing w:after="0" w:line="240" w:lineRule="auto"/>
        <w:ind w:left="0" w:firstLine="4"/>
        <w:jc w:val="both"/>
        <w:rPr>
          <w:rFonts w:ascii="Times New Roman" w:hAnsi="Times New Roman"/>
          <w:spacing w:val="-2"/>
          <w:sz w:val="24"/>
          <w:szCs w:val="24"/>
        </w:rPr>
      </w:pPr>
      <w:r w:rsidRPr="001E672F">
        <w:rPr>
          <w:rFonts w:ascii="Times New Roman" w:hAnsi="Times New Roman"/>
          <w:spacing w:val="-2"/>
          <w:sz w:val="24"/>
          <w:szCs w:val="24"/>
        </w:rPr>
        <w:t>Organize Workshop/ Seminar for the purpose of the study</w:t>
      </w:r>
    </w:p>
    <w:p w14:paraId="1DCBC75C" w14:textId="77777777" w:rsidR="001E672F" w:rsidRDefault="001E672F">
      <w:pPr>
        <w:suppressAutoHyphens/>
        <w:jc w:val="both"/>
        <w:rPr>
          <w:rFonts w:ascii="Times New Roman" w:hAnsi="Times New Roman"/>
          <w:spacing w:val="-2"/>
          <w:sz w:val="24"/>
        </w:rPr>
      </w:pPr>
    </w:p>
    <w:p w14:paraId="75E1B914" w14:textId="73C31364" w:rsidR="00FF1B21" w:rsidRPr="00F23704" w:rsidRDefault="00A42A5E">
      <w:pPr>
        <w:suppressAutoHyphens/>
        <w:jc w:val="both"/>
        <w:rPr>
          <w:rFonts w:ascii="Times New Roman" w:hAnsi="Times New Roman"/>
          <w:spacing w:val="-2"/>
          <w:sz w:val="24"/>
          <w:szCs w:val="24"/>
        </w:rPr>
      </w:pPr>
      <w:r w:rsidRPr="00F23704">
        <w:rPr>
          <w:rFonts w:ascii="Times New Roman" w:hAnsi="Times New Roman"/>
          <w:spacing w:val="-2"/>
          <w:sz w:val="24"/>
          <w:szCs w:val="24"/>
        </w:rPr>
        <w:t xml:space="preserve">The </w:t>
      </w:r>
      <w:r w:rsidR="00B96761" w:rsidRPr="00F23704">
        <w:rPr>
          <w:rFonts w:ascii="Times New Roman" w:hAnsi="Times New Roman"/>
          <w:spacing w:val="-2"/>
          <w:sz w:val="24"/>
          <w:szCs w:val="24"/>
        </w:rPr>
        <w:t>draft TOR</w:t>
      </w:r>
      <w:r w:rsidRPr="00F23704">
        <w:rPr>
          <w:rFonts w:ascii="Times New Roman" w:hAnsi="Times New Roman"/>
          <w:spacing w:val="-2"/>
          <w:sz w:val="24"/>
          <w:szCs w:val="24"/>
        </w:rPr>
        <w:t xml:space="preserve"> for the assignment </w:t>
      </w:r>
      <w:r w:rsidR="003C7FBB" w:rsidRPr="00F23704">
        <w:rPr>
          <w:rFonts w:ascii="Times New Roman" w:hAnsi="Times New Roman"/>
          <w:spacing w:val="-2"/>
          <w:sz w:val="24"/>
          <w:szCs w:val="24"/>
        </w:rPr>
        <w:t>is</w:t>
      </w:r>
      <w:r w:rsidRPr="00F23704">
        <w:rPr>
          <w:rFonts w:ascii="Times New Roman" w:hAnsi="Times New Roman"/>
          <w:spacing w:val="-2"/>
          <w:sz w:val="24"/>
          <w:szCs w:val="24"/>
        </w:rPr>
        <w:t xml:space="preserve"> attached </w:t>
      </w:r>
      <w:r w:rsidR="00B83012" w:rsidRPr="00F23704">
        <w:rPr>
          <w:rFonts w:ascii="Times New Roman" w:hAnsi="Times New Roman"/>
          <w:spacing w:val="-2"/>
          <w:sz w:val="24"/>
          <w:szCs w:val="24"/>
        </w:rPr>
        <w:t>to</w:t>
      </w:r>
      <w:r w:rsidRPr="00F23704">
        <w:rPr>
          <w:rFonts w:ascii="Times New Roman" w:hAnsi="Times New Roman"/>
          <w:spacing w:val="-2"/>
          <w:sz w:val="24"/>
          <w:szCs w:val="24"/>
        </w:rPr>
        <w:t xml:space="preserve"> </w:t>
      </w:r>
      <w:r w:rsidR="00FF1B21" w:rsidRPr="00F23704">
        <w:rPr>
          <w:rFonts w:ascii="Times New Roman" w:hAnsi="Times New Roman"/>
          <w:b/>
          <w:bCs/>
          <w:spacing w:val="-2"/>
          <w:sz w:val="24"/>
          <w:szCs w:val="24"/>
        </w:rPr>
        <w:t>Annex-1</w:t>
      </w:r>
      <w:r w:rsidR="00FF1B21" w:rsidRPr="00F23704">
        <w:rPr>
          <w:rFonts w:ascii="Times New Roman" w:hAnsi="Times New Roman"/>
          <w:spacing w:val="-2"/>
          <w:sz w:val="24"/>
          <w:szCs w:val="24"/>
        </w:rPr>
        <w:t>.</w:t>
      </w:r>
    </w:p>
    <w:p w14:paraId="6D93385E" w14:textId="09720F19" w:rsidR="00BA7A4A" w:rsidRPr="00F23704" w:rsidRDefault="0008314E" w:rsidP="00FE0311">
      <w:pPr>
        <w:suppressAutoHyphens/>
        <w:jc w:val="both"/>
        <w:rPr>
          <w:rFonts w:ascii="Times New Roman" w:hAnsi="Times New Roman"/>
          <w:spacing w:val="-2"/>
          <w:sz w:val="24"/>
          <w:szCs w:val="24"/>
        </w:rPr>
      </w:pPr>
      <w:r w:rsidRPr="0008314E">
        <w:rPr>
          <w:rFonts w:ascii="Times New Roman" w:hAnsi="Times New Roman"/>
          <w:spacing w:val="-2"/>
          <w:sz w:val="24"/>
          <w:szCs w:val="24"/>
        </w:rPr>
        <w:t>IsDBI</w:t>
      </w:r>
      <w:r w:rsidRPr="00F23704">
        <w:rPr>
          <w:rFonts w:ascii="Times New Roman" w:hAnsi="Times New Roman"/>
          <w:spacing w:val="-2"/>
          <w:sz w:val="24"/>
          <w:szCs w:val="24"/>
        </w:rPr>
        <w:t xml:space="preserve"> </w:t>
      </w:r>
      <w:r w:rsidR="00FF1B21" w:rsidRPr="00F23704">
        <w:rPr>
          <w:rFonts w:ascii="Times New Roman" w:hAnsi="Times New Roman"/>
          <w:spacing w:val="-2"/>
          <w:sz w:val="24"/>
          <w:szCs w:val="24"/>
        </w:rPr>
        <w:t>now invites eligible consulting firms (“Consultants”) to indicate their interest in providing the listed services</w:t>
      </w:r>
      <w:r w:rsidR="00200893" w:rsidRPr="00F23704">
        <w:rPr>
          <w:rFonts w:ascii="Times New Roman" w:hAnsi="Times New Roman"/>
          <w:spacing w:val="-2"/>
          <w:sz w:val="24"/>
          <w:szCs w:val="24"/>
        </w:rPr>
        <w:t xml:space="preserve"> in the draft T</w:t>
      </w:r>
      <w:r w:rsidR="001C6A63">
        <w:rPr>
          <w:rFonts w:ascii="Times New Roman" w:hAnsi="Times New Roman"/>
          <w:spacing w:val="-2"/>
          <w:sz w:val="24"/>
          <w:szCs w:val="24"/>
        </w:rPr>
        <w:t>O</w:t>
      </w:r>
      <w:r w:rsidR="00200893" w:rsidRPr="00F23704">
        <w:rPr>
          <w:rFonts w:ascii="Times New Roman" w:hAnsi="Times New Roman"/>
          <w:spacing w:val="-2"/>
          <w:sz w:val="24"/>
          <w:szCs w:val="24"/>
        </w:rPr>
        <w:t>R</w:t>
      </w:r>
      <w:r w:rsidR="00FF1B21" w:rsidRPr="00F23704">
        <w:rPr>
          <w:rFonts w:ascii="Times New Roman" w:hAnsi="Times New Roman"/>
          <w:spacing w:val="-2"/>
          <w:sz w:val="24"/>
          <w:szCs w:val="24"/>
        </w:rPr>
        <w:t xml:space="preserve">. Interested Consultants must provide specific information </w:t>
      </w:r>
      <w:r w:rsidR="003C7FBB" w:rsidRPr="00F23704">
        <w:rPr>
          <w:rFonts w:ascii="Times New Roman" w:hAnsi="Times New Roman"/>
          <w:spacing w:val="-2"/>
          <w:sz w:val="24"/>
          <w:szCs w:val="24"/>
        </w:rPr>
        <w:t>that</w:t>
      </w:r>
      <w:r w:rsidR="00FF1B21" w:rsidRPr="00F23704">
        <w:rPr>
          <w:rFonts w:ascii="Times New Roman" w:hAnsi="Times New Roman"/>
          <w:spacing w:val="-2"/>
          <w:sz w:val="24"/>
          <w:szCs w:val="24"/>
        </w:rPr>
        <w:t xml:space="preserve"> demonstrates that they are fully qualified to perform the services (availability of appropriate experience and skillful staff confirmed </w:t>
      </w:r>
      <w:r w:rsidR="00BD1148" w:rsidRPr="00F23704">
        <w:rPr>
          <w:rFonts w:ascii="Times New Roman" w:hAnsi="Times New Roman"/>
          <w:spacing w:val="-2"/>
          <w:sz w:val="24"/>
          <w:szCs w:val="24"/>
        </w:rPr>
        <w:t>by brochures</w:t>
      </w:r>
      <w:r w:rsidR="00FF1B21" w:rsidRPr="00F23704">
        <w:rPr>
          <w:rFonts w:ascii="Times New Roman" w:hAnsi="Times New Roman"/>
          <w:spacing w:val="-2"/>
          <w:sz w:val="24"/>
          <w:szCs w:val="24"/>
        </w:rPr>
        <w:t>, description of similar assignments in analogous conditions</w:t>
      </w:r>
      <w:r w:rsidR="00BD1148" w:rsidRPr="00F23704">
        <w:rPr>
          <w:rFonts w:ascii="Times New Roman" w:hAnsi="Times New Roman"/>
          <w:spacing w:val="-2"/>
          <w:sz w:val="24"/>
          <w:szCs w:val="24"/>
        </w:rPr>
        <w:t>,</w:t>
      </w:r>
      <w:r w:rsidR="00FF1B21" w:rsidRPr="00F23704">
        <w:rPr>
          <w:rFonts w:ascii="Times New Roman" w:hAnsi="Times New Roman"/>
          <w:spacing w:val="-2"/>
          <w:sz w:val="24"/>
          <w:szCs w:val="24"/>
        </w:rPr>
        <w:t xml:space="preserve"> etc.) including expertise in developing similar </w:t>
      </w:r>
      <w:r w:rsidR="00597665" w:rsidRPr="001C6A63">
        <w:rPr>
          <w:rFonts w:ascii="Times New Roman" w:hAnsi="Times New Roman"/>
          <w:spacing w:val="-2"/>
          <w:sz w:val="24"/>
          <w:szCs w:val="24"/>
        </w:rPr>
        <w:t>training packages</w:t>
      </w:r>
      <w:r w:rsidR="00FF1B21" w:rsidRPr="00F23704">
        <w:rPr>
          <w:rFonts w:ascii="Times New Roman" w:hAnsi="Times New Roman"/>
          <w:spacing w:val="-2"/>
          <w:sz w:val="24"/>
          <w:szCs w:val="24"/>
        </w:rPr>
        <w:t xml:space="preserve"> as well as </w:t>
      </w:r>
      <w:r w:rsidR="00597665" w:rsidRPr="00F23704">
        <w:rPr>
          <w:rFonts w:ascii="Times New Roman" w:hAnsi="Times New Roman"/>
          <w:spacing w:val="-2"/>
          <w:sz w:val="24"/>
          <w:szCs w:val="24"/>
        </w:rPr>
        <w:t>working</w:t>
      </w:r>
      <w:r w:rsidR="00A609C2" w:rsidRPr="00F23704">
        <w:rPr>
          <w:rFonts w:ascii="Times New Roman" w:hAnsi="Times New Roman"/>
          <w:spacing w:val="-2"/>
          <w:sz w:val="24"/>
          <w:szCs w:val="24"/>
        </w:rPr>
        <w:t xml:space="preserve"> </w:t>
      </w:r>
      <w:r w:rsidRPr="00F23704">
        <w:rPr>
          <w:rFonts w:ascii="Times New Roman" w:hAnsi="Times New Roman"/>
          <w:spacing w:val="-2"/>
          <w:sz w:val="24"/>
          <w:szCs w:val="24"/>
        </w:rPr>
        <w:t xml:space="preserve">experience </w:t>
      </w:r>
      <w:r w:rsidR="00054CCE" w:rsidRPr="00F23704">
        <w:rPr>
          <w:rFonts w:ascii="Times New Roman" w:hAnsi="Times New Roman"/>
          <w:spacing w:val="-2"/>
          <w:sz w:val="24"/>
          <w:szCs w:val="24"/>
        </w:rPr>
        <w:t>with Central</w:t>
      </w:r>
      <w:r w:rsidR="00597665" w:rsidRPr="00F23704">
        <w:rPr>
          <w:rFonts w:ascii="Times New Roman" w:hAnsi="Times New Roman"/>
          <w:spacing w:val="-2"/>
          <w:sz w:val="24"/>
          <w:szCs w:val="24"/>
        </w:rPr>
        <w:t xml:space="preserve"> Banks</w:t>
      </w:r>
      <w:r w:rsidR="00A609C2" w:rsidRPr="00F23704">
        <w:rPr>
          <w:rFonts w:ascii="Times New Roman" w:hAnsi="Times New Roman"/>
          <w:spacing w:val="-2"/>
          <w:sz w:val="24"/>
          <w:szCs w:val="24"/>
        </w:rPr>
        <w:t xml:space="preserve"> and other related regulatory </w:t>
      </w:r>
      <w:r w:rsidR="00054CCE" w:rsidRPr="00F23704">
        <w:rPr>
          <w:rFonts w:ascii="Times New Roman" w:hAnsi="Times New Roman"/>
          <w:spacing w:val="-2"/>
          <w:sz w:val="24"/>
          <w:szCs w:val="24"/>
        </w:rPr>
        <w:t>institutions.</w:t>
      </w:r>
    </w:p>
    <w:p w14:paraId="1F102EBB" w14:textId="540C6A9A" w:rsidR="003D78CE" w:rsidRPr="00F23704" w:rsidRDefault="003D78CE" w:rsidP="00FE0311">
      <w:pPr>
        <w:suppressAutoHyphens/>
        <w:spacing w:after="0"/>
        <w:rPr>
          <w:rFonts w:ascii="Times New Roman" w:eastAsia="Calibri" w:hAnsi="Times New Roman" w:cs="Times New Roman"/>
          <w:b/>
          <w:bCs/>
          <w:spacing w:val="-2"/>
          <w:sz w:val="24"/>
          <w:szCs w:val="24"/>
        </w:rPr>
      </w:pPr>
      <w:r w:rsidRPr="00F23704">
        <w:rPr>
          <w:rFonts w:ascii="Times New Roman" w:eastAsia="Calibri" w:hAnsi="Times New Roman" w:cs="Times New Roman"/>
          <w:b/>
          <w:bCs/>
          <w:spacing w:val="-2"/>
          <w:sz w:val="24"/>
          <w:szCs w:val="24"/>
        </w:rPr>
        <w:t>The shortlisting criteria</w:t>
      </w:r>
      <w:r w:rsidR="00CB73A8" w:rsidRPr="00F23704">
        <w:rPr>
          <w:rFonts w:ascii="Times New Roman" w:eastAsia="Calibri" w:hAnsi="Times New Roman" w:cs="Times New Roman"/>
          <w:b/>
          <w:bCs/>
          <w:spacing w:val="-2"/>
          <w:sz w:val="24"/>
          <w:szCs w:val="24"/>
        </w:rPr>
        <w:t xml:space="preserve"> / sub-criteria</w:t>
      </w:r>
      <w:r w:rsidR="00E13942" w:rsidRPr="00F23704">
        <w:rPr>
          <w:rFonts w:ascii="Times New Roman" w:eastAsia="Calibri" w:hAnsi="Times New Roman" w:cs="Times New Roman"/>
          <w:b/>
          <w:bCs/>
          <w:spacing w:val="-2"/>
          <w:sz w:val="24"/>
          <w:szCs w:val="24"/>
        </w:rPr>
        <w:t xml:space="preserve"> </w:t>
      </w:r>
      <w:r w:rsidRPr="00F23704">
        <w:rPr>
          <w:rFonts w:ascii="Times New Roman" w:eastAsia="Calibri" w:hAnsi="Times New Roman" w:cs="Times New Roman"/>
          <w:b/>
          <w:bCs/>
          <w:spacing w:val="-2"/>
          <w:sz w:val="24"/>
          <w:szCs w:val="24"/>
        </w:rPr>
        <w:t>are:</w:t>
      </w:r>
    </w:p>
    <w:p w14:paraId="137CFB56" w14:textId="556D3566" w:rsidR="000F6875" w:rsidRPr="004B16A0" w:rsidRDefault="000F6875" w:rsidP="004B16A0">
      <w:pPr>
        <w:pStyle w:val="ListParagraph"/>
        <w:numPr>
          <w:ilvl w:val="1"/>
          <w:numId w:val="23"/>
        </w:numPr>
        <w:tabs>
          <w:tab w:val="left" w:pos="360"/>
        </w:tabs>
        <w:suppressAutoHyphens/>
        <w:spacing w:before="120" w:after="120"/>
        <w:ind w:left="90" w:firstLine="0"/>
        <w:contextualSpacing w:val="0"/>
        <w:jc w:val="both"/>
        <w:rPr>
          <w:rFonts w:ascii="Times New Roman" w:hAnsi="Times New Roman"/>
          <w:spacing w:val="-2"/>
          <w:sz w:val="24"/>
          <w:szCs w:val="24"/>
        </w:rPr>
      </w:pPr>
      <w:r w:rsidRPr="004B16A0">
        <w:rPr>
          <w:rFonts w:ascii="Times New Roman" w:hAnsi="Times New Roman"/>
          <w:b/>
          <w:bCs/>
          <w:spacing w:val="-2"/>
          <w:sz w:val="24"/>
          <w:szCs w:val="24"/>
        </w:rPr>
        <w:t>Extensive Experience in Islamic Finance Solutions for Startups:</w:t>
      </w:r>
      <w:r w:rsidRPr="000F6875">
        <w:rPr>
          <w:rFonts w:ascii="Times New Roman" w:hAnsi="Times New Roman"/>
          <w:b/>
          <w:bCs/>
          <w:spacing w:val="-2"/>
          <w:sz w:val="24"/>
          <w:szCs w:val="24"/>
        </w:rPr>
        <w:t xml:space="preserve"> </w:t>
      </w:r>
      <w:r w:rsidRPr="004B16A0">
        <w:rPr>
          <w:rFonts w:ascii="Times New Roman" w:hAnsi="Times New Roman"/>
          <w:spacing w:val="-2"/>
          <w:sz w:val="24"/>
          <w:szCs w:val="24"/>
        </w:rPr>
        <w:t>Demonstrated minimum of ten (10) years' experience providing similar assignments, specifically developing financial solutions, training, and capacity-building programs for startups within the realm of Islamic Finance.</w:t>
      </w:r>
    </w:p>
    <w:p w14:paraId="026C0C70" w14:textId="5AFF876D" w:rsidR="000F6875" w:rsidRPr="004B16A0" w:rsidRDefault="000F6875" w:rsidP="004B16A0">
      <w:pPr>
        <w:pStyle w:val="ListParagraph"/>
        <w:numPr>
          <w:ilvl w:val="1"/>
          <w:numId w:val="23"/>
        </w:numPr>
        <w:tabs>
          <w:tab w:val="left" w:pos="360"/>
        </w:tabs>
        <w:suppressAutoHyphens/>
        <w:spacing w:before="120" w:after="120"/>
        <w:ind w:left="90" w:firstLine="0"/>
        <w:contextualSpacing w:val="0"/>
        <w:jc w:val="both"/>
        <w:rPr>
          <w:rFonts w:ascii="Times New Roman" w:hAnsi="Times New Roman"/>
          <w:spacing w:val="-2"/>
          <w:sz w:val="24"/>
          <w:szCs w:val="24"/>
        </w:rPr>
      </w:pPr>
      <w:r w:rsidRPr="004B16A0">
        <w:rPr>
          <w:rFonts w:ascii="Times New Roman" w:hAnsi="Times New Roman"/>
          <w:b/>
          <w:bCs/>
          <w:spacing w:val="-2"/>
          <w:sz w:val="24"/>
          <w:szCs w:val="24"/>
        </w:rPr>
        <w:lastRenderedPageBreak/>
        <w:t>Regulatory and Economic Analysis:</w:t>
      </w:r>
      <w:r w:rsidRPr="000F6875">
        <w:rPr>
          <w:rFonts w:ascii="Times New Roman" w:hAnsi="Times New Roman"/>
          <w:b/>
          <w:bCs/>
          <w:spacing w:val="-2"/>
          <w:sz w:val="24"/>
          <w:szCs w:val="24"/>
        </w:rPr>
        <w:t xml:space="preserve"> </w:t>
      </w:r>
      <w:r w:rsidRPr="004B16A0">
        <w:rPr>
          <w:rFonts w:ascii="Times New Roman" w:hAnsi="Times New Roman"/>
          <w:spacing w:val="-2"/>
          <w:sz w:val="24"/>
          <w:szCs w:val="24"/>
        </w:rPr>
        <w:t>Proven ability to analyze regulatory frameworks and economic conditions to identify opportunities and challenges for implementing Islamic finance within Civil Law jurisdictions.</w:t>
      </w:r>
    </w:p>
    <w:p w14:paraId="75894D6E" w14:textId="52B2E631" w:rsidR="000F6875" w:rsidRPr="004B16A0" w:rsidRDefault="000F6875" w:rsidP="004B16A0">
      <w:pPr>
        <w:pStyle w:val="ListParagraph"/>
        <w:numPr>
          <w:ilvl w:val="1"/>
          <w:numId w:val="23"/>
        </w:numPr>
        <w:tabs>
          <w:tab w:val="left" w:pos="360"/>
        </w:tabs>
        <w:suppressAutoHyphens/>
        <w:spacing w:before="120" w:after="120"/>
        <w:ind w:left="90" w:firstLine="0"/>
        <w:contextualSpacing w:val="0"/>
        <w:jc w:val="both"/>
        <w:rPr>
          <w:rFonts w:ascii="Times New Roman" w:hAnsi="Times New Roman"/>
          <w:spacing w:val="-2"/>
          <w:sz w:val="24"/>
          <w:szCs w:val="24"/>
        </w:rPr>
      </w:pPr>
      <w:r w:rsidRPr="004B16A0">
        <w:rPr>
          <w:rFonts w:ascii="Times New Roman" w:hAnsi="Times New Roman"/>
          <w:b/>
          <w:bCs/>
          <w:spacing w:val="-2"/>
          <w:sz w:val="24"/>
          <w:szCs w:val="24"/>
        </w:rPr>
        <w:t>Proven Track Record:</w:t>
      </w:r>
      <w:r w:rsidRPr="000F6875">
        <w:rPr>
          <w:rFonts w:ascii="Times New Roman" w:hAnsi="Times New Roman"/>
          <w:b/>
          <w:bCs/>
          <w:spacing w:val="-2"/>
          <w:sz w:val="24"/>
          <w:szCs w:val="24"/>
        </w:rPr>
        <w:t xml:space="preserve"> </w:t>
      </w:r>
      <w:r w:rsidRPr="004B16A0">
        <w:rPr>
          <w:rFonts w:ascii="Times New Roman" w:hAnsi="Times New Roman"/>
          <w:spacing w:val="-2"/>
          <w:sz w:val="24"/>
          <w:szCs w:val="24"/>
        </w:rPr>
        <w:t>Demonstrated successful completion of at least three (3) similar assignments within the past five (5) years for global Islamic Financial Institutions.</w:t>
      </w:r>
    </w:p>
    <w:p w14:paraId="6B258C9D" w14:textId="3B348EDA" w:rsidR="000F6875" w:rsidRPr="004B16A0" w:rsidRDefault="000F6875" w:rsidP="004B16A0">
      <w:pPr>
        <w:pStyle w:val="ListParagraph"/>
        <w:numPr>
          <w:ilvl w:val="1"/>
          <w:numId w:val="23"/>
        </w:numPr>
        <w:tabs>
          <w:tab w:val="left" w:pos="360"/>
        </w:tabs>
        <w:suppressAutoHyphens/>
        <w:spacing w:before="120" w:after="120"/>
        <w:ind w:left="90" w:firstLine="0"/>
        <w:contextualSpacing w:val="0"/>
        <w:jc w:val="both"/>
        <w:rPr>
          <w:rFonts w:ascii="Times New Roman" w:hAnsi="Times New Roman"/>
          <w:spacing w:val="-2"/>
          <w:sz w:val="24"/>
          <w:szCs w:val="24"/>
        </w:rPr>
      </w:pPr>
      <w:r w:rsidRPr="004B16A0">
        <w:rPr>
          <w:rFonts w:ascii="Times New Roman" w:hAnsi="Times New Roman"/>
          <w:b/>
          <w:bCs/>
          <w:spacing w:val="-2"/>
          <w:sz w:val="24"/>
          <w:szCs w:val="24"/>
        </w:rPr>
        <w:t>Organizational Capacity:</w:t>
      </w:r>
      <w:r w:rsidRPr="000F6875">
        <w:rPr>
          <w:rFonts w:ascii="Times New Roman" w:hAnsi="Times New Roman"/>
          <w:b/>
          <w:bCs/>
          <w:spacing w:val="-2"/>
          <w:sz w:val="24"/>
          <w:szCs w:val="24"/>
        </w:rPr>
        <w:t xml:space="preserve"> </w:t>
      </w:r>
      <w:r w:rsidRPr="004B16A0">
        <w:rPr>
          <w:rFonts w:ascii="Times New Roman" w:hAnsi="Times New Roman"/>
          <w:spacing w:val="-2"/>
          <w:sz w:val="24"/>
          <w:szCs w:val="24"/>
        </w:rPr>
        <w:t>Demonstrated technical and managerial capabilities to successfully execute the assignment, evidenced by a brief presentation of the firm's management structure and permanent staff.</w:t>
      </w:r>
    </w:p>
    <w:p w14:paraId="2E2824E9" w14:textId="02C58C13" w:rsidR="000F6875" w:rsidRPr="004B16A0" w:rsidRDefault="000F6875" w:rsidP="00B905CC">
      <w:pPr>
        <w:pStyle w:val="ListParagraph"/>
        <w:tabs>
          <w:tab w:val="left" w:pos="360"/>
        </w:tabs>
        <w:suppressAutoHyphens/>
        <w:spacing w:before="120" w:after="120"/>
        <w:ind w:left="90"/>
        <w:contextualSpacing w:val="0"/>
        <w:jc w:val="both"/>
        <w:rPr>
          <w:rFonts w:ascii="Times New Roman" w:hAnsi="Times New Roman"/>
          <w:spacing w:val="-2"/>
          <w:sz w:val="24"/>
          <w:szCs w:val="24"/>
        </w:rPr>
      </w:pPr>
      <w:r w:rsidRPr="004B16A0">
        <w:rPr>
          <w:rFonts w:ascii="Times New Roman" w:hAnsi="Times New Roman"/>
          <w:spacing w:val="-2"/>
          <w:sz w:val="24"/>
          <w:szCs w:val="24"/>
        </w:rPr>
        <w:t xml:space="preserve">Demonstrated capabilities and experience in delivering the expectations outlined in the Terms of Reference (TOR) provided in </w:t>
      </w:r>
      <w:r w:rsidRPr="004B16A0">
        <w:rPr>
          <w:rFonts w:ascii="Times New Roman" w:hAnsi="Times New Roman"/>
          <w:b/>
          <w:bCs/>
          <w:spacing w:val="-2"/>
          <w:sz w:val="24"/>
          <w:szCs w:val="24"/>
        </w:rPr>
        <w:t>Annex 1</w:t>
      </w:r>
      <w:r w:rsidRPr="004B16A0">
        <w:rPr>
          <w:rFonts w:ascii="Times New Roman" w:hAnsi="Times New Roman"/>
          <w:spacing w:val="-2"/>
          <w:sz w:val="24"/>
          <w:szCs w:val="24"/>
        </w:rPr>
        <w:t>.</w:t>
      </w:r>
    </w:p>
    <w:p w14:paraId="73EF516E" w14:textId="44CD05D5" w:rsidR="00566FAB" w:rsidRPr="00B905CC" w:rsidRDefault="00BA7A4A" w:rsidP="00375860">
      <w:pPr>
        <w:suppressAutoHyphens/>
        <w:spacing w:after="0" w:line="240" w:lineRule="auto"/>
        <w:jc w:val="both"/>
        <w:rPr>
          <w:rFonts w:ascii="Times New Roman" w:eastAsia="Calibri" w:hAnsi="Times New Roman" w:cs="Times New Roman"/>
          <w:spacing w:val="-2"/>
          <w:sz w:val="24"/>
          <w:szCs w:val="24"/>
        </w:rPr>
      </w:pPr>
      <w:r w:rsidRPr="00F23704">
        <w:rPr>
          <w:rFonts w:ascii="Times New Roman" w:hAnsi="Times New Roman"/>
          <w:spacing w:val="-2"/>
          <w:sz w:val="24"/>
        </w:rPr>
        <w:t xml:space="preserve">The attention of interested Consultants is drawn to Paragraphs, 1.23, and 1.24 of the Guidelines for Procurement of Consultant Services </w:t>
      </w:r>
      <w:r w:rsidR="004F56B6" w:rsidRPr="00F23704">
        <w:rPr>
          <w:rFonts w:asciiTheme="majorBidi" w:eastAsia="Calibri" w:hAnsiTheme="majorBidi" w:cstheme="majorBidi"/>
          <w:spacing w:val="-2"/>
          <w:sz w:val="24"/>
          <w:szCs w:val="24"/>
        </w:rPr>
        <w:t xml:space="preserve">under Islamic Development Bank Project Financing (the “Procurement Guidelines”), setting forth IsDB’s </w:t>
      </w:r>
      <w:r w:rsidR="00375860" w:rsidRPr="00F23704">
        <w:rPr>
          <w:rFonts w:asciiTheme="majorBidi" w:eastAsia="Calibri" w:hAnsiTheme="majorBidi" w:cstheme="majorBidi"/>
          <w:spacing w:val="-2"/>
          <w:sz w:val="24"/>
          <w:szCs w:val="24"/>
        </w:rPr>
        <w:t>policy on conflict of interest</w:t>
      </w:r>
      <w:r w:rsidR="004F56B6" w:rsidRPr="00F23704">
        <w:rPr>
          <w:rFonts w:asciiTheme="majorBidi" w:eastAsia="Calibri" w:hAnsiTheme="majorBidi" w:cstheme="majorBidi"/>
          <w:spacing w:val="-2"/>
          <w:sz w:val="24"/>
          <w:szCs w:val="24"/>
        </w:rPr>
        <w:t xml:space="preserve">: </w:t>
      </w:r>
      <w:hyperlink r:id="rId8" w:history="1">
        <w:r w:rsidR="002A534F" w:rsidRPr="00B905CC">
          <w:rPr>
            <w:rStyle w:val="Hyperlink"/>
            <w:rFonts w:ascii="Times New Roman" w:hAnsi="Times New Roman"/>
            <w:spacing w:val="-2"/>
            <w:sz w:val="24"/>
            <w:szCs w:val="24"/>
          </w:rPr>
          <w:t>Guideline for Consulting Services</w:t>
        </w:r>
      </w:hyperlink>
      <w:r w:rsidR="002A534F">
        <w:rPr>
          <w:rFonts w:ascii="Times New Roman" w:eastAsia="Calibri" w:hAnsi="Times New Roman" w:cs="Times New Roman"/>
          <w:spacing w:val="-2"/>
          <w:sz w:val="24"/>
          <w:szCs w:val="24"/>
        </w:rPr>
        <w:t>.</w:t>
      </w:r>
      <w:r w:rsidR="002A534F" w:rsidRPr="00B905CC">
        <w:rPr>
          <w:rFonts w:ascii="Times New Roman" w:eastAsia="Calibri" w:hAnsi="Times New Roman" w:cs="Times New Roman"/>
          <w:spacing w:val="-2"/>
          <w:sz w:val="24"/>
          <w:szCs w:val="24"/>
        </w:rPr>
        <w:t xml:space="preserve"> </w:t>
      </w:r>
    </w:p>
    <w:p w14:paraId="3F13E3EB" w14:textId="77777777" w:rsidR="00BA7A4A" w:rsidRPr="00F23704" w:rsidRDefault="00BA7A4A" w:rsidP="00234B32">
      <w:pPr>
        <w:suppressAutoHyphens/>
        <w:spacing w:after="0" w:line="240" w:lineRule="auto"/>
        <w:jc w:val="both"/>
        <w:rPr>
          <w:rFonts w:ascii="Times New Roman" w:eastAsia="Calibri" w:hAnsi="Times New Roman" w:cs="Times New Roman"/>
          <w:spacing w:val="-2"/>
          <w:sz w:val="24"/>
          <w:szCs w:val="24"/>
        </w:rPr>
      </w:pPr>
    </w:p>
    <w:p w14:paraId="791B8B0E" w14:textId="4DF7486C" w:rsidR="00566FAB" w:rsidRPr="00F23704" w:rsidRDefault="00AB633B" w:rsidP="00234B32">
      <w:pPr>
        <w:spacing w:after="0" w:line="240" w:lineRule="auto"/>
        <w:jc w:val="both"/>
        <w:rPr>
          <w:rFonts w:ascii="Times New Roman" w:eastAsia="Calibri" w:hAnsi="Times New Roman" w:cs="Times New Roman"/>
          <w:sz w:val="24"/>
          <w:szCs w:val="24"/>
        </w:rPr>
      </w:pPr>
      <w:r w:rsidRPr="00F23704">
        <w:rPr>
          <w:rFonts w:ascii="Times New Roman" w:eastAsia="Calibri" w:hAnsi="Times New Roman" w:cs="Times New Roman"/>
          <w:spacing w:val="-2"/>
          <w:sz w:val="24"/>
          <w:szCs w:val="24"/>
        </w:rPr>
        <w:t xml:space="preserve">Consultants may associate with other firms to enhance their qualifications but should indicate clearly whether the association is in the form of a joint venture and/or a sub-consultancy. In the case of a joint venture, all the partners in the joint venture shall be jointly and severally liable for the entire contract, if selected. </w:t>
      </w:r>
    </w:p>
    <w:p w14:paraId="30B28C60" w14:textId="77777777" w:rsidR="00566FAB" w:rsidRPr="00F23704" w:rsidRDefault="00566FAB" w:rsidP="00234B32">
      <w:pPr>
        <w:suppressAutoHyphens/>
        <w:spacing w:after="0" w:line="240" w:lineRule="auto"/>
        <w:jc w:val="both"/>
        <w:rPr>
          <w:rFonts w:ascii="Times New Roman" w:eastAsia="Calibri" w:hAnsi="Times New Roman" w:cs="Times New Roman"/>
          <w:spacing w:val="-2"/>
          <w:sz w:val="24"/>
          <w:szCs w:val="24"/>
        </w:rPr>
      </w:pPr>
    </w:p>
    <w:p w14:paraId="0A0E1716" w14:textId="77777777" w:rsidR="000F6875" w:rsidRPr="00F23704" w:rsidRDefault="000F6875" w:rsidP="000F6875">
      <w:pPr>
        <w:suppressAutoHyphens/>
        <w:spacing w:after="0" w:line="240" w:lineRule="auto"/>
        <w:jc w:val="both"/>
        <w:rPr>
          <w:rFonts w:ascii="Times New Roman" w:eastAsia="Calibri" w:hAnsi="Times New Roman" w:cs="Times New Roman"/>
          <w:spacing w:val="-2"/>
          <w:sz w:val="24"/>
          <w:szCs w:val="24"/>
        </w:rPr>
      </w:pPr>
      <w:r w:rsidRPr="00F23704">
        <w:rPr>
          <w:rFonts w:asciiTheme="majorBidi" w:eastAsia="Calibri" w:hAnsiTheme="majorBidi" w:cstheme="majorBidi"/>
          <w:spacing w:val="-2"/>
          <w:sz w:val="24"/>
          <w:szCs w:val="24"/>
        </w:rPr>
        <w:t xml:space="preserve">A consultant will be selected in accordance with the </w:t>
      </w:r>
      <w:r w:rsidRPr="0055071A">
        <w:rPr>
          <w:rFonts w:asciiTheme="majorBidi" w:eastAsia="Calibri" w:hAnsiTheme="majorBidi" w:cstheme="majorBidi"/>
          <w:b/>
          <w:bCs/>
          <w:spacing w:val="-2"/>
          <w:sz w:val="24"/>
          <w:szCs w:val="24"/>
        </w:rPr>
        <w:t>Consultants Qualification Selection (CQS)</w:t>
      </w:r>
      <w:r w:rsidRPr="007C648B">
        <w:rPr>
          <w:rFonts w:asciiTheme="majorBidi" w:eastAsia="Calibri" w:hAnsiTheme="majorBidi" w:cstheme="majorBidi"/>
          <w:spacing w:val="-2"/>
          <w:sz w:val="24"/>
          <w:szCs w:val="24"/>
        </w:rPr>
        <w:t xml:space="preserve"> </w:t>
      </w:r>
      <w:r w:rsidRPr="00F23704">
        <w:rPr>
          <w:rFonts w:asciiTheme="majorBidi" w:eastAsia="Calibri" w:hAnsiTheme="majorBidi" w:cstheme="majorBidi"/>
          <w:spacing w:val="-2"/>
          <w:sz w:val="24"/>
          <w:szCs w:val="24"/>
        </w:rPr>
        <w:t>method as set out in the Procurement Guidelines.</w:t>
      </w:r>
    </w:p>
    <w:p w14:paraId="7FF6FC5B" w14:textId="77777777" w:rsidR="00566FAB" w:rsidRPr="00F23704" w:rsidRDefault="00566FAB" w:rsidP="00234B32">
      <w:pPr>
        <w:suppressAutoHyphens/>
        <w:spacing w:after="0" w:line="240" w:lineRule="auto"/>
        <w:jc w:val="both"/>
        <w:rPr>
          <w:rFonts w:ascii="Times New Roman" w:eastAsia="Calibri" w:hAnsi="Times New Roman" w:cs="Times New Roman"/>
          <w:spacing w:val="-2"/>
          <w:sz w:val="24"/>
          <w:szCs w:val="24"/>
        </w:rPr>
      </w:pPr>
    </w:p>
    <w:p w14:paraId="413C34CE" w14:textId="40C26533" w:rsidR="00566FAB" w:rsidRPr="00F23704" w:rsidRDefault="00AB633B" w:rsidP="00234B32">
      <w:pPr>
        <w:suppressAutoHyphens/>
        <w:spacing w:after="0" w:line="240" w:lineRule="auto"/>
        <w:jc w:val="both"/>
        <w:rPr>
          <w:rFonts w:ascii="Times New Roman" w:eastAsia="Calibri" w:hAnsi="Times New Roman" w:cs="Times New Roman"/>
          <w:spacing w:val="-2"/>
          <w:sz w:val="24"/>
          <w:szCs w:val="24"/>
        </w:rPr>
      </w:pPr>
      <w:r w:rsidRPr="00F23704">
        <w:rPr>
          <w:rFonts w:asciiTheme="majorBidi" w:eastAsia="Calibri" w:hAnsiTheme="majorBidi" w:cstheme="majorBidi"/>
          <w:spacing w:val="-2"/>
          <w:sz w:val="24"/>
          <w:szCs w:val="24"/>
        </w:rPr>
        <w:t xml:space="preserve">Interested consultants may obtain further information at the address below during office hours; </w:t>
      </w:r>
      <w:r w:rsidRPr="00F23704">
        <w:rPr>
          <w:rFonts w:asciiTheme="majorBidi" w:eastAsia="Calibri" w:hAnsiTheme="majorBidi" w:cstheme="majorBidi"/>
          <w:b/>
          <w:spacing w:val="-2"/>
          <w:sz w:val="24"/>
          <w:szCs w:val="24"/>
        </w:rPr>
        <w:t xml:space="preserve">8:30 to 16:30 </w:t>
      </w:r>
      <w:r w:rsidR="001B32F4" w:rsidRPr="00F23704">
        <w:rPr>
          <w:rFonts w:asciiTheme="majorBidi" w:eastAsia="Calibri" w:hAnsiTheme="majorBidi" w:cstheme="majorBidi"/>
          <w:b/>
          <w:spacing w:val="-2"/>
          <w:sz w:val="24"/>
          <w:szCs w:val="24"/>
        </w:rPr>
        <w:t>hours</w:t>
      </w:r>
      <w:r w:rsidR="001B32F4" w:rsidRPr="00F23704">
        <w:rPr>
          <w:rFonts w:asciiTheme="majorBidi" w:eastAsia="Calibri" w:hAnsiTheme="majorBidi" w:cstheme="majorBidi"/>
          <w:spacing w:val="-2"/>
          <w:sz w:val="24"/>
          <w:szCs w:val="24"/>
        </w:rPr>
        <w:t xml:space="preserve"> </w:t>
      </w:r>
      <w:r w:rsidR="00186C9B">
        <w:rPr>
          <w:rFonts w:asciiTheme="majorBidi" w:eastAsia="Calibri" w:hAnsiTheme="majorBidi" w:cstheme="majorBidi"/>
          <w:spacing w:val="-2"/>
          <w:sz w:val="24"/>
          <w:szCs w:val="24"/>
        </w:rPr>
        <w:t>Jeddah</w:t>
      </w:r>
      <w:r w:rsidR="00E13942" w:rsidRPr="00F23704">
        <w:rPr>
          <w:rFonts w:asciiTheme="majorBidi" w:eastAsia="Calibri" w:hAnsiTheme="majorBidi" w:cstheme="majorBidi"/>
          <w:spacing w:val="-2"/>
          <w:sz w:val="24"/>
          <w:szCs w:val="24"/>
        </w:rPr>
        <w:t xml:space="preserve"> L</w:t>
      </w:r>
      <w:r w:rsidRPr="00F23704">
        <w:rPr>
          <w:rFonts w:asciiTheme="majorBidi" w:eastAsia="Calibri" w:hAnsiTheme="majorBidi" w:cstheme="majorBidi"/>
          <w:spacing w:val="-2"/>
          <w:sz w:val="24"/>
          <w:szCs w:val="24"/>
        </w:rPr>
        <w:t xml:space="preserve">ocal </w:t>
      </w:r>
      <w:r w:rsidR="00E13942" w:rsidRPr="00F23704">
        <w:rPr>
          <w:rFonts w:asciiTheme="majorBidi" w:eastAsia="Calibri" w:hAnsiTheme="majorBidi" w:cstheme="majorBidi"/>
          <w:spacing w:val="-2"/>
          <w:sz w:val="24"/>
          <w:szCs w:val="24"/>
        </w:rPr>
        <w:t>T</w:t>
      </w:r>
      <w:r w:rsidRPr="00F23704">
        <w:rPr>
          <w:rFonts w:asciiTheme="majorBidi" w:eastAsia="Calibri" w:hAnsiTheme="majorBidi" w:cstheme="majorBidi"/>
          <w:spacing w:val="-2"/>
          <w:sz w:val="24"/>
          <w:szCs w:val="24"/>
        </w:rPr>
        <w:t>ime.</w:t>
      </w:r>
    </w:p>
    <w:p w14:paraId="3DC2A584" w14:textId="77777777" w:rsidR="00566FAB" w:rsidRPr="00F23704" w:rsidRDefault="00566FAB" w:rsidP="00234B32">
      <w:pPr>
        <w:suppressAutoHyphens/>
        <w:spacing w:after="0" w:line="240" w:lineRule="auto"/>
        <w:jc w:val="both"/>
        <w:rPr>
          <w:rFonts w:ascii="Times New Roman" w:eastAsia="Calibri" w:hAnsi="Times New Roman" w:cs="Times New Roman"/>
          <w:spacing w:val="-2"/>
          <w:sz w:val="24"/>
          <w:szCs w:val="24"/>
        </w:rPr>
      </w:pPr>
    </w:p>
    <w:p w14:paraId="311B5479" w14:textId="3C26D52E" w:rsidR="000F6875" w:rsidRPr="00F23704" w:rsidRDefault="000F6875" w:rsidP="000F6875">
      <w:pPr>
        <w:suppressAutoHyphens/>
        <w:spacing w:after="0" w:line="240" w:lineRule="auto"/>
        <w:jc w:val="both"/>
        <w:rPr>
          <w:rFonts w:asciiTheme="majorBidi" w:eastAsia="Calibri" w:hAnsiTheme="majorBidi" w:cstheme="majorBidi"/>
          <w:spacing w:val="-2"/>
          <w:sz w:val="24"/>
          <w:szCs w:val="24"/>
        </w:rPr>
      </w:pPr>
      <w:r w:rsidRPr="00F23704">
        <w:rPr>
          <w:rFonts w:asciiTheme="majorBidi" w:eastAsia="Calibri" w:hAnsiTheme="majorBidi" w:cstheme="majorBidi"/>
          <w:spacing w:val="-2"/>
          <w:sz w:val="24"/>
          <w:szCs w:val="24"/>
        </w:rPr>
        <w:t xml:space="preserve">Expressions of interest must be delivered in a written form to the address below (in person, or by mail, or by e-mail) by the date of </w:t>
      </w:r>
      <w:r w:rsidR="00B905CC">
        <w:rPr>
          <w:rFonts w:asciiTheme="majorBidi" w:eastAsia="Calibri" w:hAnsiTheme="majorBidi" w:cstheme="majorBidi"/>
          <w:b/>
          <w:bCs/>
          <w:spacing w:val="-2"/>
          <w:sz w:val="24"/>
          <w:szCs w:val="24"/>
          <w:u w:val="single"/>
        </w:rPr>
        <w:t>2</w:t>
      </w:r>
      <w:r>
        <w:rPr>
          <w:rFonts w:asciiTheme="majorBidi" w:eastAsia="Calibri" w:hAnsiTheme="majorBidi" w:cstheme="majorBidi"/>
          <w:b/>
          <w:bCs/>
          <w:spacing w:val="-2"/>
          <w:sz w:val="24"/>
          <w:szCs w:val="24"/>
          <w:u w:val="single"/>
        </w:rPr>
        <w:t>7</w:t>
      </w:r>
      <w:r w:rsidRPr="00F23704">
        <w:rPr>
          <w:rFonts w:asciiTheme="majorBidi" w:eastAsia="Calibri" w:hAnsiTheme="majorBidi" w:cstheme="majorBidi"/>
          <w:b/>
          <w:bCs/>
          <w:spacing w:val="-2"/>
          <w:sz w:val="24"/>
          <w:szCs w:val="24"/>
          <w:u w:val="single"/>
        </w:rPr>
        <w:t xml:space="preserve"> </w:t>
      </w:r>
      <w:r>
        <w:rPr>
          <w:rFonts w:asciiTheme="majorBidi" w:eastAsia="Calibri" w:hAnsiTheme="majorBidi" w:cstheme="majorBidi"/>
          <w:b/>
          <w:bCs/>
          <w:spacing w:val="-2"/>
          <w:sz w:val="24"/>
          <w:szCs w:val="24"/>
          <w:u w:val="single"/>
        </w:rPr>
        <w:t>April</w:t>
      </w:r>
      <w:r w:rsidRPr="00F23704">
        <w:rPr>
          <w:rFonts w:asciiTheme="majorBidi" w:eastAsia="Calibri" w:hAnsiTheme="majorBidi" w:cstheme="majorBidi"/>
          <w:b/>
          <w:bCs/>
          <w:spacing w:val="-2"/>
          <w:sz w:val="24"/>
          <w:szCs w:val="24"/>
          <w:u w:val="single"/>
        </w:rPr>
        <w:t xml:space="preserve"> 202</w:t>
      </w:r>
      <w:r>
        <w:rPr>
          <w:rFonts w:asciiTheme="majorBidi" w:eastAsia="Calibri" w:hAnsiTheme="majorBidi" w:cstheme="majorBidi"/>
          <w:b/>
          <w:bCs/>
          <w:spacing w:val="-2"/>
          <w:sz w:val="24"/>
          <w:szCs w:val="24"/>
          <w:u w:val="single"/>
        </w:rPr>
        <w:t>5</w:t>
      </w:r>
      <w:r w:rsidRPr="00F23704">
        <w:rPr>
          <w:rFonts w:asciiTheme="majorBidi" w:eastAsia="Calibri" w:hAnsiTheme="majorBidi" w:cstheme="majorBidi"/>
          <w:spacing w:val="-2"/>
          <w:sz w:val="24"/>
          <w:szCs w:val="24"/>
        </w:rPr>
        <w:t xml:space="preserve">. </w:t>
      </w:r>
    </w:p>
    <w:p w14:paraId="0EE46041" w14:textId="0A728A13" w:rsidR="00E95475" w:rsidRPr="00F23704" w:rsidRDefault="00543BC1" w:rsidP="00543BC1">
      <w:pPr>
        <w:tabs>
          <w:tab w:val="left" w:pos="2178"/>
        </w:tabs>
        <w:suppressAutoHyphens/>
        <w:spacing w:after="0" w:line="240" w:lineRule="auto"/>
        <w:jc w:val="both"/>
        <w:rPr>
          <w:rFonts w:asciiTheme="majorBidi" w:eastAsia="Calibri" w:hAnsiTheme="majorBidi" w:cstheme="majorBidi"/>
          <w:spacing w:val="-2"/>
          <w:sz w:val="24"/>
          <w:szCs w:val="24"/>
        </w:rPr>
      </w:pPr>
      <w:r>
        <w:rPr>
          <w:rFonts w:asciiTheme="majorBidi" w:eastAsia="Calibri" w:hAnsiTheme="majorBidi" w:cstheme="majorBidi"/>
          <w:spacing w:val="-2"/>
          <w:sz w:val="24"/>
          <w:szCs w:val="24"/>
        </w:rPr>
        <w:tab/>
      </w:r>
    </w:p>
    <w:p w14:paraId="204CD83A" w14:textId="77777777" w:rsidR="00021946" w:rsidRDefault="00021946" w:rsidP="00021946">
      <w:pPr>
        <w:suppressAutoHyphens/>
        <w:spacing w:after="0" w:line="240" w:lineRule="auto"/>
        <w:jc w:val="both"/>
        <w:rPr>
          <w:rFonts w:asciiTheme="majorBidi" w:eastAsia="Calibri" w:hAnsiTheme="majorBidi" w:cstheme="majorBidi"/>
          <w:spacing w:val="-2"/>
          <w:sz w:val="24"/>
          <w:szCs w:val="24"/>
        </w:rPr>
      </w:pPr>
    </w:p>
    <w:p w14:paraId="78477424" w14:textId="30B163C2" w:rsidR="00021946" w:rsidRPr="00021946" w:rsidRDefault="00021946" w:rsidP="00021946">
      <w:pPr>
        <w:suppressAutoHyphens/>
        <w:spacing w:after="0" w:line="240" w:lineRule="auto"/>
        <w:jc w:val="both"/>
        <w:rPr>
          <w:rFonts w:asciiTheme="majorBidi" w:eastAsia="Calibri" w:hAnsiTheme="majorBidi" w:cstheme="majorBidi"/>
          <w:spacing w:val="-2"/>
          <w:sz w:val="24"/>
          <w:szCs w:val="24"/>
        </w:rPr>
      </w:pPr>
      <w:r w:rsidRPr="00021946">
        <w:rPr>
          <w:rFonts w:asciiTheme="majorBidi" w:eastAsia="Calibri" w:hAnsiTheme="majorBidi" w:cstheme="majorBidi"/>
          <w:spacing w:val="-2"/>
          <w:sz w:val="24"/>
          <w:szCs w:val="24"/>
        </w:rPr>
        <w:t>THE ISLAMIC DEVELOPMENT BANK INSTITUTE</w:t>
      </w:r>
    </w:p>
    <w:p w14:paraId="683F88AE" w14:textId="3C1C7579" w:rsidR="00021946" w:rsidRPr="00021946" w:rsidRDefault="00021946" w:rsidP="00021946">
      <w:pPr>
        <w:suppressAutoHyphens/>
        <w:spacing w:after="0" w:line="240" w:lineRule="auto"/>
        <w:jc w:val="both"/>
        <w:rPr>
          <w:rFonts w:asciiTheme="majorBidi" w:eastAsia="Calibri" w:hAnsiTheme="majorBidi" w:cstheme="majorBidi"/>
          <w:spacing w:val="-2"/>
          <w:sz w:val="24"/>
          <w:szCs w:val="24"/>
        </w:rPr>
      </w:pPr>
      <w:r w:rsidRPr="00021946">
        <w:rPr>
          <w:rFonts w:asciiTheme="majorBidi" w:eastAsia="Calibri" w:hAnsiTheme="majorBidi" w:cstheme="majorBidi"/>
          <w:b/>
          <w:bCs/>
          <w:spacing w:val="-2"/>
          <w:sz w:val="24"/>
          <w:szCs w:val="24"/>
        </w:rPr>
        <w:t xml:space="preserve">Attention: </w:t>
      </w:r>
      <w:r w:rsidRPr="00021946">
        <w:rPr>
          <w:rFonts w:asciiTheme="majorBidi" w:eastAsia="Calibri" w:hAnsiTheme="majorBidi" w:cstheme="majorBidi"/>
          <w:spacing w:val="-2"/>
          <w:sz w:val="24"/>
          <w:szCs w:val="24"/>
        </w:rPr>
        <w:t>The Islamic Development Bank Institute</w:t>
      </w:r>
    </w:p>
    <w:p w14:paraId="7A990F26" w14:textId="01F9115C" w:rsidR="00021946" w:rsidRPr="00021946" w:rsidRDefault="00021946" w:rsidP="00021946">
      <w:pPr>
        <w:suppressAutoHyphens/>
        <w:spacing w:after="0" w:line="240" w:lineRule="auto"/>
        <w:jc w:val="both"/>
        <w:rPr>
          <w:rFonts w:asciiTheme="majorBidi" w:eastAsia="Calibri" w:hAnsiTheme="majorBidi" w:cstheme="majorBidi"/>
          <w:spacing w:val="-2"/>
          <w:sz w:val="24"/>
          <w:szCs w:val="24"/>
        </w:rPr>
      </w:pPr>
      <w:r w:rsidRPr="00021946">
        <w:rPr>
          <w:rFonts w:asciiTheme="majorBidi" w:eastAsia="Calibri" w:hAnsiTheme="majorBidi" w:cstheme="majorBidi"/>
          <w:b/>
          <w:bCs/>
          <w:spacing w:val="-2"/>
          <w:sz w:val="24"/>
          <w:szCs w:val="24"/>
        </w:rPr>
        <w:t>Address:</w:t>
      </w:r>
      <w:r>
        <w:rPr>
          <w:rFonts w:asciiTheme="majorBidi" w:eastAsia="Calibri" w:hAnsiTheme="majorBidi" w:cstheme="majorBidi"/>
          <w:b/>
          <w:bCs/>
          <w:spacing w:val="-2"/>
          <w:sz w:val="24"/>
          <w:szCs w:val="24"/>
        </w:rPr>
        <w:t xml:space="preserve"> </w:t>
      </w:r>
      <w:r w:rsidRPr="00021946">
        <w:rPr>
          <w:rFonts w:asciiTheme="majorBidi" w:eastAsia="Calibri" w:hAnsiTheme="majorBidi" w:cstheme="majorBidi"/>
          <w:spacing w:val="-2"/>
          <w:sz w:val="24"/>
          <w:szCs w:val="24"/>
        </w:rPr>
        <w:t xml:space="preserve">8111 King Khalid Street, Al </w:t>
      </w:r>
      <w:proofErr w:type="spellStart"/>
      <w:r w:rsidRPr="00021946">
        <w:rPr>
          <w:rFonts w:asciiTheme="majorBidi" w:eastAsia="Calibri" w:hAnsiTheme="majorBidi" w:cstheme="majorBidi"/>
          <w:spacing w:val="-2"/>
          <w:sz w:val="24"/>
          <w:szCs w:val="24"/>
        </w:rPr>
        <w:t>Nuzlah</w:t>
      </w:r>
      <w:proofErr w:type="spellEnd"/>
      <w:r w:rsidRPr="00021946">
        <w:rPr>
          <w:rFonts w:asciiTheme="majorBidi" w:eastAsia="Calibri" w:hAnsiTheme="majorBidi" w:cstheme="majorBidi"/>
          <w:spacing w:val="-2"/>
          <w:sz w:val="24"/>
          <w:szCs w:val="24"/>
        </w:rPr>
        <w:t xml:space="preserve"> Al </w:t>
      </w:r>
      <w:proofErr w:type="spellStart"/>
      <w:r w:rsidRPr="00021946">
        <w:rPr>
          <w:rFonts w:asciiTheme="majorBidi" w:eastAsia="Calibri" w:hAnsiTheme="majorBidi" w:cstheme="majorBidi"/>
          <w:spacing w:val="-2"/>
          <w:sz w:val="24"/>
          <w:szCs w:val="24"/>
        </w:rPr>
        <w:t>Yamania</w:t>
      </w:r>
      <w:proofErr w:type="spellEnd"/>
      <w:r w:rsidRPr="00021946">
        <w:rPr>
          <w:rFonts w:asciiTheme="majorBidi" w:eastAsia="Calibri" w:hAnsiTheme="majorBidi" w:cstheme="majorBidi"/>
          <w:spacing w:val="-2"/>
          <w:sz w:val="24"/>
          <w:szCs w:val="24"/>
        </w:rPr>
        <w:t xml:space="preserve"> District, Unit no. 1 Jeddah 22332-2444, Kingdom of Saudi Arabia </w:t>
      </w:r>
    </w:p>
    <w:p w14:paraId="5CE71246" w14:textId="76252AB9" w:rsidR="00021946" w:rsidRPr="00021946" w:rsidRDefault="00021946" w:rsidP="00B97C27">
      <w:pPr>
        <w:suppressAutoHyphens/>
        <w:spacing w:after="0" w:line="240" w:lineRule="auto"/>
        <w:jc w:val="both"/>
        <w:rPr>
          <w:rFonts w:asciiTheme="majorBidi" w:eastAsia="Calibri" w:hAnsiTheme="majorBidi" w:cstheme="majorBidi"/>
          <w:spacing w:val="-2"/>
          <w:sz w:val="24"/>
          <w:szCs w:val="24"/>
        </w:rPr>
      </w:pPr>
      <w:r w:rsidRPr="00021946">
        <w:rPr>
          <w:rFonts w:asciiTheme="majorBidi" w:eastAsia="Calibri" w:hAnsiTheme="majorBidi" w:cstheme="majorBidi"/>
          <w:b/>
          <w:bCs/>
          <w:spacing w:val="-2"/>
          <w:sz w:val="24"/>
          <w:szCs w:val="24"/>
        </w:rPr>
        <w:t>Email:</w:t>
      </w:r>
      <w:r>
        <w:rPr>
          <w:rFonts w:asciiTheme="majorBidi" w:eastAsia="Calibri" w:hAnsiTheme="majorBidi" w:cstheme="majorBidi"/>
          <w:spacing w:val="-2"/>
          <w:sz w:val="24"/>
          <w:szCs w:val="24"/>
        </w:rPr>
        <w:t xml:space="preserve"> </w:t>
      </w:r>
      <w:hyperlink r:id="rId9" w:history="1">
        <w:r w:rsidR="0013296D" w:rsidRPr="00832CF1">
          <w:rPr>
            <w:rStyle w:val="Hyperlink"/>
            <w:rFonts w:asciiTheme="majorBidi" w:eastAsia="Calibri" w:hAnsiTheme="majorBidi" w:cstheme="majorBidi"/>
            <w:spacing w:val="-2"/>
            <w:sz w:val="24"/>
            <w:szCs w:val="24"/>
          </w:rPr>
          <w:t>isdbinstitute@isdb.org</w:t>
        </w:r>
      </w:hyperlink>
      <w:r w:rsidR="0013296D">
        <w:rPr>
          <w:rFonts w:asciiTheme="majorBidi" w:eastAsia="Calibri" w:hAnsiTheme="majorBidi" w:cstheme="majorBidi"/>
          <w:spacing w:val="-2"/>
          <w:sz w:val="24"/>
          <w:szCs w:val="24"/>
        </w:rPr>
        <w:t xml:space="preserve"> </w:t>
      </w:r>
      <w:r>
        <w:rPr>
          <w:rFonts w:asciiTheme="majorBidi" w:eastAsia="Calibri" w:hAnsiTheme="majorBidi" w:cstheme="majorBidi"/>
          <w:spacing w:val="-2"/>
          <w:sz w:val="24"/>
          <w:szCs w:val="24"/>
        </w:rPr>
        <w:t xml:space="preserve">and </w:t>
      </w:r>
      <w:hyperlink r:id="rId10" w:history="1">
        <w:r w:rsidRPr="00832CF1">
          <w:rPr>
            <w:rStyle w:val="Hyperlink"/>
            <w:rFonts w:asciiTheme="majorBidi" w:eastAsia="Calibri" w:hAnsiTheme="majorBidi" w:cstheme="majorBidi"/>
            <w:spacing w:val="-2"/>
            <w:sz w:val="24"/>
            <w:szCs w:val="24"/>
          </w:rPr>
          <w:t>info@isdbinstitute.org</w:t>
        </w:r>
      </w:hyperlink>
      <w:r>
        <w:rPr>
          <w:rFonts w:asciiTheme="majorBidi" w:eastAsia="Calibri" w:hAnsiTheme="majorBidi" w:cstheme="majorBidi"/>
          <w:spacing w:val="-2"/>
          <w:sz w:val="24"/>
          <w:szCs w:val="24"/>
        </w:rPr>
        <w:t xml:space="preserve"> </w:t>
      </w:r>
    </w:p>
    <w:sectPr w:rsidR="00021946" w:rsidRPr="00021946" w:rsidSect="00E70082">
      <w:headerReference w:type="even" r:id="rId11"/>
      <w:headerReference w:type="default" r:id="rId12"/>
      <w:footerReference w:type="default" r:id="rId13"/>
      <w:headerReference w:type="first" r:id="rId14"/>
      <w:pgSz w:w="12240" w:h="15840"/>
      <w:pgMar w:top="810" w:right="1440" w:bottom="90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F2A3B1" w14:textId="77777777" w:rsidR="00451687" w:rsidRDefault="00451687" w:rsidP="009028A1">
      <w:pPr>
        <w:spacing w:after="0" w:line="240" w:lineRule="auto"/>
      </w:pPr>
      <w:r>
        <w:separator/>
      </w:r>
    </w:p>
  </w:endnote>
  <w:endnote w:type="continuationSeparator" w:id="0">
    <w:p w14:paraId="5973D48A" w14:textId="77777777" w:rsidR="00451687" w:rsidRDefault="00451687" w:rsidP="00902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4A7AC" w14:textId="77777777" w:rsidR="00B5167A" w:rsidRDefault="00B5167A">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6A31E6CD" w14:textId="77777777" w:rsidR="00B5167A" w:rsidRDefault="00B516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D1F3A8" w14:textId="77777777" w:rsidR="00451687" w:rsidRDefault="00451687" w:rsidP="009028A1">
      <w:pPr>
        <w:spacing w:after="0" w:line="240" w:lineRule="auto"/>
      </w:pPr>
      <w:r>
        <w:separator/>
      </w:r>
    </w:p>
  </w:footnote>
  <w:footnote w:type="continuationSeparator" w:id="0">
    <w:p w14:paraId="71D29443" w14:textId="77777777" w:rsidR="00451687" w:rsidRDefault="00451687" w:rsidP="00902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240F7F" w14:textId="0046469A" w:rsidR="0005487F" w:rsidRDefault="0005487F">
    <w:pPr>
      <w:pStyle w:val="Header"/>
    </w:pPr>
    <w:r>
      <w:rPr>
        <w:noProof/>
      </w:rPr>
      <mc:AlternateContent>
        <mc:Choice Requires="wps">
          <w:drawing>
            <wp:anchor distT="0" distB="0" distL="0" distR="0" simplePos="0" relativeHeight="251659264" behindDoc="0" locked="0" layoutInCell="1" allowOverlap="1" wp14:anchorId="230F2996" wp14:editId="3152B95E">
              <wp:simplePos x="635" y="635"/>
              <wp:positionH relativeFrom="page">
                <wp:align>left</wp:align>
              </wp:positionH>
              <wp:positionV relativeFrom="page">
                <wp:align>top</wp:align>
              </wp:positionV>
              <wp:extent cx="763270" cy="368935"/>
              <wp:effectExtent l="0" t="0" r="17780" b="12065"/>
              <wp:wrapNone/>
              <wp:docPr id="1763246416" name="Text Box 2"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78480DD7" w14:textId="7F47DEB9" w:rsidR="0005487F" w:rsidRPr="0005487F" w:rsidRDefault="0005487F" w:rsidP="0005487F">
                          <w:pPr>
                            <w:spacing w:after="0"/>
                            <w:rPr>
                              <w:rFonts w:ascii="Calibri" w:eastAsia="Calibri" w:hAnsi="Calibri" w:cs="Calibri"/>
                              <w:noProof/>
                              <w:color w:val="000000"/>
                              <w:sz w:val="20"/>
                              <w:szCs w:val="20"/>
                            </w:rPr>
                          </w:pPr>
                          <w:r w:rsidRPr="0005487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230F2996" id="_x0000_t202" coordsize="21600,21600" o:spt="202" path="m,l,21600r21600,l21600,xe">
              <v:stroke joinstyle="miter"/>
              <v:path gradientshapeok="t" o:connecttype="rect"/>
            </v:shapetype>
            <v:shape id="Text Box 2" o:spid="_x0000_s1026" type="#_x0000_t202" alt="Protected" style="position:absolute;margin-left:0;margin-top:0;width:60.1pt;height:29.0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" filled="f" stroked="f">
              <v:textbox style="mso-fit-shape-to-text:t" inset="20pt,15pt,0,0">
                <w:txbxContent>
                  <w:p w14:paraId="78480DD7" w14:textId="7F47DEB9" w:rsidR="0005487F" w:rsidRPr="0005487F" w:rsidRDefault="0005487F" w:rsidP="0005487F">
                    <w:pPr>
                      <w:spacing w:after="0"/>
                      <w:rPr>
                        <w:rFonts w:ascii="Calibri" w:eastAsia="Calibri" w:hAnsi="Calibri" w:cs="Calibri"/>
                        <w:noProof/>
                        <w:color w:val="000000"/>
                        <w:sz w:val="20"/>
                        <w:szCs w:val="20"/>
                      </w:rPr>
                    </w:pPr>
                    <w:r w:rsidRPr="0005487F">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6B6A7" w14:textId="4263449B" w:rsidR="0005487F" w:rsidRDefault="0005487F">
    <w:pPr>
      <w:pStyle w:val="Header"/>
    </w:pPr>
    <w:r>
      <w:rPr>
        <w:noProof/>
      </w:rPr>
      <mc:AlternateContent>
        <mc:Choice Requires="wps">
          <w:drawing>
            <wp:anchor distT="0" distB="0" distL="0" distR="0" simplePos="0" relativeHeight="251660288" behindDoc="0" locked="0" layoutInCell="1" allowOverlap="1" wp14:anchorId="754BC958" wp14:editId="57437D0A">
              <wp:simplePos x="915035" y="457835"/>
              <wp:positionH relativeFrom="page">
                <wp:align>left</wp:align>
              </wp:positionH>
              <wp:positionV relativeFrom="page">
                <wp:align>top</wp:align>
              </wp:positionV>
              <wp:extent cx="763270" cy="368935"/>
              <wp:effectExtent l="0" t="0" r="17780" b="12065"/>
              <wp:wrapNone/>
              <wp:docPr id="2132722570" name="Text Box 3"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49229767" w14:textId="4F172947" w:rsidR="0005487F" w:rsidRPr="0005487F" w:rsidRDefault="0005487F" w:rsidP="0005487F">
                          <w:pPr>
                            <w:spacing w:after="0"/>
                            <w:rPr>
                              <w:rFonts w:ascii="Calibri" w:eastAsia="Calibri" w:hAnsi="Calibri" w:cs="Calibri"/>
                              <w:noProof/>
                              <w:color w:val="000000"/>
                              <w:sz w:val="20"/>
                              <w:szCs w:val="20"/>
                            </w:rPr>
                          </w:pPr>
                          <w:r w:rsidRPr="0005487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54BC958" id="_x0000_t202" coordsize="21600,21600" o:spt="202" path="m,l,21600r21600,l21600,xe">
              <v:stroke joinstyle="miter"/>
              <v:path gradientshapeok="t" o:connecttype="rect"/>
            </v:shapetype>
            <v:shape id="Text Box 3" o:spid="_x0000_s1027" type="#_x0000_t202" alt="Protected" style="position:absolute;margin-left:0;margin-top:0;width:60.1pt;height:29.0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" filled="f" stroked="f">
              <v:textbox style="mso-fit-shape-to-text:t" inset="20pt,15pt,0,0">
                <w:txbxContent>
                  <w:p w14:paraId="49229767" w14:textId="4F172947" w:rsidR="0005487F" w:rsidRPr="0005487F" w:rsidRDefault="0005487F" w:rsidP="0005487F">
                    <w:pPr>
                      <w:spacing w:after="0"/>
                      <w:rPr>
                        <w:rFonts w:ascii="Calibri" w:eastAsia="Calibri" w:hAnsi="Calibri" w:cs="Calibri"/>
                        <w:noProof/>
                        <w:color w:val="000000"/>
                        <w:sz w:val="20"/>
                        <w:szCs w:val="20"/>
                      </w:rPr>
                    </w:pPr>
                    <w:r w:rsidRPr="0005487F">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5D32C" w14:textId="6E1B0281" w:rsidR="0005487F" w:rsidRDefault="0005487F">
    <w:pPr>
      <w:pStyle w:val="Header"/>
    </w:pPr>
    <w:r>
      <w:rPr>
        <w:noProof/>
      </w:rPr>
      <mc:AlternateContent>
        <mc:Choice Requires="wps">
          <w:drawing>
            <wp:anchor distT="0" distB="0" distL="0" distR="0" simplePos="0" relativeHeight="251658240" behindDoc="0" locked="0" layoutInCell="1" allowOverlap="1" wp14:anchorId="1D3C04F4" wp14:editId="4996AC0E">
              <wp:simplePos x="914400" y="457200"/>
              <wp:positionH relativeFrom="page">
                <wp:align>left</wp:align>
              </wp:positionH>
              <wp:positionV relativeFrom="page">
                <wp:align>top</wp:align>
              </wp:positionV>
              <wp:extent cx="763270" cy="368935"/>
              <wp:effectExtent l="0" t="0" r="17780" b="12065"/>
              <wp:wrapNone/>
              <wp:docPr id="1047514448" name="Text Box 1" descr="Protect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68935"/>
                      </a:xfrm>
                      <a:prstGeom prst="rect">
                        <a:avLst/>
                      </a:prstGeom>
                      <a:noFill/>
                      <a:ln>
                        <a:noFill/>
                      </a:ln>
                    </wps:spPr>
                    <wps:txbx>
                      <w:txbxContent>
                        <w:p w14:paraId="4DE3838F" w14:textId="2C3ADFC4" w:rsidR="0005487F" w:rsidRPr="0005487F" w:rsidRDefault="0005487F" w:rsidP="0005487F">
                          <w:pPr>
                            <w:spacing w:after="0"/>
                            <w:rPr>
                              <w:rFonts w:ascii="Calibri" w:eastAsia="Calibri" w:hAnsi="Calibri" w:cs="Calibri"/>
                              <w:noProof/>
                              <w:color w:val="000000"/>
                              <w:sz w:val="20"/>
                              <w:szCs w:val="20"/>
                            </w:rPr>
                          </w:pPr>
                          <w:r w:rsidRPr="0005487F">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D3C04F4" id="_x0000_t202" coordsize="21600,21600" o:spt="202" path="m,l,21600r21600,l21600,xe">
              <v:stroke joinstyle="miter"/>
              <v:path gradientshapeok="t" o:connecttype="rect"/>
            </v:shapetype>
            <v:shape id="Text Box 1" o:spid="_x0000_s1028" type="#_x0000_t202" alt="Protected" style="position:absolute;margin-left:0;margin-top:0;width:60.1pt;height:29.0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" filled="f" stroked="f">
              <v:textbox style="mso-fit-shape-to-text:t" inset="20pt,15pt,0,0">
                <w:txbxContent>
                  <w:p w14:paraId="4DE3838F" w14:textId="2C3ADFC4" w:rsidR="0005487F" w:rsidRPr="0005487F" w:rsidRDefault="0005487F" w:rsidP="0005487F">
                    <w:pPr>
                      <w:spacing w:after="0"/>
                      <w:rPr>
                        <w:rFonts w:ascii="Calibri" w:eastAsia="Calibri" w:hAnsi="Calibri" w:cs="Calibri"/>
                        <w:noProof/>
                        <w:color w:val="000000"/>
                        <w:sz w:val="20"/>
                        <w:szCs w:val="20"/>
                      </w:rPr>
                    </w:pPr>
                    <w:r w:rsidRPr="0005487F">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A588E"/>
    <w:multiLevelType w:val="hybridMultilevel"/>
    <w:tmpl w:val="D86ADD32"/>
    <w:lvl w:ilvl="0" w:tplc="73B4613C">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D14A43"/>
    <w:multiLevelType w:val="hybridMultilevel"/>
    <w:tmpl w:val="E25A334E"/>
    <w:lvl w:ilvl="0" w:tplc="8C6811E6">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3D0E8F"/>
    <w:multiLevelType w:val="hybridMultilevel"/>
    <w:tmpl w:val="75FCD7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8D8459D"/>
    <w:multiLevelType w:val="hybridMultilevel"/>
    <w:tmpl w:val="7728AA3A"/>
    <w:lvl w:ilvl="0" w:tplc="87065F7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E48EE"/>
    <w:multiLevelType w:val="hybridMultilevel"/>
    <w:tmpl w:val="4EF0A2C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781B2D"/>
    <w:multiLevelType w:val="hybridMultilevel"/>
    <w:tmpl w:val="8C701E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B474BF"/>
    <w:multiLevelType w:val="multilevel"/>
    <w:tmpl w:val="5C208C1A"/>
    <w:lvl w:ilvl="0">
      <w:start w:val="1"/>
      <w:numFmt w:val="lowerLetter"/>
      <w:lvlText w:val="%1."/>
      <w:lvlJc w:val="left"/>
      <w:pPr>
        <w:tabs>
          <w:tab w:val="num" w:pos="720"/>
        </w:tabs>
        <w:ind w:left="720" w:hanging="360"/>
      </w:pPr>
      <w:rPr>
        <w:b/>
        <w:bCs/>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26B34B0D"/>
    <w:multiLevelType w:val="hybridMultilevel"/>
    <w:tmpl w:val="37703C48"/>
    <w:lvl w:ilvl="0" w:tplc="FFFFFFFF">
      <w:start w:val="1"/>
      <w:numFmt w:val="lowerRoman"/>
      <w:lvlText w:val="%1."/>
      <w:lvlJc w:val="righ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8311712"/>
    <w:multiLevelType w:val="hybridMultilevel"/>
    <w:tmpl w:val="37703C48"/>
    <w:lvl w:ilvl="0" w:tplc="19262804">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9454BB8"/>
    <w:multiLevelType w:val="hybridMultilevel"/>
    <w:tmpl w:val="2D905CC8"/>
    <w:lvl w:ilvl="0" w:tplc="C824A1C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F015C7"/>
    <w:multiLevelType w:val="hybridMultilevel"/>
    <w:tmpl w:val="72104EEE"/>
    <w:lvl w:ilvl="0" w:tplc="5F4A0CEE">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D31828"/>
    <w:multiLevelType w:val="hybridMultilevel"/>
    <w:tmpl w:val="AE28D5D2"/>
    <w:lvl w:ilvl="0" w:tplc="04090001">
      <w:start w:val="1"/>
      <w:numFmt w:val="bullet"/>
      <w:lvlText w:val=""/>
      <w:lvlJc w:val="left"/>
      <w:pPr>
        <w:ind w:left="810" w:hanging="720"/>
      </w:pPr>
      <w:rPr>
        <w:rFonts w:ascii="Symbol" w:hAnsi="Symbol" w:hint="default"/>
        <w:i w:val="0"/>
        <w:iCs w:val="0"/>
      </w:rPr>
    </w:lvl>
    <w:lvl w:ilvl="1" w:tplc="FFFFFFFF">
      <w:start w:val="1"/>
      <w:numFmt w:val="lowerLetter"/>
      <w:lvlText w:val="%2."/>
      <w:lvlJc w:val="left"/>
      <w:pPr>
        <w:ind w:left="1440" w:hanging="360"/>
      </w:pPr>
    </w:lvl>
    <w:lvl w:ilvl="2" w:tplc="FFFFFFFF">
      <w:numFmt w:val="bullet"/>
      <w:lvlText w:val=""/>
      <w:lvlJc w:val="left"/>
      <w:pPr>
        <w:ind w:left="2700" w:hanging="720"/>
      </w:pPr>
      <w:rPr>
        <w:rFonts w:ascii="Symbol" w:eastAsia="Times New Roman" w:hAnsi="Symbol"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8F1024B"/>
    <w:multiLevelType w:val="hybridMultilevel"/>
    <w:tmpl w:val="36282308"/>
    <w:lvl w:ilvl="0" w:tplc="B9FC8276">
      <w:start w:val="1"/>
      <w:numFmt w:val="decimal"/>
      <w:lvlText w:val="%1."/>
      <w:lvlJc w:val="left"/>
      <w:pPr>
        <w:ind w:left="720" w:hanging="720"/>
      </w:pPr>
      <w:rPr>
        <w:rFonts w:ascii="Roboto" w:hAnsi="Roboto" w:hint="default"/>
        <w:i w:val="0"/>
        <w:iCs w:val="0"/>
        <w:sz w:val="24"/>
        <w:szCs w:val="24"/>
      </w:rPr>
    </w:lvl>
    <w:lvl w:ilvl="1" w:tplc="66EE3F14">
      <w:start w:val="1"/>
      <w:numFmt w:val="lowerLetter"/>
      <w:lvlText w:val="%2."/>
      <w:lvlJc w:val="left"/>
      <w:pPr>
        <w:ind w:left="1440" w:hanging="360"/>
      </w:pPr>
      <w:rPr>
        <w:b/>
        <w:bCs/>
      </w:rPr>
    </w:lvl>
    <w:lvl w:ilvl="2" w:tplc="A1B41B5E">
      <w:numFmt w:val="bullet"/>
      <w:lvlText w:val=""/>
      <w:lvlJc w:val="left"/>
      <w:pPr>
        <w:ind w:left="2700" w:hanging="720"/>
      </w:pPr>
      <w:rPr>
        <w:rFonts w:ascii="Symbol" w:eastAsia="Times New Roman" w:hAnsi="Symbol"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252102"/>
    <w:multiLevelType w:val="hybridMultilevel"/>
    <w:tmpl w:val="12C0C232"/>
    <w:lvl w:ilvl="0" w:tplc="A8C63836">
      <w:start w:val="1"/>
      <w:numFmt w:val="lowerLetter"/>
      <w:lvlText w:val="(%1)"/>
      <w:lvlJc w:val="left"/>
      <w:pPr>
        <w:ind w:left="720" w:hanging="360"/>
      </w:pPr>
      <w:rPr>
        <w:rFonts w:ascii="Times New Roman" w:hAnsi="Times New Roman"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4B5503"/>
    <w:multiLevelType w:val="hybridMultilevel"/>
    <w:tmpl w:val="4B6E4AE8"/>
    <w:lvl w:ilvl="0" w:tplc="637296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9C0167"/>
    <w:multiLevelType w:val="hybridMultilevel"/>
    <w:tmpl w:val="C28AA3FE"/>
    <w:lvl w:ilvl="0" w:tplc="C5A286CA">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7594A55"/>
    <w:multiLevelType w:val="hybridMultilevel"/>
    <w:tmpl w:val="BBFAF680"/>
    <w:lvl w:ilvl="0" w:tplc="19262804">
      <w:start w:val="1"/>
      <w:numFmt w:val="low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6B0472"/>
    <w:multiLevelType w:val="hybridMultilevel"/>
    <w:tmpl w:val="750A8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A21A3B"/>
    <w:multiLevelType w:val="hybridMultilevel"/>
    <w:tmpl w:val="F7AAFD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20425F"/>
    <w:multiLevelType w:val="hybridMultilevel"/>
    <w:tmpl w:val="C1A8F7E2"/>
    <w:lvl w:ilvl="0" w:tplc="635C3FFA">
      <w:start w:val="202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9857F1"/>
    <w:multiLevelType w:val="hybridMultilevel"/>
    <w:tmpl w:val="B0CAECCC"/>
    <w:lvl w:ilvl="0" w:tplc="19262804">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3071834"/>
    <w:multiLevelType w:val="hybridMultilevel"/>
    <w:tmpl w:val="37703C48"/>
    <w:lvl w:ilvl="0" w:tplc="19262804">
      <w:start w:val="1"/>
      <w:numFmt w:val="lowerRoman"/>
      <w:lvlText w:val="%1."/>
      <w:lvlJc w:val="righ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7E43690"/>
    <w:multiLevelType w:val="hybridMultilevel"/>
    <w:tmpl w:val="C85AB9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865E17"/>
    <w:multiLevelType w:val="hybridMultilevel"/>
    <w:tmpl w:val="2AAC807E"/>
    <w:lvl w:ilvl="0" w:tplc="B5F886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491417"/>
    <w:multiLevelType w:val="multilevel"/>
    <w:tmpl w:val="BEF44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28741799">
    <w:abstractNumId w:val="2"/>
  </w:num>
  <w:num w:numId="2" w16cid:durableId="1106269992">
    <w:abstractNumId w:val="22"/>
  </w:num>
  <w:num w:numId="3" w16cid:durableId="113256760">
    <w:abstractNumId w:val="10"/>
  </w:num>
  <w:num w:numId="4" w16cid:durableId="894043223">
    <w:abstractNumId w:val="6"/>
  </w:num>
  <w:num w:numId="5" w16cid:durableId="1815412972">
    <w:abstractNumId w:val="20"/>
  </w:num>
  <w:num w:numId="6" w16cid:durableId="1690256797">
    <w:abstractNumId w:val="15"/>
  </w:num>
  <w:num w:numId="7" w16cid:durableId="131600041">
    <w:abstractNumId w:val="0"/>
  </w:num>
  <w:num w:numId="8" w16cid:durableId="1865166170">
    <w:abstractNumId w:val="1"/>
  </w:num>
  <w:num w:numId="9" w16cid:durableId="1623459367">
    <w:abstractNumId w:val="21"/>
  </w:num>
  <w:num w:numId="10" w16cid:durableId="874655860">
    <w:abstractNumId w:val="9"/>
  </w:num>
  <w:num w:numId="11" w16cid:durableId="1836190896">
    <w:abstractNumId w:val="5"/>
  </w:num>
  <w:num w:numId="12" w16cid:durableId="1393115799">
    <w:abstractNumId w:val="18"/>
  </w:num>
  <w:num w:numId="13" w16cid:durableId="299382288">
    <w:abstractNumId w:val="4"/>
  </w:num>
  <w:num w:numId="14" w16cid:durableId="2140414656">
    <w:abstractNumId w:val="24"/>
  </w:num>
  <w:num w:numId="15" w16cid:durableId="1782408723">
    <w:abstractNumId w:val="8"/>
  </w:num>
  <w:num w:numId="16" w16cid:durableId="1529175966">
    <w:abstractNumId w:val="16"/>
  </w:num>
  <w:num w:numId="17" w16cid:durableId="1502039729">
    <w:abstractNumId w:val="23"/>
  </w:num>
  <w:num w:numId="18" w16cid:durableId="1375739704">
    <w:abstractNumId w:val="7"/>
  </w:num>
  <w:num w:numId="19" w16cid:durableId="1808083778">
    <w:abstractNumId w:val="3"/>
  </w:num>
  <w:num w:numId="20" w16cid:durableId="111168525">
    <w:abstractNumId w:val="17"/>
  </w:num>
  <w:num w:numId="21" w16cid:durableId="1106971626">
    <w:abstractNumId w:val="19"/>
  </w:num>
  <w:num w:numId="22" w16cid:durableId="2137789615">
    <w:abstractNumId w:val="14"/>
  </w:num>
  <w:num w:numId="23" w16cid:durableId="1739984564">
    <w:abstractNumId w:val="12"/>
  </w:num>
  <w:num w:numId="24" w16cid:durableId="1715690560">
    <w:abstractNumId w:val="11"/>
  </w:num>
  <w:num w:numId="25" w16cid:durableId="4803429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c0MTIxNDcyMTc3szBT0lEKTi0uzszPAykwrQUA+Wbr3ywAAAA="/>
  </w:docVars>
  <w:rsids>
    <w:rsidRoot w:val="0002164D"/>
    <w:rsid w:val="0002164D"/>
    <w:rsid w:val="00021946"/>
    <w:rsid w:val="00023E6D"/>
    <w:rsid w:val="000261CF"/>
    <w:rsid w:val="0005487F"/>
    <w:rsid w:val="00054CCE"/>
    <w:rsid w:val="00075990"/>
    <w:rsid w:val="0008314E"/>
    <w:rsid w:val="000D42DD"/>
    <w:rsid w:val="000E1094"/>
    <w:rsid w:val="000F3E60"/>
    <w:rsid w:val="000F6875"/>
    <w:rsid w:val="00105E78"/>
    <w:rsid w:val="0013296D"/>
    <w:rsid w:val="00166A7F"/>
    <w:rsid w:val="00186C9B"/>
    <w:rsid w:val="001A7997"/>
    <w:rsid w:val="001B32F4"/>
    <w:rsid w:val="001B5D10"/>
    <w:rsid w:val="001C6A63"/>
    <w:rsid w:val="001E39E5"/>
    <w:rsid w:val="001E5C5D"/>
    <w:rsid w:val="001E672F"/>
    <w:rsid w:val="00200893"/>
    <w:rsid w:val="00234B32"/>
    <w:rsid w:val="00236989"/>
    <w:rsid w:val="00237CDD"/>
    <w:rsid w:val="00240E42"/>
    <w:rsid w:val="0027561B"/>
    <w:rsid w:val="002A15E3"/>
    <w:rsid w:val="002A534F"/>
    <w:rsid w:val="002A6172"/>
    <w:rsid w:val="003079E3"/>
    <w:rsid w:val="00322BF5"/>
    <w:rsid w:val="00332679"/>
    <w:rsid w:val="00335ED5"/>
    <w:rsid w:val="00355504"/>
    <w:rsid w:val="0037498A"/>
    <w:rsid w:val="00375860"/>
    <w:rsid w:val="00376084"/>
    <w:rsid w:val="0038432F"/>
    <w:rsid w:val="00385AE8"/>
    <w:rsid w:val="003871BD"/>
    <w:rsid w:val="0039321B"/>
    <w:rsid w:val="003A0CFE"/>
    <w:rsid w:val="003A773E"/>
    <w:rsid w:val="003C1A86"/>
    <w:rsid w:val="003C7FBB"/>
    <w:rsid w:val="003D239F"/>
    <w:rsid w:val="003D78CE"/>
    <w:rsid w:val="003F25C6"/>
    <w:rsid w:val="004421BC"/>
    <w:rsid w:val="00447164"/>
    <w:rsid w:val="004478B0"/>
    <w:rsid w:val="004515A3"/>
    <w:rsid w:val="00451687"/>
    <w:rsid w:val="004670D1"/>
    <w:rsid w:val="0049771A"/>
    <w:rsid w:val="00497808"/>
    <w:rsid w:val="004A4BD2"/>
    <w:rsid w:val="004B16A0"/>
    <w:rsid w:val="004E52D5"/>
    <w:rsid w:val="004F56B6"/>
    <w:rsid w:val="004F74B8"/>
    <w:rsid w:val="00511110"/>
    <w:rsid w:val="0051623E"/>
    <w:rsid w:val="00541E3A"/>
    <w:rsid w:val="00543BC1"/>
    <w:rsid w:val="0055353B"/>
    <w:rsid w:val="00560552"/>
    <w:rsid w:val="00565D92"/>
    <w:rsid w:val="00566FAB"/>
    <w:rsid w:val="00597665"/>
    <w:rsid w:val="005B4842"/>
    <w:rsid w:val="005B5BAE"/>
    <w:rsid w:val="005C3847"/>
    <w:rsid w:val="005D0584"/>
    <w:rsid w:val="005D1171"/>
    <w:rsid w:val="005E21C5"/>
    <w:rsid w:val="005F2CE2"/>
    <w:rsid w:val="00602BA3"/>
    <w:rsid w:val="00606B53"/>
    <w:rsid w:val="0061607B"/>
    <w:rsid w:val="00630F05"/>
    <w:rsid w:val="006701FE"/>
    <w:rsid w:val="006761B2"/>
    <w:rsid w:val="006927F1"/>
    <w:rsid w:val="006A3C71"/>
    <w:rsid w:val="006A6611"/>
    <w:rsid w:val="006B5725"/>
    <w:rsid w:val="006C15BB"/>
    <w:rsid w:val="006F641B"/>
    <w:rsid w:val="00737A6D"/>
    <w:rsid w:val="007454E7"/>
    <w:rsid w:val="00760BC1"/>
    <w:rsid w:val="007637A9"/>
    <w:rsid w:val="00777B18"/>
    <w:rsid w:val="00795C41"/>
    <w:rsid w:val="007B68F5"/>
    <w:rsid w:val="008165C0"/>
    <w:rsid w:val="008414C4"/>
    <w:rsid w:val="0085719F"/>
    <w:rsid w:val="00865A51"/>
    <w:rsid w:val="00882AFA"/>
    <w:rsid w:val="008A43DD"/>
    <w:rsid w:val="008B029D"/>
    <w:rsid w:val="008B5164"/>
    <w:rsid w:val="009028A1"/>
    <w:rsid w:val="00910966"/>
    <w:rsid w:val="00914ADD"/>
    <w:rsid w:val="00920B93"/>
    <w:rsid w:val="00927E74"/>
    <w:rsid w:val="0095047E"/>
    <w:rsid w:val="009623FD"/>
    <w:rsid w:val="0099501E"/>
    <w:rsid w:val="009A4687"/>
    <w:rsid w:val="009E0879"/>
    <w:rsid w:val="009E1F08"/>
    <w:rsid w:val="009E6726"/>
    <w:rsid w:val="009E7FE3"/>
    <w:rsid w:val="00A01795"/>
    <w:rsid w:val="00A37021"/>
    <w:rsid w:val="00A42A5E"/>
    <w:rsid w:val="00A5157F"/>
    <w:rsid w:val="00A54278"/>
    <w:rsid w:val="00A609C2"/>
    <w:rsid w:val="00A657F1"/>
    <w:rsid w:val="00A80CC4"/>
    <w:rsid w:val="00A914AD"/>
    <w:rsid w:val="00AB2F3B"/>
    <w:rsid w:val="00AB633B"/>
    <w:rsid w:val="00AC4A48"/>
    <w:rsid w:val="00AD3A53"/>
    <w:rsid w:val="00AE57B2"/>
    <w:rsid w:val="00B30092"/>
    <w:rsid w:val="00B46F4E"/>
    <w:rsid w:val="00B5167A"/>
    <w:rsid w:val="00B61B30"/>
    <w:rsid w:val="00B70F77"/>
    <w:rsid w:val="00B83012"/>
    <w:rsid w:val="00B905CC"/>
    <w:rsid w:val="00B926D6"/>
    <w:rsid w:val="00B96761"/>
    <w:rsid w:val="00B97C27"/>
    <w:rsid w:val="00BA0CC9"/>
    <w:rsid w:val="00BA46DD"/>
    <w:rsid w:val="00BA5D2B"/>
    <w:rsid w:val="00BA7A4A"/>
    <w:rsid w:val="00BC6BA6"/>
    <w:rsid w:val="00BD1148"/>
    <w:rsid w:val="00BE2F6B"/>
    <w:rsid w:val="00C02076"/>
    <w:rsid w:val="00C04643"/>
    <w:rsid w:val="00C13417"/>
    <w:rsid w:val="00C15752"/>
    <w:rsid w:val="00C329AE"/>
    <w:rsid w:val="00C32F18"/>
    <w:rsid w:val="00C57368"/>
    <w:rsid w:val="00C6111F"/>
    <w:rsid w:val="00C81759"/>
    <w:rsid w:val="00CA093D"/>
    <w:rsid w:val="00CA3FD6"/>
    <w:rsid w:val="00CA5217"/>
    <w:rsid w:val="00CB0EC2"/>
    <w:rsid w:val="00CB73A8"/>
    <w:rsid w:val="00CC0040"/>
    <w:rsid w:val="00CC0F45"/>
    <w:rsid w:val="00CD4E01"/>
    <w:rsid w:val="00CE2B83"/>
    <w:rsid w:val="00CE4A9C"/>
    <w:rsid w:val="00CF29C5"/>
    <w:rsid w:val="00CF4D2B"/>
    <w:rsid w:val="00D05512"/>
    <w:rsid w:val="00D166F7"/>
    <w:rsid w:val="00D30F96"/>
    <w:rsid w:val="00D60E6F"/>
    <w:rsid w:val="00D6104A"/>
    <w:rsid w:val="00D6139A"/>
    <w:rsid w:val="00D61443"/>
    <w:rsid w:val="00D87B39"/>
    <w:rsid w:val="00DA04D5"/>
    <w:rsid w:val="00DA6176"/>
    <w:rsid w:val="00DC3F32"/>
    <w:rsid w:val="00DF00D9"/>
    <w:rsid w:val="00E13942"/>
    <w:rsid w:val="00E21A9A"/>
    <w:rsid w:val="00E45A71"/>
    <w:rsid w:val="00E70082"/>
    <w:rsid w:val="00E738A5"/>
    <w:rsid w:val="00E81241"/>
    <w:rsid w:val="00E8753D"/>
    <w:rsid w:val="00E92ABC"/>
    <w:rsid w:val="00E95475"/>
    <w:rsid w:val="00EA537C"/>
    <w:rsid w:val="00EA67EB"/>
    <w:rsid w:val="00ED0ADB"/>
    <w:rsid w:val="00EE2862"/>
    <w:rsid w:val="00F136F8"/>
    <w:rsid w:val="00F23704"/>
    <w:rsid w:val="00F30279"/>
    <w:rsid w:val="00F31BC5"/>
    <w:rsid w:val="00F35C62"/>
    <w:rsid w:val="00F4749B"/>
    <w:rsid w:val="00F60E0B"/>
    <w:rsid w:val="00F62198"/>
    <w:rsid w:val="00F9541C"/>
    <w:rsid w:val="00FA1409"/>
    <w:rsid w:val="00FA302F"/>
    <w:rsid w:val="00FE0311"/>
    <w:rsid w:val="00FE3BA6"/>
    <w:rsid w:val="00FE3FB2"/>
    <w:rsid w:val="00FF1B2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6F2C45"/>
  <w15:docId w15:val="{F88724C9-3367-41E9-BD87-D0D1A04C2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7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A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7A4A"/>
    <w:rPr>
      <w:rFonts w:ascii="Tahoma" w:hAnsi="Tahoma" w:cs="Tahoma"/>
      <w:sz w:val="16"/>
      <w:szCs w:val="16"/>
    </w:rPr>
  </w:style>
  <w:style w:type="paragraph" w:styleId="ListParagraph">
    <w:name w:val="List Paragraph"/>
    <w:aliases w:val="List Paragraph2,Bullets,List Paragraph nowy,References,Text,Citation List,سرد الفقرات,List Paragraph (numbered (a)),Use Case List Paragraph,본문(내용),Colorful List - Accent 11,List_Paragraph,Multilevel para_II,ADB Normal,List Paragraph1,lp1"/>
    <w:basedOn w:val="Normal"/>
    <w:link w:val="ListParagraphChar"/>
    <w:uiPriority w:val="34"/>
    <w:qFormat/>
    <w:rsid w:val="00FF1B21"/>
    <w:pPr>
      <w:ind w:left="720"/>
      <w:contextualSpacing/>
    </w:pPr>
  </w:style>
  <w:style w:type="character" w:styleId="Hyperlink">
    <w:name w:val="Hyperlink"/>
    <w:basedOn w:val="DefaultParagraphFont"/>
    <w:uiPriority w:val="99"/>
    <w:unhideWhenUsed/>
    <w:rsid w:val="004F56B6"/>
    <w:rPr>
      <w:color w:val="0000FF" w:themeColor="hyperlink"/>
      <w:u w:val="single"/>
    </w:rPr>
  </w:style>
  <w:style w:type="character" w:styleId="UnresolvedMention">
    <w:name w:val="Unresolved Mention"/>
    <w:basedOn w:val="DefaultParagraphFont"/>
    <w:uiPriority w:val="99"/>
    <w:semiHidden/>
    <w:unhideWhenUsed/>
    <w:rsid w:val="00E95475"/>
    <w:rPr>
      <w:color w:val="605E5C"/>
      <w:shd w:val="clear" w:color="auto" w:fill="E1DFDD"/>
    </w:rPr>
  </w:style>
  <w:style w:type="character" w:styleId="CommentReference">
    <w:name w:val="annotation reference"/>
    <w:basedOn w:val="DefaultParagraphFont"/>
    <w:uiPriority w:val="99"/>
    <w:semiHidden/>
    <w:unhideWhenUsed/>
    <w:rsid w:val="00865A51"/>
    <w:rPr>
      <w:sz w:val="16"/>
      <w:szCs w:val="16"/>
    </w:rPr>
  </w:style>
  <w:style w:type="paragraph" w:styleId="CommentText">
    <w:name w:val="annotation text"/>
    <w:basedOn w:val="Normal"/>
    <w:link w:val="CommentTextChar"/>
    <w:uiPriority w:val="99"/>
    <w:unhideWhenUsed/>
    <w:rsid w:val="00865A51"/>
    <w:pPr>
      <w:spacing w:line="240" w:lineRule="auto"/>
    </w:pPr>
    <w:rPr>
      <w:sz w:val="20"/>
      <w:szCs w:val="20"/>
    </w:rPr>
  </w:style>
  <w:style w:type="character" w:customStyle="1" w:styleId="CommentTextChar">
    <w:name w:val="Comment Text Char"/>
    <w:basedOn w:val="DefaultParagraphFont"/>
    <w:link w:val="CommentText"/>
    <w:uiPriority w:val="99"/>
    <w:rsid w:val="00865A51"/>
    <w:rPr>
      <w:sz w:val="20"/>
      <w:szCs w:val="20"/>
    </w:rPr>
  </w:style>
  <w:style w:type="paragraph" w:styleId="CommentSubject">
    <w:name w:val="annotation subject"/>
    <w:basedOn w:val="CommentText"/>
    <w:next w:val="CommentText"/>
    <w:link w:val="CommentSubjectChar"/>
    <w:uiPriority w:val="99"/>
    <w:semiHidden/>
    <w:unhideWhenUsed/>
    <w:rsid w:val="00865A51"/>
    <w:rPr>
      <w:b/>
      <w:bCs/>
    </w:rPr>
  </w:style>
  <w:style w:type="character" w:customStyle="1" w:styleId="CommentSubjectChar">
    <w:name w:val="Comment Subject Char"/>
    <w:basedOn w:val="CommentTextChar"/>
    <w:link w:val="CommentSubject"/>
    <w:uiPriority w:val="99"/>
    <w:semiHidden/>
    <w:rsid w:val="00865A51"/>
    <w:rPr>
      <w:b/>
      <w:bCs/>
      <w:sz w:val="20"/>
      <w:szCs w:val="20"/>
    </w:rPr>
  </w:style>
  <w:style w:type="character" w:customStyle="1" w:styleId="ListParagraphChar">
    <w:name w:val="List Paragraph Char"/>
    <w:aliases w:val="List Paragraph2 Char,Bullets Char,List Paragraph nowy Char,References Char,Text Char,Citation List Char,سرد الفقرات Char,List Paragraph (numbered (a)) Char,Use Case List Paragraph Char,본문(내용) Char,Colorful List - Accent 11 Char"/>
    <w:link w:val="ListParagraph"/>
    <w:uiPriority w:val="34"/>
    <w:qFormat/>
    <w:locked/>
    <w:rsid w:val="00F60E0B"/>
  </w:style>
  <w:style w:type="paragraph" w:styleId="Revision">
    <w:name w:val="Revision"/>
    <w:hidden/>
    <w:uiPriority w:val="99"/>
    <w:semiHidden/>
    <w:rsid w:val="009A4687"/>
    <w:pPr>
      <w:spacing w:after="0" w:line="240" w:lineRule="auto"/>
    </w:pPr>
  </w:style>
  <w:style w:type="paragraph" w:styleId="BodyText">
    <w:name w:val="Body Text"/>
    <w:basedOn w:val="Normal"/>
    <w:link w:val="BodyTextChar"/>
    <w:rsid w:val="0095047E"/>
    <w:pPr>
      <w:suppressAutoHyphens/>
      <w:spacing w:after="0" w:line="240" w:lineRule="auto"/>
    </w:pPr>
    <w:rPr>
      <w:rFonts w:ascii="CG Times" w:eastAsia="Times New Roman" w:hAnsi="CG Times" w:cs="Times New Roman"/>
      <w:spacing w:val="-2"/>
      <w:sz w:val="24"/>
      <w:szCs w:val="20"/>
    </w:rPr>
  </w:style>
  <w:style w:type="character" w:customStyle="1" w:styleId="BodyTextChar">
    <w:name w:val="Body Text Char"/>
    <w:basedOn w:val="DefaultParagraphFont"/>
    <w:link w:val="BodyText"/>
    <w:rsid w:val="0095047E"/>
    <w:rPr>
      <w:rFonts w:ascii="CG Times" w:eastAsia="Times New Roman" w:hAnsi="CG Times" w:cs="Times New Roman"/>
      <w:spacing w:val="-2"/>
      <w:sz w:val="24"/>
      <w:szCs w:val="20"/>
    </w:rPr>
  </w:style>
  <w:style w:type="paragraph" w:styleId="Header">
    <w:name w:val="header"/>
    <w:basedOn w:val="Normal"/>
    <w:link w:val="HeaderChar"/>
    <w:uiPriority w:val="99"/>
    <w:unhideWhenUsed/>
    <w:rsid w:val="00B516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67A"/>
  </w:style>
  <w:style w:type="paragraph" w:styleId="Footer">
    <w:name w:val="footer"/>
    <w:basedOn w:val="Normal"/>
    <w:link w:val="FooterChar"/>
    <w:uiPriority w:val="99"/>
    <w:unhideWhenUsed/>
    <w:rsid w:val="00B516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67A"/>
  </w:style>
  <w:style w:type="paragraph" w:styleId="NormalWeb">
    <w:name w:val="Normal (Web)"/>
    <w:basedOn w:val="Normal"/>
    <w:uiPriority w:val="99"/>
    <w:semiHidden/>
    <w:unhideWhenUsed/>
    <w:rsid w:val="0002194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0219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699640">
      <w:bodyDiv w:val="1"/>
      <w:marLeft w:val="0"/>
      <w:marRight w:val="0"/>
      <w:marTop w:val="0"/>
      <w:marBottom w:val="0"/>
      <w:divBdr>
        <w:top w:val="none" w:sz="0" w:space="0" w:color="auto"/>
        <w:left w:val="none" w:sz="0" w:space="0" w:color="auto"/>
        <w:bottom w:val="none" w:sz="0" w:space="0" w:color="auto"/>
        <w:right w:val="none" w:sz="0" w:space="0" w:color="auto"/>
      </w:divBdr>
    </w:div>
    <w:div w:id="789788990">
      <w:bodyDiv w:val="1"/>
      <w:marLeft w:val="0"/>
      <w:marRight w:val="0"/>
      <w:marTop w:val="0"/>
      <w:marBottom w:val="0"/>
      <w:divBdr>
        <w:top w:val="none" w:sz="0" w:space="0" w:color="auto"/>
        <w:left w:val="none" w:sz="0" w:space="0" w:color="auto"/>
        <w:bottom w:val="none" w:sz="0" w:space="0" w:color="auto"/>
        <w:right w:val="none" w:sz="0" w:space="0" w:color="auto"/>
      </w:divBdr>
    </w:div>
    <w:div w:id="944264433">
      <w:bodyDiv w:val="1"/>
      <w:marLeft w:val="0"/>
      <w:marRight w:val="0"/>
      <w:marTop w:val="0"/>
      <w:marBottom w:val="0"/>
      <w:divBdr>
        <w:top w:val="none" w:sz="0" w:space="0" w:color="auto"/>
        <w:left w:val="none" w:sz="0" w:space="0" w:color="auto"/>
        <w:bottom w:val="none" w:sz="0" w:space="0" w:color="auto"/>
        <w:right w:val="none" w:sz="0" w:space="0" w:color="auto"/>
      </w:divBdr>
    </w:div>
    <w:div w:id="198030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db.org/project-procurement/sites/pproc/files/media/documents/Guidelines%20for%20the%20Procurement%20of%20Consultancy%20Services%20under%20IsDB%20Project%20Financing_1.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nfo@isdbinstitute.org" TargetMode="External"/><Relationship Id="rId4" Type="http://schemas.openxmlformats.org/officeDocument/2006/relationships/settings" Target="settings.xml"/><Relationship Id="rId9" Type="http://schemas.openxmlformats.org/officeDocument/2006/relationships/hyperlink" Target="mailto:isdbinstitute@isdb.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33FFF0-0AA3-4DD7-92C7-0105F5F2C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751</Words>
  <Characters>4287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Fehmi Eken</dc:creator>
  <cp:lastModifiedBy>Mehmet Eken</cp:lastModifiedBy>
  <cp:revision>5</cp:revision>
  <cp:lastPrinted>2019-03-25T05:15:00Z</cp:lastPrinted>
  <dcterms:created xsi:type="dcterms:W3CDTF">2025-03-12T08:15:00Z</dcterms:created>
  <dcterms:modified xsi:type="dcterms:W3CDTF">2025-03-18T11:58:00Z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da54c685becdcd1577d35b3a5156bdcf80e69105a83e7c70a2ffedae2688ea25</vt:lpwstr>
  </property>
  <property fmtid="{D5CDD505-2E9C-101B-9397-08002B2CF9AE}" pid="3" name="ClassificationContentMarkingHeaderShapeIds">
    <vt:lpwstr>3e6fcd50,69190150,7f1ec38a</vt:lpwstr>
  </property>
  <property fmtid="{D5CDD505-2E9C-101B-9397-08002B2CF9AE}" pid="4" name="ClassificationContentMarkingHeaderFontProps">
    <vt:lpwstr>#000000,10,Calibri</vt:lpwstr>
  </property>
  <property fmtid="{D5CDD505-2E9C-101B-9397-08002B2CF9AE}" pid="5" name="ClassificationContentMarkingHeaderText">
    <vt:lpwstr>Protected</vt:lpwstr>
  </property>
  <property fmtid="{D5CDD505-2E9C-101B-9397-08002B2CF9AE}" pid="6" name="MSIP_Label_9ef4adf7-25a7-4f52-a61a-df7190f1d881_Enabled">
    <vt:lpwstr>true</vt:lpwstr>
  </property>
  <property fmtid="{D5CDD505-2E9C-101B-9397-08002B2CF9AE}" pid="7" name="MSIP_Label_9ef4adf7-25a7-4f52-a61a-df7190f1d881_SetDate">
    <vt:lpwstr>2024-10-14T06:56:01Z</vt:lpwstr>
  </property>
  <property fmtid="{D5CDD505-2E9C-101B-9397-08002B2CF9AE}" pid="8" name="MSIP_Label_9ef4adf7-25a7-4f52-a61a-df7190f1d881_Method">
    <vt:lpwstr>Standard</vt:lpwstr>
  </property>
  <property fmtid="{D5CDD505-2E9C-101B-9397-08002B2CF9AE}" pid="9" name="MSIP_Label_9ef4adf7-25a7-4f52-a61a-df7190f1d881_Name">
    <vt:lpwstr>Category C - Protected</vt:lpwstr>
  </property>
  <property fmtid="{D5CDD505-2E9C-101B-9397-08002B2CF9AE}" pid="10" name="MSIP_Label_9ef4adf7-25a7-4f52-a61a-df7190f1d881_SiteId">
    <vt:lpwstr>8fa69c26-409d-43e5-973c-17a8be1a7f35</vt:lpwstr>
  </property>
  <property fmtid="{D5CDD505-2E9C-101B-9397-08002B2CF9AE}" pid="11" name="MSIP_Label_9ef4adf7-25a7-4f52-a61a-df7190f1d881_ActionId">
    <vt:lpwstr>35cf57ad-2a0f-4d0d-8687-d342564d25fa</vt:lpwstr>
  </property>
  <property fmtid="{D5CDD505-2E9C-101B-9397-08002B2CF9AE}" pid="12" name="MSIP_Label_9ef4adf7-25a7-4f52-a61a-df7190f1d881_ContentBits">
    <vt:lpwstr>1</vt:lpwstr>
  </property>
</Properties>
</file>