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8AB1" w14:textId="77777777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07899181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5463"/>
      </w:tblGrid>
      <w:tr w:rsidR="003C5F7F" w:rsidRPr="00CE6AB6" w14:paraId="01511FE0" w14:textId="77777777" w:rsidTr="003340F1">
        <w:tc>
          <w:tcPr>
            <w:tcW w:w="2834" w:type="dxa"/>
          </w:tcPr>
          <w:p w14:paraId="439FB63D" w14:textId="77777777" w:rsidR="003C5F7F" w:rsidRPr="00CE6AB6" w:rsidRDefault="003C5F7F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5463" w:type="dxa"/>
          </w:tcPr>
          <w:p w14:paraId="611F1AB9" w14:textId="77777777" w:rsidR="003C5F7F" w:rsidRPr="00CE6AB6" w:rsidRDefault="003C5F7F" w:rsidP="00060024">
            <w:pPr>
              <w:spacing w:after="4" w:line="252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CE6AB6">
              <w:rPr>
                <w:rFonts w:ascii="Times New Roman" w:hAnsi="Times New Roman" w:cs="Times New Roman"/>
              </w:rPr>
              <w:t xml:space="preserve">Republic of </w:t>
            </w:r>
            <w:proofErr w:type="spellStart"/>
            <w:r w:rsidRPr="00CE6AB6">
              <w:rPr>
                <w:rFonts w:ascii="Times New Roman" w:hAnsi="Times New Roman" w:cs="Times New Roman"/>
              </w:rPr>
              <w:t>Türkiye</w:t>
            </w:r>
            <w:proofErr w:type="spellEnd"/>
          </w:p>
        </w:tc>
      </w:tr>
      <w:tr w:rsidR="003C5F7F" w:rsidRPr="00CE6AB6" w14:paraId="7E4FE8EC" w14:textId="77777777" w:rsidTr="003340F1">
        <w:tc>
          <w:tcPr>
            <w:tcW w:w="2834" w:type="dxa"/>
          </w:tcPr>
          <w:p w14:paraId="204080BC" w14:textId="77777777" w:rsidR="003C5F7F" w:rsidRPr="00CE6AB6" w:rsidRDefault="003340F1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Name of the Project</w:t>
            </w:r>
          </w:p>
        </w:tc>
        <w:tc>
          <w:tcPr>
            <w:tcW w:w="5463" w:type="dxa"/>
          </w:tcPr>
          <w:p w14:paraId="65977427" w14:textId="77777777" w:rsidR="003C5F7F" w:rsidRPr="00CE6AB6" w:rsidRDefault="003340F1" w:rsidP="00060024">
            <w:pPr>
              <w:spacing w:after="4" w:line="252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CE6AB6">
              <w:rPr>
                <w:rFonts w:ascii="Times New Roman" w:hAnsi="Times New Roman" w:cs="Times New Roman"/>
              </w:rPr>
              <w:t>Disaster-Resilient Health Infrastructure Development Project</w:t>
            </w:r>
          </w:p>
        </w:tc>
      </w:tr>
      <w:tr w:rsidR="003C5F7F" w:rsidRPr="00CE6AB6" w14:paraId="7235DFE4" w14:textId="77777777" w:rsidTr="003340F1">
        <w:tc>
          <w:tcPr>
            <w:tcW w:w="2834" w:type="dxa"/>
          </w:tcPr>
          <w:p w14:paraId="5AA7ABB4" w14:textId="77777777" w:rsidR="003C5F7F" w:rsidRPr="00CE6AB6" w:rsidRDefault="003C5F7F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Sector</w:t>
            </w:r>
          </w:p>
        </w:tc>
        <w:tc>
          <w:tcPr>
            <w:tcW w:w="5463" w:type="dxa"/>
          </w:tcPr>
          <w:p w14:paraId="6D730FE6" w14:textId="77777777" w:rsidR="003C5F7F" w:rsidRPr="00CE6AB6" w:rsidRDefault="003C5F7F" w:rsidP="00060024">
            <w:pPr>
              <w:spacing w:after="2" w:line="256" w:lineRule="auto"/>
              <w:rPr>
                <w:rFonts w:ascii="Times New Roman" w:hAnsi="Times New Roman" w:cs="Times New Roman"/>
              </w:rPr>
            </w:pPr>
            <w:r w:rsidRPr="00CE6AB6">
              <w:rPr>
                <w:rFonts w:ascii="Times New Roman" w:hAnsi="Times New Roman" w:cs="Times New Roman"/>
              </w:rPr>
              <w:t>Urban / Urban Infrastructure</w:t>
            </w:r>
          </w:p>
        </w:tc>
      </w:tr>
      <w:tr w:rsidR="003340F1" w:rsidRPr="00CE6AB6" w14:paraId="4B5CDEDD" w14:textId="77777777" w:rsidTr="00341C65">
        <w:tc>
          <w:tcPr>
            <w:tcW w:w="8297" w:type="dxa"/>
            <w:gridSpan w:val="2"/>
          </w:tcPr>
          <w:p w14:paraId="17DB190E" w14:textId="77777777" w:rsidR="003340F1" w:rsidRPr="00CE6AB6" w:rsidRDefault="003340F1" w:rsidP="003340F1">
            <w:pPr>
              <w:suppressAutoHyphens/>
              <w:rPr>
                <w:rFonts w:ascii="Times New Roman" w:hAnsi="Times New Roman" w:cs="Times New Roman"/>
                <w:spacing w:val="-2"/>
                <w:sz w:val="24"/>
              </w:rPr>
            </w:pPr>
            <w:r w:rsidRPr="00CE6AB6">
              <w:rPr>
                <w:rFonts w:ascii="Times New Roman" w:hAnsi="Times New Roman" w:cs="Times New Roman"/>
                <w:spacing w:val="-2"/>
                <w:sz w:val="24"/>
              </w:rPr>
              <w:t>GENERAL PROCUREMENT NOTICE</w:t>
            </w:r>
          </w:p>
        </w:tc>
      </w:tr>
      <w:tr w:rsidR="003C5F7F" w:rsidRPr="00CE6AB6" w14:paraId="122ADC1E" w14:textId="77777777" w:rsidTr="003340F1">
        <w:tc>
          <w:tcPr>
            <w:tcW w:w="2834" w:type="dxa"/>
          </w:tcPr>
          <w:p w14:paraId="44DEA7A4" w14:textId="77777777" w:rsidR="003C5F7F" w:rsidRPr="00CE6AB6" w:rsidRDefault="003340F1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Mode of Financing:</w:t>
            </w:r>
          </w:p>
        </w:tc>
        <w:tc>
          <w:tcPr>
            <w:tcW w:w="5463" w:type="dxa"/>
          </w:tcPr>
          <w:p w14:paraId="2CD212E0" w14:textId="77777777" w:rsidR="003C5F7F" w:rsidRPr="00CE6AB6" w:rsidRDefault="00CE6AB6" w:rsidP="00060024">
            <w:pPr>
              <w:spacing w:after="2" w:line="256" w:lineRule="auto"/>
              <w:rPr>
                <w:rFonts w:ascii="Times New Roman" w:hAnsi="Times New Roman" w:cs="Times New Roman"/>
              </w:rPr>
            </w:pPr>
            <w:r w:rsidRPr="00CE6AB6">
              <w:rPr>
                <w:rFonts w:ascii="Times New Roman" w:hAnsi="Times New Roman" w:cs="Times New Roman"/>
              </w:rPr>
              <w:t>Instalment Sale</w:t>
            </w:r>
          </w:p>
        </w:tc>
      </w:tr>
      <w:tr w:rsidR="003C5F7F" w:rsidRPr="00CE6AB6" w14:paraId="200F09C0" w14:textId="77777777" w:rsidTr="003340F1">
        <w:tc>
          <w:tcPr>
            <w:tcW w:w="2834" w:type="dxa"/>
          </w:tcPr>
          <w:p w14:paraId="114B1BFB" w14:textId="77777777" w:rsidR="003C5F7F" w:rsidRPr="00CE6AB6" w:rsidRDefault="003340F1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Financing No.</w:t>
            </w:r>
          </w:p>
        </w:tc>
        <w:tc>
          <w:tcPr>
            <w:tcW w:w="5463" w:type="dxa"/>
          </w:tcPr>
          <w:p w14:paraId="097D1EB0" w14:textId="77777777" w:rsidR="003C5F7F" w:rsidRPr="00CE6AB6" w:rsidRDefault="003340F1" w:rsidP="003340F1">
            <w:pPr>
              <w:spacing w:after="4" w:line="252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CE6AB6">
              <w:rPr>
                <w:rFonts w:ascii="Times New Roman" w:hAnsi="Times New Roman" w:cs="Times New Roman"/>
              </w:rPr>
              <w:t>TUR1083</w:t>
            </w:r>
          </w:p>
        </w:tc>
      </w:tr>
    </w:tbl>
    <w:p w14:paraId="7BF5CCFC" w14:textId="77777777" w:rsidR="003C5F7F" w:rsidRDefault="003C5F7F" w:rsidP="003818BD">
      <w:pPr>
        <w:suppressAutoHyphens/>
        <w:rPr>
          <w:rFonts w:ascii="Times New Roman" w:hAnsi="Times New Roman"/>
          <w:spacing w:val="-2"/>
          <w:highlight w:val="yellow"/>
        </w:rPr>
      </w:pPr>
    </w:p>
    <w:p w14:paraId="1FC5CF44" w14:textId="77777777" w:rsidR="003C5F7F" w:rsidRDefault="003C5F7F" w:rsidP="003818BD">
      <w:pPr>
        <w:suppressAutoHyphens/>
        <w:rPr>
          <w:rFonts w:ascii="Times New Roman" w:hAnsi="Times New Roman"/>
          <w:spacing w:val="-2"/>
          <w:highlight w:val="yellow"/>
        </w:rPr>
      </w:pPr>
    </w:p>
    <w:p w14:paraId="02AD36F4" w14:textId="77777777" w:rsidR="005130C3" w:rsidRDefault="003340F1" w:rsidP="00C12FE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C11909">
        <w:rPr>
          <w:b/>
          <w:bCs/>
          <w:sz w:val="23"/>
          <w:szCs w:val="23"/>
        </w:rPr>
        <w:t xml:space="preserve">Republic of </w:t>
      </w:r>
      <w:proofErr w:type="spellStart"/>
      <w:r w:rsidRPr="00FE1FE5">
        <w:rPr>
          <w:b/>
          <w:bCs/>
          <w:sz w:val="23"/>
          <w:szCs w:val="23"/>
        </w:rPr>
        <w:t>Türkiye</w:t>
      </w:r>
      <w:proofErr w:type="spellEnd"/>
      <w:r w:rsidR="00924F5F" w:rsidRPr="00FE1FE5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5130C3" w:rsidRPr="00FE1FE5">
        <w:rPr>
          <w:rFonts w:ascii="Times New Roman" w:hAnsi="Times New Roman"/>
          <w:i/>
          <w:spacing w:val="-2"/>
          <w:sz w:val="24"/>
        </w:rPr>
        <w:t>has applied for</w:t>
      </w:r>
      <w:r w:rsidR="005130C3" w:rsidRPr="00FE1FE5">
        <w:rPr>
          <w:rFonts w:ascii="Times New Roman" w:hAnsi="Times New Roman"/>
          <w:iCs/>
          <w:spacing w:val="-2"/>
          <w:sz w:val="24"/>
        </w:rPr>
        <w:t xml:space="preserve"> financing</w:t>
      </w:r>
      <w:r w:rsidR="005130C3">
        <w:rPr>
          <w:rFonts w:ascii="Times New Roman" w:hAnsi="Times New Roman"/>
          <w:iCs/>
          <w:spacing w:val="-2"/>
          <w:sz w:val="24"/>
        </w:rPr>
        <w:t xml:space="preserve"> </w:t>
      </w:r>
      <w:r w:rsidR="005130C3">
        <w:rPr>
          <w:rFonts w:ascii="Times New Roman" w:hAnsi="Times New Roman"/>
          <w:spacing w:val="-2"/>
          <w:sz w:val="24"/>
        </w:rPr>
        <w:t xml:space="preserve">in the amount </w:t>
      </w:r>
      <w:r w:rsidR="005130C3" w:rsidRPr="00FE1FE5">
        <w:rPr>
          <w:rFonts w:ascii="Times New Roman" w:hAnsi="Times New Roman"/>
          <w:spacing w:val="-2"/>
          <w:sz w:val="24"/>
        </w:rPr>
        <w:t xml:space="preserve">of </w:t>
      </w:r>
      <w:r w:rsidRPr="00FE1FE5">
        <w:rPr>
          <w:rFonts w:ascii="Times New Roman" w:hAnsi="Times New Roman"/>
          <w:b/>
          <w:iCs/>
          <w:spacing w:val="-2"/>
          <w:sz w:val="24"/>
        </w:rPr>
        <w:t xml:space="preserve">€ 500.000.000 </w:t>
      </w:r>
      <w:r w:rsidR="005130C3">
        <w:rPr>
          <w:rFonts w:ascii="Times New Roman" w:hAnsi="Times New Roman"/>
          <w:spacing w:val="-2"/>
          <w:sz w:val="24"/>
        </w:rPr>
        <w:t xml:space="preserve">equivalent from the </w:t>
      </w:r>
      <w:r w:rsidR="00DF62EB">
        <w:rPr>
          <w:rFonts w:ascii="Times New Roman" w:hAnsi="Times New Roman"/>
          <w:spacing w:val="-2"/>
          <w:sz w:val="24"/>
        </w:rPr>
        <w:t>Islamic Development</w:t>
      </w:r>
      <w:r w:rsidR="005130C3">
        <w:rPr>
          <w:rFonts w:ascii="Times New Roman" w:hAnsi="Times New Roman"/>
          <w:spacing w:val="-2"/>
          <w:sz w:val="24"/>
        </w:rPr>
        <w:t xml:space="preserve"> Bank toward the cost of the </w:t>
      </w:r>
      <w:r w:rsidR="00FE1FE5" w:rsidRPr="00FE1FE5">
        <w:rPr>
          <w:rFonts w:ascii="Times New Roman" w:hAnsi="Times New Roman"/>
          <w:b/>
          <w:spacing w:val="-2"/>
          <w:sz w:val="24"/>
        </w:rPr>
        <w:t>Disaster-Resilient Health Infrastructure Development Project</w:t>
      </w:r>
      <w:r w:rsidR="005130C3">
        <w:rPr>
          <w:rFonts w:ascii="Times New Roman" w:hAnsi="Times New Roman"/>
          <w:spacing w:val="-2"/>
          <w:sz w:val="24"/>
        </w:rPr>
        <w:t xml:space="preserve">, and it intends to apply part of the proceeds to payments for goods, works, related services and consulting services to be procured under this project. </w:t>
      </w:r>
      <w:r w:rsidR="005130C3" w:rsidRPr="00FE1FE5">
        <w:rPr>
          <w:rFonts w:ascii="Times New Roman" w:hAnsi="Times New Roman"/>
          <w:iCs/>
          <w:sz w:val="24"/>
        </w:rPr>
        <w:t xml:space="preserve">This project will be jointly financed by the </w:t>
      </w:r>
      <w:r w:rsidR="00FE1FE5" w:rsidRPr="00FE1FE5">
        <w:rPr>
          <w:rFonts w:ascii="Times New Roman" w:hAnsi="Times New Roman"/>
          <w:iCs/>
          <w:sz w:val="24"/>
        </w:rPr>
        <w:t>Council of Europe Development Bank (CEB)</w:t>
      </w:r>
      <w:r w:rsidR="005130C3" w:rsidRPr="00FE1FE5">
        <w:rPr>
          <w:rFonts w:ascii="Times New Roman" w:hAnsi="Times New Roman"/>
          <w:iCs/>
          <w:sz w:val="24"/>
        </w:rPr>
        <w:t>.</w:t>
      </w:r>
    </w:p>
    <w:p w14:paraId="4A21DA8C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FCA17A3" w14:textId="77777777" w:rsidR="00FE1FE5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The project will include the following components</w:t>
      </w:r>
      <w:r w:rsidR="00FE1FE5">
        <w:rPr>
          <w:rFonts w:ascii="Times New Roman" w:hAnsi="Times New Roman"/>
          <w:spacing w:val="-2"/>
          <w:sz w:val="24"/>
        </w:rPr>
        <w:t>;</w:t>
      </w:r>
    </w:p>
    <w:p w14:paraId="56F98C79" w14:textId="77777777" w:rsidR="00FE1FE5" w:rsidRDefault="00FE1FE5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E8EEA01" w14:textId="52EB46E5" w:rsidR="00FE1FE5" w:rsidRPr="00340426" w:rsidRDefault="00FE1FE5" w:rsidP="0065085F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 xml:space="preserve">Component </w:t>
      </w:r>
      <w:r w:rsidR="006C25F7" w:rsidRPr="00340426">
        <w:rPr>
          <w:rFonts w:ascii="Times New Roman" w:hAnsi="Times New Roman"/>
          <w:b/>
          <w:spacing w:val="-2"/>
          <w:sz w:val="24"/>
        </w:rPr>
        <w:t>A</w:t>
      </w:r>
      <w:r w:rsidRPr="00340426">
        <w:rPr>
          <w:rFonts w:ascii="Times New Roman" w:hAnsi="Times New Roman"/>
          <w:b/>
          <w:spacing w:val="-2"/>
          <w:sz w:val="24"/>
        </w:rPr>
        <w:t>: Disaster-Resilient Healthcare Facilities</w:t>
      </w:r>
    </w:p>
    <w:p w14:paraId="0BB3FF5C" w14:textId="77777777" w:rsidR="00CE6AB6" w:rsidRPr="00340426" w:rsidRDefault="00CE6AB6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>Reconstruction of Fatih Sultan Mehmet Training &amp; Research Hospital</w:t>
      </w:r>
    </w:p>
    <w:p w14:paraId="13581B7B" w14:textId="77777777" w:rsidR="00CE6AB6" w:rsidRPr="00340426" w:rsidRDefault="00CE6AB6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622F3DC" w14:textId="01EF459C" w:rsidR="00FE1FE5" w:rsidRPr="00340426" w:rsidRDefault="00FE1FE5" w:rsidP="0065085F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 xml:space="preserve">Component </w:t>
      </w:r>
      <w:r w:rsidR="006C25F7" w:rsidRPr="00340426">
        <w:rPr>
          <w:rFonts w:ascii="Times New Roman" w:hAnsi="Times New Roman"/>
          <w:b/>
          <w:spacing w:val="-2"/>
          <w:sz w:val="24"/>
        </w:rPr>
        <w:t>C</w:t>
      </w:r>
      <w:r w:rsidRPr="00340426">
        <w:rPr>
          <w:rFonts w:ascii="Times New Roman" w:hAnsi="Times New Roman"/>
          <w:b/>
          <w:spacing w:val="-2"/>
          <w:sz w:val="24"/>
        </w:rPr>
        <w:t>: Design and Supervision Services</w:t>
      </w:r>
    </w:p>
    <w:p w14:paraId="75F1FEE8" w14:textId="77777777" w:rsidR="00CE6AB6" w:rsidRPr="00340426" w:rsidRDefault="00CE6AB6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>Supervision Services for Fatih Sultan Mehmet Training &amp; Research Hospital</w:t>
      </w:r>
    </w:p>
    <w:p w14:paraId="5FCD0F21" w14:textId="77777777" w:rsidR="00CE6AB6" w:rsidRPr="00340426" w:rsidRDefault="00CE6AB6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8CA40C6" w14:textId="77D455E6" w:rsidR="00FE1FE5" w:rsidRPr="00340426" w:rsidRDefault="00FE1FE5" w:rsidP="0065085F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 xml:space="preserve">Component </w:t>
      </w:r>
      <w:r w:rsidR="006C25F7" w:rsidRPr="00340426">
        <w:rPr>
          <w:rFonts w:ascii="Times New Roman" w:hAnsi="Times New Roman"/>
          <w:b/>
          <w:spacing w:val="-2"/>
          <w:sz w:val="24"/>
        </w:rPr>
        <w:t>D</w:t>
      </w:r>
      <w:r w:rsidRPr="00340426">
        <w:rPr>
          <w:rFonts w:ascii="Times New Roman" w:hAnsi="Times New Roman"/>
          <w:b/>
          <w:spacing w:val="-2"/>
          <w:sz w:val="24"/>
        </w:rPr>
        <w:t>: Institutional Strengthening and Capacity Development</w:t>
      </w:r>
    </w:p>
    <w:p w14:paraId="6223D953" w14:textId="77777777" w:rsidR="00FE1FE5" w:rsidRPr="00340426" w:rsidRDefault="00CE6AB6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>Development and Roll-out of Hospital Disaster Plan (HAP)</w:t>
      </w:r>
    </w:p>
    <w:p w14:paraId="1455267D" w14:textId="77777777" w:rsidR="00CE6AB6" w:rsidRPr="00340426" w:rsidRDefault="00CE6AB6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>Preparation of Technical Designs for Disaster Resilient Healthcare Facilities</w:t>
      </w:r>
    </w:p>
    <w:p w14:paraId="2397B77F" w14:textId="77777777" w:rsidR="006C25F7" w:rsidRPr="00340426" w:rsidRDefault="006C25F7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63C98F10" w14:textId="10E1299A" w:rsidR="006C25F7" w:rsidRPr="00340426" w:rsidRDefault="006C25F7" w:rsidP="006C25F7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 xml:space="preserve">Component E:  </w:t>
      </w:r>
      <w:r w:rsidR="00340426" w:rsidRPr="00340426">
        <w:rPr>
          <w:rFonts w:ascii="Times New Roman" w:hAnsi="Times New Roman"/>
          <w:b/>
          <w:spacing w:val="-2"/>
          <w:sz w:val="24"/>
        </w:rPr>
        <w:t>Project Management</w:t>
      </w:r>
    </w:p>
    <w:p w14:paraId="2905C17A" w14:textId="567E146A" w:rsidR="00340426" w:rsidRPr="00340426" w:rsidRDefault="00340426" w:rsidP="006C25F7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>Project Management Expenses</w:t>
      </w:r>
    </w:p>
    <w:p w14:paraId="2E13583E" w14:textId="77777777" w:rsidR="006C25F7" w:rsidRPr="00340426" w:rsidRDefault="006C25F7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7ACDC71B" w14:textId="06E2DE52" w:rsidR="006C25F7" w:rsidRDefault="006C25F7" w:rsidP="006C25F7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 xml:space="preserve">Component F:  </w:t>
      </w:r>
      <w:r w:rsidR="00340426" w:rsidRPr="00340426">
        <w:rPr>
          <w:rFonts w:ascii="Times New Roman" w:hAnsi="Times New Roman"/>
          <w:b/>
          <w:spacing w:val="-2"/>
          <w:sz w:val="24"/>
        </w:rPr>
        <w:t>Financial Audit</w:t>
      </w:r>
    </w:p>
    <w:p w14:paraId="4877A18B" w14:textId="4430B5E0" w:rsidR="00340426" w:rsidRPr="00CA2600" w:rsidRDefault="00CA2600" w:rsidP="006C25F7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CA2600">
        <w:rPr>
          <w:rFonts w:ascii="Times New Roman" w:hAnsi="Times New Roman"/>
          <w:i/>
          <w:spacing w:val="-2"/>
          <w:sz w:val="24"/>
        </w:rPr>
        <w:t>Consultancy Services for the Financial Audit of the Project</w:t>
      </w:r>
    </w:p>
    <w:p w14:paraId="593E469A" w14:textId="77777777" w:rsidR="006C25F7" w:rsidRDefault="006C25F7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4D8EC55F" w14:textId="77777777" w:rsidR="005130C3" w:rsidRDefault="005130C3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>
        <w:rPr>
          <w:rFonts w:ascii="Times New Roman" w:hAnsi="Times New Roman"/>
          <w:spacing w:val="-2"/>
          <w:sz w:val="24"/>
        </w:rPr>
        <w:t>Islamic Development</w:t>
      </w:r>
      <w:r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DF62EB">
        <w:rPr>
          <w:rFonts w:ascii="Times New Roman" w:hAnsi="Times New Roman"/>
          <w:spacing w:val="-2"/>
          <w:sz w:val="24"/>
        </w:rPr>
        <w:t xml:space="preserve">Guidelines for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Procurement of Goods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,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Works 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and related services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under Islamic Development Bank 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Financing</w:t>
      </w:r>
      <w:r>
        <w:rPr>
          <w:rFonts w:ascii="Times New Roman" w:hAnsi="Times New Roman"/>
          <w:spacing w:val="-2"/>
          <w:sz w:val="24"/>
        </w:rPr>
        <w:t xml:space="preserve"> (current edition), and is open to all eligible bidders as defined in the guidelines.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Consulting services will be selected in accordance with the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Guidelines for the </w:t>
      </w:r>
      <w:r w:rsidR="00DB5377">
        <w:rPr>
          <w:rFonts w:ascii="Times New Roman" w:hAnsi="Times New Roman"/>
          <w:spacing w:val="-2"/>
          <w:sz w:val="24"/>
          <w:u w:val="single"/>
        </w:rPr>
        <w:t>Procurement</w:t>
      </w:r>
      <w:r w:rsidR="00DB5377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of Consultant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 Service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s under Islamic Development Bank </w:t>
      </w:r>
      <w:r w:rsidR="00DB5377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>Financing</w:t>
      </w:r>
      <w:r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</w:rPr>
        <w:t>(current edition).</w:t>
      </w:r>
    </w:p>
    <w:p w14:paraId="79369AD6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EDEEEF7" w14:textId="7D3E8366" w:rsidR="005130C3" w:rsidRDefault="005130C3" w:rsidP="0065085F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>
        <w:rPr>
          <w:rFonts w:ascii="Times New Roman" w:hAnsi="Times New Roman"/>
          <w:spacing w:val="-2"/>
          <w:sz w:val="24"/>
        </w:rPr>
        <w:t>Islamic Development</w:t>
      </w:r>
      <w:r>
        <w:rPr>
          <w:rFonts w:ascii="Times New Roman" w:hAnsi="Times New Roman"/>
          <w:spacing w:val="-2"/>
          <w:sz w:val="24"/>
        </w:rPr>
        <w:t xml:space="preserve"> Bank’s international competitive bidding (ICB) </w:t>
      </w:r>
      <w:r w:rsidR="00DF62EB">
        <w:rPr>
          <w:rFonts w:ascii="Times New Roman" w:hAnsi="Times New Roman"/>
          <w:spacing w:val="-2"/>
          <w:sz w:val="24"/>
        </w:rPr>
        <w:t xml:space="preserve">or international competitive bidding – member countries (ICB/MC) </w:t>
      </w:r>
      <w:r>
        <w:rPr>
          <w:rFonts w:ascii="Times New Roman" w:hAnsi="Times New Roman"/>
          <w:spacing w:val="-2"/>
          <w:sz w:val="24"/>
        </w:rPr>
        <w:t xml:space="preserve">procedures and for contracts for consultancy services will be announced, as they become available, in </w:t>
      </w:r>
      <w:hyperlink r:id="rId8" w:history="1"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>I</w:t>
        </w:r>
        <w:r w:rsidR="00073C60">
          <w:rPr>
            <w:rStyle w:val="Hyperlink"/>
            <w:rFonts w:ascii="Times New Roman" w:hAnsi="Times New Roman"/>
            <w:spacing w:val="-2"/>
            <w:sz w:val="24"/>
          </w:rPr>
          <w:t>s</w:t>
        </w:r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>DB Website</w:t>
        </w:r>
      </w:hyperlink>
      <w:r w:rsidR="00DF62EB">
        <w:rPr>
          <w:rFonts w:ascii="Times New Roman" w:hAnsi="Times New Roman"/>
          <w:spacing w:val="-2"/>
          <w:sz w:val="24"/>
        </w:rPr>
        <w:t xml:space="preserve"> </w:t>
      </w:r>
      <w:r w:rsidR="00CE6AB6">
        <w:rPr>
          <w:rFonts w:ascii="Times New Roman" w:hAnsi="Times New Roman"/>
          <w:spacing w:val="-2"/>
          <w:sz w:val="24"/>
        </w:rPr>
        <w:t xml:space="preserve">and </w:t>
      </w:r>
      <w:hyperlink r:id="rId9">
        <w:r w:rsidR="00CE6AB6" w:rsidRPr="00CE6AB6">
          <w:rPr>
            <w:rFonts w:ascii="Times New Roman" w:hAnsi="Times New Roman"/>
            <w:color w:val="0000FF"/>
            <w:sz w:val="24"/>
            <w:szCs w:val="22"/>
            <w:u w:val="single" w:color="0000FF"/>
            <w:lang w:eastAsia="zh-CN"/>
          </w:rPr>
          <w:t>UN Development Business</w:t>
        </w:r>
      </w:hyperlink>
      <w:bookmarkStart w:id="0" w:name="_GoBack"/>
      <w:bookmarkEnd w:id="0"/>
      <w:r w:rsidR="00CE6AB6" w:rsidRPr="00CE6AB6">
        <w:rPr>
          <w:rFonts w:ascii="Times New Roman" w:hAnsi="Times New Roman"/>
          <w:iCs/>
          <w:spacing w:val="-2"/>
          <w:sz w:val="24"/>
        </w:rPr>
        <w:t xml:space="preserve"> as well as in Turkish Official Gazette, IP</w:t>
      </w:r>
      <w:r w:rsidR="006F6401">
        <w:rPr>
          <w:rFonts w:ascii="Times New Roman" w:hAnsi="Times New Roman"/>
          <w:iCs/>
          <w:spacing w:val="-2"/>
          <w:sz w:val="24"/>
        </w:rPr>
        <w:t>CU</w:t>
      </w:r>
      <w:r w:rsidR="00CE6AB6" w:rsidRPr="00CE6AB6">
        <w:rPr>
          <w:rFonts w:ascii="Times New Roman" w:hAnsi="Times New Roman"/>
          <w:iCs/>
          <w:spacing w:val="-2"/>
          <w:sz w:val="24"/>
        </w:rPr>
        <w:t xml:space="preserve">’s official website at </w:t>
      </w:r>
      <w:hyperlink r:id="rId10" w:history="1">
        <w:r w:rsidR="00CE6AB6" w:rsidRPr="00364AB7">
          <w:rPr>
            <w:rStyle w:val="Hyperlink"/>
            <w:rFonts w:ascii="Times New Roman" w:hAnsi="Times New Roman"/>
            <w:iCs/>
            <w:spacing w:val="-2"/>
            <w:sz w:val="24"/>
          </w:rPr>
          <w:t>www.ipkb.gov.tr</w:t>
        </w:r>
      </w:hyperlink>
      <w:r w:rsidR="00CE6AB6">
        <w:rPr>
          <w:rFonts w:ascii="Times New Roman" w:hAnsi="Times New Roman"/>
          <w:iCs/>
          <w:spacing w:val="-2"/>
          <w:sz w:val="24"/>
        </w:rPr>
        <w:t xml:space="preserve"> </w:t>
      </w:r>
      <w:r w:rsidR="00CE6AB6" w:rsidRPr="00CE6AB6">
        <w:rPr>
          <w:rFonts w:ascii="Times New Roman" w:hAnsi="Times New Roman"/>
          <w:iCs/>
          <w:spacing w:val="-2"/>
          <w:sz w:val="24"/>
        </w:rPr>
        <w:t>and National Gazette.</w:t>
      </w:r>
      <w:r w:rsidR="00CE6AB6" w:rsidRPr="00CE6AB6">
        <w:rPr>
          <w:rFonts w:ascii="Times New Roman" w:hAnsi="Times New Roman"/>
          <w:iCs/>
          <w:spacing w:val="-2"/>
          <w:sz w:val="24"/>
          <w:highlight w:val="yellow"/>
        </w:rPr>
        <w:t xml:space="preserve"> </w:t>
      </w:r>
    </w:p>
    <w:p w14:paraId="098250E0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AD6218C" w14:textId="77777777" w:rsidR="002E5DED" w:rsidRDefault="005130C3" w:rsidP="006C25F7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>Prequalification of suppliers and contractors will be required for the following contracts</w:t>
      </w:r>
      <w:r w:rsidR="002E5DED">
        <w:rPr>
          <w:rFonts w:ascii="Times New Roman" w:hAnsi="Times New Roman"/>
          <w:spacing w:val="-2"/>
          <w:sz w:val="24"/>
        </w:rPr>
        <w:t>:</w:t>
      </w:r>
    </w:p>
    <w:p w14:paraId="7CB9C487" w14:textId="77777777" w:rsidR="002E5DED" w:rsidRDefault="002E5DED" w:rsidP="006C25F7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728E4A15" w14:textId="03B71731" w:rsidR="002E5DED" w:rsidRPr="002E5DED" w:rsidRDefault="00CE6AB6" w:rsidP="002E5DED">
      <w:pPr>
        <w:pStyle w:val="ListParagraph"/>
        <w:numPr>
          <w:ilvl w:val="0"/>
          <w:numId w:val="3"/>
        </w:numPr>
        <w:spacing w:after="0" w:line="276" w:lineRule="auto"/>
        <w:contextualSpacing w:val="0"/>
        <w:jc w:val="both"/>
        <w:rPr>
          <w:rFonts w:asciiTheme="majorBidi" w:eastAsia="Roboto Light" w:hAnsiTheme="majorBidi" w:cstheme="majorBidi"/>
          <w:i/>
          <w:sz w:val="24"/>
          <w:szCs w:val="24"/>
        </w:rPr>
      </w:pPr>
      <w:r w:rsidRPr="002E5DED">
        <w:rPr>
          <w:rFonts w:asciiTheme="majorBidi" w:eastAsia="Roboto Light" w:hAnsiTheme="majorBidi" w:cstheme="majorBidi"/>
          <w:i/>
          <w:sz w:val="24"/>
          <w:szCs w:val="24"/>
        </w:rPr>
        <w:t>Reconstruction of Fatih Sultan Mehmet Training &amp; Research Hospital</w:t>
      </w:r>
    </w:p>
    <w:p w14:paraId="06D18B83" w14:textId="77777777" w:rsidR="002E5DED" w:rsidRDefault="002E5DED" w:rsidP="006C25F7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71C6A21" w14:textId="57BCF360" w:rsidR="006C25F7" w:rsidRDefault="006C25F7" w:rsidP="006C25F7">
      <w:pPr>
        <w:suppressAutoHyphens/>
        <w:jc w:val="both"/>
        <w:rPr>
          <w:rFonts w:asciiTheme="majorBidi" w:eastAsia="Roboto Light" w:hAnsiTheme="majorBidi" w:cstheme="majorBidi"/>
          <w:color w:val="000000" w:themeColor="text1"/>
          <w:sz w:val="24"/>
          <w:szCs w:val="24"/>
        </w:rPr>
      </w:pPr>
      <w:r w:rsidRPr="002C52E3">
        <w:rPr>
          <w:rFonts w:ascii="Times New Roman" w:hAnsi="Times New Roman"/>
          <w:spacing w:val="-2"/>
          <w:sz w:val="24"/>
        </w:rPr>
        <w:t>Additionally,</w:t>
      </w:r>
      <w:r w:rsidRPr="002C52E3">
        <w:rPr>
          <w:rFonts w:ascii="Times New Roman" w:hAnsi="Times New Roman"/>
          <w:i/>
          <w:spacing w:val="-2"/>
          <w:sz w:val="24"/>
        </w:rPr>
        <w:t xml:space="preserve"> </w:t>
      </w:r>
      <w:r w:rsidRPr="002C52E3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IPCU may consider </w:t>
      </w:r>
      <w:r w:rsidRPr="002C52E3">
        <w:rPr>
          <w:rFonts w:asciiTheme="majorBidi" w:eastAsia="Roboto Light" w:hAnsiTheme="majorBidi" w:cstheme="majorBidi"/>
          <w:b/>
          <w:bCs/>
          <w:color w:val="000000" w:themeColor="text1"/>
          <w:sz w:val="24"/>
          <w:szCs w:val="24"/>
        </w:rPr>
        <w:t>Advanced Contracting</w:t>
      </w:r>
      <w:r w:rsidRPr="002C52E3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 for the following packages:</w:t>
      </w:r>
    </w:p>
    <w:p w14:paraId="04102DB5" w14:textId="77777777" w:rsidR="002C52E3" w:rsidRPr="002C52E3" w:rsidRDefault="002C52E3" w:rsidP="006C25F7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28205F23" w14:textId="77777777" w:rsidR="006C25F7" w:rsidRPr="002C52E3" w:rsidRDefault="006C25F7" w:rsidP="006C25F7">
      <w:pPr>
        <w:pStyle w:val="ListParagraph"/>
        <w:numPr>
          <w:ilvl w:val="0"/>
          <w:numId w:val="3"/>
        </w:numPr>
        <w:spacing w:after="0" w:line="276" w:lineRule="auto"/>
        <w:contextualSpacing w:val="0"/>
        <w:jc w:val="both"/>
        <w:rPr>
          <w:rFonts w:asciiTheme="majorBidi" w:eastAsia="Roboto Light" w:hAnsiTheme="majorBidi" w:cstheme="majorBidi"/>
          <w:i/>
          <w:sz w:val="24"/>
          <w:szCs w:val="24"/>
        </w:rPr>
      </w:pPr>
      <w:r w:rsidRPr="002C52E3">
        <w:rPr>
          <w:rFonts w:asciiTheme="majorBidi" w:eastAsia="Roboto Light" w:hAnsiTheme="majorBidi" w:cstheme="majorBidi"/>
          <w:i/>
          <w:sz w:val="24"/>
          <w:szCs w:val="24"/>
        </w:rPr>
        <w:t xml:space="preserve">Reconstruction of Fatih Sultan Mehmet Training &amp; Research Hospital </w:t>
      </w:r>
    </w:p>
    <w:p w14:paraId="7CEE91CF" w14:textId="77777777" w:rsidR="006C25F7" w:rsidRPr="002C52E3" w:rsidRDefault="006C25F7" w:rsidP="006C25F7">
      <w:pPr>
        <w:pStyle w:val="ListParagraph"/>
        <w:numPr>
          <w:ilvl w:val="0"/>
          <w:numId w:val="3"/>
        </w:numPr>
        <w:spacing w:after="0" w:line="276" w:lineRule="auto"/>
        <w:contextualSpacing w:val="0"/>
        <w:jc w:val="both"/>
        <w:rPr>
          <w:rFonts w:asciiTheme="majorBidi" w:eastAsia="Roboto Light" w:hAnsiTheme="majorBidi" w:cstheme="majorBidi"/>
          <w:i/>
          <w:sz w:val="24"/>
          <w:szCs w:val="24"/>
        </w:rPr>
      </w:pPr>
      <w:r w:rsidRPr="002C52E3">
        <w:rPr>
          <w:rFonts w:asciiTheme="majorBidi" w:eastAsia="Roboto Light" w:hAnsiTheme="majorBidi" w:cstheme="majorBidi"/>
          <w:i/>
          <w:sz w:val="24"/>
          <w:szCs w:val="24"/>
        </w:rPr>
        <w:t xml:space="preserve">Consultancy Services for the Reconstruction Site Supervision of Fatih Sultan Mehmet Training &amp; Research Hospital </w:t>
      </w:r>
    </w:p>
    <w:p w14:paraId="675CB911" w14:textId="77777777" w:rsidR="006C25F7" w:rsidRPr="002C52E3" w:rsidRDefault="006C25F7" w:rsidP="006C25F7">
      <w:pPr>
        <w:pStyle w:val="ListParagraph"/>
        <w:numPr>
          <w:ilvl w:val="0"/>
          <w:numId w:val="3"/>
        </w:numPr>
        <w:spacing w:after="0" w:line="276" w:lineRule="auto"/>
        <w:contextualSpacing w:val="0"/>
        <w:jc w:val="both"/>
        <w:rPr>
          <w:rFonts w:asciiTheme="majorBidi" w:eastAsia="Roboto Light" w:hAnsiTheme="majorBidi" w:cstheme="majorBidi"/>
          <w:i/>
          <w:sz w:val="24"/>
          <w:szCs w:val="24"/>
        </w:rPr>
      </w:pPr>
      <w:r w:rsidRPr="002C52E3">
        <w:rPr>
          <w:rFonts w:asciiTheme="majorBidi" w:eastAsia="Roboto Light" w:hAnsiTheme="majorBidi" w:cstheme="majorBidi"/>
          <w:i/>
          <w:sz w:val="24"/>
          <w:szCs w:val="24"/>
        </w:rPr>
        <w:t>Consultancy Services for the Financial Audit of the Project</w:t>
      </w:r>
    </w:p>
    <w:p w14:paraId="1D32F637" w14:textId="77777777" w:rsidR="006C25F7" w:rsidRPr="006C25F7" w:rsidRDefault="006C25F7" w:rsidP="00CE6AB6">
      <w:pPr>
        <w:suppressAutoHyphens/>
        <w:jc w:val="both"/>
        <w:rPr>
          <w:rFonts w:ascii="Times New Roman" w:hAnsi="Times New Roman"/>
          <w:i/>
          <w:spacing w:val="-2"/>
          <w:sz w:val="24"/>
          <w:lang w:val="en-GB"/>
        </w:rPr>
      </w:pPr>
    </w:p>
    <w:p w14:paraId="199DA628" w14:textId="77777777" w:rsidR="00DB5377" w:rsidRDefault="00DB5377" w:rsidP="00CE6AB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F528F">
        <w:rPr>
          <w:rFonts w:ascii="Times New Roman" w:hAnsi="Times New Roman"/>
          <w:spacing w:val="-2"/>
          <w:sz w:val="24"/>
        </w:rPr>
        <w:t xml:space="preserve">Interested eligible </w:t>
      </w:r>
      <w:r>
        <w:rPr>
          <w:rFonts w:ascii="Times New Roman" w:hAnsi="Times New Roman"/>
          <w:spacing w:val="-2"/>
          <w:sz w:val="24"/>
        </w:rPr>
        <w:t>firms and individuals</w:t>
      </w:r>
      <w:r w:rsidRPr="002F528F">
        <w:rPr>
          <w:rFonts w:ascii="Times New Roman" w:hAnsi="Times New Roman"/>
          <w:spacing w:val="-2"/>
          <w:sz w:val="24"/>
        </w:rPr>
        <w:t xml:space="preserve"> who would wish to be considered for the provision of </w:t>
      </w:r>
      <w:r>
        <w:rPr>
          <w:rFonts w:ascii="Times New Roman" w:hAnsi="Times New Roman"/>
          <w:spacing w:val="-2"/>
          <w:sz w:val="24"/>
        </w:rPr>
        <w:t>goods, works and consulting services</w:t>
      </w:r>
      <w:r w:rsidRPr="002F528F">
        <w:rPr>
          <w:rFonts w:ascii="Times New Roman" w:hAnsi="Times New Roman"/>
          <w:spacing w:val="-2"/>
          <w:sz w:val="24"/>
        </w:rPr>
        <w:t xml:space="preserve"> for the </w:t>
      </w:r>
      <w:r w:rsidR="005124C8" w:rsidRPr="002F528F">
        <w:rPr>
          <w:rFonts w:ascii="Times New Roman" w:hAnsi="Times New Roman"/>
          <w:spacing w:val="-2"/>
          <w:sz w:val="24"/>
        </w:rPr>
        <w:t>above-mentioned</w:t>
      </w:r>
      <w:r w:rsidRPr="002F528F">
        <w:rPr>
          <w:rFonts w:ascii="Times New Roman" w:hAnsi="Times New Roman"/>
          <w:spacing w:val="-2"/>
          <w:sz w:val="24"/>
        </w:rPr>
        <w:t xml:space="preserve"> project, or those requiring additional information, should contact the </w:t>
      </w:r>
      <w:r>
        <w:rPr>
          <w:rFonts w:ascii="Times New Roman" w:hAnsi="Times New Roman"/>
          <w:spacing w:val="-2"/>
          <w:sz w:val="24"/>
        </w:rPr>
        <w:t>Beneficiary</w:t>
      </w:r>
      <w:r w:rsidRPr="002F528F">
        <w:rPr>
          <w:rFonts w:ascii="Times New Roman" w:hAnsi="Times New Roman"/>
          <w:spacing w:val="-2"/>
          <w:sz w:val="24"/>
        </w:rPr>
        <w:t xml:space="preserve"> at the address below:</w:t>
      </w:r>
    </w:p>
    <w:p w14:paraId="4FFBFD9C" w14:textId="77777777" w:rsidR="005124C8" w:rsidRPr="00BC2C26" w:rsidRDefault="005124C8" w:rsidP="00CE6AB6">
      <w:pPr>
        <w:suppressAutoHyphens/>
        <w:jc w:val="both"/>
        <w:rPr>
          <w:rFonts w:ascii="Arial" w:hAnsi="Arial" w:cs="Arial"/>
          <w:szCs w:val="24"/>
        </w:rPr>
      </w:pPr>
    </w:p>
    <w:p w14:paraId="113D228A" w14:textId="77777777" w:rsidR="005124C8" w:rsidRPr="002C52E3" w:rsidRDefault="005124C8" w:rsidP="005124C8">
      <w:pPr>
        <w:spacing w:line="259" w:lineRule="auto"/>
        <w:rPr>
          <w:rFonts w:ascii="Times New Roman" w:hAnsi="Times New Roman"/>
          <w:b/>
          <w:sz w:val="24"/>
          <w:szCs w:val="24"/>
        </w:rPr>
      </w:pPr>
      <w:r w:rsidRPr="002C52E3">
        <w:rPr>
          <w:rFonts w:ascii="Times New Roman" w:hAnsi="Times New Roman"/>
          <w:b/>
          <w:sz w:val="24"/>
          <w:szCs w:val="24"/>
        </w:rPr>
        <w:t>Borrower</w:t>
      </w:r>
    </w:p>
    <w:p w14:paraId="7162CBF1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r w:rsidRPr="002C52E3">
        <w:rPr>
          <w:rFonts w:ascii="Times New Roman" w:hAnsi="Times New Roman"/>
          <w:sz w:val="24"/>
          <w:szCs w:val="24"/>
        </w:rPr>
        <w:t xml:space="preserve">Republic of </w:t>
      </w:r>
      <w:proofErr w:type="spellStart"/>
      <w:r w:rsidRPr="002C52E3">
        <w:rPr>
          <w:rFonts w:ascii="Times New Roman" w:hAnsi="Times New Roman"/>
          <w:sz w:val="24"/>
          <w:szCs w:val="24"/>
        </w:rPr>
        <w:t>Türkiye</w:t>
      </w:r>
      <w:proofErr w:type="spellEnd"/>
      <w:r w:rsidRPr="002C52E3">
        <w:rPr>
          <w:rFonts w:ascii="Times New Roman" w:hAnsi="Times New Roman"/>
          <w:sz w:val="24"/>
          <w:szCs w:val="24"/>
        </w:rPr>
        <w:t>, Ministry of Treasury and Finance</w:t>
      </w:r>
    </w:p>
    <w:p w14:paraId="7636C526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r w:rsidRPr="002C52E3">
        <w:rPr>
          <w:rFonts w:ascii="Times New Roman" w:hAnsi="Times New Roman"/>
          <w:sz w:val="24"/>
          <w:szCs w:val="24"/>
        </w:rPr>
        <w:t>General Directorate of Foreign Economic Relations (DEI)</w:t>
      </w:r>
    </w:p>
    <w:p w14:paraId="2E363286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C52E3">
        <w:rPr>
          <w:rFonts w:ascii="Times New Roman" w:hAnsi="Times New Roman"/>
          <w:sz w:val="24"/>
          <w:szCs w:val="24"/>
        </w:rPr>
        <w:t>İnönü</w:t>
      </w:r>
      <w:proofErr w:type="spellEnd"/>
      <w:r w:rsidRPr="002C5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 w:val="24"/>
          <w:szCs w:val="24"/>
        </w:rPr>
        <w:t>Bulvarı</w:t>
      </w:r>
      <w:proofErr w:type="spellEnd"/>
      <w:r w:rsidRPr="002C52E3">
        <w:rPr>
          <w:rFonts w:ascii="Times New Roman" w:hAnsi="Times New Roman"/>
          <w:sz w:val="24"/>
          <w:szCs w:val="24"/>
        </w:rPr>
        <w:t xml:space="preserve"> No:36 06510 </w:t>
      </w:r>
      <w:proofErr w:type="spellStart"/>
      <w:r w:rsidRPr="002C52E3">
        <w:rPr>
          <w:rFonts w:ascii="Times New Roman" w:hAnsi="Times New Roman"/>
          <w:sz w:val="24"/>
          <w:szCs w:val="24"/>
        </w:rPr>
        <w:t>Emek</w:t>
      </w:r>
      <w:proofErr w:type="spellEnd"/>
      <w:r w:rsidRPr="002C52E3">
        <w:rPr>
          <w:rFonts w:ascii="Times New Roman" w:hAnsi="Times New Roman"/>
          <w:sz w:val="24"/>
          <w:szCs w:val="24"/>
        </w:rPr>
        <w:t xml:space="preserve">, Ankara, </w:t>
      </w:r>
      <w:proofErr w:type="spellStart"/>
      <w:r w:rsidRPr="002C52E3">
        <w:rPr>
          <w:rFonts w:ascii="Times New Roman" w:hAnsi="Times New Roman"/>
          <w:sz w:val="24"/>
          <w:szCs w:val="24"/>
        </w:rPr>
        <w:t>Türkiye</w:t>
      </w:r>
      <w:proofErr w:type="spellEnd"/>
    </w:p>
    <w:p w14:paraId="703D11EC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r w:rsidRPr="002C52E3">
        <w:rPr>
          <w:rFonts w:ascii="Times New Roman" w:hAnsi="Times New Roman"/>
          <w:sz w:val="24"/>
          <w:szCs w:val="24"/>
        </w:rPr>
        <w:t>Fax: +90 312 204 73 66 – 67</w:t>
      </w:r>
    </w:p>
    <w:p w14:paraId="71E5835E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r w:rsidRPr="002C52E3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Pr="002C52E3">
          <w:rPr>
            <w:rStyle w:val="Hyperlink"/>
            <w:rFonts w:ascii="Times New Roman" w:hAnsi="Times New Roman"/>
            <w:sz w:val="24"/>
            <w:szCs w:val="24"/>
          </w:rPr>
          <w:t>dei_pfd@hazine.gov.tr</w:t>
        </w:r>
      </w:hyperlink>
    </w:p>
    <w:p w14:paraId="0CED9813" w14:textId="77777777" w:rsidR="005124C8" w:rsidRPr="002C52E3" w:rsidRDefault="005124C8" w:rsidP="005124C8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p w14:paraId="11EFCC2C" w14:textId="77777777" w:rsidR="005124C8" w:rsidRPr="002C52E3" w:rsidRDefault="005124C8" w:rsidP="005124C8">
      <w:pPr>
        <w:spacing w:line="259" w:lineRule="auto"/>
        <w:rPr>
          <w:rFonts w:ascii="Times New Roman" w:hAnsi="Times New Roman"/>
          <w:b/>
          <w:sz w:val="24"/>
          <w:szCs w:val="24"/>
        </w:rPr>
      </w:pPr>
      <w:r w:rsidRPr="002C52E3">
        <w:rPr>
          <w:rFonts w:ascii="Times New Roman" w:hAnsi="Times New Roman"/>
          <w:b/>
          <w:sz w:val="24"/>
          <w:szCs w:val="24"/>
        </w:rPr>
        <w:t>Implementing Agency</w:t>
      </w:r>
    </w:p>
    <w:p w14:paraId="37788176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r w:rsidRPr="002C52E3">
        <w:rPr>
          <w:rFonts w:ascii="Times New Roman" w:hAnsi="Times New Roman"/>
          <w:szCs w:val="24"/>
        </w:rPr>
        <w:t xml:space="preserve">Mr. </w:t>
      </w:r>
      <w:proofErr w:type="spellStart"/>
      <w:r w:rsidRPr="002C52E3">
        <w:rPr>
          <w:rFonts w:ascii="Times New Roman" w:hAnsi="Times New Roman"/>
          <w:szCs w:val="24"/>
        </w:rPr>
        <w:t>Yalçın</w:t>
      </w:r>
      <w:proofErr w:type="spellEnd"/>
      <w:r w:rsidRPr="002C52E3">
        <w:rPr>
          <w:rFonts w:ascii="Times New Roman" w:hAnsi="Times New Roman"/>
          <w:szCs w:val="24"/>
        </w:rPr>
        <w:t xml:space="preserve"> KAYA (Director)</w:t>
      </w:r>
    </w:p>
    <w:p w14:paraId="250B5EAA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r w:rsidRPr="002C52E3">
        <w:rPr>
          <w:rFonts w:ascii="Times New Roman" w:hAnsi="Times New Roman"/>
          <w:szCs w:val="24"/>
        </w:rPr>
        <w:t>Istanbul Project Coordination Unit (IPCU)</w:t>
      </w:r>
    </w:p>
    <w:p w14:paraId="403B6E95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proofErr w:type="spellStart"/>
      <w:r w:rsidRPr="002C52E3">
        <w:rPr>
          <w:rFonts w:ascii="Times New Roman" w:hAnsi="Times New Roman"/>
          <w:szCs w:val="24"/>
        </w:rPr>
        <w:t>Kısıklı</w:t>
      </w:r>
      <w:proofErr w:type="spellEnd"/>
      <w:r w:rsidRPr="002C52E3">
        <w:rPr>
          <w:rFonts w:ascii="Times New Roman" w:hAnsi="Times New Roman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Cs w:val="24"/>
        </w:rPr>
        <w:t>Mahallesi</w:t>
      </w:r>
      <w:proofErr w:type="spellEnd"/>
      <w:r w:rsidRPr="002C52E3">
        <w:rPr>
          <w:rFonts w:ascii="Times New Roman" w:hAnsi="Times New Roman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Cs w:val="24"/>
        </w:rPr>
        <w:t>Alemdağ</w:t>
      </w:r>
      <w:proofErr w:type="spellEnd"/>
      <w:r w:rsidRPr="002C52E3">
        <w:rPr>
          <w:rFonts w:ascii="Times New Roman" w:hAnsi="Times New Roman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Cs w:val="24"/>
        </w:rPr>
        <w:t>Yanyolu</w:t>
      </w:r>
      <w:proofErr w:type="spellEnd"/>
      <w:r w:rsidRPr="002C52E3">
        <w:rPr>
          <w:rFonts w:ascii="Times New Roman" w:hAnsi="Times New Roman"/>
          <w:szCs w:val="24"/>
        </w:rPr>
        <w:t xml:space="preserve"> No: 6 </w:t>
      </w:r>
    </w:p>
    <w:p w14:paraId="430E2744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proofErr w:type="spellStart"/>
      <w:r w:rsidRPr="002C52E3">
        <w:rPr>
          <w:rFonts w:ascii="Times New Roman" w:hAnsi="Times New Roman"/>
          <w:szCs w:val="24"/>
        </w:rPr>
        <w:t>Üsküdar</w:t>
      </w:r>
      <w:proofErr w:type="spellEnd"/>
      <w:r w:rsidRPr="002C52E3">
        <w:rPr>
          <w:rFonts w:ascii="Times New Roman" w:hAnsi="Times New Roman"/>
          <w:szCs w:val="24"/>
        </w:rPr>
        <w:t>/İSTANBUL</w:t>
      </w:r>
    </w:p>
    <w:p w14:paraId="11052D14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proofErr w:type="gramStart"/>
      <w:r w:rsidRPr="002C52E3">
        <w:rPr>
          <w:rFonts w:ascii="Times New Roman" w:hAnsi="Times New Roman"/>
          <w:szCs w:val="24"/>
        </w:rPr>
        <w:t>Tel :</w:t>
      </w:r>
      <w:proofErr w:type="gramEnd"/>
      <w:r w:rsidRPr="002C52E3">
        <w:rPr>
          <w:rFonts w:ascii="Times New Roman" w:hAnsi="Times New Roman"/>
          <w:szCs w:val="24"/>
        </w:rPr>
        <w:t xml:space="preserve"> +90 216 505 55 00</w:t>
      </w:r>
    </w:p>
    <w:p w14:paraId="0E9F15C9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proofErr w:type="gramStart"/>
      <w:r w:rsidRPr="002C52E3">
        <w:rPr>
          <w:rFonts w:ascii="Times New Roman" w:hAnsi="Times New Roman"/>
          <w:szCs w:val="24"/>
        </w:rPr>
        <w:t>Fax :</w:t>
      </w:r>
      <w:proofErr w:type="gramEnd"/>
      <w:r w:rsidRPr="002C52E3">
        <w:rPr>
          <w:rFonts w:ascii="Times New Roman" w:hAnsi="Times New Roman"/>
          <w:szCs w:val="24"/>
        </w:rPr>
        <w:t xml:space="preserve"> +90 216 225 04 85</w:t>
      </w:r>
    </w:p>
    <w:p w14:paraId="7C8C6BDD" w14:textId="080F811B" w:rsidR="006C25F7" w:rsidRPr="002C52E3" w:rsidRDefault="005124C8" w:rsidP="006C25F7">
      <w:pPr>
        <w:pStyle w:val="BodyText"/>
        <w:jc w:val="both"/>
        <w:rPr>
          <w:rFonts w:ascii="Times New Roman" w:hAnsi="Times New Roman"/>
          <w:color w:val="0000FF"/>
          <w:szCs w:val="24"/>
          <w:u w:val="single"/>
        </w:rPr>
      </w:pPr>
      <w:proofErr w:type="gramStart"/>
      <w:r w:rsidRPr="002C52E3">
        <w:rPr>
          <w:rFonts w:ascii="Times New Roman" w:hAnsi="Times New Roman"/>
          <w:szCs w:val="24"/>
        </w:rPr>
        <w:t>e-mail :</w:t>
      </w:r>
      <w:proofErr w:type="gramEnd"/>
      <w:r w:rsidRPr="002C52E3">
        <w:rPr>
          <w:rFonts w:ascii="Times New Roman" w:hAnsi="Times New Roman"/>
          <w:szCs w:val="24"/>
        </w:rPr>
        <w:t xml:space="preserve"> </w:t>
      </w:r>
      <w:hyperlink r:id="rId12" w:history="1">
        <w:r w:rsidRPr="002C52E3">
          <w:rPr>
            <w:rStyle w:val="Hyperlink"/>
            <w:rFonts w:ascii="Times New Roman" w:hAnsi="Times New Roman"/>
            <w:szCs w:val="24"/>
          </w:rPr>
          <w:t>info@ipkb.gov.tr</w:t>
        </w:r>
      </w:hyperlink>
    </w:p>
    <w:sectPr w:rsidR="006C25F7" w:rsidRPr="002C52E3" w:rsidSect="0065085F">
      <w:headerReference w:type="even" r:id="rId13"/>
      <w:headerReference w:type="default" r:id="rId14"/>
      <w:headerReference w:type="first" r:id="rId15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6E90" w14:textId="77777777" w:rsidR="00A54B9D" w:rsidRDefault="00A54B9D">
      <w:r>
        <w:separator/>
      </w:r>
    </w:p>
  </w:endnote>
  <w:endnote w:type="continuationSeparator" w:id="0">
    <w:p w14:paraId="19DE8CE7" w14:textId="77777777" w:rsidR="00A54B9D" w:rsidRDefault="00A54B9D">
      <w:r>
        <w:rPr>
          <w:sz w:val="24"/>
        </w:rPr>
        <w:t xml:space="preserve"> </w:t>
      </w:r>
    </w:p>
  </w:endnote>
  <w:endnote w:type="continuationNotice" w:id="1">
    <w:p w14:paraId="11EEB2ED" w14:textId="77777777" w:rsidR="00A54B9D" w:rsidRDefault="00A54B9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1269" w14:textId="77777777" w:rsidR="00A54B9D" w:rsidRDefault="00A54B9D">
      <w:r>
        <w:rPr>
          <w:sz w:val="24"/>
        </w:rPr>
        <w:separator/>
      </w:r>
    </w:p>
  </w:footnote>
  <w:footnote w:type="continuationSeparator" w:id="0">
    <w:p w14:paraId="1E04F648" w14:textId="77777777" w:rsidR="00A54B9D" w:rsidRDefault="00A5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694C" w14:textId="2C1C340D" w:rsidR="006C25F7" w:rsidRDefault="006C25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0593CA" wp14:editId="044D9DBF">
              <wp:simplePos x="1143000" y="27305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207046024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E08D" w14:textId="78C05690" w:rsidR="006C25F7" w:rsidRPr="006C25F7" w:rsidRDefault="006C25F7" w:rsidP="006C25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25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593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" filled="f" stroked="f">
              <v:textbox style="mso-fit-shape-to-text:t" inset="20pt,15pt,0,0">
                <w:txbxContent>
                  <w:p w14:paraId="3171E08D" w14:textId="78C05690" w:rsidR="006C25F7" w:rsidRPr="006C25F7" w:rsidRDefault="006C25F7" w:rsidP="006C25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C25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6234" w14:textId="6CE27732" w:rsidR="006C25F7" w:rsidRDefault="006C25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03A7D5" wp14:editId="16E0BD2C">
              <wp:simplePos x="1143000" y="27305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26949814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064E1" w14:textId="38FAEA4C" w:rsidR="006C25F7" w:rsidRPr="006C25F7" w:rsidRDefault="006C25F7" w:rsidP="006C25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25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3A7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" filled="f" stroked="f">
              <v:textbox style="mso-fit-shape-to-text:t" inset="20pt,15pt,0,0">
                <w:txbxContent>
                  <w:p w14:paraId="3D1064E1" w14:textId="38FAEA4C" w:rsidR="006C25F7" w:rsidRPr="006C25F7" w:rsidRDefault="006C25F7" w:rsidP="006C25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C25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07BB" w14:textId="638A3191" w:rsidR="006C25F7" w:rsidRDefault="006C25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C7AB1" wp14:editId="621C68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2091794847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F874F" w14:textId="07D6B373" w:rsidR="006C25F7" w:rsidRPr="006C25F7" w:rsidRDefault="006C25F7" w:rsidP="006C25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25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C7A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" filled="f" stroked="f">
              <v:textbox style="mso-fit-shape-to-text:t" inset="20pt,15pt,0,0">
                <w:txbxContent>
                  <w:p w14:paraId="4C5F874F" w14:textId="07D6B373" w:rsidR="006C25F7" w:rsidRPr="006C25F7" w:rsidRDefault="006C25F7" w:rsidP="006C25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C25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11"/>
    <w:multiLevelType w:val="hybridMultilevel"/>
    <w:tmpl w:val="F542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5F2"/>
    <w:multiLevelType w:val="hybridMultilevel"/>
    <w:tmpl w:val="35BE128E"/>
    <w:lvl w:ilvl="0" w:tplc="445CE646">
      <w:start w:val="1"/>
      <w:numFmt w:val="decimal"/>
      <w:lvlText w:val="%1."/>
      <w:lvlJc w:val="right"/>
      <w:pPr>
        <w:ind w:left="1130" w:hanging="360"/>
      </w:pPr>
      <w:rPr>
        <w:rFonts w:ascii="Roboto Light" w:hAnsi="Roboto Light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>
      <w:start w:val="1"/>
      <w:numFmt w:val="lowerRoman"/>
      <w:lvlText w:val="%3."/>
      <w:lvlJc w:val="right"/>
      <w:pPr>
        <w:ind w:left="2570" w:hanging="180"/>
      </w:pPr>
    </w:lvl>
    <w:lvl w:ilvl="3" w:tplc="0409000F">
      <w:start w:val="1"/>
      <w:numFmt w:val="decimal"/>
      <w:lvlText w:val="%4."/>
      <w:lvlJc w:val="left"/>
      <w:pPr>
        <w:ind w:left="3290" w:hanging="360"/>
      </w:pPr>
    </w:lvl>
    <w:lvl w:ilvl="4" w:tplc="04090019">
      <w:start w:val="1"/>
      <w:numFmt w:val="lowerLetter"/>
      <w:lvlText w:val="%5."/>
      <w:lvlJc w:val="left"/>
      <w:pPr>
        <w:ind w:left="4010" w:hanging="360"/>
      </w:pPr>
    </w:lvl>
    <w:lvl w:ilvl="5" w:tplc="0409001B">
      <w:start w:val="1"/>
      <w:numFmt w:val="lowerRoman"/>
      <w:lvlText w:val="%6."/>
      <w:lvlJc w:val="right"/>
      <w:pPr>
        <w:ind w:left="4730" w:hanging="180"/>
      </w:pPr>
    </w:lvl>
    <w:lvl w:ilvl="6" w:tplc="0409000F">
      <w:start w:val="1"/>
      <w:numFmt w:val="decimal"/>
      <w:lvlText w:val="%7."/>
      <w:lvlJc w:val="left"/>
      <w:pPr>
        <w:ind w:left="5450" w:hanging="360"/>
      </w:pPr>
    </w:lvl>
    <w:lvl w:ilvl="7" w:tplc="04090019">
      <w:start w:val="1"/>
      <w:numFmt w:val="lowerLetter"/>
      <w:lvlText w:val="%8."/>
      <w:lvlJc w:val="left"/>
      <w:pPr>
        <w:ind w:left="6170" w:hanging="360"/>
      </w:pPr>
    </w:lvl>
    <w:lvl w:ilvl="8" w:tplc="0409001B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73C60"/>
    <w:rsid w:val="000A6DD4"/>
    <w:rsid w:val="000F4D9A"/>
    <w:rsid w:val="0010171D"/>
    <w:rsid w:val="00190C88"/>
    <w:rsid w:val="001942C9"/>
    <w:rsid w:val="001F65C4"/>
    <w:rsid w:val="002C52E3"/>
    <w:rsid w:val="002C5423"/>
    <w:rsid w:val="002E5DED"/>
    <w:rsid w:val="003340F1"/>
    <w:rsid w:val="00340426"/>
    <w:rsid w:val="00343FB8"/>
    <w:rsid w:val="003818BD"/>
    <w:rsid w:val="003C5F7F"/>
    <w:rsid w:val="00456400"/>
    <w:rsid w:val="00457B5D"/>
    <w:rsid w:val="00472074"/>
    <w:rsid w:val="005124C8"/>
    <w:rsid w:val="005130C3"/>
    <w:rsid w:val="00557532"/>
    <w:rsid w:val="005E0060"/>
    <w:rsid w:val="005F40FB"/>
    <w:rsid w:val="00633BF6"/>
    <w:rsid w:val="0065085F"/>
    <w:rsid w:val="00677A84"/>
    <w:rsid w:val="006C25F7"/>
    <w:rsid w:val="006F6401"/>
    <w:rsid w:val="007D23F5"/>
    <w:rsid w:val="008268E8"/>
    <w:rsid w:val="00846B37"/>
    <w:rsid w:val="00924F5F"/>
    <w:rsid w:val="009865B1"/>
    <w:rsid w:val="009E4E88"/>
    <w:rsid w:val="00A54B9D"/>
    <w:rsid w:val="00A903DD"/>
    <w:rsid w:val="00A94FE4"/>
    <w:rsid w:val="00AE456F"/>
    <w:rsid w:val="00C12FE6"/>
    <w:rsid w:val="00CA2600"/>
    <w:rsid w:val="00CE6AB6"/>
    <w:rsid w:val="00D40631"/>
    <w:rsid w:val="00D9176D"/>
    <w:rsid w:val="00DB5377"/>
    <w:rsid w:val="00DB62EA"/>
    <w:rsid w:val="00DB78F4"/>
    <w:rsid w:val="00DF62EB"/>
    <w:rsid w:val="00E327FB"/>
    <w:rsid w:val="00E706F3"/>
    <w:rsid w:val="00EC4BD3"/>
    <w:rsid w:val="00F55B01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4EA88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,References,List Paragraph2,Text,Bullets,List Paragraph nowy,Colorful List - Accent 11,WB List Paragraph,سرد الفقرات,List Paragraph - Dani,List Paragraph 1 - Dani,Lapis Bulleted List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,References Char,List Paragraph2 Char,Text Char,Bullets Char,List Paragraph nowy Char,Colorful List - Accent 11 Char,WB List Paragraph Char,سرد الفقرات Char"/>
    <w:basedOn w:val="DefaultParagraphFont"/>
    <w:link w:val="ListParagraph"/>
    <w:uiPriority w:val="34"/>
    <w:qFormat/>
    <w:rsid w:val="009865B1"/>
    <w:rPr>
      <w:rFonts w:asciiTheme="minorHAnsi" w:eastAsiaTheme="minorEastAsia" w:hAnsiTheme="minorHAnsi" w:cstheme="minorBidi"/>
      <w:lang w:val="en-GB"/>
    </w:rPr>
  </w:style>
  <w:style w:type="table" w:styleId="TableGrid">
    <w:name w:val="Table Grid"/>
    <w:basedOn w:val="TableNormal"/>
    <w:uiPriority w:val="39"/>
    <w:rsid w:val="003C5F7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6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pkb.gov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i_pfd@hazine.gov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pkb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business.un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E610E6-2ED0-4B4D-91A0-EBF6939B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GPN</vt:lpstr>
    </vt:vector>
  </TitlesOfParts>
  <Company>The World Bank</Company>
  <LinksUpToDate>false</LinksUpToDate>
  <CharactersWithSpaces>3790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Şükrü Arıkan GEMİCİ</cp:lastModifiedBy>
  <cp:revision>6</cp:revision>
  <cp:lastPrinted>2009-03-05T06:40:00Z</cp:lastPrinted>
  <dcterms:created xsi:type="dcterms:W3CDTF">2025-02-04T11:41:00Z</dcterms:created>
  <dcterms:modified xsi:type="dcterms:W3CDTF">2025-02-18T08:35:00Z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7cae419f,7b68b758,4bab011e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2025-02-04T11:40:57Z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a2fdf986-9308-41b0-884b-c12f411cb265</vt:lpwstr>
  </property>
  <property fmtid="{D5CDD505-2E9C-101B-9397-08002B2CF9AE}" pid="11" name="MSIP_Label_9ef4adf7-25a7-4f52-a61a-df7190f1d881_ContentBits">
    <vt:lpwstr>1</vt:lpwstr>
  </property>
</Properties>
</file>