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DAB1D" w14:textId="77777777" w:rsidR="00F9625A" w:rsidRPr="00AF179C" w:rsidRDefault="00F9625A" w:rsidP="00F9625A">
      <w:pPr>
        <w:jc w:val="center"/>
        <w:rPr>
          <w:rFonts w:ascii="Oswald" w:hAnsi="Oswald"/>
          <w:bCs/>
          <w:color w:val="171717" w:themeColor="background2" w:themeShade="1A"/>
        </w:rPr>
      </w:pPr>
      <w:r w:rsidRPr="00644B8A">
        <w:rPr>
          <w:rFonts w:ascii="Oswald" w:hAnsi="Oswald"/>
          <w:bCs/>
          <w:color w:val="171717" w:themeColor="background2" w:themeShade="1A"/>
          <w:sz w:val="36"/>
          <w:szCs w:val="36"/>
        </w:rPr>
        <w:t>PUBLICATION OF THE AWARD OF CONSULTANCY CONTRACTS FOR THE</w:t>
      </w:r>
      <w:r w:rsidRPr="00AF179C">
        <w:rPr>
          <w:rFonts w:ascii="Oswald" w:hAnsi="Oswald"/>
          <w:bCs/>
          <w:color w:val="171717" w:themeColor="background2" w:themeShade="1A"/>
          <w:sz w:val="36"/>
          <w:szCs w:val="36"/>
        </w:rPr>
        <w:t xml:space="preserve"> PROJECTS FINANCED BY THE ISLAMIC DEVELOPMENT BANK</w:t>
      </w:r>
    </w:p>
    <w:p w14:paraId="029DF357" w14:textId="77777777" w:rsidR="00F9625A" w:rsidRDefault="00F9625A" w:rsidP="001557D7">
      <w:pPr>
        <w:jc w:val="center"/>
        <w:rPr>
          <w:b w:val="0"/>
          <w:szCs w:val="28"/>
        </w:rPr>
      </w:pPr>
      <w:r w:rsidRPr="0054560D">
        <w:rPr>
          <w:szCs w:val="28"/>
        </w:rPr>
        <w:t>INFORMATION NOTE</w:t>
      </w:r>
    </w:p>
    <w:tbl>
      <w:tblPr>
        <w:tblW w:w="1041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7"/>
        <w:gridCol w:w="6390"/>
      </w:tblGrid>
      <w:tr w:rsidR="00F9625A" w14:paraId="13EA9002" w14:textId="77777777" w:rsidTr="00644B8A">
        <w:trPr>
          <w:trHeight w:val="568"/>
        </w:trPr>
        <w:tc>
          <w:tcPr>
            <w:tcW w:w="402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08D1159" w14:textId="77777777" w:rsidR="00F9625A" w:rsidRDefault="00F9625A" w:rsidP="00EE7022">
            <w:pPr>
              <w:pStyle w:val="BodyTextIndent"/>
              <w:spacing w:after="0"/>
              <w:ind w:left="0" w:right="-160" w:firstLine="72"/>
              <w:rPr>
                <w:rFonts w:eastAsia="Calibri"/>
                <w:bCs/>
                <w:iCs/>
                <w:sz w:val="23"/>
                <w:szCs w:val="23"/>
              </w:rPr>
            </w:pPr>
            <w:r w:rsidRPr="0054560D">
              <w:rPr>
                <w:bCs/>
                <w:sz w:val="23"/>
                <w:szCs w:val="23"/>
              </w:rPr>
              <w:t>Publication date</w:t>
            </w:r>
            <w:r>
              <w:rPr>
                <w:bCs/>
                <w:sz w:val="23"/>
                <w:szCs w:val="23"/>
              </w:rPr>
              <w:t>:</w:t>
            </w:r>
          </w:p>
        </w:tc>
        <w:tc>
          <w:tcPr>
            <w:tcW w:w="6390" w:type="dxa"/>
            <w:tcBorders>
              <w:top w:val="single" w:sz="4" w:space="0" w:color="000000"/>
              <w:left w:val="single" w:sz="4" w:space="0" w:color="000000"/>
              <w:bottom w:val="single" w:sz="4" w:space="0" w:color="000000"/>
              <w:right w:val="single" w:sz="4" w:space="0" w:color="000000"/>
            </w:tcBorders>
            <w:vAlign w:val="center"/>
            <w:hideMark/>
          </w:tcPr>
          <w:p w14:paraId="3EDF346A" w14:textId="19193832" w:rsidR="00F9625A" w:rsidRPr="00AF179C" w:rsidRDefault="00CF31C0" w:rsidP="00EE7022">
            <w:pPr>
              <w:pStyle w:val="BodyTextIndent"/>
              <w:spacing w:after="0"/>
              <w:ind w:left="288" w:hanging="216"/>
              <w:rPr>
                <w:b/>
                <w:sz w:val="23"/>
                <w:szCs w:val="23"/>
              </w:rPr>
            </w:pPr>
            <w:r>
              <w:rPr>
                <w:b/>
                <w:sz w:val="23"/>
                <w:szCs w:val="23"/>
              </w:rPr>
              <w:t>13 February 2025</w:t>
            </w:r>
          </w:p>
        </w:tc>
      </w:tr>
      <w:tr w:rsidR="00F9625A" w14:paraId="286F5700" w14:textId="77777777" w:rsidTr="00644B8A">
        <w:trPr>
          <w:trHeight w:val="496"/>
        </w:trPr>
        <w:tc>
          <w:tcPr>
            <w:tcW w:w="402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8A36ABB" w14:textId="77777777" w:rsidR="00F9625A" w:rsidRDefault="00F9625A" w:rsidP="00EE7022">
            <w:pPr>
              <w:pStyle w:val="BodyTextIndent"/>
              <w:spacing w:after="0"/>
              <w:ind w:left="0" w:right="-160" w:firstLine="72"/>
              <w:rPr>
                <w:rFonts w:eastAsia="Calibri"/>
                <w:iCs/>
                <w:sz w:val="23"/>
                <w:szCs w:val="23"/>
                <w:lang w:val="en-GB"/>
              </w:rPr>
            </w:pPr>
            <w:r w:rsidRPr="0054560D">
              <w:rPr>
                <w:rFonts w:eastAsia="Calibri"/>
                <w:iCs/>
                <w:sz w:val="23"/>
                <w:szCs w:val="23"/>
              </w:rPr>
              <w:t>Country</w:t>
            </w:r>
            <w:r>
              <w:rPr>
                <w:rFonts w:eastAsia="Calibri"/>
                <w:iCs/>
                <w:sz w:val="23"/>
                <w:szCs w:val="23"/>
              </w:rPr>
              <w:t>:</w:t>
            </w:r>
          </w:p>
        </w:tc>
        <w:tc>
          <w:tcPr>
            <w:tcW w:w="6390" w:type="dxa"/>
            <w:tcBorders>
              <w:top w:val="single" w:sz="4" w:space="0" w:color="000000"/>
              <w:left w:val="single" w:sz="4" w:space="0" w:color="000000"/>
              <w:bottom w:val="single" w:sz="4" w:space="0" w:color="000000"/>
              <w:right w:val="single" w:sz="4" w:space="0" w:color="000000"/>
            </w:tcBorders>
            <w:vAlign w:val="center"/>
            <w:hideMark/>
          </w:tcPr>
          <w:p w14:paraId="20423EC9" w14:textId="684192F2" w:rsidR="00F9625A" w:rsidRPr="00AF179C" w:rsidRDefault="00644B8A" w:rsidP="00EE7022">
            <w:pPr>
              <w:pStyle w:val="BodyTextIndent"/>
              <w:spacing w:after="0"/>
              <w:ind w:left="288" w:hanging="216"/>
              <w:rPr>
                <w:b/>
                <w:sz w:val="23"/>
                <w:szCs w:val="23"/>
              </w:rPr>
            </w:pPr>
            <w:r>
              <w:rPr>
                <w:b/>
                <w:sz w:val="23"/>
                <w:szCs w:val="23"/>
              </w:rPr>
              <w:t>Saudi Arabia</w:t>
            </w:r>
          </w:p>
        </w:tc>
      </w:tr>
      <w:tr w:rsidR="00F9625A" w14:paraId="4033EA07" w14:textId="77777777" w:rsidTr="00644B8A">
        <w:trPr>
          <w:trHeight w:val="604"/>
        </w:trPr>
        <w:tc>
          <w:tcPr>
            <w:tcW w:w="402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2695465" w14:textId="77777777" w:rsidR="00F9625A" w:rsidRDefault="00F9625A" w:rsidP="00EE7022">
            <w:pPr>
              <w:pStyle w:val="BodyTextIndent"/>
              <w:spacing w:after="0"/>
              <w:ind w:left="0" w:right="-160" w:firstLine="72"/>
              <w:rPr>
                <w:rFonts w:eastAsia="Calibri"/>
                <w:iCs/>
                <w:sz w:val="23"/>
                <w:szCs w:val="23"/>
                <w:lang w:val="en-GB"/>
              </w:rPr>
            </w:pPr>
            <w:r w:rsidRPr="0054560D">
              <w:rPr>
                <w:rFonts w:eastAsia="Calibri"/>
                <w:iCs/>
                <w:sz w:val="23"/>
                <w:szCs w:val="23"/>
              </w:rPr>
              <w:t>Executing agency</w:t>
            </w:r>
            <w:r>
              <w:rPr>
                <w:rFonts w:eastAsia="Calibri"/>
                <w:iCs/>
                <w:sz w:val="23"/>
                <w:szCs w:val="23"/>
              </w:rPr>
              <w:t>:</w:t>
            </w:r>
          </w:p>
        </w:tc>
        <w:tc>
          <w:tcPr>
            <w:tcW w:w="6390" w:type="dxa"/>
            <w:tcBorders>
              <w:top w:val="single" w:sz="4" w:space="0" w:color="000000"/>
              <w:left w:val="single" w:sz="4" w:space="0" w:color="000000"/>
              <w:bottom w:val="single" w:sz="4" w:space="0" w:color="000000"/>
              <w:right w:val="single" w:sz="4" w:space="0" w:color="000000"/>
            </w:tcBorders>
            <w:vAlign w:val="center"/>
            <w:hideMark/>
          </w:tcPr>
          <w:p w14:paraId="2DD785C7" w14:textId="1DBFDBF8" w:rsidR="00F9625A" w:rsidRPr="00AF179C" w:rsidRDefault="00644B8A" w:rsidP="00EE7022">
            <w:pPr>
              <w:pStyle w:val="BodyTextIndent"/>
              <w:spacing w:after="0"/>
              <w:ind w:left="288" w:hanging="216"/>
              <w:rPr>
                <w:b/>
                <w:sz w:val="23"/>
                <w:szCs w:val="23"/>
              </w:rPr>
            </w:pPr>
            <w:r>
              <w:rPr>
                <w:b/>
                <w:sz w:val="23"/>
                <w:szCs w:val="23"/>
              </w:rPr>
              <w:t>Islamic Development Bank Institute</w:t>
            </w:r>
          </w:p>
        </w:tc>
      </w:tr>
      <w:tr w:rsidR="00F9625A" w14:paraId="26F5D990" w14:textId="77777777" w:rsidTr="00644B8A">
        <w:trPr>
          <w:trHeight w:val="703"/>
        </w:trPr>
        <w:tc>
          <w:tcPr>
            <w:tcW w:w="402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2A5D401" w14:textId="77777777" w:rsidR="00F9625A" w:rsidRDefault="00F9625A" w:rsidP="00EE7022">
            <w:pPr>
              <w:pStyle w:val="BodyTextIndent"/>
              <w:spacing w:after="0"/>
              <w:ind w:left="0" w:right="-160"/>
              <w:rPr>
                <w:rFonts w:eastAsia="Calibri"/>
                <w:iCs/>
                <w:sz w:val="23"/>
                <w:szCs w:val="23"/>
                <w:lang w:val="en-GB"/>
              </w:rPr>
            </w:pPr>
            <w:r w:rsidRPr="0054560D">
              <w:rPr>
                <w:rFonts w:eastAsia="Calibri"/>
                <w:iCs/>
                <w:sz w:val="23"/>
                <w:szCs w:val="23"/>
              </w:rPr>
              <w:t>Name of Project / Study</w:t>
            </w:r>
            <w:r>
              <w:rPr>
                <w:rFonts w:eastAsia="Calibri"/>
                <w:iCs/>
                <w:sz w:val="23"/>
                <w:szCs w:val="23"/>
              </w:rPr>
              <w:t>:</w:t>
            </w:r>
          </w:p>
        </w:tc>
        <w:tc>
          <w:tcPr>
            <w:tcW w:w="6390" w:type="dxa"/>
            <w:tcBorders>
              <w:top w:val="single" w:sz="4" w:space="0" w:color="000000"/>
              <w:left w:val="single" w:sz="4" w:space="0" w:color="000000"/>
              <w:bottom w:val="single" w:sz="4" w:space="0" w:color="000000"/>
              <w:right w:val="single" w:sz="4" w:space="0" w:color="000000"/>
            </w:tcBorders>
            <w:vAlign w:val="center"/>
            <w:hideMark/>
          </w:tcPr>
          <w:p w14:paraId="4EC2EC73" w14:textId="10B710BC" w:rsidR="00F9625A" w:rsidRPr="00AF179C" w:rsidRDefault="00F827AF" w:rsidP="00F96984">
            <w:pPr>
              <w:pStyle w:val="BodyTextIndent"/>
              <w:spacing w:after="0"/>
              <w:ind w:left="66"/>
              <w:rPr>
                <w:b/>
                <w:sz w:val="23"/>
                <w:szCs w:val="23"/>
              </w:rPr>
            </w:pPr>
            <w:r w:rsidRPr="00752A27">
              <w:rPr>
                <w:b/>
                <w:sz w:val="23"/>
                <w:szCs w:val="23"/>
              </w:rPr>
              <w:t>Feasibility Studies to Develop Awqaf Free Zones</w:t>
            </w:r>
          </w:p>
        </w:tc>
      </w:tr>
      <w:tr w:rsidR="00F9625A" w14:paraId="2F90F92E" w14:textId="77777777" w:rsidTr="00644B8A">
        <w:trPr>
          <w:trHeight w:val="766"/>
        </w:trPr>
        <w:tc>
          <w:tcPr>
            <w:tcW w:w="40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81E5D" w14:textId="77777777" w:rsidR="00F9625A" w:rsidRPr="0054560D" w:rsidRDefault="00F9625A" w:rsidP="00EE7022">
            <w:pPr>
              <w:pStyle w:val="BodyTextIndent"/>
              <w:spacing w:after="0"/>
              <w:ind w:left="0" w:right="-160"/>
              <w:rPr>
                <w:rFonts w:eastAsia="Calibri"/>
                <w:iCs/>
                <w:sz w:val="23"/>
                <w:szCs w:val="23"/>
              </w:rPr>
            </w:pPr>
            <w:r w:rsidRPr="0054560D">
              <w:rPr>
                <w:rFonts w:eastAsia="Calibri"/>
                <w:iCs/>
                <w:sz w:val="23"/>
                <w:szCs w:val="23"/>
              </w:rPr>
              <w:t>Mode of Financing Number</w:t>
            </w:r>
            <w:r>
              <w:rPr>
                <w:rFonts w:eastAsia="Calibri"/>
                <w:iCs/>
                <w:sz w:val="23"/>
                <w:szCs w:val="23"/>
              </w:rPr>
              <w:t>:</w:t>
            </w:r>
          </w:p>
        </w:tc>
        <w:tc>
          <w:tcPr>
            <w:tcW w:w="6390" w:type="dxa"/>
            <w:tcBorders>
              <w:top w:val="single" w:sz="4" w:space="0" w:color="000000"/>
              <w:left w:val="single" w:sz="4" w:space="0" w:color="000000"/>
              <w:bottom w:val="single" w:sz="4" w:space="0" w:color="000000"/>
              <w:right w:val="single" w:sz="4" w:space="0" w:color="000000"/>
            </w:tcBorders>
            <w:vAlign w:val="center"/>
          </w:tcPr>
          <w:p w14:paraId="0CA1A058" w14:textId="40FF4CB9" w:rsidR="00F9625A" w:rsidRPr="00AF179C" w:rsidRDefault="00644B8A" w:rsidP="00EE7022">
            <w:pPr>
              <w:pStyle w:val="BodyTextIndent"/>
              <w:spacing w:after="0"/>
              <w:ind w:left="288" w:hanging="216"/>
              <w:rPr>
                <w:b/>
                <w:sz w:val="23"/>
                <w:szCs w:val="23"/>
              </w:rPr>
            </w:pPr>
            <w:r w:rsidRPr="00644B8A">
              <w:rPr>
                <w:b/>
                <w:sz w:val="23"/>
                <w:szCs w:val="23"/>
              </w:rPr>
              <w:t>ZZZ2</w:t>
            </w:r>
            <w:r w:rsidR="00335E5C">
              <w:rPr>
                <w:b/>
                <w:sz w:val="23"/>
                <w:szCs w:val="23"/>
              </w:rPr>
              <w:t>7</w:t>
            </w:r>
            <w:r w:rsidR="00F827AF">
              <w:rPr>
                <w:b/>
                <w:sz w:val="23"/>
                <w:szCs w:val="23"/>
              </w:rPr>
              <w:t>1</w:t>
            </w:r>
            <w:r w:rsidR="00335E5C">
              <w:rPr>
                <w:b/>
                <w:sz w:val="23"/>
                <w:szCs w:val="23"/>
              </w:rPr>
              <w:t>6</w:t>
            </w:r>
          </w:p>
        </w:tc>
      </w:tr>
      <w:tr w:rsidR="00F9625A" w14:paraId="79D2710B" w14:textId="77777777" w:rsidTr="00644B8A">
        <w:trPr>
          <w:trHeight w:val="721"/>
        </w:trPr>
        <w:tc>
          <w:tcPr>
            <w:tcW w:w="40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B42FCD" w14:textId="77777777" w:rsidR="00F9625A" w:rsidRPr="0054560D" w:rsidRDefault="00F9625A" w:rsidP="00EE7022">
            <w:pPr>
              <w:pStyle w:val="BodyTextIndent"/>
              <w:spacing w:after="0"/>
              <w:ind w:left="0" w:right="-160"/>
              <w:rPr>
                <w:rFonts w:eastAsia="Calibri"/>
                <w:iCs/>
                <w:sz w:val="23"/>
                <w:szCs w:val="23"/>
              </w:rPr>
            </w:pPr>
            <w:r w:rsidRPr="0054560D">
              <w:rPr>
                <w:rFonts w:eastAsia="Calibri"/>
                <w:iCs/>
                <w:sz w:val="23"/>
                <w:szCs w:val="23"/>
              </w:rPr>
              <w:t>Name of Request for Proposals (RFP)</w:t>
            </w:r>
            <w:r>
              <w:rPr>
                <w:rFonts w:eastAsia="Calibri"/>
                <w:iCs/>
                <w:sz w:val="23"/>
                <w:szCs w:val="23"/>
              </w:rPr>
              <w:t>:</w:t>
            </w:r>
          </w:p>
        </w:tc>
        <w:tc>
          <w:tcPr>
            <w:tcW w:w="6390" w:type="dxa"/>
            <w:tcBorders>
              <w:top w:val="single" w:sz="4" w:space="0" w:color="000000"/>
              <w:left w:val="single" w:sz="4" w:space="0" w:color="000000"/>
              <w:bottom w:val="single" w:sz="4" w:space="0" w:color="000000"/>
              <w:right w:val="single" w:sz="4" w:space="0" w:color="000000"/>
            </w:tcBorders>
            <w:vAlign w:val="center"/>
          </w:tcPr>
          <w:p w14:paraId="069AC05D" w14:textId="1D93947D" w:rsidR="00F9625A" w:rsidRPr="00AF179C" w:rsidRDefault="00074847" w:rsidP="00074847">
            <w:pPr>
              <w:pStyle w:val="BodyTextIndent"/>
              <w:spacing w:after="0"/>
              <w:ind w:left="66"/>
              <w:rPr>
                <w:b/>
                <w:sz w:val="23"/>
                <w:szCs w:val="23"/>
              </w:rPr>
            </w:pPr>
            <w:r w:rsidRPr="00074847">
              <w:rPr>
                <w:b/>
                <w:sz w:val="23"/>
                <w:szCs w:val="23"/>
              </w:rPr>
              <w:t xml:space="preserve">Consulting Services </w:t>
            </w:r>
            <w:r w:rsidR="00F827AF" w:rsidRPr="00F827AF">
              <w:rPr>
                <w:b/>
                <w:sz w:val="23"/>
                <w:szCs w:val="23"/>
              </w:rPr>
              <w:t>to undertake feasibility studies for the establishment of Awqaf Free Zones in IsDB Member Countries</w:t>
            </w:r>
          </w:p>
        </w:tc>
      </w:tr>
      <w:tr w:rsidR="00F9625A" w14:paraId="67EDE8F5" w14:textId="77777777" w:rsidTr="00644B8A">
        <w:trPr>
          <w:trHeight w:val="613"/>
        </w:trPr>
        <w:tc>
          <w:tcPr>
            <w:tcW w:w="40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47BB38" w14:textId="77777777" w:rsidR="00F9625A" w:rsidRPr="0054560D" w:rsidRDefault="00F9625A" w:rsidP="00EE7022">
            <w:pPr>
              <w:pStyle w:val="BodyTextIndent"/>
              <w:spacing w:after="0"/>
              <w:ind w:left="0" w:right="-160"/>
              <w:rPr>
                <w:rFonts w:eastAsia="Calibri"/>
                <w:iCs/>
                <w:sz w:val="23"/>
                <w:szCs w:val="23"/>
              </w:rPr>
            </w:pPr>
            <w:r w:rsidRPr="0054560D">
              <w:rPr>
                <w:rFonts w:eastAsia="Calibri"/>
                <w:iCs/>
                <w:sz w:val="23"/>
                <w:szCs w:val="23"/>
              </w:rPr>
              <w:t>Selection method</w:t>
            </w:r>
            <w:r>
              <w:rPr>
                <w:rFonts w:eastAsia="Calibri"/>
                <w:iCs/>
                <w:sz w:val="23"/>
                <w:szCs w:val="23"/>
              </w:rPr>
              <w:t>:</w:t>
            </w:r>
          </w:p>
        </w:tc>
        <w:tc>
          <w:tcPr>
            <w:tcW w:w="6390" w:type="dxa"/>
            <w:tcBorders>
              <w:top w:val="single" w:sz="4" w:space="0" w:color="000000"/>
              <w:left w:val="single" w:sz="4" w:space="0" w:color="000000"/>
              <w:bottom w:val="single" w:sz="4" w:space="0" w:color="000000"/>
              <w:right w:val="single" w:sz="4" w:space="0" w:color="000000"/>
            </w:tcBorders>
            <w:vAlign w:val="center"/>
          </w:tcPr>
          <w:p w14:paraId="6FE60F82" w14:textId="0829C7F8" w:rsidR="00F9625A" w:rsidRPr="00AF179C" w:rsidRDefault="00644B8A" w:rsidP="00EE7022">
            <w:pPr>
              <w:pStyle w:val="BodyTextIndent"/>
              <w:spacing w:after="0"/>
              <w:ind w:left="288" w:hanging="216"/>
              <w:rPr>
                <w:b/>
                <w:sz w:val="23"/>
                <w:szCs w:val="23"/>
              </w:rPr>
            </w:pPr>
            <w:r w:rsidRPr="00644B8A">
              <w:rPr>
                <w:b/>
                <w:sz w:val="23"/>
                <w:szCs w:val="23"/>
              </w:rPr>
              <w:t>Quality and Cost Based Selection (QCBS)</w:t>
            </w:r>
          </w:p>
        </w:tc>
      </w:tr>
      <w:tr w:rsidR="00F15A85" w14:paraId="588CC8BA" w14:textId="77777777" w:rsidTr="00644B8A">
        <w:trPr>
          <w:trHeight w:val="613"/>
        </w:trPr>
        <w:tc>
          <w:tcPr>
            <w:tcW w:w="40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0EED3A" w14:textId="77777777" w:rsidR="00F15A85" w:rsidRPr="0054560D" w:rsidRDefault="00F15A85" w:rsidP="00F15A85">
            <w:pPr>
              <w:pStyle w:val="BodyTextIndent"/>
              <w:spacing w:after="0"/>
              <w:ind w:left="0" w:right="-160"/>
              <w:rPr>
                <w:rFonts w:eastAsia="Calibri"/>
                <w:iCs/>
                <w:sz w:val="23"/>
                <w:szCs w:val="23"/>
              </w:rPr>
            </w:pPr>
            <w:r w:rsidRPr="0054560D">
              <w:rPr>
                <w:rFonts w:eastAsia="Calibri"/>
                <w:iCs/>
                <w:sz w:val="23"/>
                <w:szCs w:val="23"/>
              </w:rPr>
              <w:t>REOI publication date</w:t>
            </w:r>
            <w:r>
              <w:rPr>
                <w:rFonts w:eastAsia="Calibri"/>
                <w:iCs/>
                <w:sz w:val="23"/>
                <w:szCs w:val="23"/>
              </w:rPr>
              <w:t>:</w:t>
            </w:r>
          </w:p>
        </w:tc>
        <w:tc>
          <w:tcPr>
            <w:tcW w:w="6390" w:type="dxa"/>
            <w:tcBorders>
              <w:top w:val="single" w:sz="4" w:space="0" w:color="000000"/>
              <w:left w:val="single" w:sz="4" w:space="0" w:color="000000"/>
              <w:bottom w:val="single" w:sz="4" w:space="0" w:color="000000"/>
              <w:right w:val="single" w:sz="4" w:space="0" w:color="000000"/>
            </w:tcBorders>
            <w:vAlign w:val="center"/>
          </w:tcPr>
          <w:p w14:paraId="30AF84F7" w14:textId="5C62A087" w:rsidR="00F15A85" w:rsidRPr="00AF179C" w:rsidRDefault="00F15A85" w:rsidP="00F15A85">
            <w:pPr>
              <w:pStyle w:val="BodyTextIndent"/>
              <w:spacing w:after="0"/>
              <w:ind w:left="288" w:hanging="216"/>
              <w:rPr>
                <w:b/>
                <w:sz w:val="23"/>
                <w:szCs w:val="23"/>
              </w:rPr>
            </w:pPr>
            <w:r w:rsidRPr="009F5D40">
              <w:rPr>
                <w:b/>
                <w:sz w:val="23"/>
                <w:szCs w:val="23"/>
              </w:rPr>
              <w:t>12 July 2023</w:t>
            </w:r>
          </w:p>
        </w:tc>
      </w:tr>
      <w:tr w:rsidR="00644B8A" w14:paraId="22D06B87" w14:textId="77777777" w:rsidTr="00644B8A">
        <w:trPr>
          <w:trHeight w:val="811"/>
        </w:trPr>
        <w:tc>
          <w:tcPr>
            <w:tcW w:w="40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FD6EF9" w14:textId="77777777" w:rsidR="00644B8A" w:rsidRPr="0054560D" w:rsidRDefault="00644B8A" w:rsidP="00644B8A">
            <w:pPr>
              <w:pStyle w:val="BodyTextIndent"/>
              <w:spacing w:after="0"/>
              <w:ind w:left="0" w:right="-160"/>
              <w:rPr>
                <w:rFonts w:eastAsia="Calibri"/>
                <w:iCs/>
                <w:sz w:val="23"/>
                <w:szCs w:val="23"/>
              </w:rPr>
            </w:pPr>
            <w:r w:rsidRPr="0054560D">
              <w:rPr>
                <w:rFonts w:eastAsia="Calibri"/>
                <w:iCs/>
                <w:sz w:val="23"/>
                <w:szCs w:val="23"/>
              </w:rPr>
              <w:t>Issuance date of the RFP</w:t>
            </w:r>
            <w:r>
              <w:rPr>
                <w:rFonts w:eastAsia="Calibri"/>
                <w:iCs/>
                <w:sz w:val="23"/>
                <w:szCs w:val="23"/>
              </w:rPr>
              <w:t>:</w:t>
            </w:r>
          </w:p>
        </w:tc>
        <w:tc>
          <w:tcPr>
            <w:tcW w:w="6390" w:type="dxa"/>
            <w:tcBorders>
              <w:top w:val="single" w:sz="4" w:space="0" w:color="000000"/>
              <w:left w:val="single" w:sz="4" w:space="0" w:color="000000"/>
              <w:bottom w:val="single" w:sz="4" w:space="0" w:color="000000"/>
              <w:right w:val="single" w:sz="4" w:space="0" w:color="000000"/>
            </w:tcBorders>
            <w:vAlign w:val="center"/>
          </w:tcPr>
          <w:p w14:paraId="34971369" w14:textId="1145B86A" w:rsidR="00644B8A" w:rsidRPr="00AF179C" w:rsidRDefault="00521384" w:rsidP="00644B8A">
            <w:pPr>
              <w:pStyle w:val="BodyTextIndent"/>
              <w:spacing w:after="0"/>
              <w:ind w:left="288" w:hanging="216"/>
              <w:rPr>
                <w:b/>
                <w:sz w:val="23"/>
                <w:szCs w:val="23"/>
              </w:rPr>
            </w:pPr>
            <w:r w:rsidRPr="00521384">
              <w:rPr>
                <w:b/>
                <w:sz w:val="23"/>
                <w:szCs w:val="23"/>
              </w:rPr>
              <w:t>17 March 2024</w:t>
            </w:r>
          </w:p>
        </w:tc>
      </w:tr>
      <w:tr w:rsidR="00644B8A" w14:paraId="39238D47" w14:textId="77777777" w:rsidTr="00644B8A">
        <w:trPr>
          <w:trHeight w:val="703"/>
        </w:trPr>
        <w:tc>
          <w:tcPr>
            <w:tcW w:w="40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B9DF5A" w14:textId="77777777" w:rsidR="00644B8A" w:rsidRPr="0054560D" w:rsidRDefault="00644B8A" w:rsidP="00644B8A">
            <w:pPr>
              <w:pStyle w:val="BodyTextIndent"/>
              <w:spacing w:after="0"/>
              <w:ind w:left="0" w:right="-160"/>
              <w:rPr>
                <w:rFonts w:eastAsia="Calibri"/>
                <w:iCs/>
                <w:sz w:val="23"/>
                <w:szCs w:val="23"/>
              </w:rPr>
            </w:pPr>
            <w:r w:rsidRPr="0054560D">
              <w:rPr>
                <w:rFonts w:eastAsia="Calibri"/>
                <w:iCs/>
                <w:sz w:val="23"/>
                <w:szCs w:val="23"/>
              </w:rPr>
              <w:t>Opening date of technical proposals</w:t>
            </w:r>
            <w:r>
              <w:rPr>
                <w:rFonts w:eastAsia="Calibri"/>
                <w:iCs/>
                <w:sz w:val="23"/>
                <w:szCs w:val="23"/>
              </w:rPr>
              <w:t>:</w:t>
            </w:r>
          </w:p>
        </w:tc>
        <w:tc>
          <w:tcPr>
            <w:tcW w:w="6390" w:type="dxa"/>
            <w:tcBorders>
              <w:top w:val="single" w:sz="4" w:space="0" w:color="000000"/>
              <w:left w:val="single" w:sz="4" w:space="0" w:color="000000"/>
              <w:bottom w:val="single" w:sz="4" w:space="0" w:color="000000"/>
              <w:right w:val="single" w:sz="4" w:space="0" w:color="000000"/>
            </w:tcBorders>
            <w:vAlign w:val="center"/>
          </w:tcPr>
          <w:p w14:paraId="65BA5A35" w14:textId="3C495965" w:rsidR="00644B8A" w:rsidRPr="00AF179C" w:rsidRDefault="00C605EB" w:rsidP="00C605EB">
            <w:pPr>
              <w:pStyle w:val="BodyTextIndent"/>
              <w:ind w:left="288" w:hanging="216"/>
              <w:rPr>
                <w:b/>
                <w:sz w:val="23"/>
                <w:szCs w:val="23"/>
              </w:rPr>
            </w:pPr>
            <w:r w:rsidRPr="00C605EB">
              <w:rPr>
                <w:b/>
                <w:sz w:val="23"/>
                <w:szCs w:val="23"/>
              </w:rPr>
              <w:t>4</w:t>
            </w:r>
            <w:r>
              <w:rPr>
                <w:b/>
                <w:sz w:val="23"/>
                <w:szCs w:val="23"/>
              </w:rPr>
              <w:t xml:space="preserve"> </w:t>
            </w:r>
            <w:r w:rsidRPr="00C605EB">
              <w:rPr>
                <w:b/>
                <w:sz w:val="23"/>
                <w:szCs w:val="23"/>
              </w:rPr>
              <w:t>June 2024</w:t>
            </w:r>
          </w:p>
        </w:tc>
      </w:tr>
      <w:tr w:rsidR="00644B8A" w14:paraId="30C518DE" w14:textId="77777777" w:rsidTr="00644B8A">
        <w:trPr>
          <w:trHeight w:val="703"/>
        </w:trPr>
        <w:tc>
          <w:tcPr>
            <w:tcW w:w="40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EFB775" w14:textId="77777777" w:rsidR="00644B8A" w:rsidRPr="0054560D" w:rsidRDefault="00644B8A" w:rsidP="00644B8A">
            <w:pPr>
              <w:pStyle w:val="BodyTextIndent"/>
              <w:spacing w:after="0"/>
              <w:ind w:left="0" w:right="-160"/>
              <w:rPr>
                <w:rFonts w:eastAsia="Calibri"/>
                <w:iCs/>
                <w:sz w:val="23"/>
                <w:szCs w:val="23"/>
              </w:rPr>
            </w:pPr>
            <w:r w:rsidRPr="0054560D">
              <w:rPr>
                <w:rFonts w:eastAsia="Calibri"/>
                <w:iCs/>
                <w:sz w:val="23"/>
                <w:szCs w:val="23"/>
              </w:rPr>
              <w:t>Opening date of financial proposals</w:t>
            </w:r>
            <w:r>
              <w:rPr>
                <w:rFonts w:eastAsia="Calibri"/>
                <w:iCs/>
                <w:sz w:val="23"/>
                <w:szCs w:val="23"/>
              </w:rPr>
              <w:t>:</w:t>
            </w:r>
          </w:p>
        </w:tc>
        <w:tc>
          <w:tcPr>
            <w:tcW w:w="6390" w:type="dxa"/>
            <w:tcBorders>
              <w:top w:val="single" w:sz="4" w:space="0" w:color="000000"/>
              <w:left w:val="single" w:sz="4" w:space="0" w:color="000000"/>
              <w:bottom w:val="single" w:sz="4" w:space="0" w:color="000000"/>
              <w:right w:val="single" w:sz="4" w:space="0" w:color="000000"/>
            </w:tcBorders>
            <w:vAlign w:val="center"/>
          </w:tcPr>
          <w:p w14:paraId="3E5DD51A" w14:textId="0D9C0C1F" w:rsidR="00644B8A" w:rsidRPr="00AF179C" w:rsidRDefault="009633B8" w:rsidP="00644B8A">
            <w:pPr>
              <w:pStyle w:val="BodyTextIndent"/>
              <w:spacing w:after="0"/>
              <w:ind w:left="288" w:hanging="216"/>
              <w:rPr>
                <w:b/>
                <w:sz w:val="23"/>
                <w:szCs w:val="23"/>
              </w:rPr>
            </w:pPr>
            <w:r w:rsidRPr="009633B8">
              <w:rPr>
                <w:b/>
                <w:sz w:val="23"/>
                <w:szCs w:val="23"/>
              </w:rPr>
              <w:t>27 June 2024</w:t>
            </w:r>
          </w:p>
        </w:tc>
      </w:tr>
      <w:tr w:rsidR="00644B8A" w14:paraId="0CE7E0F5" w14:textId="77777777" w:rsidTr="00644B8A">
        <w:trPr>
          <w:trHeight w:val="1054"/>
        </w:trPr>
        <w:tc>
          <w:tcPr>
            <w:tcW w:w="40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57CEFF" w14:textId="77777777" w:rsidR="00644B8A" w:rsidRPr="0054560D" w:rsidRDefault="00644B8A" w:rsidP="00644B8A">
            <w:pPr>
              <w:pStyle w:val="BodyTextIndent"/>
              <w:spacing w:after="0"/>
              <w:ind w:left="0" w:right="-160"/>
              <w:rPr>
                <w:rFonts w:eastAsia="Calibri"/>
                <w:iCs/>
                <w:sz w:val="23"/>
                <w:szCs w:val="23"/>
              </w:rPr>
            </w:pPr>
            <w:r w:rsidRPr="0054560D">
              <w:rPr>
                <w:rFonts w:eastAsia="Calibri"/>
                <w:iCs/>
                <w:sz w:val="23"/>
                <w:szCs w:val="23"/>
              </w:rPr>
              <w:t>Date of approval by the Bank of the negotiated draft contract</w:t>
            </w:r>
            <w:r>
              <w:rPr>
                <w:rFonts w:eastAsia="Calibri"/>
                <w:iCs/>
                <w:sz w:val="23"/>
                <w:szCs w:val="23"/>
              </w:rPr>
              <w:t>:</w:t>
            </w:r>
          </w:p>
        </w:tc>
        <w:tc>
          <w:tcPr>
            <w:tcW w:w="6390" w:type="dxa"/>
            <w:tcBorders>
              <w:top w:val="single" w:sz="4" w:space="0" w:color="000000"/>
              <w:left w:val="single" w:sz="4" w:space="0" w:color="000000"/>
              <w:bottom w:val="single" w:sz="4" w:space="0" w:color="000000"/>
              <w:right w:val="single" w:sz="4" w:space="0" w:color="000000"/>
            </w:tcBorders>
            <w:vAlign w:val="center"/>
          </w:tcPr>
          <w:p w14:paraId="07ACD805" w14:textId="141F7B92" w:rsidR="00644B8A" w:rsidRDefault="00E16225" w:rsidP="00644B8A">
            <w:pPr>
              <w:pStyle w:val="BodyTextIndent"/>
              <w:spacing w:after="0"/>
              <w:ind w:left="288" w:hanging="216"/>
              <w:rPr>
                <w:b/>
                <w:sz w:val="23"/>
                <w:szCs w:val="23"/>
              </w:rPr>
            </w:pPr>
            <w:r>
              <w:rPr>
                <w:b/>
                <w:sz w:val="23"/>
                <w:szCs w:val="23"/>
              </w:rPr>
              <w:t>26 November</w:t>
            </w:r>
            <w:r w:rsidR="00EA2231">
              <w:rPr>
                <w:b/>
                <w:sz w:val="23"/>
                <w:szCs w:val="23"/>
              </w:rPr>
              <w:t xml:space="preserve"> 2024</w:t>
            </w:r>
          </w:p>
        </w:tc>
      </w:tr>
    </w:tbl>
    <w:p w14:paraId="36ADBFC4" w14:textId="77777777" w:rsidR="00F9625A" w:rsidRDefault="00F9625A" w:rsidP="00F9625A">
      <w:pPr>
        <w:pStyle w:val="BodyTextIndent"/>
        <w:widowControl/>
        <w:autoSpaceDE/>
        <w:spacing w:before="120"/>
        <w:ind w:left="993" w:right="289"/>
        <w:jc w:val="both"/>
        <w:rPr>
          <w:b/>
          <w:iCs/>
        </w:rPr>
      </w:pPr>
    </w:p>
    <w:p w14:paraId="42A294D9" w14:textId="77777777" w:rsidR="00F9625A" w:rsidRDefault="00F9625A" w:rsidP="00F9625A">
      <w:pPr>
        <w:rPr>
          <w:b w:val="0"/>
          <w:iCs/>
        </w:rPr>
      </w:pPr>
      <w:r>
        <w:rPr>
          <w:b w:val="0"/>
          <w:iCs/>
        </w:rPr>
        <w:br w:type="page"/>
      </w:r>
    </w:p>
    <w:p w14:paraId="72353015" w14:textId="77777777" w:rsidR="00F9625A" w:rsidRDefault="00F9625A" w:rsidP="00F9625A">
      <w:pPr>
        <w:pStyle w:val="BodyTextIndent"/>
        <w:widowControl/>
        <w:numPr>
          <w:ilvl w:val="0"/>
          <w:numId w:val="1"/>
        </w:numPr>
        <w:autoSpaceDE/>
        <w:spacing w:before="120"/>
        <w:ind w:left="448" w:right="289" w:hanging="357"/>
        <w:jc w:val="both"/>
        <w:rPr>
          <w:rFonts w:eastAsia="Times New Roman"/>
          <w:b/>
          <w:iCs/>
          <w:sz w:val="24"/>
          <w:szCs w:val="20"/>
          <w:lang w:val="en-GB"/>
        </w:rPr>
      </w:pPr>
      <w:r>
        <w:rPr>
          <w:b/>
          <w:iCs/>
        </w:rPr>
        <w:lastRenderedPageBreak/>
        <w:t>Successful Consultant</w:t>
      </w:r>
    </w:p>
    <w:tbl>
      <w:tblPr>
        <w:tblW w:w="1041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73"/>
        <w:gridCol w:w="6141"/>
      </w:tblGrid>
      <w:tr w:rsidR="00F9625A" w14:paraId="06703D34" w14:textId="77777777" w:rsidTr="00ED3E1F">
        <w:trPr>
          <w:trHeight w:hRule="exact" w:val="1063"/>
        </w:trPr>
        <w:tc>
          <w:tcPr>
            <w:tcW w:w="0" w:type="auto"/>
            <w:tcBorders>
              <w:top w:val="single" w:sz="6" w:space="0" w:color="auto"/>
              <w:left w:val="single" w:sz="6" w:space="0" w:color="auto"/>
              <w:bottom w:val="single" w:sz="6" w:space="0" w:color="auto"/>
              <w:right w:val="single" w:sz="6" w:space="0" w:color="auto"/>
            </w:tcBorders>
            <w:shd w:val="clear" w:color="auto" w:fill="F2F2F2"/>
            <w:vAlign w:val="center"/>
            <w:hideMark/>
          </w:tcPr>
          <w:p w14:paraId="7D827B01" w14:textId="77777777" w:rsidR="00F9625A" w:rsidRDefault="00F9625A" w:rsidP="00EE7022">
            <w:pPr>
              <w:pStyle w:val="BodyTextIndent"/>
              <w:spacing w:after="0"/>
              <w:ind w:left="231" w:hanging="159"/>
              <w:rPr>
                <w:iCs/>
                <w:sz w:val="23"/>
                <w:szCs w:val="23"/>
              </w:rPr>
            </w:pPr>
            <w:r w:rsidRPr="0054560D">
              <w:rPr>
                <w:iCs/>
                <w:sz w:val="23"/>
                <w:szCs w:val="23"/>
              </w:rPr>
              <w:t>Name</w:t>
            </w:r>
            <w:r>
              <w:rPr>
                <w:iCs/>
                <w:sz w:val="23"/>
                <w:szCs w:val="23"/>
              </w:rPr>
              <w:t>:</w:t>
            </w:r>
          </w:p>
        </w:tc>
        <w:tc>
          <w:tcPr>
            <w:tcW w:w="6141" w:type="dxa"/>
            <w:tcBorders>
              <w:top w:val="single" w:sz="6" w:space="0" w:color="auto"/>
              <w:left w:val="single" w:sz="6" w:space="0" w:color="auto"/>
              <w:bottom w:val="single" w:sz="6" w:space="0" w:color="auto"/>
              <w:right w:val="single" w:sz="6" w:space="0" w:color="auto"/>
            </w:tcBorders>
            <w:vAlign w:val="center"/>
            <w:hideMark/>
          </w:tcPr>
          <w:p w14:paraId="11B5CC6D" w14:textId="775B09FB" w:rsidR="00F9625A" w:rsidRPr="008B7CBB" w:rsidRDefault="008B7CBB" w:rsidP="008B7CBB">
            <w:pPr>
              <w:rPr>
                <w:rFonts w:ascii="Cambria" w:eastAsia="Cambria" w:hAnsi="Cambria" w:cs="Cambria"/>
                <w:color w:val="auto"/>
                <w:sz w:val="23"/>
                <w:szCs w:val="23"/>
              </w:rPr>
            </w:pPr>
            <w:r w:rsidRPr="008B7CBB">
              <w:rPr>
                <w:rFonts w:ascii="Cambria" w:eastAsia="Cambria" w:hAnsi="Cambria" w:cs="Cambria"/>
                <w:color w:val="auto"/>
                <w:sz w:val="23"/>
                <w:szCs w:val="23"/>
              </w:rPr>
              <w:t>Inclusive Resource Management (IRM)</w:t>
            </w:r>
          </w:p>
        </w:tc>
      </w:tr>
      <w:tr w:rsidR="00F9625A" w14:paraId="2BFAAE43" w14:textId="77777777" w:rsidTr="00ED3E1F">
        <w:trPr>
          <w:trHeight w:hRule="exact" w:val="1085"/>
        </w:trPr>
        <w:tc>
          <w:tcPr>
            <w:tcW w:w="0" w:type="auto"/>
            <w:tcBorders>
              <w:top w:val="single" w:sz="6" w:space="0" w:color="auto"/>
              <w:left w:val="single" w:sz="6" w:space="0" w:color="auto"/>
              <w:bottom w:val="single" w:sz="6" w:space="0" w:color="auto"/>
              <w:right w:val="single" w:sz="6" w:space="0" w:color="auto"/>
            </w:tcBorders>
            <w:shd w:val="clear" w:color="auto" w:fill="F2F2F2"/>
            <w:vAlign w:val="center"/>
            <w:hideMark/>
          </w:tcPr>
          <w:p w14:paraId="1AE8B1EF" w14:textId="77777777" w:rsidR="00F9625A" w:rsidRDefault="00F9625A" w:rsidP="00EE7022">
            <w:pPr>
              <w:pStyle w:val="BodyTextIndent"/>
              <w:spacing w:after="0"/>
              <w:ind w:left="231" w:hanging="159"/>
              <w:rPr>
                <w:iCs/>
                <w:sz w:val="23"/>
                <w:szCs w:val="23"/>
              </w:rPr>
            </w:pPr>
            <w:r w:rsidRPr="0054560D">
              <w:rPr>
                <w:iCs/>
                <w:sz w:val="23"/>
                <w:szCs w:val="23"/>
              </w:rPr>
              <w:t>Nationality</w:t>
            </w:r>
            <w:r>
              <w:rPr>
                <w:iCs/>
                <w:sz w:val="23"/>
                <w:szCs w:val="23"/>
              </w:rPr>
              <w:t>:</w:t>
            </w:r>
          </w:p>
        </w:tc>
        <w:tc>
          <w:tcPr>
            <w:tcW w:w="6141" w:type="dxa"/>
            <w:tcBorders>
              <w:top w:val="single" w:sz="6" w:space="0" w:color="auto"/>
              <w:left w:val="single" w:sz="6" w:space="0" w:color="auto"/>
              <w:bottom w:val="single" w:sz="6" w:space="0" w:color="auto"/>
              <w:right w:val="single" w:sz="6" w:space="0" w:color="auto"/>
            </w:tcBorders>
            <w:vAlign w:val="center"/>
            <w:hideMark/>
          </w:tcPr>
          <w:p w14:paraId="6BFEE095" w14:textId="4A5BDB5D" w:rsidR="00F9625A" w:rsidRDefault="00C13B39" w:rsidP="00EE7022">
            <w:pPr>
              <w:pStyle w:val="BodyTextIndent"/>
              <w:spacing w:after="0"/>
              <w:ind w:left="288" w:hanging="216"/>
              <w:rPr>
                <w:b/>
                <w:iCs/>
                <w:sz w:val="23"/>
                <w:szCs w:val="23"/>
              </w:rPr>
            </w:pPr>
            <w:r w:rsidRPr="00C13B39">
              <w:rPr>
                <w:b/>
                <w:sz w:val="23"/>
                <w:szCs w:val="23"/>
              </w:rPr>
              <w:t>Pakistan</w:t>
            </w:r>
          </w:p>
        </w:tc>
      </w:tr>
      <w:tr w:rsidR="00F9625A" w14:paraId="7E6B9C9D" w14:textId="77777777" w:rsidTr="00ED3E1F">
        <w:trPr>
          <w:trHeight w:hRule="exact" w:val="976"/>
        </w:trPr>
        <w:tc>
          <w:tcPr>
            <w:tcW w:w="0" w:type="auto"/>
            <w:tcBorders>
              <w:top w:val="single" w:sz="6" w:space="0" w:color="auto"/>
              <w:left w:val="single" w:sz="6" w:space="0" w:color="auto"/>
              <w:bottom w:val="single" w:sz="6" w:space="0" w:color="auto"/>
              <w:right w:val="single" w:sz="6" w:space="0" w:color="auto"/>
            </w:tcBorders>
            <w:shd w:val="clear" w:color="auto" w:fill="F2F2F2"/>
            <w:vAlign w:val="center"/>
            <w:hideMark/>
          </w:tcPr>
          <w:p w14:paraId="4AFC1D2D" w14:textId="77777777" w:rsidR="00F9625A" w:rsidRDefault="00F9625A" w:rsidP="00EE7022">
            <w:pPr>
              <w:pStyle w:val="BodyTextIndent"/>
              <w:spacing w:after="0"/>
              <w:ind w:left="231" w:hanging="159"/>
              <w:rPr>
                <w:iCs/>
                <w:sz w:val="23"/>
                <w:szCs w:val="23"/>
              </w:rPr>
            </w:pPr>
            <w:r w:rsidRPr="0054560D">
              <w:rPr>
                <w:iCs/>
                <w:sz w:val="23"/>
                <w:szCs w:val="23"/>
              </w:rPr>
              <w:t>Address</w:t>
            </w:r>
            <w:r>
              <w:rPr>
                <w:iCs/>
                <w:sz w:val="23"/>
                <w:szCs w:val="23"/>
              </w:rPr>
              <w:t>:</w:t>
            </w:r>
          </w:p>
        </w:tc>
        <w:tc>
          <w:tcPr>
            <w:tcW w:w="6141" w:type="dxa"/>
            <w:tcBorders>
              <w:top w:val="single" w:sz="6" w:space="0" w:color="auto"/>
              <w:left w:val="single" w:sz="6" w:space="0" w:color="auto"/>
              <w:bottom w:val="single" w:sz="6" w:space="0" w:color="auto"/>
              <w:right w:val="single" w:sz="6" w:space="0" w:color="auto"/>
            </w:tcBorders>
            <w:vAlign w:val="center"/>
            <w:hideMark/>
          </w:tcPr>
          <w:p w14:paraId="44F82336" w14:textId="01DB8B6C" w:rsidR="00F9625A" w:rsidRDefault="002D2A74" w:rsidP="00EE7022">
            <w:pPr>
              <w:pStyle w:val="BodyTextIndent"/>
              <w:spacing w:after="0"/>
              <w:ind w:left="72"/>
              <w:rPr>
                <w:b/>
                <w:iCs/>
                <w:sz w:val="23"/>
                <w:szCs w:val="23"/>
              </w:rPr>
            </w:pPr>
            <w:r w:rsidRPr="002D2A74">
              <w:rPr>
                <w:b/>
                <w:sz w:val="23"/>
                <w:szCs w:val="23"/>
              </w:rPr>
              <w:t># 40, Street 48, G-13/2, Islamabad, 44000, Pakistan</w:t>
            </w:r>
          </w:p>
        </w:tc>
      </w:tr>
      <w:tr w:rsidR="00F9625A" w14:paraId="35386DDA" w14:textId="77777777" w:rsidTr="00ED3E1F">
        <w:trPr>
          <w:trHeight w:hRule="exact" w:val="1085"/>
        </w:trPr>
        <w:tc>
          <w:tcPr>
            <w:tcW w:w="0" w:type="auto"/>
            <w:tcBorders>
              <w:top w:val="single" w:sz="6" w:space="0" w:color="auto"/>
              <w:left w:val="single" w:sz="6" w:space="0" w:color="auto"/>
              <w:bottom w:val="single" w:sz="6" w:space="0" w:color="auto"/>
              <w:right w:val="single" w:sz="6" w:space="0" w:color="auto"/>
            </w:tcBorders>
            <w:shd w:val="clear" w:color="auto" w:fill="F2F2F2"/>
            <w:vAlign w:val="center"/>
            <w:hideMark/>
          </w:tcPr>
          <w:p w14:paraId="0164369D" w14:textId="77777777" w:rsidR="00F9625A" w:rsidRDefault="00F9625A" w:rsidP="00EE7022">
            <w:pPr>
              <w:pStyle w:val="BodyTextIndent"/>
              <w:spacing w:after="0"/>
              <w:ind w:left="231" w:hanging="159"/>
              <w:rPr>
                <w:iCs/>
                <w:sz w:val="23"/>
                <w:szCs w:val="23"/>
              </w:rPr>
            </w:pPr>
            <w:r w:rsidRPr="0054560D">
              <w:rPr>
                <w:iCs/>
                <w:sz w:val="23"/>
                <w:szCs w:val="23"/>
              </w:rPr>
              <w:t>Contract amount</w:t>
            </w:r>
            <w:r>
              <w:rPr>
                <w:iCs/>
                <w:sz w:val="23"/>
                <w:szCs w:val="23"/>
              </w:rPr>
              <w:t>:</w:t>
            </w:r>
          </w:p>
        </w:tc>
        <w:tc>
          <w:tcPr>
            <w:tcW w:w="6141" w:type="dxa"/>
            <w:tcBorders>
              <w:top w:val="single" w:sz="6" w:space="0" w:color="auto"/>
              <w:left w:val="single" w:sz="6" w:space="0" w:color="auto"/>
              <w:bottom w:val="single" w:sz="6" w:space="0" w:color="auto"/>
              <w:right w:val="single" w:sz="6" w:space="0" w:color="auto"/>
            </w:tcBorders>
            <w:vAlign w:val="center"/>
            <w:hideMark/>
          </w:tcPr>
          <w:p w14:paraId="7C8FD702" w14:textId="09DCE2F9" w:rsidR="00F9625A" w:rsidRPr="00AF179C" w:rsidRDefault="00644B8A" w:rsidP="00EE7022">
            <w:pPr>
              <w:pStyle w:val="BodyTextIndent"/>
              <w:spacing w:after="0"/>
              <w:ind w:left="288" w:hanging="216"/>
              <w:rPr>
                <w:b/>
                <w:sz w:val="23"/>
                <w:szCs w:val="23"/>
              </w:rPr>
            </w:pPr>
            <w:r w:rsidRPr="00644B8A">
              <w:rPr>
                <w:b/>
                <w:sz w:val="23"/>
                <w:szCs w:val="23"/>
              </w:rPr>
              <w:t xml:space="preserve">USD </w:t>
            </w:r>
            <w:r w:rsidR="00703B11">
              <w:rPr>
                <w:b/>
                <w:sz w:val="23"/>
                <w:szCs w:val="23"/>
              </w:rPr>
              <w:t>102</w:t>
            </w:r>
            <w:r w:rsidR="00D37212">
              <w:rPr>
                <w:b/>
                <w:sz w:val="23"/>
                <w:szCs w:val="23"/>
              </w:rPr>
              <w:t>,000</w:t>
            </w:r>
          </w:p>
        </w:tc>
      </w:tr>
      <w:tr w:rsidR="00F9625A" w14:paraId="1D8BA66F" w14:textId="77777777" w:rsidTr="00ED3E1F">
        <w:trPr>
          <w:trHeight w:hRule="exact" w:val="1085"/>
        </w:trPr>
        <w:tc>
          <w:tcPr>
            <w:tcW w:w="0" w:type="auto"/>
            <w:tcBorders>
              <w:top w:val="single" w:sz="6" w:space="0" w:color="auto"/>
              <w:left w:val="single" w:sz="6" w:space="0" w:color="auto"/>
              <w:bottom w:val="single" w:sz="6" w:space="0" w:color="auto"/>
              <w:right w:val="single" w:sz="6" w:space="0" w:color="auto"/>
            </w:tcBorders>
            <w:shd w:val="clear" w:color="auto" w:fill="F2F2F2"/>
            <w:vAlign w:val="center"/>
            <w:hideMark/>
          </w:tcPr>
          <w:p w14:paraId="50DB0874" w14:textId="77777777" w:rsidR="00F9625A" w:rsidRDefault="00F9625A" w:rsidP="00EE7022">
            <w:pPr>
              <w:pStyle w:val="BodyTextIndent"/>
              <w:spacing w:before="60" w:after="0"/>
              <w:ind w:left="72"/>
              <w:rPr>
                <w:iCs/>
                <w:sz w:val="23"/>
                <w:szCs w:val="23"/>
              </w:rPr>
            </w:pPr>
            <w:r w:rsidRPr="0054560D">
              <w:rPr>
                <w:iCs/>
                <w:sz w:val="23"/>
                <w:szCs w:val="23"/>
              </w:rPr>
              <w:t>Contract</w:t>
            </w:r>
            <w:r>
              <w:rPr>
                <w:iCs/>
                <w:sz w:val="23"/>
                <w:szCs w:val="23"/>
              </w:rPr>
              <w:t>’</w:t>
            </w:r>
            <w:r w:rsidRPr="0054560D">
              <w:rPr>
                <w:iCs/>
                <w:sz w:val="23"/>
                <w:szCs w:val="23"/>
              </w:rPr>
              <w:t>s start date</w:t>
            </w:r>
            <w:r>
              <w:rPr>
                <w:iCs/>
                <w:sz w:val="23"/>
                <w:szCs w:val="23"/>
              </w:rPr>
              <w:t>:</w:t>
            </w:r>
          </w:p>
        </w:tc>
        <w:tc>
          <w:tcPr>
            <w:tcW w:w="6141" w:type="dxa"/>
            <w:tcBorders>
              <w:top w:val="single" w:sz="6" w:space="0" w:color="auto"/>
              <w:left w:val="single" w:sz="6" w:space="0" w:color="auto"/>
              <w:bottom w:val="single" w:sz="6" w:space="0" w:color="auto"/>
              <w:right w:val="single" w:sz="6" w:space="0" w:color="auto"/>
            </w:tcBorders>
            <w:vAlign w:val="center"/>
            <w:hideMark/>
          </w:tcPr>
          <w:p w14:paraId="7DE0362F" w14:textId="1814AAAA" w:rsidR="00F9625A" w:rsidRPr="00AF179C" w:rsidRDefault="00703B11" w:rsidP="00EE7022">
            <w:pPr>
              <w:spacing w:before="60"/>
              <w:ind w:left="72"/>
              <w:rPr>
                <w:rFonts w:ascii="Cambria" w:eastAsia="Cambria" w:hAnsi="Cambria" w:cs="Cambria"/>
                <w:color w:val="auto"/>
                <w:sz w:val="23"/>
                <w:szCs w:val="23"/>
              </w:rPr>
            </w:pPr>
            <w:r>
              <w:rPr>
                <w:rFonts w:ascii="Cambria" w:eastAsia="Cambria" w:hAnsi="Cambria" w:cs="Cambria"/>
                <w:color w:val="auto"/>
                <w:sz w:val="23"/>
                <w:szCs w:val="23"/>
              </w:rPr>
              <w:t>1 December</w:t>
            </w:r>
            <w:r w:rsidR="008901C0">
              <w:rPr>
                <w:rFonts w:ascii="Cambria" w:eastAsia="Cambria" w:hAnsi="Cambria" w:cs="Cambria"/>
                <w:color w:val="auto"/>
                <w:sz w:val="23"/>
                <w:szCs w:val="23"/>
              </w:rPr>
              <w:t xml:space="preserve"> 2024</w:t>
            </w:r>
          </w:p>
        </w:tc>
      </w:tr>
      <w:tr w:rsidR="00F9625A" w14:paraId="509E842C" w14:textId="77777777" w:rsidTr="00ED3E1F">
        <w:trPr>
          <w:trHeight w:hRule="exact" w:val="1421"/>
        </w:trPr>
        <w:tc>
          <w:tcPr>
            <w:tcW w:w="0" w:type="auto"/>
            <w:tcBorders>
              <w:top w:val="single" w:sz="6" w:space="0" w:color="auto"/>
              <w:left w:val="single" w:sz="6" w:space="0" w:color="auto"/>
              <w:bottom w:val="single" w:sz="6" w:space="0" w:color="auto"/>
              <w:right w:val="single" w:sz="6" w:space="0" w:color="auto"/>
            </w:tcBorders>
            <w:shd w:val="clear" w:color="auto" w:fill="F2F2F2"/>
            <w:vAlign w:val="center"/>
          </w:tcPr>
          <w:p w14:paraId="117C9F75" w14:textId="77777777" w:rsidR="00F9625A" w:rsidRPr="0054560D" w:rsidRDefault="00F9625A" w:rsidP="00EE7022">
            <w:pPr>
              <w:pStyle w:val="BodyTextIndent"/>
              <w:spacing w:before="60" w:after="0"/>
              <w:ind w:left="72"/>
              <w:rPr>
                <w:iCs/>
                <w:sz w:val="23"/>
                <w:szCs w:val="23"/>
              </w:rPr>
            </w:pPr>
            <w:r w:rsidRPr="0054560D">
              <w:rPr>
                <w:iCs/>
                <w:sz w:val="23"/>
                <w:szCs w:val="23"/>
              </w:rPr>
              <w:t>Duration of execution of the Contract</w:t>
            </w:r>
            <w:r>
              <w:rPr>
                <w:iCs/>
                <w:sz w:val="23"/>
                <w:szCs w:val="23"/>
              </w:rPr>
              <w:t>:</w:t>
            </w:r>
          </w:p>
        </w:tc>
        <w:tc>
          <w:tcPr>
            <w:tcW w:w="6141" w:type="dxa"/>
            <w:tcBorders>
              <w:top w:val="single" w:sz="6" w:space="0" w:color="auto"/>
              <w:left w:val="single" w:sz="6" w:space="0" w:color="auto"/>
              <w:bottom w:val="single" w:sz="6" w:space="0" w:color="auto"/>
              <w:right w:val="single" w:sz="6" w:space="0" w:color="auto"/>
            </w:tcBorders>
            <w:vAlign w:val="center"/>
          </w:tcPr>
          <w:p w14:paraId="74FE08A4" w14:textId="6277870C" w:rsidR="00F9625A" w:rsidRPr="00AF179C" w:rsidRDefault="004A7FD5" w:rsidP="00EE7022">
            <w:pPr>
              <w:spacing w:before="60"/>
              <w:ind w:left="72"/>
              <w:rPr>
                <w:rFonts w:ascii="Cambria" w:eastAsia="Cambria" w:hAnsi="Cambria" w:cs="Cambria"/>
                <w:color w:val="auto"/>
                <w:sz w:val="23"/>
                <w:szCs w:val="23"/>
              </w:rPr>
            </w:pPr>
            <w:r w:rsidRPr="004A7FD5">
              <w:rPr>
                <w:rFonts w:ascii="Cambria" w:eastAsia="Cambria" w:hAnsi="Cambria" w:cs="Cambria"/>
                <w:color w:val="auto"/>
                <w:sz w:val="23"/>
                <w:szCs w:val="23"/>
              </w:rPr>
              <w:t>48 weeks</w:t>
            </w:r>
          </w:p>
        </w:tc>
      </w:tr>
      <w:tr w:rsidR="00F9625A" w14:paraId="7F7B6741" w14:textId="77777777" w:rsidTr="002C22DF">
        <w:trPr>
          <w:trHeight w:hRule="exact" w:val="3723"/>
        </w:trPr>
        <w:tc>
          <w:tcPr>
            <w:tcW w:w="0" w:type="auto"/>
            <w:tcBorders>
              <w:top w:val="single" w:sz="6" w:space="0" w:color="auto"/>
              <w:left w:val="single" w:sz="6" w:space="0" w:color="auto"/>
              <w:bottom w:val="single" w:sz="6" w:space="0" w:color="auto"/>
              <w:right w:val="single" w:sz="6" w:space="0" w:color="auto"/>
            </w:tcBorders>
            <w:shd w:val="clear" w:color="auto" w:fill="F2F2F2"/>
            <w:vAlign w:val="center"/>
          </w:tcPr>
          <w:p w14:paraId="6C416AEB" w14:textId="77777777" w:rsidR="00F9625A" w:rsidRPr="0054560D" w:rsidRDefault="00F9625A" w:rsidP="00EE7022">
            <w:pPr>
              <w:pStyle w:val="BodyTextIndent"/>
              <w:spacing w:before="60" w:after="0"/>
              <w:ind w:left="72"/>
              <w:rPr>
                <w:iCs/>
                <w:sz w:val="23"/>
                <w:szCs w:val="23"/>
              </w:rPr>
            </w:pPr>
            <w:r w:rsidRPr="0054560D">
              <w:rPr>
                <w:iCs/>
                <w:sz w:val="23"/>
                <w:szCs w:val="23"/>
              </w:rPr>
              <w:t>Summary of the purpose of the Contract</w:t>
            </w:r>
            <w:r>
              <w:rPr>
                <w:iCs/>
                <w:sz w:val="23"/>
                <w:szCs w:val="23"/>
              </w:rPr>
              <w:t>:</w:t>
            </w:r>
          </w:p>
        </w:tc>
        <w:tc>
          <w:tcPr>
            <w:tcW w:w="6141" w:type="dxa"/>
            <w:tcBorders>
              <w:top w:val="single" w:sz="6" w:space="0" w:color="auto"/>
              <w:left w:val="single" w:sz="6" w:space="0" w:color="auto"/>
              <w:bottom w:val="single" w:sz="6" w:space="0" w:color="auto"/>
              <w:right w:val="single" w:sz="6" w:space="0" w:color="auto"/>
            </w:tcBorders>
            <w:vAlign w:val="center"/>
          </w:tcPr>
          <w:p w14:paraId="24AF9888" w14:textId="1ED54CA5" w:rsidR="00F9625A" w:rsidRPr="00ED3E1F" w:rsidRDefault="002C22DF" w:rsidP="00ED3E1F">
            <w:pPr>
              <w:tabs>
                <w:tab w:val="left" w:pos="451"/>
              </w:tabs>
              <w:spacing w:before="60"/>
              <w:rPr>
                <w:rFonts w:ascii="Cambria" w:eastAsia="Cambria" w:hAnsi="Cambria" w:cs="Cambria"/>
                <w:color w:val="auto"/>
                <w:sz w:val="23"/>
                <w:szCs w:val="23"/>
              </w:rPr>
            </w:pPr>
            <w:r w:rsidRPr="002C22DF">
              <w:rPr>
                <w:rFonts w:ascii="Cambria" w:eastAsia="Cambria" w:hAnsi="Cambria" w:cs="Cambria"/>
                <w:color w:val="auto"/>
                <w:sz w:val="23"/>
                <w:szCs w:val="23"/>
              </w:rPr>
              <w:t>This assignment aims to conduct comprehensive feasibility studies to evaluate the Awqaf Free Zones concept and propose a concrete implementation plan.  This project is crucial given the unprecedented economic and financial challenges faced by a significant portion of IsDB member countries, particularly in food and energy security, declining foreign exchange reserves, and high inflation.  The Awqaf Free Zones are envisioned to unlock the economic potential of these countries, generating opportunities, jobs, and revenue, thereby addressing these pressing challenges.</w:t>
            </w:r>
          </w:p>
        </w:tc>
      </w:tr>
    </w:tbl>
    <w:p w14:paraId="3C351E40" w14:textId="77777777" w:rsidR="00F9625A" w:rsidRDefault="00F9625A" w:rsidP="00F9625A">
      <w:pPr>
        <w:rPr>
          <w:b w:val="0"/>
          <w:iCs/>
        </w:rPr>
      </w:pPr>
    </w:p>
    <w:p w14:paraId="3CC45F75" w14:textId="77777777" w:rsidR="00F9625A" w:rsidRDefault="00F9625A" w:rsidP="00F9625A">
      <w:pPr>
        <w:ind w:right="215"/>
        <w:rPr>
          <w:lang w:val="en-GB"/>
        </w:rPr>
      </w:pPr>
    </w:p>
    <w:sectPr w:rsidR="00F9625A" w:rsidSect="00DF027C">
      <w:headerReference w:type="even" r:id="rId7"/>
      <w:headerReference w:type="default" r:id="rId8"/>
      <w:footerReference w:type="default" r:id="rId9"/>
      <w:headerReference w:type="first" r:id="rId10"/>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FEAB0" w14:textId="77777777" w:rsidR="009A1B8F" w:rsidRDefault="009A1B8F">
      <w:pPr>
        <w:spacing w:line="240" w:lineRule="auto"/>
      </w:pPr>
      <w:r>
        <w:separator/>
      </w:r>
    </w:p>
  </w:endnote>
  <w:endnote w:type="continuationSeparator" w:id="0">
    <w:p w14:paraId="1F00713B" w14:textId="77777777" w:rsidR="009A1B8F" w:rsidRDefault="009A1B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Bold">
    <w:altName w:val="Times New Roman"/>
    <w:panose1 w:val="020208030705050203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swald">
    <w:altName w:val="Oswald"/>
    <w:panose1 w:val="00000500000000000000"/>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748919"/>
      <w:docPartObj>
        <w:docPartGallery w:val="Page Numbers (Bottom of Page)"/>
        <w:docPartUnique/>
      </w:docPartObj>
    </w:sdtPr>
    <w:sdtEndPr>
      <w:rPr>
        <w:noProof/>
      </w:rPr>
    </w:sdtEndPr>
    <w:sdtContent>
      <w:p w14:paraId="2126C55F" w14:textId="77777777" w:rsidR="00FC7E24" w:rsidRDefault="00F9625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76E931E" w14:textId="77777777" w:rsidR="00FC7E24" w:rsidRDefault="00FC7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21727" w14:textId="77777777" w:rsidR="009A1B8F" w:rsidRDefault="009A1B8F">
      <w:pPr>
        <w:spacing w:line="240" w:lineRule="auto"/>
      </w:pPr>
      <w:r>
        <w:separator/>
      </w:r>
    </w:p>
  </w:footnote>
  <w:footnote w:type="continuationSeparator" w:id="0">
    <w:p w14:paraId="2D726FD3" w14:textId="77777777" w:rsidR="009A1B8F" w:rsidRDefault="009A1B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8D7B4" w14:textId="0274FE3D" w:rsidR="002365BF" w:rsidRDefault="002365BF">
    <w:pPr>
      <w:pStyle w:val="Header"/>
    </w:pPr>
    <w:r>
      <w:rPr>
        <w:noProof/>
      </w:rPr>
      <mc:AlternateContent>
        <mc:Choice Requires="wps">
          <w:drawing>
            <wp:anchor distT="0" distB="0" distL="0" distR="0" simplePos="0" relativeHeight="251659264" behindDoc="0" locked="0" layoutInCell="1" allowOverlap="1" wp14:anchorId="5D4A189D" wp14:editId="5E9B0402">
              <wp:simplePos x="635" y="635"/>
              <wp:positionH relativeFrom="page">
                <wp:align>left</wp:align>
              </wp:positionH>
              <wp:positionV relativeFrom="page">
                <wp:align>top</wp:align>
              </wp:positionV>
              <wp:extent cx="443865" cy="443865"/>
              <wp:effectExtent l="0" t="0" r="8255" b="12065"/>
              <wp:wrapNone/>
              <wp:docPr id="82086263"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99A292" w14:textId="6BFE945A" w:rsidR="002365BF" w:rsidRPr="002365BF" w:rsidRDefault="002365BF" w:rsidP="002365BF">
                          <w:pPr>
                            <w:rPr>
                              <w:rFonts w:ascii="Calibri" w:eastAsia="Calibri" w:hAnsi="Calibri" w:cs="Calibri"/>
                              <w:noProof/>
                              <w:color w:val="000000"/>
                              <w:sz w:val="20"/>
                              <w:szCs w:val="20"/>
                            </w:rPr>
                          </w:pPr>
                          <w:r w:rsidRPr="002365B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4A189D"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4799A292" w14:textId="6BFE945A" w:rsidR="002365BF" w:rsidRPr="002365BF" w:rsidRDefault="002365BF" w:rsidP="002365BF">
                    <w:pPr>
                      <w:rPr>
                        <w:rFonts w:ascii="Calibri" w:eastAsia="Calibri" w:hAnsi="Calibri" w:cs="Calibri"/>
                        <w:noProof/>
                        <w:color w:val="000000"/>
                        <w:sz w:val="20"/>
                        <w:szCs w:val="20"/>
                      </w:rPr>
                    </w:pPr>
                    <w:r w:rsidRPr="002365BF">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90" w:type="dxa"/>
      <w:tblBorders>
        <w:top w:val="single" w:sz="36" w:space="0" w:color="44546A" w:themeColor="text2"/>
        <w:left w:val="single" w:sz="36" w:space="0" w:color="44546A" w:themeColor="text2"/>
        <w:bottom w:val="single" w:sz="36" w:space="0" w:color="44546A" w:themeColor="text2"/>
        <w:right w:val="single" w:sz="36" w:space="0" w:color="44546A" w:themeColor="text2"/>
        <w:insideH w:val="single" w:sz="36" w:space="0" w:color="44546A" w:themeColor="text2"/>
        <w:insideV w:val="single" w:sz="36" w:space="0" w:color="44546A" w:themeColor="text2"/>
      </w:tblBorders>
      <w:tblLook w:val="0000" w:firstRow="0" w:lastRow="0" w:firstColumn="0" w:lastColumn="0" w:noHBand="0" w:noVBand="0"/>
    </w:tblPr>
    <w:tblGrid>
      <w:gridCol w:w="9990"/>
    </w:tblGrid>
    <w:tr w:rsidR="00D077E9" w14:paraId="080C9E3D" w14:textId="77777777" w:rsidTr="0064441B">
      <w:trPr>
        <w:trHeight w:val="180"/>
      </w:trPr>
      <w:tc>
        <w:tcPr>
          <w:tcW w:w="9990" w:type="dxa"/>
          <w:tcBorders>
            <w:top w:val="nil"/>
            <w:left w:val="nil"/>
            <w:bottom w:val="single" w:sz="36" w:space="0" w:color="A5A5A5" w:themeColor="accent3"/>
            <w:right w:val="nil"/>
          </w:tcBorders>
        </w:tcPr>
        <w:p w14:paraId="492E15F1" w14:textId="17C033AE" w:rsidR="00FC7E24" w:rsidRDefault="002365BF">
          <w:pPr>
            <w:pStyle w:val="Header"/>
          </w:pPr>
          <w:r>
            <w:rPr>
              <w:noProof/>
            </w:rPr>
            <mc:AlternateContent>
              <mc:Choice Requires="wps">
                <w:drawing>
                  <wp:anchor distT="0" distB="0" distL="0" distR="0" simplePos="0" relativeHeight="251660288" behindDoc="0" locked="0" layoutInCell="1" allowOverlap="1" wp14:anchorId="438B5B79" wp14:editId="68EC3127">
                    <wp:simplePos x="800100" y="0"/>
                    <wp:positionH relativeFrom="page">
                      <wp:align>left</wp:align>
                    </wp:positionH>
                    <wp:positionV relativeFrom="page">
                      <wp:align>top</wp:align>
                    </wp:positionV>
                    <wp:extent cx="443865" cy="443865"/>
                    <wp:effectExtent l="0" t="0" r="8255" b="12065"/>
                    <wp:wrapNone/>
                    <wp:docPr id="780749573"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80E559" w14:textId="22EB5748" w:rsidR="002365BF" w:rsidRPr="002365BF" w:rsidRDefault="002365BF" w:rsidP="002365BF">
                                <w:pPr>
                                  <w:rPr>
                                    <w:rFonts w:ascii="Calibri" w:eastAsia="Calibri" w:hAnsi="Calibri" w:cs="Calibri"/>
                                    <w:noProof/>
                                    <w:color w:val="000000"/>
                                    <w:sz w:val="20"/>
                                    <w:szCs w:val="20"/>
                                  </w:rPr>
                                </w:pPr>
                                <w:r w:rsidRPr="002365B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8B5B79" id="_x0000_t202" coordsize="21600,21600" o:spt="202" path="m,l,21600r21600,l21600,xe">
                    <v:stroke joinstyle="miter"/>
                    <v:path gradientshapeok="t" o:connecttype="rect"/>
                  </v:shapetype>
                  <v:shape id="Text Box 3" o:spid="_x0000_s1027"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2380E559" w14:textId="22EB5748" w:rsidR="002365BF" w:rsidRPr="002365BF" w:rsidRDefault="002365BF" w:rsidP="002365BF">
                          <w:pPr>
                            <w:rPr>
                              <w:rFonts w:ascii="Calibri" w:eastAsia="Calibri" w:hAnsi="Calibri" w:cs="Calibri"/>
                              <w:noProof/>
                              <w:color w:val="000000"/>
                              <w:sz w:val="20"/>
                              <w:szCs w:val="20"/>
                            </w:rPr>
                          </w:pPr>
                          <w:r w:rsidRPr="002365BF">
                            <w:rPr>
                              <w:rFonts w:ascii="Calibri" w:eastAsia="Calibri" w:hAnsi="Calibri" w:cs="Calibri"/>
                              <w:noProof/>
                              <w:color w:val="000000"/>
                              <w:sz w:val="20"/>
                              <w:szCs w:val="20"/>
                            </w:rPr>
                            <w:t>Protected</w:t>
                          </w:r>
                        </w:p>
                      </w:txbxContent>
                    </v:textbox>
                    <w10:wrap anchorx="page" anchory="page"/>
                  </v:shape>
                </w:pict>
              </mc:Fallback>
            </mc:AlternateContent>
          </w:r>
        </w:p>
      </w:tc>
    </w:tr>
  </w:tbl>
  <w:p w14:paraId="671F3BE9" w14:textId="77777777" w:rsidR="00FC7E24" w:rsidRDefault="00FC7E24" w:rsidP="00D077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3B347" w14:textId="6286375D" w:rsidR="002365BF" w:rsidRDefault="002365BF">
    <w:pPr>
      <w:pStyle w:val="Header"/>
    </w:pPr>
    <w:r>
      <w:rPr>
        <w:noProof/>
      </w:rPr>
      <mc:AlternateContent>
        <mc:Choice Requires="wps">
          <w:drawing>
            <wp:anchor distT="0" distB="0" distL="0" distR="0" simplePos="0" relativeHeight="251658240" behindDoc="0" locked="0" layoutInCell="1" allowOverlap="1" wp14:anchorId="5206CAEB" wp14:editId="69E70520">
              <wp:simplePos x="635" y="635"/>
              <wp:positionH relativeFrom="page">
                <wp:align>left</wp:align>
              </wp:positionH>
              <wp:positionV relativeFrom="page">
                <wp:align>top</wp:align>
              </wp:positionV>
              <wp:extent cx="443865" cy="443865"/>
              <wp:effectExtent l="0" t="0" r="8255" b="12065"/>
              <wp:wrapNone/>
              <wp:docPr id="1050966652"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D663C2" w14:textId="61BDE051" w:rsidR="002365BF" w:rsidRPr="002365BF" w:rsidRDefault="002365BF" w:rsidP="002365BF">
                          <w:pPr>
                            <w:rPr>
                              <w:rFonts w:ascii="Calibri" w:eastAsia="Calibri" w:hAnsi="Calibri" w:cs="Calibri"/>
                              <w:noProof/>
                              <w:color w:val="000000"/>
                              <w:sz w:val="20"/>
                              <w:szCs w:val="20"/>
                            </w:rPr>
                          </w:pPr>
                          <w:r w:rsidRPr="002365B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206CAEB"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5ED663C2" w14:textId="61BDE051" w:rsidR="002365BF" w:rsidRPr="002365BF" w:rsidRDefault="002365BF" w:rsidP="002365BF">
                    <w:pPr>
                      <w:rPr>
                        <w:rFonts w:ascii="Calibri" w:eastAsia="Calibri" w:hAnsi="Calibri" w:cs="Calibri"/>
                        <w:noProof/>
                        <w:color w:val="000000"/>
                        <w:sz w:val="20"/>
                        <w:szCs w:val="20"/>
                      </w:rPr>
                    </w:pPr>
                    <w:r w:rsidRPr="002365BF">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A6853"/>
    <w:multiLevelType w:val="hybridMultilevel"/>
    <w:tmpl w:val="14B6DC48"/>
    <w:lvl w:ilvl="0" w:tplc="2ABCD620">
      <w:start w:val="1"/>
      <w:numFmt w:val="decimal"/>
      <w:lvlText w:val="%1."/>
      <w:lvlJc w:val="left"/>
      <w:pPr>
        <w:ind w:left="1353" w:hanging="360"/>
      </w:pPr>
      <w:rPr>
        <w:rFonts w:ascii="Times New Roman Bold" w:hAnsi="Times New Roman Bold" w:cs="Times New Roman" w:hint="default"/>
        <w:b/>
        <w:i w:val="0"/>
        <w:sz w:val="24"/>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 w15:restartNumberingAfterBreak="0">
    <w:nsid w:val="46B24F52"/>
    <w:multiLevelType w:val="hybridMultilevel"/>
    <w:tmpl w:val="F788DC06"/>
    <w:lvl w:ilvl="0" w:tplc="03DA4226">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 w15:restartNumberingAfterBreak="0">
    <w:nsid w:val="539D6BF6"/>
    <w:multiLevelType w:val="hybridMultilevel"/>
    <w:tmpl w:val="3C32933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4495200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0360244">
    <w:abstractNumId w:val="1"/>
  </w:num>
  <w:num w:numId="3" w16cid:durableId="198906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25A"/>
    <w:rsid w:val="00074847"/>
    <w:rsid w:val="000F24E2"/>
    <w:rsid w:val="0011785E"/>
    <w:rsid w:val="001557D7"/>
    <w:rsid w:val="0017547F"/>
    <w:rsid w:val="002365BF"/>
    <w:rsid w:val="002C1FFD"/>
    <w:rsid w:val="002C22DF"/>
    <w:rsid w:val="002D2A74"/>
    <w:rsid w:val="00330B38"/>
    <w:rsid w:val="00335E5C"/>
    <w:rsid w:val="00451E49"/>
    <w:rsid w:val="004A7FD5"/>
    <w:rsid w:val="00521384"/>
    <w:rsid w:val="00644B8A"/>
    <w:rsid w:val="00703B11"/>
    <w:rsid w:val="00752A27"/>
    <w:rsid w:val="00764446"/>
    <w:rsid w:val="007E342F"/>
    <w:rsid w:val="008901C0"/>
    <w:rsid w:val="008B7CBB"/>
    <w:rsid w:val="008D7CEF"/>
    <w:rsid w:val="009633B8"/>
    <w:rsid w:val="009A1B8F"/>
    <w:rsid w:val="009C1150"/>
    <w:rsid w:val="009F596F"/>
    <w:rsid w:val="009F5D40"/>
    <w:rsid w:val="00AE7B24"/>
    <w:rsid w:val="00B31F79"/>
    <w:rsid w:val="00BF67C6"/>
    <w:rsid w:val="00C13B39"/>
    <w:rsid w:val="00C605EB"/>
    <w:rsid w:val="00CF31C0"/>
    <w:rsid w:val="00D37212"/>
    <w:rsid w:val="00DE2326"/>
    <w:rsid w:val="00DF4F41"/>
    <w:rsid w:val="00E16225"/>
    <w:rsid w:val="00EA2231"/>
    <w:rsid w:val="00ED3E1F"/>
    <w:rsid w:val="00F15A85"/>
    <w:rsid w:val="00F827AF"/>
    <w:rsid w:val="00F9625A"/>
    <w:rsid w:val="00F96984"/>
    <w:rsid w:val="00FC7E24"/>
    <w:rsid w:val="00FF0D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2F0DE"/>
  <w15:chartTrackingRefBased/>
  <w15:docId w15:val="{1B0FD0C4-F010-4643-A181-86A7B3CF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25A"/>
    <w:pPr>
      <w:spacing w:after="0" w:line="276" w:lineRule="auto"/>
    </w:pPr>
    <w:rPr>
      <w:rFonts w:eastAsiaTheme="minorEastAsia"/>
      <w:b/>
      <w:color w:val="44546A"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8"/>
    <w:unhideWhenUsed/>
    <w:rsid w:val="00F9625A"/>
  </w:style>
  <w:style w:type="character" w:customStyle="1" w:styleId="HeaderChar">
    <w:name w:val="Header Char"/>
    <w:basedOn w:val="DefaultParagraphFont"/>
    <w:link w:val="Header"/>
    <w:uiPriority w:val="8"/>
    <w:rsid w:val="00F9625A"/>
    <w:rPr>
      <w:rFonts w:eastAsiaTheme="minorEastAsia"/>
      <w:b/>
      <w:color w:val="44546A" w:themeColor="text2"/>
      <w:sz w:val="28"/>
    </w:rPr>
  </w:style>
  <w:style w:type="paragraph" w:styleId="Footer">
    <w:name w:val="footer"/>
    <w:basedOn w:val="Normal"/>
    <w:link w:val="FooterChar"/>
    <w:uiPriority w:val="99"/>
    <w:unhideWhenUsed/>
    <w:rsid w:val="00F9625A"/>
  </w:style>
  <w:style w:type="character" w:customStyle="1" w:styleId="FooterChar">
    <w:name w:val="Footer Char"/>
    <w:basedOn w:val="DefaultParagraphFont"/>
    <w:link w:val="Footer"/>
    <w:uiPriority w:val="99"/>
    <w:rsid w:val="00F9625A"/>
    <w:rPr>
      <w:rFonts w:eastAsiaTheme="minorEastAsia"/>
      <w:b/>
      <w:color w:val="44546A" w:themeColor="text2"/>
      <w:sz w:val="28"/>
    </w:rPr>
  </w:style>
  <w:style w:type="paragraph" w:styleId="BodyTextIndent">
    <w:name w:val="Body Text Indent"/>
    <w:basedOn w:val="Normal"/>
    <w:link w:val="BodyTextIndentChar"/>
    <w:uiPriority w:val="99"/>
    <w:unhideWhenUsed/>
    <w:rsid w:val="00F9625A"/>
    <w:pPr>
      <w:widowControl w:val="0"/>
      <w:autoSpaceDE w:val="0"/>
      <w:autoSpaceDN w:val="0"/>
      <w:spacing w:after="120" w:line="240" w:lineRule="auto"/>
      <w:ind w:left="360"/>
    </w:pPr>
    <w:rPr>
      <w:rFonts w:ascii="Cambria" w:eastAsia="Cambria" w:hAnsi="Cambria" w:cs="Cambria"/>
      <w:b w:val="0"/>
      <w:color w:val="auto"/>
      <w:sz w:val="22"/>
    </w:rPr>
  </w:style>
  <w:style w:type="character" w:customStyle="1" w:styleId="BodyTextIndentChar">
    <w:name w:val="Body Text Indent Char"/>
    <w:basedOn w:val="DefaultParagraphFont"/>
    <w:link w:val="BodyTextIndent"/>
    <w:uiPriority w:val="99"/>
    <w:rsid w:val="00F9625A"/>
    <w:rPr>
      <w:rFonts w:ascii="Cambria" w:eastAsia="Cambria" w:hAnsi="Cambria" w:cs="Cambria"/>
    </w:rPr>
  </w:style>
  <w:style w:type="paragraph" w:styleId="ListParagraph">
    <w:name w:val="List Paragraph"/>
    <w:basedOn w:val="Normal"/>
    <w:uiPriority w:val="34"/>
    <w:qFormat/>
    <w:rsid w:val="00ED3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Tahseen Ali</dc:creator>
  <cp:keywords/>
  <dc:description/>
  <cp:lastModifiedBy>Mehmet Eken</cp:lastModifiedBy>
  <cp:revision>36</cp:revision>
  <dcterms:created xsi:type="dcterms:W3CDTF">2023-10-10T09:33:00Z</dcterms:created>
  <dcterms:modified xsi:type="dcterms:W3CDTF">2025-02-13T11:05:00Z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3ea47a7c,4e48977,2e894b05</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2023-10-10T09:33:30Z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0a2ae650-6b28-4837-a7cb-e0ed29df0488</vt:lpwstr>
  </property>
  <property fmtid="{D5CDD505-2E9C-101B-9397-08002B2CF9AE}" pid="11" name="MSIP_Label_9ef4adf7-25a7-4f52-a61a-df7190f1d881_ContentBits">
    <vt:lpwstr>1</vt:lpwstr>
  </property>
</Properties>
</file>