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1ED3" w14:textId="39354688" w:rsidR="00566FAB" w:rsidRPr="00031999" w:rsidRDefault="00566FAB" w:rsidP="004117A0">
      <w:pPr>
        <w:tabs>
          <w:tab w:val="left" w:pos="720"/>
        </w:tabs>
        <w:spacing w:after="0"/>
        <w:jc w:val="center"/>
        <w:rPr>
          <w:rFonts w:asciiTheme="majorBidi" w:eastAsia="Times New Roman" w:hAnsiTheme="majorBidi" w:cstheme="majorBidi"/>
          <w:b/>
          <w:bCs/>
          <w:smallCaps/>
        </w:rPr>
      </w:pPr>
      <w:r w:rsidRPr="00031999">
        <w:rPr>
          <w:rFonts w:asciiTheme="majorBidi" w:eastAsia="Times New Roman" w:hAnsiTheme="majorBidi" w:cstheme="majorBidi"/>
          <w:b/>
          <w:bCs/>
          <w:smallCaps/>
        </w:rPr>
        <w:t>REQUEST FOR EXPRESSIONS OF INTEREST</w:t>
      </w:r>
    </w:p>
    <w:p w14:paraId="377D54D4" w14:textId="77777777" w:rsidR="00566FAB" w:rsidRPr="00031999" w:rsidRDefault="00566FAB" w:rsidP="004117A0">
      <w:pPr>
        <w:tabs>
          <w:tab w:val="left" w:pos="720"/>
        </w:tabs>
        <w:spacing w:after="0"/>
        <w:jc w:val="center"/>
        <w:rPr>
          <w:rFonts w:asciiTheme="majorBidi" w:eastAsia="Times New Roman" w:hAnsiTheme="majorBidi" w:cstheme="majorBidi"/>
          <w:b/>
          <w:bCs/>
          <w:smallCaps/>
        </w:rPr>
      </w:pPr>
      <w:r w:rsidRPr="00031999">
        <w:rPr>
          <w:rFonts w:asciiTheme="majorBidi" w:eastAsia="Times New Roman" w:hAnsiTheme="majorBidi" w:cstheme="majorBidi"/>
          <w:b/>
          <w:bCs/>
          <w:smallCaps/>
        </w:rPr>
        <w:t>(CONSULTANT SERVICES</w:t>
      </w:r>
      <w:r w:rsidR="00BA7A4A" w:rsidRPr="00031999">
        <w:rPr>
          <w:rFonts w:asciiTheme="majorBidi" w:eastAsia="Times New Roman" w:hAnsiTheme="majorBidi" w:cstheme="majorBidi"/>
          <w:b/>
          <w:bCs/>
          <w:smallCaps/>
        </w:rPr>
        <w:t xml:space="preserve"> – SELECTION OF FIRMS</w:t>
      </w:r>
      <w:r w:rsidRPr="00031999">
        <w:rPr>
          <w:rFonts w:asciiTheme="majorBidi" w:eastAsia="Times New Roman" w:hAnsiTheme="majorBidi" w:cstheme="majorBidi"/>
          <w:b/>
          <w:bCs/>
          <w:smallCaps/>
        </w:rPr>
        <w:t>)</w:t>
      </w:r>
    </w:p>
    <w:p w14:paraId="33B020DB" w14:textId="77777777" w:rsidR="0038432F" w:rsidRPr="00031999" w:rsidRDefault="0038432F" w:rsidP="004117A0">
      <w:pPr>
        <w:suppressAutoHyphens/>
        <w:spacing w:after="0"/>
        <w:rPr>
          <w:rFonts w:asciiTheme="majorBidi" w:eastAsia="Calibri" w:hAnsiTheme="majorBidi" w:cstheme="majorBidi"/>
          <w:spacing w:val="-2"/>
        </w:rPr>
      </w:pPr>
    </w:p>
    <w:p w14:paraId="70292C8D" w14:textId="77777777" w:rsidR="00C723A8" w:rsidRPr="00031999" w:rsidRDefault="00C723A8" w:rsidP="004117A0">
      <w:pPr>
        <w:suppressAutoHyphens/>
        <w:spacing w:after="0"/>
        <w:jc w:val="both"/>
        <w:rPr>
          <w:rFonts w:asciiTheme="majorBidi" w:hAnsiTheme="majorBidi" w:cstheme="majorBidi"/>
          <w:spacing w:val="-2"/>
        </w:rPr>
      </w:pPr>
      <w:r w:rsidRPr="00031999">
        <w:rPr>
          <w:rFonts w:asciiTheme="majorBidi" w:hAnsiTheme="majorBidi" w:cstheme="majorBidi"/>
          <w:b/>
          <w:bCs/>
          <w:spacing w:val="-2"/>
        </w:rPr>
        <w:t>Country:</w:t>
      </w:r>
      <w:r w:rsidRPr="00031999">
        <w:rPr>
          <w:rFonts w:asciiTheme="majorBidi" w:hAnsiTheme="majorBidi" w:cstheme="majorBidi"/>
          <w:spacing w:val="-2"/>
        </w:rPr>
        <w:t xml:space="preserve"> Bahrain</w:t>
      </w:r>
    </w:p>
    <w:p w14:paraId="769F140E" w14:textId="77F68B7E" w:rsidR="00C723A8" w:rsidRPr="00031999" w:rsidRDefault="00C723A8" w:rsidP="004117A0">
      <w:pPr>
        <w:suppressAutoHyphens/>
        <w:spacing w:after="0"/>
        <w:rPr>
          <w:rFonts w:asciiTheme="majorBidi" w:hAnsiTheme="majorBidi" w:cstheme="majorBidi"/>
          <w:spacing w:val="-2"/>
        </w:rPr>
      </w:pPr>
      <w:r w:rsidRPr="00031999">
        <w:rPr>
          <w:rFonts w:asciiTheme="majorBidi" w:hAnsiTheme="majorBidi" w:cstheme="majorBidi"/>
          <w:b/>
          <w:bCs/>
          <w:spacing w:val="-2"/>
        </w:rPr>
        <w:t>Project Name:</w:t>
      </w:r>
      <w:r w:rsidRPr="00031999">
        <w:rPr>
          <w:rFonts w:asciiTheme="majorBidi" w:hAnsiTheme="majorBidi" w:cstheme="majorBidi"/>
          <w:spacing w:val="-2"/>
        </w:rPr>
        <w:t xml:space="preserve"> A Comparative Study of Leading Countries on Sustainable </w:t>
      </w:r>
      <w:r w:rsidR="00C90D4C">
        <w:rPr>
          <w:rFonts w:asciiTheme="majorBidi" w:hAnsiTheme="majorBidi" w:cstheme="majorBidi"/>
          <w:spacing w:val="-2"/>
        </w:rPr>
        <w:t>Development</w:t>
      </w:r>
      <w:r w:rsidRPr="00031999">
        <w:rPr>
          <w:rFonts w:asciiTheme="majorBidi" w:hAnsiTheme="majorBidi" w:cstheme="majorBidi"/>
          <w:spacing w:val="-2"/>
        </w:rPr>
        <w:t xml:space="preserve"> and Islamic Finance</w:t>
      </w:r>
    </w:p>
    <w:p w14:paraId="4FD16096" w14:textId="77777777" w:rsidR="00C723A8" w:rsidRPr="00031999" w:rsidRDefault="00C723A8" w:rsidP="004117A0">
      <w:pPr>
        <w:suppressAutoHyphens/>
        <w:spacing w:after="0"/>
        <w:jc w:val="both"/>
        <w:rPr>
          <w:rFonts w:asciiTheme="majorBidi" w:hAnsiTheme="majorBidi" w:cstheme="majorBidi"/>
          <w:i/>
          <w:iCs/>
          <w:spacing w:val="-2"/>
        </w:rPr>
      </w:pPr>
      <w:r w:rsidRPr="00031999">
        <w:rPr>
          <w:rFonts w:asciiTheme="majorBidi" w:hAnsiTheme="majorBidi" w:cstheme="majorBidi"/>
          <w:b/>
          <w:bCs/>
          <w:spacing w:val="-2"/>
        </w:rPr>
        <w:t>Sector:</w:t>
      </w:r>
      <w:r w:rsidRPr="00031999">
        <w:rPr>
          <w:rFonts w:asciiTheme="majorBidi" w:hAnsiTheme="majorBidi" w:cstheme="majorBidi"/>
          <w:spacing w:val="-2"/>
        </w:rPr>
        <w:t xml:space="preserve"> Islamic Finance</w:t>
      </w:r>
    </w:p>
    <w:p w14:paraId="2E732BF1" w14:textId="77777777" w:rsidR="00C723A8" w:rsidRPr="00031999" w:rsidRDefault="00C723A8" w:rsidP="004117A0">
      <w:pPr>
        <w:pStyle w:val="BodyText"/>
        <w:spacing w:line="276" w:lineRule="auto"/>
        <w:jc w:val="both"/>
        <w:rPr>
          <w:rFonts w:asciiTheme="majorBidi" w:hAnsiTheme="majorBidi" w:cstheme="majorBidi"/>
          <w:sz w:val="22"/>
          <w:szCs w:val="22"/>
        </w:rPr>
      </w:pPr>
      <w:r w:rsidRPr="00031999">
        <w:rPr>
          <w:rFonts w:asciiTheme="majorBidi" w:hAnsiTheme="majorBidi" w:cstheme="majorBidi"/>
          <w:b/>
          <w:bCs/>
          <w:sz w:val="22"/>
          <w:szCs w:val="22"/>
        </w:rPr>
        <w:t>Mode of Financing:</w:t>
      </w:r>
      <w:r w:rsidRPr="00031999">
        <w:rPr>
          <w:rFonts w:asciiTheme="majorBidi" w:hAnsiTheme="majorBidi" w:cstheme="majorBidi"/>
          <w:sz w:val="22"/>
          <w:szCs w:val="22"/>
        </w:rPr>
        <w:t xml:space="preserve"> Islamic Finance Grant</w:t>
      </w:r>
    </w:p>
    <w:p w14:paraId="1369810A" w14:textId="77777777" w:rsidR="00C723A8" w:rsidRPr="00031999" w:rsidRDefault="00C723A8" w:rsidP="004117A0">
      <w:pPr>
        <w:pStyle w:val="BodyText"/>
        <w:spacing w:line="276" w:lineRule="auto"/>
        <w:jc w:val="both"/>
        <w:rPr>
          <w:rFonts w:asciiTheme="majorBidi" w:hAnsiTheme="majorBidi" w:cstheme="majorBidi"/>
          <w:sz w:val="22"/>
          <w:szCs w:val="22"/>
        </w:rPr>
      </w:pPr>
      <w:r w:rsidRPr="00031999">
        <w:rPr>
          <w:rFonts w:asciiTheme="majorBidi" w:hAnsiTheme="majorBidi" w:cstheme="majorBidi"/>
          <w:b/>
          <w:bCs/>
          <w:sz w:val="22"/>
          <w:szCs w:val="22"/>
        </w:rPr>
        <w:t>Financing No:</w:t>
      </w:r>
      <w:r w:rsidRPr="00031999">
        <w:rPr>
          <w:rFonts w:asciiTheme="majorBidi" w:hAnsiTheme="majorBidi" w:cstheme="majorBidi"/>
          <w:sz w:val="22"/>
          <w:szCs w:val="22"/>
        </w:rPr>
        <w:t xml:space="preserve">  ZZZ2756</w:t>
      </w:r>
    </w:p>
    <w:p w14:paraId="0E088072" w14:textId="77777777" w:rsidR="00566FAB" w:rsidRPr="00031999" w:rsidRDefault="00566FAB" w:rsidP="004117A0">
      <w:pPr>
        <w:suppressAutoHyphens/>
        <w:spacing w:after="0"/>
        <w:rPr>
          <w:rFonts w:asciiTheme="majorBidi" w:eastAsia="Calibri" w:hAnsiTheme="majorBidi" w:cstheme="majorBidi"/>
          <w:spacing w:val="-2"/>
        </w:rPr>
      </w:pPr>
    </w:p>
    <w:p w14:paraId="68EF156D" w14:textId="4502D908" w:rsidR="007A0C59" w:rsidRPr="00031999" w:rsidRDefault="005D342E" w:rsidP="004117A0">
      <w:pPr>
        <w:suppressAutoHyphens/>
        <w:spacing w:after="0"/>
        <w:jc w:val="both"/>
        <w:rPr>
          <w:rFonts w:asciiTheme="majorBidi" w:hAnsiTheme="majorBidi" w:cstheme="majorBidi"/>
          <w:spacing w:val="-2"/>
        </w:rPr>
      </w:pPr>
      <w:r w:rsidRPr="00031999">
        <w:rPr>
          <w:rFonts w:asciiTheme="majorBidi" w:eastAsia="Calibri" w:hAnsiTheme="majorBidi" w:cstheme="majorBidi"/>
          <w:spacing w:val="-2"/>
        </w:rPr>
        <w:t xml:space="preserve">The </w:t>
      </w:r>
      <w:r w:rsidR="00C723A8" w:rsidRPr="00031999">
        <w:rPr>
          <w:rFonts w:asciiTheme="majorBidi" w:eastAsia="Calibri" w:hAnsiTheme="majorBidi" w:cstheme="majorBidi"/>
          <w:spacing w:val="-2"/>
        </w:rPr>
        <w:t xml:space="preserve">General Council for Islamic Banks and Financial Institutions (CIBAFI) </w:t>
      </w:r>
      <w:r w:rsidR="00597665" w:rsidRPr="00031999">
        <w:rPr>
          <w:rFonts w:asciiTheme="majorBidi" w:eastAsia="Calibri" w:hAnsiTheme="majorBidi" w:cstheme="majorBidi"/>
          <w:spacing w:val="-2"/>
        </w:rPr>
        <w:t xml:space="preserve">has requested the Islamic Development Bank (hereinafter the IsDB) to provide </w:t>
      </w:r>
      <w:r w:rsidR="00C723A8" w:rsidRPr="00031999">
        <w:rPr>
          <w:rFonts w:asciiTheme="majorBidi" w:eastAsia="Calibri" w:hAnsiTheme="majorBidi" w:cstheme="majorBidi"/>
          <w:spacing w:val="-2"/>
        </w:rPr>
        <w:t>technical assistance (TA)</w:t>
      </w:r>
      <w:r w:rsidR="00597665" w:rsidRPr="00031999">
        <w:rPr>
          <w:rFonts w:asciiTheme="majorBidi" w:eastAsia="Calibri" w:hAnsiTheme="majorBidi" w:cstheme="majorBidi"/>
          <w:spacing w:val="-2"/>
        </w:rPr>
        <w:t xml:space="preserve"> for developing </w:t>
      </w:r>
      <w:r w:rsidR="00C723A8" w:rsidRPr="00031999">
        <w:rPr>
          <w:rFonts w:asciiTheme="majorBidi" w:hAnsiTheme="majorBidi" w:cstheme="majorBidi"/>
          <w:spacing w:val="-2"/>
        </w:rPr>
        <w:t xml:space="preserve">a Comparative Study of Leading Countries on Sustainable </w:t>
      </w:r>
      <w:r w:rsidR="00C90D4C">
        <w:rPr>
          <w:rFonts w:asciiTheme="majorBidi" w:hAnsiTheme="majorBidi" w:cstheme="majorBidi"/>
          <w:spacing w:val="-2"/>
        </w:rPr>
        <w:t>Development</w:t>
      </w:r>
      <w:r w:rsidR="00C723A8" w:rsidRPr="00031999">
        <w:rPr>
          <w:rFonts w:asciiTheme="majorBidi" w:hAnsiTheme="majorBidi" w:cstheme="majorBidi"/>
          <w:spacing w:val="-2"/>
        </w:rPr>
        <w:t xml:space="preserve"> and Islamic Finance</w:t>
      </w:r>
      <w:r w:rsidR="0095047E" w:rsidRPr="00031999">
        <w:rPr>
          <w:rFonts w:asciiTheme="majorBidi" w:hAnsiTheme="majorBidi" w:cstheme="majorBidi"/>
          <w:spacing w:val="-2"/>
        </w:rPr>
        <w:t xml:space="preserve">. </w:t>
      </w:r>
      <w:r w:rsidR="007A0C59" w:rsidRPr="00031999">
        <w:rPr>
          <w:rFonts w:asciiTheme="majorBidi" w:hAnsiTheme="majorBidi" w:cstheme="majorBidi"/>
          <w:spacing w:val="-2"/>
        </w:rPr>
        <w:t>The project aims to produce a comprehensive report that examines the economic development landscape of selected OIC countries, emphasizing the roles of Islamic finance</w:t>
      </w:r>
      <w:r w:rsidR="00233A74" w:rsidRPr="00233A74">
        <w:rPr>
          <w:rFonts w:asciiTheme="majorBidi" w:hAnsiTheme="majorBidi" w:cstheme="majorBidi"/>
          <w:spacing w:val="-2"/>
        </w:rPr>
        <w:t xml:space="preserve"> </w:t>
      </w:r>
      <w:r w:rsidR="001648C2">
        <w:rPr>
          <w:rFonts w:asciiTheme="majorBidi" w:hAnsiTheme="majorBidi" w:cstheme="majorBidi"/>
          <w:spacing w:val="-2"/>
        </w:rPr>
        <w:t xml:space="preserve">in </w:t>
      </w:r>
      <w:r w:rsidR="00233A74" w:rsidRPr="00031999">
        <w:rPr>
          <w:rFonts w:asciiTheme="majorBidi" w:hAnsiTheme="majorBidi" w:cstheme="majorBidi"/>
          <w:spacing w:val="-2"/>
        </w:rPr>
        <w:t>sustainab</w:t>
      </w:r>
      <w:r w:rsidR="001648C2">
        <w:rPr>
          <w:rFonts w:asciiTheme="majorBidi" w:hAnsiTheme="majorBidi" w:cstheme="majorBidi"/>
          <w:spacing w:val="-2"/>
        </w:rPr>
        <w:t>le development</w:t>
      </w:r>
      <w:r w:rsidR="007A0C59" w:rsidRPr="00031999">
        <w:rPr>
          <w:rFonts w:asciiTheme="majorBidi" w:hAnsiTheme="majorBidi" w:cstheme="majorBidi"/>
          <w:spacing w:val="-2"/>
        </w:rPr>
        <w:t xml:space="preserve">. Building on past initiatives by CIBAFI, this report will highlight critical areas such as climate action, digitalization, and economic resilience. By studying successful case studies, the report seeks to draw actionable insights and recommendations to guide policymakers in fostering sustainable </w:t>
      </w:r>
      <w:r w:rsidR="00C90D4C">
        <w:rPr>
          <w:rFonts w:asciiTheme="majorBidi" w:hAnsiTheme="majorBidi" w:cstheme="majorBidi"/>
          <w:spacing w:val="-2"/>
        </w:rPr>
        <w:t xml:space="preserve">development </w:t>
      </w:r>
      <w:r w:rsidR="007A0C59" w:rsidRPr="00031999">
        <w:rPr>
          <w:rFonts w:asciiTheme="majorBidi" w:hAnsiTheme="majorBidi" w:cstheme="majorBidi"/>
          <w:spacing w:val="-2"/>
        </w:rPr>
        <w:t>amidst global challenges like climate change and economic uncertainty.</w:t>
      </w:r>
    </w:p>
    <w:p w14:paraId="3715E7AA" w14:textId="77777777" w:rsidR="007A0C59" w:rsidRPr="00031999" w:rsidRDefault="007A0C59" w:rsidP="004117A0">
      <w:pPr>
        <w:suppressAutoHyphens/>
        <w:spacing w:after="0"/>
        <w:jc w:val="both"/>
        <w:rPr>
          <w:rFonts w:asciiTheme="majorBidi" w:hAnsiTheme="majorBidi" w:cstheme="majorBidi"/>
          <w:spacing w:val="-2"/>
        </w:rPr>
      </w:pPr>
    </w:p>
    <w:p w14:paraId="76F21B18" w14:textId="03C6539E" w:rsidR="00AF03A7" w:rsidRPr="00031999" w:rsidRDefault="007A0C59" w:rsidP="004117A0">
      <w:pPr>
        <w:suppressAutoHyphens/>
        <w:spacing w:after="0"/>
        <w:jc w:val="both"/>
        <w:rPr>
          <w:rFonts w:asciiTheme="majorBidi" w:hAnsiTheme="majorBidi" w:cstheme="majorBidi"/>
          <w:spacing w:val="-2"/>
        </w:rPr>
      </w:pPr>
      <w:r w:rsidRPr="00031999">
        <w:rPr>
          <w:rFonts w:asciiTheme="majorBidi" w:hAnsiTheme="majorBidi" w:cstheme="majorBidi"/>
          <w:spacing w:val="-2"/>
        </w:rPr>
        <w:t xml:space="preserve">The project’s core objective is to evaluate how Islamic finance and sustainability contribute to economic resilience in the selected countries. Through the analysis of topics like </w:t>
      </w:r>
      <w:r w:rsidR="00524C4B" w:rsidRPr="00524C4B">
        <w:rPr>
          <w:rFonts w:asciiTheme="majorBidi" w:hAnsiTheme="majorBidi" w:cstheme="majorBidi"/>
          <w:spacing w:val="-2"/>
        </w:rPr>
        <w:t>digitalization, financial inclusion</w:t>
      </w:r>
      <w:r w:rsidRPr="00031999">
        <w:rPr>
          <w:rFonts w:asciiTheme="majorBidi" w:hAnsiTheme="majorBidi" w:cstheme="majorBidi"/>
          <w:spacing w:val="-2"/>
        </w:rPr>
        <w:t>, climate change mitigation</w:t>
      </w:r>
      <w:r w:rsidR="00AF1A1C">
        <w:rPr>
          <w:rFonts w:asciiTheme="majorBidi" w:hAnsiTheme="majorBidi" w:cstheme="majorBidi"/>
          <w:spacing w:val="-2"/>
        </w:rPr>
        <w:t xml:space="preserve"> and </w:t>
      </w:r>
      <w:r w:rsidR="00AF1A1C" w:rsidRPr="00031999">
        <w:rPr>
          <w:rFonts w:asciiTheme="majorBidi" w:hAnsiTheme="majorBidi" w:cstheme="majorBidi"/>
          <w:spacing w:val="-2"/>
        </w:rPr>
        <w:t>women and youth empowerment</w:t>
      </w:r>
      <w:r w:rsidRPr="00031999">
        <w:rPr>
          <w:rFonts w:asciiTheme="majorBidi" w:hAnsiTheme="majorBidi" w:cstheme="majorBidi"/>
          <w:spacing w:val="-2"/>
        </w:rPr>
        <w:t xml:space="preserve">, the report will offer a clear understanding of how these factors support long-term </w:t>
      </w:r>
      <w:r w:rsidR="000D4CA0">
        <w:rPr>
          <w:rFonts w:asciiTheme="majorBidi" w:hAnsiTheme="majorBidi" w:cstheme="majorBidi"/>
          <w:spacing w:val="-2"/>
        </w:rPr>
        <w:t xml:space="preserve">economic </w:t>
      </w:r>
      <w:r w:rsidRPr="00031999">
        <w:rPr>
          <w:rFonts w:asciiTheme="majorBidi" w:hAnsiTheme="majorBidi" w:cstheme="majorBidi"/>
          <w:spacing w:val="-2"/>
        </w:rPr>
        <w:t>development. Ultimately, it aims to showcase best practices and offer strategic recommendations that can guide countries in building stronger, more sustainable economies.</w:t>
      </w:r>
    </w:p>
    <w:p w14:paraId="7D86ABE8" w14:textId="77777777" w:rsidR="00597665" w:rsidRPr="00031999" w:rsidRDefault="00597665" w:rsidP="004117A0">
      <w:pPr>
        <w:suppressAutoHyphens/>
        <w:spacing w:after="0"/>
        <w:jc w:val="both"/>
        <w:rPr>
          <w:rFonts w:asciiTheme="majorBidi" w:eastAsia="Calibri" w:hAnsiTheme="majorBidi" w:cstheme="majorBidi"/>
          <w:spacing w:val="-2"/>
        </w:rPr>
      </w:pPr>
    </w:p>
    <w:p w14:paraId="255A8D12" w14:textId="29F7C94B" w:rsidR="00C723A8" w:rsidRPr="004117A0" w:rsidRDefault="00C723A8" w:rsidP="004117A0">
      <w:pPr>
        <w:pStyle w:val="BodyText"/>
        <w:spacing w:after="120" w:line="276" w:lineRule="auto"/>
        <w:jc w:val="both"/>
        <w:rPr>
          <w:rFonts w:asciiTheme="majorBidi" w:hAnsiTheme="majorBidi" w:cstheme="majorBidi"/>
          <w:b/>
          <w:bCs/>
          <w:sz w:val="22"/>
          <w:szCs w:val="22"/>
        </w:rPr>
      </w:pPr>
      <w:r w:rsidRPr="004117A0">
        <w:rPr>
          <w:rFonts w:asciiTheme="majorBidi" w:hAnsiTheme="majorBidi" w:cstheme="majorBidi"/>
          <w:b/>
          <w:bCs/>
          <w:sz w:val="22"/>
          <w:szCs w:val="22"/>
        </w:rPr>
        <w:t>A consultancy firm will be recruited</w:t>
      </w:r>
      <w:r w:rsidR="00A87445">
        <w:rPr>
          <w:rFonts w:asciiTheme="majorBidi" w:hAnsiTheme="majorBidi" w:cstheme="majorBidi"/>
          <w:b/>
          <w:bCs/>
          <w:sz w:val="22"/>
          <w:szCs w:val="22"/>
        </w:rPr>
        <w:t xml:space="preserve"> through CQS/international shortlist</w:t>
      </w:r>
      <w:r w:rsidRPr="004117A0">
        <w:rPr>
          <w:rFonts w:asciiTheme="majorBidi" w:hAnsiTheme="majorBidi" w:cstheme="majorBidi"/>
          <w:b/>
          <w:bCs/>
          <w:sz w:val="22"/>
          <w:szCs w:val="22"/>
        </w:rPr>
        <w:t xml:space="preserve"> to provide the following services to CIBAFI:</w:t>
      </w:r>
    </w:p>
    <w:p w14:paraId="1C6DD1EF" w14:textId="647A1D81" w:rsidR="00C723A8" w:rsidRPr="004117A0" w:rsidRDefault="00C723A8" w:rsidP="004117A0">
      <w:pPr>
        <w:spacing w:after="120"/>
        <w:jc w:val="both"/>
        <w:rPr>
          <w:rFonts w:asciiTheme="majorBidi" w:hAnsiTheme="majorBidi" w:cstheme="majorBidi"/>
          <w:spacing w:val="-2"/>
        </w:rPr>
      </w:pPr>
      <w:r w:rsidRPr="004117A0">
        <w:rPr>
          <w:rFonts w:asciiTheme="majorBidi" w:hAnsiTheme="majorBidi" w:cstheme="majorBidi"/>
          <w:spacing w:val="-2"/>
        </w:rPr>
        <w:t>a. The report should follow the proposed outline, and it will be delivered in</w:t>
      </w:r>
      <w:r w:rsidR="0052225A">
        <w:rPr>
          <w:rFonts w:asciiTheme="majorBidi" w:hAnsiTheme="majorBidi" w:cstheme="majorBidi"/>
          <w:spacing w:val="-2"/>
        </w:rPr>
        <w:t xml:space="preserve"> </w:t>
      </w:r>
      <w:r w:rsidR="00FE26C7">
        <w:rPr>
          <w:rFonts w:asciiTheme="majorBidi" w:hAnsiTheme="majorBidi" w:cstheme="majorBidi"/>
          <w:spacing w:val="-2"/>
        </w:rPr>
        <w:t xml:space="preserve">the </w:t>
      </w:r>
      <w:r w:rsidRPr="004117A0">
        <w:rPr>
          <w:rFonts w:asciiTheme="majorBidi" w:hAnsiTheme="majorBidi" w:cstheme="majorBidi"/>
          <w:spacing w:val="-2"/>
        </w:rPr>
        <w:t xml:space="preserve">English </w:t>
      </w:r>
      <w:r w:rsidR="0052225A">
        <w:rPr>
          <w:rFonts w:asciiTheme="majorBidi" w:hAnsiTheme="majorBidi" w:cstheme="majorBidi"/>
          <w:spacing w:val="-2"/>
        </w:rPr>
        <w:t>l</w:t>
      </w:r>
      <w:r w:rsidRPr="004117A0">
        <w:rPr>
          <w:rFonts w:asciiTheme="majorBidi" w:hAnsiTheme="majorBidi" w:cstheme="majorBidi"/>
          <w:spacing w:val="-2"/>
        </w:rPr>
        <w:t>anguage in a single (final) soft copy comprising approximately 100-150 pages</w:t>
      </w:r>
      <w:r w:rsidR="001E37CF">
        <w:rPr>
          <w:rFonts w:asciiTheme="majorBidi" w:hAnsiTheme="majorBidi" w:cstheme="majorBidi"/>
          <w:spacing w:val="-2"/>
        </w:rPr>
        <w:t xml:space="preserve"> (details to be agreed with CIBAFI Secretariat)</w:t>
      </w:r>
      <w:r w:rsidRPr="004117A0">
        <w:rPr>
          <w:rFonts w:asciiTheme="majorBidi" w:hAnsiTheme="majorBidi" w:cstheme="majorBidi"/>
          <w:spacing w:val="-2"/>
        </w:rPr>
        <w:t>, including the framework, diagrams, illustrations, flowcharts, tables, and appendix.</w:t>
      </w:r>
    </w:p>
    <w:p w14:paraId="29F6432B" w14:textId="242A35D3" w:rsidR="00E13ACD" w:rsidRPr="004117A0" w:rsidRDefault="00C723A8" w:rsidP="00415665">
      <w:pPr>
        <w:spacing w:after="0"/>
        <w:jc w:val="both"/>
        <w:rPr>
          <w:rFonts w:asciiTheme="majorBidi" w:hAnsiTheme="majorBidi" w:cstheme="majorBidi"/>
          <w:spacing w:val="-2"/>
        </w:rPr>
      </w:pPr>
      <w:r w:rsidRPr="004117A0">
        <w:rPr>
          <w:rFonts w:asciiTheme="majorBidi" w:hAnsiTheme="majorBidi" w:cstheme="majorBidi"/>
          <w:spacing w:val="-2"/>
        </w:rPr>
        <w:t>b. The Consultant(s) will be responsible for, but not limited to, the following:</w:t>
      </w:r>
    </w:p>
    <w:p w14:paraId="08BD4CBC" w14:textId="77777777" w:rsidR="00E13ACD" w:rsidRDefault="00E13ACD" w:rsidP="00E13ACD">
      <w:pPr>
        <w:spacing w:after="0"/>
        <w:jc w:val="both"/>
        <w:rPr>
          <w:rFonts w:asciiTheme="majorBidi" w:hAnsiTheme="majorBidi" w:cstheme="majorBidi"/>
          <w:spacing w:val="-2"/>
        </w:rPr>
      </w:pPr>
    </w:p>
    <w:p w14:paraId="2FAD8F44" w14:textId="5889EC7D" w:rsidR="00E13ACD" w:rsidRPr="00031999" w:rsidRDefault="00C723A8" w:rsidP="004117A0">
      <w:pPr>
        <w:pStyle w:val="ListParagraph"/>
        <w:numPr>
          <w:ilvl w:val="0"/>
          <w:numId w:val="23"/>
        </w:numPr>
      </w:pPr>
      <w:r w:rsidRPr="004117A0">
        <w:rPr>
          <w:rFonts w:asciiTheme="majorBidi" w:hAnsiTheme="majorBidi" w:cstheme="majorBidi"/>
          <w:spacing w:val="-2"/>
        </w:rPr>
        <w:t>Literature review, with proper citations and references</w:t>
      </w:r>
      <w:r w:rsidR="005331D3" w:rsidRPr="004117A0">
        <w:rPr>
          <w:rFonts w:asciiTheme="majorBidi" w:hAnsiTheme="majorBidi" w:cstheme="majorBidi"/>
          <w:spacing w:val="-2"/>
        </w:rPr>
        <w:t>, and data</w:t>
      </w:r>
      <w:r w:rsidR="000D5F35" w:rsidRPr="004117A0">
        <w:rPr>
          <w:rFonts w:asciiTheme="majorBidi" w:hAnsiTheme="majorBidi" w:cstheme="majorBidi"/>
          <w:spacing w:val="-2"/>
        </w:rPr>
        <w:t xml:space="preserve"> (qualitative and quantitative)</w:t>
      </w:r>
      <w:r w:rsidR="005331D3" w:rsidRPr="004117A0">
        <w:rPr>
          <w:rFonts w:asciiTheme="majorBidi" w:hAnsiTheme="majorBidi" w:cstheme="majorBidi"/>
          <w:spacing w:val="-2"/>
        </w:rPr>
        <w:t xml:space="preserve"> </w:t>
      </w:r>
      <w:r w:rsidR="008E25B6">
        <w:rPr>
          <w:rFonts w:asciiTheme="majorBidi" w:hAnsiTheme="majorBidi" w:cstheme="majorBidi"/>
          <w:spacing w:val="-2"/>
        </w:rPr>
        <w:t>gathering</w:t>
      </w:r>
      <w:r w:rsidR="000D5F35" w:rsidRPr="00031999">
        <w:t>.</w:t>
      </w:r>
    </w:p>
    <w:p w14:paraId="34BD1550" w14:textId="54845AF6"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t xml:space="preserve">Development of survey and </w:t>
      </w:r>
      <w:r w:rsidR="00EE24D8" w:rsidRPr="004117A0">
        <w:rPr>
          <w:rFonts w:asciiTheme="majorBidi" w:hAnsiTheme="majorBidi" w:cstheme="majorBidi"/>
          <w:spacing w:val="-2"/>
        </w:rPr>
        <w:t xml:space="preserve">interview </w:t>
      </w:r>
      <w:r w:rsidRPr="004117A0">
        <w:rPr>
          <w:rFonts w:asciiTheme="majorBidi" w:hAnsiTheme="majorBidi" w:cstheme="majorBidi"/>
          <w:spacing w:val="-2"/>
        </w:rPr>
        <w:t>questions</w:t>
      </w:r>
      <w:r w:rsidR="00EE24D8" w:rsidRPr="004117A0">
        <w:rPr>
          <w:rFonts w:asciiTheme="majorBidi" w:hAnsiTheme="majorBidi" w:cstheme="majorBidi"/>
          <w:spacing w:val="-2"/>
        </w:rPr>
        <w:t>.</w:t>
      </w:r>
    </w:p>
    <w:p w14:paraId="54E7714F" w14:textId="74A27737"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t>Attend coordination meetings and conduct interviews</w:t>
      </w:r>
      <w:r w:rsidR="00EE24D8" w:rsidRPr="004117A0">
        <w:rPr>
          <w:rFonts w:asciiTheme="majorBidi" w:hAnsiTheme="majorBidi" w:cstheme="majorBidi"/>
          <w:spacing w:val="-2"/>
        </w:rPr>
        <w:t>.</w:t>
      </w:r>
    </w:p>
    <w:p w14:paraId="4DF2B5F8" w14:textId="17C46FBF"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t>Interview</w:t>
      </w:r>
      <w:r w:rsidR="007473D4" w:rsidRPr="004117A0">
        <w:rPr>
          <w:rFonts w:asciiTheme="majorBidi" w:hAnsiTheme="majorBidi" w:cstheme="majorBidi"/>
          <w:spacing w:val="-2"/>
        </w:rPr>
        <w:t>s</w:t>
      </w:r>
      <w:r w:rsidRPr="004117A0">
        <w:rPr>
          <w:rFonts w:asciiTheme="majorBidi" w:hAnsiTheme="majorBidi" w:cstheme="majorBidi"/>
          <w:spacing w:val="-2"/>
        </w:rPr>
        <w:t xml:space="preserve"> and data analysis, including the interview transcripts, notes, and appropriate references for all the analysis.</w:t>
      </w:r>
    </w:p>
    <w:p w14:paraId="787A6489" w14:textId="77777777" w:rsidR="003F703F" w:rsidRDefault="003F703F">
      <w:pPr>
        <w:rPr>
          <w:rFonts w:asciiTheme="majorBidi" w:hAnsiTheme="majorBidi" w:cstheme="majorBidi"/>
          <w:spacing w:val="-2"/>
        </w:rPr>
      </w:pPr>
      <w:r>
        <w:rPr>
          <w:rFonts w:asciiTheme="majorBidi" w:hAnsiTheme="majorBidi" w:cstheme="majorBidi"/>
          <w:spacing w:val="-2"/>
        </w:rPr>
        <w:br w:type="page"/>
      </w:r>
    </w:p>
    <w:p w14:paraId="733BD5DD" w14:textId="003B2801"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lastRenderedPageBreak/>
        <w:t>Drafting and revising the report</w:t>
      </w:r>
      <w:r w:rsidR="00EE24D8" w:rsidRPr="004117A0">
        <w:rPr>
          <w:rFonts w:asciiTheme="majorBidi" w:hAnsiTheme="majorBidi" w:cstheme="majorBidi"/>
          <w:spacing w:val="-2"/>
        </w:rPr>
        <w:t>.</w:t>
      </w:r>
    </w:p>
    <w:p w14:paraId="59887944" w14:textId="1AFB276D"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t>Presenting the findings</w:t>
      </w:r>
      <w:r w:rsidR="00EE24D8" w:rsidRPr="004117A0">
        <w:rPr>
          <w:rFonts w:asciiTheme="majorBidi" w:hAnsiTheme="majorBidi" w:cstheme="majorBidi"/>
          <w:spacing w:val="-2"/>
        </w:rPr>
        <w:t>.</w:t>
      </w:r>
    </w:p>
    <w:p w14:paraId="63A11AD0" w14:textId="38725C0F" w:rsidR="00C723A8" w:rsidRPr="004117A0" w:rsidRDefault="00C723A8" w:rsidP="004117A0">
      <w:pPr>
        <w:pStyle w:val="ListParagraph"/>
        <w:numPr>
          <w:ilvl w:val="0"/>
          <w:numId w:val="24"/>
        </w:numPr>
        <w:spacing w:after="0"/>
        <w:jc w:val="both"/>
        <w:rPr>
          <w:rFonts w:asciiTheme="majorBidi" w:hAnsiTheme="majorBidi" w:cstheme="majorBidi"/>
          <w:spacing w:val="-2"/>
        </w:rPr>
      </w:pPr>
      <w:r w:rsidRPr="004117A0">
        <w:rPr>
          <w:rFonts w:asciiTheme="majorBidi" w:hAnsiTheme="majorBidi" w:cstheme="majorBidi"/>
          <w:spacing w:val="-2"/>
        </w:rPr>
        <w:t>Coordinate with CIBAFI</w:t>
      </w:r>
      <w:r w:rsidR="00A630BF">
        <w:rPr>
          <w:rFonts w:asciiTheme="majorBidi" w:hAnsiTheme="majorBidi" w:cstheme="majorBidi"/>
          <w:spacing w:val="-2"/>
        </w:rPr>
        <w:t xml:space="preserve"> Secretariat</w:t>
      </w:r>
      <w:r w:rsidR="00EE24D8" w:rsidRPr="004117A0">
        <w:rPr>
          <w:rFonts w:asciiTheme="majorBidi" w:hAnsiTheme="majorBidi" w:cstheme="majorBidi"/>
          <w:spacing w:val="-2"/>
        </w:rPr>
        <w:t>.</w:t>
      </w:r>
    </w:p>
    <w:p w14:paraId="7E410668" w14:textId="77777777" w:rsidR="00C723A8" w:rsidRPr="00031999" w:rsidRDefault="00C723A8" w:rsidP="004117A0">
      <w:pPr>
        <w:suppressAutoHyphens/>
        <w:spacing w:after="0"/>
        <w:jc w:val="both"/>
        <w:rPr>
          <w:rFonts w:asciiTheme="majorBidi" w:hAnsiTheme="majorBidi" w:cstheme="majorBidi"/>
          <w:spacing w:val="-2"/>
        </w:rPr>
      </w:pPr>
    </w:p>
    <w:p w14:paraId="5C0BA636" w14:textId="6D516BAC" w:rsidR="00C723A8" w:rsidRPr="00031999" w:rsidRDefault="00A42A5E" w:rsidP="004117A0">
      <w:pPr>
        <w:suppressAutoHyphens/>
        <w:spacing w:after="0"/>
        <w:jc w:val="both"/>
        <w:rPr>
          <w:rFonts w:asciiTheme="majorBidi" w:hAnsiTheme="majorBidi" w:cstheme="majorBidi"/>
          <w:spacing w:val="-2"/>
        </w:rPr>
      </w:pPr>
      <w:r w:rsidRPr="00031999">
        <w:rPr>
          <w:rFonts w:asciiTheme="majorBidi" w:hAnsiTheme="majorBidi" w:cstheme="majorBidi"/>
          <w:spacing w:val="-2"/>
        </w:rPr>
        <w:t xml:space="preserve">The </w:t>
      </w:r>
      <w:r w:rsidR="00B96761" w:rsidRPr="00031999">
        <w:rPr>
          <w:rFonts w:asciiTheme="majorBidi" w:hAnsiTheme="majorBidi" w:cstheme="majorBidi"/>
          <w:spacing w:val="-2"/>
        </w:rPr>
        <w:t>T</w:t>
      </w:r>
      <w:r w:rsidR="00C723A8" w:rsidRPr="00031999">
        <w:rPr>
          <w:rFonts w:asciiTheme="majorBidi" w:hAnsiTheme="majorBidi" w:cstheme="majorBidi"/>
          <w:spacing w:val="-2"/>
        </w:rPr>
        <w:t>o</w:t>
      </w:r>
      <w:r w:rsidR="00B96761" w:rsidRPr="00031999">
        <w:rPr>
          <w:rFonts w:asciiTheme="majorBidi" w:hAnsiTheme="majorBidi" w:cstheme="majorBidi"/>
          <w:spacing w:val="-2"/>
        </w:rPr>
        <w:t>R</w:t>
      </w:r>
      <w:r w:rsidRPr="00031999">
        <w:rPr>
          <w:rFonts w:asciiTheme="majorBidi" w:hAnsiTheme="majorBidi" w:cstheme="majorBidi"/>
          <w:spacing w:val="-2"/>
        </w:rPr>
        <w:t xml:space="preserve"> for the assignment </w:t>
      </w:r>
      <w:r w:rsidR="003C7FBB" w:rsidRPr="00031999">
        <w:rPr>
          <w:rFonts w:asciiTheme="majorBidi" w:hAnsiTheme="majorBidi" w:cstheme="majorBidi"/>
          <w:spacing w:val="-2"/>
        </w:rPr>
        <w:t>is</w:t>
      </w:r>
      <w:r w:rsidRPr="00031999">
        <w:rPr>
          <w:rFonts w:asciiTheme="majorBidi" w:hAnsiTheme="majorBidi" w:cstheme="majorBidi"/>
          <w:spacing w:val="-2"/>
        </w:rPr>
        <w:t xml:space="preserve"> attached in </w:t>
      </w:r>
      <w:r w:rsidR="00FF1B21" w:rsidRPr="00031999">
        <w:rPr>
          <w:rFonts w:asciiTheme="majorBidi" w:hAnsiTheme="majorBidi" w:cstheme="majorBidi"/>
          <w:b/>
          <w:bCs/>
          <w:spacing w:val="-2"/>
        </w:rPr>
        <w:t>Annex-1</w:t>
      </w:r>
      <w:r w:rsidR="00FF1B21" w:rsidRPr="00031999">
        <w:rPr>
          <w:rFonts w:asciiTheme="majorBidi" w:hAnsiTheme="majorBidi" w:cstheme="majorBidi"/>
          <w:spacing w:val="-2"/>
        </w:rPr>
        <w:t>.</w:t>
      </w:r>
    </w:p>
    <w:p w14:paraId="528ECDF3" w14:textId="77777777" w:rsidR="00C723A8" w:rsidRPr="00031999" w:rsidRDefault="00C723A8" w:rsidP="004117A0">
      <w:pPr>
        <w:suppressAutoHyphens/>
        <w:spacing w:after="0"/>
        <w:jc w:val="both"/>
        <w:rPr>
          <w:rFonts w:asciiTheme="majorBidi" w:eastAsia="Calibri" w:hAnsiTheme="majorBidi" w:cstheme="majorBidi"/>
          <w:spacing w:val="-2"/>
        </w:rPr>
      </w:pPr>
    </w:p>
    <w:p w14:paraId="6D93385E" w14:textId="44BA8878" w:rsidR="00BA7A4A" w:rsidRPr="00031999" w:rsidRDefault="00C723A8" w:rsidP="00415665">
      <w:pPr>
        <w:suppressAutoHyphens/>
        <w:jc w:val="both"/>
        <w:rPr>
          <w:rFonts w:asciiTheme="majorBidi" w:hAnsiTheme="majorBidi" w:cstheme="majorBidi"/>
          <w:spacing w:val="-2"/>
        </w:rPr>
      </w:pPr>
      <w:r w:rsidRPr="00031999">
        <w:rPr>
          <w:rFonts w:asciiTheme="majorBidi" w:eastAsia="Calibri" w:hAnsiTheme="majorBidi" w:cstheme="majorBidi"/>
          <w:spacing w:val="-2"/>
        </w:rPr>
        <w:t>CIBAFI</w:t>
      </w:r>
      <w:r w:rsidRPr="00031999">
        <w:rPr>
          <w:rFonts w:asciiTheme="majorBidi" w:hAnsiTheme="majorBidi" w:cstheme="majorBidi"/>
          <w:spacing w:val="-2"/>
        </w:rPr>
        <w:t xml:space="preserve"> </w:t>
      </w:r>
      <w:r w:rsidR="00FF1B21" w:rsidRPr="00031999">
        <w:rPr>
          <w:rFonts w:asciiTheme="majorBidi" w:hAnsiTheme="majorBidi" w:cstheme="majorBidi"/>
          <w:spacing w:val="-2"/>
        </w:rPr>
        <w:t>now invites eligible consulting firms (“Consultants”) to indicate their interest in providing the listed services</w:t>
      </w:r>
      <w:r w:rsidR="00200893" w:rsidRPr="00031999">
        <w:rPr>
          <w:rFonts w:asciiTheme="majorBidi" w:hAnsiTheme="majorBidi" w:cstheme="majorBidi"/>
          <w:spacing w:val="-2"/>
        </w:rPr>
        <w:t xml:space="preserve"> in the ToR</w:t>
      </w:r>
      <w:r w:rsidR="00FF1B21" w:rsidRPr="00031999">
        <w:rPr>
          <w:rFonts w:asciiTheme="majorBidi" w:hAnsiTheme="majorBidi" w:cstheme="majorBidi"/>
          <w:spacing w:val="-2"/>
        </w:rPr>
        <w:t xml:space="preserve">. Interested Consultants must provide specific information </w:t>
      </w:r>
      <w:r w:rsidR="003C7FBB" w:rsidRPr="00031999">
        <w:rPr>
          <w:rFonts w:asciiTheme="majorBidi" w:hAnsiTheme="majorBidi" w:cstheme="majorBidi"/>
          <w:spacing w:val="-2"/>
        </w:rPr>
        <w:t>that</w:t>
      </w:r>
      <w:r w:rsidR="00FF1B21" w:rsidRPr="00031999">
        <w:rPr>
          <w:rFonts w:asciiTheme="majorBidi" w:hAnsiTheme="majorBidi" w:cstheme="majorBidi"/>
          <w:spacing w:val="-2"/>
        </w:rPr>
        <w:t xml:space="preserve"> demonstrates that they are fully qualified to perform the services (availability of appropriate experience and skilful staff confirmed </w:t>
      </w:r>
      <w:r w:rsidR="00BD1148" w:rsidRPr="00031999">
        <w:rPr>
          <w:rFonts w:asciiTheme="majorBidi" w:hAnsiTheme="majorBidi" w:cstheme="majorBidi"/>
          <w:spacing w:val="-2"/>
        </w:rPr>
        <w:t>by brochures</w:t>
      </w:r>
      <w:r w:rsidR="00FF1B21" w:rsidRPr="00031999">
        <w:rPr>
          <w:rFonts w:asciiTheme="majorBidi" w:hAnsiTheme="majorBidi" w:cstheme="majorBidi"/>
          <w:spacing w:val="-2"/>
        </w:rPr>
        <w:t>, description of similar assignments in analogous conditions</w:t>
      </w:r>
      <w:r w:rsidR="00BD1148" w:rsidRPr="00031999">
        <w:rPr>
          <w:rFonts w:asciiTheme="majorBidi" w:hAnsiTheme="majorBidi" w:cstheme="majorBidi"/>
          <w:spacing w:val="-2"/>
        </w:rPr>
        <w:t>,</w:t>
      </w:r>
      <w:r w:rsidR="00FF1B21" w:rsidRPr="00031999">
        <w:rPr>
          <w:rFonts w:asciiTheme="majorBidi" w:hAnsiTheme="majorBidi" w:cstheme="majorBidi"/>
          <w:spacing w:val="-2"/>
        </w:rPr>
        <w:t xml:space="preserve"> etc.) including expertise in developing similar</w:t>
      </w:r>
      <w:r w:rsidRPr="00031999">
        <w:rPr>
          <w:rFonts w:asciiTheme="majorBidi" w:hAnsiTheme="majorBidi" w:cstheme="majorBidi"/>
          <w:spacing w:val="-2"/>
        </w:rPr>
        <w:t xml:space="preserve"> reports</w:t>
      </w:r>
      <w:r w:rsidR="00FF1B21" w:rsidRPr="00031999">
        <w:rPr>
          <w:rFonts w:asciiTheme="majorBidi" w:hAnsiTheme="majorBidi" w:cstheme="majorBidi"/>
          <w:spacing w:val="-2"/>
        </w:rPr>
        <w:t>.</w:t>
      </w:r>
    </w:p>
    <w:p w14:paraId="1F102EBB" w14:textId="540C6A9A" w:rsidR="003D78CE" w:rsidRPr="00031999" w:rsidRDefault="003D78CE" w:rsidP="004117A0">
      <w:pPr>
        <w:suppressAutoHyphens/>
        <w:spacing w:after="120"/>
        <w:rPr>
          <w:rFonts w:asciiTheme="majorBidi" w:eastAsia="Calibri" w:hAnsiTheme="majorBidi" w:cstheme="majorBidi"/>
          <w:b/>
          <w:bCs/>
          <w:spacing w:val="-2"/>
        </w:rPr>
      </w:pPr>
      <w:bookmarkStart w:id="0" w:name="_Hlk181796510"/>
      <w:r w:rsidRPr="00031999">
        <w:rPr>
          <w:rFonts w:asciiTheme="majorBidi" w:eastAsia="Calibri" w:hAnsiTheme="majorBidi" w:cstheme="majorBidi"/>
          <w:b/>
          <w:bCs/>
          <w:spacing w:val="-2"/>
        </w:rPr>
        <w:t>The shortlisting criteria</w:t>
      </w:r>
      <w:r w:rsidR="00CB73A8" w:rsidRPr="00031999">
        <w:rPr>
          <w:rFonts w:asciiTheme="majorBidi" w:eastAsia="Calibri" w:hAnsiTheme="majorBidi" w:cstheme="majorBidi"/>
          <w:b/>
          <w:bCs/>
          <w:spacing w:val="-2"/>
        </w:rPr>
        <w:t xml:space="preserve"> / sub-criteria</w:t>
      </w:r>
      <w:r w:rsidR="00E13942" w:rsidRPr="00031999">
        <w:rPr>
          <w:rFonts w:asciiTheme="majorBidi" w:eastAsia="Calibri" w:hAnsiTheme="majorBidi" w:cstheme="majorBidi"/>
          <w:b/>
          <w:bCs/>
          <w:spacing w:val="-2"/>
        </w:rPr>
        <w:t xml:space="preserve"> </w:t>
      </w:r>
      <w:r w:rsidRPr="00031999">
        <w:rPr>
          <w:rFonts w:asciiTheme="majorBidi" w:eastAsia="Calibri" w:hAnsiTheme="majorBidi" w:cstheme="majorBidi"/>
          <w:b/>
          <w:bCs/>
          <w:spacing w:val="-2"/>
        </w:rPr>
        <w:t>are:</w:t>
      </w:r>
    </w:p>
    <w:p w14:paraId="69DC0E59" w14:textId="602999AB" w:rsidR="003871BD" w:rsidRPr="00031999" w:rsidRDefault="003871BD" w:rsidP="00415665">
      <w:pPr>
        <w:pStyle w:val="ListParagraph"/>
        <w:suppressAutoHyphens/>
        <w:spacing w:after="0"/>
        <w:rPr>
          <w:rFonts w:asciiTheme="majorBidi" w:eastAsia="Calibri" w:hAnsiTheme="majorBidi" w:cstheme="majorBidi"/>
          <w:b/>
          <w:bCs/>
          <w:spacing w:val="-2"/>
        </w:rPr>
      </w:pPr>
    </w:p>
    <w:p w14:paraId="7A5985B0" w14:textId="19A5B059" w:rsidR="00B24079" w:rsidRPr="004117A0" w:rsidRDefault="003D78CE" w:rsidP="00A6083E">
      <w:pPr>
        <w:suppressAutoHyphens/>
        <w:jc w:val="both"/>
        <w:rPr>
          <w:rFonts w:asciiTheme="majorBidi" w:eastAsia="Calibri" w:hAnsiTheme="majorBidi" w:cstheme="majorBidi"/>
          <w:spacing w:val="-2"/>
        </w:rPr>
      </w:pPr>
      <w:r w:rsidRPr="004117A0">
        <w:rPr>
          <w:rFonts w:asciiTheme="majorBidi" w:eastAsia="Calibri" w:hAnsiTheme="majorBidi" w:cstheme="majorBidi"/>
          <w:spacing w:val="-2"/>
        </w:rPr>
        <w:t xml:space="preserve">(a) </w:t>
      </w:r>
      <w:r w:rsidR="00B24079" w:rsidRPr="00E06A18">
        <w:rPr>
          <w:rFonts w:asciiTheme="majorBidi" w:eastAsia="Calibri" w:hAnsiTheme="majorBidi" w:cstheme="majorBidi"/>
          <w:spacing w:val="-2"/>
        </w:rPr>
        <w:t>The Consultant must demonstrate</w:t>
      </w:r>
      <w:r w:rsidR="00E13ACD">
        <w:rPr>
          <w:rFonts w:asciiTheme="majorBidi" w:eastAsia="Calibri" w:hAnsiTheme="majorBidi" w:cstheme="majorBidi"/>
          <w:spacing w:val="-2"/>
        </w:rPr>
        <w:t xml:space="preserve"> e</w:t>
      </w:r>
      <w:r w:rsidR="00E13ACD" w:rsidRPr="00E13ACD">
        <w:rPr>
          <w:rFonts w:asciiTheme="majorBidi" w:eastAsia="Calibri" w:hAnsiTheme="majorBidi" w:cstheme="majorBidi"/>
          <w:spacing w:val="-2"/>
        </w:rPr>
        <w:t>xtensive experience in Islamic finance</w:t>
      </w:r>
      <w:r w:rsidR="00A6083E">
        <w:rPr>
          <w:rFonts w:asciiTheme="majorBidi" w:eastAsia="Calibri" w:hAnsiTheme="majorBidi" w:cstheme="majorBidi"/>
          <w:spacing w:val="-2"/>
        </w:rPr>
        <w:t xml:space="preserve"> (</w:t>
      </w:r>
      <w:r w:rsidR="00A6083E" w:rsidRPr="00A6083E">
        <w:rPr>
          <w:rFonts w:asciiTheme="majorBidi" w:eastAsia="Calibri" w:hAnsiTheme="majorBidi" w:cstheme="majorBidi"/>
          <w:spacing w:val="-2"/>
        </w:rPr>
        <w:t>At least 7 years of relevant consulting experience</w:t>
      </w:r>
      <w:r w:rsidR="00A6083E">
        <w:rPr>
          <w:rFonts w:asciiTheme="majorBidi" w:eastAsia="Calibri" w:hAnsiTheme="majorBidi" w:cstheme="majorBidi"/>
          <w:spacing w:val="-2"/>
        </w:rPr>
        <w:t xml:space="preserve"> in Islamic finance)</w:t>
      </w:r>
      <w:r w:rsidR="00E13ACD" w:rsidRPr="00E13ACD">
        <w:rPr>
          <w:rFonts w:asciiTheme="majorBidi" w:eastAsia="Calibri" w:hAnsiTheme="majorBidi" w:cstheme="majorBidi"/>
          <w:spacing w:val="-2"/>
        </w:rPr>
        <w:t>, economic development</w:t>
      </w:r>
      <w:r w:rsidR="00E13ACD">
        <w:rPr>
          <w:rFonts w:asciiTheme="majorBidi" w:eastAsia="Calibri" w:hAnsiTheme="majorBidi" w:cstheme="majorBidi"/>
          <w:spacing w:val="-2"/>
        </w:rPr>
        <w:t xml:space="preserve"> and topics related to </w:t>
      </w:r>
      <w:r w:rsidR="00E13ACD" w:rsidRPr="00E13ACD">
        <w:rPr>
          <w:rFonts w:asciiTheme="majorBidi" w:eastAsia="Calibri" w:hAnsiTheme="majorBidi" w:cstheme="majorBidi"/>
          <w:spacing w:val="-2"/>
        </w:rPr>
        <w:t>sustainabilit</w:t>
      </w:r>
      <w:r w:rsidR="00E13ACD">
        <w:rPr>
          <w:rFonts w:asciiTheme="majorBidi" w:eastAsia="Calibri" w:hAnsiTheme="majorBidi" w:cstheme="majorBidi"/>
          <w:spacing w:val="-2"/>
        </w:rPr>
        <w:t>y</w:t>
      </w:r>
      <w:r w:rsidR="00E13ACD" w:rsidRPr="00E13ACD">
        <w:rPr>
          <w:rFonts w:asciiTheme="majorBidi" w:eastAsia="Calibri" w:hAnsiTheme="majorBidi" w:cstheme="majorBidi"/>
          <w:spacing w:val="-2"/>
        </w:rPr>
        <w:t>.</w:t>
      </w:r>
      <w:r w:rsidR="00E13ACD">
        <w:rPr>
          <w:rFonts w:asciiTheme="majorBidi" w:eastAsia="Calibri" w:hAnsiTheme="majorBidi" w:cstheme="majorBidi"/>
          <w:spacing w:val="-2"/>
        </w:rPr>
        <w:t xml:space="preserve"> The consultant demonstrates </w:t>
      </w:r>
      <w:r w:rsidR="00B24079" w:rsidRPr="00E06A18">
        <w:rPr>
          <w:rFonts w:asciiTheme="majorBidi" w:eastAsia="Calibri" w:hAnsiTheme="majorBidi" w:cstheme="majorBidi"/>
          <w:spacing w:val="-2"/>
        </w:rPr>
        <w:t>experience in conducting similar assignments, specifically examining the economic development landscape of one or more countries</w:t>
      </w:r>
      <w:r w:rsidR="00A64C68" w:rsidRPr="00E06A18">
        <w:rPr>
          <w:rFonts w:asciiTheme="majorBidi" w:eastAsia="Calibri" w:hAnsiTheme="majorBidi" w:cstheme="majorBidi"/>
          <w:spacing w:val="-2"/>
        </w:rPr>
        <w:t xml:space="preserve">, emphasizing </w:t>
      </w:r>
      <w:r w:rsidR="00B24079" w:rsidRPr="00E06A18">
        <w:rPr>
          <w:rFonts w:asciiTheme="majorBidi" w:eastAsia="Calibri" w:hAnsiTheme="majorBidi" w:cstheme="majorBidi"/>
          <w:spacing w:val="-2"/>
        </w:rPr>
        <w:t xml:space="preserve">the role of Islamic finance </w:t>
      </w:r>
      <w:r w:rsidR="00D13CD9">
        <w:rPr>
          <w:rFonts w:asciiTheme="majorBidi" w:eastAsia="Calibri" w:hAnsiTheme="majorBidi" w:cstheme="majorBidi"/>
          <w:spacing w:val="-2"/>
        </w:rPr>
        <w:t xml:space="preserve">in </w:t>
      </w:r>
      <w:r w:rsidR="00B24079" w:rsidRPr="00E06A18">
        <w:rPr>
          <w:rFonts w:asciiTheme="majorBidi" w:eastAsia="Calibri" w:hAnsiTheme="majorBidi" w:cstheme="majorBidi"/>
          <w:spacing w:val="-2"/>
        </w:rPr>
        <w:t>sustainab</w:t>
      </w:r>
      <w:r w:rsidR="00D13CD9">
        <w:rPr>
          <w:rFonts w:asciiTheme="majorBidi" w:eastAsia="Calibri" w:hAnsiTheme="majorBidi" w:cstheme="majorBidi"/>
          <w:spacing w:val="-2"/>
        </w:rPr>
        <w:t>le development</w:t>
      </w:r>
      <w:r w:rsidR="00B24079" w:rsidRPr="00E06A18">
        <w:rPr>
          <w:rFonts w:asciiTheme="majorBidi" w:eastAsia="Calibri" w:hAnsiTheme="majorBidi" w:cstheme="majorBidi"/>
          <w:spacing w:val="-2"/>
        </w:rPr>
        <w:t xml:space="preserve"> in relation to the topics outlined in the TOR.</w:t>
      </w:r>
    </w:p>
    <w:p w14:paraId="6020C97F" w14:textId="0E8F7230" w:rsidR="00597665" w:rsidRPr="004117A0" w:rsidRDefault="00CB73A8" w:rsidP="00A6083E">
      <w:pPr>
        <w:jc w:val="both"/>
        <w:rPr>
          <w:rFonts w:asciiTheme="majorBidi" w:eastAsia="Calibri" w:hAnsiTheme="majorBidi" w:cstheme="majorBidi"/>
          <w:spacing w:val="-2"/>
        </w:rPr>
      </w:pPr>
      <w:r w:rsidRPr="004117A0">
        <w:rPr>
          <w:rFonts w:asciiTheme="majorBidi" w:eastAsia="Calibri" w:hAnsiTheme="majorBidi" w:cstheme="majorBidi"/>
          <w:spacing w:val="-2"/>
        </w:rPr>
        <w:t xml:space="preserve">(b) </w:t>
      </w:r>
      <w:r w:rsidR="006A3C71" w:rsidRPr="004117A0">
        <w:rPr>
          <w:rFonts w:asciiTheme="majorBidi" w:eastAsia="Calibri" w:hAnsiTheme="majorBidi" w:cstheme="majorBidi"/>
          <w:spacing w:val="-2"/>
        </w:rPr>
        <w:t xml:space="preserve">Proven record of successful </w:t>
      </w:r>
      <w:r w:rsidR="00C723A8" w:rsidRPr="004117A0">
        <w:rPr>
          <w:rFonts w:asciiTheme="majorBidi" w:eastAsia="Calibri" w:hAnsiTheme="majorBidi" w:cstheme="majorBidi"/>
          <w:spacing w:val="-2"/>
        </w:rPr>
        <w:t>similar assignments</w:t>
      </w:r>
      <w:r w:rsidR="00EE2862" w:rsidRPr="004117A0">
        <w:rPr>
          <w:rFonts w:asciiTheme="majorBidi" w:eastAsia="Calibri" w:hAnsiTheme="majorBidi" w:cstheme="majorBidi"/>
          <w:spacing w:val="-2"/>
        </w:rPr>
        <w:t xml:space="preserve"> </w:t>
      </w:r>
      <w:r w:rsidR="00597665" w:rsidRPr="004117A0">
        <w:rPr>
          <w:rFonts w:asciiTheme="majorBidi" w:eastAsia="Calibri" w:hAnsiTheme="majorBidi" w:cstheme="majorBidi"/>
          <w:spacing w:val="-2"/>
        </w:rPr>
        <w:t xml:space="preserve">for the benefit of a country’s central bank, </w:t>
      </w:r>
      <w:r w:rsidR="00200893" w:rsidRPr="004117A0">
        <w:rPr>
          <w:rFonts w:asciiTheme="majorBidi" w:eastAsia="Calibri" w:hAnsiTheme="majorBidi" w:cstheme="majorBidi"/>
          <w:spacing w:val="-2"/>
        </w:rPr>
        <w:t>ministries,</w:t>
      </w:r>
      <w:r w:rsidR="00597665" w:rsidRPr="004117A0">
        <w:rPr>
          <w:rFonts w:asciiTheme="majorBidi" w:eastAsia="Calibri" w:hAnsiTheme="majorBidi" w:cstheme="majorBidi"/>
          <w:spacing w:val="-2"/>
        </w:rPr>
        <w:t xml:space="preserve"> or related Government bodies. </w:t>
      </w:r>
      <w:r w:rsidR="00A6083E">
        <w:rPr>
          <w:rFonts w:asciiTheme="majorBidi" w:eastAsia="Calibri" w:hAnsiTheme="majorBidi" w:cstheme="majorBidi"/>
          <w:spacing w:val="-2"/>
        </w:rPr>
        <w:t>(</w:t>
      </w:r>
      <w:r w:rsidR="00A6083E" w:rsidRPr="00A6083E">
        <w:rPr>
          <w:rFonts w:asciiTheme="majorBidi" w:eastAsia="Calibri" w:hAnsiTheme="majorBidi" w:cstheme="majorBidi"/>
          <w:spacing w:val="-2"/>
        </w:rPr>
        <w:t>Completion of at least 5 similar projects</w:t>
      </w:r>
      <w:r w:rsidR="00A6083E">
        <w:rPr>
          <w:rFonts w:asciiTheme="majorBidi" w:eastAsia="Calibri" w:hAnsiTheme="majorBidi" w:cstheme="majorBidi"/>
          <w:spacing w:val="-2"/>
        </w:rPr>
        <w:t xml:space="preserve"> </w:t>
      </w:r>
      <w:r w:rsidR="00A6083E" w:rsidRPr="00A6083E">
        <w:rPr>
          <w:rFonts w:asciiTheme="majorBidi" w:eastAsia="Calibri" w:hAnsiTheme="majorBidi" w:cstheme="majorBidi"/>
          <w:spacing w:val="-2"/>
        </w:rPr>
        <w:t>focused on Islamic finance, sustainability, or economic resilience in the last 5 years</w:t>
      </w:r>
      <w:r w:rsidR="00A6083E">
        <w:rPr>
          <w:rFonts w:asciiTheme="majorBidi" w:eastAsia="Calibri" w:hAnsiTheme="majorBidi" w:cstheme="majorBidi"/>
          <w:spacing w:val="-2"/>
        </w:rPr>
        <w:t>).</w:t>
      </w:r>
    </w:p>
    <w:p w14:paraId="169BA9F4" w14:textId="4F46F563" w:rsidR="00E13942" w:rsidRDefault="003D78CE" w:rsidP="004117A0">
      <w:pPr>
        <w:spacing w:after="0"/>
        <w:jc w:val="both"/>
        <w:rPr>
          <w:rFonts w:asciiTheme="majorBidi" w:eastAsia="Calibri" w:hAnsiTheme="majorBidi" w:cstheme="majorBidi"/>
          <w:spacing w:val="-2"/>
        </w:rPr>
      </w:pPr>
      <w:r w:rsidRPr="004117A0">
        <w:rPr>
          <w:rFonts w:asciiTheme="majorBidi" w:eastAsia="Calibri" w:hAnsiTheme="majorBidi" w:cstheme="majorBidi"/>
          <w:spacing w:val="-2"/>
        </w:rPr>
        <w:t>(</w:t>
      </w:r>
      <w:r w:rsidR="00BA0CC9" w:rsidRPr="004117A0">
        <w:rPr>
          <w:rFonts w:asciiTheme="majorBidi" w:eastAsia="Calibri" w:hAnsiTheme="majorBidi" w:cstheme="majorBidi"/>
          <w:spacing w:val="-2"/>
        </w:rPr>
        <w:t>c</w:t>
      </w:r>
      <w:r w:rsidRPr="004117A0">
        <w:rPr>
          <w:rFonts w:asciiTheme="majorBidi" w:eastAsia="Calibri" w:hAnsiTheme="majorBidi" w:cstheme="majorBidi"/>
          <w:spacing w:val="-2"/>
        </w:rPr>
        <w:t xml:space="preserve">) The </w:t>
      </w:r>
      <w:r w:rsidR="00E13ACD">
        <w:rPr>
          <w:rFonts w:asciiTheme="majorBidi" w:eastAsia="Calibri" w:hAnsiTheme="majorBidi" w:cstheme="majorBidi"/>
          <w:spacing w:val="-2"/>
        </w:rPr>
        <w:t>consultant</w:t>
      </w:r>
      <w:r w:rsidRPr="004117A0">
        <w:rPr>
          <w:rFonts w:asciiTheme="majorBidi" w:eastAsia="Calibri" w:hAnsiTheme="majorBidi" w:cstheme="majorBidi"/>
          <w:spacing w:val="-2"/>
        </w:rPr>
        <w:t xml:space="preserve"> should demonstrate having technical and managerial capabilities to successfully execute the assignment through a brief presentation of the firm’s management structure and number of permanent staff.</w:t>
      </w:r>
      <w:r w:rsidRPr="00E06A18">
        <w:rPr>
          <w:rFonts w:asciiTheme="majorBidi" w:eastAsia="Calibri" w:hAnsiTheme="majorBidi" w:cstheme="majorBidi"/>
          <w:spacing w:val="-2"/>
        </w:rPr>
        <w:t xml:space="preserve"> </w:t>
      </w:r>
    </w:p>
    <w:p w14:paraId="33887C9C" w14:textId="77777777" w:rsidR="00A6083E" w:rsidRDefault="00A6083E" w:rsidP="004117A0">
      <w:pPr>
        <w:spacing w:after="0"/>
        <w:jc w:val="both"/>
        <w:rPr>
          <w:rFonts w:asciiTheme="majorBidi" w:eastAsia="Calibri" w:hAnsiTheme="majorBidi" w:cstheme="majorBidi"/>
          <w:spacing w:val="-2"/>
        </w:rPr>
      </w:pPr>
    </w:p>
    <w:p w14:paraId="59D53F3C" w14:textId="7A543FDE" w:rsidR="00A6083E" w:rsidRPr="00031999" w:rsidRDefault="00A6083E" w:rsidP="00A6083E">
      <w:pPr>
        <w:spacing w:after="0"/>
        <w:jc w:val="both"/>
        <w:rPr>
          <w:rFonts w:asciiTheme="majorBidi" w:eastAsia="Calibri" w:hAnsiTheme="majorBidi" w:cstheme="majorBidi"/>
          <w:spacing w:val="-2"/>
        </w:rPr>
      </w:pPr>
      <w:r w:rsidRPr="00A6083E">
        <w:rPr>
          <w:rFonts w:asciiTheme="majorBidi" w:eastAsia="Calibri" w:hAnsiTheme="majorBidi" w:cstheme="majorBidi"/>
          <w:b/>
          <w:bCs/>
          <w:spacing w:val="-2"/>
        </w:rPr>
        <w:t>Relevant Geographic Experience</w:t>
      </w:r>
      <w:r w:rsidRPr="00A6083E">
        <w:rPr>
          <w:rFonts w:asciiTheme="majorBidi" w:eastAsia="Calibri" w:hAnsiTheme="majorBidi" w:cstheme="majorBidi"/>
          <w:spacing w:val="-2"/>
        </w:rPr>
        <w:t xml:space="preserve">: Demonstrated work in the </w:t>
      </w:r>
      <w:r w:rsidRPr="00A6083E">
        <w:rPr>
          <w:rFonts w:asciiTheme="majorBidi" w:eastAsia="Calibri" w:hAnsiTheme="majorBidi" w:cstheme="majorBidi"/>
          <w:b/>
          <w:bCs/>
          <w:spacing w:val="-2"/>
        </w:rPr>
        <w:t>selected countries or similar regions</w:t>
      </w:r>
      <w:r w:rsidRPr="00A6083E">
        <w:rPr>
          <w:rFonts w:asciiTheme="majorBidi" w:eastAsia="Calibri" w:hAnsiTheme="majorBidi" w:cstheme="majorBidi"/>
          <w:spacing w:val="-2"/>
        </w:rPr>
        <w:t xml:space="preserve"> where economic resilience, Islamic finance, and sustainability intersect</w:t>
      </w:r>
      <w:r w:rsidR="00707E1B">
        <w:rPr>
          <w:rFonts w:asciiTheme="majorBidi" w:eastAsia="Calibri" w:hAnsiTheme="majorBidi" w:cstheme="majorBidi"/>
          <w:spacing w:val="-2"/>
        </w:rPr>
        <w:t>.</w:t>
      </w:r>
    </w:p>
    <w:p w14:paraId="653997E0" w14:textId="6D84519A" w:rsidR="00C02076" w:rsidRPr="00031999" w:rsidRDefault="00C02076" w:rsidP="004117A0">
      <w:pPr>
        <w:spacing w:after="0"/>
        <w:jc w:val="both"/>
        <w:rPr>
          <w:rFonts w:asciiTheme="majorBidi" w:eastAsia="Calibri" w:hAnsiTheme="majorBidi" w:cstheme="majorBidi"/>
          <w:spacing w:val="-2"/>
        </w:rPr>
      </w:pPr>
    </w:p>
    <w:p w14:paraId="083B6A00" w14:textId="12EEED02" w:rsidR="00C02076" w:rsidRPr="00031999" w:rsidRDefault="00C02076" w:rsidP="004117A0">
      <w:pPr>
        <w:spacing w:after="0"/>
        <w:jc w:val="both"/>
        <w:rPr>
          <w:rFonts w:asciiTheme="majorBidi" w:eastAsia="Calibri" w:hAnsiTheme="majorBidi" w:cstheme="majorBidi"/>
          <w:b/>
          <w:bCs/>
          <w:spacing w:val="-2"/>
        </w:rPr>
      </w:pPr>
      <w:r w:rsidRPr="00031999">
        <w:rPr>
          <w:rFonts w:asciiTheme="majorBidi" w:eastAsia="Calibri" w:hAnsiTheme="majorBidi" w:cstheme="majorBidi"/>
          <w:spacing w:val="-2"/>
        </w:rPr>
        <w:t>(d) The firm should demonstrate capabilities and experience in delivering the expectations outlined in the T</w:t>
      </w:r>
      <w:r w:rsidR="00C723A8" w:rsidRPr="00031999">
        <w:rPr>
          <w:rFonts w:asciiTheme="majorBidi" w:eastAsia="Calibri" w:hAnsiTheme="majorBidi" w:cstheme="majorBidi"/>
          <w:spacing w:val="-2"/>
        </w:rPr>
        <w:t>o</w:t>
      </w:r>
      <w:r w:rsidRPr="00031999">
        <w:rPr>
          <w:rFonts w:asciiTheme="majorBidi" w:eastAsia="Calibri" w:hAnsiTheme="majorBidi" w:cstheme="majorBidi"/>
          <w:spacing w:val="-2"/>
        </w:rPr>
        <w:t xml:space="preserve">R in </w:t>
      </w:r>
      <w:r w:rsidRPr="00031999">
        <w:rPr>
          <w:rFonts w:asciiTheme="majorBidi" w:eastAsia="Calibri" w:hAnsiTheme="majorBidi" w:cstheme="majorBidi"/>
          <w:b/>
          <w:bCs/>
          <w:spacing w:val="-2"/>
        </w:rPr>
        <w:t>Annex 1</w:t>
      </w:r>
      <w:r w:rsidRPr="00031999">
        <w:rPr>
          <w:rFonts w:asciiTheme="majorBidi" w:eastAsia="Calibri" w:hAnsiTheme="majorBidi" w:cstheme="majorBidi"/>
          <w:spacing w:val="-2"/>
        </w:rPr>
        <w:t>.</w:t>
      </w:r>
    </w:p>
    <w:bookmarkEnd w:id="0"/>
    <w:p w14:paraId="277CF0F7" w14:textId="77777777" w:rsidR="00CB73A8" w:rsidRPr="00031999" w:rsidRDefault="00CB73A8" w:rsidP="004117A0">
      <w:pPr>
        <w:spacing w:after="0"/>
        <w:jc w:val="both"/>
        <w:rPr>
          <w:rFonts w:asciiTheme="majorBidi" w:eastAsia="Calibri" w:hAnsiTheme="majorBidi" w:cstheme="majorBidi"/>
          <w:spacing w:val="-2"/>
        </w:rPr>
      </w:pPr>
    </w:p>
    <w:p w14:paraId="73EF516E" w14:textId="320391A6" w:rsidR="00566FAB" w:rsidRPr="00031999" w:rsidRDefault="00BA7A4A" w:rsidP="004117A0">
      <w:pPr>
        <w:suppressAutoHyphens/>
        <w:spacing w:after="0"/>
        <w:jc w:val="both"/>
        <w:rPr>
          <w:rFonts w:asciiTheme="majorBidi" w:hAnsiTheme="majorBidi" w:cstheme="majorBidi"/>
          <w:spacing w:val="-2"/>
        </w:rPr>
      </w:pPr>
      <w:r w:rsidRPr="00031999">
        <w:rPr>
          <w:rFonts w:asciiTheme="majorBidi" w:hAnsiTheme="majorBidi" w:cstheme="majorBidi"/>
          <w:spacing w:val="-2"/>
        </w:rPr>
        <w:t xml:space="preserve">The attention of interested Consultants is drawn to Paragraphs, 1.23, and 1.24 of the Guidelines for Procurement of Consultant Services </w:t>
      </w:r>
      <w:r w:rsidR="004F56B6" w:rsidRPr="00031999">
        <w:rPr>
          <w:rFonts w:asciiTheme="majorBidi" w:eastAsia="Calibri" w:hAnsiTheme="majorBidi" w:cstheme="majorBidi"/>
          <w:spacing w:val="-2"/>
        </w:rPr>
        <w:t xml:space="preserve">under Islamic Development Bank Project Financing (the “Procurement Guidelines”), setting forth IsDB’s </w:t>
      </w:r>
      <w:r w:rsidR="00375860" w:rsidRPr="00031999">
        <w:rPr>
          <w:rFonts w:asciiTheme="majorBidi" w:eastAsia="Calibri" w:hAnsiTheme="majorBidi" w:cstheme="majorBidi"/>
          <w:spacing w:val="-2"/>
        </w:rPr>
        <w:t>policy on conflict of interest</w:t>
      </w:r>
      <w:r w:rsidR="004F56B6" w:rsidRPr="00031999">
        <w:rPr>
          <w:rFonts w:asciiTheme="majorBidi" w:eastAsia="Calibri" w:hAnsiTheme="majorBidi" w:cstheme="majorBidi"/>
          <w:spacing w:val="-2"/>
        </w:rPr>
        <w:t xml:space="preserve">: </w:t>
      </w:r>
      <w:hyperlink r:id="rId8" w:history="1">
        <w:r w:rsidR="004F56B6" w:rsidRPr="00031999">
          <w:rPr>
            <w:rStyle w:val="Hyperlink"/>
            <w:rFonts w:asciiTheme="majorBidi" w:eastAsia="Calibri" w:hAnsiTheme="majorBidi" w:cstheme="majorBidi"/>
            <w:spacing w:val="-2"/>
          </w:rPr>
          <w:t>https://www.isdb.org/project-procurement/sites/pproc/files/documents/PPR%20Guidelines-Consultants-ENG.pdf</w:t>
        </w:r>
      </w:hyperlink>
      <w:r w:rsidR="004F56B6" w:rsidRPr="00031999">
        <w:rPr>
          <w:rFonts w:asciiTheme="majorBidi" w:eastAsia="Calibri" w:hAnsiTheme="majorBidi" w:cstheme="majorBidi"/>
          <w:spacing w:val="-2"/>
        </w:rPr>
        <w:t xml:space="preserve"> </w:t>
      </w:r>
      <w:r w:rsidRPr="00031999">
        <w:rPr>
          <w:rFonts w:asciiTheme="majorBidi" w:hAnsiTheme="majorBidi" w:cstheme="majorBidi"/>
          <w:spacing w:val="-2"/>
        </w:rPr>
        <w:t xml:space="preserve">  </w:t>
      </w:r>
    </w:p>
    <w:p w14:paraId="3F13E3EB" w14:textId="77777777" w:rsidR="00BA7A4A" w:rsidRPr="00031999" w:rsidRDefault="00BA7A4A" w:rsidP="004117A0">
      <w:pPr>
        <w:suppressAutoHyphens/>
        <w:spacing w:after="0"/>
        <w:jc w:val="both"/>
        <w:rPr>
          <w:rFonts w:asciiTheme="majorBidi" w:eastAsia="Calibri" w:hAnsiTheme="majorBidi" w:cstheme="majorBidi"/>
          <w:spacing w:val="-2"/>
        </w:rPr>
      </w:pPr>
    </w:p>
    <w:p w14:paraId="791B8B0E" w14:textId="4DF7486C" w:rsidR="00566FAB" w:rsidRPr="00031999" w:rsidRDefault="00AB633B" w:rsidP="004117A0">
      <w:pPr>
        <w:spacing w:after="0"/>
        <w:jc w:val="both"/>
        <w:rPr>
          <w:rFonts w:asciiTheme="majorBidi" w:eastAsia="Calibri" w:hAnsiTheme="majorBidi" w:cstheme="majorBidi"/>
        </w:rPr>
      </w:pPr>
      <w:r w:rsidRPr="00031999">
        <w:rPr>
          <w:rFonts w:asciiTheme="majorBidi" w:eastAsia="Calibri" w:hAnsiTheme="majorBidi" w:cstheme="majorBidi"/>
          <w:spacing w:val="-2"/>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031999" w:rsidRDefault="00566FAB" w:rsidP="004117A0">
      <w:pPr>
        <w:suppressAutoHyphens/>
        <w:spacing w:after="0"/>
        <w:jc w:val="both"/>
        <w:rPr>
          <w:rFonts w:asciiTheme="majorBidi" w:eastAsia="Calibri" w:hAnsiTheme="majorBidi" w:cstheme="majorBidi"/>
          <w:spacing w:val="-2"/>
        </w:rPr>
      </w:pPr>
    </w:p>
    <w:p w14:paraId="4CC0151E" w14:textId="126FB8DF" w:rsidR="00566FAB" w:rsidRPr="00031999" w:rsidRDefault="00AB633B" w:rsidP="004117A0">
      <w:pPr>
        <w:suppressAutoHyphens/>
        <w:spacing w:after="0"/>
        <w:jc w:val="both"/>
        <w:rPr>
          <w:rFonts w:asciiTheme="majorBidi" w:eastAsia="Calibri" w:hAnsiTheme="majorBidi" w:cstheme="majorBidi"/>
          <w:spacing w:val="-2"/>
        </w:rPr>
      </w:pPr>
      <w:r w:rsidRPr="00031999">
        <w:rPr>
          <w:rFonts w:asciiTheme="majorBidi" w:eastAsia="Calibri" w:hAnsiTheme="majorBidi" w:cstheme="majorBidi"/>
          <w:spacing w:val="-2"/>
        </w:rPr>
        <w:t xml:space="preserve">A consultant will be selected in accordance with the </w:t>
      </w:r>
      <w:r w:rsidR="00C723A8" w:rsidRPr="00031999">
        <w:rPr>
          <w:rFonts w:asciiTheme="majorBidi" w:eastAsia="Calibri" w:hAnsiTheme="majorBidi" w:cstheme="majorBidi"/>
          <w:spacing w:val="-2"/>
        </w:rPr>
        <w:t xml:space="preserve">Consultants Qualification Selection </w:t>
      </w:r>
      <w:r w:rsidR="00597665" w:rsidRPr="00031999">
        <w:rPr>
          <w:rFonts w:asciiTheme="majorBidi" w:eastAsia="Calibri" w:hAnsiTheme="majorBidi" w:cstheme="majorBidi"/>
          <w:spacing w:val="-2"/>
        </w:rPr>
        <w:t>(</w:t>
      </w:r>
      <w:r w:rsidR="00C723A8" w:rsidRPr="00031999">
        <w:rPr>
          <w:rFonts w:asciiTheme="majorBidi" w:eastAsia="Calibri" w:hAnsiTheme="majorBidi" w:cstheme="majorBidi"/>
          <w:spacing w:val="-2"/>
        </w:rPr>
        <w:t>CQS</w:t>
      </w:r>
      <w:r w:rsidR="00597665" w:rsidRPr="00031999">
        <w:rPr>
          <w:rFonts w:asciiTheme="majorBidi" w:eastAsia="Calibri" w:hAnsiTheme="majorBidi" w:cstheme="majorBidi"/>
          <w:spacing w:val="-2"/>
        </w:rPr>
        <w:t>)</w:t>
      </w:r>
      <w:r w:rsidRPr="00031999">
        <w:rPr>
          <w:rFonts w:asciiTheme="majorBidi" w:eastAsia="Calibri" w:hAnsiTheme="majorBidi" w:cstheme="majorBidi"/>
          <w:spacing w:val="-2"/>
        </w:rPr>
        <w:t xml:space="preserve"> method as set out in the Procurement Guidelines.</w:t>
      </w:r>
    </w:p>
    <w:p w14:paraId="7FF6FC5B" w14:textId="77777777" w:rsidR="00566FAB" w:rsidRPr="00031999" w:rsidRDefault="00566FAB" w:rsidP="004117A0">
      <w:pPr>
        <w:suppressAutoHyphens/>
        <w:spacing w:after="0"/>
        <w:jc w:val="both"/>
        <w:rPr>
          <w:rFonts w:asciiTheme="majorBidi" w:eastAsia="Calibri" w:hAnsiTheme="majorBidi" w:cstheme="majorBidi"/>
          <w:spacing w:val="-2"/>
        </w:rPr>
      </w:pPr>
    </w:p>
    <w:p w14:paraId="413C34CE" w14:textId="0A6FC220" w:rsidR="00566FAB" w:rsidRPr="00031999" w:rsidRDefault="00AB633B" w:rsidP="004117A0">
      <w:pPr>
        <w:suppressAutoHyphens/>
        <w:spacing w:after="0"/>
        <w:jc w:val="both"/>
        <w:rPr>
          <w:rFonts w:asciiTheme="majorBidi" w:eastAsia="Calibri" w:hAnsiTheme="majorBidi" w:cstheme="majorBidi"/>
          <w:spacing w:val="-2"/>
        </w:rPr>
      </w:pPr>
      <w:r w:rsidRPr="00552333">
        <w:rPr>
          <w:rFonts w:asciiTheme="majorBidi" w:eastAsia="Calibri" w:hAnsiTheme="majorBidi" w:cstheme="majorBidi"/>
          <w:spacing w:val="-2"/>
        </w:rPr>
        <w:t xml:space="preserve">Interested consultants may obtain further information at the address below during office hours; </w:t>
      </w:r>
      <w:r w:rsidRPr="004117A0">
        <w:rPr>
          <w:rFonts w:asciiTheme="majorBidi" w:eastAsia="Calibri" w:hAnsiTheme="majorBidi" w:cstheme="majorBidi"/>
          <w:b/>
          <w:spacing w:val="-2"/>
        </w:rPr>
        <w:t xml:space="preserve">8:30 to 16:30 </w:t>
      </w:r>
      <w:r w:rsidR="001B32F4" w:rsidRPr="004117A0">
        <w:rPr>
          <w:rFonts w:asciiTheme="majorBidi" w:eastAsia="Calibri" w:hAnsiTheme="majorBidi" w:cstheme="majorBidi"/>
          <w:b/>
          <w:spacing w:val="-2"/>
        </w:rPr>
        <w:t>hours</w:t>
      </w:r>
      <w:r w:rsidR="001B32F4" w:rsidRPr="004117A0">
        <w:rPr>
          <w:rFonts w:asciiTheme="majorBidi" w:eastAsia="Calibri" w:hAnsiTheme="majorBidi" w:cstheme="majorBidi"/>
          <w:spacing w:val="-2"/>
        </w:rPr>
        <w:t xml:space="preserve"> </w:t>
      </w:r>
      <w:r w:rsidR="00C723A8" w:rsidRPr="004117A0">
        <w:rPr>
          <w:rFonts w:asciiTheme="majorBidi" w:eastAsia="Calibri" w:hAnsiTheme="majorBidi" w:cstheme="majorBidi"/>
          <w:spacing w:val="-2"/>
        </w:rPr>
        <w:t>Bahrain</w:t>
      </w:r>
      <w:r w:rsidR="00E13942" w:rsidRPr="004117A0">
        <w:rPr>
          <w:rFonts w:asciiTheme="majorBidi" w:eastAsia="Calibri" w:hAnsiTheme="majorBidi" w:cstheme="majorBidi"/>
          <w:spacing w:val="-2"/>
        </w:rPr>
        <w:t xml:space="preserve"> L</w:t>
      </w:r>
      <w:r w:rsidRPr="004117A0">
        <w:rPr>
          <w:rFonts w:asciiTheme="majorBidi" w:eastAsia="Calibri" w:hAnsiTheme="majorBidi" w:cstheme="majorBidi"/>
          <w:spacing w:val="-2"/>
        </w:rPr>
        <w:t xml:space="preserve">ocal </w:t>
      </w:r>
      <w:r w:rsidR="00E13942" w:rsidRPr="004117A0">
        <w:rPr>
          <w:rFonts w:asciiTheme="majorBidi" w:eastAsia="Calibri" w:hAnsiTheme="majorBidi" w:cstheme="majorBidi"/>
          <w:spacing w:val="-2"/>
        </w:rPr>
        <w:t>T</w:t>
      </w:r>
      <w:r w:rsidRPr="004117A0">
        <w:rPr>
          <w:rFonts w:asciiTheme="majorBidi" w:eastAsia="Calibri" w:hAnsiTheme="majorBidi" w:cstheme="majorBidi"/>
          <w:spacing w:val="-2"/>
        </w:rPr>
        <w:t>ime.</w:t>
      </w:r>
    </w:p>
    <w:p w14:paraId="3DC2A584" w14:textId="77777777" w:rsidR="00566FAB" w:rsidRPr="00031999" w:rsidRDefault="00566FAB" w:rsidP="004117A0">
      <w:pPr>
        <w:suppressAutoHyphens/>
        <w:spacing w:after="0"/>
        <w:jc w:val="both"/>
        <w:rPr>
          <w:rFonts w:asciiTheme="majorBidi" w:eastAsia="Calibri" w:hAnsiTheme="majorBidi" w:cstheme="majorBidi"/>
          <w:spacing w:val="-2"/>
        </w:rPr>
      </w:pPr>
    </w:p>
    <w:p w14:paraId="0CD628B5" w14:textId="248A3E80" w:rsidR="00E95475" w:rsidRPr="00031999" w:rsidRDefault="00E95475" w:rsidP="004117A0">
      <w:pPr>
        <w:suppressAutoHyphens/>
        <w:spacing w:after="0"/>
        <w:jc w:val="both"/>
        <w:rPr>
          <w:rFonts w:asciiTheme="majorBidi" w:eastAsia="Calibri" w:hAnsiTheme="majorBidi" w:cstheme="majorBidi"/>
          <w:spacing w:val="-2"/>
        </w:rPr>
      </w:pPr>
      <w:r w:rsidRPr="00031999">
        <w:rPr>
          <w:rFonts w:asciiTheme="majorBidi" w:eastAsia="Calibri" w:hAnsiTheme="majorBidi" w:cstheme="majorBidi"/>
          <w:spacing w:val="-2"/>
        </w:rPr>
        <w:t xml:space="preserve">Expressions of interest must be delivered in written form to the address below (by e-mail) by </w:t>
      </w:r>
      <w:r w:rsidR="005040B3">
        <w:rPr>
          <w:rFonts w:asciiTheme="majorBidi" w:eastAsia="Calibri" w:hAnsiTheme="majorBidi" w:cstheme="majorBidi"/>
          <w:spacing w:val="-2"/>
        </w:rPr>
        <w:t xml:space="preserve">the </w:t>
      </w:r>
      <w:r w:rsidRPr="00031999">
        <w:rPr>
          <w:rFonts w:asciiTheme="majorBidi" w:eastAsia="Calibri" w:hAnsiTheme="majorBidi" w:cstheme="majorBidi"/>
          <w:spacing w:val="-2"/>
        </w:rPr>
        <w:t xml:space="preserve">date </w:t>
      </w:r>
      <w:r w:rsidR="00CB53E6">
        <w:rPr>
          <w:rFonts w:asciiTheme="majorBidi" w:eastAsia="Calibri" w:hAnsiTheme="majorBidi" w:cstheme="majorBidi"/>
          <w:b/>
          <w:bCs/>
          <w:spacing w:val="-2"/>
          <w:u w:val="single"/>
        </w:rPr>
        <w:t>17</w:t>
      </w:r>
      <w:r w:rsidR="0012584F" w:rsidRPr="00E83C24">
        <w:rPr>
          <w:rFonts w:asciiTheme="majorBidi" w:eastAsia="Calibri" w:hAnsiTheme="majorBidi" w:cstheme="majorBidi"/>
          <w:b/>
          <w:bCs/>
          <w:spacing w:val="-2"/>
          <w:u w:val="single"/>
        </w:rPr>
        <w:t xml:space="preserve"> </w:t>
      </w:r>
      <w:r w:rsidR="00CB53E6">
        <w:rPr>
          <w:rFonts w:asciiTheme="majorBidi" w:eastAsia="Calibri" w:hAnsiTheme="majorBidi" w:cstheme="majorBidi"/>
          <w:b/>
          <w:bCs/>
          <w:spacing w:val="-2"/>
          <w:u w:val="single"/>
        </w:rPr>
        <w:t>February</w:t>
      </w:r>
      <w:r w:rsidR="005040B3" w:rsidRPr="00E83C24">
        <w:rPr>
          <w:rFonts w:asciiTheme="majorBidi" w:eastAsia="Calibri" w:hAnsiTheme="majorBidi" w:cstheme="majorBidi"/>
          <w:b/>
          <w:bCs/>
          <w:spacing w:val="-2"/>
          <w:u w:val="single"/>
        </w:rPr>
        <w:t xml:space="preserve"> </w:t>
      </w:r>
      <w:r w:rsidRPr="00E83C24">
        <w:rPr>
          <w:rFonts w:asciiTheme="majorBidi" w:eastAsia="Calibri" w:hAnsiTheme="majorBidi" w:cstheme="majorBidi"/>
          <w:b/>
          <w:bCs/>
          <w:spacing w:val="-2"/>
          <w:u w:val="single"/>
        </w:rPr>
        <w:t>202</w:t>
      </w:r>
      <w:r w:rsidR="000D427C">
        <w:rPr>
          <w:rFonts w:asciiTheme="majorBidi" w:eastAsia="Calibri" w:hAnsiTheme="majorBidi" w:cstheme="majorBidi"/>
          <w:b/>
          <w:bCs/>
          <w:spacing w:val="-2"/>
          <w:u w:val="single"/>
        </w:rPr>
        <w:t>5</w:t>
      </w:r>
      <w:r w:rsidR="00541E3A" w:rsidRPr="00E83C24">
        <w:rPr>
          <w:rFonts w:asciiTheme="majorBidi" w:eastAsia="Calibri" w:hAnsiTheme="majorBidi" w:cstheme="majorBidi"/>
          <w:spacing w:val="-2"/>
        </w:rPr>
        <w:t>.</w:t>
      </w:r>
      <w:r w:rsidR="009028A1" w:rsidRPr="00031999">
        <w:rPr>
          <w:rFonts w:asciiTheme="majorBidi" w:eastAsia="Calibri" w:hAnsiTheme="majorBidi" w:cstheme="majorBidi"/>
          <w:spacing w:val="-2"/>
        </w:rPr>
        <w:t xml:space="preserve"> </w:t>
      </w:r>
    </w:p>
    <w:p w14:paraId="0EE46041" w14:textId="77777777" w:rsidR="00E95475" w:rsidRPr="00031999" w:rsidRDefault="00E95475" w:rsidP="004117A0">
      <w:pPr>
        <w:suppressAutoHyphens/>
        <w:spacing w:after="0"/>
        <w:jc w:val="both"/>
        <w:rPr>
          <w:rFonts w:asciiTheme="majorBidi" w:eastAsia="Calibri" w:hAnsiTheme="majorBidi" w:cstheme="majorBidi"/>
          <w:spacing w:val="-2"/>
        </w:rPr>
      </w:pPr>
    </w:p>
    <w:p w14:paraId="301495D0" w14:textId="77777777" w:rsidR="00C723A8" w:rsidRPr="007C7A85" w:rsidRDefault="00C723A8" w:rsidP="004117A0">
      <w:pPr>
        <w:spacing w:before="120" w:after="120"/>
        <w:rPr>
          <w:rFonts w:asciiTheme="majorBidi" w:hAnsiTheme="majorBidi" w:cstheme="majorBidi"/>
          <w:b/>
          <w:bCs/>
          <w:spacing w:val="-2"/>
        </w:rPr>
      </w:pPr>
      <w:r w:rsidRPr="007C7A85">
        <w:rPr>
          <w:rFonts w:asciiTheme="majorBidi" w:hAnsiTheme="majorBidi" w:cstheme="majorBidi"/>
          <w:b/>
          <w:bCs/>
          <w:spacing w:val="-2"/>
        </w:rPr>
        <w:t xml:space="preserve">General Council for Islamic Banks and Financial Institutions (CIBAFI) </w:t>
      </w:r>
    </w:p>
    <w:p w14:paraId="20C41937" w14:textId="77777777" w:rsidR="00C723A8" w:rsidRPr="00031999" w:rsidRDefault="00C723A8" w:rsidP="00C723A8">
      <w:pPr>
        <w:spacing w:before="120" w:after="120" w:line="240" w:lineRule="auto"/>
        <w:rPr>
          <w:rFonts w:asciiTheme="majorBidi" w:hAnsiTheme="majorBidi" w:cstheme="majorBidi"/>
          <w:iCs/>
        </w:rPr>
      </w:pPr>
      <w:r w:rsidRPr="00031999">
        <w:rPr>
          <w:rFonts w:asciiTheme="majorBidi" w:hAnsiTheme="majorBidi" w:cstheme="majorBidi"/>
          <w:iCs/>
        </w:rPr>
        <w:t xml:space="preserve">Dr. Muhammad Bilal </w:t>
      </w:r>
    </w:p>
    <w:p w14:paraId="1E0825DB" w14:textId="77777777" w:rsidR="00C723A8" w:rsidRPr="00031999" w:rsidRDefault="00C723A8" w:rsidP="00C723A8">
      <w:pPr>
        <w:spacing w:before="120" w:after="120" w:line="240" w:lineRule="auto"/>
        <w:rPr>
          <w:rFonts w:asciiTheme="majorBidi" w:hAnsiTheme="majorBidi" w:cstheme="majorBidi"/>
          <w:iCs/>
        </w:rPr>
      </w:pPr>
      <w:r w:rsidRPr="00031999">
        <w:rPr>
          <w:rFonts w:asciiTheme="majorBidi" w:hAnsiTheme="majorBidi" w:cstheme="majorBidi"/>
          <w:iCs/>
        </w:rPr>
        <w:t>Project Manager</w:t>
      </w:r>
    </w:p>
    <w:p w14:paraId="39A0F1FD" w14:textId="77777777" w:rsidR="00C723A8" w:rsidRPr="00031999" w:rsidRDefault="00C723A8" w:rsidP="00C723A8">
      <w:pPr>
        <w:spacing w:before="120" w:after="120" w:line="240" w:lineRule="auto"/>
        <w:rPr>
          <w:rFonts w:asciiTheme="majorBidi" w:hAnsiTheme="majorBidi" w:cstheme="majorBidi"/>
          <w:iCs/>
        </w:rPr>
      </w:pPr>
      <w:r w:rsidRPr="00031999">
        <w:rPr>
          <w:rFonts w:asciiTheme="majorBidi" w:hAnsiTheme="majorBidi" w:cstheme="majorBidi"/>
          <w:iCs/>
        </w:rPr>
        <w:t>Research &amp; Regulatory Affairs</w:t>
      </w:r>
    </w:p>
    <w:p w14:paraId="65B708D8" w14:textId="3BBE63C5" w:rsidR="00C723A8" w:rsidRPr="00031999" w:rsidRDefault="00C723A8" w:rsidP="00C723A8">
      <w:pPr>
        <w:spacing w:before="120" w:after="120" w:line="240" w:lineRule="auto"/>
        <w:rPr>
          <w:rFonts w:asciiTheme="majorBidi" w:hAnsiTheme="majorBidi" w:cstheme="majorBidi"/>
          <w:iCs/>
        </w:rPr>
      </w:pPr>
      <w:r w:rsidRPr="00031999">
        <w:rPr>
          <w:rFonts w:asciiTheme="majorBidi" w:hAnsiTheme="majorBidi" w:cstheme="majorBidi"/>
          <w:b/>
          <w:bCs/>
          <w:iCs/>
        </w:rPr>
        <w:t xml:space="preserve">Address: </w:t>
      </w:r>
      <w:r w:rsidR="00B35D40">
        <w:rPr>
          <w:rFonts w:asciiTheme="majorBidi" w:hAnsiTheme="majorBidi" w:cstheme="majorBidi"/>
          <w:iCs/>
        </w:rPr>
        <w:t xml:space="preserve">Deema </w:t>
      </w:r>
      <w:r w:rsidR="00F7792D">
        <w:rPr>
          <w:rFonts w:asciiTheme="majorBidi" w:hAnsiTheme="majorBidi" w:cstheme="majorBidi"/>
          <w:iCs/>
        </w:rPr>
        <w:t>1 Tower</w:t>
      </w:r>
      <w:r w:rsidR="002A1097">
        <w:rPr>
          <w:rFonts w:asciiTheme="majorBidi" w:hAnsiTheme="majorBidi" w:cstheme="majorBidi"/>
          <w:iCs/>
        </w:rPr>
        <w:t>,</w:t>
      </w:r>
      <w:r w:rsidRPr="00031999">
        <w:rPr>
          <w:rFonts w:asciiTheme="majorBidi" w:hAnsiTheme="majorBidi" w:cstheme="majorBidi"/>
          <w:iCs/>
        </w:rPr>
        <w:t xml:space="preserve"> Office 71, Building 657, Road 2811, Block 428, P.O. Box 24456, Manama, Kingdom of Bahrain</w:t>
      </w:r>
    </w:p>
    <w:p w14:paraId="39DB26E7" w14:textId="77777777" w:rsidR="00C723A8" w:rsidRPr="00031999" w:rsidRDefault="00C723A8" w:rsidP="00C723A8">
      <w:pPr>
        <w:spacing w:before="120" w:after="120" w:line="240" w:lineRule="auto"/>
        <w:rPr>
          <w:rFonts w:asciiTheme="majorBidi" w:hAnsiTheme="majorBidi" w:cstheme="majorBidi"/>
          <w:iCs/>
          <w:spacing w:val="-2"/>
        </w:rPr>
      </w:pPr>
      <w:r w:rsidRPr="00031999">
        <w:rPr>
          <w:rFonts w:asciiTheme="majorBidi" w:hAnsiTheme="majorBidi" w:cstheme="majorBidi"/>
          <w:b/>
          <w:bCs/>
          <w:iCs/>
          <w:spacing w:val="-2"/>
        </w:rPr>
        <w:t>Tel:</w:t>
      </w:r>
      <w:r w:rsidRPr="00031999">
        <w:rPr>
          <w:rFonts w:asciiTheme="majorBidi" w:hAnsiTheme="majorBidi" w:cstheme="majorBidi"/>
          <w:iCs/>
          <w:spacing w:val="-2"/>
        </w:rPr>
        <w:t xml:space="preserve"> +973 17357315</w:t>
      </w:r>
    </w:p>
    <w:p w14:paraId="79396096" w14:textId="451DAA8E" w:rsidR="00566FAB" w:rsidRPr="00C723A8" w:rsidRDefault="00C723A8" w:rsidP="00C723A8">
      <w:pPr>
        <w:spacing w:before="120" w:after="120" w:line="240" w:lineRule="auto"/>
        <w:rPr>
          <w:rFonts w:asciiTheme="majorBidi" w:eastAsia="Calibri" w:hAnsiTheme="majorBidi" w:cstheme="majorBidi"/>
          <w:spacing w:val="-2"/>
        </w:rPr>
      </w:pPr>
      <w:r w:rsidRPr="00031999">
        <w:rPr>
          <w:rFonts w:asciiTheme="majorBidi" w:hAnsiTheme="majorBidi" w:cstheme="majorBidi"/>
          <w:b/>
          <w:bCs/>
          <w:iCs/>
          <w:spacing w:val="-2"/>
        </w:rPr>
        <w:t>Email:</w:t>
      </w:r>
      <w:r w:rsidRPr="00031999">
        <w:rPr>
          <w:rFonts w:asciiTheme="majorBidi" w:hAnsiTheme="majorBidi" w:cstheme="majorBidi"/>
          <w:iCs/>
          <w:spacing w:val="-2"/>
        </w:rPr>
        <w:t xml:space="preserve"> </w:t>
      </w:r>
      <w:hyperlink r:id="rId9" w:history="1">
        <w:r w:rsidRPr="00031999">
          <w:rPr>
            <w:rStyle w:val="Hyperlink"/>
            <w:rFonts w:asciiTheme="majorBidi" w:hAnsiTheme="majorBidi" w:cstheme="majorBidi"/>
            <w:iCs/>
          </w:rPr>
          <w:t>muhammad@cibafi.org</w:t>
        </w:r>
      </w:hyperlink>
      <w:r w:rsidRPr="00031999">
        <w:rPr>
          <w:rFonts w:asciiTheme="majorBidi" w:hAnsiTheme="majorBidi" w:cstheme="majorBidi"/>
          <w:iCs/>
          <w:spacing w:val="-2"/>
        </w:rPr>
        <w:t xml:space="preserve">, Website: </w:t>
      </w:r>
      <w:hyperlink r:id="rId10" w:history="1">
        <w:r w:rsidRPr="00031999">
          <w:rPr>
            <w:rStyle w:val="Hyperlink"/>
            <w:rFonts w:asciiTheme="majorBidi" w:hAnsiTheme="majorBidi" w:cstheme="majorBidi"/>
          </w:rPr>
          <w:t>https://www.cibafi.org</w:t>
        </w:r>
      </w:hyperlink>
    </w:p>
    <w:sectPr w:rsidR="00566FAB" w:rsidRPr="00C723A8" w:rsidSect="00B5167A">
      <w:headerReference w:type="even" r:id="rId11"/>
      <w:headerReference w:type="default" r:id="rId12"/>
      <w:footerReference w:type="default" r:id="rId13"/>
      <w:headerReference w:type="first" r:id="rId14"/>
      <w:pgSz w:w="12240" w:h="15840"/>
      <w:pgMar w:top="12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00DC" w14:textId="77777777" w:rsidR="00FE1A21" w:rsidRPr="00031999" w:rsidRDefault="00FE1A21" w:rsidP="009028A1">
      <w:pPr>
        <w:spacing w:after="0" w:line="240" w:lineRule="auto"/>
      </w:pPr>
      <w:r w:rsidRPr="00031999">
        <w:separator/>
      </w:r>
    </w:p>
  </w:endnote>
  <w:endnote w:type="continuationSeparator" w:id="0">
    <w:p w14:paraId="3223C8D8" w14:textId="77777777" w:rsidR="00FE1A21" w:rsidRPr="00031999" w:rsidRDefault="00FE1A21" w:rsidP="009028A1">
      <w:pPr>
        <w:spacing w:after="0" w:line="240" w:lineRule="auto"/>
      </w:pPr>
      <w:r w:rsidRPr="000319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A7AC" w14:textId="77777777" w:rsidR="00B5167A" w:rsidRPr="004117A0" w:rsidRDefault="00B5167A">
    <w:pPr>
      <w:pStyle w:val="Footer"/>
      <w:tabs>
        <w:tab w:val="clear" w:pos="4680"/>
        <w:tab w:val="clear" w:pos="9360"/>
      </w:tabs>
      <w:jc w:val="center"/>
      <w:rPr>
        <w:caps/>
        <w:color w:val="4F81BD" w:themeColor="accent1"/>
      </w:rPr>
    </w:pPr>
    <w:r w:rsidRPr="004117A0">
      <w:rPr>
        <w:caps/>
        <w:color w:val="4F81BD" w:themeColor="accent1"/>
      </w:rPr>
      <w:fldChar w:fldCharType="begin"/>
    </w:r>
    <w:r w:rsidRPr="00031999">
      <w:rPr>
        <w:caps/>
        <w:color w:val="4F81BD" w:themeColor="accent1"/>
      </w:rPr>
      <w:instrText xml:space="preserve"> PAGE   \* MERGEFORMAT </w:instrText>
    </w:r>
    <w:r w:rsidRPr="004117A0">
      <w:rPr>
        <w:caps/>
        <w:color w:val="4F81BD" w:themeColor="accent1"/>
      </w:rPr>
      <w:fldChar w:fldCharType="separate"/>
    </w:r>
    <w:r w:rsidRPr="004117A0">
      <w:rPr>
        <w:caps/>
        <w:color w:val="4F81BD" w:themeColor="accent1"/>
      </w:rPr>
      <w:t>2</w:t>
    </w:r>
    <w:r w:rsidRPr="004117A0">
      <w:rPr>
        <w:caps/>
        <w:color w:val="4F81BD" w:themeColor="accent1"/>
      </w:rPr>
      <w:fldChar w:fldCharType="end"/>
    </w:r>
  </w:p>
  <w:p w14:paraId="6A31E6CD" w14:textId="77777777" w:rsidR="00B5167A" w:rsidRPr="00031999" w:rsidRDefault="00B5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65C7" w14:textId="77777777" w:rsidR="00FE1A21" w:rsidRPr="00031999" w:rsidRDefault="00FE1A21" w:rsidP="009028A1">
      <w:pPr>
        <w:spacing w:after="0" w:line="240" w:lineRule="auto"/>
      </w:pPr>
      <w:r w:rsidRPr="00031999">
        <w:separator/>
      </w:r>
    </w:p>
  </w:footnote>
  <w:footnote w:type="continuationSeparator" w:id="0">
    <w:p w14:paraId="03A52F5A" w14:textId="77777777" w:rsidR="00FE1A21" w:rsidRPr="00031999" w:rsidRDefault="00FE1A21" w:rsidP="009028A1">
      <w:pPr>
        <w:spacing w:after="0" w:line="240" w:lineRule="auto"/>
      </w:pPr>
      <w:r w:rsidRPr="000319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1436" w14:textId="20C54025" w:rsidR="007743D1" w:rsidRDefault="007743D1">
    <w:pPr>
      <w:pStyle w:val="Header"/>
    </w:pPr>
    <w:r>
      <w:rPr>
        <w:noProof/>
      </w:rPr>
      <mc:AlternateContent>
        <mc:Choice Requires="wps">
          <w:drawing>
            <wp:anchor distT="0" distB="0" distL="0" distR="0" simplePos="0" relativeHeight="251659264" behindDoc="0" locked="0" layoutInCell="1" allowOverlap="1" wp14:anchorId="4A3A98B1" wp14:editId="5AA4E435">
              <wp:simplePos x="635" y="635"/>
              <wp:positionH relativeFrom="page">
                <wp:align>left</wp:align>
              </wp:positionH>
              <wp:positionV relativeFrom="page">
                <wp:align>top</wp:align>
              </wp:positionV>
              <wp:extent cx="763270" cy="368935"/>
              <wp:effectExtent l="0" t="0" r="17780" b="12065"/>
              <wp:wrapNone/>
              <wp:docPr id="65180345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0AB613F2" w14:textId="0627E07E"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3A98B1"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0AB613F2" w14:textId="0627E07E"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453F" w14:textId="0AFB73DC" w:rsidR="007743D1" w:rsidRDefault="007743D1">
    <w:pPr>
      <w:pStyle w:val="Header"/>
    </w:pPr>
    <w:r>
      <w:rPr>
        <w:noProof/>
      </w:rPr>
      <mc:AlternateContent>
        <mc:Choice Requires="wps">
          <w:drawing>
            <wp:anchor distT="0" distB="0" distL="0" distR="0" simplePos="0" relativeHeight="251660288" behindDoc="0" locked="0" layoutInCell="1" allowOverlap="1" wp14:anchorId="6B98802F" wp14:editId="718DCDF7">
              <wp:simplePos x="915035" y="457835"/>
              <wp:positionH relativeFrom="page">
                <wp:align>left</wp:align>
              </wp:positionH>
              <wp:positionV relativeFrom="page">
                <wp:align>top</wp:align>
              </wp:positionV>
              <wp:extent cx="763270" cy="368935"/>
              <wp:effectExtent l="0" t="0" r="17780" b="12065"/>
              <wp:wrapNone/>
              <wp:docPr id="131254134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1CC805" w14:textId="0A323047"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98802F"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1CC805" w14:textId="0A323047"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53D5" w14:textId="751196D4" w:rsidR="007743D1" w:rsidRDefault="007743D1">
    <w:pPr>
      <w:pStyle w:val="Header"/>
    </w:pPr>
    <w:r>
      <w:rPr>
        <w:noProof/>
      </w:rPr>
      <mc:AlternateContent>
        <mc:Choice Requires="wps">
          <w:drawing>
            <wp:anchor distT="0" distB="0" distL="0" distR="0" simplePos="0" relativeHeight="251658240" behindDoc="0" locked="0" layoutInCell="1" allowOverlap="1" wp14:anchorId="3ED42E3D" wp14:editId="3B350DAF">
              <wp:simplePos x="914400" y="457200"/>
              <wp:positionH relativeFrom="page">
                <wp:align>left</wp:align>
              </wp:positionH>
              <wp:positionV relativeFrom="page">
                <wp:align>top</wp:align>
              </wp:positionV>
              <wp:extent cx="763270" cy="368935"/>
              <wp:effectExtent l="0" t="0" r="17780" b="12065"/>
              <wp:wrapNone/>
              <wp:docPr id="15653160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ECCFCF6" w14:textId="5911380B"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D42E3D"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3ECCFCF6" w14:textId="5911380B" w:rsidR="007743D1" w:rsidRPr="007743D1" w:rsidRDefault="007743D1" w:rsidP="007743D1">
                    <w:pPr>
                      <w:spacing w:after="0"/>
                      <w:rPr>
                        <w:rFonts w:ascii="Calibri" w:eastAsia="Calibri" w:hAnsi="Calibri" w:cs="Calibri"/>
                        <w:noProof/>
                        <w:color w:val="000000"/>
                        <w:sz w:val="20"/>
                        <w:szCs w:val="20"/>
                      </w:rPr>
                    </w:pPr>
                    <w:r w:rsidRPr="007743D1">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3498C"/>
    <w:multiLevelType w:val="hybridMultilevel"/>
    <w:tmpl w:val="455093F0"/>
    <w:lvl w:ilvl="0" w:tplc="CC7E81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B0472"/>
    <w:multiLevelType w:val="hybridMultilevel"/>
    <w:tmpl w:val="750A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0425F"/>
    <w:multiLevelType w:val="hybridMultilevel"/>
    <w:tmpl w:val="C1A8F7E2"/>
    <w:lvl w:ilvl="0" w:tplc="635C3FFA">
      <w:start w:val="20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61127"/>
    <w:multiLevelType w:val="hybridMultilevel"/>
    <w:tmpl w:val="9E943FDC"/>
    <w:lvl w:ilvl="0" w:tplc="BCB26C5C">
      <w:numFmt w:val="bullet"/>
      <w:lvlText w:val="-"/>
      <w:lvlJc w:val="left"/>
      <w:pPr>
        <w:ind w:left="720" w:hanging="360"/>
      </w:pPr>
      <w:rPr>
        <w:rFonts w:ascii="Calibri Light" w:eastAsia="Malgun Gothic"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943FC7"/>
    <w:multiLevelType w:val="hybridMultilevel"/>
    <w:tmpl w:val="056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21"/>
  </w:num>
  <w:num w:numId="3" w16cid:durableId="113256760">
    <w:abstractNumId w:val="10"/>
  </w:num>
  <w:num w:numId="4" w16cid:durableId="894043223">
    <w:abstractNumId w:val="6"/>
  </w:num>
  <w:num w:numId="5" w16cid:durableId="1815412972">
    <w:abstractNumId w:val="18"/>
  </w:num>
  <w:num w:numId="6" w16cid:durableId="1690256797">
    <w:abstractNumId w:val="12"/>
  </w:num>
  <w:num w:numId="7" w16cid:durableId="131600041">
    <w:abstractNumId w:val="0"/>
  </w:num>
  <w:num w:numId="8" w16cid:durableId="1865166170">
    <w:abstractNumId w:val="1"/>
  </w:num>
  <w:num w:numId="9" w16cid:durableId="1623459367">
    <w:abstractNumId w:val="19"/>
  </w:num>
  <w:num w:numId="10" w16cid:durableId="874655860">
    <w:abstractNumId w:val="9"/>
  </w:num>
  <w:num w:numId="11" w16cid:durableId="1836190896">
    <w:abstractNumId w:val="5"/>
  </w:num>
  <w:num w:numId="12" w16cid:durableId="1393115799">
    <w:abstractNumId w:val="15"/>
  </w:num>
  <w:num w:numId="13" w16cid:durableId="299382288">
    <w:abstractNumId w:val="4"/>
  </w:num>
  <w:num w:numId="14" w16cid:durableId="2140414656">
    <w:abstractNumId w:val="23"/>
  </w:num>
  <w:num w:numId="15" w16cid:durableId="1782408723">
    <w:abstractNumId w:val="8"/>
  </w:num>
  <w:num w:numId="16" w16cid:durableId="1529175966">
    <w:abstractNumId w:val="13"/>
  </w:num>
  <w:num w:numId="17" w16cid:durableId="1502039729">
    <w:abstractNumId w:val="22"/>
  </w:num>
  <w:num w:numId="18" w16cid:durableId="1375739704">
    <w:abstractNumId w:val="7"/>
  </w:num>
  <w:num w:numId="19" w16cid:durableId="1808083778">
    <w:abstractNumId w:val="3"/>
  </w:num>
  <w:num w:numId="20" w16cid:durableId="111168525">
    <w:abstractNumId w:val="14"/>
  </w:num>
  <w:num w:numId="21" w16cid:durableId="1106971626">
    <w:abstractNumId w:val="16"/>
  </w:num>
  <w:num w:numId="22" w16cid:durableId="1434395185">
    <w:abstractNumId w:val="20"/>
  </w:num>
  <w:num w:numId="23" w16cid:durableId="106045357">
    <w:abstractNumId w:val="11"/>
  </w:num>
  <w:num w:numId="24" w16cid:durableId="1050307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NK0FAAMuoQctAAAA"/>
  </w:docVars>
  <w:rsids>
    <w:rsidRoot w:val="0002164D"/>
    <w:rsid w:val="0002164D"/>
    <w:rsid w:val="00023E6D"/>
    <w:rsid w:val="000261CF"/>
    <w:rsid w:val="00031999"/>
    <w:rsid w:val="00064F08"/>
    <w:rsid w:val="0007392B"/>
    <w:rsid w:val="00075990"/>
    <w:rsid w:val="00091724"/>
    <w:rsid w:val="000929D0"/>
    <w:rsid w:val="0009700D"/>
    <w:rsid w:val="000D427C"/>
    <w:rsid w:val="000D4CA0"/>
    <w:rsid w:val="000D5F35"/>
    <w:rsid w:val="000E1094"/>
    <w:rsid w:val="00105E78"/>
    <w:rsid w:val="001117E3"/>
    <w:rsid w:val="001125CA"/>
    <w:rsid w:val="0012584F"/>
    <w:rsid w:val="00134517"/>
    <w:rsid w:val="00135ACD"/>
    <w:rsid w:val="001648C2"/>
    <w:rsid w:val="00166A74"/>
    <w:rsid w:val="001A2A03"/>
    <w:rsid w:val="001A7997"/>
    <w:rsid w:val="001B32F4"/>
    <w:rsid w:val="001E37CF"/>
    <w:rsid w:val="001E39E5"/>
    <w:rsid w:val="00200893"/>
    <w:rsid w:val="00211CF2"/>
    <w:rsid w:val="00233A74"/>
    <w:rsid w:val="00234B32"/>
    <w:rsid w:val="00236989"/>
    <w:rsid w:val="00237CDD"/>
    <w:rsid w:val="00240E42"/>
    <w:rsid w:val="00241FEE"/>
    <w:rsid w:val="002702D0"/>
    <w:rsid w:val="002A1097"/>
    <w:rsid w:val="002A15E3"/>
    <w:rsid w:val="002A6172"/>
    <w:rsid w:val="002A6F3A"/>
    <w:rsid w:val="003079E3"/>
    <w:rsid w:val="00322BF5"/>
    <w:rsid w:val="00332679"/>
    <w:rsid w:val="00335ED5"/>
    <w:rsid w:val="0035378C"/>
    <w:rsid w:val="00362B19"/>
    <w:rsid w:val="00365607"/>
    <w:rsid w:val="0037498A"/>
    <w:rsid w:val="00375860"/>
    <w:rsid w:val="0038432F"/>
    <w:rsid w:val="00385AE8"/>
    <w:rsid w:val="003871BD"/>
    <w:rsid w:val="0039321B"/>
    <w:rsid w:val="003A69AF"/>
    <w:rsid w:val="003A773E"/>
    <w:rsid w:val="003C2D29"/>
    <w:rsid w:val="003C7FBB"/>
    <w:rsid w:val="003D239F"/>
    <w:rsid w:val="003D78CE"/>
    <w:rsid w:val="003F25C6"/>
    <w:rsid w:val="003F5C9C"/>
    <w:rsid w:val="003F703F"/>
    <w:rsid w:val="00400329"/>
    <w:rsid w:val="004117A0"/>
    <w:rsid w:val="00415665"/>
    <w:rsid w:val="00447164"/>
    <w:rsid w:val="00452C29"/>
    <w:rsid w:val="00462694"/>
    <w:rsid w:val="00486622"/>
    <w:rsid w:val="0049771A"/>
    <w:rsid w:val="00497808"/>
    <w:rsid w:val="004C118E"/>
    <w:rsid w:val="004C43B4"/>
    <w:rsid w:val="004F56B6"/>
    <w:rsid w:val="005040B3"/>
    <w:rsid w:val="00511110"/>
    <w:rsid w:val="0051623E"/>
    <w:rsid w:val="0052225A"/>
    <w:rsid w:val="00524C4B"/>
    <w:rsid w:val="005331D3"/>
    <w:rsid w:val="00541E3A"/>
    <w:rsid w:val="005456A4"/>
    <w:rsid w:val="00552333"/>
    <w:rsid w:val="0055353B"/>
    <w:rsid w:val="005556A3"/>
    <w:rsid w:val="00560552"/>
    <w:rsid w:val="00565D92"/>
    <w:rsid w:val="00566FAB"/>
    <w:rsid w:val="0057618F"/>
    <w:rsid w:val="00597665"/>
    <w:rsid w:val="005D342E"/>
    <w:rsid w:val="005E21C5"/>
    <w:rsid w:val="005F64D8"/>
    <w:rsid w:val="005F77EB"/>
    <w:rsid w:val="00602BA3"/>
    <w:rsid w:val="0061796A"/>
    <w:rsid w:val="00630F05"/>
    <w:rsid w:val="00655771"/>
    <w:rsid w:val="006927F1"/>
    <w:rsid w:val="00694734"/>
    <w:rsid w:val="00697B3A"/>
    <w:rsid w:val="006A3C71"/>
    <w:rsid w:val="006B71E7"/>
    <w:rsid w:val="006C15BB"/>
    <w:rsid w:val="006C1B8C"/>
    <w:rsid w:val="006C79C1"/>
    <w:rsid w:val="006F641B"/>
    <w:rsid w:val="00707E1B"/>
    <w:rsid w:val="007256CE"/>
    <w:rsid w:val="00737A6D"/>
    <w:rsid w:val="007454E7"/>
    <w:rsid w:val="007473D4"/>
    <w:rsid w:val="007534BA"/>
    <w:rsid w:val="00760BC1"/>
    <w:rsid w:val="007637A9"/>
    <w:rsid w:val="007743D1"/>
    <w:rsid w:val="00777B18"/>
    <w:rsid w:val="00795C41"/>
    <w:rsid w:val="007A0C59"/>
    <w:rsid w:val="007C7A85"/>
    <w:rsid w:val="007D4694"/>
    <w:rsid w:val="007F3A7D"/>
    <w:rsid w:val="008165C0"/>
    <w:rsid w:val="00831D85"/>
    <w:rsid w:val="008446A9"/>
    <w:rsid w:val="00850907"/>
    <w:rsid w:val="0085719F"/>
    <w:rsid w:val="00865A51"/>
    <w:rsid w:val="008759DC"/>
    <w:rsid w:val="00882AFA"/>
    <w:rsid w:val="008A43DD"/>
    <w:rsid w:val="008B5164"/>
    <w:rsid w:val="008C7B26"/>
    <w:rsid w:val="008E25B6"/>
    <w:rsid w:val="009028A1"/>
    <w:rsid w:val="00910966"/>
    <w:rsid w:val="00914ADD"/>
    <w:rsid w:val="0092115E"/>
    <w:rsid w:val="00927E74"/>
    <w:rsid w:val="0095047E"/>
    <w:rsid w:val="0095481E"/>
    <w:rsid w:val="009623FD"/>
    <w:rsid w:val="00973740"/>
    <w:rsid w:val="009A31CB"/>
    <w:rsid w:val="009A4687"/>
    <w:rsid w:val="009B03E5"/>
    <w:rsid w:val="009C6993"/>
    <w:rsid w:val="009E0879"/>
    <w:rsid w:val="009E1E91"/>
    <w:rsid w:val="009E1F08"/>
    <w:rsid w:val="009E6726"/>
    <w:rsid w:val="00A01795"/>
    <w:rsid w:val="00A20ED2"/>
    <w:rsid w:val="00A37021"/>
    <w:rsid w:val="00A426B8"/>
    <w:rsid w:val="00A42A5E"/>
    <w:rsid w:val="00A54278"/>
    <w:rsid w:val="00A6083E"/>
    <w:rsid w:val="00A609C2"/>
    <w:rsid w:val="00A630BF"/>
    <w:rsid w:val="00A64C68"/>
    <w:rsid w:val="00A80CC4"/>
    <w:rsid w:val="00A87445"/>
    <w:rsid w:val="00AB2F3B"/>
    <w:rsid w:val="00AB633B"/>
    <w:rsid w:val="00AC4A48"/>
    <w:rsid w:val="00AD3A53"/>
    <w:rsid w:val="00AE5AFF"/>
    <w:rsid w:val="00AF03A7"/>
    <w:rsid w:val="00AF1A1C"/>
    <w:rsid w:val="00B24079"/>
    <w:rsid w:val="00B30092"/>
    <w:rsid w:val="00B35D40"/>
    <w:rsid w:val="00B431E7"/>
    <w:rsid w:val="00B46F4E"/>
    <w:rsid w:val="00B5167A"/>
    <w:rsid w:val="00B51C3F"/>
    <w:rsid w:val="00B61B30"/>
    <w:rsid w:val="00B70F77"/>
    <w:rsid w:val="00B96761"/>
    <w:rsid w:val="00BA0CC9"/>
    <w:rsid w:val="00BA371F"/>
    <w:rsid w:val="00BA5D2B"/>
    <w:rsid w:val="00BA7A4A"/>
    <w:rsid w:val="00BC6BA6"/>
    <w:rsid w:val="00BD1148"/>
    <w:rsid w:val="00BD7A02"/>
    <w:rsid w:val="00BE2F6B"/>
    <w:rsid w:val="00BE6C4A"/>
    <w:rsid w:val="00BF3FFA"/>
    <w:rsid w:val="00C02076"/>
    <w:rsid w:val="00C15752"/>
    <w:rsid w:val="00C329AE"/>
    <w:rsid w:val="00C32F18"/>
    <w:rsid w:val="00C57368"/>
    <w:rsid w:val="00C6111F"/>
    <w:rsid w:val="00C628FF"/>
    <w:rsid w:val="00C723A8"/>
    <w:rsid w:val="00C774AA"/>
    <w:rsid w:val="00C82305"/>
    <w:rsid w:val="00C90D4C"/>
    <w:rsid w:val="00C95213"/>
    <w:rsid w:val="00CA093D"/>
    <w:rsid w:val="00CA3FD6"/>
    <w:rsid w:val="00CA4B16"/>
    <w:rsid w:val="00CA5217"/>
    <w:rsid w:val="00CB0EC2"/>
    <w:rsid w:val="00CB3685"/>
    <w:rsid w:val="00CB4D43"/>
    <w:rsid w:val="00CB53E6"/>
    <w:rsid w:val="00CB73A8"/>
    <w:rsid w:val="00CC0040"/>
    <w:rsid w:val="00CC0F45"/>
    <w:rsid w:val="00CC24DC"/>
    <w:rsid w:val="00CC6150"/>
    <w:rsid w:val="00CD4E01"/>
    <w:rsid w:val="00CE693D"/>
    <w:rsid w:val="00CF4875"/>
    <w:rsid w:val="00CF4D2B"/>
    <w:rsid w:val="00D01DD8"/>
    <w:rsid w:val="00D05512"/>
    <w:rsid w:val="00D13CD9"/>
    <w:rsid w:val="00D166F7"/>
    <w:rsid w:val="00D201CD"/>
    <w:rsid w:val="00D57539"/>
    <w:rsid w:val="00D6104A"/>
    <w:rsid w:val="00D61443"/>
    <w:rsid w:val="00DA04D5"/>
    <w:rsid w:val="00DA6176"/>
    <w:rsid w:val="00DD6F79"/>
    <w:rsid w:val="00DE461A"/>
    <w:rsid w:val="00DE578D"/>
    <w:rsid w:val="00DF00D9"/>
    <w:rsid w:val="00E06A18"/>
    <w:rsid w:val="00E13942"/>
    <w:rsid w:val="00E13ACD"/>
    <w:rsid w:val="00E205D9"/>
    <w:rsid w:val="00E236D5"/>
    <w:rsid w:val="00E33E94"/>
    <w:rsid w:val="00E45A71"/>
    <w:rsid w:val="00E51F64"/>
    <w:rsid w:val="00E738A5"/>
    <w:rsid w:val="00E83C24"/>
    <w:rsid w:val="00E92ABC"/>
    <w:rsid w:val="00E9474B"/>
    <w:rsid w:val="00E95475"/>
    <w:rsid w:val="00EA0254"/>
    <w:rsid w:val="00EA537C"/>
    <w:rsid w:val="00EB121A"/>
    <w:rsid w:val="00ED0ADB"/>
    <w:rsid w:val="00EE24D8"/>
    <w:rsid w:val="00EE2862"/>
    <w:rsid w:val="00EF323E"/>
    <w:rsid w:val="00F14738"/>
    <w:rsid w:val="00F30279"/>
    <w:rsid w:val="00F4749B"/>
    <w:rsid w:val="00F546DB"/>
    <w:rsid w:val="00F60E0B"/>
    <w:rsid w:val="00F62198"/>
    <w:rsid w:val="00F7792D"/>
    <w:rsid w:val="00F815D3"/>
    <w:rsid w:val="00F93072"/>
    <w:rsid w:val="00F94996"/>
    <w:rsid w:val="00F974B3"/>
    <w:rsid w:val="00FE0311"/>
    <w:rsid w:val="00FE1A21"/>
    <w:rsid w:val="00FE26C7"/>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BodyText">
    <w:name w:val="Body Text"/>
    <w:basedOn w:val="Normal"/>
    <w:link w:val="BodyTextChar"/>
    <w:rsid w:val="0095047E"/>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rsid w:val="0095047E"/>
    <w:rPr>
      <w:rFonts w:ascii="CG Times" w:eastAsia="Times New Roman" w:hAnsi="CG Times" w:cs="Times New Roman"/>
      <w:spacing w:val="-2"/>
      <w:sz w:val="24"/>
      <w:szCs w:val="20"/>
    </w:rPr>
  </w:style>
  <w:style w:type="paragraph" w:styleId="Header">
    <w:name w:val="header"/>
    <w:basedOn w:val="Normal"/>
    <w:link w:val="HeaderChar"/>
    <w:uiPriority w:val="99"/>
    <w:unhideWhenUsed/>
    <w:rsid w:val="00B5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7A"/>
  </w:style>
  <w:style w:type="paragraph" w:styleId="Footer">
    <w:name w:val="footer"/>
    <w:basedOn w:val="Normal"/>
    <w:link w:val="FooterChar"/>
    <w:uiPriority w:val="99"/>
    <w:unhideWhenUsed/>
    <w:rsid w:val="00B5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7A"/>
  </w:style>
  <w:style w:type="character" w:styleId="FollowedHyperlink">
    <w:name w:val="FollowedHyperlink"/>
    <w:basedOn w:val="DefaultParagraphFont"/>
    <w:uiPriority w:val="99"/>
    <w:semiHidden/>
    <w:unhideWhenUsed/>
    <w:rsid w:val="00C72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b.org/project-procurement/sites/pproc/files/documents/PPR%20Guidelines-Consultants-EN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bafi.org" TargetMode="External"/><Relationship Id="rId4" Type="http://schemas.openxmlformats.org/officeDocument/2006/relationships/settings" Target="settings.xml"/><Relationship Id="rId9" Type="http://schemas.openxmlformats.org/officeDocument/2006/relationships/hyperlink" Target="mailto:muhammad@cibaf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19A3-661A-48F0-BD89-5525A332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15</cp:revision>
  <cp:lastPrinted>2019-03-25T05:15:00Z</cp:lastPrinted>
  <dcterms:created xsi:type="dcterms:W3CDTF">2024-11-10T08:29:00Z</dcterms:created>
  <dcterms:modified xsi:type="dcterms:W3CDTF">2025-01-13T05:22:00Z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y fmtid="{D5CDD505-2E9C-101B-9397-08002B2CF9AE}" pid="3" name="ClassificationContentMarkingHeaderShapeIds">
    <vt:lpwstr>5d4cd3fd,26d9bb43,4e3bcaa0</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2024-11-06T11:59:47Z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d140a623-ae7c-4f22-ab7c-528d9c40469f</vt:lpwstr>
  </property>
  <property fmtid="{D5CDD505-2E9C-101B-9397-08002B2CF9AE}" pid="12" name="MSIP_Label_9ef4adf7-25a7-4f52-a61a-df7190f1d881_ContentBits">
    <vt:lpwstr>1</vt:lpwstr>
  </property>
</Properties>
</file>