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195D"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DE195D" w:rsidRDefault="00DE195D">
      <w:pPr>
        <w:pBdr>
          <w:top w:val="nil"/>
          <w:left w:val="nil"/>
          <w:bottom w:val="nil"/>
          <w:right w:val="nil"/>
          <w:between w:val="nil"/>
        </w:pBdr>
        <w:tabs>
          <w:tab w:val="left" w:pos="-720"/>
        </w:tabs>
        <w:jc w:val="center"/>
        <w:rPr>
          <w:b/>
          <w:color w:val="000000"/>
          <w:sz w:val="32"/>
          <w:szCs w:val="32"/>
        </w:rPr>
      </w:pPr>
    </w:p>
    <w:p w14:paraId="00000003" w14:textId="77777777" w:rsidR="00DE195D" w:rsidRDefault="00DE195D">
      <w:pPr>
        <w:pBdr>
          <w:top w:val="nil"/>
          <w:left w:val="nil"/>
          <w:bottom w:val="nil"/>
          <w:right w:val="nil"/>
          <w:between w:val="nil"/>
        </w:pBdr>
        <w:tabs>
          <w:tab w:val="left" w:pos="-720"/>
        </w:tabs>
        <w:jc w:val="center"/>
        <w:rPr>
          <w:b/>
          <w:color w:val="000000"/>
          <w:sz w:val="32"/>
          <w:szCs w:val="32"/>
        </w:rPr>
      </w:pPr>
    </w:p>
    <w:p w14:paraId="00000004" w14:textId="77777777" w:rsidR="00DE195D"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5" w14:textId="77777777" w:rsidR="00DE195D" w:rsidRDefault="00000000">
      <w:pPr>
        <w:pBdr>
          <w:top w:val="nil"/>
          <w:left w:val="nil"/>
          <w:bottom w:val="nil"/>
          <w:right w:val="nil"/>
          <w:between w:val="nil"/>
        </w:pBdr>
        <w:tabs>
          <w:tab w:val="left" w:pos="-720"/>
        </w:tabs>
        <w:jc w:val="center"/>
        <w:rPr>
          <w:b/>
          <w:color w:val="000000"/>
          <w:sz w:val="44"/>
          <w:szCs w:val="44"/>
        </w:rPr>
      </w:pPr>
      <w:proofErr w:type="gramStart"/>
      <w:r>
        <w:rPr>
          <w:b/>
          <w:color w:val="000000"/>
          <w:sz w:val="44"/>
          <w:szCs w:val="44"/>
        </w:rPr>
        <w:t>Goods</w:t>
      </w:r>
      <w:proofErr w:type="gramEnd"/>
    </w:p>
    <w:p w14:paraId="00000006" w14:textId="77777777" w:rsidR="00DE195D"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7" w14:textId="77777777" w:rsidR="00DE195D" w:rsidRDefault="00DE195D">
      <w:pPr>
        <w:pBdr>
          <w:top w:val="nil"/>
          <w:left w:val="nil"/>
          <w:bottom w:val="nil"/>
          <w:right w:val="nil"/>
          <w:between w:val="nil"/>
        </w:pBdr>
        <w:tabs>
          <w:tab w:val="left" w:pos="-720"/>
        </w:tabs>
        <w:spacing w:before="120"/>
        <w:jc w:val="center"/>
        <w:rPr>
          <w:b/>
          <w:color w:val="000000"/>
          <w:sz w:val="28"/>
          <w:szCs w:val="28"/>
        </w:rPr>
      </w:pPr>
    </w:p>
    <w:p w14:paraId="00000008" w14:textId="77777777" w:rsidR="00DE195D" w:rsidRDefault="00DE195D">
      <w:pPr>
        <w:pBdr>
          <w:top w:val="nil"/>
          <w:left w:val="nil"/>
          <w:bottom w:val="nil"/>
          <w:right w:val="nil"/>
          <w:between w:val="nil"/>
        </w:pBdr>
        <w:tabs>
          <w:tab w:val="left" w:pos="-720"/>
        </w:tabs>
        <w:jc w:val="center"/>
        <w:rPr>
          <w:b/>
          <w:color w:val="000000"/>
          <w:sz w:val="32"/>
          <w:szCs w:val="32"/>
        </w:rPr>
      </w:pPr>
    </w:p>
    <w:p w14:paraId="00000009" w14:textId="77777777" w:rsidR="00DE195D" w:rsidRDefault="00000000">
      <w:pPr>
        <w:spacing w:after="60"/>
      </w:pPr>
      <w:r>
        <w:rPr>
          <w:b/>
        </w:rPr>
        <w:t>Country:</w:t>
      </w:r>
      <w:r>
        <w:t xml:space="preserve"> Indonesia</w:t>
      </w:r>
    </w:p>
    <w:p w14:paraId="0000000A" w14:textId="77777777" w:rsidR="00DE195D" w:rsidRDefault="00000000">
      <w:pPr>
        <w:tabs>
          <w:tab w:val="left" w:pos="6660"/>
        </w:tabs>
        <w:spacing w:after="60"/>
      </w:pPr>
      <w:bookmarkStart w:id="0" w:name="_heading=h.gjdgxs" w:colFirst="0" w:colLast="0"/>
      <w:bookmarkEnd w:id="0"/>
      <w:r>
        <w:rPr>
          <w:b/>
        </w:rPr>
        <w:t>Project Name:</w:t>
      </w:r>
      <w:r>
        <w:t xml:space="preserve"> Strengthening Indonesia’s Healthcare Referral Network (SIHREN)</w:t>
      </w:r>
    </w:p>
    <w:p w14:paraId="0000000B" w14:textId="77777777" w:rsidR="00DE195D" w:rsidRDefault="00000000">
      <w:pPr>
        <w:spacing w:after="60"/>
      </w:pPr>
      <w:r>
        <w:rPr>
          <w:b/>
        </w:rPr>
        <w:t xml:space="preserve">Mode of Financing: </w:t>
      </w:r>
      <w:r>
        <w:t>Installment Sale</w:t>
      </w:r>
    </w:p>
    <w:p w14:paraId="0000000C" w14:textId="77777777" w:rsidR="00DE195D" w:rsidRDefault="00000000">
      <w:pPr>
        <w:spacing w:after="60"/>
        <w:rPr>
          <w:b/>
        </w:rPr>
      </w:pPr>
      <w:bookmarkStart w:id="1" w:name="_heading=h.30j0zll" w:colFirst="0" w:colLast="0"/>
      <w:bookmarkEnd w:id="1"/>
      <w:r>
        <w:rPr>
          <w:b/>
        </w:rPr>
        <w:t xml:space="preserve">Financing No: </w:t>
      </w:r>
      <w:r>
        <w:t>SIHREN</w:t>
      </w:r>
      <w:r>
        <w:rPr>
          <w:b/>
        </w:rPr>
        <w:t xml:space="preserve"> - </w:t>
      </w:r>
      <w:r>
        <w:t>IDN1070</w:t>
      </w:r>
    </w:p>
    <w:p w14:paraId="0000000D" w14:textId="77777777" w:rsidR="00DE195D" w:rsidRDefault="00000000">
      <w:pPr>
        <w:spacing w:after="60"/>
      </w:pPr>
      <w:r>
        <w:rPr>
          <w:b/>
        </w:rPr>
        <w:t xml:space="preserve">Contract Title: </w:t>
      </w:r>
      <w:r>
        <w:t>Procurement of Cytotoxic Drug Safety Cabinet</w:t>
      </w:r>
    </w:p>
    <w:p w14:paraId="0000000E" w14:textId="77777777" w:rsidR="00DE195D" w:rsidRDefault="00000000">
      <w:pPr>
        <w:spacing w:after="60"/>
      </w:pPr>
      <w:r>
        <w:rPr>
          <w:b/>
        </w:rPr>
        <w:t>RFB No:</w:t>
      </w:r>
      <w:r>
        <w:t xml:space="preserve"> KS.01.02/A.VI/6114/2024</w:t>
      </w:r>
    </w:p>
    <w:p w14:paraId="0000000F" w14:textId="77777777" w:rsidR="00DE195D" w:rsidRDefault="00000000">
      <w:pPr>
        <w:spacing w:after="60"/>
      </w:pPr>
      <w:r>
        <w:rPr>
          <w:b/>
        </w:rPr>
        <w:t>ICB Reference No</w:t>
      </w:r>
      <w:r>
        <w:t>. (as per Procurement Plan</w:t>
      </w:r>
      <w:proofErr w:type="gramStart"/>
      <w:r>
        <w:t>): #</w:t>
      </w:r>
      <w:proofErr w:type="gramEnd"/>
      <w:r>
        <w:t>9</w:t>
      </w:r>
    </w:p>
    <w:p w14:paraId="3EB42D85" w14:textId="77777777" w:rsidR="0046565C" w:rsidRPr="00CC74A6" w:rsidRDefault="0046565C" w:rsidP="0046565C">
      <w:pPr>
        <w:spacing w:line="276" w:lineRule="auto"/>
        <w:rPr>
          <w:iCs/>
        </w:rPr>
      </w:pPr>
      <w:r>
        <w:rPr>
          <w:iCs/>
        </w:rPr>
        <w:t>Amendment: Extension of Bid Submission Period</w:t>
      </w:r>
    </w:p>
    <w:p w14:paraId="07019216" w14:textId="77777777" w:rsidR="0046565C" w:rsidRDefault="0046565C">
      <w:pPr>
        <w:spacing w:after="60"/>
        <w:rPr>
          <w:i/>
        </w:rPr>
      </w:pPr>
    </w:p>
    <w:p w14:paraId="00000010" w14:textId="77777777" w:rsidR="00DE195D" w:rsidRDefault="00DE195D">
      <w:pPr>
        <w:spacing w:after="60"/>
      </w:pPr>
    </w:p>
    <w:p w14:paraId="00000011"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The Ministry of Health has received financing in the amount of EUR 803,3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Cytotoxic Drug Safety Cabinet.</w:t>
      </w:r>
    </w:p>
    <w:p w14:paraId="00000012" w14:textId="77777777" w:rsidR="00DE195D" w:rsidRDefault="00DE195D">
      <w:pPr>
        <w:pBdr>
          <w:top w:val="nil"/>
          <w:left w:val="nil"/>
          <w:bottom w:val="nil"/>
          <w:right w:val="nil"/>
          <w:between w:val="nil"/>
        </w:pBdr>
        <w:ind w:left="284" w:hanging="284"/>
        <w:jc w:val="both"/>
        <w:rPr>
          <w:color w:val="000000"/>
        </w:rPr>
      </w:pPr>
    </w:p>
    <w:p w14:paraId="00000013"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The Ministry of Health now invites sealed bids from eligible bidders for Procurement, installation, operational support, and maintenance of approximately 446 units of Cytotoxic Drug Safety Cabinet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DE195D" w:rsidRDefault="00DE195D">
      <w:pPr>
        <w:ind w:left="284" w:hanging="284"/>
        <w:jc w:val="both"/>
      </w:pPr>
    </w:p>
    <w:p w14:paraId="00000015"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Bidding will be conducted through </w:t>
      </w:r>
      <w:r>
        <w:rPr>
          <w:i/>
          <w:color w:val="000000"/>
        </w:rPr>
        <w:t xml:space="preserve">the International Competitive Bidding (ICB) </w:t>
      </w:r>
      <w:r>
        <w:rPr>
          <w:color w:val="000000"/>
        </w:rPr>
        <w:t>procedures as specified in IsDB’s Guidelines:</w:t>
      </w:r>
      <w:r>
        <w:rPr>
          <w:color w:val="000000"/>
          <w:u w:val="single"/>
        </w:rPr>
        <w:t xml:space="preserve"> </w:t>
      </w:r>
      <w:r>
        <w:rPr>
          <w:i/>
          <w:color w:val="000000"/>
          <w:u w:val="single"/>
        </w:rPr>
        <w:t>Procurement of Goods, Works and related services under Islamic Development Bank Project Financing</w:t>
      </w:r>
      <w:r>
        <w:rPr>
          <w:i/>
          <w:color w:val="000000"/>
        </w:rPr>
        <w:t xml:space="preserve"> (April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00000016" w14:textId="77777777" w:rsidR="00DE195D" w:rsidRDefault="00DE195D">
      <w:pPr>
        <w:pBdr>
          <w:top w:val="nil"/>
          <w:left w:val="nil"/>
          <w:bottom w:val="nil"/>
          <w:right w:val="nil"/>
          <w:between w:val="nil"/>
        </w:pBdr>
        <w:ind w:left="284" w:hanging="284"/>
        <w:jc w:val="both"/>
        <w:rPr>
          <w:color w:val="000000"/>
        </w:rPr>
      </w:pPr>
    </w:p>
    <w:p w14:paraId="00000017"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Interested eligible bidders may obtain further information from Procurement </w:t>
      </w:r>
      <w:r>
        <w:t>C</w:t>
      </w:r>
      <w:r>
        <w:rPr>
          <w:color w:val="000000"/>
        </w:rPr>
        <w:t xml:space="preserve">ommittee 5 IHSS, Ministry of Health Republic of Indonesia and through email </w:t>
      </w:r>
      <w:hyperlink r:id="rId8">
        <w:r w:rsidR="00DE195D">
          <w:rPr>
            <w:color w:val="0563C1"/>
          </w:rPr>
          <w:t>pc5_ihss@kemkes.go.id</w:t>
        </w:r>
      </w:hyperlink>
      <w:r>
        <w:rPr>
          <w:color w:val="000000"/>
        </w:rPr>
        <w:t>.</w:t>
      </w:r>
    </w:p>
    <w:p w14:paraId="00000018" w14:textId="77777777" w:rsidR="00DE195D" w:rsidRDefault="00DE195D">
      <w:pPr>
        <w:ind w:left="284" w:hanging="284"/>
        <w:jc w:val="both"/>
      </w:pPr>
    </w:p>
    <w:p w14:paraId="00000019"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lastRenderedPageBreak/>
        <w:t xml:space="preserve">No payment is needed for the bidding documents. The electronic version of the bidding documents can be downloaded from the following website: </w:t>
      </w:r>
      <w:hyperlink r:id="rId9">
        <w:r w:rsidR="00DE195D">
          <w:rPr>
            <w:color w:val="0563C1"/>
          </w:rPr>
          <w:t>https://ihss.kemkes.go.id</w:t>
        </w:r>
      </w:hyperlink>
    </w:p>
    <w:p w14:paraId="0000001A" w14:textId="77777777" w:rsidR="00DE195D" w:rsidRDefault="00DE195D">
      <w:pPr>
        <w:ind w:left="284" w:hanging="284"/>
        <w:jc w:val="both"/>
      </w:pPr>
    </w:p>
    <w:p w14:paraId="0000001B"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A pre-bid meeting will take place in hybrid mode at the following date and time:</w:t>
      </w:r>
    </w:p>
    <w:p w14:paraId="0000001C" w14:textId="774BB7B3" w:rsidR="00DE195D" w:rsidRDefault="00000000">
      <w:pPr>
        <w:pBdr>
          <w:top w:val="nil"/>
          <w:left w:val="nil"/>
          <w:bottom w:val="nil"/>
          <w:right w:val="nil"/>
          <w:between w:val="nil"/>
        </w:pBdr>
        <w:ind w:left="284"/>
        <w:jc w:val="both"/>
        <w:rPr>
          <w:color w:val="000000"/>
        </w:rPr>
      </w:pPr>
      <w:r>
        <w:rPr>
          <w:color w:val="000000"/>
        </w:rPr>
        <w:t>Date</w:t>
      </w:r>
      <w:r>
        <w:rPr>
          <w:color w:val="000000"/>
        </w:rPr>
        <w:tab/>
      </w:r>
      <w:r>
        <w:rPr>
          <w:color w:val="000000"/>
        </w:rPr>
        <w:tab/>
        <w:t xml:space="preserve">:  </w:t>
      </w:r>
      <w:r>
        <w:t>November</w:t>
      </w:r>
      <w:r>
        <w:rPr>
          <w:color w:val="000000"/>
        </w:rPr>
        <w:t xml:space="preserve"> </w:t>
      </w:r>
      <w:r w:rsidR="00843169">
        <w:t>4</w:t>
      </w:r>
      <w:r>
        <w:rPr>
          <w:color w:val="000000"/>
          <w:vertAlign w:val="superscript"/>
        </w:rPr>
        <w:t>t</w:t>
      </w:r>
      <w:r w:rsidR="00843169">
        <w:rPr>
          <w:color w:val="000000"/>
          <w:vertAlign w:val="superscript"/>
        </w:rPr>
        <w:t>h</w:t>
      </w:r>
      <w:r>
        <w:rPr>
          <w:color w:val="000000"/>
        </w:rPr>
        <w:t xml:space="preserve">, 2024 </w:t>
      </w:r>
    </w:p>
    <w:p w14:paraId="0000001D" w14:textId="77777777" w:rsidR="00DE195D" w:rsidRDefault="00000000">
      <w:pPr>
        <w:pBdr>
          <w:top w:val="nil"/>
          <w:left w:val="nil"/>
          <w:bottom w:val="nil"/>
          <w:right w:val="nil"/>
          <w:between w:val="nil"/>
        </w:pBdr>
        <w:ind w:left="284"/>
        <w:jc w:val="both"/>
        <w:rPr>
          <w:color w:val="000000"/>
        </w:rPr>
      </w:pPr>
      <w:r>
        <w:rPr>
          <w:color w:val="000000"/>
        </w:rPr>
        <w:t>Time</w:t>
      </w:r>
      <w:r>
        <w:rPr>
          <w:color w:val="000000"/>
        </w:rPr>
        <w:tab/>
      </w:r>
      <w:r>
        <w:rPr>
          <w:color w:val="000000"/>
        </w:rPr>
        <w:tab/>
        <w:t xml:space="preserve">:  </w:t>
      </w:r>
      <w:r>
        <w:t>09.00 AM local Time (West Indonesia Time)</w:t>
      </w:r>
    </w:p>
    <w:p w14:paraId="0000001E" w14:textId="77777777" w:rsidR="00DE195D" w:rsidRDefault="00000000">
      <w:pPr>
        <w:pBdr>
          <w:top w:val="nil"/>
          <w:left w:val="nil"/>
          <w:bottom w:val="nil"/>
          <w:right w:val="nil"/>
          <w:between w:val="nil"/>
        </w:pBdr>
        <w:ind w:left="284"/>
        <w:jc w:val="both"/>
        <w:rPr>
          <w:color w:val="000000"/>
        </w:rPr>
      </w:pPr>
      <w:r>
        <w:rPr>
          <w:color w:val="000000"/>
        </w:rPr>
        <w:t>Zoom link</w:t>
      </w:r>
      <w:r>
        <w:rPr>
          <w:color w:val="000000"/>
        </w:rPr>
        <w:tab/>
      </w:r>
      <w:r>
        <w:rPr>
          <w:color w:val="000000"/>
        </w:rPr>
        <w:tab/>
        <w:t xml:space="preserve">:  </w:t>
      </w:r>
      <w:hyperlink r:id="rId10">
        <w:r w:rsidR="00DE195D">
          <w:rPr>
            <w:color w:val="0563C1"/>
          </w:rPr>
          <w:t>https:/link.kemkes.go.id/</w:t>
        </w:r>
        <w:proofErr w:type="spellStart"/>
        <w:r w:rsidR="00DE195D">
          <w:rPr>
            <w:color w:val="0563C1"/>
          </w:rPr>
          <w:t>PreBidCytotoxicDrugSafetyCabinet</w:t>
        </w:r>
        <w:proofErr w:type="spellEnd"/>
      </w:hyperlink>
    </w:p>
    <w:p w14:paraId="0000001F" w14:textId="77777777" w:rsidR="00DE195D" w:rsidRDefault="00DE195D">
      <w:pPr>
        <w:pBdr>
          <w:top w:val="nil"/>
          <w:left w:val="nil"/>
          <w:bottom w:val="nil"/>
          <w:right w:val="nil"/>
          <w:between w:val="nil"/>
        </w:pBdr>
        <w:ind w:left="284" w:hanging="284"/>
        <w:rPr>
          <w:color w:val="000000"/>
        </w:rPr>
      </w:pPr>
    </w:p>
    <w:p w14:paraId="00000020" w14:textId="75C47F3F" w:rsidR="00DE195D" w:rsidRDefault="00000000">
      <w:pPr>
        <w:numPr>
          <w:ilvl w:val="0"/>
          <w:numId w:val="1"/>
        </w:numPr>
        <w:pBdr>
          <w:top w:val="nil"/>
          <w:left w:val="nil"/>
          <w:bottom w:val="nil"/>
          <w:right w:val="nil"/>
          <w:between w:val="nil"/>
        </w:pBdr>
        <w:ind w:left="284" w:hanging="284"/>
        <w:jc w:val="both"/>
        <w:rPr>
          <w:color w:val="000000"/>
        </w:rPr>
      </w:pPr>
      <w:r>
        <w:rPr>
          <w:color w:val="000000"/>
        </w:rPr>
        <w:t xml:space="preserve">Bids must be delivered to the Purchaser’s address below before </w:t>
      </w:r>
      <w:r>
        <w:rPr>
          <w:highlight w:val="white"/>
        </w:rPr>
        <w:t>December</w:t>
      </w:r>
      <w:r>
        <w:rPr>
          <w:color w:val="000000"/>
          <w:highlight w:val="white"/>
        </w:rPr>
        <w:t xml:space="preserve"> </w:t>
      </w:r>
      <w:r w:rsidR="0046565C">
        <w:rPr>
          <w:highlight w:val="white"/>
        </w:rPr>
        <w:t>2</w:t>
      </w:r>
      <w:r w:rsidR="00843169">
        <w:rPr>
          <w:highlight w:val="white"/>
        </w:rPr>
        <w:t>0</w:t>
      </w:r>
      <w:r>
        <w:rPr>
          <w:color w:val="000000"/>
          <w:highlight w:val="white"/>
          <w:vertAlign w:val="superscript"/>
        </w:rPr>
        <w:t>th</w:t>
      </w:r>
      <w:r>
        <w:rPr>
          <w:color w:val="000000"/>
          <w:highlight w:val="white"/>
        </w:rPr>
        <w:t xml:space="preserve">, </w:t>
      </w:r>
      <w:proofErr w:type="gramStart"/>
      <w:r>
        <w:rPr>
          <w:color w:val="000000"/>
          <w:highlight w:val="white"/>
        </w:rPr>
        <w:t>2024</w:t>
      </w:r>
      <w:proofErr w:type="gramEnd"/>
      <w:r>
        <w:rPr>
          <w:color w:val="000000"/>
        </w:rPr>
        <w:t xml:space="preserve">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Pr>
          <w:highlight w:val="white"/>
        </w:rPr>
        <w:t xml:space="preserve">December </w:t>
      </w:r>
      <w:r w:rsidR="0046565C">
        <w:rPr>
          <w:highlight w:val="white"/>
        </w:rPr>
        <w:t>2</w:t>
      </w:r>
      <w:r w:rsidR="00843169">
        <w:rPr>
          <w:highlight w:val="white"/>
        </w:rPr>
        <w:t>0</w:t>
      </w:r>
      <w:r>
        <w:rPr>
          <w:highlight w:val="white"/>
          <w:vertAlign w:val="superscript"/>
        </w:rPr>
        <w:t>th</w:t>
      </w:r>
      <w:r>
        <w:rPr>
          <w:highlight w:val="white"/>
        </w:rPr>
        <w:t xml:space="preserve">, </w:t>
      </w:r>
      <w:proofErr w:type="gramStart"/>
      <w:r>
        <w:rPr>
          <w:highlight w:val="white"/>
        </w:rPr>
        <w:t>2024</w:t>
      </w:r>
      <w:proofErr w:type="gramEnd"/>
      <w:r>
        <w:rPr>
          <w:color w:val="000000"/>
        </w:rPr>
        <w:t xml:space="preserve"> at 10:30 AM Western Indonesia Time. All envelopes marked “SECOND ENVELOPE: FINANCIAL PART” shall remain unopened and will be held in safe custody of the Purchaser until the second public opening.</w:t>
      </w:r>
    </w:p>
    <w:p w14:paraId="00000021" w14:textId="77777777" w:rsidR="00DE195D" w:rsidRDefault="00DE195D">
      <w:pPr>
        <w:ind w:left="284" w:hanging="284"/>
        <w:jc w:val="both"/>
      </w:pPr>
    </w:p>
    <w:p w14:paraId="00000022"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All bids must be accompanied by a Bid-Securing Declaration.</w:t>
      </w:r>
    </w:p>
    <w:p w14:paraId="00000023" w14:textId="77777777" w:rsidR="00DE195D" w:rsidRDefault="00DE195D">
      <w:pPr>
        <w:ind w:left="284" w:hanging="284"/>
        <w:jc w:val="both"/>
      </w:pPr>
    </w:p>
    <w:p w14:paraId="00000024" w14:textId="77777777" w:rsidR="00DE195D" w:rsidRDefault="00000000">
      <w:pPr>
        <w:numPr>
          <w:ilvl w:val="0"/>
          <w:numId w:val="1"/>
        </w:numPr>
        <w:pBdr>
          <w:top w:val="nil"/>
          <w:left w:val="nil"/>
          <w:bottom w:val="nil"/>
          <w:right w:val="nil"/>
          <w:between w:val="nil"/>
        </w:pBdr>
        <w:ind w:left="284" w:hanging="284"/>
        <w:jc w:val="both"/>
        <w:rPr>
          <w:color w:val="000000"/>
        </w:rPr>
      </w:pPr>
      <w:r>
        <w:rPr>
          <w:color w:val="000000"/>
        </w:rPr>
        <w:t>The address(es) referred to above is:</w:t>
      </w:r>
    </w:p>
    <w:p w14:paraId="00000025" w14:textId="77777777" w:rsidR="00DE195D" w:rsidRDefault="00DE195D">
      <w:pPr>
        <w:ind w:left="284" w:hanging="284"/>
      </w:pPr>
    </w:p>
    <w:p w14:paraId="00000026" w14:textId="77777777" w:rsidR="00DE195D" w:rsidRDefault="00000000">
      <w:pPr>
        <w:ind w:left="284"/>
      </w:pPr>
      <w:r>
        <w:t>Procurement Committee 5 - IHSS, Ministry of Health Republic of Indonesia</w:t>
      </w:r>
      <w:r>
        <w:br/>
        <w:t xml:space="preserve">Prof. Dr. </w:t>
      </w:r>
      <w:proofErr w:type="spellStart"/>
      <w:r>
        <w:t>Sujudi</w:t>
      </w:r>
      <w:proofErr w:type="spellEnd"/>
      <w:r>
        <w:t xml:space="preserve"> Building, 14th Floor</w:t>
      </w:r>
    </w:p>
    <w:p w14:paraId="00000027" w14:textId="77777777" w:rsidR="00DE195D" w:rsidRDefault="00000000">
      <w:pPr>
        <w:ind w:left="284"/>
      </w:pPr>
      <w:r>
        <w:t xml:space="preserve">Jl. H.R. </w:t>
      </w:r>
      <w:proofErr w:type="spellStart"/>
      <w:r>
        <w:t>Rasuna</w:t>
      </w:r>
      <w:proofErr w:type="spellEnd"/>
      <w:r>
        <w:t xml:space="preserve"> Said Blok X-5 Kav. 4-9 Jakarta 12950</w:t>
      </w:r>
    </w:p>
    <w:p w14:paraId="00000028" w14:textId="77777777" w:rsidR="00DE195D" w:rsidRDefault="00000000">
      <w:pPr>
        <w:ind w:left="284"/>
      </w:pPr>
      <w:proofErr w:type="gramStart"/>
      <w:r>
        <w:t>Phone :</w:t>
      </w:r>
      <w:proofErr w:type="gramEnd"/>
      <w:r>
        <w:t>+62 21 52921482</w:t>
      </w:r>
    </w:p>
    <w:p w14:paraId="00000029" w14:textId="77777777" w:rsidR="00DE195D" w:rsidRDefault="00000000">
      <w:pPr>
        <w:ind w:left="284"/>
      </w:pPr>
      <w:r>
        <w:t xml:space="preserve">Email address for correspondences: </w:t>
      </w:r>
      <w:hyperlink r:id="rId11">
        <w:r w:rsidR="00DE195D">
          <w:rPr>
            <w:color w:val="0563C1"/>
          </w:rPr>
          <w:t>pc5_ihss@kemkes.go.id</w:t>
        </w:r>
      </w:hyperlink>
      <w:r>
        <w:t xml:space="preserve"> </w:t>
      </w:r>
    </w:p>
    <w:p w14:paraId="0000002A" w14:textId="77777777" w:rsidR="00DE195D" w:rsidRDefault="00DE195D">
      <w:pPr>
        <w:jc w:val="center"/>
      </w:pPr>
    </w:p>
    <w:p w14:paraId="0000002B" w14:textId="77777777" w:rsidR="00DE195D" w:rsidRDefault="00DE195D">
      <w:pPr>
        <w:jc w:val="center"/>
      </w:pPr>
    </w:p>
    <w:p w14:paraId="0000002C" w14:textId="77777777" w:rsidR="00DE195D" w:rsidRDefault="00DE195D"/>
    <w:sectPr w:rsidR="00DE195D">
      <w:headerReference w:type="even" r:id="rId12"/>
      <w:head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6F160" w14:textId="77777777" w:rsidR="00E04D6A" w:rsidRDefault="00E04D6A">
      <w:r>
        <w:separator/>
      </w:r>
    </w:p>
  </w:endnote>
  <w:endnote w:type="continuationSeparator" w:id="0">
    <w:p w14:paraId="2BED04F7" w14:textId="77777777" w:rsidR="00E04D6A" w:rsidRDefault="00E0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FA13" w14:textId="77777777" w:rsidR="00E04D6A" w:rsidRDefault="00E04D6A">
      <w:r>
        <w:separator/>
      </w:r>
    </w:p>
  </w:footnote>
  <w:footnote w:type="continuationSeparator" w:id="0">
    <w:p w14:paraId="0EA8DD2A" w14:textId="77777777" w:rsidR="00E04D6A" w:rsidRDefault="00E0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16CF4B83" w:rsidR="00DE195D" w:rsidRDefault="0046565C">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2990909F" wp14:editId="2EA67ABB">
              <wp:simplePos x="635" y="635"/>
              <wp:positionH relativeFrom="page">
                <wp:align>left</wp:align>
              </wp:positionH>
              <wp:positionV relativeFrom="page">
                <wp:align>top</wp:align>
              </wp:positionV>
              <wp:extent cx="763270" cy="345440"/>
              <wp:effectExtent l="0" t="0" r="11430" b="10160"/>
              <wp:wrapNone/>
              <wp:docPr id="49914162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F9FE9B" w14:textId="2CA9549B" w:rsidR="0046565C" w:rsidRPr="0046565C" w:rsidRDefault="0046565C" w:rsidP="0046565C">
                          <w:pPr>
                            <w:rPr>
                              <w:rFonts w:ascii="Calibri" w:eastAsia="Calibri" w:hAnsi="Calibri" w:cs="Calibri"/>
                              <w:noProof/>
                              <w:color w:val="000000"/>
                              <w:sz w:val="20"/>
                              <w:szCs w:val="20"/>
                            </w:rPr>
                          </w:pPr>
                          <w:r w:rsidRPr="0046565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90909F"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" filled="f" stroked="f">
              <v:fill o:detectmouseclick="t"/>
              <v:textbox style="mso-fit-shape-to-text:t" inset="20pt,15pt,0,0">
                <w:txbxContent>
                  <w:p w14:paraId="57F9FE9B" w14:textId="2CA9549B" w:rsidR="0046565C" w:rsidRPr="0046565C" w:rsidRDefault="0046565C" w:rsidP="0046565C">
                    <w:pPr>
                      <w:rPr>
                        <w:rFonts w:ascii="Calibri" w:eastAsia="Calibri" w:hAnsi="Calibri" w:cs="Calibri"/>
                        <w:noProof/>
                        <w:color w:val="000000"/>
                        <w:sz w:val="20"/>
                        <w:szCs w:val="20"/>
                      </w:rPr>
                    </w:pPr>
                    <w:r w:rsidRPr="0046565C">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DE195D"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DE195D" w:rsidRDefault="00DE19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F6DA" w14:textId="175E67B2" w:rsidR="0046565C" w:rsidRDefault="0046565C">
    <w:pPr>
      <w:pStyle w:val="Header"/>
    </w:pPr>
    <w:r>
      <w:rPr>
        <w:noProof/>
      </w:rPr>
      <mc:AlternateContent>
        <mc:Choice Requires="wps">
          <w:drawing>
            <wp:anchor distT="0" distB="0" distL="0" distR="0" simplePos="0" relativeHeight="251660288" behindDoc="0" locked="0" layoutInCell="1" allowOverlap="1" wp14:anchorId="1BBCCA65" wp14:editId="43444E8A">
              <wp:simplePos x="0" y="0"/>
              <wp:positionH relativeFrom="page">
                <wp:align>left</wp:align>
              </wp:positionH>
              <wp:positionV relativeFrom="page">
                <wp:align>top</wp:align>
              </wp:positionV>
              <wp:extent cx="763270" cy="345440"/>
              <wp:effectExtent l="0" t="0" r="11430" b="10160"/>
              <wp:wrapNone/>
              <wp:docPr id="30025897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D423146" w14:textId="4F693966" w:rsidR="0046565C" w:rsidRPr="0046565C" w:rsidRDefault="0046565C" w:rsidP="0046565C">
                          <w:pPr>
                            <w:rPr>
                              <w:rFonts w:ascii="Calibri" w:eastAsia="Calibri" w:hAnsi="Calibri" w:cs="Calibri"/>
                              <w:noProof/>
                              <w:color w:val="000000"/>
                              <w:sz w:val="20"/>
                              <w:szCs w:val="20"/>
                            </w:rPr>
                          </w:pPr>
                          <w:r w:rsidRPr="0046565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BCCA65"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" filled="f" stroked="f">
              <v:fill o:detectmouseclick="t"/>
              <v:textbox style="mso-fit-shape-to-text:t" inset="20pt,15pt,0,0">
                <w:txbxContent>
                  <w:p w14:paraId="5D423146" w14:textId="4F693966" w:rsidR="0046565C" w:rsidRPr="0046565C" w:rsidRDefault="0046565C" w:rsidP="0046565C">
                    <w:pPr>
                      <w:rPr>
                        <w:rFonts w:ascii="Calibri" w:eastAsia="Calibri" w:hAnsi="Calibri" w:cs="Calibri"/>
                        <w:noProof/>
                        <w:color w:val="000000"/>
                        <w:sz w:val="20"/>
                        <w:szCs w:val="20"/>
                      </w:rPr>
                    </w:pPr>
                    <w:r w:rsidRPr="0046565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DE97" w14:textId="755A63A8" w:rsidR="0046565C" w:rsidRDefault="0046565C">
    <w:pPr>
      <w:pStyle w:val="Header"/>
    </w:pPr>
    <w:r>
      <w:rPr>
        <w:noProof/>
      </w:rPr>
      <mc:AlternateContent>
        <mc:Choice Requires="wps">
          <w:drawing>
            <wp:anchor distT="0" distB="0" distL="0" distR="0" simplePos="0" relativeHeight="251658240" behindDoc="0" locked="0" layoutInCell="1" allowOverlap="1" wp14:anchorId="27AE0BE2" wp14:editId="0B18ADEA">
              <wp:simplePos x="635" y="635"/>
              <wp:positionH relativeFrom="page">
                <wp:align>left</wp:align>
              </wp:positionH>
              <wp:positionV relativeFrom="page">
                <wp:align>top</wp:align>
              </wp:positionV>
              <wp:extent cx="763270" cy="345440"/>
              <wp:effectExtent l="0" t="0" r="11430" b="10160"/>
              <wp:wrapNone/>
              <wp:docPr id="56819777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74FEE0" w14:textId="71629CC2" w:rsidR="0046565C" w:rsidRPr="0046565C" w:rsidRDefault="0046565C" w:rsidP="0046565C">
                          <w:pPr>
                            <w:rPr>
                              <w:rFonts w:ascii="Calibri" w:eastAsia="Calibri" w:hAnsi="Calibri" w:cs="Calibri"/>
                              <w:noProof/>
                              <w:color w:val="000000"/>
                              <w:sz w:val="20"/>
                              <w:szCs w:val="20"/>
                            </w:rPr>
                          </w:pPr>
                          <w:r w:rsidRPr="0046565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AE0BE2"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" filled="f" stroked="f">
              <v:fill o:detectmouseclick="t"/>
              <v:textbox style="mso-fit-shape-to-text:t" inset="20pt,15pt,0,0">
                <w:txbxContent>
                  <w:p w14:paraId="2674FEE0" w14:textId="71629CC2" w:rsidR="0046565C" w:rsidRPr="0046565C" w:rsidRDefault="0046565C" w:rsidP="0046565C">
                    <w:pPr>
                      <w:rPr>
                        <w:rFonts w:ascii="Calibri" w:eastAsia="Calibri" w:hAnsi="Calibri" w:cs="Calibri"/>
                        <w:noProof/>
                        <w:color w:val="000000"/>
                        <w:sz w:val="20"/>
                        <w:szCs w:val="20"/>
                      </w:rPr>
                    </w:pPr>
                    <w:r w:rsidRPr="0046565C">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723DB"/>
    <w:multiLevelType w:val="multilevel"/>
    <w:tmpl w:val="61BE2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886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5D"/>
    <w:rsid w:val="002F17E5"/>
    <w:rsid w:val="0046565C"/>
    <w:rsid w:val="007E0A0C"/>
    <w:rsid w:val="00843169"/>
    <w:rsid w:val="00B140DD"/>
    <w:rsid w:val="00B53D22"/>
    <w:rsid w:val="00CF4CC4"/>
    <w:rsid w:val="00DE195D"/>
    <w:rsid w:val="00E04D6A"/>
    <w:rsid w:val="00F52D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A458"/>
  <w15:docId w15:val="{D28BA2C0-7271-483F-BFB4-27FEA3F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paragraph" w:styleId="ListParagraph">
    <w:name w:val="List Paragraph"/>
    <w:basedOn w:val="Normal"/>
    <w:uiPriority w:val="34"/>
    <w:qFormat/>
    <w:rsid w:val="00A53C17"/>
    <w:pPr>
      <w:ind w:left="720"/>
      <w:contextualSpacing/>
    </w:pPr>
    <w:rPr>
      <w:szCs w:val="20"/>
      <w:lang w:eastAsia="en-US"/>
    </w:rPr>
  </w:style>
  <w:style w:type="character" w:styleId="FollowedHyperlink">
    <w:name w:val="FollowedHyperlink"/>
    <w:basedOn w:val="DefaultParagraphFont"/>
    <w:uiPriority w:val="99"/>
    <w:semiHidden/>
    <w:unhideWhenUsed/>
    <w:rsid w:val="00A07C7E"/>
    <w:rPr>
      <w:color w:val="954F72" w:themeColor="followedHyperlink"/>
      <w:u w:val="single"/>
    </w:rPr>
  </w:style>
  <w:style w:type="paragraph" w:styleId="Revision">
    <w:name w:val="Revision"/>
    <w:hidden/>
    <w:uiPriority w:val="99"/>
    <w:semiHidden/>
    <w:rsid w:val="00A07C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5_ihss@kemkes.go.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5_ihss@kemkes.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k.kemkes.go.id/PreBidCytotoxicDrugSafetyCabinet"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pi+GdrZ9khgw268Bx4m3IkgYg==">CgMxLjAyCGguZ2pkZ3hzMgloLjMwajB6bGw4AHIhMTVNQWV1VVF5VkNPb3lKQlhGRmJ5aDB4UEZvMzVlMnNL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Tahseen Ali</cp:lastModifiedBy>
  <cp:revision>4</cp:revision>
  <cp:lastPrinted>2024-10-10T02:52:00Z</cp:lastPrinted>
  <dcterms:created xsi:type="dcterms:W3CDTF">2024-10-10T02:53:00Z</dcterms:created>
  <dcterms:modified xsi:type="dcterms:W3CDTF">2024-12-02T11:46:00Z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21de028d,1dc04bf8,11e596a0</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2024-12-02T09:16:47Z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cdfdd533-3543-4689-ad3f-2aaffc8f110d</vt:lpwstr>
  </property>
  <property fmtid="{D5CDD505-2E9C-101B-9397-08002B2CF9AE}" pid="11" name="MSIP_Label_9ef4adf7-25a7-4f52-a61a-df7190f1d881_ContentBits">
    <vt:lpwstr>1</vt:lpwstr>
  </property>
</Properties>
</file>