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2F17B" w14:textId="240A2308" w:rsidR="00BA4F35" w:rsidRPr="00E6437D" w:rsidRDefault="00BA4F35" w:rsidP="00BA4F35">
      <w:pPr>
        <w:pStyle w:val="Normal1"/>
        <w:spacing w:after="0"/>
        <w:ind w:left="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C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277608" wp14:editId="716E0030">
            <wp:extent cx="1000125" cy="736600"/>
            <wp:effectExtent l="0" t="0" r="9525" b="635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64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C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E80FD6" wp14:editId="371A06EF">
            <wp:extent cx="939800" cy="765175"/>
            <wp:effectExtent l="0" t="0" r="0" b="0"/>
            <wp:docPr id="3" name="Picture 3" descr="C:\Users\Dell\AppData\Local\Microsoft\Windows\INetCache\Content.MSO\97BA146D.t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MSO\97BA146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9" r="28194" b="12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7D"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</w:t>
      </w:r>
      <w:r w:rsidRPr="00457CA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B45331" wp14:editId="38264017">
            <wp:extent cx="1225550" cy="812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5" t="39760" r="31154" b="46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7D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Pr="00457CA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1E85F76" wp14:editId="11ACFC39">
            <wp:extent cx="1171575" cy="9271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6" t="37766" r="59972" b="48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6DDB1" w14:textId="77777777" w:rsidR="00BA4F35" w:rsidRPr="00E6437D" w:rsidRDefault="00BA4F35" w:rsidP="00BA4F35">
      <w:pPr>
        <w:pStyle w:val="Normal1"/>
        <w:spacing w:after="0"/>
        <w:ind w:left="9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The </w:t>
      </w:r>
      <w:r w:rsidRPr="00E6437D">
        <w:rPr>
          <w:rFonts w:ascii="Times New Roman" w:eastAsia="Arial" w:hAnsi="Times New Roman" w:cs="Times New Roman"/>
          <w:sz w:val="24"/>
          <w:szCs w:val="24"/>
        </w:rPr>
        <w:t xml:space="preserve">Republic of the Gambia </w:t>
      </w:r>
      <w:r w:rsidRPr="00E6437D">
        <w:rPr>
          <w:rFonts w:ascii="Times New Roman" w:eastAsia="Arial" w:hAnsi="Times New Roman" w:cs="Times New Roman"/>
          <w:sz w:val="24"/>
          <w:szCs w:val="24"/>
        </w:rPr>
        <w:tab/>
        <w:t>`</w:t>
      </w:r>
    </w:p>
    <w:p w14:paraId="40439941" w14:textId="77777777" w:rsidR="00BA4F35" w:rsidRPr="00E6437D" w:rsidRDefault="00BA4F35" w:rsidP="00BA4F35">
      <w:pPr>
        <w:pStyle w:val="Normal1"/>
        <w:spacing w:after="0"/>
        <w:ind w:left="9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6437D">
        <w:rPr>
          <w:rFonts w:ascii="Times New Roman" w:hAnsi="Times New Roman" w:cs="Times New Roman"/>
          <w:sz w:val="24"/>
          <w:szCs w:val="24"/>
        </w:rPr>
        <w:t>Ministry of Agriculture</w:t>
      </w:r>
    </w:p>
    <w:p w14:paraId="7C5B372A" w14:textId="77777777" w:rsidR="00BA4F35" w:rsidRPr="00E6437D" w:rsidRDefault="00BA4F35" w:rsidP="00BA4F35">
      <w:pPr>
        <w:pStyle w:val="Title"/>
        <w:ind w:left="90"/>
        <w:rPr>
          <w:b w:val="0"/>
          <w:sz w:val="24"/>
          <w:szCs w:val="24"/>
        </w:rPr>
      </w:pPr>
      <w:r w:rsidRPr="00E6437D">
        <w:rPr>
          <w:b w:val="0"/>
          <w:sz w:val="24"/>
          <w:szCs w:val="24"/>
        </w:rPr>
        <w:t>Central Projects Coordinating Unit (CPCU)</w:t>
      </w:r>
    </w:p>
    <w:p w14:paraId="52603D51" w14:textId="77777777" w:rsidR="00BA4F35" w:rsidRPr="00E6437D" w:rsidRDefault="00BA4F35" w:rsidP="00BA4F35">
      <w:pPr>
        <w:pStyle w:val="Title"/>
        <w:pBdr>
          <w:bottom w:val="single" w:sz="4" w:space="1" w:color="auto"/>
        </w:pBdr>
        <w:ind w:left="90"/>
        <w:rPr>
          <w:b w:val="0"/>
          <w:sz w:val="24"/>
          <w:szCs w:val="24"/>
        </w:rPr>
      </w:pPr>
      <w:r w:rsidRPr="00E6437D">
        <w:rPr>
          <w:b w:val="0"/>
          <w:sz w:val="24"/>
          <w:szCs w:val="24"/>
        </w:rPr>
        <w:t>Regional Rice Value Chain Development Project (RRVCDP)</w:t>
      </w:r>
    </w:p>
    <w:p w14:paraId="4A443207" w14:textId="77777777" w:rsidR="0086781D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35401960" w14:textId="79D9D04A" w:rsidR="0086781D" w:rsidRPr="0019218B" w:rsidRDefault="0086781D" w:rsidP="0019218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  <w:r w:rsidRPr="0019218B">
        <w:rPr>
          <w:bCs/>
          <w:smallCaps w:val="0"/>
          <w:sz w:val="24"/>
          <w:szCs w:val="24"/>
        </w:rPr>
        <w:t xml:space="preserve">Specific Procurement Notice </w:t>
      </w:r>
    </w:p>
    <w:p w14:paraId="771A41C0" w14:textId="77777777" w:rsidR="0086781D" w:rsidRPr="0019218B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</w:p>
    <w:p w14:paraId="68E0F0DB" w14:textId="69EB61E4" w:rsidR="0086781D" w:rsidRPr="0019218B" w:rsidRDefault="006464DD" w:rsidP="0086781D">
      <w:pPr>
        <w:suppressAutoHyphens/>
        <w:rPr>
          <w:rFonts w:eastAsia="Calibri"/>
          <w:spacing w:val="-2"/>
          <w:szCs w:val="24"/>
        </w:rPr>
      </w:pPr>
      <w:r w:rsidRPr="0019218B">
        <w:rPr>
          <w:rFonts w:eastAsia="Calibri"/>
          <w:spacing w:val="-2"/>
          <w:szCs w:val="24"/>
        </w:rPr>
        <w:t>The Gambia</w:t>
      </w:r>
    </w:p>
    <w:p w14:paraId="1884DE66" w14:textId="70B8D02C" w:rsidR="0086781D" w:rsidRPr="0019218B" w:rsidRDefault="006464DD" w:rsidP="0086781D">
      <w:pPr>
        <w:suppressAutoHyphens/>
        <w:rPr>
          <w:rFonts w:eastAsia="Calibri"/>
          <w:spacing w:val="-2"/>
          <w:szCs w:val="24"/>
        </w:rPr>
      </w:pPr>
      <w:r w:rsidRPr="0019218B">
        <w:rPr>
          <w:rFonts w:eastAsia="Calibri"/>
          <w:spacing w:val="-2"/>
          <w:szCs w:val="24"/>
        </w:rPr>
        <w:t>Regional Rice Value Chain Development Project</w:t>
      </w:r>
    </w:p>
    <w:p w14:paraId="3C54A48E" w14:textId="5A33102B" w:rsidR="0086781D" w:rsidRPr="0019218B" w:rsidRDefault="006464DD" w:rsidP="0086781D">
      <w:pPr>
        <w:suppressAutoHyphens/>
        <w:rPr>
          <w:rFonts w:eastAsia="Calibri"/>
          <w:i/>
          <w:iCs/>
          <w:spacing w:val="-2"/>
          <w:szCs w:val="24"/>
          <w:highlight w:val="yellow"/>
        </w:rPr>
      </w:pPr>
      <w:r w:rsidRPr="0019218B">
        <w:rPr>
          <w:rFonts w:eastAsia="Calibri"/>
          <w:spacing w:val="-2"/>
          <w:szCs w:val="24"/>
        </w:rPr>
        <w:t>Ministry of Agriculture</w:t>
      </w:r>
    </w:p>
    <w:p w14:paraId="1639A997" w14:textId="7400342F" w:rsidR="0086781D" w:rsidRPr="0019218B" w:rsidRDefault="0086781D" w:rsidP="0086781D">
      <w:pPr>
        <w:suppressAutoHyphens/>
        <w:rPr>
          <w:rFonts w:eastAsia="Calibri"/>
          <w:spacing w:val="-2"/>
          <w:szCs w:val="24"/>
        </w:rPr>
      </w:pPr>
      <w:r w:rsidRPr="0019218B">
        <w:rPr>
          <w:rFonts w:eastAsia="Calibri"/>
          <w:spacing w:val="-2"/>
          <w:szCs w:val="24"/>
        </w:rPr>
        <w:t xml:space="preserve">PROCUREMENT OF </w:t>
      </w:r>
      <w:r w:rsidRPr="0019218B">
        <w:rPr>
          <w:rFonts w:eastAsia="Calibri"/>
          <w:i/>
          <w:spacing w:val="-2"/>
          <w:szCs w:val="24"/>
        </w:rPr>
        <w:t>WORKS</w:t>
      </w:r>
      <w:r w:rsidRPr="0019218B">
        <w:rPr>
          <w:rFonts w:eastAsia="Calibri"/>
          <w:spacing w:val="-2"/>
          <w:szCs w:val="24"/>
        </w:rPr>
        <w:t xml:space="preserve"> </w:t>
      </w:r>
    </w:p>
    <w:p w14:paraId="3D2BBCB4" w14:textId="0EF13F85" w:rsidR="0086781D" w:rsidRPr="0019218B" w:rsidRDefault="0086781D" w:rsidP="0086781D">
      <w:pPr>
        <w:suppressAutoHyphens/>
        <w:rPr>
          <w:spacing w:val="-2"/>
          <w:szCs w:val="24"/>
        </w:rPr>
      </w:pPr>
      <w:r w:rsidRPr="0019218B">
        <w:rPr>
          <w:spacing w:val="-2"/>
          <w:szCs w:val="24"/>
        </w:rPr>
        <w:t xml:space="preserve">Mode of Financing: </w:t>
      </w:r>
      <w:r w:rsidR="006464DD" w:rsidRPr="0019218B">
        <w:rPr>
          <w:i/>
          <w:iCs/>
          <w:spacing w:val="-2"/>
          <w:szCs w:val="24"/>
        </w:rPr>
        <w:t>Loan</w:t>
      </w:r>
      <w:r w:rsidRPr="0019218B">
        <w:rPr>
          <w:i/>
          <w:iCs/>
          <w:spacing w:val="-2"/>
          <w:szCs w:val="24"/>
          <w:highlight w:val="yellow"/>
        </w:rPr>
        <w:t xml:space="preserve"> </w:t>
      </w:r>
    </w:p>
    <w:p w14:paraId="51F31DBB" w14:textId="12C3C185" w:rsidR="0086781D" w:rsidRPr="0019218B" w:rsidRDefault="0086781D" w:rsidP="0086781D">
      <w:pPr>
        <w:suppressAutoHyphens/>
        <w:rPr>
          <w:spacing w:val="-2"/>
          <w:szCs w:val="24"/>
        </w:rPr>
      </w:pPr>
      <w:r w:rsidRPr="0019218B">
        <w:rPr>
          <w:spacing w:val="-2"/>
          <w:szCs w:val="24"/>
        </w:rPr>
        <w:t xml:space="preserve">Financing No. </w:t>
      </w:r>
      <w:r w:rsidR="006464DD" w:rsidRPr="0019218B">
        <w:rPr>
          <w:i/>
          <w:iCs/>
          <w:spacing w:val="-2"/>
          <w:szCs w:val="24"/>
        </w:rPr>
        <w:t>GMB1019</w:t>
      </w:r>
    </w:p>
    <w:p w14:paraId="76C86EB0" w14:textId="77777777" w:rsidR="0086781D" w:rsidRPr="0019218B" w:rsidRDefault="0086781D" w:rsidP="0086781D">
      <w:pPr>
        <w:suppressAutoHyphens/>
        <w:rPr>
          <w:spacing w:val="-2"/>
          <w:szCs w:val="24"/>
        </w:rPr>
      </w:pPr>
      <w:r w:rsidRPr="0019218B" w:rsidDel="00EC50B8">
        <w:rPr>
          <w:spacing w:val="-2"/>
          <w:szCs w:val="24"/>
        </w:rPr>
        <w:t xml:space="preserve"> </w:t>
      </w:r>
    </w:p>
    <w:p w14:paraId="076E1ABA" w14:textId="2F9492C6" w:rsidR="00200014" w:rsidRPr="0019218B" w:rsidRDefault="0086781D" w:rsidP="00200014">
      <w:pPr>
        <w:suppressAutoHyphens/>
        <w:jc w:val="both"/>
        <w:rPr>
          <w:rFonts w:asciiTheme="majorBidi" w:hAnsiTheme="majorBidi" w:cstheme="majorBidi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18B">
        <w:rPr>
          <w:b/>
          <w:szCs w:val="24"/>
        </w:rPr>
        <w:t xml:space="preserve">Contract Title: </w:t>
      </w:r>
      <w:r w:rsidR="006464DD" w:rsidRPr="0019218B">
        <w:rPr>
          <w:b/>
          <w:i/>
          <w:iCs/>
          <w:spacing w:val="-2"/>
          <w:szCs w:val="24"/>
        </w:rPr>
        <w:t>Land Development</w:t>
      </w:r>
      <w:r w:rsidR="00200014" w:rsidRPr="0019218B">
        <w:rPr>
          <w:i/>
          <w:iCs/>
          <w:spacing w:val="-2"/>
          <w:szCs w:val="24"/>
        </w:rPr>
        <w:t xml:space="preserve"> (</w:t>
      </w:r>
      <w:bookmarkStart w:id="0" w:name="_Hlk182554455"/>
      <w:bookmarkStart w:id="1" w:name="_Hlk182402212"/>
      <w:r w:rsidR="00200014" w:rsidRPr="0019218B">
        <w:rPr>
          <w:rFonts w:asciiTheme="majorBidi" w:hAnsiTheme="majorBidi" w:cstheme="majorBidi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Rehabilitation of 412ha Tidal Irrigation Facilities (Lot 1), Establishment of 575ha (New) of Pump Irrigation Facilities (Lot 2, 3 and 4), And Procurement and Installation of Solar Pump System (Lot 5) </w:t>
      </w:r>
      <w:bookmarkEnd w:id="0"/>
      <w:r w:rsidR="00200014" w:rsidRPr="0019218B">
        <w:rPr>
          <w:rFonts w:asciiTheme="majorBidi" w:hAnsiTheme="majorBidi" w:cstheme="majorBidi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RRVCDP/MOA)</w:t>
      </w:r>
    </w:p>
    <w:bookmarkEnd w:id="1"/>
    <w:p w14:paraId="024B5B64" w14:textId="1A70DB41" w:rsidR="0086781D" w:rsidRPr="0019218B" w:rsidRDefault="0086781D" w:rsidP="0086781D">
      <w:pPr>
        <w:pStyle w:val="BodyText"/>
        <w:rPr>
          <w:b/>
          <w:szCs w:val="24"/>
        </w:rPr>
      </w:pPr>
    </w:p>
    <w:p w14:paraId="61B3975B" w14:textId="11E85439" w:rsidR="0086781D" w:rsidRPr="0019218B" w:rsidRDefault="0086781D" w:rsidP="0086781D">
      <w:pPr>
        <w:suppressAutoHyphens/>
        <w:rPr>
          <w:spacing w:val="-2"/>
          <w:szCs w:val="24"/>
        </w:rPr>
      </w:pPr>
      <w:r w:rsidRPr="0019218B">
        <w:rPr>
          <w:b/>
          <w:spacing w:val="-2"/>
          <w:szCs w:val="24"/>
        </w:rPr>
        <w:t>ICB/MC Reference No</w:t>
      </w:r>
      <w:r w:rsidRPr="0019218B">
        <w:rPr>
          <w:spacing w:val="-2"/>
          <w:szCs w:val="24"/>
        </w:rPr>
        <w:t xml:space="preserve">.: </w:t>
      </w:r>
      <w:r w:rsidR="006464DD" w:rsidRPr="0019218B">
        <w:rPr>
          <w:b/>
          <w:i/>
          <w:iCs/>
          <w:spacing w:val="-2"/>
          <w:szCs w:val="24"/>
        </w:rPr>
        <w:t>RRVCDP/CPCU/MOA/1CB/MC/W/001</w:t>
      </w:r>
    </w:p>
    <w:p w14:paraId="41C27964" w14:textId="77777777" w:rsidR="0086781D" w:rsidRPr="0019218B" w:rsidRDefault="0086781D" w:rsidP="0086781D">
      <w:pPr>
        <w:suppressAutoHyphens/>
        <w:rPr>
          <w:spacing w:val="-2"/>
          <w:szCs w:val="24"/>
        </w:rPr>
      </w:pPr>
    </w:p>
    <w:p w14:paraId="5CB7CA6B" w14:textId="70E457E2" w:rsidR="0086781D" w:rsidRPr="0019218B" w:rsidRDefault="0086781D" w:rsidP="0086781D">
      <w:pPr>
        <w:suppressAutoHyphens/>
        <w:jc w:val="both"/>
        <w:rPr>
          <w:spacing w:val="-2"/>
          <w:szCs w:val="24"/>
        </w:rPr>
      </w:pPr>
      <w:r w:rsidRPr="0019218B">
        <w:rPr>
          <w:spacing w:val="-2"/>
          <w:szCs w:val="24"/>
        </w:rPr>
        <w:t>1.</w:t>
      </w:r>
      <w:r w:rsidRPr="0019218B">
        <w:rPr>
          <w:spacing w:val="-2"/>
          <w:szCs w:val="24"/>
        </w:rPr>
        <w:tab/>
      </w:r>
      <w:r w:rsidR="00E912F5" w:rsidRPr="0019218B">
        <w:rPr>
          <w:spacing w:val="-2"/>
          <w:szCs w:val="24"/>
        </w:rPr>
        <w:t>The Government of the Gambia has received a loan financing from the Islamic Development Bank (</w:t>
      </w:r>
      <w:proofErr w:type="spellStart"/>
      <w:r w:rsidR="00E912F5" w:rsidRPr="0019218B">
        <w:rPr>
          <w:spacing w:val="-2"/>
          <w:szCs w:val="24"/>
        </w:rPr>
        <w:t>IsDB</w:t>
      </w:r>
      <w:proofErr w:type="spellEnd"/>
      <w:r w:rsidR="00E912F5" w:rsidRPr="0019218B">
        <w:rPr>
          <w:spacing w:val="-2"/>
          <w:szCs w:val="24"/>
        </w:rPr>
        <w:t xml:space="preserve">) toward the cost of the Regional Rice Value Chain Development Project (RRVCDP) and intends to apply part of the </w:t>
      </w:r>
      <w:r w:rsidR="00C3463A" w:rsidRPr="0019218B">
        <w:rPr>
          <w:spacing w:val="-2"/>
          <w:szCs w:val="24"/>
        </w:rPr>
        <w:t>proceeds toward</w:t>
      </w:r>
      <w:r w:rsidRPr="0019218B">
        <w:rPr>
          <w:spacing w:val="-2"/>
          <w:szCs w:val="24"/>
        </w:rPr>
        <w:t xml:space="preserve"> payments under the contract </w:t>
      </w:r>
      <w:r w:rsidRPr="0019218B">
        <w:rPr>
          <w:rStyle w:val="FootnoteReference"/>
          <w:spacing w:val="-2"/>
          <w:szCs w:val="24"/>
        </w:rPr>
        <w:footnoteReference w:id="1"/>
      </w:r>
      <w:r w:rsidRPr="0019218B">
        <w:rPr>
          <w:spacing w:val="-2"/>
          <w:szCs w:val="24"/>
        </w:rPr>
        <w:t xml:space="preserve">for </w:t>
      </w:r>
      <w:r w:rsidR="00E912F5" w:rsidRPr="0019218B">
        <w:rPr>
          <w:spacing w:val="-2"/>
          <w:szCs w:val="24"/>
        </w:rPr>
        <w:t>cost of Land Development</w:t>
      </w:r>
      <w:r w:rsidRPr="0019218B">
        <w:rPr>
          <w:rStyle w:val="FootnoteReference"/>
          <w:spacing w:val="-2"/>
          <w:szCs w:val="24"/>
        </w:rPr>
        <w:footnoteReference w:id="2"/>
      </w:r>
      <w:r w:rsidRPr="0019218B">
        <w:rPr>
          <w:spacing w:val="-2"/>
          <w:szCs w:val="24"/>
        </w:rPr>
        <w:t>.</w:t>
      </w:r>
    </w:p>
    <w:p w14:paraId="11DD4397" w14:textId="77777777" w:rsidR="0086781D" w:rsidRPr="0019218B" w:rsidRDefault="0086781D" w:rsidP="0086781D">
      <w:pPr>
        <w:suppressAutoHyphens/>
        <w:jc w:val="both"/>
        <w:rPr>
          <w:spacing w:val="-2"/>
          <w:szCs w:val="24"/>
        </w:rPr>
      </w:pPr>
    </w:p>
    <w:p w14:paraId="7076ADBA" w14:textId="288485C9" w:rsidR="0086781D" w:rsidRPr="0019218B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19218B">
        <w:rPr>
          <w:spacing w:val="-2"/>
          <w:szCs w:val="24"/>
        </w:rPr>
        <w:t xml:space="preserve">2. </w:t>
      </w:r>
      <w:r w:rsidRPr="0019218B">
        <w:rPr>
          <w:spacing w:val="-2"/>
          <w:szCs w:val="24"/>
        </w:rPr>
        <w:tab/>
        <w:t xml:space="preserve">The </w:t>
      </w:r>
      <w:r w:rsidR="00E912F5" w:rsidRPr="0019218B">
        <w:rPr>
          <w:i/>
          <w:spacing w:val="-2"/>
          <w:szCs w:val="24"/>
        </w:rPr>
        <w:t>Ministry of Agriculture</w:t>
      </w:r>
      <w:r w:rsidRPr="0019218B">
        <w:rPr>
          <w:spacing w:val="-2"/>
          <w:szCs w:val="24"/>
        </w:rPr>
        <w:t xml:space="preserve"> now invites sealed bids from eligible bidders for </w:t>
      </w:r>
      <w:r w:rsidR="00E912F5" w:rsidRPr="0019218B">
        <w:rPr>
          <w:i/>
          <w:spacing w:val="-2"/>
          <w:szCs w:val="24"/>
        </w:rPr>
        <w:t>the</w:t>
      </w:r>
      <w:r w:rsidR="00E912F5" w:rsidRPr="0019218B">
        <w:rPr>
          <w:i/>
          <w:spacing w:val="-2"/>
          <w:szCs w:val="24"/>
          <w:highlight w:val="yellow"/>
        </w:rPr>
        <w:t xml:space="preserve"> </w:t>
      </w:r>
      <w:r w:rsidR="00200014" w:rsidRPr="0019218B">
        <w:rPr>
          <w:rFonts w:asciiTheme="majorBidi" w:hAnsiTheme="majorBidi" w:cstheme="majorBidi"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Rehabilitation of 412ha Tidal Irrigation Facilities (Lot 1), Establishment of 575ha (New) of Pump Irrigation Facilities (Lot 2, 3 and 4), And Procurement and Installation of Solar Pump System (Lot 5) </w:t>
      </w:r>
      <w:r w:rsidRPr="0019218B">
        <w:rPr>
          <w:rStyle w:val="FootnoteReference"/>
          <w:i/>
          <w:spacing w:val="-2"/>
          <w:szCs w:val="24"/>
        </w:rPr>
        <w:footnoteReference w:id="3"/>
      </w:r>
      <w:r w:rsidRPr="0019218B">
        <w:rPr>
          <w:spacing w:val="-2"/>
          <w:szCs w:val="24"/>
        </w:rPr>
        <w:t>.</w:t>
      </w:r>
      <w:r w:rsidR="00FE3DC8" w:rsidRPr="0019218B">
        <w:rPr>
          <w:spacing w:val="-2"/>
          <w:szCs w:val="24"/>
        </w:rPr>
        <w:t xml:space="preserve"> </w:t>
      </w:r>
      <w:r w:rsidR="00FE3DC8" w:rsidRPr="0019218B">
        <w:rPr>
          <w:color w:val="000000"/>
          <w:szCs w:val="24"/>
          <w:shd w:val="clear" w:color="auto" w:fill="FFFFFF"/>
        </w:rPr>
        <w:t>The contract duration for each lot is 18 months and Margin of Preference is not applicable</w:t>
      </w:r>
      <w:r w:rsidR="00BE6A77" w:rsidRPr="0019218B">
        <w:rPr>
          <w:color w:val="000000"/>
          <w:szCs w:val="24"/>
          <w:shd w:val="clear" w:color="auto" w:fill="FFFFFF"/>
        </w:rPr>
        <w:t>.</w:t>
      </w:r>
    </w:p>
    <w:p w14:paraId="13F3A96A" w14:textId="77777777" w:rsidR="0086781D" w:rsidRPr="0019218B" w:rsidRDefault="0086781D" w:rsidP="0086781D">
      <w:pPr>
        <w:suppressAutoHyphens/>
        <w:rPr>
          <w:spacing w:val="-2"/>
          <w:szCs w:val="24"/>
        </w:rPr>
      </w:pPr>
    </w:p>
    <w:p w14:paraId="05B71044" w14:textId="5897F4B7" w:rsidR="0086781D" w:rsidRPr="0019218B" w:rsidRDefault="0086781D" w:rsidP="0086781D">
      <w:pPr>
        <w:suppressAutoHyphens/>
        <w:jc w:val="both"/>
        <w:rPr>
          <w:spacing w:val="-2"/>
          <w:szCs w:val="24"/>
        </w:rPr>
      </w:pPr>
      <w:r w:rsidRPr="0019218B">
        <w:rPr>
          <w:spacing w:val="-2"/>
          <w:szCs w:val="24"/>
        </w:rPr>
        <w:t xml:space="preserve">3. </w:t>
      </w:r>
      <w:r w:rsidRPr="0019218B">
        <w:rPr>
          <w:spacing w:val="-2"/>
          <w:szCs w:val="24"/>
        </w:rPr>
        <w:tab/>
        <w:t xml:space="preserve">Bidding will be conducted through </w:t>
      </w:r>
      <w:r w:rsidRPr="0019218B">
        <w:rPr>
          <w:i/>
          <w:spacing w:val="-2"/>
          <w:szCs w:val="24"/>
        </w:rPr>
        <w:t>the International Competitive Bidding member countries (ICB/MC)</w:t>
      </w:r>
      <w:r w:rsidRPr="0019218B">
        <w:rPr>
          <w:spacing w:val="-2"/>
          <w:szCs w:val="24"/>
        </w:rPr>
        <w:t xml:space="preserve"> procedures as specified in </w:t>
      </w:r>
      <w:proofErr w:type="spellStart"/>
      <w:r w:rsidRPr="0019218B">
        <w:rPr>
          <w:spacing w:val="-2"/>
          <w:szCs w:val="24"/>
        </w:rPr>
        <w:t>IsDB’s</w:t>
      </w:r>
      <w:proofErr w:type="spellEnd"/>
      <w:r w:rsidRPr="0019218B">
        <w:rPr>
          <w:spacing w:val="-2"/>
          <w:szCs w:val="24"/>
        </w:rPr>
        <w:t xml:space="preserve"> </w:t>
      </w:r>
      <w:hyperlink r:id="rId10" w:history="1">
        <w:r w:rsidRPr="0019218B">
          <w:rPr>
            <w:rStyle w:val="Hyperlink"/>
            <w:i/>
            <w:spacing w:val="-2"/>
            <w:szCs w:val="24"/>
          </w:rPr>
          <w:t xml:space="preserve">Guidelines: </w:t>
        </w:r>
        <w:r w:rsidRPr="0019218B">
          <w:rPr>
            <w:i/>
            <w:spacing w:val="-2"/>
            <w:szCs w:val="24"/>
            <w:u w:val="single"/>
          </w:rPr>
          <w:t xml:space="preserve">Procurement of Goods, </w:t>
        </w:r>
        <w:r w:rsidRPr="0019218B">
          <w:rPr>
            <w:i/>
            <w:spacing w:val="-2"/>
            <w:szCs w:val="24"/>
            <w:u w:val="single"/>
          </w:rPr>
          <w:lastRenderedPageBreak/>
          <w:t xml:space="preserve">Works and related services under Islamic Development Bank Project Financing </w:t>
        </w:r>
      </w:hyperlink>
      <w:r w:rsidR="00BA4F35" w:rsidRPr="0019218B">
        <w:rPr>
          <w:i/>
          <w:spacing w:val="-2"/>
          <w:szCs w:val="24"/>
        </w:rPr>
        <w:t>May 2019</w:t>
      </w:r>
      <w:r w:rsidRPr="0019218B">
        <w:rPr>
          <w:spacing w:val="-2"/>
          <w:szCs w:val="24"/>
        </w:rPr>
        <w:t xml:space="preserve"> </w:t>
      </w:r>
      <w:r w:rsidR="00FE3DC8" w:rsidRPr="0019218B">
        <w:rPr>
          <w:spacing w:val="-2"/>
          <w:szCs w:val="24"/>
        </w:rPr>
        <w:t>e</w:t>
      </w:r>
      <w:r w:rsidR="00FE3DC8" w:rsidRPr="0019218B">
        <w:rPr>
          <w:color w:val="000000"/>
          <w:szCs w:val="24"/>
          <w:shd w:val="clear" w:color="auto" w:fill="FFFFFF"/>
        </w:rPr>
        <w:t>dition revised in February 2023</w:t>
      </w:r>
      <w:r w:rsidR="00FE3DC8" w:rsidRPr="0019218B">
        <w:rPr>
          <w:spacing w:val="-2"/>
          <w:szCs w:val="24"/>
        </w:rPr>
        <w:t xml:space="preserve"> </w:t>
      </w:r>
      <w:r w:rsidRPr="0019218B">
        <w:rPr>
          <w:spacing w:val="-2"/>
          <w:szCs w:val="24"/>
        </w:rPr>
        <w:t xml:space="preserve">(“Procurement Guidelines”), and is open to all eligible bidders as defined in the Procurement Guidelines. In addition, please refer to paragraphs 1.18 -21 setting forth </w:t>
      </w:r>
      <w:proofErr w:type="spellStart"/>
      <w:r w:rsidRPr="0019218B">
        <w:rPr>
          <w:spacing w:val="-2"/>
          <w:szCs w:val="24"/>
        </w:rPr>
        <w:t>IsDB’s</w:t>
      </w:r>
      <w:proofErr w:type="spellEnd"/>
      <w:r w:rsidRPr="0019218B">
        <w:rPr>
          <w:spacing w:val="-2"/>
          <w:szCs w:val="24"/>
        </w:rPr>
        <w:t xml:space="preserve"> policy on conflict of interest. </w:t>
      </w:r>
    </w:p>
    <w:p w14:paraId="5AF7C27D" w14:textId="77777777" w:rsidR="0086781D" w:rsidRPr="0019218B" w:rsidRDefault="0086781D" w:rsidP="0086781D">
      <w:pPr>
        <w:suppressAutoHyphens/>
        <w:rPr>
          <w:spacing w:val="-2"/>
          <w:szCs w:val="24"/>
        </w:rPr>
      </w:pPr>
    </w:p>
    <w:p w14:paraId="6DED21AE" w14:textId="26B49FF1" w:rsidR="0086781D" w:rsidRPr="0019218B" w:rsidRDefault="0086781D" w:rsidP="0086781D">
      <w:pPr>
        <w:suppressAutoHyphens/>
        <w:jc w:val="both"/>
        <w:rPr>
          <w:i/>
          <w:spacing w:val="-2"/>
          <w:szCs w:val="24"/>
        </w:rPr>
      </w:pPr>
      <w:r w:rsidRPr="0019218B">
        <w:rPr>
          <w:spacing w:val="-2"/>
          <w:szCs w:val="24"/>
        </w:rPr>
        <w:t xml:space="preserve">4. </w:t>
      </w:r>
      <w:r w:rsidRPr="0019218B">
        <w:rPr>
          <w:spacing w:val="-2"/>
          <w:szCs w:val="24"/>
        </w:rPr>
        <w:tab/>
        <w:t xml:space="preserve">Interested eligible bidders may obtain further information from </w:t>
      </w:r>
      <w:r w:rsidR="00673AD6" w:rsidRPr="0019218B">
        <w:rPr>
          <w:spacing w:val="-2"/>
          <w:szCs w:val="24"/>
        </w:rPr>
        <w:t xml:space="preserve">Project Director, </w:t>
      </w:r>
      <w:bookmarkStart w:id="2" w:name="_Hlk181259861"/>
      <w:r w:rsidR="00673AD6" w:rsidRPr="0019218B">
        <w:rPr>
          <w:spacing w:val="-2"/>
          <w:szCs w:val="24"/>
        </w:rPr>
        <w:t xml:space="preserve">Regional Rice Value Chain Development Project (RRVCDP), Central Project Coordinating Unit (CPCU), 14 </w:t>
      </w:r>
      <w:proofErr w:type="spellStart"/>
      <w:r w:rsidR="00673AD6" w:rsidRPr="0019218B">
        <w:rPr>
          <w:spacing w:val="-2"/>
          <w:szCs w:val="24"/>
        </w:rPr>
        <w:t>Marena</w:t>
      </w:r>
      <w:proofErr w:type="spellEnd"/>
      <w:r w:rsidR="00673AD6" w:rsidRPr="0019218B">
        <w:rPr>
          <w:spacing w:val="-2"/>
          <w:szCs w:val="24"/>
        </w:rPr>
        <w:t xml:space="preserve"> Parade, Banjul,</w:t>
      </w:r>
      <w:r w:rsidR="00673AD6" w:rsidRPr="0019218B">
        <w:rPr>
          <w:i/>
          <w:spacing w:val="-2"/>
          <w:szCs w:val="24"/>
        </w:rPr>
        <w:t xml:space="preserve"> and e-mail: </w:t>
      </w:r>
      <w:bookmarkEnd w:id="2"/>
      <w:r w:rsidR="00673AD6" w:rsidRPr="0019218B">
        <w:rPr>
          <w:rStyle w:val="Hyperlink"/>
          <w:i/>
          <w:spacing w:val="-2"/>
          <w:szCs w:val="24"/>
        </w:rPr>
        <w:fldChar w:fldCharType="begin"/>
      </w:r>
      <w:r w:rsidR="00673AD6" w:rsidRPr="0019218B">
        <w:rPr>
          <w:rStyle w:val="Hyperlink"/>
          <w:i/>
          <w:spacing w:val="-2"/>
          <w:szCs w:val="24"/>
        </w:rPr>
        <w:instrText xml:space="preserve"> HYPERLINK "mailto:fsfatajo@yahoo.com" </w:instrText>
      </w:r>
      <w:r w:rsidR="00673AD6" w:rsidRPr="0019218B">
        <w:rPr>
          <w:rStyle w:val="Hyperlink"/>
          <w:i/>
          <w:spacing w:val="-2"/>
          <w:szCs w:val="24"/>
        </w:rPr>
        <w:fldChar w:fldCharType="separate"/>
      </w:r>
      <w:r w:rsidR="00673AD6" w:rsidRPr="0019218B">
        <w:rPr>
          <w:rStyle w:val="Hyperlink"/>
          <w:i/>
          <w:spacing w:val="-2"/>
          <w:szCs w:val="24"/>
        </w:rPr>
        <w:t>fsfatajo@yahoo.com</w:t>
      </w:r>
      <w:r w:rsidR="00673AD6" w:rsidRPr="0019218B">
        <w:rPr>
          <w:rStyle w:val="Hyperlink"/>
          <w:i/>
          <w:spacing w:val="-2"/>
          <w:szCs w:val="24"/>
        </w:rPr>
        <w:fldChar w:fldCharType="end"/>
      </w:r>
      <w:r w:rsidR="00673AD6" w:rsidRPr="0019218B">
        <w:rPr>
          <w:i/>
          <w:spacing w:val="-2"/>
          <w:szCs w:val="24"/>
        </w:rPr>
        <w:t xml:space="preserve">, </w:t>
      </w:r>
      <w:hyperlink r:id="rId11" w:history="1">
        <w:r w:rsidR="00673AD6" w:rsidRPr="0019218B">
          <w:rPr>
            <w:rStyle w:val="Hyperlink"/>
            <w:i/>
            <w:spacing w:val="-2"/>
            <w:szCs w:val="24"/>
          </w:rPr>
          <w:t>kummeha@gmail.com</w:t>
        </w:r>
      </w:hyperlink>
      <w:r w:rsidR="00673AD6" w:rsidRPr="0019218B">
        <w:rPr>
          <w:i/>
          <w:spacing w:val="-2"/>
          <w:szCs w:val="24"/>
        </w:rPr>
        <w:t xml:space="preserve">, </w:t>
      </w:r>
      <w:hyperlink r:id="rId12" w:history="1">
        <w:r w:rsidR="00673AD6" w:rsidRPr="0019218B">
          <w:rPr>
            <w:rStyle w:val="Hyperlink"/>
            <w:i/>
            <w:spacing w:val="-2"/>
            <w:szCs w:val="24"/>
          </w:rPr>
          <w:t>molpha.sanyang@gmail.com</w:t>
        </w:r>
      </w:hyperlink>
      <w:r w:rsidRPr="0019218B">
        <w:rPr>
          <w:spacing w:val="-2"/>
          <w:szCs w:val="24"/>
        </w:rPr>
        <w:t xml:space="preserve"> and inspect the bidding documents during office hours </w:t>
      </w:r>
      <w:r w:rsidR="002A38CD" w:rsidRPr="0019218B">
        <w:rPr>
          <w:i/>
          <w:spacing w:val="-2"/>
          <w:szCs w:val="24"/>
        </w:rPr>
        <w:t xml:space="preserve">8:00 </w:t>
      </w:r>
      <w:r w:rsidR="00826ACF" w:rsidRPr="0019218B">
        <w:rPr>
          <w:i/>
          <w:spacing w:val="-2"/>
          <w:szCs w:val="24"/>
        </w:rPr>
        <w:t xml:space="preserve">am </w:t>
      </w:r>
      <w:r w:rsidR="002A38CD" w:rsidRPr="0019218B">
        <w:rPr>
          <w:i/>
          <w:spacing w:val="-2"/>
          <w:szCs w:val="24"/>
        </w:rPr>
        <w:t xml:space="preserve">to </w:t>
      </w:r>
      <w:r w:rsidR="00826ACF" w:rsidRPr="0019218B">
        <w:rPr>
          <w:i/>
          <w:spacing w:val="-2"/>
          <w:szCs w:val="24"/>
        </w:rPr>
        <w:t>16:00</w:t>
      </w:r>
      <w:r w:rsidRPr="0019218B">
        <w:rPr>
          <w:i/>
          <w:spacing w:val="-2"/>
          <w:szCs w:val="24"/>
        </w:rPr>
        <w:t xml:space="preserve"> hours </w:t>
      </w:r>
      <w:r w:rsidRPr="0019218B">
        <w:rPr>
          <w:spacing w:val="-2"/>
          <w:szCs w:val="24"/>
        </w:rPr>
        <w:t>at the address given below</w:t>
      </w:r>
      <w:r w:rsidRPr="0019218B">
        <w:rPr>
          <w:rStyle w:val="FootnoteReference"/>
          <w:spacing w:val="-2"/>
          <w:szCs w:val="24"/>
        </w:rPr>
        <w:footnoteReference w:id="4"/>
      </w:r>
      <w:r w:rsidRPr="0019218B">
        <w:rPr>
          <w:i/>
          <w:spacing w:val="-2"/>
          <w:szCs w:val="24"/>
        </w:rPr>
        <w:t>.</w:t>
      </w:r>
    </w:p>
    <w:p w14:paraId="3D31FC1C" w14:textId="77777777" w:rsidR="0086781D" w:rsidRPr="0019218B" w:rsidRDefault="0086781D" w:rsidP="0086781D">
      <w:pPr>
        <w:suppressAutoHyphens/>
        <w:jc w:val="both"/>
        <w:rPr>
          <w:spacing w:val="-2"/>
          <w:szCs w:val="24"/>
        </w:rPr>
      </w:pPr>
    </w:p>
    <w:p w14:paraId="41A1873A" w14:textId="46FB9CCA" w:rsidR="0086781D" w:rsidRPr="0019218B" w:rsidRDefault="0086781D" w:rsidP="0086781D">
      <w:pPr>
        <w:suppressAutoHyphens/>
        <w:jc w:val="both"/>
        <w:rPr>
          <w:spacing w:val="-2"/>
          <w:szCs w:val="24"/>
        </w:rPr>
      </w:pPr>
      <w:r w:rsidRPr="0019218B">
        <w:rPr>
          <w:spacing w:val="-2"/>
          <w:szCs w:val="24"/>
        </w:rPr>
        <w:t xml:space="preserve">5. </w:t>
      </w:r>
      <w:r w:rsidRPr="0019218B">
        <w:rPr>
          <w:spacing w:val="-2"/>
          <w:szCs w:val="24"/>
        </w:rPr>
        <w:tab/>
        <w:t xml:space="preserve">A complete set of bidding documents in </w:t>
      </w:r>
      <w:r w:rsidR="00826ACF" w:rsidRPr="0019218B">
        <w:rPr>
          <w:spacing w:val="-2"/>
          <w:szCs w:val="24"/>
        </w:rPr>
        <w:t xml:space="preserve">English Language </w:t>
      </w:r>
      <w:r w:rsidRPr="0019218B">
        <w:rPr>
          <w:spacing w:val="-2"/>
          <w:szCs w:val="24"/>
        </w:rPr>
        <w:t>may be purchased by interested eligible bidders upon the submission of a written application to the address below and upon payment of a nonrefundable fee</w:t>
      </w:r>
      <w:r w:rsidRPr="0019218B">
        <w:rPr>
          <w:rStyle w:val="FootnoteReference"/>
          <w:spacing w:val="-2"/>
          <w:szCs w:val="24"/>
        </w:rPr>
        <w:footnoteReference w:id="5"/>
      </w:r>
      <w:r w:rsidRPr="0019218B">
        <w:rPr>
          <w:spacing w:val="-2"/>
          <w:szCs w:val="24"/>
        </w:rPr>
        <w:t xml:space="preserve"> of </w:t>
      </w:r>
      <w:r w:rsidR="00826ACF" w:rsidRPr="0019218B">
        <w:rPr>
          <w:b/>
          <w:spacing w:val="-2"/>
          <w:szCs w:val="24"/>
        </w:rPr>
        <w:t>Ten Thousand Dalasi (D10, 000)</w:t>
      </w:r>
      <w:r w:rsidRPr="0019218B">
        <w:rPr>
          <w:b/>
          <w:spacing w:val="-2"/>
          <w:szCs w:val="24"/>
        </w:rPr>
        <w:t>.</w:t>
      </w:r>
      <w:r w:rsidRPr="0019218B">
        <w:rPr>
          <w:spacing w:val="-2"/>
          <w:szCs w:val="24"/>
        </w:rPr>
        <w:t xml:space="preserve"> The method of payment will be </w:t>
      </w:r>
      <w:r w:rsidR="00826ACF" w:rsidRPr="0019218B">
        <w:rPr>
          <w:spacing w:val="-2"/>
          <w:szCs w:val="24"/>
        </w:rPr>
        <w:t>cash</w:t>
      </w:r>
      <w:r w:rsidRPr="0019218B">
        <w:rPr>
          <w:spacing w:val="-2"/>
          <w:szCs w:val="24"/>
        </w:rPr>
        <w:t>.</w:t>
      </w:r>
      <w:r w:rsidRPr="0019218B">
        <w:rPr>
          <w:rStyle w:val="FootnoteReference"/>
          <w:spacing w:val="-2"/>
          <w:szCs w:val="24"/>
        </w:rPr>
        <w:footnoteReference w:id="6"/>
      </w:r>
      <w:r w:rsidRPr="0019218B">
        <w:rPr>
          <w:spacing w:val="-2"/>
          <w:szCs w:val="24"/>
        </w:rPr>
        <w:t xml:space="preserve"> The document will be sent by </w:t>
      </w:r>
      <w:r w:rsidR="00826ACF" w:rsidRPr="0019218B">
        <w:rPr>
          <w:spacing w:val="-2"/>
          <w:szCs w:val="24"/>
        </w:rPr>
        <w:t>hard copy</w:t>
      </w:r>
      <w:r w:rsidRPr="0019218B">
        <w:rPr>
          <w:spacing w:val="-2"/>
          <w:szCs w:val="24"/>
        </w:rPr>
        <w:t>.</w:t>
      </w:r>
      <w:r w:rsidRPr="0019218B">
        <w:rPr>
          <w:rStyle w:val="FootnoteReference"/>
          <w:spacing w:val="-2"/>
          <w:szCs w:val="24"/>
        </w:rPr>
        <w:footnoteReference w:id="7"/>
      </w:r>
    </w:p>
    <w:p w14:paraId="6CCD99BA" w14:textId="77777777" w:rsidR="0086781D" w:rsidRPr="0019218B" w:rsidRDefault="0086781D" w:rsidP="0086781D">
      <w:pPr>
        <w:suppressAutoHyphens/>
        <w:jc w:val="both"/>
        <w:rPr>
          <w:spacing w:val="-2"/>
          <w:szCs w:val="24"/>
        </w:rPr>
      </w:pPr>
    </w:p>
    <w:p w14:paraId="268F76B9" w14:textId="74C84150" w:rsidR="0086781D" w:rsidRPr="0019218B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19218B">
        <w:rPr>
          <w:spacing w:val="-2"/>
          <w:szCs w:val="24"/>
        </w:rPr>
        <w:t xml:space="preserve">6. </w:t>
      </w:r>
      <w:r w:rsidRPr="0019218B">
        <w:rPr>
          <w:spacing w:val="-2"/>
          <w:szCs w:val="24"/>
        </w:rPr>
        <w:tab/>
        <w:t xml:space="preserve">Bids must be delivered to the address </w:t>
      </w:r>
      <w:bookmarkStart w:id="3" w:name="_Hlk181260305"/>
      <w:r w:rsidRPr="0019218B">
        <w:rPr>
          <w:spacing w:val="-2"/>
          <w:szCs w:val="24"/>
        </w:rPr>
        <w:t xml:space="preserve">below </w:t>
      </w:r>
      <w:r w:rsidR="00826ACF" w:rsidRPr="0019218B">
        <w:rPr>
          <w:spacing w:val="-2"/>
          <w:szCs w:val="24"/>
        </w:rPr>
        <w:t>Ministry of Agriculture, Quart angle, 2</w:t>
      </w:r>
      <w:r w:rsidR="00826ACF" w:rsidRPr="0019218B">
        <w:rPr>
          <w:spacing w:val="-2"/>
          <w:szCs w:val="24"/>
          <w:vertAlign w:val="superscript"/>
        </w:rPr>
        <w:t>nd</w:t>
      </w:r>
      <w:r w:rsidR="00826ACF" w:rsidRPr="0019218B">
        <w:rPr>
          <w:spacing w:val="-2"/>
          <w:szCs w:val="24"/>
        </w:rPr>
        <w:t xml:space="preserve"> Floor,</w:t>
      </w:r>
      <w:bookmarkEnd w:id="3"/>
      <w:r w:rsidR="00826ACF" w:rsidRPr="0019218B">
        <w:rPr>
          <w:spacing w:val="-2"/>
          <w:szCs w:val="24"/>
        </w:rPr>
        <w:t xml:space="preserve"> Procurement office</w:t>
      </w:r>
      <w:r w:rsidRPr="0019218B">
        <w:rPr>
          <w:rStyle w:val="FootnoteReference"/>
          <w:spacing w:val="-2"/>
          <w:szCs w:val="24"/>
        </w:rPr>
        <w:footnoteReference w:id="8"/>
      </w:r>
      <w:r w:rsidRPr="0019218B">
        <w:rPr>
          <w:spacing w:val="-2"/>
          <w:szCs w:val="24"/>
        </w:rPr>
        <w:t xml:space="preserve"> on or before </w:t>
      </w:r>
      <w:r w:rsidR="0019218B" w:rsidRPr="0019218B">
        <w:rPr>
          <w:i/>
          <w:spacing w:val="-2"/>
          <w:szCs w:val="24"/>
        </w:rPr>
        <w:t>21</w:t>
      </w:r>
      <w:r w:rsidR="0019218B" w:rsidRPr="0019218B">
        <w:rPr>
          <w:i/>
          <w:spacing w:val="-2"/>
          <w:szCs w:val="24"/>
          <w:vertAlign w:val="superscript"/>
        </w:rPr>
        <w:t>st</w:t>
      </w:r>
      <w:r w:rsidR="0019218B" w:rsidRPr="0019218B">
        <w:rPr>
          <w:i/>
          <w:spacing w:val="-2"/>
          <w:szCs w:val="24"/>
        </w:rPr>
        <w:t xml:space="preserve"> January 2025</w:t>
      </w:r>
      <w:r w:rsidRPr="0019218B">
        <w:rPr>
          <w:i/>
          <w:spacing w:val="-2"/>
          <w:szCs w:val="24"/>
        </w:rPr>
        <w:t>.</w:t>
      </w:r>
      <w:r w:rsidRPr="0019218B">
        <w:rPr>
          <w:szCs w:val="24"/>
        </w:rPr>
        <w:t xml:space="preserve"> Electronic bidding will </w:t>
      </w:r>
      <w:r w:rsidRPr="0019218B">
        <w:rPr>
          <w:i/>
          <w:iCs/>
          <w:szCs w:val="24"/>
        </w:rPr>
        <w:t>not</w:t>
      </w:r>
      <w:r w:rsidR="00826ACF" w:rsidRPr="0019218B">
        <w:rPr>
          <w:i/>
          <w:iCs/>
          <w:szCs w:val="24"/>
        </w:rPr>
        <w:t xml:space="preserve"> </w:t>
      </w:r>
      <w:r w:rsidRPr="0019218B">
        <w:rPr>
          <w:szCs w:val="24"/>
        </w:rPr>
        <w:t>be permitted.</w:t>
      </w:r>
      <w:r w:rsidRPr="0019218B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</w:t>
      </w:r>
      <w:r w:rsidR="00826ACF" w:rsidRPr="0019218B">
        <w:rPr>
          <w:spacing w:val="-2"/>
          <w:szCs w:val="24"/>
        </w:rPr>
        <w:t>below Ministry of Agriculture, Quart angle, 2</w:t>
      </w:r>
      <w:r w:rsidR="00826ACF" w:rsidRPr="0019218B">
        <w:rPr>
          <w:spacing w:val="-2"/>
          <w:szCs w:val="24"/>
          <w:vertAlign w:val="superscript"/>
        </w:rPr>
        <w:t>nd</w:t>
      </w:r>
      <w:r w:rsidR="00826ACF" w:rsidRPr="0019218B">
        <w:rPr>
          <w:spacing w:val="-2"/>
          <w:szCs w:val="24"/>
        </w:rPr>
        <w:t xml:space="preserve"> Floor,</w:t>
      </w:r>
      <w:r w:rsidRPr="0019218B">
        <w:rPr>
          <w:spacing w:val="-2"/>
          <w:szCs w:val="24"/>
        </w:rPr>
        <w:t xml:space="preserve"> </w:t>
      </w:r>
      <w:r w:rsidR="00826ACF" w:rsidRPr="0019218B">
        <w:rPr>
          <w:spacing w:val="-2"/>
          <w:szCs w:val="24"/>
        </w:rPr>
        <w:t xml:space="preserve">at the conference hall </w:t>
      </w:r>
      <w:r w:rsidRPr="0019218B">
        <w:rPr>
          <w:spacing w:val="-2"/>
          <w:szCs w:val="24"/>
        </w:rPr>
        <w:t xml:space="preserve">on </w:t>
      </w:r>
      <w:r w:rsidR="00055BC9" w:rsidRPr="00055BC9">
        <w:rPr>
          <w:b/>
          <w:i/>
          <w:spacing w:val="-2"/>
          <w:szCs w:val="24"/>
        </w:rPr>
        <w:t>21</w:t>
      </w:r>
      <w:r w:rsidR="00055BC9" w:rsidRPr="00055BC9">
        <w:rPr>
          <w:b/>
          <w:i/>
          <w:spacing w:val="-2"/>
          <w:szCs w:val="24"/>
          <w:vertAlign w:val="superscript"/>
        </w:rPr>
        <w:t>st</w:t>
      </w:r>
      <w:r w:rsidR="00055BC9" w:rsidRPr="00055BC9">
        <w:rPr>
          <w:b/>
          <w:i/>
          <w:spacing w:val="-2"/>
          <w:szCs w:val="24"/>
        </w:rPr>
        <w:t xml:space="preserve"> January 2025</w:t>
      </w:r>
      <w:r w:rsidR="007B3B88" w:rsidRPr="00055BC9">
        <w:rPr>
          <w:b/>
          <w:i/>
          <w:spacing w:val="-2"/>
          <w:szCs w:val="24"/>
        </w:rPr>
        <w:t xml:space="preserve"> 12:30pm</w:t>
      </w:r>
      <w:r w:rsidRPr="0019218B">
        <w:rPr>
          <w:spacing w:val="-2"/>
          <w:szCs w:val="24"/>
        </w:rPr>
        <w:t>.</w:t>
      </w:r>
      <w:r w:rsidRPr="0019218B">
        <w:rPr>
          <w:spacing w:val="-2"/>
          <w:szCs w:val="24"/>
          <w:vertAlign w:val="superscript"/>
        </w:rPr>
        <w:t xml:space="preserve"> </w:t>
      </w:r>
      <w:r w:rsidRPr="0019218B">
        <w:rPr>
          <w:spacing w:val="-2"/>
          <w:szCs w:val="24"/>
        </w:rPr>
        <w:t xml:space="preserve"> </w:t>
      </w:r>
    </w:p>
    <w:p w14:paraId="7E06FE5C" w14:textId="6A300BA0" w:rsidR="00200014" w:rsidRPr="0019218B" w:rsidRDefault="0086781D" w:rsidP="00200014">
      <w:pPr>
        <w:tabs>
          <w:tab w:val="right" w:pos="7254"/>
        </w:tabs>
        <w:spacing w:before="120" w:after="120"/>
        <w:rPr>
          <w:b/>
          <w:iCs/>
          <w:szCs w:val="24"/>
        </w:rPr>
      </w:pPr>
      <w:r w:rsidRPr="0019218B">
        <w:rPr>
          <w:spacing w:val="-2"/>
          <w:szCs w:val="24"/>
        </w:rPr>
        <w:t xml:space="preserve">7. </w:t>
      </w:r>
      <w:r w:rsidRPr="0019218B">
        <w:rPr>
          <w:spacing w:val="-2"/>
          <w:szCs w:val="24"/>
        </w:rPr>
        <w:tab/>
        <w:t>All bids must be accompanied by a</w:t>
      </w:r>
      <w:r w:rsidR="007B3B88" w:rsidRPr="0019218B">
        <w:rPr>
          <w:spacing w:val="-2"/>
          <w:szCs w:val="24"/>
        </w:rPr>
        <w:t xml:space="preserve"> bid security </w:t>
      </w:r>
      <w:r w:rsidRPr="0019218B">
        <w:rPr>
          <w:spacing w:val="-2"/>
          <w:szCs w:val="24"/>
        </w:rPr>
        <w:t xml:space="preserve">  of </w:t>
      </w:r>
      <w:r w:rsidR="00200014" w:rsidRPr="0019218B">
        <w:rPr>
          <w:b/>
          <w:iCs/>
          <w:szCs w:val="24"/>
        </w:rPr>
        <w:t>US$53, 578,51 Lot 1: US$66, 575.82</w:t>
      </w:r>
      <w:bookmarkStart w:id="4" w:name="_GoBack"/>
      <w:bookmarkEnd w:id="4"/>
    </w:p>
    <w:p w14:paraId="1717CBF0" w14:textId="661B49DA" w:rsidR="00200014" w:rsidRPr="0019218B" w:rsidRDefault="00200014" w:rsidP="00200014">
      <w:pPr>
        <w:tabs>
          <w:tab w:val="right" w:pos="7254"/>
        </w:tabs>
        <w:spacing w:before="120" w:after="120"/>
        <w:rPr>
          <w:b/>
          <w:iCs/>
          <w:szCs w:val="24"/>
        </w:rPr>
      </w:pPr>
      <w:r w:rsidRPr="0019218B">
        <w:rPr>
          <w:b/>
          <w:iCs/>
          <w:szCs w:val="24"/>
        </w:rPr>
        <w:t>Lot 2; US$56, 854.57 Lot 3: US$31, 806.67</w:t>
      </w:r>
      <w:r w:rsidR="00BA4F35" w:rsidRPr="0019218B">
        <w:rPr>
          <w:b/>
          <w:iCs/>
          <w:szCs w:val="24"/>
        </w:rPr>
        <w:t xml:space="preserve"> </w:t>
      </w:r>
      <w:r w:rsidRPr="0019218B">
        <w:rPr>
          <w:b/>
          <w:iCs/>
          <w:szCs w:val="24"/>
        </w:rPr>
        <w:t xml:space="preserve">Lot </w:t>
      </w:r>
      <w:r w:rsidR="00BA4F35" w:rsidRPr="0019218B">
        <w:rPr>
          <w:b/>
          <w:iCs/>
          <w:szCs w:val="24"/>
        </w:rPr>
        <w:t>4</w:t>
      </w:r>
      <w:r w:rsidRPr="0019218B">
        <w:rPr>
          <w:b/>
          <w:iCs/>
          <w:szCs w:val="24"/>
        </w:rPr>
        <w:t xml:space="preserve">: US$15, 795.77 </w:t>
      </w:r>
      <w:r w:rsidR="00BA4F35" w:rsidRPr="0019218B">
        <w:rPr>
          <w:b/>
          <w:iCs/>
          <w:szCs w:val="24"/>
        </w:rPr>
        <w:t>Lot 5</w:t>
      </w:r>
    </w:p>
    <w:p w14:paraId="36910B5D" w14:textId="3FED1294" w:rsidR="0086781D" w:rsidRPr="0019218B" w:rsidRDefault="0086781D" w:rsidP="0086781D">
      <w:pPr>
        <w:suppressAutoHyphens/>
        <w:jc w:val="both"/>
        <w:rPr>
          <w:i/>
          <w:szCs w:val="24"/>
        </w:rPr>
      </w:pPr>
      <w:r w:rsidRPr="0019218B">
        <w:rPr>
          <w:iCs/>
          <w:spacing w:val="-2"/>
          <w:szCs w:val="24"/>
        </w:rPr>
        <w:t>8.</w:t>
      </w:r>
      <w:r w:rsidRPr="0019218B">
        <w:rPr>
          <w:iCs/>
          <w:spacing w:val="-2"/>
          <w:szCs w:val="24"/>
        </w:rPr>
        <w:tab/>
      </w:r>
      <w:r w:rsidRPr="0019218B">
        <w:rPr>
          <w:iCs/>
          <w:szCs w:val="24"/>
        </w:rPr>
        <w:t xml:space="preserve">The address(es) referred to above is(are): </w:t>
      </w:r>
    </w:p>
    <w:p w14:paraId="756DC2A1" w14:textId="77777777" w:rsidR="0086781D" w:rsidRPr="0019218B" w:rsidRDefault="0086781D" w:rsidP="0086781D">
      <w:pPr>
        <w:suppressAutoHyphens/>
        <w:rPr>
          <w:spacing w:val="-2"/>
          <w:szCs w:val="24"/>
        </w:rPr>
      </w:pPr>
    </w:p>
    <w:p w14:paraId="2D77DB0E" w14:textId="77777777" w:rsidR="007B3B88" w:rsidRPr="0019218B" w:rsidRDefault="007B3B88" w:rsidP="007B3B88">
      <w:pPr>
        <w:suppressAutoHyphens/>
        <w:rPr>
          <w:iCs/>
          <w:spacing w:val="-2"/>
          <w:szCs w:val="24"/>
        </w:rPr>
      </w:pPr>
      <w:r w:rsidRPr="0019218B">
        <w:rPr>
          <w:iCs/>
          <w:spacing w:val="-2"/>
          <w:szCs w:val="24"/>
        </w:rPr>
        <w:t>Regional Rice Value Chain Development Project (RRVCDP)</w:t>
      </w:r>
    </w:p>
    <w:p w14:paraId="6A1B66F3" w14:textId="77777777" w:rsidR="007B3B88" w:rsidRPr="0019218B" w:rsidRDefault="007B3B88" w:rsidP="007B3B88">
      <w:pPr>
        <w:suppressAutoHyphens/>
        <w:rPr>
          <w:iCs/>
          <w:spacing w:val="-2"/>
          <w:szCs w:val="24"/>
          <w:highlight w:val="yellow"/>
        </w:rPr>
      </w:pPr>
      <w:r w:rsidRPr="0019218B">
        <w:rPr>
          <w:iCs/>
          <w:spacing w:val="-2"/>
          <w:szCs w:val="24"/>
        </w:rPr>
        <w:t xml:space="preserve">Attn: Mr. </w:t>
      </w:r>
      <w:proofErr w:type="spellStart"/>
      <w:r w:rsidRPr="0019218B">
        <w:rPr>
          <w:iCs/>
          <w:spacing w:val="-2"/>
          <w:szCs w:val="24"/>
        </w:rPr>
        <w:t>Fafanding</w:t>
      </w:r>
      <w:proofErr w:type="spellEnd"/>
      <w:r w:rsidRPr="0019218B">
        <w:rPr>
          <w:iCs/>
          <w:spacing w:val="-2"/>
          <w:szCs w:val="24"/>
        </w:rPr>
        <w:t xml:space="preserve"> S. </w:t>
      </w:r>
      <w:proofErr w:type="spellStart"/>
      <w:r w:rsidRPr="0019218B">
        <w:rPr>
          <w:iCs/>
          <w:spacing w:val="-2"/>
          <w:szCs w:val="24"/>
        </w:rPr>
        <w:t>Fatajo</w:t>
      </w:r>
      <w:proofErr w:type="spellEnd"/>
      <w:r w:rsidRPr="0019218B">
        <w:rPr>
          <w:iCs/>
          <w:spacing w:val="-2"/>
          <w:szCs w:val="24"/>
        </w:rPr>
        <w:t>, Project Director</w:t>
      </w:r>
    </w:p>
    <w:p w14:paraId="38496154" w14:textId="77777777" w:rsidR="007B3B88" w:rsidRPr="0019218B" w:rsidRDefault="007B3B88" w:rsidP="007B3B88">
      <w:pPr>
        <w:suppressAutoHyphens/>
        <w:rPr>
          <w:iCs/>
          <w:spacing w:val="-2"/>
          <w:szCs w:val="24"/>
        </w:rPr>
      </w:pPr>
      <w:r w:rsidRPr="0019218B">
        <w:rPr>
          <w:iCs/>
          <w:spacing w:val="-2"/>
          <w:szCs w:val="24"/>
        </w:rPr>
        <w:t xml:space="preserve">14 </w:t>
      </w:r>
      <w:proofErr w:type="spellStart"/>
      <w:r w:rsidRPr="0019218B">
        <w:rPr>
          <w:iCs/>
          <w:spacing w:val="-2"/>
          <w:szCs w:val="24"/>
        </w:rPr>
        <w:t>Marena</w:t>
      </w:r>
      <w:proofErr w:type="spellEnd"/>
      <w:r w:rsidRPr="0019218B">
        <w:rPr>
          <w:iCs/>
          <w:spacing w:val="-2"/>
          <w:szCs w:val="24"/>
        </w:rPr>
        <w:t xml:space="preserve"> Parade, Banjul and The Gambia</w:t>
      </w:r>
    </w:p>
    <w:p w14:paraId="7227A050" w14:textId="77777777" w:rsidR="007B3B88" w:rsidRPr="0019218B" w:rsidRDefault="007B3B88" w:rsidP="007B3B88">
      <w:pPr>
        <w:suppressAutoHyphens/>
        <w:rPr>
          <w:iCs/>
          <w:spacing w:val="-2"/>
          <w:szCs w:val="24"/>
        </w:rPr>
      </w:pPr>
      <w:r w:rsidRPr="0019218B">
        <w:rPr>
          <w:spacing w:val="-2"/>
          <w:szCs w:val="24"/>
        </w:rPr>
        <w:t>Tel:</w:t>
      </w:r>
      <w:r w:rsidRPr="0019218B">
        <w:rPr>
          <w:iCs/>
          <w:spacing w:val="-2"/>
          <w:szCs w:val="24"/>
        </w:rPr>
        <w:t xml:space="preserve"> 00220 3377000/3411433/9966763</w:t>
      </w:r>
    </w:p>
    <w:p w14:paraId="753E243B" w14:textId="77777777" w:rsidR="007B3B88" w:rsidRDefault="007B3B88" w:rsidP="007B3B88">
      <w:pPr>
        <w:suppressAutoHyphens/>
        <w:jc w:val="both"/>
        <w:rPr>
          <w:spacing w:val="-2"/>
          <w:szCs w:val="24"/>
        </w:rPr>
      </w:pPr>
      <w:r w:rsidRPr="0019218B">
        <w:rPr>
          <w:spacing w:val="-2"/>
          <w:szCs w:val="24"/>
        </w:rPr>
        <w:t xml:space="preserve">E-mail: </w:t>
      </w:r>
      <w:hyperlink r:id="rId13" w:history="1">
        <w:r w:rsidRPr="0019218B">
          <w:rPr>
            <w:rStyle w:val="Hyperlink"/>
            <w:spacing w:val="-2"/>
            <w:szCs w:val="24"/>
          </w:rPr>
          <w:t>fsfatajo@yahoo.com/</w:t>
        </w:r>
      </w:hyperlink>
      <w:r w:rsidRPr="0019218B">
        <w:rPr>
          <w:spacing w:val="-2"/>
          <w:szCs w:val="24"/>
        </w:rPr>
        <w:t xml:space="preserve"> </w:t>
      </w:r>
      <w:hyperlink r:id="rId14" w:history="1">
        <w:r w:rsidRPr="0019218B">
          <w:rPr>
            <w:rStyle w:val="Hyperlink"/>
            <w:spacing w:val="-2"/>
            <w:szCs w:val="24"/>
          </w:rPr>
          <w:t>kummeha@gmail.com/</w:t>
        </w:r>
      </w:hyperlink>
      <w:r w:rsidRPr="0019218B">
        <w:rPr>
          <w:spacing w:val="-2"/>
          <w:szCs w:val="24"/>
        </w:rPr>
        <w:t xml:space="preserve"> </w:t>
      </w:r>
      <w:hyperlink r:id="rId15" w:history="1">
        <w:r w:rsidRPr="0019218B">
          <w:rPr>
            <w:rStyle w:val="Hyperlink"/>
            <w:spacing w:val="-2"/>
            <w:szCs w:val="24"/>
          </w:rPr>
          <w:t>molpha.sanyang@gmail.com</w:t>
        </w:r>
      </w:hyperlink>
      <w:r>
        <w:rPr>
          <w:spacing w:val="-2"/>
          <w:szCs w:val="24"/>
        </w:rPr>
        <w:t xml:space="preserve"> </w:t>
      </w:r>
    </w:p>
    <w:p w14:paraId="5CF44480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p w14:paraId="21F4CFD3" w14:textId="77777777"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47D585A7" w14:textId="77777777" w:rsidR="00E54BC5" w:rsidRDefault="00E54BC5"/>
    <w:sectPr w:rsidR="00E54BC5" w:rsidSect="0086781D">
      <w:headerReference w:type="even" r:id="rId16"/>
      <w:headerReference w:type="first" r:id="rId17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E958A" w14:textId="77777777" w:rsidR="000A7C1C" w:rsidRDefault="000A7C1C" w:rsidP="0086781D">
      <w:r>
        <w:separator/>
      </w:r>
    </w:p>
  </w:endnote>
  <w:endnote w:type="continuationSeparator" w:id="0">
    <w:p w14:paraId="12F56B50" w14:textId="77777777" w:rsidR="000A7C1C" w:rsidRDefault="000A7C1C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50512" w14:textId="77777777" w:rsidR="000A7C1C" w:rsidRDefault="000A7C1C" w:rsidP="0086781D">
      <w:r>
        <w:separator/>
      </w:r>
    </w:p>
  </w:footnote>
  <w:footnote w:type="continuationSeparator" w:id="0">
    <w:p w14:paraId="3EB6F629" w14:textId="77777777" w:rsidR="000A7C1C" w:rsidRDefault="000A7C1C" w:rsidP="0086781D">
      <w:r>
        <w:continuationSeparator/>
      </w:r>
    </w:p>
  </w:footnote>
  <w:footnote w:id="1">
    <w:p w14:paraId="75B20F9E" w14:textId="435586C8" w:rsidR="0086781D" w:rsidRDefault="0086781D" w:rsidP="00BA4F35">
      <w:pPr>
        <w:pStyle w:val="FootnoteText"/>
        <w:spacing w:after="0"/>
        <w:ind w:left="0" w:firstLine="0"/>
      </w:pPr>
    </w:p>
  </w:footnote>
  <w:footnote w:id="2">
    <w:p w14:paraId="4B0E08EC" w14:textId="6E4617A2" w:rsidR="0086781D" w:rsidRPr="007B519B" w:rsidRDefault="0086781D" w:rsidP="00BA4F35">
      <w:pPr>
        <w:pStyle w:val="FootnoteText"/>
        <w:spacing w:after="0"/>
        <w:ind w:left="0" w:firstLine="0"/>
      </w:pPr>
    </w:p>
  </w:footnote>
  <w:footnote w:id="3">
    <w:p w14:paraId="74792E8E" w14:textId="2D5DF53A" w:rsidR="0086781D" w:rsidRPr="007B519B" w:rsidRDefault="0086781D" w:rsidP="00BA4F35">
      <w:pPr>
        <w:pStyle w:val="EndnoteText"/>
        <w:spacing w:before="0" w:after="0"/>
        <w:rPr>
          <w:rFonts w:ascii="CG Times" w:hAnsi="CG Times"/>
          <w:spacing w:val="-2"/>
          <w:sz w:val="20"/>
        </w:rPr>
      </w:pPr>
    </w:p>
  </w:footnote>
  <w:footnote w:id="4">
    <w:p w14:paraId="67FC0235" w14:textId="1A4792A4" w:rsidR="0086781D" w:rsidRPr="00D3556C" w:rsidRDefault="0086781D" w:rsidP="00BA4F35">
      <w:pPr>
        <w:pStyle w:val="FootnoteText"/>
        <w:tabs>
          <w:tab w:val="left" w:pos="0"/>
        </w:tabs>
        <w:spacing w:after="0"/>
        <w:ind w:left="0" w:firstLine="0"/>
        <w:rPr>
          <w:rFonts w:ascii="CG Times" w:hAnsi="CG Times"/>
          <w:spacing w:val="-2"/>
        </w:rPr>
      </w:pPr>
    </w:p>
  </w:footnote>
  <w:footnote w:id="5">
    <w:p w14:paraId="49ED9893" w14:textId="3D8E572B" w:rsidR="0086781D" w:rsidRDefault="0086781D" w:rsidP="00BA4F35">
      <w:pPr>
        <w:pStyle w:val="FootnoteText"/>
        <w:spacing w:after="0"/>
        <w:ind w:left="0" w:firstLine="0"/>
      </w:pPr>
    </w:p>
  </w:footnote>
  <w:footnote w:id="6">
    <w:p w14:paraId="3B0319C4" w14:textId="0898D9F8" w:rsidR="0086781D" w:rsidRDefault="0086781D" w:rsidP="0086781D">
      <w:pPr>
        <w:pStyle w:val="EndnoteText"/>
        <w:spacing w:before="0" w:after="0"/>
      </w:pPr>
    </w:p>
  </w:footnote>
  <w:footnote w:id="7">
    <w:p w14:paraId="0100504B" w14:textId="7575425D" w:rsidR="0086781D" w:rsidRDefault="0086781D" w:rsidP="00BA4F35">
      <w:pPr>
        <w:pStyle w:val="FootnoteText"/>
        <w:spacing w:after="0"/>
        <w:ind w:left="0" w:firstLine="0"/>
      </w:pPr>
    </w:p>
  </w:footnote>
  <w:footnote w:id="8">
    <w:p w14:paraId="041509CB" w14:textId="6209D44D" w:rsidR="0086781D" w:rsidRDefault="0086781D" w:rsidP="00BA4F35">
      <w:pPr>
        <w:pStyle w:val="FootnoteText"/>
        <w:spacing w:after="0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64FC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23DB114F" w14:textId="77777777" w:rsidR="00BE2AD8" w:rsidRDefault="000A7C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3FE6" w14:textId="77777777" w:rsidR="00BE2AD8" w:rsidRDefault="00BB77D8">
    <w:pPr>
      <w:pStyle w:val="Header"/>
      <w:ind w:right="-18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5E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E62ACE" w14:textId="77777777" w:rsidR="00BE2AD8" w:rsidRDefault="000A7C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25A1B"/>
    <w:rsid w:val="00055BC9"/>
    <w:rsid w:val="000A17A5"/>
    <w:rsid w:val="000A7C1C"/>
    <w:rsid w:val="00161504"/>
    <w:rsid w:val="0019218B"/>
    <w:rsid w:val="00200014"/>
    <w:rsid w:val="002A38CD"/>
    <w:rsid w:val="0039339C"/>
    <w:rsid w:val="003A3EEB"/>
    <w:rsid w:val="004C2524"/>
    <w:rsid w:val="00533A41"/>
    <w:rsid w:val="005E163D"/>
    <w:rsid w:val="006464DD"/>
    <w:rsid w:val="00673AD6"/>
    <w:rsid w:val="006C7088"/>
    <w:rsid w:val="00735E97"/>
    <w:rsid w:val="00753C0E"/>
    <w:rsid w:val="007B3B88"/>
    <w:rsid w:val="00826ACF"/>
    <w:rsid w:val="0086781D"/>
    <w:rsid w:val="008F1677"/>
    <w:rsid w:val="00957860"/>
    <w:rsid w:val="009C569B"/>
    <w:rsid w:val="00B50DE2"/>
    <w:rsid w:val="00BA4F35"/>
    <w:rsid w:val="00BB77D8"/>
    <w:rsid w:val="00BE6A77"/>
    <w:rsid w:val="00C3463A"/>
    <w:rsid w:val="00C5329E"/>
    <w:rsid w:val="00C55A36"/>
    <w:rsid w:val="00E017C1"/>
    <w:rsid w:val="00E23750"/>
    <w:rsid w:val="00E54BC5"/>
    <w:rsid w:val="00E912F5"/>
    <w:rsid w:val="00F46978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BDEE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6AC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BA4F3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4F35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ormal1">
    <w:name w:val="Normal1"/>
    <w:rsid w:val="00BA4F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sfatajo@yahoo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dea.org/search-result.htm?srch=LOG%20BADEA" TargetMode="External"/><Relationship Id="rId12" Type="http://schemas.openxmlformats.org/officeDocument/2006/relationships/hyperlink" Target="mailto:molpha.sanyang@gmail.com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ummeha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olpha.sanyang@gmail.com" TargetMode="External"/><Relationship Id="rId10" Type="http://schemas.openxmlformats.org/officeDocument/2006/relationships/hyperlink" Target="http://www.worldbank.org/html/opr/procure/guidelin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kummeha@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9484</cp:lastModifiedBy>
  <cp:revision>3</cp:revision>
  <dcterms:created xsi:type="dcterms:W3CDTF">2024-12-09T15:40:00Z</dcterms:created>
  <dcterms:modified xsi:type="dcterms:W3CDTF">2024-12-09T15:42:00Z</dcterms:modified>
</cp:coreProperties>
</file>