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A1ED3" w14:textId="39354688" w:rsidR="00566FAB" w:rsidRPr="00FE0311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FE031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REQUEST FOR EXPRESSIONS OF INTEREST</w:t>
      </w:r>
    </w:p>
    <w:p w14:paraId="377D54D4" w14:textId="3866188B" w:rsidR="00566FAB" w:rsidRPr="00FE0311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FE031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(CONSULTANT SERVICES</w:t>
      </w:r>
      <w:r w:rsidR="00BA7A4A" w:rsidRPr="00FE031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– </w:t>
      </w:r>
      <w:r w:rsidR="00075329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INDIVIDUAL CONSULTANT</w:t>
      </w:r>
      <w:r w:rsidRPr="00FE031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)</w:t>
      </w:r>
    </w:p>
    <w:p w14:paraId="33B020DB" w14:textId="77777777" w:rsidR="0038432F" w:rsidRPr="00FE0311" w:rsidRDefault="0038432F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1D3E9F46" w14:textId="1D4ED234" w:rsidR="00E92ABC" w:rsidRDefault="00D05512" w:rsidP="006F641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E031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COUNTRY: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ab/>
      </w:r>
      <w:r w:rsidR="00075329">
        <w:rPr>
          <w:rFonts w:ascii="Times New Roman" w:eastAsia="Calibri" w:hAnsi="Times New Roman" w:cs="Times New Roman"/>
          <w:spacing w:val="-2"/>
          <w:sz w:val="24"/>
          <w:szCs w:val="24"/>
        </w:rPr>
        <w:t>PAKISTAN</w:t>
      </w:r>
    </w:p>
    <w:p w14:paraId="5A8D67E8" w14:textId="02428FA3" w:rsidR="00566FAB" w:rsidRPr="00FE0311" w:rsidRDefault="00D05512" w:rsidP="006F641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E031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PROJECT NAME: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ab/>
      </w:r>
      <w:r w:rsidR="00075329" w:rsidRPr="00075329">
        <w:rPr>
          <w:rFonts w:ascii="Times New Roman" w:eastAsia="Calibri" w:hAnsi="Times New Roman" w:cs="Times New Roman"/>
          <w:spacing w:val="-2"/>
          <w:sz w:val="24"/>
          <w:szCs w:val="24"/>
        </w:rPr>
        <w:t>ISLAMIC FINANCE TECHNICAL COLLABORATION</w:t>
      </w:r>
    </w:p>
    <w:p w14:paraId="7DD819E7" w14:textId="6E61E705" w:rsidR="00566FAB" w:rsidRPr="00FE0311" w:rsidRDefault="00D05512" w:rsidP="006F641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</w:pPr>
      <w:r w:rsidRPr="00FE031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SECTOR(S):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ab/>
      </w:r>
      <w:r w:rsidR="00075329">
        <w:rPr>
          <w:rFonts w:ascii="Times New Roman" w:eastAsia="Calibri" w:hAnsi="Times New Roman" w:cs="Times New Roman"/>
          <w:spacing w:val="-2"/>
          <w:sz w:val="24"/>
          <w:szCs w:val="24"/>
        </w:rPr>
        <w:t>ISLAMIC FINANCE / AGRICULTURE FINANCE / NON-BANKING SECTOR</w:t>
      </w:r>
    </w:p>
    <w:p w14:paraId="66669EF6" w14:textId="20460B61" w:rsidR="00566FAB" w:rsidRDefault="00D05512" w:rsidP="006F641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E031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CONSULTING SERVICES </w:t>
      </w:r>
      <w:r w:rsidR="00075329" w:rsidRPr="00075329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to highlight the potential </w:t>
      </w:r>
      <w:r w:rsidR="00075329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of </w:t>
      </w:r>
      <w:r w:rsidR="00075329" w:rsidRPr="00075329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Shariah-compliant financial products and services in </w:t>
      </w:r>
      <w:r w:rsidR="00075329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Pakistan’s</w:t>
      </w:r>
      <w:r w:rsidR="00075329" w:rsidRPr="00075329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non-banking financial industry to support the agriculture sector and Shariah-compliant business models in the agriculture sector</w:t>
      </w:r>
      <w:r w:rsidRPr="00075329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.</w:t>
      </w:r>
      <w:r w:rsidRPr="00FE0311" w:rsidDel="00565D9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14:paraId="09ED40E0" w14:textId="4FC10067" w:rsidR="00566FAB" w:rsidRPr="00FE0311" w:rsidRDefault="00D05512" w:rsidP="006F64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E0311">
        <w:rPr>
          <w:rFonts w:ascii="Times New Roman" w:eastAsia="Times New Roman" w:hAnsi="Times New Roman" w:cs="Times New Roman"/>
          <w:spacing w:val="-2"/>
          <w:sz w:val="24"/>
          <w:szCs w:val="24"/>
        </w:rPr>
        <w:t>MODE OF FINANCING</w:t>
      </w:r>
      <w:proofErr w:type="gramStart"/>
      <w:r w:rsidRPr="00FE03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 w:rsidRPr="00602BA3">
        <w:rPr>
          <w:rFonts w:ascii="Times New Roman" w:eastAsia="Times New Roman" w:hAnsi="Times New Roman" w:cs="Times New Roman"/>
          <w:spacing w:val="-2"/>
          <w:sz w:val="24"/>
          <w:szCs w:val="24"/>
        </w:rPr>
        <w:t>ISDB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GRANT</w:t>
      </w:r>
      <w:r w:rsidRPr="00FE0311" w:rsidDel="003079E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</w:t>
      </w:r>
    </w:p>
    <w:p w14:paraId="6DDE8E5D" w14:textId="36818607" w:rsidR="00566FAB" w:rsidRPr="00FE0311" w:rsidRDefault="00D05512" w:rsidP="006F64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E03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FINANCING NO. </w:t>
      </w:r>
      <w:r w:rsidR="00075329">
        <w:rPr>
          <w:rFonts w:ascii="Times New Roman" w:eastAsia="Times New Roman" w:hAnsi="Times New Roman" w:cs="Times New Roman"/>
          <w:spacing w:val="-2"/>
          <w:sz w:val="24"/>
          <w:szCs w:val="24"/>
        </w:rPr>
        <w:t>PAK1062</w:t>
      </w:r>
    </w:p>
    <w:p w14:paraId="0E088072" w14:textId="77777777" w:rsidR="00566FAB" w:rsidRPr="00FE0311" w:rsidRDefault="00566FAB" w:rsidP="00566FAB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35BCDE3B" w14:textId="77777777" w:rsidR="00075329" w:rsidRDefault="008B5164" w:rsidP="000753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E031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Islamic Development Bank Institute (IsDBI) </w:t>
      </w:r>
      <w:r w:rsidR="00075329">
        <w:rPr>
          <w:rFonts w:ascii="Times New Roman" w:eastAsia="Calibri" w:hAnsi="Times New Roman" w:cs="Times New Roman"/>
          <w:spacing w:val="-2"/>
          <w:sz w:val="24"/>
          <w:szCs w:val="24"/>
        </w:rPr>
        <w:t>has partnered with the Securities and Exchange Commission of Pakistan (SECP) and has</w:t>
      </w:r>
      <w:r w:rsidR="00075329" w:rsidRPr="0007532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provide</w:t>
      </w:r>
      <w:r w:rsidR="00075329">
        <w:rPr>
          <w:rFonts w:ascii="Times New Roman" w:eastAsia="Calibri" w:hAnsi="Times New Roman" w:cs="Times New Roman"/>
          <w:spacing w:val="-2"/>
          <w:sz w:val="24"/>
          <w:szCs w:val="24"/>
        </w:rPr>
        <w:t>d</w:t>
      </w:r>
      <w:r w:rsidR="00075329" w:rsidRPr="0007532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075329">
        <w:rPr>
          <w:rFonts w:ascii="Times New Roman" w:eastAsia="Calibri" w:hAnsi="Times New Roman" w:cs="Times New Roman"/>
          <w:spacing w:val="-2"/>
          <w:sz w:val="24"/>
          <w:szCs w:val="24"/>
        </w:rPr>
        <w:t>SECP with an Islamic finance technical assistance grant (TA)</w:t>
      </w:r>
      <w:r w:rsidR="00075329" w:rsidRPr="0007532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for</w:t>
      </w:r>
      <w:r w:rsidR="0007532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075329" w:rsidRPr="00075329">
        <w:rPr>
          <w:rFonts w:ascii="Times New Roman" w:eastAsia="Calibri" w:hAnsi="Times New Roman" w:cs="Times New Roman"/>
          <w:spacing w:val="-2"/>
          <w:sz w:val="24"/>
          <w:szCs w:val="24"/>
        </w:rPr>
        <w:t>boost</w:t>
      </w:r>
      <w:r w:rsidR="00075329">
        <w:rPr>
          <w:rFonts w:ascii="Times New Roman" w:eastAsia="Calibri" w:hAnsi="Times New Roman" w:cs="Times New Roman"/>
          <w:spacing w:val="-2"/>
          <w:sz w:val="24"/>
          <w:szCs w:val="24"/>
        </w:rPr>
        <w:t>ing</w:t>
      </w:r>
      <w:r w:rsidR="00075329" w:rsidRPr="0007532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Islamic finance knowledge, research</w:t>
      </w:r>
      <w:r w:rsidR="00075329">
        <w:rPr>
          <w:rFonts w:ascii="Times New Roman" w:eastAsia="Calibri" w:hAnsi="Times New Roman" w:cs="Times New Roman"/>
          <w:spacing w:val="-2"/>
          <w:sz w:val="24"/>
          <w:szCs w:val="24"/>
        </w:rPr>
        <w:t>,</w:t>
      </w:r>
      <w:r w:rsidR="00075329" w:rsidRPr="0007532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innovative products and improve</w:t>
      </w:r>
      <w:r w:rsidR="0007532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075329" w:rsidRPr="00075329">
        <w:rPr>
          <w:rFonts w:ascii="Times New Roman" w:eastAsia="Calibri" w:hAnsi="Times New Roman" w:cs="Times New Roman"/>
          <w:spacing w:val="-2"/>
          <w:sz w:val="24"/>
          <w:szCs w:val="24"/>
        </w:rPr>
        <w:t>human resources skills on specific areas under the mandate of the SECP</w:t>
      </w:r>
      <w:r w:rsidRPr="00FE031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. </w:t>
      </w:r>
    </w:p>
    <w:p w14:paraId="6E96FCC7" w14:textId="77777777" w:rsidR="00075329" w:rsidRDefault="00075329" w:rsidP="000753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6685ABF6" w14:textId="0444B59C" w:rsidR="00075329" w:rsidRPr="00075329" w:rsidRDefault="00075329" w:rsidP="000753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One of the components in the TA PAK1062 includes a joint </w:t>
      </w:r>
      <w:r w:rsidRPr="00075329">
        <w:rPr>
          <w:rFonts w:ascii="Times New Roman" w:eastAsia="Calibri" w:hAnsi="Times New Roman" w:cs="Times New Roman"/>
          <w:spacing w:val="-2"/>
          <w:sz w:val="24"/>
          <w:szCs w:val="24"/>
        </w:rPr>
        <w:t>IsDBI-SECP Report on Shariah Compliant Agriculture Financing Ecosystem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. </w:t>
      </w:r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 xml:space="preserve">Key focus areas of the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>joint report</w:t>
      </w:r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 xml:space="preserve"> </w:t>
      </w:r>
      <w:r w:rsidR="001839A0"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>include</w:t>
      </w:r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 xml:space="preserve">, but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>is</w:t>
      </w:r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 xml:space="preserve"> not limited to:</w:t>
      </w:r>
    </w:p>
    <w:p w14:paraId="3122E378" w14:textId="77777777" w:rsidR="00075329" w:rsidRPr="00075329" w:rsidRDefault="00075329" w:rsidP="0007532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</w:pPr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 xml:space="preserve">Conducting in-depth research on the </w:t>
      </w:r>
      <w:bookmarkStart w:id="0" w:name="_Hlk180060341"/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 xml:space="preserve">existing state of agriculture financing in Pakistan with a special focus on Shariah-compliant </w:t>
      </w:r>
      <w:proofErr w:type="gramStart"/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>financing</w:t>
      </w:r>
      <w:bookmarkEnd w:id="0"/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>;</w:t>
      </w:r>
      <w:proofErr w:type="gramEnd"/>
    </w:p>
    <w:p w14:paraId="227D4A0A" w14:textId="77777777" w:rsidR="00075329" w:rsidRPr="00075329" w:rsidRDefault="00075329" w:rsidP="0007532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</w:pPr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 xml:space="preserve">Surveying of suitable Shariah structures having potential usage in agricultural financing by non-banking financial </w:t>
      </w:r>
      <w:proofErr w:type="gramStart"/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>institutions;</w:t>
      </w:r>
      <w:proofErr w:type="gramEnd"/>
    </w:p>
    <w:p w14:paraId="3B8E1423" w14:textId="77777777" w:rsidR="00075329" w:rsidRPr="00075329" w:rsidRDefault="00075329" w:rsidP="0007532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</w:pPr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>Conducting research on global practices, use cases, and emerging trends across at least six jurisdictions to identify and assess potential Shariah-compliant financial and business solutions that can be effectively adapted for the local market</w:t>
      </w:r>
    </w:p>
    <w:p w14:paraId="54A74686" w14:textId="77777777" w:rsidR="00075329" w:rsidRPr="00075329" w:rsidRDefault="00075329" w:rsidP="0007532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</w:pPr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 xml:space="preserve">Reviewing the potential leverage of technology and public-private partnerships for Shariah-compliant agricultural </w:t>
      </w:r>
      <w:proofErr w:type="gramStart"/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>financing;</w:t>
      </w:r>
      <w:proofErr w:type="gramEnd"/>
    </w:p>
    <w:p w14:paraId="30496B48" w14:textId="77777777" w:rsidR="00075329" w:rsidRPr="00075329" w:rsidRDefault="00075329" w:rsidP="0007532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</w:pPr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 xml:space="preserve">Identifying </w:t>
      </w:r>
      <w:bookmarkStart w:id="1" w:name="_Hlk180060388"/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>strategic gaps and key challenges in agricultural financing and the business ecosystem, with a focus on non-banking financial institutions</w:t>
      </w:r>
      <w:bookmarkEnd w:id="1"/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>; and</w:t>
      </w:r>
    </w:p>
    <w:p w14:paraId="0BA57284" w14:textId="77777777" w:rsidR="00075329" w:rsidRPr="00075329" w:rsidRDefault="00075329" w:rsidP="0007532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</w:pPr>
      <w:r w:rsidRPr="00075329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 xml:space="preserve">Proposing intervention concerning business models, financial products and services, and legal and regulatory reforms.  </w:t>
      </w:r>
    </w:p>
    <w:p w14:paraId="543B0221" w14:textId="6526DEC2" w:rsidR="00D05512" w:rsidRDefault="00566FAB" w:rsidP="000753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E031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</w:t>
      </w:r>
    </w:p>
    <w:p w14:paraId="48068B7F" w14:textId="77777777" w:rsidR="00D05512" w:rsidRDefault="00D05512" w:rsidP="00D055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17D9F29E" w14:textId="103FB6FA" w:rsidR="00075329" w:rsidRPr="00FE0311" w:rsidRDefault="00075329" w:rsidP="00075329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The TOR for the assignment is</w:t>
      </w:r>
      <w:r w:rsidRPr="00602BA3">
        <w:rPr>
          <w:rFonts w:ascii="Times New Roman" w:hAnsi="Times New Roman"/>
          <w:spacing w:val="-2"/>
          <w:sz w:val="24"/>
          <w:szCs w:val="24"/>
        </w:rPr>
        <w:t xml:space="preserve"> attached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in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0311">
        <w:rPr>
          <w:rFonts w:ascii="Times New Roman" w:hAnsi="Times New Roman"/>
          <w:b/>
          <w:bCs/>
          <w:spacing w:val="-2"/>
          <w:sz w:val="24"/>
          <w:szCs w:val="24"/>
        </w:rPr>
        <w:t>Annex-1</w:t>
      </w:r>
      <w:r w:rsidRPr="00FE0311">
        <w:rPr>
          <w:rFonts w:ascii="Times New Roman" w:hAnsi="Times New Roman"/>
          <w:spacing w:val="-2"/>
          <w:sz w:val="24"/>
          <w:szCs w:val="24"/>
        </w:rPr>
        <w:t>.</w:t>
      </w:r>
    </w:p>
    <w:p w14:paraId="6D93385E" w14:textId="0F4025CC" w:rsidR="00BA7A4A" w:rsidRPr="00FE0311" w:rsidRDefault="00FF1B21" w:rsidP="00D53540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FE0311">
        <w:rPr>
          <w:rFonts w:ascii="Times New Roman" w:hAnsi="Times New Roman"/>
          <w:spacing w:val="-2"/>
          <w:sz w:val="24"/>
          <w:szCs w:val="24"/>
        </w:rPr>
        <w:t xml:space="preserve">The IsDB Institute now invites eligible </w:t>
      </w:r>
      <w:r w:rsidR="00075329">
        <w:rPr>
          <w:rFonts w:ascii="Times New Roman" w:hAnsi="Times New Roman"/>
          <w:spacing w:val="-2"/>
          <w:sz w:val="24"/>
          <w:szCs w:val="24"/>
        </w:rPr>
        <w:t>individual consultants</w:t>
      </w:r>
      <w:r w:rsidRPr="00FE0311">
        <w:rPr>
          <w:rFonts w:ascii="Times New Roman" w:hAnsi="Times New Roman"/>
          <w:spacing w:val="-2"/>
          <w:sz w:val="24"/>
          <w:szCs w:val="24"/>
        </w:rPr>
        <w:t xml:space="preserve"> (“Consultants”) to indicate their interest in providing the listed services. Interested Consultants must provide specific information </w:t>
      </w:r>
      <w:r w:rsidR="003C7FBB">
        <w:rPr>
          <w:rFonts w:ascii="Times New Roman" w:hAnsi="Times New Roman"/>
          <w:spacing w:val="-2"/>
          <w:sz w:val="24"/>
          <w:szCs w:val="24"/>
        </w:rPr>
        <w:t>that</w:t>
      </w:r>
      <w:r w:rsidRPr="00FE0311">
        <w:rPr>
          <w:rFonts w:ascii="Times New Roman" w:hAnsi="Times New Roman"/>
          <w:spacing w:val="-2"/>
          <w:sz w:val="24"/>
          <w:szCs w:val="24"/>
        </w:rPr>
        <w:t xml:space="preserve"> demonstrates that they are fully qualified to perform the services (availability of appropriate experience confirmed </w:t>
      </w:r>
      <w:r w:rsidR="00BD1148" w:rsidRPr="00FE0311">
        <w:rPr>
          <w:rFonts w:ascii="Times New Roman" w:hAnsi="Times New Roman"/>
          <w:spacing w:val="-2"/>
          <w:sz w:val="24"/>
          <w:szCs w:val="24"/>
        </w:rPr>
        <w:t>by</w:t>
      </w:r>
      <w:r w:rsidR="00075329">
        <w:rPr>
          <w:rFonts w:ascii="Times New Roman" w:hAnsi="Times New Roman"/>
          <w:spacing w:val="-2"/>
          <w:sz w:val="24"/>
          <w:szCs w:val="24"/>
        </w:rPr>
        <w:t xml:space="preserve"> past reports, publications,</w:t>
      </w:r>
      <w:r w:rsidR="00BD1148" w:rsidRPr="00FE0311">
        <w:rPr>
          <w:rFonts w:ascii="Times New Roman" w:hAnsi="Times New Roman"/>
          <w:spacing w:val="-2"/>
          <w:sz w:val="24"/>
          <w:szCs w:val="24"/>
        </w:rPr>
        <w:t xml:space="preserve"> brochures</w:t>
      </w:r>
      <w:r w:rsidRPr="00FE0311">
        <w:rPr>
          <w:rFonts w:ascii="Times New Roman" w:hAnsi="Times New Roman"/>
          <w:spacing w:val="-2"/>
          <w:sz w:val="24"/>
          <w:szCs w:val="24"/>
        </w:rPr>
        <w:t>, description of similar assignments in analogous conditions</w:t>
      </w:r>
      <w:r w:rsidR="00BD1148" w:rsidRPr="00FE0311">
        <w:rPr>
          <w:rFonts w:ascii="Times New Roman" w:hAnsi="Times New Roman"/>
          <w:spacing w:val="-2"/>
          <w:sz w:val="24"/>
          <w:szCs w:val="24"/>
        </w:rPr>
        <w:t>,</w:t>
      </w:r>
      <w:r w:rsidRPr="00FE0311">
        <w:rPr>
          <w:rFonts w:ascii="Times New Roman" w:hAnsi="Times New Roman"/>
          <w:spacing w:val="-2"/>
          <w:sz w:val="24"/>
          <w:szCs w:val="24"/>
        </w:rPr>
        <w:t xml:space="preserve"> etc.).</w:t>
      </w:r>
    </w:p>
    <w:p w14:paraId="0B0F9926" w14:textId="77777777" w:rsidR="00D53540" w:rsidRDefault="00D53540" w:rsidP="00FE0311">
      <w:pPr>
        <w:suppressAutoHyphens/>
        <w:spacing w:after="0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14:paraId="1F102EBB" w14:textId="305369D3" w:rsidR="003D78CE" w:rsidRPr="00FE0311" w:rsidRDefault="003D78CE" w:rsidP="00FE0311">
      <w:pPr>
        <w:suppressAutoHyphens/>
        <w:spacing w:after="0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FE0311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lastRenderedPageBreak/>
        <w:t>The shortlisting criteria</w:t>
      </w:r>
      <w:r w:rsidR="00CB73A8" w:rsidRPr="00FE0311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/ sub-criteria</w:t>
      </w:r>
      <w:r w:rsidR="00E13942" w:rsidRPr="00FE0311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E0311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are:</w:t>
      </w:r>
    </w:p>
    <w:p w14:paraId="653997E0" w14:textId="019C1618" w:rsidR="00C02076" w:rsidRDefault="001839A0" w:rsidP="001839A0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1839A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consultant must be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an </w:t>
      </w:r>
      <w:r w:rsidRPr="001839A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expert of the Islamic financial services industry with thorough understanding of the agricultural sector ecosystem. The consultant must have a strong understanding of the legal and regulatory regime of the sectors specified in the project. The applicant should have at least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a </w:t>
      </w:r>
      <w:r w:rsidRPr="001839A0">
        <w:rPr>
          <w:rFonts w:ascii="Times New Roman" w:eastAsia="Calibri" w:hAnsi="Times New Roman" w:cs="Times New Roman"/>
          <w:spacing w:val="-2"/>
          <w:sz w:val="24"/>
          <w:szCs w:val="24"/>
        </w:rPr>
        <w:t>master’s degree in the relevant field with at least 10 years of relevant experience.</w:t>
      </w:r>
    </w:p>
    <w:p w14:paraId="2FC7EB55" w14:textId="77777777" w:rsidR="00BA55F3" w:rsidRDefault="00BA55F3" w:rsidP="001839A0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4CB344E5" w14:textId="77777777" w:rsidR="00E4190D" w:rsidRPr="007C3523" w:rsidRDefault="00E4190D" w:rsidP="00E41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7C3523">
        <w:rPr>
          <w:rFonts w:ascii="Times New Roman" w:eastAsia="Calibri" w:hAnsi="Times New Roman" w:cs="Times New Roman"/>
          <w:spacing w:val="-2"/>
          <w:sz w:val="24"/>
          <w:szCs w:val="24"/>
        </w:rPr>
        <w:t>Should have at least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a</w:t>
      </w:r>
      <w:r w:rsidRPr="007C352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master’s degree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 economics, finance, Islamic finance, or related fields </w:t>
      </w:r>
      <w:r w:rsidRPr="007C352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with </w:t>
      </w:r>
      <w:r>
        <w:rPr>
          <w:rFonts w:ascii="Times New Roman" w:eastAsia="Calibri" w:hAnsi="Times New Roman" w:cs="Times New Roman"/>
          <w:bCs/>
          <w:spacing w:val="-2"/>
          <w:sz w:val="24"/>
          <w:szCs w:val="24"/>
        </w:rPr>
        <w:t>10</w:t>
      </w:r>
      <w:r w:rsidRPr="007C3523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 years</w:t>
      </w:r>
      <w:r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 or more</w:t>
      </w:r>
      <w:r w:rsidRPr="007C3523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 experience in </w:t>
      </w:r>
      <w:r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Islamic finance, </w:t>
      </w:r>
      <w:r>
        <w:rPr>
          <w:rFonts w:eastAsia="Calibri"/>
          <w:bCs/>
          <w:spacing w:val="-2"/>
          <w:sz w:val="24"/>
          <w:szCs w:val="24"/>
        </w:rPr>
        <w:t>non-banks financial intermediation</w:t>
      </w:r>
      <w:r>
        <w:rPr>
          <w:rFonts w:ascii="Times New Roman" w:eastAsia="Calibri" w:hAnsi="Times New Roman" w:cs="Times New Roman"/>
          <w:bCs/>
          <w:spacing w:val="-2"/>
          <w:sz w:val="24"/>
          <w:szCs w:val="24"/>
        </w:rPr>
        <w:t>, agriculture financing and other related areas</w:t>
      </w:r>
      <w:r w:rsidRPr="007C3523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14:paraId="1466E2DB" w14:textId="77777777" w:rsidR="00E4190D" w:rsidRPr="007C3523" w:rsidRDefault="00E4190D" w:rsidP="00E4190D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14:paraId="4A19A0FB" w14:textId="77777777" w:rsidR="00E4190D" w:rsidRPr="007C3523" w:rsidRDefault="00E4190D" w:rsidP="00E41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</w:rPr>
      </w:pPr>
      <w:r w:rsidRPr="007C3523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Should have a clear understanding of </w:t>
      </w:r>
      <w:r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agriculture financing products, with demonstrated experience in innovative product structuring within the context of </w:t>
      </w:r>
      <w:r>
        <w:rPr>
          <w:rFonts w:eastAsia="Calibri"/>
          <w:bCs/>
          <w:spacing w:val="-2"/>
          <w:sz w:val="24"/>
          <w:szCs w:val="24"/>
        </w:rPr>
        <w:t>non-banks financial intermediation</w:t>
      </w:r>
      <w:r>
        <w:rPr>
          <w:rFonts w:ascii="Times New Roman" w:eastAsia="Calibri" w:hAnsi="Times New Roman" w:cs="Times New Roman"/>
          <w:bCs/>
          <w:spacing w:val="-2"/>
          <w:sz w:val="24"/>
          <w:szCs w:val="24"/>
        </w:rPr>
        <w:t>, and in the Islamic financial services industry.</w:t>
      </w:r>
    </w:p>
    <w:p w14:paraId="6D2F6EF8" w14:textId="77777777" w:rsidR="00BA55F3" w:rsidRPr="007C3523" w:rsidRDefault="00BA55F3" w:rsidP="00BA55F3">
      <w:pPr>
        <w:spacing w:after="0" w:line="240" w:lineRule="auto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</w:rPr>
      </w:pPr>
    </w:p>
    <w:p w14:paraId="4FC10492" w14:textId="7847F238" w:rsidR="00BA55F3" w:rsidRPr="007C3523" w:rsidRDefault="00BA55F3" w:rsidP="00BA55F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Should be well familiar with the </w:t>
      </w:r>
      <w:r w:rsidR="003F385B" w:rsidRPr="003F385B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existing state of agriculture financing in Pakistan with a special focus on Shariah-compliant financing</w:t>
      </w:r>
      <w:r>
        <w:rPr>
          <w:rFonts w:ascii="Times New Roman" w:eastAsia="Calibri" w:hAnsi="Times New Roman" w:cs="Times New Roman"/>
          <w:bCs/>
          <w:spacing w:val="-2"/>
          <w:sz w:val="24"/>
          <w:szCs w:val="24"/>
        </w:rPr>
        <w:t>, and experience in policy advice and recommendations in the country’s context is an added advantage</w:t>
      </w:r>
      <w:r w:rsidRPr="007C3523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. </w:t>
      </w:r>
    </w:p>
    <w:p w14:paraId="3AD94535" w14:textId="77777777" w:rsidR="00BA55F3" w:rsidRPr="007C3523" w:rsidRDefault="00BA55F3" w:rsidP="00BA55F3">
      <w:pPr>
        <w:spacing w:after="0" w:line="240" w:lineRule="auto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</w:rPr>
      </w:pPr>
    </w:p>
    <w:p w14:paraId="3C40D8DF" w14:textId="77777777" w:rsidR="00BA55F3" w:rsidRPr="00863345" w:rsidRDefault="00BA55F3" w:rsidP="00BA55F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Should have an </w:t>
      </w:r>
      <w:r w:rsidRPr="0072139F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in-depth understanding of views of all major school</w:t>
      </w:r>
      <w:r>
        <w:rPr>
          <w:rFonts w:ascii="Times New Roman" w:eastAsia="Calibri" w:hAnsi="Times New Roman" w:cs="Times New Roman"/>
          <w:bCs/>
          <w:spacing w:val="-2"/>
          <w:sz w:val="24"/>
          <w:szCs w:val="24"/>
        </w:rPr>
        <w:t>s of Shariah law with regards to the subject matter.</w:t>
      </w:r>
    </w:p>
    <w:p w14:paraId="1ECCBBF4" w14:textId="77777777" w:rsidR="00BA55F3" w:rsidRDefault="00BA55F3" w:rsidP="00BA55F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2F534A6C" w14:textId="6B9B1462" w:rsidR="00BA55F3" w:rsidRPr="007C3523" w:rsidRDefault="00BA55F3" w:rsidP="003F385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Should have demonstrated experience and background </w:t>
      </w:r>
      <w:r w:rsidRPr="0072139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 </w:t>
      </w:r>
      <w:r w:rsidR="003F385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identifying </w:t>
      </w:r>
      <w:r w:rsidR="003F385B" w:rsidRPr="003F385B">
        <w:rPr>
          <w:rFonts w:ascii="Times New Roman" w:eastAsia="Calibri" w:hAnsi="Times New Roman" w:cs="Times New Roman"/>
          <w:spacing w:val="-2"/>
          <w:sz w:val="24"/>
          <w:szCs w:val="24"/>
          <w:lang w:val="en-AU"/>
        </w:rPr>
        <w:t>strategic gaps and key challenges in agricultural financing and the business ecosystem, with a focus on non-banking financial institutions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; and </w:t>
      </w:r>
      <w:r w:rsidR="003F385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demonstrate ability to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provide feasible recommendations to the regulatory and supervisory authorities of Pakistan.</w:t>
      </w:r>
    </w:p>
    <w:p w14:paraId="295ACF5A" w14:textId="77777777" w:rsidR="00BA55F3" w:rsidRPr="007C3523" w:rsidRDefault="00BA55F3" w:rsidP="00BA55F3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1BD1796D" w14:textId="77777777" w:rsidR="00BA55F3" w:rsidRPr="007C3523" w:rsidRDefault="00BA55F3" w:rsidP="00BA55F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7C352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List of all projects/assignments performed so far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directly relevant to the topic of this assignment</w:t>
      </w:r>
      <w:r w:rsidRPr="007C3523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14:paraId="4E2C1A3F" w14:textId="77777777" w:rsidR="00BA55F3" w:rsidRPr="007C3523" w:rsidRDefault="00BA55F3" w:rsidP="00BA55F3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0CF7BFF3" w14:textId="77777777" w:rsidR="00BA55F3" w:rsidRPr="007C3523" w:rsidRDefault="00BA55F3" w:rsidP="00BA55F3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7C352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scoring criteria table is included in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Section 6</w:t>
      </w:r>
      <w:r w:rsidRPr="007C352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of the attached ToR document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14:paraId="1C598383" w14:textId="77777777" w:rsidR="00BA55F3" w:rsidRDefault="00BA55F3" w:rsidP="001839A0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4378D80C" w14:textId="77777777" w:rsidR="001839A0" w:rsidRDefault="001839A0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083B6A00" w14:textId="6B3D1C3E" w:rsidR="00C02076" w:rsidRDefault="00C02076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="001839A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consultant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should demonstrate capabilities and experience in delivering the expectations outlined in the TOR in </w:t>
      </w:r>
      <w:r w:rsidRPr="00C02076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Annex 1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14:paraId="3B1274C4" w14:textId="77777777" w:rsidR="00BA55F3" w:rsidRDefault="00BA55F3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2FF11169" w14:textId="42CE1A16" w:rsidR="00BA55F3" w:rsidRPr="00FE0311" w:rsidRDefault="00BA55F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72139F">
        <w:rPr>
          <w:rFonts w:asciiTheme="majorBidi" w:eastAsia="Calibri" w:hAnsiTheme="majorBidi" w:cstheme="majorBidi"/>
          <w:spacing w:val="-2"/>
          <w:sz w:val="24"/>
          <w:szCs w:val="24"/>
        </w:rPr>
        <w:t xml:space="preserve">The Individual Consultant may be an independent freelancer or </w:t>
      </w:r>
      <w:proofErr w:type="gramStart"/>
      <w:r w:rsidRPr="0072139F">
        <w:rPr>
          <w:rFonts w:asciiTheme="majorBidi" w:eastAsia="Calibri" w:hAnsiTheme="majorBidi" w:cstheme="majorBidi"/>
          <w:spacing w:val="-2"/>
          <w:sz w:val="24"/>
          <w:szCs w:val="24"/>
        </w:rPr>
        <w:t>associated</w:t>
      </w:r>
      <w:proofErr w:type="gramEnd"/>
      <w:r w:rsidRPr="0072139F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or affiliated with a</w:t>
      </w:r>
      <w:r>
        <w:rPr>
          <w:rFonts w:asciiTheme="majorBidi" w:eastAsia="Calibri" w:hAnsiTheme="majorBidi" w:cstheme="majorBidi"/>
          <w:spacing w:val="-2"/>
          <w:sz w:val="24"/>
          <w:szCs w:val="24"/>
        </w:rPr>
        <w:t xml:space="preserve"> </w:t>
      </w:r>
      <w:r w:rsidRPr="0072139F">
        <w:rPr>
          <w:rFonts w:asciiTheme="majorBidi" w:eastAsia="Calibri" w:hAnsiTheme="majorBidi" w:cstheme="majorBidi"/>
          <w:spacing w:val="-2"/>
          <w:sz w:val="24"/>
          <w:szCs w:val="24"/>
        </w:rPr>
        <w:t>Consultant Firm, an academic institution, a government or an international agency. The same should be clearly indicated in the EOI</w:t>
      </w:r>
      <w:r>
        <w:rPr>
          <w:rFonts w:asciiTheme="majorBidi" w:eastAsia="Calibri" w:hAnsiTheme="majorBidi" w:cstheme="majorBidi"/>
          <w:spacing w:val="-2"/>
          <w:sz w:val="24"/>
          <w:szCs w:val="24"/>
        </w:rPr>
        <w:t xml:space="preserve">. </w:t>
      </w:r>
      <w:r w:rsidRPr="0072139F">
        <w:rPr>
          <w:rFonts w:asciiTheme="majorBidi" w:eastAsia="Calibri" w:hAnsiTheme="majorBidi" w:cstheme="majorBidi"/>
          <w:spacing w:val="-2"/>
          <w:sz w:val="24"/>
          <w:szCs w:val="24"/>
        </w:rPr>
        <w:t>Serving employees of such firm/agency/organization should apply through proper channel by obtaining NOC from their employer. Failing to produce NOC</w:t>
      </w:r>
      <w:r>
        <w:rPr>
          <w:rFonts w:asciiTheme="majorBidi" w:eastAsia="Calibri" w:hAnsiTheme="majorBidi" w:cstheme="majorBidi"/>
          <w:spacing w:val="-2"/>
          <w:sz w:val="24"/>
          <w:szCs w:val="24"/>
        </w:rPr>
        <w:t xml:space="preserve"> </w:t>
      </w:r>
      <w:r w:rsidRPr="0072139F">
        <w:rPr>
          <w:rFonts w:asciiTheme="majorBidi" w:eastAsia="Calibri" w:hAnsiTheme="majorBidi" w:cstheme="majorBidi"/>
          <w:spacing w:val="-2"/>
          <w:sz w:val="24"/>
          <w:szCs w:val="24"/>
        </w:rPr>
        <w:t>will lead to dis-qualification</w:t>
      </w:r>
    </w:p>
    <w:p w14:paraId="277CF0F7" w14:textId="77777777" w:rsidR="00CB73A8" w:rsidRPr="00FE0311" w:rsidRDefault="00CB73A8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73EF516E" w14:textId="320391A6" w:rsidR="00566FAB" w:rsidRPr="00FE0311" w:rsidRDefault="00BA7A4A" w:rsidP="00375860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FE0311">
        <w:rPr>
          <w:rFonts w:ascii="Times New Roman" w:hAnsi="Times New Roman"/>
          <w:spacing w:val="-2"/>
          <w:sz w:val="24"/>
        </w:rPr>
        <w:t xml:space="preserve">The attention of interested Consultants is drawn to Paragraphs, 1.23, and 1.24 of the Guidelines for Procurement of Consultant Services </w:t>
      </w:r>
      <w:r w:rsidR="004F56B6" w:rsidRPr="00FE0311">
        <w:rPr>
          <w:rFonts w:asciiTheme="majorBidi" w:eastAsia="Calibri" w:hAnsiTheme="majorBidi" w:cstheme="majorBidi"/>
          <w:spacing w:val="-2"/>
          <w:sz w:val="24"/>
          <w:szCs w:val="24"/>
        </w:rPr>
        <w:t xml:space="preserve">under Islamic Development Bank Project Financing (the “Procurement Guidelines”), setting forth IsDB’s </w:t>
      </w:r>
      <w:r w:rsidR="00375860" w:rsidRPr="00375860">
        <w:rPr>
          <w:rFonts w:asciiTheme="majorBidi" w:eastAsia="Calibri" w:hAnsiTheme="majorBidi" w:cstheme="majorBidi"/>
          <w:spacing w:val="-2"/>
          <w:sz w:val="24"/>
          <w:szCs w:val="24"/>
        </w:rPr>
        <w:t>policy on conflict of interest</w:t>
      </w:r>
      <w:r w:rsidR="004F56B6" w:rsidRPr="00FE0311">
        <w:rPr>
          <w:rFonts w:asciiTheme="majorBidi" w:eastAsia="Calibri" w:hAnsiTheme="majorBidi" w:cstheme="majorBidi"/>
          <w:spacing w:val="-2"/>
          <w:sz w:val="24"/>
          <w:szCs w:val="24"/>
        </w:rPr>
        <w:t xml:space="preserve">: </w:t>
      </w:r>
      <w:hyperlink r:id="rId7" w:history="1">
        <w:r w:rsidR="004F56B6" w:rsidRPr="00375860">
          <w:rPr>
            <w:rStyle w:val="Hyperlink"/>
            <w:rFonts w:asciiTheme="majorBidi" w:eastAsia="Calibri" w:hAnsiTheme="majorBidi" w:cstheme="majorBidi"/>
            <w:spacing w:val="-2"/>
            <w:sz w:val="24"/>
            <w:szCs w:val="24"/>
          </w:rPr>
          <w:t>https://www.isdb.org/project-procurement/sites/pproc/files/documents/PPR%20Guidelines-Consultants-ENG.pdf</w:t>
        </w:r>
      </w:hyperlink>
      <w:r w:rsidR="004F56B6" w:rsidRPr="00FE0311">
        <w:rPr>
          <w:rFonts w:asciiTheme="majorBidi" w:eastAsia="Calibri" w:hAnsiTheme="majorBidi" w:cstheme="majorBidi"/>
          <w:spacing w:val="-2"/>
          <w:sz w:val="20"/>
          <w:szCs w:val="20"/>
        </w:rPr>
        <w:t xml:space="preserve"> </w:t>
      </w:r>
      <w:r w:rsidRPr="00FE0311">
        <w:rPr>
          <w:rFonts w:ascii="Times New Roman" w:hAnsi="Times New Roman"/>
          <w:spacing w:val="-2"/>
          <w:sz w:val="20"/>
          <w:szCs w:val="18"/>
        </w:rPr>
        <w:t xml:space="preserve">  </w:t>
      </w:r>
    </w:p>
    <w:p w14:paraId="3F13E3EB" w14:textId="77777777" w:rsidR="00BA7A4A" w:rsidRPr="00FE0311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4CC0151E" w14:textId="6DADCB06" w:rsidR="00566FAB" w:rsidRPr="00FE0311" w:rsidRDefault="00AB633B" w:rsidP="001839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777B18">
        <w:rPr>
          <w:rFonts w:asciiTheme="majorBidi" w:eastAsia="Calibri" w:hAnsiTheme="majorBidi" w:cstheme="majorBidi"/>
          <w:spacing w:val="-2"/>
          <w:sz w:val="24"/>
          <w:szCs w:val="24"/>
        </w:rPr>
        <w:t xml:space="preserve">A consultant will be selected in accordance with the </w:t>
      </w:r>
      <w:r w:rsidR="001839A0">
        <w:rPr>
          <w:rFonts w:asciiTheme="majorBidi" w:eastAsia="Calibri" w:hAnsiTheme="majorBidi" w:cstheme="majorBidi"/>
          <w:spacing w:val="-2"/>
          <w:sz w:val="24"/>
          <w:szCs w:val="24"/>
        </w:rPr>
        <w:t>Individual Consultant Selection</w:t>
      </w:r>
      <w:r w:rsidRPr="00777B18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method as set out in the Procurement Guidelines.</w:t>
      </w:r>
      <w:r w:rsidR="001839A0" w:rsidRPr="001839A0">
        <w:rPr>
          <w:rFonts w:ascii="Times New Roman" w:eastAsia="Times New Roman" w:hAnsi="Times New Roman" w:cs="Times New Roman"/>
          <w:szCs w:val="24"/>
        </w:rPr>
        <w:t xml:space="preserve"> </w:t>
      </w:r>
      <w:r w:rsidR="001839A0" w:rsidRPr="001839A0">
        <w:rPr>
          <w:rFonts w:asciiTheme="majorBidi" w:eastAsia="Calibri" w:hAnsiTheme="majorBidi" w:cstheme="majorBidi"/>
          <w:spacing w:val="-2"/>
          <w:sz w:val="24"/>
          <w:szCs w:val="24"/>
        </w:rPr>
        <w:t>The highest scoring consultant will be awarded the contract for the assignment</w:t>
      </w:r>
      <w:r w:rsidR="001839A0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as per the scoring criteria in the TOR in </w:t>
      </w:r>
      <w:r w:rsidR="001839A0" w:rsidRPr="001839A0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>Annex 1</w:t>
      </w:r>
      <w:r w:rsidR="001839A0">
        <w:rPr>
          <w:rFonts w:asciiTheme="majorBidi" w:eastAsia="Calibri" w:hAnsiTheme="majorBidi" w:cstheme="majorBidi"/>
          <w:spacing w:val="-2"/>
          <w:sz w:val="24"/>
          <w:szCs w:val="24"/>
        </w:rPr>
        <w:t>.</w:t>
      </w:r>
    </w:p>
    <w:p w14:paraId="7FF6FC5B" w14:textId="77777777" w:rsidR="00566FAB" w:rsidRPr="00FE0311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413C34CE" w14:textId="052D1906" w:rsidR="00566FAB" w:rsidRPr="00FE0311" w:rsidRDefault="00AB633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 xml:space="preserve">Interested consultants may obtain further information at the address below during office hours; </w:t>
      </w:r>
      <w:r w:rsidRPr="00FE0311">
        <w:rPr>
          <w:rFonts w:asciiTheme="majorBidi" w:eastAsia="Calibri" w:hAnsiTheme="majorBidi" w:cstheme="majorBidi"/>
          <w:b/>
          <w:spacing w:val="-2"/>
          <w:sz w:val="24"/>
          <w:szCs w:val="24"/>
        </w:rPr>
        <w:t xml:space="preserve">8:30 to 16:30 </w:t>
      </w:r>
      <w:r w:rsidR="001B32F4" w:rsidRPr="00FE0311">
        <w:rPr>
          <w:rFonts w:asciiTheme="majorBidi" w:eastAsia="Calibri" w:hAnsiTheme="majorBidi" w:cstheme="majorBidi"/>
          <w:b/>
          <w:spacing w:val="-2"/>
          <w:sz w:val="24"/>
          <w:szCs w:val="24"/>
        </w:rPr>
        <w:t>hours</w:t>
      </w:r>
      <w:r w:rsidR="001B32F4" w:rsidRPr="00FE0311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Jeddah</w:t>
      </w:r>
      <w:r w:rsidR="00E13942" w:rsidRPr="00FE0311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L</w:t>
      </w: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 xml:space="preserve">ocal </w:t>
      </w:r>
      <w:r w:rsidR="00E13942" w:rsidRPr="00FE0311">
        <w:rPr>
          <w:rFonts w:asciiTheme="majorBidi" w:eastAsia="Calibri" w:hAnsiTheme="majorBidi" w:cstheme="majorBidi"/>
          <w:spacing w:val="-2"/>
          <w:sz w:val="24"/>
          <w:szCs w:val="24"/>
        </w:rPr>
        <w:t>T</w:t>
      </w: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>ime.</w:t>
      </w:r>
    </w:p>
    <w:p w14:paraId="3DC2A584" w14:textId="77777777" w:rsidR="00566FAB" w:rsidRPr="00FE0311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0CD628B5" w14:textId="7925DA10" w:rsidR="00E95475" w:rsidRPr="00FE0311" w:rsidRDefault="00E95475" w:rsidP="00E95475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>Expressions of interest</w:t>
      </w:r>
      <w:r w:rsidR="001839A0">
        <w:rPr>
          <w:rFonts w:asciiTheme="majorBidi" w:eastAsia="Calibri" w:hAnsiTheme="majorBidi" w:cstheme="majorBidi"/>
          <w:spacing w:val="-2"/>
          <w:sz w:val="24"/>
          <w:szCs w:val="24"/>
        </w:rPr>
        <w:t>, along with detailed CV and proof of relevant experiences,</w:t>
      </w: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must be delivered in a written form to the address below (in person, or by mail, or by e-mail) by </w:t>
      </w:r>
      <w:r w:rsidRPr="00602BA3">
        <w:rPr>
          <w:rFonts w:asciiTheme="majorBidi" w:eastAsia="Calibri" w:hAnsiTheme="majorBidi" w:cstheme="majorBidi"/>
          <w:spacing w:val="-2"/>
          <w:sz w:val="24"/>
          <w:szCs w:val="24"/>
        </w:rPr>
        <w:t xml:space="preserve">date </w:t>
      </w:r>
      <w:r w:rsidR="00BA55F3">
        <w:rPr>
          <w:rFonts w:asciiTheme="majorBidi" w:eastAsia="Calibri" w:hAnsiTheme="majorBidi" w:cstheme="majorBidi"/>
          <w:b/>
          <w:bCs/>
          <w:spacing w:val="-2"/>
          <w:sz w:val="24"/>
          <w:szCs w:val="24"/>
          <w:u w:val="single"/>
        </w:rPr>
        <w:t>14</w:t>
      </w:r>
      <w:r w:rsidR="00BA55F3" w:rsidRPr="00602BA3">
        <w:rPr>
          <w:rFonts w:asciiTheme="majorBidi" w:eastAsia="Calibri" w:hAnsiTheme="majorBidi" w:cstheme="majorBidi"/>
          <w:b/>
          <w:bCs/>
          <w:spacing w:val="-2"/>
          <w:sz w:val="24"/>
          <w:szCs w:val="24"/>
          <w:u w:val="single"/>
          <w:vertAlign w:val="superscript"/>
        </w:rPr>
        <w:t>th</w:t>
      </w:r>
      <w:r w:rsidR="00BA55F3" w:rsidRPr="00602BA3">
        <w:rPr>
          <w:rFonts w:asciiTheme="majorBidi" w:eastAsia="Calibri" w:hAnsiTheme="majorBidi" w:cstheme="majorBidi"/>
          <w:b/>
          <w:bCs/>
          <w:spacing w:val="-2"/>
          <w:sz w:val="24"/>
          <w:szCs w:val="24"/>
          <w:u w:val="single"/>
        </w:rPr>
        <w:t xml:space="preserve"> </w:t>
      </w:r>
      <w:r w:rsidR="00BA55F3">
        <w:rPr>
          <w:rFonts w:asciiTheme="majorBidi" w:eastAsia="Calibri" w:hAnsiTheme="majorBidi" w:cstheme="majorBidi"/>
          <w:b/>
          <w:bCs/>
          <w:spacing w:val="-2"/>
          <w:sz w:val="24"/>
          <w:szCs w:val="24"/>
          <w:u w:val="single"/>
        </w:rPr>
        <w:t xml:space="preserve">November </w:t>
      </w:r>
      <w:r w:rsidR="001839A0">
        <w:rPr>
          <w:rFonts w:asciiTheme="majorBidi" w:eastAsia="Calibri" w:hAnsiTheme="majorBidi" w:cstheme="majorBidi"/>
          <w:b/>
          <w:bCs/>
          <w:spacing w:val="-2"/>
          <w:sz w:val="24"/>
          <w:szCs w:val="24"/>
          <w:u w:val="single"/>
        </w:rPr>
        <w:t>2024</w:t>
      </w:r>
      <w:r w:rsidR="00541E3A" w:rsidRPr="00602BA3">
        <w:rPr>
          <w:rFonts w:asciiTheme="majorBidi" w:eastAsia="Calibri" w:hAnsiTheme="majorBidi" w:cstheme="majorBidi"/>
          <w:spacing w:val="-2"/>
          <w:sz w:val="24"/>
          <w:szCs w:val="24"/>
        </w:rPr>
        <w:t>.</w:t>
      </w:r>
      <w:r w:rsidR="009028A1" w:rsidRPr="00602BA3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</w:t>
      </w:r>
    </w:p>
    <w:p w14:paraId="0EE46041" w14:textId="77777777" w:rsidR="00E95475" w:rsidRPr="00FE0311" w:rsidRDefault="00E95475" w:rsidP="00E95475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</w:p>
    <w:p w14:paraId="6A4D4F70" w14:textId="49ED6948" w:rsidR="00E95475" w:rsidRPr="00FE0311" w:rsidRDefault="00E95475" w:rsidP="00E95475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>THE ISLAMIC DEVELOPMENT BANK INSTITUTE</w:t>
      </w:r>
    </w:p>
    <w:p w14:paraId="5A831956" w14:textId="46C1ABD8" w:rsidR="00E95475" w:rsidRPr="00FE0311" w:rsidRDefault="00E95475" w:rsidP="00E95475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>Address:</w:t>
      </w: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ab/>
        <w:t>8111 King Khalid Street,</w:t>
      </w:r>
      <w:r w:rsidR="001B32F4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</w:t>
      </w: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>Al Nuzlah Al Yamania District, Unit no. 1 </w:t>
      </w:r>
    </w:p>
    <w:p w14:paraId="726FE496" w14:textId="52B3377C" w:rsidR="00E95475" w:rsidRPr="00FE0311" w:rsidRDefault="00E95475" w:rsidP="00E95475">
      <w:pPr>
        <w:suppressAutoHyphens/>
        <w:spacing w:after="0" w:line="240" w:lineRule="auto"/>
        <w:ind w:left="720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   </w:t>
      </w: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ab/>
        <w:t>Jeddah 22332-2444, Kingdom of Saudi Arabia </w:t>
      </w:r>
    </w:p>
    <w:p w14:paraId="49A1415B" w14:textId="2C4ED0A0" w:rsidR="00E95475" w:rsidRPr="00FE0311" w:rsidRDefault="00E95475" w:rsidP="00E95475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>Office</w:t>
      </w:r>
      <w:proofErr w:type="gramStart"/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 xml:space="preserve">: </w:t>
      </w: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ab/>
      </w:r>
      <w:r w:rsidR="00560552" w:rsidRPr="00FE0311">
        <w:rPr>
          <w:rFonts w:asciiTheme="majorBidi" w:eastAsia="Calibri" w:hAnsiTheme="majorBidi" w:cstheme="majorBidi"/>
          <w:spacing w:val="-2"/>
          <w:sz w:val="24"/>
          <w:szCs w:val="24"/>
        </w:rPr>
        <w:t>+</w:t>
      </w:r>
      <w:proofErr w:type="gramEnd"/>
      <w:r w:rsidR="00560552" w:rsidRPr="00FE0311">
        <w:rPr>
          <w:rFonts w:asciiTheme="majorBidi" w:eastAsia="Calibri" w:hAnsiTheme="majorBidi" w:cstheme="majorBidi"/>
          <w:spacing w:val="-2"/>
          <w:sz w:val="24"/>
          <w:szCs w:val="24"/>
        </w:rPr>
        <w:t>966 12 646 654</w:t>
      </w:r>
      <w:r w:rsidR="00BA0CC9">
        <w:rPr>
          <w:rFonts w:asciiTheme="majorBidi" w:eastAsia="Calibri" w:hAnsiTheme="majorBidi" w:cstheme="majorBidi"/>
          <w:spacing w:val="-2"/>
          <w:sz w:val="24"/>
          <w:szCs w:val="24"/>
        </w:rPr>
        <w:t>3</w:t>
      </w:r>
    </w:p>
    <w:p w14:paraId="34FA767E" w14:textId="77777777" w:rsidR="001839A0" w:rsidRDefault="00E95475" w:rsidP="00E95475">
      <w:pPr>
        <w:suppressAutoHyphens/>
        <w:spacing w:after="0" w:line="240" w:lineRule="auto"/>
        <w:jc w:val="both"/>
      </w:pP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>Email:</w:t>
      </w: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ab/>
      </w: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ab/>
      </w:r>
      <w:hyperlink r:id="rId8" w:history="1">
        <w:r w:rsidR="001839A0" w:rsidRPr="00E84859">
          <w:rPr>
            <w:rStyle w:val="Hyperlink"/>
          </w:rPr>
          <w:t>isdbinstitute@isdb.org</w:t>
        </w:r>
      </w:hyperlink>
      <w:r w:rsidR="001839A0">
        <w:t xml:space="preserve"> </w:t>
      </w:r>
    </w:p>
    <w:p w14:paraId="28DCA1C0" w14:textId="3C2BA162" w:rsidR="009623FD" w:rsidRPr="00566FAB" w:rsidRDefault="001839A0" w:rsidP="001839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t xml:space="preserve">                      CC: </w:t>
      </w:r>
      <w:r w:rsidR="00BA55F3" w:rsidRPr="00BA55F3">
        <w:t xml:space="preserve">info@isdbinstitute.org </w:t>
      </w:r>
      <w:r>
        <w:t xml:space="preserve"> </w:t>
      </w:r>
    </w:p>
    <w:p w14:paraId="79396096" w14:textId="77777777" w:rsidR="00566FAB" w:rsidRPr="00566FAB" w:rsidRDefault="00566FAB" w:rsidP="00E954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66FAB" w:rsidRPr="00566FAB" w:rsidSect="00FE0311">
      <w:pgSz w:w="12240" w:h="15840"/>
      <w:pgMar w:top="126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9A40A" w14:textId="77777777" w:rsidR="00BB17B3" w:rsidRDefault="00BB17B3" w:rsidP="009028A1">
      <w:pPr>
        <w:spacing w:after="0" w:line="240" w:lineRule="auto"/>
      </w:pPr>
      <w:r>
        <w:separator/>
      </w:r>
    </w:p>
  </w:endnote>
  <w:endnote w:type="continuationSeparator" w:id="0">
    <w:p w14:paraId="71F980BA" w14:textId="77777777" w:rsidR="00BB17B3" w:rsidRDefault="00BB17B3" w:rsidP="0090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682C8" w14:textId="77777777" w:rsidR="00BB17B3" w:rsidRDefault="00BB17B3" w:rsidP="009028A1">
      <w:pPr>
        <w:spacing w:after="0" w:line="240" w:lineRule="auto"/>
      </w:pPr>
      <w:r>
        <w:separator/>
      </w:r>
    </w:p>
  </w:footnote>
  <w:footnote w:type="continuationSeparator" w:id="0">
    <w:p w14:paraId="70CCB899" w14:textId="77777777" w:rsidR="00BB17B3" w:rsidRDefault="00BB17B3" w:rsidP="00902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588E"/>
    <w:multiLevelType w:val="hybridMultilevel"/>
    <w:tmpl w:val="D86ADD32"/>
    <w:lvl w:ilvl="0" w:tplc="73B4613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F0FFE"/>
    <w:multiLevelType w:val="hybridMultilevel"/>
    <w:tmpl w:val="451E23E4"/>
    <w:lvl w:ilvl="0" w:tplc="4BA8EA0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14A43"/>
    <w:multiLevelType w:val="hybridMultilevel"/>
    <w:tmpl w:val="E25A334E"/>
    <w:lvl w:ilvl="0" w:tplc="8C6811E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48EE"/>
    <w:multiLevelType w:val="hybridMultilevel"/>
    <w:tmpl w:val="4EF0A2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81B2D"/>
    <w:multiLevelType w:val="hybridMultilevel"/>
    <w:tmpl w:val="8C701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74BF"/>
    <w:multiLevelType w:val="multilevel"/>
    <w:tmpl w:val="5C208C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34B0D"/>
    <w:multiLevelType w:val="hybridMultilevel"/>
    <w:tmpl w:val="37703C48"/>
    <w:lvl w:ilvl="0" w:tplc="FFFFFFFF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11712"/>
    <w:multiLevelType w:val="hybridMultilevel"/>
    <w:tmpl w:val="37703C48"/>
    <w:lvl w:ilvl="0" w:tplc="19262804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454BB8"/>
    <w:multiLevelType w:val="hybridMultilevel"/>
    <w:tmpl w:val="2D905CC8"/>
    <w:lvl w:ilvl="0" w:tplc="C824A1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015C7"/>
    <w:multiLevelType w:val="hybridMultilevel"/>
    <w:tmpl w:val="72104EEE"/>
    <w:lvl w:ilvl="0" w:tplc="5F4A0C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C0167"/>
    <w:multiLevelType w:val="hybridMultilevel"/>
    <w:tmpl w:val="C28AA3FE"/>
    <w:lvl w:ilvl="0" w:tplc="C5A286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B43B8"/>
    <w:multiLevelType w:val="hybridMultilevel"/>
    <w:tmpl w:val="563CB0E4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594A55"/>
    <w:multiLevelType w:val="hybridMultilevel"/>
    <w:tmpl w:val="BBFAF680"/>
    <w:lvl w:ilvl="0" w:tplc="19262804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21A3B"/>
    <w:multiLevelType w:val="hybridMultilevel"/>
    <w:tmpl w:val="F7AAFD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857F1"/>
    <w:multiLevelType w:val="hybridMultilevel"/>
    <w:tmpl w:val="B0CAECCC"/>
    <w:lvl w:ilvl="0" w:tplc="19262804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071834"/>
    <w:multiLevelType w:val="hybridMultilevel"/>
    <w:tmpl w:val="37703C48"/>
    <w:lvl w:ilvl="0" w:tplc="19262804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E43690"/>
    <w:multiLevelType w:val="hybridMultilevel"/>
    <w:tmpl w:val="C85AB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65E17"/>
    <w:multiLevelType w:val="hybridMultilevel"/>
    <w:tmpl w:val="2AAC807E"/>
    <w:lvl w:ilvl="0" w:tplc="B5F886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91417"/>
    <w:multiLevelType w:val="multilevel"/>
    <w:tmpl w:val="BEF4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741799">
    <w:abstractNumId w:val="3"/>
  </w:num>
  <w:num w:numId="2" w16cid:durableId="1106269992">
    <w:abstractNumId w:val="17"/>
  </w:num>
  <w:num w:numId="3" w16cid:durableId="113256760">
    <w:abstractNumId w:val="10"/>
  </w:num>
  <w:num w:numId="4" w16cid:durableId="894043223">
    <w:abstractNumId w:val="6"/>
  </w:num>
  <w:num w:numId="5" w16cid:durableId="1815412972">
    <w:abstractNumId w:val="15"/>
  </w:num>
  <w:num w:numId="6" w16cid:durableId="1690256797">
    <w:abstractNumId w:val="11"/>
  </w:num>
  <w:num w:numId="7" w16cid:durableId="131600041">
    <w:abstractNumId w:val="0"/>
  </w:num>
  <w:num w:numId="8" w16cid:durableId="1865166170">
    <w:abstractNumId w:val="2"/>
  </w:num>
  <w:num w:numId="9" w16cid:durableId="1623459367">
    <w:abstractNumId w:val="16"/>
  </w:num>
  <w:num w:numId="10" w16cid:durableId="874655860">
    <w:abstractNumId w:val="9"/>
  </w:num>
  <w:num w:numId="11" w16cid:durableId="1836190896">
    <w:abstractNumId w:val="5"/>
  </w:num>
  <w:num w:numId="12" w16cid:durableId="1393115799">
    <w:abstractNumId w:val="14"/>
  </w:num>
  <w:num w:numId="13" w16cid:durableId="299382288">
    <w:abstractNumId w:val="4"/>
  </w:num>
  <w:num w:numId="14" w16cid:durableId="2140414656">
    <w:abstractNumId w:val="19"/>
  </w:num>
  <w:num w:numId="15" w16cid:durableId="1782408723">
    <w:abstractNumId w:val="8"/>
  </w:num>
  <w:num w:numId="16" w16cid:durableId="1529175966">
    <w:abstractNumId w:val="13"/>
  </w:num>
  <w:num w:numId="17" w16cid:durableId="1502039729">
    <w:abstractNumId w:val="18"/>
  </w:num>
  <w:num w:numId="18" w16cid:durableId="1375739704">
    <w:abstractNumId w:val="7"/>
  </w:num>
  <w:num w:numId="19" w16cid:durableId="2121679663">
    <w:abstractNumId w:val="12"/>
  </w:num>
  <w:num w:numId="20" w16cid:durableId="103607915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TIxNDcyMTc3szBT0lEKTi0uzszPAykwrQUA+Wbr3ywAAAA="/>
  </w:docVars>
  <w:rsids>
    <w:rsidRoot w:val="0002164D"/>
    <w:rsid w:val="0002164D"/>
    <w:rsid w:val="00023E6D"/>
    <w:rsid w:val="000261CF"/>
    <w:rsid w:val="00075329"/>
    <w:rsid w:val="000E1094"/>
    <w:rsid w:val="00105E78"/>
    <w:rsid w:val="001839A0"/>
    <w:rsid w:val="00195472"/>
    <w:rsid w:val="001A7997"/>
    <w:rsid w:val="001B32F4"/>
    <w:rsid w:val="001E39E5"/>
    <w:rsid w:val="00234B32"/>
    <w:rsid w:val="00236989"/>
    <w:rsid w:val="00237CDD"/>
    <w:rsid w:val="00240E42"/>
    <w:rsid w:val="002A15E3"/>
    <w:rsid w:val="002A6172"/>
    <w:rsid w:val="003079E3"/>
    <w:rsid w:val="00322BF5"/>
    <w:rsid w:val="00332679"/>
    <w:rsid w:val="0037498A"/>
    <w:rsid w:val="00375860"/>
    <w:rsid w:val="0038432F"/>
    <w:rsid w:val="00385AE8"/>
    <w:rsid w:val="0039321B"/>
    <w:rsid w:val="003A773E"/>
    <w:rsid w:val="003C7FBB"/>
    <w:rsid w:val="003D239F"/>
    <w:rsid w:val="003D78CE"/>
    <w:rsid w:val="003F25C6"/>
    <w:rsid w:val="003F385B"/>
    <w:rsid w:val="0044395F"/>
    <w:rsid w:val="00447164"/>
    <w:rsid w:val="0049771A"/>
    <w:rsid w:val="004F56B6"/>
    <w:rsid w:val="00511110"/>
    <w:rsid w:val="00541E3A"/>
    <w:rsid w:val="0055353B"/>
    <w:rsid w:val="00560552"/>
    <w:rsid w:val="00565D92"/>
    <w:rsid w:val="00566FAB"/>
    <w:rsid w:val="0059575D"/>
    <w:rsid w:val="005B2B6B"/>
    <w:rsid w:val="005E21C5"/>
    <w:rsid w:val="00602BA3"/>
    <w:rsid w:val="00603B49"/>
    <w:rsid w:val="00630F05"/>
    <w:rsid w:val="006927F1"/>
    <w:rsid w:val="006A3C71"/>
    <w:rsid w:val="006C15BB"/>
    <w:rsid w:val="006F641B"/>
    <w:rsid w:val="00737A6D"/>
    <w:rsid w:val="007454E7"/>
    <w:rsid w:val="00747068"/>
    <w:rsid w:val="00760BC1"/>
    <w:rsid w:val="00777B18"/>
    <w:rsid w:val="00795C41"/>
    <w:rsid w:val="008165C0"/>
    <w:rsid w:val="008341C6"/>
    <w:rsid w:val="0085719F"/>
    <w:rsid w:val="00865A51"/>
    <w:rsid w:val="00867830"/>
    <w:rsid w:val="00882AFA"/>
    <w:rsid w:val="008A43DD"/>
    <w:rsid w:val="008B5164"/>
    <w:rsid w:val="009028A1"/>
    <w:rsid w:val="00910966"/>
    <w:rsid w:val="00927E74"/>
    <w:rsid w:val="009623FD"/>
    <w:rsid w:val="009845AE"/>
    <w:rsid w:val="009A4687"/>
    <w:rsid w:val="009E0879"/>
    <w:rsid w:val="009E1F08"/>
    <w:rsid w:val="00A01795"/>
    <w:rsid w:val="00A37021"/>
    <w:rsid w:val="00A42A5E"/>
    <w:rsid w:val="00A47292"/>
    <w:rsid w:val="00A54278"/>
    <w:rsid w:val="00A80CC4"/>
    <w:rsid w:val="00AB2F3B"/>
    <w:rsid w:val="00AB633B"/>
    <w:rsid w:val="00AC4A48"/>
    <w:rsid w:val="00AD3A53"/>
    <w:rsid w:val="00B24F49"/>
    <w:rsid w:val="00B30092"/>
    <w:rsid w:val="00B61B30"/>
    <w:rsid w:val="00B70F77"/>
    <w:rsid w:val="00B96761"/>
    <w:rsid w:val="00BA0CC9"/>
    <w:rsid w:val="00BA55F3"/>
    <w:rsid w:val="00BA5D2B"/>
    <w:rsid w:val="00BA7A4A"/>
    <w:rsid w:val="00BB17B3"/>
    <w:rsid w:val="00BC6BA6"/>
    <w:rsid w:val="00BD1148"/>
    <w:rsid w:val="00BD2640"/>
    <w:rsid w:val="00BE2F6B"/>
    <w:rsid w:val="00C02076"/>
    <w:rsid w:val="00C15752"/>
    <w:rsid w:val="00C329AE"/>
    <w:rsid w:val="00C57368"/>
    <w:rsid w:val="00C6111F"/>
    <w:rsid w:val="00CA093D"/>
    <w:rsid w:val="00CB73A8"/>
    <w:rsid w:val="00CC0040"/>
    <w:rsid w:val="00CC0F45"/>
    <w:rsid w:val="00CD4E01"/>
    <w:rsid w:val="00CF4D2B"/>
    <w:rsid w:val="00D05512"/>
    <w:rsid w:val="00D166F7"/>
    <w:rsid w:val="00D53540"/>
    <w:rsid w:val="00D6104A"/>
    <w:rsid w:val="00D61443"/>
    <w:rsid w:val="00DA04D5"/>
    <w:rsid w:val="00DD74D6"/>
    <w:rsid w:val="00DF00D9"/>
    <w:rsid w:val="00E13942"/>
    <w:rsid w:val="00E4190D"/>
    <w:rsid w:val="00E45A71"/>
    <w:rsid w:val="00E738A5"/>
    <w:rsid w:val="00E92ABC"/>
    <w:rsid w:val="00E95475"/>
    <w:rsid w:val="00EA537C"/>
    <w:rsid w:val="00ED0ADB"/>
    <w:rsid w:val="00F30279"/>
    <w:rsid w:val="00F4749B"/>
    <w:rsid w:val="00F60E0B"/>
    <w:rsid w:val="00F62198"/>
    <w:rsid w:val="00FE0311"/>
    <w:rsid w:val="00FE3BA6"/>
    <w:rsid w:val="00FE3FB2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F2C45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A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2,Bullets,List Paragraph nowy,References,Text,Citation List,سرد الفقرات,List Paragraph (numbered (a)),Use Case List Paragraph,본문(내용),Colorful List - Accent 11,List_Paragraph,Multilevel para_II,ADB Normal,List Paragraph1,lp1"/>
    <w:basedOn w:val="Normal"/>
    <w:link w:val="ListParagraphChar"/>
    <w:uiPriority w:val="34"/>
    <w:qFormat/>
    <w:rsid w:val="00FF1B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56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4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5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A51"/>
    <w:rPr>
      <w:b/>
      <w:bCs/>
      <w:sz w:val="20"/>
      <w:szCs w:val="20"/>
    </w:rPr>
  </w:style>
  <w:style w:type="character" w:customStyle="1" w:styleId="ListParagraphChar">
    <w:name w:val="List Paragraph Char"/>
    <w:aliases w:val="List Paragraph2 Char,Bullets Char,List Paragraph nowy Char,References Char,Text Char,Citation List Char,سرد الفقرات Char,List Paragraph (numbered (a)) Char,Use Case List Paragraph Char,본문(내용) Char,Colorful List - Accent 11 Char"/>
    <w:link w:val="ListParagraph"/>
    <w:uiPriority w:val="34"/>
    <w:qFormat/>
    <w:locked/>
    <w:rsid w:val="00F60E0B"/>
  </w:style>
  <w:style w:type="paragraph" w:styleId="Revision">
    <w:name w:val="Revision"/>
    <w:hidden/>
    <w:uiPriority w:val="99"/>
    <w:semiHidden/>
    <w:rsid w:val="009A46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dbinstitute@isdb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db.org/project-procurement/sites/pproc/files/documents/PPR%20Guidelines-Consultants-E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833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Mehdi Asghari</dc:creator>
  <cp:lastModifiedBy>Mehmet Eken</cp:lastModifiedBy>
  <cp:revision>12</cp:revision>
  <cp:lastPrinted>2019-03-25T05:15:00Z</cp:lastPrinted>
  <dcterms:created xsi:type="dcterms:W3CDTF">2023-11-21T12:41:00Z</dcterms:created>
  <dcterms:modified xsi:type="dcterms:W3CDTF">2024-10-21T09:04:00Z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da54c685becdcd1577d35b3a5156bdcf80e69105a83e7c70a2ffedae2688ea25</vt:lpwstr>
  </property>
</Properties>
</file>