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A5CB" w14:textId="77777777" w:rsidR="00D24FC8" w:rsidRPr="00F23AB3" w:rsidRDefault="00D24FC8" w:rsidP="00D24FC8">
      <w:pPr>
        <w:pStyle w:val="Header1"/>
        <w:widowControl/>
        <w:rPr>
          <w:szCs w:val="36"/>
          <w:lang w:val="fr-FR"/>
        </w:rPr>
      </w:pPr>
      <w:r w:rsidRPr="00F23AB3">
        <w:rPr>
          <w:szCs w:val="36"/>
          <w:lang w:val="fr-FR"/>
        </w:rPr>
        <w:t xml:space="preserve">Avis spécifique de passation de marché </w:t>
      </w:r>
    </w:p>
    <w:p w14:paraId="69AB4784" w14:textId="77777777" w:rsidR="00D24FC8" w:rsidRPr="00F23AB3" w:rsidRDefault="00D24FC8" w:rsidP="00D24FC8">
      <w:pPr>
        <w:jc w:val="center"/>
        <w:rPr>
          <w:b/>
        </w:rPr>
      </w:pPr>
      <w:r w:rsidRPr="00F23AB3">
        <w:rPr>
          <w:b/>
        </w:rPr>
        <w:t xml:space="preserve">Avis de </w:t>
      </w:r>
      <w:proofErr w:type="spellStart"/>
      <w:r w:rsidRPr="00F23AB3">
        <w:rPr>
          <w:b/>
        </w:rPr>
        <w:t>Pré-qualification</w:t>
      </w:r>
      <w:proofErr w:type="spellEnd"/>
    </w:p>
    <w:p w14:paraId="6AE38CEF" w14:textId="77777777" w:rsidR="00D24FC8" w:rsidRPr="00F23AB3" w:rsidRDefault="00D24FC8" w:rsidP="00D24FC8"/>
    <w:p w14:paraId="36A2A1F0" w14:textId="77777777" w:rsidR="00D24FC8" w:rsidRPr="00F23AB3" w:rsidRDefault="00D24FC8" w:rsidP="00D24FC8">
      <w:pPr>
        <w:spacing w:after="200"/>
        <w:jc w:val="center"/>
      </w:pPr>
      <w:r w:rsidRPr="00F23AB3">
        <w:rPr>
          <w:i/>
        </w:rPr>
        <w:t>REPUBLIQUE DE GUINEE</w:t>
      </w:r>
    </w:p>
    <w:p w14:paraId="182B4A6F" w14:textId="46317258" w:rsidR="00D24FC8" w:rsidRPr="00F23AB3" w:rsidRDefault="00007DD3" w:rsidP="00D24FC8">
      <w:pPr>
        <w:spacing w:after="200"/>
        <w:jc w:val="center"/>
        <w:rPr>
          <w:szCs w:val="24"/>
        </w:rPr>
      </w:pPr>
      <w:r w:rsidRPr="00F23AB3">
        <w:rPr>
          <w:b/>
          <w:i/>
        </w:rPr>
        <w:t>N</w:t>
      </w:r>
      <w:r w:rsidR="00D24FC8" w:rsidRPr="00F23AB3">
        <w:rPr>
          <w:b/>
          <w:i/>
        </w:rPr>
        <w:t>om du projet</w:t>
      </w:r>
      <w:r w:rsidRPr="00F23AB3">
        <w:rPr>
          <w:b/>
          <w:i/>
        </w:rPr>
        <w:t xml:space="preserve"> : </w:t>
      </w:r>
      <w:r w:rsidRPr="00F23AB3">
        <w:rPr>
          <w:i/>
          <w:color w:val="000000"/>
          <w:szCs w:val="24"/>
        </w:rPr>
        <w:t xml:space="preserve">PROJET </w:t>
      </w:r>
      <w:bookmarkStart w:id="0" w:name="_Hlk155787668"/>
      <w:r w:rsidR="00E55788" w:rsidRPr="00F23AB3">
        <w:rPr>
          <w:i/>
          <w:color w:val="000000"/>
          <w:szCs w:val="24"/>
        </w:rPr>
        <w:t>D’AMELIORATIONDE L’ACCES A L’ELECTRICITE EN GUINEE</w:t>
      </w:r>
      <w:r w:rsidRPr="00F23AB3">
        <w:rPr>
          <w:i/>
          <w:color w:val="000000"/>
          <w:szCs w:val="24"/>
        </w:rPr>
        <w:t xml:space="preserve"> (</w:t>
      </w:r>
      <w:r w:rsidR="00E55788" w:rsidRPr="00F23AB3">
        <w:rPr>
          <w:i/>
          <w:color w:val="000000"/>
          <w:szCs w:val="24"/>
        </w:rPr>
        <w:t>PAAEG</w:t>
      </w:r>
      <w:r w:rsidRPr="00F23AB3">
        <w:rPr>
          <w:i/>
          <w:color w:val="000000"/>
          <w:szCs w:val="24"/>
        </w:rPr>
        <w:t>)</w:t>
      </w:r>
      <w:bookmarkEnd w:id="0"/>
    </w:p>
    <w:p w14:paraId="4FD33A6C" w14:textId="43624C50" w:rsidR="00007DD3" w:rsidRPr="00F23AB3" w:rsidRDefault="00D24FC8" w:rsidP="00007DD3">
      <w:pPr>
        <w:rPr>
          <w:i/>
          <w:szCs w:val="24"/>
        </w:rPr>
      </w:pPr>
      <w:r w:rsidRPr="00F23AB3">
        <w:rPr>
          <w:b/>
          <w:i/>
        </w:rPr>
        <w:t>Brève description des Travaux</w:t>
      </w:r>
      <w:r w:rsidR="00007DD3" w:rsidRPr="00F23AB3">
        <w:t xml:space="preserve"> : </w:t>
      </w:r>
      <w:bookmarkStart w:id="1" w:name="_Hlk155787741"/>
      <w:r w:rsidR="001C1D05" w:rsidRPr="00F23AB3">
        <w:rPr>
          <w:i/>
          <w:szCs w:val="24"/>
        </w:rPr>
        <w:t>TRAVAUX D'EXTENSION DES RESEAUX DE DISTRIBUTION MT/BT DES VILLES ET LOCALITES AVOISINANTES</w:t>
      </w:r>
      <w:bookmarkEnd w:id="1"/>
      <w:r w:rsidR="00A10186" w:rsidRPr="00F23AB3">
        <w:rPr>
          <w:i/>
          <w:szCs w:val="24"/>
        </w:rPr>
        <w:t>.</w:t>
      </w:r>
      <w:r w:rsidR="00E55788" w:rsidRPr="00F23AB3">
        <w:rPr>
          <w:i/>
          <w:szCs w:val="24"/>
        </w:rPr>
        <w:t xml:space="preserve"> </w:t>
      </w:r>
    </w:p>
    <w:p w14:paraId="4E63567F" w14:textId="77777777" w:rsidR="00A6377B" w:rsidRPr="00F23AB3" w:rsidRDefault="00A6377B" w:rsidP="00007DD3">
      <w:pPr>
        <w:rPr>
          <w:i/>
          <w:szCs w:val="24"/>
        </w:rPr>
      </w:pPr>
    </w:p>
    <w:p w14:paraId="29713001" w14:textId="03D723F0" w:rsidR="00007DD3" w:rsidRPr="00F23AB3" w:rsidRDefault="00D24FC8" w:rsidP="00007DD3">
      <w:pPr>
        <w:jc w:val="center"/>
        <w:rPr>
          <w:i/>
          <w:szCs w:val="24"/>
        </w:rPr>
      </w:pPr>
      <w:r w:rsidRPr="00F23AB3">
        <w:t xml:space="preserve">No. </w:t>
      </w:r>
      <w:proofErr w:type="gramStart"/>
      <w:r w:rsidRPr="00F23AB3">
        <w:t>du</w:t>
      </w:r>
      <w:proofErr w:type="gramEnd"/>
      <w:r w:rsidRPr="00F23AB3">
        <w:t xml:space="preserve"> prêt</w:t>
      </w:r>
      <w:r w:rsidR="00007DD3" w:rsidRPr="00F23AB3">
        <w:t xml:space="preserve"> : </w:t>
      </w:r>
      <w:r w:rsidR="00E55788" w:rsidRPr="00F23AB3">
        <w:rPr>
          <w:i/>
          <w:szCs w:val="24"/>
        </w:rPr>
        <w:t>GIN 1051</w:t>
      </w:r>
    </w:p>
    <w:p w14:paraId="4CBFD452" w14:textId="77777777" w:rsidR="00657939" w:rsidRPr="00F23AB3" w:rsidRDefault="00657939" w:rsidP="00007DD3">
      <w:pPr>
        <w:jc w:val="center"/>
        <w:rPr>
          <w:i/>
          <w:szCs w:val="24"/>
        </w:rPr>
      </w:pPr>
    </w:p>
    <w:p w14:paraId="764130FE" w14:textId="2B947CB5" w:rsidR="00657939" w:rsidRPr="00F23AB3" w:rsidRDefault="00E55788" w:rsidP="00007DD3">
      <w:pPr>
        <w:jc w:val="center"/>
        <w:rPr>
          <w:i/>
          <w:szCs w:val="24"/>
        </w:rPr>
      </w:pPr>
      <w:r w:rsidRPr="00F23AB3">
        <w:rPr>
          <w:i/>
          <w:szCs w:val="24"/>
        </w:rPr>
        <w:t>01/APQ/PAAEG/EDG/BID/2024</w:t>
      </w:r>
    </w:p>
    <w:p w14:paraId="72E3EC17" w14:textId="1770CA5F" w:rsidR="00F23AB3" w:rsidRDefault="00F23AB3" w:rsidP="00F23AB3">
      <w:pPr>
        <w:rPr>
          <w:iCs/>
          <w:szCs w:val="24"/>
        </w:rPr>
      </w:pPr>
    </w:p>
    <w:p w14:paraId="5D105941" w14:textId="3FD9A7C3" w:rsidR="00F36538" w:rsidRDefault="00F36538" w:rsidP="00F23AB3">
      <w:pPr>
        <w:rPr>
          <w:iCs/>
          <w:szCs w:val="24"/>
        </w:rPr>
      </w:pPr>
      <w:r>
        <w:rPr>
          <w:iCs/>
          <w:szCs w:val="24"/>
        </w:rPr>
        <w:t xml:space="preserve">Date : </w:t>
      </w:r>
      <w:r w:rsidR="00711FB5">
        <w:rPr>
          <w:iCs/>
          <w:szCs w:val="24"/>
        </w:rPr>
        <w:t>23</w:t>
      </w:r>
      <w:r>
        <w:rPr>
          <w:iCs/>
          <w:szCs w:val="24"/>
        </w:rPr>
        <w:t xml:space="preserve"> septembre 2024</w:t>
      </w:r>
    </w:p>
    <w:p w14:paraId="599DD4E9" w14:textId="77777777" w:rsidR="00F36538" w:rsidRPr="00F36538" w:rsidRDefault="00F36538" w:rsidP="00F23AB3">
      <w:pPr>
        <w:rPr>
          <w:iCs/>
          <w:szCs w:val="24"/>
        </w:rPr>
      </w:pPr>
    </w:p>
    <w:p w14:paraId="4755C9FA" w14:textId="58F97C08" w:rsidR="00D24FC8" w:rsidRPr="00F23AB3" w:rsidRDefault="00D24FC8" w:rsidP="00D24FC8">
      <w:pPr>
        <w:spacing w:after="200"/>
        <w:rPr>
          <w:spacing w:val="-2"/>
        </w:rPr>
      </w:pPr>
      <w:r w:rsidRPr="00F23AB3">
        <w:rPr>
          <w:spacing w:val="-2"/>
        </w:rPr>
        <w:t xml:space="preserve">1. Le présent avis de </w:t>
      </w:r>
      <w:r w:rsidR="00F23AB3" w:rsidRPr="00F23AB3">
        <w:rPr>
          <w:spacing w:val="-2"/>
        </w:rPr>
        <w:t>préqualification</w:t>
      </w:r>
      <w:r w:rsidRPr="00F23AB3">
        <w:rPr>
          <w:spacing w:val="-2"/>
        </w:rPr>
        <w:t xml:space="preserve"> suit l’avis général de passation des marchés du projet paru</w:t>
      </w:r>
      <w:r w:rsidR="00420532" w:rsidRPr="00F23AB3">
        <w:rPr>
          <w:spacing w:val="-2"/>
        </w:rPr>
        <w:t xml:space="preserve"> sur le portail de la BID</w:t>
      </w:r>
      <w:r w:rsidRPr="00F23AB3">
        <w:rPr>
          <w:spacing w:val="-2"/>
        </w:rPr>
        <w:t xml:space="preserve"> </w:t>
      </w:r>
      <w:r w:rsidR="00420532" w:rsidRPr="00F23AB3">
        <w:rPr>
          <w:spacing w:val="-2"/>
        </w:rPr>
        <w:t>le</w:t>
      </w:r>
      <w:r w:rsidRPr="00F23AB3">
        <w:rPr>
          <w:spacing w:val="-2"/>
        </w:rPr>
        <w:t xml:space="preserve"> </w:t>
      </w:r>
      <w:r w:rsidR="00E55788" w:rsidRPr="00F23AB3">
        <w:rPr>
          <w:spacing w:val="-2"/>
        </w:rPr>
        <w:t>03 juillet 2023.</w:t>
      </w:r>
    </w:p>
    <w:p w14:paraId="41324FAA" w14:textId="1F890C99" w:rsidR="002B499B" w:rsidRPr="00F23AB3" w:rsidRDefault="00D24FC8" w:rsidP="00D24FC8">
      <w:pPr>
        <w:pStyle w:val="BankNormal"/>
        <w:jc w:val="both"/>
        <w:rPr>
          <w:spacing w:val="-2"/>
          <w:lang w:val="fr-FR"/>
        </w:rPr>
      </w:pPr>
      <w:r w:rsidRPr="00F23AB3">
        <w:rPr>
          <w:spacing w:val="-2"/>
          <w:lang w:val="fr-FR"/>
        </w:rPr>
        <w:t xml:space="preserve">2. Le </w:t>
      </w:r>
      <w:r w:rsidR="00420532" w:rsidRPr="00F23AB3">
        <w:rPr>
          <w:i/>
          <w:spacing w:val="-2"/>
          <w:lang w:val="fr-FR"/>
        </w:rPr>
        <w:t xml:space="preserve">Gouvernement de la République de Guinée </w:t>
      </w:r>
      <w:r w:rsidRPr="00F23AB3">
        <w:rPr>
          <w:i/>
          <w:spacing w:val="-2"/>
          <w:lang w:val="fr-FR"/>
        </w:rPr>
        <w:t>a reçu</w:t>
      </w:r>
      <w:r w:rsidRPr="00F23AB3">
        <w:rPr>
          <w:spacing w:val="-2"/>
          <w:lang w:val="fr-FR"/>
        </w:rPr>
        <w:t xml:space="preserve"> un </w:t>
      </w:r>
      <w:r w:rsidRPr="00F23AB3">
        <w:rPr>
          <w:i/>
          <w:spacing w:val="-2"/>
          <w:lang w:val="fr-FR"/>
        </w:rPr>
        <w:t>financement</w:t>
      </w:r>
      <w:r w:rsidRPr="00F23AB3">
        <w:rPr>
          <w:spacing w:val="-2"/>
          <w:lang w:val="fr-FR"/>
        </w:rPr>
        <w:t xml:space="preserve"> auprès de la </w:t>
      </w:r>
      <w:r w:rsidRPr="00F23AB3">
        <w:rPr>
          <w:i/>
          <w:spacing w:val="-2"/>
          <w:lang w:val="fr-FR"/>
        </w:rPr>
        <w:t>Banque Islamique de Développement (BID)</w:t>
      </w:r>
      <w:r w:rsidRPr="00F23AB3">
        <w:rPr>
          <w:spacing w:val="-2"/>
          <w:lang w:val="fr-FR"/>
        </w:rPr>
        <w:t xml:space="preserve"> pour couvrir le coût du </w:t>
      </w:r>
      <w:r w:rsidR="00420532" w:rsidRPr="00F23AB3">
        <w:rPr>
          <w:rFonts w:ascii="CG Times" w:hAnsi="CG Times"/>
          <w:i/>
          <w:lang w:val="fr-FR"/>
        </w:rPr>
        <w:t xml:space="preserve">Projet </w:t>
      </w:r>
      <w:r w:rsidR="001C1D05" w:rsidRPr="00F23AB3">
        <w:rPr>
          <w:rFonts w:ascii="CG Times" w:hAnsi="CG Times"/>
          <w:i/>
          <w:lang w:val="fr-FR"/>
        </w:rPr>
        <w:t xml:space="preserve">d’Amélioration de l’Accès </w:t>
      </w:r>
      <w:proofErr w:type="spellStart"/>
      <w:r w:rsidR="001C1D05" w:rsidRPr="00F23AB3">
        <w:rPr>
          <w:rFonts w:ascii="CG Times" w:hAnsi="CG Times"/>
          <w:i/>
          <w:lang w:val="fr-FR"/>
        </w:rPr>
        <w:t>a</w:t>
      </w:r>
      <w:proofErr w:type="spellEnd"/>
      <w:r w:rsidR="001C1D05" w:rsidRPr="00F23AB3">
        <w:rPr>
          <w:rFonts w:ascii="CG Times" w:hAnsi="CG Times"/>
          <w:i/>
          <w:lang w:val="fr-FR"/>
        </w:rPr>
        <w:t xml:space="preserve"> l’Electricité en Guinée (PAAEG)</w:t>
      </w:r>
      <w:r w:rsidRPr="00F23AB3">
        <w:rPr>
          <w:spacing w:val="-2"/>
          <w:lang w:val="fr-FR"/>
        </w:rPr>
        <w:t xml:space="preserve"> et entend affecter une partie du produit de ce </w:t>
      </w:r>
      <w:r w:rsidRPr="00F23AB3">
        <w:rPr>
          <w:i/>
          <w:spacing w:val="-2"/>
          <w:lang w:val="fr-FR"/>
        </w:rPr>
        <w:t>financement</w:t>
      </w:r>
      <w:r w:rsidRPr="00F23AB3">
        <w:rPr>
          <w:spacing w:val="-2"/>
          <w:lang w:val="fr-FR"/>
        </w:rPr>
        <w:t xml:space="preserve"> aux paiements relatifs au marché </w:t>
      </w:r>
      <w:r w:rsidR="002B499B" w:rsidRPr="00F23AB3">
        <w:rPr>
          <w:spacing w:val="-2"/>
          <w:lang w:val="fr-FR"/>
        </w:rPr>
        <w:t xml:space="preserve">des </w:t>
      </w:r>
      <w:r w:rsidR="001C1D05" w:rsidRPr="00F23AB3">
        <w:rPr>
          <w:spacing w:val="-2"/>
          <w:lang w:val="fr-FR"/>
        </w:rPr>
        <w:t xml:space="preserve">travaux d'extension des réseaux de distribution MT/BT des villes et localités avoisinantes </w:t>
      </w:r>
      <w:r w:rsidRPr="00F23AB3">
        <w:rPr>
          <w:spacing w:val="-2"/>
          <w:lang w:val="fr-FR"/>
        </w:rPr>
        <w:t xml:space="preserve">pour </w:t>
      </w:r>
      <w:r w:rsidR="002B499B" w:rsidRPr="00F23AB3">
        <w:rPr>
          <w:spacing w:val="-2"/>
          <w:lang w:val="fr-FR"/>
        </w:rPr>
        <w:t>les lots suivant</w:t>
      </w:r>
      <w:r w:rsidR="00DE20B7" w:rsidRPr="00F23AB3">
        <w:rPr>
          <w:spacing w:val="-2"/>
          <w:lang w:val="fr-FR"/>
        </w:rPr>
        <w:t>s</w:t>
      </w:r>
      <w:r w:rsidR="002B499B" w:rsidRPr="00F23AB3">
        <w:rPr>
          <w:spacing w:val="-2"/>
          <w:lang w:val="fr-FR"/>
        </w:rPr>
        <w:t> :</w:t>
      </w:r>
    </w:p>
    <w:p w14:paraId="3F372F06" w14:textId="176F6EED" w:rsidR="001C1D05" w:rsidRPr="00F23AB3" w:rsidRDefault="001C1D05" w:rsidP="00A4708F">
      <w:pPr>
        <w:pStyle w:val="BankNormal"/>
        <w:spacing w:after="0" w:line="360" w:lineRule="auto"/>
        <w:rPr>
          <w:i/>
          <w:lang w:val="fr-FR"/>
        </w:rPr>
      </w:pPr>
      <w:r w:rsidRPr="00F23AB3">
        <w:rPr>
          <w:b/>
          <w:bCs/>
          <w:i/>
          <w:lang w:val="fr-FR"/>
        </w:rPr>
        <w:t>01/1/AOI/PAAEG/EDG/BID/</w:t>
      </w:r>
      <w:proofErr w:type="gramStart"/>
      <w:r w:rsidRPr="00F23AB3">
        <w:rPr>
          <w:b/>
          <w:bCs/>
          <w:i/>
          <w:lang w:val="fr-FR"/>
        </w:rPr>
        <w:t>2024</w:t>
      </w:r>
      <w:r w:rsidRPr="00F23AB3">
        <w:rPr>
          <w:i/>
          <w:lang w:val="fr-FR"/>
        </w:rPr>
        <w:t>:</w:t>
      </w:r>
      <w:proofErr w:type="gramEnd"/>
      <w:r w:rsidRPr="00F23AB3">
        <w:rPr>
          <w:i/>
          <w:lang w:val="fr-FR"/>
        </w:rPr>
        <w:t xml:space="preserve"> </w:t>
      </w:r>
      <w:bookmarkStart w:id="2" w:name="_Hlk155788037"/>
      <w:r w:rsidRPr="00F23AB3">
        <w:rPr>
          <w:i/>
          <w:lang w:val="fr-FR"/>
        </w:rPr>
        <w:t xml:space="preserve">Centre-ville de Siguiri et de 41 localités </w:t>
      </w:r>
      <w:bookmarkEnd w:id="2"/>
      <w:r w:rsidRPr="00F23AB3">
        <w:rPr>
          <w:i/>
          <w:lang w:val="fr-FR"/>
        </w:rPr>
        <w:t xml:space="preserve">- LOT 1  </w:t>
      </w:r>
    </w:p>
    <w:p w14:paraId="4313D0D9" w14:textId="0D65DA2B" w:rsidR="001C1D05" w:rsidRPr="00F23AB3" w:rsidRDefault="001C1D05" w:rsidP="00A4708F">
      <w:pPr>
        <w:pStyle w:val="BankNormal"/>
        <w:spacing w:after="0" w:line="360" w:lineRule="auto"/>
        <w:rPr>
          <w:i/>
          <w:lang w:val="fr-FR"/>
        </w:rPr>
      </w:pPr>
      <w:r w:rsidRPr="00F23AB3">
        <w:rPr>
          <w:b/>
          <w:bCs/>
          <w:i/>
          <w:lang w:val="fr-FR"/>
        </w:rPr>
        <w:t>01/2/AOI/PAAEG/EDG/BID/</w:t>
      </w:r>
      <w:proofErr w:type="gramStart"/>
      <w:r w:rsidRPr="00F23AB3">
        <w:rPr>
          <w:b/>
          <w:bCs/>
          <w:i/>
          <w:lang w:val="fr-FR"/>
        </w:rPr>
        <w:t>2024</w:t>
      </w:r>
      <w:r w:rsidRPr="00F23AB3">
        <w:rPr>
          <w:i/>
          <w:lang w:val="fr-FR"/>
        </w:rPr>
        <w:t>:</w:t>
      </w:r>
      <w:proofErr w:type="gramEnd"/>
      <w:r w:rsidRPr="00F23AB3">
        <w:rPr>
          <w:i/>
          <w:lang w:val="fr-FR"/>
        </w:rPr>
        <w:t xml:space="preserve"> </w:t>
      </w:r>
      <w:bookmarkStart w:id="3" w:name="_Hlk155788279"/>
      <w:r w:rsidRPr="00F23AB3">
        <w:rPr>
          <w:i/>
          <w:lang w:val="fr-FR"/>
        </w:rPr>
        <w:t>46 Localités de Kankan</w:t>
      </w:r>
      <w:bookmarkEnd w:id="3"/>
      <w:r w:rsidRPr="00F23AB3">
        <w:rPr>
          <w:i/>
          <w:lang w:val="fr-FR"/>
        </w:rPr>
        <w:t>- LOT 2</w:t>
      </w:r>
    </w:p>
    <w:p w14:paraId="6A3FDC3D" w14:textId="28FF42A1" w:rsidR="001C1D05" w:rsidRPr="00F23AB3" w:rsidRDefault="001C1D05" w:rsidP="00A4708F">
      <w:pPr>
        <w:pStyle w:val="BankNormal"/>
        <w:spacing w:after="0" w:line="360" w:lineRule="auto"/>
        <w:rPr>
          <w:i/>
          <w:lang w:val="fr-FR"/>
        </w:rPr>
      </w:pPr>
      <w:r w:rsidRPr="00F23AB3">
        <w:rPr>
          <w:b/>
          <w:bCs/>
          <w:i/>
          <w:lang w:val="fr-FR"/>
        </w:rPr>
        <w:t>01/3/AOI/PAAEG/EDG/BID/</w:t>
      </w:r>
      <w:proofErr w:type="gramStart"/>
      <w:r w:rsidRPr="00F23AB3">
        <w:rPr>
          <w:b/>
          <w:bCs/>
          <w:i/>
          <w:lang w:val="fr-FR"/>
        </w:rPr>
        <w:t>2024</w:t>
      </w:r>
      <w:r w:rsidRPr="00F23AB3">
        <w:rPr>
          <w:i/>
          <w:lang w:val="fr-FR"/>
        </w:rPr>
        <w:t>:</w:t>
      </w:r>
      <w:proofErr w:type="gramEnd"/>
      <w:r w:rsidRPr="00F23AB3">
        <w:rPr>
          <w:i/>
          <w:lang w:val="fr-FR"/>
        </w:rPr>
        <w:t xml:space="preserve"> </w:t>
      </w:r>
      <w:bookmarkStart w:id="4" w:name="_Hlk155788319"/>
      <w:proofErr w:type="spellStart"/>
      <w:r w:rsidRPr="00F23AB3">
        <w:rPr>
          <w:i/>
          <w:lang w:val="fr-FR"/>
        </w:rPr>
        <w:t>Télémélé</w:t>
      </w:r>
      <w:proofErr w:type="spellEnd"/>
      <w:r w:rsidRPr="00F23AB3">
        <w:rPr>
          <w:i/>
          <w:lang w:val="fr-FR"/>
        </w:rPr>
        <w:t xml:space="preserve"> Centre et 15 localités</w:t>
      </w:r>
      <w:bookmarkEnd w:id="4"/>
      <w:r w:rsidRPr="00F23AB3">
        <w:rPr>
          <w:i/>
          <w:lang w:val="fr-FR"/>
        </w:rPr>
        <w:t xml:space="preserve"> -LOT 3</w:t>
      </w:r>
    </w:p>
    <w:p w14:paraId="2EF0EDF9" w14:textId="7C3A8ACD" w:rsidR="001C1D05" w:rsidRPr="00F23AB3" w:rsidRDefault="001C1D05" w:rsidP="00A4708F">
      <w:pPr>
        <w:pStyle w:val="BankNormal"/>
        <w:spacing w:after="0" w:line="360" w:lineRule="auto"/>
        <w:rPr>
          <w:i/>
          <w:lang w:val="fr-FR"/>
        </w:rPr>
      </w:pPr>
      <w:r w:rsidRPr="00F23AB3">
        <w:rPr>
          <w:b/>
          <w:bCs/>
          <w:i/>
          <w:lang w:val="fr-FR"/>
        </w:rPr>
        <w:t>01/4/AOI/PAAEG/EDG/BID/</w:t>
      </w:r>
      <w:proofErr w:type="gramStart"/>
      <w:r w:rsidRPr="00F23AB3">
        <w:rPr>
          <w:b/>
          <w:bCs/>
          <w:i/>
          <w:lang w:val="fr-FR"/>
        </w:rPr>
        <w:t>2024</w:t>
      </w:r>
      <w:r w:rsidRPr="00F23AB3">
        <w:rPr>
          <w:i/>
          <w:lang w:val="fr-FR"/>
        </w:rPr>
        <w:t>:</w:t>
      </w:r>
      <w:proofErr w:type="gramEnd"/>
      <w:r w:rsidRPr="00F23AB3">
        <w:rPr>
          <w:i/>
          <w:lang w:val="fr-FR"/>
        </w:rPr>
        <w:t xml:space="preserve"> </w:t>
      </w:r>
      <w:bookmarkStart w:id="5" w:name="_Hlk155788382"/>
      <w:r w:rsidRPr="00F23AB3">
        <w:rPr>
          <w:i/>
          <w:lang w:val="fr-FR"/>
        </w:rPr>
        <w:t xml:space="preserve">Réhabilitation et extension des réseaux de distribution MT/BT de la Commune de Ratoma (Conakry) </w:t>
      </w:r>
      <w:bookmarkEnd w:id="5"/>
      <w:r w:rsidRPr="00F23AB3">
        <w:rPr>
          <w:i/>
          <w:lang w:val="fr-FR"/>
        </w:rPr>
        <w:t>– LOT 4</w:t>
      </w:r>
    </w:p>
    <w:p w14:paraId="31C67606" w14:textId="55CC1791" w:rsidR="00D07028" w:rsidRPr="00F23AB3" w:rsidRDefault="001C1D05" w:rsidP="00A4708F">
      <w:pPr>
        <w:pStyle w:val="BankNormal"/>
        <w:spacing w:after="0" w:line="360" w:lineRule="auto"/>
        <w:jc w:val="both"/>
        <w:rPr>
          <w:i/>
          <w:lang w:val="fr-FR"/>
        </w:rPr>
      </w:pPr>
      <w:r w:rsidRPr="00F23AB3">
        <w:rPr>
          <w:b/>
          <w:bCs/>
          <w:i/>
          <w:lang w:val="fr-FR"/>
        </w:rPr>
        <w:t>01/5/AOI/PAAEG/EDG/BID/</w:t>
      </w:r>
      <w:proofErr w:type="gramStart"/>
      <w:r w:rsidRPr="00F23AB3">
        <w:rPr>
          <w:b/>
          <w:bCs/>
          <w:i/>
          <w:lang w:val="fr-FR"/>
        </w:rPr>
        <w:t>2024</w:t>
      </w:r>
      <w:r w:rsidRPr="00F23AB3">
        <w:rPr>
          <w:i/>
          <w:lang w:val="fr-FR"/>
        </w:rPr>
        <w:t>:</w:t>
      </w:r>
      <w:proofErr w:type="gramEnd"/>
      <w:r w:rsidRPr="00F23AB3">
        <w:rPr>
          <w:i/>
          <w:lang w:val="fr-FR"/>
        </w:rPr>
        <w:t xml:space="preserve"> </w:t>
      </w:r>
      <w:bookmarkStart w:id="6" w:name="_Hlk155788458"/>
      <w:r w:rsidRPr="00F23AB3">
        <w:rPr>
          <w:i/>
          <w:lang w:val="fr-FR"/>
        </w:rPr>
        <w:t>Fourniture et pose de matériels de branchement et compteurs à prépaiement</w:t>
      </w:r>
      <w:bookmarkEnd w:id="6"/>
      <w:r w:rsidRPr="00F23AB3">
        <w:rPr>
          <w:i/>
          <w:lang w:val="fr-FR"/>
        </w:rPr>
        <w:t xml:space="preserve"> - LOT 5</w:t>
      </w:r>
    </w:p>
    <w:p w14:paraId="1D5CD50B" w14:textId="77777777" w:rsidR="001C1D05" w:rsidRPr="00F23AB3" w:rsidRDefault="001C1D05" w:rsidP="001C1D05">
      <w:pPr>
        <w:pStyle w:val="BankNormal"/>
        <w:spacing w:after="0"/>
        <w:jc w:val="both"/>
        <w:rPr>
          <w:spacing w:val="-2"/>
          <w:lang w:val="fr-FR"/>
        </w:rPr>
      </w:pPr>
    </w:p>
    <w:p w14:paraId="25AA8944" w14:textId="0DC36A3D" w:rsidR="009923D5" w:rsidRPr="00F23AB3" w:rsidRDefault="00DE20B7" w:rsidP="009923D5">
      <w:pPr>
        <w:pStyle w:val="BankNormal"/>
        <w:jc w:val="both"/>
        <w:rPr>
          <w:spacing w:val="-2"/>
          <w:lang w:val="fr-FR"/>
        </w:rPr>
      </w:pPr>
      <w:r w:rsidRPr="00F23AB3">
        <w:rPr>
          <w:spacing w:val="-2"/>
          <w:lang w:val="fr-FR"/>
        </w:rPr>
        <w:t>L</w:t>
      </w:r>
      <w:r w:rsidR="00D24FC8" w:rsidRPr="00F23AB3">
        <w:rPr>
          <w:spacing w:val="-2"/>
          <w:lang w:val="fr-FR"/>
        </w:rPr>
        <w:t xml:space="preserve">es candidatures peuvent être soumises en vue de la </w:t>
      </w:r>
      <w:r w:rsidR="00F23AB3" w:rsidRPr="00F23AB3">
        <w:rPr>
          <w:spacing w:val="-2"/>
          <w:lang w:val="fr-FR"/>
        </w:rPr>
        <w:t>préqualification</w:t>
      </w:r>
      <w:r w:rsidRPr="00F23AB3">
        <w:rPr>
          <w:spacing w:val="-2"/>
          <w:lang w:val="fr-FR"/>
        </w:rPr>
        <w:t xml:space="preserve"> pour un ou plusieurs marchés</w:t>
      </w:r>
      <w:r w:rsidR="00D24FC8" w:rsidRPr="00F23AB3">
        <w:rPr>
          <w:spacing w:val="-2"/>
          <w:lang w:val="fr-FR"/>
        </w:rPr>
        <w:t xml:space="preserve">. </w:t>
      </w:r>
    </w:p>
    <w:p w14:paraId="1A60BB50" w14:textId="798BACAB" w:rsidR="00DE20B7" w:rsidRPr="00F23AB3" w:rsidRDefault="00D24FC8" w:rsidP="00DE20B7">
      <w:pPr>
        <w:pStyle w:val="BankNormal"/>
        <w:spacing w:after="0"/>
        <w:jc w:val="both"/>
        <w:rPr>
          <w:i/>
          <w:szCs w:val="24"/>
          <w:lang w:val="fr-FR"/>
        </w:rPr>
      </w:pPr>
      <w:r w:rsidRPr="00F23AB3">
        <w:rPr>
          <w:spacing w:val="-2"/>
          <w:lang w:val="fr-FR"/>
        </w:rPr>
        <w:t xml:space="preserve">Le </w:t>
      </w:r>
      <w:r w:rsidR="009923D5" w:rsidRPr="00F23AB3">
        <w:rPr>
          <w:lang w:val="fr-FR"/>
        </w:rPr>
        <w:t>Ministère de l’Energie</w:t>
      </w:r>
      <w:r w:rsidR="001C1D05" w:rsidRPr="00F23AB3">
        <w:rPr>
          <w:lang w:val="fr-FR"/>
        </w:rPr>
        <w:t>,</w:t>
      </w:r>
      <w:r w:rsidR="009923D5" w:rsidRPr="00F23AB3">
        <w:rPr>
          <w:lang w:val="fr-FR"/>
        </w:rPr>
        <w:t xml:space="preserve"> de l’Hydraulique</w:t>
      </w:r>
      <w:r w:rsidR="001C1D05" w:rsidRPr="00F23AB3">
        <w:rPr>
          <w:lang w:val="fr-FR"/>
        </w:rPr>
        <w:t xml:space="preserve"> et des Hydrocarbures</w:t>
      </w:r>
      <w:r w:rsidR="009923D5" w:rsidRPr="00F23AB3">
        <w:rPr>
          <w:lang w:val="fr-FR"/>
        </w:rPr>
        <w:t xml:space="preserve"> (MEH</w:t>
      </w:r>
      <w:r w:rsidR="001C1D05" w:rsidRPr="00F23AB3">
        <w:rPr>
          <w:lang w:val="fr-FR"/>
        </w:rPr>
        <w:t>H</w:t>
      </w:r>
      <w:r w:rsidR="009923D5" w:rsidRPr="00F23AB3">
        <w:rPr>
          <w:lang w:val="fr-FR"/>
        </w:rPr>
        <w:t>), représenté par l’Entreprise Electricité de Guinée (EDG)</w:t>
      </w:r>
      <w:r w:rsidR="009923D5" w:rsidRPr="00F23AB3">
        <w:rPr>
          <w:spacing w:val="-2"/>
          <w:lang w:val="fr-FR"/>
        </w:rPr>
        <w:t xml:space="preserve"> </w:t>
      </w:r>
      <w:r w:rsidRPr="00F23AB3">
        <w:rPr>
          <w:spacing w:val="-2"/>
          <w:lang w:val="fr-FR"/>
        </w:rPr>
        <w:t xml:space="preserve">entend pré-qualifier des entrepreneurs et/ou des sociétés pour </w:t>
      </w:r>
      <w:r w:rsidR="00801015" w:rsidRPr="00F23AB3">
        <w:rPr>
          <w:spacing w:val="-2"/>
          <w:lang w:val="fr-FR"/>
        </w:rPr>
        <w:t xml:space="preserve">les </w:t>
      </w:r>
      <w:r w:rsidR="001C1D05" w:rsidRPr="00F23AB3">
        <w:rPr>
          <w:spacing w:val="-2"/>
          <w:lang w:val="fr-FR"/>
        </w:rPr>
        <w:t>travaux d'extension des réseaux de distribution MT/BT des villes et localités avoisinantes</w:t>
      </w:r>
      <w:r w:rsidR="00DE20B7" w:rsidRPr="00F23AB3">
        <w:rPr>
          <w:i/>
          <w:szCs w:val="24"/>
          <w:lang w:val="fr-FR"/>
        </w:rPr>
        <w:t> à savoir :</w:t>
      </w:r>
    </w:p>
    <w:p w14:paraId="0BFEBC17" w14:textId="77777777" w:rsidR="00F908DE" w:rsidRPr="00F23AB3" w:rsidRDefault="00F908DE" w:rsidP="004D3B21">
      <w:pPr>
        <w:pStyle w:val="BankNormal"/>
        <w:spacing w:after="0"/>
        <w:jc w:val="both"/>
        <w:rPr>
          <w:i/>
          <w:szCs w:val="24"/>
          <w:lang w:val="fr-FR"/>
        </w:rPr>
      </w:pPr>
    </w:p>
    <w:p w14:paraId="47377BCE" w14:textId="77777777" w:rsidR="00A0576F" w:rsidRPr="00F23AB3" w:rsidRDefault="00A0576F" w:rsidP="00A0576F">
      <w:pPr>
        <w:rPr>
          <w:b/>
          <w:bCs/>
          <w:i/>
          <w:iCs/>
          <w:szCs w:val="24"/>
        </w:rPr>
      </w:pPr>
      <w:r w:rsidRPr="00F23AB3">
        <w:rPr>
          <w:b/>
          <w:bCs/>
          <w:i/>
          <w:iCs/>
          <w:szCs w:val="24"/>
        </w:rPr>
        <w:t xml:space="preserve">Pour le lot 1 : </w:t>
      </w:r>
    </w:p>
    <w:p w14:paraId="369568E0" w14:textId="0B41AFC7" w:rsidR="00A0576F" w:rsidRDefault="00A0576F" w:rsidP="00A0576F">
      <w:pPr>
        <w:numPr>
          <w:ilvl w:val="0"/>
          <w:numId w:val="5"/>
        </w:numPr>
        <w:ind w:left="342" w:hanging="201"/>
        <w:rPr>
          <w:i/>
          <w:iCs/>
          <w:szCs w:val="24"/>
        </w:rPr>
      </w:pPr>
      <w:r w:rsidRPr="00F23AB3">
        <w:rPr>
          <w:i/>
          <w:iCs/>
          <w:szCs w:val="24"/>
        </w:rPr>
        <w:t>Construction de 8 postes cabines maçonnées MT/BT</w:t>
      </w:r>
    </w:p>
    <w:p w14:paraId="72011A31" w14:textId="486B6863" w:rsidR="002913E6" w:rsidRPr="00F23AB3" w:rsidRDefault="002913E6" w:rsidP="00A0576F">
      <w:pPr>
        <w:numPr>
          <w:ilvl w:val="0"/>
          <w:numId w:val="5"/>
        </w:numPr>
        <w:ind w:left="342" w:hanging="201"/>
        <w:rPr>
          <w:i/>
          <w:iCs/>
          <w:szCs w:val="24"/>
        </w:rPr>
      </w:pPr>
      <w:r>
        <w:rPr>
          <w:i/>
          <w:iCs/>
          <w:szCs w:val="24"/>
        </w:rPr>
        <w:t>Construction de 6</w:t>
      </w:r>
      <w:r w:rsidR="0093557C">
        <w:rPr>
          <w:i/>
          <w:iCs/>
          <w:szCs w:val="24"/>
        </w:rPr>
        <w:t>5</w:t>
      </w:r>
      <w:r>
        <w:rPr>
          <w:i/>
          <w:iCs/>
          <w:szCs w:val="24"/>
        </w:rPr>
        <w:t xml:space="preserve"> postes aériens</w:t>
      </w:r>
    </w:p>
    <w:p w14:paraId="1CE52774" w14:textId="177E35F2" w:rsidR="00A0576F" w:rsidRPr="00F23AB3" w:rsidRDefault="00A0576F" w:rsidP="00A0576F">
      <w:pPr>
        <w:numPr>
          <w:ilvl w:val="0"/>
          <w:numId w:val="5"/>
        </w:numPr>
        <w:ind w:left="342" w:hanging="201"/>
        <w:rPr>
          <w:i/>
          <w:iCs/>
          <w:szCs w:val="24"/>
        </w:rPr>
      </w:pPr>
      <w:r w:rsidRPr="00F23AB3">
        <w:rPr>
          <w:i/>
          <w:iCs/>
          <w:szCs w:val="24"/>
        </w:rPr>
        <w:t>Construction d</w:t>
      </w:r>
      <w:r w:rsidR="00F36538">
        <w:rPr>
          <w:i/>
          <w:iCs/>
          <w:szCs w:val="24"/>
        </w:rPr>
        <w:t>’environ</w:t>
      </w:r>
      <w:r w:rsidRPr="00F23AB3">
        <w:rPr>
          <w:i/>
          <w:iCs/>
          <w:szCs w:val="24"/>
        </w:rPr>
        <w:t xml:space="preserve"> 158 km de ligne BT</w:t>
      </w:r>
    </w:p>
    <w:p w14:paraId="1E274AF5" w14:textId="4AF9EED8" w:rsidR="00A0576F" w:rsidRPr="00F23AB3" w:rsidRDefault="00A0576F" w:rsidP="00A0576F">
      <w:pPr>
        <w:numPr>
          <w:ilvl w:val="0"/>
          <w:numId w:val="5"/>
        </w:numPr>
        <w:ind w:left="342" w:hanging="201"/>
        <w:rPr>
          <w:i/>
          <w:iCs/>
          <w:szCs w:val="24"/>
        </w:rPr>
      </w:pPr>
      <w:r w:rsidRPr="00F23AB3">
        <w:rPr>
          <w:i/>
          <w:iCs/>
          <w:szCs w:val="24"/>
        </w:rPr>
        <w:t xml:space="preserve">Construction </w:t>
      </w:r>
      <w:r w:rsidR="00F36538" w:rsidRPr="00F23AB3">
        <w:rPr>
          <w:i/>
          <w:iCs/>
          <w:szCs w:val="24"/>
        </w:rPr>
        <w:t>d</w:t>
      </w:r>
      <w:r w:rsidR="00F36538">
        <w:rPr>
          <w:i/>
          <w:iCs/>
          <w:szCs w:val="24"/>
        </w:rPr>
        <w:t>’environ</w:t>
      </w:r>
      <w:r w:rsidRPr="00F23AB3">
        <w:rPr>
          <w:i/>
          <w:iCs/>
          <w:szCs w:val="24"/>
        </w:rPr>
        <w:t xml:space="preserve"> 111 km de ligne MT</w:t>
      </w:r>
    </w:p>
    <w:p w14:paraId="0147E1C6" w14:textId="6D6D8A84" w:rsidR="00A0576F" w:rsidRDefault="00A0576F" w:rsidP="00A0576F">
      <w:pPr>
        <w:ind w:left="342"/>
        <w:rPr>
          <w:i/>
          <w:iCs/>
          <w:szCs w:val="24"/>
        </w:rPr>
      </w:pPr>
    </w:p>
    <w:p w14:paraId="1E67DC72" w14:textId="77777777" w:rsidR="00A4708F" w:rsidRPr="00F23AB3" w:rsidRDefault="00A4708F" w:rsidP="00A0576F">
      <w:pPr>
        <w:ind w:left="342"/>
        <w:rPr>
          <w:i/>
          <w:iCs/>
          <w:szCs w:val="24"/>
        </w:rPr>
      </w:pPr>
    </w:p>
    <w:p w14:paraId="64736D39" w14:textId="77777777" w:rsidR="00A0576F" w:rsidRPr="00F23AB3" w:rsidRDefault="00A0576F" w:rsidP="00A0576F">
      <w:pPr>
        <w:rPr>
          <w:b/>
          <w:bCs/>
          <w:i/>
          <w:iCs/>
          <w:szCs w:val="24"/>
        </w:rPr>
      </w:pPr>
      <w:r w:rsidRPr="00F23AB3">
        <w:rPr>
          <w:b/>
          <w:bCs/>
          <w:i/>
          <w:iCs/>
          <w:szCs w:val="24"/>
        </w:rPr>
        <w:t>Pour le lot 2 :</w:t>
      </w:r>
    </w:p>
    <w:p w14:paraId="5D75C625" w14:textId="4A415E38" w:rsidR="002913E6" w:rsidRPr="00F23AB3" w:rsidRDefault="002913E6" w:rsidP="002913E6">
      <w:pPr>
        <w:numPr>
          <w:ilvl w:val="0"/>
          <w:numId w:val="5"/>
        </w:numPr>
        <w:ind w:left="342" w:hanging="201"/>
        <w:rPr>
          <w:i/>
          <w:iCs/>
          <w:szCs w:val="24"/>
        </w:rPr>
      </w:pPr>
      <w:r>
        <w:rPr>
          <w:i/>
          <w:iCs/>
          <w:szCs w:val="24"/>
        </w:rPr>
        <w:t>Construction de 55 postes aériens</w:t>
      </w:r>
    </w:p>
    <w:p w14:paraId="08CA2AAC" w14:textId="23A5B6F2" w:rsidR="00A0576F" w:rsidRPr="00F23AB3" w:rsidRDefault="00A0576F" w:rsidP="00A0576F">
      <w:pPr>
        <w:numPr>
          <w:ilvl w:val="0"/>
          <w:numId w:val="5"/>
        </w:numPr>
        <w:ind w:left="342" w:hanging="283"/>
        <w:rPr>
          <w:i/>
          <w:iCs/>
          <w:szCs w:val="24"/>
        </w:rPr>
      </w:pPr>
      <w:r w:rsidRPr="00F23AB3">
        <w:rPr>
          <w:i/>
          <w:iCs/>
          <w:szCs w:val="24"/>
        </w:rPr>
        <w:t xml:space="preserve">Construction </w:t>
      </w:r>
      <w:r w:rsidR="00F36538" w:rsidRPr="00F23AB3">
        <w:rPr>
          <w:i/>
          <w:iCs/>
          <w:szCs w:val="24"/>
        </w:rPr>
        <w:t>d</w:t>
      </w:r>
      <w:r w:rsidR="00F36538">
        <w:rPr>
          <w:i/>
          <w:iCs/>
          <w:szCs w:val="24"/>
        </w:rPr>
        <w:t>’environ</w:t>
      </w:r>
      <w:r w:rsidRPr="00F23AB3">
        <w:rPr>
          <w:i/>
          <w:iCs/>
          <w:szCs w:val="24"/>
        </w:rPr>
        <w:t xml:space="preserve"> 201 km de ligne BT</w:t>
      </w:r>
    </w:p>
    <w:p w14:paraId="4ED3BA9C" w14:textId="6153D49E" w:rsidR="00A0576F" w:rsidRPr="00F23AB3" w:rsidRDefault="00A0576F" w:rsidP="00A0576F">
      <w:pPr>
        <w:numPr>
          <w:ilvl w:val="0"/>
          <w:numId w:val="5"/>
        </w:numPr>
        <w:ind w:left="342" w:hanging="283"/>
        <w:rPr>
          <w:i/>
          <w:iCs/>
          <w:szCs w:val="24"/>
        </w:rPr>
      </w:pPr>
      <w:r w:rsidRPr="00F23AB3">
        <w:rPr>
          <w:i/>
          <w:iCs/>
          <w:szCs w:val="24"/>
        </w:rPr>
        <w:t xml:space="preserve">Construction </w:t>
      </w:r>
      <w:r w:rsidR="00F36538" w:rsidRPr="00F23AB3">
        <w:rPr>
          <w:i/>
          <w:iCs/>
          <w:szCs w:val="24"/>
        </w:rPr>
        <w:t>d</w:t>
      </w:r>
      <w:r w:rsidR="00F36538">
        <w:rPr>
          <w:i/>
          <w:iCs/>
          <w:szCs w:val="24"/>
        </w:rPr>
        <w:t>’environ</w:t>
      </w:r>
      <w:r w:rsidRPr="00F23AB3">
        <w:rPr>
          <w:i/>
          <w:iCs/>
          <w:szCs w:val="24"/>
        </w:rPr>
        <w:t xml:space="preserve"> 293 km de ligne MT</w:t>
      </w:r>
    </w:p>
    <w:p w14:paraId="0BA0AA8C" w14:textId="77777777" w:rsidR="00A0576F" w:rsidRPr="00A4708F" w:rsidRDefault="00A0576F" w:rsidP="00A0576F">
      <w:pPr>
        <w:ind w:left="342"/>
        <w:rPr>
          <w:i/>
          <w:iCs/>
          <w:sz w:val="20"/>
        </w:rPr>
      </w:pPr>
    </w:p>
    <w:p w14:paraId="2BAAE05E" w14:textId="77777777" w:rsidR="00A0576F" w:rsidRPr="00F23AB3" w:rsidRDefault="00A0576F" w:rsidP="00A0576F">
      <w:pPr>
        <w:rPr>
          <w:b/>
          <w:bCs/>
          <w:i/>
          <w:iCs/>
          <w:szCs w:val="24"/>
        </w:rPr>
      </w:pPr>
      <w:r w:rsidRPr="00F23AB3">
        <w:rPr>
          <w:b/>
          <w:bCs/>
          <w:i/>
          <w:iCs/>
          <w:szCs w:val="24"/>
        </w:rPr>
        <w:t>Pour le lot 3 :</w:t>
      </w:r>
    </w:p>
    <w:p w14:paraId="661228CA" w14:textId="31EA117B" w:rsidR="002913E6" w:rsidRPr="00F23AB3" w:rsidRDefault="002913E6" w:rsidP="002913E6">
      <w:pPr>
        <w:numPr>
          <w:ilvl w:val="0"/>
          <w:numId w:val="5"/>
        </w:numPr>
        <w:ind w:left="342" w:hanging="201"/>
        <w:rPr>
          <w:i/>
          <w:iCs/>
          <w:szCs w:val="24"/>
        </w:rPr>
      </w:pPr>
      <w:r>
        <w:rPr>
          <w:i/>
          <w:iCs/>
          <w:szCs w:val="24"/>
        </w:rPr>
        <w:t xml:space="preserve">Construction de </w:t>
      </w:r>
      <w:r w:rsidR="0093557C">
        <w:rPr>
          <w:i/>
          <w:iCs/>
          <w:szCs w:val="24"/>
        </w:rPr>
        <w:t>40</w:t>
      </w:r>
      <w:r>
        <w:rPr>
          <w:i/>
          <w:iCs/>
          <w:szCs w:val="24"/>
        </w:rPr>
        <w:t xml:space="preserve"> postes aériens</w:t>
      </w:r>
    </w:p>
    <w:p w14:paraId="038C73C2" w14:textId="5E27AFEB" w:rsidR="00A0576F" w:rsidRPr="00F23AB3" w:rsidRDefault="00A0576F" w:rsidP="00A0576F">
      <w:pPr>
        <w:numPr>
          <w:ilvl w:val="0"/>
          <w:numId w:val="5"/>
        </w:numPr>
        <w:ind w:left="342" w:hanging="283"/>
        <w:rPr>
          <w:i/>
          <w:iCs/>
          <w:szCs w:val="24"/>
        </w:rPr>
      </w:pPr>
      <w:r w:rsidRPr="00F23AB3">
        <w:rPr>
          <w:i/>
          <w:iCs/>
          <w:szCs w:val="24"/>
        </w:rPr>
        <w:t xml:space="preserve">Construction </w:t>
      </w:r>
      <w:r w:rsidR="00F36538" w:rsidRPr="00F23AB3">
        <w:rPr>
          <w:i/>
          <w:iCs/>
          <w:szCs w:val="24"/>
        </w:rPr>
        <w:t>d</w:t>
      </w:r>
      <w:r w:rsidR="00F36538">
        <w:rPr>
          <w:i/>
          <w:iCs/>
          <w:szCs w:val="24"/>
        </w:rPr>
        <w:t>’environ</w:t>
      </w:r>
      <w:r w:rsidRPr="00F23AB3">
        <w:rPr>
          <w:i/>
          <w:iCs/>
          <w:szCs w:val="24"/>
        </w:rPr>
        <w:t xml:space="preserve"> 123 km de ligne BT</w:t>
      </w:r>
    </w:p>
    <w:p w14:paraId="3E4197E4" w14:textId="67E2837F" w:rsidR="00A0576F" w:rsidRPr="00F23AB3" w:rsidRDefault="00A0576F" w:rsidP="00A0576F">
      <w:pPr>
        <w:numPr>
          <w:ilvl w:val="0"/>
          <w:numId w:val="5"/>
        </w:numPr>
        <w:ind w:left="342" w:hanging="283"/>
        <w:rPr>
          <w:i/>
          <w:iCs/>
          <w:szCs w:val="24"/>
        </w:rPr>
      </w:pPr>
      <w:r w:rsidRPr="00F23AB3">
        <w:rPr>
          <w:i/>
          <w:iCs/>
          <w:szCs w:val="24"/>
        </w:rPr>
        <w:t xml:space="preserve">Construction </w:t>
      </w:r>
      <w:r w:rsidR="00F36538" w:rsidRPr="00F23AB3">
        <w:rPr>
          <w:i/>
          <w:iCs/>
          <w:szCs w:val="24"/>
        </w:rPr>
        <w:t>d</w:t>
      </w:r>
      <w:r w:rsidR="00F36538">
        <w:rPr>
          <w:i/>
          <w:iCs/>
          <w:szCs w:val="24"/>
        </w:rPr>
        <w:t>’environ</w:t>
      </w:r>
      <w:r w:rsidRPr="00F23AB3">
        <w:rPr>
          <w:i/>
          <w:iCs/>
          <w:szCs w:val="24"/>
        </w:rPr>
        <w:t xml:space="preserve"> 250 km de ligne MT</w:t>
      </w:r>
    </w:p>
    <w:p w14:paraId="0927F80F" w14:textId="77777777" w:rsidR="00A0576F" w:rsidRPr="00A4708F" w:rsidRDefault="00A0576F" w:rsidP="00A0576F">
      <w:pPr>
        <w:ind w:left="342"/>
        <w:rPr>
          <w:i/>
          <w:iCs/>
          <w:sz w:val="20"/>
        </w:rPr>
      </w:pPr>
    </w:p>
    <w:p w14:paraId="756CEB6E" w14:textId="77777777" w:rsidR="00A0576F" w:rsidRPr="00F23AB3" w:rsidRDefault="00A0576F" w:rsidP="00A0576F">
      <w:pPr>
        <w:rPr>
          <w:b/>
          <w:bCs/>
          <w:i/>
          <w:iCs/>
          <w:szCs w:val="24"/>
        </w:rPr>
      </w:pPr>
      <w:r w:rsidRPr="00F23AB3">
        <w:rPr>
          <w:b/>
          <w:bCs/>
          <w:i/>
          <w:iCs/>
          <w:szCs w:val="24"/>
        </w:rPr>
        <w:t xml:space="preserve">Pour le lot 4 : </w:t>
      </w:r>
    </w:p>
    <w:p w14:paraId="6E90C07C" w14:textId="77777777" w:rsidR="00A0576F" w:rsidRPr="00F23AB3" w:rsidRDefault="00A0576F" w:rsidP="00A0576F">
      <w:pPr>
        <w:numPr>
          <w:ilvl w:val="0"/>
          <w:numId w:val="5"/>
        </w:numPr>
        <w:ind w:left="342" w:hanging="283"/>
        <w:rPr>
          <w:i/>
          <w:iCs/>
          <w:szCs w:val="24"/>
        </w:rPr>
      </w:pPr>
      <w:r w:rsidRPr="00F23AB3">
        <w:rPr>
          <w:i/>
          <w:iCs/>
          <w:szCs w:val="24"/>
        </w:rPr>
        <w:t>Construction de 46 postes cabines maçonnées MT/BT</w:t>
      </w:r>
    </w:p>
    <w:p w14:paraId="42355A0B" w14:textId="3A9196EC" w:rsidR="00A0576F" w:rsidRPr="00F23AB3" w:rsidRDefault="00A0576F" w:rsidP="00A0576F">
      <w:pPr>
        <w:numPr>
          <w:ilvl w:val="0"/>
          <w:numId w:val="5"/>
        </w:numPr>
        <w:ind w:left="342" w:hanging="283"/>
        <w:rPr>
          <w:i/>
          <w:iCs/>
          <w:szCs w:val="24"/>
        </w:rPr>
      </w:pPr>
      <w:r w:rsidRPr="00F23AB3">
        <w:rPr>
          <w:i/>
          <w:iCs/>
          <w:szCs w:val="24"/>
        </w:rPr>
        <w:t xml:space="preserve">Construction </w:t>
      </w:r>
      <w:r w:rsidR="00F36538" w:rsidRPr="00F23AB3">
        <w:rPr>
          <w:i/>
          <w:iCs/>
          <w:szCs w:val="24"/>
        </w:rPr>
        <w:t>d</w:t>
      </w:r>
      <w:r w:rsidR="00F36538">
        <w:rPr>
          <w:i/>
          <w:iCs/>
          <w:szCs w:val="24"/>
        </w:rPr>
        <w:t>’environ</w:t>
      </w:r>
      <w:r w:rsidRPr="00F23AB3">
        <w:rPr>
          <w:i/>
          <w:iCs/>
          <w:szCs w:val="24"/>
        </w:rPr>
        <w:t xml:space="preserve"> 74 km de ligne BT</w:t>
      </w:r>
    </w:p>
    <w:p w14:paraId="13CC41B9" w14:textId="0617177E" w:rsidR="00A0576F" w:rsidRPr="00F23AB3" w:rsidRDefault="00A0576F" w:rsidP="00A0576F">
      <w:pPr>
        <w:numPr>
          <w:ilvl w:val="0"/>
          <w:numId w:val="5"/>
        </w:numPr>
        <w:ind w:left="342" w:hanging="283"/>
        <w:rPr>
          <w:i/>
          <w:iCs/>
          <w:szCs w:val="24"/>
        </w:rPr>
      </w:pPr>
      <w:r w:rsidRPr="00F23AB3">
        <w:rPr>
          <w:i/>
          <w:iCs/>
          <w:szCs w:val="24"/>
        </w:rPr>
        <w:t xml:space="preserve">Construction </w:t>
      </w:r>
      <w:r w:rsidR="00F36538" w:rsidRPr="00F23AB3">
        <w:rPr>
          <w:i/>
          <w:iCs/>
          <w:szCs w:val="24"/>
        </w:rPr>
        <w:t>d</w:t>
      </w:r>
      <w:r w:rsidR="00F36538">
        <w:rPr>
          <w:i/>
          <w:iCs/>
          <w:szCs w:val="24"/>
        </w:rPr>
        <w:t>’environ</w:t>
      </w:r>
      <w:r w:rsidRPr="00F23AB3">
        <w:rPr>
          <w:i/>
          <w:iCs/>
          <w:szCs w:val="24"/>
        </w:rPr>
        <w:t xml:space="preserve"> 36,4 km de ligne mixtes MT/BT</w:t>
      </w:r>
    </w:p>
    <w:p w14:paraId="615D3F45" w14:textId="77777777" w:rsidR="00A0576F" w:rsidRPr="00A4708F" w:rsidRDefault="00A0576F" w:rsidP="00A0576F">
      <w:pPr>
        <w:ind w:left="342"/>
        <w:rPr>
          <w:i/>
          <w:iCs/>
          <w:sz w:val="20"/>
        </w:rPr>
      </w:pPr>
    </w:p>
    <w:p w14:paraId="58339436" w14:textId="77777777" w:rsidR="00F80218" w:rsidRPr="00F23AB3" w:rsidRDefault="00A0576F" w:rsidP="00F80218">
      <w:pPr>
        <w:rPr>
          <w:b/>
          <w:bCs/>
          <w:i/>
          <w:iCs/>
          <w:szCs w:val="24"/>
        </w:rPr>
      </w:pPr>
      <w:r w:rsidRPr="00F23AB3">
        <w:rPr>
          <w:b/>
          <w:bCs/>
          <w:i/>
          <w:iCs/>
          <w:szCs w:val="24"/>
        </w:rPr>
        <w:t>Pour le lot 5 :</w:t>
      </w:r>
    </w:p>
    <w:p w14:paraId="2063CB93" w14:textId="77BE49D3" w:rsidR="009C4955" w:rsidRPr="00F23AB3" w:rsidRDefault="00A0576F" w:rsidP="00F80218">
      <w:pPr>
        <w:pStyle w:val="Paragraphedeliste"/>
        <w:numPr>
          <w:ilvl w:val="0"/>
          <w:numId w:val="5"/>
        </w:numPr>
        <w:rPr>
          <w:b/>
          <w:bCs/>
          <w:i/>
          <w:iCs/>
          <w:szCs w:val="24"/>
        </w:rPr>
      </w:pPr>
      <w:r w:rsidRPr="00F23AB3">
        <w:rPr>
          <w:i/>
          <w:iCs/>
          <w:szCs w:val="24"/>
        </w:rPr>
        <w:t>Fourniture de 6</w:t>
      </w:r>
      <w:r w:rsidR="0093557C">
        <w:rPr>
          <w:i/>
          <w:iCs/>
          <w:szCs w:val="24"/>
        </w:rPr>
        <w:t>5 000</w:t>
      </w:r>
      <w:r w:rsidRPr="00F23AB3">
        <w:rPr>
          <w:i/>
          <w:iCs/>
          <w:szCs w:val="24"/>
        </w:rPr>
        <w:t xml:space="preserve"> compteurs à pré/post paiement SPLIT.</w:t>
      </w:r>
    </w:p>
    <w:p w14:paraId="44D2575C" w14:textId="77777777" w:rsidR="00A0576F" w:rsidRPr="00F23AB3" w:rsidRDefault="00A0576F" w:rsidP="00A0576F">
      <w:pPr>
        <w:pStyle w:val="BankNormal"/>
        <w:spacing w:after="0"/>
        <w:jc w:val="both"/>
        <w:rPr>
          <w:i/>
          <w:szCs w:val="24"/>
          <w:lang w:val="fr-FR"/>
        </w:rPr>
      </w:pPr>
    </w:p>
    <w:p w14:paraId="3F9968A7" w14:textId="7B70D6FE" w:rsidR="00D24FC8" w:rsidRPr="00F23AB3" w:rsidRDefault="00D24FC8" w:rsidP="002B499B">
      <w:pPr>
        <w:pStyle w:val="BankNormal"/>
        <w:jc w:val="both"/>
        <w:rPr>
          <w:b/>
          <w:i/>
          <w:spacing w:val="-2"/>
          <w:lang w:val="fr-FR"/>
        </w:rPr>
      </w:pPr>
      <w:r w:rsidRPr="00F23AB3">
        <w:rPr>
          <w:spacing w:val="-2"/>
          <w:lang w:val="fr-FR"/>
        </w:rPr>
        <w:t>Les invitations à soumiss</w:t>
      </w:r>
      <w:r w:rsidR="00DD2773" w:rsidRPr="00F23AB3">
        <w:rPr>
          <w:spacing w:val="-2"/>
          <w:lang w:val="fr-FR"/>
        </w:rPr>
        <w:t xml:space="preserve">ionner devraient être lancées le </w:t>
      </w:r>
      <w:r w:rsidR="00711FB5">
        <w:rPr>
          <w:iCs/>
          <w:szCs w:val="24"/>
          <w:lang w:val="fr-FR"/>
        </w:rPr>
        <w:t>1</w:t>
      </w:r>
      <w:r w:rsidR="00201855">
        <w:rPr>
          <w:iCs/>
          <w:szCs w:val="24"/>
          <w:lang w:val="fr-FR"/>
        </w:rPr>
        <w:t>6 janvier</w:t>
      </w:r>
      <w:r w:rsidR="00F23AB3" w:rsidRPr="00F23AB3">
        <w:rPr>
          <w:iCs/>
          <w:szCs w:val="24"/>
          <w:lang w:val="fr-FR"/>
        </w:rPr>
        <w:t xml:space="preserve"> 202</w:t>
      </w:r>
      <w:r w:rsidR="00DE1299">
        <w:rPr>
          <w:iCs/>
          <w:szCs w:val="24"/>
          <w:lang w:val="fr-FR"/>
        </w:rPr>
        <w:t>5</w:t>
      </w:r>
      <w:r w:rsidR="00F23AB3" w:rsidRPr="00F23AB3">
        <w:rPr>
          <w:iCs/>
          <w:szCs w:val="24"/>
          <w:lang w:val="fr-FR"/>
        </w:rPr>
        <w:t>.</w:t>
      </w:r>
    </w:p>
    <w:p w14:paraId="7B509206" w14:textId="428AB5A7" w:rsidR="00D24FC8" w:rsidRPr="00F23AB3" w:rsidRDefault="00D24FC8" w:rsidP="0065684F">
      <w:pPr>
        <w:pStyle w:val="BankNormal"/>
        <w:jc w:val="both"/>
        <w:rPr>
          <w:spacing w:val="-2"/>
          <w:lang w:val="fr-FR"/>
        </w:rPr>
      </w:pPr>
      <w:r w:rsidRPr="00F23AB3">
        <w:rPr>
          <w:spacing w:val="-2"/>
          <w:lang w:val="fr-FR"/>
        </w:rPr>
        <w:t xml:space="preserve">3. La </w:t>
      </w:r>
      <w:r w:rsidR="00F23AB3" w:rsidRPr="00F23AB3">
        <w:rPr>
          <w:spacing w:val="-2"/>
          <w:lang w:val="fr-FR"/>
        </w:rPr>
        <w:t>préqualification</w:t>
      </w:r>
      <w:r w:rsidRPr="00F23AB3">
        <w:rPr>
          <w:spacing w:val="-2"/>
          <w:lang w:val="fr-FR"/>
        </w:rPr>
        <w:t xml:space="preserve"> se déroulera conformément aux procédures de </w:t>
      </w:r>
      <w:r w:rsidR="00F23AB3" w:rsidRPr="00F23AB3">
        <w:rPr>
          <w:spacing w:val="-2"/>
          <w:lang w:val="fr-FR"/>
        </w:rPr>
        <w:t>préqualification</w:t>
      </w:r>
      <w:r w:rsidRPr="00F23AB3">
        <w:rPr>
          <w:spacing w:val="-2"/>
          <w:lang w:val="fr-FR"/>
        </w:rPr>
        <w:t xml:space="preserve"> spécifiées dans les </w:t>
      </w:r>
      <w:r w:rsidR="00A6377B" w:rsidRPr="00F23AB3">
        <w:rPr>
          <w:lang w:val="fr-FR"/>
        </w:rPr>
        <w:t>Directives pour l’acquisition de Biens, Travaux et services connexes dans le cadre des Projets financés par la Banque Islamique de Développement (édition courante</w:t>
      </w:r>
      <w:proofErr w:type="gramStart"/>
      <w:r w:rsidR="00A6377B" w:rsidRPr="00F23AB3">
        <w:rPr>
          <w:lang w:val="fr-FR"/>
        </w:rPr>
        <w:t>)</w:t>
      </w:r>
      <w:r w:rsidRPr="00F23AB3">
        <w:rPr>
          <w:spacing w:val="-2"/>
          <w:lang w:val="fr-FR"/>
        </w:rPr>
        <w:t>;</w:t>
      </w:r>
      <w:proofErr w:type="gramEnd"/>
      <w:r w:rsidRPr="00F23AB3">
        <w:rPr>
          <w:spacing w:val="-2"/>
          <w:lang w:val="fr-FR"/>
        </w:rPr>
        <w:t xml:space="preserve"> elle est ouverte à tous les candidats des pays, tels que définis dans les directives.</w:t>
      </w:r>
    </w:p>
    <w:p w14:paraId="5CFEFBB2" w14:textId="0EC15954" w:rsidR="00D24FC8" w:rsidRPr="00F23AB3" w:rsidRDefault="00D24FC8" w:rsidP="00D24FC8">
      <w:pPr>
        <w:spacing w:after="200"/>
        <w:rPr>
          <w:spacing w:val="-2"/>
        </w:rPr>
      </w:pPr>
      <w:r w:rsidRPr="00F23AB3">
        <w:rPr>
          <w:spacing w:val="-2"/>
        </w:rPr>
        <w:t xml:space="preserve">4. Les candidats intéressés admissibles peuvent obtenir de plus amples renseignements et consulter le document de </w:t>
      </w:r>
      <w:r w:rsidR="00F23AB3" w:rsidRPr="00F23AB3">
        <w:rPr>
          <w:spacing w:val="-2"/>
        </w:rPr>
        <w:t>préqualification</w:t>
      </w:r>
      <w:r w:rsidRPr="00F23AB3">
        <w:rPr>
          <w:spacing w:val="-2"/>
        </w:rPr>
        <w:t xml:space="preserve"> auprès d</w:t>
      </w:r>
      <w:r w:rsidR="00F06DAE" w:rsidRPr="00F23AB3">
        <w:rPr>
          <w:spacing w:val="-2"/>
        </w:rPr>
        <w:t>e la Cellule d’exécution du</w:t>
      </w:r>
      <w:r w:rsidR="00587141" w:rsidRPr="00F23AB3">
        <w:rPr>
          <w:spacing w:val="-2"/>
        </w:rPr>
        <w:t xml:space="preserve"> </w:t>
      </w:r>
      <w:r w:rsidR="00F06DAE" w:rsidRPr="00F23AB3">
        <w:rPr>
          <w:spacing w:val="-2"/>
        </w:rPr>
        <w:t xml:space="preserve">Projet </w:t>
      </w:r>
      <w:r w:rsidR="009C4955" w:rsidRPr="00F23AB3">
        <w:rPr>
          <w:spacing w:val="-2"/>
        </w:rPr>
        <w:t>PAAEG</w:t>
      </w:r>
      <w:r w:rsidR="00587141" w:rsidRPr="00F23AB3">
        <w:rPr>
          <w:spacing w:val="-2"/>
        </w:rPr>
        <w:t xml:space="preserve"> </w:t>
      </w:r>
      <w:r w:rsidRPr="00F23AB3">
        <w:rPr>
          <w:spacing w:val="-2"/>
        </w:rPr>
        <w:t>(dont l’adresse figure ci-après)</w:t>
      </w:r>
      <w:r w:rsidR="00587141" w:rsidRPr="00F23AB3">
        <w:rPr>
          <w:spacing w:val="-2"/>
        </w:rPr>
        <w:t xml:space="preserve"> (1)</w:t>
      </w:r>
      <w:r w:rsidRPr="00F23AB3">
        <w:rPr>
          <w:spacing w:val="-2"/>
        </w:rPr>
        <w:t xml:space="preserve"> de </w:t>
      </w:r>
      <w:r w:rsidR="00587141" w:rsidRPr="00F23AB3">
        <w:rPr>
          <w:i/>
          <w:spacing w:val="-2"/>
        </w:rPr>
        <w:t>09 :00 à 16 :00, Heure Locale</w:t>
      </w:r>
      <w:r w:rsidRPr="00F23AB3">
        <w:rPr>
          <w:spacing w:val="-2"/>
        </w:rPr>
        <w:t>.</w:t>
      </w:r>
      <w:r w:rsidR="00F06DAE" w:rsidRPr="00F23AB3">
        <w:rPr>
          <w:spacing w:val="-2"/>
        </w:rPr>
        <w:t xml:space="preserve"> </w:t>
      </w:r>
      <w:r w:rsidRPr="00F23AB3">
        <w:rPr>
          <w:spacing w:val="-2"/>
        </w:rPr>
        <w:t xml:space="preserve">Les candidats intéressés peuvent acheter un jeu complet du document de </w:t>
      </w:r>
      <w:r w:rsidR="00F23AB3" w:rsidRPr="00F23AB3">
        <w:rPr>
          <w:spacing w:val="-2"/>
        </w:rPr>
        <w:t>préqualification</w:t>
      </w:r>
      <w:r w:rsidRPr="00F23AB3">
        <w:rPr>
          <w:spacing w:val="-2"/>
        </w:rPr>
        <w:t xml:space="preserve"> en </w:t>
      </w:r>
      <w:r w:rsidR="00587141" w:rsidRPr="00F23AB3">
        <w:rPr>
          <w:i/>
          <w:spacing w:val="-2"/>
        </w:rPr>
        <w:t>Français</w:t>
      </w:r>
      <w:r w:rsidRPr="00F23AB3">
        <w:rPr>
          <w:spacing w:val="-2"/>
        </w:rPr>
        <w:t xml:space="preserve"> en faisant la demande écrite à l’adresse indiquée ci-après accompagnée du versement non remboursable de </w:t>
      </w:r>
      <w:r w:rsidR="009C4955" w:rsidRPr="00F23AB3">
        <w:rPr>
          <w:b/>
          <w:bCs/>
          <w:i/>
          <w:spacing w:val="-2"/>
        </w:rPr>
        <w:t>Trois</w:t>
      </w:r>
      <w:r w:rsidR="00F06DAE" w:rsidRPr="00F23AB3">
        <w:rPr>
          <w:b/>
          <w:bCs/>
          <w:i/>
          <w:spacing w:val="-2"/>
        </w:rPr>
        <w:t xml:space="preserve"> </w:t>
      </w:r>
      <w:r w:rsidR="00E53F98" w:rsidRPr="00F23AB3">
        <w:rPr>
          <w:b/>
          <w:bCs/>
          <w:i/>
          <w:spacing w:val="-2"/>
        </w:rPr>
        <w:t>Millions de Francs Guinéens</w:t>
      </w:r>
      <w:r w:rsidR="00F06DAE" w:rsidRPr="00F23AB3">
        <w:rPr>
          <w:b/>
          <w:bCs/>
          <w:i/>
          <w:spacing w:val="-2"/>
        </w:rPr>
        <w:t xml:space="preserve"> (</w:t>
      </w:r>
      <w:r w:rsidR="009C4955" w:rsidRPr="00F23AB3">
        <w:rPr>
          <w:b/>
          <w:bCs/>
          <w:i/>
          <w:spacing w:val="-2"/>
        </w:rPr>
        <w:t>3</w:t>
      </w:r>
      <w:r w:rsidR="00E53F98" w:rsidRPr="00F23AB3">
        <w:rPr>
          <w:b/>
          <w:bCs/>
          <w:i/>
          <w:spacing w:val="-2"/>
        </w:rPr>
        <w:t> 0</w:t>
      </w:r>
      <w:r w:rsidR="00F06DAE" w:rsidRPr="00F23AB3">
        <w:rPr>
          <w:b/>
          <w:bCs/>
          <w:i/>
          <w:spacing w:val="-2"/>
        </w:rPr>
        <w:t>00</w:t>
      </w:r>
      <w:r w:rsidR="00E53F98" w:rsidRPr="00F23AB3">
        <w:rPr>
          <w:b/>
          <w:bCs/>
          <w:i/>
          <w:spacing w:val="-2"/>
        </w:rPr>
        <w:t> 000 GNF</w:t>
      </w:r>
      <w:r w:rsidR="00F06DAE" w:rsidRPr="00F23AB3">
        <w:rPr>
          <w:b/>
          <w:bCs/>
          <w:i/>
          <w:spacing w:val="-2"/>
        </w:rPr>
        <w:t>)</w:t>
      </w:r>
      <w:r w:rsidR="00E53F98" w:rsidRPr="00F23AB3">
        <w:rPr>
          <w:i/>
          <w:spacing w:val="-2"/>
        </w:rPr>
        <w:t>,</w:t>
      </w:r>
      <w:r w:rsidR="00D5751A" w:rsidRPr="00F23AB3">
        <w:rPr>
          <w:i/>
          <w:spacing w:val="-2"/>
        </w:rPr>
        <w:t xml:space="preserve"> </w:t>
      </w:r>
      <w:r w:rsidR="00E53F98" w:rsidRPr="00F23AB3">
        <w:rPr>
          <w:i/>
          <w:spacing w:val="-2"/>
        </w:rPr>
        <w:t>ou de sa contre-valeur dans une monnaie librement convertible</w:t>
      </w:r>
      <w:r w:rsidR="00F06DAE" w:rsidRPr="00F23AB3">
        <w:rPr>
          <w:i/>
          <w:spacing w:val="-2"/>
        </w:rPr>
        <w:t xml:space="preserve">. </w:t>
      </w:r>
      <w:r w:rsidRPr="00F23AB3">
        <w:rPr>
          <w:spacing w:val="-2"/>
        </w:rPr>
        <w:t xml:space="preserve">Le document sera envoyé par </w:t>
      </w:r>
      <w:r w:rsidR="001C0B2F" w:rsidRPr="00F23AB3">
        <w:rPr>
          <w:i/>
          <w:spacing w:val="-2"/>
        </w:rPr>
        <w:t>les soins du soumissionnaire</w:t>
      </w:r>
      <w:r w:rsidRPr="00F23AB3">
        <w:rPr>
          <w:spacing w:val="-2"/>
        </w:rPr>
        <w:t>.</w:t>
      </w:r>
      <w:r w:rsidRPr="00F23AB3">
        <w:rPr>
          <w:i/>
          <w:spacing w:val="-2"/>
        </w:rPr>
        <w:t xml:space="preserve"> </w:t>
      </w:r>
    </w:p>
    <w:p w14:paraId="3D0ABDE5" w14:textId="50A0BE6B" w:rsidR="00D24FC8" w:rsidRPr="00F23AB3" w:rsidRDefault="00D24FC8" w:rsidP="00D24FC8">
      <w:pPr>
        <w:spacing w:after="200"/>
      </w:pPr>
      <w:r w:rsidRPr="00F23AB3">
        <w:rPr>
          <w:spacing w:val="-2"/>
        </w:rPr>
        <w:t xml:space="preserve">5. Les dossiers de candidature pour la </w:t>
      </w:r>
      <w:r w:rsidR="00F23AB3" w:rsidRPr="00F23AB3">
        <w:rPr>
          <w:spacing w:val="-2"/>
        </w:rPr>
        <w:t>préqualification</w:t>
      </w:r>
      <w:r w:rsidRPr="00F23AB3">
        <w:rPr>
          <w:spacing w:val="-2"/>
        </w:rPr>
        <w:t xml:space="preserve"> doivent être déposés sous enveloppe cachetée délivrée à l’adresse ci-après </w:t>
      </w:r>
      <w:r w:rsidR="00587141" w:rsidRPr="00F23AB3">
        <w:rPr>
          <w:spacing w:val="-2"/>
        </w:rPr>
        <w:t>(2)</w:t>
      </w:r>
      <w:r w:rsidR="00565AF9" w:rsidRPr="00F23AB3">
        <w:rPr>
          <w:spacing w:val="-2"/>
        </w:rPr>
        <w:t> </w:t>
      </w:r>
      <w:r w:rsidR="00F80218" w:rsidRPr="00F23AB3">
        <w:rPr>
          <w:spacing w:val="-2"/>
        </w:rPr>
        <w:t xml:space="preserve">le </w:t>
      </w:r>
      <w:r w:rsidR="00711FB5">
        <w:rPr>
          <w:b/>
          <w:bCs/>
          <w:i/>
          <w:iCs/>
          <w:spacing w:val="-2"/>
        </w:rPr>
        <w:t>30</w:t>
      </w:r>
      <w:r w:rsidR="00DE1299">
        <w:rPr>
          <w:b/>
          <w:bCs/>
          <w:i/>
          <w:iCs/>
          <w:spacing w:val="-2"/>
        </w:rPr>
        <w:t xml:space="preserve"> octobre</w:t>
      </w:r>
      <w:r w:rsidR="00F23AB3" w:rsidRPr="00F23AB3">
        <w:rPr>
          <w:b/>
          <w:bCs/>
          <w:i/>
          <w:iCs/>
          <w:spacing w:val="-2"/>
        </w:rPr>
        <w:t xml:space="preserve"> 2024</w:t>
      </w:r>
      <w:r w:rsidR="00DD2773" w:rsidRPr="00F23AB3">
        <w:rPr>
          <w:b/>
          <w:i/>
          <w:spacing w:val="-2"/>
        </w:rPr>
        <w:t xml:space="preserve"> </w:t>
      </w:r>
      <w:r w:rsidR="00DD2773" w:rsidRPr="00F23AB3">
        <w:rPr>
          <w:i/>
          <w:spacing w:val="-2"/>
        </w:rPr>
        <w:t xml:space="preserve">à </w:t>
      </w:r>
      <w:r w:rsidR="00DD2773" w:rsidRPr="00F23AB3">
        <w:rPr>
          <w:b/>
          <w:i/>
          <w:spacing w:val="-2"/>
        </w:rPr>
        <w:t>1</w:t>
      </w:r>
      <w:r w:rsidR="00F23AB3" w:rsidRPr="00F23AB3">
        <w:rPr>
          <w:b/>
          <w:i/>
          <w:spacing w:val="-2"/>
        </w:rPr>
        <w:t>0</w:t>
      </w:r>
      <w:r w:rsidR="00DD2773" w:rsidRPr="00F23AB3">
        <w:rPr>
          <w:b/>
          <w:i/>
          <w:spacing w:val="-2"/>
        </w:rPr>
        <w:t>H</w:t>
      </w:r>
      <w:r w:rsidR="00F23AB3" w:rsidRPr="00F23AB3">
        <w:rPr>
          <w:b/>
          <w:i/>
          <w:spacing w:val="-2"/>
        </w:rPr>
        <w:t>3</w:t>
      </w:r>
      <w:r w:rsidR="00DD2773" w:rsidRPr="00F23AB3">
        <w:rPr>
          <w:b/>
          <w:i/>
          <w:spacing w:val="-2"/>
        </w:rPr>
        <w:t>0 Heure Locale</w:t>
      </w:r>
      <w:r w:rsidRPr="00F23AB3">
        <w:rPr>
          <w:spacing w:val="-2"/>
        </w:rPr>
        <w:t xml:space="preserve">, et doivent être clairement marquées « Candidature de </w:t>
      </w:r>
      <w:r w:rsidR="00F23AB3" w:rsidRPr="00F23AB3">
        <w:rPr>
          <w:spacing w:val="-2"/>
        </w:rPr>
        <w:t>préqualification</w:t>
      </w:r>
      <w:r w:rsidRPr="00F23AB3">
        <w:rPr>
          <w:spacing w:val="-2"/>
        </w:rPr>
        <w:t xml:space="preserve"> pour </w:t>
      </w:r>
      <w:r w:rsidR="00F80218" w:rsidRPr="00F23AB3">
        <w:rPr>
          <w:spacing w:val="-2"/>
        </w:rPr>
        <w:t>(</w:t>
      </w:r>
      <w:r w:rsidRPr="00F23AB3">
        <w:rPr>
          <w:i/>
          <w:spacing w:val="-2"/>
        </w:rPr>
        <w:t>insérer le nom du projet et le(s) nom(s) et le(s) numéro(s) du(des) marché(s)</w:t>
      </w:r>
      <w:r w:rsidR="00F80218" w:rsidRPr="00F23AB3">
        <w:rPr>
          <w:i/>
          <w:spacing w:val="-2"/>
        </w:rPr>
        <w:t>)</w:t>
      </w:r>
      <w:r w:rsidRPr="00F23AB3">
        <w:rPr>
          <w:spacing w:val="-2"/>
        </w:rPr>
        <w:t>.</w:t>
      </w:r>
    </w:p>
    <w:p w14:paraId="6023D90D" w14:textId="31AD67D1" w:rsidR="00587141" w:rsidRPr="00F23AB3" w:rsidRDefault="00587141" w:rsidP="00587141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F23AB3">
        <w:rPr>
          <w:rFonts w:ascii="Times New Roman" w:hAnsi="Times New Roman"/>
          <w:sz w:val="24"/>
          <w:szCs w:val="24"/>
        </w:rPr>
        <w:t>(1)</w:t>
      </w:r>
      <w:r w:rsidRPr="00F23AB3">
        <w:rPr>
          <w:i/>
        </w:rPr>
        <w:t xml:space="preserve"> </w:t>
      </w:r>
      <w:r w:rsidRPr="00F23AB3">
        <w:rPr>
          <w:i/>
        </w:rPr>
        <w:tab/>
      </w:r>
      <w:r w:rsidRPr="00F23AB3">
        <w:rPr>
          <w:rFonts w:ascii="Times New Roman" w:hAnsi="Times New Roman"/>
          <w:sz w:val="24"/>
          <w:szCs w:val="24"/>
        </w:rPr>
        <w:t xml:space="preserve">Monsieur </w:t>
      </w:r>
      <w:r w:rsidR="009C4955" w:rsidRPr="00F23AB3">
        <w:rPr>
          <w:rFonts w:ascii="Times New Roman" w:hAnsi="Times New Roman"/>
          <w:sz w:val="24"/>
          <w:szCs w:val="24"/>
        </w:rPr>
        <w:t xml:space="preserve">Bangaly KONATE, Coordonnateur </w:t>
      </w:r>
      <w:r w:rsidRPr="00F23AB3">
        <w:rPr>
          <w:rFonts w:ascii="Times New Roman" w:hAnsi="Times New Roman"/>
          <w:sz w:val="24"/>
          <w:szCs w:val="24"/>
        </w:rPr>
        <w:t xml:space="preserve">du Projet </w:t>
      </w:r>
    </w:p>
    <w:p w14:paraId="5A4A9FE9" w14:textId="25BA93BA" w:rsidR="00587141" w:rsidRPr="00F23AB3" w:rsidRDefault="009C4955" w:rsidP="00587141">
      <w:pPr>
        <w:pStyle w:val="Sansinterligne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3AB3">
        <w:rPr>
          <w:rFonts w:ascii="Times New Roman" w:hAnsi="Times New Roman"/>
          <w:sz w:val="24"/>
          <w:szCs w:val="24"/>
        </w:rPr>
        <w:t>Almamya</w:t>
      </w:r>
      <w:proofErr w:type="spellEnd"/>
      <w:r w:rsidRPr="00F23AB3">
        <w:rPr>
          <w:rFonts w:ascii="Times New Roman" w:hAnsi="Times New Roman"/>
          <w:sz w:val="24"/>
          <w:szCs w:val="24"/>
        </w:rPr>
        <w:t xml:space="preserve"> Route du Port, </w:t>
      </w:r>
      <w:r w:rsidR="00DE1299">
        <w:rPr>
          <w:rFonts w:ascii="Times New Roman" w:hAnsi="Times New Roman"/>
          <w:sz w:val="24"/>
          <w:szCs w:val="24"/>
        </w:rPr>
        <w:t xml:space="preserve">Rue KA 050 </w:t>
      </w:r>
      <w:r w:rsidR="00587141" w:rsidRPr="00F23AB3">
        <w:rPr>
          <w:rFonts w:ascii="Times New Roman" w:hAnsi="Times New Roman"/>
          <w:sz w:val="24"/>
          <w:szCs w:val="24"/>
        </w:rPr>
        <w:t>Immeuble KATEX – 3</w:t>
      </w:r>
      <w:r w:rsidR="00587141" w:rsidRPr="00F23AB3">
        <w:rPr>
          <w:rFonts w:ascii="Times New Roman" w:hAnsi="Times New Roman"/>
          <w:sz w:val="24"/>
          <w:szCs w:val="24"/>
          <w:vertAlign w:val="superscript"/>
        </w:rPr>
        <w:t>ème</w:t>
      </w:r>
      <w:r w:rsidR="00587141" w:rsidRPr="00F23AB3">
        <w:rPr>
          <w:rFonts w:ascii="Times New Roman" w:hAnsi="Times New Roman"/>
          <w:sz w:val="24"/>
          <w:szCs w:val="24"/>
        </w:rPr>
        <w:t xml:space="preserve"> étage</w:t>
      </w:r>
      <w:r w:rsidR="006F1088" w:rsidRPr="00F23AB3">
        <w:rPr>
          <w:rFonts w:ascii="Times New Roman" w:hAnsi="Times New Roman"/>
          <w:sz w:val="24"/>
          <w:szCs w:val="24"/>
        </w:rPr>
        <w:t xml:space="preserve">, </w:t>
      </w:r>
    </w:p>
    <w:p w14:paraId="34179D58" w14:textId="208EB947" w:rsidR="00587141" w:rsidRPr="00F23AB3" w:rsidRDefault="00587141" w:rsidP="00587141">
      <w:pPr>
        <w:pStyle w:val="Sansinterligne"/>
        <w:ind w:firstLine="708"/>
        <w:jc w:val="both"/>
        <w:rPr>
          <w:rFonts w:ascii="Times New Roman" w:hAnsi="Times New Roman"/>
          <w:sz w:val="24"/>
          <w:szCs w:val="24"/>
        </w:rPr>
      </w:pPr>
      <w:r w:rsidRPr="00F23AB3">
        <w:rPr>
          <w:rFonts w:ascii="Times New Roman" w:hAnsi="Times New Roman"/>
          <w:sz w:val="24"/>
          <w:szCs w:val="24"/>
        </w:rPr>
        <w:t>Près du siège de Cellcom-Guinée</w:t>
      </w:r>
      <w:r w:rsidR="00A4708F">
        <w:rPr>
          <w:rFonts w:ascii="Times New Roman" w:hAnsi="Times New Roman"/>
          <w:sz w:val="24"/>
          <w:szCs w:val="24"/>
        </w:rPr>
        <w:t xml:space="preserve">, </w:t>
      </w:r>
      <w:r w:rsidRPr="00F23AB3">
        <w:rPr>
          <w:rFonts w:ascii="Times New Roman" w:hAnsi="Times New Roman"/>
          <w:sz w:val="24"/>
          <w:szCs w:val="24"/>
        </w:rPr>
        <w:t>Electricité de Guinée (EDG)</w:t>
      </w:r>
    </w:p>
    <w:p w14:paraId="46738303" w14:textId="1D2C09E3" w:rsidR="00587141" w:rsidRPr="00F23AB3" w:rsidRDefault="00587141" w:rsidP="00587141">
      <w:pPr>
        <w:pStyle w:val="Sansinterligne"/>
        <w:ind w:firstLine="708"/>
        <w:jc w:val="both"/>
        <w:rPr>
          <w:rFonts w:ascii="Times New Roman" w:hAnsi="Times New Roman"/>
          <w:sz w:val="24"/>
          <w:szCs w:val="24"/>
        </w:rPr>
      </w:pPr>
      <w:r w:rsidRPr="00F23AB3">
        <w:rPr>
          <w:rFonts w:ascii="Times New Roman" w:hAnsi="Times New Roman"/>
          <w:sz w:val="24"/>
          <w:szCs w:val="24"/>
        </w:rPr>
        <w:t>Commune Kaloum, BP 1463</w:t>
      </w:r>
      <w:r w:rsidR="006F1088" w:rsidRPr="00F23AB3">
        <w:rPr>
          <w:rFonts w:ascii="Times New Roman" w:hAnsi="Times New Roman"/>
          <w:sz w:val="24"/>
          <w:szCs w:val="24"/>
        </w:rPr>
        <w:t>-</w:t>
      </w:r>
      <w:r w:rsidRPr="00F23AB3">
        <w:rPr>
          <w:rFonts w:ascii="Times New Roman" w:hAnsi="Times New Roman"/>
          <w:sz w:val="24"/>
          <w:szCs w:val="24"/>
        </w:rPr>
        <w:t xml:space="preserve"> Conakry</w:t>
      </w:r>
      <w:r w:rsidR="00A4708F">
        <w:rPr>
          <w:rFonts w:ascii="Times New Roman" w:hAnsi="Times New Roman"/>
          <w:sz w:val="24"/>
          <w:szCs w:val="24"/>
        </w:rPr>
        <w:t xml:space="preserve">, </w:t>
      </w:r>
      <w:r w:rsidRPr="00F23AB3">
        <w:rPr>
          <w:rFonts w:ascii="Times New Roman" w:hAnsi="Times New Roman"/>
          <w:sz w:val="24"/>
          <w:szCs w:val="24"/>
        </w:rPr>
        <w:t>République de Guinée</w:t>
      </w:r>
    </w:p>
    <w:p w14:paraId="5875F144" w14:textId="48174F21" w:rsidR="00587141" w:rsidRPr="00F23AB3" w:rsidRDefault="00587141" w:rsidP="00587141">
      <w:pPr>
        <w:pStyle w:val="Sansinterligne"/>
        <w:ind w:firstLine="708"/>
        <w:jc w:val="both"/>
        <w:rPr>
          <w:rFonts w:ascii="Times New Roman" w:hAnsi="Times New Roman"/>
          <w:sz w:val="24"/>
          <w:szCs w:val="24"/>
        </w:rPr>
      </w:pPr>
      <w:r w:rsidRPr="00F23AB3">
        <w:rPr>
          <w:rFonts w:ascii="Times New Roman" w:hAnsi="Times New Roman"/>
          <w:sz w:val="24"/>
          <w:szCs w:val="24"/>
        </w:rPr>
        <w:t>Tél : +224 622089610</w:t>
      </w:r>
    </w:p>
    <w:p w14:paraId="3FB59C1D" w14:textId="18F9B152" w:rsidR="00D24FC8" w:rsidRPr="00F23AB3" w:rsidRDefault="00587141" w:rsidP="00587141">
      <w:pPr>
        <w:ind w:firstLine="708"/>
        <w:rPr>
          <w:rStyle w:val="Lienhypertexte"/>
          <w:i/>
        </w:rPr>
      </w:pPr>
      <w:r w:rsidRPr="00F23AB3">
        <w:t xml:space="preserve">E-mail : </w:t>
      </w:r>
      <w:r w:rsidR="009C4955" w:rsidRPr="00F23AB3">
        <w:rPr>
          <w:rStyle w:val="Lienhypertexte"/>
          <w:i/>
        </w:rPr>
        <w:t>bangaly.konate@paaeg.com</w:t>
      </w:r>
    </w:p>
    <w:p w14:paraId="3532D948" w14:textId="77777777" w:rsidR="00587141" w:rsidRPr="00F23AB3" w:rsidRDefault="00587141" w:rsidP="00587141">
      <w:pPr>
        <w:rPr>
          <w:i/>
        </w:rPr>
      </w:pPr>
    </w:p>
    <w:p w14:paraId="267B7BA6" w14:textId="3A18B486" w:rsidR="00565AF9" w:rsidRPr="00F23AB3" w:rsidRDefault="00587141" w:rsidP="00565AF9">
      <w:pPr>
        <w:pStyle w:val="Sansinterligne"/>
        <w:ind w:left="708" w:hanging="708"/>
        <w:rPr>
          <w:rFonts w:ascii="Times New Roman" w:hAnsi="Times New Roman"/>
          <w:sz w:val="24"/>
          <w:szCs w:val="24"/>
        </w:rPr>
      </w:pPr>
      <w:r w:rsidRPr="00F23AB3">
        <w:rPr>
          <w:rFonts w:ascii="Times New Roman" w:hAnsi="Times New Roman"/>
          <w:sz w:val="24"/>
          <w:szCs w:val="24"/>
        </w:rPr>
        <w:t>(2)</w:t>
      </w:r>
      <w:r w:rsidR="00565AF9" w:rsidRPr="00F23AB3">
        <w:rPr>
          <w:rFonts w:ascii="Times New Roman" w:hAnsi="Times New Roman"/>
          <w:sz w:val="24"/>
          <w:szCs w:val="24"/>
        </w:rPr>
        <w:tab/>
        <w:t>Organe de Passation des Marchés Publics et des Partenariats Public Privé du Ministère de l’Energie, de l’Hydraulique et des Hydrocarbures</w:t>
      </w:r>
    </w:p>
    <w:p w14:paraId="6A434853" w14:textId="77777777" w:rsidR="00565AF9" w:rsidRPr="00F23AB3" w:rsidRDefault="00565AF9" w:rsidP="00565AF9">
      <w:pPr>
        <w:pStyle w:val="Sansinterligne"/>
        <w:ind w:firstLine="708"/>
        <w:rPr>
          <w:rFonts w:ascii="Times New Roman" w:hAnsi="Times New Roman"/>
          <w:sz w:val="24"/>
          <w:szCs w:val="24"/>
        </w:rPr>
      </w:pPr>
      <w:r w:rsidRPr="00F23AB3">
        <w:rPr>
          <w:rFonts w:ascii="Times New Roman" w:hAnsi="Times New Roman"/>
          <w:sz w:val="24"/>
          <w:szCs w:val="24"/>
        </w:rPr>
        <w:t>Contact : (+224) 622 21 80 06</w:t>
      </w:r>
    </w:p>
    <w:p w14:paraId="323A7AC2" w14:textId="77777777" w:rsidR="00565AF9" w:rsidRPr="00F23AB3" w:rsidRDefault="00565AF9" w:rsidP="00565AF9">
      <w:pPr>
        <w:pStyle w:val="Sansinterligne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F23AB3">
        <w:rPr>
          <w:rFonts w:ascii="Times New Roman" w:hAnsi="Times New Roman"/>
          <w:sz w:val="24"/>
          <w:szCs w:val="24"/>
        </w:rPr>
        <w:t>Ville:</w:t>
      </w:r>
      <w:proofErr w:type="gramEnd"/>
      <w:r w:rsidRPr="00F23AB3">
        <w:rPr>
          <w:rFonts w:ascii="Times New Roman" w:hAnsi="Times New Roman"/>
          <w:sz w:val="24"/>
          <w:szCs w:val="24"/>
        </w:rPr>
        <w:t xml:space="preserve"> Conakry</w:t>
      </w:r>
    </w:p>
    <w:p w14:paraId="08843FD1" w14:textId="77777777" w:rsidR="00565AF9" w:rsidRPr="00F23AB3" w:rsidRDefault="00565AF9" w:rsidP="00565AF9">
      <w:pPr>
        <w:pStyle w:val="Sansinterligne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F23AB3">
        <w:rPr>
          <w:rFonts w:ascii="Times New Roman" w:hAnsi="Times New Roman"/>
          <w:sz w:val="24"/>
          <w:szCs w:val="24"/>
        </w:rPr>
        <w:lastRenderedPageBreak/>
        <w:t>Pays:</w:t>
      </w:r>
      <w:proofErr w:type="gramEnd"/>
      <w:r w:rsidRPr="00F23AB3">
        <w:rPr>
          <w:rFonts w:ascii="Times New Roman" w:hAnsi="Times New Roman"/>
          <w:sz w:val="24"/>
          <w:szCs w:val="24"/>
        </w:rPr>
        <w:t xml:space="preserve"> République de Guinée</w:t>
      </w:r>
    </w:p>
    <w:sectPr w:rsidR="00565AF9" w:rsidRPr="00F23AB3" w:rsidSect="00A4708F">
      <w:footnotePr>
        <w:numRestart w:val="eachPage"/>
      </w:footnotePr>
      <w:endnotePr>
        <w:numFmt w:val="decimal"/>
      </w:endnotePr>
      <w:pgSz w:w="12240" w:h="15840" w:code="1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2D01" w14:textId="77777777" w:rsidR="00836C8D" w:rsidRDefault="00836C8D" w:rsidP="00D24FC8">
      <w:r>
        <w:separator/>
      </w:r>
    </w:p>
  </w:endnote>
  <w:endnote w:type="continuationSeparator" w:id="0">
    <w:p w14:paraId="3BE3F7F5" w14:textId="77777777" w:rsidR="00836C8D" w:rsidRDefault="00836C8D" w:rsidP="00D2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D17E" w14:textId="77777777" w:rsidR="00836C8D" w:rsidRDefault="00836C8D" w:rsidP="00D24FC8">
      <w:r>
        <w:separator/>
      </w:r>
    </w:p>
  </w:footnote>
  <w:footnote w:type="continuationSeparator" w:id="0">
    <w:p w14:paraId="4286362D" w14:textId="77777777" w:rsidR="00836C8D" w:rsidRDefault="00836C8D" w:rsidP="00D24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E6A"/>
    <w:multiLevelType w:val="hybridMultilevel"/>
    <w:tmpl w:val="3C96B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51FE"/>
    <w:multiLevelType w:val="hybridMultilevel"/>
    <w:tmpl w:val="7CF42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81720"/>
    <w:multiLevelType w:val="hybridMultilevel"/>
    <w:tmpl w:val="EE3AA92C"/>
    <w:lvl w:ilvl="0" w:tplc="AD286F0E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8671E"/>
    <w:multiLevelType w:val="hybridMultilevel"/>
    <w:tmpl w:val="7EC4CCDE"/>
    <w:lvl w:ilvl="0" w:tplc="C4CA09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674D"/>
    <w:multiLevelType w:val="hybridMultilevel"/>
    <w:tmpl w:val="40A0C5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C8"/>
    <w:rsid w:val="00007DD3"/>
    <w:rsid w:val="000709A4"/>
    <w:rsid w:val="000B3338"/>
    <w:rsid w:val="000C2BEC"/>
    <w:rsid w:val="001A5304"/>
    <w:rsid w:val="001C0B2F"/>
    <w:rsid w:val="001C1D05"/>
    <w:rsid w:val="00201855"/>
    <w:rsid w:val="002257EC"/>
    <w:rsid w:val="00241B9D"/>
    <w:rsid w:val="002913E6"/>
    <w:rsid w:val="00293AAC"/>
    <w:rsid w:val="002B499B"/>
    <w:rsid w:val="002E25BF"/>
    <w:rsid w:val="002F2EA9"/>
    <w:rsid w:val="002F41F8"/>
    <w:rsid w:val="00302840"/>
    <w:rsid w:val="0032677D"/>
    <w:rsid w:val="003845CB"/>
    <w:rsid w:val="003C407C"/>
    <w:rsid w:val="003D7FD2"/>
    <w:rsid w:val="00411295"/>
    <w:rsid w:val="00420532"/>
    <w:rsid w:val="004A647D"/>
    <w:rsid w:val="004B01B1"/>
    <w:rsid w:val="004C2B64"/>
    <w:rsid w:val="004C35B7"/>
    <w:rsid w:val="004D3B21"/>
    <w:rsid w:val="004E266F"/>
    <w:rsid w:val="005059B5"/>
    <w:rsid w:val="00511179"/>
    <w:rsid w:val="00541F09"/>
    <w:rsid w:val="0054448D"/>
    <w:rsid w:val="00557FDA"/>
    <w:rsid w:val="00565AF9"/>
    <w:rsid w:val="00581091"/>
    <w:rsid w:val="00587141"/>
    <w:rsid w:val="005A6573"/>
    <w:rsid w:val="0063586E"/>
    <w:rsid w:val="0065684F"/>
    <w:rsid w:val="00657939"/>
    <w:rsid w:val="0066102B"/>
    <w:rsid w:val="006A0458"/>
    <w:rsid w:val="006A1030"/>
    <w:rsid w:val="006F1088"/>
    <w:rsid w:val="006F290B"/>
    <w:rsid w:val="00711FB5"/>
    <w:rsid w:val="007146A7"/>
    <w:rsid w:val="00797EF4"/>
    <w:rsid w:val="007A6A96"/>
    <w:rsid w:val="00801015"/>
    <w:rsid w:val="00836C8D"/>
    <w:rsid w:val="008821B4"/>
    <w:rsid w:val="00895A5A"/>
    <w:rsid w:val="008A251A"/>
    <w:rsid w:val="0093557C"/>
    <w:rsid w:val="00967E11"/>
    <w:rsid w:val="0099080B"/>
    <w:rsid w:val="009923D5"/>
    <w:rsid w:val="009A7572"/>
    <w:rsid w:val="009B644F"/>
    <w:rsid w:val="009C4955"/>
    <w:rsid w:val="00A0576F"/>
    <w:rsid w:val="00A10186"/>
    <w:rsid w:val="00A147EC"/>
    <w:rsid w:val="00A44CA2"/>
    <w:rsid w:val="00A4708F"/>
    <w:rsid w:val="00A6377B"/>
    <w:rsid w:val="00AB665A"/>
    <w:rsid w:val="00AD6F34"/>
    <w:rsid w:val="00B156F4"/>
    <w:rsid w:val="00B53BEE"/>
    <w:rsid w:val="00B67889"/>
    <w:rsid w:val="00BA34EB"/>
    <w:rsid w:val="00BA5262"/>
    <w:rsid w:val="00C04CF2"/>
    <w:rsid w:val="00C41E6E"/>
    <w:rsid w:val="00C446BE"/>
    <w:rsid w:val="00CA516F"/>
    <w:rsid w:val="00CB3B20"/>
    <w:rsid w:val="00CB52F2"/>
    <w:rsid w:val="00CE1295"/>
    <w:rsid w:val="00D07028"/>
    <w:rsid w:val="00D24FC8"/>
    <w:rsid w:val="00D5751A"/>
    <w:rsid w:val="00DD2773"/>
    <w:rsid w:val="00DE1299"/>
    <w:rsid w:val="00DE20B7"/>
    <w:rsid w:val="00E277C5"/>
    <w:rsid w:val="00E53F98"/>
    <w:rsid w:val="00E55788"/>
    <w:rsid w:val="00E60E66"/>
    <w:rsid w:val="00E743C2"/>
    <w:rsid w:val="00E961AE"/>
    <w:rsid w:val="00EA2842"/>
    <w:rsid w:val="00EC7B5D"/>
    <w:rsid w:val="00F047BC"/>
    <w:rsid w:val="00F06DAE"/>
    <w:rsid w:val="00F11D9B"/>
    <w:rsid w:val="00F23AB3"/>
    <w:rsid w:val="00F36538"/>
    <w:rsid w:val="00F80218"/>
    <w:rsid w:val="00F908DE"/>
    <w:rsid w:val="00FA42D8"/>
    <w:rsid w:val="00FC5895"/>
    <w:rsid w:val="00FD6023"/>
    <w:rsid w:val="00FD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239E"/>
  <w15:docId w15:val="{7624E27A-5DCA-4DAE-90FF-FA42DC9F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FC8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rsid w:val="00D24FC8"/>
    <w:rPr>
      <w:vertAlign w:val="superscript"/>
    </w:rPr>
  </w:style>
  <w:style w:type="paragraph" w:styleId="Notedebasdepage">
    <w:name w:val="footnote text"/>
    <w:basedOn w:val="Normal"/>
    <w:link w:val="NotedebasdepageCar"/>
    <w:rsid w:val="00D24FC8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D24FC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BankNormal">
    <w:name w:val="BankNormal"/>
    <w:basedOn w:val="Normal"/>
    <w:rsid w:val="00D24FC8"/>
    <w:pPr>
      <w:suppressAutoHyphens w:val="0"/>
      <w:spacing w:after="240"/>
      <w:jc w:val="left"/>
    </w:pPr>
    <w:rPr>
      <w:lang w:val="en-US"/>
    </w:rPr>
  </w:style>
  <w:style w:type="paragraph" w:styleId="Notedefin">
    <w:name w:val="endnote text"/>
    <w:basedOn w:val="Normal"/>
    <w:link w:val="NotedefinCar"/>
    <w:semiHidden/>
    <w:rsid w:val="00D24FC8"/>
    <w:pPr>
      <w:widowControl w:val="0"/>
      <w:suppressAutoHyphens w:val="0"/>
      <w:overflowPunct/>
      <w:autoSpaceDE/>
      <w:autoSpaceDN/>
      <w:adjustRightInd/>
      <w:jc w:val="left"/>
      <w:textAlignment w:val="auto"/>
    </w:pPr>
    <w:rPr>
      <w:sz w:val="20"/>
      <w:lang w:val="en-US" w:eastAsia="en-US"/>
    </w:rPr>
  </w:style>
  <w:style w:type="character" w:customStyle="1" w:styleId="NotedefinCar">
    <w:name w:val="Note de fin Car"/>
    <w:basedOn w:val="Policepardfaut"/>
    <w:link w:val="Notedefin"/>
    <w:semiHidden/>
    <w:rsid w:val="00D24F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er1">
    <w:name w:val="Header1"/>
    <w:basedOn w:val="Normal"/>
    <w:rsid w:val="00D24FC8"/>
    <w:pPr>
      <w:widowControl w:val="0"/>
      <w:suppressAutoHyphens w:val="0"/>
      <w:overflowPunct/>
      <w:autoSpaceDE/>
      <w:autoSpaceDN/>
      <w:adjustRightInd/>
      <w:jc w:val="center"/>
      <w:textAlignment w:val="auto"/>
    </w:pPr>
    <w:rPr>
      <w:rFonts w:ascii="Times New Roman Bold" w:hAnsi="Times New Roman Bold"/>
      <w:b/>
      <w:smallCaps/>
      <w:sz w:val="36"/>
      <w:lang w:val="en-US" w:eastAsia="en-US"/>
    </w:rPr>
  </w:style>
  <w:style w:type="paragraph" w:styleId="TM3">
    <w:name w:val="toc 3"/>
    <w:basedOn w:val="Normal"/>
    <w:next w:val="Normal"/>
    <w:uiPriority w:val="39"/>
    <w:qFormat/>
    <w:rsid w:val="002B499B"/>
    <w:pPr>
      <w:ind w:left="480"/>
      <w:jc w:val="left"/>
    </w:pPr>
    <w:rPr>
      <w:rFonts w:ascii="Calibri" w:hAnsi="Calibri" w:cs="Calibri"/>
      <w:sz w:val="20"/>
    </w:rPr>
  </w:style>
  <w:style w:type="paragraph" w:customStyle="1" w:styleId="Style5">
    <w:name w:val="Style 5"/>
    <w:basedOn w:val="Normal"/>
    <w:rsid w:val="002B499B"/>
    <w:pPr>
      <w:widowControl w:val="0"/>
      <w:suppressAutoHyphens w:val="0"/>
      <w:overflowPunct/>
      <w:adjustRightInd/>
      <w:spacing w:line="480" w:lineRule="exact"/>
      <w:jc w:val="center"/>
      <w:textAlignment w:val="auto"/>
    </w:pPr>
    <w:rPr>
      <w:szCs w:val="24"/>
      <w:lang w:val="en-US" w:eastAsia="en-US"/>
    </w:rPr>
  </w:style>
  <w:style w:type="paragraph" w:styleId="Paragraphedeliste">
    <w:name w:val="List Paragraph"/>
    <w:aliases w:val="References,List Paragraph2,Paragraphe  revu,Bullets,Paragraphe de liste1,List Paragraph (numbered (a)),Liste 1,Numbered List Paragraph,ReferencesCxSpLast,Medium Grid 1 - Accent 21,List Paragraph nowy,Text,Citation List,سرد الفقرات"/>
    <w:basedOn w:val="Normal"/>
    <w:link w:val="ParagraphedelisteCar"/>
    <w:uiPriority w:val="34"/>
    <w:qFormat/>
    <w:rsid w:val="009923D5"/>
    <w:pPr>
      <w:ind w:left="720"/>
      <w:contextualSpacing/>
    </w:pPr>
  </w:style>
  <w:style w:type="character" w:styleId="Lienhypertexte">
    <w:name w:val="Hyperlink"/>
    <w:uiPriority w:val="99"/>
    <w:unhideWhenUsed/>
    <w:rsid w:val="00587141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5871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587141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9B64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644F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644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64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644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64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44F"/>
    <w:rPr>
      <w:rFonts w:ascii="Segoe UI" w:eastAsia="Times New Roman" w:hAnsi="Segoe UI" w:cs="Segoe UI"/>
      <w:sz w:val="18"/>
      <w:szCs w:val="18"/>
      <w:lang w:eastAsia="fr-FR"/>
    </w:rPr>
  </w:style>
  <w:style w:type="paragraph" w:styleId="Corpsdetexte2">
    <w:name w:val="Body Text 2"/>
    <w:basedOn w:val="Normal"/>
    <w:link w:val="Corpsdetexte2Car"/>
    <w:rsid w:val="004D3B21"/>
    <w:pPr>
      <w:suppressAutoHyphens w:val="0"/>
      <w:overflowPunct/>
      <w:autoSpaceDE/>
      <w:autoSpaceDN/>
      <w:adjustRightInd/>
      <w:jc w:val="lowKashida"/>
      <w:textAlignment w:val="auto"/>
    </w:pPr>
    <w:rPr>
      <w:rFonts w:ascii="Arial" w:hAnsi="Arial" w:cs="Traditional Arabic"/>
      <w:szCs w:val="28"/>
      <w:lang w:val="en-US" w:eastAsia="en-US"/>
    </w:rPr>
  </w:style>
  <w:style w:type="character" w:customStyle="1" w:styleId="Corpsdetexte2Car">
    <w:name w:val="Corps de texte 2 Car"/>
    <w:basedOn w:val="Policepardfaut"/>
    <w:link w:val="Corpsdetexte2"/>
    <w:rsid w:val="004D3B21"/>
    <w:rPr>
      <w:rFonts w:ascii="Arial" w:eastAsia="Times New Roman" w:hAnsi="Arial" w:cs="Traditional Arabic"/>
      <w:sz w:val="24"/>
      <w:szCs w:val="28"/>
      <w:lang w:val="en-US"/>
    </w:rPr>
  </w:style>
  <w:style w:type="character" w:customStyle="1" w:styleId="ParagraphedelisteCar">
    <w:name w:val="Paragraphe de liste Car"/>
    <w:aliases w:val="References Car,List Paragraph2 Car,Paragraphe  revu Car,Bullets Car,Paragraphe de liste1 Car,List Paragraph (numbered (a)) Car,Liste 1 Car,Numbered List Paragraph Car,ReferencesCxSpLast Car,Medium Grid 1 - Accent 21 Car,Text Car"/>
    <w:link w:val="Paragraphedeliste"/>
    <w:uiPriority w:val="34"/>
    <w:rsid w:val="004D3B21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37185-9714-4596-AED7-D119278C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674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Bangaly KONATE</dc:creator>
  <cp:lastModifiedBy>HP</cp:lastModifiedBy>
  <cp:revision>4</cp:revision>
  <cp:lastPrinted>2017-05-22T10:06:00Z</cp:lastPrinted>
  <dcterms:created xsi:type="dcterms:W3CDTF">2024-09-17T09:44:00Z</dcterms:created>
  <dcterms:modified xsi:type="dcterms:W3CDTF">2024-09-17T10:11:00Z</dcterms:modified>
</cp:coreProperties>
</file>