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B1E7" w14:textId="05ECD312" w:rsidR="00BE6505" w:rsidRDefault="00E233A6" w:rsidP="00BE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08C50B66" w14:textId="0818EF5F" w:rsidR="00E233A6" w:rsidRPr="00E75A5F" w:rsidRDefault="00E75A5F" w:rsidP="00BE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A5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remaining construction </w:t>
      </w:r>
      <w:r w:rsidR="00561C8B">
        <w:rPr>
          <w:rFonts w:ascii="Times New Roman" w:eastAsia="Times New Roman" w:hAnsi="Times New Roman" w:cs="Times New Roman"/>
          <w:b/>
          <w:bCs/>
          <w:sz w:val="28"/>
          <w:szCs w:val="28"/>
        </w:rPr>
        <w:t>works)</w:t>
      </w:r>
    </w:p>
    <w:p w14:paraId="0A530AD2" w14:textId="77777777" w:rsidR="00E233A6" w:rsidRPr="00B64186" w:rsidRDefault="00E233A6" w:rsidP="00E23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2ED2C7B2" w14:textId="77777777" w:rsidR="00E233A6" w:rsidRPr="0086782A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Country: </w:t>
      </w:r>
      <w:r w:rsidR="00E233A6"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REPUBLIC OF KAZAKHSTAN</w:t>
      </w:r>
    </w:p>
    <w:p w14:paraId="6743D459" w14:textId="77777777" w:rsidR="00E233A6" w:rsidRPr="0086782A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Project “REHABILITATION OF IRRIGATION AND DRAINAGE” </w:t>
      </w:r>
    </w:p>
    <w:p w14:paraId="30364E9F" w14:textId="4B875ED6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E447B5" w:rsidRPr="00BE6505">
        <w:rPr>
          <w:rFonts w:ascii="Times New Roman" w:hAnsi="Times New Roman" w:cs="Times New Roman"/>
          <w:b/>
          <w:sz w:val="24"/>
          <w:szCs w:val="24"/>
          <w:lang w:val="tr-TR"/>
        </w:rPr>
        <w:t xml:space="preserve">October </w:t>
      </w:r>
      <w:r w:rsidR="00BE6505">
        <w:rPr>
          <w:rFonts w:ascii="Times New Roman" w:hAnsi="Times New Roman" w:cs="Times New Roman"/>
          <w:b/>
          <w:sz w:val="24"/>
          <w:szCs w:val="24"/>
          <w:lang w:val="tr-TR"/>
        </w:rPr>
        <w:t>14</w:t>
      </w:r>
      <w:r w:rsidR="00E447B5" w:rsidRPr="00BE6505">
        <w:rPr>
          <w:rFonts w:ascii="Times New Roman" w:hAnsi="Times New Roman" w:cs="Times New Roman"/>
          <w:b/>
          <w:sz w:val="24"/>
          <w:szCs w:val="24"/>
        </w:rPr>
        <w:t>, 2024</w:t>
      </w:r>
      <w:r w:rsidR="00E447B5"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2E730001" w14:textId="77777777" w:rsidR="00D165C7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Sector: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Infrastructure</w:t>
      </w:r>
    </w:p>
    <w:p w14:paraId="0CD402D4" w14:textId="77777777" w:rsidR="00D165C7" w:rsidRPr="00B6418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3C7D3809" w14:textId="77777777" w:rsidR="00D165C7" w:rsidRPr="00C34A39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proofErr w:type="spellStart"/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Istisna</w:t>
      </w:r>
      <w:r w:rsidR="00E3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’a</w:t>
      </w:r>
      <w:proofErr w:type="spellEnd"/>
    </w:p>
    <w:p w14:paraId="2ADB93E0" w14:textId="77777777"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="00E33E97"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KHZ</w:t>
      </w:r>
      <w:r w:rsidR="00E3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0082</w:t>
      </w:r>
    </w:p>
    <w:p w14:paraId="44C4D3B6" w14:textId="77777777" w:rsidR="00E233A6" w:rsidRPr="00CA15D3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ntract</w:t>
      </w:r>
      <w:r w:rsidR="0086782A"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KHZ/0082/83/CW-ICB/MC/04</w:t>
      </w:r>
      <w:r w:rsidR="00BE0FB2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24850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4DFAD711" w14:textId="77777777"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7ADF" w14:textId="08E56355" w:rsidR="00E233A6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="00077AA5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of the Republic of Kazakhstan has received financing from the Islamic Development Bank (IsDB) toward the cost of the Project “Rehabilitat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>ion of Irrigation and Drainage”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 xml:space="preserve"> </w:t>
      </w:r>
      <w:r w:rsidR="00BE0FB2" w:rsidRPr="00837428">
        <w:rPr>
          <w:rFonts w:ascii="Times New Roman" w:hAnsi="Times New Roman" w:cs="Times New Roman"/>
          <w:sz w:val="24"/>
          <w:szCs w:val="24"/>
        </w:rPr>
        <w:t>«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Rehabilitation of the irrigation system in </w:t>
      </w:r>
      <w:r w:rsidR="00561C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Aksu District </w:t>
      </w:r>
      <w:proofErr w:type="spellStart"/>
      <w:r w:rsidR="00E447B5" w:rsidRPr="00BE6505">
        <w:rPr>
          <w:rFonts w:ascii="Times New Roman" w:hAnsi="Times New Roman" w:cs="Times New Roman"/>
          <w:iCs/>
          <w:sz w:val="24"/>
          <w:szCs w:val="24"/>
          <w:lang w:val="en-GB"/>
        </w:rPr>
        <w:t>Zhetisu</w:t>
      </w:r>
      <w:proofErr w:type="spellEnd"/>
      <w:r w:rsidR="00561C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</w:t>
      </w:r>
      <w:r w:rsidR="00BE0FB2" w:rsidRPr="0083742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B8B92BC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488E1FC" w14:textId="53CD3F4E" w:rsidR="00E233A6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="006C2500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invites sealed bids from eligible bidders </w:t>
      </w:r>
      <w:r w:rsidR="004F7123" w:rsidRPr="00837428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its proposal on </w:t>
      </w:r>
      <w:r w:rsidR="0095255F" w:rsidRPr="00837428">
        <w:rPr>
          <w:rFonts w:ascii="Times New Roman" w:hAnsi="Times New Roman" w:cs="Times New Roman"/>
          <w:iCs/>
          <w:sz w:val="24"/>
          <w:szCs w:val="24"/>
        </w:rPr>
        <w:t>KHZ/0082/83/CW-ICB/MC/04</w:t>
      </w:r>
      <w:r w:rsidR="0095255F" w:rsidRPr="00837428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24850" w:rsidRPr="00F24850">
        <w:rPr>
          <w:rFonts w:ascii="Times New Roman" w:hAnsi="Times New Roman" w:cs="Times New Roman"/>
          <w:iCs/>
          <w:sz w:val="24"/>
          <w:szCs w:val="24"/>
        </w:rPr>
        <w:t>2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>Rehabilitation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>irrigation and drainage in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 Aksu</w:t>
      </w:r>
      <w:r w:rsidR="00CA15D3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District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252300E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0A42B4" w14:textId="6F3E47EF" w:rsidR="00E233A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D938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 w:rsidR="00132FDA" w:rsidRPr="0083742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nternational </w:t>
      </w:r>
      <w:r w:rsidR="00132FDA" w:rsidRPr="0083742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ompetitive </w:t>
      </w:r>
      <w:r w:rsidR="00132FDA" w:rsidRPr="00837428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idding, limited to I</w:t>
      </w:r>
      <w:r w:rsidR="00756E85" w:rsidRPr="0083742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DB member countries (ICB</w:t>
      </w:r>
      <w:r w:rsidR="00E33E97">
        <w:rPr>
          <w:rFonts w:ascii="Times New Roman" w:hAnsi="Times New Roman" w:cs="Times New Roman"/>
          <w:spacing w:val="-2"/>
          <w:sz w:val="24"/>
          <w:szCs w:val="24"/>
        </w:rPr>
        <w:t>/MC</w:t>
      </w:r>
      <w:r w:rsidR="00B11630" w:rsidRPr="0083742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as specified in the </w:t>
      </w:r>
      <w:r w:rsidR="00D165C7" w:rsidRPr="00D165C7">
        <w:rPr>
          <w:rFonts w:ascii="Times New Roman" w:hAnsi="Times New Roman" w:cs="Times New Roman"/>
          <w:spacing w:val="-2"/>
          <w:sz w:val="24"/>
          <w:szCs w:val="24"/>
        </w:rPr>
        <w:t>“</w:t>
      </w:r>
      <w:proofErr w:type="spellStart"/>
      <w:r w:rsidR="00D165C7" w:rsidRPr="00D165C7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D165C7" w:rsidRPr="00D165C7">
        <w:rPr>
          <w:rFonts w:ascii="Times New Roman" w:hAnsi="Times New Roman" w:cs="Times New Roman"/>
          <w:spacing w:val="-2"/>
          <w:sz w:val="24"/>
          <w:szCs w:val="24"/>
        </w:rPr>
        <w:t xml:space="preserve"> Guidelines: Procurement of Goods, Works and related services under Islamic Development Bank Project Financing, April 2019 edition (“Procurement Guidelines</w:t>
      </w:r>
      <w:r w:rsidR="00646D90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646D90">
        <w:rPr>
          <w:rFonts w:ascii="Times New Roman" w:hAnsi="Times New Roman" w:cs="Times New Roman"/>
          <w:spacing w:val="-2"/>
          <w:sz w:val="24"/>
          <w:szCs w:val="24"/>
        </w:rPr>
        <w:t xml:space="preserve">Revised </w:t>
      </w:r>
      <w:r w:rsidR="00972A91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="00646D90">
        <w:rPr>
          <w:rFonts w:ascii="Times New Roman" w:hAnsi="Times New Roman" w:cs="Times New Roman"/>
          <w:spacing w:val="-2"/>
          <w:sz w:val="24"/>
          <w:szCs w:val="24"/>
        </w:rPr>
        <w:t>February 2023</w:t>
      </w:r>
      <w:r w:rsidR="00D165C7" w:rsidRPr="00D165C7">
        <w:rPr>
          <w:rFonts w:ascii="Times New Roman" w:hAnsi="Times New Roman" w:cs="Times New Roman"/>
          <w:spacing w:val="-2"/>
          <w:sz w:val="24"/>
          <w:szCs w:val="24"/>
        </w:rPr>
        <w:t>”)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and is open to all eligible bidders as defined in the </w:t>
      </w:r>
      <w:r w:rsidR="00E442D3">
        <w:rPr>
          <w:rFonts w:ascii="Times New Roman" w:hAnsi="Times New Roman" w:cs="Times New Roman"/>
          <w:spacing w:val="-2"/>
          <w:sz w:val="24"/>
          <w:szCs w:val="24"/>
        </w:rPr>
        <w:t xml:space="preserve">Procurement </w:t>
      </w:r>
      <w:r w:rsidR="00132FDA" w:rsidRPr="0083742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uidelines</w:t>
      </w:r>
      <w:r w:rsidRPr="006C250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E442D3" w:rsidRPr="006C2500">
        <w:rPr>
          <w:rFonts w:ascii="Times New Roman" w:hAnsi="Times New Roman" w:cs="Times New Roman"/>
          <w:spacing w:val="-2"/>
          <w:sz w:val="24"/>
          <w:szCs w:val="24"/>
        </w:rPr>
        <w:t xml:space="preserve"> In addition, please refer to paragraphs </w:t>
      </w:r>
      <w:r w:rsidR="00B74DCD" w:rsidRPr="006C2500">
        <w:rPr>
          <w:rFonts w:ascii="Roboto" w:hAnsi="Roboto"/>
          <w:color w:val="000000" w:themeColor="text1"/>
        </w:rPr>
        <w:t>1.9.1-1.9.5</w:t>
      </w:r>
      <w:r w:rsidR="00E442D3" w:rsidRPr="006C2500">
        <w:rPr>
          <w:rFonts w:ascii="Times New Roman" w:hAnsi="Times New Roman" w:cs="Times New Roman"/>
          <w:spacing w:val="-2"/>
          <w:sz w:val="24"/>
          <w:szCs w:val="24"/>
        </w:rPr>
        <w:t xml:space="preserve"> setting forth </w:t>
      </w:r>
      <w:proofErr w:type="spellStart"/>
      <w:r w:rsidR="00E442D3" w:rsidRPr="006C250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E442D3" w:rsidRPr="006C2500">
        <w:rPr>
          <w:rFonts w:ascii="Times New Roman" w:hAnsi="Times New Roman" w:cs="Times New Roman"/>
          <w:spacing w:val="-2"/>
          <w:sz w:val="24"/>
          <w:szCs w:val="24"/>
        </w:rPr>
        <w:t xml:space="preserve"> policy on conflict of interest.</w:t>
      </w:r>
    </w:p>
    <w:p w14:paraId="02ADE762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9254F8" w14:textId="7F26EA11" w:rsidR="00E233A6" w:rsidRDefault="00D938B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E233A6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Interested eligible bidders may obtain further information and inspect the bidding documents from the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2316F4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2316F4">
        <w:rPr>
          <w:rFonts w:ascii="Times New Roman" w:hAnsi="Times New Roman" w:cs="Times New Roman"/>
          <w:sz w:val="24"/>
          <w:szCs w:val="24"/>
          <w:lang w:val="en-GB"/>
        </w:rPr>
        <w:t>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Republic of Kazakhstan</w:t>
      </w:r>
      <w:r w:rsidR="00E233A6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at the address below, during office hours 09:00 to 17:00 hours. </w:t>
      </w:r>
    </w:p>
    <w:p w14:paraId="5CD29B0A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92C386" w14:textId="77777777" w:rsidR="00E233A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</w:t>
      </w:r>
      <w:r w:rsidR="008D6135">
        <w:rPr>
          <w:rFonts w:ascii="Times New Roman" w:hAnsi="Times New Roman" w:cs="Times New Roman"/>
          <w:spacing w:val="-2"/>
          <w:sz w:val="24"/>
          <w:szCs w:val="24"/>
        </w:rPr>
        <w:t>ow. The document will be sent by e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mail.</w:t>
      </w:r>
    </w:p>
    <w:p w14:paraId="1763ACF2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EE7B68" w14:textId="234E261D" w:rsidR="00E233A6" w:rsidRPr="003D1769" w:rsidRDefault="003D1769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837428">
        <w:rPr>
          <w:rFonts w:ascii="Times New Roman" w:hAnsi="Times New Roman" w:cs="Times New Roman"/>
          <w:sz w:val="24"/>
          <w:szCs w:val="24"/>
        </w:rPr>
        <w:t xml:space="preserve">15:00 pm local </w:t>
      </w:r>
      <w:r w:rsidRPr="009C48BA">
        <w:rPr>
          <w:rFonts w:ascii="Times New Roman" w:hAnsi="Times New Roman" w:cs="Times New Roman"/>
          <w:sz w:val="24"/>
          <w:szCs w:val="24"/>
        </w:rPr>
        <w:t>time</w:t>
      </w:r>
      <w:r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 on </w:t>
      </w:r>
      <w:r w:rsidR="00E447B5" w:rsidRPr="00BE6505">
        <w:rPr>
          <w:rFonts w:ascii="Times New Roman" w:hAnsi="Times New Roman" w:cs="Times New Roman"/>
          <w:b/>
          <w:sz w:val="24"/>
          <w:szCs w:val="24"/>
          <w:lang w:val="tr-TR"/>
        </w:rPr>
        <w:t>Octo</w:t>
      </w:r>
      <w:r w:rsidR="00860757" w:rsidRPr="00BE6505">
        <w:rPr>
          <w:rFonts w:ascii="Times New Roman" w:hAnsi="Times New Roman" w:cs="Times New Roman"/>
          <w:b/>
          <w:sz w:val="24"/>
          <w:szCs w:val="24"/>
          <w:lang w:val="tr-TR"/>
        </w:rPr>
        <w:t>ber</w:t>
      </w:r>
      <w:r w:rsidR="006C2500" w:rsidRPr="00BE650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BE6505">
        <w:rPr>
          <w:rFonts w:ascii="Times New Roman" w:hAnsi="Times New Roman" w:cs="Times New Roman"/>
          <w:b/>
          <w:sz w:val="24"/>
          <w:szCs w:val="24"/>
          <w:lang w:val="tr-TR"/>
        </w:rPr>
        <w:t>14</w:t>
      </w:r>
      <w:r w:rsidRPr="00BE6505">
        <w:rPr>
          <w:rFonts w:ascii="Times New Roman" w:hAnsi="Times New Roman" w:cs="Times New Roman"/>
          <w:b/>
          <w:sz w:val="24"/>
          <w:szCs w:val="24"/>
        </w:rPr>
        <w:t>, 202</w:t>
      </w:r>
      <w:r w:rsidR="00561C8B" w:rsidRPr="00BE6505">
        <w:rPr>
          <w:rFonts w:ascii="Times New Roman" w:hAnsi="Times New Roman" w:cs="Times New Roman"/>
          <w:b/>
          <w:sz w:val="24"/>
          <w:szCs w:val="24"/>
        </w:rPr>
        <w:t>4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They will be opened immediately thereafter, in the presence of bidders’ representatives, who choose to attend, at the address below. Late bids will be rejected and returned unopened.</w:t>
      </w:r>
    </w:p>
    <w:p w14:paraId="0901272A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0C483CB2" w14:textId="27DF1E3D" w:rsidR="00E233A6" w:rsidRPr="00860757" w:rsidRDefault="00E233A6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3D1769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All bids must be accompanied by a bid security </w:t>
      </w:r>
      <w:r w:rsidR="003D1769" w:rsidRPr="002316F4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="00860757" w:rsidRPr="00BE6505">
        <w:rPr>
          <w:rFonts w:ascii="Times New Roman" w:hAnsi="Times New Roman" w:cs="Times New Roman"/>
          <w:b/>
          <w:iCs/>
          <w:noProof/>
          <w:sz w:val="24"/>
          <w:szCs w:val="24"/>
        </w:rPr>
        <w:t>83 000 USD</w:t>
      </w:r>
      <w:r w:rsidR="00860757"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(eigthy three thousand USD) or </w:t>
      </w:r>
      <w:r w:rsidR="00860757" w:rsidRPr="00BE6505">
        <w:rPr>
          <w:rFonts w:ascii="Times New Roman" w:hAnsi="Times New Roman" w:cs="Times New Roman"/>
          <w:b/>
          <w:iCs/>
          <w:noProof/>
          <w:sz w:val="24"/>
          <w:szCs w:val="24"/>
        </w:rPr>
        <w:t>40 000 000 Kazakhstan Tenge</w:t>
      </w:r>
      <w:r w:rsidR="00860757"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(Fourty million Kazakhstan Tenge)</w:t>
      </w:r>
    </w:p>
    <w:p w14:paraId="4A4D2240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C27C3D3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8. Address</w:t>
      </w:r>
      <w:r w:rsidRPr="00837428">
        <w:rPr>
          <w:rFonts w:ascii="Times New Roman" w:hAnsi="Times New Roman" w:cs="Times New Roman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referred to above is:</w:t>
      </w:r>
    </w:p>
    <w:p w14:paraId="6C902F92" w14:textId="62BE50DE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2316F4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727DDD89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 w:rsidR="00AF1039">
        <w:rPr>
          <w:rFonts w:ascii="Times New Roman" w:hAnsi="Times New Roman" w:cs="Times New Roman"/>
          <w:spacing w:val="-2"/>
          <w:sz w:val="24"/>
          <w:szCs w:val="24"/>
        </w:rPr>
        <w:t>Kemelbekov</w:t>
      </w:r>
      <w:proofErr w:type="spellEnd"/>
      <w:r w:rsidR="00AF1039">
        <w:rPr>
          <w:rFonts w:ascii="Times New Roman" w:hAnsi="Times New Roman" w:cs="Times New Roman"/>
          <w:spacing w:val="-2"/>
          <w:sz w:val="24"/>
          <w:szCs w:val="24"/>
        </w:rPr>
        <w:t xml:space="preserve"> B</w:t>
      </w:r>
      <w:r w:rsidR="0083504C" w:rsidRPr="00837428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General</w:t>
      </w:r>
      <w:r w:rsidR="00FF65E2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Director</w:t>
      </w:r>
    </w:p>
    <w:p w14:paraId="61A8C761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="00077AA5" w:rsidRPr="0083742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3D1769">
        <w:rPr>
          <w:rFonts w:ascii="Times New Roman" w:hAnsi="Times New Roman" w:cs="Times New Roman"/>
          <w:spacing w:val="-2"/>
          <w:sz w:val="24"/>
          <w:szCs w:val="24"/>
        </w:rPr>
        <w:t>/2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Mangilik</w:t>
      </w:r>
      <w:proofErr w:type="spellEnd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El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Floor/Room number: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floor – PMU office,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606</w:t>
      </w:r>
    </w:p>
    <w:p w14:paraId="22F5C2C2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 w:rsidR="00AF1039"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</w:t>
      </w:r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01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0000, </w:t>
      </w:r>
    </w:p>
    <w:p w14:paraId="493D633E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53152866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E-mail: </w:t>
      </w:r>
      <w:hyperlink r:id="rId7" w:history="1">
        <w:r w:rsidRPr="00837428">
          <w:rPr>
            <w:rFonts w:ascii="Times New Roman" w:hAnsi="Times New Roman" w:cs="Times New Roman"/>
            <w:color w:val="0000FF"/>
            <w:sz w:val="24"/>
            <w:u w:val="single"/>
          </w:rPr>
          <w:t>pmu_field@qazsu.kz</w:t>
        </w:r>
      </w:hyperlink>
    </w:p>
    <w:p w14:paraId="6DBBB9F4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8" w:history="1">
        <w:r w:rsidRPr="00837428">
          <w:rPr>
            <w:rStyle w:val="a3"/>
            <w:rFonts w:ascii="Times New Roman" w:eastAsia="Times New Roman" w:hAnsi="Times New Roman" w:cs="Times New Roman"/>
            <w:sz w:val="24"/>
          </w:rPr>
          <w:t>www.qazsu.kz</w:t>
        </w:r>
      </w:hyperlink>
      <w:r w:rsidRPr="00837428">
        <w:rPr>
          <w:rFonts w:ascii="Times New Roman" w:hAnsi="Times New Roman" w:cs="Times New Roman"/>
          <w:color w:val="0000FF"/>
          <w:sz w:val="24"/>
          <w:u w:val="single"/>
        </w:rPr>
        <w:t>.</w:t>
      </w:r>
    </w:p>
    <w:p w14:paraId="55D9AADE" w14:textId="77777777" w:rsidR="00E233A6" w:rsidRDefault="00E233A6" w:rsidP="00837428"/>
    <w:sectPr w:rsidR="00E233A6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007E" w14:textId="77777777" w:rsidR="00344514" w:rsidRDefault="00344514" w:rsidP="00E1413F">
      <w:pPr>
        <w:spacing w:after="0" w:line="240" w:lineRule="auto"/>
      </w:pPr>
      <w:r>
        <w:separator/>
      </w:r>
    </w:p>
  </w:endnote>
  <w:endnote w:type="continuationSeparator" w:id="0">
    <w:p w14:paraId="5F13955C" w14:textId="77777777" w:rsidR="00344514" w:rsidRDefault="00344514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33A2" w14:textId="77777777" w:rsidR="00344514" w:rsidRDefault="00344514" w:rsidP="00E1413F">
      <w:pPr>
        <w:spacing w:after="0" w:line="240" w:lineRule="auto"/>
      </w:pPr>
      <w:r>
        <w:separator/>
      </w:r>
    </w:p>
  </w:footnote>
  <w:footnote w:type="continuationSeparator" w:id="0">
    <w:p w14:paraId="20612635" w14:textId="77777777" w:rsidR="00344514" w:rsidRDefault="00344514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555EA"/>
    <w:rsid w:val="0005628D"/>
    <w:rsid w:val="00077AA5"/>
    <w:rsid w:val="00096221"/>
    <w:rsid w:val="000A5564"/>
    <w:rsid w:val="00130287"/>
    <w:rsid w:val="00132FDA"/>
    <w:rsid w:val="00174729"/>
    <w:rsid w:val="00193BAB"/>
    <w:rsid w:val="002316F4"/>
    <w:rsid w:val="00240B2E"/>
    <w:rsid w:val="002F7CFB"/>
    <w:rsid w:val="00344514"/>
    <w:rsid w:val="00353729"/>
    <w:rsid w:val="003B26A5"/>
    <w:rsid w:val="003D1769"/>
    <w:rsid w:val="004F1FA7"/>
    <w:rsid w:val="004F7123"/>
    <w:rsid w:val="00534D7C"/>
    <w:rsid w:val="00561C8B"/>
    <w:rsid w:val="005B0B2C"/>
    <w:rsid w:val="005E2D86"/>
    <w:rsid w:val="005E31E0"/>
    <w:rsid w:val="00626259"/>
    <w:rsid w:val="00635AB4"/>
    <w:rsid w:val="00646D90"/>
    <w:rsid w:val="006C2500"/>
    <w:rsid w:val="006E2C48"/>
    <w:rsid w:val="00722D35"/>
    <w:rsid w:val="00740A0E"/>
    <w:rsid w:val="00756E85"/>
    <w:rsid w:val="00784780"/>
    <w:rsid w:val="007F0BF1"/>
    <w:rsid w:val="008321A2"/>
    <w:rsid w:val="0083504C"/>
    <w:rsid w:val="00837428"/>
    <w:rsid w:val="00837E12"/>
    <w:rsid w:val="00860757"/>
    <w:rsid w:val="008675C4"/>
    <w:rsid w:val="0086782A"/>
    <w:rsid w:val="00891523"/>
    <w:rsid w:val="008A6EFF"/>
    <w:rsid w:val="008D6135"/>
    <w:rsid w:val="00902F6A"/>
    <w:rsid w:val="00907455"/>
    <w:rsid w:val="0095255F"/>
    <w:rsid w:val="00960926"/>
    <w:rsid w:val="00972A91"/>
    <w:rsid w:val="009A380A"/>
    <w:rsid w:val="009C48BA"/>
    <w:rsid w:val="00A559F1"/>
    <w:rsid w:val="00A93139"/>
    <w:rsid w:val="00AE26B2"/>
    <w:rsid w:val="00AF1039"/>
    <w:rsid w:val="00AF6DF6"/>
    <w:rsid w:val="00B11630"/>
    <w:rsid w:val="00B12C34"/>
    <w:rsid w:val="00B20F74"/>
    <w:rsid w:val="00B6118B"/>
    <w:rsid w:val="00B74DCD"/>
    <w:rsid w:val="00BE0FB2"/>
    <w:rsid w:val="00BE6505"/>
    <w:rsid w:val="00BF0300"/>
    <w:rsid w:val="00C34A39"/>
    <w:rsid w:val="00C40966"/>
    <w:rsid w:val="00CA15D3"/>
    <w:rsid w:val="00CB75A1"/>
    <w:rsid w:val="00D0409D"/>
    <w:rsid w:val="00D072B8"/>
    <w:rsid w:val="00D165C7"/>
    <w:rsid w:val="00D42A2D"/>
    <w:rsid w:val="00D54CE4"/>
    <w:rsid w:val="00D63758"/>
    <w:rsid w:val="00D938B2"/>
    <w:rsid w:val="00DB1319"/>
    <w:rsid w:val="00E1413F"/>
    <w:rsid w:val="00E233A6"/>
    <w:rsid w:val="00E33E97"/>
    <w:rsid w:val="00E42E8D"/>
    <w:rsid w:val="00E442D3"/>
    <w:rsid w:val="00E447B5"/>
    <w:rsid w:val="00E75A5F"/>
    <w:rsid w:val="00F0170D"/>
    <w:rsid w:val="00F16CD0"/>
    <w:rsid w:val="00F24850"/>
    <w:rsid w:val="00F327F1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zsu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2840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4</cp:revision>
  <cp:lastPrinted>2019-10-21T10:43:00Z</cp:lastPrinted>
  <dcterms:created xsi:type="dcterms:W3CDTF">2024-08-18T10:58:00Z</dcterms:created>
  <dcterms:modified xsi:type="dcterms:W3CDTF">2024-08-28T09:33:00Z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