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F4DB" w14:textId="1954A4CA" w:rsidR="00A74347" w:rsidRPr="002D38ED" w:rsidRDefault="004D2246" w:rsidP="00A74347">
      <w:pPr>
        <w:rPr>
          <w:lang w:val="fr-FR"/>
        </w:rPr>
      </w:pPr>
      <w:r w:rsidRPr="002D38ED">
        <w:rPr>
          <w:b/>
          <w:bCs/>
          <w:lang w:val="fr-FR"/>
        </w:rPr>
        <w:t>A</w:t>
      </w:r>
      <w:r w:rsidR="00A74347" w:rsidRPr="002D38ED">
        <w:rPr>
          <w:b/>
          <w:bCs/>
          <w:lang w:val="fr-FR"/>
        </w:rPr>
        <w:t>VIS GÉNÉRAL DE PASSATION DE MARCHÉS</w:t>
      </w:r>
    </w:p>
    <w:p w14:paraId="10707431" w14:textId="0EB72D49" w:rsidR="00A74347" w:rsidRPr="002D38ED" w:rsidRDefault="00A74347" w:rsidP="00A74347">
      <w:pPr>
        <w:rPr>
          <w:b/>
          <w:bCs/>
          <w:lang w:val="fr-FR"/>
        </w:rPr>
      </w:pPr>
      <w:r w:rsidRPr="002D38ED">
        <w:rPr>
          <w:b/>
          <w:bCs/>
          <w:lang w:val="fr-FR"/>
        </w:rPr>
        <w:t>PAYS : MAURITANIE</w:t>
      </w:r>
      <w:r w:rsidRPr="002D38ED">
        <w:rPr>
          <w:b/>
          <w:bCs/>
          <w:lang w:val="fr-FR"/>
        </w:rPr>
        <w:br/>
        <w:t>NOM DU PROJET : DÉVELOPPEMENT DE LA FINANCE ISLAMIQUE EN MAURITANIE</w:t>
      </w:r>
      <w:r w:rsidRPr="002D38ED">
        <w:rPr>
          <w:b/>
          <w:bCs/>
          <w:lang w:val="fr-FR"/>
        </w:rPr>
        <w:br/>
        <w:t>SECTEUR : FINANCE ISLAMIQUE</w:t>
      </w:r>
      <w:r w:rsidRPr="002D38ED">
        <w:rPr>
          <w:b/>
          <w:bCs/>
          <w:lang w:val="fr-FR"/>
        </w:rPr>
        <w:br/>
        <w:t xml:space="preserve">MODE DE FINANCEMENT : DON </w:t>
      </w:r>
      <w:r w:rsidR="000025AB" w:rsidRPr="002D38ED">
        <w:rPr>
          <w:b/>
          <w:bCs/>
          <w:lang w:val="fr-FR"/>
        </w:rPr>
        <w:t xml:space="preserve">(GRANT) </w:t>
      </w:r>
      <w:r w:rsidRPr="002D38ED">
        <w:rPr>
          <w:b/>
          <w:bCs/>
          <w:lang w:val="fr-FR"/>
        </w:rPr>
        <w:br/>
        <w:t>NUMÉRO DE FINANCEMENT : MRT1052</w:t>
      </w:r>
    </w:p>
    <w:p w14:paraId="1C5A3F61" w14:textId="77777777" w:rsidR="009D2BCC" w:rsidRPr="002D38ED" w:rsidRDefault="009D2BCC" w:rsidP="00A74347">
      <w:pPr>
        <w:rPr>
          <w:b/>
          <w:bCs/>
          <w:lang w:val="fr-FR"/>
        </w:rPr>
      </w:pPr>
    </w:p>
    <w:p w14:paraId="635F00A2" w14:textId="77777777" w:rsidR="009D2BCC" w:rsidRPr="002D38ED" w:rsidRDefault="009D2BCC" w:rsidP="00A74347">
      <w:pPr>
        <w:rPr>
          <w:lang w:val="fr-FR"/>
        </w:rPr>
      </w:pPr>
    </w:p>
    <w:p w14:paraId="45262E3A" w14:textId="3BF97FBA" w:rsidR="00A74347" w:rsidRPr="002D38ED" w:rsidRDefault="00A74347" w:rsidP="001C1448">
      <w:pPr>
        <w:jc w:val="both"/>
        <w:rPr>
          <w:lang w:val="fr-FR"/>
        </w:rPr>
      </w:pPr>
      <w:r w:rsidRPr="002D38ED">
        <w:rPr>
          <w:lang w:val="fr-FR"/>
        </w:rPr>
        <w:t>La BANQUE CENTRALE DE MAURITANIE</w:t>
      </w:r>
      <w:r w:rsidR="009744FD">
        <w:rPr>
          <w:lang w:val="fr-FR"/>
        </w:rPr>
        <w:t xml:space="preserve"> (</w:t>
      </w:r>
      <w:r w:rsidR="00E96A16">
        <w:rPr>
          <w:lang w:val="fr-FR"/>
        </w:rPr>
        <w:t>BCM</w:t>
      </w:r>
      <w:r w:rsidR="009744FD">
        <w:rPr>
          <w:lang w:val="fr-FR"/>
        </w:rPr>
        <w:t>)</w:t>
      </w:r>
      <w:r w:rsidRPr="002D38ED">
        <w:rPr>
          <w:lang w:val="fr-FR"/>
        </w:rPr>
        <w:t xml:space="preserve"> a reçu un financement d'un montant de 167 910 </w:t>
      </w:r>
      <w:proofErr w:type="gramStart"/>
      <w:r w:rsidRPr="002D38ED">
        <w:rPr>
          <w:lang w:val="fr-FR"/>
        </w:rPr>
        <w:t>ID</w:t>
      </w:r>
      <w:proofErr w:type="gramEnd"/>
      <w:r w:rsidRPr="002D38ED">
        <w:rPr>
          <w:lang w:val="fr-FR"/>
        </w:rPr>
        <w:t xml:space="preserve"> (Cent Soixante-Sept Mille Neuf Cent Dix Dinars Islamiques), soit environ 225 000 USD (Deux Cent Vingt-Cinq Mille Dollars Américains) de la Banque Islamique de Développement pour couvrir le coût du Programme de Développement de la Finance Islamique en Mauritanie. Elle a l'intention d'utiliser une partie </w:t>
      </w:r>
      <w:r w:rsidR="00B725B8" w:rsidRPr="002D38ED">
        <w:rPr>
          <w:lang w:val="fr-FR"/>
        </w:rPr>
        <w:t xml:space="preserve">de ce </w:t>
      </w:r>
      <w:r w:rsidR="00E569CC" w:rsidRPr="002D38ED">
        <w:rPr>
          <w:lang w:val="fr-FR"/>
        </w:rPr>
        <w:t xml:space="preserve">montant pour le </w:t>
      </w:r>
      <w:r w:rsidR="00B725B8" w:rsidRPr="002D38ED">
        <w:rPr>
          <w:lang w:val="fr-FR"/>
        </w:rPr>
        <w:t>financement</w:t>
      </w:r>
      <w:r w:rsidRPr="002D38ED">
        <w:rPr>
          <w:lang w:val="fr-FR"/>
        </w:rPr>
        <w:t xml:space="preserve"> des services de conseil </w:t>
      </w:r>
      <w:r w:rsidR="000025AB" w:rsidRPr="002D38ED">
        <w:rPr>
          <w:lang w:val="fr-FR"/>
        </w:rPr>
        <w:t xml:space="preserve">relatifs </w:t>
      </w:r>
      <w:r w:rsidR="000025AB" w:rsidRPr="000025AB">
        <w:rPr>
          <w:lang w:val="fr-FR"/>
        </w:rPr>
        <w:t>à</w:t>
      </w:r>
      <w:r w:rsidR="000025AB" w:rsidRPr="002D38ED">
        <w:rPr>
          <w:lang w:val="fr-FR"/>
        </w:rPr>
        <w:t xml:space="preserve"> </w:t>
      </w:r>
      <w:r w:rsidRPr="002D38ED">
        <w:rPr>
          <w:lang w:val="fr-FR"/>
        </w:rPr>
        <w:t>ce projet</w:t>
      </w:r>
      <w:r w:rsidR="000D42BD" w:rsidRPr="002D38ED">
        <w:rPr>
          <w:lang w:val="fr-FR"/>
        </w:rPr>
        <w:t>.</w:t>
      </w:r>
      <w:r w:rsidRPr="002D38ED">
        <w:rPr>
          <w:lang w:val="fr-FR"/>
        </w:rPr>
        <w:t xml:space="preserve"> </w:t>
      </w:r>
      <w:r w:rsidR="00F3208B" w:rsidRPr="002D38ED">
        <w:rPr>
          <w:lang w:val="fr-FR"/>
        </w:rPr>
        <w:t>La</w:t>
      </w:r>
      <w:r w:rsidRPr="002D38ED">
        <w:rPr>
          <w:lang w:val="fr-FR"/>
        </w:rPr>
        <w:t xml:space="preserve"> Banque Centrale de Mauritanie </w:t>
      </w:r>
      <w:r w:rsidR="00AE2270" w:rsidRPr="002D38ED">
        <w:rPr>
          <w:lang w:val="fr-FR"/>
        </w:rPr>
        <w:t xml:space="preserve">participera </w:t>
      </w:r>
      <w:r w:rsidR="00D16DD3" w:rsidRPr="002D38ED">
        <w:rPr>
          <w:lang w:val="fr-FR"/>
        </w:rPr>
        <w:t xml:space="preserve">aussi </w:t>
      </w:r>
      <w:r w:rsidR="0048471A" w:rsidRPr="002D38ED">
        <w:rPr>
          <w:lang w:val="fr-FR"/>
        </w:rPr>
        <w:t>au financement de</w:t>
      </w:r>
      <w:r w:rsidRPr="002D38ED">
        <w:rPr>
          <w:lang w:val="fr-FR"/>
        </w:rPr>
        <w:t xml:space="preserve"> ce projet.</w:t>
      </w:r>
    </w:p>
    <w:p w14:paraId="1E90F379" w14:textId="0630B433" w:rsidR="00A74347" w:rsidRPr="002D38ED" w:rsidRDefault="00A74347" w:rsidP="002D38ED">
      <w:pPr>
        <w:tabs>
          <w:tab w:val="right" w:pos="9072"/>
        </w:tabs>
        <w:jc w:val="both"/>
        <w:rPr>
          <w:lang w:val="fr-FR"/>
        </w:rPr>
      </w:pPr>
      <w:r w:rsidRPr="002D38ED">
        <w:rPr>
          <w:lang w:val="fr-FR"/>
        </w:rPr>
        <w:t xml:space="preserve">Le projet comprendra les composantes suivantes : </w:t>
      </w:r>
      <w:r w:rsidR="00041525">
        <w:rPr>
          <w:lang w:val="fr-FR"/>
        </w:rPr>
        <w:tab/>
      </w:r>
    </w:p>
    <w:p w14:paraId="6CB484B9" w14:textId="23AC36FF" w:rsidR="00FA2D19" w:rsidRPr="002D38ED" w:rsidRDefault="00A74347" w:rsidP="00A74347">
      <w:pPr>
        <w:jc w:val="both"/>
        <w:rPr>
          <w:lang w:val="fr-FR"/>
        </w:rPr>
      </w:pPr>
      <w:r w:rsidRPr="002D38ED">
        <w:rPr>
          <w:b/>
          <w:bCs/>
          <w:lang w:val="fr-FR"/>
        </w:rPr>
        <w:t xml:space="preserve">Composante </w:t>
      </w:r>
      <w:r w:rsidR="008519B2" w:rsidRPr="002D38ED">
        <w:rPr>
          <w:b/>
          <w:bCs/>
          <w:lang w:val="fr-FR"/>
        </w:rPr>
        <w:t>A</w:t>
      </w:r>
    </w:p>
    <w:p w14:paraId="650DDF16" w14:textId="5E4D69D4" w:rsidR="001E48F8" w:rsidRPr="002D38ED" w:rsidRDefault="00FA2D19" w:rsidP="00A74347">
      <w:pPr>
        <w:jc w:val="both"/>
        <w:rPr>
          <w:lang w:val="fr-FR"/>
        </w:rPr>
      </w:pPr>
      <w:r w:rsidRPr="002D38ED">
        <w:rPr>
          <w:lang w:val="fr-FR"/>
        </w:rPr>
        <w:t>a</w:t>
      </w:r>
      <w:r w:rsidR="001B7C6A" w:rsidRPr="002D38ED">
        <w:rPr>
          <w:lang w:val="fr-FR"/>
        </w:rPr>
        <w:t>.</w:t>
      </w:r>
      <w:r w:rsidR="00A74347" w:rsidRPr="002D38ED">
        <w:rPr>
          <w:lang w:val="fr-FR"/>
        </w:rPr>
        <w:t xml:space="preserve"> Mener une analyse complète des écarts </w:t>
      </w:r>
      <w:r w:rsidR="00B75681" w:rsidRPr="002D38ED">
        <w:rPr>
          <w:lang w:val="fr-FR"/>
        </w:rPr>
        <w:t>entre le</w:t>
      </w:r>
      <w:r w:rsidR="00A74347" w:rsidRPr="002D38ED">
        <w:rPr>
          <w:lang w:val="fr-FR"/>
        </w:rPr>
        <w:t xml:space="preserve"> cadre réglementaire existant pour l'industrie des services financiers islamiques </w:t>
      </w:r>
      <w:r w:rsidR="000A3904" w:rsidRPr="002D38ED">
        <w:rPr>
          <w:lang w:val="fr-FR"/>
        </w:rPr>
        <w:t xml:space="preserve">et le </w:t>
      </w:r>
      <w:r w:rsidR="009C450F" w:rsidRPr="002D38ED">
        <w:rPr>
          <w:lang w:val="fr-FR"/>
        </w:rPr>
        <w:t xml:space="preserve">standard de </w:t>
      </w:r>
      <w:r w:rsidR="00790A69" w:rsidRPr="002D38ED">
        <w:rPr>
          <w:lang w:val="fr-FR"/>
        </w:rPr>
        <w:t xml:space="preserve">cette </w:t>
      </w:r>
      <w:r w:rsidR="009C450F" w:rsidRPr="002D38ED">
        <w:rPr>
          <w:lang w:val="fr-FR"/>
        </w:rPr>
        <w:t>industrie</w:t>
      </w:r>
      <w:r w:rsidR="00CE27E0" w:rsidRPr="002D38ED">
        <w:rPr>
          <w:lang w:val="fr-FR"/>
        </w:rPr>
        <w:t xml:space="preserve"> à travers une</w:t>
      </w:r>
      <w:r w:rsidR="00A74347" w:rsidRPr="002D38ED">
        <w:rPr>
          <w:lang w:val="fr-FR"/>
        </w:rPr>
        <w:t xml:space="preserve"> comparaison avec trois juridictions. </w:t>
      </w:r>
    </w:p>
    <w:p w14:paraId="0CA46BE6" w14:textId="7ED008C6" w:rsidR="001B7C6A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 xml:space="preserve">b. Rédiger un cadre réglementaire pour les banques islamiques couvrant toutes les normes </w:t>
      </w:r>
      <w:r w:rsidR="00D36149" w:rsidRPr="002D38ED">
        <w:rPr>
          <w:lang w:val="fr-FR"/>
        </w:rPr>
        <w:t>prudentielles</w:t>
      </w:r>
      <w:r w:rsidR="00800D6C" w:rsidRPr="002D38ED">
        <w:rPr>
          <w:lang w:val="fr-FR"/>
        </w:rPr>
        <w:t>, de</w:t>
      </w:r>
      <w:r w:rsidR="00D36149" w:rsidRPr="002D38ED">
        <w:rPr>
          <w:lang w:val="fr-FR"/>
        </w:rPr>
        <w:t xml:space="preserve"> la</w:t>
      </w:r>
      <w:r w:rsidRPr="002D38ED">
        <w:rPr>
          <w:lang w:val="fr-FR"/>
        </w:rPr>
        <w:t xml:space="preserve"> délivrance de licences </w:t>
      </w:r>
      <w:r w:rsidR="000D3C18">
        <w:rPr>
          <w:lang w:val="fr-FR"/>
        </w:rPr>
        <w:t>aux standards de</w:t>
      </w:r>
      <w:r w:rsidRPr="002D38ED">
        <w:rPr>
          <w:lang w:val="fr-FR"/>
        </w:rPr>
        <w:t xml:space="preserve"> solvabilité, incluant, entre autres, l'adéquation des fonds propres, la gestion des risques, la gestion de la liquidité, les exigences des fenêtres</w:t>
      </w:r>
      <w:r w:rsidR="00E7167C">
        <w:rPr>
          <w:lang w:val="fr-FR"/>
        </w:rPr>
        <w:t xml:space="preserve"> islamiques</w:t>
      </w:r>
      <w:r w:rsidRPr="002D38ED">
        <w:rPr>
          <w:lang w:val="fr-FR"/>
        </w:rPr>
        <w:t xml:space="preserve">, etc. </w:t>
      </w:r>
    </w:p>
    <w:p w14:paraId="4A10640F" w14:textId="77777777" w:rsidR="00B25946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>c. Préparer des manuels</w:t>
      </w:r>
      <w:r w:rsidR="002254BA" w:rsidRPr="002D38ED">
        <w:rPr>
          <w:lang w:val="fr-FR"/>
        </w:rPr>
        <w:t xml:space="preserve"> de procédures</w:t>
      </w:r>
      <w:r w:rsidRPr="002D38ED">
        <w:rPr>
          <w:lang w:val="fr-FR"/>
        </w:rPr>
        <w:t xml:space="preserve"> opérationnels couvrant les </w:t>
      </w:r>
      <w:r w:rsidR="00B25946" w:rsidRPr="002D38ED">
        <w:rPr>
          <w:lang w:val="fr-FR"/>
        </w:rPr>
        <w:t>mission</w:t>
      </w:r>
      <w:r w:rsidRPr="002D38ED">
        <w:rPr>
          <w:lang w:val="fr-FR"/>
        </w:rPr>
        <w:t xml:space="preserve">s, les </w:t>
      </w:r>
      <w:r w:rsidR="00B25946" w:rsidRPr="002D38ED">
        <w:rPr>
          <w:lang w:val="fr-FR"/>
        </w:rPr>
        <w:t>tache</w:t>
      </w:r>
      <w:r w:rsidRPr="002D38ED">
        <w:rPr>
          <w:lang w:val="fr-FR"/>
        </w:rPr>
        <w:t xml:space="preserve">s et les mécanismes de </w:t>
      </w:r>
      <w:proofErr w:type="spellStart"/>
      <w:r w:rsidRPr="002D38ED">
        <w:rPr>
          <w:lang w:val="fr-FR"/>
        </w:rPr>
        <w:t>reporting</w:t>
      </w:r>
      <w:proofErr w:type="spellEnd"/>
      <w:r w:rsidRPr="002D38ED">
        <w:rPr>
          <w:lang w:val="fr-FR"/>
        </w:rPr>
        <w:t xml:space="preserve"> du conseil de surveillance de la Sharia. </w:t>
      </w:r>
    </w:p>
    <w:p w14:paraId="122D4147" w14:textId="77777777" w:rsidR="00204D78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>d. Préparer la documentation sur les caractéristiques techniques des produits islamiques.</w:t>
      </w:r>
    </w:p>
    <w:p w14:paraId="2C592436" w14:textId="6124D8C3" w:rsidR="008519B2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 xml:space="preserve"> e. Examiner l</w:t>
      </w:r>
      <w:r w:rsidR="00FA4888" w:rsidRPr="002D38ED">
        <w:rPr>
          <w:lang w:val="fr-FR"/>
        </w:rPr>
        <w:t xml:space="preserve">es dispositions </w:t>
      </w:r>
      <w:r w:rsidR="0030446A" w:rsidRPr="002D38ED">
        <w:rPr>
          <w:lang w:val="fr-FR"/>
        </w:rPr>
        <w:t>règlementaires du marché monétaire</w:t>
      </w:r>
      <w:r w:rsidRPr="002D38ED">
        <w:rPr>
          <w:lang w:val="fr-FR"/>
        </w:rPr>
        <w:t xml:space="preserve"> </w:t>
      </w:r>
      <w:r w:rsidR="00470C53" w:rsidRPr="002D38ED">
        <w:rPr>
          <w:lang w:val="fr-FR"/>
        </w:rPr>
        <w:t>en vigueur à</w:t>
      </w:r>
      <w:r w:rsidRPr="002D38ED">
        <w:rPr>
          <w:lang w:val="fr-FR"/>
        </w:rPr>
        <w:t xml:space="preserve"> la </w:t>
      </w:r>
      <w:r w:rsidR="00E96A16">
        <w:rPr>
          <w:lang w:val="fr-FR"/>
        </w:rPr>
        <w:t>BCM</w:t>
      </w:r>
      <w:r w:rsidR="00E96A16" w:rsidRPr="002D38ED">
        <w:rPr>
          <w:lang w:val="fr-FR"/>
        </w:rPr>
        <w:t xml:space="preserve"> </w:t>
      </w:r>
      <w:r w:rsidR="00832A3D" w:rsidRPr="002D38ED">
        <w:rPr>
          <w:lang w:val="fr-FR"/>
        </w:rPr>
        <w:t xml:space="preserve">afin de </w:t>
      </w:r>
      <w:r w:rsidRPr="002D38ED">
        <w:rPr>
          <w:lang w:val="fr-FR"/>
        </w:rPr>
        <w:t xml:space="preserve">développer et proposer des instruments conformes à la Sharia spécifiquement pour la gestion de la liquidité </w:t>
      </w:r>
      <w:r w:rsidR="00C40E07" w:rsidRPr="002D38ED">
        <w:rPr>
          <w:lang w:val="fr-FR"/>
        </w:rPr>
        <w:t xml:space="preserve">par la </w:t>
      </w:r>
      <w:r w:rsidRPr="002D38ED">
        <w:rPr>
          <w:lang w:val="fr-FR"/>
        </w:rPr>
        <w:t>B</w:t>
      </w:r>
      <w:r w:rsidR="00EB14BB" w:rsidRPr="002D38ED">
        <w:rPr>
          <w:lang w:val="fr-FR"/>
        </w:rPr>
        <w:t>C</w:t>
      </w:r>
      <w:r w:rsidRPr="002D38ED">
        <w:rPr>
          <w:lang w:val="fr-FR"/>
        </w:rPr>
        <w:t xml:space="preserve">M et </w:t>
      </w:r>
      <w:r w:rsidR="00D1058A" w:rsidRPr="002D38ED">
        <w:rPr>
          <w:lang w:val="fr-FR"/>
        </w:rPr>
        <w:t>d</w:t>
      </w:r>
      <w:r w:rsidRPr="002D38ED">
        <w:rPr>
          <w:lang w:val="fr-FR"/>
        </w:rPr>
        <w:t xml:space="preserve">es instruments </w:t>
      </w:r>
      <w:r w:rsidR="00D1058A" w:rsidRPr="002D38ED">
        <w:rPr>
          <w:lang w:val="fr-FR"/>
        </w:rPr>
        <w:t xml:space="preserve">pour le marché </w:t>
      </w:r>
      <w:r w:rsidRPr="002D38ED">
        <w:rPr>
          <w:lang w:val="fr-FR"/>
        </w:rPr>
        <w:t>interbancaire.</w:t>
      </w:r>
    </w:p>
    <w:p w14:paraId="64C84A46" w14:textId="7A51B9FD" w:rsidR="00A74347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 xml:space="preserve"> f. Examiner le système de paiement actuel et son adéquation aux banques islamiques et proposer des amendements basés sur les meilleures pratiques.</w:t>
      </w:r>
    </w:p>
    <w:p w14:paraId="06206415" w14:textId="77777777" w:rsidR="008519B2" w:rsidRPr="002D38ED" w:rsidRDefault="00A74347" w:rsidP="00A74347">
      <w:pPr>
        <w:jc w:val="both"/>
        <w:rPr>
          <w:lang w:val="fr-FR"/>
        </w:rPr>
      </w:pPr>
      <w:r w:rsidRPr="002D38ED">
        <w:rPr>
          <w:b/>
          <w:bCs/>
          <w:lang w:val="fr-FR"/>
        </w:rPr>
        <w:t>Composante B</w:t>
      </w:r>
      <w:r w:rsidRPr="002D38ED">
        <w:rPr>
          <w:lang w:val="fr-FR"/>
        </w:rPr>
        <w:t xml:space="preserve"> </w:t>
      </w:r>
    </w:p>
    <w:p w14:paraId="72D64C26" w14:textId="0AEEC703" w:rsidR="00A74347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 xml:space="preserve">Mettre en œuvre un programme de renforcement de capacités en quatre parties pour former le personnel de la </w:t>
      </w:r>
      <w:r w:rsidR="005A4F9D">
        <w:rPr>
          <w:lang w:val="fr-FR"/>
        </w:rPr>
        <w:t>BCM</w:t>
      </w:r>
      <w:r w:rsidRPr="002D38ED">
        <w:rPr>
          <w:lang w:val="fr-FR"/>
        </w:rPr>
        <w:t xml:space="preserve"> et </w:t>
      </w:r>
      <w:r w:rsidR="00D92CF5" w:rsidRPr="002D38ED">
        <w:rPr>
          <w:lang w:val="fr-FR"/>
        </w:rPr>
        <w:t>l</w:t>
      </w:r>
      <w:r w:rsidRPr="002D38ED">
        <w:rPr>
          <w:lang w:val="fr-FR"/>
        </w:rPr>
        <w:t>es parties prenantes concernées aux nouvelles réglementations introduit</w:t>
      </w:r>
      <w:r w:rsidR="00185090" w:rsidRPr="002D38ED">
        <w:rPr>
          <w:lang w:val="fr-FR"/>
        </w:rPr>
        <w:t>e</w:t>
      </w:r>
      <w:r w:rsidRPr="002D38ED">
        <w:rPr>
          <w:lang w:val="fr-FR"/>
        </w:rPr>
        <w:t xml:space="preserve">s. Certains programmes seront exclusivement destinés au personnel de la </w:t>
      </w:r>
      <w:r w:rsidR="005A4F9D">
        <w:rPr>
          <w:lang w:val="fr-FR"/>
        </w:rPr>
        <w:t>BCM</w:t>
      </w:r>
      <w:r w:rsidRPr="002D38ED">
        <w:rPr>
          <w:lang w:val="fr-FR"/>
        </w:rPr>
        <w:t>, tandis que d'autres seront ouverts au</w:t>
      </w:r>
      <w:r w:rsidR="00FF1862" w:rsidRPr="002D38ED">
        <w:rPr>
          <w:lang w:val="fr-FR"/>
        </w:rPr>
        <w:t xml:space="preserve">x acteurs </w:t>
      </w:r>
      <w:r w:rsidRPr="002D38ED">
        <w:rPr>
          <w:lang w:val="fr-FR"/>
        </w:rPr>
        <w:t>du marché et</w:t>
      </w:r>
      <w:r w:rsidR="00FF1862" w:rsidRPr="002D38ED">
        <w:rPr>
          <w:lang w:val="fr-FR"/>
        </w:rPr>
        <w:t xml:space="preserve"> aux</w:t>
      </w:r>
      <w:r w:rsidRPr="002D38ED">
        <w:rPr>
          <w:lang w:val="fr-FR"/>
        </w:rPr>
        <w:t xml:space="preserve"> parties prenantes</w:t>
      </w:r>
      <w:r w:rsidR="00FF1862" w:rsidRPr="002D38ED">
        <w:rPr>
          <w:lang w:val="fr-FR"/>
        </w:rPr>
        <w:t xml:space="preserve"> dans le domaine</w:t>
      </w:r>
      <w:r w:rsidRPr="002D38ED">
        <w:rPr>
          <w:lang w:val="fr-FR"/>
        </w:rPr>
        <w:t>.</w:t>
      </w:r>
    </w:p>
    <w:p w14:paraId="660EF0B4" w14:textId="13C109A9" w:rsidR="005E3CA6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 xml:space="preserve">La passation des marchés financés par la </w:t>
      </w:r>
      <w:r w:rsidR="00614152">
        <w:rPr>
          <w:lang w:val="fr-FR"/>
        </w:rPr>
        <w:t>BID</w:t>
      </w:r>
      <w:r w:rsidRPr="002D38ED">
        <w:rPr>
          <w:lang w:val="fr-FR"/>
        </w:rPr>
        <w:t xml:space="preserve"> sera effectuée conformément aux procédures spécifiées dans les Directives </w:t>
      </w:r>
      <w:r w:rsidR="00E24B14" w:rsidRPr="002D38ED">
        <w:rPr>
          <w:lang w:val="fr-FR"/>
        </w:rPr>
        <w:t>de</w:t>
      </w:r>
      <w:r w:rsidRPr="002D38ED">
        <w:rPr>
          <w:lang w:val="fr-FR"/>
        </w:rPr>
        <w:t xml:space="preserve"> Passation des Marchés de Services de Consultants dans le cadre du Financement de Projets par la </w:t>
      </w:r>
      <w:r w:rsidR="00614152">
        <w:rPr>
          <w:lang w:val="fr-FR"/>
        </w:rPr>
        <w:t>BID</w:t>
      </w:r>
      <w:r w:rsidRPr="002D38ED">
        <w:rPr>
          <w:lang w:val="fr-FR"/>
        </w:rPr>
        <w:t xml:space="preserve"> </w:t>
      </w:r>
      <w:r w:rsidR="00506A0E" w:rsidRPr="002D38ED">
        <w:rPr>
          <w:lang w:val="fr-FR"/>
        </w:rPr>
        <w:t>(éditées</w:t>
      </w:r>
      <w:r w:rsidR="00C52E79" w:rsidRPr="002D38ED">
        <w:rPr>
          <w:lang w:val="fr-FR"/>
        </w:rPr>
        <w:t xml:space="preserve"> au mois d’</w:t>
      </w:r>
      <w:r w:rsidRPr="002D38ED">
        <w:rPr>
          <w:lang w:val="fr-FR"/>
        </w:rPr>
        <w:t>avril 2019, révisé en février 2023)</w:t>
      </w:r>
      <w:r w:rsidR="000C07EE" w:rsidRPr="002D38ED">
        <w:rPr>
          <w:lang w:val="fr-FR"/>
        </w:rPr>
        <w:t>.</w:t>
      </w:r>
    </w:p>
    <w:p w14:paraId="22343D26" w14:textId="16A3F262" w:rsidR="00A74347" w:rsidRPr="002D38ED" w:rsidRDefault="005E3CA6" w:rsidP="00A74347">
      <w:pPr>
        <w:jc w:val="both"/>
        <w:rPr>
          <w:lang w:val="fr-FR"/>
        </w:rPr>
      </w:pPr>
      <w:r w:rsidRPr="002D38ED">
        <w:rPr>
          <w:lang w:val="fr-FR"/>
        </w:rPr>
        <w:lastRenderedPageBreak/>
        <w:t>L’appel d’offre</w:t>
      </w:r>
      <w:r w:rsidR="00A74347" w:rsidRPr="002D38ED">
        <w:rPr>
          <w:lang w:val="fr-FR"/>
        </w:rPr>
        <w:t xml:space="preserve"> est ouvert à tous les soumissionnaires éligibles tels que définis dans les directives</w:t>
      </w:r>
      <w:r w:rsidRPr="002D38ED">
        <w:rPr>
          <w:lang w:val="fr-FR"/>
        </w:rPr>
        <w:t xml:space="preserve"> de la Banque Islamique de D</w:t>
      </w:r>
      <w:r w:rsidR="00E04C20" w:rsidRPr="002D38ED">
        <w:rPr>
          <w:lang w:val="fr-FR"/>
        </w:rPr>
        <w:t>éveloppement</w:t>
      </w:r>
      <w:r w:rsidR="00A74347" w:rsidRPr="002D38ED">
        <w:rPr>
          <w:lang w:val="fr-FR"/>
        </w:rPr>
        <w:t>.</w:t>
      </w:r>
    </w:p>
    <w:p w14:paraId="264267F8" w14:textId="788A3D73" w:rsidR="007355EB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>Les appels à manifestation d'intérêt pour les contrats de services de conseil seront annoncés au fur et à mesure de leur disponibilité sur le site Web de la BID, UNDB Online ainsi que sur le site Web de la Banque Centrale de Mauritanie</w:t>
      </w:r>
      <w:r w:rsidR="00222A89">
        <w:rPr>
          <w:lang w:val="fr-FR"/>
        </w:rPr>
        <w:t>.</w:t>
      </w:r>
    </w:p>
    <w:p w14:paraId="7CA27EC6" w14:textId="7B026750" w:rsidR="00855522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 xml:space="preserve"> (</w:t>
      </w:r>
      <w:hyperlink r:id="rId6" w:tgtFrame="_new" w:history="1">
        <w:r w:rsidRPr="002D38ED">
          <w:rPr>
            <w:rStyle w:val="Hyperlink"/>
            <w:lang w:val="fr-FR"/>
          </w:rPr>
          <w:t>https://www.bcm.mr/</w:t>
        </w:r>
      </w:hyperlink>
      <w:r w:rsidRPr="002D38ED">
        <w:rPr>
          <w:lang w:val="fr-FR"/>
        </w:rPr>
        <w:t>).</w:t>
      </w:r>
      <w:r w:rsidRPr="002D38ED">
        <w:rPr>
          <w:lang w:val="fr-FR"/>
        </w:rPr>
        <w:br/>
      </w:r>
    </w:p>
    <w:p w14:paraId="227082CA" w14:textId="77777777" w:rsidR="00855522" w:rsidRPr="002D38ED" w:rsidRDefault="00A74347" w:rsidP="00A74347">
      <w:pPr>
        <w:jc w:val="both"/>
        <w:rPr>
          <w:lang w:val="fr-FR"/>
        </w:rPr>
      </w:pPr>
      <w:r w:rsidRPr="002D38ED">
        <w:rPr>
          <w:lang w:val="fr-FR"/>
        </w:rPr>
        <w:t>Les entreprises éligibles intéressées souhaitant être considérées pour la fourniture de services de conseil pour le projet mentionné ci-dessus, ou celles nécessitant des informations supplémentaires, doivent contacter le Bénéficiaire à l'adresse suivante :</w:t>
      </w:r>
    </w:p>
    <w:p w14:paraId="75BB7EA2" w14:textId="77777777" w:rsidR="00855522" w:rsidRPr="002D38ED" w:rsidRDefault="00A74347" w:rsidP="00A74347">
      <w:pPr>
        <w:jc w:val="both"/>
        <w:rPr>
          <w:b/>
          <w:bCs/>
          <w:lang w:val="fr-FR"/>
        </w:rPr>
      </w:pPr>
      <w:r w:rsidRPr="002D38ED">
        <w:rPr>
          <w:lang w:val="fr-FR"/>
        </w:rPr>
        <w:br/>
      </w:r>
      <w:r w:rsidRPr="002D38ED">
        <w:rPr>
          <w:b/>
          <w:bCs/>
          <w:lang w:val="fr-FR"/>
        </w:rPr>
        <w:t>Banque Centrale de Mauritanie</w:t>
      </w:r>
    </w:p>
    <w:p w14:paraId="35262B37" w14:textId="77777777" w:rsidR="005A4038" w:rsidRPr="000025AB" w:rsidRDefault="005A4038" w:rsidP="00B44211">
      <w:pPr>
        <w:jc w:val="both"/>
        <w:rPr>
          <w:lang w:val="fr-FR"/>
        </w:rPr>
      </w:pPr>
      <w:r w:rsidRPr="000025AB">
        <w:rPr>
          <w:lang w:val="fr-FR"/>
        </w:rPr>
        <w:t xml:space="preserve">Bouna </w:t>
      </w:r>
      <w:proofErr w:type="spellStart"/>
      <w:r w:rsidRPr="000025AB">
        <w:rPr>
          <w:lang w:val="fr-FR"/>
        </w:rPr>
        <w:t>Kerkoub</w:t>
      </w:r>
      <w:proofErr w:type="spellEnd"/>
    </w:p>
    <w:p w14:paraId="1454B7B9" w14:textId="77777777" w:rsidR="005A4038" w:rsidRPr="000025AB" w:rsidRDefault="005A4038" w:rsidP="00B44211">
      <w:pPr>
        <w:jc w:val="both"/>
        <w:rPr>
          <w:lang w:val="fr-FR"/>
        </w:rPr>
      </w:pPr>
      <w:r w:rsidRPr="000025AB">
        <w:rPr>
          <w:lang w:val="fr-FR"/>
        </w:rPr>
        <w:t>Directeur Général des Etudes et de la Stabilité Monétaire</w:t>
      </w:r>
    </w:p>
    <w:p w14:paraId="1118E66A" w14:textId="77777777" w:rsidR="005A4038" w:rsidRPr="000025AB" w:rsidRDefault="005A4038" w:rsidP="00B44211">
      <w:pPr>
        <w:jc w:val="both"/>
        <w:rPr>
          <w:lang w:val="fr-FR"/>
        </w:rPr>
      </w:pPr>
      <w:r w:rsidRPr="000025AB">
        <w:rPr>
          <w:lang w:val="fr-FR"/>
        </w:rPr>
        <w:t>Avenue de l’indépendance N° 01</w:t>
      </w:r>
    </w:p>
    <w:p w14:paraId="034C1873" w14:textId="77777777" w:rsidR="005A4038" w:rsidRPr="000025AB" w:rsidRDefault="005A4038" w:rsidP="00B44211">
      <w:pPr>
        <w:jc w:val="both"/>
        <w:rPr>
          <w:lang w:val="fr-FR"/>
        </w:rPr>
      </w:pPr>
      <w:r w:rsidRPr="000025AB">
        <w:rPr>
          <w:lang w:val="fr-FR"/>
        </w:rPr>
        <w:t>Nouakchott Mauritanie</w:t>
      </w:r>
    </w:p>
    <w:p w14:paraId="1952A023" w14:textId="77777777" w:rsidR="005A4038" w:rsidRPr="000025AB" w:rsidRDefault="005A4038" w:rsidP="00B44211">
      <w:pPr>
        <w:jc w:val="both"/>
        <w:rPr>
          <w:lang w:val="fr-FR"/>
        </w:rPr>
      </w:pPr>
      <w:r w:rsidRPr="000025AB">
        <w:rPr>
          <w:lang w:val="fr-FR"/>
        </w:rPr>
        <w:t>Tel + 000 45 25 0747</w:t>
      </w:r>
    </w:p>
    <w:p w14:paraId="491AB1A5" w14:textId="0F8A7BE4" w:rsidR="00A74347" w:rsidRPr="000025AB" w:rsidRDefault="005A4038" w:rsidP="00B44211">
      <w:pPr>
        <w:jc w:val="both"/>
        <w:rPr>
          <w:lang w:val="fr-FR"/>
        </w:rPr>
      </w:pPr>
      <w:r w:rsidRPr="000025AB">
        <w:rPr>
          <w:lang w:val="fr-FR"/>
        </w:rPr>
        <w:t>Email</w:t>
      </w:r>
      <w:proofErr w:type="gramStart"/>
      <w:r w:rsidRPr="000025AB">
        <w:rPr>
          <w:lang w:val="fr-FR"/>
        </w:rPr>
        <w:t> :kerkoub@bcm.mr</w:t>
      </w:r>
      <w:proofErr w:type="gramEnd"/>
      <w:r w:rsidR="00A74347" w:rsidRPr="002D38ED">
        <w:rPr>
          <w:lang w:val="fr-FR"/>
        </w:rPr>
        <w:br/>
      </w:r>
    </w:p>
    <w:p w14:paraId="201DF4CA" w14:textId="08DC3C87" w:rsidR="00A74347" w:rsidRPr="002D38ED" w:rsidRDefault="00A74347" w:rsidP="00A74347">
      <w:pPr>
        <w:rPr>
          <w:lang w:val="fr-FR"/>
        </w:rPr>
      </w:pPr>
    </w:p>
    <w:p w14:paraId="3C84E442" w14:textId="77777777" w:rsidR="003E02AD" w:rsidRPr="002D38ED" w:rsidRDefault="003E02AD">
      <w:pPr>
        <w:rPr>
          <w:lang w:val="fr-FR"/>
        </w:rPr>
      </w:pPr>
    </w:p>
    <w:sectPr w:rsidR="003E02AD" w:rsidRPr="002D38E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E1FD" w14:textId="77777777" w:rsidR="00124EFB" w:rsidRDefault="00124EFB" w:rsidP="0099629C">
      <w:pPr>
        <w:spacing w:after="0" w:line="240" w:lineRule="auto"/>
      </w:pPr>
      <w:r>
        <w:separator/>
      </w:r>
    </w:p>
  </w:endnote>
  <w:endnote w:type="continuationSeparator" w:id="0">
    <w:p w14:paraId="6DE889A4" w14:textId="77777777" w:rsidR="00124EFB" w:rsidRDefault="00124EFB" w:rsidP="0099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B3477" w14:textId="77777777" w:rsidR="00124EFB" w:rsidRDefault="00124EFB" w:rsidP="0099629C">
      <w:pPr>
        <w:spacing w:after="0" w:line="240" w:lineRule="auto"/>
      </w:pPr>
      <w:r>
        <w:separator/>
      </w:r>
    </w:p>
  </w:footnote>
  <w:footnote w:type="continuationSeparator" w:id="0">
    <w:p w14:paraId="39CA4556" w14:textId="77777777" w:rsidR="00124EFB" w:rsidRDefault="00124EFB" w:rsidP="0099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27B5" w14:textId="5C19E4E0" w:rsidR="0099629C" w:rsidRDefault="009962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6E3E03" wp14:editId="69E2CB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1886874424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76C6D" w14:textId="7E1795B1" w:rsidR="0099629C" w:rsidRPr="0099629C" w:rsidRDefault="0099629C" w:rsidP="009962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2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E3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59.7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B476C6D" w14:textId="7E1795B1" w:rsidR="0099629C" w:rsidRPr="0099629C" w:rsidRDefault="0099629C" w:rsidP="009962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2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265B" w14:textId="676C37A7" w:rsidR="0099629C" w:rsidRDefault="009962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9FDF07" wp14:editId="562E1072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180181484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2CEAC" w14:textId="59EF5C2C" w:rsidR="0099629C" w:rsidRPr="0099629C" w:rsidRDefault="0099629C" w:rsidP="009962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2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FDF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59.7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0CF2CEAC" w14:textId="59EF5C2C" w:rsidR="0099629C" w:rsidRPr="0099629C" w:rsidRDefault="0099629C" w:rsidP="009962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2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771" w14:textId="0055FE79" w:rsidR="0099629C" w:rsidRDefault="009962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101702" wp14:editId="11F467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1151319757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DC7D8" w14:textId="2FE88F99" w:rsidR="0099629C" w:rsidRPr="0099629C" w:rsidRDefault="0099629C" w:rsidP="009962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2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017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59.7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1FDC7D8" w14:textId="2FE88F99" w:rsidR="0099629C" w:rsidRPr="0099629C" w:rsidRDefault="0099629C" w:rsidP="009962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2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78"/>
    <w:rsid w:val="000025AB"/>
    <w:rsid w:val="00041525"/>
    <w:rsid w:val="000A3904"/>
    <w:rsid w:val="000C07EE"/>
    <w:rsid w:val="000D3C18"/>
    <w:rsid w:val="000D42BD"/>
    <w:rsid w:val="000D6915"/>
    <w:rsid w:val="001109EA"/>
    <w:rsid w:val="00121322"/>
    <w:rsid w:val="00124EFB"/>
    <w:rsid w:val="00134E52"/>
    <w:rsid w:val="00185090"/>
    <w:rsid w:val="001B7C6A"/>
    <w:rsid w:val="001C1448"/>
    <w:rsid w:val="001E48F8"/>
    <w:rsid w:val="00204D78"/>
    <w:rsid w:val="00222A89"/>
    <w:rsid w:val="002254BA"/>
    <w:rsid w:val="002949B2"/>
    <w:rsid w:val="002D38ED"/>
    <w:rsid w:val="0030446A"/>
    <w:rsid w:val="0032682E"/>
    <w:rsid w:val="00341078"/>
    <w:rsid w:val="003E02AD"/>
    <w:rsid w:val="00403244"/>
    <w:rsid w:val="00420927"/>
    <w:rsid w:val="00470C53"/>
    <w:rsid w:val="0048471A"/>
    <w:rsid w:val="004D2246"/>
    <w:rsid w:val="004D3359"/>
    <w:rsid w:val="00506A0E"/>
    <w:rsid w:val="00511AD0"/>
    <w:rsid w:val="00567908"/>
    <w:rsid w:val="005A4038"/>
    <w:rsid w:val="005A4F9D"/>
    <w:rsid w:val="005B7383"/>
    <w:rsid w:val="005C1A8D"/>
    <w:rsid w:val="005E3CA6"/>
    <w:rsid w:val="00614152"/>
    <w:rsid w:val="00657CD5"/>
    <w:rsid w:val="006D7180"/>
    <w:rsid w:val="00714437"/>
    <w:rsid w:val="00714F0F"/>
    <w:rsid w:val="007355EB"/>
    <w:rsid w:val="00752256"/>
    <w:rsid w:val="00790A69"/>
    <w:rsid w:val="007A641B"/>
    <w:rsid w:val="00800D6C"/>
    <w:rsid w:val="00824ECE"/>
    <w:rsid w:val="00826967"/>
    <w:rsid w:val="00832A3D"/>
    <w:rsid w:val="008519B2"/>
    <w:rsid w:val="00855522"/>
    <w:rsid w:val="0087324C"/>
    <w:rsid w:val="00894662"/>
    <w:rsid w:val="009744FD"/>
    <w:rsid w:val="0099207D"/>
    <w:rsid w:val="0099629C"/>
    <w:rsid w:val="009B2B49"/>
    <w:rsid w:val="009C450F"/>
    <w:rsid w:val="009D2BCC"/>
    <w:rsid w:val="00A74347"/>
    <w:rsid w:val="00AC682B"/>
    <w:rsid w:val="00AE2270"/>
    <w:rsid w:val="00B25946"/>
    <w:rsid w:val="00B44211"/>
    <w:rsid w:val="00B725B8"/>
    <w:rsid w:val="00B75681"/>
    <w:rsid w:val="00BE72F1"/>
    <w:rsid w:val="00C40E07"/>
    <w:rsid w:val="00C52E79"/>
    <w:rsid w:val="00C714A8"/>
    <w:rsid w:val="00C90159"/>
    <w:rsid w:val="00CE27E0"/>
    <w:rsid w:val="00D1058A"/>
    <w:rsid w:val="00D16DD3"/>
    <w:rsid w:val="00D36149"/>
    <w:rsid w:val="00D43705"/>
    <w:rsid w:val="00D92CF5"/>
    <w:rsid w:val="00DB212F"/>
    <w:rsid w:val="00E04C20"/>
    <w:rsid w:val="00E24B14"/>
    <w:rsid w:val="00E518E2"/>
    <w:rsid w:val="00E569CC"/>
    <w:rsid w:val="00E7167C"/>
    <w:rsid w:val="00E87EAB"/>
    <w:rsid w:val="00E96A16"/>
    <w:rsid w:val="00EB14BB"/>
    <w:rsid w:val="00ED6F92"/>
    <w:rsid w:val="00EE5C27"/>
    <w:rsid w:val="00F3208B"/>
    <w:rsid w:val="00F3664C"/>
    <w:rsid w:val="00FA2D19"/>
    <w:rsid w:val="00FA4888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DF93"/>
  <w15:chartTrackingRefBased/>
  <w15:docId w15:val="{7C552E4A-EE1D-4CF7-B220-C8318BBC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3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3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6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6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29C"/>
  </w:style>
  <w:style w:type="character" w:styleId="CommentReference">
    <w:name w:val="annotation reference"/>
    <w:basedOn w:val="DefaultParagraphFont"/>
    <w:uiPriority w:val="99"/>
    <w:semiHidden/>
    <w:unhideWhenUsed/>
    <w:rsid w:val="00002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cm.m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BOUNA OULD KERKOUB</dc:creator>
  <cp:keywords/>
  <dc:description/>
  <cp:lastModifiedBy>Tahseen Ali</cp:lastModifiedBy>
  <cp:revision>6</cp:revision>
  <dcterms:created xsi:type="dcterms:W3CDTF">2024-07-25T13:23:00Z</dcterms:created>
  <dcterms:modified xsi:type="dcterms:W3CDTF">2024-08-18T10:50:00Z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2024-07-22T14:07:35Z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d29fba85-2a8f-4e3b-9084-3e9d3f5e649b</vt:lpwstr>
  </property>
  <property fmtid="{D5CDD505-2E9C-101B-9397-08002B2CF9AE}" pid="7" name="MSIP_Label_defa4170-0d19-0005-0004-bc88714345d2_ActionId">
    <vt:lpwstr>ce30dde9-4651-43ca-9d0c-97eb4a3e669a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HeaderShapeIds">
    <vt:lpwstr>449fbecd,70776b38,abd59ec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Protected</vt:lpwstr>
  </property>
  <property fmtid="{D5CDD505-2E9C-101B-9397-08002B2CF9AE}" pid="12" name="MSIP_Label_9ef4adf7-25a7-4f52-a61a-df7190f1d881_Enabled">
    <vt:lpwstr>true</vt:lpwstr>
  </property>
  <property fmtid="{D5CDD505-2E9C-101B-9397-08002B2CF9AE}" pid="13" name="MSIP_Label_9ef4adf7-25a7-4f52-a61a-df7190f1d881_SetDate">
    <vt:lpwstr>2024-07-25T10:56:35Z</vt:lpwstr>
  </property>
  <property fmtid="{D5CDD505-2E9C-101B-9397-08002B2CF9AE}" pid="14" name="MSIP_Label_9ef4adf7-25a7-4f52-a61a-df7190f1d881_Method">
    <vt:lpwstr>Standard</vt:lpwstr>
  </property>
  <property fmtid="{D5CDD505-2E9C-101B-9397-08002B2CF9AE}" pid="15" name="MSIP_Label_9ef4adf7-25a7-4f52-a61a-df7190f1d881_Name">
    <vt:lpwstr>Category C - Protected</vt:lpwstr>
  </property>
  <property fmtid="{D5CDD505-2E9C-101B-9397-08002B2CF9AE}" pid="16" name="MSIP_Label_9ef4adf7-25a7-4f52-a61a-df7190f1d881_SiteId">
    <vt:lpwstr>8fa69c26-409d-43e5-973c-17a8be1a7f35</vt:lpwstr>
  </property>
  <property fmtid="{D5CDD505-2E9C-101B-9397-08002B2CF9AE}" pid="17" name="MSIP_Label_9ef4adf7-25a7-4f52-a61a-df7190f1d881_ActionId">
    <vt:lpwstr>5e7ea5a9-69a0-4526-8372-065fe14273b5</vt:lpwstr>
  </property>
  <property fmtid="{D5CDD505-2E9C-101B-9397-08002B2CF9AE}" pid="18" name="MSIP_Label_9ef4adf7-25a7-4f52-a61a-df7190f1d881_ContentBits">
    <vt:lpwstr>1</vt:lpwstr>
  </property>
</Properties>
</file>