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37EF" w14:textId="77777777" w:rsidR="00566FAB" w:rsidRPr="00EB259D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mallCaps/>
        </w:rPr>
      </w:pPr>
      <w:r w:rsidRPr="00EB259D">
        <w:rPr>
          <w:rFonts w:ascii="Arial" w:eastAsia="Times New Roman" w:hAnsi="Arial" w:cs="Arial"/>
          <w:b/>
          <w:bCs/>
          <w:smallCaps/>
        </w:rPr>
        <w:t>REQUEST FOR EXPRESSIONS OF INTEREST</w:t>
      </w:r>
    </w:p>
    <w:p w14:paraId="7EB7C67A" w14:textId="6F1DD284" w:rsidR="00566FAB" w:rsidRPr="00EB259D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mallCaps/>
        </w:rPr>
      </w:pPr>
      <w:r w:rsidRPr="00EB259D">
        <w:rPr>
          <w:rFonts w:ascii="Arial" w:eastAsia="Times New Roman" w:hAnsi="Arial" w:cs="Arial"/>
          <w:b/>
          <w:bCs/>
          <w:smallCaps/>
        </w:rPr>
        <w:t>(CONSULTANT SERVICES</w:t>
      </w:r>
      <w:r w:rsidR="00EA445A" w:rsidRPr="00EB259D">
        <w:rPr>
          <w:rFonts w:ascii="Arial" w:eastAsia="Times New Roman" w:hAnsi="Arial" w:cs="Arial"/>
          <w:b/>
          <w:bCs/>
          <w:smallCaps/>
        </w:rPr>
        <w:t>– SELECTION OF FIRMS</w:t>
      </w:r>
      <w:r w:rsidRPr="00EB259D">
        <w:rPr>
          <w:rFonts w:ascii="Arial" w:eastAsia="Times New Roman" w:hAnsi="Arial" w:cs="Arial"/>
          <w:b/>
          <w:bCs/>
          <w:smallCaps/>
        </w:rPr>
        <w:t>)</w:t>
      </w:r>
    </w:p>
    <w:p w14:paraId="6B4643C8" w14:textId="77777777" w:rsidR="00C06667" w:rsidRPr="00EB259D" w:rsidRDefault="00C06667" w:rsidP="00566FAB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mallCaps/>
        </w:rPr>
      </w:pPr>
    </w:p>
    <w:p w14:paraId="01A34D77" w14:textId="77777777" w:rsidR="00566FAB" w:rsidRPr="00EB259D" w:rsidRDefault="008B0C53" w:rsidP="00566FAB">
      <w:pPr>
        <w:suppressAutoHyphens/>
        <w:spacing w:after="0" w:line="240" w:lineRule="auto"/>
        <w:jc w:val="center"/>
        <w:rPr>
          <w:rFonts w:ascii="Arial" w:eastAsia="Calibri" w:hAnsi="Arial" w:cs="Arial"/>
          <w:spacing w:val="-2"/>
        </w:rPr>
      </w:pPr>
      <w:r w:rsidRPr="00EB259D">
        <w:rPr>
          <w:rFonts w:ascii="Arial" w:eastAsia="Calibri" w:hAnsi="Arial" w:cs="Arial"/>
          <w:spacing w:val="-2"/>
        </w:rPr>
        <w:t>INDONESIA</w:t>
      </w:r>
    </w:p>
    <w:p w14:paraId="70DF80CE" w14:textId="77777777" w:rsidR="00C06667" w:rsidRPr="00EB259D" w:rsidRDefault="00C06667" w:rsidP="00566FAB">
      <w:pPr>
        <w:suppressAutoHyphens/>
        <w:spacing w:after="0" w:line="240" w:lineRule="auto"/>
        <w:jc w:val="center"/>
        <w:rPr>
          <w:rFonts w:ascii="Arial" w:eastAsia="Calibri" w:hAnsi="Arial" w:cs="Arial"/>
          <w:spacing w:val="-2"/>
        </w:rPr>
      </w:pPr>
    </w:p>
    <w:p w14:paraId="495D4FFB" w14:textId="19DCDCD6" w:rsidR="00566FAB" w:rsidRPr="00EB259D" w:rsidRDefault="001A3CE0" w:rsidP="00410595">
      <w:pPr>
        <w:suppressAutoHyphens/>
        <w:spacing w:after="0" w:line="240" w:lineRule="auto"/>
        <w:jc w:val="center"/>
        <w:rPr>
          <w:rFonts w:ascii="Arial" w:eastAsia="Calibri" w:hAnsi="Arial" w:cs="Arial"/>
          <w:spacing w:val="-2"/>
        </w:rPr>
      </w:pPr>
      <w:r w:rsidRPr="00EB259D">
        <w:rPr>
          <w:rFonts w:ascii="Arial" w:eastAsia="Calibri" w:hAnsi="Arial" w:cs="Arial"/>
          <w:spacing w:val="-2"/>
        </w:rPr>
        <w:t xml:space="preserve">PROJECT MANAGEMENT </w:t>
      </w:r>
      <w:r w:rsidR="006B07C0" w:rsidRPr="00EB259D">
        <w:rPr>
          <w:rFonts w:ascii="Arial" w:eastAsia="Calibri" w:hAnsi="Arial" w:cs="Arial"/>
          <w:spacing w:val="-2"/>
        </w:rPr>
        <w:t>CONSULTAN</w:t>
      </w:r>
      <w:r w:rsidR="006B07C0">
        <w:rPr>
          <w:rFonts w:ascii="Arial" w:eastAsia="Calibri" w:hAnsi="Arial" w:cs="Arial"/>
          <w:spacing w:val="-2"/>
        </w:rPr>
        <w:t>T</w:t>
      </w:r>
      <w:r w:rsidR="006B07C0" w:rsidRPr="00EB259D">
        <w:rPr>
          <w:rFonts w:ascii="Arial" w:eastAsia="Calibri" w:hAnsi="Arial" w:cs="Arial"/>
          <w:spacing w:val="-2"/>
          <w:lang w:val="id-ID"/>
        </w:rPr>
        <w:t xml:space="preserve"> </w:t>
      </w:r>
      <w:r w:rsidRPr="00EB259D">
        <w:rPr>
          <w:rFonts w:ascii="Arial" w:eastAsia="Calibri" w:hAnsi="Arial" w:cs="Arial"/>
          <w:spacing w:val="-2"/>
          <w:lang w:val="id-ID"/>
        </w:rPr>
        <w:t>OF</w:t>
      </w:r>
      <w:r w:rsidR="00410595" w:rsidRPr="00EB259D">
        <w:rPr>
          <w:rFonts w:ascii="Arial" w:eastAsia="Calibri" w:hAnsi="Arial" w:cs="Arial"/>
          <w:spacing w:val="-2"/>
        </w:rPr>
        <w:t xml:space="preserve"> THE </w:t>
      </w:r>
      <w:r w:rsidR="008B0C53" w:rsidRPr="00EB259D">
        <w:rPr>
          <w:rFonts w:ascii="Arial" w:eastAsia="Calibri" w:hAnsi="Arial" w:cs="Arial"/>
          <w:spacing w:val="-2"/>
        </w:rPr>
        <w:t>DEVELOPMENT OF TRANS SOUTH-SOUTH JAVA ROAD PROJECT</w:t>
      </w:r>
      <w:r w:rsidR="00EA445A" w:rsidRPr="00EB259D">
        <w:rPr>
          <w:rFonts w:ascii="Arial" w:eastAsia="Calibri" w:hAnsi="Arial" w:cs="Arial"/>
          <w:spacing w:val="-2"/>
        </w:rPr>
        <w:t xml:space="preserve"> - PHASE II</w:t>
      </w:r>
    </w:p>
    <w:p w14:paraId="1BD219D7" w14:textId="77777777" w:rsidR="004F0896" w:rsidRPr="00EB259D" w:rsidRDefault="004F0896" w:rsidP="001A3CE0">
      <w:pPr>
        <w:suppressAutoHyphens/>
        <w:spacing w:after="0" w:line="240" w:lineRule="auto"/>
        <w:jc w:val="center"/>
        <w:rPr>
          <w:rFonts w:ascii="Arial" w:eastAsia="Calibri" w:hAnsi="Arial" w:cs="Arial"/>
          <w:spacing w:val="-2"/>
          <w:lang w:val="id-ID"/>
        </w:rPr>
      </w:pPr>
    </w:p>
    <w:p w14:paraId="663615C9" w14:textId="77777777" w:rsidR="004F0896" w:rsidRPr="00EB259D" w:rsidRDefault="004F0896" w:rsidP="004F0896">
      <w:pPr>
        <w:suppressAutoHyphens/>
        <w:spacing w:after="0" w:line="240" w:lineRule="auto"/>
        <w:jc w:val="center"/>
        <w:rPr>
          <w:rFonts w:ascii="Arial" w:eastAsia="Calibri" w:hAnsi="Arial" w:cs="Arial"/>
          <w:i/>
          <w:iCs/>
          <w:spacing w:val="-2"/>
        </w:rPr>
      </w:pPr>
      <w:r w:rsidRPr="00EB259D">
        <w:rPr>
          <w:rFonts w:ascii="Arial" w:eastAsia="Calibri" w:hAnsi="Arial" w:cs="Arial"/>
          <w:spacing w:val="-2"/>
        </w:rPr>
        <w:t>TRANSPORTATION</w:t>
      </w:r>
    </w:p>
    <w:p w14:paraId="43EEA134" w14:textId="77777777" w:rsidR="004F0896" w:rsidRPr="00EB259D" w:rsidRDefault="004F0896" w:rsidP="00566FAB">
      <w:pPr>
        <w:suppressAutoHyphens/>
        <w:spacing w:after="0" w:line="240" w:lineRule="auto"/>
        <w:jc w:val="center"/>
        <w:rPr>
          <w:rFonts w:ascii="Arial" w:eastAsia="Calibri" w:hAnsi="Arial" w:cs="Arial"/>
          <w:spacing w:val="-2"/>
        </w:rPr>
      </w:pPr>
    </w:p>
    <w:p w14:paraId="34AB11EC" w14:textId="77777777" w:rsidR="00566FAB" w:rsidRPr="00767792" w:rsidRDefault="00566FAB" w:rsidP="00566FAB">
      <w:pPr>
        <w:suppressAutoHyphens/>
        <w:spacing w:after="0" w:line="240" w:lineRule="auto"/>
        <w:jc w:val="center"/>
        <w:rPr>
          <w:rFonts w:ascii="Arial" w:eastAsia="Calibri" w:hAnsi="Arial" w:cs="Arial"/>
          <w:spacing w:val="-2"/>
        </w:rPr>
      </w:pPr>
      <w:r w:rsidRPr="00767792">
        <w:rPr>
          <w:rFonts w:ascii="Arial" w:eastAsia="Calibri" w:hAnsi="Arial" w:cs="Arial"/>
          <w:spacing w:val="-2"/>
        </w:rPr>
        <w:t>CONSULTING SERVICES</w:t>
      </w:r>
    </w:p>
    <w:p w14:paraId="2B847299" w14:textId="1887B9A9" w:rsidR="00EA445A" w:rsidRPr="00767792" w:rsidRDefault="00566FAB" w:rsidP="00566FAB">
      <w:pPr>
        <w:suppressAutoHyphens/>
        <w:spacing w:after="0" w:line="240" w:lineRule="auto"/>
        <w:jc w:val="center"/>
        <w:rPr>
          <w:rFonts w:ascii="Arial" w:eastAsia="Calibri" w:hAnsi="Arial" w:cs="Arial"/>
          <w:spacing w:val="-2"/>
        </w:rPr>
      </w:pPr>
      <w:r w:rsidRPr="00767792">
        <w:rPr>
          <w:rFonts w:ascii="Arial" w:eastAsia="Times New Roman" w:hAnsi="Arial" w:cs="Arial"/>
          <w:spacing w:val="-2"/>
        </w:rPr>
        <w:t xml:space="preserve">Mode of Financing: </w:t>
      </w:r>
      <w:r w:rsidR="00767792" w:rsidRPr="00767792">
        <w:rPr>
          <w:rFonts w:ascii="Arial" w:eastAsia="Calibri" w:hAnsi="Arial" w:cs="Arial"/>
          <w:spacing w:val="-2"/>
        </w:rPr>
        <w:t>Installment Sale</w:t>
      </w:r>
    </w:p>
    <w:p w14:paraId="7594D0C4" w14:textId="052ACF60" w:rsidR="00566FAB" w:rsidRPr="00767792" w:rsidRDefault="00566FAB" w:rsidP="00566FAB">
      <w:pPr>
        <w:suppressAutoHyphens/>
        <w:spacing w:after="0" w:line="240" w:lineRule="auto"/>
        <w:jc w:val="center"/>
        <w:rPr>
          <w:rFonts w:ascii="Arial" w:eastAsia="Times New Roman" w:hAnsi="Arial" w:cs="Arial"/>
          <w:spacing w:val="-2"/>
          <w:lang w:val="id-ID"/>
        </w:rPr>
      </w:pPr>
      <w:r w:rsidRPr="00767792">
        <w:rPr>
          <w:rFonts w:ascii="Arial" w:eastAsia="Times New Roman" w:hAnsi="Arial" w:cs="Arial"/>
          <w:spacing w:val="-2"/>
        </w:rPr>
        <w:t xml:space="preserve">Financing No. </w:t>
      </w:r>
      <w:r w:rsidR="00EA445A" w:rsidRPr="00767792">
        <w:rPr>
          <w:rFonts w:ascii="Arial" w:eastAsia="Times New Roman" w:hAnsi="Arial" w:cs="Arial"/>
          <w:spacing w:val="-2"/>
        </w:rPr>
        <w:t>IDN-1053</w:t>
      </w:r>
    </w:p>
    <w:p w14:paraId="6919E177" w14:textId="77777777" w:rsidR="00566FAB" w:rsidRPr="00EB259D" w:rsidRDefault="00566FAB" w:rsidP="00566FAB">
      <w:pPr>
        <w:suppressAutoHyphens/>
        <w:spacing w:after="0" w:line="240" w:lineRule="auto"/>
        <w:rPr>
          <w:rFonts w:ascii="Arial" w:eastAsia="Calibri" w:hAnsi="Arial" w:cs="Arial"/>
          <w:spacing w:val="-2"/>
        </w:rPr>
      </w:pPr>
    </w:p>
    <w:p w14:paraId="20EB9296" w14:textId="4910C42D" w:rsidR="007B1115" w:rsidRPr="00945ED9" w:rsidRDefault="00566FAB" w:rsidP="00945ED9">
      <w:pPr>
        <w:pStyle w:val="ListParagraph"/>
        <w:numPr>
          <w:ilvl w:val="0"/>
          <w:numId w:val="12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pacing w:val="-2"/>
        </w:rPr>
      </w:pPr>
      <w:r w:rsidRPr="00945ED9">
        <w:rPr>
          <w:rFonts w:ascii="Arial" w:eastAsia="Calibri" w:hAnsi="Arial" w:cs="Arial"/>
          <w:spacing w:val="-2"/>
        </w:rPr>
        <w:t xml:space="preserve">The </w:t>
      </w:r>
      <w:r w:rsidR="009A3065" w:rsidRPr="00945ED9">
        <w:rPr>
          <w:rFonts w:ascii="Arial" w:eastAsia="Calibri" w:hAnsi="Arial" w:cs="Arial"/>
          <w:spacing w:val="-2"/>
        </w:rPr>
        <w:t>Government of Indonesia</w:t>
      </w:r>
      <w:r w:rsidRPr="00945ED9">
        <w:rPr>
          <w:rFonts w:ascii="Arial" w:eastAsia="Calibri" w:hAnsi="Arial" w:cs="Arial"/>
          <w:spacing w:val="-2"/>
        </w:rPr>
        <w:t xml:space="preserve"> has </w:t>
      </w:r>
      <w:proofErr w:type="spellStart"/>
      <w:r w:rsidR="001A3CE0" w:rsidRPr="00945ED9">
        <w:rPr>
          <w:rFonts w:ascii="Arial" w:eastAsia="Calibri" w:hAnsi="Arial" w:cs="Arial"/>
          <w:spacing w:val="-2"/>
          <w:lang w:val="id-ID"/>
        </w:rPr>
        <w:t>received</w:t>
      </w:r>
      <w:proofErr w:type="spellEnd"/>
      <w:r w:rsidR="009A3065" w:rsidRPr="00945ED9">
        <w:rPr>
          <w:rFonts w:ascii="Arial" w:eastAsia="Calibri" w:hAnsi="Arial" w:cs="Arial"/>
          <w:i/>
          <w:spacing w:val="-2"/>
        </w:rPr>
        <w:t xml:space="preserve"> </w:t>
      </w:r>
      <w:r w:rsidRPr="00945ED9">
        <w:rPr>
          <w:rFonts w:ascii="Arial" w:eastAsia="Calibri" w:hAnsi="Arial" w:cs="Arial"/>
          <w:spacing w:val="-2"/>
        </w:rPr>
        <w:t xml:space="preserve">financing from the Islamic Development Bank toward the cost of the </w:t>
      </w:r>
      <w:r w:rsidR="009A3065" w:rsidRPr="00945ED9">
        <w:rPr>
          <w:rFonts w:ascii="Arial" w:eastAsia="Calibri" w:hAnsi="Arial" w:cs="Arial"/>
          <w:spacing w:val="-2"/>
        </w:rPr>
        <w:t xml:space="preserve">Project Management </w:t>
      </w:r>
      <w:r w:rsidR="006B07C0" w:rsidRPr="00945ED9">
        <w:rPr>
          <w:rFonts w:ascii="Arial" w:eastAsia="Calibri" w:hAnsi="Arial" w:cs="Arial"/>
          <w:spacing w:val="-2"/>
        </w:rPr>
        <w:t>Consultan</w:t>
      </w:r>
      <w:r w:rsidR="006B07C0">
        <w:rPr>
          <w:rFonts w:ascii="Arial" w:eastAsia="Calibri" w:hAnsi="Arial" w:cs="Arial"/>
          <w:spacing w:val="-2"/>
        </w:rPr>
        <w:t>t</w:t>
      </w:r>
      <w:r w:rsidR="006B07C0" w:rsidRPr="00945ED9">
        <w:rPr>
          <w:rFonts w:ascii="Arial" w:eastAsia="Calibri" w:hAnsi="Arial" w:cs="Arial"/>
          <w:spacing w:val="-2"/>
        </w:rPr>
        <w:t xml:space="preserve"> </w:t>
      </w:r>
      <w:r w:rsidR="001A3CE0" w:rsidRPr="00945ED9">
        <w:rPr>
          <w:rFonts w:ascii="Arial" w:eastAsia="Calibri" w:hAnsi="Arial" w:cs="Arial"/>
          <w:spacing w:val="-2"/>
        </w:rPr>
        <w:t xml:space="preserve">(PMC) </w:t>
      </w:r>
      <w:proofErr w:type="spellStart"/>
      <w:r w:rsidR="001A3CE0" w:rsidRPr="00945ED9">
        <w:rPr>
          <w:rFonts w:ascii="Arial" w:eastAsia="Calibri" w:hAnsi="Arial" w:cs="Arial"/>
          <w:spacing w:val="-2"/>
          <w:lang w:val="id-ID"/>
        </w:rPr>
        <w:t>of</w:t>
      </w:r>
      <w:proofErr w:type="spellEnd"/>
      <w:r w:rsidR="00410595" w:rsidRPr="00945ED9">
        <w:rPr>
          <w:rFonts w:ascii="Arial" w:eastAsia="Calibri" w:hAnsi="Arial" w:cs="Arial"/>
          <w:spacing w:val="-2"/>
        </w:rPr>
        <w:t xml:space="preserve"> the</w:t>
      </w:r>
      <w:r w:rsidR="009A3065" w:rsidRPr="00945ED9">
        <w:rPr>
          <w:rFonts w:ascii="Arial" w:eastAsia="Calibri" w:hAnsi="Arial" w:cs="Arial"/>
          <w:spacing w:val="-2"/>
        </w:rPr>
        <w:t xml:space="preserve"> Development of Trans South-South Java Road </w:t>
      </w:r>
      <w:proofErr w:type="gramStart"/>
      <w:r w:rsidR="009A3065" w:rsidRPr="00945ED9">
        <w:rPr>
          <w:rFonts w:ascii="Arial" w:eastAsia="Calibri" w:hAnsi="Arial" w:cs="Arial"/>
          <w:spacing w:val="-2"/>
        </w:rPr>
        <w:t>Project</w:t>
      </w:r>
      <w:r w:rsidRPr="00945ED9">
        <w:rPr>
          <w:rFonts w:ascii="Arial" w:eastAsia="Calibri" w:hAnsi="Arial" w:cs="Arial"/>
          <w:spacing w:val="-2"/>
        </w:rPr>
        <w:t>, and</w:t>
      </w:r>
      <w:proofErr w:type="gramEnd"/>
      <w:r w:rsidRPr="00945ED9">
        <w:rPr>
          <w:rFonts w:ascii="Arial" w:eastAsia="Calibri" w:hAnsi="Arial" w:cs="Arial"/>
          <w:spacing w:val="-2"/>
        </w:rPr>
        <w:t xml:space="preserve"> intends to apply part of the pro</w:t>
      </w:r>
      <w:r w:rsidR="009A3065" w:rsidRPr="00945ED9">
        <w:rPr>
          <w:rFonts w:ascii="Arial" w:eastAsia="Calibri" w:hAnsi="Arial" w:cs="Arial"/>
          <w:spacing w:val="-2"/>
        </w:rPr>
        <w:t xml:space="preserve">ceeds for consultant services. </w:t>
      </w:r>
    </w:p>
    <w:p w14:paraId="2EBCABCC" w14:textId="77777777" w:rsidR="00EA445A" w:rsidRPr="00EB259D" w:rsidRDefault="00EA445A" w:rsidP="00945ED9">
      <w:p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pacing w:val="-2"/>
          <w:lang w:val="id-ID"/>
        </w:rPr>
      </w:pPr>
    </w:p>
    <w:p w14:paraId="62444CCE" w14:textId="37257105" w:rsidR="007B1115" w:rsidRPr="00EB259D" w:rsidRDefault="001A3CE0" w:rsidP="00945ED9">
      <w:pPr>
        <w:pStyle w:val="ListParagraph"/>
        <w:numPr>
          <w:ilvl w:val="0"/>
          <w:numId w:val="12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pacing w:val="-2"/>
        </w:rPr>
      </w:pPr>
      <w:r w:rsidRPr="00EB259D">
        <w:rPr>
          <w:rFonts w:ascii="Arial" w:eastAsia="Calibri" w:hAnsi="Arial" w:cs="Arial"/>
          <w:spacing w:val="-2"/>
          <w:lang w:val="id-ID"/>
        </w:rPr>
        <w:t xml:space="preserve">The </w:t>
      </w:r>
      <w:proofErr w:type="spellStart"/>
      <w:r w:rsidRPr="00EB259D">
        <w:rPr>
          <w:rFonts w:ascii="Arial" w:eastAsia="Calibri" w:hAnsi="Arial" w:cs="Arial"/>
          <w:spacing w:val="-2"/>
          <w:lang w:val="id-ID"/>
        </w:rPr>
        <w:t>services</w:t>
      </w:r>
      <w:proofErr w:type="spellEnd"/>
      <w:r w:rsidRPr="00EB259D">
        <w:rPr>
          <w:rFonts w:ascii="Arial" w:eastAsia="Calibri" w:hAnsi="Arial" w:cs="Arial"/>
          <w:spacing w:val="-2"/>
          <w:lang w:val="id-ID"/>
        </w:rPr>
        <w:t xml:space="preserve"> </w:t>
      </w:r>
      <w:proofErr w:type="spellStart"/>
      <w:r w:rsidRPr="00EB259D">
        <w:rPr>
          <w:rFonts w:ascii="Arial" w:eastAsia="Calibri" w:hAnsi="Arial" w:cs="Arial"/>
          <w:spacing w:val="-2"/>
          <w:lang w:val="id-ID"/>
        </w:rPr>
        <w:t>include</w:t>
      </w:r>
      <w:proofErr w:type="spellEnd"/>
      <w:r w:rsidRPr="00EB259D">
        <w:rPr>
          <w:rFonts w:ascii="Arial" w:eastAsia="Calibri" w:hAnsi="Arial" w:cs="Arial"/>
          <w:spacing w:val="-2"/>
          <w:lang w:val="id-ID"/>
        </w:rPr>
        <w:t xml:space="preserve"> </w:t>
      </w:r>
      <w:r w:rsidR="009A3065" w:rsidRPr="00EB259D">
        <w:rPr>
          <w:rFonts w:ascii="Arial" w:eastAsia="Calibri" w:hAnsi="Arial" w:cs="Arial"/>
          <w:spacing w:val="-2"/>
        </w:rPr>
        <w:t>assist</w:t>
      </w:r>
      <w:proofErr w:type="spellStart"/>
      <w:r w:rsidRPr="00EB259D">
        <w:rPr>
          <w:rFonts w:ascii="Arial" w:eastAsia="Calibri" w:hAnsi="Arial" w:cs="Arial"/>
          <w:spacing w:val="-2"/>
          <w:lang w:val="id-ID"/>
        </w:rPr>
        <w:t>ing</w:t>
      </w:r>
      <w:proofErr w:type="spellEnd"/>
      <w:r w:rsidR="009A3065" w:rsidRPr="00EB259D">
        <w:rPr>
          <w:rFonts w:ascii="Arial" w:eastAsia="Calibri" w:hAnsi="Arial" w:cs="Arial"/>
          <w:spacing w:val="-2"/>
        </w:rPr>
        <w:t xml:space="preserve"> the Project Management Unit (PMU)</w:t>
      </w:r>
      <w:r w:rsidR="00566FAB" w:rsidRPr="00EB259D">
        <w:rPr>
          <w:rFonts w:ascii="Arial" w:eastAsia="Calibri" w:hAnsi="Arial" w:cs="Arial"/>
          <w:spacing w:val="-2"/>
        </w:rPr>
        <w:t xml:space="preserve"> </w:t>
      </w:r>
      <w:r w:rsidR="0087498D" w:rsidRPr="00EB259D">
        <w:rPr>
          <w:rFonts w:ascii="Arial" w:eastAsia="Calibri" w:hAnsi="Arial" w:cs="Arial"/>
          <w:spacing w:val="-2"/>
        </w:rPr>
        <w:t xml:space="preserve">in a range of areas, </w:t>
      </w:r>
      <w:proofErr w:type="spellStart"/>
      <w:r w:rsidR="0087498D" w:rsidRPr="00EB259D">
        <w:rPr>
          <w:rFonts w:ascii="Arial" w:eastAsia="Calibri" w:hAnsi="Arial" w:cs="Arial"/>
          <w:spacing w:val="-2"/>
          <w:lang w:val="id-ID"/>
        </w:rPr>
        <w:t>such</w:t>
      </w:r>
      <w:proofErr w:type="spellEnd"/>
      <w:r w:rsidR="0087498D" w:rsidRPr="00EB259D">
        <w:rPr>
          <w:rFonts w:ascii="Arial" w:eastAsia="Calibri" w:hAnsi="Arial" w:cs="Arial"/>
          <w:spacing w:val="-2"/>
          <w:lang w:val="id-ID"/>
        </w:rPr>
        <w:t xml:space="preserve"> as</w:t>
      </w:r>
      <w:r w:rsidR="009A3065" w:rsidRPr="00EB259D">
        <w:rPr>
          <w:rFonts w:ascii="Arial" w:eastAsia="Calibri" w:hAnsi="Arial" w:cs="Arial"/>
          <w:spacing w:val="-2"/>
        </w:rPr>
        <w:t xml:space="preserve">: </w:t>
      </w:r>
      <w:r w:rsidR="00C0202E" w:rsidRPr="00EB259D">
        <w:rPr>
          <w:rFonts w:ascii="Arial" w:eastAsia="Calibri" w:hAnsi="Arial" w:cs="Arial"/>
          <w:spacing w:val="-2"/>
        </w:rPr>
        <w:t xml:space="preserve">day-to-day </w:t>
      </w:r>
      <w:r w:rsidR="009A3065" w:rsidRPr="00EB259D">
        <w:rPr>
          <w:rFonts w:ascii="Arial" w:eastAsia="Calibri" w:hAnsi="Arial" w:cs="Arial"/>
          <w:spacing w:val="-2"/>
        </w:rPr>
        <w:t xml:space="preserve">project management support, financial management and monitoring, progress monitoring and reporting, quality </w:t>
      </w:r>
      <w:r w:rsidR="00AD6550" w:rsidRPr="00EB259D">
        <w:rPr>
          <w:rFonts w:ascii="Arial" w:eastAsia="Calibri" w:hAnsi="Arial" w:cs="Arial"/>
          <w:spacing w:val="-2"/>
        </w:rPr>
        <w:t>assurance and performance review for Project Supervision Consultant (PSC), implementation of Anti-Corruption measures, information management and dissemination, environmental and social impact monitoring and management, project monitoring and evaluation,</w:t>
      </w:r>
      <w:r w:rsidR="00EA445A" w:rsidRPr="00EB259D">
        <w:rPr>
          <w:rFonts w:ascii="Arial" w:eastAsia="Calibri" w:hAnsi="Arial" w:cs="Arial"/>
          <w:spacing w:val="-2"/>
        </w:rPr>
        <w:t xml:space="preserve"> </w:t>
      </w:r>
      <w:r w:rsidR="00AD6550" w:rsidRPr="00EB259D">
        <w:rPr>
          <w:rFonts w:ascii="Arial" w:eastAsia="Calibri" w:hAnsi="Arial" w:cs="Arial"/>
          <w:spacing w:val="-2"/>
        </w:rPr>
        <w:t>and dissemination of Project Standard Operational Procedure</w:t>
      </w:r>
      <w:r w:rsidR="00034D3D" w:rsidRPr="00EB259D">
        <w:rPr>
          <w:rFonts w:ascii="Arial" w:eastAsia="Calibri" w:hAnsi="Arial" w:cs="Arial"/>
          <w:spacing w:val="-2"/>
        </w:rPr>
        <w:t>.</w:t>
      </w:r>
    </w:p>
    <w:p w14:paraId="7561D99E" w14:textId="77777777" w:rsidR="0029762F" w:rsidRPr="00945ED9" w:rsidRDefault="0029762F" w:rsidP="00945ED9">
      <w:pPr>
        <w:suppressAutoHyphens/>
        <w:spacing w:after="120" w:line="240" w:lineRule="auto"/>
        <w:jc w:val="both"/>
        <w:rPr>
          <w:rFonts w:ascii="Arial" w:eastAsia="Calibri" w:hAnsi="Arial" w:cs="Arial"/>
        </w:rPr>
      </w:pPr>
    </w:p>
    <w:p w14:paraId="74D9923E" w14:textId="5324B02E" w:rsidR="00970BF1" w:rsidRPr="00EB259D" w:rsidRDefault="00970BF1" w:rsidP="00945ED9">
      <w:pPr>
        <w:pStyle w:val="ListParagraph"/>
        <w:numPr>
          <w:ilvl w:val="0"/>
          <w:numId w:val="12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</w:rPr>
      </w:pPr>
      <w:r w:rsidRPr="00EB259D">
        <w:rPr>
          <w:rFonts w:ascii="Arial" w:eastAsia="Calibri" w:hAnsi="Arial" w:cs="Arial"/>
        </w:rPr>
        <w:t xml:space="preserve">The consulting services shall be carried out for a period of </w:t>
      </w:r>
      <w:r w:rsidR="00A34F32">
        <w:rPr>
          <w:rFonts w:ascii="Arial" w:eastAsia="Calibri" w:hAnsi="Arial" w:cs="Arial"/>
        </w:rPr>
        <w:t>27</w:t>
      </w:r>
      <w:r w:rsidRPr="00EB259D">
        <w:rPr>
          <w:rFonts w:ascii="Arial" w:eastAsia="Calibri" w:hAnsi="Arial" w:cs="Arial"/>
        </w:rPr>
        <w:t xml:space="preserve"> </w:t>
      </w:r>
      <w:proofErr w:type="gramStart"/>
      <w:r w:rsidRPr="00EB259D">
        <w:rPr>
          <w:rFonts w:ascii="Arial" w:eastAsia="Calibri" w:hAnsi="Arial" w:cs="Arial"/>
        </w:rPr>
        <w:t>months, and</w:t>
      </w:r>
      <w:proofErr w:type="gramEnd"/>
      <w:r w:rsidRPr="00EB259D">
        <w:rPr>
          <w:rFonts w:ascii="Arial" w:eastAsia="Calibri" w:hAnsi="Arial" w:cs="Arial"/>
        </w:rPr>
        <w:t xml:space="preserve"> expected to commence in </w:t>
      </w:r>
      <w:r w:rsidR="00A34F32">
        <w:rPr>
          <w:rFonts w:ascii="Arial" w:eastAsia="Calibri" w:hAnsi="Arial" w:cs="Arial"/>
        </w:rPr>
        <w:t>November</w:t>
      </w:r>
      <w:r w:rsidRPr="00EB259D">
        <w:rPr>
          <w:rFonts w:ascii="Arial" w:eastAsia="Calibri" w:hAnsi="Arial" w:cs="Arial"/>
        </w:rPr>
        <w:t xml:space="preserve"> 2024. The Key personnel staff shall include</w:t>
      </w:r>
      <w:r w:rsidR="00945ED9">
        <w:rPr>
          <w:rFonts w:ascii="Arial" w:eastAsia="Calibri" w:hAnsi="Arial" w:cs="Arial"/>
        </w:rPr>
        <w:t xml:space="preserve"> </w:t>
      </w:r>
      <w:r w:rsidRPr="00EB259D">
        <w:rPr>
          <w:rFonts w:ascii="Arial" w:eastAsia="Calibri" w:hAnsi="Arial" w:cs="Arial"/>
        </w:rPr>
        <w:t>experts</w:t>
      </w:r>
      <w:r w:rsidR="00616B2A">
        <w:rPr>
          <w:rFonts w:ascii="Arial" w:eastAsia="Calibri" w:hAnsi="Arial" w:cs="Arial"/>
        </w:rPr>
        <w:t xml:space="preserve"> with estimated 213 professional staff man-months.</w:t>
      </w:r>
    </w:p>
    <w:p w14:paraId="59CC3A20" w14:textId="77777777" w:rsidR="00970BF1" w:rsidRPr="00EB259D" w:rsidRDefault="00970BF1" w:rsidP="00945ED9">
      <w:pPr>
        <w:suppressAutoHyphens/>
        <w:spacing w:after="120" w:line="240" w:lineRule="auto"/>
        <w:jc w:val="both"/>
        <w:rPr>
          <w:rFonts w:ascii="Arial" w:eastAsia="Calibri" w:hAnsi="Arial" w:cs="Arial"/>
        </w:rPr>
      </w:pPr>
    </w:p>
    <w:p w14:paraId="0ADEC328" w14:textId="340BBDCB" w:rsidR="00970BF1" w:rsidRPr="00945ED9" w:rsidRDefault="00970BF1" w:rsidP="00945ED9">
      <w:pPr>
        <w:pStyle w:val="ListParagraph"/>
        <w:numPr>
          <w:ilvl w:val="0"/>
          <w:numId w:val="12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  <w:i/>
          <w:color w:val="548DD4" w:themeColor="text2" w:themeTint="99"/>
          <w:spacing w:val="-2"/>
        </w:rPr>
      </w:pPr>
      <w:r w:rsidRPr="00EB259D">
        <w:rPr>
          <w:rFonts w:ascii="Arial" w:hAnsi="Arial" w:cs="Arial"/>
          <w:spacing w:val="-2"/>
        </w:rPr>
        <w:t xml:space="preserve">The detailed Terms of Reference (TOR) </w:t>
      </w:r>
      <w:r w:rsidR="008B43C1" w:rsidRPr="008B43C1">
        <w:rPr>
          <w:rFonts w:ascii="Arial" w:hAnsi="Arial" w:cs="Arial"/>
          <w:spacing w:val="-2"/>
        </w:rPr>
        <w:t xml:space="preserve">for the assignment is available on the electronic procurement system (SPSE) International Competitive Bidding (ICB) of National Public Procurement Agency (Government Goods/Services Procurement Policy Agency), hereinafter referred to as (LKPP) </w:t>
      </w:r>
      <w:r w:rsidR="008B43C1">
        <w:rPr>
          <w:rFonts w:ascii="Arial" w:hAnsi="Arial" w:cs="Arial"/>
          <w:spacing w:val="-2"/>
        </w:rPr>
        <w:t>[</w:t>
      </w:r>
      <w:hyperlink r:id="rId8" w:history="1">
        <w:r w:rsidR="008B43C1" w:rsidRPr="008B43C1">
          <w:rPr>
            <w:rStyle w:val="Hyperlink"/>
            <w:rFonts w:ascii="Arial" w:hAnsi="Arial" w:cs="Arial"/>
            <w:spacing w:val="-2"/>
          </w:rPr>
          <w:t>https://spseicb.lkpp.go.id/spseicb/</w:t>
        </w:r>
      </w:hyperlink>
      <w:r w:rsidR="008B43C1">
        <w:rPr>
          <w:rFonts w:ascii="Arial" w:hAnsi="Arial" w:cs="Arial"/>
          <w:spacing w:val="-2"/>
        </w:rPr>
        <w:t xml:space="preserve">] </w:t>
      </w:r>
    </w:p>
    <w:p w14:paraId="3CB2CA89" w14:textId="77777777" w:rsidR="0029762F" w:rsidRPr="00945ED9" w:rsidRDefault="0029762F" w:rsidP="00945ED9">
      <w:pPr>
        <w:suppressAutoHyphens/>
        <w:spacing w:after="120" w:line="240" w:lineRule="auto"/>
        <w:jc w:val="both"/>
        <w:rPr>
          <w:rFonts w:ascii="Arial" w:hAnsi="Arial" w:cs="Arial"/>
          <w:i/>
          <w:color w:val="548DD4" w:themeColor="text2" w:themeTint="99"/>
          <w:spacing w:val="-2"/>
        </w:rPr>
      </w:pPr>
    </w:p>
    <w:p w14:paraId="4333330F" w14:textId="2BB31970" w:rsidR="00034D3D" w:rsidRPr="00945ED9" w:rsidRDefault="00970BF1">
      <w:pPr>
        <w:pStyle w:val="ListParagraph"/>
        <w:numPr>
          <w:ilvl w:val="0"/>
          <w:numId w:val="12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pacing w:val="-2"/>
        </w:rPr>
      </w:pPr>
      <w:r w:rsidRPr="00945ED9">
        <w:rPr>
          <w:rFonts w:ascii="Arial" w:hAnsi="Arial" w:cs="Arial"/>
          <w:spacing w:val="-2"/>
        </w:rPr>
        <w:t>The</w:t>
      </w:r>
      <w:r w:rsidRPr="00EB259D">
        <w:rPr>
          <w:rFonts w:ascii="Arial" w:eastAsia="Calibri" w:hAnsi="Arial" w:cs="Arial"/>
          <w:spacing w:val="-2"/>
        </w:rPr>
        <w:t xml:space="preserve"> Directorate General of Highways of the Ministry of Public Works and Housing (</w:t>
      </w:r>
      <w:proofErr w:type="spellStart"/>
      <w:r w:rsidRPr="00EB259D">
        <w:rPr>
          <w:rFonts w:ascii="Arial" w:eastAsia="Calibri" w:hAnsi="Arial" w:cs="Arial"/>
          <w:spacing w:val="-2"/>
        </w:rPr>
        <w:t>MoPWH</w:t>
      </w:r>
      <w:proofErr w:type="spellEnd"/>
      <w:r w:rsidRPr="00EB259D">
        <w:rPr>
          <w:rFonts w:ascii="Arial" w:eastAsia="Calibri" w:hAnsi="Arial" w:cs="Arial"/>
          <w:spacing w:val="-2"/>
        </w:rPr>
        <w:t>)</w:t>
      </w:r>
      <w:r w:rsidR="00034D3D" w:rsidRPr="00EB259D">
        <w:rPr>
          <w:rFonts w:ascii="Arial" w:eastAsia="Calibri" w:hAnsi="Arial" w:cs="Arial"/>
          <w:spacing w:val="-2"/>
        </w:rPr>
        <w:t xml:space="preserve"> now invites eligible consultants to indicate their interest in providing the services. Interested consultant</w:t>
      </w:r>
      <w:r w:rsidR="00616B2A">
        <w:rPr>
          <w:rFonts w:ascii="Arial" w:eastAsia="Calibri" w:hAnsi="Arial" w:cs="Arial"/>
          <w:spacing w:val="-2"/>
        </w:rPr>
        <w:t xml:space="preserve"> firms</w:t>
      </w:r>
      <w:r w:rsidR="00034D3D" w:rsidRPr="00EB259D">
        <w:rPr>
          <w:rFonts w:ascii="Arial" w:eastAsia="Calibri" w:hAnsi="Arial" w:cs="Arial"/>
          <w:spacing w:val="-2"/>
        </w:rPr>
        <w:t xml:space="preserve"> must provide specific information (form attached) which demonstrates that they are fully qualified to perform the services (brochures, description of similar assignments, experience in similar conditions, </w:t>
      </w:r>
      <w:r w:rsidR="00034D3D" w:rsidRPr="001F483A">
        <w:rPr>
          <w:rFonts w:ascii="Arial" w:eastAsia="Calibri" w:hAnsi="Arial" w:cs="Arial"/>
          <w:spacing w:val="-2"/>
        </w:rPr>
        <w:t xml:space="preserve">availability of appropriate skills among staff, etc.). </w:t>
      </w:r>
      <w:r w:rsidR="00431BEA" w:rsidRPr="001F483A">
        <w:rPr>
          <w:rFonts w:ascii="Arial" w:eastAsia="Calibri" w:hAnsi="Arial" w:cs="Arial"/>
        </w:rPr>
        <w:t>The shortlisting criteria area</w:t>
      </w:r>
      <w:r w:rsidR="00034D3D" w:rsidRPr="001F483A">
        <w:rPr>
          <w:rFonts w:ascii="Arial" w:eastAsia="Calibri" w:hAnsi="Arial" w:cs="Arial"/>
        </w:rPr>
        <w:t>:</w:t>
      </w:r>
    </w:p>
    <w:p w14:paraId="3ECBC463" w14:textId="543C5D62" w:rsidR="00CE2DD3" w:rsidRPr="00945ED9" w:rsidRDefault="00955F38" w:rsidP="00CE2DD3">
      <w:pPr>
        <w:pStyle w:val="ListParagraph"/>
        <w:numPr>
          <w:ilvl w:val="0"/>
          <w:numId w:val="14"/>
        </w:numPr>
        <w:ind w:left="851" w:hanging="425"/>
        <w:rPr>
          <w:rFonts w:ascii="Arial" w:eastAsia="Calibri" w:hAnsi="Arial" w:cs="Arial"/>
          <w:strike/>
          <w:spacing w:val="-2"/>
        </w:rPr>
      </w:pPr>
      <w:r w:rsidRPr="001F483A">
        <w:rPr>
          <w:rFonts w:ascii="Arial" w:eastAsia="Calibri" w:hAnsi="Arial" w:cs="Arial"/>
          <w:spacing w:val="-2"/>
        </w:rPr>
        <w:t>Relevance experience is of at least 5 (five) similar assignments in the last 10 (ten) years in the field, including but not limited to experience in project management consultancy, project supervision, and design consultancy</w:t>
      </w:r>
      <w:r w:rsidR="00AB3024" w:rsidRPr="001F483A">
        <w:rPr>
          <w:rFonts w:ascii="Arial" w:eastAsia="Calibri" w:hAnsi="Arial" w:cs="Arial"/>
          <w:spacing w:val="-2"/>
        </w:rPr>
        <w:t>, in road/bridge</w:t>
      </w:r>
      <w:r w:rsidRPr="001F483A">
        <w:rPr>
          <w:rFonts w:ascii="Arial" w:eastAsia="Calibri" w:hAnsi="Arial" w:cs="Arial"/>
          <w:spacing w:val="-2"/>
        </w:rPr>
        <w:t>.</w:t>
      </w:r>
    </w:p>
    <w:p w14:paraId="22C333FE" w14:textId="2AD75AC2" w:rsidR="00CE2DD3" w:rsidRPr="001F483A" w:rsidRDefault="00CE2DD3" w:rsidP="00CE2DD3">
      <w:pPr>
        <w:pStyle w:val="ListParagraph"/>
        <w:numPr>
          <w:ilvl w:val="0"/>
          <w:numId w:val="14"/>
        </w:numPr>
        <w:ind w:left="851" w:hanging="425"/>
        <w:rPr>
          <w:rFonts w:ascii="Arial" w:eastAsia="Calibri" w:hAnsi="Arial" w:cs="Arial"/>
          <w:spacing w:val="-2"/>
        </w:rPr>
      </w:pPr>
      <w:proofErr w:type="gramStart"/>
      <w:r w:rsidRPr="00945ED9">
        <w:rPr>
          <w:rFonts w:ascii="Arial" w:eastAsia="Calibri" w:hAnsi="Arial" w:cs="Arial"/>
          <w:spacing w:val="-2"/>
        </w:rPr>
        <w:t>Past experience</w:t>
      </w:r>
      <w:proofErr w:type="gramEnd"/>
      <w:r w:rsidRPr="00945ED9">
        <w:rPr>
          <w:rFonts w:ascii="Arial" w:eastAsia="Calibri" w:hAnsi="Arial" w:cs="Arial"/>
          <w:spacing w:val="-2"/>
        </w:rPr>
        <w:t xml:space="preserve"> with Multilateral Development Bank (MDB) </w:t>
      </w:r>
      <w:r w:rsidR="006B07C0" w:rsidRPr="00945ED9">
        <w:rPr>
          <w:rFonts w:ascii="Arial" w:eastAsia="Calibri" w:hAnsi="Arial" w:cs="Arial"/>
          <w:spacing w:val="-2"/>
        </w:rPr>
        <w:t xml:space="preserve">in road/bridge </w:t>
      </w:r>
      <w:r w:rsidRPr="00945ED9">
        <w:rPr>
          <w:rFonts w:ascii="Arial" w:eastAsia="Calibri" w:hAnsi="Arial" w:cs="Arial"/>
          <w:spacing w:val="-2"/>
        </w:rPr>
        <w:t>projects</w:t>
      </w:r>
      <w:r w:rsidR="006B07C0" w:rsidRPr="001F483A">
        <w:rPr>
          <w:rFonts w:ascii="Arial" w:eastAsia="Calibri" w:hAnsi="Arial" w:cs="Arial"/>
          <w:spacing w:val="-2"/>
        </w:rPr>
        <w:t xml:space="preserve"> </w:t>
      </w:r>
      <w:r w:rsidR="00D15510" w:rsidRPr="00945ED9">
        <w:rPr>
          <w:rFonts w:ascii="Arial" w:eastAsia="Calibri" w:hAnsi="Arial" w:cs="Arial"/>
          <w:i/>
          <w:spacing w:val="-2"/>
        </w:rPr>
        <w:t>is preferable</w:t>
      </w:r>
      <w:r w:rsidR="006B07C0" w:rsidRPr="001F483A">
        <w:rPr>
          <w:rFonts w:ascii="Arial" w:eastAsia="Calibri" w:hAnsi="Arial" w:cs="Arial"/>
          <w:spacing w:val="-2"/>
        </w:rPr>
        <w:t>, completed and/or ongoing.</w:t>
      </w:r>
    </w:p>
    <w:p w14:paraId="63C03F68" w14:textId="77777777" w:rsidR="00D15510" w:rsidRPr="00945ED9" w:rsidRDefault="00CE2DD3" w:rsidP="00945ED9">
      <w:pPr>
        <w:pStyle w:val="ListParagraph"/>
        <w:numPr>
          <w:ilvl w:val="0"/>
          <w:numId w:val="14"/>
        </w:numPr>
        <w:ind w:left="851" w:hanging="425"/>
        <w:rPr>
          <w:rFonts w:ascii="Arial" w:eastAsia="Calibri" w:hAnsi="Arial" w:cs="Arial"/>
          <w:i/>
          <w:spacing w:val="-2"/>
        </w:rPr>
      </w:pPr>
      <w:r w:rsidRPr="00945ED9">
        <w:rPr>
          <w:rFonts w:ascii="Arial" w:eastAsia="Calibri" w:hAnsi="Arial" w:cs="Arial"/>
          <w:spacing w:val="-2"/>
        </w:rPr>
        <w:t xml:space="preserve">The technical and managerial capability of the firm (Provide only the structure of the </w:t>
      </w:r>
      <w:proofErr w:type="spellStart"/>
      <w:r w:rsidRPr="00945ED9">
        <w:rPr>
          <w:rFonts w:ascii="Arial" w:eastAsia="Calibri" w:hAnsi="Arial" w:cs="Arial"/>
          <w:spacing w:val="-2"/>
        </w:rPr>
        <w:t>organisation</w:t>
      </w:r>
      <w:proofErr w:type="spellEnd"/>
      <w:r w:rsidRPr="00945ED9">
        <w:rPr>
          <w:rFonts w:ascii="Arial" w:eastAsia="Calibri" w:hAnsi="Arial" w:cs="Arial"/>
          <w:spacing w:val="-2"/>
        </w:rPr>
        <w:t xml:space="preserve">, general qualifications, and management competence by describing the proposed quality control and procedures adopted during the execution of the assignment (including ISO certification, if any) and </w:t>
      </w:r>
      <w:proofErr w:type="gramStart"/>
      <w:r w:rsidRPr="00945ED9">
        <w:rPr>
          <w:rFonts w:ascii="Arial" w:eastAsia="Calibri" w:hAnsi="Arial" w:cs="Arial"/>
          <w:spacing w:val="-2"/>
        </w:rPr>
        <w:t>a number of</w:t>
      </w:r>
      <w:proofErr w:type="gramEnd"/>
      <w:r w:rsidRPr="00945ED9">
        <w:rPr>
          <w:rFonts w:ascii="Arial" w:eastAsia="Calibri" w:hAnsi="Arial" w:cs="Arial"/>
          <w:spacing w:val="-2"/>
        </w:rPr>
        <w:t xml:space="preserve"> key staff. Do not provide CV</w:t>
      </w:r>
      <w:r>
        <w:rPr>
          <w:rFonts w:ascii="Arial" w:eastAsia="Calibri" w:hAnsi="Arial" w:cs="Arial"/>
          <w:spacing w:val="-2"/>
        </w:rPr>
        <w:t>s</w:t>
      </w:r>
      <w:r w:rsidRPr="00945ED9">
        <w:rPr>
          <w:rFonts w:ascii="Arial" w:eastAsia="Calibri" w:hAnsi="Arial" w:cs="Arial"/>
          <w:spacing w:val="-2"/>
        </w:rPr>
        <w:t xml:space="preserve"> of staff since key experts will not be evaluated at the shortlisting stage).</w:t>
      </w:r>
      <w:r w:rsidR="00CF79BC">
        <w:rPr>
          <w:rFonts w:ascii="Arial" w:eastAsia="Calibri" w:hAnsi="Arial" w:cs="Arial"/>
          <w:spacing w:val="-2"/>
        </w:rPr>
        <w:t xml:space="preserve"> </w:t>
      </w:r>
    </w:p>
    <w:p w14:paraId="0E5D3E7D" w14:textId="77777777" w:rsidR="00602123" w:rsidRPr="00945ED9" w:rsidRDefault="00602123" w:rsidP="00567F25">
      <w:pPr>
        <w:spacing w:after="0" w:line="240" w:lineRule="auto"/>
        <w:jc w:val="both"/>
        <w:rPr>
          <w:rFonts w:ascii="Arial" w:eastAsia="Calibri" w:hAnsi="Arial" w:cs="Arial"/>
          <w:i/>
          <w:spacing w:val="-2"/>
        </w:rPr>
      </w:pPr>
    </w:p>
    <w:p w14:paraId="7E7C6A8F" w14:textId="1E44BFD3" w:rsidR="00602123" w:rsidRPr="00EB259D" w:rsidRDefault="00602123" w:rsidP="00945ED9">
      <w:pPr>
        <w:pStyle w:val="ListParagraph"/>
        <w:numPr>
          <w:ilvl w:val="0"/>
          <w:numId w:val="12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  <w:spacing w:val="-2"/>
        </w:rPr>
      </w:pPr>
      <w:r w:rsidRPr="00EB259D">
        <w:rPr>
          <w:rFonts w:ascii="Arial" w:hAnsi="Arial" w:cs="Arial"/>
          <w:spacing w:val="-2"/>
        </w:rPr>
        <w:lastRenderedPageBreak/>
        <w:t xml:space="preserve">The attention of interested Consultants is drawn to Paragraphs, 1.23, and 1.24 </w:t>
      </w:r>
      <w:r w:rsidR="00F66371">
        <w:rPr>
          <w:rFonts w:ascii="Arial" w:hAnsi="Arial" w:cs="Arial"/>
          <w:spacing w:val="-2"/>
        </w:rPr>
        <w:t>Chapter 1</w:t>
      </w:r>
      <w:r w:rsidR="0029762F">
        <w:rPr>
          <w:rFonts w:ascii="Arial" w:hAnsi="Arial" w:cs="Arial"/>
          <w:spacing w:val="-2"/>
        </w:rPr>
        <w:t>, Part 1</w:t>
      </w:r>
      <w:r w:rsidR="00F66371">
        <w:rPr>
          <w:rFonts w:ascii="Arial" w:hAnsi="Arial" w:cs="Arial"/>
          <w:spacing w:val="-2"/>
        </w:rPr>
        <w:t xml:space="preserve"> </w:t>
      </w:r>
      <w:r w:rsidRPr="00EB259D">
        <w:rPr>
          <w:rFonts w:ascii="Arial" w:hAnsi="Arial" w:cs="Arial"/>
          <w:spacing w:val="-2"/>
        </w:rPr>
        <w:t xml:space="preserve">of the </w:t>
      </w:r>
      <w:r w:rsidR="00F66371" w:rsidRPr="00F66371">
        <w:rPr>
          <w:rFonts w:ascii="Arial" w:hAnsi="Arial" w:cs="Arial"/>
          <w:spacing w:val="-2"/>
        </w:rPr>
        <w:t>Guidelines for Procurement of Consultant Services under Islamic Development Bank Project Financing, April 2019 edition, revised in February 2023</w:t>
      </w:r>
      <w:r w:rsidRPr="00EB259D">
        <w:rPr>
          <w:rFonts w:ascii="Arial" w:hAnsi="Arial" w:cs="Arial"/>
          <w:spacing w:val="-2"/>
        </w:rPr>
        <w:t xml:space="preserve"> (the “Procurement Guidelines”), setting forth </w:t>
      </w:r>
      <w:proofErr w:type="spellStart"/>
      <w:r w:rsidRPr="00EB259D">
        <w:rPr>
          <w:rFonts w:ascii="Arial" w:hAnsi="Arial" w:cs="Arial"/>
          <w:spacing w:val="-2"/>
        </w:rPr>
        <w:t>IsDB’s</w:t>
      </w:r>
      <w:proofErr w:type="spellEnd"/>
      <w:r w:rsidRPr="00EB259D">
        <w:rPr>
          <w:rFonts w:ascii="Arial" w:hAnsi="Arial" w:cs="Arial"/>
          <w:spacing w:val="-2"/>
        </w:rPr>
        <w:t xml:space="preserve"> policy on conflict of interest for </w:t>
      </w:r>
      <w:r w:rsidRPr="00EB259D">
        <w:rPr>
          <w:rFonts w:ascii="Arial" w:eastAsia="Calibri" w:hAnsi="Arial" w:cs="Arial"/>
          <w:spacing w:val="-2"/>
        </w:rPr>
        <w:t>consulting firms (“Consultants”).</w:t>
      </w:r>
    </w:p>
    <w:p w14:paraId="4701AF34" w14:textId="77777777" w:rsidR="00602123" w:rsidRPr="00EB259D" w:rsidRDefault="00602123" w:rsidP="00945ED9">
      <w:pPr>
        <w:spacing w:after="0" w:line="240" w:lineRule="auto"/>
        <w:ind w:left="426" w:hanging="426"/>
        <w:jc w:val="both"/>
        <w:rPr>
          <w:rFonts w:ascii="Arial" w:eastAsia="Calibri" w:hAnsi="Arial" w:cs="Arial"/>
          <w:spacing w:val="-2"/>
        </w:rPr>
      </w:pPr>
    </w:p>
    <w:p w14:paraId="031F7851" w14:textId="2A32EB5F" w:rsidR="00567F25" w:rsidRPr="00EB259D" w:rsidRDefault="00567F25" w:rsidP="00945ED9">
      <w:pPr>
        <w:pStyle w:val="ListParagraph"/>
        <w:numPr>
          <w:ilvl w:val="0"/>
          <w:numId w:val="12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</w:rPr>
      </w:pPr>
      <w:r w:rsidRPr="00EB259D">
        <w:rPr>
          <w:rFonts w:ascii="Arial" w:eastAsia="Calibri" w:hAnsi="Arial" w:cs="Arial"/>
          <w:spacing w:val="-2"/>
        </w:rPr>
        <w:t xml:space="preserve">Consultants may </w:t>
      </w:r>
      <w:r w:rsidRPr="00EB259D">
        <w:rPr>
          <w:rFonts w:ascii="Arial" w:hAnsi="Arial" w:cs="Arial"/>
          <w:spacing w:val="-2"/>
        </w:rPr>
        <w:t xml:space="preserve">associate with other firms to enhance their </w:t>
      </w:r>
      <w:proofErr w:type="gramStart"/>
      <w:r w:rsidRPr="00EB259D">
        <w:rPr>
          <w:rFonts w:ascii="Arial" w:hAnsi="Arial" w:cs="Arial"/>
          <w:spacing w:val="-2"/>
        </w:rPr>
        <w:t>qualifications</w:t>
      </w:r>
      <w:r w:rsidRPr="00EB259D">
        <w:rPr>
          <w:rFonts w:ascii="Arial" w:hAnsi="Arial" w:cs="Arial"/>
        </w:rPr>
        <w:t>, but</w:t>
      </w:r>
      <w:proofErr w:type="gramEnd"/>
      <w:r w:rsidRPr="00EB259D">
        <w:rPr>
          <w:rFonts w:ascii="Arial" w:hAnsi="Arial" w:cs="Arial"/>
        </w:rPr>
        <w:t xml:space="preserve"> should indicate clearly whether the association is in the form of a joint venture and/or a sub-consultancy. In the case of a joint venture, all the partners in the joint venture shall be jointly and severally liable for the entire contract, if selected</w:t>
      </w:r>
      <w:r w:rsidRPr="00EB259D">
        <w:rPr>
          <w:rFonts w:ascii="Arial" w:eastAsia="Calibri" w:hAnsi="Arial" w:cs="Arial"/>
        </w:rPr>
        <w:t>.</w:t>
      </w:r>
    </w:p>
    <w:p w14:paraId="69576037" w14:textId="77777777" w:rsidR="00567F25" w:rsidRPr="00EB259D" w:rsidRDefault="00567F25" w:rsidP="00945ED9">
      <w:pPr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spacing w:val="-2"/>
        </w:rPr>
      </w:pPr>
    </w:p>
    <w:p w14:paraId="5812FEF0" w14:textId="448CBE85" w:rsidR="00567F25" w:rsidRPr="00EB259D" w:rsidRDefault="00567F25" w:rsidP="00945ED9">
      <w:pPr>
        <w:pStyle w:val="ListParagraph"/>
        <w:numPr>
          <w:ilvl w:val="0"/>
          <w:numId w:val="12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pacing w:val="-2"/>
        </w:rPr>
      </w:pPr>
      <w:r w:rsidRPr="00EB259D">
        <w:rPr>
          <w:rFonts w:ascii="Arial" w:eastAsia="Calibri" w:hAnsi="Arial" w:cs="Arial"/>
          <w:spacing w:val="-2"/>
        </w:rPr>
        <w:t xml:space="preserve">A consultant will be selected in accordance with the </w:t>
      </w:r>
      <w:r w:rsidR="00F66371" w:rsidRPr="00F66371">
        <w:rPr>
          <w:rFonts w:ascii="Arial" w:eastAsia="Calibri" w:hAnsi="Arial" w:cs="Arial"/>
          <w:spacing w:val="-2"/>
        </w:rPr>
        <w:t>Quality and Cost Based Selection method through international shortlisting</w:t>
      </w:r>
      <w:r w:rsidR="0051153A">
        <w:rPr>
          <w:rFonts w:ascii="Arial" w:eastAsia="Calibri" w:hAnsi="Arial" w:cs="Arial"/>
          <w:spacing w:val="-2"/>
        </w:rPr>
        <w:t xml:space="preserve"> as </w:t>
      </w:r>
      <w:r w:rsidRPr="00EB259D">
        <w:rPr>
          <w:rFonts w:ascii="Arial" w:eastAsia="Calibri" w:hAnsi="Arial" w:cs="Arial"/>
          <w:spacing w:val="-2"/>
        </w:rPr>
        <w:t>set out in the Procurement Guidelines.</w:t>
      </w:r>
    </w:p>
    <w:p w14:paraId="6BCB2FAD" w14:textId="77777777" w:rsidR="00567F25" w:rsidRPr="00EB259D" w:rsidRDefault="00567F25" w:rsidP="00567F25">
      <w:pPr>
        <w:suppressAutoHyphens/>
        <w:spacing w:after="0" w:line="240" w:lineRule="auto"/>
        <w:jc w:val="both"/>
        <w:rPr>
          <w:rFonts w:ascii="Arial" w:eastAsia="Calibri" w:hAnsi="Arial" w:cs="Arial"/>
          <w:spacing w:val="-2"/>
        </w:rPr>
      </w:pPr>
    </w:p>
    <w:p w14:paraId="6CF0EEAA" w14:textId="57CE8A13" w:rsidR="00567F25" w:rsidRPr="00EB259D" w:rsidRDefault="00567F25" w:rsidP="00945ED9">
      <w:pPr>
        <w:pStyle w:val="ListParagraph"/>
        <w:numPr>
          <w:ilvl w:val="0"/>
          <w:numId w:val="12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pacing w:val="-2"/>
        </w:rPr>
      </w:pPr>
      <w:r w:rsidRPr="00EB259D">
        <w:rPr>
          <w:rFonts w:ascii="Arial" w:eastAsia="Calibri" w:hAnsi="Arial" w:cs="Arial"/>
          <w:spacing w:val="-2"/>
        </w:rPr>
        <w:t>Interested consultants may obtain further information about the bidding process, electronically from the Procurement Team (POKJA) – TPBJK at the email address stated below.</w:t>
      </w:r>
    </w:p>
    <w:p w14:paraId="7200E278" w14:textId="77777777" w:rsidR="00567F25" w:rsidRPr="00EB259D" w:rsidRDefault="00567F25" w:rsidP="00567F25">
      <w:pPr>
        <w:suppressAutoHyphens/>
        <w:spacing w:after="0" w:line="240" w:lineRule="auto"/>
        <w:jc w:val="both"/>
        <w:rPr>
          <w:rFonts w:ascii="Arial" w:eastAsia="Calibri" w:hAnsi="Arial" w:cs="Arial"/>
          <w:spacing w:val="-2"/>
        </w:rPr>
      </w:pPr>
    </w:p>
    <w:p w14:paraId="5B86337D" w14:textId="55C3FC6A" w:rsidR="00567F25" w:rsidRDefault="00567F25">
      <w:pPr>
        <w:pStyle w:val="ListParagraph"/>
        <w:numPr>
          <w:ilvl w:val="0"/>
          <w:numId w:val="12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pacing w:val="-2"/>
        </w:rPr>
      </w:pPr>
      <w:r w:rsidRPr="00EB259D">
        <w:rPr>
          <w:rFonts w:ascii="Arial" w:eastAsia="Calibri" w:hAnsi="Arial" w:cs="Arial"/>
          <w:spacing w:val="-2"/>
        </w:rPr>
        <w:t xml:space="preserve">Expressions of Interest must be submitted through the SPSE Government e-Procurement platform at the website: </w:t>
      </w:r>
      <w:hyperlink r:id="rId9" w:history="1">
        <w:r w:rsidR="008B43C1" w:rsidRPr="008B43C1">
          <w:rPr>
            <w:rStyle w:val="Hyperlink"/>
            <w:rFonts w:ascii="Arial" w:hAnsi="Arial" w:cs="Arial"/>
            <w:spacing w:val="-2"/>
          </w:rPr>
          <w:t>https://spseicb.lkpp.go.id/spseicb/</w:t>
        </w:r>
      </w:hyperlink>
      <w:r w:rsidR="008B43C1">
        <w:rPr>
          <w:rFonts w:ascii="Arial" w:hAnsi="Arial" w:cs="Arial"/>
          <w:spacing w:val="-2"/>
        </w:rPr>
        <w:t xml:space="preserve"> </w:t>
      </w:r>
      <w:r w:rsidRPr="00EB259D">
        <w:rPr>
          <w:rFonts w:ascii="Arial" w:eastAsia="Calibri" w:hAnsi="Arial" w:cs="Arial"/>
          <w:iCs/>
          <w:spacing w:val="-2"/>
        </w:rPr>
        <w:t xml:space="preserve">from </w:t>
      </w:r>
      <w:r w:rsidR="008B43C1" w:rsidRPr="00945ED9">
        <w:rPr>
          <w:rFonts w:ascii="Arial" w:eastAsia="Calibri" w:hAnsi="Arial" w:cs="Arial"/>
          <w:i/>
          <w:iCs/>
          <w:spacing w:val="-2"/>
        </w:rPr>
        <w:t xml:space="preserve">May 08, </w:t>
      </w:r>
      <w:proofErr w:type="gramStart"/>
      <w:r w:rsidRPr="00945ED9">
        <w:rPr>
          <w:rFonts w:ascii="Arial" w:eastAsia="Calibri" w:hAnsi="Arial" w:cs="Arial"/>
          <w:i/>
          <w:iCs/>
          <w:spacing w:val="-2"/>
        </w:rPr>
        <w:t>202</w:t>
      </w:r>
      <w:r w:rsidR="00F024ED" w:rsidRPr="00945ED9">
        <w:rPr>
          <w:rFonts w:ascii="Arial" w:eastAsia="Calibri" w:hAnsi="Arial" w:cs="Arial"/>
          <w:i/>
          <w:iCs/>
          <w:spacing w:val="-2"/>
        </w:rPr>
        <w:t>4</w:t>
      </w:r>
      <w:proofErr w:type="gramEnd"/>
      <w:r w:rsidRPr="00945ED9">
        <w:rPr>
          <w:rFonts w:ascii="Arial" w:eastAsia="Calibri" w:hAnsi="Arial" w:cs="Arial"/>
          <w:i/>
          <w:iCs/>
          <w:spacing w:val="-2"/>
        </w:rPr>
        <w:t xml:space="preserve"> to </w:t>
      </w:r>
      <w:r w:rsidR="008B43C1" w:rsidRPr="00945ED9">
        <w:rPr>
          <w:rFonts w:ascii="Arial" w:eastAsia="Calibri" w:hAnsi="Arial" w:cs="Arial"/>
          <w:i/>
          <w:iCs/>
          <w:spacing w:val="-2"/>
        </w:rPr>
        <w:t>June 06</w:t>
      </w:r>
      <w:r w:rsidRPr="00945ED9">
        <w:rPr>
          <w:rFonts w:ascii="Arial" w:eastAsia="Calibri" w:hAnsi="Arial" w:cs="Arial"/>
          <w:i/>
          <w:iCs/>
          <w:spacing w:val="-2"/>
        </w:rPr>
        <w:t>, 202</w:t>
      </w:r>
      <w:r w:rsidR="00F024ED" w:rsidRPr="008B43C1">
        <w:rPr>
          <w:rFonts w:ascii="Arial" w:eastAsia="Calibri" w:hAnsi="Arial" w:cs="Arial"/>
          <w:i/>
          <w:iCs/>
          <w:spacing w:val="-2"/>
        </w:rPr>
        <w:t>4</w:t>
      </w:r>
      <w:r w:rsidRPr="00EB259D">
        <w:rPr>
          <w:rFonts w:ascii="Arial" w:eastAsia="Calibri" w:hAnsi="Arial" w:cs="Arial"/>
          <w:i/>
          <w:iCs/>
          <w:spacing w:val="-2"/>
        </w:rPr>
        <w:t>.</w:t>
      </w:r>
      <w:r w:rsidRPr="00EB259D">
        <w:rPr>
          <w:rFonts w:ascii="Arial" w:hAnsi="Arial" w:cs="Arial"/>
        </w:rPr>
        <w:t xml:space="preserve"> </w:t>
      </w:r>
      <w:r w:rsidRPr="00EB259D">
        <w:rPr>
          <w:rFonts w:ascii="Arial" w:eastAsia="Calibri" w:hAnsi="Arial" w:cs="Arial"/>
          <w:spacing w:val="-2"/>
        </w:rPr>
        <w:t>Interested Consultants shall register first as a vendor at the mentioned website prior o submitting their Expression of Interest (REOI).</w:t>
      </w:r>
    </w:p>
    <w:p w14:paraId="6765062D" w14:textId="77777777" w:rsidR="008B43C1" w:rsidRPr="00945ED9" w:rsidRDefault="008B43C1" w:rsidP="00945ED9">
      <w:pPr>
        <w:pStyle w:val="ListParagraph"/>
        <w:rPr>
          <w:rFonts w:ascii="Arial" w:eastAsia="Calibri" w:hAnsi="Arial" w:cs="Arial"/>
          <w:spacing w:val="-2"/>
        </w:rPr>
      </w:pPr>
    </w:p>
    <w:p w14:paraId="1B961309" w14:textId="77777777" w:rsidR="008B43C1" w:rsidRPr="00EB259D" w:rsidRDefault="008B43C1" w:rsidP="00945ED9">
      <w:pPr>
        <w:pStyle w:val="ListParagraph"/>
        <w:suppressAutoHyphens/>
        <w:spacing w:after="120" w:line="240" w:lineRule="auto"/>
        <w:ind w:left="426"/>
        <w:jc w:val="both"/>
        <w:rPr>
          <w:rFonts w:ascii="Arial" w:eastAsia="Calibri" w:hAnsi="Arial" w:cs="Arial"/>
          <w:spacing w:val="-2"/>
        </w:rPr>
      </w:pPr>
    </w:p>
    <w:p w14:paraId="34BFC537" w14:textId="77777777" w:rsidR="00567F25" w:rsidRPr="00EB259D" w:rsidRDefault="009F04B7" w:rsidP="00567F25">
      <w:pPr>
        <w:suppressAutoHyphens/>
        <w:spacing w:after="0" w:line="240" w:lineRule="auto"/>
        <w:jc w:val="both"/>
        <w:rPr>
          <w:rFonts w:ascii="Arial" w:eastAsia="Calibri" w:hAnsi="Arial" w:cs="Arial"/>
          <w:spacing w:val="-2"/>
        </w:rPr>
      </w:pPr>
      <w:r w:rsidRPr="00EB259D">
        <w:rPr>
          <w:rFonts w:ascii="Arial" w:eastAsia="Calibri" w:hAnsi="Arial" w:cs="Arial"/>
          <w:color w:val="FF0000"/>
          <w:spacing w:val="-2"/>
        </w:rPr>
        <w:t xml:space="preserve"> </w:t>
      </w:r>
    </w:p>
    <w:p w14:paraId="5386703B" w14:textId="77777777" w:rsidR="008B43C1" w:rsidRPr="00945ED9" w:rsidRDefault="008B43C1" w:rsidP="00945ED9">
      <w:pPr>
        <w:suppressAutoHyphens/>
        <w:spacing w:after="0" w:line="360" w:lineRule="auto"/>
        <w:rPr>
          <w:rFonts w:ascii="Arial" w:hAnsi="Arial" w:cs="Arial"/>
          <w:b/>
          <w:bCs/>
          <w:iCs/>
          <w:color w:val="000000" w:themeColor="text1"/>
          <w:spacing w:val="-2"/>
        </w:rPr>
      </w:pPr>
      <w:r w:rsidRPr="00945ED9">
        <w:rPr>
          <w:rFonts w:ascii="Arial" w:hAnsi="Arial" w:cs="Arial"/>
          <w:b/>
          <w:bCs/>
          <w:iCs/>
          <w:color w:val="000000" w:themeColor="text1"/>
          <w:spacing w:val="-2"/>
        </w:rPr>
        <w:t xml:space="preserve">Procurement Committee </w:t>
      </w:r>
      <w:proofErr w:type="spellStart"/>
      <w:r w:rsidRPr="00945ED9">
        <w:rPr>
          <w:rFonts w:ascii="Arial" w:hAnsi="Arial" w:cs="Arial"/>
          <w:b/>
          <w:bCs/>
          <w:iCs/>
          <w:color w:val="000000" w:themeColor="text1"/>
          <w:spacing w:val="-2"/>
        </w:rPr>
        <w:t>Kelompok</w:t>
      </w:r>
      <w:proofErr w:type="spellEnd"/>
      <w:r w:rsidRPr="00945ED9">
        <w:rPr>
          <w:rFonts w:ascii="Arial" w:hAnsi="Arial" w:cs="Arial"/>
          <w:b/>
          <w:bCs/>
          <w:iCs/>
          <w:color w:val="000000" w:themeColor="text1"/>
          <w:spacing w:val="-2"/>
        </w:rPr>
        <w:t xml:space="preserve"> </w:t>
      </w:r>
      <w:proofErr w:type="spellStart"/>
      <w:r w:rsidRPr="00945ED9">
        <w:rPr>
          <w:rFonts w:ascii="Arial" w:hAnsi="Arial" w:cs="Arial"/>
          <w:b/>
          <w:bCs/>
          <w:iCs/>
          <w:color w:val="000000" w:themeColor="text1"/>
          <w:spacing w:val="-2"/>
        </w:rPr>
        <w:t>Kerja</w:t>
      </w:r>
      <w:proofErr w:type="spellEnd"/>
      <w:r w:rsidRPr="00945ED9">
        <w:rPr>
          <w:rFonts w:ascii="Arial" w:hAnsi="Arial" w:cs="Arial"/>
          <w:b/>
          <w:bCs/>
          <w:iCs/>
          <w:color w:val="000000" w:themeColor="text1"/>
          <w:spacing w:val="-2"/>
        </w:rPr>
        <w:t xml:space="preserve"> (</w:t>
      </w:r>
      <w:proofErr w:type="spellStart"/>
      <w:r w:rsidRPr="00945ED9">
        <w:rPr>
          <w:rFonts w:ascii="Arial" w:hAnsi="Arial" w:cs="Arial"/>
          <w:b/>
          <w:bCs/>
          <w:iCs/>
          <w:color w:val="000000" w:themeColor="text1"/>
          <w:spacing w:val="-2"/>
        </w:rPr>
        <w:t>Pokja</w:t>
      </w:r>
      <w:proofErr w:type="spellEnd"/>
      <w:r w:rsidRPr="00945ED9">
        <w:rPr>
          <w:rFonts w:ascii="Arial" w:hAnsi="Arial" w:cs="Arial"/>
          <w:b/>
          <w:bCs/>
          <w:iCs/>
          <w:color w:val="000000" w:themeColor="text1"/>
          <w:spacing w:val="-2"/>
        </w:rPr>
        <w:t xml:space="preserve">) </w:t>
      </w:r>
      <w:proofErr w:type="spellStart"/>
      <w:r w:rsidRPr="00945ED9">
        <w:rPr>
          <w:rFonts w:ascii="Arial" w:hAnsi="Arial" w:cs="Arial"/>
          <w:b/>
          <w:bCs/>
          <w:iCs/>
          <w:color w:val="000000" w:themeColor="text1"/>
          <w:spacing w:val="-2"/>
        </w:rPr>
        <w:t>Pemilihan</w:t>
      </w:r>
      <w:proofErr w:type="spellEnd"/>
      <w:r w:rsidRPr="00945ED9">
        <w:rPr>
          <w:rFonts w:ascii="Arial" w:hAnsi="Arial" w:cs="Arial"/>
          <w:b/>
          <w:bCs/>
          <w:iCs/>
          <w:color w:val="000000" w:themeColor="text1"/>
          <w:spacing w:val="-2"/>
        </w:rPr>
        <w:t xml:space="preserve"> 33.E.2024 </w:t>
      </w:r>
    </w:p>
    <w:p w14:paraId="678C59A1" w14:textId="77777777" w:rsidR="008B43C1" w:rsidRPr="00945ED9" w:rsidRDefault="008B43C1" w:rsidP="00945ED9">
      <w:pPr>
        <w:suppressAutoHyphens/>
        <w:spacing w:after="0" w:line="240" w:lineRule="auto"/>
        <w:rPr>
          <w:rFonts w:ascii="Arial" w:hAnsi="Arial" w:cs="Arial"/>
          <w:iCs/>
          <w:color w:val="000000" w:themeColor="text1"/>
          <w:spacing w:val="-2"/>
        </w:rPr>
      </w:pPr>
      <w:r w:rsidRPr="00945ED9">
        <w:rPr>
          <w:rFonts w:ascii="Arial" w:hAnsi="Arial" w:cs="Arial"/>
          <w:iCs/>
          <w:color w:val="000000" w:themeColor="text1"/>
          <w:spacing w:val="-2"/>
        </w:rPr>
        <w:t xml:space="preserve">Address </w:t>
      </w:r>
      <w:r w:rsidRPr="00945ED9">
        <w:rPr>
          <w:rFonts w:ascii="Arial" w:hAnsi="Arial" w:cs="Arial"/>
          <w:iCs/>
          <w:color w:val="000000" w:themeColor="text1"/>
          <w:spacing w:val="-2"/>
        </w:rPr>
        <w:tab/>
        <w:t xml:space="preserve">:  </w:t>
      </w:r>
      <w:proofErr w:type="spellStart"/>
      <w:r w:rsidRPr="00945ED9">
        <w:rPr>
          <w:rFonts w:ascii="Arial" w:hAnsi="Arial" w:cs="Arial"/>
          <w:iCs/>
          <w:color w:val="000000" w:themeColor="text1"/>
          <w:spacing w:val="-2"/>
        </w:rPr>
        <w:t>Balai</w:t>
      </w:r>
      <w:proofErr w:type="spellEnd"/>
      <w:r w:rsidRPr="00945ED9">
        <w:rPr>
          <w:rFonts w:ascii="Arial" w:hAnsi="Arial" w:cs="Arial"/>
          <w:iCs/>
          <w:color w:val="000000" w:themeColor="text1"/>
          <w:spacing w:val="-2"/>
        </w:rPr>
        <w:t xml:space="preserve"> </w:t>
      </w:r>
      <w:proofErr w:type="spellStart"/>
      <w:r w:rsidRPr="00945ED9">
        <w:rPr>
          <w:rFonts w:ascii="Arial" w:hAnsi="Arial" w:cs="Arial"/>
          <w:iCs/>
          <w:color w:val="000000" w:themeColor="text1"/>
          <w:spacing w:val="-2"/>
        </w:rPr>
        <w:t>Pelaksana</w:t>
      </w:r>
      <w:proofErr w:type="spellEnd"/>
      <w:r w:rsidRPr="00945ED9">
        <w:rPr>
          <w:rFonts w:ascii="Arial" w:hAnsi="Arial" w:cs="Arial"/>
          <w:iCs/>
          <w:color w:val="000000" w:themeColor="text1"/>
          <w:spacing w:val="-2"/>
        </w:rPr>
        <w:t xml:space="preserve"> </w:t>
      </w:r>
      <w:proofErr w:type="spellStart"/>
      <w:r w:rsidRPr="00945ED9">
        <w:rPr>
          <w:rFonts w:ascii="Arial" w:hAnsi="Arial" w:cs="Arial"/>
          <w:iCs/>
          <w:color w:val="000000" w:themeColor="text1"/>
          <w:spacing w:val="-2"/>
        </w:rPr>
        <w:t>Pemilihan</w:t>
      </w:r>
      <w:proofErr w:type="spellEnd"/>
      <w:r w:rsidRPr="00945ED9">
        <w:rPr>
          <w:rFonts w:ascii="Arial" w:hAnsi="Arial" w:cs="Arial"/>
          <w:iCs/>
          <w:color w:val="000000" w:themeColor="text1"/>
          <w:spacing w:val="-2"/>
        </w:rPr>
        <w:t xml:space="preserve"> Jasa </w:t>
      </w:r>
      <w:proofErr w:type="spellStart"/>
      <w:r w:rsidRPr="00945ED9">
        <w:rPr>
          <w:rFonts w:ascii="Arial" w:hAnsi="Arial" w:cs="Arial"/>
          <w:iCs/>
          <w:color w:val="000000" w:themeColor="text1"/>
          <w:spacing w:val="-2"/>
        </w:rPr>
        <w:t>Konstruksi</w:t>
      </w:r>
      <w:proofErr w:type="spellEnd"/>
      <w:r w:rsidRPr="00945ED9">
        <w:rPr>
          <w:rFonts w:ascii="Arial" w:hAnsi="Arial" w:cs="Arial"/>
          <w:iCs/>
          <w:color w:val="000000" w:themeColor="text1"/>
          <w:spacing w:val="-2"/>
        </w:rPr>
        <w:t xml:space="preserve"> Wilayah DKI Jakarta</w:t>
      </w:r>
    </w:p>
    <w:p w14:paraId="0E57594C" w14:textId="77777777" w:rsidR="008B43C1" w:rsidRPr="00945ED9" w:rsidRDefault="008B43C1" w:rsidP="00945ED9">
      <w:pPr>
        <w:suppressAutoHyphens/>
        <w:spacing w:after="0" w:line="240" w:lineRule="auto"/>
        <w:rPr>
          <w:rFonts w:ascii="Arial" w:hAnsi="Arial" w:cs="Arial"/>
          <w:iCs/>
          <w:color w:val="000000" w:themeColor="text1"/>
          <w:spacing w:val="-2"/>
        </w:rPr>
      </w:pPr>
      <w:r w:rsidRPr="00945ED9">
        <w:rPr>
          <w:rFonts w:ascii="Arial" w:hAnsi="Arial" w:cs="Arial"/>
          <w:iCs/>
          <w:color w:val="000000" w:themeColor="text1"/>
          <w:spacing w:val="-2"/>
        </w:rPr>
        <w:tab/>
        <w:t xml:space="preserve">    </w:t>
      </w:r>
      <w:r w:rsidRPr="00945ED9">
        <w:rPr>
          <w:rFonts w:ascii="Arial" w:hAnsi="Arial" w:cs="Arial"/>
          <w:iCs/>
          <w:color w:val="000000" w:themeColor="text1"/>
          <w:spacing w:val="-2"/>
        </w:rPr>
        <w:tab/>
        <w:t xml:space="preserve">  Jl. </w:t>
      </w:r>
      <w:proofErr w:type="spellStart"/>
      <w:r w:rsidRPr="00945ED9">
        <w:rPr>
          <w:rFonts w:ascii="Arial" w:hAnsi="Arial" w:cs="Arial"/>
          <w:iCs/>
          <w:color w:val="000000" w:themeColor="text1"/>
          <w:spacing w:val="-2"/>
        </w:rPr>
        <w:t>Pejompongan</w:t>
      </w:r>
      <w:proofErr w:type="spellEnd"/>
      <w:r w:rsidRPr="00945ED9">
        <w:rPr>
          <w:rFonts w:ascii="Arial" w:hAnsi="Arial" w:cs="Arial"/>
          <w:iCs/>
          <w:color w:val="000000" w:themeColor="text1"/>
          <w:spacing w:val="-2"/>
        </w:rPr>
        <w:t xml:space="preserve"> Raya No.1, Tanah </w:t>
      </w:r>
      <w:proofErr w:type="spellStart"/>
      <w:r w:rsidRPr="00945ED9">
        <w:rPr>
          <w:rFonts w:ascii="Arial" w:hAnsi="Arial" w:cs="Arial"/>
          <w:iCs/>
          <w:color w:val="000000" w:themeColor="text1"/>
          <w:spacing w:val="-2"/>
        </w:rPr>
        <w:t>Abang</w:t>
      </w:r>
      <w:proofErr w:type="spellEnd"/>
      <w:r w:rsidRPr="00945ED9">
        <w:rPr>
          <w:rFonts w:ascii="Arial" w:hAnsi="Arial" w:cs="Arial"/>
          <w:iCs/>
          <w:color w:val="000000" w:themeColor="text1"/>
          <w:spacing w:val="-2"/>
        </w:rPr>
        <w:t>, Jakarta Pusat 10210</w:t>
      </w:r>
    </w:p>
    <w:p w14:paraId="480969FD" w14:textId="77777777" w:rsidR="008B43C1" w:rsidRPr="00945ED9" w:rsidRDefault="008B43C1" w:rsidP="00945ED9">
      <w:pPr>
        <w:suppressAutoHyphens/>
        <w:spacing w:after="0" w:line="240" w:lineRule="auto"/>
        <w:rPr>
          <w:rFonts w:ascii="Arial" w:hAnsi="Arial" w:cs="Arial"/>
          <w:iCs/>
          <w:color w:val="000000" w:themeColor="text1"/>
          <w:spacing w:val="-2"/>
        </w:rPr>
      </w:pPr>
      <w:r w:rsidRPr="00945ED9">
        <w:rPr>
          <w:rFonts w:ascii="Arial" w:hAnsi="Arial" w:cs="Arial"/>
          <w:iCs/>
          <w:color w:val="000000" w:themeColor="text1"/>
          <w:spacing w:val="-2"/>
        </w:rPr>
        <w:t xml:space="preserve">Telephone </w:t>
      </w:r>
      <w:r w:rsidRPr="00945ED9">
        <w:rPr>
          <w:rFonts w:ascii="Arial" w:hAnsi="Arial" w:cs="Arial"/>
          <w:iCs/>
          <w:color w:val="000000" w:themeColor="text1"/>
          <w:spacing w:val="-2"/>
        </w:rPr>
        <w:tab/>
        <w:t>: 021 – 2522495</w:t>
      </w:r>
    </w:p>
    <w:p w14:paraId="2C33DD49" w14:textId="6C6BCC6A" w:rsidR="008B43C1" w:rsidRPr="00945ED9" w:rsidRDefault="008B43C1" w:rsidP="00945ED9">
      <w:pPr>
        <w:suppressAutoHyphens/>
        <w:spacing w:after="0" w:line="240" w:lineRule="auto"/>
        <w:rPr>
          <w:rFonts w:ascii="Arial" w:hAnsi="Arial" w:cs="Arial"/>
          <w:iCs/>
          <w:color w:val="000000" w:themeColor="text1"/>
          <w:spacing w:val="-2"/>
        </w:rPr>
      </w:pPr>
      <w:r w:rsidRPr="00945ED9">
        <w:rPr>
          <w:rFonts w:ascii="Arial" w:hAnsi="Arial" w:cs="Arial"/>
          <w:iCs/>
          <w:color w:val="000000" w:themeColor="text1"/>
          <w:spacing w:val="-2"/>
        </w:rPr>
        <w:t>E-mail</w:t>
      </w:r>
      <w:r w:rsidRPr="00945ED9">
        <w:rPr>
          <w:rFonts w:ascii="Arial" w:hAnsi="Arial" w:cs="Arial"/>
          <w:iCs/>
          <w:color w:val="000000" w:themeColor="text1"/>
          <w:spacing w:val="-2"/>
        </w:rPr>
        <w:tab/>
      </w:r>
      <w:r w:rsidRPr="00945ED9">
        <w:rPr>
          <w:rFonts w:ascii="Arial" w:hAnsi="Arial" w:cs="Arial"/>
          <w:iCs/>
          <w:color w:val="000000" w:themeColor="text1"/>
          <w:spacing w:val="-2"/>
        </w:rPr>
        <w:tab/>
        <w:t xml:space="preserve">: </w:t>
      </w:r>
      <w:hyperlink r:id="rId10" w:history="1">
        <w:r w:rsidRPr="00945ED9">
          <w:rPr>
            <w:rStyle w:val="Hyperlink"/>
            <w:rFonts w:ascii="Arial" w:hAnsi="Arial" w:cs="Arial"/>
            <w:iCs/>
            <w:spacing w:val="-2"/>
          </w:rPr>
          <w:t>pokja</w:t>
        </w:r>
        <w:r w:rsidRPr="008B43C1">
          <w:rPr>
            <w:rStyle w:val="Hyperlink"/>
            <w:rFonts w:ascii="Arial" w:hAnsi="Arial" w:cs="Arial"/>
            <w:iCs/>
            <w:spacing w:val="-2"/>
          </w:rPr>
          <w:t>96</w:t>
        </w:r>
        <w:r w:rsidRPr="00945ED9">
          <w:rPr>
            <w:rStyle w:val="Hyperlink"/>
            <w:rFonts w:ascii="Arial" w:hAnsi="Arial" w:cs="Arial"/>
            <w:iCs/>
            <w:spacing w:val="-2"/>
          </w:rPr>
          <w:t>.</w:t>
        </w:r>
        <w:r w:rsidRPr="008B43C1">
          <w:rPr>
            <w:rStyle w:val="Hyperlink"/>
            <w:rFonts w:ascii="Arial" w:hAnsi="Arial" w:cs="Arial"/>
            <w:iCs/>
            <w:spacing w:val="-2"/>
          </w:rPr>
          <w:t>p</w:t>
        </w:r>
        <w:r w:rsidRPr="00945ED9">
          <w:rPr>
            <w:rStyle w:val="Hyperlink"/>
            <w:rFonts w:ascii="Arial" w:hAnsi="Arial" w:cs="Arial"/>
            <w:iCs/>
            <w:spacing w:val="-2"/>
          </w:rPr>
          <w:t>.2024@pu.go.id</w:t>
        </w:r>
      </w:hyperlink>
      <w:r w:rsidRPr="00945ED9">
        <w:rPr>
          <w:rFonts w:ascii="Arial" w:hAnsi="Arial" w:cs="Arial"/>
          <w:iCs/>
          <w:color w:val="000000" w:themeColor="text1"/>
          <w:spacing w:val="-2"/>
        </w:rPr>
        <w:t xml:space="preserve">  </w:t>
      </w:r>
    </w:p>
    <w:p w14:paraId="5CBD1335" w14:textId="77777777" w:rsidR="008B43C1" w:rsidRPr="00945ED9" w:rsidRDefault="008B43C1" w:rsidP="00945ED9">
      <w:pPr>
        <w:suppressAutoHyphens/>
        <w:spacing w:after="0" w:line="240" w:lineRule="auto"/>
        <w:rPr>
          <w:rFonts w:ascii="Arial" w:hAnsi="Arial" w:cs="Arial"/>
          <w:spacing w:val="-2"/>
        </w:rPr>
      </w:pPr>
      <w:r w:rsidRPr="00945ED9">
        <w:rPr>
          <w:rFonts w:ascii="Arial" w:hAnsi="Arial" w:cs="Arial"/>
        </w:rPr>
        <w:t xml:space="preserve">Website </w:t>
      </w:r>
      <w:r w:rsidRPr="00945ED9">
        <w:rPr>
          <w:rFonts w:ascii="Arial" w:hAnsi="Arial" w:cs="Arial"/>
        </w:rPr>
        <w:tab/>
        <w:t xml:space="preserve">: </w:t>
      </w:r>
      <w:hyperlink r:id="rId11" w:history="1">
        <w:r w:rsidRPr="00945ED9">
          <w:rPr>
            <w:rStyle w:val="Hyperlink"/>
            <w:rFonts w:ascii="Arial" w:hAnsi="Arial" w:cs="Arial"/>
          </w:rPr>
          <w:t>https://spseicb.lkpp.go.id/</w:t>
        </w:r>
      </w:hyperlink>
      <w:r w:rsidRPr="00945ED9">
        <w:rPr>
          <w:rFonts w:ascii="Arial" w:hAnsi="Arial" w:cs="Arial"/>
        </w:rPr>
        <w:t xml:space="preserve"> </w:t>
      </w:r>
    </w:p>
    <w:p w14:paraId="080702A2" w14:textId="43C6BD76" w:rsidR="00C912DA" w:rsidRPr="00EB259D" w:rsidRDefault="00C912DA" w:rsidP="00567F25">
      <w:pPr>
        <w:suppressAutoHyphens/>
        <w:spacing w:after="12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FFCA711" w14:textId="77777777" w:rsidR="00405570" w:rsidRPr="00EB259D" w:rsidRDefault="00405570" w:rsidP="007B1115">
      <w:pPr>
        <w:tabs>
          <w:tab w:val="left" w:pos="720"/>
        </w:tabs>
        <w:suppressAutoHyphens/>
        <w:spacing w:after="120" w:line="240" w:lineRule="auto"/>
        <w:ind w:left="7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6AA20313" w14:textId="77777777" w:rsidR="00326A88" w:rsidRPr="00EB259D" w:rsidRDefault="00326A88" w:rsidP="007B1115">
      <w:pPr>
        <w:tabs>
          <w:tab w:val="left" w:pos="720"/>
        </w:tabs>
        <w:suppressAutoHyphens/>
        <w:spacing w:after="120" w:line="240" w:lineRule="auto"/>
        <w:ind w:left="7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645CF02D" w14:textId="77777777" w:rsidR="005868CA" w:rsidRDefault="005868CA" w:rsidP="007B1115">
      <w:pPr>
        <w:tabs>
          <w:tab w:val="left" w:pos="720"/>
        </w:tabs>
        <w:suppressAutoHyphens/>
        <w:spacing w:after="120" w:line="240" w:lineRule="auto"/>
        <w:ind w:left="7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28B4AD1" w14:textId="77777777" w:rsidR="00007CB8" w:rsidRDefault="00007CB8" w:rsidP="007B1115">
      <w:pPr>
        <w:tabs>
          <w:tab w:val="left" w:pos="720"/>
        </w:tabs>
        <w:suppressAutoHyphens/>
        <w:spacing w:after="120" w:line="240" w:lineRule="auto"/>
        <w:ind w:left="7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D054625" w14:textId="77777777" w:rsidR="00007CB8" w:rsidRDefault="00007CB8" w:rsidP="007B1115">
      <w:pPr>
        <w:tabs>
          <w:tab w:val="left" w:pos="720"/>
        </w:tabs>
        <w:suppressAutoHyphens/>
        <w:spacing w:after="120" w:line="240" w:lineRule="auto"/>
        <w:ind w:left="7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8763FD9" w14:textId="77777777" w:rsidR="00007CB8" w:rsidRDefault="00007CB8" w:rsidP="007B1115">
      <w:pPr>
        <w:tabs>
          <w:tab w:val="left" w:pos="720"/>
        </w:tabs>
        <w:suppressAutoHyphens/>
        <w:spacing w:after="120" w:line="240" w:lineRule="auto"/>
        <w:ind w:left="7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CA72832" w14:textId="77777777" w:rsidR="00007CB8" w:rsidRDefault="00007CB8" w:rsidP="007B1115">
      <w:pPr>
        <w:tabs>
          <w:tab w:val="left" w:pos="720"/>
        </w:tabs>
        <w:suppressAutoHyphens/>
        <w:spacing w:after="120" w:line="240" w:lineRule="auto"/>
        <w:ind w:left="7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4845C174" w14:textId="77777777" w:rsidR="00007CB8" w:rsidRDefault="00007CB8" w:rsidP="007B1115">
      <w:pPr>
        <w:tabs>
          <w:tab w:val="left" w:pos="720"/>
        </w:tabs>
        <w:suppressAutoHyphens/>
        <w:spacing w:after="120" w:line="240" w:lineRule="auto"/>
        <w:ind w:left="7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67462AE8" w14:textId="77777777" w:rsidR="00007CB8" w:rsidRDefault="00007CB8" w:rsidP="007B1115">
      <w:pPr>
        <w:tabs>
          <w:tab w:val="left" w:pos="720"/>
        </w:tabs>
        <w:suppressAutoHyphens/>
        <w:spacing w:after="120" w:line="240" w:lineRule="auto"/>
        <w:ind w:left="7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624103FA" w14:textId="77777777" w:rsidR="00007CB8" w:rsidRDefault="00007CB8" w:rsidP="007B1115">
      <w:pPr>
        <w:tabs>
          <w:tab w:val="left" w:pos="720"/>
        </w:tabs>
        <w:suppressAutoHyphens/>
        <w:spacing w:after="120" w:line="240" w:lineRule="auto"/>
        <w:ind w:left="7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380719E" w14:textId="77777777" w:rsidR="00007CB8" w:rsidRDefault="00007CB8" w:rsidP="007B1115">
      <w:pPr>
        <w:tabs>
          <w:tab w:val="left" w:pos="720"/>
        </w:tabs>
        <w:suppressAutoHyphens/>
        <w:spacing w:after="120" w:line="240" w:lineRule="auto"/>
        <w:ind w:left="7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074C8D0" w14:textId="77777777" w:rsidR="00007CB8" w:rsidRDefault="00007CB8" w:rsidP="007B1115">
      <w:pPr>
        <w:tabs>
          <w:tab w:val="left" w:pos="720"/>
        </w:tabs>
        <w:suppressAutoHyphens/>
        <w:spacing w:after="120" w:line="240" w:lineRule="auto"/>
        <w:ind w:left="7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1B59372F" w14:textId="77777777" w:rsidR="008B43C1" w:rsidRDefault="008B43C1" w:rsidP="007B1115">
      <w:pPr>
        <w:tabs>
          <w:tab w:val="left" w:pos="720"/>
        </w:tabs>
        <w:suppressAutoHyphens/>
        <w:spacing w:after="120" w:line="240" w:lineRule="auto"/>
        <w:ind w:left="7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C143F15" w14:textId="77777777" w:rsidR="008B43C1" w:rsidRDefault="008B43C1" w:rsidP="007B1115">
      <w:pPr>
        <w:tabs>
          <w:tab w:val="left" w:pos="720"/>
        </w:tabs>
        <w:suppressAutoHyphens/>
        <w:spacing w:after="120" w:line="240" w:lineRule="auto"/>
        <w:ind w:left="7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597C6CB1" w14:textId="77777777" w:rsidR="00007CB8" w:rsidRDefault="00007CB8" w:rsidP="007B1115">
      <w:pPr>
        <w:tabs>
          <w:tab w:val="left" w:pos="720"/>
        </w:tabs>
        <w:suppressAutoHyphens/>
        <w:spacing w:after="120" w:line="240" w:lineRule="auto"/>
        <w:ind w:left="7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6BB757D1" w14:textId="77777777" w:rsidR="00007CB8" w:rsidRDefault="00007CB8" w:rsidP="00810CC4">
      <w:pPr>
        <w:tabs>
          <w:tab w:val="left" w:pos="720"/>
        </w:tabs>
        <w:suppressAutoHyphens/>
        <w:spacing w:after="12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sectPr w:rsidR="00007CB8" w:rsidSect="005F4BBE">
      <w:headerReference w:type="even" r:id="rId12"/>
      <w:headerReference w:type="default" r:id="rId13"/>
      <w:headerReference w:type="first" r:id="rId14"/>
      <w:footerReference w:type="first" r:id="rId15"/>
      <w:pgSz w:w="11907" w:h="16840" w:code="9"/>
      <w:pgMar w:top="861" w:right="709" w:bottom="927" w:left="1133" w:header="709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48FA" w14:textId="77777777" w:rsidR="005F4BBE" w:rsidRDefault="005F4BBE" w:rsidP="00326A88">
      <w:pPr>
        <w:spacing w:after="0" w:line="240" w:lineRule="auto"/>
      </w:pPr>
      <w:r>
        <w:separator/>
      </w:r>
    </w:p>
  </w:endnote>
  <w:endnote w:type="continuationSeparator" w:id="0">
    <w:p w14:paraId="7371AB6B" w14:textId="77777777" w:rsidR="005F4BBE" w:rsidRDefault="005F4BBE" w:rsidP="0032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4B59" w14:textId="77777777" w:rsidR="00EB224D" w:rsidRPr="00326A88" w:rsidRDefault="00EB224D" w:rsidP="00326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D952" w14:textId="77777777" w:rsidR="005F4BBE" w:rsidRDefault="005F4BBE" w:rsidP="00326A88">
      <w:pPr>
        <w:spacing w:after="0" w:line="240" w:lineRule="auto"/>
      </w:pPr>
      <w:r>
        <w:separator/>
      </w:r>
    </w:p>
  </w:footnote>
  <w:footnote w:type="continuationSeparator" w:id="0">
    <w:p w14:paraId="5867309C" w14:textId="77777777" w:rsidR="005F4BBE" w:rsidRDefault="005F4BBE" w:rsidP="00326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B3DD" w14:textId="63092FCC" w:rsidR="00945ED9" w:rsidRDefault="00945ED9">
    <w:pPr>
      <w:pStyle w:val="Header"/>
    </w:pPr>
    <w:r>
      <mc:AlternateContent>
        <mc:Choice Requires="wps">
          <w:drawing>
            <wp:anchor distT="0" distB="0" distL="0" distR="0" simplePos="0" relativeHeight="251665408" behindDoc="0" locked="0" layoutInCell="1" allowOverlap="1" wp14:anchorId="727B99FF" wp14:editId="7FD86E8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1430" b="12065"/>
              <wp:wrapNone/>
              <wp:docPr id="63232348" name="Text Box 8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AD876B" w14:textId="2E30D62F" w:rsidR="00945ED9" w:rsidRPr="00945ED9" w:rsidRDefault="00945ED9" w:rsidP="00945E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5E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B99F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Protected" style="position:absolute;margin-left:0;margin-top:0;width:60.1pt;height:29.0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" filled="f" stroked="f">
              <v:fill o:detectmouseclick="t"/>
              <v:textbox style="mso-fit-shape-to-text:t" inset="20pt,15pt,0,0">
                <w:txbxContent>
                  <w:p w14:paraId="3AAD876B" w14:textId="2E30D62F" w:rsidR="00945ED9" w:rsidRPr="00945ED9" w:rsidRDefault="00945ED9" w:rsidP="00945E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5E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F75F" w14:textId="696D608E" w:rsidR="00945ED9" w:rsidRDefault="00945ED9">
    <w:pPr>
      <w:pStyle w:val="Header"/>
    </w:pPr>
    <w:r>
      <mc:AlternateContent>
        <mc:Choice Requires="wps">
          <w:drawing>
            <wp:anchor distT="0" distB="0" distL="0" distR="0" simplePos="0" relativeHeight="251666432" behindDoc="0" locked="0" layoutInCell="1" allowOverlap="1" wp14:anchorId="241E1309" wp14:editId="68270BF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1430" b="12065"/>
              <wp:wrapNone/>
              <wp:docPr id="1916539787" name="Text Box 9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50A61" w14:textId="612C0766" w:rsidR="00945ED9" w:rsidRPr="00945ED9" w:rsidRDefault="00945ED9" w:rsidP="00945E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5E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1E130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Protected" style="position:absolute;margin-left:0;margin-top:0;width:60.1pt;height:29.05pt;z-index:25166643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" filled="f" stroked="f">
              <v:fill o:detectmouseclick="t"/>
              <v:textbox style="mso-fit-shape-to-text:t" inset="20pt,15pt,0,0">
                <w:txbxContent>
                  <w:p w14:paraId="4BC50A61" w14:textId="612C0766" w:rsidR="00945ED9" w:rsidRPr="00945ED9" w:rsidRDefault="00945ED9" w:rsidP="00945E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5E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B9F8" w14:textId="3F56EC92" w:rsidR="00EB224D" w:rsidRDefault="00945ED9">
    <w:pPr>
      <w:pStyle w:val="Header"/>
    </w:pPr>
    <w:r>
      <mc:AlternateContent>
        <mc:Choice Requires="wps">
          <w:drawing>
            <wp:anchor distT="0" distB="0" distL="0" distR="0" simplePos="0" relativeHeight="251664384" behindDoc="0" locked="0" layoutInCell="1" allowOverlap="1" wp14:anchorId="04BE79E1" wp14:editId="2637885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1430" b="12065"/>
              <wp:wrapNone/>
              <wp:docPr id="1508644895" name="Text Box 7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4DE1B" w14:textId="0F698A27" w:rsidR="00945ED9" w:rsidRPr="00945ED9" w:rsidRDefault="00945ED9" w:rsidP="00945E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5E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E79E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Protected" style="position:absolute;margin-left:0;margin-top:0;width:60.1pt;height:29.0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" filled="f" stroked="f">
              <v:fill o:detectmouseclick="t"/>
              <v:textbox style="mso-fit-shape-to-text:t" inset="20pt,15pt,0,0">
                <w:txbxContent>
                  <w:p w14:paraId="4624DE1B" w14:textId="0F698A27" w:rsidR="00945ED9" w:rsidRPr="00945ED9" w:rsidRDefault="00945ED9" w:rsidP="00945E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5E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EB52561" w14:textId="77777777" w:rsidR="00EB224D" w:rsidRDefault="00CD014A">
    <w:pPr>
      <w:pStyle w:val="Header"/>
      <w:jc w:val="center"/>
      <w:rPr>
        <w:i/>
        <w:iCs/>
      </w:rPr>
    </w:pPr>
    <w:r>
      <w:rPr>
        <w:i/>
        <w:iCs/>
      </w:rPr>
      <w:t>[COMPANY’S LETTER HEAD]</w:t>
    </w:r>
  </w:p>
  <w:p w14:paraId="2667BC41" w14:textId="77777777" w:rsidR="00EB224D" w:rsidRDefault="00EB224D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74F"/>
    <w:multiLevelType w:val="hybridMultilevel"/>
    <w:tmpl w:val="CD40BB0C"/>
    <w:lvl w:ilvl="0" w:tplc="79F2D54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D5C58"/>
    <w:multiLevelType w:val="hybridMultilevel"/>
    <w:tmpl w:val="EB7446AC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4237B"/>
    <w:multiLevelType w:val="hybridMultilevel"/>
    <w:tmpl w:val="7B68E31E"/>
    <w:lvl w:ilvl="0" w:tplc="1306513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1042B"/>
    <w:multiLevelType w:val="hybridMultilevel"/>
    <w:tmpl w:val="26027DA0"/>
    <w:lvl w:ilvl="0" w:tplc="E66438A2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447C84"/>
    <w:multiLevelType w:val="hybridMultilevel"/>
    <w:tmpl w:val="3868519A"/>
    <w:lvl w:ilvl="0" w:tplc="0421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45270D8"/>
    <w:multiLevelType w:val="hybridMultilevel"/>
    <w:tmpl w:val="D916BB26"/>
    <w:lvl w:ilvl="0" w:tplc="79F2D54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15023"/>
    <w:multiLevelType w:val="hybridMultilevel"/>
    <w:tmpl w:val="433603C4"/>
    <w:lvl w:ilvl="0" w:tplc="2496D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14CC1"/>
    <w:multiLevelType w:val="hybridMultilevel"/>
    <w:tmpl w:val="C392498E"/>
    <w:lvl w:ilvl="0" w:tplc="32102020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F380A8A"/>
    <w:multiLevelType w:val="hybridMultilevel"/>
    <w:tmpl w:val="8DC66EA0"/>
    <w:lvl w:ilvl="0" w:tplc="57F6EF38">
      <w:start w:val="1"/>
      <w:numFmt w:val="lowerLetter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1E3C96"/>
    <w:multiLevelType w:val="hybridMultilevel"/>
    <w:tmpl w:val="21507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848E4"/>
    <w:multiLevelType w:val="hybridMultilevel"/>
    <w:tmpl w:val="ED4403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16CED"/>
    <w:multiLevelType w:val="hybridMultilevel"/>
    <w:tmpl w:val="5164BC8C"/>
    <w:lvl w:ilvl="0" w:tplc="EF9856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F3614"/>
    <w:multiLevelType w:val="hybridMultilevel"/>
    <w:tmpl w:val="E778A8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285061">
    <w:abstractNumId w:val="2"/>
  </w:num>
  <w:num w:numId="2" w16cid:durableId="842669740">
    <w:abstractNumId w:val="11"/>
  </w:num>
  <w:num w:numId="3" w16cid:durableId="1522401891">
    <w:abstractNumId w:val="7"/>
  </w:num>
  <w:num w:numId="4" w16cid:durableId="1508708371">
    <w:abstractNumId w:val="8"/>
  </w:num>
  <w:num w:numId="5" w16cid:durableId="18508613">
    <w:abstractNumId w:val="1"/>
  </w:num>
  <w:num w:numId="6" w16cid:durableId="842402743">
    <w:abstractNumId w:val="6"/>
  </w:num>
  <w:num w:numId="7" w16cid:durableId="324285187">
    <w:abstractNumId w:val="0"/>
  </w:num>
  <w:num w:numId="8" w16cid:durableId="877858499">
    <w:abstractNumId w:val="4"/>
  </w:num>
  <w:num w:numId="9" w16cid:durableId="1314720036">
    <w:abstractNumId w:val="5"/>
  </w:num>
  <w:num w:numId="10" w16cid:durableId="1221861075">
    <w:abstractNumId w:val="13"/>
  </w:num>
  <w:num w:numId="11" w16cid:durableId="2073769466">
    <w:abstractNumId w:val="10"/>
  </w:num>
  <w:num w:numId="12" w16cid:durableId="1425107060">
    <w:abstractNumId w:val="12"/>
  </w:num>
  <w:num w:numId="13" w16cid:durableId="185608489">
    <w:abstractNumId w:val="3"/>
  </w:num>
  <w:num w:numId="14" w16cid:durableId="21111174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4D"/>
    <w:rsid w:val="00007CB8"/>
    <w:rsid w:val="00014803"/>
    <w:rsid w:val="0002164D"/>
    <w:rsid w:val="00034D3D"/>
    <w:rsid w:val="00035FDA"/>
    <w:rsid w:val="00052995"/>
    <w:rsid w:val="0006599E"/>
    <w:rsid w:val="000C2863"/>
    <w:rsid w:val="000C6AD5"/>
    <w:rsid w:val="000E3A7C"/>
    <w:rsid w:val="000E5323"/>
    <w:rsid w:val="000F4449"/>
    <w:rsid w:val="00143CA9"/>
    <w:rsid w:val="00166361"/>
    <w:rsid w:val="00183FA5"/>
    <w:rsid w:val="001A3CE0"/>
    <w:rsid w:val="001C7519"/>
    <w:rsid w:val="001E0B9B"/>
    <w:rsid w:val="001F446F"/>
    <w:rsid w:val="001F483A"/>
    <w:rsid w:val="002243F7"/>
    <w:rsid w:val="00234B32"/>
    <w:rsid w:val="0026725E"/>
    <w:rsid w:val="00271312"/>
    <w:rsid w:val="00272DE8"/>
    <w:rsid w:val="00283C79"/>
    <w:rsid w:val="0029762F"/>
    <w:rsid w:val="002B6BF2"/>
    <w:rsid w:val="002C158A"/>
    <w:rsid w:val="002D735F"/>
    <w:rsid w:val="00312200"/>
    <w:rsid w:val="00326A88"/>
    <w:rsid w:val="003A122E"/>
    <w:rsid w:val="003A5471"/>
    <w:rsid w:val="003B3821"/>
    <w:rsid w:val="003C2344"/>
    <w:rsid w:val="003C6488"/>
    <w:rsid w:val="003C78A5"/>
    <w:rsid w:val="003D45A3"/>
    <w:rsid w:val="003E5F40"/>
    <w:rsid w:val="00405570"/>
    <w:rsid w:val="00410595"/>
    <w:rsid w:val="004160FE"/>
    <w:rsid w:val="004266B5"/>
    <w:rsid w:val="00430697"/>
    <w:rsid w:val="00431BEA"/>
    <w:rsid w:val="00433340"/>
    <w:rsid w:val="00452ACA"/>
    <w:rsid w:val="004911E4"/>
    <w:rsid w:val="004C3418"/>
    <w:rsid w:val="004C505A"/>
    <w:rsid w:val="004D0057"/>
    <w:rsid w:val="004D3EC5"/>
    <w:rsid w:val="004D5274"/>
    <w:rsid w:val="004E1F8C"/>
    <w:rsid w:val="004E7D73"/>
    <w:rsid w:val="004F0896"/>
    <w:rsid w:val="004F7890"/>
    <w:rsid w:val="0051153A"/>
    <w:rsid w:val="005144F3"/>
    <w:rsid w:val="005545E2"/>
    <w:rsid w:val="00566FAB"/>
    <w:rsid w:val="00567F25"/>
    <w:rsid w:val="005868CA"/>
    <w:rsid w:val="005940BC"/>
    <w:rsid w:val="005948E3"/>
    <w:rsid w:val="005A4B7E"/>
    <w:rsid w:val="005C1440"/>
    <w:rsid w:val="005D66C2"/>
    <w:rsid w:val="005E0878"/>
    <w:rsid w:val="005F4BBE"/>
    <w:rsid w:val="005F4DE4"/>
    <w:rsid w:val="00602123"/>
    <w:rsid w:val="006145CF"/>
    <w:rsid w:val="00616B2A"/>
    <w:rsid w:val="006379C5"/>
    <w:rsid w:val="00647EC3"/>
    <w:rsid w:val="00667E51"/>
    <w:rsid w:val="00690E8A"/>
    <w:rsid w:val="00697C69"/>
    <w:rsid w:val="006B07C0"/>
    <w:rsid w:val="006C49F7"/>
    <w:rsid w:val="006C61AE"/>
    <w:rsid w:val="00731AD9"/>
    <w:rsid w:val="00733F8D"/>
    <w:rsid w:val="00767792"/>
    <w:rsid w:val="00781833"/>
    <w:rsid w:val="007B1115"/>
    <w:rsid w:val="007C0DF1"/>
    <w:rsid w:val="007D0F1E"/>
    <w:rsid w:val="007D1A52"/>
    <w:rsid w:val="007D46DB"/>
    <w:rsid w:val="007E1BC3"/>
    <w:rsid w:val="00810CC4"/>
    <w:rsid w:val="00824C94"/>
    <w:rsid w:val="008557D4"/>
    <w:rsid w:val="00856710"/>
    <w:rsid w:val="00860FAA"/>
    <w:rsid w:val="00864841"/>
    <w:rsid w:val="0087498D"/>
    <w:rsid w:val="008B0C53"/>
    <w:rsid w:val="008B43C1"/>
    <w:rsid w:val="008C45D0"/>
    <w:rsid w:val="008C65AC"/>
    <w:rsid w:val="008F5626"/>
    <w:rsid w:val="00900590"/>
    <w:rsid w:val="00904668"/>
    <w:rsid w:val="0091789F"/>
    <w:rsid w:val="00945ED9"/>
    <w:rsid w:val="00955F38"/>
    <w:rsid w:val="00970AFA"/>
    <w:rsid w:val="00970BF1"/>
    <w:rsid w:val="009A3065"/>
    <w:rsid w:val="009F04B7"/>
    <w:rsid w:val="00A30CF9"/>
    <w:rsid w:val="00A314D0"/>
    <w:rsid w:val="00A34F32"/>
    <w:rsid w:val="00A37021"/>
    <w:rsid w:val="00A604AD"/>
    <w:rsid w:val="00A77558"/>
    <w:rsid w:val="00A86E1D"/>
    <w:rsid w:val="00AB3024"/>
    <w:rsid w:val="00AD0AEE"/>
    <w:rsid w:val="00AD431C"/>
    <w:rsid w:val="00AD6550"/>
    <w:rsid w:val="00AF3BA0"/>
    <w:rsid w:val="00B2455C"/>
    <w:rsid w:val="00B3434E"/>
    <w:rsid w:val="00B35F22"/>
    <w:rsid w:val="00B4245E"/>
    <w:rsid w:val="00B474CD"/>
    <w:rsid w:val="00B82E64"/>
    <w:rsid w:val="00B85CCB"/>
    <w:rsid w:val="00BB08BB"/>
    <w:rsid w:val="00BB53DC"/>
    <w:rsid w:val="00BC45BE"/>
    <w:rsid w:val="00BC631D"/>
    <w:rsid w:val="00C00DD7"/>
    <w:rsid w:val="00C0202E"/>
    <w:rsid w:val="00C06667"/>
    <w:rsid w:val="00C12EC7"/>
    <w:rsid w:val="00C22F52"/>
    <w:rsid w:val="00C5503D"/>
    <w:rsid w:val="00C71897"/>
    <w:rsid w:val="00C76388"/>
    <w:rsid w:val="00C911FC"/>
    <w:rsid w:val="00C912DA"/>
    <w:rsid w:val="00CD014A"/>
    <w:rsid w:val="00CD0B0E"/>
    <w:rsid w:val="00CD6A72"/>
    <w:rsid w:val="00CE2DD3"/>
    <w:rsid w:val="00CF79BC"/>
    <w:rsid w:val="00D15510"/>
    <w:rsid w:val="00D163A6"/>
    <w:rsid w:val="00D228D1"/>
    <w:rsid w:val="00D507D5"/>
    <w:rsid w:val="00D5281B"/>
    <w:rsid w:val="00D64C11"/>
    <w:rsid w:val="00DA7954"/>
    <w:rsid w:val="00DC0234"/>
    <w:rsid w:val="00DF43E0"/>
    <w:rsid w:val="00E06AE0"/>
    <w:rsid w:val="00E25CF6"/>
    <w:rsid w:val="00E3320C"/>
    <w:rsid w:val="00E37652"/>
    <w:rsid w:val="00E41814"/>
    <w:rsid w:val="00E841AC"/>
    <w:rsid w:val="00E8457B"/>
    <w:rsid w:val="00E91681"/>
    <w:rsid w:val="00EA445A"/>
    <w:rsid w:val="00EB224D"/>
    <w:rsid w:val="00EB259D"/>
    <w:rsid w:val="00EC4303"/>
    <w:rsid w:val="00F024ED"/>
    <w:rsid w:val="00F162AB"/>
    <w:rsid w:val="00F20B00"/>
    <w:rsid w:val="00F217B0"/>
    <w:rsid w:val="00F66371"/>
    <w:rsid w:val="00F74678"/>
    <w:rsid w:val="00F818E6"/>
    <w:rsid w:val="00F8396A"/>
    <w:rsid w:val="00FB022D"/>
    <w:rsid w:val="00FB4CD7"/>
    <w:rsid w:val="00FD3D0E"/>
    <w:rsid w:val="00FD56BB"/>
    <w:rsid w:val="00F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09D5D"/>
  <w15:docId w15:val="{12A366BA-57FB-45B7-8934-837B286B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20C"/>
  </w:style>
  <w:style w:type="paragraph" w:styleId="Heading4">
    <w:name w:val="heading 4"/>
    <w:basedOn w:val="Normal"/>
    <w:next w:val="Normal"/>
    <w:link w:val="Heading4Char"/>
    <w:qFormat/>
    <w:rsid w:val="00326A88"/>
    <w:pPr>
      <w:keepNext/>
      <w:spacing w:after="0" w:line="240" w:lineRule="auto"/>
      <w:ind w:right="113"/>
      <w:outlineLvl w:val="3"/>
    </w:pPr>
    <w:rPr>
      <w:rFonts w:ascii="Tahoma" w:eastAsia="Times New Roman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D0B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1115"/>
    <w:pPr>
      <w:ind w:left="720"/>
      <w:contextualSpacing/>
    </w:pPr>
  </w:style>
  <w:style w:type="table" w:styleId="TableGrid">
    <w:name w:val="Table Grid"/>
    <w:basedOn w:val="TableNormal"/>
    <w:uiPriority w:val="39"/>
    <w:rsid w:val="00C912DA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DA"/>
    <w:rPr>
      <w:rFonts w:ascii="Segoe UI" w:hAnsi="Segoe UI" w:cs="Segoe UI"/>
      <w:sz w:val="18"/>
      <w:szCs w:val="18"/>
    </w:rPr>
  </w:style>
  <w:style w:type="paragraph" w:customStyle="1" w:styleId="BankNormal">
    <w:name w:val="BankNormal"/>
    <w:basedOn w:val="Normal"/>
    <w:rsid w:val="00405570"/>
    <w:pPr>
      <w:spacing w:after="24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326A88"/>
    <w:rPr>
      <w:rFonts w:ascii="Tahoma" w:eastAsia="Times New Roman" w:hAnsi="Tahoma" w:cs="Tahoma"/>
      <w:b/>
      <w:bCs/>
      <w:sz w:val="20"/>
      <w:szCs w:val="20"/>
    </w:rPr>
  </w:style>
  <w:style w:type="paragraph" w:styleId="Header">
    <w:name w:val="header"/>
    <w:basedOn w:val="Normal"/>
    <w:link w:val="HeaderChar"/>
    <w:rsid w:val="00326A88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ahoma"/>
      <w:b/>
      <w:bCs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26A88"/>
    <w:rPr>
      <w:rFonts w:ascii="Tahoma" w:eastAsia="Times New Roman" w:hAnsi="Tahoma" w:cs="Tahoma"/>
      <w:b/>
      <w:bCs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rsid w:val="00326A88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ahoma"/>
      <w:b/>
      <w:bCs/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26A88"/>
    <w:rPr>
      <w:rFonts w:ascii="Tahoma" w:eastAsia="Times New Roman" w:hAnsi="Tahoma" w:cs="Tahoma"/>
      <w:b/>
      <w:bCs/>
      <w:noProof/>
      <w:sz w:val="20"/>
      <w:szCs w:val="20"/>
    </w:rPr>
  </w:style>
  <w:style w:type="paragraph" w:customStyle="1" w:styleId="xl112">
    <w:name w:val="xl112"/>
    <w:basedOn w:val="Normal"/>
    <w:rsid w:val="00326A88"/>
    <w:pPr>
      <w:pBdr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0"/>
      <w:szCs w:val="24"/>
    </w:rPr>
  </w:style>
  <w:style w:type="character" w:styleId="PageNumber">
    <w:name w:val="page number"/>
    <w:basedOn w:val="DefaultParagraphFont"/>
    <w:rsid w:val="00326A88"/>
  </w:style>
  <w:style w:type="character" w:styleId="FollowedHyperlink">
    <w:name w:val="FollowedHyperlink"/>
    <w:basedOn w:val="DefaultParagraphFont"/>
    <w:uiPriority w:val="99"/>
    <w:semiHidden/>
    <w:unhideWhenUsed/>
    <w:rsid w:val="00FD3D0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86E1D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62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B4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seicb.lkpp.go.id/spseicb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seicb.lkpp.go.i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okja96.p.2024@pu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seicb.lkpp.go.id/spseicb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7130-3F50-48F0-A6D4-7103D816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Mehdi Asghari</dc:creator>
  <cp:keywords/>
  <dc:description/>
  <cp:lastModifiedBy>Zulfi Novriandi</cp:lastModifiedBy>
  <cp:revision>6</cp:revision>
  <cp:lastPrinted>2024-04-30T08:23:00Z</cp:lastPrinted>
  <dcterms:created xsi:type="dcterms:W3CDTF">2024-05-06T09:31:00Z</dcterms:created>
  <dcterms:modified xsi:type="dcterms:W3CDTF">2024-05-09T00:52:00Z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4794ebd,7f57b639,4b4ab4a9,323a5374,78d04ff2,70f9fb15,59ec181f,3c4d95c,723c138b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2024-05-09T00:21:25Z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34e3eb79-8f72-4597-aab2-98ff7ccee548</vt:lpwstr>
  </property>
  <property fmtid="{D5CDD505-2E9C-101B-9397-08002B2CF9AE}" pid="11" name="MSIP_Label_9ef4adf7-25a7-4f52-a61a-df7190f1d881_ContentBits">
    <vt:lpwstr>1</vt:lpwstr>
  </property>
</Properties>
</file>