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Spec="center" w:tblpY="-934"/>
        <w:tblW w:w="1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477"/>
        <w:gridCol w:w="3006"/>
      </w:tblGrid>
      <w:tr w:rsidR="00710104" w:rsidRPr="00C27DA8" w14:paraId="0ADCBFDE" w14:textId="77777777" w:rsidTr="00A0656D">
        <w:tc>
          <w:tcPr>
            <w:tcW w:w="5529" w:type="dxa"/>
          </w:tcPr>
          <w:p w14:paraId="11D40D8A" w14:textId="77777777" w:rsidR="00710104" w:rsidRPr="00E83806" w:rsidRDefault="00710104" w:rsidP="001D2D3C">
            <w:pPr>
              <w:jc w:val="center"/>
              <w:rPr>
                <w:b/>
                <w:bCs/>
                <w:caps/>
                <w:lang w:val="gsw-FR"/>
              </w:rPr>
            </w:pPr>
            <w:r w:rsidRPr="00E83806">
              <w:rPr>
                <w:b/>
                <w:bCs/>
                <w:caps/>
                <w:lang w:val="gsw-FR"/>
              </w:rPr>
              <w:t>MINISTERE DES INFRASTRUCTURES et du DESENCLAVEMENT</w:t>
            </w:r>
          </w:p>
          <w:p w14:paraId="0F181D16" w14:textId="77777777" w:rsidR="00710104" w:rsidRPr="00E83806" w:rsidRDefault="00710104" w:rsidP="001D2D3C">
            <w:pPr>
              <w:jc w:val="center"/>
              <w:rPr>
                <w:b/>
                <w:bCs/>
                <w:caps/>
                <w:lang w:val="gsw-FR"/>
              </w:rPr>
            </w:pPr>
            <w:r w:rsidRPr="00E83806">
              <w:rPr>
                <w:b/>
                <w:bCs/>
                <w:caps/>
                <w:lang w:val="gsw-FR"/>
              </w:rPr>
              <w:t>---------------</w:t>
            </w:r>
          </w:p>
          <w:p w14:paraId="18DE43C1" w14:textId="69EEBAE9" w:rsidR="00710104" w:rsidRPr="00E83806" w:rsidRDefault="00710104" w:rsidP="001D2D3C">
            <w:pPr>
              <w:jc w:val="center"/>
              <w:rPr>
                <w:b/>
                <w:bCs/>
                <w:caps/>
                <w:lang w:val="gsw-FR"/>
              </w:rPr>
            </w:pPr>
            <w:r w:rsidRPr="00E83806">
              <w:rPr>
                <w:b/>
                <w:bCs/>
                <w:caps/>
                <w:lang w:val="gsw-FR"/>
              </w:rPr>
              <w:t>SECRETARIAT PERMANENT du programme</w:t>
            </w:r>
            <w:r w:rsidR="00A0656D">
              <w:rPr>
                <w:b/>
                <w:bCs/>
                <w:caps/>
                <w:lang w:val="gsw-FR"/>
              </w:rPr>
              <w:t xml:space="preserve"> </w:t>
            </w:r>
            <w:r w:rsidRPr="00E83806">
              <w:rPr>
                <w:b/>
                <w:bCs/>
                <w:caps/>
                <w:lang w:val="gsw-FR"/>
              </w:rPr>
              <w:t>sectoriel des transports</w:t>
            </w:r>
          </w:p>
          <w:p w14:paraId="21D9F757" w14:textId="77777777" w:rsidR="00710104" w:rsidRPr="00E83806" w:rsidRDefault="00710104" w:rsidP="001D2D3C">
            <w:pPr>
              <w:jc w:val="center"/>
              <w:rPr>
                <w:b/>
                <w:bCs/>
                <w:caps/>
                <w:lang w:val="gsw-FR"/>
              </w:rPr>
            </w:pPr>
            <w:r w:rsidRPr="00E83806">
              <w:rPr>
                <w:b/>
                <w:bCs/>
                <w:caps/>
                <w:lang w:val="gsw-FR"/>
              </w:rPr>
              <w:t>---------------</w:t>
            </w:r>
          </w:p>
          <w:p w14:paraId="41F28F3C" w14:textId="77777777" w:rsidR="00710104" w:rsidRPr="00E83806" w:rsidRDefault="00710104" w:rsidP="001D2D3C">
            <w:pPr>
              <w:jc w:val="center"/>
              <w:rPr>
                <w:rFonts w:ascii="Arial" w:hAnsi="Arial" w:cs="Arial"/>
                <w:b/>
                <w:sz w:val="28"/>
                <w:lang w:val="gsw-FR"/>
              </w:rPr>
            </w:pPr>
            <w:r w:rsidRPr="00E83806">
              <w:rPr>
                <w:b/>
                <w:bCs/>
                <w:caps/>
                <w:lang w:val="gsw-FR"/>
              </w:rPr>
              <w:t>Projet de</w:t>
            </w:r>
            <w:r w:rsidRPr="00E83806">
              <w:rPr>
                <w:lang w:val="gsw-FR"/>
              </w:rPr>
              <w:t xml:space="preserve"> </w:t>
            </w:r>
            <w:r w:rsidRPr="00E83806">
              <w:rPr>
                <w:b/>
                <w:bCs/>
                <w:caps/>
                <w:lang w:val="gsw-FR"/>
              </w:rPr>
              <w:t>Réhabilitation des routes Bobo-Banfora-frontière de la Côte d’Ivoire et Banfora -Orodara</w:t>
            </w:r>
            <w:r w:rsidRPr="00E83806" w:rsidDel="00703FEF">
              <w:rPr>
                <w:b/>
                <w:bCs/>
                <w:caps/>
                <w:lang w:val="gsw-FR"/>
              </w:rPr>
              <w:t xml:space="preserve"> </w:t>
            </w:r>
            <w:r w:rsidRPr="00E83806">
              <w:rPr>
                <w:b/>
                <w:bCs/>
                <w:caps/>
                <w:lang w:val="gsw-FR"/>
              </w:rPr>
              <w:t>(PR</w:t>
            </w:r>
            <w:r w:rsidRPr="00E83806">
              <w:rPr>
                <w:b/>
                <w:bCs/>
                <w:lang w:val="gsw-FR"/>
              </w:rPr>
              <w:t>é</w:t>
            </w:r>
            <w:r w:rsidRPr="00E83806">
              <w:rPr>
                <w:b/>
                <w:bCs/>
                <w:caps/>
                <w:lang w:val="gsw-FR"/>
              </w:rPr>
              <w:t>BBO)</w:t>
            </w:r>
          </w:p>
        </w:tc>
        <w:tc>
          <w:tcPr>
            <w:tcW w:w="2477" w:type="dxa"/>
          </w:tcPr>
          <w:p w14:paraId="116DC758" w14:textId="77777777" w:rsidR="00710104" w:rsidRPr="00E83806" w:rsidRDefault="00710104" w:rsidP="001D2D3C">
            <w:pPr>
              <w:tabs>
                <w:tab w:val="right" w:leader="dot" w:pos="8640"/>
              </w:tabs>
              <w:jc w:val="center"/>
              <w:rPr>
                <w:rFonts w:ascii="Arial" w:hAnsi="Arial" w:cs="Arial"/>
                <w:b/>
                <w:sz w:val="28"/>
                <w:lang w:val="gsw-FR"/>
              </w:rPr>
            </w:pPr>
          </w:p>
        </w:tc>
        <w:tc>
          <w:tcPr>
            <w:tcW w:w="3006" w:type="dxa"/>
          </w:tcPr>
          <w:p w14:paraId="3B852694" w14:textId="77777777" w:rsidR="00710104" w:rsidRPr="00E83806" w:rsidRDefault="00710104" w:rsidP="001D2D3C">
            <w:pPr>
              <w:jc w:val="center"/>
              <w:rPr>
                <w:b/>
                <w:bCs/>
                <w:caps/>
                <w:lang w:val="gsw-FR"/>
              </w:rPr>
            </w:pPr>
            <w:r w:rsidRPr="00E83806">
              <w:rPr>
                <w:b/>
                <w:bCs/>
                <w:caps/>
                <w:lang w:val="gsw-FR"/>
              </w:rPr>
              <w:t>BURKINA FASO</w:t>
            </w:r>
          </w:p>
          <w:p w14:paraId="7E25CAA9" w14:textId="77777777" w:rsidR="00710104" w:rsidRPr="00E83806" w:rsidRDefault="00710104" w:rsidP="001D2D3C">
            <w:pPr>
              <w:tabs>
                <w:tab w:val="right" w:leader="dot" w:pos="8640"/>
              </w:tabs>
              <w:jc w:val="center"/>
              <w:rPr>
                <w:rFonts w:ascii="Arial" w:hAnsi="Arial" w:cs="Arial"/>
                <w:b/>
                <w:sz w:val="28"/>
                <w:lang w:val="gsw-FR"/>
              </w:rPr>
            </w:pPr>
            <w:r w:rsidRPr="00E83806">
              <w:rPr>
                <w:b/>
                <w:bCs/>
                <w:i/>
                <w:iCs/>
                <w:lang w:val="gsw-FR"/>
              </w:rPr>
              <w:t>Unité – Progrès – Justice</w:t>
            </w:r>
          </w:p>
        </w:tc>
      </w:tr>
      <w:tr w:rsidR="00710104" w:rsidRPr="00C27DA8" w14:paraId="2EFA0BF3" w14:textId="77777777" w:rsidTr="00A0656D">
        <w:tc>
          <w:tcPr>
            <w:tcW w:w="5529" w:type="dxa"/>
          </w:tcPr>
          <w:p w14:paraId="51B94E89" w14:textId="77777777" w:rsidR="00710104" w:rsidRPr="00E83806" w:rsidRDefault="00710104" w:rsidP="001D2D3C">
            <w:pPr>
              <w:tabs>
                <w:tab w:val="right" w:leader="dot" w:pos="8640"/>
              </w:tabs>
              <w:jc w:val="center"/>
              <w:rPr>
                <w:rFonts w:ascii="Arial" w:hAnsi="Arial" w:cs="Arial"/>
                <w:b/>
                <w:szCs w:val="18"/>
                <w:lang w:val="gsw-FR"/>
              </w:rPr>
            </w:pPr>
            <w:r w:rsidRPr="00E83806">
              <w:rPr>
                <w:noProof/>
              </w:rPr>
              <w:drawing>
                <wp:anchor distT="0" distB="0" distL="114300" distR="114300" simplePos="0" relativeHeight="251664384" behindDoc="0" locked="0" layoutInCell="1" allowOverlap="1" wp14:anchorId="7DDCA36E" wp14:editId="1476A1EF">
                  <wp:simplePos x="0" y="0"/>
                  <wp:positionH relativeFrom="column">
                    <wp:posOffset>-9525</wp:posOffset>
                  </wp:positionH>
                  <wp:positionV relativeFrom="paragraph">
                    <wp:posOffset>27305</wp:posOffset>
                  </wp:positionV>
                  <wp:extent cx="778329" cy="770368"/>
                  <wp:effectExtent l="0" t="0" r="3175" b="0"/>
                  <wp:wrapNone/>
                  <wp:docPr id="160080527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57" cy="781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6C206" w14:textId="77777777" w:rsidR="00710104" w:rsidRPr="00E83806" w:rsidRDefault="00710104" w:rsidP="001D2D3C">
            <w:pPr>
              <w:tabs>
                <w:tab w:val="right" w:leader="dot" w:pos="8640"/>
              </w:tabs>
              <w:jc w:val="center"/>
              <w:rPr>
                <w:rFonts w:ascii="Arial" w:hAnsi="Arial" w:cs="Arial"/>
                <w:b/>
                <w:szCs w:val="18"/>
                <w:lang w:val="gsw-FR"/>
              </w:rPr>
            </w:pPr>
          </w:p>
          <w:p w14:paraId="174E3B5F" w14:textId="77777777" w:rsidR="00710104" w:rsidRPr="00E83806" w:rsidRDefault="00710104" w:rsidP="001D2D3C">
            <w:pPr>
              <w:tabs>
                <w:tab w:val="right" w:leader="dot" w:pos="8640"/>
              </w:tabs>
              <w:jc w:val="center"/>
              <w:rPr>
                <w:rFonts w:ascii="Arial" w:hAnsi="Arial" w:cs="Arial"/>
                <w:b/>
                <w:szCs w:val="18"/>
                <w:lang w:val="gsw-FR"/>
              </w:rPr>
            </w:pPr>
          </w:p>
          <w:p w14:paraId="2F486129" w14:textId="77777777" w:rsidR="00710104" w:rsidRPr="00E83806" w:rsidRDefault="00710104" w:rsidP="001D2D3C">
            <w:pPr>
              <w:tabs>
                <w:tab w:val="right" w:leader="dot" w:pos="8640"/>
              </w:tabs>
              <w:jc w:val="center"/>
              <w:rPr>
                <w:rFonts w:ascii="Arial" w:hAnsi="Arial" w:cs="Arial"/>
                <w:b/>
                <w:szCs w:val="18"/>
                <w:lang w:val="gsw-FR"/>
              </w:rPr>
            </w:pPr>
          </w:p>
          <w:p w14:paraId="06C43DD6" w14:textId="77777777" w:rsidR="00710104" w:rsidRPr="00E83806" w:rsidRDefault="00710104" w:rsidP="001D2D3C">
            <w:pPr>
              <w:tabs>
                <w:tab w:val="right" w:leader="dot" w:pos="8640"/>
              </w:tabs>
              <w:jc w:val="center"/>
              <w:rPr>
                <w:rFonts w:ascii="Arial" w:hAnsi="Arial" w:cs="Arial"/>
                <w:b/>
                <w:sz w:val="28"/>
                <w:lang w:val="gsw-FR"/>
              </w:rPr>
            </w:pPr>
          </w:p>
        </w:tc>
        <w:tc>
          <w:tcPr>
            <w:tcW w:w="2477" w:type="dxa"/>
          </w:tcPr>
          <w:p w14:paraId="3184E959" w14:textId="77777777" w:rsidR="00710104" w:rsidRPr="00E83806" w:rsidRDefault="00710104" w:rsidP="001D2D3C">
            <w:pPr>
              <w:tabs>
                <w:tab w:val="right" w:leader="dot" w:pos="8640"/>
              </w:tabs>
              <w:jc w:val="center"/>
              <w:rPr>
                <w:rFonts w:ascii="Arial" w:hAnsi="Arial" w:cs="Arial"/>
                <w:b/>
                <w:sz w:val="28"/>
                <w:lang w:val="gsw-FR"/>
              </w:rPr>
            </w:pPr>
            <w:r w:rsidRPr="00E83806">
              <w:rPr>
                <w:b/>
                <w:bCs/>
                <w:smallCaps/>
                <w:noProof/>
                <w:sz w:val="44"/>
                <w:szCs w:val="44"/>
              </w:rPr>
              <w:drawing>
                <wp:anchor distT="0" distB="0" distL="114300" distR="114300" simplePos="0" relativeHeight="251665408" behindDoc="0" locked="0" layoutInCell="1" allowOverlap="1" wp14:anchorId="262F01C0" wp14:editId="7462F7DE">
                  <wp:simplePos x="0" y="0"/>
                  <wp:positionH relativeFrom="column">
                    <wp:posOffset>-18505</wp:posOffset>
                  </wp:positionH>
                  <wp:positionV relativeFrom="paragraph">
                    <wp:posOffset>48895</wp:posOffset>
                  </wp:positionV>
                  <wp:extent cx="1104235" cy="685800"/>
                  <wp:effectExtent l="0" t="0" r="1270" b="0"/>
                  <wp:wrapNone/>
                  <wp:docPr id="10997282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6" w:type="dxa"/>
          </w:tcPr>
          <w:p w14:paraId="52F8D46C" w14:textId="77777777" w:rsidR="00710104" w:rsidRPr="00E83806" w:rsidRDefault="00710104" w:rsidP="001D2D3C">
            <w:pPr>
              <w:tabs>
                <w:tab w:val="right" w:leader="dot" w:pos="8640"/>
              </w:tabs>
              <w:jc w:val="center"/>
              <w:rPr>
                <w:rFonts w:ascii="Arial" w:hAnsi="Arial" w:cs="Arial"/>
                <w:b/>
                <w:sz w:val="28"/>
                <w:lang w:val="gsw-FR"/>
              </w:rPr>
            </w:pPr>
            <w:r w:rsidRPr="00E83806">
              <w:rPr>
                <w:noProof/>
              </w:rPr>
              <w:drawing>
                <wp:anchor distT="0" distB="0" distL="114300" distR="114300" simplePos="0" relativeHeight="251663360" behindDoc="0" locked="0" layoutInCell="1" allowOverlap="1" wp14:anchorId="13CBE6AE" wp14:editId="105D4B66">
                  <wp:simplePos x="0" y="0"/>
                  <wp:positionH relativeFrom="column">
                    <wp:posOffset>719274</wp:posOffset>
                  </wp:positionH>
                  <wp:positionV relativeFrom="paragraph">
                    <wp:posOffset>-11339</wp:posOffset>
                  </wp:positionV>
                  <wp:extent cx="873110" cy="892265"/>
                  <wp:effectExtent l="0" t="0" r="3810" b="3175"/>
                  <wp:wrapNone/>
                  <wp:docPr id="1844488151"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581" cy="89785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A94584" w14:textId="77777777" w:rsidR="00710104" w:rsidRPr="00E83806" w:rsidRDefault="00710104" w:rsidP="00710104">
      <w:pPr>
        <w:tabs>
          <w:tab w:val="left" w:pos="720"/>
        </w:tabs>
        <w:jc w:val="center"/>
        <w:rPr>
          <w:b/>
          <w:bCs/>
          <w:smallCaps/>
          <w:szCs w:val="24"/>
          <w:lang w:val="gsw-FR"/>
        </w:rPr>
      </w:pPr>
    </w:p>
    <w:p w14:paraId="37A035A0" w14:textId="77777777" w:rsidR="00AD3693" w:rsidRPr="001236CA" w:rsidRDefault="00AD3693" w:rsidP="001236CA">
      <w:pPr>
        <w:spacing w:after="160" w:line="259" w:lineRule="auto"/>
        <w:jc w:val="center"/>
        <w:rPr>
          <w:rFonts w:eastAsia="Calibri"/>
          <w:b/>
          <w:bCs/>
          <w:smallCaps/>
          <w:sz w:val="40"/>
          <w:szCs w:val="44"/>
          <w:lang w:val="gsw-FR"/>
        </w:rPr>
      </w:pPr>
      <w:r w:rsidRPr="001236CA">
        <w:rPr>
          <w:rFonts w:eastAsia="Calibri"/>
          <w:b/>
          <w:bCs/>
          <w:smallCaps/>
          <w:sz w:val="40"/>
          <w:szCs w:val="44"/>
          <w:lang w:val="gsw-FR"/>
        </w:rPr>
        <w:t xml:space="preserve">Avis spécifique de passation de marché </w:t>
      </w:r>
    </w:p>
    <w:p w14:paraId="18360528" w14:textId="77777777" w:rsidR="00AD3693" w:rsidRPr="001236CA" w:rsidRDefault="00AD3693" w:rsidP="001236CA">
      <w:pPr>
        <w:spacing w:after="160" w:line="259" w:lineRule="auto"/>
        <w:jc w:val="center"/>
        <w:rPr>
          <w:rFonts w:eastAsia="Calibri"/>
          <w:b/>
          <w:bCs/>
          <w:smallCaps/>
          <w:sz w:val="40"/>
          <w:szCs w:val="44"/>
          <w:lang w:val="gsw-FR"/>
        </w:rPr>
      </w:pPr>
      <w:r w:rsidRPr="001236CA">
        <w:rPr>
          <w:rFonts w:eastAsia="Calibri"/>
          <w:b/>
          <w:bCs/>
          <w:smallCaps/>
          <w:sz w:val="40"/>
          <w:szCs w:val="44"/>
          <w:lang w:val="gsw-FR"/>
        </w:rPr>
        <w:t>Avis de Pré-qualification</w:t>
      </w:r>
    </w:p>
    <w:p w14:paraId="6B7094B0" w14:textId="77777777" w:rsidR="00AD3693" w:rsidRDefault="00AD3693" w:rsidP="00AD3693"/>
    <w:tbl>
      <w:tblPr>
        <w:tblStyle w:val="Grilledutableau"/>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2"/>
      </w:tblGrid>
      <w:tr w:rsidR="001236CA" w:rsidRPr="00C27DA8" w14:paraId="1628E06C" w14:textId="77777777" w:rsidTr="001D2D3C">
        <w:trPr>
          <w:jc w:val="center"/>
        </w:trPr>
        <w:tc>
          <w:tcPr>
            <w:tcW w:w="2552" w:type="dxa"/>
          </w:tcPr>
          <w:p w14:paraId="716F41CA" w14:textId="77777777" w:rsidR="001236CA" w:rsidRPr="00E83806" w:rsidRDefault="001236CA" w:rsidP="00A0656D">
            <w:pPr>
              <w:spacing w:after="120"/>
              <w:rPr>
                <w:b/>
                <w:bCs/>
                <w:spacing w:val="-2"/>
                <w:szCs w:val="24"/>
                <w:lang w:val="gsw-FR"/>
              </w:rPr>
            </w:pPr>
            <w:r w:rsidRPr="00E83806">
              <w:rPr>
                <w:b/>
                <w:bCs/>
                <w:spacing w:val="-2"/>
                <w:szCs w:val="24"/>
                <w:lang w:val="gsw-FR"/>
              </w:rPr>
              <w:t xml:space="preserve">Pays : </w:t>
            </w:r>
          </w:p>
        </w:tc>
        <w:tc>
          <w:tcPr>
            <w:tcW w:w="7792" w:type="dxa"/>
          </w:tcPr>
          <w:p w14:paraId="543BD360" w14:textId="77777777" w:rsidR="001236CA" w:rsidRPr="00E83806" w:rsidRDefault="001236CA" w:rsidP="00A0656D">
            <w:pPr>
              <w:spacing w:after="120"/>
              <w:rPr>
                <w:b/>
                <w:bCs/>
                <w:spacing w:val="-2"/>
                <w:szCs w:val="24"/>
                <w:lang w:val="gsw-FR"/>
              </w:rPr>
            </w:pPr>
            <w:r w:rsidRPr="00E83806">
              <w:rPr>
                <w:b/>
                <w:spacing w:val="-2"/>
                <w:szCs w:val="24"/>
                <w:lang w:val="gsw-FR"/>
              </w:rPr>
              <w:t>Burkina Faso</w:t>
            </w:r>
          </w:p>
        </w:tc>
      </w:tr>
      <w:tr w:rsidR="001236CA" w:rsidRPr="00C27DA8" w14:paraId="6997DD40" w14:textId="77777777" w:rsidTr="001D2D3C">
        <w:trPr>
          <w:jc w:val="center"/>
        </w:trPr>
        <w:tc>
          <w:tcPr>
            <w:tcW w:w="2552" w:type="dxa"/>
          </w:tcPr>
          <w:p w14:paraId="39363AD8" w14:textId="77777777" w:rsidR="001236CA" w:rsidRPr="00E83806" w:rsidRDefault="001236CA" w:rsidP="00A0656D">
            <w:pPr>
              <w:spacing w:after="120"/>
              <w:rPr>
                <w:b/>
                <w:bCs/>
                <w:spacing w:val="-2"/>
                <w:szCs w:val="24"/>
                <w:lang w:val="gsw-FR"/>
              </w:rPr>
            </w:pPr>
            <w:r w:rsidRPr="00E83806">
              <w:rPr>
                <w:b/>
                <w:bCs/>
                <w:spacing w:val="-2"/>
                <w:szCs w:val="24"/>
                <w:lang w:val="gsw-FR"/>
              </w:rPr>
              <w:t>Nom du Projet :</w:t>
            </w:r>
          </w:p>
        </w:tc>
        <w:tc>
          <w:tcPr>
            <w:tcW w:w="7792" w:type="dxa"/>
          </w:tcPr>
          <w:p w14:paraId="707C3F5E" w14:textId="77777777" w:rsidR="001236CA" w:rsidRPr="00E83806" w:rsidRDefault="001236CA" w:rsidP="00A0656D">
            <w:pPr>
              <w:spacing w:after="120"/>
              <w:rPr>
                <w:b/>
                <w:bCs/>
                <w:spacing w:val="-2"/>
                <w:szCs w:val="24"/>
                <w:lang w:val="gsw-FR"/>
              </w:rPr>
            </w:pPr>
            <w:r w:rsidRPr="00E83806">
              <w:rPr>
                <w:b/>
                <w:bCs/>
                <w:spacing w:val="-2"/>
                <w:szCs w:val="24"/>
                <w:lang w:val="gsw-FR"/>
              </w:rPr>
              <w:t>Projet de Réhabilitation des routes – Bobo-Banfora- Frontière de la Cote d’Ivoire et Banfora-Orodara (PRéBBO)</w:t>
            </w:r>
          </w:p>
        </w:tc>
      </w:tr>
      <w:tr w:rsidR="001236CA" w:rsidRPr="00C27DA8" w14:paraId="0957EE54" w14:textId="77777777" w:rsidTr="001D2D3C">
        <w:trPr>
          <w:jc w:val="center"/>
        </w:trPr>
        <w:tc>
          <w:tcPr>
            <w:tcW w:w="2552" w:type="dxa"/>
          </w:tcPr>
          <w:p w14:paraId="020FD3DE" w14:textId="77777777" w:rsidR="001236CA" w:rsidRPr="00E83806" w:rsidRDefault="001236CA" w:rsidP="00A0656D">
            <w:pPr>
              <w:spacing w:after="120"/>
              <w:rPr>
                <w:b/>
                <w:bCs/>
                <w:spacing w:val="-2"/>
                <w:szCs w:val="24"/>
                <w:lang w:val="gsw-FR"/>
              </w:rPr>
            </w:pPr>
            <w:r w:rsidRPr="00E83806">
              <w:rPr>
                <w:b/>
                <w:bCs/>
                <w:spacing w:val="-2"/>
                <w:szCs w:val="24"/>
                <w:lang w:val="gsw-FR"/>
              </w:rPr>
              <w:t>Secteur :</w:t>
            </w:r>
          </w:p>
        </w:tc>
        <w:tc>
          <w:tcPr>
            <w:tcW w:w="7792" w:type="dxa"/>
          </w:tcPr>
          <w:p w14:paraId="343FA98A" w14:textId="77777777" w:rsidR="001236CA" w:rsidRPr="00E83806" w:rsidRDefault="001236CA" w:rsidP="00A0656D">
            <w:pPr>
              <w:spacing w:after="120"/>
              <w:rPr>
                <w:b/>
                <w:bCs/>
                <w:spacing w:val="-2"/>
                <w:szCs w:val="24"/>
                <w:lang w:val="gsw-FR"/>
              </w:rPr>
            </w:pPr>
            <w:r w:rsidRPr="00E83806">
              <w:rPr>
                <w:b/>
                <w:szCs w:val="24"/>
                <w:lang w:val="gsw-FR"/>
              </w:rPr>
              <w:t>Infrastructures et désenclavement</w:t>
            </w:r>
          </w:p>
        </w:tc>
      </w:tr>
      <w:tr w:rsidR="001236CA" w:rsidRPr="00C27DA8" w14:paraId="2D11048C" w14:textId="77777777" w:rsidTr="001D2D3C">
        <w:trPr>
          <w:jc w:val="center"/>
        </w:trPr>
        <w:tc>
          <w:tcPr>
            <w:tcW w:w="2552" w:type="dxa"/>
          </w:tcPr>
          <w:p w14:paraId="0D5EB2CF" w14:textId="5B291758" w:rsidR="001236CA" w:rsidRPr="00E83806" w:rsidRDefault="001236CA" w:rsidP="00A0656D">
            <w:pPr>
              <w:spacing w:after="120"/>
              <w:rPr>
                <w:b/>
                <w:bCs/>
                <w:spacing w:val="-2"/>
                <w:szCs w:val="24"/>
                <w:lang w:val="gsw-FR"/>
              </w:rPr>
            </w:pPr>
            <w:r w:rsidRPr="001236CA">
              <w:rPr>
                <w:b/>
                <w:bCs/>
                <w:spacing w:val="-2"/>
                <w:szCs w:val="24"/>
                <w:lang w:val="gsw-FR"/>
              </w:rPr>
              <w:t>Brève description des Travaux</w:t>
            </w:r>
            <w:r w:rsidRPr="00E83806">
              <w:rPr>
                <w:b/>
                <w:bCs/>
                <w:spacing w:val="-2"/>
                <w:szCs w:val="24"/>
                <w:lang w:val="gsw-FR"/>
              </w:rPr>
              <w:t> :</w:t>
            </w:r>
          </w:p>
        </w:tc>
        <w:tc>
          <w:tcPr>
            <w:tcW w:w="7792" w:type="dxa"/>
          </w:tcPr>
          <w:p w14:paraId="192D0434" w14:textId="653F511A" w:rsidR="001236CA" w:rsidRDefault="001236CA" w:rsidP="00A0656D">
            <w:pPr>
              <w:rPr>
                <w:b/>
                <w:bCs/>
                <w:iCs/>
              </w:rPr>
            </w:pPr>
            <w:r w:rsidRPr="00FE097D">
              <w:rPr>
                <w:b/>
                <w:bCs/>
                <w:iCs/>
              </w:rPr>
              <w:t xml:space="preserve">Avis de </w:t>
            </w:r>
            <w:proofErr w:type="spellStart"/>
            <w:r w:rsidRPr="00FE097D">
              <w:rPr>
                <w:b/>
                <w:bCs/>
                <w:iCs/>
              </w:rPr>
              <w:t>Pré-qualification</w:t>
            </w:r>
            <w:proofErr w:type="spellEnd"/>
            <w:r w:rsidRPr="00FE097D">
              <w:rPr>
                <w:b/>
                <w:bCs/>
                <w:iCs/>
              </w:rPr>
              <w:t xml:space="preserve"> pour les t</w:t>
            </w:r>
            <w:r w:rsidRPr="00A32711">
              <w:rPr>
                <w:b/>
                <w:bCs/>
                <w:iCs/>
              </w:rPr>
              <w:t xml:space="preserve">ravaux de réhabilitation et de renforcement des tronçons Bobo-Dioulasso/Banfora et </w:t>
            </w:r>
            <w:r w:rsidR="009A32CC" w:rsidRPr="00A32711">
              <w:rPr>
                <w:b/>
                <w:bCs/>
                <w:iCs/>
              </w:rPr>
              <w:t>Banfora</w:t>
            </w:r>
            <w:r w:rsidR="009A32CC">
              <w:rPr>
                <w:b/>
                <w:bCs/>
                <w:iCs/>
              </w:rPr>
              <w:t>-</w:t>
            </w:r>
            <w:r w:rsidRPr="00A32711">
              <w:rPr>
                <w:b/>
                <w:bCs/>
                <w:iCs/>
              </w:rPr>
              <w:t>Orodara</w:t>
            </w:r>
            <w:r>
              <w:rPr>
                <w:b/>
                <w:bCs/>
                <w:iCs/>
              </w:rPr>
              <w:t xml:space="preserve"> réparti en deux lots :</w:t>
            </w:r>
          </w:p>
          <w:p w14:paraId="3C871119" w14:textId="1C20E645" w:rsidR="001236CA" w:rsidRPr="00FE097D" w:rsidRDefault="001236CA" w:rsidP="00A0656D">
            <w:pPr>
              <w:pStyle w:val="Paragraphedeliste"/>
              <w:numPr>
                <w:ilvl w:val="0"/>
                <w:numId w:val="1"/>
              </w:numPr>
              <w:ind w:left="313"/>
              <w:rPr>
                <w:bCs/>
                <w:szCs w:val="24"/>
                <w:lang w:val="gsw-FR"/>
              </w:rPr>
            </w:pPr>
            <w:r w:rsidRPr="00FE097D">
              <w:rPr>
                <w:bCs/>
                <w:szCs w:val="24"/>
                <w:lang w:val="gsw-FR"/>
              </w:rPr>
              <w:t>Lot 1 : Travaux de réhabilitation et de renforcement de la section Bobo-Dioulasso-Banfora du tronçon Bobo-Dioulasso-Frontière Côte d'Ivoire de la Cu7b longue de 84,7 km</w:t>
            </w:r>
          </w:p>
          <w:p w14:paraId="04FE5BB6" w14:textId="085BF83E" w:rsidR="001236CA" w:rsidRPr="001236CA" w:rsidRDefault="001236CA" w:rsidP="00A0656D">
            <w:pPr>
              <w:pStyle w:val="Paragraphedeliste"/>
              <w:numPr>
                <w:ilvl w:val="0"/>
                <w:numId w:val="1"/>
              </w:numPr>
              <w:spacing w:after="120"/>
              <w:ind w:left="313"/>
              <w:rPr>
                <w:b/>
                <w:szCs w:val="24"/>
                <w:lang w:val="gsw-FR"/>
              </w:rPr>
            </w:pPr>
            <w:r w:rsidRPr="00FE097D">
              <w:rPr>
                <w:bCs/>
                <w:szCs w:val="24"/>
                <w:lang w:val="gsw-FR"/>
              </w:rPr>
              <w:t xml:space="preserve">Lot 2 : Travaux d'aménagement de la Bretelle </w:t>
            </w:r>
            <w:r w:rsidR="009A32CC" w:rsidRPr="009A32CC">
              <w:rPr>
                <w:bCs/>
                <w:szCs w:val="24"/>
                <w:lang w:val="gsw-FR"/>
              </w:rPr>
              <w:t xml:space="preserve">Banfora-Orodara </w:t>
            </w:r>
            <w:r w:rsidRPr="00FE097D">
              <w:rPr>
                <w:bCs/>
                <w:szCs w:val="24"/>
                <w:lang w:val="gsw-FR"/>
              </w:rPr>
              <w:t>(42 km) y compris la mise en œuvre des mesures de PGES</w:t>
            </w:r>
          </w:p>
        </w:tc>
      </w:tr>
      <w:tr w:rsidR="001236CA" w:rsidRPr="00C27DA8" w14:paraId="09683BA0" w14:textId="77777777" w:rsidTr="001D2D3C">
        <w:trPr>
          <w:jc w:val="center"/>
        </w:trPr>
        <w:tc>
          <w:tcPr>
            <w:tcW w:w="2552" w:type="dxa"/>
          </w:tcPr>
          <w:p w14:paraId="00E847E1" w14:textId="77777777" w:rsidR="001236CA" w:rsidRPr="00E83806" w:rsidRDefault="001236CA" w:rsidP="00A0656D">
            <w:pPr>
              <w:spacing w:after="120"/>
              <w:rPr>
                <w:b/>
                <w:bCs/>
                <w:spacing w:val="-2"/>
                <w:szCs w:val="24"/>
                <w:lang w:val="gsw-FR"/>
              </w:rPr>
            </w:pPr>
            <w:r w:rsidRPr="00E83806">
              <w:rPr>
                <w:b/>
                <w:bCs/>
                <w:spacing w:val="-2"/>
                <w:szCs w:val="24"/>
                <w:lang w:val="gsw-FR"/>
              </w:rPr>
              <w:t>Mode de financement :</w:t>
            </w:r>
          </w:p>
        </w:tc>
        <w:tc>
          <w:tcPr>
            <w:tcW w:w="7792" w:type="dxa"/>
          </w:tcPr>
          <w:p w14:paraId="6A1A2E1F" w14:textId="77777777" w:rsidR="001236CA" w:rsidRPr="00E83806" w:rsidRDefault="001236CA" w:rsidP="00A0656D">
            <w:pPr>
              <w:spacing w:after="120"/>
              <w:rPr>
                <w:b/>
                <w:bCs/>
                <w:spacing w:val="-2"/>
                <w:szCs w:val="24"/>
                <w:lang w:val="gsw-FR"/>
              </w:rPr>
            </w:pPr>
            <w:r w:rsidRPr="00E83806">
              <w:rPr>
                <w:b/>
                <w:bCs/>
                <w:spacing w:val="-2"/>
                <w:szCs w:val="24"/>
                <w:lang w:val="gsw-FR"/>
              </w:rPr>
              <w:t xml:space="preserve">Vente à tempérament - Banque </w:t>
            </w:r>
            <w:r w:rsidRPr="00E83806">
              <w:rPr>
                <w:b/>
                <w:spacing w:val="-2"/>
                <w:szCs w:val="24"/>
                <w:lang w:val="gsw-FR"/>
              </w:rPr>
              <w:t xml:space="preserve">Islamique de Développement (BID) </w:t>
            </w:r>
          </w:p>
        </w:tc>
      </w:tr>
      <w:tr w:rsidR="001236CA" w:rsidRPr="00C27DA8" w14:paraId="72252018" w14:textId="77777777" w:rsidTr="001D2D3C">
        <w:trPr>
          <w:jc w:val="center"/>
        </w:trPr>
        <w:tc>
          <w:tcPr>
            <w:tcW w:w="2552" w:type="dxa"/>
          </w:tcPr>
          <w:p w14:paraId="7EC41854" w14:textId="77777777" w:rsidR="001236CA" w:rsidRPr="00E83806" w:rsidRDefault="001236CA" w:rsidP="00A0656D">
            <w:pPr>
              <w:spacing w:after="120"/>
              <w:rPr>
                <w:b/>
                <w:bCs/>
                <w:spacing w:val="-2"/>
                <w:szCs w:val="24"/>
                <w:lang w:val="gsw-FR"/>
              </w:rPr>
            </w:pPr>
            <w:r w:rsidRPr="00E83806">
              <w:rPr>
                <w:b/>
                <w:bCs/>
                <w:spacing w:val="-2"/>
                <w:szCs w:val="24"/>
                <w:lang w:val="gsw-FR"/>
              </w:rPr>
              <w:t>N° de financement :</w:t>
            </w:r>
          </w:p>
        </w:tc>
        <w:tc>
          <w:tcPr>
            <w:tcW w:w="7792" w:type="dxa"/>
          </w:tcPr>
          <w:p w14:paraId="43E638FD" w14:textId="5CC4735A" w:rsidR="001236CA" w:rsidRPr="00E83806" w:rsidRDefault="009A32CC" w:rsidP="00A0656D">
            <w:pPr>
              <w:spacing w:after="120"/>
              <w:rPr>
                <w:b/>
                <w:bCs/>
                <w:spacing w:val="-2"/>
                <w:szCs w:val="24"/>
                <w:lang w:val="gsw-FR"/>
              </w:rPr>
            </w:pPr>
            <w:bookmarkStart w:id="0" w:name="_Hlk162266268"/>
            <w:r>
              <w:rPr>
                <w:b/>
                <w:bCs/>
                <w:szCs w:val="24"/>
                <w:lang w:val="gsw-FR"/>
              </w:rPr>
              <w:t>BFA 1048</w:t>
            </w:r>
            <w:r w:rsidR="001236CA" w:rsidRPr="00E83806">
              <w:rPr>
                <w:b/>
                <w:bCs/>
                <w:szCs w:val="24"/>
                <w:lang w:val="gsw-FR"/>
              </w:rPr>
              <w:t xml:space="preserve"> du </w:t>
            </w:r>
            <w:r>
              <w:rPr>
                <w:b/>
                <w:bCs/>
                <w:szCs w:val="24"/>
                <w:lang w:val="gsw-FR"/>
              </w:rPr>
              <w:t>16 mars 2024 G</w:t>
            </w:r>
            <w:bookmarkEnd w:id="0"/>
          </w:p>
        </w:tc>
      </w:tr>
      <w:tr w:rsidR="001236CA" w:rsidRPr="00C27DA8" w14:paraId="21016EF6" w14:textId="77777777" w:rsidTr="001D2D3C">
        <w:trPr>
          <w:jc w:val="center"/>
        </w:trPr>
        <w:tc>
          <w:tcPr>
            <w:tcW w:w="2552" w:type="dxa"/>
          </w:tcPr>
          <w:p w14:paraId="157C48DD" w14:textId="3EB9F0A2" w:rsidR="001236CA" w:rsidRPr="00E83806" w:rsidRDefault="001236CA" w:rsidP="00A0656D">
            <w:pPr>
              <w:spacing w:after="120"/>
              <w:rPr>
                <w:b/>
                <w:bCs/>
                <w:spacing w:val="-2"/>
                <w:szCs w:val="24"/>
                <w:lang w:val="gsw-FR"/>
              </w:rPr>
            </w:pPr>
            <w:r w:rsidRPr="00DE7747">
              <w:rPr>
                <w:b/>
                <w:bCs/>
                <w:iCs/>
                <w:szCs w:val="24"/>
              </w:rPr>
              <w:t>Intitulé du Marché :</w:t>
            </w:r>
          </w:p>
        </w:tc>
        <w:tc>
          <w:tcPr>
            <w:tcW w:w="7792" w:type="dxa"/>
          </w:tcPr>
          <w:p w14:paraId="5C04035A" w14:textId="778A1CA2" w:rsidR="001236CA" w:rsidRPr="00E83806" w:rsidRDefault="001236CA" w:rsidP="00A0656D">
            <w:pPr>
              <w:spacing w:after="120"/>
              <w:rPr>
                <w:b/>
                <w:bCs/>
                <w:szCs w:val="24"/>
                <w:lang w:val="gsw-FR"/>
              </w:rPr>
            </w:pPr>
            <w:r w:rsidRPr="001236CA">
              <w:rPr>
                <w:b/>
                <w:bCs/>
                <w:szCs w:val="24"/>
                <w:lang w:val="gsw-FR"/>
              </w:rPr>
              <w:t xml:space="preserve">Travaux de réhabilitation et de renforcement des tronçons Bobo-Dioulasso/Banfora et </w:t>
            </w:r>
            <w:r w:rsidR="009A32CC" w:rsidRPr="00A32711">
              <w:rPr>
                <w:b/>
                <w:bCs/>
                <w:iCs/>
              </w:rPr>
              <w:t>Banfora</w:t>
            </w:r>
            <w:r w:rsidR="009A32CC">
              <w:rPr>
                <w:b/>
                <w:bCs/>
                <w:iCs/>
              </w:rPr>
              <w:t>-</w:t>
            </w:r>
            <w:r w:rsidR="009A32CC" w:rsidRPr="00A32711">
              <w:rPr>
                <w:b/>
                <w:bCs/>
                <w:iCs/>
              </w:rPr>
              <w:t>Orodara</w:t>
            </w:r>
          </w:p>
        </w:tc>
      </w:tr>
      <w:tr w:rsidR="001236CA" w:rsidRPr="00C27DA8" w14:paraId="13D3F010" w14:textId="77777777" w:rsidTr="001D2D3C">
        <w:trPr>
          <w:jc w:val="center"/>
        </w:trPr>
        <w:tc>
          <w:tcPr>
            <w:tcW w:w="2552" w:type="dxa"/>
          </w:tcPr>
          <w:p w14:paraId="0B5C5B22" w14:textId="707E0446" w:rsidR="001236CA" w:rsidRPr="00E83806" w:rsidRDefault="001236CA" w:rsidP="00A0656D">
            <w:pPr>
              <w:spacing w:after="120"/>
              <w:rPr>
                <w:b/>
                <w:bCs/>
                <w:spacing w:val="-2"/>
                <w:szCs w:val="24"/>
                <w:lang w:val="gsw-FR"/>
              </w:rPr>
            </w:pPr>
            <w:r w:rsidRPr="00DE7747">
              <w:rPr>
                <w:b/>
                <w:bCs/>
                <w:iCs/>
                <w:szCs w:val="24"/>
              </w:rPr>
              <w:t>AOI/PM No. :</w:t>
            </w:r>
          </w:p>
        </w:tc>
        <w:tc>
          <w:tcPr>
            <w:tcW w:w="7792" w:type="dxa"/>
          </w:tcPr>
          <w:p w14:paraId="7120D68E" w14:textId="6CD33D13" w:rsidR="001236CA" w:rsidRPr="00E83806" w:rsidRDefault="001236CA" w:rsidP="00A0656D">
            <w:pPr>
              <w:spacing w:after="120"/>
              <w:rPr>
                <w:b/>
                <w:bCs/>
                <w:szCs w:val="24"/>
                <w:lang w:val="gsw-FR"/>
              </w:rPr>
            </w:pPr>
            <w:bookmarkStart w:id="1" w:name="_Hlk162266296"/>
            <w:r w:rsidRPr="00A9587B">
              <w:rPr>
                <w:b/>
                <w:bCs/>
                <w:sz w:val="28"/>
                <w:szCs w:val="28"/>
                <w:lang w:val="gsw-FR"/>
              </w:rPr>
              <w:t xml:space="preserve">2024-00001/MID/SP-PST/DM du </w:t>
            </w:r>
            <w:r w:rsidR="00A9587B" w:rsidRPr="00A9587B">
              <w:rPr>
                <w:b/>
                <w:bCs/>
                <w:sz w:val="28"/>
                <w:szCs w:val="28"/>
                <w:lang w:val="gsw-FR"/>
              </w:rPr>
              <w:t xml:space="preserve">11 avril </w:t>
            </w:r>
            <w:r w:rsidRPr="00A9587B">
              <w:rPr>
                <w:b/>
                <w:bCs/>
                <w:sz w:val="28"/>
                <w:szCs w:val="28"/>
                <w:lang w:val="gsw-FR"/>
              </w:rPr>
              <w:t>2024</w:t>
            </w:r>
            <w:bookmarkEnd w:id="1"/>
          </w:p>
        </w:tc>
      </w:tr>
    </w:tbl>
    <w:p w14:paraId="33DE407D" w14:textId="77777777" w:rsidR="001236CA" w:rsidRDefault="001236CA" w:rsidP="00AD3693"/>
    <w:p w14:paraId="0F29BE45" w14:textId="087963FF" w:rsidR="004E467D" w:rsidRPr="004E467D" w:rsidRDefault="00AD3693" w:rsidP="00FE097D">
      <w:pPr>
        <w:pStyle w:val="Paragraphedeliste"/>
        <w:numPr>
          <w:ilvl w:val="0"/>
          <w:numId w:val="2"/>
        </w:numPr>
        <w:ind w:left="714" w:hanging="357"/>
        <w:rPr>
          <w:spacing w:val="-2"/>
        </w:rPr>
      </w:pPr>
      <w:r w:rsidRPr="00212204">
        <w:rPr>
          <w:spacing w:val="-2"/>
        </w:rPr>
        <w:t xml:space="preserve">Le </w:t>
      </w:r>
      <w:r w:rsidR="001236CA" w:rsidRPr="00FE097D">
        <w:rPr>
          <w:spacing w:val="-2"/>
        </w:rPr>
        <w:t xml:space="preserve">Burkina Faso </w:t>
      </w:r>
      <w:r w:rsidRPr="00FE097D">
        <w:rPr>
          <w:spacing w:val="-2"/>
        </w:rPr>
        <w:t>a reçu</w:t>
      </w:r>
      <w:r w:rsidRPr="00212204">
        <w:rPr>
          <w:spacing w:val="-2"/>
        </w:rPr>
        <w:t xml:space="preserve"> un </w:t>
      </w:r>
      <w:r w:rsidRPr="00FE097D">
        <w:rPr>
          <w:spacing w:val="-2"/>
        </w:rPr>
        <w:t>financement</w:t>
      </w:r>
      <w:r w:rsidRPr="00212204">
        <w:rPr>
          <w:spacing w:val="-2"/>
        </w:rPr>
        <w:t xml:space="preserve"> auprès de la </w:t>
      </w:r>
      <w:r w:rsidRPr="00FE097D">
        <w:rPr>
          <w:spacing w:val="-2"/>
        </w:rPr>
        <w:t>Banque Islamique de Développement (</w:t>
      </w:r>
      <w:proofErr w:type="spellStart"/>
      <w:r w:rsidRPr="00FE097D">
        <w:rPr>
          <w:spacing w:val="-2"/>
        </w:rPr>
        <w:t>BIsD</w:t>
      </w:r>
      <w:proofErr w:type="spellEnd"/>
      <w:r w:rsidRPr="00FE097D">
        <w:rPr>
          <w:spacing w:val="-2"/>
        </w:rPr>
        <w:t>)</w:t>
      </w:r>
      <w:r w:rsidRPr="00212204">
        <w:rPr>
          <w:spacing w:val="-2"/>
        </w:rPr>
        <w:t xml:space="preserve"> pour financer le coût du </w:t>
      </w:r>
      <w:r w:rsidR="00212204" w:rsidRPr="00212204">
        <w:rPr>
          <w:b/>
          <w:bCs/>
          <w:spacing w:val="-2"/>
          <w:szCs w:val="24"/>
          <w:lang w:val="gsw-FR"/>
        </w:rPr>
        <w:t>Projet de Réhabilitation des routes – Bobo-Banfora- Frontière de la Cote d’Ivoire et Banfora-Orodara (PRéBBO)</w:t>
      </w:r>
      <w:r w:rsidRPr="00212204">
        <w:rPr>
          <w:spacing w:val="-2"/>
        </w:rPr>
        <w:t xml:space="preserve">, et entend affecter une partie du produit de ce </w:t>
      </w:r>
      <w:r w:rsidRPr="00FB5FDB">
        <w:rPr>
          <w:spacing w:val="-2"/>
        </w:rPr>
        <w:t>financement</w:t>
      </w:r>
      <w:r w:rsidRPr="00212204">
        <w:rPr>
          <w:spacing w:val="-2"/>
        </w:rPr>
        <w:t xml:space="preserve"> aux paiements relatifs au marché </w:t>
      </w:r>
      <w:r w:rsidR="00212204" w:rsidRPr="00212204">
        <w:rPr>
          <w:spacing w:val="-2"/>
        </w:rPr>
        <w:t>d</w:t>
      </w:r>
      <w:r w:rsidR="00212204">
        <w:t>es t</w:t>
      </w:r>
      <w:r w:rsidR="00212204" w:rsidRPr="00212204">
        <w:rPr>
          <w:b/>
          <w:bCs/>
          <w:iCs/>
        </w:rPr>
        <w:t xml:space="preserve">ravaux de réhabilitation et de renforcement des tronçons Bobo-Dioulasso/Banfora et </w:t>
      </w:r>
      <w:r w:rsidR="009A32CC" w:rsidRPr="00A32711">
        <w:rPr>
          <w:b/>
          <w:bCs/>
          <w:iCs/>
        </w:rPr>
        <w:t>Banfora</w:t>
      </w:r>
      <w:r w:rsidR="009A32CC">
        <w:rPr>
          <w:b/>
          <w:bCs/>
          <w:iCs/>
        </w:rPr>
        <w:t>-</w:t>
      </w:r>
      <w:r w:rsidR="009A32CC" w:rsidRPr="00A32711">
        <w:rPr>
          <w:b/>
          <w:bCs/>
          <w:iCs/>
        </w:rPr>
        <w:t>Orodara</w:t>
      </w:r>
      <w:r w:rsidR="009A32CC">
        <w:rPr>
          <w:b/>
          <w:bCs/>
          <w:iCs/>
        </w:rPr>
        <w:t xml:space="preserve"> </w:t>
      </w:r>
      <w:r w:rsidR="004E467D">
        <w:rPr>
          <w:b/>
          <w:bCs/>
          <w:iCs/>
        </w:rPr>
        <w:t>constitué de deux (02) lots :</w:t>
      </w:r>
    </w:p>
    <w:p w14:paraId="5ADD0116" w14:textId="77777777" w:rsidR="004E467D" w:rsidRPr="00FE097D" w:rsidRDefault="004E467D" w:rsidP="00FE097D">
      <w:pPr>
        <w:pStyle w:val="Paragraphedeliste"/>
        <w:numPr>
          <w:ilvl w:val="0"/>
          <w:numId w:val="3"/>
        </w:numPr>
        <w:tabs>
          <w:tab w:val="right" w:pos="7272"/>
        </w:tabs>
        <w:ind w:left="1560" w:hanging="357"/>
        <w:contextualSpacing w:val="0"/>
        <w:rPr>
          <w:rFonts w:ascii="Times" w:hAnsi="Times"/>
        </w:rPr>
      </w:pPr>
      <w:r w:rsidRPr="00FE097D">
        <w:rPr>
          <w:rFonts w:ascii="Times" w:hAnsi="Times"/>
        </w:rPr>
        <w:lastRenderedPageBreak/>
        <w:t>Lot 1 : Travaux de réhabilitation et de renforcement de la section Bobo-Dioulasso-Banfora du tronçon Bobo-Dioulasso-Frontière Côte d'Ivoire de la Cu7b longue de 84,7 km</w:t>
      </w:r>
    </w:p>
    <w:p w14:paraId="6B7F9530" w14:textId="249B45E7" w:rsidR="004E467D" w:rsidRPr="00FE097D" w:rsidRDefault="004E467D" w:rsidP="00FE097D">
      <w:pPr>
        <w:pStyle w:val="Paragraphedeliste"/>
        <w:numPr>
          <w:ilvl w:val="0"/>
          <w:numId w:val="3"/>
        </w:numPr>
        <w:tabs>
          <w:tab w:val="right" w:pos="7272"/>
        </w:tabs>
        <w:spacing w:after="200"/>
        <w:ind w:left="1560"/>
        <w:contextualSpacing w:val="0"/>
        <w:rPr>
          <w:rFonts w:ascii="Times" w:hAnsi="Times"/>
        </w:rPr>
      </w:pPr>
      <w:r w:rsidRPr="00FE097D">
        <w:rPr>
          <w:rFonts w:ascii="Times" w:hAnsi="Times"/>
        </w:rPr>
        <w:t xml:space="preserve">Lot 2 : Travaux d'aménagement de la Bretelle </w:t>
      </w:r>
      <w:r w:rsidR="009A32CC" w:rsidRPr="009A32CC">
        <w:rPr>
          <w:bCs/>
          <w:szCs w:val="24"/>
          <w:lang w:val="gsw-FR"/>
        </w:rPr>
        <w:t xml:space="preserve">Banfora-Orodara </w:t>
      </w:r>
      <w:r w:rsidRPr="00FE097D">
        <w:rPr>
          <w:rFonts w:ascii="Times" w:hAnsi="Times"/>
        </w:rPr>
        <w:t>(42 km) y compris la mise en œuvre des mesures de PGES</w:t>
      </w:r>
    </w:p>
    <w:p w14:paraId="3502F1A4" w14:textId="0C73B7E8" w:rsidR="004E467D" w:rsidRDefault="004E467D" w:rsidP="004E467D">
      <w:pPr>
        <w:pStyle w:val="Paragraphedeliste"/>
        <w:spacing w:after="200"/>
        <w:rPr>
          <w:rFonts w:ascii="CG Times" w:hAnsi="CG Times"/>
          <w:spacing w:val="-2"/>
        </w:rPr>
      </w:pPr>
      <w:r>
        <w:rPr>
          <w:rFonts w:ascii="CG Times" w:hAnsi="CG Times"/>
          <w:spacing w:val="-2"/>
        </w:rPr>
        <w:t>Les appels d’offres seront régis par les règles et procédures de la Banque Islamique de Développement.</w:t>
      </w:r>
      <w:r w:rsidR="00277F18">
        <w:rPr>
          <w:rFonts w:ascii="CG Times" w:hAnsi="CG Times"/>
          <w:spacing w:val="-2"/>
        </w:rPr>
        <w:t xml:space="preserve"> Les </w:t>
      </w:r>
      <w:r w:rsidR="00277F18">
        <w:rPr>
          <w:spacing w:val="-2"/>
        </w:rPr>
        <w:t>candidats intéressés</w:t>
      </w:r>
      <w:r w:rsidR="00CF07A5">
        <w:rPr>
          <w:spacing w:val="-2"/>
        </w:rPr>
        <w:t xml:space="preserve"> par la </w:t>
      </w:r>
      <w:r w:rsidR="00AF0FF0">
        <w:rPr>
          <w:spacing w:val="-2"/>
        </w:rPr>
        <w:t>préqualification</w:t>
      </w:r>
      <w:r w:rsidR="00CF07A5">
        <w:rPr>
          <w:spacing w:val="-2"/>
        </w:rPr>
        <w:t xml:space="preserve"> </w:t>
      </w:r>
      <w:r w:rsidR="00277F18">
        <w:rPr>
          <w:spacing w:val="-2"/>
        </w:rPr>
        <w:t xml:space="preserve">peuvent postuler </w:t>
      </w:r>
      <w:r w:rsidR="00CF07A5" w:rsidRPr="00CF07A5">
        <w:rPr>
          <w:spacing w:val="-2"/>
        </w:rPr>
        <w:t xml:space="preserve">pour un ou </w:t>
      </w:r>
      <w:r w:rsidR="00CF07A5">
        <w:rPr>
          <w:spacing w:val="-2"/>
        </w:rPr>
        <w:t>les deux lots de</w:t>
      </w:r>
      <w:r w:rsidR="00CF07A5" w:rsidRPr="00CF07A5">
        <w:rPr>
          <w:spacing w:val="-2"/>
        </w:rPr>
        <w:t xml:space="preserve"> marchés</w:t>
      </w:r>
      <w:r w:rsidR="00CF07A5">
        <w:rPr>
          <w:spacing w:val="-2"/>
        </w:rPr>
        <w:t>.</w:t>
      </w:r>
    </w:p>
    <w:p w14:paraId="6B83AD1D" w14:textId="77777777" w:rsidR="004E467D" w:rsidRDefault="004E467D" w:rsidP="004E467D">
      <w:pPr>
        <w:pStyle w:val="Paragraphedeliste"/>
        <w:spacing w:after="200"/>
        <w:rPr>
          <w:spacing w:val="-2"/>
        </w:rPr>
      </w:pPr>
    </w:p>
    <w:p w14:paraId="268A46A9" w14:textId="7C0432E8" w:rsidR="00CF07A5" w:rsidRDefault="00AD3693" w:rsidP="00FB5FDB">
      <w:pPr>
        <w:pStyle w:val="Paragraphedeliste"/>
        <w:rPr>
          <w:spacing w:val="-2"/>
        </w:rPr>
      </w:pPr>
      <w:r w:rsidRPr="00FE097D">
        <w:rPr>
          <w:rFonts w:ascii="CG Times" w:hAnsi="CG Times"/>
          <w:spacing w:val="-2"/>
        </w:rPr>
        <w:t xml:space="preserve">Le </w:t>
      </w:r>
      <w:r w:rsidR="00CF07A5" w:rsidRPr="00FE097D">
        <w:rPr>
          <w:rFonts w:ascii="CG Times" w:hAnsi="CG Times"/>
          <w:spacing w:val="-2"/>
        </w:rPr>
        <w:t xml:space="preserve">Ministère des Infrastructures et du Désenclavement représenté par le Secrétariat Permanent du Programme Sectoriel des Transports (SP-PST) </w:t>
      </w:r>
      <w:r w:rsidRPr="00FE097D">
        <w:rPr>
          <w:rFonts w:ascii="CG Times" w:hAnsi="CG Times"/>
          <w:spacing w:val="-2"/>
        </w:rPr>
        <w:t>entend</w:t>
      </w:r>
      <w:r w:rsidRPr="00212204">
        <w:rPr>
          <w:spacing w:val="-2"/>
        </w:rPr>
        <w:t xml:space="preserve"> pré-qualifier des entrepreneurs pour </w:t>
      </w:r>
      <w:r w:rsidR="00CF07A5" w:rsidRPr="006E654D">
        <w:rPr>
          <w:spacing w:val="-2"/>
        </w:rPr>
        <w:t>t</w:t>
      </w:r>
      <w:r w:rsidR="00CF07A5" w:rsidRPr="00FE097D">
        <w:rPr>
          <w:spacing w:val="-2"/>
        </w:rPr>
        <w:t xml:space="preserve">ravaux de réhabilitation et de renforcement tel que sommairement </w:t>
      </w:r>
      <w:proofErr w:type="gramStart"/>
      <w:r w:rsidR="00CF07A5" w:rsidRPr="00FE097D">
        <w:rPr>
          <w:spacing w:val="-2"/>
        </w:rPr>
        <w:t>décrits:</w:t>
      </w:r>
      <w:proofErr w:type="gramEnd"/>
    </w:p>
    <w:p w14:paraId="344B96F5" w14:textId="77777777" w:rsidR="001E671C" w:rsidRDefault="001E671C" w:rsidP="001E671C">
      <w:pPr>
        <w:pStyle w:val="Paragraphedeliste"/>
        <w:rPr>
          <w:szCs w:val="24"/>
        </w:rPr>
      </w:pPr>
      <w:r w:rsidRPr="00AC4A42">
        <w:rPr>
          <w:szCs w:val="24"/>
          <w:u w:val="single"/>
        </w:rPr>
        <w:t>Lots 1 et 2</w:t>
      </w:r>
      <w:r w:rsidRPr="00AC4A42">
        <w:rPr>
          <w:szCs w:val="24"/>
        </w:rPr>
        <w:t xml:space="preserve"> : </w:t>
      </w:r>
      <w:r w:rsidRPr="00FB5FDB">
        <w:rPr>
          <w:rFonts w:ascii="CG Times" w:hAnsi="CG Times"/>
          <w:spacing w:val="-2"/>
        </w:rPr>
        <w:t>Respectivement</w:t>
      </w:r>
      <w:r w:rsidRPr="00AC4A42">
        <w:rPr>
          <w:szCs w:val="24"/>
        </w:rPr>
        <w:t xml:space="preserve"> des Linéaires de 84.7 kilomètres et 42 km kilomètres</w:t>
      </w:r>
    </w:p>
    <w:p w14:paraId="47861073" w14:textId="77777777" w:rsidR="001E671C" w:rsidRPr="00AC4A42" w:rsidRDefault="001E671C" w:rsidP="00FB5FDB">
      <w:pPr>
        <w:pStyle w:val="Paragraphedeliste"/>
        <w:rPr>
          <w:szCs w:val="24"/>
        </w:rPr>
      </w:pPr>
    </w:p>
    <w:p w14:paraId="52EAF4FE" w14:textId="77777777" w:rsidR="001E671C" w:rsidRPr="00AC4A42" w:rsidRDefault="001E671C" w:rsidP="001E671C">
      <w:pPr>
        <w:pStyle w:val="Titre"/>
        <w:numPr>
          <w:ilvl w:val="0"/>
          <w:numId w:val="4"/>
        </w:numPr>
        <w:ind w:left="993" w:hanging="426"/>
        <w:jc w:val="both"/>
        <w:textAlignment w:val="baseline"/>
        <w:rPr>
          <w:rFonts w:cs="Times New Roman"/>
          <w:b w:val="0"/>
          <w:sz w:val="24"/>
          <w:lang w:val="fr-FR"/>
        </w:rPr>
      </w:pPr>
      <w:bookmarkStart w:id="2" w:name="_Hlk530224503"/>
      <w:r w:rsidRPr="00AC4A42">
        <w:rPr>
          <w:rFonts w:cs="Times New Roman"/>
          <w:b w:val="0"/>
          <w:sz w:val="24"/>
          <w:lang w:val="fr-FR"/>
        </w:rPr>
        <w:t>Installation du chantier :</w:t>
      </w:r>
    </w:p>
    <w:p w14:paraId="1AC592C3" w14:textId="77777777"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installation</w:t>
      </w:r>
      <w:proofErr w:type="gramEnd"/>
      <w:r w:rsidRPr="00AC4A42">
        <w:rPr>
          <w:rFonts w:cs="Times New Roman"/>
          <w:b w:val="0"/>
          <w:i/>
          <w:sz w:val="24"/>
          <w:lang w:val="fr-FR"/>
        </w:rPr>
        <w:t xml:space="preserve"> générale du chantier, amenée et repli des installations et matériels : 1 </w:t>
      </w:r>
      <w:proofErr w:type="spellStart"/>
      <w:r w:rsidRPr="00AC4A42">
        <w:rPr>
          <w:rFonts w:cs="Times New Roman"/>
          <w:b w:val="0"/>
          <w:i/>
          <w:sz w:val="24"/>
          <w:lang w:val="fr-FR"/>
        </w:rPr>
        <w:t>Ft</w:t>
      </w:r>
      <w:proofErr w:type="spellEnd"/>
      <w:r w:rsidRPr="00AC4A42">
        <w:rPr>
          <w:rFonts w:cs="Times New Roman"/>
          <w:b w:val="0"/>
          <w:i/>
          <w:sz w:val="24"/>
          <w:lang w:val="fr-FR"/>
        </w:rPr>
        <w:t>.</w:t>
      </w:r>
    </w:p>
    <w:p w14:paraId="289BF831"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Travaux préparatoires et Terrassements :</w:t>
      </w:r>
    </w:p>
    <w:p w14:paraId="028D2FDE" w14:textId="153C49CD"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débroussaillement</w:t>
      </w:r>
      <w:proofErr w:type="gramEnd"/>
      <w:r w:rsidRPr="00AC4A42">
        <w:rPr>
          <w:rFonts w:cs="Times New Roman"/>
          <w:b w:val="0"/>
          <w:i/>
          <w:sz w:val="24"/>
          <w:lang w:val="fr-FR"/>
        </w:rPr>
        <w:t xml:space="preserve"> et Nettoyage de l'emprise ,</w:t>
      </w:r>
    </w:p>
    <w:p w14:paraId="7D7216BC" w14:textId="72748FAD"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décapage</w:t>
      </w:r>
      <w:proofErr w:type="gramEnd"/>
      <w:r w:rsidRPr="00AC4A42">
        <w:rPr>
          <w:rFonts w:cs="Times New Roman"/>
          <w:b w:val="0"/>
          <w:i/>
          <w:sz w:val="24"/>
          <w:lang w:val="fr-FR"/>
        </w:rPr>
        <w:t xml:space="preserve"> de terre végétale,</w:t>
      </w:r>
    </w:p>
    <w:p w14:paraId="1CDF2842" w14:textId="59BB49A6"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déblais</w:t>
      </w:r>
      <w:proofErr w:type="gramEnd"/>
      <w:r w:rsidRPr="00AC4A42">
        <w:rPr>
          <w:rFonts w:cs="Times New Roman"/>
          <w:b w:val="0"/>
          <w:i/>
          <w:sz w:val="24"/>
          <w:lang w:val="fr-FR"/>
        </w:rPr>
        <w:t>,</w:t>
      </w:r>
    </w:p>
    <w:p w14:paraId="38181D0E" w14:textId="61928684"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remblais</w:t>
      </w:r>
      <w:proofErr w:type="gramEnd"/>
      <w:r w:rsidRPr="00AC4A42">
        <w:rPr>
          <w:rFonts w:cs="Times New Roman"/>
          <w:b w:val="0"/>
          <w:i/>
          <w:sz w:val="24"/>
          <w:lang w:val="fr-FR"/>
        </w:rPr>
        <w:t>.</w:t>
      </w:r>
    </w:p>
    <w:p w14:paraId="101F7AF4"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Corps de Chaussée :</w:t>
      </w:r>
    </w:p>
    <w:p w14:paraId="22BCA674" w14:textId="0ADDE52A"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couche</w:t>
      </w:r>
      <w:proofErr w:type="gramEnd"/>
      <w:r w:rsidRPr="00AC4A42">
        <w:rPr>
          <w:rFonts w:cs="Times New Roman"/>
          <w:b w:val="0"/>
          <w:i/>
          <w:sz w:val="24"/>
          <w:lang w:val="fr-FR"/>
        </w:rPr>
        <w:t xml:space="preserve"> de forme en grave latéritique pour élargissement éventuelle,</w:t>
      </w:r>
    </w:p>
    <w:p w14:paraId="3A4A7261" w14:textId="0F96D3F8"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couche</w:t>
      </w:r>
      <w:proofErr w:type="gramEnd"/>
      <w:r w:rsidRPr="00AC4A42">
        <w:rPr>
          <w:rFonts w:cs="Times New Roman"/>
          <w:b w:val="0"/>
          <w:i/>
          <w:sz w:val="24"/>
          <w:lang w:val="fr-FR"/>
        </w:rPr>
        <w:t xml:space="preserve"> de fondation en grave latéritique améliorée au ciment,</w:t>
      </w:r>
    </w:p>
    <w:p w14:paraId="5512BC98" w14:textId="1BF9EC89"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couche</w:t>
      </w:r>
      <w:proofErr w:type="gramEnd"/>
      <w:r w:rsidRPr="00AC4A42">
        <w:rPr>
          <w:rFonts w:cs="Times New Roman"/>
          <w:b w:val="0"/>
          <w:i/>
          <w:sz w:val="24"/>
          <w:lang w:val="fr-FR"/>
        </w:rPr>
        <w:t xml:space="preserve"> de base en grave bitume</w:t>
      </w:r>
    </w:p>
    <w:p w14:paraId="4AD9E664" w14:textId="6FD80FED"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recyclage</w:t>
      </w:r>
      <w:proofErr w:type="gramEnd"/>
      <w:r w:rsidRPr="00AC4A42">
        <w:rPr>
          <w:rFonts w:cs="Times New Roman"/>
          <w:b w:val="0"/>
          <w:i/>
          <w:sz w:val="24"/>
          <w:lang w:val="fr-FR"/>
        </w:rPr>
        <w:t xml:space="preserve"> sur 20 cm et préréglage de la chaussée,</w:t>
      </w:r>
    </w:p>
    <w:p w14:paraId="246855A2" w14:textId="13F9B3E8"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fourniture</w:t>
      </w:r>
      <w:proofErr w:type="gramEnd"/>
      <w:r w:rsidRPr="00AC4A42">
        <w:rPr>
          <w:rFonts w:cs="Times New Roman"/>
          <w:b w:val="0"/>
          <w:i/>
          <w:sz w:val="24"/>
          <w:lang w:val="fr-FR"/>
        </w:rPr>
        <w:t xml:space="preserve"> et mise en place de géo grille,</w:t>
      </w:r>
    </w:p>
    <w:p w14:paraId="51A9F062" w14:textId="6FE5F1C5"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fourniture</w:t>
      </w:r>
      <w:proofErr w:type="gramEnd"/>
      <w:r w:rsidRPr="00AC4A42">
        <w:rPr>
          <w:rFonts w:cs="Times New Roman"/>
          <w:b w:val="0"/>
          <w:i/>
          <w:sz w:val="24"/>
          <w:lang w:val="fr-FR"/>
        </w:rPr>
        <w:t xml:space="preserve"> et pose de bordures diverse</w:t>
      </w:r>
      <w:r w:rsidR="00FB5FDB">
        <w:rPr>
          <w:rFonts w:cs="Times New Roman"/>
          <w:b w:val="0"/>
          <w:i/>
          <w:sz w:val="24"/>
          <w:lang w:val="fr-FR"/>
        </w:rPr>
        <w:t>s</w:t>
      </w:r>
      <w:r w:rsidRPr="00AC4A42">
        <w:rPr>
          <w:rFonts w:cs="Times New Roman"/>
          <w:b w:val="0"/>
          <w:i/>
          <w:sz w:val="24"/>
          <w:lang w:val="fr-FR"/>
        </w:rPr>
        <w:t>,</w:t>
      </w:r>
    </w:p>
    <w:p w14:paraId="7F77B2D8"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Revêtement de chaussées :</w:t>
      </w:r>
    </w:p>
    <w:p w14:paraId="2E15011B" w14:textId="793EB6CA"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fourniture</w:t>
      </w:r>
      <w:proofErr w:type="gramEnd"/>
      <w:r w:rsidRPr="00AC4A42">
        <w:rPr>
          <w:rFonts w:cs="Times New Roman"/>
          <w:b w:val="0"/>
          <w:i/>
          <w:sz w:val="24"/>
          <w:lang w:val="fr-FR"/>
        </w:rPr>
        <w:t xml:space="preserve"> de bitumes ,</w:t>
      </w:r>
    </w:p>
    <w:p w14:paraId="76D82D5D" w14:textId="4B9A4C41"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mise</w:t>
      </w:r>
      <w:proofErr w:type="gramEnd"/>
      <w:r w:rsidRPr="00AC4A42">
        <w:rPr>
          <w:rFonts w:cs="Times New Roman"/>
          <w:b w:val="0"/>
          <w:i/>
          <w:sz w:val="24"/>
          <w:lang w:val="fr-FR"/>
        </w:rPr>
        <w:t xml:space="preserve"> en œuvre de l’imprégnation,</w:t>
      </w:r>
    </w:p>
    <w:p w14:paraId="5E5150B4" w14:textId="6952FFAF"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mise</w:t>
      </w:r>
      <w:proofErr w:type="gramEnd"/>
      <w:r w:rsidRPr="00AC4A42">
        <w:rPr>
          <w:rFonts w:cs="Times New Roman"/>
          <w:b w:val="0"/>
          <w:i/>
          <w:sz w:val="24"/>
          <w:lang w:val="fr-FR"/>
        </w:rPr>
        <w:t xml:space="preserve"> en œuvre de la couche d’accrochage,</w:t>
      </w:r>
    </w:p>
    <w:p w14:paraId="7091F669" w14:textId="3B1532F5"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mise</w:t>
      </w:r>
      <w:proofErr w:type="gramEnd"/>
      <w:r w:rsidRPr="00AC4A42">
        <w:rPr>
          <w:rFonts w:cs="Times New Roman"/>
          <w:b w:val="0"/>
          <w:i/>
          <w:sz w:val="24"/>
          <w:lang w:val="fr-FR"/>
        </w:rPr>
        <w:t xml:space="preserve"> en œuvre de béton bitumineux à module élevé (</w:t>
      </w:r>
      <w:proofErr w:type="spellStart"/>
      <w:r w:rsidRPr="00AC4A42">
        <w:rPr>
          <w:rFonts w:cs="Times New Roman"/>
          <w:b w:val="0"/>
          <w:i/>
          <w:sz w:val="24"/>
          <w:lang w:val="fr-FR"/>
        </w:rPr>
        <w:t>ép</w:t>
      </w:r>
      <w:proofErr w:type="spellEnd"/>
      <w:r w:rsidRPr="00AC4A42">
        <w:rPr>
          <w:rFonts w:cs="Times New Roman"/>
          <w:b w:val="0"/>
          <w:i/>
          <w:sz w:val="24"/>
          <w:lang w:val="fr-FR"/>
        </w:rPr>
        <w:t> : 5 cm),</w:t>
      </w:r>
    </w:p>
    <w:p w14:paraId="2AA6FF00" w14:textId="40473131"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enduit</w:t>
      </w:r>
      <w:proofErr w:type="gramEnd"/>
      <w:r w:rsidRPr="00AC4A42">
        <w:rPr>
          <w:rFonts w:cs="Times New Roman"/>
          <w:b w:val="0"/>
          <w:i/>
          <w:sz w:val="24"/>
          <w:lang w:val="fr-FR"/>
        </w:rPr>
        <w:t xml:space="preserve"> superficiel bicouche sur accotements</w:t>
      </w:r>
    </w:p>
    <w:p w14:paraId="6391695B" w14:textId="7AD37D00"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fourniture</w:t>
      </w:r>
      <w:proofErr w:type="gramEnd"/>
      <w:r w:rsidRPr="00AC4A42">
        <w:rPr>
          <w:rFonts w:cs="Times New Roman"/>
          <w:b w:val="0"/>
          <w:i/>
          <w:sz w:val="24"/>
          <w:lang w:val="fr-FR"/>
        </w:rPr>
        <w:t xml:space="preserve"> et pose de pavées autobloquants (ép. 8 cm) pour trottoirs</w:t>
      </w:r>
    </w:p>
    <w:p w14:paraId="5C83B767" w14:textId="7F6589A7"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construction</w:t>
      </w:r>
      <w:proofErr w:type="gramEnd"/>
      <w:r w:rsidRPr="00AC4A42">
        <w:rPr>
          <w:rFonts w:cs="Times New Roman"/>
          <w:b w:val="0"/>
          <w:i/>
          <w:sz w:val="24"/>
          <w:lang w:val="fr-FR"/>
        </w:rPr>
        <w:t xml:space="preserve"> de parkings en béton armé .</w:t>
      </w:r>
    </w:p>
    <w:p w14:paraId="441FC11C"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Assainissement :</w:t>
      </w:r>
    </w:p>
    <w:p w14:paraId="11402F15" w14:textId="58F967AF"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démolition</w:t>
      </w:r>
      <w:proofErr w:type="gramEnd"/>
      <w:r w:rsidRPr="00AC4A42">
        <w:rPr>
          <w:rFonts w:cs="Times New Roman"/>
          <w:b w:val="0"/>
          <w:i/>
          <w:sz w:val="24"/>
          <w:lang w:val="fr-FR"/>
        </w:rPr>
        <w:t xml:space="preserve"> d’ouvrages en béton armé (buses, dalot, têtes de dalots),</w:t>
      </w:r>
    </w:p>
    <w:p w14:paraId="665AFF49" w14:textId="5E8DC8A0"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fourniture</w:t>
      </w:r>
      <w:proofErr w:type="gramEnd"/>
      <w:r w:rsidRPr="00AC4A42">
        <w:rPr>
          <w:rFonts w:cs="Times New Roman"/>
          <w:b w:val="0"/>
          <w:i/>
          <w:sz w:val="24"/>
          <w:lang w:val="fr-FR"/>
        </w:rPr>
        <w:t xml:space="preserve"> et mise en œuvre de bétons ,</w:t>
      </w:r>
    </w:p>
    <w:p w14:paraId="4C00785F" w14:textId="1DE00BB8"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aciers</w:t>
      </w:r>
      <w:proofErr w:type="gramEnd"/>
      <w:r w:rsidRPr="00AC4A42">
        <w:rPr>
          <w:rFonts w:cs="Times New Roman"/>
          <w:b w:val="0"/>
          <w:i/>
          <w:sz w:val="24"/>
          <w:lang w:val="fr-FR"/>
        </w:rPr>
        <w:t xml:space="preserve"> haute adhérence ,</w:t>
      </w:r>
    </w:p>
    <w:p w14:paraId="4916C115" w14:textId="6A14B6B3"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perrés</w:t>
      </w:r>
      <w:proofErr w:type="gramEnd"/>
      <w:r w:rsidRPr="00AC4A42">
        <w:rPr>
          <w:rFonts w:cs="Times New Roman"/>
          <w:b w:val="0"/>
          <w:i/>
          <w:sz w:val="24"/>
          <w:lang w:val="fr-FR"/>
        </w:rPr>
        <w:t xml:space="preserve"> maçonnés,</w:t>
      </w:r>
    </w:p>
    <w:p w14:paraId="08FA240A" w14:textId="4662469B"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caniveaux</w:t>
      </w:r>
      <w:proofErr w:type="gramEnd"/>
      <w:r w:rsidRPr="00AC4A42">
        <w:rPr>
          <w:rFonts w:cs="Times New Roman"/>
          <w:b w:val="0"/>
          <w:i/>
          <w:sz w:val="24"/>
          <w:lang w:val="fr-FR"/>
        </w:rPr>
        <w:t xml:space="preserve"> en béton armé</w:t>
      </w:r>
    </w:p>
    <w:p w14:paraId="7F454C33" w14:textId="2D6C15BF"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rallongement</w:t>
      </w:r>
      <w:proofErr w:type="gramEnd"/>
      <w:r w:rsidRPr="00AC4A42">
        <w:rPr>
          <w:rFonts w:cs="Times New Roman"/>
          <w:b w:val="0"/>
          <w:i/>
          <w:sz w:val="24"/>
          <w:lang w:val="fr-FR"/>
        </w:rPr>
        <w:t xml:space="preserve"> de buses</w:t>
      </w:r>
    </w:p>
    <w:p w14:paraId="2089460D" w14:textId="5F1AF675" w:rsidR="001E671C" w:rsidRPr="00AC4A42" w:rsidRDefault="001E671C" w:rsidP="001E671C">
      <w:pPr>
        <w:pStyle w:val="Titre"/>
        <w:numPr>
          <w:ilvl w:val="0"/>
          <w:numId w:val="5"/>
        </w:numPr>
        <w:jc w:val="both"/>
        <w:textAlignment w:val="baseline"/>
        <w:rPr>
          <w:rFonts w:cs="Times New Roman"/>
          <w:b w:val="0"/>
          <w:i/>
          <w:sz w:val="24"/>
          <w:lang w:val="fr-FR"/>
        </w:rPr>
      </w:pPr>
      <w:proofErr w:type="spellStart"/>
      <w:proofErr w:type="gramStart"/>
      <w:r w:rsidRPr="00AC4A42">
        <w:rPr>
          <w:rFonts w:cs="Times New Roman"/>
          <w:b w:val="0"/>
          <w:i/>
          <w:sz w:val="24"/>
          <w:lang w:val="fr-FR"/>
        </w:rPr>
        <w:t>dallettes</w:t>
      </w:r>
      <w:proofErr w:type="spellEnd"/>
      <w:proofErr w:type="gramEnd"/>
      <w:r w:rsidRPr="00AC4A42">
        <w:rPr>
          <w:rFonts w:cs="Times New Roman"/>
          <w:b w:val="0"/>
          <w:i/>
          <w:sz w:val="24"/>
          <w:lang w:val="fr-FR"/>
        </w:rPr>
        <w:t xml:space="preserve"> pour caniveaux en béton armé,</w:t>
      </w:r>
    </w:p>
    <w:p w14:paraId="4D512E93" w14:textId="0ED55666"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lastRenderedPageBreak/>
        <w:t>dalots</w:t>
      </w:r>
      <w:proofErr w:type="gramEnd"/>
      <w:r w:rsidRPr="00AC4A42">
        <w:rPr>
          <w:rFonts w:cs="Times New Roman"/>
          <w:b w:val="0"/>
          <w:i/>
          <w:sz w:val="24"/>
          <w:lang w:val="fr-FR"/>
        </w:rPr>
        <w:t xml:space="preserve"> de traversée de chaussée,</w:t>
      </w:r>
    </w:p>
    <w:p w14:paraId="3E748CAD" w14:textId="3604B93E"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recalibrage</w:t>
      </w:r>
      <w:proofErr w:type="gramEnd"/>
      <w:r w:rsidRPr="00AC4A42">
        <w:rPr>
          <w:rFonts w:cs="Times New Roman"/>
          <w:b w:val="0"/>
          <w:i/>
          <w:sz w:val="24"/>
          <w:lang w:val="fr-FR"/>
        </w:rPr>
        <w:t xml:space="preserve"> de lits de cours d'eau,</w:t>
      </w:r>
    </w:p>
    <w:p w14:paraId="1845A96F" w14:textId="00281AAA"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ponts</w:t>
      </w:r>
      <w:proofErr w:type="gramEnd"/>
      <w:r w:rsidRPr="00AC4A42">
        <w:rPr>
          <w:rFonts w:cs="Times New Roman"/>
          <w:b w:val="0"/>
          <w:i/>
          <w:sz w:val="24"/>
          <w:lang w:val="fr-FR"/>
        </w:rPr>
        <w:t xml:space="preserve"> en béton armé.</w:t>
      </w:r>
    </w:p>
    <w:p w14:paraId="4381BFF8"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Signalisation et Sécurité :</w:t>
      </w:r>
    </w:p>
    <w:p w14:paraId="0E8BBBF4" w14:textId="77777777" w:rsidR="00710104"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lignes</w:t>
      </w:r>
      <w:proofErr w:type="gramEnd"/>
      <w:r w:rsidRPr="00AC4A42">
        <w:rPr>
          <w:rFonts w:cs="Times New Roman"/>
          <w:b w:val="0"/>
          <w:i/>
          <w:sz w:val="24"/>
          <w:lang w:val="fr-FR"/>
        </w:rPr>
        <w:t xml:space="preserve"> </w:t>
      </w:r>
    </w:p>
    <w:p w14:paraId="63AE7338" w14:textId="0E7E3875"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axiale</w:t>
      </w:r>
      <w:proofErr w:type="gramEnd"/>
      <w:r w:rsidRPr="00AC4A42">
        <w:rPr>
          <w:rFonts w:cs="Times New Roman"/>
          <w:b w:val="0"/>
          <w:i/>
          <w:sz w:val="24"/>
          <w:lang w:val="fr-FR"/>
        </w:rPr>
        <w:t xml:space="preserve"> / de rive,</w:t>
      </w:r>
    </w:p>
    <w:p w14:paraId="36871B4A" w14:textId="654AA44F"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panneaux</w:t>
      </w:r>
      <w:proofErr w:type="gramEnd"/>
      <w:r w:rsidRPr="00AC4A42">
        <w:rPr>
          <w:rFonts w:cs="Times New Roman"/>
          <w:b w:val="0"/>
          <w:i/>
          <w:sz w:val="24"/>
          <w:lang w:val="fr-FR"/>
        </w:rPr>
        <w:t xml:space="preserve"> de signalisation,</w:t>
      </w:r>
    </w:p>
    <w:p w14:paraId="782EA798" w14:textId="211C58DA"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glissières</w:t>
      </w:r>
      <w:proofErr w:type="gramEnd"/>
      <w:r w:rsidRPr="00AC4A42">
        <w:rPr>
          <w:rFonts w:cs="Times New Roman"/>
          <w:b w:val="0"/>
          <w:i/>
          <w:sz w:val="24"/>
          <w:lang w:val="fr-FR"/>
        </w:rPr>
        <w:t xml:space="preserve"> de sécurité de type GS4,</w:t>
      </w:r>
    </w:p>
    <w:p w14:paraId="30E05786" w14:textId="7207E605" w:rsidR="001E671C" w:rsidRPr="00AC4A42" w:rsidRDefault="001E671C" w:rsidP="001E671C">
      <w:pPr>
        <w:pStyle w:val="Titre"/>
        <w:numPr>
          <w:ilvl w:val="0"/>
          <w:numId w:val="5"/>
        </w:numPr>
        <w:jc w:val="both"/>
        <w:textAlignment w:val="baseline"/>
        <w:rPr>
          <w:rFonts w:cs="Times New Roman"/>
          <w:b w:val="0"/>
          <w:i/>
          <w:sz w:val="24"/>
          <w:lang w:val="fr-FR"/>
        </w:rPr>
      </w:pPr>
      <w:r w:rsidRPr="00AC4A42">
        <w:rPr>
          <w:rFonts w:cs="Times New Roman"/>
          <w:b w:val="0"/>
          <w:i/>
          <w:sz w:val="24"/>
          <w:lang w:val="fr-FR"/>
        </w:rPr>
        <w:t>Réalisation de ralentisseur de type dos d'âne.</w:t>
      </w:r>
    </w:p>
    <w:p w14:paraId="298A7956" w14:textId="77777777" w:rsidR="001E671C" w:rsidRPr="00AC4A42" w:rsidRDefault="001E671C" w:rsidP="001E671C">
      <w:pPr>
        <w:pStyle w:val="Titre"/>
        <w:numPr>
          <w:ilvl w:val="0"/>
          <w:numId w:val="4"/>
        </w:numPr>
        <w:ind w:left="992" w:hanging="425"/>
        <w:jc w:val="both"/>
        <w:textAlignment w:val="baseline"/>
        <w:rPr>
          <w:rFonts w:cs="Times New Roman"/>
          <w:b w:val="0"/>
          <w:sz w:val="24"/>
          <w:lang w:val="fr-FR"/>
        </w:rPr>
      </w:pPr>
      <w:r w:rsidRPr="00AC4A42">
        <w:rPr>
          <w:rFonts w:cs="Times New Roman"/>
          <w:b w:val="0"/>
          <w:sz w:val="24"/>
          <w:lang w:val="fr-FR"/>
        </w:rPr>
        <w:t>Aménagements connexes :</w:t>
      </w:r>
    </w:p>
    <w:p w14:paraId="405DA0EC" w14:textId="7B44170B"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réalisation</w:t>
      </w:r>
      <w:proofErr w:type="gramEnd"/>
      <w:r w:rsidRPr="00AC4A42">
        <w:rPr>
          <w:rFonts w:cs="Times New Roman"/>
          <w:b w:val="0"/>
          <w:i/>
          <w:sz w:val="24"/>
          <w:lang w:val="fr-FR"/>
        </w:rPr>
        <w:t xml:space="preserve"> d’un poste de péage équipé,</w:t>
      </w:r>
    </w:p>
    <w:p w14:paraId="62F35EEA" w14:textId="6100FD93"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réalisation</w:t>
      </w:r>
      <w:proofErr w:type="gramEnd"/>
      <w:r w:rsidRPr="00AC4A42">
        <w:rPr>
          <w:rFonts w:cs="Times New Roman"/>
          <w:b w:val="0"/>
          <w:i/>
          <w:sz w:val="24"/>
          <w:lang w:val="fr-FR"/>
        </w:rPr>
        <w:t xml:space="preserve"> d’un poste de pesage équipé pour véhicules lourds,</w:t>
      </w:r>
    </w:p>
    <w:p w14:paraId="2D8D2767" w14:textId="3D69910D" w:rsidR="001E671C" w:rsidRPr="00AC4A42" w:rsidRDefault="001E671C" w:rsidP="001E671C">
      <w:pPr>
        <w:pStyle w:val="Titre"/>
        <w:numPr>
          <w:ilvl w:val="0"/>
          <w:numId w:val="5"/>
        </w:numPr>
        <w:jc w:val="both"/>
        <w:textAlignment w:val="baseline"/>
        <w:rPr>
          <w:rFonts w:cs="Times New Roman"/>
          <w:b w:val="0"/>
          <w:i/>
          <w:sz w:val="24"/>
          <w:lang w:val="fr-FR"/>
        </w:rPr>
      </w:pPr>
      <w:proofErr w:type="gramStart"/>
      <w:r w:rsidRPr="00AC4A42">
        <w:rPr>
          <w:rFonts w:cs="Times New Roman"/>
          <w:b w:val="0"/>
          <w:i/>
          <w:sz w:val="24"/>
          <w:lang w:val="fr-FR"/>
        </w:rPr>
        <w:t>éclairage</w:t>
      </w:r>
      <w:proofErr w:type="gramEnd"/>
      <w:r w:rsidRPr="00AC4A42">
        <w:rPr>
          <w:rFonts w:cs="Times New Roman"/>
          <w:b w:val="0"/>
          <w:i/>
          <w:sz w:val="24"/>
          <w:lang w:val="fr-FR"/>
        </w:rPr>
        <w:t xml:space="preserve"> public par lampadaire</w:t>
      </w:r>
      <w:bookmarkEnd w:id="2"/>
      <w:r w:rsidRPr="00AC4A42">
        <w:rPr>
          <w:rFonts w:cs="Times New Roman"/>
          <w:b w:val="0"/>
          <w:i/>
          <w:sz w:val="24"/>
          <w:lang w:val="fr-FR"/>
        </w:rPr>
        <w:t>.</w:t>
      </w:r>
    </w:p>
    <w:p w14:paraId="1D0E1882" w14:textId="77777777" w:rsidR="001E671C" w:rsidRDefault="001E671C" w:rsidP="00FE097D">
      <w:pPr>
        <w:pStyle w:val="Paragraphedeliste"/>
        <w:spacing w:after="200"/>
        <w:rPr>
          <w:spacing w:val="-2"/>
        </w:rPr>
      </w:pPr>
    </w:p>
    <w:p w14:paraId="70D7C4FF" w14:textId="5235ED0C" w:rsidR="00CF07A5" w:rsidRDefault="00CF07A5" w:rsidP="00FB5FDB">
      <w:pPr>
        <w:pStyle w:val="Paragraphedeliste"/>
        <w:spacing w:after="360"/>
      </w:pPr>
      <w:r>
        <w:t xml:space="preserve">Le délai d’exécution des travaux du Lot 1 est de vingt-quatre (24) mois </w:t>
      </w:r>
      <w:r w:rsidR="0089227F">
        <w:t xml:space="preserve">et celui du lot 2 est de </w:t>
      </w:r>
      <w:r w:rsidR="00FB5FDB">
        <w:t>dix-huit (18</w:t>
      </w:r>
      <w:r w:rsidR="0089227F">
        <w:t xml:space="preserve">) mois </w:t>
      </w:r>
      <w:r>
        <w:t>y compris les saisons pluvieuses.</w:t>
      </w:r>
    </w:p>
    <w:p w14:paraId="71CE2E10" w14:textId="615361B5" w:rsidR="00AD3693" w:rsidRDefault="00AD3693" w:rsidP="00FB5FDB">
      <w:pPr>
        <w:pStyle w:val="Paragraphedeliste"/>
        <w:spacing w:after="240"/>
        <w:rPr>
          <w:spacing w:val="-2"/>
        </w:rPr>
      </w:pPr>
      <w:r w:rsidRPr="00212204">
        <w:rPr>
          <w:spacing w:val="-2"/>
        </w:rPr>
        <w:t xml:space="preserve">Les </w:t>
      </w:r>
      <w:r w:rsidRPr="00FB5FDB">
        <w:t>invitations</w:t>
      </w:r>
      <w:r w:rsidRPr="00212204">
        <w:rPr>
          <w:spacing w:val="-2"/>
        </w:rPr>
        <w:t xml:space="preserve"> à soumissionner devraient être lancées en </w:t>
      </w:r>
      <w:r w:rsidR="000647B4">
        <w:rPr>
          <w:b/>
          <w:bCs/>
          <w:spacing w:val="-2"/>
        </w:rPr>
        <w:t>avril</w:t>
      </w:r>
      <w:r w:rsidR="00560327" w:rsidRPr="00FB5FDB">
        <w:rPr>
          <w:b/>
          <w:bCs/>
          <w:spacing w:val="-2"/>
        </w:rPr>
        <w:t xml:space="preserve"> 2024</w:t>
      </w:r>
      <w:r w:rsidR="00560327">
        <w:rPr>
          <w:spacing w:val="-2"/>
        </w:rPr>
        <w:t>.</w:t>
      </w:r>
      <w:r w:rsidRPr="00212204">
        <w:rPr>
          <w:spacing w:val="-2"/>
        </w:rPr>
        <w:t xml:space="preserve"> </w:t>
      </w:r>
    </w:p>
    <w:p w14:paraId="51258E82" w14:textId="77777777" w:rsidR="00DB5B1F" w:rsidRDefault="00DB5B1F" w:rsidP="00FE097D">
      <w:pPr>
        <w:pStyle w:val="Paragraphedeliste"/>
        <w:spacing w:after="200"/>
        <w:ind w:left="0"/>
        <w:rPr>
          <w:spacing w:val="-2"/>
        </w:rPr>
      </w:pPr>
    </w:p>
    <w:p w14:paraId="62F2FE24" w14:textId="77777777" w:rsidR="00A0656D" w:rsidRPr="00212204" w:rsidRDefault="00A0656D" w:rsidP="00FE097D">
      <w:pPr>
        <w:pStyle w:val="Paragraphedeliste"/>
        <w:spacing w:after="200"/>
        <w:ind w:left="0"/>
        <w:rPr>
          <w:spacing w:val="-2"/>
        </w:rPr>
      </w:pPr>
    </w:p>
    <w:p w14:paraId="0DCA089D" w14:textId="4E62ED96" w:rsidR="00AD3693" w:rsidRDefault="00AD3693" w:rsidP="00DB5B1F">
      <w:pPr>
        <w:pStyle w:val="Paragraphedeliste"/>
        <w:numPr>
          <w:ilvl w:val="0"/>
          <w:numId w:val="2"/>
        </w:numPr>
        <w:ind w:left="714" w:hanging="357"/>
        <w:rPr>
          <w:spacing w:val="-2"/>
        </w:rPr>
      </w:pPr>
      <w:r>
        <w:rPr>
          <w:spacing w:val="-2"/>
        </w:rPr>
        <w:t xml:space="preserve">La </w:t>
      </w:r>
      <w:r w:rsidR="001E671C">
        <w:rPr>
          <w:spacing w:val="-2"/>
        </w:rPr>
        <w:t>préqualification</w:t>
      </w:r>
      <w:r>
        <w:rPr>
          <w:spacing w:val="-2"/>
        </w:rPr>
        <w:t xml:space="preserve"> se déroulera conformément aux procédures de </w:t>
      </w:r>
      <w:r w:rsidR="001E671C">
        <w:rPr>
          <w:spacing w:val="-2"/>
        </w:rPr>
        <w:t>préqualifications</w:t>
      </w:r>
      <w:r>
        <w:rPr>
          <w:spacing w:val="-2"/>
        </w:rPr>
        <w:t xml:space="preserve"> spécifiées dans les </w:t>
      </w:r>
      <w:r w:rsidR="00560327" w:rsidRPr="00560327">
        <w:rPr>
          <w:spacing w:val="-2"/>
        </w:rPr>
        <w:t>Directives pour l’acquisition de Biens, Travaux et Services connexes dans le cadre des Projets financés par la Banque Islamique de Développement du 1er avril 2019 révisée en février 2023</w:t>
      </w:r>
      <w:r w:rsidRPr="00701237">
        <w:rPr>
          <w:szCs w:val="24"/>
        </w:rPr>
        <w:t>, (les « Directives »),</w:t>
      </w:r>
      <w:r>
        <w:rPr>
          <w:spacing w:val="-2"/>
        </w:rPr>
        <w:t xml:space="preserve"> elle est ouverte à tous les candidats des pays qui répondent aux critères de provenance, tels que définis dans les D</w:t>
      </w:r>
      <w:r w:rsidRPr="002F043C">
        <w:rPr>
          <w:spacing w:val="-2"/>
        </w:rPr>
        <w:t>irectives.</w:t>
      </w:r>
    </w:p>
    <w:p w14:paraId="36D12497" w14:textId="77777777" w:rsidR="00DB5B1F" w:rsidRDefault="00DB5B1F" w:rsidP="00FE097D">
      <w:pPr>
        <w:pStyle w:val="Paragraphedeliste"/>
        <w:ind w:left="714"/>
        <w:rPr>
          <w:spacing w:val="-2"/>
        </w:rPr>
      </w:pPr>
    </w:p>
    <w:p w14:paraId="1AB9189F" w14:textId="6D6F5711" w:rsidR="00AD3693" w:rsidRDefault="00AD3693" w:rsidP="00DB5B1F">
      <w:pPr>
        <w:pStyle w:val="Paragraphedeliste"/>
        <w:numPr>
          <w:ilvl w:val="0"/>
          <w:numId w:val="2"/>
        </w:numPr>
        <w:ind w:left="714" w:hanging="357"/>
        <w:rPr>
          <w:spacing w:val="-2"/>
        </w:rPr>
      </w:pPr>
      <w:r>
        <w:rPr>
          <w:spacing w:val="-2"/>
        </w:rPr>
        <w:t xml:space="preserve">Les candidats intéressés admissibles peuvent obtenir de plus amples renseignements et consulter le document de </w:t>
      </w:r>
      <w:r w:rsidR="001E671C">
        <w:rPr>
          <w:spacing w:val="-2"/>
        </w:rPr>
        <w:t>préqualifications</w:t>
      </w:r>
      <w:r>
        <w:rPr>
          <w:spacing w:val="-2"/>
        </w:rPr>
        <w:t xml:space="preserve"> auprès d</w:t>
      </w:r>
      <w:r w:rsidR="00560327">
        <w:rPr>
          <w:spacing w:val="-2"/>
        </w:rPr>
        <w:t>u</w:t>
      </w:r>
      <w:r>
        <w:rPr>
          <w:spacing w:val="-2"/>
        </w:rPr>
        <w:t xml:space="preserve"> </w:t>
      </w:r>
      <w:r w:rsidR="00560327" w:rsidRPr="00FE097D">
        <w:rPr>
          <w:spacing w:val="-2"/>
        </w:rPr>
        <w:t xml:space="preserve">Secrétariat Permanent du Programme Sectoriel des Transports (SP-PST) </w:t>
      </w:r>
      <w:r>
        <w:rPr>
          <w:spacing w:val="-2"/>
        </w:rPr>
        <w:t>dont l’adresse figure ci-après</w:t>
      </w:r>
      <w:r w:rsidR="00560327">
        <w:rPr>
          <w:spacing w:val="-2"/>
        </w:rPr>
        <w:t xml:space="preserve"> (Adresse 1</w:t>
      </w:r>
      <w:r>
        <w:rPr>
          <w:spacing w:val="-2"/>
        </w:rPr>
        <w:t xml:space="preserve">) </w:t>
      </w:r>
      <w:r w:rsidRPr="00FB5FDB">
        <w:rPr>
          <w:b/>
          <w:bCs/>
          <w:spacing w:val="-2"/>
        </w:rPr>
        <w:t xml:space="preserve">de </w:t>
      </w:r>
      <w:r w:rsidR="00560327" w:rsidRPr="00FB5FDB">
        <w:rPr>
          <w:b/>
          <w:bCs/>
          <w:spacing w:val="-2"/>
        </w:rPr>
        <w:t>09h00 à 15h00 GMT (heure locale</w:t>
      </w:r>
      <w:r w:rsidR="00560327" w:rsidRPr="00FB5FDB">
        <w:rPr>
          <w:rFonts w:eastAsia="Calibri"/>
          <w:b/>
          <w:bCs/>
          <w:spacing w:val="-2"/>
          <w:szCs w:val="24"/>
          <w:lang w:val="gsw-FR"/>
        </w:rPr>
        <w:t xml:space="preserve"> Ouagadougou</w:t>
      </w:r>
      <w:proofErr w:type="gramStart"/>
      <w:r w:rsidR="00560327" w:rsidRPr="00FB5FDB">
        <w:rPr>
          <w:rFonts w:eastAsia="Calibri"/>
          <w:b/>
          <w:bCs/>
          <w:spacing w:val="-2"/>
          <w:szCs w:val="24"/>
          <w:lang w:val="gsw-FR"/>
        </w:rPr>
        <w:t>)</w:t>
      </w:r>
      <w:r w:rsidR="00560327" w:rsidDel="00560327">
        <w:rPr>
          <w:i/>
          <w:spacing w:val="-2"/>
        </w:rPr>
        <w:t xml:space="preserve"> </w:t>
      </w:r>
      <w:r>
        <w:rPr>
          <w:spacing w:val="-2"/>
        </w:rPr>
        <w:t>.</w:t>
      </w:r>
      <w:proofErr w:type="gramEnd"/>
    </w:p>
    <w:p w14:paraId="00D438D7" w14:textId="77777777" w:rsidR="00DB5B1F" w:rsidRDefault="00DB5B1F" w:rsidP="00DB5B1F">
      <w:pPr>
        <w:pStyle w:val="Paragraphedeliste"/>
        <w:ind w:left="714"/>
        <w:rPr>
          <w:spacing w:val="-2"/>
        </w:rPr>
      </w:pPr>
    </w:p>
    <w:p w14:paraId="3CD5A79D" w14:textId="77777777" w:rsidR="00A0656D" w:rsidRDefault="00A0656D" w:rsidP="00DB5B1F">
      <w:pPr>
        <w:pStyle w:val="Paragraphedeliste"/>
        <w:ind w:left="714"/>
        <w:rPr>
          <w:spacing w:val="-2"/>
        </w:rPr>
      </w:pPr>
    </w:p>
    <w:p w14:paraId="3B85C981" w14:textId="636C1C83" w:rsidR="00A0263D" w:rsidRPr="00FE097D" w:rsidRDefault="004102B3" w:rsidP="00FE097D">
      <w:pPr>
        <w:pStyle w:val="Paragraphedeliste"/>
        <w:numPr>
          <w:ilvl w:val="0"/>
          <w:numId w:val="2"/>
        </w:numPr>
        <w:spacing w:after="200"/>
        <w:rPr>
          <w:spacing w:val="-2"/>
        </w:rPr>
      </w:pPr>
      <w:r w:rsidRPr="00FE097D">
        <w:rPr>
          <w:spacing w:val="-2"/>
        </w:rPr>
        <w:t xml:space="preserve">Les candidats intéressés peuvent acheter un jeu complet du document de </w:t>
      </w:r>
      <w:r w:rsidR="001E671C" w:rsidRPr="00FE097D">
        <w:rPr>
          <w:spacing w:val="-2"/>
        </w:rPr>
        <w:t>préqualifications</w:t>
      </w:r>
      <w:r w:rsidRPr="00FE097D">
        <w:rPr>
          <w:spacing w:val="-2"/>
        </w:rPr>
        <w:t xml:space="preserve"> en </w:t>
      </w:r>
      <w:r w:rsidRPr="00FE097D">
        <w:rPr>
          <w:b/>
          <w:bCs/>
          <w:iCs/>
          <w:spacing w:val="-2"/>
        </w:rPr>
        <w:t>Français</w:t>
      </w:r>
      <w:r w:rsidRPr="00FE097D">
        <w:rPr>
          <w:spacing w:val="-2"/>
        </w:rPr>
        <w:t xml:space="preserve"> en faisant la demande écrite à l’adresse indiquée </w:t>
      </w:r>
      <w:r w:rsidR="00A0263D">
        <w:rPr>
          <w:spacing w:val="-2"/>
        </w:rPr>
        <w:t xml:space="preserve">(adresse 1) </w:t>
      </w:r>
      <w:r w:rsidRPr="00FE097D">
        <w:rPr>
          <w:spacing w:val="-2"/>
        </w:rPr>
        <w:t xml:space="preserve">ci-après accompagnée </w:t>
      </w:r>
      <w:r w:rsidR="00A0263D">
        <w:rPr>
          <w:spacing w:val="-2"/>
        </w:rPr>
        <w:t>de la quittance de</w:t>
      </w:r>
      <w:r w:rsidRPr="00FE097D">
        <w:rPr>
          <w:spacing w:val="-2"/>
        </w:rPr>
        <w:t xml:space="preserve"> versement non remboursable de </w:t>
      </w:r>
      <w:r w:rsidR="00A0263D">
        <w:rPr>
          <w:spacing w:val="-2"/>
        </w:rPr>
        <w:t>la somme de cent mille (</w:t>
      </w:r>
      <w:r w:rsidR="00A0263D" w:rsidRPr="00FE097D">
        <w:rPr>
          <w:spacing w:val="-2"/>
        </w:rPr>
        <w:t>100 000</w:t>
      </w:r>
      <w:r w:rsidR="00A0263D">
        <w:rPr>
          <w:spacing w:val="-2"/>
        </w:rPr>
        <w:t>)</w:t>
      </w:r>
      <w:r w:rsidR="00A0263D" w:rsidRPr="00FE097D">
        <w:rPr>
          <w:spacing w:val="-2"/>
        </w:rPr>
        <w:t xml:space="preserve"> F</w:t>
      </w:r>
      <w:r w:rsidR="00A0263D">
        <w:rPr>
          <w:spacing w:val="-2"/>
        </w:rPr>
        <w:t xml:space="preserve">rancs </w:t>
      </w:r>
      <w:r w:rsidR="00A0263D" w:rsidRPr="00FE097D">
        <w:rPr>
          <w:spacing w:val="-2"/>
        </w:rPr>
        <w:t>CFA ou 150 Euros. La méthode de paiement sera en numéraire auprès de la régie de recettes de la Direction Générale du Contrôle des Marchés et des Engagements Financiers (DGCMEF) sise au 395 Avenue Ho Chi Minh) 01 BP 6444 Ouagadougou 01 – tél. (226) 50 32 47 75 / 50 32 46 12 Burkina Faso ou par chèque encaissable au Burkina Faso à l’ordre de la Direction Générale du Contrôle des Marchés et des Engagements Financiers (DGCMEF).</w:t>
      </w:r>
      <w:r w:rsidRPr="00FE097D">
        <w:rPr>
          <w:spacing w:val="-2"/>
        </w:rPr>
        <w:t xml:space="preserve"> Le document sera adressé par </w:t>
      </w:r>
      <w:r w:rsidR="00A0263D" w:rsidRPr="00FE097D">
        <w:rPr>
          <w:spacing w:val="-2"/>
        </w:rPr>
        <w:t xml:space="preserve">n’importe quel moyen mais les frais d’expédition sont à la charge du </w:t>
      </w:r>
      <w:r w:rsidR="00A0263D">
        <w:rPr>
          <w:spacing w:val="-2"/>
        </w:rPr>
        <w:t>Candidat intéressé.</w:t>
      </w:r>
      <w:r w:rsidR="00A0263D" w:rsidRPr="00FE097D">
        <w:rPr>
          <w:spacing w:val="-2"/>
        </w:rPr>
        <w:t xml:space="preserve"> </w:t>
      </w:r>
    </w:p>
    <w:p w14:paraId="2A920ABC" w14:textId="77777777" w:rsidR="00A0263D" w:rsidRDefault="00A0263D" w:rsidP="00FE097D">
      <w:pPr>
        <w:pStyle w:val="Paragraphedeliste"/>
        <w:spacing w:after="200"/>
        <w:rPr>
          <w:i/>
          <w:spacing w:val="-2"/>
        </w:rPr>
      </w:pPr>
    </w:p>
    <w:p w14:paraId="3B945128" w14:textId="77777777" w:rsidR="00A0656D" w:rsidRDefault="00A0656D" w:rsidP="00FE097D">
      <w:pPr>
        <w:pStyle w:val="Paragraphedeliste"/>
        <w:spacing w:after="200"/>
        <w:rPr>
          <w:i/>
          <w:spacing w:val="-2"/>
        </w:rPr>
      </w:pPr>
    </w:p>
    <w:p w14:paraId="194B4876" w14:textId="77777777" w:rsidR="00A0656D" w:rsidRDefault="00A0656D" w:rsidP="00FE097D">
      <w:pPr>
        <w:pStyle w:val="Paragraphedeliste"/>
        <w:spacing w:after="200"/>
        <w:rPr>
          <w:i/>
          <w:spacing w:val="-2"/>
        </w:rPr>
      </w:pPr>
    </w:p>
    <w:p w14:paraId="647380B3" w14:textId="77777777" w:rsidR="00A0656D" w:rsidRDefault="00A0656D" w:rsidP="00FE097D">
      <w:pPr>
        <w:pStyle w:val="Paragraphedeliste"/>
        <w:spacing w:after="200"/>
        <w:rPr>
          <w:i/>
          <w:spacing w:val="-2"/>
        </w:rPr>
      </w:pPr>
    </w:p>
    <w:p w14:paraId="108DAB4E" w14:textId="77777777" w:rsidR="00A0656D" w:rsidRDefault="00A0656D" w:rsidP="00FE097D">
      <w:pPr>
        <w:pStyle w:val="Paragraphedeliste"/>
        <w:spacing w:after="200"/>
        <w:rPr>
          <w:i/>
          <w:spacing w:val="-2"/>
        </w:rPr>
      </w:pPr>
    </w:p>
    <w:p w14:paraId="40FB9A39" w14:textId="77777777" w:rsidR="00A0656D" w:rsidRPr="00FE097D" w:rsidRDefault="00A0656D" w:rsidP="00FE097D">
      <w:pPr>
        <w:pStyle w:val="Paragraphedeliste"/>
        <w:spacing w:after="200"/>
        <w:rPr>
          <w:i/>
          <w:spacing w:val="-2"/>
        </w:rPr>
      </w:pPr>
    </w:p>
    <w:p w14:paraId="6160E564" w14:textId="382EE3F9" w:rsidR="00AD3693" w:rsidRDefault="00AD3693" w:rsidP="00FE097D">
      <w:pPr>
        <w:pStyle w:val="Paragraphedeliste"/>
        <w:numPr>
          <w:ilvl w:val="0"/>
          <w:numId w:val="2"/>
        </w:numPr>
        <w:ind w:left="714" w:hanging="357"/>
      </w:pPr>
      <w:r>
        <w:rPr>
          <w:spacing w:val="-2"/>
        </w:rPr>
        <w:t xml:space="preserve">Les dossiers de candidature pour la </w:t>
      </w:r>
      <w:r w:rsidR="001E671C">
        <w:rPr>
          <w:spacing w:val="-2"/>
        </w:rPr>
        <w:t>préqualification</w:t>
      </w:r>
      <w:r>
        <w:rPr>
          <w:spacing w:val="-2"/>
        </w:rPr>
        <w:t xml:space="preserve"> doivent être déposés sous enveloppe cachetée délivrée à l’adresse ci-après</w:t>
      </w:r>
      <w:r w:rsidR="00723B47">
        <w:rPr>
          <w:spacing w:val="-2"/>
        </w:rPr>
        <w:t xml:space="preserve"> (Adresse 2) </w:t>
      </w:r>
      <w:r>
        <w:rPr>
          <w:spacing w:val="-2"/>
        </w:rPr>
        <w:t xml:space="preserve">avant </w:t>
      </w:r>
      <w:r w:rsidR="00560327" w:rsidRPr="00E83806">
        <w:rPr>
          <w:rFonts w:eastAsia="Calibri"/>
          <w:b/>
          <w:bCs/>
          <w:spacing w:val="-2"/>
          <w:szCs w:val="24"/>
          <w:lang w:val="gsw-FR"/>
        </w:rPr>
        <w:t xml:space="preserve">le </w:t>
      </w:r>
      <w:r w:rsidR="000647B4" w:rsidRPr="000647B4">
        <w:rPr>
          <w:rFonts w:eastAsia="Calibri"/>
          <w:b/>
          <w:bCs/>
          <w:color w:val="FF0000"/>
          <w:spacing w:val="-2"/>
          <w:sz w:val="28"/>
          <w:szCs w:val="28"/>
          <w:lang w:val="gsw-FR"/>
        </w:rPr>
        <w:t>17 mai 2024</w:t>
      </w:r>
      <w:r w:rsidR="00560327" w:rsidRPr="000647B4">
        <w:rPr>
          <w:rFonts w:eastAsia="Calibri"/>
          <w:b/>
          <w:bCs/>
          <w:color w:val="FF0000"/>
          <w:spacing w:val="-2"/>
          <w:sz w:val="28"/>
          <w:szCs w:val="28"/>
          <w:lang w:val="gsw-FR"/>
        </w:rPr>
        <w:t xml:space="preserve"> à 09h00 GMT</w:t>
      </w:r>
      <w:r w:rsidR="00560327" w:rsidRPr="000647B4">
        <w:rPr>
          <w:rFonts w:eastAsia="Calibri"/>
          <w:color w:val="FF0000"/>
          <w:spacing w:val="-2"/>
          <w:sz w:val="28"/>
          <w:szCs w:val="28"/>
          <w:lang w:val="gsw-FR"/>
        </w:rPr>
        <w:t xml:space="preserve"> </w:t>
      </w:r>
      <w:r w:rsidR="00560327" w:rsidRPr="00E83806">
        <w:rPr>
          <w:rFonts w:eastAsia="Calibri"/>
          <w:spacing w:val="-2"/>
          <w:szCs w:val="24"/>
          <w:lang w:val="gsw-FR"/>
        </w:rPr>
        <w:t>(heure locale Ouagadougou</w:t>
      </w:r>
      <w:r w:rsidR="00560327">
        <w:rPr>
          <w:rFonts w:eastAsia="Calibri"/>
          <w:spacing w:val="-2"/>
          <w:szCs w:val="24"/>
          <w:lang w:val="gsw-FR"/>
        </w:rPr>
        <w:t>)</w:t>
      </w:r>
      <w:r>
        <w:rPr>
          <w:spacing w:val="-2"/>
        </w:rPr>
        <w:t xml:space="preserve">, et doivent être clairement marquées « Candidature de </w:t>
      </w:r>
      <w:r w:rsidR="001E671C">
        <w:rPr>
          <w:spacing w:val="-2"/>
        </w:rPr>
        <w:t>préqualifications</w:t>
      </w:r>
      <w:r>
        <w:rPr>
          <w:spacing w:val="-2"/>
        </w:rPr>
        <w:t xml:space="preserve"> pour </w:t>
      </w:r>
      <w:r w:rsidR="00723B47" w:rsidRPr="001D2D3C">
        <w:rPr>
          <w:b/>
          <w:bCs/>
          <w:iCs/>
        </w:rPr>
        <w:t>les t</w:t>
      </w:r>
      <w:r w:rsidR="00723B47" w:rsidRPr="00A32711">
        <w:rPr>
          <w:b/>
          <w:bCs/>
          <w:iCs/>
        </w:rPr>
        <w:t xml:space="preserve">ravaux de réhabilitation et de renforcement des tronçons Bobo-Dioulasso/Banfora et </w:t>
      </w:r>
      <w:r w:rsidR="009A32CC" w:rsidRPr="00A32711">
        <w:rPr>
          <w:b/>
          <w:bCs/>
          <w:iCs/>
        </w:rPr>
        <w:t>Banfora</w:t>
      </w:r>
      <w:r w:rsidR="009A32CC">
        <w:rPr>
          <w:b/>
          <w:bCs/>
          <w:iCs/>
        </w:rPr>
        <w:t>-</w:t>
      </w:r>
      <w:r w:rsidR="009A32CC" w:rsidRPr="00A32711">
        <w:rPr>
          <w:b/>
          <w:bCs/>
          <w:iCs/>
        </w:rPr>
        <w:t>Orodara</w:t>
      </w:r>
      <w:r w:rsidR="009A32CC">
        <w:rPr>
          <w:b/>
          <w:bCs/>
          <w:iCs/>
        </w:rPr>
        <w:t xml:space="preserve"> </w:t>
      </w:r>
      <w:r w:rsidR="00723B47">
        <w:rPr>
          <w:b/>
          <w:bCs/>
          <w:iCs/>
        </w:rPr>
        <w:t>(préciser le lot concerné)</w:t>
      </w:r>
      <w:r>
        <w:rPr>
          <w:spacing w:val="-2"/>
        </w:rPr>
        <w:t>.”</w:t>
      </w:r>
      <w:r>
        <w:t xml:space="preserve"> </w:t>
      </w:r>
    </w:p>
    <w:p w14:paraId="73689CA1" w14:textId="08260918" w:rsidR="00AD3693" w:rsidRDefault="00AD3693" w:rsidP="00AD3693">
      <w:pPr>
        <w:rPr>
          <w:i/>
        </w:rPr>
      </w:pPr>
    </w:p>
    <w:p w14:paraId="10DF60C7" w14:textId="77777777" w:rsidR="00DB5B1F" w:rsidRDefault="00DB5B1F" w:rsidP="00AD3693"/>
    <w:tbl>
      <w:tblPr>
        <w:tblpPr w:leftFromText="180" w:rightFromText="180" w:vertAnchor="text" w:horzAnchor="margin" w:tblpX="-43" w:tblpY="21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0"/>
      </w:tblGrid>
      <w:tr w:rsidR="00723B47" w:rsidRPr="00C27DA8" w14:paraId="342CD011" w14:textId="77777777" w:rsidTr="00FB5FDB">
        <w:tc>
          <w:tcPr>
            <w:tcW w:w="4531" w:type="dxa"/>
            <w:shd w:val="clear" w:color="auto" w:fill="auto"/>
          </w:tcPr>
          <w:p w14:paraId="26F1A730" w14:textId="77777777" w:rsidR="00723B47" w:rsidRPr="00E83806" w:rsidRDefault="00723B47" w:rsidP="001D2D3C">
            <w:pPr>
              <w:widowControl w:val="0"/>
              <w:rPr>
                <w:b/>
                <w:szCs w:val="24"/>
                <w:lang w:val="gsw-FR"/>
              </w:rPr>
            </w:pPr>
            <w:r w:rsidRPr="00E83806">
              <w:rPr>
                <w:b/>
                <w:spacing w:val="-2"/>
                <w:szCs w:val="24"/>
                <w:u w:val="single"/>
                <w:lang w:val="gsw-FR"/>
              </w:rPr>
              <w:t>Adresse 1</w:t>
            </w:r>
          </w:p>
          <w:p w14:paraId="1FA7A831" w14:textId="77777777" w:rsidR="00723B47" w:rsidRPr="00E83806" w:rsidRDefault="00723B47" w:rsidP="001D2D3C">
            <w:pPr>
              <w:widowControl w:val="0"/>
              <w:rPr>
                <w:b/>
                <w:szCs w:val="24"/>
                <w:lang w:val="gsw-FR"/>
              </w:rPr>
            </w:pPr>
            <w:r w:rsidRPr="00E83806">
              <w:rPr>
                <w:b/>
                <w:szCs w:val="24"/>
                <w:lang w:val="gsw-FR"/>
              </w:rPr>
              <w:t>Le Secrétaire Permanent</w:t>
            </w:r>
          </w:p>
          <w:p w14:paraId="7DEC2BC6" w14:textId="77777777" w:rsidR="00723B47" w:rsidRPr="00E83806" w:rsidRDefault="00723B47" w:rsidP="001D2D3C">
            <w:pPr>
              <w:rPr>
                <w:b/>
                <w:szCs w:val="24"/>
                <w:lang w:val="gsw-FR"/>
              </w:rPr>
            </w:pPr>
            <w:r w:rsidRPr="00E83806">
              <w:rPr>
                <w:b/>
                <w:szCs w:val="24"/>
                <w:lang w:val="gsw-FR"/>
              </w:rPr>
              <w:t>Pingdwindé Basile François NIKIEMA</w:t>
            </w:r>
          </w:p>
          <w:p w14:paraId="6858522C" w14:textId="77777777" w:rsidR="00723B47" w:rsidRPr="00E83806" w:rsidRDefault="00723B47" w:rsidP="001D2D3C">
            <w:pPr>
              <w:rPr>
                <w:b/>
                <w:szCs w:val="24"/>
                <w:lang w:val="gsw-FR"/>
              </w:rPr>
            </w:pPr>
            <w:r w:rsidRPr="00E83806">
              <w:rPr>
                <w:b/>
                <w:szCs w:val="24"/>
                <w:lang w:val="gsw-FR"/>
              </w:rPr>
              <w:t xml:space="preserve">Tél: (+226) 70 24 10 19, </w:t>
            </w:r>
          </w:p>
          <w:p w14:paraId="1F555CF2" w14:textId="77777777" w:rsidR="00723B47" w:rsidRPr="00E83806" w:rsidRDefault="00723B47" w:rsidP="001D2D3C">
            <w:pPr>
              <w:rPr>
                <w:b/>
                <w:szCs w:val="24"/>
                <w:lang w:val="gsw-FR"/>
              </w:rPr>
            </w:pPr>
            <w:r w:rsidRPr="00E83806">
              <w:rPr>
                <w:b/>
                <w:szCs w:val="24"/>
                <w:lang w:val="gsw-FR"/>
              </w:rPr>
              <w:t xml:space="preserve">Email: </w:t>
            </w:r>
            <w:r w:rsidR="00710104">
              <w:fldChar w:fldCharType="begin"/>
            </w:r>
            <w:r w:rsidR="00710104">
              <w:instrText>HYPERLINK "mailto:pst-2@pst-2.bf"</w:instrText>
            </w:r>
            <w:r w:rsidR="00710104">
              <w:fldChar w:fldCharType="separate"/>
            </w:r>
            <w:r w:rsidRPr="00E83806">
              <w:rPr>
                <w:rStyle w:val="Lienhypertexte"/>
                <w:szCs w:val="24"/>
                <w:lang w:val="gsw-FR"/>
              </w:rPr>
              <w:t>pst-2@pst-2.bf</w:t>
            </w:r>
            <w:r w:rsidR="00710104">
              <w:rPr>
                <w:rStyle w:val="Lienhypertexte"/>
                <w:szCs w:val="24"/>
                <w:lang w:val="gsw-FR"/>
              </w:rPr>
              <w:fldChar w:fldCharType="end"/>
            </w:r>
            <w:r w:rsidRPr="00E83806">
              <w:rPr>
                <w:szCs w:val="24"/>
                <w:lang w:val="gsw-FR"/>
              </w:rPr>
              <w:t xml:space="preserve"> </w:t>
            </w:r>
            <w:r w:rsidRPr="00E83806">
              <w:rPr>
                <w:b/>
                <w:szCs w:val="24"/>
                <w:lang w:val="gsw-FR"/>
              </w:rPr>
              <w:t xml:space="preserve"> </w:t>
            </w:r>
          </w:p>
          <w:p w14:paraId="28DB662A" w14:textId="247D4761" w:rsidR="00723B47" w:rsidRPr="00E83806" w:rsidRDefault="00723B47" w:rsidP="001D2D3C">
            <w:pPr>
              <w:widowControl w:val="0"/>
              <w:rPr>
                <w:szCs w:val="24"/>
                <w:lang w:val="gsw-FR"/>
              </w:rPr>
            </w:pPr>
            <w:r w:rsidRPr="00E83806">
              <w:rPr>
                <w:szCs w:val="24"/>
                <w:lang w:val="gsw-FR"/>
              </w:rPr>
              <w:t xml:space="preserve">et en copies à : </w:t>
            </w:r>
            <w:r w:rsidR="00F232DB">
              <w:rPr>
                <w:szCs w:val="24"/>
                <w:lang w:val="gsw-FR"/>
              </w:rPr>
              <w:fldChar w:fldCharType="begin"/>
            </w:r>
            <w:r w:rsidR="00F232DB">
              <w:rPr>
                <w:szCs w:val="24"/>
                <w:lang w:val="gsw-FR"/>
              </w:rPr>
              <w:instrText>HYPERLINK "mailto:</w:instrText>
            </w:r>
            <w:r w:rsidR="00F232DB" w:rsidRPr="00E83806">
              <w:rPr>
                <w:szCs w:val="24"/>
                <w:lang w:val="gsw-FR"/>
              </w:rPr>
              <w:instrText>sadaouamba@pst-2</w:instrText>
            </w:r>
            <w:r w:rsidR="00F232DB">
              <w:rPr>
                <w:szCs w:val="24"/>
                <w:lang w:val="gsw-FR"/>
              </w:rPr>
              <w:instrText>.</w:instrText>
            </w:r>
            <w:r w:rsidR="00F232DB" w:rsidRPr="00E83806">
              <w:rPr>
                <w:szCs w:val="24"/>
                <w:lang w:val="gsw-FR"/>
              </w:rPr>
              <w:instrText>b</w:instrText>
            </w:r>
            <w:r w:rsidR="00F232DB">
              <w:rPr>
                <w:szCs w:val="24"/>
                <w:lang w:val="gsw-FR"/>
              </w:rPr>
              <w:instrText>f"</w:instrText>
            </w:r>
            <w:r w:rsidR="00F232DB">
              <w:rPr>
                <w:szCs w:val="24"/>
                <w:lang w:val="gsw-FR"/>
              </w:rPr>
            </w:r>
            <w:r w:rsidR="00F232DB">
              <w:rPr>
                <w:szCs w:val="24"/>
                <w:lang w:val="gsw-FR"/>
              </w:rPr>
              <w:fldChar w:fldCharType="separate"/>
            </w:r>
            <w:r w:rsidR="00F232DB" w:rsidRPr="00967D7C">
              <w:rPr>
                <w:rStyle w:val="Lienhypertexte"/>
                <w:szCs w:val="24"/>
                <w:lang w:val="gsw-FR"/>
              </w:rPr>
              <w:t>sadaouamba@pst-2.bf</w:t>
            </w:r>
            <w:r w:rsidR="00F232DB">
              <w:rPr>
                <w:szCs w:val="24"/>
                <w:lang w:val="gsw-FR"/>
              </w:rPr>
              <w:fldChar w:fldCharType="end"/>
            </w:r>
            <w:r w:rsidR="00F232DB">
              <w:rPr>
                <w:szCs w:val="24"/>
                <w:lang w:val="gsw-FR"/>
              </w:rPr>
              <w:t xml:space="preserve">  </w:t>
            </w:r>
          </w:p>
          <w:p w14:paraId="03EB2038" w14:textId="09C68106" w:rsidR="00723B47" w:rsidRPr="00FB5FDB" w:rsidRDefault="00723B47" w:rsidP="001D2D3C">
            <w:pPr>
              <w:rPr>
                <w:b/>
                <w:szCs w:val="24"/>
                <w:lang w:val="gsw-FR"/>
              </w:rPr>
            </w:pPr>
            <w:r w:rsidRPr="00FB5FDB">
              <w:rPr>
                <w:b/>
                <w:szCs w:val="24"/>
                <w:lang w:val="gsw-FR"/>
              </w:rPr>
              <w:t>Site Web :</w:t>
            </w:r>
            <w:r w:rsidR="00F232DB" w:rsidRPr="00FB5FDB">
              <w:rPr>
                <w:b/>
                <w:szCs w:val="24"/>
                <w:lang w:val="gsw-FR"/>
              </w:rPr>
              <w:t xml:space="preserve"> </w:t>
            </w:r>
            <w:hyperlink r:id="rId10" w:history="1">
              <w:r w:rsidR="00F232DB" w:rsidRPr="00FB5FDB">
                <w:rPr>
                  <w:rStyle w:val="Lienhypertexte"/>
                  <w:b/>
                  <w:szCs w:val="24"/>
                  <w:lang w:val="gsw-FR"/>
                </w:rPr>
                <w:t>www.sp-pst.bf</w:t>
              </w:r>
            </w:hyperlink>
            <w:r w:rsidR="00F232DB" w:rsidRPr="00FB5FDB">
              <w:rPr>
                <w:b/>
                <w:szCs w:val="24"/>
                <w:lang w:val="gsw-FR"/>
              </w:rPr>
              <w:t xml:space="preserve"> </w:t>
            </w:r>
          </w:p>
        </w:tc>
        <w:tc>
          <w:tcPr>
            <w:tcW w:w="5670" w:type="dxa"/>
            <w:shd w:val="clear" w:color="auto" w:fill="auto"/>
          </w:tcPr>
          <w:p w14:paraId="6E3FB857" w14:textId="77777777" w:rsidR="00723B47" w:rsidRPr="00E83806" w:rsidRDefault="00723B47" w:rsidP="001D2D3C">
            <w:pPr>
              <w:widowControl w:val="0"/>
              <w:rPr>
                <w:b/>
                <w:szCs w:val="24"/>
                <w:lang w:val="gsw-FR"/>
              </w:rPr>
            </w:pPr>
            <w:r w:rsidRPr="00E83806">
              <w:rPr>
                <w:b/>
                <w:spacing w:val="-2"/>
                <w:szCs w:val="24"/>
                <w:u w:val="single"/>
                <w:lang w:val="gsw-FR"/>
              </w:rPr>
              <w:t>Adresse 2</w:t>
            </w:r>
          </w:p>
          <w:p w14:paraId="1D8FE40F" w14:textId="755A2A5F" w:rsidR="00723B47" w:rsidRPr="00E83806" w:rsidRDefault="00723B47" w:rsidP="001D2D3C">
            <w:pPr>
              <w:widowControl w:val="0"/>
              <w:rPr>
                <w:b/>
                <w:szCs w:val="24"/>
                <w:lang w:val="gsw-FR"/>
              </w:rPr>
            </w:pPr>
            <w:r w:rsidRPr="00E83806">
              <w:rPr>
                <w:szCs w:val="24"/>
                <w:lang w:val="gsw-FR"/>
              </w:rPr>
              <w:t xml:space="preserve">Secrétariat Permanent du Programme Sectoriel des Transports (SP-PST) du Ministère des Infrastructures et du Désenclavement, sise Boulevard de TANSOBA (circulaire) au secteur 28, 2ème Immeuble coté sud de la station Shell – Echangeur de l’Est, 01 BP 2517 Ouagadougou 01   Tél. : (226) 25 41 78 06/07,    E-mail : </w:t>
            </w:r>
            <w:r w:rsidR="00710104">
              <w:rPr>
                <w:szCs w:val="24"/>
                <w:lang w:val="gsw-FR"/>
              </w:rPr>
              <w:fldChar w:fldCharType="begin"/>
            </w:r>
            <w:r w:rsidR="00710104">
              <w:rPr>
                <w:szCs w:val="24"/>
                <w:lang w:val="gsw-FR"/>
              </w:rPr>
              <w:instrText>HYPERLINK "mailto:</w:instrText>
            </w:r>
            <w:r w:rsidR="00710104" w:rsidRPr="00E83806">
              <w:rPr>
                <w:szCs w:val="24"/>
                <w:lang w:val="gsw-FR"/>
              </w:rPr>
              <w:instrText>pst-2@pst-2.bf</w:instrText>
            </w:r>
            <w:r w:rsidR="00710104">
              <w:rPr>
                <w:szCs w:val="24"/>
                <w:lang w:val="gsw-FR"/>
              </w:rPr>
              <w:instrText>"</w:instrText>
            </w:r>
            <w:r w:rsidR="00710104">
              <w:rPr>
                <w:szCs w:val="24"/>
                <w:lang w:val="gsw-FR"/>
              </w:rPr>
            </w:r>
            <w:r w:rsidR="00710104">
              <w:rPr>
                <w:szCs w:val="24"/>
                <w:lang w:val="gsw-FR"/>
              </w:rPr>
              <w:fldChar w:fldCharType="separate"/>
            </w:r>
            <w:r w:rsidR="00710104" w:rsidRPr="00967D7C">
              <w:rPr>
                <w:rStyle w:val="Lienhypertexte"/>
                <w:szCs w:val="24"/>
                <w:lang w:val="gsw-FR"/>
              </w:rPr>
              <w:t>pst-2@pst-2.bf</w:t>
            </w:r>
            <w:r w:rsidR="00710104">
              <w:rPr>
                <w:szCs w:val="24"/>
                <w:lang w:val="gsw-FR"/>
              </w:rPr>
              <w:fldChar w:fldCharType="end"/>
            </w:r>
            <w:r w:rsidR="00710104">
              <w:rPr>
                <w:szCs w:val="24"/>
                <w:lang w:val="gsw-FR"/>
              </w:rPr>
              <w:t xml:space="preserve"> </w:t>
            </w:r>
          </w:p>
        </w:tc>
      </w:tr>
    </w:tbl>
    <w:p w14:paraId="47948040" w14:textId="77777777" w:rsidR="00A0656D" w:rsidRDefault="00A0656D" w:rsidP="00A0656D">
      <w:pPr>
        <w:rPr>
          <w:rFonts w:eastAsia="Calibri"/>
          <w:spacing w:val="-2"/>
          <w:szCs w:val="24"/>
          <w:lang w:val="gsw-FR"/>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A0656D" w14:paraId="493C51BC" w14:textId="77777777" w:rsidTr="004962AB">
        <w:tc>
          <w:tcPr>
            <w:tcW w:w="4678" w:type="dxa"/>
          </w:tcPr>
          <w:p w14:paraId="2708FB82" w14:textId="77777777" w:rsidR="00A0656D" w:rsidRDefault="00A0656D" w:rsidP="004962AB">
            <w:pPr>
              <w:rPr>
                <w:rFonts w:eastAsia="Calibri"/>
                <w:spacing w:val="-2"/>
                <w:szCs w:val="24"/>
                <w:lang w:val="gsw-FR"/>
              </w:rPr>
            </w:pPr>
          </w:p>
        </w:tc>
        <w:tc>
          <w:tcPr>
            <w:tcW w:w="5103" w:type="dxa"/>
          </w:tcPr>
          <w:p w14:paraId="1EA55F0E" w14:textId="77777777" w:rsidR="00A0656D" w:rsidRDefault="00A0656D" w:rsidP="004962AB">
            <w:pPr>
              <w:jc w:val="center"/>
              <w:rPr>
                <w:rFonts w:eastAsia="Calibri"/>
                <w:spacing w:val="-2"/>
                <w:szCs w:val="24"/>
                <w:lang w:val="gsw-FR"/>
              </w:rPr>
            </w:pPr>
            <w:r w:rsidRPr="00E83806">
              <w:rPr>
                <w:b/>
                <w:szCs w:val="24"/>
                <w:lang w:val="gsw-FR"/>
              </w:rPr>
              <w:t>le Secréta</w:t>
            </w:r>
            <w:r>
              <w:rPr>
                <w:b/>
                <w:szCs w:val="24"/>
                <w:lang w:val="gsw-FR"/>
              </w:rPr>
              <w:t>i</w:t>
            </w:r>
            <w:r w:rsidRPr="00E83806">
              <w:rPr>
                <w:b/>
                <w:szCs w:val="24"/>
                <w:lang w:val="gsw-FR"/>
              </w:rPr>
              <w:t>r</w:t>
            </w:r>
            <w:r>
              <w:rPr>
                <w:b/>
                <w:szCs w:val="24"/>
                <w:lang w:val="gsw-FR"/>
              </w:rPr>
              <w:t>e</w:t>
            </w:r>
            <w:r w:rsidRPr="00E83806">
              <w:rPr>
                <w:b/>
                <w:szCs w:val="24"/>
                <w:lang w:val="gsw-FR"/>
              </w:rPr>
              <w:t xml:space="preserve"> Permanent du Programme Sectoriel des Transports (SP-PST)</w:t>
            </w:r>
          </w:p>
        </w:tc>
      </w:tr>
      <w:tr w:rsidR="00A0656D" w14:paraId="76E4D7C6" w14:textId="77777777" w:rsidTr="004962AB">
        <w:tc>
          <w:tcPr>
            <w:tcW w:w="4678" w:type="dxa"/>
          </w:tcPr>
          <w:p w14:paraId="2A18753C" w14:textId="77777777" w:rsidR="00A0656D" w:rsidRDefault="00A0656D" w:rsidP="004962AB">
            <w:pPr>
              <w:rPr>
                <w:rFonts w:eastAsia="Calibri"/>
                <w:spacing w:val="-2"/>
                <w:szCs w:val="24"/>
                <w:lang w:val="gsw-FR"/>
              </w:rPr>
            </w:pPr>
          </w:p>
        </w:tc>
        <w:tc>
          <w:tcPr>
            <w:tcW w:w="5103" w:type="dxa"/>
          </w:tcPr>
          <w:p w14:paraId="075653C5" w14:textId="77777777" w:rsidR="00A0656D" w:rsidRDefault="00A0656D" w:rsidP="004962AB">
            <w:pPr>
              <w:rPr>
                <w:rFonts w:eastAsia="Calibri"/>
                <w:spacing w:val="-2"/>
                <w:szCs w:val="24"/>
                <w:lang w:val="gsw-FR"/>
              </w:rPr>
            </w:pPr>
          </w:p>
          <w:p w14:paraId="15D85F4C" w14:textId="77777777" w:rsidR="00A0656D" w:rsidRDefault="00A0656D" w:rsidP="004962AB">
            <w:pPr>
              <w:rPr>
                <w:rFonts w:eastAsia="Calibri"/>
                <w:spacing w:val="-2"/>
                <w:szCs w:val="24"/>
                <w:lang w:val="gsw-FR"/>
              </w:rPr>
            </w:pPr>
          </w:p>
          <w:p w14:paraId="28CC98F7" w14:textId="77777777" w:rsidR="00A0656D" w:rsidRDefault="00A0656D" w:rsidP="004962AB">
            <w:pPr>
              <w:rPr>
                <w:rFonts w:eastAsia="Calibri"/>
                <w:spacing w:val="-2"/>
                <w:szCs w:val="24"/>
                <w:lang w:val="gsw-FR"/>
              </w:rPr>
            </w:pPr>
          </w:p>
          <w:p w14:paraId="4C14F19A" w14:textId="77777777" w:rsidR="00A0656D" w:rsidRDefault="00A0656D" w:rsidP="004962AB">
            <w:pPr>
              <w:rPr>
                <w:rFonts w:eastAsia="Calibri"/>
                <w:spacing w:val="-2"/>
                <w:szCs w:val="24"/>
                <w:lang w:val="gsw-FR"/>
              </w:rPr>
            </w:pPr>
          </w:p>
          <w:p w14:paraId="5A8591C9" w14:textId="77777777" w:rsidR="00A0656D" w:rsidRDefault="00A0656D" w:rsidP="004962AB">
            <w:pPr>
              <w:rPr>
                <w:rFonts w:eastAsia="Calibri"/>
                <w:spacing w:val="-2"/>
                <w:szCs w:val="24"/>
                <w:lang w:val="gsw-FR"/>
              </w:rPr>
            </w:pPr>
          </w:p>
          <w:p w14:paraId="5136BAFD" w14:textId="77777777" w:rsidR="00A0656D" w:rsidRDefault="00A0656D" w:rsidP="004962AB">
            <w:pPr>
              <w:jc w:val="center"/>
              <w:rPr>
                <w:rFonts w:eastAsia="Calibri"/>
                <w:spacing w:val="-2"/>
                <w:szCs w:val="24"/>
                <w:lang w:val="gsw-FR"/>
              </w:rPr>
            </w:pPr>
            <w:proofErr w:type="spellStart"/>
            <w:r w:rsidRPr="009279CF">
              <w:rPr>
                <w:b/>
                <w:i/>
                <w:szCs w:val="24"/>
              </w:rPr>
              <w:t>Pingdwindé</w:t>
            </w:r>
            <w:proofErr w:type="spellEnd"/>
            <w:r w:rsidRPr="009279CF">
              <w:rPr>
                <w:b/>
                <w:i/>
                <w:szCs w:val="24"/>
              </w:rPr>
              <w:t xml:space="preserve"> Basile François NIKIEMA</w:t>
            </w:r>
          </w:p>
          <w:p w14:paraId="3BB05620" w14:textId="77777777" w:rsidR="00A0656D" w:rsidRPr="00BB49E3" w:rsidRDefault="00A0656D" w:rsidP="004962AB">
            <w:pPr>
              <w:jc w:val="center"/>
              <w:rPr>
                <w:rFonts w:eastAsia="Calibri"/>
                <w:i/>
                <w:iCs/>
                <w:spacing w:val="-2"/>
                <w:szCs w:val="24"/>
                <w:lang w:val="gsw-FR"/>
              </w:rPr>
            </w:pPr>
            <w:r w:rsidRPr="00BB49E3">
              <w:rPr>
                <w:rFonts w:eastAsia="Calibri"/>
                <w:i/>
                <w:iCs/>
                <w:spacing w:val="-2"/>
                <w:sz w:val="22"/>
                <w:szCs w:val="22"/>
                <w:lang w:val="gsw-FR"/>
              </w:rPr>
              <w:t>Chevalier de l’Orde de l’Etalon</w:t>
            </w:r>
          </w:p>
        </w:tc>
      </w:tr>
    </w:tbl>
    <w:p w14:paraId="4436B214" w14:textId="77777777" w:rsidR="00A0656D" w:rsidRDefault="00A0656D" w:rsidP="00A0656D">
      <w:pPr>
        <w:rPr>
          <w:rFonts w:eastAsia="Calibri"/>
          <w:spacing w:val="-2"/>
          <w:szCs w:val="24"/>
          <w:lang w:val="gsw-FR"/>
        </w:rPr>
      </w:pPr>
    </w:p>
    <w:p w14:paraId="19E93CEF" w14:textId="77777777" w:rsidR="00A0656D" w:rsidRDefault="00A0656D"/>
    <w:p w14:paraId="2D15BBFE" w14:textId="77777777" w:rsidR="00A0656D" w:rsidRDefault="00A0656D"/>
    <w:p w14:paraId="6E5B17C1" w14:textId="77777777" w:rsidR="00A0656D" w:rsidRDefault="00A0656D"/>
    <w:p w14:paraId="7971CF05" w14:textId="77777777" w:rsidR="00A0656D" w:rsidRDefault="00A0656D"/>
    <w:sectPr w:rsidR="00A0656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780C" w14:textId="77777777" w:rsidR="00FC2188" w:rsidRDefault="00FC2188" w:rsidP="00AD3693">
      <w:r>
        <w:separator/>
      </w:r>
    </w:p>
  </w:endnote>
  <w:endnote w:type="continuationSeparator" w:id="0">
    <w:p w14:paraId="73DDA2FE" w14:textId="77777777" w:rsidR="00FC2188" w:rsidRDefault="00FC2188" w:rsidP="00AD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335595"/>
      <w:docPartObj>
        <w:docPartGallery w:val="Page Numbers (Bottom of Page)"/>
        <w:docPartUnique/>
      </w:docPartObj>
    </w:sdtPr>
    <w:sdtEndPr>
      <w:rPr>
        <w:color w:val="7F7F7F" w:themeColor="background1" w:themeShade="7F"/>
        <w:spacing w:val="60"/>
      </w:rPr>
    </w:sdtEndPr>
    <w:sdtContent>
      <w:p w14:paraId="30085596" w14:textId="35DD479B" w:rsidR="00194A39" w:rsidRDefault="00194A39" w:rsidP="00FE097D">
        <w:pPr>
          <w:pStyle w:val="Pieddepage"/>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571E" w14:textId="77777777" w:rsidR="00FC2188" w:rsidRDefault="00FC2188" w:rsidP="00AD3693">
      <w:r>
        <w:separator/>
      </w:r>
    </w:p>
  </w:footnote>
  <w:footnote w:type="continuationSeparator" w:id="0">
    <w:p w14:paraId="028BF30A" w14:textId="77777777" w:rsidR="00FC2188" w:rsidRDefault="00FC2188" w:rsidP="00AD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53AC0"/>
    <w:multiLevelType w:val="hybridMultilevel"/>
    <w:tmpl w:val="1CCC45DC"/>
    <w:lvl w:ilvl="0" w:tplc="0409000D">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 w15:restartNumberingAfterBreak="0">
    <w:nsid w:val="3482224D"/>
    <w:multiLevelType w:val="hybridMultilevel"/>
    <w:tmpl w:val="0CCC426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78123C"/>
    <w:multiLevelType w:val="hybridMultilevel"/>
    <w:tmpl w:val="5700F92E"/>
    <w:lvl w:ilvl="0" w:tplc="C8BEDCC6">
      <w:numFmt w:val="bullet"/>
      <w:lvlText w:val="-"/>
      <w:lvlJc w:val="left"/>
      <w:pPr>
        <w:ind w:left="1353" w:hanging="360"/>
      </w:pPr>
      <w:rPr>
        <w:rFonts w:ascii="Times" w:eastAsia="Times New Roman" w:hAnsi="Times" w:cs="Times"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3" w15:restartNumberingAfterBreak="0">
    <w:nsid w:val="61FC42F0"/>
    <w:multiLevelType w:val="hybridMultilevel"/>
    <w:tmpl w:val="707249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957B9D"/>
    <w:multiLevelType w:val="hybridMultilevel"/>
    <w:tmpl w:val="07D605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EA027C"/>
    <w:multiLevelType w:val="hybridMultilevel"/>
    <w:tmpl w:val="EDA8F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3081362">
    <w:abstractNumId w:val="3"/>
  </w:num>
  <w:num w:numId="2" w16cid:durableId="781729762">
    <w:abstractNumId w:val="1"/>
  </w:num>
  <w:num w:numId="3" w16cid:durableId="1854760351">
    <w:abstractNumId w:val="4"/>
  </w:num>
  <w:num w:numId="4" w16cid:durableId="2037271596">
    <w:abstractNumId w:val="0"/>
  </w:num>
  <w:num w:numId="5" w16cid:durableId="1316300558">
    <w:abstractNumId w:val="2"/>
  </w:num>
  <w:num w:numId="6" w16cid:durableId="2096972255">
    <w:abstractNumId w:val="0"/>
  </w:num>
  <w:num w:numId="7" w16cid:durableId="204532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93"/>
    <w:rsid w:val="000647B4"/>
    <w:rsid w:val="001236CA"/>
    <w:rsid w:val="00194A39"/>
    <w:rsid w:val="001E671C"/>
    <w:rsid w:val="00212204"/>
    <w:rsid w:val="00277F18"/>
    <w:rsid w:val="004102B3"/>
    <w:rsid w:val="0047106F"/>
    <w:rsid w:val="004E467D"/>
    <w:rsid w:val="00505433"/>
    <w:rsid w:val="0054490C"/>
    <w:rsid w:val="00560327"/>
    <w:rsid w:val="006367A6"/>
    <w:rsid w:val="006E654D"/>
    <w:rsid w:val="00710104"/>
    <w:rsid w:val="00723B47"/>
    <w:rsid w:val="0089227F"/>
    <w:rsid w:val="00984355"/>
    <w:rsid w:val="009A32CC"/>
    <w:rsid w:val="00A0263D"/>
    <w:rsid w:val="00A0656D"/>
    <w:rsid w:val="00A9587B"/>
    <w:rsid w:val="00AD3693"/>
    <w:rsid w:val="00AF0FF0"/>
    <w:rsid w:val="00C97C81"/>
    <w:rsid w:val="00CF07A5"/>
    <w:rsid w:val="00D74D03"/>
    <w:rsid w:val="00DB5B1F"/>
    <w:rsid w:val="00F232DB"/>
    <w:rsid w:val="00F829AB"/>
    <w:rsid w:val="00FB5FDB"/>
    <w:rsid w:val="00FC2188"/>
    <w:rsid w:val="00FE0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A772"/>
  <w15:chartTrackingRefBased/>
  <w15:docId w15:val="{E96B891A-0792-4486-A005-FA914162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9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AD3693"/>
    <w:rPr>
      <w:vertAlign w:val="superscript"/>
    </w:rPr>
  </w:style>
  <w:style w:type="paragraph" w:styleId="Notedebasdepage">
    <w:name w:val="footnote text"/>
    <w:aliases w:val="fn,ADB,single space,footnote text Char,fn Char,ADB Char,single space Char Char,Fußnotentextf,single space Char ,Footnote,Footnote Text Char2 Char,Footnote Text Char Char1 Char1,Footnote Text Char1 Char Char Char1,footnote text"/>
    <w:basedOn w:val="Normal"/>
    <w:link w:val="NotedebasdepageCar"/>
    <w:qFormat/>
    <w:rsid w:val="00AD3693"/>
    <w:rPr>
      <w:sz w:val="20"/>
    </w:rPr>
  </w:style>
  <w:style w:type="character" w:customStyle="1" w:styleId="FootnoteTextChar">
    <w:name w:val="Footnote Text Char"/>
    <w:basedOn w:val="Policepardfaut"/>
    <w:uiPriority w:val="99"/>
    <w:semiHidden/>
    <w:rsid w:val="00AD3693"/>
    <w:rPr>
      <w:rFonts w:ascii="Times New Roman" w:eastAsia="Times New Roman" w:hAnsi="Times New Roman" w:cs="Times New Roman"/>
      <w:sz w:val="20"/>
      <w:szCs w:val="20"/>
      <w:lang w:val="fr-FR" w:eastAsia="fr-FR"/>
    </w:rPr>
  </w:style>
  <w:style w:type="paragraph" w:customStyle="1" w:styleId="BankNormal">
    <w:name w:val="BankNormal"/>
    <w:basedOn w:val="Normal"/>
    <w:rsid w:val="00AD3693"/>
    <w:pPr>
      <w:suppressAutoHyphens w:val="0"/>
      <w:spacing w:after="240"/>
      <w:jc w:val="left"/>
    </w:pPr>
    <w:rPr>
      <w:lang w:val="en-US"/>
    </w:rPr>
  </w:style>
  <w:style w:type="character" w:customStyle="1" w:styleId="NotedebasdepageCar">
    <w:name w:val="Note de bas de page Car"/>
    <w:aliases w:val="fn Car,ADB Car,single space Car,footnote text Char Car,fn Char Car,ADB Char Car,single space Char Char Car,Fußnotentextf Car,single space Char  Car,Footnote Car,Footnote Text Char2 Char Car,Footnote Text Char Char1 Char1 Car"/>
    <w:link w:val="Notedebasdepage"/>
    <w:rsid w:val="00AD3693"/>
    <w:rPr>
      <w:rFonts w:ascii="Times New Roman" w:eastAsia="Times New Roman" w:hAnsi="Times New Roman" w:cs="Times New Roman"/>
      <w:sz w:val="20"/>
      <w:szCs w:val="20"/>
      <w:lang w:val="fr-FR" w:eastAsia="fr-FR"/>
    </w:rPr>
  </w:style>
  <w:style w:type="paragraph" w:styleId="Notedefin">
    <w:name w:val="endnote text"/>
    <w:basedOn w:val="Normal"/>
    <w:link w:val="NotedefinCar"/>
    <w:semiHidden/>
    <w:rsid w:val="00AD3693"/>
    <w:pPr>
      <w:widowControl w:val="0"/>
      <w:suppressAutoHyphens w:val="0"/>
      <w:overflowPunct/>
      <w:autoSpaceDE/>
      <w:autoSpaceDN/>
      <w:adjustRightInd/>
      <w:jc w:val="left"/>
      <w:textAlignment w:val="auto"/>
    </w:pPr>
    <w:rPr>
      <w:sz w:val="20"/>
      <w:lang w:val="en-US" w:eastAsia="en-US"/>
    </w:rPr>
  </w:style>
  <w:style w:type="character" w:customStyle="1" w:styleId="NotedefinCar">
    <w:name w:val="Note de fin Car"/>
    <w:basedOn w:val="Policepardfaut"/>
    <w:link w:val="Notedefin"/>
    <w:semiHidden/>
    <w:rsid w:val="00AD3693"/>
    <w:rPr>
      <w:rFonts w:ascii="Times New Roman" w:eastAsia="Times New Roman" w:hAnsi="Times New Roman" w:cs="Times New Roman"/>
      <w:sz w:val="20"/>
      <w:szCs w:val="20"/>
    </w:rPr>
  </w:style>
  <w:style w:type="paragraph" w:customStyle="1" w:styleId="Header1">
    <w:name w:val="Header1"/>
    <w:basedOn w:val="Normal"/>
    <w:rsid w:val="00AD3693"/>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styleId="En-tte">
    <w:name w:val="header"/>
    <w:basedOn w:val="Normal"/>
    <w:link w:val="En-tteCar"/>
    <w:uiPriority w:val="99"/>
    <w:unhideWhenUsed/>
    <w:rsid w:val="00984355"/>
    <w:pPr>
      <w:tabs>
        <w:tab w:val="center" w:pos="4680"/>
        <w:tab w:val="right" w:pos="9360"/>
      </w:tabs>
    </w:pPr>
  </w:style>
  <w:style w:type="character" w:customStyle="1" w:styleId="En-tteCar">
    <w:name w:val="En-tête Car"/>
    <w:basedOn w:val="Policepardfaut"/>
    <w:link w:val="En-tte"/>
    <w:uiPriority w:val="99"/>
    <w:rsid w:val="00984355"/>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984355"/>
    <w:pPr>
      <w:tabs>
        <w:tab w:val="center" w:pos="4680"/>
        <w:tab w:val="right" w:pos="9360"/>
      </w:tabs>
    </w:pPr>
  </w:style>
  <w:style w:type="character" w:customStyle="1" w:styleId="PieddepageCar">
    <w:name w:val="Pied de page Car"/>
    <w:basedOn w:val="Policepardfaut"/>
    <w:link w:val="Pieddepage"/>
    <w:uiPriority w:val="99"/>
    <w:rsid w:val="00984355"/>
    <w:rPr>
      <w:rFonts w:ascii="Times New Roman" w:eastAsia="Times New Roman" w:hAnsi="Times New Roman" w:cs="Times New Roman"/>
      <w:sz w:val="24"/>
      <w:szCs w:val="20"/>
      <w:lang w:val="fr-FR" w:eastAsia="fr-FR"/>
    </w:rPr>
  </w:style>
  <w:style w:type="table" w:styleId="Grilledutableau">
    <w:name w:val="Table Grid"/>
    <w:basedOn w:val="TableauNormal"/>
    <w:uiPriority w:val="39"/>
    <w:rsid w:val="001236CA"/>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itation List,본문(내용),List Paragraph (numbered (a)),Colorful List - Accent 11,Yalgo corps,sommaire,L_4,Paragraphe de liste4,Checkmark,L3 - Normal,Proposal3,Paragraphe de liste1,List Paragraph,Paragraphe de liste2,Bioforce zListePuce"/>
    <w:basedOn w:val="Normal"/>
    <w:link w:val="ParagraphedelisteCar"/>
    <w:uiPriority w:val="34"/>
    <w:qFormat/>
    <w:rsid w:val="001236CA"/>
    <w:pPr>
      <w:ind w:left="720"/>
      <w:contextualSpacing/>
    </w:pPr>
  </w:style>
  <w:style w:type="character" w:customStyle="1" w:styleId="ParagraphedelisteCar">
    <w:name w:val="Paragraphe de liste Car"/>
    <w:aliases w:val="Citation List Car,본문(내용) Car,List Paragraph (numbered (a)) Car,Colorful List - Accent 11 Car,Yalgo corps Car,sommaire Car,L_4 Car,Paragraphe de liste4 Car,Checkmark Car,L3 - Normal Car,Proposal3 Car,Paragraphe de liste1 Car"/>
    <w:link w:val="Paragraphedeliste"/>
    <w:uiPriority w:val="34"/>
    <w:qFormat/>
    <w:locked/>
    <w:rsid w:val="004E467D"/>
    <w:rPr>
      <w:rFonts w:ascii="Times New Roman" w:eastAsia="Times New Roman" w:hAnsi="Times New Roman" w:cs="Times New Roman"/>
      <w:sz w:val="24"/>
      <w:szCs w:val="20"/>
      <w:lang w:val="fr-FR" w:eastAsia="fr-FR"/>
    </w:rPr>
  </w:style>
  <w:style w:type="paragraph" w:styleId="Rvision">
    <w:name w:val="Revision"/>
    <w:hidden/>
    <w:uiPriority w:val="99"/>
    <w:semiHidden/>
    <w:rsid w:val="00CF07A5"/>
    <w:pPr>
      <w:spacing w:after="0" w:line="240" w:lineRule="auto"/>
    </w:pPr>
    <w:rPr>
      <w:rFonts w:ascii="Times New Roman" w:eastAsia="Times New Roman" w:hAnsi="Times New Roman" w:cs="Times New Roman"/>
      <w:sz w:val="24"/>
      <w:szCs w:val="20"/>
      <w:lang w:val="fr-FR" w:eastAsia="fr-FR"/>
    </w:rPr>
  </w:style>
  <w:style w:type="paragraph" w:styleId="Titre">
    <w:name w:val="Title"/>
    <w:basedOn w:val="Normal"/>
    <w:link w:val="TitreCar"/>
    <w:qFormat/>
    <w:rsid w:val="00CF07A5"/>
    <w:pPr>
      <w:suppressAutoHyphens w:val="0"/>
      <w:jc w:val="center"/>
      <w:textAlignment w:val="auto"/>
    </w:pPr>
    <w:rPr>
      <w:rFonts w:cs="Arial"/>
      <w:b/>
      <w:sz w:val="48"/>
      <w:szCs w:val="24"/>
      <w:lang w:val="es-ES_tradnl"/>
    </w:rPr>
  </w:style>
  <w:style w:type="character" w:customStyle="1" w:styleId="TitreCar">
    <w:name w:val="Titre Car"/>
    <w:basedOn w:val="Policepardfaut"/>
    <w:link w:val="Titre"/>
    <w:rsid w:val="00CF07A5"/>
    <w:rPr>
      <w:rFonts w:ascii="Times New Roman" w:eastAsia="Times New Roman" w:hAnsi="Times New Roman" w:cs="Arial"/>
      <w:b/>
      <w:sz w:val="48"/>
      <w:szCs w:val="24"/>
      <w:lang w:val="es-ES_tradnl" w:eastAsia="fr-FR"/>
    </w:rPr>
  </w:style>
  <w:style w:type="character" w:styleId="Lienhypertexte">
    <w:name w:val="Hyperlink"/>
    <w:basedOn w:val="Policepardfaut"/>
    <w:uiPriority w:val="99"/>
    <w:unhideWhenUsed/>
    <w:rsid w:val="00723B47"/>
    <w:rPr>
      <w:color w:val="0563C1" w:themeColor="hyperlink"/>
      <w:u w:val="single"/>
    </w:rPr>
  </w:style>
  <w:style w:type="paragraph" w:styleId="Corpsdetexte">
    <w:name w:val="Body Text"/>
    <w:aliases w:val="tx"/>
    <w:basedOn w:val="Normal"/>
    <w:link w:val="CorpsdetexteCar"/>
    <w:rsid w:val="004102B3"/>
    <w:pPr>
      <w:suppressAutoHyphens w:val="0"/>
    </w:pPr>
    <w:rPr>
      <w:lang w:val="es-ES_tradnl"/>
    </w:rPr>
  </w:style>
  <w:style w:type="character" w:customStyle="1" w:styleId="CorpsdetexteCar">
    <w:name w:val="Corps de texte Car"/>
    <w:aliases w:val="tx Car"/>
    <w:basedOn w:val="Policepardfaut"/>
    <w:link w:val="Corpsdetexte"/>
    <w:rsid w:val="004102B3"/>
    <w:rPr>
      <w:rFonts w:ascii="Times New Roman" w:eastAsia="Times New Roman" w:hAnsi="Times New Roman" w:cs="Times New Roman"/>
      <w:sz w:val="24"/>
      <w:szCs w:val="20"/>
      <w:lang w:val="es-ES_tradnl" w:eastAsia="fr-FR"/>
    </w:rPr>
  </w:style>
  <w:style w:type="character" w:styleId="Mentionnonrsolue">
    <w:name w:val="Unresolved Mention"/>
    <w:basedOn w:val="Policepardfaut"/>
    <w:uiPriority w:val="99"/>
    <w:semiHidden/>
    <w:unhideWhenUsed/>
    <w:rsid w:val="00F2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7379">
      <w:bodyDiv w:val="1"/>
      <w:marLeft w:val="0"/>
      <w:marRight w:val="0"/>
      <w:marTop w:val="0"/>
      <w:marBottom w:val="0"/>
      <w:divBdr>
        <w:top w:val="none" w:sz="0" w:space="0" w:color="auto"/>
        <w:left w:val="none" w:sz="0" w:space="0" w:color="auto"/>
        <w:bottom w:val="none" w:sz="0" w:space="0" w:color="auto"/>
        <w:right w:val="none" w:sz="0" w:space="0" w:color="auto"/>
      </w:divBdr>
    </w:div>
    <w:div w:id="19441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pst.b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1115</Words>
  <Characters>6137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Ndeye Fatou Diongue</dc:creator>
  <cp:keywords/>
  <dc:description/>
  <cp:lastModifiedBy>Serge Aimé DOUAMBA</cp:lastModifiedBy>
  <cp:revision>3</cp:revision>
  <dcterms:created xsi:type="dcterms:W3CDTF">2024-04-11T12:35:00Z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2023-09-12T15:40:41Z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094dfd58-5186-4a45-9d30-c1b3b58b7212</vt:lpwstr>
  </property>
  <property fmtid="{D5CDD505-2E9C-101B-9397-08002B2CF9AE}" pid="8" name="MSIP_Label_9ef4adf7-25a7-4f52-a61a-df7190f1d881_ContentBits">
    <vt:lpwstr>1</vt:lpwstr>
  </property>
</Properties>
</file>