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8DA3" w14:textId="044B95E1" w:rsidR="005130C3" w:rsidRPr="00794510" w:rsidRDefault="006B5B7E" w:rsidP="008E4A70">
      <w:pPr>
        <w:pStyle w:val="Heading1a"/>
        <w:keepNext w:val="0"/>
        <w:keepLines w:val="0"/>
        <w:tabs>
          <w:tab w:val="clear" w:pos="-720"/>
        </w:tabs>
        <w:suppressAutoHyphens w:val="0"/>
        <w:rPr>
          <w:bCs/>
          <w:smallCaps w:val="0"/>
          <w:sz w:val="28"/>
          <w:szCs w:val="28"/>
        </w:rPr>
      </w:pPr>
      <w:r w:rsidRPr="00794510">
        <w:rPr>
          <w:bCs/>
          <w:smallCaps w:val="0"/>
          <w:sz w:val="28"/>
          <w:szCs w:val="28"/>
        </w:rPr>
        <w:t>SPECIFIC</w:t>
      </w:r>
      <w:r w:rsidR="005130C3" w:rsidRPr="00794510">
        <w:rPr>
          <w:bCs/>
          <w:smallCaps w:val="0"/>
          <w:sz w:val="28"/>
          <w:szCs w:val="28"/>
        </w:rPr>
        <w:t xml:space="preserve"> PROCUREMENT NOTICE</w:t>
      </w:r>
    </w:p>
    <w:p w14:paraId="2FAE8DFE" w14:textId="071249F7" w:rsidR="005F40FB" w:rsidRPr="00794510" w:rsidRDefault="00935312" w:rsidP="00935312">
      <w:pPr>
        <w:suppressAutoHyphens/>
        <w:jc w:val="center"/>
        <w:rPr>
          <w:rFonts w:ascii="Times New Roman" w:hAnsi="Times New Roman"/>
          <w:b/>
          <w:sz w:val="24"/>
          <w:szCs w:val="24"/>
        </w:rPr>
      </w:pPr>
      <w:r w:rsidRPr="00794510">
        <w:rPr>
          <w:rFonts w:ascii="Times New Roman" w:hAnsi="Times New Roman"/>
          <w:b/>
          <w:sz w:val="24"/>
          <w:szCs w:val="24"/>
        </w:rPr>
        <w:t xml:space="preserve">Invitation for </w:t>
      </w:r>
      <w:r w:rsidR="007873CD" w:rsidRPr="00794510">
        <w:rPr>
          <w:rFonts w:ascii="Times New Roman" w:hAnsi="Times New Roman"/>
          <w:b/>
          <w:sz w:val="24"/>
          <w:szCs w:val="24"/>
        </w:rPr>
        <w:t xml:space="preserve">Bids </w:t>
      </w:r>
      <w:r w:rsidR="00C57E20" w:rsidRPr="00794510">
        <w:rPr>
          <w:rFonts w:ascii="Times New Roman" w:hAnsi="Times New Roman"/>
          <w:b/>
          <w:sz w:val="24"/>
          <w:szCs w:val="24"/>
        </w:rPr>
        <w:t>(e-Proc)</w:t>
      </w:r>
    </w:p>
    <w:p w14:paraId="68AFB084" w14:textId="77777777" w:rsidR="00935312" w:rsidRPr="00794510" w:rsidRDefault="00935312" w:rsidP="00935312">
      <w:pPr>
        <w:suppressAutoHyphens/>
        <w:jc w:val="center"/>
        <w:rPr>
          <w:rFonts w:ascii="Times New Roman" w:hAnsi="Times New Roman"/>
          <w:spacing w:val="-2"/>
          <w:sz w:val="24"/>
          <w:szCs w:val="24"/>
        </w:rPr>
      </w:pPr>
    </w:p>
    <w:p w14:paraId="7EBA3C10" w14:textId="6EF42384" w:rsidR="00A21A3F" w:rsidRPr="00794510" w:rsidRDefault="00A21A3F" w:rsidP="002C10AA">
      <w:pPr>
        <w:suppressAutoHyphens/>
        <w:jc w:val="both"/>
        <w:rPr>
          <w:rFonts w:ascii="Times New Roman" w:hAnsi="Times New Roman"/>
          <w:spacing w:val="-2"/>
          <w:sz w:val="20"/>
        </w:rPr>
      </w:pPr>
      <w:r w:rsidRPr="00794510">
        <w:rPr>
          <w:rFonts w:ascii="Times New Roman" w:hAnsi="Times New Roman"/>
          <w:spacing w:val="-2"/>
          <w:sz w:val="20"/>
        </w:rPr>
        <w:t>Country: Indonesia</w:t>
      </w:r>
    </w:p>
    <w:p w14:paraId="568A1699" w14:textId="55954245" w:rsidR="005F40FB" w:rsidRPr="00794510" w:rsidRDefault="00A21A3F" w:rsidP="002C10AA">
      <w:pPr>
        <w:suppressAutoHyphens/>
        <w:jc w:val="both"/>
        <w:rPr>
          <w:rFonts w:ascii="Times New Roman" w:hAnsi="Times New Roman"/>
          <w:spacing w:val="-2"/>
          <w:sz w:val="20"/>
        </w:rPr>
      </w:pPr>
      <w:r w:rsidRPr="00794510">
        <w:rPr>
          <w:rFonts w:ascii="Times New Roman" w:hAnsi="Times New Roman"/>
          <w:spacing w:val="-2"/>
          <w:sz w:val="20"/>
        </w:rPr>
        <w:t>Name of Project: The Development of Trans South-South Java Road Project, Phase I</w:t>
      </w:r>
      <w:r w:rsidR="00302F50" w:rsidRPr="00794510">
        <w:rPr>
          <w:rFonts w:ascii="Times New Roman" w:hAnsi="Times New Roman"/>
          <w:spacing w:val="-2"/>
          <w:sz w:val="20"/>
        </w:rPr>
        <w:t>I</w:t>
      </w:r>
    </w:p>
    <w:p w14:paraId="17EA73E8" w14:textId="0770648D" w:rsidR="005F40FB" w:rsidRPr="00794510" w:rsidRDefault="00A21A3F" w:rsidP="002C10AA">
      <w:pPr>
        <w:suppressAutoHyphens/>
        <w:jc w:val="both"/>
        <w:rPr>
          <w:rFonts w:ascii="Times New Roman" w:hAnsi="Times New Roman"/>
          <w:spacing w:val="-2"/>
          <w:sz w:val="20"/>
        </w:rPr>
      </w:pPr>
      <w:r w:rsidRPr="00794510">
        <w:rPr>
          <w:rFonts w:ascii="Times New Roman" w:hAnsi="Times New Roman"/>
          <w:spacing w:val="-2"/>
          <w:sz w:val="20"/>
        </w:rPr>
        <w:t xml:space="preserve">Package: Lot </w:t>
      </w:r>
      <w:r w:rsidR="0040322A">
        <w:rPr>
          <w:rFonts w:ascii="Times New Roman" w:hAnsi="Times New Roman"/>
          <w:spacing w:val="-2"/>
          <w:sz w:val="20"/>
        </w:rPr>
        <w:t>16B</w:t>
      </w:r>
      <w:r w:rsidRPr="00794510">
        <w:rPr>
          <w:rFonts w:ascii="Times New Roman" w:hAnsi="Times New Roman"/>
          <w:spacing w:val="-2"/>
          <w:sz w:val="20"/>
        </w:rPr>
        <w:t xml:space="preserve">- </w:t>
      </w:r>
      <w:proofErr w:type="spellStart"/>
      <w:r w:rsidR="009B214C">
        <w:rPr>
          <w:rFonts w:ascii="Times New Roman" w:hAnsi="Times New Roman"/>
          <w:spacing w:val="-2"/>
          <w:sz w:val="20"/>
        </w:rPr>
        <w:t>Gondanglegi</w:t>
      </w:r>
      <w:proofErr w:type="spellEnd"/>
      <w:r w:rsidR="005C0121" w:rsidRPr="00794510">
        <w:rPr>
          <w:rFonts w:ascii="Times New Roman" w:hAnsi="Times New Roman"/>
          <w:spacing w:val="-2"/>
          <w:sz w:val="20"/>
        </w:rPr>
        <w:t xml:space="preserve"> </w:t>
      </w:r>
      <w:r w:rsidR="009B214C">
        <w:rPr>
          <w:rFonts w:ascii="Times New Roman" w:hAnsi="Times New Roman"/>
          <w:spacing w:val="-2"/>
          <w:sz w:val="20"/>
        </w:rPr>
        <w:t>–</w:t>
      </w:r>
      <w:r w:rsidR="005C0121" w:rsidRPr="00794510">
        <w:rPr>
          <w:rFonts w:ascii="Times New Roman" w:hAnsi="Times New Roman"/>
          <w:spacing w:val="-2"/>
          <w:sz w:val="20"/>
        </w:rPr>
        <w:t xml:space="preserve"> </w:t>
      </w:r>
      <w:r w:rsidR="009B214C">
        <w:rPr>
          <w:rFonts w:ascii="Times New Roman" w:hAnsi="Times New Roman"/>
          <w:spacing w:val="-2"/>
          <w:sz w:val="20"/>
        </w:rPr>
        <w:t>Sp.</w:t>
      </w:r>
      <w:r w:rsidR="0040322A">
        <w:rPr>
          <w:rFonts w:ascii="Times New Roman" w:hAnsi="Times New Roman"/>
          <w:spacing w:val="-2"/>
          <w:sz w:val="20"/>
        </w:rPr>
        <w:t xml:space="preserve"> </w:t>
      </w:r>
      <w:proofErr w:type="spellStart"/>
      <w:r w:rsidR="0040322A">
        <w:rPr>
          <w:rFonts w:ascii="Times New Roman" w:hAnsi="Times New Roman"/>
          <w:spacing w:val="-2"/>
          <w:sz w:val="20"/>
        </w:rPr>
        <w:t>Balekambang</w:t>
      </w:r>
      <w:proofErr w:type="spellEnd"/>
      <w:r w:rsidR="0040322A">
        <w:rPr>
          <w:rFonts w:ascii="Times New Roman" w:hAnsi="Times New Roman"/>
          <w:spacing w:val="-2"/>
          <w:sz w:val="20"/>
        </w:rPr>
        <w:t xml:space="preserve"> (B</w:t>
      </w:r>
      <w:r w:rsidR="009B214C">
        <w:rPr>
          <w:rFonts w:ascii="Times New Roman" w:hAnsi="Times New Roman"/>
          <w:spacing w:val="-2"/>
          <w:sz w:val="20"/>
        </w:rPr>
        <w:t>)</w:t>
      </w:r>
    </w:p>
    <w:p w14:paraId="326F25C1" w14:textId="4429973E" w:rsidR="005F40FB" w:rsidRPr="00794510" w:rsidRDefault="005F40FB" w:rsidP="002C10AA">
      <w:pPr>
        <w:pStyle w:val="BodyText"/>
        <w:jc w:val="both"/>
        <w:rPr>
          <w:rFonts w:ascii="Times New Roman" w:hAnsi="Times New Roman"/>
          <w:bCs/>
          <w:iCs/>
          <w:sz w:val="20"/>
        </w:rPr>
      </w:pPr>
      <w:r w:rsidRPr="00794510">
        <w:rPr>
          <w:rFonts w:ascii="Times New Roman" w:hAnsi="Times New Roman"/>
          <w:sz w:val="20"/>
        </w:rPr>
        <w:t>Financing No</w:t>
      </w:r>
      <w:r w:rsidR="00EE51EE" w:rsidRPr="00794510">
        <w:rPr>
          <w:rFonts w:ascii="Times New Roman" w:hAnsi="Times New Roman"/>
          <w:sz w:val="20"/>
        </w:rPr>
        <w:t>:</w:t>
      </w:r>
      <w:r w:rsidRPr="00794510">
        <w:rPr>
          <w:rFonts w:ascii="Times New Roman" w:hAnsi="Times New Roman"/>
          <w:sz w:val="20"/>
        </w:rPr>
        <w:t xml:space="preserve"> </w:t>
      </w:r>
      <w:r w:rsidR="001A4713" w:rsidRPr="00794510">
        <w:rPr>
          <w:rFonts w:ascii="Times New Roman" w:hAnsi="Times New Roman"/>
          <w:bCs/>
          <w:iCs/>
          <w:sz w:val="20"/>
        </w:rPr>
        <w:t>IDN-</w:t>
      </w:r>
      <w:r w:rsidR="001E05CA" w:rsidRPr="00794510">
        <w:rPr>
          <w:rFonts w:ascii="Times New Roman" w:hAnsi="Times New Roman"/>
          <w:bCs/>
          <w:sz w:val="20"/>
        </w:rPr>
        <w:t xml:space="preserve"> </w:t>
      </w:r>
      <w:r w:rsidR="001E05CA" w:rsidRPr="00794510">
        <w:rPr>
          <w:rFonts w:ascii="Times New Roman" w:hAnsi="Times New Roman"/>
          <w:bCs/>
          <w:iCs/>
          <w:sz w:val="20"/>
        </w:rPr>
        <w:t>1053</w:t>
      </w:r>
    </w:p>
    <w:p w14:paraId="4B6F42CA" w14:textId="77777777" w:rsidR="00257D6B" w:rsidRPr="00794510" w:rsidRDefault="00257D6B" w:rsidP="002C10AA">
      <w:pPr>
        <w:pStyle w:val="BodyText"/>
        <w:jc w:val="both"/>
        <w:rPr>
          <w:rFonts w:ascii="Times New Roman" w:hAnsi="Times New Roman"/>
          <w:bCs/>
          <w:iCs/>
          <w:sz w:val="20"/>
        </w:rPr>
      </w:pPr>
    </w:p>
    <w:p w14:paraId="06620F56" w14:textId="4A933293" w:rsidR="00257D6B" w:rsidRPr="00794510" w:rsidRDefault="00257D6B" w:rsidP="002C10AA">
      <w:pPr>
        <w:pStyle w:val="BodyText"/>
        <w:jc w:val="both"/>
        <w:rPr>
          <w:rFonts w:ascii="Times New Roman" w:hAnsi="Times New Roman"/>
          <w:bCs/>
          <w:iCs/>
          <w:sz w:val="20"/>
        </w:rPr>
      </w:pPr>
      <w:r w:rsidRPr="00794510">
        <w:rPr>
          <w:rFonts w:ascii="Times New Roman" w:hAnsi="Times New Roman"/>
          <w:bCs/>
          <w:iCs/>
          <w:sz w:val="20"/>
        </w:rPr>
        <w:t xml:space="preserve">Contract Title: </w:t>
      </w:r>
      <w:r w:rsidR="000B08B9" w:rsidRPr="00794510">
        <w:rPr>
          <w:rFonts w:ascii="Times New Roman" w:hAnsi="Times New Roman"/>
          <w:bCs/>
          <w:iCs/>
          <w:sz w:val="20"/>
        </w:rPr>
        <w:t xml:space="preserve">Procurement of </w:t>
      </w:r>
      <w:r w:rsidR="009B214C">
        <w:rPr>
          <w:rFonts w:ascii="Times New Roman" w:hAnsi="Times New Roman"/>
          <w:bCs/>
          <w:iCs/>
          <w:sz w:val="20"/>
        </w:rPr>
        <w:t xml:space="preserve">Major </w:t>
      </w:r>
      <w:r w:rsidR="00D7363B" w:rsidRPr="00794510">
        <w:rPr>
          <w:rFonts w:ascii="Times New Roman" w:hAnsi="Times New Roman"/>
          <w:bCs/>
          <w:iCs/>
          <w:sz w:val="20"/>
        </w:rPr>
        <w:t>Works for</w:t>
      </w:r>
      <w:r w:rsidR="00227CED" w:rsidRPr="00794510">
        <w:rPr>
          <w:rFonts w:ascii="Times New Roman" w:hAnsi="Times New Roman"/>
          <w:bCs/>
          <w:iCs/>
          <w:sz w:val="20"/>
        </w:rPr>
        <w:t xml:space="preserve"> Package No: </w:t>
      </w:r>
      <w:r w:rsidR="009B214C" w:rsidRPr="00794510">
        <w:rPr>
          <w:rFonts w:ascii="Times New Roman" w:hAnsi="Times New Roman"/>
          <w:sz w:val="20"/>
        </w:rPr>
        <w:t>L</w:t>
      </w:r>
      <w:r w:rsidR="008D4918">
        <w:rPr>
          <w:rFonts w:ascii="Times New Roman" w:hAnsi="Times New Roman"/>
          <w:sz w:val="20"/>
        </w:rPr>
        <w:t>OT</w:t>
      </w:r>
      <w:r w:rsidR="009B214C" w:rsidRPr="00794510">
        <w:rPr>
          <w:rFonts w:ascii="Times New Roman" w:hAnsi="Times New Roman"/>
          <w:sz w:val="20"/>
        </w:rPr>
        <w:t xml:space="preserve"> </w:t>
      </w:r>
      <w:r w:rsidR="0040322A">
        <w:rPr>
          <w:rFonts w:ascii="Times New Roman" w:hAnsi="Times New Roman"/>
          <w:sz w:val="20"/>
        </w:rPr>
        <w:t>16B</w:t>
      </w:r>
      <w:r w:rsidR="009B214C" w:rsidRPr="00794510">
        <w:rPr>
          <w:rFonts w:ascii="Times New Roman" w:hAnsi="Times New Roman"/>
          <w:sz w:val="20"/>
        </w:rPr>
        <w:t xml:space="preserve">- </w:t>
      </w:r>
      <w:r w:rsidR="008D4918">
        <w:rPr>
          <w:rFonts w:ascii="Times New Roman" w:hAnsi="Times New Roman"/>
          <w:sz w:val="20"/>
        </w:rPr>
        <w:t>GONDANGLEGI</w:t>
      </w:r>
      <w:r w:rsidR="009B214C" w:rsidRPr="00794510">
        <w:rPr>
          <w:rFonts w:ascii="Times New Roman" w:hAnsi="Times New Roman"/>
          <w:sz w:val="20"/>
        </w:rPr>
        <w:t xml:space="preserve"> </w:t>
      </w:r>
      <w:r w:rsidR="009B214C">
        <w:rPr>
          <w:rFonts w:ascii="Times New Roman" w:hAnsi="Times New Roman"/>
          <w:sz w:val="20"/>
        </w:rPr>
        <w:t>–</w:t>
      </w:r>
      <w:r w:rsidR="009B214C" w:rsidRPr="00794510">
        <w:rPr>
          <w:rFonts w:ascii="Times New Roman" w:hAnsi="Times New Roman"/>
          <w:sz w:val="20"/>
        </w:rPr>
        <w:t xml:space="preserve"> </w:t>
      </w:r>
      <w:r w:rsidR="009B214C">
        <w:rPr>
          <w:rFonts w:ascii="Times New Roman" w:hAnsi="Times New Roman"/>
          <w:sz w:val="20"/>
        </w:rPr>
        <w:t>S</w:t>
      </w:r>
      <w:r w:rsidR="008D4918">
        <w:rPr>
          <w:rFonts w:ascii="Times New Roman" w:hAnsi="Times New Roman"/>
          <w:sz w:val="20"/>
        </w:rPr>
        <w:t>P</w:t>
      </w:r>
      <w:r w:rsidR="009B214C">
        <w:rPr>
          <w:rFonts w:ascii="Times New Roman" w:hAnsi="Times New Roman"/>
          <w:sz w:val="20"/>
        </w:rPr>
        <w:t>.</w:t>
      </w:r>
      <w:r w:rsidR="0040322A">
        <w:rPr>
          <w:rFonts w:ascii="Times New Roman" w:hAnsi="Times New Roman"/>
          <w:sz w:val="20"/>
        </w:rPr>
        <w:t xml:space="preserve"> B</w:t>
      </w:r>
      <w:r w:rsidR="008D4918">
        <w:rPr>
          <w:rFonts w:ascii="Times New Roman" w:hAnsi="Times New Roman"/>
          <w:sz w:val="20"/>
        </w:rPr>
        <w:t>ALEKAMBANG</w:t>
      </w:r>
      <w:r w:rsidR="0040322A">
        <w:rPr>
          <w:rFonts w:ascii="Times New Roman" w:hAnsi="Times New Roman"/>
          <w:sz w:val="20"/>
        </w:rPr>
        <w:t xml:space="preserve"> (B</w:t>
      </w:r>
      <w:r w:rsidR="009B214C">
        <w:rPr>
          <w:rFonts w:ascii="Times New Roman" w:hAnsi="Times New Roman"/>
          <w:sz w:val="20"/>
        </w:rPr>
        <w:t>)</w:t>
      </w:r>
      <w:r w:rsidR="00D7363B" w:rsidRPr="00794510">
        <w:rPr>
          <w:rFonts w:ascii="Times New Roman" w:hAnsi="Times New Roman"/>
          <w:bCs/>
          <w:iCs/>
          <w:sz w:val="20"/>
        </w:rPr>
        <w:t xml:space="preserve">, Province of </w:t>
      </w:r>
      <w:r w:rsidR="00243DEE" w:rsidRPr="00794510">
        <w:rPr>
          <w:rFonts w:ascii="Times New Roman" w:hAnsi="Times New Roman"/>
          <w:bCs/>
          <w:iCs/>
          <w:sz w:val="20"/>
        </w:rPr>
        <w:t>East Java</w:t>
      </w:r>
    </w:p>
    <w:p w14:paraId="7AF30272" w14:textId="63AC630E" w:rsidR="00257D6B" w:rsidRPr="00794510" w:rsidRDefault="009222BE" w:rsidP="002C10AA">
      <w:pPr>
        <w:pStyle w:val="BodyText"/>
        <w:jc w:val="both"/>
        <w:rPr>
          <w:rFonts w:ascii="Times New Roman" w:hAnsi="Times New Roman"/>
          <w:b/>
          <w:bCs/>
          <w:i/>
          <w:iCs/>
          <w:sz w:val="20"/>
        </w:rPr>
      </w:pPr>
      <w:r w:rsidRPr="00794510">
        <w:rPr>
          <w:rFonts w:ascii="Times New Roman" w:hAnsi="Times New Roman"/>
          <w:bCs/>
          <w:iCs/>
          <w:sz w:val="20"/>
        </w:rPr>
        <w:t>N</w:t>
      </w:r>
      <w:r w:rsidR="00257D6B" w:rsidRPr="00794510">
        <w:rPr>
          <w:rFonts w:ascii="Times New Roman" w:hAnsi="Times New Roman"/>
          <w:bCs/>
          <w:iCs/>
          <w:sz w:val="20"/>
        </w:rPr>
        <w:t>CB Ref No.</w:t>
      </w:r>
      <w:r w:rsidR="00243DEE" w:rsidRPr="00794510">
        <w:rPr>
          <w:rFonts w:ascii="Times New Roman" w:hAnsi="Times New Roman"/>
          <w:bCs/>
          <w:iCs/>
          <w:sz w:val="20"/>
        </w:rPr>
        <w:t xml:space="preserve">  </w:t>
      </w:r>
      <w:r w:rsidR="00257D6B" w:rsidRPr="00794510">
        <w:rPr>
          <w:rFonts w:ascii="Times New Roman" w:hAnsi="Times New Roman"/>
          <w:bCs/>
          <w:iCs/>
          <w:sz w:val="20"/>
        </w:rPr>
        <w:t>:</w:t>
      </w:r>
      <w:r w:rsidR="00D7363B" w:rsidRPr="00794510">
        <w:rPr>
          <w:rFonts w:ascii="Times New Roman" w:hAnsi="Times New Roman"/>
          <w:bCs/>
          <w:iCs/>
          <w:sz w:val="20"/>
        </w:rPr>
        <w:t xml:space="preserve"> IDN 1053</w:t>
      </w:r>
    </w:p>
    <w:p w14:paraId="099BE8C2" w14:textId="77777777" w:rsidR="00257D6B" w:rsidRPr="00794510" w:rsidRDefault="00257D6B" w:rsidP="0016751D">
      <w:pPr>
        <w:pStyle w:val="BodyText"/>
        <w:rPr>
          <w:rFonts w:ascii="Times New Roman" w:hAnsi="Times New Roman"/>
          <w:b/>
          <w:bCs/>
          <w:i/>
          <w:iCs/>
          <w:sz w:val="20"/>
        </w:rPr>
      </w:pPr>
    </w:p>
    <w:p w14:paraId="6D081D79" w14:textId="569097B5" w:rsidR="005130C3" w:rsidRPr="00794510" w:rsidRDefault="00935312" w:rsidP="0016751D">
      <w:pPr>
        <w:pStyle w:val="BodyText"/>
        <w:jc w:val="both"/>
        <w:rPr>
          <w:rFonts w:ascii="Times New Roman" w:hAnsi="Times New Roman"/>
          <w:sz w:val="20"/>
        </w:rPr>
      </w:pPr>
      <w:r w:rsidRPr="00794510">
        <w:rPr>
          <w:rFonts w:ascii="Times New Roman" w:hAnsi="Times New Roman"/>
          <w:sz w:val="20"/>
        </w:rPr>
        <w:t xml:space="preserve">This </w:t>
      </w:r>
      <w:r w:rsidR="007873CD" w:rsidRPr="00794510">
        <w:rPr>
          <w:rFonts w:ascii="Times New Roman" w:hAnsi="Times New Roman"/>
          <w:sz w:val="20"/>
        </w:rPr>
        <w:t>I</w:t>
      </w:r>
      <w:r w:rsidRPr="00794510">
        <w:rPr>
          <w:rFonts w:ascii="Times New Roman" w:hAnsi="Times New Roman"/>
          <w:sz w:val="20"/>
        </w:rPr>
        <w:t xml:space="preserve">nvitation for </w:t>
      </w:r>
      <w:r w:rsidR="007873CD" w:rsidRPr="00794510">
        <w:rPr>
          <w:rFonts w:ascii="Times New Roman" w:hAnsi="Times New Roman"/>
          <w:sz w:val="20"/>
        </w:rPr>
        <w:t>Bid</w:t>
      </w:r>
      <w:r w:rsidR="00344EC6" w:rsidRPr="00794510">
        <w:rPr>
          <w:rFonts w:ascii="Times New Roman" w:hAnsi="Times New Roman"/>
          <w:sz w:val="20"/>
        </w:rPr>
        <w:t>s</w:t>
      </w:r>
      <w:r w:rsidR="007873CD" w:rsidRPr="00794510">
        <w:rPr>
          <w:rFonts w:ascii="Times New Roman" w:hAnsi="Times New Roman"/>
          <w:sz w:val="20"/>
        </w:rPr>
        <w:t xml:space="preserve"> (IFB)</w:t>
      </w:r>
      <w:r w:rsidRPr="00794510">
        <w:rPr>
          <w:rFonts w:ascii="Times New Roman" w:hAnsi="Times New Roman"/>
          <w:sz w:val="20"/>
        </w:rPr>
        <w:t xml:space="preserve"> follow</w:t>
      </w:r>
      <w:r w:rsidR="007873CD" w:rsidRPr="00794510">
        <w:rPr>
          <w:rFonts w:ascii="Times New Roman" w:hAnsi="Times New Roman"/>
          <w:sz w:val="20"/>
        </w:rPr>
        <w:t>s</w:t>
      </w:r>
      <w:r w:rsidRPr="00794510">
        <w:rPr>
          <w:rFonts w:ascii="Times New Roman" w:hAnsi="Times New Roman"/>
          <w:sz w:val="20"/>
        </w:rPr>
        <w:t xml:space="preserve"> the General Procurement Notice for this project </w:t>
      </w:r>
      <w:r w:rsidR="00F61CC0" w:rsidRPr="00794510">
        <w:rPr>
          <w:rFonts w:ascii="Times New Roman" w:hAnsi="Times New Roman"/>
          <w:sz w:val="20"/>
        </w:rPr>
        <w:t xml:space="preserve">which </w:t>
      </w:r>
      <w:r w:rsidRPr="00794510">
        <w:rPr>
          <w:rFonts w:ascii="Times New Roman" w:hAnsi="Times New Roman"/>
          <w:sz w:val="20"/>
        </w:rPr>
        <w:t xml:space="preserve">appeared </w:t>
      </w:r>
      <w:r w:rsidR="007873CD" w:rsidRPr="00794510">
        <w:rPr>
          <w:rFonts w:ascii="Times New Roman" w:hAnsi="Times New Roman"/>
          <w:sz w:val="20"/>
        </w:rPr>
        <w:t>at the</w:t>
      </w:r>
      <w:r w:rsidRPr="00794510">
        <w:rPr>
          <w:rFonts w:ascii="Times New Roman" w:hAnsi="Times New Roman"/>
          <w:sz w:val="20"/>
        </w:rPr>
        <w:t xml:space="preserve"> MPWH’s website </w:t>
      </w:r>
      <w:r w:rsidR="007873CD" w:rsidRPr="00794510">
        <w:rPr>
          <w:rFonts w:ascii="Times New Roman" w:hAnsi="Times New Roman"/>
          <w:sz w:val="20"/>
        </w:rPr>
        <w:t>(</w:t>
      </w:r>
      <w:r w:rsidR="00377F4D" w:rsidRPr="00794510">
        <w:rPr>
          <w:rFonts w:ascii="Times New Roman" w:hAnsi="Times New Roman"/>
          <w:sz w:val="20"/>
        </w:rPr>
        <w:t>https://</w:t>
      </w:r>
      <w:r w:rsidR="00934AAD">
        <w:rPr>
          <w:rFonts w:ascii="Times New Roman" w:hAnsi="Times New Roman"/>
          <w:sz w:val="20"/>
        </w:rPr>
        <w:t>lpse.pu.go.id</w:t>
      </w:r>
      <w:r w:rsidR="007873CD" w:rsidRPr="00794510">
        <w:rPr>
          <w:rFonts w:ascii="Times New Roman" w:hAnsi="Times New Roman"/>
          <w:sz w:val="20"/>
        </w:rPr>
        <w:t xml:space="preserve">) </w:t>
      </w:r>
      <w:r w:rsidRPr="00794510">
        <w:rPr>
          <w:rFonts w:ascii="Times New Roman" w:hAnsi="Times New Roman"/>
          <w:sz w:val="20"/>
        </w:rPr>
        <w:t>o</w:t>
      </w:r>
      <w:r w:rsidR="007873CD" w:rsidRPr="00794510">
        <w:rPr>
          <w:rFonts w:ascii="Times New Roman" w:hAnsi="Times New Roman"/>
          <w:sz w:val="20"/>
        </w:rPr>
        <w:t>n</w:t>
      </w:r>
      <w:r w:rsidRPr="00794510">
        <w:rPr>
          <w:rFonts w:ascii="Times New Roman" w:hAnsi="Times New Roman"/>
          <w:sz w:val="20"/>
        </w:rPr>
        <w:t xml:space="preserve"> </w:t>
      </w:r>
      <w:r w:rsidR="0016751D">
        <w:rPr>
          <w:rFonts w:ascii="Times New Roman" w:hAnsi="Times New Roman"/>
          <w:sz w:val="20"/>
        </w:rPr>
        <w:t>September 22</w:t>
      </w:r>
      <w:r w:rsidR="0016751D" w:rsidRPr="0016751D">
        <w:rPr>
          <w:rFonts w:ascii="Times New Roman" w:hAnsi="Times New Roman"/>
          <w:sz w:val="20"/>
          <w:vertAlign w:val="superscript"/>
        </w:rPr>
        <w:t>nd</w:t>
      </w:r>
      <w:r w:rsidR="000B08B9" w:rsidRPr="00794510">
        <w:rPr>
          <w:rFonts w:ascii="Times New Roman" w:hAnsi="Times New Roman"/>
          <w:sz w:val="20"/>
        </w:rPr>
        <w:t>, 202</w:t>
      </w:r>
      <w:r w:rsidR="0016751D">
        <w:rPr>
          <w:rFonts w:ascii="Times New Roman" w:hAnsi="Times New Roman"/>
          <w:sz w:val="20"/>
        </w:rPr>
        <w:t>3</w:t>
      </w:r>
      <w:r w:rsidR="002039E9" w:rsidRPr="00794510">
        <w:rPr>
          <w:rFonts w:ascii="Times New Roman" w:hAnsi="Times New Roman"/>
          <w:sz w:val="20"/>
        </w:rPr>
        <w:t>.</w:t>
      </w:r>
      <w:r w:rsidR="008B447C" w:rsidRPr="00794510">
        <w:rPr>
          <w:rFonts w:ascii="Times New Roman" w:hAnsi="Times New Roman"/>
          <w:sz w:val="20"/>
        </w:rPr>
        <w:t xml:space="preserve"> </w:t>
      </w:r>
    </w:p>
    <w:p w14:paraId="6B5FAC48" w14:textId="13A5E68A" w:rsidR="005130C3" w:rsidRPr="00794510" w:rsidRDefault="005130C3" w:rsidP="002C10AA">
      <w:pPr>
        <w:pStyle w:val="ListParagraph"/>
        <w:numPr>
          <w:ilvl w:val="0"/>
          <w:numId w:val="1"/>
        </w:numPr>
        <w:suppressAutoHyphens/>
        <w:ind w:left="567" w:hanging="567"/>
        <w:jc w:val="both"/>
        <w:rPr>
          <w:rFonts w:ascii="Times New Roman" w:hAnsi="Times New Roman"/>
          <w:spacing w:val="-2"/>
          <w:sz w:val="20"/>
        </w:rPr>
      </w:pPr>
      <w:r w:rsidRPr="00794510">
        <w:rPr>
          <w:rFonts w:ascii="Times New Roman" w:hAnsi="Times New Roman"/>
          <w:spacing w:val="-2"/>
          <w:sz w:val="20"/>
        </w:rPr>
        <w:t xml:space="preserve">The </w:t>
      </w:r>
      <w:r w:rsidR="009749D4" w:rsidRPr="00794510">
        <w:rPr>
          <w:rFonts w:ascii="Times New Roman" w:hAnsi="Times New Roman"/>
          <w:spacing w:val="-2"/>
          <w:sz w:val="20"/>
        </w:rPr>
        <w:t xml:space="preserve">Government of Indonesia </w:t>
      </w:r>
      <w:r w:rsidRPr="00794510">
        <w:rPr>
          <w:rFonts w:ascii="Times New Roman" w:hAnsi="Times New Roman"/>
          <w:i/>
          <w:spacing w:val="-2"/>
          <w:sz w:val="20"/>
        </w:rPr>
        <w:t xml:space="preserve">has </w:t>
      </w:r>
      <w:r w:rsidR="00864A45" w:rsidRPr="00794510">
        <w:rPr>
          <w:rFonts w:ascii="Times New Roman" w:hAnsi="Times New Roman"/>
          <w:i/>
          <w:spacing w:val="-2"/>
          <w:sz w:val="20"/>
        </w:rPr>
        <w:t>received a</w:t>
      </w:r>
      <w:r w:rsidR="009749D4" w:rsidRPr="00794510">
        <w:rPr>
          <w:rFonts w:ascii="Times New Roman" w:hAnsi="Times New Roman"/>
          <w:i/>
          <w:spacing w:val="-2"/>
          <w:sz w:val="20"/>
        </w:rPr>
        <w:t xml:space="preserve"> </w:t>
      </w:r>
      <w:r w:rsidRPr="00794510">
        <w:rPr>
          <w:rFonts w:ascii="Times New Roman" w:hAnsi="Times New Roman"/>
          <w:iCs/>
          <w:spacing w:val="-2"/>
          <w:sz w:val="20"/>
        </w:rPr>
        <w:t>financing</w:t>
      </w:r>
      <w:r w:rsidR="00864A45" w:rsidRPr="00794510">
        <w:rPr>
          <w:rFonts w:ascii="Times New Roman" w:hAnsi="Times New Roman"/>
          <w:spacing w:val="-2"/>
          <w:sz w:val="20"/>
        </w:rPr>
        <w:t xml:space="preserve"> from the Islamic Development Bank (</w:t>
      </w:r>
      <w:proofErr w:type="spellStart"/>
      <w:r w:rsidR="00864A45" w:rsidRPr="00794510">
        <w:rPr>
          <w:rFonts w:ascii="Times New Roman" w:hAnsi="Times New Roman"/>
          <w:spacing w:val="-2"/>
          <w:sz w:val="20"/>
        </w:rPr>
        <w:t>IsDB</w:t>
      </w:r>
      <w:proofErr w:type="spellEnd"/>
      <w:r w:rsidR="00864A45" w:rsidRPr="00794510">
        <w:rPr>
          <w:rFonts w:ascii="Times New Roman" w:hAnsi="Times New Roman"/>
          <w:spacing w:val="-2"/>
          <w:sz w:val="20"/>
        </w:rPr>
        <w:t xml:space="preserve">) </w:t>
      </w:r>
      <w:r w:rsidRPr="00794510">
        <w:rPr>
          <w:rFonts w:ascii="Times New Roman" w:hAnsi="Times New Roman"/>
          <w:spacing w:val="-2"/>
          <w:sz w:val="20"/>
        </w:rPr>
        <w:t xml:space="preserve">in the </w:t>
      </w:r>
      <w:r w:rsidRPr="008D4918">
        <w:rPr>
          <w:rFonts w:ascii="Times New Roman" w:hAnsi="Times New Roman"/>
          <w:spacing w:val="-2"/>
          <w:sz w:val="20"/>
        </w:rPr>
        <w:t xml:space="preserve">amount </w:t>
      </w:r>
      <w:proofErr w:type="gramStart"/>
      <w:r w:rsidRPr="008D4918">
        <w:rPr>
          <w:rFonts w:ascii="Times New Roman" w:hAnsi="Times New Roman"/>
          <w:spacing w:val="-2"/>
          <w:sz w:val="20"/>
        </w:rPr>
        <w:t>of</w:t>
      </w:r>
      <w:r w:rsidR="00D7363B" w:rsidRPr="008D4918">
        <w:rPr>
          <w:rFonts w:ascii="Times New Roman" w:hAnsi="Times New Roman"/>
          <w:spacing w:val="-2"/>
          <w:sz w:val="20"/>
        </w:rPr>
        <w:t xml:space="preserve"> </w:t>
      </w:r>
      <w:r w:rsidRPr="008D4918">
        <w:rPr>
          <w:rFonts w:ascii="Times New Roman" w:hAnsi="Times New Roman"/>
          <w:spacing w:val="-2"/>
          <w:sz w:val="20"/>
        </w:rPr>
        <w:t xml:space="preserve"> </w:t>
      </w:r>
      <w:permStart w:id="1414596706" w:edGrp="everyone"/>
      <w:r w:rsidR="001E05CA" w:rsidRPr="008D4918">
        <w:rPr>
          <w:rFonts w:ascii="Times New Roman" w:hAnsi="Times New Roman"/>
          <w:sz w:val="20"/>
        </w:rPr>
        <w:t>United</w:t>
      </w:r>
      <w:proofErr w:type="gramEnd"/>
      <w:r w:rsidR="001E05CA" w:rsidRPr="008D4918">
        <w:rPr>
          <w:rFonts w:ascii="Times New Roman" w:hAnsi="Times New Roman"/>
          <w:sz w:val="20"/>
        </w:rPr>
        <w:t xml:space="preserve"> States Dollar</w:t>
      </w:r>
      <w:r w:rsidR="008479A7" w:rsidRPr="008D4918">
        <w:rPr>
          <w:rFonts w:ascii="Times New Roman" w:hAnsi="Times New Roman"/>
          <w:sz w:val="20"/>
        </w:rPr>
        <w:t xml:space="preserve">: </w:t>
      </w:r>
      <w:r w:rsidR="001E05CA" w:rsidRPr="008D4918">
        <w:rPr>
          <w:rFonts w:ascii="Times New Roman" w:hAnsi="Times New Roman"/>
          <w:sz w:val="20"/>
        </w:rPr>
        <w:t xml:space="preserve">One Hundred and Fifty Million </w:t>
      </w:r>
      <w:r w:rsidR="008479A7" w:rsidRPr="008D4918">
        <w:rPr>
          <w:rFonts w:ascii="Times New Roman" w:hAnsi="Times New Roman"/>
          <w:sz w:val="20"/>
        </w:rPr>
        <w:t>(USD150,000,000)</w:t>
      </w:r>
      <w:permEnd w:id="1414596706"/>
      <w:r w:rsidRPr="008D4918">
        <w:rPr>
          <w:rFonts w:ascii="Times New Roman" w:hAnsi="Times New Roman"/>
          <w:spacing w:val="-2"/>
          <w:sz w:val="20"/>
        </w:rPr>
        <w:t xml:space="preserve"> toward</w:t>
      </w:r>
      <w:r w:rsidRPr="00794510">
        <w:rPr>
          <w:rFonts w:ascii="Times New Roman" w:hAnsi="Times New Roman"/>
          <w:spacing w:val="-2"/>
          <w:sz w:val="20"/>
        </w:rPr>
        <w:t xml:space="preserve"> the cost of the </w:t>
      </w:r>
      <w:r w:rsidR="009749D4" w:rsidRPr="00794510">
        <w:rPr>
          <w:rFonts w:ascii="Times New Roman" w:hAnsi="Times New Roman"/>
          <w:spacing w:val="-2"/>
          <w:sz w:val="20"/>
        </w:rPr>
        <w:t>Development of Trans South-South Java Road Project</w:t>
      </w:r>
      <w:r w:rsidR="00EE51EE" w:rsidRPr="00794510">
        <w:rPr>
          <w:rFonts w:ascii="Times New Roman" w:hAnsi="Times New Roman"/>
          <w:spacing w:val="-2"/>
          <w:sz w:val="20"/>
        </w:rPr>
        <w:t>,</w:t>
      </w:r>
      <w:r w:rsidR="009749D4" w:rsidRPr="00794510">
        <w:rPr>
          <w:rFonts w:ascii="Times New Roman" w:hAnsi="Times New Roman"/>
          <w:spacing w:val="-2"/>
          <w:sz w:val="20"/>
        </w:rPr>
        <w:t xml:space="preserve"> Phase II</w:t>
      </w:r>
      <w:r w:rsidRPr="00794510">
        <w:rPr>
          <w:rFonts w:ascii="Times New Roman" w:hAnsi="Times New Roman"/>
          <w:spacing w:val="-2"/>
          <w:sz w:val="20"/>
        </w:rPr>
        <w:t xml:space="preserve">, </w:t>
      </w:r>
      <w:r w:rsidR="00864A45" w:rsidRPr="00794510">
        <w:rPr>
          <w:rFonts w:ascii="Times New Roman" w:hAnsi="Times New Roman"/>
          <w:spacing w:val="-2"/>
          <w:sz w:val="20"/>
        </w:rPr>
        <w:t>and</w:t>
      </w:r>
      <w:r w:rsidRPr="00794510">
        <w:rPr>
          <w:rFonts w:ascii="Times New Roman" w:hAnsi="Times New Roman"/>
          <w:spacing w:val="-2"/>
          <w:sz w:val="20"/>
        </w:rPr>
        <w:t xml:space="preserve"> intends to apply part of the proceeds to</w:t>
      </w:r>
      <w:r w:rsidR="00864A45" w:rsidRPr="00794510">
        <w:rPr>
          <w:rFonts w:ascii="Times New Roman" w:hAnsi="Times New Roman"/>
          <w:spacing w:val="-2"/>
          <w:sz w:val="20"/>
        </w:rPr>
        <w:t>ward</w:t>
      </w:r>
      <w:r w:rsidRPr="00794510">
        <w:rPr>
          <w:rFonts w:ascii="Times New Roman" w:hAnsi="Times New Roman"/>
          <w:spacing w:val="-2"/>
          <w:sz w:val="20"/>
        </w:rPr>
        <w:t xml:space="preserve"> payments </w:t>
      </w:r>
      <w:r w:rsidR="00864A45" w:rsidRPr="00794510">
        <w:rPr>
          <w:rFonts w:ascii="Times New Roman" w:hAnsi="Times New Roman"/>
          <w:spacing w:val="-2"/>
          <w:sz w:val="20"/>
        </w:rPr>
        <w:t xml:space="preserve">under the contract for </w:t>
      </w:r>
      <w:r w:rsidR="00A21A3F" w:rsidRPr="00794510">
        <w:rPr>
          <w:rFonts w:ascii="Times New Roman" w:hAnsi="Times New Roman"/>
          <w:spacing w:val="-2"/>
          <w:sz w:val="20"/>
        </w:rPr>
        <w:t xml:space="preserve">Package / </w:t>
      </w:r>
      <w:r w:rsidR="009B214C" w:rsidRPr="00794510">
        <w:rPr>
          <w:rFonts w:ascii="Times New Roman" w:hAnsi="Times New Roman"/>
          <w:spacing w:val="-2"/>
          <w:sz w:val="20"/>
        </w:rPr>
        <w:t xml:space="preserve">Lot </w:t>
      </w:r>
      <w:r w:rsidR="00664387">
        <w:rPr>
          <w:rFonts w:ascii="Times New Roman" w:hAnsi="Times New Roman"/>
          <w:spacing w:val="-2"/>
          <w:sz w:val="20"/>
        </w:rPr>
        <w:t>16B</w:t>
      </w:r>
      <w:r w:rsidR="009B214C" w:rsidRPr="00794510">
        <w:rPr>
          <w:rFonts w:ascii="Times New Roman" w:hAnsi="Times New Roman"/>
          <w:spacing w:val="-2"/>
          <w:sz w:val="20"/>
        </w:rPr>
        <w:t xml:space="preserve">- </w:t>
      </w:r>
      <w:r w:rsidR="009B214C">
        <w:rPr>
          <w:rFonts w:ascii="Times New Roman" w:hAnsi="Times New Roman"/>
          <w:spacing w:val="-2"/>
          <w:sz w:val="20"/>
        </w:rPr>
        <w:t>G</w:t>
      </w:r>
      <w:r w:rsidR="00337823">
        <w:rPr>
          <w:rFonts w:ascii="Times New Roman" w:hAnsi="Times New Roman"/>
          <w:spacing w:val="-2"/>
          <w:sz w:val="20"/>
        </w:rPr>
        <w:t>ONDANGLEGI</w:t>
      </w:r>
      <w:r w:rsidR="009B214C" w:rsidRPr="00794510">
        <w:rPr>
          <w:rFonts w:ascii="Times New Roman" w:hAnsi="Times New Roman"/>
          <w:spacing w:val="-2"/>
          <w:sz w:val="20"/>
        </w:rPr>
        <w:t xml:space="preserve"> </w:t>
      </w:r>
      <w:r w:rsidR="009B214C">
        <w:rPr>
          <w:rFonts w:ascii="Times New Roman" w:hAnsi="Times New Roman"/>
          <w:spacing w:val="-2"/>
          <w:sz w:val="20"/>
        </w:rPr>
        <w:t>–</w:t>
      </w:r>
      <w:r w:rsidR="009B214C" w:rsidRPr="00794510">
        <w:rPr>
          <w:rFonts w:ascii="Times New Roman" w:hAnsi="Times New Roman"/>
          <w:spacing w:val="-2"/>
          <w:sz w:val="20"/>
        </w:rPr>
        <w:t xml:space="preserve"> </w:t>
      </w:r>
      <w:r w:rsidR="009B214C">
        <w:rPr>
          <w:rFonts w:ascii="Times New Roman" w:hAnsi="Times New Roman"/>
          <w:spacing w:val="-2"/>
          <w:sz w:val="20"/>
        </w:rPr>
        <w:t>S</w:t>
      </w:r>
      <w:r w:rsidR="00337823">
        <w:rPr>
          <w:rFonts w:ascii="Times New Roman" w:hAnsi="Times New Roman"/>
          <w:spacing w:val="-2"/>
          <w:sz w:val="20"/>
        </w:rPr>
        <w:t>P</w:t>
      </w:r>
      <w:r w:rsidR="009B214C">
        <w:rPr>
          <w:rFonts w:ascii="Times New Roman" w:hAnsi="Times New Roman"/>
          <w:spacing w:val="-2"/>
          <w:sz w:val="20"/>
        </w:rPr>
        <w:t>.</w:t>
      </w:r>
      <w:r w:rsidR="00664387">
        <w:rPr>
          <w:rFonts w:ascii="Times New Roman" w:hAnsi="Times New Roman"/>
          <w:spacing w:val="-2"/>
          <w:sz w:val="20"/>
        </w:rPr>
        <w:t xml:space="preserve"> B</w:t>
      </w:r>
      <w:r w:rsidR="00337823">
        <w:rPr>
          <w:rFonts w:ascii="Times New Roman" w:hAnsi="Times New Roman"/>
          <w:spacing w:val="-2"/>
          <w:sz w:val="20"/>
        </w:rPr>
        <w:t>ALEKAMBANG</w:t>
      </w:r>
      <w:r w:rsidR="00664387">
        <w:rPr>
          <w:rFonts w:ascii="Times New Roman" w:hAnsi="Times New Roman"/>
          <w:spacing w:val="-2"/>
          <w:sz w:val="20"/>
        </w:rPr>
        <w:t xml:space="preserve"> (B</w:t>
      </w:r>
      <w:r w:rsidR="009B214C">
        <w:rPr>
          <w:rFonts w:ascii="Times New Roman" w:hAnsi="Times New Roman"/>
          <w:spacing w:val="-2"/>
          <w:sz w:val="20"/>
        </w:rPr>
        <w:t>)</w:t>
      </w:r>
      <w:r w:rsidR="009222BE" w:rsidRPr="00794510">
        <w:rPr>
          <w:rFonts w:ascii="Times New Roman" w:hAnsi="Times New Roman"/>
          <w:spacing w:val="-2"/>
          <w:sz w:val="20"/>
        </w:rPr>
        <w:t>.</w:t>
      </w:r>
    </w:p>
    <w:p w14:paraId="2735E044" w14:textId="7CDF6A69" w:rsidR="008479A7" w:rsidRPr="00794510" w:rsidRDefault="00EE51EE" w:rsidP="00843DFA">
      <w:pPr>
        <w:suppressAutoHyphens/>
        <w:jc w:val="both"/>
        <w:rPr>
          <w:rFonts w:ascii="Times New Roman" w:hAnsi="Times New Roman"/>
          <w:spacing w:val="-2"/>
          <w:sz w:val="20"/>
        </w:rPr>
      </w:pPr>
      <w:r w:rsidRPr="00794510">
        <w:rPr>
          <w:rFonts w:ascii="Times New Roman" w:hAnsi="Times New Roman"/>
          <w:spacing w:val="-2"/>
          <w:sz w:val="20"/>
        </w:rPr>
        <w:t xml:space="preserve"> </w:t>
      </w:r>
    </w:p>
    <w:p w14:paraId="0A32FB50" w14:textId="08F10224" w:rsidR="00BC0E0D" w:rsidRPr="00BC0E0D" w:rsidRDefault="00A21A3F" w:rsidP="00BC0E0D">
      <w:pPr>
        <w:pStyle w:val="ListParagraph"/>
        <w:numPr>
          <w:ilvl w:val="0"/>
          <w:numId w:val="1"/>
        </w:numPr>
        <w:suppressAutoHyphens/>
        <w:ind w:left="567" w:hanging="567"/>
        <w:jc w:val="both"/>
        <w:rPr>
          <w:rFonts w:ascii="Times New Roman" w:hAnsi="Times New Roman"/>
          <w:spacing w:val="-2"/>
          <w:sz w:val="20"/>
        </w:rPr>
      </w:pPr>
      <w:r w:rsidRPr="00794510">
        <w:rPr>
          <w:rFonts w:ascii="Times New Roman" w:hAnsi="Times New Roman"/>
          <w:spacing w:val="-2"/>
          <w:sz w:val="20"/>
        </w:rPr>
        <w:t>The Directorate General of Highways of the Ministry of Public Works and Housing</w:t>
      </w:r>
      <w:r w:rsidR="00257D6B" w:rsidRPr="00794510">
        <w:rPr>
          <w:rFonts w:ascii="Times New Roman" w:hAnsi="Times New Roman"/>
          <w:spacing w:val="-2"/>
          <w:sz w:val="20"/>
        </w:rPr>
        <w:t xml:space="preserve"> (</w:t>
      </w:r>
      <w:proofErr w:type="spellStart"/>
      <w:r w:rsidR="00257D6B" w:rsidRPr="00794510">
        <w:rPr>
          <w:rFonts w:ascii="Times New Roman" w:hAnsi="Times New Roman"/>
          <w:spacing w:val="-2"/>
          <w:sz w:val="20"/>
        </w:rPr>
        <w:t>MoPWH</w:t>
      </w:r>
      <w:proofErr w:type="spellEnd"/>
      <w:r w:rsidR="00257D6B" w:rsidRPr="00794510">
        <w:rPr>
          <w:rFonts w:ascii="Times New Roman" w:hAnsi="Times New Roman"/>
          <w:spacing w:val="-2"/>
          <w:sz w:val="20"/>
        </w:rPr>
        <w:t>)</w:t>
      </w:r>
      <w:r w:rsidRPr="00794510">
        <w:rPr>
          <w:rFonts w:ascii="Times New Roman" w:hAnsi="Times New Roman"/>
          <w:spacing w:val="-2"/>
          <w:sz w:val="20"/>
        </w:rPr>
        <w:t xml:space="preserve"> now invites</w:t>
      </w:r>
      <w:r w:rsidR="00257D6B" w:rsidRPr="00794510">
        <w:rPr>
          <w:rFonts w:ascii="Times New Roman" w:hAnsi="Times New Roman"/>
          <w:spacing w:val="-2"/>
          <w:sz w:val="20"/>
        </w:rPr>
        <w:t xml:space="preserve"> </w:t>
      </w:r>
      <w:r w:rsidR="00C31D2D" w:rsidRPr="00794510">
        <w:rPr>
          <w:rFonts w:ascii="Times New Roman" w:hAnsi="Times New Roman"/>
          <w:spacing w:val="-2"/>
          <w:sz w:val="20"/>
        </w:rPr>
        <w:t xml:space="preserve">sealed </w:t>
      </w:r>
      <w:r w:rsidR="00257D6B" w:rsidRPr="00794510">
        <w:rPr>
          <w:rFonts w:ascii="Times New Roman" w:hAnsi="Times New Roman"/>
          <w:spacing w:val="-2"/>
          <w:sz w:val="20"/>
        </w:rPr>
        <w:t>bids from eligible bidders</w:t>
      </w:r>
      <w:r w:rsidR="00C31D2D" w:rsidRPr="00794510">
        <w:rPr>
          <w:rFonts w:ascii="Times New Roman" w:hAnsi="Times New Roman"/>
          <w:spacing w:val="-2"/>
          <w:sz w:val="20"/>
        </w:rPr>
        <w:t xml:space="preserve"> for</w:t>
      </w:r>
      <w:r w:rsidR="00257D6B" w:rsidRPr="00794510">
        <w:rPr>
          <w:rFonts w:ascii="Times New Roman" w:hAnsi="Times New Roman"/>
          <w:spacing w:val="-2"/>
          <w:sz w:val="20"/>
        </w:rPr>
        <w:t xml:space="preserve"> </w:t>
      </w:r>
      <w:r w:rsidR="00715E13" w:rsidRPr="00794510">
        <w:rPr>
          <w:rFonts w:ascii="Times New Roman" w:hAnsi="Times New Roman"/>
          <w:spacing w:val="-2"/>
          <w:sz w:val="20"/>
        </w:rPr>
        <w:t xml:space="preserve">the construction of </w:t>
      </w:r>
      <w:r w:rsidR="00FC4DD2" w:rsidRPr="00794510">
        <w:rPr>
          <w:rFonts w:ascii="Times New Roman" w:hAnsi="Times New Roman"/>
          <w:spacing w:val="-2"/>
          <w:sz w:val="20"/>
        </w:rPr>
        <w:t>n</w:t>
      </w:r>
      <w:r w:rsidR="00BC0E0D">
        <w:rPr>
          <w:rFonts w:ascii="Times New Roman" w:hAnsi="Times New Roman"/>
          <w:spacing w:val="-2"/>
          <w:sz w:val="20"/>
        </w:rPr>
        <w:t>ew paved roads</w:t>
      </w:r>
      <w:r w:rsidR="00BC0E0D" w:rsidRPr="00664387">
        <w:rPr>
          <w:rFonts w:ascii="Times New Roman" w:hAnsi="Times New Roman"/>
          <w:color w:val="000000" w:themeColor="text1"/>
          <w:sz w:val="20"/>
        </w:rPr>
        <w:t xml:space="preserve">, </w:t>
      </w:r>
      <w:r w:rsidR="00664387" w:rsidRPr="00664387">
        <w:rPr>
          <w:rFonts w:ascii="Times New Roman" w:hAnsi="Times New Roman"/>
          <w:color w:val="000000" w:themeColor="text1"/>
          <w:sz w:val="20"/>
        </w:rPr>
        <w:t xml:space="preserve">involves the road widening of 1.20 m and 2.40 m to 2.75 m </w:t>
      </w:r>
      <w:r w:rsidR="00A92993">
        <w:rPr>
          <w:rFonts w:ascii="Times New Roman" w:hAnsi="Times New Roman"/>
          <w:color w:val="000000" w:themeColor="text1"/>
          <w:sz w:val="20"/>
        </w:rPr>
        <w:t>of</w:t>
      </w:r>
      <w:r w:rsidR="00664387" w:rsidRPr="00664387">
        <w:rPr>
          <w:rFonts w:ascii="Times New Roman" w:hAnsi="Times New Roman"/>
          <w:color w:val="000000" w:themeColor="text1"/>
          <w:sz w:val="20"/>
        </w:rPr>
        <w:t xml:space="preserve"> approximately 14.485 Km</w:t>
      </w:r>
      <w:r w:rsidR="00A92993">
        <w:rPr>
          <w:rFonts w:ascii="Times New Roman" w:hAnsi="Times New Roman"/>
          <w:color w:val="000000" w:themeColor="text1"/>
          <w:sz w:val="20"/>
        </w:rPr>
        <w:t xml:space="preserve"> in total length</w:t>
      </w:r>
      <w:r w:rsidR="00664387" w:rsidRPr="00664387">
        <w:rPr>
          <w:rFonts w:ascii="Times New Roman" w:hAnsi="Times New Roman"/>
          <w:color w:val="000000" w:themeColor="text1"/>
          <w:sz w:val="20"/>
        </w:rPr>
        <w:t>, with a carriage way width of 7 meters, shoulders of 2,0 – 2,5 meters on both sides, and other roadside facilities, and bridge works of approximately 132 meters</w:t>
      </w:r>
      <w:r w:rsidR="00A92993">
        <w:rPr>
          <w:rFonts w:ascii="Times New Roman" w:hAnsi="Times New Roman"/>
          <w:color w:val="000000" w:themeColor="text1"/>
          <w:sz w:val="20"/>
        </w:rPr>
        <w:t xml:space="preserve"> long</w:t>
      </w:r>
      <w:r w:rsidR="00FC4DD2" w:rsidRPr="00794510">
        <w:rPr>
          <w:rFonts w:ascii="Times New Roman" w:hAnsi="Times New Roman"/>
          <w:spacing w:val="-2"/>
          <w:sz w:val="20"/>
        </w:rPr>
        <w:t xml:space="preserve">, </w:t>
      </w:r>
      <w:r w:rsidR="008A15BD" w:rsidRPr="00794510">
        <w:rPr>
          <w:rFonts w:ascii="Times New Roman" w:hAnsi="Times New Roman"/>
          <w:spacing w:val="-2"/>
          <w:sz w:val="20"/>
        </w:rPr>
        <w:t xml:space="preserve">for a </w:t>
      </w:r>
      <w:r w:rsidR="00FC4DD2" w:rsidRPr="00794510">
        <w:rPr>
          <w:rFonts w:ascii="Times New Roman" w:hAnsi="Times New Roman"/>
          <w:spacing w:val="-2"/>
          <w:sz w:val="20"/>
        </w:rPr>
        <w:t xml:space="preserve">contract duration of </w:t>
      </w:r>
      <w:r w:rsidR="00240301" w:rsidRPr="00794510">
        <w:rPr>
          <w:rFonts w:ascii="Times New Roman" w:hAnsi="Times New Roman"/>
          <w:spacing w:val="-2"/>
          <w:sz w:val="20"/>
        </w:rPr>
        <w:t xml:space="preserve"> </w:t>
      </w:r>
      <w:r w:rsidR="00BC0E0D">
        <w:rPr>
          <w:rFonts w:ascii="Times New Roman" w:hAnsi="Times New Roman"/>
          <w:spacing w:val="-2"/>
          <w:sz w:val="20"/>
        </w:rPr>
        <w:t>60</w:t>
      </w:r>
      <w:r w:rsidR="009222BE" w:rsidRPr="00794510">
        <w:rPr>
          <w:rFonts w:ascii="Times New Roman" w:hAnsi="Times New Roman"/>
          <w:spacing w:val="-2"/>
          <w:sz w:val="20"/>
        </w:rPr>
        <w:t xml:space="preserve">0 </w:t>
      </w:r>
      <w:r w:rsidR="00240301" w:rsidRPr="00794510">
        <w:rPr>
          <w:rFonts w:ascii="Times New Roman" w:hAnsi="Times New Roman"/>
          <w:spacing w:val="-2"/>
          <w:sz w:val="20"/>
        </w:rPr>
        <w:t>cal</w:t>
      </w:r>
      <w:r w:rsidR="00344EC6" w:rsidRPr="00794510">
        <w:rPr>
          <w:rFonts w:ascii="Times New Roman" w:hAnsi="Times New Roman"/>
          <w:spacing w:val="-2"/>
          <w:sz w:val="20"/>
        </w:rPr>
        <w:t>endar</w:t>
      </w:r>
      <w:r w:rsidR="00240301" w:rsidRPr="00794510">
        <w:rPr>
          <w:rFonts w:ascii="Times New Roman" w:hAnsi="Times New Roman"/>
          <w:spacing w:val="-2"/>
          <w:sz w:val="20"/>
        </w:rPr>
        <w:t xml:space="preserve"> days</w:t>
      </w:r>
      <w:r w:rsidR="008A15BD" w:rsidRPr="00794510">
        <w:rPr>
          <w:rFonts w:ascii="Times New Roman" w:hAnsi="Times New Roman"/>
          <w:spacing w:val="-2"/>
          <w:sz w:val="20"/>
        </w:rPr>
        <w:t>, l</w:t>
      </w:r>
      <w:r w:rsidR="00FC4DD2" w:rsidRPr="00794510">
        <w:rPr>
          <w:rFonts w:ascii="Times New Roman" w:hAnsi="Times New Roman"/>
          <w:spacing w:val="-2"/>
          <w:sz w:val="20"/>
        </w:rPr>
        <w:t>ocated in</w:t>
      </w:r>
      <w:r w:rsidR="009222BE" w:rsidRPr="00794510">
        <w:rPr>
          <w:rFonts w:ascii="Times New Roman" w:hAnsi="Times New Roman"/>
          <w:spacing w:val="-2"/>
          <w:sz w:val="20"/>
        </w:rPr>
        <w:t xml:space="preserve"> </w:t>
      </w:r>
      <w:r w:rsidR="00BC0E0D">
        <w:rPr>
          <w:rFonts w:ascii="Times New Roman" w:hAnsi="Times New Roman"/>
          <w:spacing w:val="-2"/>
          <w:sz w:val="20"/>
        </w:rPr>
        <w:t>Malang,</w:t>
      </w:r>
      <w:r w:rsidR="009222BE" w:rsidRPr="00794510">
        <w:rPr>
          <w:rFonts w:ascii="Times New Roman" w:hAnsi="Times New Roman"/>
          <w:spacing w:val="-2"/>
          <w:sz w:val="20"/>
        </w:rPr>
        <w:t xml:space="preserve"> </w:t>
      </w:r>
      <w:r w:rsidR="00FC4DD2" w:rsidRPr="00794510">
        <w:rPr>
          <w:rFonts w:ascii="Times New Roman" w:hAnsi="Times New Roman"/>
          <w:spacing w:val="-2"/>
          <w:sz w:val="20"/>
        </w:rPr>
        <w:t>East Java Province.</w:t>
      </w:r>
      <w:r w:rsidR="00715E13" w:rsidRPr="00794510">
        <w:rPr>
          <w:rFonts w:ascii="Times New Roman" w:hAnsi="Times New Roman"/>
          <w:spacing w:val="-2"/>
          <w:sz w:val="20"/>
        </w:rPr>
        <w:t xml:space="preserve"> </w:t>
      </w:r>
      <w:r w:rsidR="008A15BD" w:rsidRPr="00794510">
        <w:rPr>
          <w:rFonts w:ascii="Times New Roman" w:hAnsi="Times New Roman"/>
          <w:spacing w:val="-2"/>
          <w:sz w:val="20"/>
        </w:rPr>
        <w:t xml:space="preserve">The margin of preference shall not be applied. The Bids are </w:t>
      </w:r>
      <w:r w:rsidR="00257D6B" w:rsidRPr="00794510">
        <w:rPr>
          <w:rFonts w:ascii="Times New Roman" w:hAnsi="Times New Roman"/>
          <w:spacing w:val="-2"/>
          <w:sz w:val="20"/>
        </w:rPr>
        <w:t xml:space="preserve">to be submitted </w:t>
      </w:r>
      <w:r w:rsidR="00C31D2D" w:rsidRPr="00794510">
        <w:rPr>
          <w:rFonts w:ascii="Times New Roman" w:hAnsi="Times New Roman"/>
          <w:spacing w:val="-2"/>
          <w:sz w:val="20"/>
        </w:rPr>
        <w:t>following the electronic-Procurement (e-Proc) System</w:t>
      </w:r>
      <w:r w:rsidR="008A15BD" w:rsidRPr="00794510">
        <w:rPr>
          <w:rFonts w:ascii="Times New Roman" w:hAnsi="Times New Roman"/>
          <w:spacing w:val="-2"/>
          <w:sz w:val="20"/>
        </w:rPr>
        <w:t xml:space="preserve">, at </w:t>
      </w:r>
      <w:r w:rsidR="002039E9" w:rsidRPr="00794510">
        <w:rPr>
          <w:rFonts w:ascii="Times New Roman" w:hAnsi="Times New Roman"/>
          <w:spacing w:val="-2"/>
          <w:sz w:val="20"/>
        </w:rPr>
        <w:t xml:space="preserve">the </w:t>
      </w:r>
      <w:r w:rsidR="00C31D2D" w:rsidRPr="00794510">
        <w:rPr>
          <w:rFonts w:ascii="Times New Roman" w:hAnsi="Times New Roman"/>
          <w:spacing w:val="-2"/>
          <w:sz w:val="20"/>
        </w:rPr>
        <w:t>website</w:t>
      </w:r>
      <w:r w:rsidR="009929E6" w:rsidRPr="00794510">
        <w:rPr>
          <w:rFonts w:ascii="Times New Roman" w:hAnsi="Times New Roman"/>
          <w:spacing w:val="-2"/>
          <w:sz w:val="20"/>
        </w:rPr>
        <w:t xml:space="preserve"> stated at the end of this invitation</w:t>
      </w:r>
    </w:p>
    <w:p w14:paraId="5D2B8C20" w14:textId="77777777" w:rsidR="00C31D2D" w:rsidRPr="00794510" w:rsidRDefault="00C31D2D" w:rsidP="002C10AA">
      <w:pPr>
        <w:pStyle w:val="ListParagraph"/>
        <w:rPr>
          <w:rFonts w:ascii="Times New Roman" w:hAnsi="Times New Roman"/>
          <w:spacing w:val="-2"/>
          <w:sz w:val="20"/>
        </w:rPr>
      </w:pPr>
    </w:p>
    <w:p w14:paraId="0A0F75DC" w14:textId="303143FD" w:rsidR="007873CD" w:rsidRPr="00794510" w:rsidRDefault="008A15BD" w:rsidP="002C10AA">
      <w:pPr>
        <w:pStyle w:val="ListParagraph"/>
        <w:numPr>
          <w:ilvl w:val="0"/>
          <w:numId w:val="1"/>
        </w:numPr>
        <w:ind w:left="567" w:hanging="567"/>
        <w:jc w:val="both"/>
        <w:rPr>
          <w:sz w:val="20"/>
        </w:rPr>
      </w:pPr>
      <w:r w:rsidRPr="00794510">
        <w:rPr>
          <w:rFonts w:ascii="Times New Roman" w:hAnsi="Times New Roman"/>
          <w:spacing w:val="-2"/>
          <w:sz w:val="20"/>
        </w:rPr>
        <w:t xml:space="preserve">Bidding will be conducted through the </w:t>
      </w:r>
      <w:r w:rsidR="009222BE" w:rsidRPr="00794510">
        <w:rPr>
          <w:rFonts w:ascii="Times New Roman" w:hAnsi="Times New Roman"/>
          <w:b/>
          <w:i/>
          <w:spacing w:val="-2"/>
          <w:sz w:val="20"/>
        </w:rPr>
        <w:t>N</w:t>
      </w:r>
      <w:r w:rsidRPr="00794510">
        <w:rPr>
          <w:rFonts w:ascii="Times New Roman" w:hAnsi="Times New Roman"/>
          <w:b/>
          <w:i/>
          <w:spacing w:val="-2"/>
          <w:sz w:val="20"/>
        </w:rPr>
        <w:t>ational Competitive Bidding (</w:t>
      </w:r>
      <w:r w:rsidR="009222BE" w:rsidRPr="00794510">
        <w:rPr>
          <w:rFonts w:ascii="Times New Roman" w:hAnsi="Times New Roman"/>
          <w:b/>
          <w:i/>
          <w:spacing w:val="-2"/>
          <w:sz w:val="20"/>
        </w:rPr>
        <w:t>N</w:t>
      </w:r>
      <w:r w:rsidRPr="00794510">
        <w:rPr>
          <w:rFonts w:ascii="Times New Roman" w:hAnsi="Times New Roman"/>
          <w:b/>
          <w:i/>
          <w:spacing w:val="-2"/>
          <w:sz w:val="20"/>
        </w:rPr>
        <w:t>CB)</w:t>
      </w:r>
      <w:r w:rsidRPr="00794510">
        <w:rPr>
          <w:rFonts w:ascii="Times New Roman" w:hAnsi="Times New Roman"/>
          <w:spacing w:val="-2"/>
          <w:sz w:val="20"/>
        </w:rPr>
        <w:t xml:space="preserve"> procedures as specified </w:t>
      </w:r>
      <w:r w:rsidR="005130C3" w:rsidRPr="00794510">
        <w:rPr>
          <w:rFonts w:ascii="Times New Roman" w:hAnsi="Times New Roman"/>
          <w:spacing w:val="-2"/>
          <w:sz w:val="20"/>
        </w:rPr>
        <w:t xml:space="preserve">in the </w:t>
      </w:r>
      <w:proofErr w:type="spellStart"/>
      <w:r w:rsidRPr="00794510">
        <w:rPr>
          <w:rFonts w:ascii="Times New Roman" w:hAnsi="Times New Roman"/>
          <w:spacing w:val="-2"/>
          <w:sz w:val="20"/>
        </w:rPr>
        <w:t>IsDB</w:t>
      </w:r>
      <w:proofErr w:type="spellEnd"/>
      <w:r w:rsidRPr="00794510">
        <w:rPr>
          <w:rFonts w:ascii="Times New Roman" w:hAnsi="Times New Roman"/>
          <w:spacing w:val="-2"/>
          <w:sz w:val="20"/>
        </w:rPr>
        <w:t xml:space="preserve"> </w:t>
      </w:r>
      <w:r w:rsidR="00DF62EB" w:rsidRPr="00794510">
        <w:rPr>
          <w:rFonts w:ascii="Times New Roman" w:hAnsi="Times New Roman"/>
          <w:spacing w:val="-2"/>
          <w:sz w:val="20"/>
          <w:u w:val="single"/>
        </w:rPr>
        <w:t>Guidelines for Procurement of Goods</w:t>
      </w:r>
      <w:r w:rsidR="002039E9" w:rsidRPr="00794510">
        <w:rPr>
          <w:rFonts w:ascii="Times New Roman" w:hAnsi="Times New Roman"/>
          <w:spacing w:val="-2"/>
          <w:sz w:val="20"/>
          <w:u w:val="single"/>
        </w:rPr>
        <w:t xml:space="preserve">, </w:t>
      </w:r>
      <w:r w:rsidR="00DF62EB" w:rsidRPr="00794510">
        <w:rPr>
          <w:rFonts w:ascii="Times New Roman" w:hAnsi="Times New Roman"/>
          <w:spacing w:val="-2"/>
          <w:sz w:val="20"/>
          <w:u w:val="single"/>
        </w:rPr>
        <w:t xml:space="preserve">Works </w:t>
      </w:r>
      <w:r w:rsidRPr="00794510">
        <w:rPr>
          <w:rFonts w:ascii="Times New Roman" w:hAnsi="Times New Roman"/>
          <w:spacing w:val="-2"/>
          <w:sz w:val="20"/>
          <w:u w:val="single"/>
        </w:rPr>
        <w:t xml:space="preserve">and related services </w:t>
      </w:r>
      <w:r w:rsidR="00DF62EB" w:rsidRPr="00794510">
        <w:rPr>
          <w:rFonts w:ascii="Times New Roman" w:hAnsi="Times New Roman"/>
          <w:spacing w:val="-2"/>
          <w:sz w:val="20"/>
          <w:u w:val="single"/>
        </w:rPr>
        <w:t xml:space="preserve">under Islamic Development Bank </w:t>
      </w:r>
      <w:r w:rsidR="00F76811">
        <w:rPr>
          <w:rFonts w:ascii="Times New Roman" w:hAnsi="Times New Roman"/>
          <w:spacing w:val="-2"/>
          <w:sz w:val="20"/>
          <w:u w:val="single"/>
        </w:rPr>
        <w:t>(</w:t>
      </w:r>
      <w:proofErr w:type="spellStart"/>
      <w:r w:rsidR="00F76811">
        <w:rPr>
          <w:rFonts w:ascii="Times New Roman" w:hAnsi="Times New Roman"/>
          <w:spacing w:val="-2"/>
          <w:sz w:val="20"/>
          <w:u w:val="single"/>
        </w:rPr>
        <w:t>IsDB</w:t>
      </w:r>
      <w:proofErr w:type="spellEnd"/>
      <w:r w:rsidR="00F76811">
        <w:rPr>
          <w:rFonts w:ascii="Times New Roman" w:hAnsi="Times New Roman"/>
          <w:spacing w:val="-2"/>
          <w:sz w:val="20"/>
          <w:u w:val="single"/>
        </w:rPr>
        <w:t xml:space="preserve">) Project </w:t>
      </w:r>
      <w:r w:rsidR="00DF62EB" w:rsidRPr="00794510">
        <w:rPr>
          <w:rFonts w:ascii="Times New Roman" w:hAnsi="Times New Roman"/>
          <w:spacing w:val="-2"/>
          <w:sz w:val="20"/>
          <w:u w:val="single"/>
        </w:rPr>
        <w:t>Financing</w:t>
      </w:r>
      <w:r w:rsidR="004061EC" w:rsidRPr="00794510">
        <w:rPr>
          <w:rFonts w:ascii="Times New Roman" w:hAnsi="Times New Roman"/>
          <w:spacing w:val="-2"/>
          <w:sz w:val="20"/>
        </w:rPr>
        <w:t xml:space="preserve"> (latest</w:t>
      </w:r>
      <w:r w:rsidR="005130C3" w:rsidRPr="00794510">
        <w:rPr>
          <w:rFonts w:ascii="Times New Roman" w:hAnsi="Times New Roman"/>
          <w:spacing w:val="-2"/>
          <w:sz w:val="20"/>
        </w:rPr>
        <w:t xml:space="preserve"> edition), and is open to all eligible bidders as defined in the</w:t>
      </w:r>
      <w:r w:rsidRPr="00794510">
        <w:rPr>
          <w:rFonts w:ascii="Times New Roman" w:hAnsi="Times New Roman"/>
          <w:spacing w:val="-2"/>
          <w:sz w:val="20"/>
        </w:rPr>
        <w:t xml:space="preserve"> Procurement G</w:t>
      </w:r>
      <w:r w:rsidR="005130C3" w:rsidRPr="00794510">
        <w:rPr>
          <w:rFonts w:ascii="Times New Roman" w:hAnsi="Times New Roman"/>
          <w:spacing w:val="-2"/>
          <w:sz w:val="20"/>
        </w:rPr>
        <w:t>uidelines</w:t>
      </w:r>
      <w:r w:rsidRPr="00794510">
        <w:rPr>
          <w:rFonts w:ascii="Times New Roman" w:hAnsi="Times New Roman"/>
          <w:spacing w:val="-2"/>
          <w:sz w:val="20"/>
        </w:rPr>
        <w:t xml:space="preserve">. </w:t>
      </w:r>
      <w:r w:rsidR="002039E9" w:rsidRPr="00794510">
        <w:rPr>
          <w:rFonts w:ascii="Times New Roman" w:hAnsi="Times New Roman"/>
          <w:spacing w:val="-2"/>
          <w:sz w:val="20"/>
        </w:rPr>
        <w:t>In addition</w:t>
      </w:r>
      <w:r w:rsidR="0080457B" w:rsidRPr="00794510">
        <w:rPr>
          <w:rFonts w:ascii="Times New Roman" w:hAnsi="Times New Roman"/>
          <w:spacing w:val="-2"/>
          <w:sz w:val="20"/>
        </w:rPr>
        <w:t>,</w:t>
      </w:r>
      <w:r w:rsidR="00FA7220" w:rsidRPr="00794510">
        <w:rPr>
          <w:rFonts w:ascii="Times New Roman" w:hAnsi="Times New Roman"/>
          <w:spacing w:val="-2"/>
          <w:sz w:val="20"/>
        </w:rPr>
        <w:t xml:space="preserve"> </w:t>
      </w:r>
      <w:r w:rsidR="002039E9" w:rsidRPr="00794510">
        <w:rPr>
          <w:rFonts w:ascii="Times New Roman" w:hAnsi="Times New Roman"/>
          <w:spacing w:val="-2"/>
          <w:sz w:val="20"/>
        </w:rPr>
        <w:t xml:space="preserve">bidders are to refer to paragraphs 1.18-21, setting forth </w:t>
      </w:r>
      <w:proofErr w:type="spellStart"/>
      <w:r w:rsidR="002039E9" w:rsidRPr="00794510">
        <w:rPr>
          <w:rFonts w:ascii="Times New Roman" w:hAnsi="Times New Roman"/>
          <w:spacing w:val="-2"/>
          <w:sz w:val="20"/>
        </w:rPr>
        <w:t>IsDB’s</w:t>
      </w:r>
      <w:proofErr w:type="spellEnd"/>
      <w:r w:rsidR="002039E9" w:rsidRPr="00794510">
        <w:rPr>
          <w:rFonts w:ascii="Times New Roman" w:hAnsi="Times New Roman"/>
          <w:spacing w:val="-2"/>
          <w:sz w:val="20"/>
        </w:rPr>
        <w:t xml:space="preserve"> policy on conflict of interest.  </w:t>
      </w:r>
    </w:p>
    <w:p w14:paraId="7895C3D4" w14:textId="796F677F" w:rsidR="005130C3" w:rsidRPr="00794510" w:rsidRDefault="005130C3" w:rsidP="001E05CA">
      <w:pPr>
        <w:suppressAutoHyphens/>
        <w:jc w:val="both"/>
        <w:rPr>
          <w:rFonts w:ascii="Times New Roman" w:hAnsi="Times New Roman"/>
          <w:spacing w:val="-2"/>
          <w:sz w:val="20"/>
        </w:rPr>
      </w:pPr>
    </w:p>
    <w:p w14:paraId="2486922E" w14:textId="7EBEBC76" w:rsidR="005130C3" w:rsidRPr="00794510" w:rsidRDefault="005130C3" w:rsidP="002C10AA">
      <w:pPr>
        <w:pStyle w:val="ListParagraph"/>
        <w:numPr>
          <w:ilvl w:val="0"/>
          <w:numId w:val="1"/>
        </w:numPr>
        <w:ind w:left="567" w:hanging="567"/>
        <w:jc w:val="both"/>
        <w:rPr>
          <w:rFonts w:ascii="Times New Roman" w:hAnsi="Times New Roman"/>
          <w:spacing w:val="-2"/>
          <w:sz w:val="20"/>
        </w:rPr>
      </w:pPr>
      <w:r w:rsidRPr="00794510">
        <w:rPr>
          <w:rFonts w:ascii="Times New Roman" w:hAnsi="Times New Roman"/>
          <w:spacing w:val="-2"/>
          <w:sz w:val="20"/>
        </w:rPr>
        <w:t>P</w:t>
      </w:r>
      <w:r w:rsidR="00FA7220" w:rsidRPr="00794510">
        <w:rPr>
          <w:rFonts w:ascii="Times New Roman" w:hAnsi="Times New Roman"/>
          <w:spacing w:val="-2"/>
          <w:sz w:val="20"/>
        </w:rPr>
        <w:t>ost-</w:t>
      </w:r>
      <w:r w:rsidRPr="00794510">
        <w:rPr>
          <w:rFonts w:ascii="Times New Roman" w:hAnsi="Times New Roman"/>
          <w:spacing w:val="-2"/>
          <w:sz w:val="20"/>
        </w:rPr>
        <w:t xml:space="preserve">qualification of </w:t>
      </w:r>
      <w:r w:rsidR="00C321C3" w:rsidRPr="00794510">
        <w:rPr>
          <w:rFonts w:ascii="Times New Roman" w:hAnsi="Times New Roman"/>
          <w:spacing w:val="-2"/>
          <w:sz w:val="20"/>
        </w:rPr>
        <w:t>bidders</w:t>
      </w:r>
      <w:r w:rsidR="00377CB3" w:rsidRPr="00794510">
        <w:rPr>
          <w:rFonts w:ascii="Times New Roman" w:hAnsi="Times New Roman"/>
          <w:spacing w:val="-2"/>
          <w:sz w:val="20"/>
        </w:rPr>
        <w:t xml:space="preserve"> </w:t>
      </w:r>
      <w:r w:rsidRPr="00794510">
        <w:rPr>
          <w:rFonts w:ascii="Times New Roman" w:hAnsi="Times New Roman"/>
          <w:spacing w:val="-2"/>
          <w:sz w:val="20"/>
        </w:rPr>
        <w:t xml:space="preserve">will be required for </w:t>
      </w:r>
      <w:r w:rsidR="00935312" w:rsidRPr="00794510">
        <w:rPr>
          <w:rFonts w:ascii="Times New Roman" w:hAnsi="Times New Roman"/>
          <w:spacing w:val="-2"/>
          <w:sz w:val="20"/>
        </w:rPr>
        <w:t xml:space="preserve">this </w:t>
      </w:r>
      <w:r w:rsidR="00240301" w:rsidRPr="00794510">
        <w:rPr>
          <w:rFonts w:ascii="Times New Roman" w:hAnsi="Times New Roman"/>
          <w:spacing w:val="-2"/>
          <w:sz w:val="20"/>
        </w:rPr>
        <w:t xml:space="preserve">Package </w:t>
      </w:r>
      <w:r w:rsidR="0039398E" w:rsidRPr="00794510">
        <w:rPr>
          <w:rFonts w:ascii="Times New Roman" w:hAnsi="Times New Roman"/>
          <w:spacing w:val="-2"/>
          <w:sz w:val="20"/>
        </w:rPr>
        <w:t xml:space="preserve">/ </w:t>
      </w:r>
      <w:r w:rsidR="00E52C18" w:rsidRPr="00794510">
        <w:rPr>
          <w:rFonts w:ascii="Times New Roman" w:hAnsi="Times New Roman"/>
          <w:spacing w:val="-2"/>
          <w:sz w:val="20"/>
        </w:rPr>
        <w:t>L</w:t>
      </w:r>
      <w:r w:rsidR="00935312" w:rsidRPr="00794510">
        <w:rPr>
          <w:rFonts w:ascii="Times New Roman" w:hAnsi="Times New Roman"/>
          <w:spacing w:val="-2"/>
          <w:sz w:val="20"/>
        </w:rPr>
        <w:t>ot</w:t>
      </w:r>
      <w:r w:rsidR="00240301" w:rsidRPr="00794510">
        <w:rPr>
          <w:rFonts w:ascii="Times New Roman" w:hAnsi="Times New Roman"/>
          <w:spacing w:val="-2"/>
          <w:sz w:val="20"/>
        </w:rPr>
        <w:t xml:space="preserve"> No.</w:t>
      </w:r>
      <w:r w:rsidR="00664387">
        <w:rPr>
          <w:rFonts w:ascii="Times New Roman" w:hAnsi="Times New Roman"/>
          <w:spacing w:val="-2"/>
          <w:sz w:val="20"/>
        </w:rPr>
        <w:t xml:space="preserve"> 16B</w:t>
      </w:r>
    </w:p>
    <w:p w14:paraId="6926A02D" w14:textId="77777777" w:rsidR="004C7971" w:rsidRPr="00794510" w:rsidRDefault="004C7971" w:rsidP="004C7971">
      <w:pPr>
        <w:pStyle w:val="ListParagraph"/>
        <w:rPr>
          <w:rFonts w:ascii="Times New Roman" w:hAnsi="Times New Roman"/>
          <w:spacing w:val="-2"/>
          <w:sz w:val="20"/>
        </w:rPr>
      </w:pPr>
    </w:p>
    <w:p w14:paraId="7AD85D9F" w14:textId="14C6A1CE" w:rsidR="00466DF5" w:rsidRPr="00A92993" w:rsidRDefault="00C57E20" w:rsidP="002C10AA">
      <w:pPr>
        <w:pStyle w:val="ListParagraph"/>
        <w:numPr>
          <w:ilvl w:val="0"/>
          <w:numId w:val="1"/>
        </w:numPr>
        <w:ind w:left="567" w:hanging="567"/>
        <w:jc w:val="both"/>
        <w:rPr>
          <w:rFonts w:ascii="Times New Roman" w:hAnsi="Times New Roman"/>
          <w:spacing w:val="-2"/>
          <w:sz w:val="20"/>
        </w:rPr>
      </w:pPr>
      <w:r w:rsidRPr="00794510">
        <w:rPr>
          <w:rFonts w:ascii="Times New Roman" w:hAnsi="Times New Roman"/>
          <w:sz w:val="20"/>
        </w:rPr>
        <w:t xml:space="preserve">Interested eligible </w:t>
      </w:r>
      <w:r w:rsidR="00E52C18" w:rsidRPr="00794510">
        <w:rPr>
          <w:rFonts w:ascii="Times New Roman" w:hAnsi="Times New Roman"/>
          <w:sz w:val="20"/>
        </w:rPr>
        <w:t xml:space="preserve">Bidders </w:t>
      </w:r>
      <w:r w:rsidRPr="00794510">
        <w:rPr>
          <w:rFonts w:ascii="Times New Roman" w:hAnsi="Times New Roman"/>
          <w:sz w:val="20"/>
        </w:rPr>
        <w:t xml:space="preserve">may obtain further information </w:t>
      </w:r>
      <w:r w:rsidR="002F696D" w:rsidRPr="00794510">
        <w:rPr>
          <w:rFonts w:ascii="Times New Roman" w:hAnsi="Times New Roman"/>
          <w:sz w:val="20"/>
        </w:rPr>
        <w:t>about the bidding process and of the bidding documents, electronically</w:t>
      </w:r>
      <w:r w:rsidR="002F696D" w:rsidRPr="00794510" w:rsidDel="00240301">
        <w:rPr>
          <w:rFonts w:ascii="Times New Roman" w:hAnsi="Times New Roman"/>
          <w:sz w:val="20"/>
        </w:rPr>
        <w:t xml:space="preserve"> </w:t>
      </w:r>
      <w:r w:rsidR="002F696D" w:rsidRPr="00794510">
        <w:rPr>
          <w:rFonts w:ascii="Times New Roman" w:hAnsi="Times New Roman"/>
          <w:sz w:val="20"/>
        </w:rPr>
        <w:t>from the Procurement Team (</w:t>
      </w:r>
      <w:proofErr w:type="spellStart"/>
      <w:r w:rsidR="002F696D" w:rsidRPr="00794510">
        <w:rPr>
          <w:rFonts w:ascii="Times New Roman" w:hAnsi="Times New Roman"/>
          <w:sz w:val="20"/>
        </w:rPr>
        <w:t>P</w:t>
      </w:r>
      <w:r w:rsidR="00337823">
        <w:rPr>
          <w:rFonts w:ascii="Times New Roman" w:hAnsi="Times New Roman"/>
          <w:sz w:val="20"/>
        </w:rPr>
        <w:t>okja</w:t>
      </w:r>
      <w:proofErr w:type="spellEnd"/>
      <w:r w:rsidR="00337823">
        <w:rPr>
          <w:rFonts w:ascii="Times New Roman" w:hAnsi="Times New Roman"/>
          <w:sz w:val="20"/>
        </w:rPr>
        <w:t xml:space="preserve"> </w:t>
      </w:r>
      <w:proofErr w:type="spellStart"/>
      <w:r w:rsidR="00337823">
        <w:rPr>
          <w:rFonts w:ascii="Times New Roman" w:hAnsi="Times New Roman"/>
          <w:sz w:val="20"/>
        </w:rPr>
        <w:t>Pemilihan</w:t>
      </w:r>
      <w:proofErr w:type="spellEnd"/>
      <w:r w:rsidR="002F696D" w:rsidRPr="00794510">
        <w:rPr>
          <w:rFonts w:ascii="Times New Roman" w:hAnsi="Times New Roman"/>
          <w:sz w:val="20"/>
        </w:rPr>
        <w:t>)</w:t>
      </w:r>
      <w:r w:rsidR="00337823">
        <w:rPr>
          <w:rFonts w:ascii="Times New Roman" w:hAnsi="Times New Roman"/>
          <w:sz w:val="20"/>
        </w:rPr>
        <w:t xml:space="preserve"> 107B, Technical Implementation Unit of Procurement of </w:t>
      </w:r>
      <w:r w:rsidR="002F696D" w:rsidRPr="00794510">
        <w:rPr>
          <w:rFonts w:ascii="Times New Roman" w:hAnsi="Times New Roman"/>
          <w:sz w:val="20"/>
        </w:rPr>
        <w:t xml:space="preserve">Goods/Services/Works </w:t>
      </w:r>
      <w:r w:rsidR="00337823">
        <w:rPr>
          <w:rFonts w:ascii="Times New Roman" w:hAnsi="Times New Roman"/>
          <w:sz w:val="20"/>
        </w:rPr>
        <w:t xml:space="preserve"> (UPTPBJ)</w:t>
      </w:r>
      <w:r w:rsidR="008D4D50" w:rsidRPr="00794510">
        <w:rPr>
          <w:rFonts w:ascii="Times New Roman" w:hAnsi="Times New Roman"/>
          <w:sz w:val="20"/>
        </w:rPr>
        <w:t xml:space="preserve"> </w:t>
      </w:r>
      <w:r w:rsidR="0039398E" w:rsidRPr="00794510">
        <w:rPr>
          <w:rFonts w:ascii="Times New Roman" w:hAnsi="Times New Roman"/>
          <w:sz w:val="20"/>
        </w:rPr>
        <w:t xml:space="preserve">at the email </w:t>
      </w:r>
      <w:r w:rsidR="008D4D50" w:rsidRPr="00794510">
        <w:rPr>
          <w:rFonts w:ascii="Times New Roman" w:hAnsi="Times New Roman"/>
          <w:sz w:val="20"/>
        </w:rPr>
        <w:t>address below</w:t>
      </w:r>
      <w:r w:rsidR="002F696D" w:rsidRPr="00794510">
        <w:rPr>
          <w:rFonts w:ascii="Times New Roman" w:hAnsi="Times New Roman"/>
          <w:sz w:val="20"/>
        </w:rPr>
        <w:t>.</w:t>
      </w:r>
    </w:p>
    <w:p w14:paraId="142CC9EA" w14:textId="77777777" w:rsidR="00A92993" w:rsidRPr="00A92993" w:rsidRDefault="00A92993" w:rsidP="00A92993">
      <w:pPr>
        <w:pStyle w:val="ListParagraph"/>
        <w:rPr>
          <w:rFonts w:ascii="Times New Roman" w:hAnsi="Times New Roman"/>
          <w:spacing w:val="-2"/>
          <w:sz w:val="20"/>
        </w:rPr>
      </w:pPr>
    </w:p>
    <w:p w14:paraId="20EBE13E" w14:textId="2A7344B3" w:rsidR="00A92993" w:rsidRPr="00A92993" w:rsidRDefault="00A92993" w:rsidP="00A92993">
      <w:pPr>
        <w:pStyle w:val="ListParagraph"/>
        <w:numPr>
          <w:ilvl w:val="0"/>
          <w:numId w:val="1"/>
        </w:numPr>
        <w:ind w:left="567" w:hanging="567"/>
        <w:jc w:val="both"/>
        <w:rPr>
          <w:rFonts w:ascii="Times New Roman" w:hAnsi="Times New Roman"/>
          <w:spacing w:val="-2"/>
          <w:sz w:val="20"/>
        </w:rPr>
      </w:pPr>
      <w:r>
        <w:rPr>
          <w:rFonts w:ascii="Times New Roman" w:hAnsi="Times New Roman"/>
          <w:spacing w:val="-2"/>
          <w:sz w:val="20"/>
        </w:rPr>
        <w:t>A complete set of bidding documents in the English Language may be obtained / downloaded through the electronic Procurement (e-Proc) at the website stated at the end of this invitation.</w:t>
      </w:r>
    </w:p>
    <w:p w14:paraId="420B0DCF" w14:textId="77777777" w:rsidR="007D2D8B" w:rsidRPr="00794510" w:rsidRDefault="007D2D8B" w:rsidP="007D2D8B">
      <w:pPr>
        <w:pStyle w:val="ListParagraph"/>
        <w:rPr>
          <w:rFonts w:ascii="Times New Roman" w:hAnsi="Times New Roman"/>
          <w:spacing w:val="-2"/>
          <w:sz w:val="20"/>
        </w:rPr>
      </w:pPr>
    </w:p>
    <w:p w14:paraId="2852985E" w14:textId="608DA2C8" w:rsidR="007D2D8B" w:rsidRPr="00794510" w:rsidRDefault="007D2D8B" w:rsidP="002C10AA">
      <w:pPr>
        <w:pStyle w:val="ListParagraph"/>
        <w:numPr>
          <w:ilvl w:val="0"/>
          <w:numId w:val="1"/>
        </w:numPr>
        <w:ind w:left="567" w:hanging="567"/>
        <w:jc w:val="both"/>
        <w:rPr>
          <w:rFonts w:ascii="Times New Roman" w:hAnsi="Times New Roman"/>
          <w:spacing w:val="-2"/>
          <w:sz w:val="20"/>
        </w:rPr>
      </w:pPr>
      <w:r w:rsidRPr="00794510">
        <w:rPr>
          <w:rFonts w:ascii="Times New Roman" w:hAnsi="Times New Roman"/>
          <w:spacing w:val="-2"/>
          <w:sz w:val="20"/>
        </w:rPr>
        <w:t>Bids must be delivered</w:t>
      </w:r>
      <w:r w:rsidR="009929E6" w:rsidRPr="00794510">
        <w:rPr>
          <w:rFonts w:ascii="Times New Roman" w:hAnsi="Times New Roman"/>
          <w:spacing w:val="-2"/>
          <w:sz w:val="20"/>
        </w:rPr>
        <w:t xml:space="preserve"> (</w:t>
      </w:r>
      <w:r w:rsidR="008D4D50" w:rsidRPr="00794510">
        <w:rPr>
          <w:rFonts w:ascii="Times New Roman" w:hAnsi="Times New Roman"/>
          <w:spacing w:val="-2"/>
          <w:sz w:val="20"/>
        </w:rPr>
        <w:t>uploaded</w:t>
      </w:r>
      <w:r w:rsidR="009929E6" w:rsidRPr="00794510">
        <w:rPr>
          <w:rFonts w:ascii="Times New Roman" w:hAnsi="Times New Roman"/>
          <w:spacing w:val="-2"/>
          <w:sz w:val="20"/>
        </w:rPr>
        <w:t>)</w:t>
      </w:r>
      <w:r w:rsidRPr="00794510">
        <w:rPr>
          <w:rFonts w:ascii="Times New Roman" w:hAnsi="Times New Roman"/>
          <w:spacing w:val="-2"/>
          <w:sz w:val="20"/>
        </w:rPr>
        <w:t xml:space="preserve"> </w:t>
      </w:r>
      <w:r w:rsidR="00344EC6" w:rsidRPr="00794510">
        <w:rPr>
          <w:rFonts w:ascii="Times New Roman" w:hAnsi="Times New Roman"/>
          <w:spacing w:val="-2"/>
          <w:sz w:val="20"/>
        </w:rPr>
        <w:t>at</w:t>
      </w:r>
      <w:r w:rsidRPr="00794510">
        <w:rPr>
          <w:rFonts w:ascii="Times New Roman" w:hAnsi="Times New Roman"/>
          <w:spacing w:val="-2"/>
          <w:sz w:val="20"/>
        </w:rPr>
        <w:t xml:space="preserve"> the </w:t>
      </w:r>
      <w:r w:rsidR="008D4D50" w:rsidRPr="00794510">
        <w:rPr>
          <w:rFonts w:ascii="Times New Roman" w:hAnsi="Times New Roman"/>
          <w:spacing w:val="-2"/>
          <w:sz w:val="20"/>
        </w:rPr>
        <w:t>website</w:t>
      </w:r>
      <w:r w:rsidR="009929E6" w:rsidRPr="00794510">
        <w:rPr>
          <w:rFonts w:ascii="Times New Roman" w:hAnsi="Times New Roman"/>
          <w:spacing w:val="-2"/>
          <w:sz w:val="20"/>
        </w:rPr>
        <w:t xml:space="preserve"> stated below </w:t>
      </w:r>
      <w:r w:rsidR="00302F50" w:rsidRPr="00794510">
        <w:rPr>
          <w:rFonts w:ascii="Times New Roman" w:hAnsi="Times New Roman"/>
          <w:spacing w:val="-2"/>
          <w:sz w:val="20"/>
        </w:rPr>
        <w:t>on or</w:t>
      </w:r>
      <w:r w:rsidR="00302F50" w:rsidRPr="00794510">
        <w:rPr>
          <w:rFonts w:ascii="Times New Roman" w:hAnsi="Times New Roman"/>
          <w:i/>
          <w:iCs/>
          <w:spacing w:val="-2"/>
          <w:sz w:val="20"/>
        </w:rPr>
        <w:t xml:space="preserve"> </w:t>
      </w:r>
      <w:r w:rsidR="00302F50" w:rsidRPr="00794510">
        <w:rPr>
          <w:rFonts w:ascii="Times New Roman" w:hAnsi="Times New Roman"/>
          <w:iCs/>
          <w:spacing w:val="-2"/>
          <w:sz w:val="20"/>
        </w:rPr>
        <w:t>before</w:t>
      </w:r>
      <w:r w:rsidR="0016751D">
        <w:rPr>
          <w:rFonts w:ascii="Times New Roman" w:hAnsi="Times New Roman"/>
          <w:b/>
          <w:iCs/>
          <w:spacing w:val="-2"/>
          <w:sz w:val="20"/>
        </w:rPr>
        <w:t xml:space="preserve"> 10.00</w:t>
      </w:r>
      <w:r w:rsidR="00AD7B6A" w:rsidRPr="00794510">
        <w:rPr>
          <w:rFonts w:ascii="Times New Roman" w:hAnsi="Times New Roman"/>
          <w:b/>
          <w:iCs/>
          <w:spacing w:val="-2"/>
          <w:sz w:val="20"/>
        </w:rPr>
        <w:t xml:space="preserve"> </w:t>
      </w:r>
      <w:r w:rsidR="00227CED" w:rsidRPr="00794510">
        <w:rPr>
          <w:rFonts w:ascii="Times New Roman" w:hAnsi="Times New Roman"/>
          <w:b/>
          <w:iCs/>
          <w:spacing w:val="-2"/>
          <w:sz w:val="20"/>
        </w:rPr>
        <w:t>(</w:t>
      </w:r>
      <w:r w:rsidR="00AD7B6A" w:rsidRPr="00794510">
        <w:rPr>
          <w:rFonts w:ascii="Times New Roman" w:hAnsi="Times New Roman"/>
          <w:b/>
          <w:iCs/>
          <w:spacing w:val="-2"/>
          <w:sz w:val="20"/>
        </w:rPr>
        <w:t>WIB</w:t>
      </w:r>
      <w:r w:rsidR="00227CED" w:rsidRPr="00794510">
        <w:rPr>
          <w:rFonts w:ascii="Times New Roman" w:hAnsi="Times New Roman"/>
          <w:b/>
          <w:iCs/>
          <w:spacing w:val="-2"/>
          <w:sz w:val="20"/>
        </w:rPr>
        <w:t>)</w:t>
      </w:r>
      <w:r w:rsidR="00AD7B6A" w:rsidRPr="00794510">
        <w:rPr>
          <w:rFonts w:ascii="Times New Roman" w:hAnsi="Times New Roman"/>
          <w:iCs/>
          <w:spacing w:val="-2"/>
          <w:sz w:val="20"/>
        </w:rPr>
        <w:t xml:space="preserve"> </w:t>
      </w:r>
      <w:r w:rsidR="00302F50" w:rsidRPr="00794510">
        <w:rPr>
          <w:rFonts w:ascii="Times New Roman" w:hAnsi="Times New Roman"/>
          <w:iCs/>
          <w:spacing w:val="-2"/>
          <w:sz w:val="20"/>
        </w:rPr>
        <w:t xml:space="preserve">and </w:t>
      </w:r>
      <w:r w:rsidR="0016751D" w:rsidRPr="0016751D">
        <w:rPr>
          <w:rFonts w:ascii="Times New Roman" w:hAnsi="Times New Roman"/>
          <w:b/>
          <w:bCs/>
          <w:iCs/>
          <w:spacing w:val="-2"/>
          <w:sz w:val="20"/>
        </w:rPr>
        <w:t>October 23</w:t>
      </w:r>
      <w:r w:rsidR="0016751D" w:rsidRPr="0016751D">
        <w:rPr>
          <w:rFonts w:ascii="Times New Roman" w:hAnsi="Times New Roman"/>
          <w:b/>
          <w:bCs/>
          <w:iCs/>
          <w:spacing w:val="-2"/>
          <w:sz w:val="20"/>
          <w:vertAlign w:val="superscript"/>
        </w:rPr>
        <w:t>rd</w:t>
      </w:r>
      <w:r w:rsidR="0016751D" w:rsidRPr="0016751D">
        <w:rPr>
          <w:rFonts w:ascii="Times New Roman" w:hAnsi="Times New Roman"/>
          <w:b/>
          <w:bCs/>
          <w:iCs/>
          <w:spacing w:val="-2"/>
          <w:sz w:val="20"/>
        </w:rPr>
        <w:t>,</w:t>
      </w:r>
      <w:r w:rsidR="00AD7B6A" w:rsidRPr="0016751D">
        <w:rPr>
          <w:rFonts w:ascii="Times New Roman" w:hAnsi="Times New Roman"/>
          <w:b/>
          <w:bCs/>
          <w:iCs/>
          <w:spacing w:val="-2"/>
          <w:sz w:val="20"/>
        </w:rPr>
        <w:t xml:space="preserve"> 2023</w:t>
      </w:r>
      <w:r w:rsidR="000033B8" w:rsidRPr="004E7353">
        <w:rPr>
          <w:rFonts w:ascii="Times New Roman" w:hAnsi="Times New Roman"/>
          <w:b/>
          <w:i/>
          <w:iCs/>
          <w:spacing w:val="-2"/>
          <w:sz w:val="20"/>
        </w:rPr>
        <w:t>.</w:t>
      </w:r>
      <w:r w:rsidR="00302F50" w:rsidRPr="00794510">
        <w:rPr>
          <w:rFonts w:ascii="Times New Roman" w:hAnsi="Times New Roman"/>
          <w:i/>
          <w:iCs/>
          <w:spacing w:val="-2"/>
          <w:sz w:val="20"/>
        </w:rPr>
        <w:t xml:space="preserve"> </w:t>
      </w:r>
      <w:r w:rsidRPr="00794510">
        <w:rPr>
          <w:rFonts w:ascii="Times New Roman" w:hAnsi="Times New Roman"/>
          <w:spacing w:val="-2"/>
          <w:sz w:val="20"/>
        </w:rPr>
        <w:t>Electronic bidding will be permitted. Late bids will be rejected. Bids will be publicly opened in the presence of the bidders’ designated representatives and anyone who choose to attend at the address below</w:t>
      </w:r>
      <w:r w:rsidR="00344EC6" w:rsidRPr="00794510">
        <w:rPr>
          <w:rFonts w:ascii="Times New Roman" w:hAnsi="Times New Roman"/>
          <w:spacing w:val="-2"/>
          <w:sz w:val="20"/>
        </w:rPr>
        <w:t>.</w:t>
      </w:r>
    </w:p>
    <w:p w14:paraId="763413A2" w14:textId="77777777" w:rsidR="00344EC6" w:rsidRPr="00794510" w:rsidRDefault="00344EC6" w:rsidP="002C10AA">
      <w:pPr>
        <w:pStyle w:val="ListParagraph"/>
        <w:ind w:left="567"/>
        <w:jc w:val="both"/>
        <w:rPr>
          <w:rFonts w:ascii="Times New Roman" w:hAnsi="Times New Roman"/>
          <w:spacing w:val="-2"/>
          <w:sz w:val="20"/>
        </w:rPr>
      </w:pPr>
    </w:p>
    <w:p w14:paraId="40701E99" w14:textId="62991652" w:rsidR="007D2D8B" w:rsidRPr="00794510" w:rsidRDefault="007D2D8B" w:rsidP="002C10AA">
      <w:pPr>
        <w:pStyle w:val="ListParagraph"/>
        <w:numPr>
          <w:ilvl w:val="0"/>
          <w:numId w:val="1"/>
        </w:numPr>
        <w:ind w:left="567" w:hanging="567"/>
        <w:jc w:val="both"/>
        <w:rPr>
          <w:rFonts w:ascii="Times New Roman" w:hAnsi="Times New Roman"/>
          <w:spacing w:val="-2"/>
          <w:sz w:val="20"/>
        </w:rPr>
      </w:pPr>
      <w:r w:rsidRPr="00794510">
        <w:rPr>
          <w:rFonts w:ascii="Times New Roman" w:hAnsi="Times New Roman"/>
          <w:spacing w:val="-2"/>
          <w:sz w:val="20"/>
        </w:rPr>
        <w:t>All bids must be accompanied by a “Bid Security”</w:t>
      </w:r>
      <w:r w:rsidRPr="00794510">
        <w:rPr>
          <w:rFonts w:ascii="Times New Roman" w:hAnsi="Times New Roman"/>
          <w:i/>
          <w:iCs/>
          <w:spacing w:val="-2"/>
          <w:sz w:val="20"/>
        </w:rPr>
        <w:t xml:space="preserve"> </w:t>
      </w:r>
      <w:r w:rsidR="00302F50" w:rsidRPr="00794510">
        <w:rPr>
          <w:rFonts w:ascii="Times New Roman" w:hAnsi="Times New Roman"/>
          <w:iCs/>
          <w:spacing w:val="-2"/>
          <w:sz w:val="20"/>
        </w:rPr>
        <w:t xml:space="preserve">in a form of a Bank (Demand) Guarantee in the amount of </w:t>
      </w:r>
      <w:r w:rsidR="00664387">
        <w:rPr>
          <w:rFonts w:ascii="Times New Roman" w:hAnsi="Times New Roman"/>
          <w:b/>
          <w:bCs/>
          <w:spacing w:val="-2"/>
          <w:sz w:val="20"/>
        </w:rPr>
        <w:t>IDR 3,385</w:t>
      </w:r>
      <w:r w:rsidR="009222BE" w:rsidRPr="00794510">
        <w:rPr>
          <w:rFonts w:ascii="Times New Roman" w:hAnsi="Times New Roman"/>
          <w:b/>
          <w:bCs/>
          <w:spacing w:val="-2"/>
          <w:sz w:val="20"/>
        </w:rPr>
        <w:t>,000,000</w:t>
      </w:r>
      <w:r w:rsidR="00524130" w:rsidRPr="00794510">
        <w:rPr>
          <w:rFonts w:ascii="Times New Roman" w:hAnsi="Times New Roman"/>
          <w:spacing w:val="-2"/>
          <w:sz w:val="20"/>
        </w:rPr>
        <w:t xml:space="preserve"> or equivalent to any freely convertible currency</w:t>
      </w:r>
      <w:r w:rsidRPr="00794510">
        <w:rPr>
          <w:rFonts w:ascii="Times New Roman" w:hAnsi="Times New Roman"/>
          <w:spacing w:val="-2"/>
          <w:sz w:val="20"/>
        </w:rPr>
        <w:t>.</w:t>
      </w:r>
      <w:r w:rsidR="00344EC6" w:rsidRPr="00794510">
        <w:rPr>
          <w:rFonts w:ascii="Times New Roman" w:hAnsi="Times New Roman"/>
          <w:spacing w:val="-2"/>
          <w:sz w:val="20"/>
        </w:rPr>
        <w:t xml:space="preserve"> </w:t>
      </w:r>
    </w:p>
    <w:p w14:paraId="66CA4127" w14:textId="77777777" w:rsidR="00344EC6" w:rsidRPr="00794510" w:rsidRDefault="00344EC6" w:rsidP="002C10AA">
      <w:pPr>
        <w:pStyle w:val="ListParagraph"/>
        <w:rPr>
          <w:rFonts w:ascii="Times New Roman" w:hAnsi="Times New Roman"/>
          <w:spacing w:val="-2"/>
          <w:sz w:val="20"/>
        </w:rPr>
      </w:pPr>
    </w:p>
    <w:p w14:paraId="6FCE77B8" w14:textId="6A203B6A" w:rsidR="00302F50" w:rsidRPr="0016751D" w:rsidRDefault="00344EC6" w:rsidP="0016751D">
      <w:pPr>
        <w:pStyle w:val="ListParagraph"/>
        <w:numPr>
          <w:ilvl w:val="0"/>
          <w:numId w:val="1"/>
        </w:numPr>
        <w:ind w:left="567" w:hanging="567"/>
        <w:jc w:val="both"/>
        <w:rPr>
          <w:rFonts w:ascii="Times New Roman" w:hAnsi="Times New Roman"/>
          <w:spacing w:val="-2"/>
          <w:sz w:val="20"/>
        </w:rPr>
      </w:pPr>
      <w:r w:rsidRPr="00794510">
        <w:rPr>
          <w:rFonts w:ascii="Times New Roman" w:hAnsi="Times New Roman"/>
          <w:spacing w:val="-2"/>
          <w:sz w:val="20"/>
        </w:rPr>
        <w:t>The address and other contact details referred to above are:</w:t>
      </w:r>
    </w:p>
    <w:p w14:paraId="49D6E36A" w14:textId="77777777" w:rsidR="00934AAD" w:rsidRDefault="00934AAD" w:rsidP="002C10AA">
      <w:pPr>
        <w:suppressAutoHyphens/>
        <w:jc w:val="both"/>
        <w:rPr>
          <w:rFonts w:ascii="Times New Roman" w:hAnsi="Times New Roman"/>
          <w:spacing w:val="-2"/>
          <w:sz w:val="20"/>
        </w:rPr>
      </w:pPr>
    </w:p>
    <w:p w14:paraId="12B6689F" w14:textId="0418E35C" w:rsidR="00466DF5" w:rsidRPr="00794510" w:rsidRDefault="00466DF5" w:rsidP="002C10AA">
      <w:pPr>
        <w:suppressAutoHyphens/>
        <w:jc w:val="both"/>
        <w:rPr>
          <w:rFonts w:ascii="Times New Roman" w:hAnsi="Times New Roman"/>
          <w:spacing w:val="-2"/>
          <w:sz w:val="20"/>
        </w:rPr>
      </w:pPr>
      <w:r w:rsidRPr="00794510">
        <w:rPr>
          <w:rFonts w:ascii="Times New Roman" w:hAnsi="Times New Roman"/>
          <w:spacing w:val="-2"/>
          <w:sz w:val="20"/>
        </w:rPr>
        <w:t>Contact details:</w:t>
      </w:r>
    </w:p>
    <w:p w14:paraId="5045F856" w14:textId="77777777" w:rsidR="001671B5" w:rsidRDefault="00344EC6" w:rsidP="00BC0E0D">
      <w:pPr>
        <w:tabs>
          <w:tab w:val="right" w:pos="7254"/>
        </w:tabs>
        <w:jc w:val="both"/>
        <w:rPr>
          <w:rFonts w:ascii="Times New Roman" w:hAnsi="Times New Roman"/>
          <w:bCs/>
          <w:sz w:val="20"/>
        </w:rPr>
      </w:pPr>
      <w:r w:rsidRPr="00794510">
        <w:rPr>
          <w:rFonts w:ascii="Times New Roman" w:hAnsi="Times New Roman"/>
          <w:spacing w:val="-2"/>
          <w:sz w:val="20"/>
        </w:rPr>
        <w:t>Attention:</w:t>
      </w:r>
      <w:r w:rsidRPr="00794510">
        <w:rPr>
          <w:rFonts w:ascii="Times New Roman" w:hAnsi="Times New Roman"/>
          <w:spacing w:val="-2"/>
          <w:sz w:val="20"/>
        </w:rPr>
        <w:tab/>
      </w:r>
      <w:r w:rsidR="00BC0E0D">
        <w:rPr>
          <w:rFonts w:ascii="Times New Roman" w:hAnsi="Times New Roman"/>
          <w:spacing w:val="-2"/>
          <w:sz w:val="20"/>
        </w:rPr>
        <w:t xml:space="preserve">             </w:t>
      </w:r>
      <w:r w:rsidR="00BC0E0D" w:rsidRPr="00BC0E0D">
        <w:rPr>
          <w:rFonts w:ascii="Times New Roman" w:hAnsi="Times New Roman"/>
          <w:bCs/>
          <w:sz w:val="20"/>
        </w:rPr>
        <w:t>Procurement Team (</w:t>
      </w:r>
      <w:proofErr w:type="spellStart"/>
      <w:r w:rsidR="00BC0E0D" w:rsidRPr="00BC0E0D">
        <w:rPr>
          <w:rFonts w:ascii="Times New Roman" w:hAnsi="Times New Roman"/>
          <w:bCs/>
          <w:sz w:val="20"/>
        </w:rPr>
        <w:t>Pokja</w:t>
      </w:r>
      <w:proofErr w:type="spellEnd"/>
      <w:r w:rsidR="001671B5">
        <w:rPr>
          <w:rFonts w:ascii="Times New Roman" w:hAnsi="Times New Roman"/>
          <w:bCs/>
          <w:sz w:val="20"/>
        </w:rPr>
        <w:t xml:space="preserve"> </w:t>
      </w:r>
      <w:proofErr w:type="spellStart"/>
      <w:r w:rsidR="001671B5">
        <w:rPr>
          <w:rFonts w:ascii="Times New Roman" w:hAnsi="Times New Roman"/>
          <w:bCs/>
          <w:sz w:val="20"/>
        </w:rPr>
        <w:t>Pemilihan</w:t>
      </w:r>
      <w:proofErr w:type="spellEnd"/>
      <w:r w:rsidR="00BC0E0D" w:rsidRPr="00BC0E0D">
        <w:rPr>
          <w:rFonts w:ascii="Times New Roman" w:hAnsi="Times New Roman"/>
          <w:bCs/>
          <w:sz w:val="20"/>
        </w:rPr>
        <w:t>)</w:t>
      </w:r>
      <w:r w:rsidR="001671B5">
        <w:rPr>
          <w:rFonts w:ascii="Times New Roman" w:hAnsi="Times New Roman"/>
          <w:bCs/>
          <w:sz w:val="20"/>
        </w:rPr>
        <w:t xml:space="preserve"> 107B,</w:t>
      </w:r>
      <w:r w:rsidR="00BC0E0D" w:rsidRPr="00BC0E0D">
        <w:rPr>
          <w:rFonts w:ascii="Times New Roman" w:hAnsi="Times New Roman"/>
          <w:bCs/>
          <w:sz w:val="20"/>
        </w:rPr>
        <w:t xml:space="preserve"> T</w:t>
      </w:r>
      <w:r w:rsidR="001671B5">
        <w:rPr>
          <w:rFonts w:ascii="Times New Roman" w:hAnsi="Times New Roman"/>
          <w:bCs/>
          <w:sz w:val="20"/>
        </w:rPr>
        <w:t xml:space="preserve">echnical Implementation Unit of  </w:t>
      </w:r>
    </w:p>
    <w:p w14:paraId="0526B8EB" w14:textId="68F057BE" w:rsidR="00BC0E0D" w:rsidRPr="001671B5" w:rsidRDefault="001671B5" w:rsidP="00BC0E0D">
      <w:pPr>
        <w:tabs>
          <w:tab w:val="right" w:pos="7254"/>
        </w:tabs>
        <w:jc w:val="both"/>
        <w:rPr>
          <w:rFonts w:ascii="Times New Roman" w:hAnsi="Times New Roman"/>
          <w:bCs/>
          <w:sz w:val="20"/>
        </w:rPr>
      </w:pPr>
      <w:r>
        <w:rPr>
          <w:rFonts w:ascii="Times New Roman" w:hAnsi="Times New Roman"/>
          <w:bCs/>
          <w:sz w:val="20"/>
        </w:rPr>
        <w:t xml:space="preserve">                            </w:t>
      </w:r>
      <w:r w:rsidR="00BC0E0D" w:rsidRPr="00BC0E0D">
        <w:rPr>
          <w:rFonts w:ascii="Times New Roman" w:hAnsi="Times New Roman"/>
          <w:bCs/>
          <w:sz w:val="20"/>
        </w:rPr>
        <w:t>Procurement</w:t>
      </w:r>
      <w:r>
        <w:rPr>
          <w:rFonts w:ascii="Times New Roman" w:hAnsi="Times New Roman"/>
          <w:bCs/>
          <w:sz w:val="20"/>
        </w:rPr>
        <w:t xml:space="preserve"> of </w:t>
      </w:r>
      <w:r w:rsidR="00BC0E0D" w:rsidRPr="00BC0E0D">
        <w:rPr>
          <w:rFonts w:ascii="Times New Roman" w:hAnsi="Times New Roman"/>
          <w:bCs/>
          <w:sz w:val="20"/>
        </w:rPr>
        <w:t>Goods/Services/Works</w:t>
      </w:r>
      <w:r>
        <w:rPr>
          <w:rFonts w:ascii="Times New Roman" w:hAnsi="Times New Roman"/>
          <w:bCs/>
          <w:sz w:val="20"/>
        </w:rPr>
        <w:t xml:space="preserve"> (UPTPBJ), East Java Region, Fiscal Year of 2023</w:t>
      </w:r>
    </w:p>
    <w:p w14:paraId="26D45505" w14:textId="31D4D5CA" w:rsidR="00BC0E0D" w:rsidRDefault="00BC0E0D" w:rsidP="00BC0E0D">
      <w:pPr>
        <w:tabs>
          <w:tab w:val="right" w:pos="7254"/>
        </w:tabs>
        <w:rPr>
          <w:rFonts w:ascii="Times New Roman" w:hAnsi="Times New Roman"/>
          <w:bCs/>
          <w:sz w:val="20"/>
        </w:rPr>
      </w:pPr>
      <w:r w:rsidRPr="00BC0E0D">
        <w:rPr>
          <w:rFonts w:ascii="Times New Roman" w:hAnsi="Times New Roman"/>
          <w:sz w:val="20"/>
        </w:rPr>
        <w:t>Address:</w:t>
      </w:r>
      <w:r w:rsidRPr="00BC0E0D">
        <w:rPr>
          <w:sz w:val="20"/>
        </w:rPr>
        <w:t xml:space="preserve">           </w:t>
      </w:r>
      <w:r>
        <w:rPr>
          <w:rFonts w:ascii="Times New Roman" w:hAnsi="Times New Roman"/>
          <w:bCs/>
          <w:sz w:val="20"/>
        </w:rPr>
        <w:t xml:space="preserve">   </w:t>
      </w:r>
      <w:r w:rsidRPr="00BC0E0D">
        <w:rPr>
          <w:rFonts w:ascii="Times New Roman" w:hAnsi="Times New Roman"/>
          <w:bCs/>
          <w:sz w:val="20"/>
        </w:rPr>
        <w:t>Procurement Implementation Office (</w:t>
      </w:r>
      <w:proofErr w:type="spellStart"/>
      <w:r w:rsidRPr="00BC0E0D">
        <w:rPr>
          <w:rFonts w:ascii="Times New Roman" w:hAnsi="Times New Roman"/>
          <w:bCs/>
          <w:sz w:val="20"/>
        </w:rPr>
        <w:t>Balai</w:t>
      </w:r>
      <w:proofErr w:type="spellEnd"/>
      <w:r w:rsidRPr="00BC0E0D">
        <w:rPr>
          <w:rFonts w:ascii="Times New Roman" w:hAnsi="Times New Roman"/>
          <w:bCs/>
          <w:sz w:val="20"/>
        </w:rPr>
        <w:t xml:space="preserve"> </w:t>
      </w:r>
      <w:proofErr w:type="spellStart"/>
      <w:r w:rsidRPr="00BC0E0D">
        <w:rPr>
          <w:rFonts w:ascii="Times New Roman" w:hAnsi="Times New Roman"/>
          <w:bCs/>
          <w:sz w:val="20"/>
        </w:rPr>
        <w:t>Pelaksanaan</w:t>
      </w:r>
      <w:proofErr w:type="spellEnd"/>
      <w:r w:rsidRPr="00BC0E0D">
        <w:rPr>
          <w:rFonts w:ascii="Times New Roman" w:hAnsi="Times New Roman"/>
          <w:bCs/>
          <w:sz w:val="20"/>
        </w:rPr>
        <w:t xml:space="preserve"> </w:t>
      </w:r>
      <w:proofErr w:type="spellStart"/>
      <w:r w:rsidRPr="00BC0E0D">
        <w:rPr>
          <w:rFonts w:ascii="Times New Roman" w:hAnsi="Times New Roman"/>
          <w:bCs/>
          <w:sz w:val="20"/>
        </w:rPr>
        <w:t>Pemilihan</w:t>
      </w:r>
      <w:proofErr w:type="spellEnd"/>
      <w:r w:rsidRPr="00BC0E0D">
        <w:rPr>
          <w:rFonts w:ascii="Times New Roman" w:hAnsi="Times New Roman"/>
          <w:bCs/>
          <w:sz w:val="20"/>
        </w:rPr>
        <w:t xml:space="preserve">) of Construction </w:t>
      </w:r>
    </w:p>
    <w:p w14:paraId="28B07C09" w14:textId="256576CA" w:rsidR="00344EC6" w:rsidRPr="00BC0E0D" w:rsidRDefault="00BC0E0D" w:rsidP="00BC0E0D">
      <w:pPr>
        <w:tabs>
          <w:tab w:val="right" w:pos="7254"/>
        </w:tabs>
      </w:pPr>
      <w:r>
        <w:rPr>
          <w:rFonts w:ascii="Times New Roman" w:hAnsi="Times New Roman"/>
          <w:bCs/>
          <w:sz w:val="20"/>
        </w:rPr>
        <w:t xml:space="preserve">                            </w:t>
      </w:r>
      <w:r w:rsidRPr="00BC0E0D">
        <w:rPr>
          <w:rFonts w:ascii="Times New Roman" w:hAnsi="Times New Roman"/>
          <w:bCs/>
          <w:sz w:val="20"/>
        </w:rPr>
        <w:t xml:space="preserve">Services for East Java Region, Jalan Bukit </w:t>
      </w:r>
      <w:proofErr w:type="spellStart"/>
      <w:r w:rsidRPr="00BC0E0D">
        <w:rPr>
          <w:rFonts w:ascii="Times New Roman" w:hAnsi="Times New Roman"/>
          <w:bCs/>
          <w:sz w:val="20"/>
        </w:rPr>
        <w:t>Darmo</w:t>
      </w:r>
      <w:proofErr w:type="spellEnd"/>
      <w:r w:rsidRPr="00BC0E0D">
        <w:rPr>
          <w:rFonts w:ascii="Times New Roman" w:hAnsi="Times New Roman"/>
          <w:bCs/>
          <w:sz w:val="20"/>
        </w:rPr>
        <w:t xml:space="preserve"> Raya No.1</w:t>
      </w:r>
      <w:r w:rsidR="001671B5">
        <w:rPr>
          <w:rFonts w:ascii="Times New Roman" w:hAnsi="Times New Roman"/>
          <w:bCs/>
          <w:sz w:val="20"/>
        </w:rPr>
        <w:t xml:space="preserve"> Surabaya 60220</w:t>
      </w:r>
    </w:p>
    <w:p w14:paraId="189731FE" w14:textId="55F29DBC" w:rsidR="009929E6" w:rsidRDefault="00302F50" w:rsidP="002C10AA">
      <w:pPr>
        <w:suppressAutoHyphens/>
        <w:jc w:val="both"/>
        <w:rPr>
          <w:rFonts w:ascii="Times New Roman" w:hAnsi="Times New Roman"/>
          <w:sz w:val="20"/>
        </w:rPr>
      </w:pPr>
      <w:r w:rsidRPr="00794510">
        <w:rPr>
          <w:rFonts w:ascii="Times New Roman" w:hAnsi="Times New Roman"/>
          <w:spacing w:val="-2"/>
          <w:sz w:val="20"/>
        </w:rPr>
        <w:t>Email</w:t>
      </w:r>
      <w:r w:rsidR="00344EC6" w:rsidRPr="00794510">
        <w:rPr>
          <w:rFonts w:ascii="Times New Roman" w:hAnsi="Times New Roman"/>
          <w:spacing w:val="-2"/>
          <w:sz w:val="20"/>
        </w:rPr>
        <w:t xml:space="preserve"> Add</w:t>
      </w:r>
      <w:r w:rsidRPr="00794510">
        <w:rPr>
          <w:rFonts w:ascii="Times New Roman" w:hAnsi="Times New Roman"/>
          <w:spacing w:val="-2"/>
          <w:sz w:val="20"/>
        </w:rPr>
        <w:t xml:space="preserve">: </w:t>
      </w:r>
      <w:r w:rsidR="00344EC6" w:rsidRPr="00794510">
        <w:rPr>
          <w:rFonts w:ascii="Times New Roman" w:hAnsi="Times New Roman"/>
          <w:spacing w:val="-2"/>
          <w:sz w:val="20"/>
        </w:rPr>
        <w:tab/>
      </w:r>
      <w:r w:rsidR="0016751D">
        <w:rPr>
          <w:rFonts w:ascii="Times New Roman" w:hAnsi="Times New Roman"/>
          <w:sz w:val="20"/>
        </w:rPr>
        <w:t>pokja107B2023@pu.go.id</w:t>
      </w:r>
    </w:p>
    <w:p w14:paraId="7D479897" w14:textId="6DB3D14A" w:rsidR="00466DF5" w:rsidRPr="00854913" w:rsidRDefault="009929E6" w:rsidP="00854913">
      <w:pPr>
        <w:suppressAutoHyphens/>
        <w:jc w:val="both"/>
        <w:rPr>
          <w:rFonts w:ascii="Times New Roman" w:hAnsi="Times New Roman"/>
          <w:spacing w:val="-2"/>
          <w:sz w:val="20"/>
        </w:rPr>
      </w:pPr>
      <w:r w:rsidRPr="00794510">
        <w:rPr>
          <w:rFonts w:ascii="Times New Roman" w:hAnsi="Times New Roman"/>
          <w:spacing w:val="-2"/>
          <w:sz w:val="20"/>
        </w:rPr>
        <w:lastRenderedPageBreak/>
        <w:t>Website:</w:t>
      </w:r>
      <w:r w:rsidR="006C502A" w:rsidRPr="00794510">
        <w:rPr>
          <w:rFonts w:ascii="Times New Roman" w:hAnsi="Times New Roman"/>
          <w:spacing w:val="-2"/>
          <w:sz w:val="20"/>
        </w:rPr>
        <w:tab/>
      </w:r>
      <w:r w:rsidR="006C502A" w:rsidRPr="00794510">
        <w:rPr>
          <w:rStyle w:val="Hyperlink"/>
          <w:rFonts w:ascii="Times New Roman" w:hAnsi="Times New Roman"/>
          <w:color w:val="auto"/>
          <w:sz w:val="20"/>
          <w:u w:val="none"/>
        </w:rPr>
        <w:tab/>
      </w:r>
      <w:r w:rsidR="0016751D" w:rsidRPr="0016751D">
        <w:rPr>
          <w:rStyle w:val="Hyperlink"/>
          <w:color w:val="auto"/>
          <w:u w:val="none"/>
        </w:rPr>
        <w:t>-</w:t>
      </w:r>
    </w:p>
    <w:sectPr w:rsidR="00466DF5" w:rsidRPr="00854913" w:rsidSect="004061EC">
      <w:headerReference w:type="default" r:id="rId8"/>
      <w:endnotePr>
        <w:numFmt w:val="decimal"/>
      </w:endnotePr>
      <w:pgSz w:w="11907" w:h="16839" w:code="9"/>
      <w:pgMar w:top="1134" w:right="1701" w:bottom="1134" w:left="1701" w:header="425"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D84B" w14:textId="77777777" w:rsidR="005122E0" w:rsidRDefault="005122E0">
      <w:r>
        <w:separator/>
      </w:r>
    </w:p>
  </w:endnote>
  <w:endnote w:type="continuationSeparator" w:id="0">
    <w:p w14:paraId="7D048C36" w14:textId="77777777" w:rsidR="005122E0" w:rsidRDefault="005122E0">
      <w:r>
        <w:rPr>
          <w:sz w:val="24"/>
        </w:rPr>
        <w:t xml:space="preserve"> </w:t>
      </w:r>
    </w:p>
  </w:endnote>
  <w:endnote w:type="continuationNotice" w:id="1">
    <w:p w14:paraId="0AE5B459" w14:textId="77777777" w:rsidR="005122E0" w:rsidRDefault="005122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556C" w14:textId="77777777" w:rsidR="005122E0" w:rsidRDefault="005122E0">
      <w:r>
        <w:rPr>
          <w:sz w:val="24"/>
        </w:rPr>
        <w:separator/>
      </w:r>
    </w:p>
  </w:footnote>
  <w:footnote w:type="continuationSeparator" w:id="0">
    <w:p w14:paraId="6F0960EF" w14:textId="77777777" w:rsidR="005122E0" w:rsidRDefault="0051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57F0" w14:textId="637999BE" w:rsidR="00DF62EB" w:rsidRPr="00DF62EB" w:rsidRDefault="00DF62EB"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C1E29"/>
    <w:multiLevelType w:val="hybridMultilevel"/>
    <w:tmpl w:val="661E07D8"/>
    <w:lvl w:ilvl="0" w:tplc="553EBC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809E8"/>
    <w:multiLevelType w:val="hybridMultilevel"/>
    <w:tmpl w:val="E8105A90"/>
    <w:lvl w:ilvl="0" w:tplc="10887DA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2F321D"/>
    <w:multiLevelType w:val="hybridMultilevel"/>
    <w:tmpl w:val="F078B2AA"/>
    <w:lvl w:ilvl="0" w:tplc="D45EB172">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86A01"/>
    <w:multiLevelType w:val="hybridMultilevel"/>
    <w:tmpl w:val="CABC0564"/>
    <w:lvl w:ilvl="0" w:tplc="1E9C8BD6">
      <w:start w:val="1"/>
      <w:numFmt w:val="upperRoman"/>
      <w:lvlText w:val="%1."/>
      <w:lvlJc w:val="left"/>
      <w:pPr>
        <w:ind w:left="720" w:hanging="360"/>
      </w:pPr>
      <w:rPr>
        <w:rFonts w:asciiTheme="majorBidi" w:hAnsiTheme="majorBidi" w:cstheme="majorBidi" w:hint="default"/>
        <w:b/>
        <w:bCs/>
        <w:color w:val="000000"/>
        <w:sz w:val="24"/>
        <w:szCs w:val="2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E4D5B"/>
    <w:multiLevelType w:val="hybridMultilevel"/>
    <w:tmpl w:val="D94CE2E6"/>
    <w:lvl w:ilvl="0" w:tplc="34090001">
      <w:start w:val="1"/>
      <w:numFmt w:val="bullet"/>
      <w:lvlText w:val=""/>
      <w:lvlJc w:val="left"/>
      <w:pPr>
        <w:ind w:left="1287" w:hanging="360"/>
      </w:pPr>
      <w:rPr>
        <w:rFonts w:ascii="Symbol" w:hAnsi="Symbol" w:hint="default"/>
      </w:rPr>
    </w:lvl>
    <w:lvl w:ilvl="1" w:tplc="34090003" w:tentative="1">
      <w:start w:val="1"/>
      <w:numFmt w:val="bullet"/>
      <w:lvlText w:val="o"/>
      <w:lvlJc w:val="left"/>
      <w:pPr>
        <w:ind w:left="2007" w:hanging="360"/>
      </w:pPr>
      <w:rPr>
        <w:rFonts w:ascii="Courier New" w:hAnsi="Courier New" w:cs="Courier New" w:hint="default"/>
      </w:rPr>
    </w:lvl>
    <w:lvl w:ilvl="2" w:tplc="34090005" w:tentative="1">
      <w:start w:val="1"/>
      <w:numFmt w:val="bullet"/>
      <w:lvlText w:val=""/>
      <w:lvlJc w:val="left"/>
      <w:pPr>
        <w:ind w:left="2727" w:hanging="360"/>
      </w:pPr>
      <w:rPr>
        <w:rFonts w:ascii="Wingdings" w:hAnsi="Wingdings" w:hint="default"/>
      </w:rPr>
    </w:lvl>
    <w:lvl w:ilvl="3" w:tplc="34090001" w:tentative="1">
      <w:start w:val="1"/>
      <w:numFmt w:val="bullet"/>
      <w:lvlText w:val=""/>
      <w:lvlJc w:val="left"/>
      <w:pPr>
        <w:ind w:left="3447" w:hanging="360"/>
      </w:pPr>
      <w:rPr>
        <w:rFonts w:ascii="Symbol" w:hAnsi="Symbol" w:hint="default"/>
      </w:rPr>
    </w:lvl>
    <w:lvl w:ilvl="4" w:tplc="34090003" w:tentative="1">
      <w:start w:val="1"/>
      <w:numFmt w:val="bullet"/>
      <w:lvlText w:val="o"/>
      <w:lvlJc w:val="left"/>
      <w:pPr>
        <w:ind w:left="4167" w:hanging="360"/>
      </w:pPr>
      <w:rPr>
        <w:rFonts w:ascii="Courier New" w:hAnsi="Courier New" w:cs="Courier New" w:hint="default"/>
      </w:rPr>
    </w:lvl>
    <w:lvl w:ilvl="5" w:tplc="34090005" w:tentative="1">
      <w:start w:val="1"/>
      <w:numFmt w:val="bullet"/>
      <w:lvlText w:val=""/>
      <w:lvlJc w:val="left"/>
      <w:pPr>
        <w:ind w:left="4887" w:hanging="360"/>
      </w:pPr>
      <w:rPr>
        <w:rFonts w:ascii="Wingdings" w:hAnsi="Wingdings" w:hint="default"/>
      </w:rPr>
    </w:lvl>
    <w:lvl w:ilvl="6" w:tplc="34090001" w:tentative="1">
      <w:start w:val="1"/>
      <w:numFmt w:val="bullet"/>
      <w:lvlText w:val=""/>
      <w:lvlJc w:val="left"/>
      <w:pPr>
        <w:ind w:left="5607" w:hanging="360"/>
      </w:pPr>
      <w:rPr>
        <w:rFonts w:ascii="Symbol" w:hAnsi="Symbol" w:hint="default"/>
      </w:rPr>
    </w:lvl>
    <w:lvl w:ilvl="7" w:tplc="34090003" w:tentative="1">
      <w:start w:val="1"/>
      <w:numFmt w:val="bullet"/>
      <w:lvlText w:val="o"/>
      <w:lvlJc w:val="left"/>
      <w:pPr>
        <w:ind w:left="6327" w:hanging="360"/>
      </w:pPr>
      <w:rPr>
        <w:rFonts w:ascii="Courier New" w:hAnsi="Courier New" w:cs="Courier New" w:hint="default"/>
      </w:rPr>
    </w:lvl>
    <w:lvl w:ilvl="8" w:tplc="34090005" w:tentative="1">
      <w:start w:val="1"/>
      <w:numFmt w:val="bullet"/>
      <w:lvlText w:val=""/>
      <w:lvlJc w:val="left"/>
      <w:pPr>
        <w:ind w:left="7047" w:hanging="360"/>
      </w:pPr>
      <w:rPr>
        <w:rFonts w:ascii="Wingdings" w:hAnsi="Wingdings" w:hint="default"/>
      </w:rPr>
    </w:lvl>
  </w:abstractNum>
  <w:abstractNum w:abstractNumId="5" w15:restartNumberingAfterBreak="0">
    <w:nsid w:val="7E374FD4"/>
    <w:multiLevelType w:val="hybridMultilevel"/>
    <w:tmpl w:val="5CF453DA"/>
    <w:lvl w:ilvl="0" w:tplc="10887DA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C3"/>
    <w:rsid w:val="000032F8"/>
    <w:rsid w:val="000033B8"/>
    <w:rsid w:val="00004049"/>
    <w:rsid w:val="00055A0C"/>
    <w:rsid w:val="00073C60"/>
    <w:rsid w:val="000A4F31"/>
    <w:rsid w:val="000B08B9"/>
    <w:rsid w:val="000F4D9A"/>
    <w:rsid w:val="0010171D"/>
    <w:rsid w:val="00135A84"/>
    <w:rsid w:val="00162F5E"/>
    <w:rsid w:val="001671B5"/>
    <w:rsid w:val="0016751D"/>
    <w:rsid w:val="00190C88"/>
    <w:rsid w:val="001942C9"/>
    <w:rsid w:val="001A4713"/>
    <w:rsid w:val="001C06B4"/>
    <w:rsid w:val="001D6150"/>
    <w:rsid w:val="001E05CA"/>
    <w:rsid w:val="002039E9"/>
    <w:rsid w:val="0021339D"/>
    <w:rsid w:val="00227CED"/>
    <w:rsid w:val="002401FE"/>
    <w:rsid w:val="00240301"/>
    <w:rsid w:val="00243DEE"/>
    <w:rsid w:val="00257D6B"/>
    <w:rsid w:val="00276EEC"/>
    <w:rsid w:val="002C10AA"/>
    <w:rsid w:val="002C2420"/>
    <w:rsid w:val="002D4519"/>
    <w:rsid w:val="002D5983"/>
    <w:rsid w:val="002F696D"/>
    <w:rsid w:val="00302F50"/>
    <w:rsid w:val="00324C37"/>
    <w:rsid w:val="003323E5"/>
    <w:rsid w:val="00337823"/>
    <w:rsid w:val="00344EC6"/>
    <w:rsid w:val="00355727"/>
    <w:rsid w:val="00370394"/>
    <w:rsid w:val="00377CB3"/>
    <w:rsid w:val="00377F4D"/>
    <w:rsid w:val="0039398E"/>
    <w:rsid w:val="003E2453"/>
    <w:rsid w:val="0040322A"/>
    <w:rsid w:val="004061EC"/>
    <w:rsid w:val="0044701D"/>
    <w:rsid w:val="00447B89"/>
    <w:rsid w:val="00457B5D"/>
    <w:rsid w:val="00466DF5"/>
    <w:rsid w:val="00472074"/>
    <w:rsid w:val="00473E6B"/>
    <w:rsid w:val="004B36A1"/>
    <w:rsid w:val="004C489C"/>
    <w:rsid w:val="004C7971"/>
    <w:rsid w:val="005038AA"/>
    <w:rsid w:val="005122E0"/>
    <w:rsid w:val="005130C3"/>
    <w:rsid w:val="00524130"/>
    <w:rsid w:val="00557532"/>
    <w:rsid w:val="0058427B"/>
    <w:rsid w:val="00586252"/>
    <w:rsid w:val="005A2C5D"/>
    <w:rsid w:val="005A476B"/>
    <w:rsid w:val="005C0121"/>
    <w:rsid w:val="005F40FB"/>
    <w:rsid w:val="00633BF6"/>
    <w:rsid w:val="0065085F"/>
    <w:rsid w:val="00664387"/>
    <w:rsid w:val="00664D0F"/>
    <w:rsid w:val="0067485E"/>
    <w:rsid w:val="00676992"/>
    <w:rsid w:val="00677A84"/>
    <w:rsid w:val="00692952"/>
    <w:rsid w:val="006A2AF8"/>
    <w:rsid w:val="006A6458"/>
    <w:rsid w:val="006B5B7E"/>
    <w:rsid w:val="006B6A81"/>
    <w:rsid w:val="006C502A"/>
    <w:rsid w:val="00715E13"/>
    <w:rsid w:val="007873CD"/>
    <w:rsid w:val="00794510"/>
    <w:rsid w:val="007C420D"/>
    <w:rsid w:val="007D21BE"/>
    <w:rsid w:val="007D23F5"/>
    <w:rsid w:val="007D2D8B"/>
    <w:rsid w:val="008030F3"/>
    <w:rsid w:val="0080457B"/>
    <w:rsid w:val="00830ED0"/>
    <w:rsid w:val="00836BD0"/>
    <w:rsid w:val="00843DFA"/>
    <w:rsid w:val="008442A0"/>
    <w:rsid w:val="00846B37"/>
    <w:rsid w:val="008479A7"/>
    <w:rsid w:val="00854913"/>
    <w:rsid w:val="00864A45"/>
    <w:rsid w:val="00876C20"/>
    <w:rsid w:val="008845F1"/>
    <w:rsid w:val="00895EEC"/>
    <w:rsid w:val="008A15BD"/>
    <w:rsid w:val="008B447C"/>
    <w:rsid w:val="008B5C5C"/>
    <w:rsid w:val="008C024C"/>
    <w:rsid w:val="008D4918"/>
    <w:rsid w:val="008D4D50"/>
    <w:rsid w:val="008E4A70"/>
    <w:rsid w:val="008F334A"/>
    <w:rsid w:val="00904A6B"/>
    <w:rsid w:val="009222BE"/>
    <w:rsid w:val="00924F5F"/>
    <w:rsid w:val="00934AAD"/>
    <w:rsid w:val="00935312"/>
    <w:rsid w:val="00943089"/>
    <w:rsid w:val="00964965"/>
    <w:rsid w:val="009702FA"/>
    <w:rsid w:val="009749D4"/>
    <w:rsid w:val="009929E6"/>
    <w:rsid w:val="009B214C"/>
    <w:rsid w:val="009B3D74"/>
    <w:rsid w:val="009E2D96"/>
    <w:rsid w:val="009E4E88"/>
    <w:rsid w:val="009E57AD"/>
    <w:rsid w:val="00A1196F"/>
    <w:rsid w:val="00A21A3F"/>
    <w:rsid w:val="00A34ADD"/>
    <w:rsid w:val="00A903DD"/>
    <w:rsid w:val="00A92993"/>
    <w:rsid w:val="00AA4E8E"/>
    <w:rsid w:val="00AB1105"/>
    <w:rsid w:val="00AC512D"/>
    <w:rsid w:val="00AD18A4"/>
    <w:rsid w:val="00AD7B6A"/>
    <w:rsid w:val="00AE620C"/>
    <w:rsid w:val="00AF7EDC"/>
    <w:rsid w:val="00B10DA4"/>
    <w:rsid w:val="00B4127A"/>
    <w:rsid w:val="00B525AC"/>
    <w:rsid w:val="00B672DC"/>
    <w:rsid w:val="00B81187"/>
    <w:rsid w:val="00BB23DD"/>
    <w:rsid w:val="00BC0E0D"/>
    <w:rsid w:val="00C12FE6"/>
    <w:rsid w:val="00C31D2D"/>
    <w:rsid w:val="00C321C3"/>
    <w:rsid w:val="00C57E20"/>
    <w:rsid w:val="00C62832"/>
    <w:rsid w:val="00CB08D4"/>
    <w:rsid w:val="00D21808"/>
    <w:rsid w:val="00D5407B"/>
    <w:rsid w:val="00D7363B"/>
    <w:rsid w:val="00D9176D"/>
    <w:rsid w:val="00DA122B"/>
    <w:rsid w:val="00DE647B"/>
    <w:rsid w:val="00DF1C9D"/>
    <w:rsid w:val="00DF62EB"/>
    <w:rsid w:val="00E022FD"/>
    <w:rsid w:val="00E40CD5"/>
    <w:rsid w:val="00E478E8"/>
    <w:rsid w:val="00E52C18"/>
    <w:rsid w:val="00E670E6"/>
    <w:rsid w:val="00E706F3"/>
    <w:rsid w:val="00E751AF"/>
    <w:rsid w:val="00EB5FBF"/>
    <w:rsid w:val="00EC4BD3"/>
    <w:rsid w:val="00EC7122"/>
    <w:rsid w:val="00EE51EE"/>
    <w:rsid w:val="00EE6E68"/>
    <w:rsid w:val="00F054A8"/>
    <w:rsid w:val="00F306E5"/>
    <w:rsid w:val="00F61CC0"/>
    <w:rsid w:val="00F76811"/>
    <w:rsid w:val="00F77999"/>
    <w:rsid w:val="00FA7220"/>
    <w:rsid w:val="00FC4DD2"/>
    <w:rsid w:val="00FD7E1F"/>
    <w:rsid w:val="00FF5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572DC"/>
  <w15:docId w15:val="{7E28DD58-B650-1D42-8EA0-CA61F7AE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List Paragraph2,Text,Citation List,References,Bullets,List Paragraph (numbered (a)),Liste 1,Numbered List Paragraph,ReferencesCxSpLast,Medium Grid 1 - Accent 21,List Paragraph nowy,Paragraphe  revu,Paragraphe de liste1,سرد الفقرات,Titre1"/>
    <w:basedOn w:val="Normal"/>
    <w:link w:val="ListParagraphChar"/>
    <w:uiPriority w:val="1"/>
    <w:qFormat/>
    <w:rsid w:val="009749D4"/>
    <w:pPr>
      <w:ind w:left="720"/>
      <w:contextualSpacing/>
    </w:pPr>
  </w:style>
  <w:style w:type="character" w:customStyle="1" w:styleId="ListParagraphChar">
    <w:name w:val="List Paragraph Char"/>
    <w:aliases w:val="List Paragraph2 Char,Text Char,Citation List Char,References Char,Bullets Char,List Paragraph (numbered (a)) Char,Liste 1 Char,Numbered List Paragraph Char,ReferencesCxSpLast Char,Medium Grid 1 - Accent 21 Char,Paragraphe  revu Char"/>
    <w:basedOn w:val="DefaultParagraphFont"/>
    <w:link w:val="ListParagraph"/>
    <w:uiPriority w:val="1"/>
    <w:qFormat/>
    <w:locked/>
    <w:rsid w:val="001E05CA"/>
    <w:rPr>
      <w:rFonts w:ascii="CG Times" w:hAnsi="CG Times"/>
      <w:sz w:val="22"/>
    </w:rPr>
  </w:style>
  <w:style w:type="character" w:customStyle="1" w:styleId="UnresolvedMention1">
    <w:name w:val="Unresolved Mention1"/>
    <w:basedOn w:val="DefaultParagraphFont"/>
    <w:uiPriority w:val="99"/>
    <w:semiHidden/>
    <w:unhideWhenUsed/>
    <w:rsid w:val="009702FA"/>
    <w:rPr>
      <w:color w:val="605E5C"/>
      <w:shd w:val="clear" w:color="auto" w:fill="E1DFDD"/>
    </w:rPr>
  </w:style>
  <w:style w:type="character" w:styleId="UnresolvedMention">
    <w:name w:val="Unresolved Mention"/>
    <w:basedOn w:val="DefaultParagraphFont"/>
    <w:uiPriority w:val="99"/>
    <w:semiHidden/>
    <w:unhideWhenUsed/>
    <w:rsid w:val="0016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5C7833-0537-4BBD-BD85-1B7E9864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3698</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Novvy Riza</cp:lastModifiedBy>
  <cp:revision>5</cp:revision>
  <cp:lastPrinted>2009-03-05T06:40:00Z</cp:lastPrinted>
  <dcterms:created xsi:type="dcterms:W3CDTF">2023-09-25T02:24:00Z</dcterms:created>
  <dcterms:modified xsi:type="dcterms:W3CDTF">2023-09-25T02:32:00Z</dcterms:modified>
</cp:coreProperties>
</file>