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F16D" w14:textId="77777777" w:rsidR="00A57B23" w:rsidRPr="00827A76" w:rsidRDefault="00125146" w:rsidP="00827A76">
      <w:pPr>
        <w:tabs>
          <w:tab w:val="clear" w:pos="284"/>
          <w:tab w:val="left" w:pos="0"/>
        </w:tabs>
        <w:jc w:val="center"/>
        <w:rPr>
          <w:lang w:val="fr-FR"/>
        </w:rPr>
      </w:pPr>
      <w:r w:rsidRPr="00827A76">
        <w:rPr>
          <w:b/>
          <w:lang w:val="fr-FR"/>
        </w:rPr>
        <w:t>A</w:t>
      </w:r>
      <w:r w:rsidR="00051131">
        <w:rPr>
          <w:b/>
          <w:lang w:val="fr-FR"/>
        </w:rPr>
        <w:t>PPEL</w:t>
      </w:r>
      <w:r w:rsidR="00A57B23" w:rsidRPr="00827A76">
        <w:rPr>
          <w:b/>
          <w:lang w:val="fr-FR"/>
        </w:rPr>
        <w:t xml:space="preserve"> À </w:t>
      </w:r>
      <w:r w:rsidRPr="00827A76">
        <w:rPr>
          <w:b/>
          <w:lang w:val="fr-FR"/>
        </w:rPr>
        <w:t>MANIFESTATION</w:t>
      </w:r>
      <w:r w:rsidR="00A57B23" w:rsidRPr="00827A76">
        <w:rPr>
          <w:b/>
          <w:lang w:val="fr-FR"/>
        </w:rPr>
        <w:t xml:space="preserve"> D’INTÉRÊT</w:t>
      </w:r>
    </w:p>
    <w:p w14:paraId="2F6FF16E" w14:textId="3D744F74" w:rsidR="00A57B23" w:rsidRPr="00827A76" w:rsidRDefault="00A57B23" w:rsidP="00A57B23">
      <w:pPr>
        <w:jc w:val="center"/>
        <w:rPr>
          <w:lang w:val="fr-FR"/>
        </w:rPr>
      </w:pPr>
      <w:r w:rsidRPr="00827A76">
        <w:rPr>
          <w:b/>
          <w:lang w:val="fr-FR"/>
        </w:rPr>
        <w:t>(</w:t>
      </w:r>
      <w:r w:rsidR="00A21CE9" w:rsidRPr="00827A76">
        <w:rPr>
          <w:b/>
          <w:lang w:val="fr-FR"/>
        </w:rPr>
        <w:t>SERVICES DE</w:t>
      </w:r>
      <w:r w:rsidRPr="00827A76">
        <w:rPr>
          <w:b/>
          <w:lang w:val="fr-FR"/>
        </w:rPr>
        <w:t xml:space="preserve"> CONSULTANT</w:t>
      </w:r>
      <w:r w:rsidR="00125146" w:rsidRPr="00827A76">
        <w:rPr>
          <w:b/>
          <w:lang w:val="fr-FR"/>
        </w:rPr>
        <w:t>S</w:t>
      </w:r>
      <w:r w:rsidR="003B6FF2">
        <w:rPr>
          <w:b/>
          <w:lang w:val="fr-FR"/>
        </w:rPr>
        <w:t xml:space="preserve"> – SELECTION DE FIRMES</w:t>
      </w:r>
      <w:r w:rsidRPr="00827A76">
        <w:rPr>
          <w:b/>
          <w:lang w:val="fr-FR"/>
        </w:rPr>
        <w:t>)</w:t>
      </w:r>
    </w:p>
    <w:p w14:paraId="2F6FF16F" w14:textId="77777777" w:rsidR="00A57B23" w:rsidRPr="00827A76" w:rsidRDefault="00A57B23" w:rsidP="00A57B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7BEF644E" w14:textId="77777777" w:rsidR="003D5E11" w:rsidRDefault="003D5E11" w:rsidP="003D5E11">
      <w:pPr>
        <w:rPr>
          <w:spacing w:val="-2"/>
          <w:lang w:val="fr-FR"/>
        </w:rPr>
      </w:pPr>
      <w:r w:rsidRPr="00827A76">
        <w:rPr>
          <w:i/>
          <w:spacing w:val="-2"/>
          <w:lang w:val="fr-FR"/>
        </w:rPr>
        <w:t>PAYS</w:t>
      </w:r>
      <w:r>
        <w:rPr>
          <w:i/>
          <w:spacing w:val="-2"/>
          <w:lang w:val="fr-FR"/>
        </w:rPr>
        <w:t> </w:t>
      </w:r>
      <w:r>
        <w:rPr>
          <w:spacing w:val="-2"/>
          <w:lang w:val="fr-FR"/>
        </w:rPr>
        <w:t>:</w:t>
      </w:r>
      <w:r w:rsidRPr="003D5E11">
        <w:rPr>
          <w:b/>
          <w:bCs/>
          <w:spacing w:val="-2"/>
          <w:lang w:val="fr-FR"/>
        </w:rPr>
        <w:t xml:space="preserve"> GUINEE</w:t>
      </w:r>
    </w:p>
    <w:p w14:paraId="3B20B2C7" w14:textId="0A0D9D5D" w:rsidR="003D5E11" w:rsidRDefault="003D5E11" w:rsidP="003D5E11">
      <w:pPr>
        <w:rPr>
          <w:spacing w:val="-2"/>
          <w:lang w:val="fr-FR"/>
        </w:rPr>
      </w:pPr>
      <w:r w:rsidRPr="00827A76">
        <w:rPr>
          <w:i/>
          <w:spacing w:val="-2"/>
          <w:lang w:val="fr-FR"/>
        </w:rPr>
        <w:t>NOM DU PROJET</w:t>
      </w:r>
      <w:r>
        <w:rPr>
          <w:i/>
          <w:spacing w:val="-2"/>
          <w:lang w:val="fr-FR"/>
        </w:rPr>
        <w:t> </w:t>
      </w:r>
      <w:r>
        <w:rPr>
          <w:spacing w:val="-2"/>
          <w:lang w:val="fr-FR"/>
        </w:rPr>
        <w:t xml:space="preserve">: </w:t>
      </w:r>
      <w:r w:rsidRPr="003D5E11">
        <w:rPr>
          <w:b/>
          <w:bCs/>
          <w:spacing w:val="-2"/>
          <w:lang w:val="fr-FR"/>
        </w:rPr>
        <w:t>Projet d’Amélioration de l’Accès à l’Electricité en Guinée (PAAEG)</w:t>
      </w:r>
    </w:p>
    <w:p w14:paraId="7E558393" w14:textId="77777777" w:rsidR="003D5E11" w:rsidRDefault="003D5E11" w:rsidP="003D5E11">
      <w:pPr>
        <w:rPr>
          <w:spacing w:val="-2"/>
          <w:lang w:val="fr-FR"/>
        </w:rPr>
      </w:pPr>
      <w:r w:rsidRPr="00827A76">
        <w:rPr>
          <w:i/>
          <w:iCs/>
          <w:spacing w:val="-2"/>
          <w:lang w:val="fr-FR"/>
        </w:rPr>
        <w:t>SECTEUR</w:t>
      </w:r>
      <w:r>
        <w:rPr>
          <w:i/>
          <w:iCs/>
          <w:spacing w:val="-2"/>
          <w:lang w:val="fr-FR"/>
        </w:rPr>
        <w:t> </w:t>
      </w:r>
      <w:r>
        <w:rPr>
          <w:spacing w:val="-2"/>
          <w:lang w:val="fr-FR"/>
        </w:rPr>
        <w:t xml:space="preserve">: </w:t>
      </w:r>
      <w:r w:rsidRPr="003D5E11">
        <w:rPr>
          <w:b/>
          <w:bCs/>
          <w:spacing w:val="-2"/>
          <w:lang w:val="fr-FR"/>
        </w:rPr>
        <w:t>Energie</w:t>
      </w:r>
    </w:p>
    <w:p w14:paraId="2F6FF173" w14:textId="65D1B291" w:rsidR="00A57B23" w:rsidRPr="00827A76" w:rsidRDefault="00051131" w:rsidP="00E14638">
      <w:pPr>
        <w:jc w:val="left"/>
        <w:rPr>
          <w:spacing w:val="-2"/>
          <w:lang w:val="fr-FR"/>
        </w:rPr>
      </w:pPr>
      <w:r>
        <w:rPr>
          <w:spacing w:val="-2"/>
          <w:lang w:val="fr-FR"/>
        </w:rPr>
        <w:t>SERVICES DE CONSULTANT</w:t>
      </w:r>
      <w:r w:rsidR="003B6FF2">
        <w:rPr>
          <w:spacing w:val="-2"/>
          <w:lang w:val="fr-FR"/>
        </w:rPr>
        <w:t>S</w:t>
      </w:r>
    </w:p>
    <w:p w14:paraId="2F6FF174" w14:textId="2170B987" w:rsidR="00A57B23" w:rsidRPr="004E2F32" w:rsidRDefault="00051131" w:rsidP="00E14638">
      <w:pPr>
        <w:pStyle w:val="Corpsdetexte"/>
        <w:spacing w:after="0"/>
        <w:jc w:val="left"/>
        <w:rPr>
          <w:lang w:val="fr-FR"/>
        </w:rPr>
      </w:pPr>
      <w:r>
        <w:rPr>
          <w:lang w:val="fr-FR"/>
        </w:rPr>
        <w:t>Mode</w:t>
      </w:r>
      <w:r w:rsidR="00A57B23" w:rsidRPr="00827A76">
        <w:rPr>
          <w:lang w:val="fr-FR"/>
        </w:rPr>
        <w:t xml:space="preserve"> de financement</w:t>
      </w:r>
      <w:r w:rsidR="003B2582" w:rsidRPr="00827A76">
        <w:rPr>
          <w:lang w:val="fr-FR"/>
        </w:rPr>
        <w:t> :</w:t>
      </w:r>
      <w:r>
        <w:rPr>
          <w:lang w:val="fr-FR"/>
        </w:rPr>
        <w:t xml:space="preserve"> </w:t>
      </w:r>
      <w:r w:rsidR="003D5E11" w:rsidRPr="003D5E11">
        <w:rPr>
          <w:b/>
          <w:bCs/>
          <w:lang w:val="fr-FR"/>
        </w:rPr>
        <w:t>Vente à Tempérament</w:t>
      </w:r>
    </w:p>
    <w:p w14:paraId="2F6FF176" w14:textId="18A6E236" w:rsidR="00393010" w:rsidRDefault="00BB1D08" w:rsidP="00E14638">
      <w:pPr>
        <w:pStyle w:val="Corpsdetexte"/>
        <w:spacing w:after="0"/>
        <w:jc w:val="left"/>
        <w:rPr>
          <w:b/>
          <w:bCs/>
          <w:lang w:val="fr-FR"/>
        </w:rPr>
      </w:pPr>
      <w:r w:rsidRPr="00827A76">
        <w:rPr>
          <w:lang w:val="fr-FR"/>
        </w:rPr>
        <w:t xml:space="preserve">N° </w:t>
      </w:r>
      <w:r w:rsidR="00051131">
        <w:rPr>
          <w:lang w:val="fr-FR"/>
        </w:rPr>
        <w:t>de F</w:t>
      </w:r>
      <w:r w:rsidR="00051131" w:rsidRPr="00827A76">
        <w:rPr>
          <w:lang w:val="fr-FR"/>
        </w:rPr>
        <w:t>inancement </w:t>
      </w:r>
      <w:r w:rsidRPr="00827A76">
        <w:rPr>
          <w:lang w:val="fr-FR"/>
        </w:rPr>
        <w:t>:</w:t>
      </w:r>
      <w:r w:rsidR="00051131">
        <w:rPr>
          <w:lang w:val="fr-FR"/>
        </w:rPr>
        <w:t xml:space="preserve"> </w:t>
      </w:r>
      <w:r w:rsidR="003D5E11" w:rsidRPr="00A21CE9">
        <w:rPr>
          <w:b/>
          <w:bCs/>
          <w:lang w:val="fr-FR"/>
        </w:rPr>
        <w:t>GIN-1051</w:t>
      </w:r>
    </w:p>
    <w:p w14:paraId="5540FD38" w14:textId="77777777" w:rsidR="00911F0B" w:rsidRDefault="00911F0B" w:rsidP="00E14638">
      <w:pPr>
        <w:pStyle w:val="Corpsdetexte"/>
        <w:spacing w:after="0"/>
        <w:jc w:val="left"/>
        <w:rPr>
          <w:b/>
          <w:bCs/>
          <w:lang w:val="fr-FR"/>
        </w:rPr>
      </w:pPr>
    </w:p>
    <w:p w14:paraId="716CD319" w14:textId="1BEF43FD" w:rsidR="00911F0B" w:rsidRPr="00911F0B" w:rsidRDefault="00911F0B" w:rsidP="00E14638">
      <w:pPr>
        <w:pStyle w:val="Corpsdetexte"/>
        <w:spacing w:after="0"/>
        <w:jc w:val="left"/>
        <w:rPr>
          <w:i/>
          <w:lang w:val="fr-FR"/>
        </w:rPr>
      </w:pPr>
      <w:r w:rsidRPr="00911F0B">
        <w:rPr>
          <w:lang w:val="fr-FR"/>
        </w:rPr>
        <w:t>DATE</w:t>
      </w:r>
      <w:r>
        <w:rPr>
          <w:lang w:val="fr-FR"/>
        </w:rPr>
        <w:t xml:space="preserve"> : </w:t>
      </w:r>
      <w:r w:rsidRPr="00911F0B">
        <w:rPr>
          <w:b/>
          <w:bCs/>
          <w:lang w:val="fr-FR"/>
        </w:rPr>
        <w:t>14 août 2023</w:t>
      </w:r>
    </w:p>
    <w:p w14:paraId="2F6FF177" w14:textId="77777777" w:rsidR="00A57B23" w:rsidRPr="00827A76" w:rsidRDefault="00A57B23" w:rsidP="00E14638">
      <w:pPr>
        <w:pStyle w:val="Corpsdetexte"/>
        <w:spacing w:after="0"/>
        <w:jc w:val="left"/>
        <w:rPr>
          <w:lang w:val="fr-FR"/>
        </w:rPr>
      </w:pPr>
    </w:p>
    <w:p w14:paraId="2F6FF179" w14:textId="08665757" w:rsidR="003B6FF2" w:rsidRDefault="00E82BF2" w:rsidP="00243C10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Le Gouvernement de la République de Guinée</w:t>
      </w:r>
      <w:r w:rsidR="00243C10">
        <w:rPr>
          <w:spacing w:val="-2"/>
          <w:lang w:val="fr-FR"/>
        </w:rPr>
        <w:t xml:space="preserve"> </w:t>
      </w:r>
      <w:r w:rsidR="00A57B23" w:rsidRPr="00827A76">
        <w:rPr>
          <w:i/>
          <w:spacing w:val="-2"/>
          <w:lang w:val="fr-FR"/>
        </w:rPr>
        <w:t>a reçu</w:t>
      </w:r>
      <w:r w:rsidR="00A57B23" w:rsidRPr="00827A76">
        <w:rPr>
          <w:iCs/>
          <w:spacing w:val="-2"/>
          <w:lang w:val="fr-FR"/>
        </w:rPr>
        <w:t xml:space="preserve"> un financement </w:t>
      </w:r>
      <w:r w:rsidR="00A57B23" w:rsidRPr="00827A76">
        <w:rPr>
          <w:spacing w:val="-2"/>
          <w:lang w:val="fr-FR"/>
        </w:rPr>
        <w:t xml:space="preserve">de la Banque </w:t>
      </w:r>
      <w:r w:rsidR="00243C10">
        <w:rPr>
          <w:spacing w:val="-2"/>
          <w:lang w:val="fr-FR"/>
        </w:rPr>
        <w:t>Islamiqu</w:t>
      </w:r>
      <w:r w:rsidR="00125146" w:rsidRPr="00827A76">
        <w:rPr>
          <w:spacing w:val="-2"/>
          <w:lang w:val="fr-FR"/>
        </w:rPr>
        <w:t>e de D</w:t>
      </w:r>
      <w:r w:rsidR="00A57B23" w:rsidRPr="00827A76">
        <w:rPr>
          <w:spacing w:val="-2"/>
          <w:lang w:val="fr-FR"/>
        </w:rPr>
        <w:t>éveloppement</w:t>
      </w:r>
      <w:r w:rsidR="00125146" w:rsidRPr="00827A76">
        <w:rPr>
          <w:spacing w:val="-2"/>
          <w:lang w:val="fr-FR"/>
        </w:rPr>
        <w:t xml:space="preserve"> </w:t>
      </w:r>
      <w:r w:rsidR="00A57B23" w:rsidRPr="00827A76">
        <w:rPr>
          <w:spacing w:val="-2"/>
          <w:lang w:val="fr-FR"/>
        </w:rPr>
        <w:t>afin de couvrir le coût d</w:t>
      </w:r>
      <w:r>
        <w:rPr>
          <w:spacing w:val="-2"/>
          <w:lang w:val="fr-FR"/>
        </w:rPr>
        <w:t>u</w:t>
      </w:r>
      <w:r w:rsidR="00A57B23" w:rsidRPr="00827A76">
        <w:rPr>
          <w:spacing w:val="-2"/>
          <w:lang w:val="fr-FR"/>
        </w:rPr>
        <w:t xml:space="preserve"> </w:t>
      </w:r>
      <w:r w:rsidRPr="00E60429">
        <w:rPr>
          <w:spacing w:val="-2"/>
          <w:lang w:val="fr-FR"/>
        </w:rPr>
        <w:t>Projet d’</w:t>
      </w:r>
      <w:r>
        <w:rPr>
          <w:spacing w:val="-2"/>
          <w:lang w:val="fr-FR"/>
        </w:rPr>
        <w:t>A</w:t>
      </w:r>
      <w:r w:rsidRPr="00E60429">
        <w:rPr>
          <w:spacing w:val="-2"/>
          <w:lang w:val="fr-FR"/>
        </w:rPr>
        <w:t>mélioration de l’Accès à l’Electricité en Guinée (PAAEG)</w:t>
      </w:r>
      <w:r w:rsidR="00A57B23" w:rsidRPr="00827A76">
        <w:rPr>
          <w:spacing w:val="-2"/>
          <w:lang w:val="fr-FR"/>
        </w:rPr>
        <w:t xml:space="preserve">, et a l’intention </w:t>
      </w:r>
      <w:r w:rsidR="00125146" w:rsidRPr="00827A76">
        <w:rPr>
          <w:spacing w:val="-2"/>
          <w:lang w:val="fr-FR"/>
        </w:rPr>
        <w:t>d’utiliser</w:t>
      </w:r>
      <w:r w:rsidR="00A57B23" w:rsidRPr="00827A76">
        <w:rPr>
          <w:spacing w:val="-2"/>
          <w:lang w:val="fr-FR"/>
        </w:rPr>
        <w:t xml:space="preserve"> une partie de</w:t>
      </w:r>
      <w:r w:rsidR="00243C10">
        <w:rPr>
          <w:spacing w:val="-2"/>
          <w:lang w:val="fr-FR"/>
        </w:rPr>
        <w:t xml:space="preserve">s </w:t>
      </w:r>
      <w:r w:rsidR="00F96458" w:rsidRPr="00827A76">
        <w:rPr>
          <w:spacing w:val="-2"/>
          <w:lang w:val="fr-FR"/>
        </w:rPr>
        <w:t>sommes accordées</w:t>
      </w:r>
      <w:r w:rsidR="00A57B23" w:rsidRPr="00827A76">
        <w:rPr>
          <w:spacing w:val="-2"/>
          <w:lang w:val="fr-FR"/>
        </w:rPr>
        <w:t xml:space="preserve"> pour</w:t>
      </w:r>
      <w:r w:rsidR="00F96458" w:rsidRPr="00827A76">
        <w:rPr>
          <w:spacing w:val="-2"/>
          <w:lang w:val="fr-FR"/>
        </w:rPr>
        <w:t xml:space="preserve"> financer </w:t>
      </w:r>
      <w:r w:rsidR="00243C10">
        <w:rPr>
          <w:spacing w:val="-2"/>
          <w:lang w:val="fr-FR"/>
        </w:rPr>
        <w:t xml:space="preserve">des services de consultant.  </w:t>
      </w:r>
    </w:p>
    <w:p w14:paraId="714E847E" w14:textId="36158ABC" w:rsidR="00E82BF2" w:rsidRDefault="003B6FF2" w:rsidP="00E82BF2">
      <w:pPr>
        <w:spacing w:after="120"/>
        <w:rPr>
          <w:b/>
          <w:spacing w:val="-2"/>
          <w:lang w:val="fr-FR"/>
        </w:rPr>
      </w:pPr>
      <w:r>
        <w:rPr>
          <w:spacing w:val="-2"/>
          <w:lang w:val="fr-FR"/>
        </w:rPr>
        <w:t>L</w:t>
      </w:r>
      <w:r w:rsidR="00243C10">
        <w:rPr>
          <w:spacing w:val="-2"/>
          <w:lang w:val="fr-FR"/>
        </w:rPr>
        <w:t>es services comprennent</w:t>
      </w:r>
      <w:r w:rsidR="00E82BF2">
        <w:rPr>
          <w:spacing w:val="-2"/>
          <w:lang w:val="fr-FR"/>
        </w:rPr>
        <w:t xml:space="preserve"> : </w:t>
      </w:r>
      <w:r w:rsidR="00E82BF2">
        <w:rPr>
          <w:b/>
          <w:spacing w:val="-2"/>
          <w:lang w:val="fr-FR"/>
        </w:rPr>
        <w:t>le contrôle et la supervision</w:t>
      </w:r>
      <w:r w:rsidR="00E82BF2" w:rsidRPr="00496EAB">
        <w:rPr>
          <w:b/>
          <w:spacing w:val="-2"/>
          <w:lang w:val="fr-FR"/>
        </w:rPr>
        <w:t xml:space="preserve"> des travaux d'extension du réseau de distribution MT/BT </w:t>
      </w:r>
      <w:r w:rsidR="00E975FC">
        <w:rPr>
          <w:b/>
          <w:spacing w:val="-2"/>
          <w:lang w:val="fr-FR"/>
        </w:rPr>
        <w:t>et de la pose de compteurs à prépaiement de </w:t>
      </w:r>
      <w:r w:rsidR="00E82BF2">
        <w:rPr>
          <w:b/>
          <w:spacing w:val="-2"/>
          <w:lang w:val="fr-FR"/>
        </w:rPr>
        <w:t>:</w:t>
      </w:r>
    </w:p>
    <w:p w14:paraId="2613F41E" w14:textId="77777777" w:rsidR="00AB1DCB" w:rsidRDefault="00AB1DCB" w:rsidP="00AB1DCB">
      <w:pPr>
        <w:pStyle w:val="Paragraphedeliste"/>
        <w:numPr>
          <w:ilvl w:val="0"/>
          <w:numId w:val="4"/>
        </w:numPr>
        <w:spacing w:after="120"/>
        <w:rPr>
          <w:b/>
          <w:spacing w:val="-2"/>
          <w:lang w:val="fr-FR"/>
        </w:rPr>
      </w:pPr>
      <w:r w:rsidRPr="00B344E5">
        <w:rPr>
          <w:b/>
          <w:spacing w:val="-2"/>
          <w:lang w:val="fr-FR"/>
        </w:rPr>
        <w:t xml:space="preserve">Centre-ville de </w:t>
      </w:r>
      <w:proofErr w:type="spellStart"/>
      <w:r w:rsidRPr="00B344E5">
        <w:rPr>
          <w:b/>
          <w:spacing w:val="-2"/>
          <w:lang w:val="fr-FR"/>
        </w:rPr>
        <w:t>Télémélé</w:t>
      </w:r>
      <w:proofErr w:type="spellEnd"/>
      <w:r w:rsidRPr="00B344E5">
        <w:rPr>
          <w:b/>
          <w:spacing w:val="-2"/>
          <w:lang w:val="fr-FR"/>
        </w:rPr>
        <w:t xml:space="preserve"> et 15 localités avoisinantes </w:t>
      </w:r>
    </w:p>
    <w:p w14:paraId="6688E7FB" w14:textId="166A4FA5" w:rsidR="00AB1DCB" w:rsidRDefault="00AB1DCB" w:rsidP="00AB1DCB">
      <w:pPr>
        <w:pStyle w:val="Paragraphedeliste"/>
        <w:numPr>
          <w:ilvl w:val="0"/>
          <w:numId w:val="4"/>
        </w:numPr>
        <w:spacing w:after="120"/>
        <w:rPr>
          <w:b/>
          <w:spacing w:val="-2"/>
          <w:lang w:val="fr-FR"/>
        </w:rPr>
      </w:pPr>
      <w:r>
        <w:rPr>
          <w:b/>
          <w:spacing w:val="-2"/>
          <w:lang w:val="fr-FR"/>
        </w:rPr>
        <w:t xml:space="preserve">La </w:t>
      </w:r>
      <w:r w:rsidRPr="00B344E5">
        <w:rPr>
          <w:b/>
          <w:spacing w:val="-2"/>
          <w:lang w:val="fr-FR"/>
        </w:rPr>
        <w:t>Commune de Ratoma.</w:t>
      </w:r>
      <w:r>
        <w:rPr>
          <w:b/>
          <w:spacing w:val="-2"/>
          <w:lang w:val="fr-FR"/>
        </w:rPr>
        <w:t xml:space="preserve"> </w:t>
      </w:r>
    </w:p>
    <w:p w14:paraId="0E49880D" w14:textId="77777777" w:rsidR="001F5C67" w:rsidRPr="0044197E" w:rsidRDefault="001F5C67" w:rsidP="001F5C67">
      <w:pPr>
        <w:pStyle w:val="Paragraphedeliste"/>
        <w:numPr>
          <w:ilvl w:val="0"/>
          <w:numId w:val="4"/>
        </w:numPr>
        <w:spacing w:after="120"/>
        <w:rPr>
          <w:b/>
          <w:spacing w:val="-2"/>
          <w:lang w:val="fr-FR"/>
        </w:rPr>
      </w:pPr>
      <w:r w:rsidRPr="0044197E">
        <w:rPr>
          <w:b/>
          <w:spacing w:val="-2"/>
          <w:lang w:val="fr-FR"/>
        </w:rPr>
        <w:t>La mise à jour des études d’exécution des travaux ;</w:t>
      </w:r>
    </w:p>
    <w:p w14:paraId="35F52640" w14:textId="77777777" w:rsidR="001F5C67" w:rsidRPr="0044197E" w:rsidRDefault="001F5C67" w:rsidP="001F5C67">
      <w:pPr>
        <w:pStyle w:val="Paragraphedeliste"/>
        <w:numPr>
          <w:ilvl w:val="0"/>
          <w:numId w:val="4"/>
        </w:numPr>
        <w:spacing w:after="120"/>
        <w:rPr>
          <w:b/>
          <w:spacing w:val="-2"/>
          <w:lang w:val="fr-FR"/>
        </w:rPr>
      </w:pPr>
      <w:r w:rsidRPr="0044197E">
        <w:rPr>
          <w:b/>
          <w:spacing w:val="-2"/>
          <w:lang w:val="fr-FR"/>
        </w:rPr>
        <w:t xml:space="preserve">Elaboration du Dossier d’Appel d’Offres </w:t>
      </w:r>
      <w:r>
        <w:rPr>
          <w:b/>
          <w:spacing w:val="-2"/>
          <w:lang w:val="fr-FR"/>
        </w:rPr>
        <w:t xml:space="preserve">et assistance à la sélection </w:t>
      </w:r>
      <w:r w:rsidRPr="0044197E">
        <w:rPr>
          <w:b/>
          <w:spacing w:val="-2"/>
          <w:lang w:val="fr-FR"/>
        </w:rPr>
        <w:t xml:space="preserve">des entreprises </w:t>
      </w:r>
    </w:p>
    <w:p w14:paraId="18C942B0" w14:textId="77777777" w:rsidR="001F5C67" w:rsidRPr="002B7DE4" w:rsidRDefault="001F5C67" w:rsidP="001F5C67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2B7DE4">
        <w:rPr>
          <w:b/>
          <w:spacing w:val="-2"/>
          <w:lang w:val="fr-FR"/>
        </w:rPr>
        <w:t xml:space="preserve">Le suivi technique, administratif et financier de l’exécution des travaux ; </w:t>
      </w:r>
    </w:p>
    <w:p w14:paraId="7C1020D1" w14:textId="77777777" w:rsidR="001F5C67" w:rsidRPr="002B7DE4" w:rsidRDefault="001F5C67" w:rsidP="001F5C67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2B7DE4">
        <w:rPr>
          <w:b/>
          <w:spacing w:val="-2"/>
          <w:lang w:val="fr-FR"/>
        </w:rPr>
        <w:t xml:space="preserve">La vérification des notes de calcul détaillées et la validation des dossiers d’exécution des travaux ; </w:t>
      </w:r>
    </w:p>
    <w:p w14:paraId="11C7EBB0" w14:textId="77777777" w:rsidR="001F5C67" w:rsidRPr="002B7DE4" w:rsidRDefault="001F5C67" w:rsidP="001F5C67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2B7DE4">
        <w:rPr>
          <w:b/>
          <w:spacing w:val="-2"/>
          <w:lang w:val="fr-FR"/>
        </w:rPr>
        <w:t xml:space="preserve">Le contrôle de la qualité des travaux et des quantités mises en œuvre et </w:t>
      </w:r>
    </w:p>
    <w:p w14:paraId="3DA978DC" w14:textId="77777777" w:rsidR="001F5C67" w:rsidRPr="00C07C0A" w:rsidRDefault="001F5C67" w:rsidP="001F5C67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2B7DE4">
        <w:rPr>
          <w:b/>
          <w:spacing w:val="-2"/>
          <w:lang w:val="fr-FR"/>
        </w:rPr>
        <w:t>Le contrôle et le suivi de la mise en œuvre des mesures environnementales et sociales du projet</w:t>
      </w:r>
      <w:r>
        <w:rPr>
          <w:b/>
          <w:spacing w:val="-2"/>
          <w:lang w:val="fr-FR"/>
        </w:rPr>
        <w:t>.</w:t>
      </w:r>
    </w:p>
    <w:p w14:paraId="2F6FF17E" w14:textId="1CE907AE" w:rsidR="003B6FF2" w:rsidRDefault="003B6FF2" w:rsidP="00FA5A24">
      <w:pPr>
        <w:spacing w:after="120"/>
        <w:rPr>
          <w:i/>
          <w:spacing w:val="-2"/>
          <w:lang w:val="fr-FR"/>
        </w:rPr>
      </w:pPr>
      <w:r>
        <w:rPr>
          <w:spacing w:val="-2"/>
          <w:lang w:val="fr-FR"/>
        </w:rPr>
        <w:t>Les Termes de Référence (</w:t>
      </w:r>
      <w:proofErr w:type="spellStart"/>
      <w:r>
        <w:rPr>
          <w:spacing w:val="-2"/>
          <w:lang w:val="fr-FR"/>
        </w:rPr>
        <w:t>TdR</w:t>
      </w:r>
      <w:proofErr w:type="spellEnd"/>
      <w:r>
        <w:rPr>
          <w:spacing w:val="-2"/>
          <w:lang w:val="fr-FR"/>
        </w:rPr>
        <w:t xml:space="preserve">) détaillés de la mission </w:t>
      </w:r>
      <w:r w:rsidRPr="00E14638">
        <w:rPr>
          <w:i/>
          <w:spacing w:val="-2"/>
          <w:lang w:val="fr-FR"/>
        </w:rPr>
        <w:t>sont disponibles à l’adresse ci-dessous</w:t>
      </w:r>
      <w:r w:rsidR="00C37D3D">
        <w:rPr>
          <w:i/>
          <w:spacing w:val="-2"/>
          <w:lang w:val="fr-FR"/>
        </w:rPr>
        <w:t>.</w:t>
      </w:r>
    </w:p>
    <w:p w14:paraId="2F6FF17F" w14:textId="25CFD6CD" w:rsidR="00A911D7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 </w:t>
      </w:r>
      <w:r w:rsidR="00E82BF2">
        <w:rPr>
          <w:spacing w:val="-2"/>
          <w:lang w:val="fr-FR"/>
        </w:rPr>
        <w:t xml:space="preserve">Ministère de l’Energie, de l’Hydraulique et des Hydrocarbures représente par l’Electricité de Guinée (EDG) </w:t>
      </w:r>
      <w:r w:rsidR="00AC3DD4" w:rsidRPr="00827A76">
        <w:rPr>
          <w:lang w:val="fr-FR"/>
        </w:rPr>
        <w:t xml:space="preserve">invite les </w:t>
      </w:r>
      <w:r w:rsidR="003B6FF2">
        <w:rPr>
          <w:lang w:val="fr-FR"/>
        </w:rPr>
        <w:t xml:space="preserve">bureaux de </w:t>
      </w:r>
      <w:r w:rsidR="00AC3DD4" w:rsidRPr="00827A76">
        <w:rPr>
          <w:lang w:val="fr-FR"/>
        </w:rPr>
        <w:t xml:space="preserve">Consultants </w:t>
      </w:r>
      <w:r w:rsidR="003B6FF2">
        <w:rPr>
          <w:lang w:val="fr-FR"/>
        </w:rPr>
        <w:t>(« Consultants »</w:t>
      </w:r>
      <w:r w:rsidR="00A911D7">
        <w:rPr>
          <w:lang w:val="fr-FR"/>
        </w:rPr>
        <w:t xml:space="preserve">) </w:t>
      </w:r>
      <w:r w:rsidR="00243C10">
        <w:rPr>
          <w:lang w:val="fr-FR"/>
        </w:rPr>
        <w:t xml:space="preserve">éligibles </w:t>
      </w:r>
      <w:r w:rsidR="00AC3DD4" w:rsidRPr="00827A76">
        <w:rPr>
          <w:lang w:val="fr-FR"/>
        </w:rPr>
        <w:t xml:space="preserve">à </w:t>
      </w:r>
      <w:r w:rsidR="00A911D7">
        <w:rPr>
          <w:lang w:val="fr-FR"/>
        </w:rPr>
        <w:t>manifest</w:t>
      </w:r>
      <w:r w:rsidR="00A911D7" w:rsidRPr="00827A76">
        <w:rPr>
          <w:lang w:val="fr-FR"/>
        </w:rPr>
        <w:t xml:space="preserve">er </w:t>
      </w:r>
      <w:r w:rsidR="00AC3DD4" w:rsidRPr="00827A76">
        <w:rPr>
          <w:lang w:val="fr-FR"/>
        </w:rPr>
        <w:t xml:space="preserve">leur </w:t>
      </w:r>
      <w:r w:rsidR="00A911D7">
        <w:rPr>
          <w:lang w:val="fr-FR"/>
        </w:rPr>
        <w:t>intérêt</w:t>
      </w:r>
      <w:r w:rsidR="00A911D7" w:rsidRPr="00827A76">
        <w:rPr>
          <w:lang w:val="fr-FR"/>
        </w:rPr>
        <w:t xml:space="preserve"> </w:t>
      </w:r>
      <w:r w:rsidR="00AC3DD4" w:rsidRPr="00827A76">
        <w:rPr>
          <w:lang w:val="fr-FR"/>
        </w:rPr>
        <w:t xml:space="preserve">en vue de fournir les </w:t>
      </w:r>
      <w:r w:rsidR="003B13CD" w:rsidRPr="00827A76">
        <w:rPr>
          <w:lang w:val="fr-FR"/>
        </w:rPr>
        <w:t>services</w:t>
      </w:r>
      <w:r w:rsidR="00393010">
        <w:rPr>
          <w:lang w:val="fr-FR"/>
        </w:rPr>
        <w:t xml:space="preserve"> ci-dessus</w:t>
      </w:r>
      <w:r w:rsidR="003B13CD" w:rsidRPr="00827A76">
        <w:rPr>
          <w:lang w:val="fr-FR"/>
        </w:rPr>
        <w:t>.</w:t>
      </w:r>
      <w:r w:rsidR="00FB0B4B" w:rsidRPr="00827A76">
        <w:rPr>
          <w:lang w:val="fr-FR"/>
        </w:rPr>
        <w:t xml:space="preserve"> </w:t>
      </w:r>
      <w:r w:rsidRPr="00827A76">
        <w:rPr>
          <w:spacing w:val="-2"/>
          <w:lang w:val="fr-FR"/>
        </w:rPr>
        <w:t xml:space="preserve">Les </w:t>
      </w:r>
      <w:r w:rsidR="00A911D7">
        <w:rPr>
          <w:spacing w:val="-2"/>
          <w:lang w:val="fr-FR"/>
        </w:rPr>
        <w:t>C</w:t>
      </w:r>
      <w:r w:rsidR="00A911D7" w:rsidRPr="00827A76">
        <w:rPr>
          <w:spacing w:val="-2"/>
          <w:lang w:val="fr-FR"/>
        </w:rPr>
        <w:t xml:space="preserve">onsultants </w:t>
      </w:r>
      <w:r w:rsidRPr="00827A76">
        <w:rPr>
          <w:spacing w:val="-2"/>
          <w:lang w:val="fr-FR"/>
        </w:rPr>
        <w:t xml:space="preserve">intéressés doivent </w:t>
      </w:r>
      <w:r w:rsidR="00A911D7">
        <w:rPr>
          <w:spacing w:val="-2"/>
          <w:lang w:val="fr-FR"/>
        </w:rPr>
        <w:t>fournir</w:t>
      </w:r>
      <w:r w:rsidR="00A911D7" w:rsidRPr="00827A76">
        <w:rPr>
          <w:spacing w:val="-2"/>
          <w:lang w:val="fr-FR"/>
        </w:rPr>
        <w:t xml:space="preserve"> </w:t>
      </w:r>
      <w:r w:rsidR="00A911D7">
        <w:rPr>
          <w:spacing w:val="-2"/>
          <w:lang w:val="fr-FR"/>
        </w:rPr>
        <w:t>d</w:t>
      </w:r>
      <w:r w:rsidR="00A911D7" w:rsidRPr="00827A76">
        <w:rPr>
          <w:spacing w:val="-2"/>
          <w:lang w:val="fr-FR"/>
        </w:rPr>
        <w:t xml:space="preserve">es </w:t>
      </w:r>
      <w:r w:rsidR="00A911D7">
        <w:rPr>
          <w:spacing w:val="-2"/>
          <w:lang w:val="fr-FR"/>
        </w:rPr>
        <w:t>renseignement</w:t>
      </w:r>
      <w:r w:rsidR="00A911D7" w:rsidRPr="00827A76">
        <w:rPr>
          <w:spacing w:val="-2"/>
          <w:lang w:val="fr-FR"/>
        </w:rPr>
        <w:t xml:space="preserve">s </w:t>
      </w:r>
      <w:r w:rsidR="00A911D7">
        <w:rPr>
          <w:spacing w:val="-2"/>
          <w:lang w:val="fr-FR"/>
        </w:rPr>
        <w:t xml:space="preserve">spécifiques </w:t>
      </w:r>
      <w:r w:rsidR="00126E07" w:rsidRPr="00827A76">
        <w:rPr>
          <w:spacing w:val="-2"/>
          <w:lang w:val="fr-FR"/>
        </w:rPr>
        <w:t xml:space="preserve">démontrant qu’ils sont </w:t>
      </w:r>
      <w:r w:rsidR="00A911D7">
        <w:rPr>
          <w:spacing w:val="-2"/>
          <w:lang w:val="fr-FR"/>
        </w:rPr>
        <w:t xml:space="preserve">pleinement </w:t>
      </w:r>
      <w:r w:rsidR="00126E07" w:rsidRPr="00827A76">
        <w:rPr>
          <w:spacing w:val="-2"/>
          <w:lang w:val="fr-FR"/>
        </w:rPr>
        <w:t xml:space="preserve">qualifiés pour </w:t>
      </w:r>
      <w:r w:rsidR="00A911D7">
        <w:rPr>
          <w:spacing w:val="-2"/>
          <w:lang w:val="fr-FR"/>
        </w:rPr>
        <w:t xml:space="preserve">réaliser </w:t>
      </w:r>
      <w:r w:rsidR="00126E07" w:rsidRPr="00827A76">
        <w:rPr>
          <w:spacing w:val="-2"/>
          <w:lang w:val="fr-FR"/>
        </w:rPr>
        <w:t xml:space="preserve">les prestations </w:t>
      </w:r>
      <w:r w:rsidRPr="00827A76">
        <w:rPr>
          <w:spacing w:val="-2"/>
          <w:lang w:val="fr-FR"/>
        </w:rPr>
        <w:t>(</w:t>
      </w:r>
      <w:r w:rsidR="00126E07" w:rsidRPr="00827A76">
        <w:rPr>
          <w:spacing w:val="-2"/>
          <w:lang w:val="fr-FR"/>
        </w:rPr>
        <w:t>documentation</w:t>
      </w:r>
      <w:r w:rsidRPr="00827A76">
        <w:rPr>
          <w:spacing w:val="-2"/>
          <w:lang w:val="fr-FR"/>
        </w:rPr>
        <w:t xml:space="preserve">, </w:t>
      </w:r>
      <w:r w:rsidR="00126E07" w:rsidRPr="00827A76">
        <w:rPr>
          <w:spacing w:val="-2"/>
          <w:lang w:val="fr-FR"/>
        </w:rPr>
        <w:t xml:space="preserve">référence de prestations similaires, expérience dans des </w:t>
      </w:r>
      <w:r w:rsidR="00A911D7">
        <w:rPr>
          <w:spacing w:val="-2"/>
          <w:lang w:val="fr-FR"/>
        </w:rPr>
        <w:t>condit</w:t>
      </w:r>
      <w:r w:rsidR="00A911D7" w:rsidRPr="00827A76">
        <w:rPr>
          <w:spacing w:val="-2"/>
          <w:lang w:val="fr-FR"/>
        </w:rPr>
        <w:t xml:space="preserve">ions </w:t>
      </w:r>
      <w:r w:rsidR="00126E07" w:rsidRPr="00827A76">
        <w:rPr>
          <w:spacing w:val="-2"/>
          <w:lang w:val="fr-FR"/>
        </w:rPr>
        <w:t xml:space="preserve">comparables, disponibilité de </w:t>
      </w:r>
      <w:r w:rsidR="00243C10">
        <w:rPr>
          <w:spacing w:val="-2"/>
          <w:lang w:val="fr-FR"/>
        </w:rPr>
        <w:t xml:space="preserve">compétences adéquates parmi leur </w:t>
      </w:r>
      <w:r w:rsidR="00126E07" w:rsidRPr="00827A76">
        <w:rPr>
          <w:spacing w:val="-2"/>
          <w:lang w:val="fr-FR"/>
        </w:rPr>
        <w:t>personnel, etc</w:t>
      </w:r>
      <w:r w:rsidRPr="00827A76">
        <w:rPr>
          <w:spacing w:val="-2"/>
          <w:lang w:val="fr-FR"/>
        </w:rPr>
        <w:t xml:space="preserve">.). </w:t>
      </w:r>
    </w:p>
    <w:p w14:paraId="0C092B65" w14:textId="625EAA5F" w:rsidR="00C37D3D" w:rsidRDefault="00A911D7" w:rsidP="00FA5A24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 xml:space="preserve">Les critères d’établissement de la liste restreinte sont : </w:t>
      </w:r>
    </w:p>
    <w:p w14:paraId="382FD8BD" w14:textId="77777777" w:rsidR="00D64ACC" w:rsidRPr="00351346" w:rsidRDefault="00D64ACC" w:rsidP="00D64ACC">
      <w:pPr>
        <w:pStyle w:val="Paragraphedeliste"/>
        <w:numPr>
          <w:ilvl w:val="0"/>
          <w:numId w:val="5"/>
        </w:numPr>
        <w:spacing w:after="120"/>
        <w:rPr>
          <w:spacing w:val="-2"/>
          <w:lang w:val="fr-FR"/>
        </w:rPr>
      </w:pPr>
      <w:bookmarkStart w:id="0" w:name="_Hlk142383194"/>
      <w:r w:rsidRPr="00351346">
        <w:rPr>
          <w:spacing w:val="-2"/>
          <w:lang w:val="fr-FR"/>
        </w:rPr>
        <w:t>Expérience générale du consultant</w:t>
      </w:r>
      <w:r>
        <w:rPr>
          <w:spacing w:val="-2"/>
          <w:lang w:val="fr-FR"/>
        </w:rPr>
        <w:t> ;</w:t>
      </w:r>
    </w:p>
    <w:p w14:paraId="1E9AA374" w14:textId="77777777" w:rsidR="00D64ACC" w:rsidRPr="00351346" w:rsidRDefault="00D64ACC" w:rsidP="00D64ACC">
      <w:pPr>
        <w:pStyle w:val="Paragraphedeliste"/>
        <w:numPr>
          <w:ilvl w:val="0"/>
          <w:numId w:val="5"/>
        </w:numPr>
        <w:spacing w:after="120"/>
        <w:rPr>
          <w:spacing w:val="-2"/>
          <w:lang w:val="fr-FR"/>
        </w:rPr>
      </w:pPr>
      <w:r w:rsidRPr="00351346">
        <w:rPr>
          <w:spacing w:val="-2"/>
          <w:lang w:val="fr-FR"/>
        </w:rPr>
        <w:t>Expériences similaires dans le domaine du contrôle et de la supervision des travaux</w:t>
      </w:r>
      <w:r>
        <w:rPr>
          <w:spacing w:val="-2"/>
          <w:lang w:val="fr-FR"/>
        </w:rPr>
        <w:t> ;</w:t>
      </w:r>
    </w:p>
    <w:p w14:paraId="2D7D55FC" w14:textId="77777777" w:rsidR="00D64ACC" w:rsidRPr="00351346" w:rsidRDefault="00D64ACC" w:rsidP="00D64ACC">
      <w:pPr>
        <w:pStyle w:val="Paragraphedeliste"/>
        <w:numPr>
          <w:ilvl w:val="0"/>
          <w:numId w:val="5"/>
        </w:numPr>
        <w:spacing w:after="120"/>
        <w:rPr>
          <w:spacing w:val="-2"/>
          <w:lang w:val="fr-FR"/>
        </w:rPr>
      </w:pPr>
      <w:r w:rsidRPr="00351346">
        <w:rPr>
          <w:spacing w:val="-2"/>
          <w:lang w:val="fr-FR"/>
        </w:rPr>
        <w:t>Expériences spécifiques dans le contrôle et la supervision des réseaux électriques de distribution MT/BT</w:t>
      </w:r>
      <w:r>
        <w:rPr>
          <w:spacing w:val="-2"/>
          <w:lang w:val="fr-FR"/>
        </w:rPr>
        <w:t> ;</w:t>
      </w:r>
    </w:p>
    <w:p w14:paraId="420D13AE" w14:textId="549D31FF" w:rsidR="005E499E" w:rsidRDefault="00D64ACC" w:rsidP="00FA5A24">
      <w:pPr>
        <w:pStyle w:val="Paragraphedeliste"/>
        <w:numPr>
          <w:ilvl w:val="0"/>
          <w:numId w:val="5"/>
        </w:numPr>
        <w:spacing w:after="120"/>
        <w:rPr>
          <w:spacing w:val="-2"/>
          <w:lang w:val="fr-FR"/>
        </w:rPr>
      </w:pPr>
      <w:r w:rsidRPr="00351346">
        <w:rPr>
          <w:spacing w:val="-2"/>
          <w:lang w:val="fr-FR"/>
        </w:rPr>
        <w:t>Expériences spécifiques dans la préparation des APS, APD et DAO</w:t>
      </w:r>
      <w:r>
        <w:rPr>
          <w:spacing w:val="-2"/>
          <w:lang w:val="fr-FR"/>
        </w:rPr>
        <w:t>.</w:t>
      </w:r>
      <w:bookmarkEnd w:id="0"/>
    </w:p>
    <w:p w14:paraId="2D93E1AC" w14:textId="77777777" w:rsidR="00D64ACC" w:rsidRPr="00D64ACC" w:rsidRDefault="00D64ACC" w:rsidP="00D64ACC">
      <w:pPr>
        <w:pStyle w:val="Paragraphedeliste"/>
        <w:spacing w:after="120"/>
        <w:rPr>
          <w:spacing w:val="-2"/>
          <w:lang w:val="fr-FR"/>
        </w:rPr>
      </w:pPr>
    </w:p>
    <w:p w14:paraId="2F6FF180" w14:textId="1B0C4DB0" w:rsidR="00A911D7" w:rsidRDefault="00B64548" w:rsidP="00FA5A24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Les Personnels-clés ne feront pas l’objet d’évaluation au stade de l’établissement de la liste retreinte.</w:t>
      </w:r>
    </w:p>
    <w:p w14:paraId="2F6FF181" w14:textId="77777777" w:rsidR="00B64548" w:rsidRPr="00B64548" w:rsidRDefault="00B64548" w:rsidP="00B64548">
      <w:pPr>
        <w:spacing w:after="120"/>
        <w:rPr>
          <w:lang w:val="fr-FR"/>
        </w:rPr>
      </w:pPr>
      <w:r w:rsidRPr="00B64548">
        <w:rPr>
          <w:lang w:val="fr-FR"/>
        </w:rPr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>onsultants</w:t>
      </w:r>
      <w:r w:rsidRPr="00B64548">
        <w:rPr>
          <w:lang w:val="fr-FR"/>
        </w:rPr>
        <w:t xml:space="preserve"> </w:t>
      </w:r>
      <w:r>
        <w:rPr>
          <w:lang w:val="fr-FR"/>
        </w:rPr>
        <w:t>intéressé</w:t>
      </w:r>
      <w:r w:rsidRPr="00B64548">
        <w:rPr>
          <w:lang w:val="fr-FR"/>
        </w:rPr>
        <w:t>s sont invités à prendre connaissance des Clauses 1.</w:t>
      </w:r>
      <w:r>
        <w:rPr>
          <w:lang w:val="fr-FR"/>
        </w:rPr>
        <w:t>23</w:t>
      </w:r>
      <w:r w:rsidRPr="00B64548">
        <w:rPr>
          <w:lang w:val="fr-FR"/>
        </w:rPr>
        <w:t xml:space="preserve"> </w:t>
      </w:r>
      <w:r>
        <w:rPr>
          <w:lang w:val="fr-FR"/>
        </w:rPr>
        <w:t>et</w:t>
      </w:r>
      <w:r w:rsidRPr="00B64548">
        <w:rPr>
          <w:lang w:val="fr-FR"/>
        </w:rPr>
        <w:t xml:space="preserve"> 1.2</w:t>
      </w:r>
      <w:r>
        <w:rPr>
          <w:lang w:val="fr-FR"/>
        </w:rPr>
        <w:t>4</w:t>
      </w:r>
      <w:r w:rsidRPr="00B64548">
        <w:rPr>
          <w:lang w:val="fr-FR"/>
        </w:rPr>
        <w:t xml:space="preserve"> des Directives </w:t>
      </w:r>
      <w:r>
        <w:rPr>
          <w:lang w:val="fr-FR"/>
        </w:rPr>
        <w:t>sur l’acquisition des Services de Consultants dans le cadre des Projets financés par la Banque Islamique de Développement (les « Directives ») définiss</w:t>
      </w:r>
      <w:r w:rsidRPr="00B64548">
        <w:rPr>
          <w:lang w:val="fr-FR"/>
        </w:rPr>
        <w:t xml:space="preserve">ant les règles de la </w:t>
      </w:r>
      <w:proofErr w:type="spellStart"/>
      <w:r w:rsidRPr="00B64548">
        <w:rPr>
          <w:lang w:val="fr-FR"/>
        </w:rPr>
        <w:t>BIsD</w:t>
      </w:r>
      <w:proofErr w:type="spellEnd"/>
      <w:r w:rsidRPr="00B64548">
        <w:rPr>
          <w:lang w:val="fr-FR"/>
        </w:rPr>
        <w:t xml:space="preserve"> </w:t>
      </w:r>
      <w:r>
        <w:rPr>
          <w:lang w:val="fr-FR"/>
        </w:rPr>
        <w:t>concernant</w:t>
      </w:r>
      <w:r w:rsidRPr="00B64548">
        <w:rPr>
          <w:lang w:val="fr-FR"/>
        </w:rPr>
        <w:t xml:space="preserve"> les conflits d’intérêt.</w:t>
      </w:r>
    </w:p>
    <w:p w14:paraId="2F6FF182" w14:textId="05E41F12" w:rsidR="004807C6" w:rsidRDefault="00A57B23" w:rsidP="004807C6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 w:rsidR="00B64548">
        <w:rPr>
          <w:spacing w:val="-2"/>
          <w:lang w:val="fr-FR"/>
        </w:rPr>
        <w:t>C</w:t>
      </w:r>
      <w:r w:rsidR="00B64548" w:rsidRPr="00827A76">
        <w:rPr>
          <w:spacing w:val="-2"/>
          <w:lang w:val="fr-FR"/>
        </w:rPr>
        <w:t xml:space="preserve">onsultants </w:t>
      </w:r>
      <w:r w:rsidRPr="00827A76">
        <w:rPr>
          <w:spacing w:val="-2"/>
          <w:lang w:val="fr-FR"/>
        </w:rPr>
        <w:t xml:space="preserve">peuvent </w:t>
      </w:r>
      <w:r w:rsidR="00B64548">
        <w:rPr>
          <w:spacing w:val="-2"/>
          <w:lang w:val="fr-FR"/>
        </w:rPr>
        <w:t xml:space="preserve">s’associer avec d’autres firmes afin de renforcer </w:t>
      </w:r>
      <w:r w:rsidR="00C37D3D">
        <w:rPr>
          <w:spacing w:val="-2"/>
          <w:lang w:val="fr-FR"/>
        </w:rPr>
        <w:t>leurs qualifications</w:t>
      </w:r>
      <w:r w:rsidR="00B64548">
        <w:rPr>
          <w:spacing w:val="-2"/>
          <w:lang w:val="fr-FR"/>
        </w:rPr>
        <w:t xml:space="preserve"> en </w:t>
      </w:r>
      <w:r w:rsidR="004807C6">
        <w:rPr>
          <w:spacing w:val="-2"/>
          <w:lang w:val="fr-FR"/>
        </w:rPr>
        <w:t xml:space="preserve">indiquant clairement le type d’association, c’est-à-dire un groupement </w:t>
      </w:r>
      <w:r w:rsidR="00393010">
        <w:rPr>
          <w:spacing w:val="-2"/>
          <w:lang w:val="fr-FR"/>
        </w:rPr>
        <w:t>de consultants</w:t>
      </w:r>
      <w:r w:rsidR="004807C6">
        <w:rPr>
          <w:spacing w:val="-2"/>
          <w:lang w:val="fr-FR"/>
        </w:rPr>
        <w:t xml:space="preserve">, ou une intention </w:t>
      </w:r>
      <w:r w:rsidR="004807C6">
        <w:rPr>
          <w:spacing w:val="-2"/>
          <w:lang w:val="fr-FR"/>
        </w:rPr>
        <w:lastRenderedPageBreak/>
        <w:t>de sous-traitance.</w:t>
      </w:r>
      <w:r w:rsidR="000337B1">
        <w:rPr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14:paraId="46B60456" w14:textId="527C68CD" w:rsidR="005E499E" w:rsidRDefault="005E499E" w:rsidP="005E499E">
      <w:pPr>
        <w:tabs>
          <w:tab w:val="left" w:pos="0"/>
          <w:tab w:val="right" w:pos="7306"/>
        </w:tabs>
        <w:rPr>
          <w:spacing w:val="-2"/>
          <w:lang w:val="fr-FR"/>
        </w:rPr>
      </w:pPr>
      <w:r>
        <w:rPr>
          <w:spacing w:val="-2"/>
          <w:lang w:val="fr-FR"/>
        </w:rPr>
        <w:t>L</w:t>
      </w:r>
      <w:r w:rsidRPr="00752308">
        <w:rPr>
          <w:spacing w:val="-2"/>
          <w:lang w:val="fr-FR"/>
        </w:rPr>
        <w:t>a sélection</w:t>
      </w:r>
      <w:r>
        <w:rPr>
          <w:spacing w:val="-2"/>
          <w:lang w:val="fr-FR"/>
        </w:rPr>
        <w:t xml:space="preserve"> se fera en conformité avec la méthode de </w:t>
      </w:r>
      <w:r w:rsidRPr="00F6672A">
        <w:rPr>
          <w:i/>
          <w:lang w:val="fr-FR"/>
        </w:rPr>
        <w:t>Sélection Basée sur la Qualité et le Coût (SBQC)</w:t>
      </w:r>
      <w:r>
        <w:rPr>
          <w:i/>
          <w:lang w:val="fr-FR"/>
        </w:rPr>
        <w:t xml:space="preserve">sur la base d'une liste retreinte de consultants des pays membres de la Banque </w:t>
      </w:r>
      <w:r>
        <w:rPr>
          <w:spacing w:val="-2"/>
          <w:lang w:val="fr-FR"/>
        </w:rPr>
        <w:t xml:space="preserve">stipulée dans les </w:t>
      </w:r>
      <w:r w:rsidRPr="009F6C07">
        <w:rPr>
          <w:rFonts w:ascii="CG Times" w:hAnsi="CG Times"/>
          <w:lang w:val="fr-FR"/>
        </w:rPr>
        <w:t>Directives</w:t>
      </w:r>
      <w:r>
        <w:rPr>
          <w:rFonts w:ascii="CG Times" w:hAnsi="CG Times"/>
          <w:lang w:val="fr-FR"/>
        </w:rPr>
        <w:t>.</w:t>
      </w:r>
      <w:r w:rsidRPr="00752308">
        <w:rPr>
          <w:spacing w:val="-2"/>
          <w:lang w:val="fr-FR"/>
        </w:rPr>
        <w:t xml:space="preserve"> </w:t>
      </w:r>
    </w:p>
    <w:p w14:paraId="09CD652E" w14:textId="27AF4DFC" w:rsidR="005E499E" w:rsidRDefault="005E499E" w:rsidP="005E499E">
      <w:pPr>
        <w:tabs>
          <w:tab w:val="left" w:pos="0"/>
          <w:tab w:val="right" w:pos="7306"/>
        </w:tabs>
        <w:rPr>
          <w:spacing w:val="-2"/>
          <w:lang w:val="fr-FR"/>
        </w:rPr>
      </w:pPr>
    </w:p>
    <w:p w14:paraId="0B4F7FD6" w14:textId="77777777" w:rsidR="005E499E" w:rsidRDefault="005E499E" w:rsidP="005E499E">
      <w:pPr>
        <w:tabs>
          <w:tab w:val="left" w:pos="0"/>
          <w:tab w:val="right" w:pos="7306"/>
        </w:tabs>
        <w:rPr>
          <w:spacing w:val="-2"/>
          <w:lang w:val="fr-FR"/>
        </w:rPr>
      </w:pPr>
    </w:p>
    <w:p w14:paraId="2F6FF184" w14:textId="39501BBC" w:rsidR="00A57B23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consultants intéressés peuvent obtenir </w:t>
      </w:r>
      <w:r w:rsidR="00A5335A" w:rsidRPr="00827A76">
        <w:rPr>
          <w:spacing w:val="-2"/>
          <w:lang w:val="fr-FR"/>
        </w:rPr>
        <w:t xml:space="preserve">des </w:t>
      </w:r>
      <w:r w:rsidRPr="00827A76">
        <w:rPr>
          <w:spacing w:val="-2"/>
          <w:lang w:val="fr-FR"/>
        </w:rPr>
        <w:t xml:space="preserve">informations </w:t>
      </w:r>
      <w:r w:rsidR="000337B1">
        <w:rPr>
          <w:spacing w:val="-2"/>
          <w:lang w:val="fr-FR"/>
        </w:rPr>
        <w:t>additionnell</w:t>
      </w:r>
      <w:r w:rsidR="000337B1" w:rsidRPr="00827A76">
        <w:rPr>
          <w:spacing w:val="-2"/>
          <w:lang w:val="fr-FR"/>
        </w:rPr>
        <w:t xml:space="preserve">es </w:t>
      </w:r>
      <w:r w:rsidR="00A5335A" w:rsidRPr="00827A76">
        <w:rPr>
          <w:spacing w:val="-2"/>
          <w:lang w:val="fr-FR"/>
        </w:rPr>
        <w:t xml:space="preserve">à </w:t>
      </w:r>
      <w:r w:rsidRPr="00827A76">
        <w:rPr>
          <w:spacing w:val="-2"/>
          <w:lang w:val="fr-FR"/>
        </w:rPr>
        <w:t xml:space="preserve">l'adresse </w:t>
      </w:r>
      <w:r w:rsidR="00A5335A" w:rsidRPr="00827A76">
        <w:rPr>
          <w:spacing w:val="-2"/>
          <w:lang w:val="fr-FR"/>
        </w:rPr>
        <w:t xml:space="preserve">mentionnée </w:t>
      </w:r>
      <w:r w:rsidRPr="00827A76">
        <w:rPr>
          <w:spacing w:val="-2"/>
          <w:lang w:val="fr-FR"/>
        </w:rPr>
        <w:t xml:space="preserve">ci-dessous </w:t>
      </w:r>
      <w:r w:rsidR="00A5335A" w:rsidRPr="00827A76">
        <w:rPr>
          <w:spacing w:val="-2"/>
          <w:lang w:val="fr-FR"/>
        </w:rPr>
        <w:t>aux</w:t>
      </w:r>
      <w:r w:rsidRPr="00827A76">
        <w:rPr>
          <w:spacing w:val="-2"/>
          <w:lang w:val="fr-FR"/>
        </w:rPr>
        <w:t xml:space="preserve"> heures </w:t>
      </w:r>
      <w:r w:rsidR="00A5335A" w:rsidRPr="00827A76">
        <w:rPr>
          <w:spacing w:val="-2"/>
          <w:lang w:val="fr-FR"/>
        </w:rPr>
        <w:t xml:space="preserve">d’ouverture de bureaux </w:t>
      </w:r>
      <w:r w:rsidR="000337B1">
        <w:rPr>
          <w:spacing w:val="-2"/>
          <w:lang w:val="fr-FR"/>
        </w:rPr>
        <w:t>indiqué</w:t>
      </w:r>
      <w:r w:rsidR="000337B1" w:rsidRPr="00827A76">
        <w:rPr>
          <w:spacing w:val="-2"/>
          <w:lang w:val="fr-FR"/>
        </w:rPr>
        <w:t>es </w:t>
      </w:r>
      <w:r w:rsidR="00C37D3D">
        <w:rPr>
          <w:spacing w:val="-2"/>
          <w:lang w:val="fr-FR"/>
        </w:rPr>
        <w:t>de</w:t>
      </w:r>
      <w:r w:rsidR="004807C6">
        <w:rPr>
          <w:i/>
          <w:spacing w:val="-2"/>
          <w:lang w:val="fr-FR"/>
        </w:rPr>
        <w:t xml:space="preserve">. </w:t>
      </w:r>
      <w:proofErr w:type="gramStart"/>
      <w:r w:rsidR="004807C6">
        <w:rPr>
          <w:i/>
          <w:spacing w:val="-2"/>
          <w:lang w:val="fr-FR"/>
        </w:rPr>
        <w:t>09:</w:t>
      </w:r>
      <w:proofErr w:type="gramEnd"/>
      <w:r w:rsidR="004807C6">
        <w:rPr>
          <w:i/>
          <w:spacing w:val="-2"/>
          <w:lang w:val="fr-FR"/>
        </w:rPr>
        <w:t>00 à 1</w:t>
      </w:r>
      <w:r w:rsidR="00C37D3D">
        <w:rPr>
          <w:i/>
          <w:spacing w:val="-2"/>
          <w:lang w:val="fr-FR"/>
        </w:rPr>
        <w:t>6</w:t>
      </w:r>
      <w:r w:rsidR="004807C6">
        <w:rPr>
          <w:i/>
          <w:spacing w:val="-2"/>
          <w:lang w:val="fr-FR"/>
        </w:rPr>
        <w:t>:00</w:t>
      </w:r>
      <w:r w:rsidR="004807C6">
        <w:rPr>
          <w:spacing w:val="-2"/>
          <w:lang w:val="fr-FR"/>
        </w:rPr>
        <w:t>, heure locale</w:t>
      </w:r>
      <w:r w:rsidRPr="00827A76">
        <w:rPr>
          <w:spacing w:val="-2"/>
          <w:lang w:val="fr-FR"/>
        </w:rPr>
        <w:t>.</w:t>
      </w:r>
    </w:p>
    <w:p w14:paraId="7B26F6E4" w14:textId="7282E86D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 xml:space="preserve">Monsieur le </w:t>
      </w:r>
      <w:r>
        <w:rPr>
          <w:b/>
          <w:lang w:val="fr-FR"/>
        </w:rPr>
        <w:t>Coordonnateur</w:t>
      </w:r>
      <w:r w:rsidRPr="00C919D4">
        <w:rPr>
          <w:b/>
          <w:lang w:val="fr-FR"/>
        </w:rPr>
        <w:t xml:space="preserve"> du Projet </w:t>
      </w:r>
    </w:p>
    <w:p w14:paraId="20DA72B4" w14:textId="77777777" w:rsidR="00C37D3D" w:rsidRPr="002C5FDC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2C5FDC">
        <w:rPr>
          <w:b/>
          <w:lang w:val="fr-FR"/>
        </w:rPr>
        <w:t>Immeuble KATEX</w:t>
      </w:r>
      <w:r>
        <w:rPr>
          <w:b/>
          <w:lang w:val="fr-FR"/>
        </w:rPr>
        <w:t xml:space="preserve"> près du siège de Cellcom-Guinée</w:t>
      </w:r>
    </w:p>
    <w:p w14:paraId="776F3030" w14:textId="77777777" w:rsidR="00C37D3D" w:rsidRPr="002C5FDC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2C5FDC">
        <w:rPr>
          <w:b/>
          <w:lang w:val="fr-FR"/>
        </w:rPr>
        <w:t>Electricité de Guinée (EDG)</w:t>
      </w:r>
    </w:p>
    <w:p w14:paraId="7F98A89B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>
        <w:rPr>
          <w:b/>
          <w:lang w:val="fr-FR"/>
        </w:rPr>
        <w:t xml:space="preserve">Commune de Kaloum, </w:t>
      </w:r>
      <w:r w:rsidRPr="00C919D4">
        <w:rPr>
          <w:b/>
          <w:lang w:val="fr-FR"/>
        </w:rPr>
        <w:t>BP 1463 Conakry</w:t>
      </w:r>
    </w:p>
    <w:p w14:paraId="1E89363A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>République de Guinée</w:t>
      </w:r>
    </w:p>
    <w:p w14:paraId="10F2028D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>Tél :</w:t>
      </w:r>
      <w:r>
        <w:rPr>
          <w:b/>
          <w:lang w:val="fr-FR"/>
        </w:rPr>
        <w:t xml:space="preserve"> +224 622 08 96 10 </w:t>
      </w:r>
    </w:p>
    <w:p w14:paraId="2F588688" w14:textId="77777777" w:rsidR="00C37D3D" w:rsidRPr="00827A76" w:rsidRDefault="00C37D3D" w:rsidP="00C37D3D">
      <w:pPr>
        <w:rPr>
          <w:spacing w:val="-2"/>
          <w:lang w:val="fr-FR"/>
        </w:rPr>
      </w:pPr>
      <w:r>
        <w:rPr>
          <w:b/>
          <w:lang w:val="fr-FR"/>
        </w:rPr>
        <w:t xml:space="preserve">                  </w:t>
      </w:r>
      <w:r w:rsidRPr="00F27C2D">
        <w:rPr>
          <w:b/>
          <w:lang w:val="fr-FR"/>
        </w:rPr>
        <w:t xml:space="preserve">E-mail : </w:t>
      </w:r>
      <w:hyperlink r:id="rId7" w:history="1">
        <w:r w:rsidRPr="00A83D3F">
          <w:rPr>
            <w:rStyle w:val="Lienhypertexte"/>
            <w:b/>
            <w:lang w:val="fr-FR"/>
          </w:rPr>
          <w:t>bangaly.konate@paaeg.com</w:t>
        </w:r>
      </w:hyperlink>
      <w:r>
        <w:rPr>
          <w:b/>
          <w:lang w:val="fr-FR"/>
        </w:rPr>
        <w:t> </w:t>
      </w:r>
    </w:p>
    <w:p w14:paraId="216A03F8" w14:textId="77777777" w:rsidR="00C37D3D" w:rsidRPr="00827A76" w:rsidRDefault="00C37D3D" w:rsidP="00FA5A24">
      <w:pPr>
        <w:spacing w:after="120"/>
        <w:rPr>
          <w:spacing w:val="-2"/>
          <w:lang w:val="fr-FR"/>
        </w:rPr>
      </w:pPr>
    </w:p>
    <w:p w14:paraId="2F6FF185" w14:textId="5A3DDA40" w:rsidR="00A57B23" w:rsidRPr="00827A76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 w:rsidR="00FA5A24">
        <w:rPr>
          <w:spacing w:val="-2"/>
          <w:lang w:val="fr-FR"/>
        </w:rPr>
        <w:t>manifestat</w:t>
      </w:r>
      <w:r w:rsidRPr="00827A76">
        <w:rPr>
          <w:spacing w:val="-2"/>
          <w:lang w:val="fr-FR"/>
        </w:rPr>
        <w:t xml:space="preserve">ions d'intérêt </w:t>
      </w:r>
      <w:r w:rsidR="000337B1">
        <w:rPr>
          <w:spacing w:val="-2"/>
          <w:lang w:val="fr-FR"/>
        </w:rPr>
        <w:t xml:space="preserve">sous forme écrite </w:t>
      </w:r>
      <w:r w:rsidRPr="00827A76">
        <w:rPr>
          <w:spacing w:val="-2"/>
          <w:lang w:val="fr-FR"/>
        </w:rPr>
        <w:t xml:space="preserve">doivent être </w:t>
      </w:r>
      <w:r w:rsidR="00C37D3D">
        <w:rPr>
          <w:spacing w:val="-2"/>
          <w:lang w:val="fr-FR"/>
        </w:rPr>
        <w:t>envoy</w:t>
      </w:r>
      <w:r w:rsidR="00A5335A" w:rsidRPr="00827A76">
        <w:rPr>
          <w:spacing w:val="-2"/>
          <w:lang w:val="fr-FR"/>
        </w:rPr>
        <w:t>ées</w:t>
      </w:r>
      <w:r w:rsidRPr="00827A76">
        <w:rPr>
          <w:spacing w:val="-2"/>
          <w:lang w:val="fr-FR"/>
        </w:rPr>
        <w:t xml:space="preserve"> </w:t>
      </w:r>
      <w:r w:rsidR="00C37D3D" w:rsidRPr="00C37D3D">
        <w:rPr>
          <w:b/>
          <w:bCs/>
          <w:spacing w:val="-2"/>
          <w:u w:val="single"/>
          <w:lang w:val="fr-FR"/>
        </w:rPr>
        <w:t xml:space="preserve">par </w:t>
      </w:r>
      <w:r w:rsidR="000337B1" w:rsidRPr="00C37D3D">
        <w:rPr>
          <w:b/>
          <w:bCs/>
          <w:spacing w:val="-2"/>
          <w:u w:val="single"/>
          <w:lang w:val="fr-FR"/>
        </w:rPr>
        <w:t>courriel</w:t>
      </w:r>
      <w:r w:rsidR="00C37D3D">
        <w:rPr>
          <w:spacing w:val="-2"/>
          <w:lang w:val="fr-FR"/>
        </w:rPr>
        <w:t xml:space="preserve"> </w:t>
      </w:r>
      <w:r w:rsidRPr="00827A76">
        <w:rPr>
          <w:spacing w:val="-2"/>
          <w:lang w:val="fr-FR"/>
        </w:rPr>
        <w:t xml:space="preserve">à l'adresse </w:t>
      </w:r>
      <w:r w:rsidR="00A5335A" w:rsidRPr="00827A76">
        <w:rPr>
          <w:spacing w:val="-2"/>
          <w:lang w:val="fr-FR"/>
        </w:rPr>
        <w:t xml:space="preserve">mentionnée </w:t>
      </w:r>
      <w:r w:rsidRPr="00827A76">
        <w:rPr>
          <w:spacing w:val="-2"/>
          <w:lang w:val="fr-FR"/>
        </w:rPr>
        <w:t xml:space="preserve">ci-dessous au plus tard le </w:t>
      </w:r>
      <w:r w:rsidR="00911F0B" w:rsidRPr="00911F0B">
        <w:rPr>
          <w:b/>
          <w:bCs/>
          <w:spacing w:val="-2"/>
          <w:lang w:val="fr-FR"/>
        </w:rPr>
        <w:t>04 septembre 2023</w:t>
      </w:r>
      <w:r w:rsidR="00911F0B">
        <w:rPr>
          <w:b/>
          <w:bCs/>
          <w:spacing w:val="-2"/>
          <w:lang w:val="fr-FR"/>
        </w:rPr>
        <w:t>.</w:t>
      </w:r>
    </w:p>
    <w:p w14:paraId="0F044E86" w14:textId="2627E43C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 xml:space="preserve">Monsieur le </w:t>
      </w:r>
      <w:r>
        <w:rPr>
          <w:b/>
          <w:lang w:val="fr-FR"/>
        </w:rPr>
        <w:t>Coordonnateur</w:t>
      </w:r>
      <w:r w:rsidRPr="00C919D4">
        <w:rPr>
          <w:b/>
          <w:lang w:val="fr-FR"/>
        </w:rPr>
        <w:t xml:space="preserve"> du Projet </w:t>
      </w:r>
    </w:p>
    <w:p w14:paraId="334520DB" w14:textId="77777777" w:rsidR="00C37D3D" w:rsidRPr="002C5FDC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2C5FDC">
        <w:rPr>
          <w:b/>
          <w:lang w:val="fr-FR"/>
        </w:rPr>
        <w:t>Immeuble KATEX</w:t>
      </w:r>
      <w:r>
        <w:rPr>
          <w:b/>
          <w:lang w:val="fr-FR"/>
        </w:rPr>
        <w:t xml:space="preserve"> près du siège de Cellcom-Guinée</w:t>
      </w:r>
    </w:p>
    <w:p w14:paraId="7E0A318B" w14:textId="77777777" w:rsidR="00C37D3D" w:rsidRPr="002C5FDC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2C5FDC">
        <w:rPr>
          <w:b/>
          <w:lang w:val="fr-FR"/>
        </w:rPr>
        <w:t>Electricité de Guinée (EDG)</w:t>
      </w:r>
    </w:p>
    <w:p w14:paraId="681BA658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>
        <w:rPr>
          <w:b/>
          <w:lang w:val="fr-FR"/>
        </w:rPr>
        <w:t xml:space="preserve">Commune de Kaloum, </w:t>
      </w:r>
      <w:r w:rsidRPr="00C919D4">
        <w:rPr>
          <w:b/>
          <w:lang w:val="fr-FR"/>
        </w:rPr>
        <w:t>BP 1463 Conakry</w:t>
      </w:r>
    </w:p>
    <w:p w14:paraId="07C959C2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>République de Guinée</w:t>
      </w:r>
    </w:p>
    <w:p w14:paraId="52852E82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>Tél :</w:t>
      </w:r>
      <w:r>
        <w:rPr>
          <w:b/>
          <w:lang w:val="fr-FR"/>
        </w:rPr>
        <w:t xml:space="preserve"> +224 622 08 96 10 </w:t>
      </w:r>
    </w:p>
    <w:p w14:paraId="2F6FF18D" w14:textId="15EA9106" w:rsidR="00FA5A24" w:rsidRPr="00827A76" w:rsidRDefault="00C37D3D" w:rsidP="00C37D3D">
      <w:pPr>
        <w:rPr>
          <w:spacing w:val="-2"/>
          <w:lang w:val="fr-FR"/>
        </w:rPr>
      </w:pPr>
      <w:r>
        <w:rPr>
          <w:b/>
          <w:lang w:val="fr-FR"/>
        </w:rPr>
        <w:t xml:space="preserve">                  </w:t>
      </w:r>
      <w:r w:rsidRPr="00F27C2D">
        <w:rPr>
          <w:b/>
          <w:lang w:val="fr-FR"/>
        </w:rPr>
        <w:t xml:space="preserve">E-mail : </w:t>
      </w:r>
      <w:hyperlink r:id="rId8" w:history="1">
        <w:r w:rsidRPr="00A83D3F">
          <w:rPr>
            <w:rStyle w:val="Lienhypertexte"/>
            <w:b/>
            <w:lang w:val="fr-FR"/>
          </w:rPr>
          <w:t>bangaly.konate@paaeg.com</w:t>
        </w:r>
      </w:hyperlink>
      <w:r>
        <w:rPr>
          <w:b/>
          <w:lang w:val="fr-FR"/>
        </w:rPr>
        <w:t xml:space="preserve">; </w:t>
      </w:r>
      <w:hyperlink r:id="rId9" w:history="1">
        <w:r w:rsidRPr="00A83D3F">
          <w:rPr>
            <w:rStyle w:val="Lienhypertexte"/>
            <w:b/>
            <w:lang w:val="fr-FR"/>
          </w:rPr>
          <w:t>djombo.coumbassa@paaeg.com</w:t>
        </w:r>
      </w:hyperlink>
      <w:r>
        <w:rPr>
          <w:b/>
          <w:lang w:val="fr-FR"/>
        </w:rPr>
        <w:t xml:space="preserve"> </w:t>
      </w:r>
    </w:p>
    <w:sectPr w:rsidR="00FA5A24" w:rsidRPr="00827A76" w:rsidSect="00DD3D12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A1CF" w14:textId="77777777" w:rsidR="003A35DD" w:rsidRDefault="003A35DD" w:rsidP="00A57B23">
      <w:r>
        <w:separator/>
      </w:r>
    </w:p>
  </w:endnote>
  <w:endnote w:type="continuationSeparator" w:id="0">
    <w:p w14:paraId="1E617E07" w14:textId="77777777" w:rsidR="003A35DD" w:rsidRDefault="003A35DD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32B2" w14:textId="77777777" w:rsidR="003A35DD" w:rsidRDefault="003A35DD" w:rsidP="00A57B23">
      <w:r>
        <w:separator/>
      </w:r>
    </w:p>
  </w:footnote>
  <w:footnote w:type="continuationSeparator" w:id="0">
    <w:p w14:paraId="79D720C4" w14:textId="77777777" w:rsidR="003A35DD" w:rsidRDefault="003A35DD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745E"/>
    <w:multiLevelType w:val="hybridMultilevel"/>
    <w:tmpl w:val="54C207FC"/>
    <w:lvl w:ilvl="0" w:tplc="05724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55D04"/>
    <w:multiLevelType w:val="hybridMultilevel"/>
    <w:tmpl w:val="BA12D710"/>
    <w:lvl w:ilvl="0" w:tplc="1ACEA0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65F47"/>
    <w:multiLevelType w:val="hybridMultilevel"/>
    <w:tmpl w:val="A492EE02"/>
    <w:lvl w:ilvl="0" w:tplc="7EFC10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337B1"/>
    <w:rsid w:val="00047648"/>
    <w:rsid w:val="00051131"/>
    <w:rsid w:val="00071C97"/>
    <w:rsid w:val="000E0840"/>
    <w:rsid w:val="000E4EED"/>
    <w:rsid w:val="000F653E"/>
    <w:rsid w:val="001009FE"/>
    <w:rsid w:val="001020D0"/>
    <w:rsid w:val="00125146"/>
    <w:rsid w:val="00126E07"/>
    <w:rsid w:val="001571D4"/>
    <w:rsid w:val="001E608A"/>
    <w:rsid w:val="001F5C67"/>
    <w:rsid w:val="0021561E"/>
    <w:rsid w:val="00243C10"/>
    <w:rsid w:val="00247CCF"/>
    <w:rsid w:val="002558C5"/>
    <w:rsid w:val="0028198C"/>
    <w:rsid w:val="002D7F3D"/>
    <w:rsid w:val="002D7F82"/>
    <w:rsid w:val="0032540B"/>
    <w:rsid w:val="00334DDB"/>
    <w:rsid w:val="00335B36"/>
    <w:rsid w:val="00342CBC"/>
    <w:rsid w:val="00350F04"/>
    <w:rsid w:val="00374161"/>
    <w:rsid w:val="00393010"/>
    <w:rsid w:val="003A35DD"/>
    <w:rsid w:val="003B13CD"/>
    <w:rsid w:val="003B2582"/>
    <w:rsid w:val="003B6FF2"/>
    <w:rsid w:val="003D5E11"/>
    <w:rsid w:val="003F3A78"/>
    <w:rsid w:val="0042083C"/>
    <w:rsid w:val="004807C6"/>
    <w:rsid w:val="004C27C5"/>
    <w:rsid w:val="004C2C19"/>
    <w:rsid w:val="004E2F32"/>
    <w:rsid w:val="004F60B0"/>
    <w:rsid w:val="00516C6F"/>
    <w:rsid w:val="00531FD6"/>
    <w:rsid w:val="00534DD4"/>
    <w:rsid w:val="005616F2"/>
    <w:rsid w:val="005626BD"/>
    <w:rsid w:val="00567ED2"/>
    <w:rsid w:val="00594339"/>
    <w:rsid w:val="005E499E"/>
    <w:rsid w:val="00621CB0"/>
    <w:rsid w:val="006771AB"/>
    <w:rsid w:val="006833BD"/>
    <w:rsid w:val="00684E67"/>
    <w:rsid w:val="00690809"/>
    <w:rsid w:val="006B51EE"/>
    <w:rsid w:val="006C06E5"/>
    <w:rsid w:val="006C6C02"/>
    <w:rsid w:val="006E243C"/>
    <w:rsid w:val="00750869"/>
    <w:rsid w:val="00752308"/>
    <w:rsid w:val="00766879"/>
    <w:rsid w:val="0079717B"/>
    <w:rsid w:val="007E2345"/>
    <w:rsid w:val="007F1DD8"/>
    <w:rsid w:val="00827A76"/>
    <w:rsid w:val="008301C4"/>
    <w:rsid w:val="00831F6A"/>
    <w:rsid w:val="00845C1E"/>
    <w:rsid w:val="00857072"/>
    <w:rsid w:val="008C5217"/>
    <w:rsid w:val="008D0BFD"/>
    <w:rsid w:val="0090477C"/>
    <w:rsid w:val="00911F0B"/>
    <w:rsid w:val="00933FE8"/>
    <w:rsid w:val="00945F1B"/>
    <w:rsid w:val="009A7B85"/>
    <w:rsid w:val="009E0D5D"/>
    <w:rsid w:val="00A1116B"/>
    <w:rsid w:val="00A21CE9"/>
    <w:rsid w:val="00A311AA"/>
    <w:rsid w:val="00A5335A"/>
    <w:rsid w:val="00A57B23"/>
    <w:rsid w:val="00A630B4"/>
    <w:rsid w:val="00A8776A"/>
    <w:rsid w:val="00A911D7"/>
    <w:rsid w:val="00AB1DCB"/>
    <w:rsid w:val="00AC3DD4"/>
    <w:rsid w:val="00AD6607"/>
    <w:rsid w:val="00AF6B4D"/>
    <w:rsid w:val="00B64548"/>
    <w:rsid w:val="00B75493"/>
    <w:rsid w:val="00BB1D08"/>
    <w:rsid w:val="00BD0B9F"/>
    <w:rsid w:val="00BD1A70"/>
    <w:rsid w:val="00BD5667"/>
    <w:rsid w:val="00BE6BC8"/>
    <w:rsid w:val="00C37D3D"/>
    <w:rsid w:val="00C71DCF"/>
    <w:rsid w:val="00C83C83"/>
    <w:rsid w:val="00CB6F54"/>
    <w:rsid w:val="00CD5C40"/>
    <w:rsid w:val="00CF1993"/>
    <w:rsid w:val="00CF3292"/>
    <w:rsid w:val="00D1569C"/>
    <w:rsid w:val="00D64ACC"/>
    <w:rsid w:val="00D6543B"/>
    <w:rsid w:val="00D65608"/>
    <w:rsid w:val="00D949FD"/>
    <w:rsid w:val="00DA2599"/>
    <w:rsid w:val="00DD3D12"/>
    <w:rsid w:val="00DF024D"/>
    <w:rsid w:val="00E14638"/>
    <w:rsid w:val="00E44B4D"/>
    <w:rsid w:val="00E51FA0"/>
    <w:rsid w:val="00E82BF2"/>
    <w:rsid w:val="00E92504"/>
    <w:rsid w:val="00E947FA"/>
    <w:rsid w:val="00E975FC"/>
    <w:rsid w:val="00F77070"/>
    <w:rsid w:val="00F96458"/>
    <w:rsid w:val="00FA5A24"/>
    <w:rsid w:val="00FB0B4B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F16D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link w:val="Notedebasdepage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07C6"/>
    <w:pPr>
      <w:ind w:left="720"/>
      <w:contextualSpacing/>
    </w:pPr>
  </w:style>
  <w:style w:type="paragraph" w:styleId="Sansinterligne">
    <w:name w:val="No Spacing"/>
    <w:link w:val="SansinterligneCar"/>
    <w:qFormat/>
    <w:rsid w:val="00E82BF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ansinterligneCar">
    <w:name w:val="Sans interligne Car"/>
    <w:link w:val="Sansinterligne"/>
    <w:rsid w:val="00E82BF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aly.konate@paae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galy.konate@paae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jombo.coumbassa@paae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4365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HP</cp:lastModifiedBy>
  <cp:revision>4</cp:revision>
  <cp:lastPrinted>2023-08-08T15:54:00Z</cp:lastPrinted>
  <dcterms:created xsi:type="dcterms:W3CDTF">2023-08-08T15:48:00Z</dcterms:created>
  <dcterms:modified xsi:type="dcterms:W3CDTF">2023-08-08T16:33:00Z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2023-06-26T23:42:00Z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b952040c-7882-436c-824d-b3e9fb282059</vt:lpwstr>
  </property>
  <property fmtid="{D5CDD505-2E9C-101B-9397-08002B2CF9AE}" pid="8" name="MSIP_Label_9ef4adf7-25a7-4f52-a61a-df7190f1d881_ContentBits">
    <vt:lpwstr>1</vt:lpwstr>
  </property>
</Properties>
</file>