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B195" w14:textId="77777777" w:rsidR="00346326" w:rsidRPr="005E108E" w:rsidRDefault="00346326" w:rsidP="00346326">
      <w:pPr>
        <w:spacing w:before="120" w:after="120"/>
        <w:rPr>
          <w:sz w:val="24"/>
          <w:szCs w:val="24"/>
        </w:rPr>
      </w:pPr>
    </w:p>
    <w:p w14:paraId="3A757161" w14:textId="77777777" w:rsidR="00DE7747" w:rsidRPr="00D006BE" w:rsidRDefault="00DE7747" w:rsidP="00DE7747">
      <w:pPr>
        <w:spacing w:before="120" w:after="120"/>
        <w:jc w:val="center"/>
        <w:rPr>
          <w:b/>
          <w:bCs/>
          <w:sz w:val="32"/>
          <w:szCs w:val="32"/>
        </w:rPr>
      </w:pPr>
      <w:r>
        <w:rPr>
          <w:b/>
          <w:sz w:val="32"/>
          <w:szCs w:val="32"/>
        </w:rPr>
        <w:t>Avis spécifique de Passation de Marché</w:t>
      </w:r>
    </w:p>
    <w:p w14:paraId="468B5E52" w14:textId="77777777" w:rsidR="00DE7747" w:rsidRDefault="00DE7747" w:rsidP="00346326">
      <w:pPr>
        <w:spacing w:before="120" w:after="120"/>
        <w:rPr>
          <w:i/>
          <w:iCs/>
          <w:sz w:val="24"/>
          <w:szCs w:val="24"/>
        </w:rPr>
      </w:pPr>
    </w:p>
    <w:p w14:paraId="39EAF7A5" w14:textId="77777777" w:rsidR="00457FBD" w:rsidRPr="00457FBD" w:rsidRDefault="00457FBD" w:rsidP="00457FBD">
      <w:pPr>
        <w:spacing w:after="120"/>
        <w:ind w:right="72"/>
        <w:jc w:val="center"/>
        <w:rPr>
          <w:bCs/>
          <w:iCs/>
          <w:sz w:val="28"/>
          <w:szCs w:val="28"/>
        </w:rPr>
      </w:pPr>
      <w:r w:rsidRPr="00457FBD">
        <w:rPr>
          <w:bCs/>
          <w:iCs/>
          <w:sz w:val="28"/>
          <w:szCs w:val="28"/>
        </w:rPr>
        <w:t>REPUBLIQUE ISLAMIQUE DE MAURITANIE</w:t>
      </w:r>
    </w:p>
    <w:p w14:paraId="694BCBEF" w14:textId="409412D4" w:rsidR="00DE7747" w:rsidRDefault="00457FBD" w:rsidP="00457FBD">
      <w:pPr>
        <w:spacing w:after="120"/>
        <w:ind w:right="72"/>
        <w:jc w:val="center"/>
        <w:rPr>
          <w:bCs/>
          <w:iCs/>
          <w:sz w:val="28"/>
          <w:szCs w:val="28"/>
        </w:rPr>
      </w:pPr>
      <w:r w:rsidRPr="00457FBD">
        <w:rPr>
          <w:bCs/>
          <w:iCs/>
          <w:sz w:val="28"/>
          <w:szCs w:val="28"/>
        </w:rPr>
        <w:t>Projet de Renforcement de l'Enseignement et de l'Apprentissage des Sciences, des Technologies et de l’Innovation au Secondaire</w:t>
      </w:r>
    </w:p>
    <w:p w14:paraId="012E961C" w14:textId="77777777" w:rsidR="006405B7" w:rsidRPr="00457FBD" w:rsidRDefault="006405B7" w:rsidP="00457FBD">
      <w:pPr>
        <w:spacing w:after="120"/>
        <w:ind w:right="72"/>
        <w:jc w:val="center"/>
        <w:rPr>
          <w:bCs/>
          <w:iCs/>
          <w:sz w:val="28"/>
          <w:szCs w:val="28"/>
        </w:rPr>
      </w:pPr>
    </w:p>
    <w:p w14:paraId="31110C87" w14:textId="15C5B3CE" w:rsidR="006405B7" w:rsidRDefault="00DE7747" w:rsidP="006405B7">
      <w:pPr>
        <w:spacing w:after="120"/>
        <w:ind w:right="72"/>
        <w:jc w:val="center"/>
        <w:rPr>
          <w:bCs/>
          <w:iCs/>
          <w:sz w:val="28"/>
          <w:szCs w:val="28"/>
        </w:rPr>
      </w:pPr>
      <w:r w:rsidRPr="00DE7747">
        <w:rPr>
          <w:bCs/>
          <w:iCs/>
          <w:sz w:val="28"/>
          <w:szCs w:val="28"/>
        </w:rPr>
        <w:t>Travaux</w:t>
      </w:r>
      <w:r w:rsidR="00457FBD" w:rsidRPr="00457FBD">
        <w:rPr>
          <w:sz w:val="56"/>
          <w:szCs w:val="56"/>
        </w:rPr>
        <w:t xml:space="preserve"> </w:t>
      </w:r>
      <w:r w:rsidR="00457FBD" w:rsidRPr="00457FBD">
        <w:rPr>
          <w:bCs/>
          <w:iCs/>
          <w:sz w:val="28"/>
          <w:szCs w:val="28"/>
        </w:rPr>
        <w:t xml:space="preserve">de Construction des blocs </w:t>
      </w:r>
      <w:r w:rsidR="00377F22">
        <w:rPr>
          <w:bCs/>
          <w:iCs/>
          <w:sz w:val="28"/>
          <w:szCs w:val="28"/>
        </w:rPr>
        <w:t xml:space="preserve"> </w:t>
      </w:r>
      <w:r w:rsidR="00457FBD" w:rsidRPr="00457FBD">
        <w:rPr>
          <w:bCs/>
          <w:iCs/>
          <w:sz w:val="28"/>
          <w:szCs w:val="28"/>
        </w:rPr>
        <w:t>laboratoires</w:t>
      </w:r>
    </w:p>
    <w:p w14:paraId="6D6F7688" w14:textId="77777777" w:rsidR="006405B7" w:rsidRDefault="006405B7" w:rsidP="006405B7">
      <w:pPr>
        <w:spacing w:after="120"/>
        <w:ind w:right="72"/>
        <w:jc w:val="center"/>
        <w:rPr>
          <w:bCs/>
          <w:iCs/>
          <w:sz w:val="28"/>
          <w:szCs w:val="28"/>
        </w:rPr>
      </w:pPr>
    </w:p>
    <w:p w14:paraId="7D870273" w14:textId="761A63B1" w:rsidR="00457FBD" w:rsidRPr="00E54D4A" w:rsidRDefault="00457FBD" w:rsidP="006405B7">
      <w:pPr>
        <w:spacing w:after="120"/>
        <w:ind w:right="72"/>
        <w:rPr>
          <w:rFonts w:asciiTheme="majorBidi" w:hAnsiTheme="majorBidi" w:cstheme="majorBidi"/>
          <w:b/>
          <w:color w:val="212529"/>
          <w:sz w:val="24"/>
          <w:szCs w:val="24"/>
        </w:rPr>
      </w:pPr>
      <w:r w:rsidRPr="00E54D4A">
        <w:rPr>
          <w:rFonts w:asciiTheme="majorBidi" w:hAnsiTheme="majorBidi" w:cstheme="majorBidi"/>
          <w:b/>
          <w:color w:val="212529"/>
          <w:sz w:val="24"/>
          <w:szCs w:val="24"/>
        </w:rPr>
        <w:t>Mode de financement islamique – conforme à la Charia</w:t>
      </w:r>
    </w:p>
    <w:p w14:paraId="0D1FA2B9" w14:textId="7A89F1C5" w:rsidR="00457FBD" w:rsidRPr="00457FBD" w:rsidRDefault="00457FBD" w:rsidP="00457FBD">
      <w:pPr>
        <w:rPr>
          <w:bCs/>
          <w:iCs/>
          <w:sz w:val="28"/>
          <w:szCs w:val="28"/>
        </w:rPr>
      </w:pPr>
      <w:r w:rsidRPr="00457FBD">
        <w:rPr>
          <w:bCs/>
          <w:iCs/>
          <w:sz w:val="28"/>
          <w:szCs w:val="28"/>
        </w:rPr>
        <w:t>No du Financement : MRT1030</w:t>
      </w:r>
    </w:p>
    <w:p w14:paraId="2196FE83" w14:textId="0D131710" w:rsidR="00457FBD" w:rsidRPr="00DE7747" w:rsidRDefault="00DE7747" w:rsidP="00457FBD">
      <w:pPr>
        <w:spacing w:after="120"/>
        <w:ind w:right="72"/>
        <w:rPr>
          <w:bCs/>
          <w:iCs/>
          <w:sz w:val="28"/>
          <w:szCs w:val="28"/>
        </w:rPr>
      </w:pPr>
      <w:r w:rsidRPr="00DE7747">
        <w:rPr>
          <w:b/>
          <w:bCs/>
          <w:iCs/>
          <w:sz w:val="24"/>
          <w:szCs w:val="24"/>
        </w:rPr>
        <w:t>Intitulé du Marché </w:t>
      </w:r>
      <w:r w:rsidR="00457FBD" w:rsidRPr="00DE7747">
        <w:rPr>
          <w:b/>
          <w:bCs/>
          <w:iCs/>
          <w:sz w:val="24"/>
          <w:szCs w:val="24"/>
        </w:rPr>
        <w:t>:</w:t>
      </w:r>
      <w:r w:rsidR="00457FBD">
        <w:rPr>
          <w:bCs/>
          <w:i/>
          <w:iCs/>
          <w:sz w:val="24"/>
          <w:szCs w:val="24"/>
        </w:rPr>
        <w:t xml:space="preserve"> </w:t>
      </w:r>
      <w:r w:rsidR="00457FBD" w:rsidRPr="00457FBD">
        <w:rPr>
          <w:bCs/>
          <w:iCs/>
          <w:sz w:val="28"/>
          <w:szCs w:val="28"/>
        </w:rPr>
        <w:t xml:space="preserve">Construction des blocs </w:t>
      </w:r>
      <w:r w:rsidR="00377F22">
        <w:rPr>
          <w:bCs/>
          <w:iCs/>
          <w:sz w:val="28"/>
          <w:szCs w:val="28"/>
        </w:rPr>
        <w:t xml:space="preserve"> </w:t>
      </w:r>
      <w:r w:rsidR="00457FBD" w:rsidRPr="00457FBD">
        <w:rPr>
          <w:bCs/>
          <w:iCs/>
          <w:sz w:val="28"/>
          <w:szCs w:val="28"/>
        </w:rPr>
        <w:t>laboratoires</w:t>
      </w:r>
    </w:p>
    <w:p w14:paraId="5C4D9FA8" w14:textId="6CB58918" w:rsidR="00457FBD" w:rsidRPr="00457FBD" w:rsidRDefault="00457FBD" w:rsidP="00457FBD">
      <w:pPr>
        <w:rPr>
          <w:sz w:val="32"/>
        </w:rPr>
      </w:pPr>
      <w:r w:rsidRPr="00457FBD">
        <w:rPr>
          <w:b/>
          <w:bCs/>
          <w:iCs/>
          <w:sz w:val="24"/>
          <w:szCs w:val="24"/>
        </w:rPr>
        <w:t xml:space="preserve"> </w:t>
      </w:r>
      <w:r w:rsidRPr="006405B7">
        <w:rPr>
          <w:bCs/>
          <w:iCs/>
          <w:sz w:val="28"/>
          <w:szCs w:val="28"/>
        </w:rPr>
        <w:t>AON</w:t>
      </w:r>
      <w:r w:rsidR="00DE7747" w:rsidRPr="006405B7">
        <w:rPr>
          <w:bCs/>
          <w:iCs/>
          <w:sz w:val="28"/>
          <w:szCs w:val="28"/>
        </w:rPr>
        <w:t xml:space="preserve"> No. </w:t>
      </w:r>
      <w:r w:rsidRPr="006405B7">
        <w:rPr>
          <w:bCs/>
          <w:iCs/>
          <w:sz w:val="28"/>
          <w:szCs w:val="28"/>
        </w:rPr>
        <w:t>2.2.3/MST/DPEF/2023</w:t>
      </w:r>
    </w:p>
    <w:p w14:paraId="474062EB" w14:textId="2D16BC96" w:rsidR="00346326" w:rsidRPr="00457FBD" w:rsidRDefault="00346326" w:rsidP="00346326">
      <w:pPr>
        <w:spacing w:before="120" w:after="120"/>
        <w:rPr>
          <w:bCs/>
          <w:i/>
          <w:iCs/>
          <w:sz w:val="24"/>
          <w:szCs w:val="24"/>
        </w:rPr>
      </w:pPr>
    </w:p>
    <w:p w14:paraId="0C1FA1EC" w14:textId="77777777" w:rsidR="00346326" w:rsidRPr="00457FBD" w:rsidRDefault="00346326" w:rsidP="00346326">
      <w:pPr>
        <w:spacing w:before="60" w:after="60"/>
        <w:ind w:right="-720"/>
        <w:rPr>
          <w:i/>
          <w:color w:val="000000" w:themeColor="text1"/>
          <w:szCs w:val="24"/>
        </w:rPr>
      </w:pPr>
    </w:p>
    <w:p w14:paraId="34939854" w14:textId="34E86E09" w:rsidR="00346326" w:rsidRPr="001F707F" w:rsidRDefault="00346326" w:rsidP="006405B7">
      <w:pPr>
        <w:numPr>
          <w:ilvl w:val="0"/>
          <w:numId w:val="1"/>
        </w:numPr>
        <w:tabs>
          <w:tab w:val="left" w:pos="6379"/>
        </w:tabs>
        <w:spacing w:before="120" w:after="120"/>
        <w:jc w:val="both"/>
        <w:rPr>
          <w:sz w:val="24"/>
          <w:szCs w:val="24"/>
        </w:rPr>
      </w:pPr>
      <w:r w:rsidRPr="001F707F">
        <w:rPr>
          <w:sz w:val="24"/>
          <w:szCs w:val="24"/>
        </w:rPr>
        <w:t xml:space="preserve">Le </w:t>
      </w:r>
      <w:r w:rsidR="00457FBD" w:rsidRPr="006405B7">
        <w:rPr>
          <w:sz w:val="24"/>
          <w:szCs w:val="24"/>
        </w:rPr>
        <w:t>Gouvernement de la République Islamique de Mauritanie</w:t>
      </w:r>
      <w:r w:rsidR="00457FBD">
        <w:t xml:space="preserve"> </w:t>
      </w:r>
      <w:r w:rsidR="00457FBD">
        <w:rPr>
          <w:i/>
          <w:iCs/>
          <w:sz w:val="24"/>
          <w:szCs w:val="24"/>
        </w:rPr>
        <w:t xml:space="preserve">a reçu </w:t>
      </w:r>
      <w:r w:rsidRPr="001F707F">
        <w:rPr>
          <w:sz w:val="24"/>
          <w:szCs w:val="24"/>
        </w:rPr>
        <w:t xml:space="preserve">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 xml:space="preserve">de Développement (BIsD) </w:t>
      </w:r>
      <w:r w:rsidRPr="001F707F">
        <w:rPr>
          <w:sz w:val="24"/>
          <w:szCs w:val="24"/>
        </w:rPr>
        <w:t>pour financer</w:t>
      </w:r>
      <w:r w:rsidRPr="001F707F">
        <w:rPr>
          <w:i/>
          <w:iCs/>
          <w:sz w:val="24"/>
          <w:szCs w:val="24"/>
        </w:rPr>
        <w:t xml:space="preserve"> </w:t>
      </w:r>
      <w:r w:rsidR="00457FBD" w:rsidRPr="00457FBD">
        <w:rPr>
          <w:i/>
          <w:iCs/>
          <w:sz w:val="24"/>
          <w:szCs w:val="24"/>
        </w:rPr>
        <w:t>Projet de Renforcement de l'Enseignement et de l'Apprentissage des Sciences, des Technologies et de l’Innovation au Secondaire</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F549B9">
        <w:rPr>
          <w:sz w:val="24"/>
          <w:szCs w:val="24"/>
        </w:rPr>
        <w:t xml:space="preserve">de </w:t>
      </w:r>
      <w:r w:rsidR="00F549B9" w:rsidRPr="00F549B9">
        <w:rPr>
          <w:i/>
          <w:iCs/>
          <w:sz w:val="24"/>
          <w:szCs w:val="24"/>
        </w:rPr>
        <w:t xml:space="preserve">Construction des blocs </w:t>
      </w:r>
      <w:r w:rsidR="00377F22">
        <w:rPr>
          <w:i/>
          <w:iCs/>
          <w:sz w:val="24"/>
          <w:szCs w:val="24"/>
        </w:rPr>
        <w:t xml:space="preserve"> </w:t>
      </w:r>
      <w:r w:rsidR="00F549B9" w:rsidRPr="00F549B9">
        <w:rPr>
          <w:i/>
          <w:iCs/>
          <w:sz w:val="24"/>
          <w:szCs w:val="24"/>
        </w:rPr>
        <w:t>laboratoires</w:t>
      </w:r>
      <w:r w:rsidRPr="001F707F">
        <w:rPr>
          <w:i/>
          <w:iCs/>
          <w:sz w:val="24"/>
          <w:szCs w:val="24"/>
        </w:rPr>
        <w:t xml:space="preserve">. </w:t>
      </w:r>
    </w:p>
    <w:p w14:paraId="1D478DD5" w14:textId="6BBFAA32" w:rsidR="00346326" w:rsidRPr="001F707F" w:rsidRDefault="00F549B9" w:rsidP="00F549B9">
      <w:pPr>
        <w:numPr>
          <w:ilvl w:val="0"/>
          <w:numId w:val="1"/>
        </w:numPr>
        <w:spacing w:before="120" w:after="120"/>
        <w:jc w:val="both"/>
        <w:rPr>
          <w:sz w:val="24"/>
          <w:szCs w:val="24"/>
        </w:rPr>
      </w:pPr>
      <w:r w:rsidRPr="00F549B9">
        <w:rPr>
          <w:sz w:val="24"/>
          <w:szCs w:val="24"/>
        </w:rPr>
        <w:t>La Direction des Projets Education et Formation (DPEF)</w:t>
      </w:r>
      <w:r w:rsidR="00346326" w:rsidRPr="00605431">
        <w:rPr>
          <w:sz w:val="24"/>
          <w:szCs w:val="24"/>
        </w:rPr>
        <w:t xml:space="preserve"> sollicite des offres </w:t>
      </w:r>
      <w:r w:rsidR="00DE7747">
        <w:rPr>
          <w:sz w:val="24"/>
          <w:szCs w:val="24"/>
        </w:rPr>
        <w:t>sous pli scellé</w:t>
      </w:r>
      <w:r w:rsidR="00346326" w:rsidRPr="00605431">
        <w:rPr>
          <w:sz w:val="24"/>
          <w:szCs w:val="24"/>
        </w:rPr>
        <w:t xml:space="preserve"> de la part de soumissionnaires éligibles et répondant aux qualifications requises pour fournir </w:t>
      </w:r>
      <w:r w:rsidR="00D73322">
        <w:rPr>
          <w:sz w:val="24"/>
          <w:szCs w:val="24"/>
        </w:rPr>
        <w:t xml:space="preserve">la </w:t>
      </w:r>
      <w:r w:rsidR="000A661D">
        <w:rPr>
          <w:i/>
          <w:iCs/>
          <w:sz w:val="24"/>
          <w:szCs w:val="24"/>
        </w:rPr>
        <w:t>Construction des 2</w:t>
      </w:r>
      <w:r w:rsidRPr="00F549B9">
        <w:rPr>
          <w:i/>
          <w:iCs/>
          <w:sz w:val="24"/>
          <w:szCs w:val="24"/>
        </w:rPr>
        <w:t xml:space="preserve">2 blocs laboratoires </w:t>
      </w:r>
      <w:r w:rsidR="000A661D">
        <w:rPr>
          <w:i/>
          <w:iCs/>
          <w:sz w:val="24"/>
          <w:szCs w:val="24"/>
        </w:rPr>
        <w:t xml:space="preserve"> en </w:t>
      </w:r>
      <w:r w:rsidR="00E60160">
        <w:rPr>
          <w:i/>
          <w:iCs/>
          <w:sz w:val="24"/>
          <w:szCs w:val="24"/>
        </w:rPr>
        <w:t>(</w:t>
      </w:r>
      <w:r w:rsidR="000A661D">
        <w:rPr>
          <w:i/>
          <w:iCs/>
          <w:sz w:val="24"/>
          <w:szCs w:val="24"/>
        </w:rPr>
        <w:t>5</w:t>
      </w:r>
      <w:r w:rsidR="00E60160">
        <w:rPr>
          <w:i/>
          <w:iCs/>
          <w:sz w:val="24"/>
          <w:szCs w:val="24"/>
        </w:rPr>
        <w:t>)</w:t>
      </w:r>
      <w:r w:rsidR="000A661D">
        <w:rPr>
          <w:i/>
          <w:iCs/>
          <w:sz w:val="24"/>
          <w:szCs w:val="24"/>
        </w:rPr>
        <w:t xml:space="preserve"> Cinq lots </w:t>
      </w:r>
      <w:r w:rsidRPr="00F549B9">
        <w:rPr>
          <w:i/>
          <w:iCs/>
          <w:sz w:val="24"/>
          <w:szCs w:val="24"/>
        </w:rPr>
        <w:t>à No</w:t>
      </w:r>
      <w:r>
        <w:rPr>
          <w:i/>
          <w:iCs/>
          <w:sz w:val="24"/>
          <w:szCs w:val="24"/>
        </w:rPr>
        <w:t xml:space="preserve">uakchott, Boghé, Aioun  et </w:t>
      </w:r>
      <w:r w:rsidR="00D73322">
        <w:rPr>
          <w:i/>
          <w:iCs/>
          <w:sz w:val="24"/>
          <w:szCs w:val="24"/>
        </w:rPr>
        <w:t>Atar</w:t>
      </w:r>
      <w:r w:rsidR="00D73322" w:rsidRPr="00F549B9">
        <w:rPr>
          <w:i/>
          <w:iCs/>
          <w:sz w:val="24"/>
          <w:szCs w:val="24"/>
        </w:rPr>
        <w:t>,</w:t>
      </w:r>
      <w:r w:rsidR="00D73322" w:rsidRPr="001F707F">
        <w:rPr>
          <w:sz w:val="24"/>
          <w:szCs w:val="24"/>
        </w:rPr>
        <w:t xml:space="preserve"> </w:t>
      </w:r>
      <w:r w:rsidR="00D73322">
        <w:rPr>
          <w:sz w:val="24"/>
          <w:szCs w:val="24"/>
        </w:rPr>
        <w:t>pour</w:t>
      </w:r>
      <w:r>
        <w:rPr>
          <w:sz w:val="24"/>
          <w:szCs w:val="24"/>
        </w:rPr>
        <w:t xml:space="preserve"> un </w:t>
      </w:r>
      <w:r w:rsidRPr="00F549B9">
        <w:rPr>
          <w:sz w:val="24"/>
          <w:szCs w:val="24"/>
        </w:rPr>
        <w:t xml:space="preserve">délai d’exécution de </w:t>
      </w:r>
      <w:r w:rsidR="00D73322" w:rsidRPr="00F549B9">
        <w:rPr>
          <w:sz w:val="24"/>
          <w:szCs w:val="24"/>
        </w:rPr>
        <w:t>douze (</w:t>
      </w:r>
      <w:r w:rsidRPr="00F549B9">
        <w:rPr>
          <w:sz w:val="24"/>
          <w:szCs w:val="24"/>
        </w:rPr>
        <w:t>12) mois</w:t>
      </w:r>
      <w:r w:rsidR="00D73322">
        <w:rPr>
          <w:sz w:val="24"/>
          <w:szCs w:val="24"/>
        </w:rPr>
        <w:t>. Aucune marge de préférence n’est autorisée.</w:t>
      </w:r>
    </w:p>
    <w:p w14:paraId="5D18EA83" w14:textId="4F613D84"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La procédure </w:t>
      </w:r>
      <w:r>
        <w:rPr>
          <w:sz w:val="24"/>
          <w:szCs w:val="24"/>
        </w:rPr>
        <w:t xml:space="preserve">d’appel d’offres </w:t>
      </w:r>
      <w:r w:rsidRPr="00605431">
        <w:rPr>
          <w:sz w:val="24"/>
          <w:szCs w:val="24"/>
        </w:rPr>
        <w:t xml:space="preserve">sera </w:t>
      </w:r>
      <w:r w:rsidR="00F549B9">
        <w:rPr>
          <w:i/>
          <w:sz w:val="24"/>
          <w:szCs w:val="24"/>
        </w:rPr>
        <w:t>’Appel d’Offres National (AON</w:t>
      </w:r>
      <w:r w:rsidRPr="00605431">
        <w:rPr>
          <w:i/>
          <w:sz w:val="24"/>
          <w:szCs w:val="24"/>
        </w:rPr>
        <w:t xml:space="preserve">) </w:t>
      </w:r>
      <w:r>
        <w:rPr>
          <w:sz w:val="24"/>
          <w:szCs w:val="24"/>
        </w:rPr>
        <w:t xml:space="preserve"> 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Biens, Travaux et Services connexes </w:t>
      </w:r>
      <w:r w:rsidR="005E108E">
        <w:rPr>
          <w:sz w:val="24"/>
          <w:szCs w:val="24"/>
        </w:rPr>
        <w:t xml:space="preserve">dans le cadre de Projets </w:t>
      </w:r>
      <w:r w:rsidRPr="00605431">
        <w:rPr>
          <w:sz w:val="24"/>
          <w:szCs w:val="24"/>
        </w:rPr>
        <w:t>financés par la BIsD</w:t>
      </w:r>
      <w:r>
        <w:rPr>
          <w:sz w:val="24"/>
          <w:szCs w:val="24"/>
        </w:rPr>
        <w:t xml:space="preserve">, </w:t>
      </w:r>
      <w:r w:rsidRPr="00605431">
        <w:rPr>
          <w:sz w:val="24"/>
          <w:szCs w:val="24"/>
        </w:rPr>
        <w:t>Septembre 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Les candidats éventuels sont également invités à prendre connaissance des Clauses 1.18 à 1.21 de ces Directives concernant les règles de la BIsD portant sur les conflits d’intérêt.</w:t>
      </w:r>
    </w:p>
    <w:p w14:paraId="19EAAC06" w14:textId="37D8E549" w:rsidR="009C3EF7" w:rsidRDefault="00346326" w:rsidP="009C3EF7">
      <w:pPr>
        <w:numPr>
          <w:ilvl w:val="0"/>
          <w:numId w:val="1"/>
        </w:numPr>
        <w:spacing w:before="120" w:after="120"/>
        <w:jc w:val="both"/>
        <w:rPr>
          <w:sz w:val="24"/>
          <w:szCs w:val="24"/>
        </w:rPr>
      </w:pPr>
      <w:r w:rsidRPr="009C3EF7">
        <w:rPr>
          <w:sz w:val="24"/>
          <w:szCs w:val="24"/>
        </w:rPr>
        <w:t xml:space="preserve">Les Soumissionnaires intéressés et éligibles peuvent obtenir des informations auprès de </w:t>
      </w:r>
      <w:r w:rsidR="00F05C6D" w:rsidRPr="009C3EF7">
        <w:rPr>
          <w:sz w:val="24"/>
          <w:szCs w:val="24"/>
        </w:rPr>
        <w:t xml:space="preserve"> la DPEF </w:t>
      </w:r>
      <w:r w:rsidRPr="009C3EF7">
        <w:rPr>
          <w:sz w:val="24"/>
          <w:szCs w:val="24"/>
        </w:rPr>
        <w:t>et prendre connaissance des documents d’Appel d’offres à l’adresse mentionnée ci-dessous</w:t>
      </w:r>
      <w:r w:rsidR="009C3EF7" w:rsidRPr="009C3EF7">
        <w:rPr>
          <w:sz w:val="24"/>
          <w:szCs w:val="24"/>
        </w:rPr>
        <w:t> Direction des Projet Education – Formation, BP : 6541 Téléphone (+222) 45 25 20 63 ; (+222) 45 29 12 03 &amp; 45 29 12 04, Fax : (+222) 45 25 15 13, de 09 Heures du matin à 16 heures de l’après Midi (Heure GMT).</w:t>
      </w:r>
    </w:p>
    <w:p w14:paraId="07E0028B" w14:textId="77777777" w:rsidR="004B6DFD" w:rsidRDefault="004B6DFD" w:rsidP="004B6DFD">
      <w:pPr>
        <w:spacing w:before="120" w:after="120"/>
        <w:jc w:val="both"/>
        <w:rPr>
          <w:sz w:val="24"/>
          <w:szCs w:val="24"/>
        </w:rPr>
      </w:pPr>
    </w:p>
    <w:p w14:paraId="37CE4246" w14:textId="77777777" w:rsidR="004B6DFD" w:rsidRDefault="004B6DFD" w:rsidP="004B6DFD">
      <w:pPr>
        <w:spacing w:before="120" w:after="120"/>
        <w:jc w:val="both"/>
        <w:rPr>
          <w:sz w:val="24"/>
          <w:szCs w:val="24"/>
        </w:rPr>
      </w:pPr>
    </w:p>
    <w:p w14:paraId="7ED13E9C" w14:textId="77777777" w:rsidR="004B6DFD" w:rsidRDefault="004B6DFD" w:rsidP="004B6DFD">
      <w:pPr>
        <w:spacing w:before="120" w:after="120"/>
        <w:jc w:val="both"/>
        <w:rPr>
          <w:sz w:val="24"/>
          <w:szCs w:val="24"/>
        </w:rPr>
      </w:pPr>
    </w:p>
    <w:p w14:paraId="3C5BD5F1" w14:textId="77777777" w:rsidR="004B6DFD" w:rsidRPr="009C3EF7" w:rsidRDefault="004B6DFD" w:rsidP="004B6DFD">
      <w:pPr>
        <w:spacing w:before="120" w:after="120"/>
        <w:jc w:val="both"/>
        <w:rPr>
          <w:sz w:val="24"/>
          <w:szCs w:val="24"/>
        </w:rPr>
      </w:pPr>
    </w:p>
    <w:p w14:paraId="4967D10E" w14:textId="77777777" w:rsidR="009C3EF7" w:rsidRPr="006405B7" w:rsidRDefault="009C3EF7" w:rsidP="009C3EF7">
      <w:pPr>
        <w:jc w:val="both"/>
        <w:rPr>
          <w:sz w:val="24"/>
          <w:szCs w:val="24"/>
        </w:rPr>
      </w:pPr>
      <w:r w:rsidRPr="009C3EF7">
        <w:rPr>
          <w:sz w:val="24"/>
          <w:szCs w:val="24"/>
        </w:rPr>
        <w:t xml:space="preserve"> </w:t>
      </w:r>
      <w:r w:rsidR="00346326" w:rsidRPr="009C3EF7">
        <w:rPr>
          <w:sz w:val="24"/>
          <w:szCs w:val="24"/>
        </w:rPr>
        <w:t xml:space="preserve">Le Dossier d’Appel d’offres en </w:t>
      </w:r>
      <w:r w:rsidRPr="009C3EF7">
        <w:rPr>
          <w:iCs/>
          <w:sz w:val="24"/>
          <w:szCs w:val="24"/>
        </w:rPr>
        <w:t>français</w:t>
      </w:r>
      <w:r>
        <w:rPr>
          <w:i/>
          <w:iCs/>
          <w:sz w:val="24"/>
          <w:szCs w:val="24"/>
        </w:rPr>
        <w:t xml:space="preserve"> </w:t>
      </w:r>
      <w:r w:rsidR="00346326" w:rsidRPr="009C3EF7">
        <w:rPr>
          <w:sz w:val="24"/>
          <w:szCs w:val="24"/>
        </w:rPr>
        <w:t xml:space="preserve"> peut être acheté par tout Soumissionnaire intéressé en formulant une demande écrite à l’adresse ci-dessous contre un paiement non remboursable de </w:t>
      </w:r>
      <w:r w:rsidRPr="009C3EF7">
        <w:rPr>
          <w:b/>
          <w:bCs/>
        </w:rPr>
        <w:t xml:space="preserve">trois </w:t>
      </w:r>
      <w:r w:rsidRPr="009C3EF7">
        <w:rPr>
          <w:b/>
          <w:bCs/>
          <w:sz w:val="22"/>
          <w:szCs w:val="22"/>
        </w:rPr>
        <w:t>mille Ouguiyas (3000 MRU,</w:t>
      </w:r>
      <w:r w:rsidR="00346326" w:rsidRPr="009C3EF7">
        <w:rPr>
          <w:sz w:val="24"/>
          <w:szCs w:val="24"/>
        </w:rPr>
        <w:t xml:space="preserve"> La méthode de paiement sera </w:t>
      </w:r>
      <w:r w:rsidRPr="006405B7">
        <w:rPr>
          <w:sz w:val="24"/>
          <w:szCs w:val="24"/>
        </w:rPr>
        <w:t>par versement au compte bancaire ouvert au nom de la DPEF à la BMCI, Nouakchott, dont les coordonnées sont les suivantes :</w:t>
      </w:r>
    </w:p>
    <w:p w14:paraId="4B5B295B" w14:textId="77777777" w:rsidR="006405B7" w:rsidRDefault="006405B7" w:rsidP="009C3EF7">
      <w:pPr>
        <w:jc w:val="both"/>
      </w:pPr>
    </w:p>
    <w:tbl>
      <w:tblPr>
        <w:tblW w:w="9284" w:type="dxa"/>
        <w:tblCellMar>
          <w:left w:w="70" w:type="dxa"/>
          <w:right w:w="70" w:type="dxa"/>
        </w:tblCellMar>
        <w:tblLook w:val="04A0" w:firstRow="1" w:lastRow="0" w:firstColumn="1" w:lastColumn="0" w:noHBand="0" w:noVBand="1"/>
      </w:tblPr>
      <w:tblGrid>
        <w:gridCol w:w="2710"/>
        <w:gridCol w:w="2369"/>
        <w:gridCol w:w="2596"/>
        <w:gridCol w:w="1609"/>
      </w:tblGrid>
      <w:tr w:rsidR="009C3EF7" w14:paraId="5E0F9C21" w14:textId="77777777" w:rsidTr="009C3EF7">
        <w:trPr>
          <w:trHeight w:val="20"/>
        </w:trPr>
        <w:tc>
          <w:tcPr>
            <w:tcW w:w="9284" w:type="dxa"/>
            <w:gridSpan w:val="4"/>
            <w:tcBorders>
              <w:top w:val="single" w:sz="8" w:space="0" w:color="auto"/>
              <w:left w:val="single" w:sz="8" w:space="0" w:color="auto"/>
              <w:bottom w:val="single" w:sz="8" w:space="0" w:color="auto"/>
              <w:right w:val="single" w:sz="8" w:space="0" w:color="000000"/>
            </w:tcBorders>
            <w:noWrap/>
            <w:vAlign w:val="bottom"/>
            <w:hideMark/>
          </w:tcPr>
          <w:p w14:paraId="2ECBDDFA" w14:textId="77777777" w:rsidR="009C3EF7" w:rsidRDefault="009C3EF7">
            <w:pPr>
              <w:spacing w:line="256" w:lineRule="auto"/>
              <w:jc w:val="both"/>
              <w:rPr>
                <w:lang w:eastAsia="en-US"/>
              </w:rPr>
            </w:pPr>
            <w:r>
              <w:rPr>
                <w:lang w:eastAsia="en-US"/>
              </w:rPr>
              <w:t xml:space="preserve">BANQUE MAURITANIENNE POUR LE COMMERCE INTERNATIONAL </w:t>
            </w:r>
          </w:p>
        </w:tc>
      </w:tr>
      <w:tr w:rsidR="009C3EF7" w14:paraId="5DB09DF5" w14:textId="77777777" w:rsidTr="009C3EF7">
        <w:trPr>
          <w:trHeight w:val="20"/>
        </w:trPr>
        <w:tc>
          <w:tcPr>
            <w:tcW w:w="9284" w:type="dxa"/>
            <w:gridSpan w:val="4"/>
            <w:tcBorders>
              <w:top w:val="single" w:sz="8" w:space="0" w:color="auto"/>
              <w:left w:val="single" w:sz="4" w:space="0" w:color="auto"/>
              <w:bottom w:val="single" w:sz="4" w:space="0" w:color="auto"/>
              <w:right w:val="single" w:sz="4" w:space="0" w:color="000000"/>
            </w:tcBorders>
            <w:noWrap/>
            <w:vAlign w:val="bottom"/>
            <w:hideMark/>
          </w:tcPr>
          <w:p w14:paraId="17E595CD" w14:textId="22FBC47C" w:rsidR="009C3EF7" w:rsidRDefault="006405B7">
            <w:pPr>
              <w:spacing w:line="256" w:lineRule="auto"/>
              <w:jc w:val="both"/>
              <w:rPr>
                <w:lang w:eastAsia="en-US"/>
              </w:rPr>
            </w:pPr>
            <w:r>
              <w:rPr>
                <w:lang w:eastAsia="en-US"/>
              </w:rPr>
              <w:t>Références</w:t>
            </w:r>
            <w:r w:rsidR="009C3EF7">
              <w:rPr>
                <w:lang w:eastAsia="en-US"/>
              </w:rPr>
              <w:t xml:space="preserve"> Bancaires</w:t>
            </w:r>
          </w:p>
        </w:tc>
      </w:tr>
      <w:tr w:rsidR="009C3EF7" w14:paraId="742B1999" w14:textId="77777777" w:rsidTr="009C3EF7">
        <w:trPr>
          <w:trHeight w:val="20"/>
        </w:trPr>
        <w:tc>
          <w:tcPr>
            <w:tcW w:w="2710" w:type="dxa"/>
            <w:tcBorders>
              <w:top w:val="nil"/>
              <w:left w:val="single" w:sz="4" w:space="0" w:color="auto"/>
              <w:bottom w:val="single" w:sz="4" w:space="0" w:color="auto"/>
              <w:right w:val="single" w:sz="4" w:space="0" w:color="auto"/>
            </w:tcBorders>
            <w:noWrap/>
            <w:vAlign w:val="bottom"/>
            <w:hideMark/>
          </w:tcPr>
          <w:p w14:paraId="5BA89A97" w14:textId="77777777" w:rsidR="009C3EF7" w:rsidRDefault="009C3EF7">
            <w:pPr>
              <w:spacing w:line="256" w:lineRule="auto"/>
              <w:jc w:val="both"/>
              <w:rPr>
                <w:b/>
                <w:bCs/>
                <w:lang w:eastAsia="en-US"/>
              </w:rPr>
            </w:pPr>
            <w:r>
              <w:rPr>
                <w:b/>
                <w:bCs/>
                <w:lang w:eastAsia="en-US"/>
              </w:rPr>
              <w:t>Code banque</w:t>
            </w:r>
          </w:p>
        </w:tc>
        <w:tc>
          <w:tcPr>
            <w:tcW w:w="2369" w:type="dxa"/>
            <w:tcBorders>
              <w:top w:val="nil"/>
              <w:left w:val="nil"/>
              <w:bottom w:val="single" w:sz="4" w:space="0" w:color="auto"/>
              <w:right w:val="single" w:sz="4" w:space="0" w:color="auto"/>
            </w:tcBorders>
            <w:noWrap/>
            <w:vAlign w:val="bottom"/>
            <w:hideMark/>
          </w:tcPr>
          <w:p w14:paraId="6E3F83D8" w14:textId="77777777" w:rsidR="009C3EF7" w:rsidRDefault="009C3EF7">
            <w:pPr>
              <w:spacing w:line="256" w:lineRule="auto"/>
              <w:jc w:val="both"/>
              <w:rPr>
                <w:b/>
                <w:bCs/>
                <w:lang w:eastAsia="en-US"/>
              </w:rPr>
            </w:pPr>
            <w:r>
              <w:rPr>
                <w:b/>
                <w:bCs/>
                <w:lang w:eastAsia="en-US"/>
              </w:rPr>
              <w:t>Code agence</w:t>
            </w:r>
          </w:p>
        </w:tc>
        <w:tc>
          <w:tcPr>
            <w:tcW w:w="2596" w:type="dxa"/>
            <w:tcBorders>
              <w:top w:val="nil"/>
              <w:left w:val="nil"/>
              <w:bottom w:val="single" w:sz="4" w:space="0" w:color="auto"/>
              <w:right w:val="single" w:sz="4" w:space="0" w:color="auto"/>
            </w:tcBorders>
            <w:noWrap/>
            <w:vAlign w:val="bottom"/>
            <w:hideMark/>
          </w:tcPr>
          <w:p w14:paraId="15B1F261" w14:textId="77777777" w:rsidR="009C3EF7" w:rsidRDefault="009C3EF7">
            <w:pPr>
              <w:spacing w:line="256" w:lineRule="auto"/>
              <w:jc w:val="both"/>
              <w:rPr>
                <w:b/>
                <w:bCs/>
                <w:lang w:eastAsia="en-US"/>
              </w:rPr>
            </w:pPr>
            <w:r>
              <w:rPr>
                <w:b/>
                <w:bCs/>
                <w:lang w:eastAsia="en-US"/>
              </w:rPr>
              <w:t xml:space="preserve">N° du compte </w:t>
            </w:r>
          </w:p>
        </w:tc>
        <w:tc>
          <w:tcPr>
            <w:tcW w:w="1609" w:type="dxa"/>
            <w:tcBorders>
              <w:top w:val="nil"/>
              <w:left w:val="nil"/>
              <w:bottom w:val="single" w:sz="4" w:space="0" w:color="auto"/>
              <w:right w:val="single" w:sz="4" w:space="0" w:color="auto"/>
            </w:tcBorders>
            <w:noWrap/>
            <w:vAlign w:val="bottom"/>
            <w:hideMark/>
          </w:tcPr>
          <w:p w14:paraId="66AC1EEB" w14:textId="77777777" w:rsidR="009C3EF7" w:rsidRDefault="009C3EF7">
            <w:pPr>
              <w:spacing w:line="256" w:lineRule="auto"/>
              <w:jc w:val="both"/>
              <w:rPr>
                <w:b/>
                <w:bCs/>
                <w:lang w:eastAsia="en-US"/>
              </w:rPr>
            </w:pPr>
            <w:r>
              <w:rPr>
                <w:b/>
                <w:bCs/>
                <w:lang w:eastAsia="en-US"/>
              </w:rPr>
              <w:t>Clé RIB</w:t>
            </w:r>
          </w:p>
        </w:tc>
      </w:tr>
      <w:tr w:rsidR="009C3EF7" w14:paraId="0608C042" w14:textId="77777777" w:rsidTr="009C3EF7">
        <w:trPr>
          <w:trHeight w:val="20"/>
        </w:trPr>
        <w:tc>
          <w:tcPr>
            <w:tcW w:w="2710" w:type="dxa"/>
            <w:tcBorders>
              <w:top w:val="nil"/>
              <w:left w:val="single" w:sz="4" w:space="0" w:color="auto"/>
              <w:bottom w:val="single" w:sz="4" w:space="0" w:color="auto"/>
              <w:right w:val="single" w:sz="4" w:space="0" w:color="auto"/>
            </w:tcBorders>
            <w:noWrap/>
            <w:vAlign w:val="bottom"/>
            <w:hideMark/>
          </w:tcPr>
          <w:p w14:paraId="348208EE" w14:textId="77777777" w:rsidR="009C3EF7" w:rsidRDefault="009C3EF7">
            <w:pPr>
              <w:spacing w:line="256" w:lineRule="auto"/>
              <w:jc w:val="both"/>
              <w:rPr>
                <w:lang w:eastAsia="en-US"/>
              </w:rPr>
            </w:pPr>
            <w:r>
              <w:rPr>
                <w:lang w:eastAsia="en-US"/>
              </w:rPr>
              <w:t>00010</w:t>
            </w:r>
          </w:p>
        </w:tc>
        <w:tc>
          <w:tcPr>
            <w:tcW w:w="2369" w:type="dxa"/>
            <w:tcBorders>
              <w:top w:val="nil"/>
              <w:left w:val="nil"/>
              <w:bottom w:val="single" w:sz="4" w:space="0" w:color="auto"/>
              <w:right w:val="single" w:sz="4" w:space="0" w:color="auto"/>
            </w:tcBorders>
            <w:noWrap/>
            <w:vAlign w:val="bottom"/>
            <w:hideMark/>
          </w:tcPr>
          <w:p w14:paraId="7B9D6029" w14:textId="77777777" w:rsidR="009C3EF7" w:rsidRDefault="009C3EF7">
            <w:pPr>
              <w:spacing w:line="256" w:lineRule="auto"/>
              <w:jc w:val="both"/>
              <w:rPr>
                <w:lang w:eastAsia="en-US"/>
              </w:rPr>
            </w:pPr>
            <w:r>
              <w:rPr>
                <w:lang w:eastAsia="en-US"/>
              </w:rPr>
              <w:t>00001</w:t>
            </w:r>
          </w:p>
        </w:tc>
        <w:tc>
          <w:tcPr>
            <w:tcW w:w="2596" w:type="dxa"/>
            <w:tcBorders>
              <w:top w:val="nil"/>
              <w:left w:val="nil"/>
              <w:bottom w:val="single" w:sz="4" w:space="0" w:color="auto"/>
              <w:right w:val="single" w:sz="4" w:space="0" w:color="auto"/>
            </w:tcBorders>
            <w:noWrap/>
            <w:vAlign w:val="bottom"/>
            <w:hideMark/>
          </w:tcPr>
          <w:p w14:paraId="5F7EEC98" w14:textId="77777777" w:rsidR="009C3EF7" w:rsidRDefault="009C3EF7">
            <w:pPr>
              <w:spacing w:line="256" w:lineRule="auto"/>
              <w:jc w:val="both"/>
              <w:rPr>
                <w:lang w:eastAsia="en-US"/>
              </w:rPr>
            </w:pPr>
            <w:r>
              <w:rPr>
                <w:lang w:eastAsia="en-US"/>
              </w:rPr>
              <w:t>01289070181</w:t>
            </w:r>
          </w:p>
        </w:tc>
        <w:tc>
          <w:tcPr>
            <w:tcW w:w="1609" w:type="dxa"/>
            <w:tcBorders>
              <w:top w:val="nil"/>
              <w:left w:val="nil"/>
              <w:bottom w:val="single" w:sz="4" w:space="0" w:color="auto"/>
              <w:right w:val="single" w:sz="4" w:space="0" w:color="auto"/>
            </w:tcBorders>
            <w:noWrap/>
            <w:vAlign w:val="bottom"/>
            <w:hideMark/>
          </w:tcPr>
          <w:p w14:paraId="23476C0C" w14:textId="77777777" w:rsidR="009C3EF7" w:rsidRDefault="009C3EF7">
            <w:pPr>
              <w:spacing w:line="256" w:lineRule="auto"/>
              <w:jc w:val="both"/>
              <w:rPr>
                <w:lang w:eastAsia="en-US"/>
              </w:rPr>
            </w:pPr>
            <w:r>
              <w:rPr>
                <w:lang w:eastAsia="en-US"/>
              </w:rPr>
              <w:t>79</w:t>
            </w:r>
          </w:p>
        </w:tc>
      </w:tr>
      <w:tr w:rsidR="009C3EF7" w14:paraId="631092BE" w14:textId="77777777" w:rsidTr="009C3EF7">
        <w:trPr>
          <w:trHeight w:val="20"/>
        </w:trPr>
        <w:tc>
          <w:tcPr>
            <w:tcW w:w="2710" w:type="dxa"/>
            <w:tcBorders>
              <w:top w:val="nil"/>
              <w:left w:val="single" w:sz="4" w:space="0" w:color="auto"/>
              <w:bottom w:val="single" w:sz="4" w:space="0" w:color="auto"/>
              <w:right w:val="single" w:sz="4" w:space="0" w:color="auto"/>
            </w:tcBorders>
            <w:noWrap/>
            <w:vAlign w:val="bottom"/>
            <w:hideMark/>
          </w:tcPr>
          <w:p w14:paraId="18C46AC9" w14:textId="77777777" w:rsidR="009C3EF7" w:rsidRDefault="009C3EF7">
            <w:pPr>
              <w:spacing w:line="256" w:lineRule="auto"/>
              <w:jc w:val="both"/>
              <w:rPr>
                <w:b/>
                <w:bCs/>
                <w:lang w:eastAsia="en-US"/>
              </w:rPr>
            </w:pPr>
            <w:r>
              <w:rPr>
                <w:b/>
                <w:bCs/>
                <w:lang w:eastAsia="en-US"/>
              </w:rPr>
              <w:t>Adresse SWIFT</w:t>
            </w:r>
          </w:p>
        </w:tc>
        <w:tc>
          <w:tcPr>
            <w:tcW w:w="6574" w:type="dxa"/>
            <w:gridSpan w:val="3"/>
            <w:tcBorders>
              <w:top w:val="single" w:sz="4" w:space="0" w:color="auto"/>
              <w:left w:val="nil"/>
              <w:bottom w:val="single" w:sz="4" w:space="0" w:color="auto"/>
              <w:right w:val="single" w:sz="4" w:space="0" w:color="000000"/>
            </w:tcBorders>
            <w:noWrap/>
            <w:vAlign w:val="bottom"/>
            <w:hideMark/>
          </w:tcPr>
          <w:p w14:paraId="42416D72" w14:textId="77777777" w:rsidR="009C3EF7" w:rsidRDefault="009C3EF7">
            <w:pPr>
              <w:spacing w:line="256" w:lineRule="auto"/>
              <w:jc w:val="both"/>
              <w:rPr>
                <w:b/>
                <w:bCs/>
                <w:lang w:eastAsia="en-US"/>
              </w:rPr>
            </w:pPr>
            <w:r>
              <w:rPr>
                <w:b/>
                <w:bCs/>
                <w:lang w:eastAsia="en-US"/>
              </w:rPr>
              <w:t>MBICMRMRXXX</w:t>
            </w:r>
          </w:p>
        </w:tc>
      </w:tr>
      <w:tr w:rsidR="009C3EF7" w14:paraId="0E686D9B" w14:textId="77777777" w:rsidTr="009C3EF7">
        <w:trPr>
          <w:trHeight w:val="20"/>
        </w:trPr>
        <w:tc>
          <w:tcPr>
            <w:tcW w:w="9284" w:type="dxa"/>
            <w:gridSpan w:val="4"/>
            <w:tcBorders>
              <w:top w:val="single" w:sz="4" w:space="0" w:color="auto"/>
              <w:left w:val="single" w:sz="4" w:space="0" w:color="auto"/>
              <w:bottom w:val="single" w:sz="4" w:space="0" w:color="auto"/>
              <w:right w:val="single" w:sz="4" w:space="0" w:color="000000"/>
            </w:tcBorders>
            <w:noWrap/>
            <w:vAlign w:val="bottom"/>
            <w:hideMark/>
          </w:tcPr>
          <w:p w14:paraId="0DDA652F" w14:textId="77777777" w:rsidR="009C3EF7" w:rsidRDefault="009C3EF7">
            <w:pPr>
              <w:spacing w:line="256" w:lineRule="auto"/>
              <w:jc w:val="both"/>
              <w:rPr>
                <w:lang w:eastAsia="en-US"/>
              </w:rPr>
            </w:pPr>
            <w:r>
              <w:rPr>
                <w:lang w:eastAsia="en-US"/>
              </w:rPr>
              <w:t>IBAN: MR 1300010000010128907018179</w:t>
            </w:r>
          </w:p>
        </w:tc>
      </w:tr>
    </w:tbl>
    <w:p w14:paraId="5B94B599" w14:textId="3E515361" w:rsidR="00346326" w:rsidRPr="009C3EF7" w:rsidRDefault="00346326" w:rsidP="009C3EF7">
      <w:pPr>
        <w:spacing w:before="120" w:after="120"/>
        <w:ind w:left="720"/>
        <w:jc w:val="both"/>
        <w:rPr>
          <w:sz w:val="24"/>
          <w:szCs w:val="24"/>
        </w:rPr>
      </w:pPr>
      <w:r w:rsidRPr="009C3EF7">
        <w:rPr>
          <w:sz w:val="24"/>
          <w:szCs w:val="24"/>
        </w:rPr>
        <w:t>Le dossier d’</w:t>
      </w:r>
      <w:r w:rsidR="009C3EF7">
        <w:rPr>
          <w:sz w:val="24"/>
          <w:szCs w:val="24"/>
        </w:rPr>
        <w:t>appel d’offres sera adressé par le projet MST</w:t>
      </w:r>
      <w:r w:rsidRPr="009C3EF7">
        <w:rPr>
          <w:i/>
          <w:iCs/>
          <w:sz w:val="24"/>
          <w:szCs w:val="24"/>
        </w:rPr>
        <w:t>.</w:t>
      </w:r>
    </w:p>
    <w:p w14:paraId="73078D5D" w14:textId="78E9FBD4" w:rsidR="00346326" w:rsidRPr="008002FC" w:rsidRDefault="00346326" w:rsidP="004B6DFD">
      <w:pPr>
        <w:numPr>
          <w:ilvl w:val="0"/>
          <w:numId w:val="1"/>
        </w:numPr>
        <w:spacing w:before="120" w:after="120"/>
        <w:jc w:val="both"/>
        <w:rPr>
          <w:sz w:val="24"/>
          <w:szCs w:val="24"/>
        </w:rPr>
      </w:pPr>
      <w:r w:rsidRPr="001F707F">
        <w:rPr>
          <w:sz w:val="24"/>
          <w:szCs w:val="24"/>
        </w:rPr>
        <w:t>Les offres devront être remises à l’adresse ci-dessous</w:t>
      </w:r>
      <w:r w:rsidRPr="001F707F">
        <w:rPr>
          <w:rStyle w:val="FootnoteReference"/>
          <w:sz w:val="24"/>
          <w:szCs w:val="24"/>
        </w:rPr>
        <w:footnoteReference w:id="1"/>
      </w:r>
      <w:r w:rsidRPr="001F707F">
        <w:rPr>
          <w:sz w:val="24"/>
          <w:szCs w:val="24"/>
        </w:rPr>
        <w:t xml:space="preserve"> au plus tard le </w:t>
      </w:r>
      <w:r w:rsidR="00257E45">
        <w:rPr>
          <w:b/>
          <w:i/>
          <w:iCs/>
          <w:sz w:val="24"/>
          <w:szCs w:val="24"/>
        </w:rPr>
        <w:t>21/09</w:t>
      </w:r>
      <w:r w:rsidR="00257E45" w:rsidRPr="004B6DFD">
        <w:rPr>
          <w:b/>
          <w:i/>
          <w:iCs/>
          <w:sz w:val="24"/>
          <w:szCs w:val="24"/>
        </w:rPr>
        <w:t>/2023</w:t>
      </w:r>
      <w:r w:rsidR="00257E45">
        <w:rPr>
          <w:i/>
          <w:iCs/>
          <w:sz w:val="24"/>
          <w:szCs w:val="24"/>
        </w:rPr>
        <w:t xml:space="preserve"> à </w:t>
      </w:r>
      <w:r w:rsidR="00257E45" w:rsidRPr="00257E45">
        <w:rPr>
          <w:b/>
          <w:iCs/>
          <w:sz w:val="24"/>
          <w:szCs w:val="24"/>
        </w:rPr>
        <w:t>11H/00</w:t>
      </w:r>
      <w:r w:rsidRPr="00605431">
        <w:rPr>
          <w:sz w:val="24"/>
          <w:szCs w:val="24"/>
        </w:rPr>
        <w:t xml:space="preserve">. La soumission des offres par voie électronique </w:t>
      </w:r>
      <w:r w:rsidR="009C3EF7">
        <w:rPr>
          <w:i/>
          <w:iCs/>
          <w:sz w:val="24"/>
          <w:szCs w:val="24"/>
        </w:rPr>
        <w:t> ne sera pas </w:t>
      </w:r>
      <w:r w:rsidRPr="008002FC">
        <w:rPr>
          <w:sz w:val="24"/>
          <w:szCs w:val="24"/>
        </w:rPr>
        <w:t xml:space="preserve">autorisée. Toute offre arrivée après </w:t>
      </w:r>
      <w:r>
        <w:rPr>
          <w:sz w:val="24"/>
          <w:szCs w:val="24"/>
        </w:rPr>
        <w:t>la date et l’heure</w:t>
      </w:r>
      <w:r w:rsidRPr="008002FC">
        <w:rPr>
          <w:sz w:val="24"/>
          <w:szCs w:val="24"/>
        </w:rPr>
        <w:t xml:space="preserve"> limite</w:t>
      </w:r>
      <w:r>
        <w:rPr>
          <w:sz w:val="24"/>
          <w:szCs w:val="24"/>
        </w:rPr>
        <w:t>s</w:t>
      </w:r>
      <w:r w:rsidRPr="008002FC">
        <w:rPr>
          <w:sz w:val="24"/>
          <w:szCs w:val="24"/>
        </w:rPr>
        <w:t xml:space="preserve"> de remise des offres sera écartée. Les offres seront ouvertes en présence des représentants des soumissionnaires et des personnes présentes à l’adresse numéro </w:t>
      </w:r>
      <w:r w:rsidR="004B6DFD" w:rsidRPr="004B6DFD">
        <w:rPr>
          <w:i/>
          <w:iCs/>
          <w:sz w:val="24"/>
          <w:szCs w:val="24"/>
        </w:rPr>
        <w:t xml:space="preserve">(222) 45 29 41 88 </w:t>
      </w:r>
      <w:r w:rsidRPr="008002FC">
        <w:rPr>
          <w:sz w:val="24"/>
          <w:szCs w:val="24"/>
        </w:rPr>
        <w:t xml:space="preserve"> mentionnée ci-dessous à </w:t>
      </w:r>
      <w:r w:rsidR="00257E45">
        <w:rPr>
          <w:b/>
          <w:i/>
          <w:iCs/>
          <w:sz w:val="24"/>
          <w:szCs w:val="24"/>
        </w:rPr>
        <w:t>21</w:t>
      </w:r>
      <w:r w:rsidR="00E65D65">
        <w:rPr>
          <w:b/>
          <w:i/>
          <w:iCs/>
          <w:sz w:val="24"/>
          <w:szCs w:val="24"/>
        </w:rPr>
        <w:t>/09</w:t>
      </w:r>
      <w:r w:rsidR="009C3EF7" w:rsidRPr="004B6DFD">
        <w:rPr>
          <w:b/>
          <w:i/>
          <w:iCs/>
          <w:sz w:val="24"/>
          <w:szCs w:val="24"/>
        </w:rPr>
        <w:t>/2023</w:t>
      </w:r>
      <w:r w:rsidR="00257E45">
        <w:rPr>
          <w:i/>
          <w:iCs/>
          <w:sz w:val="24"/>
          <w:szCs w:val="24"/>
        </w:rPr>
        <w:t xml:space="preserve"> à </w:t>
      </w:r>
      <w:r w:rsidR="00257E45" w:rsidRPr="00257E45">
        <w:rPr>
          <w:b/>
          <w:iCs/>
          <w:sz w:val="24"/>
          <w:szCs w:val="24"/>
        </w:rPr>
        <w:t>11H/00</w:t>
      </w:r>
      <w:r w:rsidRPr="008002FC">
        <w:rPr>
          <w:sz w:val="24"/>
          <w:szCs w:val="24"/>
        </w:rPr>
        <w:t xml:space="preserve"> </w:t>
      </w:r>
    </w:p>
    <w:p w14:paraId="4574D993" w14:textId="02CE3F0D" w:rsidR="004B6DFD" w:rsidRDefault="00346326" w:rsidP="004B6DFD">
      <w:pPr>
        <w:numPr>
          <w:ilvl w:val="0"/>
          <w:numId w:val="1"/>
        </w:numPr>
        <w:spacing w:before="120" w:after="120"/>
        <w:jc w:val="both"/>
        <w:rPr>
          <w:i/>
          <w:iCs/>
          <w:sz w:val="24"/>
          <w:szCs w:val="24"/>
        </w:rPr>
      </w:pPr>
      <w:r w:rsidRPr="005C02E6">
        <w:rPr>
          <w:sz w:val="24"/>
          <w:szCs w:val="24"/>
        </w:rPr>
        <w:t>Les offr</w:t>
      </w:r>
      <w:r w:rsidR="004B6DFD">
        <w:rPr>
          <w:sz w:val="24"/>
          <w:szCs w:val="24"/>
        </w:rPr>
        <w:t>es doivent être accompagnées d’</w:t>
      </w:r>
      <w:r w:rsidR="004B6DFD">
        <w:rPr>
          <w:i/>
          <w:iCs/>
          <w:sz w:val="24"/>
          <w:szCs w:val="24"/>
        </w:rPr>
        <w:t>une Garantie de l’offre</w:t>
      </w:r>
      <w:r w:rsidR="004B6DFD">
        <w:rPr>
          <w:sz w:val="24"/>
          <w:szCs w:val="24"/>
        </w:rPr>
        <w:t>, pour un montant de</w:t>
      </w:r>
      <w:r w:rsidR="004B6DFD" w:rsidRPr="004B6DFD">
        <w:rPr>
          <w:i/>
          <w:iCs/>
          <w:sz w:val="24"/>
          <w:szCs w:val="24"/>
        </w:rPr>
        <w:t xml:space="preserve"> : </w:t>
      </w:r>
    </w:p>
    <w:p w14:paraId="2DF30EE0" w14:textId="634D7AB3" w:rsidR="005741D8" w:rsidRPr="005741D8" w:rsidRDefault="005741D8" w:rsidP="005741D8">
      <w:pPr>
        <w:pStyle w:val="ListParagraph"/>
        <w:tabs>
          <w:tab w:val="right" w:pos="7272"/>
        </w:tabs>
        <w:spacing w:before="120" w:after="120"/>
        <w:rPr>
          <w:sz w:val="24"/>
          <w:szCs w:val="24"/>
        </w:rPr>
      </w:pPr>
      <w:r w:rsidRPr="005741D8">
        <w:rPr>
          <w:sz w:val="24"/>
          <w:szCs w:val="24"/>
        </w:rPr>
        <w:t>Pour le Lot N°1 : Construction de 0</w:t>
      </w:r>
      <w:r w:rsidR="00E60160">
        <w:rPr>
          <w:sz w:val="24"/>
          <w:szCs w:val="24"/>
        </w:rPr>
        <w:t>4</w:t>
      </w:r>
      <w:r w:rsidRPr="005741D8">
        <w:rPr>
          <w:sz w:val="24"/>
          <w:szCs w:val="24"/>
        </w:rPr>
        <w:t xml:space="preserve"> blocs laboratoires à Nouakchott </w:t>
      </w:r>
      <w:r w:rsidR="006A0780" w:rsidRPr="006A0780">
        <w:rPr>
          <w:sz w:val="24"/>
          <w:szCs w:val="24"/>
        </w:rPr>
        <w:t>au Lycée Arabe, Lycée de J</w:t>
      </w:r>
      <w:r w:rsidR="00093BB7">
        <w:rPr>
          <w:sz w:val="24"/>
          <w:szCs w:val="24"/>
        </w:rPr>
        <w:t xml:space="preserve">eunes </w:t>
      </w:r>
      <w:r w:rsidR="006A0780" w:rsidRPr="006A0780">
        <w:rPr>
          <w:sz w:val="24"/>
          <w:szCs w:val="24"/>
        </w:rPr>
        <w:t xml:space="preserve">Filles, </w:t>
      </w:r>
      <w:r w:rsidR="006A0780">
        <w:rPr>
          <w:sz w:val="24"/>
          <w:szCs w:val="24"/>
        </w:rPr>
        <w:t>Lycée El Mina</w:t>
      </w:r>
      <w:r w:rsidR="009B28C4">
        <w:rPr>
          <w:sz w:val="24"/>
          <w:szCs w:val="24"/>
        </w:rPr>
        <w:t xml:space="preserve"> et</w:t>
      </w:r>
      <w:r w:rsidR="00CC4F43">
        <w:rPr>
          <w:sz w:val="24"/>
          <w:szCs w:val="24"/>
        </w:rPr>
        <w:t xml:space="preserve"> </w:t>
      </w:r>
      <w:r w:rsidR="006A0780">
        <w:rPr>
          <w:sz w:val="24"/>
          <w:szCs w:val="24"/>
        </w:rPr>
        <w:t xml:space="preserve">Lycée  EL Mina 2, </w:t>
      </w:r>
      <w:r w:rsidRPr="005741D8">
        <w:rPr>
          <w:sz w:val="24"/>
          <w:szCs w:val="24"/>
        </w:rPr>
        <w:t>est de : 212 500 MRU doit être valide 28 jours après l’expiration des offres</w:t>
      </w:r>
    </w:p>
    <w:p w14:paraId="608E6351" w14:textId="6A3C238A" w:rsidR="005741D8" w:rsidRPr="005741D8" w:rsidRDefault="005741D8" w:rsidP="005741D8">
      <w:pPr>
        <w:pStyle w:val="ListParagraph"/>
        <w:tabs>
          <w:tab w:val="right" w:pos="7254"/>
        </w:tabs>
        <w:spacing w:before="120" w:after="120"/>
        <w:rPr>
          <w:sz w:val="24"/>
          <w:szCs w:val="24"/>
        </w:rPr>
      </w:pPr>
      <w:r w:rsidRPr="005741D8">
        <w:rPr>
          <w:sz w:val="24"/>
          <w:szCs w:val="24"/>
        </w:rPr>
        <w:t xml:space="preserve">Pour le Lot N°2 : Construction de </w:t>
      </w:r>
      <w:r w:rsidR="00E60160">
        <w:rPr>
          <w:sz w:val="24"/>
          <w:szCs w:val="24"/>
        </w:rPr>
        <w:t>04</w:t>
      </w:r>
      <w:r w:rsidRPr="005741D8">
        <w:rPr>
          <w:sz w:val="24"/>
          <w:szCs w:val="24"/>
        </w:rPr>
        <w:t xml:space="preserve"> blocs laboratoires à Nouakchott</w:t>
      </w:r>
      <w:r w:rsidR="006A0780">
        <w:rPr>
          <w:sz w:val="24"/>
          <w:szCs w:val="24"/>
        </w:rPr>
        <w:t xml:space="preserve"> au</w:t>
      </w:r>
      <w:r w:rsidR="006A0780" w:rsidRPr="006A0780">
        <w:rPr>
          <w:sz w:val="24"/>
          <w:szCs w:val="24"/>
        </w:rPr>
        <w:t xml:space="preserve"> Lycée Arafat 2</w:t>
      </w:r>
      <w:r w:rsidR="00093BB7">
        <w:rPr>
          <w:sz w:val="24"/>
          <w:szCs w:val="24"/>
        </w:rPr>
        <w:t xml:space="preserve"> </w:t>
      </w:r>
      <w:r w:rsidR="006A0780" w:rsidRPr="006A0780">
        <w:rPr>
          <w:sz w:val="24"/>
          <w:szCs w:val="24"/>
        </w:rPr>
        <w:t>(3b</w:t>
      </w:r>
      <w:r w:rsidR="00093BB7">
        <w:rPr>
          <w:sz w:val="24"/>
          <w:szCs w:val="24"/>
        </w:rPr>
        <w:t>l</w:t>
      </w:r>
      <w:r w:rsidR="006A0780" w:rsidRPr="006A0780">
        <w:rPr>
          <w:sz w:val="24"/>
          <w:szCs w:val="24"/>
        </w:rPr>
        <w:t>oc</w:t>
      </w:r>
      <w:r w:rsidR="00093BB7">
        <w:rPr>
          <w:sz w:val="24"/>
          <w:szCs w:val="24"/>
        </w:rPr>
        <w:t>s</w:t>
      </w:r>
      <w:r w:rsidR="006A0780" w:rsidRPr="006A0780">
        <w:rPr>
          <w:sz w:val="24"/>
          <w:szCs w:val="24"/>
        </w:rPr>
        <w:t>)</w:t>
      </w:r>
      <w:r w:rsidR="009B28C4">
        <w:rPr>
          <w:sz w:val="24"/>
          <w:szCs w:val="24"/>
        </w:rPr>
        <w:t xml:space="preserve"> et </w:t>
      </w:r>
      <w:r w:rsidR="006A0780" w:rsidRPr="006A0780">
        <w:rPr>
          <w:sz w:val="24"/>
          <w:szCs w:val="24"/>
        </w:rPr>
        <w:t>Lycée Riyad  1</w:t>
      </w:r>
      <w:r w:rsidRPr="005741D8">
        <w:rPr>
          <w:sz w:val="24"/>
          <w:szCs w:val="24"/>
        </w:rPr>
        <w:t>, est de : 212 500 MRU doit être valide 28 jours après l’expiration des offres</w:t>
      </w:r>
      <w:r w:rsidR="006A0780">
        <w:rPr>
          <w:sz w:val="24"/>
          <w:szCs w:val="24"/>
        </w:rPr>
        <w:t>.</w:t>
      </w:r>
    </w:p>
    <w:p w14:paraId="51850041" w14:textId="0F277C19" w:rsidR="005741D8" w:rsidRPr="005741D8" w:rsidRDefault="005741D8" w:rsidP="005741D8">
      <w:pPr>
        <w:pStyle w:val="ListParagraph"/>
        <w:tabs>
          <w:tab w:val="right" w:pos="7254"/>
        </w:tabs>
        <w:spacing w:before="120" w:after="120"/>
        <w:rPr>
          <w:sz w:val="24"/>
          <w:szCs w:val="24"/>
        </w:rPr>
      </w:pPr>
      <w:r w:rsidRPr="005741D8">
        <w:rPr>
          <w:sz w:val="24"/>
          <w:szCs w:val="24"/>
        </w:rPr>
        <w:t xml:space="preserve">Pour le Lot N°3 : Construction de </w:t>
      </w:r>
      <w:r w:rsidR="00E60160">
        <w:rPr>
          <w:sz w:val="24"/>
          <w:szCs w:val="24"/>
        </w:rPr>
        <w:t>04</w:t>
      </w:r>
      <w:r w:rsidRPr="005741D8">
        <w:rPr>
          <w:sz w:val="24"/>
          <w:szCs w:val="24"/>
        </w:rPr>
        <w:t xml:space="preserve"> blocs laboratoires à Nouakchott </w:t>
      </w:r>
      <w:r w:rsidR="006A0780">
        <w:rPr>
          <w:sz w:val="24"/>
          <w:szCs w:val="24"/>
        </w:rPr>
        <w:t xml:space="preserve"> au </w:t>
      </w:r>
      <w:r w:rsidR="006A0780" w:rsidRPr="006A0780">
        <w:rPr>
          <w:sz w:val="24"/>
          <w:szCs w:val="24"/>
        </w:rPr>
        <w:t xml:space="preserve"> Lycée Arafat1 (3boc</w:t>
      </w:r>
      <w:r w:rsidR="009B28C4">
        <w:rPr>
          <w:sz w:val="24"/>
          <w:szCs w:val="24"/>
        </w:rPr>
        <w:t>s</w:t>
      </w:r>
      <w:r w:rsidR="006A0780" w:rsidRPr="006A0780">
        <w:rPr>
          <w:sz w:val="24"/>
          <w:szCs w:val="24"/>
        </w:rPr>
        <w:t>)</w:t>
      </w:r>
      <w:r w:rsidR="009B28C4">
        <w:rPr>
          <w:sz w:val="24"/>
          <w:szCs w:val="24"/>
        </w:rPr>
        <w:t xml:space="preserve"> et au Brakna (</w:t>
      </w:r>
      <w:r w:rsidR="006A0780" w:rsidRPr="006A0780">
        <w:rPr>
          <w:sz w:val="24"/>
          <w:szCs w:val="24"/>
        </w:rPr>
        <w:t xml:space="preserve">Lycée </w:t>
      </w:r>
      <w:r w:rsidR="009B28C4">
        <w:rPr>
          <w:sz w:val="24"/>
          <w:szCs w:val="24"/>
        </w:rPr>
        <w:t xml:space="preserve">de </w:t>
      </w:r>
      <w:r w:rsidR="006A0780" w:rsidRPr="006A0780">
        <w:rPr>
          <w:sz w:val="24"/>
          <w:szCs w:val="24"/>
        </w:rPr>
        <w:t>Boghé</w:t>
      </w:r>
      <w:r w:rsidR="009B28C4">
        <w:rPr>
          <w:sz w:val="24"/>
          <w:szCs w:val="24"/>
        </w:rPr>
        <w:t>)</w:t>
      </w:r>
      <w:r w:rsidRPr="005741D8">
        <w:rPr>
          <w:sz w:val="24"/>
          <w:szCs w:val="24"/>
        </w:rPr>
        <w:t>, est de : 212 500 MRU doit être valide 28 jours après l’expiration des offres</w:t>
      </w:r>
    </w:p>
    <w:p w14:paraId="766791AE" w14:textId="7069B8E9" w:rsidR="005741D8" w:rsidRPr="005741D8" w:rsidRDefault="005741D8" w:rsidP="005741D8">
      <w:pPr>
        <w:pStyle w:val="ListParagraph"/>
        <w:tabs>
          <w:tab w:val="right" w:pos="7254"/>
        </w:tabs>
        <w:spacing w:before="120" w:after="120"/>
        <w:rPr>
          <w:sz w:val="24"/>
          <w:szCs w:val="24"/>
        </w:rPr>
      </w:pPr>
      <w:r w:rsidRPr="005741D8">
        <w:rPr>
          <w:sz w:val="24"/>
          <w:szCs w:val="24"/>
        </w:rPr>
        <w:t xml:space="preserve">Pour le Lot N°4 : Construction de </w:t>
      </w:r>
      <w:r w:rsidR="00E60160">
        <w:rPr>
          <w:sz w:val="24"/>
          <w:szCs w:val="24"/>
        </w:rPr>
        <w:t>05</w:t>
      </w:r>
      <w:r w:rsidRPr="005741D8">
        <w:rPr>
          <w:sz w:val="24"/>
          <w:szCs w:val="24"/>
        </w:rPr>
        <w:t xml:space="preserve"> blocs laboratoires à Nouakchott</w:t>
      </w:r>
      <w:r w:rsidR="00E60160">
        <w:rPr>
          <w:sz w:val="24"/>
          <w:szCs w:val="24"/>
        </w:rPr>
        <w:t xml:space="preserve"> </w:t>
      </w:r>
      <w:r w:rsidR="006A0780">
        <w:rPr>
          <w:sz w:val="24"/>
          <w:szCs w:val="24"/>
        </w:rPr>
        <w:t xml:space="preserve"> au </w:t>
      </w:r>
      <w:r w:rsidR="006A0780" w:rsidRPr="006A0780">
        <w:rPr>
          <w:sz w:val="24"/>
          <w:szCs w:val="24"/>
        </w:rPr>
        <w:t>Lycée Toujounine 1(2boc</w:t>
      </w:r>
      <w:r w:rsidR="00093BB7">
        <w:rPr>
          <w:sz w:val="24"/>
          <w:szCs w:val="24"/>
        </w:rPr>
        <w:t>s</w:t>
      </w:r>
      <w:r w:rsidR="006A0780" w:rsidRPr="006A0780">
        <w:rPr>
          <w:sz w:val="24"/>
          <w:szCs w:val="24"/>
        </w:rPr>
        <w:t>), Lycée Toujounine 3, Lycée Dar Naim 1</w:t>
      </w:r>
      <w:r w:rsidR="009B28C4">
        <w:rPr>
          <w:sz w:val="24"/>
          <w:szCs w:val="24"/>
        </w:rPr>
        <w:t xml:space="preserve"> et au Hodh El Gharbi (</w:t>
      </w:r>
      <w:r w:rsidR="006A0780" w:rsidRPr="006A0780">
        <w:rPr>
          <w:sz w:val="24"/>
          <w:szCs w:val="24"/>
        </w:rPr>
        <w:t>Lycée</w:t>
      </w:r>
      <w:r w:rsidR="009B28C4">
        <w:rPr>
          <w:sz w:val="24"/>
          <w:szCs w:val="24"/>
        </w:rPr>
        <w:t xml:space="preserve"> d’</w:t>
      </w:r>
      <w:r w:rsidR="006A0780" w:rsidRPr="006A0780">
        <w:rPr>
          <w:sz w:val="24"/>
          <w:szCs w:val="24"/>
        </w:rPr>
        <w:t>Aioun</w:t>
      </w:r>
      <w:r w:rsidR="009B28C4">
        <w:rPr>
          <w:sz w:val="24"/>
          <w:szCs w:val="24"/>
        </w:rPr>
        <w:t>)</w:t>
      </w:r>
      <w:r w:rsidRPr="005741D8">
        <w:rPr>
          <w:sz w:val="24"/>
          <w:szCs w:val="24"/>
        </w:rPr>
        <w:t>, est de : 265000 MRU doit être valide 28 jours après l’expiration des offres</w:t>
      </w:r>
    </w:p>
    <w:p w14:paraId="60DCFF96" w14:textId="79BDFA7F" w:rsidR="004B6DFD" w:rsidRPr="005741D8" w:rsidRDefault="005741D8" w:rsidP="005741D8">
      <w:pPr>
        <w:pStyle w:val="ListParagraph"/>
        <w:tabs>
          <w:tab w:val="right" w:pos="7254"/>
        </w:tabs>
        <w:spacing w:before="160" w:after="160"/>
        <w:jc w:val="both"/>
        <w:rPr>
          <w:sz w:val="24"/>
          <w:szCs w:val="24"/>
        </w:rPr>
      </w:pPr>
      <w:r w:rsidRPr="005741D8">
        <w:rPr>
          <w:sz w:val="24"/>
          <w:szCs w:val="24"/>
        </w:rPr>
        <w:t xml:space="preserve">Pour le Lot N°5 : Construction de </w:t>
      </w:r>
      <w:r w:rsidR="00E60160">
        <w:rPr>
          <w:sz w:val="24"/>
          <w:szCs w:val="24"/>
        </w:rPr>
        <w:t>05</w:t>
      </w:r>
      <w:r w:rsidRPr="005741D8">
        <w:rPr>
          <w:sz w:val="24"/>
          <w:szCs w:val="24"/>
        </w:rPr>
        <w:t xml:space="preserve"> blocs laboratoires à Nouakchott</w:t>
      </w:r>
      <w:r w:rsidR="00E60160">
        <w:rPr>
          <w:sz w:val="24"/>
          <w:szCs w:val="24"/>
        </w:rPr>
        <w:t xml:space="preserve"> </w:t>
      </w:r>
      <w:r w:rsidR="006A0780">
        <w:rPr>
          <w:sz w:val="24"/>
          <w:szCs w:val="24"/>
        </w:rPr>
        <w:t xml:space="preserve">au </w:t>
      </w:r>
      <w:r w:rsidR="006A0780" w:rsidRPr="006A0780">
        <w:rPr>
          <w:sz w:val="24"/>
          <w:szCs w:val="24"/>
        </w:rPr>
        <w:t xml:space="preserve"> Lycée Teyarett 1(2boc</w:t>
      </w:r>
      <w:r w:rsidR="00093BB7">
        <w:rPr>
          <w:sz w:val="24"/>
          <w:szCs w:val="24"/>
        </w:rPr>
        <w:t>s</w:t>
      </w:r>
      <w:r w:rsidR="006A0780" w:rsidRPr="006A0780">
        <w:rPr>
          <w:sz w:val="24"/>
          <w:szCs w:val="24"/>
        </w:rPr>
        <w:t xml:space="preserve">), Lycée </w:t>
      </w:r>
      <w:r w:rsidR="00093BB7">
        <w:rPr>
          <w:sz w:val="24"/>
          <w:szCs w:val="24"/>
        </w:rPr>
        <w:t xml:space="preserve">de </w:t>
      </w:r>
      <w:r w:rsidR="006A0780" w:rsidRPr="006A0780">
        <w:rPr>
          <w:sz w:val="24"/>
          <w:szCs w:val="24"/>
        </w:rPr>
        <w:t>Garçon</w:t>
      </w:r>
      <w:r w:rsidR="00093BB7">
        <w:rPr>
          <w:sz w:val="24"/>
          <w:szCs w:val="24"/>
        </w:rPr>
        <w:t>s</w:t>
      </w:r>
      <w:r w:rsidR="006A0780" w:rsidRPr="006A0780">
        <w:rPr>
          <w:sz w:val="24"/>
          <w:szCs w:val="24"/>
        </w:rPr>
        <w:t xml:space="preserve"> 2</w:t>
      </w:r>
      <w:r w:rsidR="00093BB7">
        <w:rPr>
          <w:sz w:val="24"/>
          <w:szCs w:val="24"/>
        </w:rPr>
        <w:t xml:space="preserve"> </w:t>
      </w:r>
      <w:r w:rsidR="006A0780" w:rsidRPr="006A0780">
        <w:rPr>
          <w:sz w:val="24"/>
          <w:szCs w:val="24"/>
        </w:rPr>
        <w:t>(2boc</w:t>
      </w:r>
      <w:r w:rsidR="00093BB7">
        <w:rPr>
          <w:sz w:val="24"/>
          <w:szCs w:val="24"/>
        </w:rPr>
        <w:t>s</w:t>
      </w:r>
      <w:r w:rsidR="006A0780" w:rsidRPr="006A0780">
        <w:rPr>
          <w:sz w:val="24"/>
          <w:szCs w:val="24"/>
        </w:rPr>
        <w:t>)</w:t>
      </w:r>
      <w:r w:rsidR="009B28C4">
        <w:rPr>
          <w:sz w:val="24"/>
          <w:szCs w:val="24"/>
        </w:rPr>
        <w:t xml:space="preserve"> et en Adrar (</w:t>
      </w:r>
      <w:r w:rsidR="006A0780" w:rsidRPr="006A0780">
        <w:rPr>
          <w:sz w:val="24"/>
          <w:szCs w:val="24"/>
        </w:rPr>
        <w:t xml:space="preserve">Lycée </w:t>
      </w:r>
      <w:r w:rsidR="00093BB7">
        <w:rPr>
          <w:sz w:val="24"/>
          <w:szCs w:val="24"/>
        </w:rPr>
        <w:t>d’</w:t>
      </w:r>
      <w:r w:rsidR="006A0780" w:rsidRPr="006A0780">
        <w:rPr>
          <w:sz w:val="24"/>
          <w:szCs w:val="24"/>
        </w:rPr>
        <w:t>Atar</w:t>
      </w:r>
      <w:r w:rsidR="009B28C4">
        <w:rPr>
          <w:sz w:val="24"/>
          <w:szCs w:val="24"/>
        </w:rPr>
        <w:t>)</w:t>
      </w:r>
      <w:r w:rsidR="006A0780">
        <w:rPr>
          <w:sz w:val="24"/>
          <w:szCs w:val="24"/>
        </w:rPr>
        <w:t xml:space="preserve">, </w:t>
      </w:r>
      <w:r w:rsidR="006A0780" w:rsidRPr="006A0780">
        <w:rPr>
          <w:sz w:val="24"/>
          <w:szCs w:val="24"/>
        </w:rPr>
        <w:t xml:space="preserve"> </w:t>
      </w:r>
      <w:r w:rsidRPr="005741D8">
        <w:rPr>
          <w:sz w:val="24"/>
          <w:szCs w:val="24"/>
        </w:rPr>
        <w:t>est de : 265 000 MRU doit être valide 28 jours après l’expiration des offres</w:t>
      </w:r>
    </w:p>
    <w:p w14:paraId="46BC7B8C" w14:textId="058EDD77" w:rsidR="004B6DFD" w:rsidRPr="004B6DFD" w:rsidRDefault="004B6DFD" w:rsidP="0054440F">
      <w:pPr>
        <w:numPr>
          <w:ilvl w:val="0"/>
          <w:numId w:val="1"/>
        </w:numPr>
        <w:tabs>
          <w:tab w:val="clear" w:pos="720"/>
          <w:tab w:val="right" w:pos="7254"/>
        </w:tabs>
        <w:spacing w:before="160" w:after="160"/>
        <w:ind w:left="630" w:hanging="630"/>
        <w:jc w:val="both"/>
        <w:rPr>
          <w:b/>
          <w:bCs/>
          <w:color w:val="000000"/>
          <w:sz w:val="22"/>
          <w:szCs w:val="18"/>
        </w:rPr>
      </w:pPr>
      <w:r w:rsidRPr="004B6DFD">
        <w:rPr>
          <w:sz w:val="24"/>
          <w:szCs w:val="24"/>
        </w:rPr>
        <w:t>L’adresse</w:t>
      </w:r>
      <w:r w:rsidR="00346326" w:rsidRPr="004B6DFD">
        <w:rPr>
          <w:sz w:val="24"/>
          <w:szCs w:val="24"/>
        </w:rPr>
        <w:t xml:space="preserve"> </w:t>
      </w:r>
      <w:r w:rsidR="00093BB7">
        <w:rPr>
          <w:sz w:val="24"/>
          <w:szCs w:val="24"/>
        </w:rPr>
        <w:t xml:space="preserve">à laquelle </w:t>
      </w:r>
      <w:r w:rsidR="00346326" w:rsidRPr="004B6DFD">
        <w:rPr>
          <w:sz w:val="24"/>
          <w:szCs w:val="24"/>
        </w:rPr>
        <w:t>il est fai</w:t>
      </w:r>
      <w:r w:rsidRPr="004B6DFD">
        <w:rPr>
          <w:sz w:val="24"/>
          <w:szCs w:val="24"/>
        </w:rPr>
        <w:t>t référence ci-dessus est</w:t>
      </w:r>
      <w:r w:rsidR="00346326" w:rsidRPr="004B6DFD">
        <w:rPr>
          <w:sz w:val="24"/>
          <w:szCs w:val="24"/>
        </w:rPr>
        <w:t xml:space="preserve">: </w:t>
      </w:r>
    </w:p>
    <w:p w14:paraId="39009AC5" w14:textId="48E05814" w:rsidR="00E34800" w:rsidRDefault="004B6DFD" w:rsidP="004B6DFD">
      <w:pPr>
        <w:tabs>
          <w:tab w:val="right" w:pos="7254"/>
        </w:tabs>
        <w:spacing w:before="160" w:after="160"/>
        <w:ind w:left="630"/>
        <w:jc w:val="both"/>
        <w:rPr>
          <w:b/>
          <w:bCs/>
          <w:color w:val="000000"/>
          <w:sz w:val="22"/>
          <w:szCs w:val="18"/>
        </w:rPr>
      </w:pPr>
      <w:r w:rsidRPr="004B6DFD">
        <w:rPr>
          <w:b/>
          <w:bCs/>
          <w:szCs w:val="24"/>
        </w:rPr>
        <w:t>Monsieur</w:t>
      </w:r>
      <w:r w:rsidRPr="004B6DFD">
        <w:rPr>
          <w:b/>
          <w:bCs/>
          <w:color w:val="000000"/>
          <w:sz w:val="22"/>
          <w:szCs w:val="18"/>
        </w:rPr>
        <w:t xml:space="preserve"> le Président de la Commission de Passation des Marchés </w:t>
      </w:r>
      <w:bookmarkStart w:id="0" w:name="_Hlk128945764"/>
      <w:r w:rsidRPr="004B6DFD">
        <w:rPr>
          <w:b/>
          <w:bCs/>
          <w:color w:val="000000"/>
          <w:sz w:val="22"/>
          <w:szCs w:val="18"/>
        </w:rPr>
        <w:t>de la DPEF</w:t>
      </w:r>
      <w:bookmarkEnd w:id="0"/>
      <w:r w:rsidRPr="004B6DFD">
        <w:rPr>
          <w:b/>
          <w:bCs/>
          <w:color w:val="000000"/>
          <w:sz w:val="22"/>
          <w:szCs w:val="18"/>
        </w:rPr>
        <w:t xml:space="preserve"> Direction des Projet Education-Formation ; Immeuble de la DPEF, rue 42-037, Tevragh Zeina Nouakchott (Contiguë à l’école KHAYAR ; ilot V). Tel+222 45 25 20 63 Ilot V lot B 33 - BP : 5193 ; Téléphone : (222) 45 29 41 88 - Fax (222) 45 29 73 04 Nouakchott-Mauritanie</w:t>
      </w:r>
    </w:p>
    <w:p w14:paraId="21E84C68" w14:textId="61A5D3AD" w:rsidR="0015031E" w:rsidRDefault="0015031E" w:rsidP="0015031E">
      <w:pPr>
        <w:ind w:firstLine="630"/>
        <w:rPr>
          <w:color w:val="0000FF"/>
          <w:u w:val="single"/>
        </w:rPr>
      </w:pPr>
      <w:hyperlink r:id="rId10" w:history="1">
        <w:r w:rsidRPr="003E4D66">
          <w:rPr>
            <w:rStyle w:val="Hyperlink"/>
          </w:rPr>
          <w:t>ely.oudeika@dpef.mr</w:t>
        </w:r>
      </w:hyperlink>
      <w:r>
        <w:rPr>
          <w:color w:val="0000FF"/>
          <w:u w:val="single"/>
        </w:rPr>
        <w:t xml:space="preserve"> </w:t>
      </w:r>
    </w:p>
    <w:p w14:paraId="619FD54D" w14:textId="243E8E2C" w:rsidR="0015031E" w:rsidRPr="0015031E" w:rsidRDefault="0015031E" w:rsidP="0015031E">
      <w:pPr>
        <w:ind w:firstLine="630"/>
        <w:rPr>
          <w:b/>
          <w:bCs/>
          <w:color w:val="000000"/>
          <w:sz w:val="22"/>
          <w:szCs w:val="18"/>
        </w:rPr>
      </w:pPr>
      <w:hyperlink r:id="rId11" w:history="1">
        <w:r w:rsidRPr="003E4D66">
          <w:rPr>
            <w:rStyle w:val="Hyperlink"/>
          </w:rPr>
          <w:t>sidi.lab@dpef.mr</w:t>
        </w:r>
      </w:hyperlink>
    </w:p>
    <w:sectPr w:rsidR="0015031E" w:rsidRPr="0015031E" w:rsidSect="004B6DFD">
      <w:headerReference w:type="default" r:id="rId12"/>
      <w:pgSz w:w="12240" w:h="15840"/>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87C3" w14:textId="77777777" w:rsidR="00A95ECD" w:rsidRDefault="00A95ECD" w:rsidP="00346326">
      <w:r>
        <w:separator/>
      </w:r>
    </w:p>
  </w:endnote>
  <w:endnote w:type="continuationSeparator" w:id="0">
    <w:p w14:paraId="71C76898" w14:textId="77777777" w:rsidR="00A95ECD" w:rsidRDefault="00A95ECD"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BDE8" w14:textId="77777777" w:rsidR="00A95ECD" w:rsidRDefault="00A95ECD" w:rsidP="00346326">
      <w:r>
        <w:separator/>
      </w:r>
    </w:p>
  </w:footnote>
  <w:footnote w:type="continuationSeparator" w:id="0">
    <w:p w14:paraId="108AA033" w14:textId="77777777" w:rsidR="00A95ECD" w:rsidRDefault="00A95ECD" w:rsidP="00346326">
      <w:r>
        <w:continuationSeparator/>
      </w:r>
    </w:p>
  </w:footnote>
  <w:footnote w:id="1">
    <w:p w14:paraId="5B0ED67E" w14:textId="38F9A2AA" w:rsidR="00346326" w:rsidRPr="004B6DFD" w:rsidRDefault="00346326" w:rsidP="004B6D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C5A7" w14:textId="38C012EE" w:rsidR="00C95FF6" w:rsidRDefault="00C95FF6">
    <w:pPr>
      <w:pStyle w:val="Header"/>
    </w:pPr>
    <w:r>
      <w:rPr>
        <w:noProof/>
      </w:rPr>
      <mc:AlternateContent>
        <mc:Choice Requires="wps">
          <w:drawing>
            <wp:anchor distT="0" distB="0" distL="114300" distR="114300" simplePos="0" relativeHeight="251659264" behindDoc="0" locked="0" layoutInCell="0" allowOverlap="1" wp14:anchorId="3BA2F38D" wp14:editId="18C616EC">
              <wp:simplePos x="0" y="0"/>
              <wp:positionH relativeFrom="page">
                <wp:posOffset>0</wp:posOffset>
              </wp:positionH>
              <wp:positionV relativeFrom="page">
                <wp:posOffset>190500</wp:posOffset>
              </wp:positionV>
              <wp:extent cx="7772400" cy="273050"/>
              <wp:effectExtent l="0" t="0" r="0" b="12700"/>
              <wp:wrapNone/>
              <wp:docPr id="1" name="MSIPCM1821459ab5fe0b106cf9abc3"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79FE7" w14:textId="3CFDF6DC" w:rsidR="00C95FF6" w:rsidRPr="00C95FF6" w:rsidRDefault="0015031E" w:rsidP="00C95FF6">
                          <w:pPr>
                            <w:rPr>
                              <w:rFonts w:ascii="Calibri" w:hAnsi="Calibri" w:cs="Calibri"/>
                              <w:color w:val="000000"/>
                            </w:rPr>
                          </w:pPr>
                          <w:r>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BA2F38D" id="_x0000_t202" coordsize="21600,21600" o:spt="202" path="m,l,21600r21600,l21600,xe">
              <v:stroke joinstyle="miter"/>
              <v:path gradientshapeok="t" o:connecttype="rect"/>
            </v:shapetype>
            <v:shape id="MSIPCM1821459ab5fe0b106cf9abc3"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55079FE7" w14:textId="3CFDF6DC" w:rsidR="00C95FF6" w:rsidRPr="00C95FF6" w:rsidRDefault="0015031E" w:rsidP="00C95FF6">
                    <w:pPr>
                      <w:rPr>
                        <w:rFonts w:ascii="Calibri" w:hAnsi="Calibri" w:cs="Calibri"/>
                        <w:color w:val="000000"/>
                      </w:rPr>
                    </w:pPr>
                    <w:r>
                      <w:rPr>
                        <w:rFonts w:ascii="Calibri" w:hAnsi="Calibri" w:cs="Calibri"/>
                        <w:color w:val="00000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93BB7"/>
    <w:rsid w:val="000A661D"/>
    <w:rsid w:val="001334AF"/>
    <w:rsid w:val="0015031E"/>
    <w:rsid w:val="001D7396"/>
    <w:rsid w:val="001F45C0"/>
    <w:rsid w:val="00224327"/>
    <w:rsid w:val="00245C36"/>
    <w:rsid w:val="00257E45"/>
    <w:rsid w:val="00285F3A"/>
    <w:rsid w:val="002C1EC2"/>
    <w:rsid w:val="00346326"/>
    <w:rsid w:val="00377F22"/>
    <w:rsid w:val="0039103C"/>
    <w:rsid w:val="003A03BF"/>
    <w:rsid w:val="003F55D2"/>
    <w:rsid w:val="004027F1"/>
    <w:rsid w:val="004302E3"/>
    <w:rsid w:val="00447D43"/>
    <w:rsid w:val="00457FBD"/>
    <w:rsid w:val="004A0FEF"/>
    <w:rsid w:val="004B6DFD"/>
    <w:rsid w:val="004C2D57"/>
    <w:rsid w:val="004F2105"/>
    <w:rsid w:val="005662DD"/>
    <w:rsid w:val="005741D8"/>
    <w:rsid w:val="005A05FE"/>
    <w:rsid w:val="005E108E"/>
    <w:rsid w:val="006405B7"/>
    <w:rsid w:val="00674CE3"/>
    <w:rsid w:val="00692ECF"/>
    <w:rsid w:val="006A0780"/>
    <w:rsid w:val="006F3A0C"/>
    <w:rsid w:val="007C0DDD"/>
    <w:rsid w:val="00925C3B"/>
    <w:rsid w:val="009B28C4"/>
    <w:rsid w:val="009C3EF7"/>
    <w:rsid w:val="00A95ECD"/>
    <w:rsid w:val="00B0325C"/>
    <w:rsid w:val="00B22813"/>
    <w:rsid w:val="00B57C45"/>
    <w:rsid w:val="00B97F49"/>
    <w:rsid w:val="00C05DAC"/>
    <w:rsid w:val="00C95FF6"/>
    <w:rsid w:val="00CC4F43"/>
    <w:rsid w:val="00D73322"/>
    <w:rsid w:val="00D94613"/>
    <w:rsid w:val="00DE7589"/>
    <w:rsid w:val="00DE7747"/>
    <w:rsid w:val="00E34800"/>
    <w:rsid w:val="00E60160"/>
    <w:rsid w:val="00E65D65"/>
    <w:rsid w:val="00E71F7D"/>
    <w:rsid w:val="00ED7D7A"/>
    <w:rsid w:val="00F05C6D"/>
    <w:rsid w:val="00F45E3F"/>
    <w:rsid w:val="00F549B9"/>
    <w:rsid w:val="00FD1B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5D34"/>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Header">
    <w:name w:val="header"/>
    <w:basedOn w:val="Normal"/>
    <w:link w:val="HeaderChar"/>
    <w:uiPriority w:val="99"/>
    <w:unhideWhenUsed/>
    <w:rsid w:val="00C95FF6"/>
    <w:pPr>
      <w:tabs>
        <w:tab w:val="center" w:pos="4680"/>
        <w:tab w:val="right" w:pos="9360"/>
      </w:tabs>
    </w:pPr>
  </w:style>
  <w:style w:type="character" w:customStyle="1" w:styleId="HeaderChar">
    <w:name w:val="Header Char"/>
    <w:basedOn w:val="DefaultParagraphFont"/>
    <w:link w:val="Header"/>
    <w:uiPriority w:val="99"/>
    <w:rsid w:val="00C95FF6"/>
    <w:rPr>
      <w:rFonts w:ascii="Times New Roman" w:eastAsia="Times New Roman" w:hAnsi="Times New Roman" w:cs="Times New Roman"/>
      <w:sz w:val="20"/>
      <w:szCs w:val="20"/>
      <w:lang w:val="fr-FR" w:eastAsia="fr-FR"/>
    </w:rPr>
  </w:style>
  <w:style w:type="paragraph" w:styleId="Footer">
    <w:name w:val="footer"/>
    <w:basedOn w:val="Normal"/>
    <w:link w:val="FooterChar"/>
    <w:uiPriority w:val="99"/>
    <w:unhideWhenUsed/>
    <w:rsid w:val="00C95FF6"/>
    <w:pPr>
      <w:tabs>
        <w:tab w:val="center" w:pos="4680"/>
        <w:tab w:val="right" w:pos="9360"/>
      </w:tabs>
    </w:pPr>
  </w:style>
  <w:style w:type="character" w:customStyle="1" w:styleId="FooterChar">
    <w:name w:val="Footer Char"/>
    <w:basedOn w:val="DefaultParagraphFont"/>
    <w:link w:val="Footer"/>
    <w:uiPriority w:val="99"/>
    <w:rsid w:val="00C95FF6"/>
    <w:rPr>
      <w:rFonts w:ascii="Times New Roman" w:eastAsia="Times New Roman" w:hAnsi="Times New Roman" w:cs="Times New Roman"/>
      <w:sz w:val="20"/>
      <w:szCs w:val="20"/>
      <w:lang w:val="fr-FR" w:eastAsia="fr-FR"/>
    </w:rPr>
  </w:style>
  <w:style w:type="paragraph" w:styleId="ListParagraph">
    <w:name w:val="List Paragraph"/>
    <w:basedOn w:val="Normal"/>
    <w:uiPriority w:val="34"/>
    <w:qFormat/>
    <w:rsid w:val="004B6DFD"/>
    <w:pPr>
      <w:ind w:left="720"/>
      <w:contextualSpacing/>
    </w:pPr>
  </w:style>
  <w:style w:type="character" w:styleId="Hyperlink">
    <w:name w:val="Hyperlink"/>
    <w:basedOn w:val="DefaultParagraphFont"/>
    <w:uiPriority w:val="99"/>
    <w:unhideWhenUsed/>
    <w:rsid w:val="0015031E"/>
    <w:rPr>
      <w:color w:val="0000FF"/>
      <w:u w:val="single"/>
    </w:rPr>
  </w:style>
  <w:style w:type="character" w:styleId="UnresolvedMention">
    <w:name w:val="Unresolved Mention"/>
    <w:basedOn w:val="DefaultParagraphFont"/>
    <w:uiPriority w:val="99"/>
    <w:semiHidden/>
    <w:unhideWhenUsed/>
    <w:rsid w:val="00150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19408">
      <w:bodyDiv w:val="1"/>
      <w:marLeft w:val="0"/>
      <w:marRight w:val="0"/>
      <w:marTop w:val="0"/>
      <w:marBottom w:val="0"/>
      <w:divBdr>
        <w:top w:val="none" w:sz="0" w:space="0" w:color="auto"/>
        <w:left w:val="none" w:sz="0" w:space="0" w:color="auto"/>
        <w:bottom w:val="none" w:sz="0" w:space="0" w:color="auto"/>
        <w:right w:val="none" w:sz="0" w:space="0" w:color="auto"/>
      </w:divBdr>
    </w:div>
    <w:div w:id="884634527">
      <w:bodyDiv w:val="1"/>
      <w:marLeft w:val="0"/>
      <w:marRight w:val="0"/>
      <w:marTop w:val="0"/>
      <w:marBottom w:val="0"/>
      <w:divBdr>
        <w:top w:val="none" w:sz="0" w:space="0" w:color="auto"/>
        <w:left w:val="none" w:sz="0" w:space="0" w:color="auto"/>
        <w:bottom w:val="none" w:sz="0" w:space="0" w:color="auto"/>
        <w:right w:val="none" w:sz="0" w:space="0" w:color="auto"/>
      </w:divBdr>
    </w:div>
    <w:div w:id="1160075916">
      <w:bodyDiv w:val="1"/>
      <w:marLeft w:val="0"/>
      <w:marRight w:val="0"/>
      <w:marTop w:val="0"/>
      <w:marBottom w:val="0"/>
      <w:divBdr>
        <w:top w:val="none" w:sz="0" w:space="0" w:color="auto"/>
        <w:left w:val="none" w:sz="0" w:space="0" w:color="auto"/>
        <w:bottom w:val="none" w:sz="0" w:space="0" w:color="auto"/>
        <w:right w:val="none" w:sz="0" w:space="0" w:color="auto"/>
      </w:divBdr>
    </w:div>
    <w:div w:id="1334334964">
      <w:bodyDiv w:val="1"/>
      <w:marLeft w:val="0"/>
      <w:marRight w:val="0"/>
      <w:marTop w:val="0"/>
      <w:marBottom w:val="0"/>
      <w:divBdr>
        <w:top w:val="none" w:sz="0" w:space="0" w:color="auto"/>
        <w:left w:val="none" w:sz="0" w:space="0" w:color="auto"/>
        <w:bottom w:val="none" w:sz="0" w:space="0" w:color="auto"/>
        <w:right w:val="none" w:sz="0" w:space="0" w:color="auto"/>
      </w:divBdr>
    </w:div>
    <w:div w:id="1777600419">
      <w:bodyDiv w:val="1"/>
      <w:marLeft w:val="0"/>
      <w:marRight w:val="0"/>
      <w:marTop w:val="0"/>
      <w:marBottom w:val="0"/>
      <w:divBdr>
        <w:top w:val="none" w:sz="0" w:space="0" w:color="auto"/>
        <w:left w:val="none" w:sz="0" w:space="0" w:color="auto"/>
        <w:bottom w:val="none" w:sz="0" w:space="0" w:color="auto"/>
        <w:right w:val="none" w:sz="0" w:space="0" w:color="auto"/>
      </w:divBdr>
    </w:div>
    <w:div w:id="1872448767">
      <w:bodyDiv w:val="1"/>
      <w:marLeft w:val="0"/>
      <w:marRight w:val="0"/>
      <w:marTop w:val="0"/>
      <w:marBottom w:val="0"/>
      <w:divBdr>
        <w:top w:val="none" w:sz="0" w:space="0" w:color="auto"/>
        <w:left w:val="none" w:sz="0" w:space="0" w:color="auto"/>
        <w:bottom w:val="none" w:sz="0" w:space="0" w:color="auto"/>
        <w:right w:val="none" w:sz="0" w:space="0" w:color="auto"/>
      </w:divBdr>
    </w:div>
    <w:div w:id="192132747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di.lab@dpef.mr" TargetMode="External"/><Relationship Id="rId5" Type="http://schemas.openxmlformats.org/officeDocument/2006/relationships/styles" Target="styles.xml"/><Relationship Id="rId10" Type="http://schemas.openxmlformats.org/officeDocument/2006/relationships/hyperlink" Target="mailto:ely.oudeika@dpef.m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 Bidding Document" ma:contentTypeID="0x010100D0660B62271F2B4E8A1BBADCE07F5C36005599FA402850614BB6D50AE9E155D79C" ma:contentTypeVersion="7" ma:contentTypeDescription="" ma:contentTypeScope="" ma:versionID="1d8281dd222770161ff83ecde3fb7c90">
  <xsd:schema xmlns:xsd="http://www.w3.org/2001/XMLSchema" xmlns:xs="http://www.w3.org/2001/XMLSchema" xmlns:p="http://schemas.microsoft.com/office/2006/metadata/properties" xmlns:ns2="b3393e74-44f2-4055-a8f1-a3b8354bec63" xmlns:ns3="b01bc3b5-dd02-4cc3-b84b-2be810b06a41" targetNamespace="http://schemas.microsoft.com/office/2006/metadata/properties" ma:root="true" ma:fieldsID="e7dc8b1b94c0d484e6dd3714354621e9" ns2:_="" ns3:_="">
    <xsd:import namespace="b3393e74-44f2-4055-a8f1-a3b8354bec63"/>
    <xsd:import namespace="b01bc3b5-dd02-4cc3-b84b-2be810b06a41"/>
    <xsd:element name="properties">
      <xsd:complexType>
        <xsd:sequence>
          <xsd:element name="documentManagement">
            <xsd:complexType>
              <xsd:all>
                <xsd:element ref="ns2:RelatedDescription" minOccurs="0"/>
                <xsd:element ref="ns2:EKTASPContentType" minOccurs="0"/>
                <xsd:element ref="ns2:g176e30be64a450a930f03438f932219" minOccurs="0"/>
                <xsd:element ref="ns2:a3929c4ad7cc4ced9a2dd2025ab32a9f" minOccurs="0"/>
                <xsd:element ref="ns2:hd1f31bbd4294c99af3bbdc787b8fc2d" minOccurs="0"/>
                <xsd:element ref="ns2:bbfb5010e32a430f83e61dc29838b80d" minOccurs="0"/>
                <xsd:element ref="ns2:m753f561111c4a5c9a676ffcd82ec96f" minOccurs="0"/>
                <xsd:element ref="ns2:mb3034d41f874b10b4642ef1f6e9b873" minOccurs="0"/>
                <xsd:element ref="ns2:TaxCatchAll" minOccurs="0"/>
                <xsd:element ref="ns2:icc8f0e23ceb44b4bbc7685ea94a1df4" minOccurs="0"/>
                <xsd:element ref="ns2:TaxCatchAllLabel" minOccurs="0"/>
                <xsd:element ref="ns2:ha2154b01c0e4d5eb10093f0c8f779ca"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3e74-44f2-4055-a8f1-a3b8354bec63" elementFormDefault="qualified">
    <xsd:import namespace="http://schemas.microsoft.com/office/2006/documentManagement/types"/>
    <xsd:import namespace="http://schemas.microsoft.com/office/infopath/2007/PartnerControls"/>
    <xsd:element name="RelatedDescription" ma:index="2" nillable="true" ma:displayName="Related Description" ma:internalName="RelatedDescription">
      <xsd:simpleType>
        <xsd:restriction base="dms:Note"/>
      </xsd:simpleType>
    </xsd:element>
    <xsd:element name="EKTASPContentType" ma:index="5" nillable="true" ma:displayName="EKTASP Content Type" ma:list="{d3454920-c3e7-41d2-a191-c0b983a949a6}" ma:internalName="EKTASPContentType" ma:showField="Title" ma:web="b3393e74-44f2-4055-a8f1-a3b8354bec63">
      <xsd:simpleType>
        <xsd:restriction base="dms:Lookup"/>
      </xsd:simpleType>
    </xsd:element>
    <xsd:element name="g176e30be64a450a930f03438f932219" ma:index="12" nillable="true" ma:taxonomy="true" ma:internalName="g176e30be64a450a930f03438f932219" ma:taxonomyFieldName="UserLabels" ma:displayName="User Labels" ma:default="" ma:fieldId="{0176e30b-e64a-450a-930f-03438f932219}" ma:taxonomyMulti="true" ma:sspId="dff87d23-35d0-46b6-864e-ecae02488086" ma:termSetId="3873956f-d740-4b21-bddd-794f6448ce43" ma:anchorId="00000000-0000-0000-0000-000000000000" ma:open="true" ma:isKeyword="false">
      <xsd:complexType>
        <xsd:sequence>
          <xsd:element ref="pc:Terms" minOccurs="0" maxOccurs="1"/>
        </xsd:sequence>
      </xsd:complexType>
    </xsd:element>
    <xsd:element name="a3929c4ad7cc4ced9a2dd2025ab32a9f" ma:index="15" nillable="true" ma:taxonomy="true" ma:internalName="a3929c4ad7cc4ced9a2dd2025ab32a9f" ma:taxonomyFieldName="SectorArea" ma:displayName="Sector Area" ma:default="" ma:fieldId="{a3929c4a-d7cc-4ced-9a2d-d2025ab32a9f}" ma:taxonomyMulti="true" ma:sspId="dff87d23-35d0-46b6-864e-ecae02488086" ma:termSetId="511e17eb-aee1-4f11-9a85-7aba826e25ef" ma:anchorId="00000000-0000-0000-0000-000000000000" ma:open="false" ma:isKeyword="false">
      <xsd:complexType>
        <xsd:sequence>
          <xsd:element ref="pc:Terms" minOccurs="0" maxOccurs="1"/>
        </xsd:sequence>
      </xsd:complexType>
    </xsd:element>
    <xsd:element name="hd1f31bbd4294c99af3bbdc787b8fc2d" ma:index="17" nillable="true" ma:taxonomy="true" ma:internalName="hd1f31bbd4294c99af3bbdc787b8fc2d" ma:taxonomyFieldName="RegionCountry" ma:displayName="Region - Country" ma:default="" ma:fieldId="{1d1f31bb-d429-4c99-af3b-bdc787b8fc2d}" ma:taxonomyMulti="true" ma:sspId="dff87d23-35d0-46b6-864e-ecae02488086" ma:termSetId="21b49dd8-32ea-46cb-b92a-c64e78efcc43" ma:anchorId="00000000-0000-0000-0000-000000000000" ma:open="false" ma:isKeyword="false">
      <xsd:complexType>
        <xsd:sequence>
          <xsd:element ref="pc:Terms" minOccurs="0" maxOccurs="1"/>
        </xsd:sequence>
      </xsd:complexType>
    </xsd:element>
    <xsd:element name="bbfb5010e32a430f83e61dc29838b80d" ma:index="19" nillable="true" ma:taxonomy="true" ma:internalName="bbfb5010e32a430f83e61dc29838b80d" ma:taxonomyFieldName="SDG" ma:displayName="SDG" ma:default="" ma:fieldId="{bbfb5010-e32a-430f-83e6-1dc29838b80d}" ma:taxonomyMulti="true" ma:sspId="dff87d23-35d0-46b6-864e-ecae02488086" ma:termSetId="7cd1002a-0cf8-4415-9781-101289355ff9" ma:anchorId="00000000-0000-0000-0000-000000000000" ma:open="false" ma:isKeyword="false">
      <xsd:complexType>
        <xsd:sequence>
          <xsd:element ref="pc:Terms" minOccurs="0" maxOccurs="1"/>
        </xsd:sequence>
      </xsd:complexType>
    </xsd:element>
    <xsd:element name="m753f561111c4a5c9a676ffcd82ec96f" ma:index="20" nillable="true" ma:taxonomy="true" ma:internalName="m753f561111c4a5c9a676ffcd82ec96f" ma:taxonomyFieldName="CorporateLabels" ma:displayName="Corporate Labels" ma:default="" ma:fieldId="{6753f561-111c-4a5c-9a67-6ffcd82ec96f}" ma:taxonomyMulti="true" ma:sspId="dff87d23-35d0-46b6-864e-ecae02488086" ma:termSetId="a9945260-456e-4335-9061-8ba97c1fca47" ma:anchorId="00000000-0000-0000-0000-000000000000" ma:open="false" ma:isKeyword="false">
      <xsd:complexType>
        <xsd:sequence>
          <xsd:element ref="pc:Terms" minOccurs="0" maxOccurs="1"/>
        </xsd:sequence>
      </xsd:complexType>
    </xsd:element>
    <xsd:element name="mb3034d41f874b10b4642ef1f6e9b873" ma:index="21" nillable="true" ma:taxonomy="true" ma:internalName="mb3034d41f874b10b4642ef1f6e9b873" ma:taxonomyFieldName="StrategyMap" ma:displayName="Strategy Map" ma:default="" ma:fieldId="{6b3034d4-1f87-4b10-b464-2ef1f6e9b873}" ma:taxonomyMulti="true" ma:sspId="dff87d23-35d0-46b6-864e-ecae02488086" ma:termSetId="5a99e388-6c34-4eb9-8ac8-f45fd385b17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ca00dbf-5cce-4b84-a0b6-49dee7604fb2}" ma:internalName="TaxCatchAll" ma:showField="CatchAllData"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icc8f0e23ceb44b4bbc7685ea94a1df4" ma:index="23" nillable="true" ma:taxonomy="true" ma:internalName="icc8f0e23ceb44b4bbc7685ea94a1df4" ma:taxonomyFieldName="ModeOfFinance" ma:displayName="Mode Of Finance" ma:default="" ma:fieldId="{2cc8f0e2-3ceb-44b4-bbc7-685ea94a1df4}" ma:taxonomyMulti="true" ma:sspId="dff87d23-35d0-46b6-864e-ecae02488086" ma:termSetId="1d98c557-e1c6-4d74-baeb-4bccdad135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ca00dbf-5cce-4b84-a0b6-49dee7604fb2}" ma:internalName="TaxCatchAllLabel" ma:readOnly="true" ma:showField="CatchAllDataLabel"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ha2154b01c0e4d5eb10093f0c8f779ca" ma:index="25" nillable="true" ma:taxonomy="true" ma:internalName="ha2154b01c0e4d5eb10093f0c8f779ca" ma:taxonomyFieldName="IsDBDepartment" ma:displayName="IsDB Org Structure" ma:default="" ma:fieldId="{1a2154b0-1c0e-4d5e-b100-93f0c8f779ca}" ma:taxonomyMulti="true" ma:sspId="dff87d23-35d0-46b6-864e-ecae02488086" ma:termSetId="76ed10c2-3a22-45d0-9af5-28dbc534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1bc3b5-dd02-4cc3-b84b-2be810b06a4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753f561111c4a5c9a676ffcd82ec96f xmlns="b3393e74-44f2-4055-a8f1-a3b8354bec63">
      <Terms xmlns="http://schemas.microsoft.com/office/infopath/2007/PartnerControls"/>
    </m753f561111c4a5c9a676ffcd82ec96f>
    <mb3034d41f874b10b4642ef1f6e9b873 xmlns="b3393e74-44f2-4055-a8f1-a3b8354bec63">
      <Terms xmlns="http://schemas.microsoft.com/office/infopath/2007/PartnerControls"/>
    </mb3034d41f874b10b4642ef1f6e9b873>
    <TaxCatchAll xmlns="b3393e74-44f2-4055-a8f1-a3b8354bec63"/>
    <hd1f31bbd4294c99af3bbdc787b8fc2d xmlns="b3393e74-44f2-4055-a8f1-a3b8354bec63">
      <Terms xmlns="http://schemas.microsoft.com/office/infopath/2007/PartnerControls"/>
    </hd1f31bbd4294c99af3bbdc787b8fc2d>
    <RelatedDescription xmlns="b3393e74-44f2-4055-a8f1-a3b8354bec63">French - New Standard Bidding Document</RelatedDescription>
    <a3929c4ad7cc4ced9a2dd2025ab32a9f xmlns="b3393e74-44f2-4055-a8f1-a3b8354bec63">
      <Terms xmlns="http://schemas.microsoft.com/office/infopath/2007/PartnerControls"/>
    </a3929c4ad7cc4ced9a2dd2025ab32a9f>
    <g176e30be64a450a930f03438f932219 xmlns="b3393e74-44f2-4055-a8f1-a3b8354bec63">
      <Terms xmlns="http://schemas.microsoft.com/office/infopath/2007/PartnerControls"/>
    </g176e30be64a450a930f03438f932219>
    <icc8f0e23ceb44b4bbc7685ea94a1df4 xmlns="b3393e74-44f2-4055-a8f1-a3b8354bec63">
      <Terms xmlns="http://schemas.microsoft.com/office/infopath/2007/PartnerControls"/>
    </icc8f0e23ceb44b4bbc7685ea94a1df4>
    <ha2154b01c0e4d5eb10093f0c8f779ca xmlns="b3393e74-44f2-4055-a8f1-a3b8354bec63">
      <Terms xmlns="http://schemas.microsoft.com/office/infopath/2007/PartnerControls"/>
    </ha2154b01c0e4d5eb10093f0c8f779ca>
    <bbfb5010e32a430f83e61dc29838b80d xmlns="b3393e74-44f2-4055-a8f1-a3b8354bec63">
      <Terms xmlns="http://schemas.microsoft.com/office/infopath/2007/PartnerControls"/>
    </bbfb5010e32a430f83e61dc29838b80d>
    <EKTASPContentType xmlns="b3393e74-44f2-4055-a8f1-a3b8354bec63">59</EKTASPContentType>
  </documentManagement>
</p:properties>
</file>

<file path=customXml/itemProps1.xml><?xml version="1.0" encoding="utf-8"?>
<ds:datastoreItem xmlns:ds="http://schemas.openxmlformats.org/officeDocument/2006/customXml" ds:itemID="{A84C06BC-C2B4-40B7-8570-FF56DCE28600}">
  <ds:schemaRefs>
    <ds:schemaRef ds:uri="http://schemas.microsoft.com/sharepoint/v3/contenttype/forms"/>
  </ds:schemaRefs>
</ds:datastoreItem>
</file>

<file path=customXml/itemProps2.xml><?xml version="1.0" encoding="utf-8"?>
<ds:datastoreItem xmlns:ds="http://schemas.openxmlformats.org/officeDocument/2006/customXml" ds:itemID="{4C67518C-B3A4-4918-BA02-58EAAB386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3e74-44f2-4055-a8f1-a3b8354bec63"/>
    <ds:schemaRef ds:uri="b01bc3b5-dd02-4cc3-b84b-2be810b06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0E6AB-3213-4B2B-A815-F52E61D3EA77}">
  <ds:schemaRefs>
    <ds:schemaRef ds:uri="http://schemas.microsoft.com/office/2006/metadata/properties"/>
    <ds:schemaRef ds:uri="http://schemas.microsoft.com/office/infopath/2007/PartnerControls"/>
    <ds:schemaRef ds:uri="b3393e74-44f2-4055-a8f1-a3b8354bec6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734</Words>
  <Characters>4189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French - BID- Avis spécifique de Passation de Marché</vt:lpstr>
      <vt:lpstr>French - BID- Avis spécifique de Passation de Marché</vt:lpstr>
    </vt:vector>
  </TitlesOfParts>
  <Company>Microsoft</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 BID- Avis spécifique de Passation de Marché</dc:title>
  <dc:creator>JEAN-JACQUES RAOUL</dc:creator>
  <cp:lastModifiedBy>Tahseen Ali</cp:lastModifiedBy>
  <cp:revision>3</cp:revision>
  <dcterms:created xsi:type="dcterms:W3CDTF">2023-08-18T10:13:00Z</dcterms:created>
  <dcterms:modified xsi:type="dcterms:W3CDTF">2023-08-22T10:07:00Z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0x010100D0660B62271F2B4E8A1BBADCE07F5C36005599FA402850614BB6D50AE9E155D79C</vt:lpwstr>
  </property>
  <property fmtid="{D5CDD505-2E9C-101B-9397-08002B2CF9AE}" pid="3" name="SectorArea">
    <vt:lpwstr/>
  </property>
  <property fmtid="{D5CDD505-2E9C-101B-9397-08002B2CF9AE}" pid="4" name="IsDBDepartment">
    <vt:lpwstr/>
  </property>
  <property fmtid="{D5CDD505-2E9C-101B-9397-08002B2CF9AE}" pid="5" name="StrategyMap">
    <vt:lpwstr/>
  </property>
  <property fmtid="{D5CDD505-2E9C-101B-9397-08002B2CF9AE}" pid="6" name="RegionCountry">
    <vt:lpwstr/>
  </property>
  <property fmtid="{D5CDD505-2E9C-101B-9397-08002B2CF9AE}" pid="7" name="ModeOfFinance">
    <vt:lpwstr/>
  </property>
  <property fmtid="{D5CDD505-2E9C-101B-9397-08002B2CF9AE}" pid="8" name="CorporateLabels">
    <vt:lpwstr/>
  </property>
  <property fmtid="{D5CDD505-2E9C-101B-9397-08002B2CF9AE}" pid="9" name="SDG">
    <vt:lpwstr/>
  </property>
  <property fmtid="{D5CDD505-2E9C-101B-9397-08002B2CF9AE}" pid="10" name="UserLabels">
    <vt:lpwstr/>
  </property>
  <property fmtid="{D5CDD505-2E9C-101B-9397-08002B2CF9AE}" pid="11" name="MSIP_Label_9ef4adf7-25a7-4f52-a61a-df7190f1d881_Enabled">
    <vt:lpwstr>true</vt:lpwstr>
  </property>
  <property fmtid="{D5CDD505-2E9C-101B-9397-08002B2CF9AE}" pid="12" name="MSIP_Label_9ef4adf7-25a7-4f52-a61a-df7190f1d881_SetDate">
    <vt:lpwstr>2023-08-22T10:07:05Z</vt:lpwstr>
  </property>
  <property fmtid="{D5CDD505-2E9C-101B-9397-08002B2CF9AE}" pid="13" name="MSIP_Label_9ef4adf7-25a7-4f52-a61a-df7190f1d881_Method">
    <vt:lpwstr>Standard</vt:lpwstr>
  </property>
  <property fmtid="{D5CDD505-2E9C-101B-9397-08002B2CF9AE}" pid="14" name="MSIP_Label_9ef4adf7-25a7-4f52-a61a-df7190f1d881_Name">
    <vt:lpwstr>Category C - Protected</vt:lpwstr>
  </property>
  <property fmtid="{D5CDD505-2E9C-101B-9397-08002B2CF9AE}" pid="15" name="MSIP_Label_9ef4adf7-25a7-4f52-a61a-df7190f1d881_SiteId">
    <vt:lpwstr>8fa69c26-409d-43e5-973c-17a8be1a7f35</vt:lpwstr>
  </property>
  <property fmtid="{D5CDD505-2E9C-101B-9397-08002B2CF9AE}" pid="16" name="MSIP_Label_9ef4adf7-25a7-4f52-a61a-df7190f1d881_ActionId">
    <vt:lpwstr>c44aaa93-90c5-4e73-b6de-a6baaf1cb180</vt:lpwstr>
  </property>
  <property fmtid="{D5CDD505-2E9C-101B-9397-08002B2CF9AE}" pid="17" name="MSIP_Label_9ef4adf7-25a7-4f52-a61a-df7190f1d881_ContentBits">
    <vt:lpwstr>1</vt:lpwstr>
  </property>
</Properties>
</file>