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7694" w14:textId="77777777" w:rsidR="005130C3" w:rsidRPr="004F025A" w:rsidRDefault="005130C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 w:rsidRPr="004F025A">
        <w:rPr>
          <w:bCs/>
          <w:smallCaps w:val="0"/>
        </w:rPr>
        <w:t>GENERAL PROCUREMENT NOTICE</w:t>
      </w:r>
    </w:p>
    <w:p w14:paraId="74A81209" w14:textId="77777777" w:rsidR="005130C3" w:rsidRPr="004F025A" w:rsidRDefault="005130C3">
      <w:pPr>
        <w:suppressAutoHyphens/>
        <w:rPr>
          <w:rFonts w:ascii="Times New Roman" w:hAnsi="Times New Roman"/>
          <w:spacing w:val="-2"/>
        </w:rPr>
      </w:pPr>
    </w:p>
    <w:p w14:paraId="6EC8D04A" w14:textId="2BEBF69A" w:rsidR="005F40FB" w:rsidRPr="004F025A" w:rsidRDefault="005F40FB" w:rsidP="004F025A">
      <w:pPr>
        <w:suppressAutoHyphens/>
        <w:jc w:val="center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4F025A">
        <w:rPr>
          <w:rFonts w:ascii="Times New Roman" w:hAnsi="Times New Roman"/>
          <w:b/>
          <w:spacing w:val="-2"/>
        </w:rPr>
        <w:t>COUNTRY</w:t>
      </w:r>
      <w:r w:rsidR="00207F57" w:rsidRPr="004F025A">
        <w:rPr>
          <w:rFonts w:ascii="Times New Roman" w:hAnsi="Times New Roman"/>
          <w:b/>
          <w:spacing w:val="-2"/>
        </w:rPr>
        <w:t xml:space="preserve">: </w:t>
      </w:r>
      <w:r w:rsidR="00207F57" w:rsidRPr="004F025A">
        <w:rPr>
          <w:rFonts w:ascii="Times New Roman" w:hAnsi="Times New Roman"/>
          <w:b/>
          <w:iCs/>
          <w:spacing w:val="-2"/>
          <w:sz w:val="24"/>
          <w:szCs w:val="24"/>
        </w:rPr>
        <w:t>Republic of Uzbekistan</w:t>
      </w:r>
    </w:p>
    <w:p w14:paraId="733F825E" w14:textId="77777777" w:rsidR="00021E15" w:rsidRDefault="005F40FB" w:rsidP="004F025A">
      <w:pPr>
        <w:suppressAutoHyphens/>
        <w:jc w:val="center"/>
        <w:rPr>
          <w:rFonts w:ascii="Times New Roman" w:hAnsi="Times New Roman"/>
          <w:b/>
          <w:spacing w:val="-2"/>
        </w:rPr>
      </w:pPr>
      <w:r w:rsidRPr="004F025A">
        <w:rPr>
          <w:rFonts w:ascii="Times New Roman" w:hAnsi="Times New Roman"/>
          <w:b/>
          <w:spacing w:val="-2"/>
        </w:rPr>
        <w:t>NAME OF PROJECT</w:t>
      </w:r>
      <w:r w:rsidR="00207F57" w:rsidRPr="004F025A">
        <w:rPr>
          <w:rFonts w:ascii="Times New Roman" w:hAnsi="Times New Roman"/>
          <w:b/>
          <w:spacing w:val="-2"/>
        </w:rPr>
        <w:t>:</w:t>
      </w:r>
      <w:r w:rsidR="00207F57" w:rsidRPr="004F025A">
        <w:rPr>
          <w:b/>
        </w:rPr>
        <w:t xml:space="preserve"> </w:t>
      </w:r>
      <w:r w:rsidR="00DE7EFA" w:rsidRPr="004F025A">
        <w:rPr>
          <w:rFonts w:ascii="Times New Roman" w:hAnsi="Times New Roman"/>
          <w:b/>
          <w:iCs/>
          <w:spacing w:val="-2"/>
          <w:sz w:val="24"/>
          <w:szCs w:val="24"/>
        </w:rPr>
        <w:t>Enhancing Access to Quality Early Childhood Education</w:t>
      </w:r>
      <w:r w:rsidR="00DE7EFA" w:rsidRPr="004F025A">
        <w:rPr>
          <w:rFonts w:ascii="Times New Roman" w:hAnsi="Times New Roman"/>
          <w:b/>
          <w:spacing w:val="-2"/>
        </w:rPr>
        <w:t xml:space="preserve"> </w:t>
      </w:r>
    </w:p>
    <w:p w14:paraId="58489E63" w14:textId="3B31797B" w:rsidR="00021E15" w:rsidRDefault="00A54C20" w:rsidP="004F025A">
      <w:pPr>
        <w:suppressAutoHyphens/>
        <w:jc w:val="center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t>SECTOR:</w:t>
      </w:r>
      <w:r w:rsidR="00AC6B29">
        <w:rPr>
          <w:rFonts w:ascii="Times New Roman" w:hAnsi="Times New Roman"/>
          <w:b/>
          <w:spacing w:val="-2"/>
        </w:rPr>
        <w:t xml:space="preserve"> </w:t>
      </w:r>
      <w:r w:rsidR="00AC6B29" w:rsidRPr="004F025A">
        <w:rPr>
          <w:rFonts w:ascii="Times New Roman" w:hAnsi="Times New Roman"/>
          <w:b/>
          <w:iCs/>
          <w:spacing w:val="-2"/>
          <w:sz w:val="24"/>
          <w:szCs w:val="24"/>
        </w:rPr>
        <w:t>E</w:t>
      </w:r>
      <w:r w:rsidR="00AC6B29">
        <w:rPr>
          <w:rFonts w:ascii="Times New Roman" w:hAnsi="Times New Roman"/>
          <w:b/>
          <w:iCs/>
          <w:spacing w:val="-2"/>
          <w:sz w:val="24"/>
          <w:szCs w:val="24"/>
        </w:rPr>
        <w:t>ducation</w:t>
      </w:r>
    </w:p>
    <w:p w14:paraId="3A370F44" w14:textId="63169461" w:rsidR="005F40FB" w:rsidRPr="004F025A" w:rsidRDefault="005F40FB" w:rsidP="004F025A">
      <w:pPr>
        <w:pStyle w:val="ac"/>
        <w:jc w:val="center"/>
        <w:rPr>
          <w:rFonts w:ascii="Times New Roman" w:hAnsi="Times New Roman"/>
          <w:b/>
          <w:szCs w:val="24"/>
        </w:rPr>
      </w:pPr>
      <w:r w:rsidRPr="004F025A">
        <w:rPr>
          <w:rFonts w:ascii="Times New Roman" w:hAnsi="Times New Roman"/>
          <w:b/>
          <w:szCs w:val="24"/>
        </w:rPr>
        <w:t xml:space="preserve">Mode of Financing: </w:t>
      </w:r>
      <w:r w:rsidR="00207F57" w:rsidRPr="004F025A">
        <w:rPr>
          <w:rFonts w:ascii="Times New Roman" w:hAnsi="Times New Roman"/>
          <w:b/>
          <w:iCs/>
          <w:szCs w:val="24"/>
        </w:rPr>
        <w:t>Instalment Sale</w:t>
      </w:r>
    </w:p>
    <w:p w14:paraId="6D516749" w14:textId="7CA9FE4E" w:rsidR="005F40FB" w:rsidRPr="004F025A" w:rsidRDefault="005F40FB" w:rsidP="004F025A">
      <w:pPr>
        <w:pStyle w:val="ac"/>
        <w:jc w:val="center"/>
        <w:rPr>
          <w:rFonts w:ascii="Times New Roman" w:hAnsi="Times New Roman"/>
          <w:b/>
          <w:szCs w:val="24"/>
        </w:rPr>
      </w:pPr>
      <w:r w:rsidRPr="004F025A">
        <w:rPr>
          <w:rFonts w:ascii="Times New Roman" w:hAnsi="Times New Roman"/>
          <w:b/>
          <w:szCs w:val="24"/>
        </w:rPr>
        <w:t xml:space="preserve">Financing No. </w:t>
      </w:r>
      <w:r w:rsidR="00207F57" w:rsidRPr="004F025A">
        <w:rPr>
          <w:rFonts w:ascii="Times New Roman" w:hAnsi="Times New Roman"/>
          <w:b/>
          <w:iCs/>
          <w:szCs w:val="24"/>
        </w:rPr>
        <w:t>UZB</w:t>
      </w:r>
      <w:r w:rsidR="00DE7EFA" w:rsidRPr="004F025A">
        <w:rPr>
          <w:rFonts w:ascii="Times New Roman" w:hAnsi="Times New Roman"/>
          <w:b/>
          <w:iCs/>
          <w:szCs w:val="24"/>
        </w:rPr>
        <w:t>1018</w:t>
      </w:r>
    </w:p>
    <w:p w14:paraId="66F45593" w14:textId="77777777" w:rsidR="005130C3" w:rsidRPr="004F025A" w:rsidRDefault="005130C3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4683E48F" w14:textId="578DD399" w:rsidR="005130C3" w:rsidRPr="004F025A" w:rsidRDefault="005130C3" w:rsidP="00C12FE6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4F025A">
        <w:rPr>
          <w:rFonts w:ascii="Times New Roman" w:hAnsi="Times New Roman"/>
          <w:spacing w:val="-2"/>
          <w:sz w:val="24"/>
        </w:rPr>
        <w:t xml:space="preserve">The </w:t>
      </w:r>
      <w:r w:rsidR="00207F57" w:rsidRPr="004F025A">
        <w:rPr>
          <w:rFonts w:ascii="Times New Roman" w:hAnsi="Times New Roman"/>
          <w:spacing w:val="-2"/>
          <w:sz w:val="24"/>
        </w:rPr>
        <w:t>Republic of Uzbekistan</w:t>
      </w:r>
      <w:r w:rsidRPr="004F025A">
        <w:rPr>
          <w:rFonts w:ascii="Times New Roman" w:hAnsi="Times New Roman"/>
          <w:spacing w:val="-2"/>
          <w:sz w:val="24"/>
        </w:rPr>
        <w:t xml:space="preserve"> </w:t>
      </w:r>
      <w:r w:rsidRPr="004F025A">
        <w:rPr>
          <w:rFonts w:ascii="Times New Roman" w:hAnsi="Times New Roman"/>
          <w:iCs/>
          <w:spacing w:val="-2"/>
          <w:sz w:val="24"/>
        </w:rPr>
        <w:t>has applied for</w:t>
      </w:r>
      <w:r w:rsidR="00207F57" w:rsidRPr="004F025A">
        <w:rPr>
          <w:rFonts w:ascii="Times New Roman" w:hAnsi="Times New Roman"/>
          <w:i/>
          <w:spacing w:val="-2"/>
          <w:sz w:val="24"/>
        </w:rPr>
        <w:t xml:space="preserve"> </w:t>
      </w:r>
      <w:r w:rsidRPr="004F025A">
        <w:rPr>
          <w:rFonts w:ascii="Times New Roman" w:hAnsi="Times New Roman"/>
          <w:iCs/>
          <w:spacing w:val="-2"/>
          <w:sz w:val="24"/>
        </w:rPr>
        <w:t xml:space="preserve">financing </w:t>
      </w:r>
      <w:r w:rsidRPr="004F025A">
        <w:rPr>
          <w:rFonts w:ascii="Times New Roman" w:hAnsi="Times New Roman"/>
          <w:spacing w:val="-2"/>
          <w:sz w:val="24"/>
        </w:rPr>
        <w:t xml:space="preserve">in the amount of </w:t>
      </w:r>
      <w:r w:rsidR="008B4B3A" w:rsidRPr="004F025A">
        <w:rPr>
          <w:rFonts w:ascii="Times New Roman" w:hAnsi="Times New Roman"/>
          <w:iCs/>
          <w:spacing w:val="-2"/>
          <w:sz w:val="24"/>
        </w:rPr>
        <w:t xml:space="preserve">USD </w:t>
      </w:r>
      <w:r w:rsidR="007A09BD" w:rsidRPr="004F025A">
        <w:rPr>
          <w:rFonts w:ascii="Times New Roman" w:hAnsi="Times New Roman"/>
          <w:iCs/>
          <w:spacing w:val="-2"/>
          <w:sz w:val="24"/>
        </w:rPr>
        <w:t>30.0</w:t>
      </w:r>
      <w:r w:rsidR="008B4B3A" w:rsidRPr="004F025A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8B4B3A" w:rsidRPr="004F025A">
        <w:rPr>
          <w:rFonts w:ascii="Times New Roman" w:hAnsi="Times New Roman"/>
          <w:iCs/>
          <w:spacing w:val="-2"/>
          <w:sz w:val="24"/>
        </w:rPr>
        <w:t>mln</w:t>
      </w:r>
      <w:proofErr w:type="spellEnd"/>
      <w:r w:rsidR="007A09BD" w:rsidRPr="004F025A">
        <w:rPr>
          <w:rFonts w:ascii="Times New Roman" w:hAnsi="Times New Roman"/>
          <w:iCs/>
          <w:spacing w:val="-2"/>
          <w:sz w:val="24"/>
        </w:rPr>
        <w:t>.</w:t>
      </w:r>
      <w:r w:rsidR="008B4B3A" w:rsidRPr="004F025A">
        <w:rPr>
          <w:rFonts w:ascii="Times New Roman" w:hAnsi="Times New Roman"/>
          <w:iCs/>
          <w:spacing w:val="-2"/>
          <w:sz w:val="24"/>
        </w:rPr>
        <w:t xml:space="preserve"> </w:t>
      </w:r>
      <w:r w:rsidRPr="004F025A">
        <w:rPr>
          <w:rFonts w:ascii="Times New Roman" w:hAnsi="Times New Roman"/>
          <w:spacing w:val="-2"/>
          <w:sz w:val="24"/>
        </w:rPr>
        <w:t xml:space="preserve">equivalent from the </w:t>
      </w:r>
      <w:r w:rsidR="00DF62EB" w:rsidRPr="004F025A">
        <w:rPr>
          <w:rFonts w:ascii="Times New Roman" w:hAnsi="Times New Roman"/>
          <w:spacing w:val="-2"/>
          <w:sz w:val="24"/>
        </w:rPr>
        <w:t>Islamic Development</w:t>
      </w:r>
      <w:r w:rsidRPr="004F025A">
        <w:rPr>
          <w:rFonts w:ascii="Times New Roman" w:hAnsi="Times New Roman"/>
          <w:spacing w:val="-2"/>
          <w:sz w:val="24"/>
        </w:rPr>
        <w:t xml:space="preserve"> Bank toward the cost of the </w:t>
      </w:r>
      <w:r w:rsidR="00CB375D" w:rsidRPr="004F025A">
        <w:rPr>
          <w:rFonts w:ascii="Times New Roman" w:hAnsi="Times New Roman"/>
          <w:spacing w:val="-2"/>
          <w:sz w:val="24"/>
        </w:rPr>
        <w:t>Enhancing Access to Quality Early Childhood Education Project</w:t>
      </w:r>
      <w:r w:rsidRPr="004F025A">
        <w:rPr>
          <w:rFonts w:ascii="Times New Roman" w:hAnsi="Times New Roman"/>
          <w:spacing w:val="-2"/>
          <w:sz w:val="24"/>
        </w:rPr>
        <w:t xml:space="preserve">, and it intends to apply part of the proceeds to payments for goods, works, related services and consulting services to be procured under this project. </w:t>
      </w:r>
      <w:r w:rsidRPr="004F025A">
        <w:rPr>
          <w:rFonts w:ascii="Times New Roman" w:hAnsi="Times New Roman"/>
          <w:i/>
          <w:iCs/>
          <w:sz w:val="24"/>
        </w:rPr>
        <w:t xml:space="preserve">This project will be financed by the </w:t>
      </w:r>
      <w:r w:rsidR="00207F57" w:rsidRPr="004F025A">
        <w:rPr>
          <w:rFonts w:ascii="Times New Roman" w:hAnsi="Times New Roman"/>
          <w:i/>
          <w:iCs/>
          <w:sz w:val="24"/>
        </w:rPr>
        <w:t>Islamic Development Bank</w:t>
      </w:r>
      <w:r w:rsidRPr="004F025A">
        <w:rPr>
          <w:rFonts w:ascii="Times New Roman" w:hAnsi="Times New Roman"/>
          <w:i/>
          <w:iCs/>
          <w:sz w:val="24"/>
        </w:rPr>
        <w:t>.</w:t>
      </w:r>
    </w:p>
    <w:p w14:paraId="4CE41AF7" w14:textId="77777777" w:rsidR="005130C3" w:rsidRPr="004F025A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3B0EB66" w14:textId="77777777" w:rsidR="009F392F" w:rsidRPr="004F025A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4F025A">
        <w:rPr>
          <w:rFonts w:ascii="Times New Roman" w:hAnsi="Times New Roman"/>
          <w:spacing w:val="-2"/>
          <w:sz w:val="24"/>
        </w:rPr>
        <w:t>The project will include the following components</w:t>
      </w:r>
      <w:r w:rsidR="009F392F" w:rsidRPr="004F025A">
        <w:rPr>
          <w:rFonts w:ascii="Times New Roman" w:hAnsi="Times New Roman"/>
          <w:spacing w:val="-2"/>
          <w:sz w:val="24"/>
        </w:rPr>
        <w:t>:</w:t>
      </w:r>
    </w:p>
    <w:p w14:paraId="4AD7F47B" w14:textId="77777777" w:rsidR="009F392F" w:rsidRPr="004F025A" w:rsidRDefault="009F392F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77DA8AE" w14:textId="5CB2A22A" w:rsidR="00E13846" w:rsidRPr="004F025A" w:rsidRDefault="009F392F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4F025A">
        <w:rPr>
          <w:rFonts w:ascii="Times New Roman" w:hAnsi="Times New Roman"/>
          <w:spacing w:val="-2"/>
          <w:sz w:val="24"/>
        </w:rPr>
        <w:t xml:space="preserve">Component 1. </w:t>
      </w:r>
      <w:bookmarkStart w:id="0" w:name="_Hlk129179029"/>
      <w:r w:rsidR="00E13846" w:rsidRPr="004F025A">
        <w:rPr>
          <w:rFonts w:ascii="Times New Roman" w:hAnsi="Times New Roman"/>
          <w:spacing w:val="-2"/>
          <w:sz w:val="24"/>
        </w:rPr>
        <w:t>Enhancing Access to ECCE Education facilities</w:t>
      </w:r>
      <w:r w:rsidR="00CC6420">
        <w:rPr>
          <w:rFonts w:ascii="Times New Roman" w:hAnsi="Times New Roman"/>
          <w:spacing w:val="-2"/>
          <w:sz w:val="24"/>
        </w:rPr>
        <w:t xml:space="preserve">. </w:t>
      </w:r>
      <w:r w:rsidR="00CC6420" w:rsidRPr="00F86FDB">
        <w:rPr>
          <w:rFonts w:ascii="Times New Roman" w:hAnsi="Times New Roman"/>
          <w:spacing w:val="-2"/>
          <w:sz w:val="24"/>
        </w:rPr>
        <w:t xml:space="preserve">Private </w:t>
      </w:r>
      <w:r w:rsidR="002340C3">
        <w:rPr>
          <w:rFonts w:ascii="Times New Roman" w:hAnsi="Times New Roman"/>
          <w:spacing w:val="-2"/>
          <w:sz w:val="24"/>
        </w:rPr>
        <w:t>p</w:t>
      </w:r>
      <w:r w:rsidR="00CC6420" w:rsidRPr="00F86FDB">
        <w:rPr>
          <w:rFonts w:ascii="Times New Roman" w:hAnsi="Times New Roman"/>
          <w:spacing w:val="-2"/>
          <w:sz w:val="24"/>
        </w:rPr>
        <w:t>artners</w:t>
      </w:r>
      <w:r w:rsidR="00F86FDB" w:rsidRPr="00F86FDB">
        <w:rPr>
          <w:rFonts w:ascii="Times New Roman" w:hAnsi="Times New Roman"/>
          <w:spacing w:val="-2"/>
          <w:sz w:val="24"/>
        </w:rPr>
        <w:t xml:space="preserve"> under this Component </w:t>
      </w:r>
      <w:r w:rsidR="009D17A7" w:rsidRPr="00F86FDB">
        <w:rPr>
          <w:rFonts w:ascii="Times New Roman" w:hAnsi="Times New Roman"/>
          <w:spacing w:val="-2"/>
          <w:sz w:val="24"/>
        </w:rPr>
        <w:t xml:space="preserve">will be </w:t>
      </w:r>
      <w:r w:rsidR="00F86FDB" w:rsidRPr="00F86FDB">
        <w:rPr>
          <w:rFonts w:ascii="Times New Roman" w:hAnsi="Times New Roman"/>
          <w:spacing w:val="-2"/>
          <w:sz w:val="24"/>
        </w:rPr>
        <w:t>selected</w:t>
      </w:r>
      <w:r w:rsidR="009D17A7" w:rsidRPr="00F86FDB">
        <w:rPr>
          <w:rFonts w:ascii="Times New Roman" w:hAnsi="Times New Roman"/>
          <w:spacing w:val="-2"/>
          <w:sz w:val="24"/>
        </w:rPr>
        <w:t xml:space="preserve"> in accordance with established local commercial practices</w:t>
      </w:r>
      <w:r w:rsidR="00A47861">
        <w:rPr>
          <w:rFonts w:ascii="Times New Roman" w:hAnsi="Times New Roman"/>
          <w:spacing w:val="-2"/>
          <w:sz w:val="24"/>
        </w:rPr>
        <w:t>.</w:t>
      </w:r>
      <w:r w:rsidR="00E13846" w:rsidRPr="004F025A">
        <w:rPr>
          <w:rFonts w:ascii="Times New Roman" w:hAnsi="Times New Roman"/>
          <w:spacing w:val="-2"/>
          <w:sz w:val="24"/>
        </w:rPr>
        <w:t xml:space="preserve"> </w:t>
      </w:r>
      <w:bookmarkEnd w:id="0"/>
    </w:p>
    <w:p w14:paraId="7FB96B52" w14:textId="06BF4156" w:rsidR="009F392F" w:rsidRPr="004F025A" w:rsidRDefault="009F392F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4F025A">
        <w:rPr>
          <w:rFonts w:ascii="Times New Roman" w:hAnsi="Times New Roman"/>
          <w:spacing w:val="-2"/>
          <w:sz w:val="24"/>
        </w:rPr>
        <w:t xml:space="preserve">Component 2. </w:t>
      </w:r>
      <w:r w:rsidR="00E13846" w:rsidRPr="004F025A">
        <w:rPr>
          <w:rFonts w:ascii="Times New Roman" w:hAnsi="Times New Roman"/>
          <w:spacing w:val="-2"/>
          <w:sz w:val="24"/>
        </w:rPr>
        <w:t>Enhancing the Systems and capacity for improving the quality of preschool education</w:t>
      </w:r>
      <w:r w:rsidR="006D3620">
        <w:rPr>
          <w:rFonts w:ascii="Times New Roman" w:hAnsi="Times New Roman"/>
          <w:spacing w:val="-2"/>
          <w:sz w:val="24"/>
        </w:rPr>
        <w:t xml:space="preserve">. </w:t>
      </w:r>
      <w:r w:rsidR="009B263C">
        <w:rPr>
          <w:rFonts w:ascii="Times New Roman" w:hAnsi="Times New Roman"/>
          <w:spacing w:val="-2"/>
          <w:sz w:val="24"/>
        </w:rPr>
        <w:t xml:space="preserve">The UN Agency </w:t>
      </w:r>
      <w:r w:rsidR="008549EC">
        <w:rPr>
          <w:rFonts w:ascii="Times New Roman" w:hAnsi="Times New Roman"/>
          <w:spacing w:val="-2"/>
          <w:sz w:val="24"/>
        </w:rPr>
        <w:t xml:space="preserve">will be engaged for this Component on </w:t>
      </w:r>
      <w:r w:rsidR="00B656A6">
        <w:rPr>
          <w:rFonts w:ascii="Times New Roman" w:hAnsi="Times New Roman"/>
          <w:spacing w:val="-2"/>
          <w:sz w:val="24"/>
        </w:rPr>
        <w:t>Single Source Selection (SSS)</w:t>
      </w:r>
      <w:r w:rsidR="00235237">
        <w:rPr>
          <w:rFonts w:ascii="Times New Roman" w:hAnsi="Times New Roman"/>
          <w:spacing w:val="-2"/>
          <w:sz w:val="24"/>
        </w:rPr>
        <w:t xml:space="preserve"> basis.</w:t>
      </w:r>
      <w:r w:rsidR="00E13846" w:rsidRPr="004F025A">
        <w:rPr>
          <w:rFonts w:ascii="Times New Roman" w:hAnsi="Times New Roman"/>
          <w:spacing w:val="-2"/>
          <w:sz w:val="24"/>
        </w:rPr>
        <w:t xml:space="preserve"> </w:t>
      </w:r>
    </w:p>
    <w:p w14:paraId="777B982B" w14:textId="10B6B820" w:rsidR="009F392F" w:rsidRPr="004F025A" w:rsidRDefault="009F392F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4F025A">
        <w:rPr>
          <w:rFonts w:ascii="Times New Roman" w:hAnsi="Times New Roman"/>
          <w:spacing w:val="-2"/>
          <w:sz w:val="24"/>
        </w:rPr>
        <w:t xml:space="preserve">Component 3. </w:t>
      </w:r>
      <w:r w:rsidR="00FE3F28" w:rsidRPr="004F025A">
        <w:rPr>
          <w:rFonts w:ascii="Times New Roman" w:hAnsi="Times New Roman"/>
          <w:spacing w:val="-2"/>
          <w:sz w:val="24"/>
        </w:rPr>
        <w:t>Support to project management</w:t>
      </w:r>
      <w:r w:rsidR="0086624C">
        <w:rPr>
          <w:rFonts w:ascii="Times New Roman" w:hAnsi="Times New Roman"/>
          <w:spacing w:val="-2"/>
          <w:sz w:val="24"/>
        </w:rPr>
        <w:t xml:space="preserve">. </w:t>
      </w:r>
      <w:r w:rsidR="00707246">
        <w:rPr>
          <w:rFonts w:ascii="Times New Roman" w:hAnsi="Times New Roman"/>
          <w:spacing w:val="-2"/>
          <w:sz w:val="24"/>
        </w:rPr>
        <w:t xml:space="preserve">Suppliers </w:t>
      </w:r>
      <w:r w:rsidR="00FB3910">
        <w:rPr>
          <w:rFonts w:ascii="Times New Roman" w:hAnsi="Times New Roman"/>
          <w:spacing w:val="-2"/>
          <w:sz w:val="24"/>
        </w:rPr>
        <w:t xml:space="preserve">for delivery of equipment, furniture and vehicles under this </w:t>
      </w:r>
      <w:r w:rsidR="0059266E">
        <w:rPr>
          <w:rFonts w:ascii="Times New Roman" w:hAnsi="Times New Roman"/>
          <w:spacing w:val="-2"/>
          <w:sz w:val="24"/>
        </w:rPr>
        <w:t xml:space="preserve">Component will be selected through the </w:t>
      </w:r>
      <w:r w:rsidR="002923EC">
        <w:rPr>
          <w:rFonts w:ascii="Times New Roman" w:hAnsi="Times New Roman"/>
          <w:spacing w:val="-2"/>
          <w:sz w:val="24"/>
        </w:rPr>
        <w:t>Shopping procedure.</w:t>
      </w:r>
    </w:p>
    <w:p w14:paraId="593E79E4" w14:textId="669CA122" w:rsidR="009F392F" w:rsidRPr="004F025A" w:rsidRDefault="009F392F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4F025A">
        <w:rPr>
          <w:rFonts w:ascii="Times New Roman" w:hAnsi="Times New Roman"/>
          <w:spacing w:val="-2"/>
          <w:sz w:val="24"/>
        </w:rPr>
        <w:t xml:space="preserve">Component 4. </w:t>
      </w:r>
      <w:r w:rsidR="00FE3F28" w:rsidRPr="004F025A">
        <w:rPr>
          <w:rFonts w:ascii="Times New Roman" w:hAnsi="Times New Roman"/>
          <w:spacing w:val="-2"/>
          <w:sz w:val="24"/>
        </w:rPr>
        <w:t>Financial Auditing consultant</w:t>
      </w:r>
      <w:r w:rsidR="00952818">
        <w:rPr>
          <w:rFonts w:ascii="Times New Roman" w:hAnsi="Times New Roman"/>
          <w:spacing w:val="-2"/>
          <w:sz w:val="24"/>
        </w:rPr>
        <w:t xml:space="preserve">. </w:t>
      </w:r>
      <w:r w:rsidR="00952818" w:rsidRPr="00875E09">
        <w:rPr>
          <w:rFonts w:ascii="Times New Roman" w:hAnsi="Times New Roman"/>
          <w:spacing w:val="-2"/>
          <w:sz w:val="24"/>
        </w:rPr>
        <w:t xml:space="preserve">Consultancy services under this </w:t>
      </w:r>
      <w:r w:rsidR="004B3F5D">
        <w:rPr>
          <w:rFonts w:ascii="Times New Roman" w:hAnsi="Times New Roman"/>
          <w:spacing w:val="-2"/>
          <w:sz w:val="24"/>
        </w:rPr>
        <w:t>C</w:t>
      </w:r>
      <w:r w:rsidR="00952818" w:rsidRPr="00875E09">
        <w:rPr>
          <w:rFonts w:ascii="Times New Roman" w:hAnsi="Times New Roman"/>
          <w:spacing w:val="-2"/>
          <w:sz w:val="24"/>
        </w:rPr>
        <w:t xml:space="preserve">omponent will </w:t>
      </w:r>
      <w:r w:rsidR="00952818" w:rsidRPr="00875E09">
        <w:rPr>
          <w:rFonts w:ascii="Times New Roman" w:hAnsi="Times New Roman"/>
          <w:sz w:val="24"/>
          <w:szCs w:val="24"/>
        </w:rPr>
        <w:t>be selected through the</w:t>
      </w:r>
      <w:r w:rsidR="00FD0DF3">
        <w:rPr>
          <w:rFonts w:ascii="Times New Roman" w:hAnsi="Times New Roman"/>
          <w:spacing w:val="-2"/>
          <w:sz w:val="24"/>
        </w:rPr>
        <w:t xml:space="preserve"> </w:t>
      </w:r>
      <w:r w:rsidR="00FD0DF3" w:rsidRPr="00875E09">
        <w:rPr>
          <w:rFonts w:ascii="Times New Roman" w:hAnsi="Times New Roman"/>
          <w:sz w:val="24"/>
          <w:szCs w:val="24"/>
        </w:rPr>
        <w:t>Least-Cost Selection (LCS) method among the local short-listed consultancy firms</w:t>
      </w:r>
      <w:r w:rsidR="004B3F5D">
        <w:rPr>
          <w:rFonts w:ascii="Times New Roman" w:hAnsi="Times New Roman"/>
          <w:sz w:val="24"/>
          <w:szCs w:val="24"/>
        </w:rPr>
        <w:t>.</w:t>
      </w:r>
    </w:p>
    <w:p w14:paraId="42BFB28B" w14:textId="616650DB" w:rsidR="009F392F" w:rsidRPr="004F025A" w:rsidRDefault="009F392F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4F025A">
        <w:rPr>
          <w:rFonts w:ascii="Times New Roman" w:hAnsi="Times New Roman"/>
          <w:spacing w:val="-2"/>
          <w:sz w:val="24"/>
        </w:rPr>
        <w:t xml:space="preserve">Component 5. </w:t>
      </w:r>
      <w:r w:rsidR="00FE3F28" w:rsidRPr="004F025A">
        <w:rPr>
          <w:rFonts w:ascii="Times New Roman" w:hAnsi="Times New Roman"/>
          <w:spacing w:val="-2"/>
          <w:sz w:val="24"/>
        </w:rPr>
        <w:t>Technical Review and Monitoring consultant</w:t>
      </w:r>
      <w:r w:rsidR="00E36673">
        <w:rPr>
          <w:rFonts w:ascii="Times New Roman" w:hAnsi="Times New Roman"/>
          <w:spacing w:val="-2"/>
          <w:sz w:val="24"/>
        </w:rPr>
        <w:t xml:space="preserve">. </w:t>
      </w:r>
      <w:r w:rsidR="00E36673" w:rsidRPr="00875E09">
        <w:rPr>
          <w:rFonts w:ascii="Times New Roman" w:hAnsi="Times New Roman"/>
          <w:spacing w:val="-2"/>
          <w:sz w:val="24"/>
        </w:rPr>
        <w:t xml:space="preserve">Consultancy services under this </w:t>
      </w:r>
      <w:r w:rsidR="00E36673">
        <w:rPr>
          <w:rFonts w:ascii="Times New Roman" w:hAnsi="Times New Roman"/>
          <w:spacing w:val="-2"/>
          <w:sz w:val="24"/>
        </w:rPr>
        <w:t>C</w:t>
      </w:r>
      <w:r w:rsidR="00E36673" w:rsidRPr="00875E09">
        <w:rPr>
          <w:rFonts w:ascii="Times New Roman" w:hAnsi="Times New Roman"/>
          <w:spacing w:val="-2"/>
          <w:sz w:val="24"/>
        </w:rPr>
        <w:t xml:space="preserve">omponent will </w:t>
      </w:r>
      <w:r w:rsidR="00E36673" w:rsidRPr="00875E09">
        <w:rPr>
          <w:rFonts w:ascii="Times New Roman" w:hAnsi="Times New Roman"/>
          <w:sz w:val="24"/>
          <w:szCs w:val="24"/>
        </w:rPr>
        <w:t>be selected through the</w:t>
      </w:r>
      <w:r w:rsidR="00E36673">
        <w:rPr>
          <w:rFonts w:ascii="Times New Roman" w:hAnsi="Times New Roman"/>
          <w:spacing w:val="-2"/>
          <w:sz w:val="24"/>
        </w:rPr>
        <w:t xml:space="preserve"> </w:t>
      </w:r>
      <w:r w:rsidR="00E36673" w:rsidRPr="00875E09">
        <w:rPr>
          <w:rFonts w:ascii="Times New Roman" w:hAnsi="Times New Roman"/>
          <w:sz w:val="24"/>
          <w:szCs w:val="24"/>
        </w:rPr>
        <w:t>Least-Cost Selection (LCS) method among the local short-listed consultancy firms</w:t>
      </w:r>
      <w:r w:rsidR="00E36673">
        <w:rPr>
          <w:rFonts w:ascii="Times New Roman" w:hAnsi="Times New Roman"/>
          <w:sz w:val="24"/>
          <w:szCs w:val="24"/>
        </w:rPr>
        <w:t>.</w:t>
      </w:r>
    </w:p>
    <w:p w14:paraId="0E21F3AE" w14:textId="77777777" w:rsidR="005130C3" w:rsidRPr="004F025A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78E2451" w14:textId="520ECDCD" w:rsidR="005130C3" w:rsidRPr="004F025A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4F025A">
        <w:rPr>
          <w:rFonts w:ascii="Times New Roman" w:hAnsi="Times New Roman"/>
          <w:spacing w:val="-2"/>
          <w:sz w:val="24"/>
        </w:rPr>
        <w:t xml:space="preserve">Procurement of contracts financed by the </w:t>
      </w:r>
      <w:r w:rsidR="00DF62EB" w:rsidRPr="004F025A">
        <w:rPr>
          <w:rFonts w:ascii="Times New Roman" w:hAnsi="Times New Roman"/>
          <w:spacing w:val="-2"/>
          <w:sz w:val="24"/>
        </w:rPr>
        <w:t>Islamic Development</w:t>
      </w:r>
      <w:r w:rsidRPr="004F025A">
        <w:rPr>
          <w:rFonts w:ascii="Times New Roman" w:hAnsi="Times New Roman"/>
          <w:spacing w:val="-2"/>
          <w:sz w:val="24"/>
        </w:rPr>
        <w:t xml:space="preserve"> Bank will be conducted through the procedures as specified in the </w:t>
      </w:r>
      <w:r w:rsidR="00DF62EB" w:rsidRPr="004F025A">
        <w:rPr>
          <w:rFonts w:ascii="Times New Roman" w:hAnsi="Times New Roman"/>
          <w:spacing w:val="-2"/>
          <w:sz w:val="24"/>
        </w:rPr>
        <w:t xml:space="preserve">Guidelines for </w:t>
      </w:r>
      <w:r w:rsidR="00DF62EB" w:rsidRPr="004F025A">
        <w:rPr>
          <w:rFonts w:ascii="Times New Roman" w:hAnsi="Times New Roman"/>
          <w:spacing w:val="-2"/>
          <w:sz w:val="24"/>
          <w:u w:val="single"/>
        </w:rPr>
        <w:t>Procurement of Goods</w:t>
      </w:r>
      <w:r w:rsidR="00DB5377" w:rsidRPr="004F025A">
        <w:rPr>
          <w:rFonts w:ascii="Times New Roman" w:hAnsi="Times New Roman"/>
          <w:spacing w:val="-2"/>
          <w:sz w:val="24"/>
          <w:u w:val="single"/>
        </w:rPr>
        <w:t xml:space="preserve">, </w:t>
      </w:r>
      <w:r w:rsidR="00DF62EB" w:rsidRPr="004F025A">
        <w:rPr>
          <w:rFonts w:ascii="Times New Roman" w:hAnsi="Times New Roman"/>
          <w:spacing w:val="-2"/>
          <w:sz w:val="24"/>
          <w:u w:val="single"/>
        </w:rPr>
        <w:t xml:space="preserve">Works </w:t>
      </w:r>
      <w:r w:rsidR="00DB5377" w:rsidRPr="004F025A">
        <w:rPr>
          <w:rFonts w:ascii="Times New Roman" w:hAnsi="Times New Roman"/>
          <w:spacing w:val="-2"/>
          <w:sz w:val="24"/>
          <w:u w:val="single"/>
        </w:rPr>
        <w:t xml:space="preserve">and related services </w:t>
      </w:r>
      <w:r w:rsidR="00DF62EB" w:rsidRPr="004F025A">
        <w:rPr>
          <w:rFonts w:ascii="Times New Roman" w:hAnsi="Times New Roman"/>
          <w:spacing w:val="-2"/>
          <w:sz w:val="24"/>
          <w:u w:val="single"/>
        </w:rPr>
        <w:t xml:space="preserve">under Islamic Development Bank </w:t>
      </w:r>
      <w:r w:rsidR="00DB5377" w:rsidRPr="004F025A">
        <w:rPr>
          <w:rFonts w:ascii="Times New Roman" w:hAnsi="Times New Roman"/>
          <w:spacing w:val="-2"/>
          <w:sz w:val="24"/>
          <w:u w:val="single"/>
        </w:rPr>
        <w:t xml:space="preserve">Project </w:t>
      </w:r>
      <w:r w:rsidR="00DF62EB" w:rsidRPr="004F025A">
        <w:rPr>
          <w:rFonts w:ascii="Times New Roman" w:hAnsi="Times New Roman"/>
          <w:spacing w:val="-2"/>
          <w:sz w:val="24"/>
          <w:u w:val="single"/>
        </w:rPr>
        <w:t>Financing</w:t>
      </w:r>
      <w:r w:rsidRPr="004F025A">
        <w:rPr>
          <w:rFonts w:ascii="Times New Roman" w:hAnsi="Times New Roman"/>
          <w:spacing w:val="-2"/>
          <w:sz w:val="24"/>
        </w:rPr>
        <w:t xml:space="preserve"> (</w:t>
      </w:r>
      <w:r w:rsidR="007A5E00" w:rsidRPr="004F025A">
        <w:rPr>
          <w:rFonts w:ascii="Times New Roman" w:hAnsi="Times New Roman"/>
          <w:spacing w:val="-2"/>
          <w:sz w:val="24"/>
        </w:rPr>
        <w:t>April 2019</w:t>
      </w:r>
      <w:r w:rsidR="00E33B56">
        <w:rPr>
          <w:rFonts w:ascii="Times New Roman" w:hAnsi="Times New Roman"/>
          <w:spacing w:val="-2"/>
          <w:sz w:val="24"/>
        </w:rPr>
        <w:t xml:space="preserve"> </w:t>
      </w:r>
      <w:r w:rsidR="00E33B56" w:rsidRPr="00592650">
        <w:rPr>
          <w:rFonts w:ascii="Times New Roman" w:hAnsi="Times New Roman"/>
          <w:spacing w:val="-2"/>
          <w:sz w:val="24"/>
          <w:szCs w:val="24"/>
        </w:rPr>
        <w:t>edition amended from time to time</w:t>
      </w:r>
      <w:r w:rsidRPr="004F025A">
        <w:rPr>
          <w:rFonts w:ascii="Times New Roman" w:hAnsi="Times New Roman"/>
          <w:spacing w:val="-2"/>
          <w:sz w:val="24"/>
        </w:rPr>
        <w:t>), and is open to all eligible bidders as defined in the guidelines.</w:t>
      </w:r>
      <w:r w:rsidRPr="004F025A">
        <w:rPr>
          <w:rFonts w:ascii="Times New Roman" w:hAnsi="Times New Roman"/>
          <w:sz w:val="24"/>
        </w:rPr>
        <w:t xml:space="preserve"> </w:t>
      </w:r>
      <w:r w:rsidRPr="004F025A">
        <w:rPr>
          <w:rFonts w:ascii="Times New Roman" w:hAnsi="Times New Roman"/>
          <w:spacing w:val="-2"/>
          <w:sz w:val="24"/>
        </w:rPr>
        <w:t xml:space="preserve">Consulting services will be selected in accordance with the </w:t>
      </w:r>
      <w:r w:rsidR="00DF62EB" w:rsidRPr="004F025A">
        <w:rPr>
          <w:rFonts w:ascii="Times New Roman" w:hAnsi="Times New Roman"/>
          <w:spacing w:val="-2"/>
          <w:sz w:val="24"/>
          <w:u w:val="single"/>
        </w:rPr>
        <w:t xml:space="preserve">Guidelines for the </w:t>
      </w:r>
      <w:r w:rsidR="00DB5377" w:rsidRPr="004F025A">
        <w:rPr>
          <w:rFonts w:ascii="Times New Roman" w:hAnsi="Times New Roman"/>
          <w:spacing w:val="-2"/>
          <w:sz w:val="24"/>
          <w:u w:val="single"/>
        </w:rPr>
        <w:t xml:space="preserve">Procurement </w:t>
      </w:r>
      <w:r w:rsidR="00DF62EB" w:rsidRPr="004F025A">
        <w:rPr>
          <w:rFonts w:ascii="Times New Roman" w:hAnsi="Times New Roman"/>
          <w:spacing w:val="-2"/>
          <w:sz w:val="24"/>
          <w:u w:val="single"/>
        </w:rPr>
        <w:t>of Consultant</w:t>
      </w:r>
      <w:r w:rsidR="00DB5377" w:rsidRPr="004F025A">
        <w:rPr>
          <w:rFonts w:ascii="Times New Roman" w:hAnsi="Times New Roman"/>
          <w:spacing w:val="-2"/>
          <w:sz w:val="24"/>
          <w:u w:val="single"/>
        </w:rPr>
        <w:t xml:space="preserve"> Service</w:t>
      </w:r>
      <w:r w:rsidR="00DF62EB" w:rsidRPr="004F025A">
        <w:rPr>
          <w:rFonts w:ascii="Times New Roman" w:hAnsi="Times New Roman"/>
          <w:spacing w:val="-2"/>
          <w:sz w:val="24"/>
          <w:u w:val="single"/>
        </w:rPr>
        <w:t xml:space="preserve">s under Islamic Development Bank </w:t>
      </w:r>
      <w:r w:rsidR="00DB5377" w:rsidRPr="004F025A">
        <w:rPr>
          <w:rFonts w:ascii="Times New Roman" w:hAnsi="Times New Roman"/>
          <w:spacing w:val="-2"/>
          <w:sz w:val="24"/>
          <w:u w:val="single"/>
        </w:rPr>
        <w:t xml:space="preserve">Project </w:t>
      </w:r>
      <w:r w:rsidR="00DF62EB" w:rsidRPr="004F025A">
        <w:rPr>
          <w:rFonts w:ascii="Times New Roman" w:hAnsi="Times New Roman"/>
          <w:spacing w:val="-2"/>
          <w:sz w:val="24"/>
          <w:u w:val="single"/>
        </w:rPr>
        <w:t>Financing</w:t>
      </w:r>
      <w:r w:rsidRPr="004F025A">
        <w:rPr>
          <w:rFonts w:ascii="Times New Roman" w:hAnsi="Times New Roman"/>
          <w:spacing w:val="-2"/>
          <w:sz w:val="24"/>
          <w:u w:val="single"/>
        </w:rPr>
        <w:t xml:space="preserve"> </w:t>
      </w:r>
      <w:r w:rsidRPr="004F025A">
        <w:rPr>
          <w:rFonts w:ascii="Times New Roman" w:hAnsi="Times New Roman"/>
          <w:spacing w:val="-2"/>
          <w:sz w:val="24"/>
        </w:rPr>
        <w:t>(</w:t>
      </w:r>
      <w:r w:rsidR="007A5E00" w:rsidRPr="004F025A">
        <w:rPr>
          <w:rFonts w:ascii="Times New Roman" w:hAnsi="Times New Roman"/>
          <w:spacing w:val="-2"/>
          <w:sz w:val="24"/>
        </w:rPr>
        <w:t>April 2019</w:t>
      </w:r>
      <w:r w:rsidR="00E33B56">
        <w:rPr>
          <w:rFonts w:ascii="Times New Roman" w:hAnsi="Times New Roman"/>
          <w:spacing w:val="-2"/>
          <w:sz w:val="24"/>
        </w:rPr>
        <w:t xml:space="preserve"> </w:t>
      </w:r>
      <w:r w:rsidR="00E33B56" w:rsidRPr="00592650">
        <w:rPr>
          <w:rFonts w:ascii="Times New Roman" w:hAnsi="Times New Roman"/>
          <w:spacing w:val="-2"/>
          <w:sz w:val="24"/>
          <w:szCs w:val="24"/>
        </w:rPr>
        <w:t>edition amended from time to time</w:t>
      </w:r>
      <w:r w:rsidRPr="004F025A">
        <w:rPr>
          <w:rFonts w:ascii="Times New Roman" w:hAnsi="Times New Roman"/>
          <w:spacing w:val="-2"/>
          <w:sz w:val="24"/>
        </w:rPr>
        <w:t>).</w:t>
      </w:r>
    </w:p>
    <w:p w14:paraId="33A2E89A" w14:textId="0BC23A22" w:rsidR="008244D0" w:rsidRPr="004F025A" w:rsidRDefault="008244D0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60156B2D" w14:textId="59D3CDCD" w:rsidR="007954B9" w:rsidRPr="004F025A" w:rsidRDefault="007954B9" w:rsidP="007954B9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4F025A">
        <w:rPr>
          <w:rFonts w:ascii="Times New Roman" w:hAnsi="Times New Roman"/>
          <w:spacing w:val="-2"/>
          <w:sz w:val="24"/>
        </w:rPr>
        <w:t xml:space="preserve">Request for Expression of Interest (REOI) for the contracts for consultancy services will be announced as they become available, in </w:t>
      </w:r>
      <w:r w:rsidR="00B0318E">
        <w:rPr>
          <w:rFonts w:ascii="Times New Roman" w:hAnsi="Times New Roman"/>
          <w:spacing w:val="-2"/>
          <w:sz w:val="24"/>
        </w:rPr>
        <w:t>the official website of the Ministry of</w:t>
      </w:r>
      <w:r w:rsidR="00B0318E" w:rsidRPr="004F025A">
        <w:rPr>
          <w:rFonts w:ascii="Times New Roman" w:hAnsi="Times New Roman"/>
          <w:spacing w:val="-2"/>
          <w:sz w:val="24"/>
        </w:rPr>
        <w:t xml:space="preserve"> </w:t>
      </w:r>
      <w:r w:rsidR="00491C28" w:rsidRPr="004F025A">
        <w:rPr>
          <w:rFonts w:ascii="Times New Roman" w:hAnsi="Times New Roman"/>
          <w:sz w:val="24"/>
          <w:szCs w:val="22"/>
        </w:rPr>
        <w:t>Preschool and School Education of the Republic of Uzbekistan</w:t>
      </w:r>
      <w:r w:rsidR="00491C28" w:rsidRPr="004F025A">
        <w:rPr>
          <w:rFonts w:ascii="Times New Roman" w:hAnsi="Times New Roman"/>
          <w:spacing w:val="-2"/>
          <w:sz w:val="24"/>
        </w:rPr>
        <w:t xml:space="preserve"> </w:t>
      </w:r>
      <w:r w:rsidRPr="004F025A">
        <w:rPr>
          <w:rFonts w:ascii="Times New Roman" w:hAnsi="Times New Roman"/>
          <w:spacing w:val="-2"/>
          <w:sz w:val="24"/>
        </w:rPr>
        <w:t>and in one newspaper with national circulation in the Republic of Uzbekistan.</w:t>
      </w:r>
    </w:p>
    <w:p w14:paraId="0CBD9363" w14:textId="77777777" w:rsidR="007954B9" w:rsidRPr="004F025A" w:rsidRDefault="007954B9" w:rsidP="007954B9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42ECEB0" w14:textId="217B2816" w:rsidR="00DB5377" w:rsidRPr="004F025A" w:rsidRDefault="00DB5377" w:rsidP="007954B9">
      <w:pPr>
        <w:suppressAutoHyphens/>
        <w:jc w:val="both"/>
        <w:rPr>
          <w:rFonts w:ascii="Arial" w:hAnsi="Arial" w:cs="Arial"/>
          <w:szCs w:val="24"/>
        </w:rPr>
      </w:pPr>
      <w:r w:rsidRPr="004F025A">
        <w:rPr>
          <w:rFonts w:ascii="Times New Roman" w:hAnsi="Times New Roman"/>
          <w:spacing w:val="-2"/>
          <w:sz w:val="24"/>
        </w:rPr>
        <w:t xml:space="preserve">Interested eligible firms and individuals who would wish to be considered for the provision of goods, works and consulting services for the </w:t>
      </w:r>
      <w:r w:rsidR="008437C9" w:rsidRPr="004F025A">
        <w:rPr>
          <w:rFonts w:ascii="Times New Roman" w:hAnsi="Times New Roman"/>
          <w:spacing w:val="-2"/>
          <w:sz w:val="24"/>
        </w:rPr>
        <w:t>above-mentioned</w:t>
      </w:r>
      <w:r w:rsidRPr="004F025A">
        <w:rPr>
          <w:rFonts w:ascii="Times New Roman" w:hAnsi="Times New Roman"/>
          <w:spacing w:val="-2"/>
          <w:sz w:val="24"/>
        </w:rPr>
        <w:t xml:space="preserve"> project, or those requiring additional information, should contact the Beneficiary at the address below:</w:t>
      </w:r>
    </w:p>
    <w:p w14:paraId="65853A1A" w14:textId="53972F3E" w:rsidR="008437C9" w:rsidRPr="004F025A" w:rsidRDefault="008437C9" w:rsidP="00DB5377">
      <w:pPr>
        <w:rPr>
          <w:i/>
        </w:rPr>
      </w:pPr>
    </w:p>
    <w:p w14:paraId="17073DAF" w14:textId="7C1FBA02" w:rsidR="00841DAC" w:rsidRPr="004F025A" w:rsidRDefault="007954B9" w:rsidP="00302F0E">
      <w:pPr>
        <w:jc w:val="both"/>
        <w:rPr>
          <w:rFonts w:ascii="Times New Roman" w:hAnsi="Times New Roman"/>
          <w:sz w:val="24"/>
          <w:szCs w:val="22"/>
        </w:rPr>
      </w:pPr>
      <w:r w:rsidRPr="004F025A">
        <w:rPr>
          <w:rFonts w:ascii="Times New Roman" w:hAnsi="Times New Roman"/>
          <w:sz w:val="24"/>
          <w:szCs w:val="22"/>
        </w:rPr>
        <w:t>Ministry of Preschool and School Education of the Republic of Uzbekistan</w:t>
      </w:r>
    </w:p>
    <w:p w14:paraId="0BD61A40" w14:textId="6B67A316" w:rsidR="00841DAC" w:rsidRPr="009E5A4C" w:rsidRDefault="008B4B3A" w:rsidP="00302F0E">
      <w:pPr>
        <w:jc w:val="both"/>
        <w:rPr>
          <w:rFonts w:ascii="Times New Roman" w:hAnsi="Times New Roman"/>
          <w:sz w:val="24"/>
          <w:szCs w:val="22"/>
        </w:rPr>
      </w:pPr>
      <w:r w:rsidRPr="009E5A4C">
        <w:rPr>
          <w:rFonts w:ascii="Times New Roman" w:hAnsi="Times New Roman"/>
          <w:sz w:val="24"/>
          <w:szCs w:val="22"/>
        </w:rPr>
        <w:t xml:space="preserve">Name of officer and title: </w:t>
      </w:r>
      <w:proofErr w:type="spellStart"/>
      <w:r w:rsidR="009E5A4C" w:rsidRPr="009E5A4C">
        <w:rPr>
          <w:rFonts w:ascii="Times New Roman" w:hAnsi="Times New Roman"/>
          <w:sz w:val="24"/>
          <w:szCs w:val="22"/>
        </w:rPr>
        <w:t>Oyattillo</w:t>
      </w:r>
      <w:proofErr w:type="spellEnd"/>
      <w:r w:rsidR="009E5A4C" w:rsidRPr="009E5A4C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9E5A4C" w:rsidRPr="009E5A4C">
        <w:rPr>
          <w:rFonts w:ascii="Times New Roman" w:hAnsi="Times New Roman"/>
          <w:sz w:val="24"/>
          <w:szCs w:val="22"/>
        </w:rPr>
        <w:t>Raxmatillayev</w:t>
      </w:r>
      <w:proofErr w:type="spellEnd"/>
      <w:r w:rsidR="00841DAC" w:rsidRPr="009E5A4C">
        <w:rPr>
          <w:rFonts w:ascii="Times New Roman" w:hAnsi="Times New Roman"/>
          <w:sz w:val="24"/>
          <w:szCs w:val="22"/>
        </w:rPr>
        <w:t xml:space="preserve">, </w:t>
      </w:r>
      <w:r w:rsidR="007954B9" w:rsidRPr="009E5A4C">
        <w:rPr>
          <w:rFonts w:ascii="Times New Roman" w:hAnsi="Times New Roman"/>
          <w:sz w:val="24"/>
          <w:szCs w:val="22"/>
        </w:rPr>
        <w:t>(</w:t>
      </w:r>
      <w:r w:rsidR="009E5A4C" w:rsidRPr="009E5A4C">
        <w:rPr>
          <w:rFonts w:ascii="Times New Roman" w:hAnsi="Times New Roman"/>
          <w:sz w:val="24"/>
          <w:szCs w:val="22"/>
        </w:rPr>
        <w:t>First deputy director</w:t>
      </w:r>
      <w:r w:rsidR="007954B9" w:rsidRPr="009E5A4C">
        <w:rPr>
          <w:rFonts w:ascii="Times New Roman" w:hAnsi="Times New Roman"/>
          <w:sz w:val="24"/>
          <w:szCs w:val="22"/>
        </w:rPr>
        <w:t>)</w:t>
      </w:r>
    </w:p>
    <w:p w14:paraId="1AC48754" w14:textId="6F44E9D8" w:rsidR="00841DAC" w:rsidRPr="009E5A4C" w:rsidRDefault="008B4B3A" w:rsidP="00302F0E">
      <w:pPr>
        <w:jc w:val="both"/>
        <w:rPr>
          <w:rFonts w:ascii="Times New Roman" w:hAnsi="Times New Roman"/>
          <w:sz w:val="24"/>
          <w:szCs w:val="22"/>
        </w:rPr>
      </w:pPr>
      <w:r w:rsidRPr="009E5A4C">
        <w:rPr>
          <w:rFonts w:ascii="Times New Roman" w:hAnsi="Times New Roman"/>
          <w:sz w:val="24"/>
          <w:szCs w:val="22"/>
        </w:rPr>
        <w:t xml:space="preserve">Address: </w:t>
      </w:r>
      <w:r w:rsidR="009E5A4C" w:rsidRPr="009E5A4C">
        <w:rPr>
          <w:rFonts w:ascii="Times New Roman" w:hAnsi="Times New Roman"/>
          <w:sz w:val="24"/>
          <w:szCs w:val="22"/>
        </w:rPr>
        <w:t xml:space="preserve">17 Amir Temur street, </w:t>
      </w:r>
      <w:proofErr w:type="spellStart"/>
      <w:r w:rsidR="009E5A4C" w:rsidRPr="009E5A4C">
        <w:rPr>
          <w:rFonts w:ascii="Times New Roman" w:hAnsi="Times New Roman"/>
          <w:sz w:val="24"/>
          <w:szCs w:val="22"/>
        </w:rPr>
        <w:t>Mirabad</w:t>
      </w:r>
      <w:proofErr w:type="spellEnd"/>
      <w:r w:rsidR="009E5A4C" w:rsidRPr="009E5A4C">
        <w:rPr>
          <w:rFonts w:ascii="Times New Roman" w:hAnsi="Times New Roman"/>
          <w:sz w:val="24"/>
          <w:szCs w:val="22"/>
        </w:rPr>
        <w:t xml:space="preserve"> district, Tashkent city, 100070</w:t>
      </w:r>
    </w:p>
    <w:p w14:paraId="2FB9BB27" w14:textId="56AAB157" w:rsidR="00841DAC" w:rsidRPr="009E5A4C" w:rsidRDefault="00841DAC" w:rsidP="00302F0E">
      <w:pPr>
        <w:jc w:val="both"/>
        <w:rPr>
          <w:rFonts w:ascii="Times New Roman" w:hAnsi="Times New Roman"/>
          <w:sz w:val="24"/>
          <w:szCs w:val="22"/>
        </w:rPr>
      </w:pPr>
      <w:r w:rsidRPr="009E5A4C">
        <w:rPr>
          <w:rFonts w:ascii="Times New Roman" w:hAnsi="Times New Roman"/>
          <w:sz w:val="24"/>
          <w:szCs w:val="22"/>
        </w:rPr>
        <w:t>Tel</w:t>
      </w:r>
      <w:r w:rsidR="008B4B3A" w:rsidRPr="009E5A4C">
        <w:rPr>
          <w:rFonts w:ascii="Times New Roman" w:hAnsi="Times New Roman"/>
          <w:sz w:val="24"/>
          <w:szCs w:val="22"/>
        </w:rPr>
        <w:t>ephone</w:t>
      </w:r>
      <w:r w:rsidRPr="009E5A4C">
        <w:rPr>
          <w:rFonts w:ascii="Times New Roman" w:hAnsi="Times New Roman"/>
          <w:sz w:val="24"/>
          <w:szCs w:val="22"/>
        </w:rPr>
        <w:t>:</w:t>
      </w:r>
      <w:r w:rsidR="00975665">
        <w:rPr>
          <w:rFonts w:ascii="Times New Roman" w:hAnsi="Times New Roman"/>
          <w:sz w:val="24"/>
          <w:szCs w:val="22"/>
        </w:rPr>
        <w:t xml:space="preserve"> </w:t>
      </w:r>
      <w:r w:rsidR="009E5A4C" w:rsidRPr="009E5A4C">
        <w:rPr>
          <w:rFonts w:ascii="Times New Roman" w:hAnsi="Times New Roman"/>
          <w:sz w:val="24"/>
          <w:szCs w:val="22"/>
        </w:rPr>
        <w:t>+998 71- 207-04-07</w:t>
      </w:r>
    </w:p>
    <w:p w14:paraId="034D9FF6" w14:textId="07AE0005" w:rsidR="00841DAC" w:rsidRPr="009E5A4C" w:rsidRDefault="00841DAC" w:rsidP="00302F0E">
      <w:pPr>
        <w:jc w:val="both"/>
        <w:rPr>
          <w:rFonts w:ascii="Times New Roman" w:hAnsi="Times New Roman"/>
          <w:sz w:val="24"/>
          <w:szCs w:val="22"/>
        </w:rPr>
      </w:pPr>
      <w:r w:rsidRPr="009E5A4C">
        <w:rPr>
          <w:rFonts w:ascii="Times New Roman" w:hAnsi="Times New Roman"/>
          <w:sz w:val="24"/>
          <w:szCs w:val="22"/>
        </w:rPr>
        <w:lastRenderedPageBreak/>
        <w:t>E-mail:</w:t>
      </w:r>
      <w:r w:rsidRPr="009E5A4C">
        <w:rPr>
          <w:rFonts w:ascii="Times New Roman" w:hAnsi="Times New Roman"/>
          <w:sz w:val="24"/>
          <w:szCs w:val="22"/>
        </w:rPr>
        <w:tab/>
      </w:r>
      <w:r w:rsidR="005A1F6B">
        <w:rPr>
          <w:rFonts w:ascii="Times New Roman" w:hAnsi="Times New Roman"/>
          <w:sz w:val="24"/>
          <w:szCs w:val="22"/>
        </w:rPr>
        <w:t xml:space="preserve"> </w:t>
      </w:r>
      <w:r w:rsidR="009E5A4C" w:rsidRPr="009E5A4C">
        <w:rPr>
          <w:rFonts w:ascii="Times New Roman" w:hAnsi="Times New Roman"/>
          <w:sz w:val="24"/>
          <w:szCs w:val="22"/>
        </w:rPr>
        <w:t>devon@mpe.uz</w:t>
      </w:r>
    </w:p>
    <w:p w14:paraId="21A0449A" w14:textId="45F62D07" w:rsidR="00841DAC" w:rsidRPr="004F025A" w:rsidRDefault="00841DAC" w:rsidP="00302F0E">
      <w:pPr>
        <w:jc w:val="both"/>
        <w:rPr>
          <w:rFonts w:ascii="Times New Roman" w:hAnsi="Times New Roman"/>
          <w:sz w:val="24"/>
          <w:szCs w:val="22"/>
        </w:rPr>
      </w:pPr>
      <w:r w:rsidRPr="009E5A4C">
        <w:rPr>
          <w:rFonts w:ascii="Times New Roman" w:hAnsi="Times New Roman"/>
          <w:sz w:val="24"/>
          <w:szCs w:val="22"/>
        </w:rPr>
        <w:t>Web site: www.</w:t>
      </w:r>
      <w:r w:rsidR="009E5A4C" w:rsidRPr="009E5A4C">
        <w:rPr>
          <w:rFonts w:ascii="Times New Roman" w:hAnsi="Times New Roman"/>
          <w:sz w:val="24"/>
          <w:szCs w:val="22"/>
        </w:rPr>
        <w:t>mpe.uz</w:t>
      </w:r>
    </w:p>
    <w:p w14:paraId="43D1FF35" w14:textId="11AA3222" w:rsidR="00841DAC" w:rsidRPr="004F025A" w:rsidRDefault="00841DAC" w:rsidP="00841DAC">
      <w:pPr>
        <w:tabs>
          <w:tab w:val="left" w:pos="1311"/>
          <w:tab w:val="left" w:pos="6480"/>
        </w:tabs>
        <w:spacing w:before="80" w:after="80"/>
        <w:jc w:val="both"/>
        <w:rPr>
          <w:rFonts w:ascii="Times New Roman" w:hAnsi="Times New Roman"/>
          <w:sz w:val="24"/>
          <w:szCs w:val="22"/>
        </w:rPr>
      </w:pPr>
    </w:p>
    <w:p w14:paraId="53FE5D35" w14:textId="77777777" w:rsidR="00841DAC" w:rsidRPr="004F025A" w:rsidRDefault="00841DAC" w:rsidP="00841DAC">
      <w:pPr>
        <w:tabs>
          <w:tab w:val="left" w:pos="1311"/>
        </w:tabs>
        <w:spacing w:before="80" w:after="80"/>
        <w:jc w:val="both"/>
        <w:rPr>
          <w:rFonts w:ascii="Times New Roman" w:hAnsi="Times New Roman"/>
          <w:sz w:val="24"/>
          <w:szCs w:val="22"/>
        </w:rPr>
      </w:pPr>
    </w:p>
    <w:p w14:paraId="69FC33B0" w14:textId="77777777" w:rsidR="00841DAC" w:rsidRPr="004F025A" w:rsidRDefault="00841DAC" w:rsidP="00DB5377">
      <w:pPr>
        <w:rPr>
          <w:rFonts w:ascii="Times New Roman" w:hAnsi="Times New Roman"/>
          <w:i/>
          <w:sz w:val="24"/>
          <w:szCs w:val="22"/>
        </w:rPr>
      </w:pPr>
    </w:p>
    <w:p w14:paraId="7087907F" w14:textId="77777777" w:rsidR="00DB5377" w:rsidRPr="004F025A" w:rsidRDefault="00DB5377" w:rsidP="0065085F">
      <w:pPr>
        <w:suppressAutoHyphens/>
        <w:jc w:val="both"/>
        <w:rPr>
          <w:rFonts w:ascii="Times New Roman" w:hAnsi="Times New Roman"/>
          <w:spacing w:val="-2"/>
          <w:sz w:val="28"/>
          <w:szCs w:val="22"/>
        </w:rPr>
      </w:pPr>
    </w:p>
    <w:sectPr w:rsidR="00DB5377" w:rsidRPr="004F025A" w:rsidSect="00811326">
      <w:endnotePr>
        <w:numFmt w:val="decimal"/>
      </w:endnotePr>
      <w:pgSz w:w="11907" w:h="16839" w:code="9"/>
      <w:pgMar w:top="1104" w:right="1197" w:bottom="1440" w:left="180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9501" w14:textId="77777777" w:rsidR="000A1F84" w:rsidRDefault="000A1F84">
      <w:r>
        <w:separator/>
      </w:r>
    </w:p>
  </w:endnote>
  <w:endnote w:type="continuationSeparator" w:id="0">
    <w:p w14:paraId="6D926E1B" w14:textId="77777777" w:rsidR="000A1F84" w:rsidRDefault="000A1F84">
      <w:r>
        <w:rPr>
          <w:sz w:val="24"/>
        </w:rPr>
        <w:t xml:space="preserve"> </w:t>
      </w:r>
    </w:p>
  </w:endnote>
  <w:endnote w:type="continuationNotice" w:id="1">
    <w:p w14:paraId="2C99C5D2" w14:textId="77777777" w:rsidR="000A1F84" w:rsidRDefault="000A1F8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030C" w14:textId="77777777" w:rsidR="000A1F84" w:rsidRDefault="000A1F84">
      <w:r>
        <w:rPr>
          <w:sz w:val="24"/>
        </w:rPr>
        <w:separator/>
      </w:r>
    </w:p>
  </w:footnote>
  <w:footnote w:type="continuationSeparator" w:id="0">
    <w:p w14:paraId="3DD1955F" w14:textId="77777777" w:rsidR="000A1F84" w:rsidRDefault="000A1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0A01"/>
    <w:multiLevelType w:val="hybridMultilevel"/>
    <w:tmpl w:val="9DA8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2EFC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7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5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3"/>
    <w:rsid w:val="00021E15"/>
    <w:rsid w:val="0004291E"/>
    <w:rsid w:val="00043AC5"/>
    <w:rsid w:val="00073C60"/>
    <w:rsid w:val="000A1F84"/>
    <w:rsid w:val="000F4D9A"/>
    <w:rsid w:val="0010171D"/>
    <w:rsid w:val="00131EC6"/>
    <w:rsid w:val="00157FC8"/>
    <w:rsid w:val="0018661E"/>
    <w:rsid w:val="00190C88"/>
    <w:rsid w:val="001942C9"/>
    <w:rsid w:val="001F65C4"/>
    <w:rsid w:val="00207F57"/>
    <w:rsid w:val="002340C3"/>
    <w:rsid w:val="00235237"/>
    <w:rsid w:val="00236AC5"/>
    <w:rsid w:val="00236BEE"/>
    <w:rsid w:val="0025696A"/>
    <w:rsid w:val="002923EC"/>
    <w:rsid w:val="002C5423"/>
    <w:rsid w:val="00302F0E"/>
    <w:rsid w:val="0031322C"/>
    <w:rsid w:val="00343FB8"/>
    <w:rsid w:val="00370F55"/>
    <w:rsid w:val="003818BD"/>
    <w:rsid w:val="003B4DAD"/>
    <w:rsid w:val="003F2048"/>
    <w:rsid w:val="004348CC"/>
    <w:rsid w:val="00456400"/>
    <w:rsid w:val="00457B5D"/>
    <w:rsid w:val="00472074"/>
    <w:rsid w:val="00491C28"/>
    <w:rsid w:val="004B3F5D"/>
    <w:rsid w:val="004F025A"/>
    <w:rsid w:val="00505C57"/>
    <w:rsid w:val="005123BC"/>
    <w:rsid w:val="005130C3"/>
    <w:rsid w:val="00557532"/>
    <w:rsid w:val="0059266E"/>
    <w:rsid w:val="005A1F6B"/>
    <w:rsid w:val="005C4C17"/>
    <w:rsid w:val="005E0060"/>
    <w:rsid w:val="005F40FB"/>
    <w:rsid w:val="00633BF6"/>
    <w:rsid w:val="0065085F"/>
    <w:rsid w:val="00677A84"/>
    <w:rsid w:val="006D3620"/>
    <w:rsid w:val="00707246"/>
    <w:rsid w:val="00731A41"/>
    <w:rsid w:val="007954B9"/>
    <w:rsid w:val="007A09BD"/>
    <w:rsid w:val="007A5E00"/>
    <w:rsid w:val="007C44EB"/>
    <w:rsid w:val="007D23F5"/>
    <w:rsid w:val="007F0377"/>
    <w:rsid w:val="0080440A"/>
    <w:rsid w:val="00810D17"/>
    <w:rsid w:val="00811326"/>
    <w:rsid w:val="008244D0"/>
    <w:rsid w:val="008268E8"/>
    <w:rsid w:val="00841DAC"/>
    <w:rsid w:val="008437C9"/>
    <w:rsid w:val="00846B37"/>
    <w:rsid w:val="008549EC"/>
    <w:rsid w:val="0086624C"/>
    <w:rsid w:val="008B1890"/>
    <w:rsid w:val="008B4B3A"/>
    <w:rsid w:val="00924F5F"/>
    <w:rsid w:val="00952818"/>
    <w:rsid w:val="00963A0C"/>
    <w:rsid w:val="00975665"/>
    <w:rsid w:val="009865B1"/>
    <w:rsid w:val="009B263C"/>
    <w:rsid w:val="009D17A7"/>
    <w:rsid w:val="009E4E88"/>
    <w:rsid w:val="009E5A4C"/>
    <w:rsid w:val="009F392F"/>
    <w:rsid w:val="00A06D3E"/>
    <w:rsid w:val="00A47861"/>
    <w:rsid w:val="00A54B9D"/>
    <w:rsid w:val="00A54C20"/>
    <w:rsid w:val="00A903DD"/>
    <w:rsid w:val="00A94FE4"/>
    <w:rsid w:val="00AC6B29"/>
    <w:rsid w:val="00B0318E"/>
    <w:rsid w:val="00B066EE"/>
    <w:rsid w:val="00B656A6"/>
    <w:rsid w:val="00B879D6"/>
    <w:rsid w:val="00B92CB6"/>
    <w:rsid w:val="00B96F14"/>
    <w:rsid w:val="00C12FE6"/>
    <w:rsid w:val="00C24EBE"/>
    <w:rsid w:val="00C80F91"/>
    <w:rsid w:val="00CB375D"/>
    <w:rsid w:val="00CC6420"/>
    <w:rsid w:val="00D40631"/>
    <w:rsid w:val="00D63B13"/>
    <w:rsid w:val="00D9176D"/>
    <w:rsid w:val="00DB5377"/>
    <w:rsid w:val="00DB62EA"/>
    <w:rsid w:val="00DB78F4"/>
    <w:rsid w:val="00DE7EFA"/>
    <w:rsid w:val="00DF62EB"/>
    <w:rsid w:val="00E13846"/>
    <w:rsid w:val="00E327FB"/>
    <w:rsid w:val="00E33B56"/>
    <w:rsid w:val="00E36673"/>
    <w:rsid w:val="00E706F3"/>
    <w:rsid w:val="00EC1028"/>
    <w:rsid w:val="00EC4BD3"/>
    <w:rsid w:val="00EE0DE2"/>
    <w:rsid w:val="00F86FDB"/>
    <w:rsid w:val="00FB3910"/>
    <w:rsid w:val="00FC4AF0"/>
    <w:rsid w:val="00FD0DF3"/>
    <w:rsid w:val="00F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76ADD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G Times" w:hAnsi="CG Times"/>
      <w:sz w:val="22"/>
    </w:rPr>
  </w:style>
  <w:style w:type="paragraph" w:styleId="1">
    <w:name w:val="heading 1"/>
    <w:basedOn w:val="a"/>
    <w:next w:val="a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3">
    <w:name w:val="footer"/>
    <w:basedOn w:val="a"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"/>
    <w:next w:val="a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pPr>
      <w:suppressAutoHyphens/>
      <w:ind w:left="720" w:hanging="720"/>
    </w:pPr>
  </w:style>
  <w:style w:type="paragraph" w:styleId="80">
    <w:name w:val="toc 8"/>
    <w:basedOn w:val="a"/>
    <w:next w:val="a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Pr>
      <w:sz w:val="24"/>
    </w:rPr>
  </w:style>
  <w:style w:type="character" w:customStyle="1" w:styleId="EquationCaption">
    <w:name w:val="_Equation Caption"/>
  </w:style>
  <w:style w:type="paragraph" w:styleId="ac">
    <w:name w:val="Body Text"/>
    <w:basedOn w:val="a"/>
    <w:link w:val="ad"/>
    <w:pPr>
      <w:suppressAutoHyphens/>
    </w:pPr>
    <w:rPr>
      <w:spacing w:val="-2"/>
      <w:sz w:val="24"/>
    </w:rPr>
  </w:style>
  <w:style w:type="character" w:styleId="ae">
    <w:name w:val="Hyperlink"/>
    <w:rPr>
      <w:color w:val="0000FF"/>
      <w:u w:val="single"/>
    </w:rPr>
  </w:style>
  <w:style w:type="paragraph" w:styleId="af">
    <w:name w:val="Balloon Text"/>
    <w:basedOn w:val="a"/>
    <w:semiHidden/>
    <w:rsid w:val="005130C3"/>
    <w:rPr>
      <w:rFonts w:ascii="Tahoma" w:hAnsi="Tahoma" w:cs="Tahoma"/>
      <w:sz w:val="16"/>
      <w:szCs w:val="16"/>
    </w:rPr>
  </w:style>
  <w:style w:type="character" w:customStyle="1" w:styleId="ad">
    <w:name w:val="Основной текст Знак"/>
    <w:link w:val="ac"/>
    <w:rsid w:val="005F40FB"/>
    <w:rPr>
      <w:rFonts w:ascii="CG Times" w:hAnsi="CG Times"/>
      <w:spacing w:val="-2"/>
      <w:sz w:val="24"/>
    </w:rPr>
  </w:style>
  <w:style w:type="paragraph" w:styleId="af0">
    <w:name w:val="List Paragraph"/>
    <w:aliases w:val="Citation List,본문(내용),List Paragraph (numbered (a))"/>
    <w:basedOn w:val="a"/>
    <w:link w:val="af1"/>
    <w:uiPriority w:val="34"/>
    <w:qFormat/>
    <w:rsid w:val="009865B1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lang w:val="en-GB"/>
    </w:rPr>
  </w:style>
  <w:style w:type="character" w:customStyle="1" w:styleId="af1">
    <w:name w:val="Абзац списка Знак"/>
    <w:aliases w:val="Citation List Знак,본문(내용) Знак,List Paragraph (numbered (a)) Знак"/>
    <w:basedOn w:val="a0"/>
    <w:link w:val="af0"/>
    <w:uiPriority w:val="34"/>
    <w:rsid w:val="009865B1"/>
    <w:rPr>
      <w:rFonts w:asciiTheme="minorHAnsi" w:eastAsiaTheme="minorEastAsia" w:hAnsiTheme="minorHAnsi" w:cstheme="minorBidi"/>
      <w:lang w:val="en-GB"/>
    </w:rPr>
  </w:style>
  <w:style w:type="character" w:styleId="HTML">
    <w:name w:val="HTML Cite"/>
    <w:basedOn w:val="a0"/>
    <w:uiPriority w:val="99"/>
    <w:semiHidden/>
    <w:unhideWhenUsed/>
    <w:rsid w:val="00841DAC"/>
    <w:rPr>
      <w:i/>
      <w:iCs/>
    </w:rPr>
  </w:style>
  <w:style w:type="character" w:customStyle="1" w:styleId="dyjrff">
    <w:name w:val="dyjrff"/>
    <w:basedOn w:val="a0"/>
    <w:rsid w:val="00841DAC"/>
  </w:style>
  <w:style w:type="paragraph" w:styleId="af2">
    <w:name w:val="Revision"/>
    <w:hidden/>
    <w:uiPriority w:val="99"/>
    <w:semiHidden/>
    <w:rsid w:val="00021E15"/>
    <w:rPr>
      <w:rFonts w:ascii="CG Times" w:hAnsi="CG Times"/>
      <w:sz w:val="22"/>
    </w:rPr>
  </w:style>
  <w:style w:type="character" w:styleId="af3">
    <w:name w:val="annotation reference"/>
    <w:basedOn w:val="a0"/>
    <w:semiHidden/>
    <w:unhideWhenUsed/>
    <w:rsid w:val="00157FC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157FC8"/>
    <w:rPr>
      <w:sz w:val="20"/>
    </w:rPr>
  </w:style>
  <w:style w:type="character" w:customStyle="1" w:styleId="af5">
    <w:name w:val="Текст примечания Знак"/>
    <w:basedOn w:val="a0"/>
    <w:link w:val="af4"/>
    <w:semiHidden/>
    <w:rsid w:val="00157FC8"/>
    <w:rPr>
      <w:rFonts w:ascii="CG Times" w:hAnsi="CG Times"/>
    </w:rPr>
  </w:style>
  <w:style w:type="paragraph" w:styleId="af6">
    <w:name w:val="annotation subject"/>
    <w:basedOn w:val="af4"/>
    <w:next w:val="af4"/>
    <w:link w:val="af7"/>
    <w:semiHidden/>
    <w:unhideWhenUsed/>
    <w:rsid w:val="00157FC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57FC8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9AAA4A-3B78-4311-9FDF-A52CE6C6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GPN</vt:lpstr>
      <vt:lpstr>GPN</vt:lpstr>
    </vt:vector>
  </TitlesOfParts>
  <Company>The World Bank</Company>
  <LinksUpToDate>false</LinksUpToDate>
  <CharactersWithSpaces>3066</CharactersWithSpaces>
  <SharedDoc>false</SharedDoc>
  <HLinks>
    <vt:vector size="6" baseType="variant"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http://www.isdb.org/irj/portal/anonymous?NavigationTarget=navurl://76e1dfd61777849cc88228c9bfe818ea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GPN</dc:title>
  <dc:creator>320040</dc:creator>
  <cp:keywords>procurement, GPN, IDB</cp:keywords>
  <cp:lastModifiedBy>99899</cp:lastModifiedBy>
  <cp:revision>2</cp:revision>
  <cp:lastPrinted>2009-03-05T06:40:00Z</cp:lastPrinted>
  <dcterms:created xsi:type="dcterms:W3CDTF">2023-04-14T10:40:00Z</dcterms:created>
  <dcterms:modified xsi:type="dcterms:W3CDTF">2023-04-14T10:40:00Z</dcterms:modified>
</cp:coreProperties>
</file>