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gridCol w:w="221"/>
        <w:gridCol w:w="221"/>
      </w:tblGrid>
      <w:tr w:rsidR="00386B84" w:rsidRPr="00D212BC" w:rsidTr="007A3D2F">
        <w:trPr>
          <w:trHeight w:val="978"/>
        </w:trPr>
        <w:tc>
          <w:tcPr>
            <w:tcW w:w="1146" w:type="dxa"/>
          </w:tcPr>
          <w:p w:rsidR="00386B84" w:rsidRPr="00D212BC" w:rsidRDefault="00386B84" w:rsidP="007A3D2F">
            <w:pPr>
              <w:pStyle w:val="En-tte"/>
              <w:jc w:val="center"/>
            </w:pPr>
            <w:r w:rsidRPr="00D212BC">
              <w:rPr>
                <w:noProof/>
                <w:lang w:val="fr-FR" w:eastAsia="fr-FR"/>
              </w:rPr>
              <mc:AlternateContent>
                <mc:Choice Requires="wps">
                  <w:drawing>
                    <wp:anchor distT="0" distB="0" distL="114300" distR="114300" simplePos="0" relativeHeight="251659264" behindDoc="0" locked="0" layoutInCell="1" allowOverlap="1" wp14:anchorId="6229DF08" wp14:editId="7B5E15A9">
                      <wp:simplePos x="0" y="0"/>
                      <wp:positionH relativeFrom="column">
                        <wp:posOffset>349885</wp:posOffset>
                      </wp:positionH>
                      <wp:positionV relativeFrom="paragraph">
                        <wp:posOffset>501015</wp:posOffset>
                      </wp:positionV>
                      <wp:extent cx="6343650" cy="0"/>
                      <wp:effectExtent l="6985" t="5715" r="12065" b="1333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C8D40B" id="_x0000_t32" coordsize="21600,21600" o:spt="32" o:oned="t" path="m,l21600,21600e" filled="f">
                      <v:path arrowok="t" fillok="f" o:connecttype="none"/>
                      <o:lock v:ext="edit" shapetype="t"/>
                    </v:shapetype>
                    <v:shape id="Connecteur droit avec flèche 1" o:spid="_x0000_s1026" type="#_x0000_t32" style="position:absolute;margin-left:27.55pt;margin-top:39.45pt;width:49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ZsMQIAAE8EAAAOAAAAZHJzL2Uyb0RvYy54bWysVMuu0zAQ3SPxD1b2vWnatLRR0yuUtGwu&#10;UOlePsC1ncbC8Vi227RC/A//wY8xdh9Q2CBEFo4dzxzPnHOcxeOxU+QgrJOgyyR7GCZEaAZc6l2Z&#10;fHpZD2YJcZ5qThVoUSYn4ZLH5etXi94UYgQtKC4sQRDtit6USeu9KdLUsVZ01D2AERo3G7Ad9bi0&#10;u5Rb2iN6p9LRcDhNe7DcWGDCOfxanzeTZcRvGsH8x6ZxwhNVJlibj6ON4zaM6XJBi52lppXsUgb9&#10;hyo6KjUeeoOqqadkb+UfUJ1kFhw0/oFBl0LTSCZiD9hNNvytm+eWGhF7QXKcudHk/h8s+3DYWCI5&#10;apcQTTuUqAKtkText4RbkJ7Qg2CkUd+/oSgkC5T1xhWYWemNDU2zo342T8A+O6KhaqneiVj6y8kg&#10;XsxI71LCwhk8eNu/B44xdO8h8ndsbBcgkRlyjDKdbjKJoycMP07H+Xg6QTXZdS+lxTXRWOffCehI&#10;mJSJ85bKXesvTYHN4jH08OQ8NoKJ14Rwqoa1VCp6QmnSl8l8MprEBAdK8rAZwpzdbStlyYEGV8Un&#10;sIJgd2EW9ppHsFZQvrrMPZXqPMd4pQMeNoblXGZn23yZD+er2WqWD/LRdDXIh3U9eLuu8sF0nb2Z&#10;1OO6qursaygty4tWci50qO5q4Sz/O4tcLtPZfDcT32hI79Fji1js9R2LjsoGMc+22AI/bWxgI4iM&#10;ro3BlxsWrsWv6xj18z+w/AEAAP//AwBQSwMEFAAGAAgAAAAhAN8DlC3dAAAACQEAAA8AAABkcnMv&#10;ZG93bnJldi54bWxMj8FOwzAQRO9I/IO1SFwQtVMRaNNsqgqJA0faSlzdeJsE4nUUO03o1+OKAz3u&#10;zGj2Tb6ebCtO1PvGMUIyUyCIS2carhD2u7fHBQgfNBvdOiaEH/KwLm5vcp0ZN/IHnbahErGEfaYR&#10;6hC6TEpf1mS1n7mOOHpH11sd4tlX0vR6jOW2lXOlnqXVDccPte7otabyeztYBPJDmqjN0lb79/P4&#10;8Dk/f43dDvH+btqsQASawn8YLvgRHYrIdHADGy9ahDRNYhLhZbEEcfFV+hSVw58ii1xeLyh+AQAA&#10;//8DAFBLAQItABQABgAIAAAAIQC2gziS/gAAAOEBAAATAAAAAAAAAAAAAAAAAAAAAABbQ29udGVu&#10;dF9UeXBlc10ueG1sUEsBAi0AFAAGAAgAAAAhADj9If/WAAAAlAEAAAsAAAAAAAAAAAAAAAAALwEA&#10;AF9yZWxzLy5yZWxzUEsBAi0AFAAGAAgAAAAhAJSOlmwxAgAATwQAAA4AAAAAAAAAAAAAAAAALgIA&#10;AGRycy9lMm9Eb2MueG1sUEsBAi0AFAAGAAgAAAAhAN8DlC3dAAAACQEAAA8AAAAAAAAAAAAAAAAA&#10;iwQAAGRycy9kb3ducmV2LnhtbFBLBQYAAAAABAAEAPMAAACVBQAAAAA=&#10;"/>
                  </w:pict>
                </mc:Fallback>
              </mc:AlternateContent>
            </w:r>
            <w:bookmarkStart w:id="0" w:name="_MON_1548661259"/>
            <w:bookmarkEnd w:id="0"/>
            <w:r w:rsidRPr="00D212BC">
              <w:object w:dxaOrig="9046" w:dyaOrig="1081" w14:anchorId="6371F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51pt" o:ole="" fillcolor="window">
                  <v:imagedata r:id="rId7" o:title=""/>
                </v:shape>
                <o:OLEObject Type="Embed" ProgID="Word.Picture.8" ShapeID="_x0000_i1025" DrawAspect="Content" ObjectID="_1728825757" r:id="rId8"/>
              </w:object>
            </w:r>
          </w:p>
        </w:tc>
        <w:tc>
          <w:tcPr>
            <w:tcW w:w="1797" w:type="dxa"/>
          </w:tcPr>
          <w:p w:rsidR="00386B84" w:rsidRPr="00D212BC" w:rsidRDefault="00386B84" w:rsidP="007A3D2F">
            <w:pPr>
              <w:pStyle w:val="En-tte"/>
            </w:pPr>
          </w:p>
        </w:tc>
        <w:tc>
          <w:tcPr>
            <w:tcW w:w="7687" w:type="dxa"/>
          </w:tcPr>
          <w:p w:rsidR="00386B84" w:rsidRPr="00D212BC" w:rsidRDefault="00386B84" w:rsidP="007A3D2F">
            <w:pPr>
              <w:pStyle w:val="Corpsdetexte"/>
              <w:jc w:val="center"/>
              <w:rPr>
                <w:b w:val="0"/>
                <w:color w:val="C00000"/>
              </w:rPr>
            </w:pPr>
          </w:p>
        </w:tc>
      </w:tr>
    </w:tbl>
    <w:p w:rsidR="00386B84" w:rsidRPr="00D212BC" w:rsidRDefault="00386B84" w:rsidP="00346326">
      <w:pPr>
        <w:jc w:val="center"/>
        <w:rPr>
          <w:bCs/>
          <w:sz w:val="36"/>
          <w:szCs w:val="36"/>
        </w:rPr>
      </w:pPr>
    </w:p>
    <w:p w:rsidR="00386B84" w:rsidRPr="00022164" w:rsidRDefault="00386B84" w:rsidP="00386B84">
      <w:pPr>
        <w:pStyle w:val="Heading1a"/>
        <w:keepNext w:val="0"/>
        <w:keepLines w:val="0"/>
        <w:tabs>
          <w:tab w:val="clear" w:pos="-720"/>
        </w:tabs>
        <w:suppressAutoHyphens w:val="0"/>
        <w:rPr>
          <w:bCs/>
          <w:smallCaps w:val="0"/>
          <w:lang w:val="fr-FR"/>
        </w:rPr>
      </w:pPr>
      <w:r w:rsidRPr="00022164">
        <w:rPr>
          <w:bCs/>
          <w:smallCaps w:val="0"/>
          <w:lang w:val="fr-FR"/>
        </w:rPr>
        <w:t xml:space="preserve">AVIS D’APPEL D’OFFRES </w:t>
      </w:r>
    </w:p>
    <w:p w:rsidR="00DE7747" w:rsidRPr="00D212BC" w:rsidRDefault="00DE7747" w:rsidP="00346326">
      <w:pPr>
        <w:spacing w:before="120" w:after="120"/>
        <w:rPr>
          <w:iCs/>
          <w:sz w:val="24"/>
          <w:szCs w:val="24"/>
        </w:rPr>
      </w:pPr>
    </w:p>
    <w:p w:rsidR="007C38AF" w:rsidRPr="00D212BC" w:rsidRDefault="00386B84" w:rsidP="00001AE1">
      <w:pPr>
        <w:suppressAutoHyphens/>
        <w:spacing w:after="240"/>
        <w:rPr>
          <w:rFonts w:asciiTheme="majorHAnsi" w:hAnsiTheme="majorHAnsi"/>
          <w:spacing w:val="-2"/>
          <w:sz w:val="24"/>
          <w:szCs w:val="24"/>
        </w:rPr>
      </w:pPr>
      <w:r w:rsidRPr="00D212BC">
        <w:rPr>
          <w:rFonts w:asciiTheme="majorHAnsi" w:hAnsiTheme="majorHAnsi"/>
          <w:spacing w:val="-2"/>
          <w:sz w:val="24"/>
          <w:szCs w:val="24"/>
        </w:rPr>
        <w:t>PAYS</w:t>
      </w:r>
      <w:r w:rsidR="007C38AF" w:rsidRPr="00D212BC">
        <w:rPr>
          <w:rFonts w:asciiTheme="majorHAnsi" w:hAnsiTheme="majorHAnsi"/>
          <w:spacing w:val="-2"/>
          <w:sz w:val="24"/>
          <w:szCs w:val="24"/>
        </w:rPr>
        <w:t xml:space="preserve"> </w:t>
      </w:r>
      <w:r w:rsidRPr="00D212BC">
        <w:rPr>
          <w:rFonts w:asciiTheme="majorHAnsi" w:hAnsiTheme="majorHAnsi"/>
          <w:spacing w:val="-2"/>
          <w:sz w:val="24"/>
          <w:szCs w:val="24"/>
        </w:rPr>
        <w:t>: République du MALI</w:t>
      </w:r>
    </w:p>
    <w:p w:rsidR="007C38AF" w:rsidRPr="00001AE1" w:rsidRDefault="00386B84" w:rsidP="002A7D49">
      <w:pPr>
        <w:suppressAutoHyphens/>
        <w:spacing w:line="480" w:lineRule="auto"/>
        <w:rPr>
          <w:rFonts w:asciiTheme="majorHAnsi" w:hAnsiTheme="majorHAnsi"/>
          <w:b/>
          <w:i/>
          <w:spacing w:val="-2"/>
          <w:sz w:val="24"/>
          <w:szCs w:val="24"/>
        </w:rPr>
      </w:pPr>
      <w:r w:rsidRPr="00D212BC">
        <w:rPr>
          <w:rFonts w:asciiTheme="majorHAnsi" w:hAnsiTheme="majorHAnsi"/>
          <w:spacing w:val="-2"/>
          <w:sz w:val="24"/>
          <w:szCs w:val="24"/>
        </w:rPr>
        <w:t>NOM DU PROJET</w:t>
      </w:r>
      <w:r w:rsidR="007C38AF" w:rsidRPr="00D212BC">
        <w:rPr>
          <w:rFonts w:asciiTheme="majorHAnsi" w:hAnsiTheme="majorHAnsi"/>
          <w:spacing w:val="-2"/>
          <w:sz w:val="24"/>
          <w:szCs w:val="24"/>
        </w:rPr>
        <w:t xml:space="preserve"> </w:t>
      </w:r>
      <w:r w:rsidRPr="00D212BC">
        <w:rPr>
          <w:rFonts w:asciiTheme="majorHAnsi" w:hAnsiTheme="majorHAnsi"/>
          <w:spacing w:val="-2"/>
          <w:sz w:val="24"/>
          <w:szCs w:val="24"/>
        </w:rPr>
        <w:t xml:space="preserve">: </w:t>
      </w:r>
      <w:r w:rsidRPr="00E5385C">
        <w:rPr>
          <w:rFonts w:asciiTheme="majorHAnsi" w:hAnsiTheme="majorHAnsi"/>
          <w:b/>
          <w:i/>
          <w:spacing w:val="-2"/>
          <w:sz w:val="24"/>
          <w:szCs w:val="24"/>
        </w:rPr>
        <w:t xml:space="preserve">Construction d’une centrale thermique de 100 MW </w:t>
      </w:r>
      <w:r w:rsidR="002A7D49">
        <w:rPr>
          <w:rFonts w:asciiTheme="majorHAnsi" w:hAnsiTheme="majorHAnsi"/>
          <w:b/>
          <w:i/>
          <w:spacing w:val="-2"/>
          <w:sz w:val="24"/>
          <w:szCs w:val="24"/>
        </w:rPr>
        <w:t xml:space="preserve">fonctionnant au fioul lourd à Sirakoro </w:t>
      </w:r>
      <w:r w:rsidR="00BD6898">
        <w:rPr>
          <w:rFonts w:asciiTheme="majorHAnsi" w:hAnsiTheme="majorHAnsi"/>
          <w:b/>
          <w:i/>
          <w:spacing w:val="-2"/>
          <w:sz w:val="24"/>
          <w:szCs w:val="24"/>
        </w:rPr>
        <w:t xml:space="preserve">et de ses ouvrages </w:t>
      </w:r>
      <w:r w:rsidRPr="00E5385C">
        <w:rPr>
          <w:rFonts w:asciiTheme="majorHAnsi" w:hAnsiTheme="majorHAnsi"/>
          <w:b/>
          <w:i/>
          <w:spacing w:val="-2"/>
          <w:sz w:val="24"/>
          <w:szCs w:val="24"/>
        </w:rPr>
        <w:t xml:space="preserve">d’évacuation  </w:t>
      </w:r>
    </w:p>
    <w:p w:rsidR="007C38AF" w:rsidRPr="00D212BC" w:rsidRDefault="00386B84" w:rsidP="00001AE1">
      <w:pPr>
        <w:spacing w:after="120" w:line="360" w:lineRule="auto"/>
        <w:ind w:right="72"/>
        <w:rPr>
          <w:rFonts w:asciiTheme="majorHAnsi" w:hAnsiTheme="majorHAnsi"/>
          <w:bCs/>
          <w:iCs/>
          <w:sz w:val="24"/>
          <w:szCs w:val="24"/>
        </w:rPr>
      </w:pPr>
      <w:r w:rsidRPr="00D212BC">
        <w:rPr>
          <w:rFonts w:asciiTheme="majorHAnsi" w:hAnsiTheme="majorHAnsi"/>
          <w:spacing w:val="-2"/>
          <w:sz w:val="24"/>
          <w:szCs w:val="24"/>
        </w:rPr>
        <w:t>SECTEUR</w:t>
      </w:r>
      <w:r w:rsidR="007C38AF" w:rsidRPr="00D212BC">
        <w:rPr>
          <w:rFonts w:asciiTheme="majorHAnsi" w:hAnsiTheme="majorHAnsi"/>
          <w:spacing w:val="-2"/>
          <w:sz w:val="24"/>
          <w:szCs w:val="24"/>
        </w:rPr>
        <w:t xml:space="preserve"> </w:t>
      </w:r>
      <w:r w:rsidRPr="00D212BC">
        <w:rPr>
          <w:rFonts w:asciiTheme="majorHAnsi" w:hAnsiTheme="majorHAnsi"/>
          <w:spacing w:val="-2"/>
          <w:sz w:val="24"/>
          <w:szCs w:val="24"/>
        </w:rPr>
        <w:t xml:space="preserve">: </w:t>
      </w:r>
      <w:r w:rsidRPr="00E5385C">
        <w:rPr>
          <w:rFonts w:asciiTheme="majorHAnsi" w:hAnsiTheme="majorHAnsi"/>
          <w:b/>
          <w:i/>
          <w:spacing w:val="-2"/>
          <w:sz w:val="24"/>
          <w:szCs w:val="24"/>
        </w:rPr>
        <w:t>ENERGIE</w:t>
      </w:r>
      <w:r w:rsidRPr="00D212BC">
        <w:rPr>
          <w:rFonts w:asciiTheme="majorHAnsi" w:hAnsiTheme="majorHAnsi"/>
          <w:bCs/>
          <w:iCs/>
          <w:sz w:val="24"/>
          <w:szCs w:val="24"/>
        </w:rPr>
        <w:t xml:space="preserve"> </w:t>
      </w:r>
    </w:p>
    <w:p w:rsidR="007C38AF" w:rsidRPr="00001AE1" w:rsidRDefault="007C38AF" w:rsidP="00001AE1">
      <w:pPr>
        <w:spacing w:after="120" w:line="360" w:lineRule="auto"/>
        <w:ind w:right="72"/>
        <w:rPr>
          <w:rFonts w:asciiTheme="majorHAnsi" w:hAnsiTheme="majorHAnsi"/>
          <w:b/>
          <w:bCs/>
          <w:i/>
          <w:iCs/>
          <w:sz w:val="24"/>
          <w:szCs w:val="24"/>
        </w:rPr>
      </w:pPr>
      <w:r w:rsidRPr="00001AE1">
        <w:rPr>
          <w:rFonts w:asciiTheme="majorHAnsi" w:hAnsiTheme="majorHAnsi"/>
          <w:b/>
          <w:bCs/>
          <w:i/>
          <w:iCs/>
          <w:sz w:val="24"/>
          <w:szCs w:val="24"/>
        </w:rPr>
        <w:t xml:space="preserve">Acquisition de Biens et </w:t>
      </w:r>
      <w:r w:rsidR="00DE7747" w:rsidRPr="00001AE1">
        <w:rPr>
          <w:rFonts w:asciiTheme="majorHAnsi" w:hAnsiTheme="majorHAnsi"/>
          <w:b/>
          <w:bCs/>
          <w:i/>
          <w:iCs/>
          <w:sz w:val="24"/>
          <w:szCs w:val="24"/>
        </w:rPr>
        <w:t>Travaux</w:t>
      </w:r>
      <w:r w:rsidRPr="00001AE1">
        <w:rPr>
          <w:rFonts w:asciiTheme="majorHAnsi" w:hAnsiTheme="majorHAnsi"/>
          <w:b/>
          <w:bCs/>
          <w:i/>
          <w:iCs/>
          <w:sz w:val="24"/>
          <w:szCs w:val="24"/>
        </w:rPr>
        <w:t xml:space="preserve"> </w:t>
      </w:r>
    </w:p>
    <w:p w:rsidR="00386B84" w:rsidRPr="00D212BC" w:rsidRDefault="005F5C74" w:rsidP="00001AE1">
      <w:pPr>
        <w:spacing w:after="120" w:line="360" w:lineRule="auto"/>
        <w:ind w:right="72"/>
        <w:rPr>
          <w:rFonts w:asciiTheme="majorHAnsi" w:hAnsiTheme="majorHAnsi"/>
          <w:bCs/>
          <w:iCs/>
          <w:sz w:val="24"/>
          <w:szCs w:val="24"/>
        </w:rPr>
      </w:pPr>
      <w:r w:rsidRPr="00D212BC">
        <w:rPr>
          <w:rFonts w:asciiTheme="majorHAnsi" w:hAnsiTheme="majorHAnsi"/>
          <w:spacing w:val="-2"/>
          <w:sz w:val="24"/>
          <w:szCs w:val="24"/>
        </w:rPr>
        <w:t xml:space="preserve">MODE DE FINANCEMENT </w:t>
      </w:r>
      <w:r w:rsidR="00386B84" w:rsidRPr="00D212BC">
        <w:rPr>
          <w:rFonts w:asciiTheme="majorHAnsi" w:hAnsiTheme="majorHAnsi"/>
          <w:spacing w:val="-2"/>
          <w:sz w:val="24"/>
          <w:szCs w:val="24"/>
        </w:rPr>
        <w:t xml:space="preserve">: </w:t>
      </w:r>
      <w:r w:rsidR="00386B84" w:rsidRPr="005009E8">
        <w:rPr>
          <w:rFonts w:asciiTheme="majorHAnsi" w:hAnsiTheme="majorHAnsi"/>
          <w:b/>
          <w:i/>
          <w:spacing w:val="-2"/>
          <w:sz w:val="24"/>
          <w:szCs w:val="24"/>
        </w:rPr>
        <w:t>Crédit-bail</w:t>
      </w:r>
    </w:p>
    <w:p w:rsidR="007C38AF" w:rsidRPr="00001AE1" w:rsidRDefault="005F5C74" w:rsidP="00001AE1">
      <w:pPr>
        <w:suppressAutoHyphens/>
        <w:spacing w:line="480" w:lineRule="auto"/>
        <w:rPr>
          <w:rFonts w:asciiTheme="majorHAnsi" w:hAnsiTheme="majorHAnsi"/>
          <w:spacing w:val="-2"/>
          <w:sz w:val="24"/>
          <w:szCs w:val="24"/>
        </w:rPr>
      </w:pPr>
      <w:r w:rsidRPr="00D212BC">
        <w:rPr>
          <w:rFonts w:asciiTheme="majorHAnsi" w:hAnsiTheme="majorHAnsi"/>
          <w:spacing w:val="-2"/>
          <w:sz w:val="24"/>
          <w:szCs w:val="24"/>
        </w:rPr>
        <w:t xml:space="preserve">FINANCEMENT N </w:t>
      </w:r>
      <w:r w:rsidR="00386B84" w:rsidRPr="00D212BC">
        <w:rPr>
          <w:rFonts w:asciiTheme="majorHAnsi" w:hAnsiTheme="majorHAnsi"/>
          <w:spacing w:val="-2"/>
          <w:sz w:val="24"/>
          <w:szCs w:val="24"/>
        </w:rPr>
        <w:t>°MLI 1013</w:t>
      </w:r>
    </w:p>
    <w:p w:rsidR="00386B84" w:rsidRPr="00D212BC" w:rsidRDefault="005F5C74" w:rsidP="00386B84">
      <w:pPr>
        <w:rPr>
          <w:rFonts w:asciiTheme="majorHAnsi" w:hAnsiTheme="majorHAnsi"/>
          <w:sz w:val="24"/>
          <w:szCs w:val="24"/>
        </w:rPr>
      </w:pPr>
      <w:r w:rsidRPr="00D212BC">
        <w:rPr>
          <w:rFonts w:asciiTheme="majorHAnsi" w:hAnsiTheme="majorHAnsi"/>
          <w:bCs/>
          <w:iCs/>
          <w:sz w:val="24"/>
          <w:szCs w:val="24"/>
        </w:rPr>
        <w:t>INTITULE DU MARCHE </w:t>
      </w:r>
      <w:r w:rsidR="00DE7747" w:rsidRPr="00D212BC">
        <w:rPr>
          <w:rFonts w:asciiTheme="majorHAnsi" w:hAnsiTheme="majorHAnsi"/>
          <w:bCs/>
          <w:iCs/>
          <w:sz w:val="24"/>
          <w:szCs w:val="24"/>
        </w:rPr>
        <w:t xml:space="preserve">: </w:t>
      </w:r>
      <w:r w:rsidR="00386B84" w:rsidRPr="00E5385C">
        <w:rPr>
          <w:rFonts w:asciiTheme="majorHAnsi" w:hAnsiTheme="majorHAnsi"/>
          <w:b/>
          <w:bCs/>
          <w:i/>
          <w:iCs/>
          <w:sz w:val="24"/>
          <w:szCs w:val="24"/>
        </w:rPr>
        <w:t>Travaux de construction d’une double liaison souterraine HTA 30 kV en câble Alu 630 mm² entre les postes de Sirakoro et Sotuba</w:t>
      </w:r>
      <w:r w:rsidR="00386B84" w:rsidRPr="00D212BC">
        <w:rPr>
          <w:rFonts w:asciiTheme="majorHAnsi" w:hAnsiTheme="majorHAnsi"/>
          <w:sz w:val="24"/>
          <w:szCs w:val="24"/>
        </w:rPr>
        <w:t xml:space="preserve"> </w:t>
      </w:r>
    </w:p>
    <w:p w:rsidR="00346326" w:rsidRPr="00D212BC" w:rsidRDefault="00346326" w:rsidP="00346326">
      <w:pPr>
        <w:spacing w:before="120" w:after="120"/>
        <w:rPr>
          <w:rFonts w:asciiTheme="majorHAnsi" w:hAnsiTheme="majorHAnsi"/>
          <w:bCs/>
          <w:iCs/>
          <w:sz w:val="24"/>
          <w:szCs w:val="24"/>
        </w:rPr>
      </w:pPr>
    </w:p>
    <w:p w:rsidR="00346326" w:rsidRPr="00022164" w:rsidRDefault="00C24F66" w:rsidP="00346326">
      <w:pPr>
        <w:spacing w:before="120" w:after="120"/>
        <w:rPr>
          <w:rFonts w:asciiTheme="majorHAnsi" w:hAnsiTheme="majorHAnsi"/>
          <w:bCs/>
          <w:iCs/>
          <w:sz w:val="24"/>
          <w:szCs w:val="24"/>
          <w:lang w:val="en-US"/>
        </w:rPr>
      </w:pPr>
      <w:r>
        <w:rPr>
          <w:rFonts w:asciiTheme="majorHAnsi" w:hAnsiTheme="majorHAnsi"/>
          <w:bCs/>
          <w:iCs/>
          <w:sz w:val="24"/>
          <w:szCs w:val="24"/>
          <w:lang w:val="en-US"/>
        </w:rPr>
        <w:t>AOI/PM No</w:t>
      </w:r>
      <w:r w:rsidR="00DE7747" w:rsidRPr="00022164">
        <w:rPr>
          <w:rFonts w:asciiTheme="majorHAnsi" w:hAnsiTheme="majorHAnsi"/>
          <w:bCs/>
          <w:iCs/>
          <w:sz w:val="24"/>
          <w:szCs w:val="24"/>
          <w:lang w:val="en-US"/>
        </w:rPr>
        <w:t> :</w:t>
      </w:r>
      <w:r w:rsidR="00C277CC" w:rsidRPr="00022164">
        <w:rPr>
          <w:rFonts w:asciiTheme="majorHAnsi" w:hAnsiTheme="majorHAnsi"/>
          <w:bCs/>
          <w:iCs/>
          <w:sz w:val="24"/>
          <w:szCs w:val="24"/>
          <w:lang w:val="en-US"/>
        </w:rPr>
        <w:t xml:space="preserve"> </w:t>
      </w:r>
      <w:r>
        <w:rPr>
          <w:rFonts w:asciiTheme="majorHAnsi" w:hAnsiTheme="majorHAnsi"/>
          <w:bCs/>
          <w:iCs/>
          <w:sz w:val="24"/>
          <w:szCs w:val="24"/>
          <w:lang w:val="en-US"/>
        </w:rPr>
        <w:t>05-2022</w:t>
      </w:r>
      <w:r w:rsidR="00386B84" w:rsidRPr="00C24F66">
        <w:rPr>
          <w:rFonts w:asciiTheme="majorHAnsi" w:hAnsiTheme="majorHAnsi"/>
          <w:bCs/>
          <w:iCs/>
          <w:sz w:val="24"/>
          <w:szCs w:val="24"/>
          <w:lang w:val="en-US"/>
        </w:rPr>
        <w:t>/DPGT/EDM-SA</w:t>
      </w:r>
      <w:bookmarkStart w:id="1" w:name="_GoBack"/>
      <w:bookmarkEnd w:id="1"/>
    </w:p>
    <w:p w:rsidR="00346326" w:rsidRPr="00022164" w:rsidRDefault="00346326" w:rsidP="00346326">
      <w:pPr>
        <w:spacing w:before="60" w:after="60"/>
        <w:ind w:right="-720"/>
        <w:rPr>
          <w:rFonts w:asciiTheme="majorHAnsi" w:hAnsiTheme="majorHAnsi"/>
          <w:color w:val="000000" w:themeColor="text1"/>
          <w:sz w:val="24"/>
          <w:szCs w:val="24"/>
          <w:lang w:val="en-US"/>
        </w:rPr>
      </w:pPr>
    </w:p>
    <w:p w:rsidR="00346326" w:rsidRPr="00D212BC" w:rsidRDefault="00AE0A59" w:rsidP="00346326">
      <w:pPr>
        <w:numPr>
          <w:ilvl w:val="0"/>
          <w:numId w:val="1"/>
        </w:numPr>
        <w:tabs>
          <w:tab w:val="clear" w:pos="720"/>
        </w:tabs>
        <w:spacing w:before="120" w:after="120"/>
        <w:ind w:left="630" w:hanging="630"/>
        <w:jc w:val="both"/>
        <w:rPr>
          <w:rFonts w:asciiTheme="majorHAnsi" w:hAnsiTheme="majorHAnsi"/>
          <w:sz w:val="24"/>
          <w:szCs w:val="24"/>
        </w:rPr>
      </w:pPr>
      <w:r w:rsidRPr="00D212BC">
        <w:rPr>
          <w:rFonts w:asciiTheme="majorHAnsi" w:hAnsiTheme="majorHAnsi"/>
          <w:sz w:val="24"/>
          <w:szCs w:val="24"/>
        </w:rPr>
        <w:t xml:space="preserve">Le </w:t>
      </w:r>
      <w:r w:rsidR="00CC3039" w:rsidRPr="00D212BC">
        <w:rPr>
          <w:rFonts w:asciiTheme="majorHAnsi" w:hAnsiTheme="majorHAnsi"/>
          <w:spacing w:val="-2"/>
          <w:sz w:val="24"/>
          <w:szCs w:val="24"/>
        </w:rPr>
        <w:t xml:space="preserve">Gouvernement de la République du MALI </w:t>
      </w:r>
      <w:r w:rsidR="00346326" w:rsidRPr="00D212BC">
        <w:rPr>
          <w:rFonts w:asciiTheme="majorHAnsi" w:hAnsiTheme="majorHAnsi"/>
          <w:iCs/>
          <w:sz w:val="24"/>
          <w:szCs w:val="24"/>
        </w:rPr>
        <w:t>a reçu</w:t>
      </w:r>
      <w:r w:rsidR="00CC3039" w:rsidRPr="00D212BC">
        <w:rPr>
          <w:rFonts w:asciiTheme="majorHAnsi" w:hAnsiTheme="majorHAnsi"/>
          <w:iCs/>
          <w:sz w:val="24"/>
          <w:szCs w:val="24"/>
        </w:rPr>
        <w:t xml:space="preserve"> </w:t>
      </w:r>
      <w:r w:rsidR="00346326" w:rsidRPr="00D212BC">
        <w:rPr>
          <w:rFonts w:asciiTheme="majorHAnsi" w:hAnsiTheme="majorHAnsi"/>
          <w:sz w:val="24"/>
          <w:szCs w:val="24"/>
        </w:rPr>
        <w:t xml:space="preserve">un </w:t>
      </w:r>
      <w:r w:rsidR="00346326" w:rsidRPr="00D212BC">
        <w:rPr>
          <w:rFonts w:asciiTheme="majorHAnsi" w:hAnsiTheme="majorHAnsi"/>
          <w:iCs/>
          <w:sz w:val="24"/>
          <w:szCs w:val="24"/>
        </w:rPr>
        <w:t>financement</w:t>
      </w:r>
      <w:r w:rsidR="00346326" w:rsidRPr="00D212BC">
        <w:rPr>
          <w:rFonts w:asciiTheme="majorHAnsi" w:hAnsiTheme="majorHAnsi"/>
          <w:sz w:val="24"/>
          <w:szCs w:val="24"/>
        </w:rPr>
        <w:t xml:space="preserve"> de la </w:t>
      </w:r>
      <w:r w:rsidR="00346326" w:rsidRPr="00D212BC">
        <w:rPr>
          <w:rFonts w:asciiTheme="majorHAnsi" w:hAnsiTheme="majorHAnsi"/>
          <w:iCs/>
          <w:sz w:val="24"/>
          <w:szCs w:val="24"/>
        </w:rPr>
        <w:t>Banque Islamique</w:t>
      </w:r>
      <w:r w:rsidR="00346326" w:rsidRPr="00D212BC">
        <w:rPr>
          <w:rFonts w:asciiTheme="majorHAnsi" w:hAnsiTheme="majorHAnsi"/>
          <w:sz w:val="24"/>
          <w:szCs w:val="24"/>
        </w:rPr>
        <w:t xml:space="preserve"> de Développement (BIsD) pour financer</w:t>
      </w:r>
      <w:r w:rsidR="00346326" w:rsidRPr="00D212BC">
        <w:rPr>
          <w:rFonts w:asciiTheme="majorHAnsi" w:hAnsiTheme="majorHAnsi"/>
          <w:iCs/>
          <w:sz w:val="24"/>
          <w:szCs w:val="24"/>
        </w:rPr>
        <w:t xml:space="preserve"> </w:t>
      </w:r>
      <w:r w:rsidR="002B7F75" w:rsidRPr="00D212BC">
        <w:rPr>
          <w:rFonts w:asciiTheme="majorHAnsi" w:hAnsiTheme="majorHAnsi"/>
          <w:spacing w:val="-2"/>
          <w:sz w:val="24"/>
          <w:szCs w:val="24"/>
        </w:rPr>
        <w:t>la Construction clés en mains d’une centrale thermique au fioul lourd de 100 MW à Sirakoro et de ses ouvrages d’évacuation</w:t>
      </w:r>
      <w:r w:rsidR="00346326" w:rsidRPr="00D212BC">
        <w:rPr>
          <w:rFonts w:asciiTheme="majorHAnsi" w:hAnsiTheme="majorHAnsi"/>
          <w:iCs/>
          <w:sz w:val="24"/>
          <w:szCs w:val="24"/>
        </w:rPr>
        <w:t>,</w:t>
      </w:r>
      <w:r w:rsidR="00346326" w:rsidRPr="00D212BC">
        <w:rPr>
          <w:rFonts w:asciiTheme="majorHAnsi" w:hAnsiTheme="majorHAnsi"/>
          <w:sz w:val="24"/>
          <w:szCs w:val="24"/>
        </w:rPr>
        <w:t xml:space="preserve"> et à l’intention d’utiliser une partie de ce </w:t>
      </w:r>
      <w:r w:rsidR="00346326" w:rsidRPr="00D212BC">
        <w:rPr>
          <w:rFonts w:asciiTheme="majorHAnsi" w:hAnsiTheme="majorHAnsi"/>
          <w:iCs/>
          <w:sz w:val="24"/>
          <w:szCs w:val="24"/>
        </w:rPr>
        <w:t>financement</w:t>
      </w:r>
      <w:r w:rsidR="00346326" w:rsidRPr="00D212BC">
        <w:rPr>
          <w:rFonts w:asciiTheme="majorHAnsi" w:hAnsiTheme="majorHAnsi"/>
          <w:sz w:val="24"/>
          <w:szCs w:val="24"/>
        </w:rPr>
        <w:t xml:space="preserve"> pour effectuer des paiements au titre du Marché </w:t>
      </w:r>
      <w:r w:rsidR="002B7F75" w:rsidRPr="00DC5858">
        <w:rPr>
          <w:rFonts w:asciiTheme="majorHAnsi" w:hAnsiTheme="majorHAnsi"/>
          <w:bCs/>
          <w:i/>
          <w:iCs/>
          <w:sz w:val="24"/>
          <w:szCs w:val="24"/>
        </w:rPr>
        <w:t>Travaux de construction d’une double liaison souterraine HTA 30 kV en câble Alu 630 mm² entre les postes de Sirakoro et Sotuba</w:t>
      </w:r>
      <w:r w:rsidR="00346326" w:rsidRPr="00D212BC">
        <w:rPr>
          <w:rFonts w:asciiTheme="majorHAnsi" w:hAnsiTheme="majorHAnsi"/>
          <w:iCs/>
          <w:sz w:val="24"/>
          <w:szCs w:val="24"/>
        </w:rPr>
        <w:t xml:space="preserve">. </w:t>
      </w:r>
    </w:p>
    <w:p w:rsidR="006E0BA7" w:rsidRDefault="006E0BA7" w:rsidP="006E0BA7">
      <w:pPr>
        <w:spacing w:before="120" w:after="120"/>
        <w:ind w:left="630"/>
        <w:jc w:val="both"/>
        <w:rPr>
          <w:rFonts w:asciiTheme="majorHAnsi" w:hAnsiTheme="majorHAnsi"/>
          <w:sz w:val="24"/>
          <w:szCs w:val="24"/>
        </w:rPr>
      </w:pPr>
    </w:p>
    <w:p w:rsidR="00AE0A59" w:rsidRPr="00D212BC" w:rsidRDefault="00346326" w:rsidP="00AE0A59">
      <w:pPr>
        <w:numPr>
          <w:ilvl w:val="0"/>
          <w:numId w:val="1"/>
        </w:numPr>
        <w:tabs>
          <w:tab w:val="clear" w:pos="720"/>
        </w:tabs>
        <w:spacing w:before="120" w:after="120"/>
        <w:ind w:left="630" w:hanging="630"/>
        <w:jc w:val="both"/>
        <w:rPr>
          <w:rFonts w:asciiTheme="majorHAnsi" w:hAnsiTheme="majorHAnsi"/>
          <w:sz w:val="24"/>
          <w:szCs w:val="24"/>
        </w:rPr>
      </w:pPr>
      <w:r w:rsidRPr="00D212BC">
        <w:rPr>
          <w:rFonts w:asciiTheme="majorHAnsi" w:hAnsiTheme="majorHAnsi"/>
          <w:sz w:val="24"/>
          <w:szCs w:val="24"/>
        </w:rPr>
        <w:t>L</w:t>
      </w:r>
      <w:r w:rsidR="002B7F75" w:rsidRPr="00D212BC">
        <w:rPr>
          <w:rFonts w:asciiTheme="majorHAnsi" w:hAnsiTheme="majorHAnsi"/>
          <w:sz w:val="24"/>
          <w:szCs w:val="24"/>
        </w:rPr>
        <w:t xml:space="preserve">a société Energie du Mali – sa </w:t>
      </w:r>
      <w:r w:rsidRPr="00D212BC">
        <w:rPr>
          <w:rFonts w:asciiTheme="majorHAnsi" w:hAnsiTheme="majorHAnsi"/>
          <w:sz w:val="24"/>
          <w:szCs w:val="24"/>
        </w:rPr>
        <w:t xml:space="preserve">sollicite des offres </w:t>
      </w:r>
      <w:r w:rsidR="00DE7747" w:rsidRPr="00D212BC">
        <w:rPr>
          <w:rFonts w:asciiTheme="majorHAnsi" w:hAnsiTheme="majorHAnsi"/>
          <w:sz w:val="24"/>
          <w:szCs w:val="24"/>
        </w:rPr>
        <w:t>sous pli scellé</w:t>
      </w:r>
      <w:r w:rsidRPr="00D212BC">
        <w:rPr>
          <w:rFonts w:asciiTheme="majorHAnsi" w:hAnsiTheme="majorHAnsi"/>
          <w:sz w:val="24"/>
          <w:szCs w:val="24"/>
        </w:rPr>
        <w:t xml:space="preserve"> de la part de soumissionnaires éligibles et répondant aux quali</w:t>
      </w:r>
      <w:r w:rsidR="005A182D" w:rsidRPr="00D212BC">
        <w:rPr>
          <w:rFonts w:asciiTheme="majorHAnsi" w:hAnsiTheme="majorHAnsi"/>
          <w:sz w:val="24"/>
          <w:szCs w:val="24"/>
        </w:rPr>
        <w:t xml:space="preserve">fications requises pour fournir </w:t>
      </w:r>
      <w:r w:rsidR="00AE0A59" w:rsidRPr="00D212BC">
        <w:rPr>
          <w:rFonts w:asciiTheme="majorHAnsi" w:hAnsiTheme="majorHAnsi"/>
          <w:sz w:val="24"/>
          <w:szCs w:val="24"/>
        </w:rPr>
        <w:t>les prestations suivantes :</w:t>
      </w:r>
    </w:p>
    <w:p w:rsidR="00C32334" w:rsidRPr="00D212BC" w:rsidRDefault="00C32334" w:rsidP="00AE0A59">
      <w:pPr>
        <w:pStyle w:val="Paragraphedeliste"/>
        <w:numPr>
          <w:ilvl w:val="0"/>
          <w:numId w:val="2"/>
        </w:numPr>
        <w:spacing w:before="120" w:after="120"/>
        <w:jc w:val="both"/>
        <w:rPr>
          <w:rFonts w:asciiTheme="majorHAnsi" w:hAnsiTheme="majorHAnsi"/>
          <w:sz w:val="24"/>
          <w:szCs w:val="24"/>
        </w:rPr>
      </w:pPr>
      <w:r w:rsidRPr="00D212BC">
        <w:rPr>
          <w:rFonts w:asciiTheme="majorHAnsi" w:hAnsiTheme="majorHAnsi"/>
          <w:sz w:val="24"/>
          <w:szCs w:val="24"/>
        </w:rPr>
        <w:t xml:space="preserve">La </w:t>
      </w:r>
      <w:r w:rsidR="00D212BC" w:rsidRPr="00D212BC">
        <w:rPr>
          <w:rFonts w:asciiTheme="majorHAnsi" w:hAnsiTheme="majorHAnsi"/>
          <w:sz w:val="24"/>
          <w:szCs w:val="24"/>
        </w:rPr>
        <w:t>réalisation</w:t>
      </w:r>
      <w:r w:rsidRPr="00D212BC">
        <w:rPr>
          <w:rFonts w:asciiTheme="majorHAnsi" w:hAnsiTheme="majorHAnsi"/>
          <w:sz w:val="24"/>
          <w:szCs w:val="24"/>
        </w:rPr>
        <w:t xml:space="preserve"> d</w:t>
      </w:r>
      <w:r w:rsidR="00702D7F">
        <w:rPr>
          <w:rFonts w:asciiTheme="majorHAnsi" w:hAnsiTheme="majorHAnsi"/>
          <w:sz w:val="24"/>
          <w:szCs w:val="24"/>
        </w:rPr>
        <w:t>’</w:t>
      </w:r>
      <w:r w:rsidRPr="00D212BC">
        <w:rPr>
          <w:rFonts w:asciiTheme="majorHAnsi" w:hAnsiTheme="majorHAnsi"/>
          <w:sz w:val="24"/>
          <w:szCs w:val="24"/>
        </w:rPr>
        <w:t>e</w:t>
      </w:r>
      <w:r w:rsidR="00702D7F">
        <w:rPr>
          <w:rFonts w:asciiTheme="majorHAnsi" w:hAnsiTheme="majorHAnsi"/>
          <w:sz w:val="24"/>
          <w:szCs w:val="24"/>
        </w:rPr>
        <w:t>nviron</w:t>
      </w:r>
      <w:r w:rsidRPr="00D212BC">
        <w:rPr>
          <w:rFonts w:asciiTheme="majorHAnsi" w:hAnsiTheme="majorHAnsi"/>
          <w:sz w:val="24"/>
          <w:szCs w:val="24"/>
        </w:rPr>
        <w:t xml:space="preserve"> 12 km de </w:t>
      </w:r>
      <w:r w:rsidR="00DC5858">
        <w:rPr>
          <w:rFonts w:asciiTheme="majorHAnsi" w:hAnsiTheme="majorHAnsi"/>
          <w:sz w:val="24"/>
          <w:szCs w:val="24"/>
        </w:rPr>
        <w:t>tranché</w:t>
      </w:r>
      <w:r w:rsidR="00702D7F">
        <w:rPr>
          <w:rFonts w:asciiTheme="majorHAnsi" w:hAnsiTheme="majorHAnsi"/>
          <w:sz w:val="24"/>
          <w:szCs w:val="24"/>
        </w:rPr>
        <w:t>e</w:t>
      </w:r>
      <w:r w:rsidR="00DC5858">
        <w:rPr>
          <w:rFonts w:asciiTheme="majorHAnsi" w:hAnsiTheme="majorHAnsi"/>
          <w:sz w:val="24"/>
          <w:szCs w:val="24"/>
        </w:rPr>
        <w:t>s</w:t>
      </w:r>
      <w:r w:rsidR="00D212BC" w:rsidRPr="00D212BC">
        <w:rPr>
          <w:rFonts w:asciiTheme="majorHAnsi" w:hAnsiTheme="majorHAnsi"/>
          <w:sz w:val="24"/>
          <w:szCs w:val="24"/>
        </w:rPr>
        <w:t>, la confe</w:t>
      </w:r>
      <w:r w:rsidRPr="00D212BC">
        <w:rPr>
          <w:rFonts w:asciiTheme="majorHAnsi" w:hAnsiTheme="majorHAnsi"/>
          <w:sz w:val="24"/>
          <w:szCs w:val="24"/>
        </w:rPr>
        <w:t xml:space="preserve">ction des ouvrages pour les jonctions et de franchissement des voies, </w:t>
      </w:r>
    </w:p>
    <w:p w:rsidR="00AE0A59" w:rsidRPr="00D212BC" w:rsidRDefault="00DC5858" w:rsidP="00AE0A59">
      <w:pPr>
        <w:pStyle w:val="Paragraphedeliste"/>
        <w:numPr>
          <w:ilvl w:val="0"/>
          <w:numId w:val="2"/>
        </w:numPr>
        <w:spacing w:before="120" w:after="120"/>
        <w:jc w:val="both"/>
        <w:rPr>
          <w:rFonts w:asciiTheme="majorHAnsi" w:hAnsiTheme="majorHAnsi"/>
          <w:sz w:val="24"/>
          <w:szCs w:val="24"/>
        </w:rPr>
      </w:pPr>
      <w:r>
        <w:rPr>
          <w:rFonts w:asciiTheme="majorHAnsi" w:hAnsiTheme="majorHAnsi"/>
          <w:sz w:val="24"/>
          <w:szCs w:val="24"/>
        </w:rPr>
        <w:t>La f</w:t>
      </w:r>
      <w:r w:rsidR="00AE0A59" w:rsidRPr="00D212BC">
        <w:rPr>
          <w:rFonts w:asciiTheme="majorHAnsi" w:hAnsiTheme="majorHAnsi"/>
          <w:sz w:val="24"/>
          <w:szCs w:val="24"/>
        </w:rPr>
        <w:t>ourniture et pose de</w:t>
      </w:r>
      <w:r>
        <w:rPr>
          <w:rFonts w:asciiTheme="majorHAnsi" w:hAnsiTheme="majorHAnsi"/>
          <w:sz w:val="24"/>
          <w:szCs w:val="24"/>
        </w:rPr>
        <w:t>s</w:t>
      </w:r>
      <w:r w:rsidR="00AE0A59" w:rsidRPr="00D212BC">
        <w:rPr>
          <w:rFonts w:asciiTheme="majorHAnsi" w:hAnsiTheme="majorHAnsi"/>
          <w:sz w:val="24"/>
          <w:szCs w:val="24"/>
        </w:rPr>
        <w:t xml:space="preserve"> </w:t>
      </w:r>
      <w:r w:rsidR="00D212BC" w:rsidRPr="00D212BC">
        <w:rPr>
          <w:rFonts w:asciiTheme="majorHAnsi" w:hAnsiTheme="majorHAnsi"/>
          <w:sz w:val="24"/>
          <w:szCs w:val="24"/>
        </w:rPr>
        <w:t>câble</w:t>
      </w:r>
      <w:r>
        <w:rPr>
          <w:rFonts w:asciiTheme="majorHAnsi" w:hAnsiTheme="majorHAnsi"/>
          <w:sz w:val="24"/>
          <w:szCs w:val="24"/>
        </w:rPr>
        <w:t>s</w:t>
      </w:r>
      <w:r w:rsidR="00AE0A59" w:rsidRPr="00D212BC">
        <w:rPr>
          <w:rFonts w:asciiTheme="majorHAnsi" w:hAnsiTheme="majorHAnsi"/>
          <w:sz w:val="24"/>
          <w:szCs w:val="24"/>
        </w:rPr>
        <w:t xml:space="preserve"> souterrain</w:t>
      </w:r>
      <w:r w:rsidR="00702D7F">
        <w:rPr>
          <w:rFonts w:asciiTheme="majorHAnsi" w:hAnsiTheme="majorHAnsi"/>
          <w:sz w:val="24"/>
          <w:szCs w:val="24"/>
        </w:rPr>
        <w:t xml:space="preserve">s </w:t>
      </w:r>
      <w:r w:rsidR="00AE0A59" w:rsidRPr="00D212BC">
        <w:rPr>
          <w:rFonts w:asciiTheme="majorHAnsi" w:hAnsiTheme="majorHAnsi"/>
          <w:sz w:val="24"/>
          <w:szCs w:val="24"/>
        </w:rPr>
        <w:t>e</w:t>
      </w:r>
      <w:r w:rsidR="00702D7F">
        <w:rPr>
          <w:rFonts w:asciiTheme="majorHAnsi" w:hAnsiTheme="majorHAnsi"/>
          <w:sz w:val="24"/>
          <w:szCs w:val="24"/>
        </w:rPr>
        <w:t>n alu</w:t>
      </w:r>
      <w:r w:rsidR="00AE0A59" w:rsidRPr="00D212BC">
        <w:rPr>
          <w:rFonts w:asciiTheme="majorHAnsi" w:hAnsiTheme="majorHAnsi"/>
          <w:sz w:val="24"/>
          <w:szCs w:val="24"/>
        </w:rPr>
        <w:t xml:space="preserve"> de section 630 mm² entre le nouveau poste en construction 30 kV de Sirakoro et celui de Sotuba ;</w:t>
      </w:r>
    </w:p>
    <w:p w:rsidR="00C32334" w:rsidRPr="00D212BC" w:rsidRDefault="00C32334" w:rsidP="00C32334">
      <w:pPr>
        <w:pStyle w:val="Paragraphedeliste"/>
        <w:numPr>
          <w:ilvl w:val="0"/>
          <w:numId w:val="2"/>
        </w:numPr>
        <w:spacing w:before="120" w:after="120"/>
        <w:jc w:val="both"/>
        <w:rPr>
          <w:rFonts w:asciiTheme="majorHAnsi" w:hAnsiTheme="majorHAnsi"/>
          <w:sz w:val="24"/>
          <w:szCs w:val="24"/>
        </w:rPr>
      </w:pPr>
      <w:r w:rsidRPr="00D212BC">
        <w:rPr>
          <w:rFonts w:asciiTheme="majorHAnsi" w:hAnsiTheme="majorHAnsi"/>
          <w:sz w:val="24"/>
          <w:szCs w:val="24"/>
        </w:rPr>
        <w:t xml:space="preserve">La fourniture, la confection des boites de jonctions ; </w:t>
      </w:r>
    </w:p>
    <w:p w:rsidR="00AE0A59" w:rsidRPr="00D212BC" w:rsidRDefault="00C32334" w:rsidP="00C32334">
      <w:pPr>
        <w:pStyle w:val="Paragraphedeliste"/>
        <w:numPr>
          <w:ilvl w:val="0"/>
          <w:numId w:val="2"/>
        </w:numPr>
        <w:spacing w:before="120" w:after="120"/>
        <w:jc w:val="both"/>
        <w:rPr>
          <w:rFonts w:asciiTheme="majorHAnsi" w:hAnsiTheme="majorHAnsi"/>
          <w:sz w:val="24"/>
          <w:szCs w:val="24"/>
        </w:rPr>
      </w:pPr>
      <w:r w:rsidRPr="00D212BC">
        <w:rPr>
          <w:rFonts w:asciiTheme="majorHAnsi" w:hAnsiTheme="majorHAnsi"/>
          <w:sz w:val="24"/>
          <w:szCs w:val="24"/>
        </w:rPr>
        <w:lastRenderedPageBreak/>
        <w:t xml:space="preserve">La fourniture et la pose </w:t>
      </w:r>
      <w:r w:rsidR="00D212BC" w:rsidRPr="00D212BC">
        <w:rPr>
          <w:rFonts w:asciiTheme="majorHAnsi" w:hAnsiTheme="majorHAnsi"/>
          <w:sz w:val="24"/>
          <w:szCs w:val="24"/>
        </w:rPr>
        <w:t>des fibres optiques</w:t>
      </w:r>
      <w:r w:rsidRPr="00D212BC">
        <w:rPr>
          <w:rFonts w:asciiTheme="majorHAnsi" w:hAnsiTheme="majorHAnsi"/>
          <w:sz w:val="24"/>
          <w:szCs w:val="24"/>
        </w:rPr>
        <w:t xml:space="preserve"> entre les postes de Sirakoro et Sotuba sur </w:t>
      </w:r>
      <w:r w:rsidR="00702D7F">
        <w:rPr>
          <w:rFonts w:asciiTheme="majorHAnsi" w:hAnsiTheme="majorHAnsi"/>
          <w:sz w:val="24"/>
          <w:szCs w:val="24"/>
        </w:rPr>
        <w:t xml:space="preserve">environ </w:t>
      </w:r>
      <w:r w:rsidRPr="00D212BC">
        <w:rPr>
          <w:rFonts w:asciiTheme="majorHAnsi" w:hAnsiTheme="majorHAnsi"/>
          <w:sz w:val="24"/>
          <w:szCs w:val="24"/>
        </w:rPr>
        <w:t xml:space="preserve">12 km avec les jonctions </w:t>
      </w:r>
      <w:r w:rsidR="00D212BC" w:rsidRPr="00D212BC">
        <w:rPr>
          <w:rFonts w:asciiTheme="majorHAnsi" w:hAnsiTheme="majorHAnsi"/>
          <w:sz w:val="24"/>
          <w:szCs w:val="24"/>
        </w:rPr>
        <w:t>nécessaires</w:t>
      </w:r>
      <w:r w:rsidRPr="00D212BC">
        <w:rPr>
          <w:rFonts w:asciiTheme="majorHAnsi" w:hAnsiTheme="majorHAnsi"/>
          <w:sz w:val="24"/>
          <w:szCs w:val="24"/>
        </w:rPr>
        <w:t> ;</w:t>
      </w:r>
    </w:p>
    <w:p w:rsidR="00C32334" w:rsidRPr="00D212BC" w:rsidRDefault="00C32334" w:rsidP="00AE0A59">
      <w:pPr>
        <w:pStyle w:val="Paragraphedeliste"/>
        <w:numPr>
          <w:ilvl w:val="0"/>
          <w:numId w:val="2"/>
        </w:numPr>
        <w:spacing w:before="120" w:after="120"/>
        <w:jc w:val="both"/>
        <w:rPr>
          <w:rFonts w:asciiTheme="majorHAnsi" w:hAnsiTheme="majorHAnsi"/>
          <w:sz w:val="24"/>
          <w:szCs w:val="24"/>
        </w:rPr>
      </w:pPr>
      <w:r w:rsidRPr="00D212BC">
        <w:rPr>
          <w:rFonts w:asciiTheme="majorHAnsi" w:hAnsiTheme="majorHAnsi"/>
          <w:sz w:val="24"/>
          <w:szCs w:val="24"/>
        </w:rPr>
        <w:t>La fourniture de deux cellules disjoncteur</w:t>
      </w:r>
      <w:r w:rsidR="003446CA">
        <w:rPr>
          <w:rFonts w:asciiTheme="majorHAnsi" w:hAnsiTheme="majorHAnsi"/>
          <w:sz w:val="24"/>
          <w:szCs w:val="24"/>
        </w:rPr>
        <w:t>s</w:t>
      </w:r>
      <w:r w:rsidRPr="00D212BC">
        <w:rPr>
          <w:rFonts w:asciiTheme="majorHAnsi" w:hAnsiTheme="majorHAnsi"/>
          <w:sz w:val="24"/>
          <w:szCs w:val="24"/>
        </w:rPr>
        <w:t xml:space="preserve"> pour départ ligne 30 kV ;</w:t>
      </w:r>
    </w:p>
    <w:p w:rsidR="00C32334" w:rsidRPr="00D212BC" w:rsidRDefault="00C32334" w:rsidP="00AE0A59">
      <w:pPr>
        <w:pStyle w:val="Paragraphedeliste"/>
        <w:numPr>
          <w:ilvl w:val="0"/>
          <w:numId w:val="2"/>
        </w:numPr>
        <w:spacing w:before="120" w:after="120"/>
        <w:jc w:val="both"/>
        <w:rPr>
          <w:rFonts w:asciiTheme="majorHAnsi" w:hAnsiTheme="majorHAnsi"/>
          <w:sz w:val="24"/>
          <w:szCs w:val="24"/>
        </w:rPr>
      </w:pPr>
      <w:r w:rsidRPr="00D212BC">
        <w:rPr>
          <w:rFonts w:asciiTheme="majorHAnsi" w:hAnsiTheme="majorHAnsi"/>
          <w:sz w:val="24"/>
          <w:szCs w:val="24"/>
        </w:rPr>
        <w:t xml:space="preserve">La </w:t>
      </w:r>
      <w:r w:rsidR="00D212BC" w:rsidRPr="00D212BC">
        <w:rPr>
          <w:rFonts w:asciiTheme="majorHAnsi" w:hAnsiTheme="majorHAnsi"/>
          <w:sz w:val="24"/>
          <w:szCs w:val="24"/>
        </w:rPr>
        <w:t>réalisation</w:t>
      </w:r>
      <w:r w:rsidRPr="00D212BC">
        <w:rPr>
          <w:rFonts w:asciiTheme="majorHAnsi" w:hAnsiTheme="majorHAnsi"/>
          <w:sz w:val="24"/>
          <w:szCs w:val="24"/>
        </w:rPr>
        <w:t xml:space="preserve"> d’un poste de sectionnement (en cabine construite en </w:t>
      </w:r>
      <w:r w:rsidR="00D212BC" w:rsidRPr="00D212BC">
        <w:rPr>
          <w:rFonts w:asciiTheme="majorHAnsi" w:hAnsiTheme="majorHAnsi"/>
          <w:sz w:val="24"/>
          <w:szCs w:val="24"/>
        </w:rPr>
        <w:t>maçonnerie</w:t>
      </w:r>
      <w:r w:rsidR="003446CA">
        <w:rPr>
          <w:rFonts w:asciiTheme="majorHAnsi" w:hAnsiTheme="majorHAnsi"/>
          <w:sz w:val="24"/>
          <w:szCs w:val="24"/>
        </w:rPr>
        <w:t>) équipé des cellules équipées de</w:t>
      </w:r>
      <w:r w:rsidRPr="00D212BC">
        <w:rPr>
          <w:rFonts w:asciiTheme="majorHAnsi" w:hAnsiTheme="majorHAnsi"/>
          <w:sz w:val="24"/>
          <w:szCs w:val="24"/>
        </w:rPr>
        <w:t xml:space="preserve"> sectionneurs et de parafoudres)</w:t>
      </w:r>
      <w:r w:rsidR="005A182D" w:rsidRPr="00D212BC">
        <w:rPr>
          <w:rFonts w:asciiTheme="majorHAnsi" w:hAnsiTheme="majorHAnsi"/>
          <w:sz w:val="24"/>
          <w:szCs w:val="24"/>
        </w:rPr>
        <w:t> ;</w:t>
      </w:r>
    </w:p>
    <w:p w:rsidR="005A182D" w:rsidRPr="00D212BC" w:rsidRDefault="005A182D" w:rsidP="00AE0A59">
      <w:pPr>
        <w:pStyle w:val="Paragraphedeliste"/>
        <w:numPr>
          <w:ilvl w:val="0"/>
          <w:numId w:val="2"/>
        </w:numPr>
        <w:spacing w:before="120" w:after="120"/>
        <w:jc w:val="both"/>
        <w:rPr>
          <w:rFonts w:asciiTheme="majorHAnsi" w:hAnsiTheme="majorHAnsi"/>
          <w:sz w:val="24"/>
          <w:szCs w:val="24"/>
        </w:rPr>
      </w:pPr>
      <w:r w:rsidRPr="00D212BC">
        <w:rPr>
          <w:rFonts w:asciiTheme="majorHAnsi" w:hAnsiTheme="majorHAnsi"/>
          <w:sz w:val="24"/>
          <w:szCs w:val="24"/>
        </w:rPr>
        <w:t xml:space="preserve">La fourniture des pièces de rechanges, des outillages de maintenance et deux </w:t>
      </w:r>
      <w:r w:rsidR="00D212BC" w:rsidRPr="00D212BC">
        <w:rPr>
          <w:rFonts w:asciiTheme="majorHAnsi" w:hAnsiTheme="majorHAnsi"/>
          <w:sz w:val="24"/>
          <w:szCs w:val="24"/>
        </w:rPr>
        <w:t>véhicules</w:t>
      </w:r>
      <w:r w:rsidRPr="00D212BC">
        <w:rPr>
          <w:rFonts w:asciiTheme="majorHAnsi" w:hAnsiTheme="majorHAnsi"/>
          <w:sz w:val="24"/>
          <w:szCs w:val="24"/>
        </w:rPr>
        <w:t xml:space="preserve"> d’exploitation.</w:t>
      </w:r>
    </w:p>
    <w:p w:rsidR="006E0BA7" w:rsidRDefault="00C32334" w:rsidP="006E6BB6">
      <w:pPr>
        <w:spacing w:before="120" w:after="120"/>
        <w:ind w:left="630"/>
        <w:jc w:val="both"/>
        <w:rPr>
          <w:rFonts w:asciiTheme="majorHAnsi" w:hAnsiTheme="majorHAnsi"/>
          <w:sz w:val="24"/>
          <w:szCs w:val="24"/>
        </w:rPr>
      </w:pPr>
      <w:r w:rsidRPr="00D212BC">
        <w:rPr>
          <w:rFonts w:asciiTheme="majorHAnsi" w:hAnsiTheme="majorHAnsi"/>
          <w:sz w:val="24"/>
          <w:szCs w:val="24"/>
        </w:rPr>
        <w:t>Les entreprises devraient fournir des éléments pou</w:t>
      </w:r>
      <w:r w:rsidR="008F3123">
        <w:rPr>
          <w:rFonts w:asciiTheme="majorHAnsi" w:hAnsiTheme="majorHAnsi"/>
          <w:sz w:val="24"/>
          <w:szCs w:val="24"/>
        </w:rPr>
        <w:t>vant</w:t>
      </w:r>
      <w:r w:rsidR="00D8489A">
        <w:rPr>
          <w:rFonts w:asciiTheme="majorHAnsi" w:hAnsiTheme="majorHAnsi"/>
          <w:sz w:val="24"/>
          <w:szCs w:val="24"/>
        </w:rPr>
        <w:t xml:space="preserve"> justifier </w:t>
      </w:r>
      <w:r w:rsidR="008F3123">
        <w:rPr>
          <w:rFonts w:asciiTheme="majorHAnsi" w:hAnsiTheme="majorHAnsi"/>
          <w:sz w:val="24"/>
          <w:szCs w:val="24"/>
        </w:rPr>
        <w:t xml:space="preserve">de </w:t>
      </w:r>
      <w:r w:rsidRPr="00D212BC">
        <w:rPr>
          <w:rFonts w:asciiTheme="majorHAnsi" w:hAnsiTheme="majorHAnsi"/>
          <w:sz w:val="24"/>
          <w:szCs w:val="24"/>
        </w:rPr>
        <w:t xml:space="preserve">leurs </w:t>
      </w:r>
      <w:r w:rsidR="00D212BC" w:rsidRPr="00D212BC">
        <w:rPr>
          <w:rFonts w:asciiTheme="majorHAnsi" w:hAnsiTheme="majorHAnsi"/>
          <w:sz w:val="24"/>
          <w:szCs w:val="24"/>
        </w:rPr>
        <w:t>expériences</w:t>
      </w:r>
      <w:r w:rsidRPr="00D212BC">
        <w:rPr>
          <w:rFonts w:asciiTheme="majorHAnsi" w:hAnsiTheme="majorHAnsi"/>
          <w:sz w:val="24"/>
          <w:szCs w:val="24"/>
        </w:rPr>
        <w:t xml:space="preserve">, leurs </w:t>
      </w:r>
      <w:r w:rsidR="00D212BC" w:rsidRPr="00D212BC">
        <w:rPr>
          <w:rFonts w:asciiTheme="majorHAnsi" w:hAnsiTheme="majorHAnsi"/>
          <w:sz w:val="24"/>
          <w:szCs w:val="24"/>
        </w:rPr>
        <w:t>savoir-faire</w:t>
      </w:r>
      <w:r w:rsidRPr="00D212BC">
        <w:rPr>
          <w:rFonts w:asciiTheme="majorHAnsi" w:hAnsiTheme="majorHAnsi"/>
          <w:sz w:val="24"/>
          <w:szCs w:val="24"/>
        </w:rPr>
        <w:t xml:space="preserve"> pour </w:t>
      </w:r>
      <w:r w:rsidR="00D8489A">
        <w:rPr>
          <w:rFonts w:asciiTheme="majorHAnsi" w:hAnsiTheme="majorHAnsi"/>
          <w:sz w:val="24"/>
          <w:szCs w:val="24"/>
        </w:rPr>
        <w:t>les travaux</w:t>
      </w:r>
      <w:r w:rsidR="00D212BC" w:rsidRPr="00D212BC">
        <w:rPr>
          <w:rFonts w:asciiTheme="majorHAnsi" w:hAnsiTheme="majorHAnsi"/>
          <w:sz w:val="24"/>
          <w:szCs w:val="24"/>
        </w:rPr>
        <w:t xml:space="preserve"> similaires</w:t>
      </w:r>
      <w:r w:rsidRPr="00D212BC">
        <w:rPr>
          <w:rFonts w:asciiTheme="majorHAnsi" w:hAnsiTheme="majorHAnsi"/>
          <w:sz w:val="24"/>
          <w:szCs w:val="24"/>
        </w:rPr>
        <w:t xml:space="preserve"> et </w:t>
      </w:r>
      <w:r w:rsidR="00D212BC" w:rsidRPr="00D212BC">
        <w:rPr>
          <w:rFonts w:asciiTheme="majorHAnsi" w:hAnsiTheme="majorHAnsi"/>
          <w:sz w:val="24"/>
          <w:szCs w:val="24"/>
        </w:rPr>
        <w:t>leurs capacités financières</w:t>
      </w:r>
      <w:r w:rsidRPr="00D212BC">
        <w:rPr>
          <w:rFonts w:asciiTheme="majorHAnsi" w:hAnsiTheme="majorHAnsi"/>
          <w:sz w:val="24"/>
          <w:szCs w:val="24"/>
        </w:rPr>
        <w:t xml:space="preserve"> à </w:t>
      </w:r>
      <w:r w:rsidR="00D212BC" w:rsidRPr="00D212BC">
        <w:rPr>
          <w:rFonts w:asciiTheme="majorHAnsi" w:hAnsiTheme="majorHAnsi"/>
          <w:sz w:val="24"/>
          <w:szCs w:val="24"/>
        </w:rPr>
        <w:t>réaliser</w:t>
      </w:r>
      <w:r w:rsidRPr="00D212BC">
        <w:rPr>
          <w:rFonts w:asciiTheme="majorHAnsi" w:hAnsiTheme="majorHAnsi"/>
          <w:sz w:val="24"/>
          <w:szCs w:val="24"/>
        </w:rPr>
        <w:t xml:space="preserve"> </w:t>
      </w:r>
      <w:r w:rsidR="00D212BC" w:rsidRPr="00D212BC">
        <w:rPr>
          <w:rFonts w:asciiTheme="majorHAnsi" w:hAnsiTheme="majorHAnsi"/>
          <w:sz w:val="24"/>
          <w:szCs w:val="24"/>
        </w:rPr>
        <w:t>les prestations</w:t>
      </w:r>
      <w:r w:rsidRPr="00D212BC">
        <w:rPr>
          <w:rFonts w:asciiTheme="majorHAnsi" w:hAnsiTheme="majorHAnsi"/>
          <w:sz w:val="24"/>
          <w:szCs w:val="24"/>
        </w:rPr>
        <w:t xml:space="preserve"> dans </w:t>
      </w:r>
      <w:r w:rsidR="00D212BC" w:rsidRPr="00D212BC">
        <w:rPr>
          <w:rFonts w:asciiTheme="majorHAnsi" w:hAnsiTheme="majorHAnsi"/>
          <w:sz w:val="24"/>
          <w:szCs w:val="24"/>
        </w:rPr>
        <w:t>un délai</w:t>
      </w:r>
      <w:r w:rsidRPr="00D212BC">
        <w:rPr>
          <w:rFonts w:asciiTheme="majorHAnsi" w:hAnsiTheme="majorHAnsi"/>
          <w:sz w:val="24"/>
          <w:szCs w:val="24"/>
        </w:rPr>
        <w:t xml:space="preserve"> </w:t>
      </w:r>
      <w:r w:rsidR="002C00D2" w:rsidRPr="00D212BC">
        <w:rPr>
          <w:rFonts w:asciiTheme="majorHAnsi" w:hAnsiTheme="majorHAnsi"/>
          <w:sz w:val="24"/>
          <w:szCs w:val="24"/>
        </w:rPr>
        <w:t>de neuf (09) mois</w:t>
      </w:r>
      <w:r w:rsidRPr="00D212BC">
        <w:rPr>
          <w:rFonts w:asciiTheme="majorHAnsi" w:hAnsiTheme="majorHAnsi"/>
          <w:sz w:val="24"/>
          <w:szCs w:val="24"/>
        </w:rPr>
        <w:t>.</w:t>
      </w:r>
    </w:p>
    <w:p w:rsidR="006E6BB6" w:rsidRDefault="006E6BB6" w:rsidP="006E6BB6">
      <w:pPr>
        <w:spacing w:before="120" w:after="120"/>
        <w:jc w:val="both"/>
        <w:rPr>
          <w:rFonts w:asciiTheme="majorHAnsi" w:hAnsiTheme="majorHAnsi"/>
          <w:sz w:val="24"/>
          <w:szCs w:val="24"/>
        </w:rPr>
      </w:pPr>
    </w:p>
    <w:p w:rsidR="00346326" w:rsidRPr="00D212BC" w:rsidRDefault="00346326" w:rsidP="00346326">
      <w:pPr>
        <w:numPr>
          <w:ilvl w:val="0"/>
          <w:numId w:val="1"/>
        </w:numPr>
        <w:tabs>
          <w:tab w:val="clear" w:pos="720"/>
        </w:tabs>
        <w:spacing w:before="120" w:after="120"/>
        <w:ind w:left="630" w:hanging="630"/>
        <w:jc w:val="both"/>
        <w:rPr>
          <w:rFonts w:asciiTheme="majorHAnsi" w:hAnsiTheme="majorHAnsi"/>
          <w:sz w:val="24"/>
          <w:szCs w:val="24"/>
        </w:rPr>
      </w:pPr>
      <w:r w:rsidRPr="00D212BC">
        <w:rPr>
          <w:rFonts w:asciiTheme="majorHAnsi" w:hAnsiTheme="majorHAnsi"/>
          <w:sz w:val="24"/>
          <w:szCs w:val="24"/>
        </w:rPr>
        <w:t xml:space="preserve">La procédure d’appel d’offres </w:t>
      </w:r>
      <w:r w:rsidR="00702D7F">
        <w:rPr>
          <w:rFonts w:asciiTheme="majorHAnsi" w:hAnsiTheme="majorHAnsi"/>
          <w:sz w:val="24"/>
          <w:szCs w:val="24"/>
        </w:rPr>
        <w:t xml:space="preserve">sera par </w:t>
      </w:r>
      <w:r w:rsidR="002B7F75" w:rsidRPr="00D212BC">
        <w:rPr>
          <w:rFonts w:asciiTheme="majorHAnsi" w:hAnsiTheme="majorHAnsi"/>
          <w:sz w:val="24"/>
          <w:szCs w:val="24"/>
        </w:rPr>
        <w:t>Appel</w:t>
      </w:r>
      <w:r w:rsidRPr="00D212BC">
        <w:rPr>
          <w:rFonts w:asciiTheme="majorHAnsi" w:hAnsiTheme="majorHAnsi"/>
          <w:sz w:val="24"/>
          <w:szCs w:val="24"/>
        </w:rPr>
        <w:t xml:space="preserve"> d’Offres International réservé aux Pays Membres de la BIsD (AOI/PM) tel que défini dans les Directives pour l’acquisition de Biens, Travaux et Services connexes </w:t>
      </w:r>
      <w:r w:rsidR="005E108E" w:rsidRPr="00D212BC">
        <w:rPr>
          <w:rFonts w:asciiTheme="majorHAnsi" w:hAnsiTheme="majorHAnsi"/>
          <w:sz w:val="24"/>
          <w:szCs w:val="24"/>
        </w:rPr>
        <w:t xml:space="preserve">dans le cadre de Projets </w:t>
      </w:r>
      <w:r w:rsidRPr="00D212BC">
        <w:rPr>
          <w:rFonts w:asciiTheme="majorHAnsi" w:hAnsiTheme="majorHAnsi"/>
          <w:sz w:val="24"/>
          <w:szCs w:val="24"/>
        </w:rPr>
        <w:t>financés par la BIsD, Septembre 2018, (les « Directives »), et ouverte à tous les soumissionnaires de pays éligibles tels que définis dans les Directives. Les candidats éventuels sont également invités à prendre connaissance des Clauses 1.18 à 1.21 de ces Directives concernant les règles de la BIsD portant sur les conflits d’intérêt.</w:t>
      </w:r>
    </w:p>
    <w:p w:rsidR="006F71FD" w:rsidRPr="00D212BC" w:rsidRDefault="00346326" w:rsidP="00BB41B0">
      <w:pPr>
        <w:spacing w:before="120" w:after="120"/>
        <w:ind w:left="630"/>
        <w:jc w:val="both"/>
        <w:rPr>
          <w:rFonts w:asciiTheme="majorHAnsi" w:hAnsiTheme="majorHAnsi"/>
          <w:sz w:val="24"/>
          <w:szCs w:val="24"/>
        </w:rPr>
      </w:pPr>
      <w:r w:rsidRPr="00D212BC">
        <w:rPr>
          <w:rFonts w:asciiTheme="majorHAnsi" w:hAnsiTheme="majorHAnsi"/>
          <w:sz w:val="24"/>
          <w:szCs w:val="24"/>
        </w:rPr>
        <w:t>Les Soumissionnaires intéressés et éligibles peuvent obtenir des informations auprès de</w:t>
      </w:r>
      <w:r w:rsidR="00BB41B0">
        <w:rPr>
          <w:rFonts w:asciiTheme="majorHAnsi" w:hAnsiTheme="majorHAnsi"/>
          <w:sz w:val="24"/>
          <w:szCs w:val="24"/>
        </w:rPr>
        <w:t> :</w:t>
      </w:r>
    </w:p>
    <w:p w:rsidR="006F71FD" w:rsidRPr="00BB41B0" w:rsidRDefault="006F71FD" w:rsidP="00BB41B0">
      <w:pPr>
        <w:pStyle w:val="Paragraphedeliste"/>
        <w:spacing w:before="120" w:after="120"/>
        <w:ind w:left="990"/>
        <w:jc w:val="both"/>
        <w:rPr>
          <w:rFonts w:asciiTheme="majorHAnsi" w:hAnsiTheme="majorHAnsi"/>
          <w:sz w:val="24"/>
          <w:szCs w:val="24"/>
        </w:rPr>
      </w:pPr>
      <w:r w:rsidRPr="001A15A2">
        <w:rPr>
          <w:rFonts w:asciiTheme="majorHAnsi" w:hAnsiTheme="majorHAnsi"/>
          <w:b/>
          <w:sz w:val="24"/>
          <w:szCs w:val="24"/>
        </w:rPr>
        <w:t>Ousmane Coulibaly</w:t>
      </w:r>
      <w:r w:rsidRPr="00BB41B0">
        <w:rPr>
          <w:rFonts w:asciiTheme="majorHAnsi" w:hAnsiTheme="majorHAnsi"/>
          <w:sz w:val="24"/>
          <w:szCs w:val="24"/>
        </w:rPr>
        <w:t xml:space="preserve">, Coordonnateur de l’Unité de Gestion du Projet ; </w:t>
      </w:r>
    </w:p>
    <w:p w:rsidR="006F71FD" w:rsidRPr="00D212BC" w:rsidRDefault="006F71FD" w:rsidP="00BB41B0">
      <w:pPr>
        <w:pStyle w:val="Paragraphedeliste"/>
        <w:spacing w:before="120" w:after="120"/>
        <w:ind w:left="990"/>
        <w:jc w:val="both"/>
        <w:rPr>
          <w:rFonts w:asciiTheme="majorHAnsi" w:hAnsiTheme="majorHAnsi"/>
          <w:sz w:val="24"/>
          <w:szCs w:val="24"/>
        </w:rPr>
      </w:pPr>
      <w:r w:rsidRPr="001A15A2">
        <w:rPr>
          <w:rFonts w:asciiTheme="majorHAnsi" w:hAnsiTheme="majorHAnsi"/>
          <w:b/>
          <w:sz w:val="24"/>
          <w:szCs w:val="24"/>
        </w:rPr>
        <w:t>Abdramane Cissouma</w:t>
      </w:r>
      <w:r w:rsidRPr="00D212BC">
        <w:rPr>
          <w:rFonts w:asciiTheme="majorHAnsi" w:hAnsiTheme="majorHAnsi"/>
          <w:sz w:val="24"/>
          <w:szCs w:val="24"/>
        </w:rPr>
        <w:t>, Expert lignes et poste de l’Unité de Gestion du Projet ;</w:t>
      </w:r>
    </w:p>
    <w:p w:rsidR="006F71FD" w:rsidRPr="00D212BC" w:rsidRDefault="006F71FD" w:rsidP="00BB41B0">
      <w:pPr>
        <w:pStyle w:val="Paragraphedeliste"/>
        <w:spacing w:before="120" w:after="120"/>
        <w:ind w:left="990"/>
        <w:jc w:val="both"/>
        <w:rPr>
          <w:rFonts w:asciiTheme="majorHAnsi" w:hAnsiTheme="majorHAnsi"/>
          <w:sz w:val="24"/>
          <w:szCs w:val="24"/>
        </w:rPr>
      </w:pPr>
      <w:r w:rsidRPr="00D212BC">
        <w:rPr>
          <w:rFonts w:asciiTheme="majorHAnsi" w:hAnsiTheme="majorHAnsi"/>
          <w:sz w:val="24"/>
          <w:szCs w:val="24"/>
        </w:rPr>
        <w:t>Sirakoro Meguétana (site de la centrale thermique de 100 MW en construction) ;</w:t>
      </w:r>
    </w:p>
    <w:p w:rsidR="006F71FD" w:rsidRPr="00D212BC" w:rsidRDefault="006F71FD" w:rsidP="00BB41B0">
      <w:pPr>
        <w:pStyle w:val="Paragraphedeliste"/>
        <w:spacing w:before="120" w:after="120"/>
        <w:ind w:left="990"/>
        <w:jc w:val="both"/>
        <w:rPr>
          <w:rFonts w:asciiTheme="majorHAnsi" w:hAnsiTheme="majorHAnsi"/>
          <w:sz w:val="24"/>
          <w:szCs w:val="24"/>
        </w:rPr>
      </w:pPr>
      <w:r w:rsidRPr="00D212BC">
        <w:rPr>
          <w:rFonts w:asciiTheme="majorHAnsi" w:hAnsiTheme="majorHAnsi"/>
          <w:sz w:val="24"/>
          <w:szCs w:val="24"/>
        </w:rPr>
        <w:t>Bamako-Mali / BP 69</w:t>
      </w:r>
      <w:r w:rsidR="0079103E" w:rsidRPr="00D212BC">
        <w:rPr>
          <w:rFonts w:asciiTheme="majorHAnsi" w:hAnsiTheme="majorHAnsi"/>
          <w:sz w:val="24"/>
          <w:szCs w:val="24"/>
        </w:rPr>
        <w:t> ;</w:t>
      </w:r>
    </w:p>
    <w:p w:rsidR="006F71FD" w:rsidRPr="00D212BC" w:rsidRDefault="006F71FD" w:rsidP="00BB41B0">
      <w:pPr>
        <w:pStyle w:val="Paragraphedeliste"/>
        <w:spacing w:before="120" w:after="120"/>
        <w:ind w:left="990"/>
        <w:jc w:val="both"/>
        <w:rPr>
          <w:rFonts w:asciiTheme="majorHAnsi" w:hAnsiTheme="majorHAnsi"/>
          <w:sz w:val="24"/>
          <w:szCs w:val="24"/>
        </w:rPr>
      </w:pPr>
      <w:r w:rsidRPr="00D212BC">
        <w:rPr>
          <w:rFonts w:asciiTheme="majorHAnsi" w:hAnsiTheme="majorHAnsi"/>
          <w:sz w:val="24"/>
          <w:szCs w:val="24"/>
        </w:rPr>
        <w:t>Tél : (+223) 66 74 64 41 ; 66 75 52 01</w:t>
      </w:r>
      <w:r w:rsidR="0079103E" w:rsidRPr="00D212BC">
        <w:rPr>
          <w:rFonts w:asciiTheme="majorHAnsi" w:hAnsiTheme="majorHAnsi"/>
          <w:sz w:val="24"/>
          <w:szCs w:val="24"/>
        </w:rPr>
        <w:t> ;</w:t>
      </w:r>
    </w:p>
    <w:p w:rsidR="00916EB2" w:rsidRPr="001F1E10" w:rsidRDefault="006F71FD" w:rsidP="001F1E10">
      <w:pPr>
        <w:pStyle w:val="Paragraphedeliste"/>
        <w:spacing w:before="120" w:after="120"/>
        <w:ind w:left="990"/>
        <w:jc w:val="both"/>
        <w:rPr>
          <w:rFonts w:asciiTheme="majorHAnsi" w:hAnsiTheme="majorHAnsi"/>
          <w:sz w:val="24"/>
          <w:szCs w:val="24"/>
        </w:rPr>
      </w:pPr>
      <w:r w:rsidRPr="00D212BC">
        <w:rPr>
          <w:rFonts w:asciiTheme="majorHAnsi" w:hAnsiTheme="majorHAnsi"/>
          <w:sz w:val="24"/>
          <w:szCs w:val="24"/>
        </w:rPr>
        <w:t xml:space="preserve">Mail : </w:t>
      </w:r>
      <w:hyperlink r:id="rId9" w:history="1">
        <w:r w:rsidRPr="00BB41B0">
          <w:rPr>
            <w:rFonts w:asciiTheme="majorHAnsi" w:hAnsiTheme="majorHAnsi"/>
            <w:sz w:val="24"/>
            <w:szCs w:val="24"/>
          </w:rPr>
          <w:t>ocoulibaly@edmsa.ml</w:t>
        </w:r>
      </w:hyperlink>
      <w:r w:rsidRPr="001F1E10">
        <w:rPr>
          <w:rFonts w:asciiTheme="majorHAnsi" w:hAnsiTheme="majorHAnsi"/>
          <w:sz w:val="24"/>
          <w:szCs w:val="24"/>
        </w:rPr>
        <w:t xml:space="preserve"> / </w:t>
      </w:r>
      <w:hyperlink r:id="rId10" w:history="1">
        <w:r w:rsidRPr="001F1E10">
          <w:rPr>
            <w:rFonts w:asciiTheme="majorHAnsi" w:hAnsiTheme="majorHAnsi"/>
            <w:sz w:val="24"/>
            <w:szCs w:val="24"/>
          </w:rPr>
          <w:t>acissouma@edmsa.ml</w:t>
        </w:r>
      </w:hyperlink>
      <w:r w:rsidR="001F1E10" w:rsidRPr="001F1E10">
        <w:rPr>
          <w:rFonts w:asciiTheme="majorHAnsi" w:hAnsiTheme="majorHAnsi"/>
          <w:sz w:val="24"/>
          <w:szCs w:val="24"/>
        </w:rPr>
        <w:t>.</w:t>
      </w:r>
    </w:p>
    <w:p w:rsidR="00B7679C" w:rsidRDefault="00B7679C" w:rsidP="00BB41B0">
      <w:pPr>
        <w:pStyle w:val="Paragraphedeliste"/>
        <w:spacing w:before="120" w:after="120"/>
        <w:ind w:left="990"/>
        <w:jc w:val="both"/>
        <w:rPr>
          <w:rFonts w:asciiTheme="majorHAnsi" w:hAnsiTheme="majorHAnsi"/>
          <w:sz w:val="24"/>
          <w:szCs w:val="24"/>
        </w:rPr>
      </w:pPr>
    </w:p>
    <w:p w:rsidR="00346326" w:rsidRPr="00D212BC" w:rsidRDefault="0079103E" w:rsidP="00BB41B0">
      <w:pPr>
        <w:pStyle w:val="Paragraphedeliste"/>
        <w:spacing w:before="120" w:after="120"/>
        <w:ind w:left="990"/>
        <w:jc w:val="both"/>
        <w:rPr>
          <w:rFonts w:asciiTheme="majorHAnsi" w:hAnsiTheme="majorHAnsi"/>
          <w:sz w:val="24"/>
          <w:szCs w:val="24"/>
        </w:rPr>
      </w:pPr>
      <w:r w:rsidRPr="00D212BC">
        <w:rPr>
          <w:rFonts w:asciiTheme="majorHAnsi" w:hAnsiTheme="majorHAnsi"/>
          <w:sz w:val="24"/>
          <w:szCs w:val="24"/>
        </w:rPr>
        <w:t>E</w:t>
      </w:r>
      <w:r w:rsidR="00346326" w:rsidRPr="00D212BC">
        <w:rPr>
          <w:rFonts w:asciiTheme="majorHAnsi" w:hAnsiTheme="majorHAnsi"/>
          <w:sz w:val="24"/>
          <w:szCs w:val="24"/>
        </w:rPr>
        <w:t xml:space="preserve">t prendre connaissance des documents d’Appel d’offres à l’adresse mentionnée </w:t>
      </w:r>
      <w:r w:rsidRPr="00D212BC">
        <w:rPr>
          <w:rFonts w:asciiTheme="majorHAnsi" w:hAnsiTheme="majorHAnsi"/>
          <w:sz w:val="24"/>
          <w:szCs w:val="24"/>
        </w:rPr>
        <w:t>plus bas</w:t>
      </w:r>
      <w:r w:rsidR="001A15A2">
        <w:rPr>
          <w:rFonts w:asciiTheme="majorHAnsi" w:hAnsiTheme="majorHAnsi"/>
          <w:sz w:val="24"/>
          <w:szCs w:val="24"/>
        </w:rPr>
        <w:t xml:space="preserve"> </w:t>
      </w:r>
      <w:r w:rsidR="00916EB2" w:rsidRPr="00D212BC">
        <w:rPr>
          <w:rFonts w:asciiTheme="majorHAnsi" w:hAnsiTheme="majorHAnsi"/>
          <w:sz w:val="24"/>
          <w:szCs w:val="24"/>
        </w:rPr>
        <w:t>tous les jours ouvrables de 8h00 à 16h00 (TU).</w:t>
      </w:r>
    </w:p>
    <w:p w:rsidR="00916EB2" w:rsidRPr="00D212BC" w:rsidRDefault="00916EB2" w:rsidP="00916EB2">
      <w:pPr>
        <w:ind w:right="43"/>
        <w:jc w:val="both"/>
        <w:rPr>
          <w:rFonts w:asciiTheme="majorHAnsi" w:hAnsiTheme="majorHAnsi"/>
          <w:sz w:val="24"/>
          <w:szCs w:val="24"/>
        </w:rPr>
      </w:pPr>
    </w:p>
    <w:p w:rsidR="00346326" w:rsidRPr="000954A4" w:rsidRDefault="00346326" w:rsidP="000954A4">
      <w:pPr>
        <w:numPr>
          <w:ilvl w:val="0"/>
          <w:numId w:val="1"/>
        </w:numPr>
        <w:tabs>
          <w:tab w:val="clear" w:pos="720"/>
        </w:tabs>
        <w:spacing w:before="120" w:after="120"/>
        <w:ind w:left="630" w:hanging="630"/>
        <w:jc w:val="both"/>
        <w:rPr>
          <w:rFonts w:asciiTheme="majorHAnsi" w:hAnsiTheme="majorHAnsi"/>
          <w:sz w:val="24"/>
          <w:szCs w:val="24"/>
        </w:rPr>
      </w:pPr>
      <w:r w:rsidRPr="00D212BC">
        <w:rPr>
          <w:rFonts w:asciiTheme="majorHAnsi" w:hAnsiTheme="majorHAnsi"/>
          <w:sz w:val="24"/>
          <w:szCs w:val="24"/>
        </w:rPr>
        <w:t xml:space="preserve">Le Dossier d’Appel d’offres en </w:t>
      </w:r>
      <w:r w:rsidR="00FF63A3" w:rsidRPr="00D212BC">
        <w:rPr>
          <w:rFonts w:asciiTheme="majorHAnsi" w:hAnsiTheme="majorHAnsi"/>
          <w:iCs/>
          <w:sz w:val="24"/>
          <w:szCs w:val="24"/>
        </w:rPr>
        <w:t>français</w:t>
      </w:r>
      <w:r w:rsidRPr="00D212BC">
        <w:rPr>
          <w:rFonts w:asciiTheme="majorHAnsi" w:hAnsiTheme="majorHAnsi"/>
          <w:sz w:val="24"/>
          <w:szCs w:val="24"/>
        </w:rPr>
        <w:t xml:space="preserve"> peut être acheté par tout Soumissionnaire intéressé en </w:t>
      </w:r>
      <w:r w:rsidR="00FF63A3" w:rsidRPr="00D212BC">
        <w:rPr>
          <w:rFonts w:asciiTheme="majorHAnsi" w:hAnsiTheme="majorHAnsi"/>
          <w:sz w:val="24"/>
          <w:szCs w:val="24"/>
        </w:rPr>
        <w:t xml:space="preserve">se présentant physiquement ou en </w:t>
      </w:r>
      <w:r w:rsidRPr="00D212BC">
        <w:rPr>
          <w:rFonts w:asciiTheme="majorHAnsi" w:hAnsiTheme="majorHAnsi"/>
          <w:sz w:val="24"/>
          <w:szCs w:val="24"/>
        </w:rPr>
        <w:t xml:space="preserve">formulant une demande écrite à l’adresse ci-dessous contre un paiement non remboursable de </w:t>
      </w:r>
      <w:r w:rsidR="00FF63A3" w:rsidRPr="00D212BC">
        <w:rPr>
          <w:rFonts w:asciiTheme="majorHAnsi" w:hAnsiTheme="majorHAnsi"/>
          <w:sz w:val="24"/>
          <w:szCs w:val="24"/>
        </w:rPr>
        <w:t>cent mille (</w:t>
      </w:r>
      <w:r w:rsidR="00FF63A3" w:rsidRPr="00D212BC">
        <w:rPr>
          <w:rFonts w:asciiTheme="majorHAnsi" w:hAnsiTheme="majorHAnsi"/>
          <w:iCs/>
          <w:sz w:val="24"/>
          <w:szCs w:val="24"/>
        </w:rPr>
        <w:t>100.000) F CFA</w:t>
      </w:r>
      <w:r w:rsidRPr="00D212BC">
        <w:rPr>
          <w:rFonts w:asciiTheme="majorHAnsi" w:hAnsiTheme="majorHAnsi"/>
          <w:iCs/>
          <w:sz w:val="24"/>
          <w:szCs w:val="24"/>
        </w:rPr>
        <w:t>.</w:t>
      </w:r>
      <w:r w:rsidRPr="00D212BC">
        <w:rPr>
          <w:rFonts w:asciiTheme="majorHAnsi" w:hAnsiTheme="majorHAnsi"/>
          <w:sz w:val="24"/>
          <w:szCs w:val="24"/>
        </w:rPr>
        <w:t xml:space="preserve"> La méthode de paiement sera </w:t>
      </w:r>
      <w:r w:rsidR="00FF63A3" w:rsidRPr="00D212BC">
        <w:rPr>
          <w:rFonts w:asciiTheme="majorHAnsi" w:hAnsiTheme="majorHAnsi"/>
          <w:sz w:val="24"/>
          <w:szCs w:val="24"/>
        </w:rPr>
        <w:t>physique ou à travers un compte bancaire</w:t>
      </w:r>
      <w:r w:rsidR="000954A4">
        <w:rPr>
          <w:rFonts w:asciiTheme="majorHAnsi" w:hAnsiTheme="majorHAnsi"/>
          <w:sz w:val="24"/>
          <w:szCs w:val="24"/>
        </w:rPr>
        <w:t xml:space="preserve"> (dont le numéro est le suivant : </w:t>
      </w:r>
      <w:r w:rsidR="009B0E0B" w:rsidRPr="005009E8">
        <w:rPr>
          <w:rFonts w:asciiTheme="majorHAnsi" w:hAnsiTheme="majorHAnsi"/>
          <w:sz w:val="24"/>
          <w:szCs w:val="24"/>
        </w:rPr>
        <w:t>ML016 01201020401345893 - 28</w:t>
      </w:r>
      <w:r w:rsidRPr="00D212BC">
        <w:rPr>
          <w:rFonts w:asciiTheme="majorHAnsi" w:hAnsiTheme="majorHAnsi"/>
          <w:iCs/>
          <w:sz w:val="24"/>
          <w:szCs w:val="24"/>
        </w:rPr>
        <w:t>.</w:t>
      </w:r>
      <w:r w:rsidR="0027582F">
        <w:rPr>
          <w:rFonts w:asciiTheme="majorHAnsi" w:hAnsiTheme="majorHAnsi"/>
          <w:iCs/>
          <w:sz w:val="24"/>
          <w:szCs w:val="24"/>
        </w:rPr>
        <w:t xml:space="preserve"> </w:t>
      </w:r>
      <w:r w:rsidRPr="000954A4">
        <w:rPr>
          <w:rFonts w:asciiTheme="majorHAnsi" w:hAnsiTheme="majorHAnsi"/>
          <w:sz w:val="24"/>
          <w:szCs w:val="24"/>
        </w:rPr>
        <w:t xml:space="preserve">Le dossier d’appel d’offres sera adressé par </w:t>
      </w:r>
      <w:r w:rsidR="00FF63A3" w:rsidRPr="000954A4">
        <w:rPr>
          <w:rFonts w:asciiTheme="majorHAnsi" w:hAnsiTheme="majorHAnsi"/>
          <w:iCs/>
          <w:sz w:val="24"/>
          <w:szCs w:val="24"/>
        </w:rPr>
        <w:t>version électriques sur clé USB ou transmis à travers une messagerie électronique sécurisé</w:t>
      </w:r>
      <w:r w:rsidR="008F3123">
        <w:rPr>
          <w:rFonts w:asciiTheme="majorHAnsi" w:hAnsiTheme="majorHAnsi"/>
          <w:iCs/>
          <w:sz w:val="24"/>
          <w:szCs w:val="24"/>
        </w:rPr>
        <w:t>e</w:t>
      </w:r>
      <w:r w:rsidR="00702D7F" w:rsidRPr="000954A4">
        <w:rPr>
          <w:rFonts w:asciiTheme="majorHAnsi" w:hAnsiTheme="majorHAnsi"/>
          <w:iCs/>
          <w:sz w:val="24"/>
          <w:szCs w:val="24"/>
        </w:rPr>
        <w:t xml:space="preserve"> (pour ceux qui fe</w:t>
      </w:r>
      <w:r w:rsidR="008F3123">
        <w:rPr>
          <w:rFonts w:asciiTheme="majorHAnsi" w:hAnsiTheme="majorHAnsi"/>
          <w:iCs/>
          <w:sz w:val="24"/>
          <w:szCs w:val="24"/>
        </w:rPr>
        <w:t>ront</w:t>
      </w:r>
      <w:r w:rsidR="00CE6E68" w:rsidRPr="000954A4">
        <w:rPr>
          <w:rFonts w:asciiTheme="majorHAnsi" w:hAnsiTheme="majorHAnsi"/>
          <w:iCs/>
          <w:sz w:val="24"/>
          <w:szCs w:val="24"/>
        </w:rPr>
        <w:t xml:space="preserve"> un payement </w:t>
      </w:r>
      <w:r w:rsidR="008F3123">
        <w:rPr>
          <w:rFonts w:asciiTheme="majorHAnsi" w:hAnsiTheme="majorHAnsi"/>
          <w:iCs/>
          <w:sz w:val="24"/>
          <w:szCs w:val="24"/>
        </w:rPr>
        <w:t>par voie bancaire</w:t>
      </w:r>
      <w:r w:rsidR="00CE6E68" w:rsidRPr="000954A4">
        <w:rPr>
          <w:rFonts w:asciiTheme="majorHAnsi" w:hAnsiTheme="majorHAnsi"/>
          <w:iCs/>
          <w:sz w:val="24"/>
          <w:szCs w:val="24"/>
        </w:rPr>
        <w:t>)</w:t>
      </w:r>
      <w:r w:rsidRPr="000954A4">
        <w:rPr>
          <w:rFonts w:asciiTheme="majorHAnsi" w:hAnsiTheme="majorHAnsi"/>
          <w:iCs/>
          <w:sz w:val="24"/>
          <w:szCs w:val="24"/>
        </w:rPr>
        <w:t>.</w:t>
      </w:r>
    </w:p>
    <w:p w:rsidR="00BB41B0" w:rsidRDefault="00BB41B0" w:rsidP="00BB41B0">
      <w:pPr>
        <w:spacing w:before="120" w:after="120"/>
        <w:ind w:left="630"/>
        <w:jc w:val="both"/>
        <w:rPr>
          <w:rFonts w:asciiTheme="majorHAnsi" w:hAnsiTheme="majorHAnsi"/>
          <w:sz w:val="24"/>
          <w:szCs w:val="24"/>
        </w:rPr>
      </w:pPr>
    </w:p>
    <w:p w:rsidR="00346326" w:rsidRPr="005009E8" w:rsidRDefault="00346326" w:rsidP="00346326">
      <w:pPr>
        <w:numPr>
          <w:ilvl w:val="0"/>
          <w:numId w:val="1"/>
        </w:numPr>
        <w:tabs>
          <w:tab w:val="clear" w:pos="720"/>
        </w:tabs>
        <w:spacing w:before="120" w:after="120"/>
        <w:ind w:left="630" w:hanging="630"/>
        <w:jc w:val="both"/>
        <w:rPr>
          <w:rFonts w:asciiTheme="majorHAnsi" w:hAnsiTheme="majorHAnsi"/>
          <w:sz w:val="24"/>
          <w:szCs w:val="24"/>
        </w:rPr>
      </w:pPr>
      <w:r w:rsidRPr="00D212BC">
        <w:rPr>
          <w:rFonts w:asciiTheme="majorHAnsi" w:hAnsiTheme="majorHAnsi"/>
          <w:sz w:val="24"/>
          <w:szCs w:val="24"/>
        </w:rPr>
        <w:t>Les offres devront êtr</w:t>
      </w:r>
      <w:r w:rsidR="00D212A3" w:rsidRPr="00D212BC">
        <w:rPr>
          <w:rFonts w:asciiTheme="majorHAnsi" w:hAnsiTheme="majorHAnsi"/>
          <w:sz w:val="24"/>
          <w:szCs w:val="24"/>
        </w:rPr>
        <w:t>e remises à l’adresse précisé</w:t>
      </w:r>
      <w:r w:rsidR="00702D7F">
        <w:rPr>
          <w:rFonts w:asciiTheme="majorHAnsi" w:hAnsiTheme="majorHAnsi"/>
          <w:sz w:val="24"/>
          <w:szCs w:val="24"/>
        </w:rPr>
        <w:t>e</w:t>
      </w:r>
      <w:r w:rsidR="00D212A3" w:rsidRPr="00D212BC">
        <w:rPr>
          <w:rFonts w:asciiTheme="majorHAnsi" w:hAnsiTheme="majorHAnsi"/>
          <w:sz w:val="24"/>
          <w:szCs w:val="24"/>
        </w:rPr>
        <w:t xml:space="preserve"> plus bas</w:t>
      </w:r>
      <w:r w:rsidR="00702D7F">
        <w:rPr>
          <w:rFonts w:asciiTheme="majorHAnsi" w:hAnsiTheme="majorHAnsi"/>
          <w:sz w:val="24"/>
          <w:szCs w:val="24"/>
        </w:rPr>
        <w:t>,</w:t>
      </w:r>
      <w:r w:rsidRPr="00D212BC">
        <w:rPr>
          <w:rFonts w:asciiTheme="majorHAnsi" w:hAnsiTheme="majorHAnsi"/>
          <w:sz w:val="24"/>
          <w:szCs w:val="24"/>
        </w:rPr>
        <w:t xml:space="preserve"> au plus tard le </w:t>
      </w:r>
      <w:r w:rsidR="009B0E0B" w:rsidRPr="005009E8">
        <w:rPr>
          <w:rFonts w:asciiTheme="majorHAnsi" w:hAnsiTheme="majorHAnsi"/>
          <w:sz w:val="24"/>
          <w:szCs w:val="24"/>
        </w:rPr>
        <w:t>0</w:t>
      </w:r>
      <w:r w:rsidR="00D20FF4">
        <w:rPr>
          <w:rFonts w:asciiTheme="majorHAnsi" w:hAnsiTheme="majorHAnsi"/>
          <w:sz w:val="24"/>
          <w:szCs w:val="24"/>
        </w:rPr>
        <w:t>7</w:t>
      </w:r>
      <w:r w:rsidR="009B0E0B" w:rsidRPr="005009E8">
        <w:rPr>
          <w:rFonts w:asciiTheme="majorHAnsi" w:hAnsiTheme="majorHAnsi"/>
          <w:iCs/>
          <w:sz w:val="24"/>
          <w:szCs w:val="24"/>
        </w:rPr>
        <w:t xml:space="preserve"> </w:t>
      </w:r>
      <w:r w:rsidR="005009E8" w:rsidRPr="005009E8">
        <w:rPr>
          <w:rFonts w:asciiTheme="majorHAnsi" w:hAnsiTheme="majorHAnsi"/>
          <w:iCs/>
          <w:sz w:val="24"/>
          <w:szCs w:val="24"/>
        </w:rPr>
        <w:t>décembre</w:t>
      </w:r>
      <w:r w:rsidR="009B0E0B" w:rsidRPr="005009E8">
        <w:rPr>
          <w:rFonts w:asciiTheme="majorHAnsi" w:hAnsiTheme="majorHAnsi"/>
          <w:iCs/>
          <w:sz w:val="24"/>
          <w:szCs w:val="24"/>
        </w:rPr>
        <w:t xml:space="preserve"> 2022</w:t>
      </w:r>
      <w:r w:rsidR="00D212A3" w:rsidRPr="005009E8">
        <w:rPr>
          <w:rFonts w:asciiTheme="majorHAnsi" w:hAnsiTheme="majorHAnsi"/>
          <w:iCs/>
          <w:sz w:val="24"/>
          <w:szCs w:val="24"/>
        </w:rPr>
        <w:t xml:space="preserve"> à 10h00mn</w:t>
      </w:r>
      <w:r w:rsidRPr="005009E8">
        <w:rPr>
          <w:rFonts w:asciiTheme="majorHAnsi" w:hAnsiTheme="majorHAnsi"/>
          <w:sz w:val="24"/>
          <w:szCs w:val="24"/>
        </w:rPr>
        <w:t>. La soumission des offres par voie électroniq</w:t>
      </w:r>
      <w:r w:rsidRPr="00D212BC">
        <w:rPr>
          <w:rFonts w:asciiTheme="majorHAnsi" w:hAnsiTheme="majorHAnsi"/>
          <w:sz w:val="24"/>
          <w:szCs w:val="24"/>
        </w:rPr>
        <w:t xml:space="preserve">ue </w:t>
      </w:r>
      <w:r w:rsidRPr="00D212BC">
        <w:rPr>
          <w:rFonts w:asciiTheme="majorHAnsi" w:hAnsiTheme="majorHAnsi"/>
          <w:iCs/>
          <w:sz w:val="24"/>
          <w:szCs w:val="24"/>
        </w:rPr>
        <w:t>sera </w:t>
      </w:r>
      <w:r w:rsidRPr="00D212BC">
        <w:rPr>
          <w:rFonts w:asciiTheme="majorHAnsi" w:hAnsiTheme="majorHAnsi"/>
          <w:sz w:val="24"/>
          <w:szCs w:val="24"/>
        </w:rPr>
        <w:t xml:space="preserve">autorisée. Toute offre arrivée après la date et l’heure limites de remise des offres sera écartée. Les offres seront ouvertes en présence des représentants des </w:t>
      </w:r>
      <w:r w:rsidRPr="00D212BC">
        <w:rPr>
          <w:rFonts w:asciiTheme="majorHAnsi" w:hAnsiTheme="majorHAnsi"/>
          <w:sz w:val="24"/>
          <w:szCs w:val="24"/>
        </w:rPr>
        <w:lastRenderedPageBreak/>
        <w:t>soumissionnaires e</w:t>
      </w:r>
      <w:r w:rsidRPr="005009E8">
        <w:rPr>
          <w:rFonts w:asciiTheme="majorHAnsi" w:hAnsiTheme="majorHAnsi"/>
          <w:sz w:val="24"/>
          <w:szCs w:val="24"/>
        </w:rPr>
        <w:t xml:space="preserve">t des personnes présentes à l’adresse numéro </w:t>
      </w:r>
      <w:r w:rsidR="00D212A3" w:rsidRPr="005009E8">
        <w:rPr>
          <w:rFonts w:asciiTheme="majorHAnsi" w:hAnsiTheme="majorHAnsi"/>
          <w:iCs/>
          <w:sz w:val="24"/>
          <w:szCs w:val="24"/>
        </w:rPr>
        <w:t>indiqué plus bas</w:t>
      </w:r>
      <w:r w:rsidRPr="005009E8">
        <w:rPr>
          <w:rFonts w:asciiTheme="majorHAnsi" w:hAnsiTheme="majorHAnsi"/>
          <w:sz w:val="24"/>
          <w:szCs w:val="24"/>
        </w:rPr>
        <w:t xml:space="preserve"> à </w:t>
      </w:r>
      <w:r w:rsidR="00D212A3" w:rsidRPr="005009E8">
        <w:rPr>
          <w:rFonts w:asciiTheme="majorHAnsi" w:hAnsiTheme="majorHAnsi"/>
          <w:iCs/>
          <w:sz w:val="24"/>
          <w:szCs w:val="24"/>
        </w:rPr>
        <w:t xml:space="preserve">le </w:t>
      </w:r>
      <w:r w:rsidR="00D20FF4">
        <w:rPr>
          <w:rFonts w:asciiTheme="majorHAnsi" w:hAnsiTheme="majorHAnsi"/>
          <w:iCs/>
          <w:sz w:val="24"/>
          <w:szCs w:val="24"/>
        </w:rPr>
        <w:t>07</w:t>
      </w:r>
      <w:r w:rsidR="00D212A3" w:rsidRPr="005009E8">
        <w:rPr>
          <w:rFonts w:asciiTheme="majorHAnsi" w:hAnsiTheme="majorHAnsi"/>
          <w:iCs/>
          <w:sz w:val="24"/>
          <w:szCs w:val="24"/>
        </w:rPr>
        <w:t xml:space="preserve"> </w:t>
      </w:r>
      <w:r w:rsidR="005009E8" w:rsidRPr="005009E8">
        <w:rPr>
          <w:rFonts w:asciiTheme="majorHAnsi" w:hAnsiTheme="majorHAnsi"/>
          <w:iCs/>
          <w:sz w:val="24"/>
          <w:szCs w:val="24"/>
        </w:rPr>
        <w:t>décembre</w:t>
      </w:r>
      <w:r w:rsidR="009B0E0B" w:rsidRPr="005009E8">
        <w:rPr>
          <w:rFonts w:asciiTheme="majorHAnsi" w:hAnsiTheme="majorHAnsi"/>
          <w:iCs/>
          <w:sz w:val="24"/>
          <w:szCs w:val="24"/>
        </w:rPr>
        <w:t xml:space="preserve"> 2022</w:t>
      </w:r>
      <w:r w:rsidR="00D212A3" w:rsidRPr="005009E8">
        <w:rPr>
          <w:rFonts w:asciiTheme="majorHAnsi" w:hAnsiTheme="majorHAnsi"/>
          <w:iCs/>
          <w:sz w:val="24"/>
          <w:szCs w:val="24"/>
        </w:rPr>
        <w:t xml:space="preserve"> à 10h30mn</w:t>
      </w:r>
      <w:r w:rsidRPr="005009E8">
        <w:rPr>
          <w:rFonts w:asciiTheme="majorHAnsi" w:hAnsiTheme="majorHAnsi"/>
          <w:iCs/>
          <w:sz w:val="24"/>
          <w:szCs w:val="24"/>
        </w:rPr>
        <w:t>.</w:t>
      </w:r>
      <w:r w:rsidRPr="005009E8">
        <w:rPr>
          <w:rFonts w:asciiTheme="majorHAnsi" w:hAnsiTheme="majorHAnsi"/>
          <w:sz w:val="24"/>
          <w:szCs w:val="24"/>
        </w:rPr>
        <w:t xml:space="preserve"> </w:t>
      </w:r>
    </w:p>
    <w:p w:rsidR="00E5385C" w:rsidRPr="005009E8" w:rsidRDefault="00E5385C" w:rsidP="00E5385C">
      <w:pPr>
        <w:spacing w:before="120" w:after="120"/>
        <w:ind w:left="630"/>
        <w:jc w:val="both"/>
        <w:rPr>
          <w:rFonts w:asciiTheme="majorHAnsi" w:hAnsiTheme="majorHAnsi"/>
          <w:sz w:val="24"/>
          <w:szCs w:val="24"/>
        </w:rPr>
      </w:pPr>
    </w:p>
    <w:p w:rsidR="00346326" w:rsidRPr="005009E8" w:rsidRDefault="00346326" w:rsidP="00346326">
      <w:pPr>
        <w:numPr>
          <w:ilvl w:val="0"/>
          <w:numId w:val="1"/>
        </w:numPr>
        <w:tabs>
          <w:tab w:val="clear" w:pos="720"/>
        </w:tabs>
        <w:spacing w:before="120" w:after="120"/>
        <w:ind w:left="630" w:hanging="630"/>
        <w:jc w:val="both"/>
        <w:rPr>
          <w:rFonts w:asciiTheme="majorHAnsi" w:hAnsiTheme="majorHAnsi"/>
          <w:sz w:val="24"/>
          <w:szCs w:val="24"/>
        </w:rPr>
      </w:pPr>
      <w:r w:rsidRPr="005009E8">
        <w:rPr>
          <w:rFonts w:asciiTheme="majorHAnsi" w:hAnsiTheme="majorHAnsi"/>
          <w:sz w:val="24"/>
          <w:szCs w:val="24"/>
        </w:rPr>
        <w:t xml:space="preserve">Les offres doivent être accompagnées </w:t>
      </w:r>
      <w:r w:rsidR="009B3308" w:rsidRPr="005009E8">
        <w:rPr>
          <w:rFonts w:asciiTheme="majorHAnsi" w:hAnsiTheme="majorHAnsi"/>
          <w:sz w:val="24"/>
          <w:szCs w:val="24"/>
        </w:rPr>
        <w:t>d’une</w:t>
      </w:r>
      <w:r w:rsidR="009B3308" w:rsidRPr="005009E8">
        <w:rPr>
          <w:rFonts w:asciiTheme="majorHAnsi" w:hAnsiTheme="majorHAnsi"/>
          <w:iCs/>
          <w:sz w:val="24"/>
          <w:szCs w:val="24"/>
        </w:rPr>
        <w:t xml:space="preserve"> Garantie de </w:t>
      </w:r>
      <w:r w:rsidR="00702D7F" w:rsidRPr="005009E8">
        <w:rPr>
          <w:rFonts w:asciiTheme="majorHAnsi" w:hAnsiTheme="majorHAnsi"/>
          <w:iCs/>
          <w:sz w:val="24"/>
          <w:szCs w:val="24"/>
        </w:rPr>
        <w:t>soumission</w:t>
      </w:r>
      <w:r w:rsidR="009B3308" w:rsidRPr="005009E8">
        <w:rPr>
          <w:rFonts w:asciiTheme="majorHAnsi" w:hAnsiTheme="majorHAnsi"/>
          <w:sz w:val="24"/>
          <w:szCs w:val="24"/>
        </w:rPr>
        <w:t xml:space="preserve"> d’un montant de </w:t>
      </w:r>
      <w:r w:rsidR="007A3D2F" w:rsidRPr="005009E8">
        <w:rPr>
          <w:rFonts w:asciiTheme="majorHAnsi" w:hAnsiTheme="majorHAnsi"/>
          <w:sz w:val="24"/>
          <w:szCs w:val="24"/>
        </w:rPr>
        <w:t>quatre-vingt</w:t>
      </w:r>
      <w:r w:rsidR="009B3308" w:rsidRPr="005009E8">
        <w:rPr>
          <w:rFonts w:asciiTheme="majorHAnsi" w:hAnsiTheme="majorHAnsi"/>
          <w:sz w:val="24"/>
          <w:szCs w:val="24"/>
        </w:rPr>
        <w:t xml:space="preserve"> millions (</w:t>
      </w:r>
      <w:r w:rsidR="00665611" w:rsidRPr="005009E8">
        <w:rPr>
          <w:rFonts w:asciiTheme="majorHAnsi" w:hAnsiTheme="majorHAnsi"/>
          <w:sz w:val="24"/>
          <w:szCs w:val="24"/>
        </w:rPr>
        <w:t>8</w:t>
      </w:r>
      <w:r w:rsidR="009B3308" w:rsidRPr="005009E8">
        <w:rPr>
          <w:rFonts w:asciiTheme="majorHAnsi" w:hAnsiTheme="majorHAnsi"/>
          <w:sz w:val="24"/>
          <w:szCs w:val="24"/>
        </w:rPr>
        <w:t>0 000 000) F CFA</w:t>
      </w:r>
      <w:r w:rsidRPr="005009E8">
        <w:rPr>
          <w:rFonts w:asciiTheme="majorHAnsi" w:hAnsiTheme="majorHAnsi"/>
          <w:iCs/>
          <w:sz w:val="24"/>
          <w:szCs w:val="24"/>
        </w:rPr>
        <w:t xml:space="preserve">. </w:t>
      </w:r>
    </w:p>
    <w:p w:rsidR="00E5385C" w:rsidRPr="005009E8" w:rsidRDefault="00E5385C" w:rsidP="00E5385C">
      <w:pPr>
        <w:spacing w:before="120" w:after="120"/>
        <w:ind w:left="630"/>
        <w:jc w:val="both"/>
        <w:rPr>
          <w:rFonts w:asciiTheme="majorHAnsi" w:hAnsiTheme="majorHAnsi"/>
          <w:sz w:val="24"/>
          <w:szCs w:val="24"/>
        </w:rPr>
      </w:pPr>
    </w:p>
    <w:p w:rsidR="00346326" w:rsidRPr="00D212BC" w:rsidRDefault="0019029D" w:rsidP="00346326">
      <w:pPr>
        <w:numPr>
          <w:ilvl w:val="0"/>
          <w:numId w:val="1"/>
        </w:numPr>
        <w:tabs>
          <w:tab w:val="clear" w:pos="720"/>
        </w:tabs>
        <w:spacing w:before="120" w:after="120"/>
        <w:ind w:left="630" w:hanging="630"/>
        <w:jc w:val="both"/>
        <w:rPr>
          <w:rFonts w:asciiTheme="majorHAnsi" w:hAnsiTheme="majorHAnsi"/>
          <w:sz w:val="24"/>
          <w:szCs w:val="24"/>
        </w:rPr>
      </w:pPr>
      <w:r w:rsidRPr="00D212BC">
        <w:rPr>
          <w:rFonts w:asciiTheme="majorHAnsi" w:hAnsiTheme="majorHAnsi"/>
          <w:sz w:val="24"/>
          <w:szCs w:val="24"/>
        </w:rPr>
        <w:t>L’adresse à laquelle</w:t>
      </w:r>
      <w:r w:rsidR="00346326" w:rsidRPr="00D212BC">
        <w:rPr>
          <w:rFonts w:asciiTheme="majorHAnsi" w:hAnsiTheme="majorHAnsi"/>
          <w:sz w:val="24"/>
          <w:szCs w:val="24"/>
        </w:rPr>
        <w:t xml:space="preserve"> il est fait référence ci-dessus est</w:t>
      </w:r>
      <w:r w:rsidR="00702D7F">
        <w:rPr>
          <w:rFonts w:asciiTheme="majorHAnsi" w:hAnsiTheme="majorHAnsi"/>
          <w:sz w:val="24"/>
          <w:szCs w:val="24"/>
        </w:rPr>
        <w:t> :</w:t>
      </w:r>
    </w:p>
    <w:p w:rsidR="00346326" w:rsidRPr="00D212BC" w:rsidRDefault="00346326" w:rsidP="00346326">
      <w:pPr>
        <w:rPr>
          <w:rFonts w:asciiTheme="majorHAnsi" w:hAnsiTheme="majorHAnsi"/>
          <w:sz w:val="24"/>
          <w:szCs w:val="24"/>
        </w:rPr>
      </w:pPr>
    </w:p>
    <w:p w:rsidR="00DD0543" w:rsidRPr="00D212BC" w:rsidRDefault="00DD0543" w:rsidP="00346326">
      <w:pPr>
        <w:suppressAutoHyphens/>
        <w:ind w:left="578" w:hanging="578"/>
        <w:rPr>
          <w:rFonts w:asciiTheme="majorHAnsi" w:hAnsiTheme="majorHAnsi"/>
          <w:bCs/>
          <w:iCs/>
          <w:sz w:val="24"/>
          <w:szCs w:val="24"/>
        </w:rPr>
      </w:pPr>
      <w:r w:rsidRPr="00D212BC">
        <w:rPr>
          <w:rFonts w:asciiTheme="majorHAnsi" w:hAnsiTheme="majorHAnsi"/>
          <w:bCs/>
          <w:iCs/>
          <w:sz w:val="24"/>
          <w:szCs w:val="24"/>
        </w:rPr>
        <w:t xml:space="preserve">Energie du Mali – SA </w:t>
      </w:r>
    </w:p>
    <w:p w:rsidR="00DD0543" w:rsidRPr="00D212BC" w:rsidRDefault="00DD0543" w:rsidP="00DD0543">
      <w:pPr>
        <w:ind w:right="43"/>
        <w:jc w:val="both"/>
        <w:rPr>
          <w:rFonts w:asciiTheme="majorHAnsi" w:hAnsiTheme="majorHAnsi"/>
          <w:sz w:val="24"/>
          <w:szCs w:val="24"/>
        </w:rPr>
      </w:pPr>
      <w:r w:rsidRPr="00D212BC">
        <w:rPr>
          <w:rFonts w:asciiTheme="majorHAnsi" w:hAnsiTheme="majorHAnsi"/>
          <w:sz w:val="24"/>
          <w:szCs w:val="24"/>
        </w:rPr>
        <w:t>Direction des Projets et Grand Travaux</w:t>
      </w:r>
    </w:p>
    <w:p w:rsidR="00DD0543" w:rsidRPr="00D212BC" w:rsidRDefault="00DD0543" w:rsidP="00DD0543">
      <w:pPr>
        <w:ind w:right="43"/>
        <w:jc w:val="both"/>
        <w:rPr>
          <w:rFonts w:asciiTheme="majorHAnsi" w:hAnsiTheme="majorHAnsi"/>
          <w:sz w:val="24"/>
          <w:szCs w:val="24"/>
        </w:rPr>
      </w:pPr>
      <w:r w:rsidRPr="00D212BC">
        <w:rPr>
          <w:rFonts w:asciiTheme="majorHAnsi" w:hAnsiTheme="majorHAnsi"/>
          <w:sz w:val="24"/>
          <w:szCs w:val="24"/>
        </w:rPr>
        <w:t>Ousmane COULIBALY, chef de projet</w:t>
      </w:r>
    </w:p>
    <w:p w:rsidR="00DD0543" w:rsidRPr="00D212BC" w:rsidRDefault="00DD0543" w:rsidP="00DD0543">
      <w:pPr>
        <w:ind w:right="43"/>
        <w:jc w:val="both"/>
        <w:rPr>
          <w:rFonts w:asciiTheme="majorHAnsi" w:hAnsiTheme="majorHAnsi"/>
          <w:sz w:val="24"/>
          <w:szCs w:val="24"/>
        </w:rPr>
      </w:pPr>
      <w:r w:rsidRPr="00D212BC">
        <w:rPr>
          <w:rFonts w:asciiTheme="majorHAnsi" w:hAnsiTheme="majorHAnsi"/>
          <w:sz w:val="24"/>
          <w:szCs w:val="24"/>
        </w:rPr>
        <w:t>BP 69 Bamako,</w:t>
      </w:r>
    </w:p>
    <w:p w:rsidR="00DD0543" w:rsidRPr="00D212BC" w:rsidRDefault="00DD0543" w:rsidP="00DD0543">
      <w:pPr>
        <w:ind w:right="43"/>
        <w:jc w:val="both"/>
        <w:rPr>
          <w:rFonts w:asciiTheme="majorHAnsi" w:hAnsiTheme="majorHAnsi"/>
          <w:sz w:val="24"/>
          <w:szCs w:val="24"/>
        </w:rPr>
      </w:pPr>
      <w:r w:rsidRPr="00D212BC">
        <w:rPr>
          <w:rFonts w:asciiTheme="majorHAnsi" w:hAnsiTheme="majorHAnsi"/>
          <w:sz w:val="24"/>
          <w:szCs w:val="24"/>
        </w:rPr>
        <w:t xml:space="preserve">Immeuble Diogo Keïta (Ex immeuble BMS) en </w:t>
      </w:r>
      <w:r w:rsidR="00555914" w:rsidRPr="00D212BC">
        <w:rPr>
          <w:rFonts w:asciiTheme="majorHAnsi" w:hAnsiTheme="majorHAnsi"/>
          <w:sz w:val="24"/>
          <w:szCs w:val="24"/>
        </w:rPr>
        <w:t>face de</w:t>
      </w:r>
      <w:r w:rsidRPr="00D212BC">
        <w:rPr>
          <w:rFonts w:asciiTheme="majorHAnsi" w:hAnsiTheme="majorHAnsi"/>
          <w:sz w:val="24"/>
          <w:szCs w:val="24"/>
        </w:rPr>
        <w:t xml:space="preserve"> l’immeuble Kafo J</w:t>
      </w:r>
      <w:r w:rsidR="007C38AF" w:rsidRPr="00D212BC">
        <w:rPr>
          <w:rFonts w:asciiTheme="majorHAnsi" w:hAnsiTheme="majorHAnsi"/>
          <w:sz w:val="24"/>
          <w:szCs w:val="24"/>
        </w:rPr>
        <w:t xml:space="preserve">iginew ACI 2000 Hamdallaye, </w:t>
      </w:r>
      <w:r w:rsidRPr="00D212BC">
        <w:rPr>
          <w:rFonts w:asciiTheme="majorHAnsi" w:hAnsiTheme="majorHAnsi"/>
          <w:sz w:val="24"/>
          <w:szCs w:val="24"/>
        </w:rPr>
        <w:t>Étage/ numéro de bureau : 2ème Etage</w:t>
      </w:r>
      <w:r w:rsidRPr="00D212BC">
        <w:rPr>
          <w:rFonts w:asciiTheme="majorHAnsi" w:hAnsiTheme="majorHAnsi"/>
          <w:sz w:val="24"/>
          <w:szCs w:val="24"/>
        </w:rPr>
        <w:tab/>
      </w:r>
    </w:p>
    <w:p w:rsidR="00DD0543" w:rsidRPr="00D212BC" w:rsidRDefault="007C38AF" w:rsidP="00DD0543">
      <w:pPr>
        <w:ind w:right="43"/>
        <w:jc w:val="both"/>
        <w:rPr>
          <w:rFonts w:asciiTheme="majorHAnsi" w:hAnsiTheme="majorHAnsi"/>
          <w:sz w:val="24"/>
          <w:szCs w:val="24"/>
        </w:rPr>
      </w:pPr>
      <w:r w:rsidRPr="00D212BC">
        <w:rPr>
          <w:rFonts w:asciiTheme="majorHAnsi" w:hAnsiTheme="majorHAnsi"/>
          <w:sz w:val="24"/>
          <w:szCs w:val="24"/>
        </w:rPr>
        <w:t xml:space="preserve">Ville : Bamako / </w:t>
      </w:r>
      <w:r w:rsidR="00DD0543" w:rsidRPr="00D212BC">
        <w:rPr>
          <w:rFonts w:asciiTheme="majorHAnsi" w:hAnsiTheme="majorHAnsi"/>
          <w:sz w:val="24"/>
          <w:szCs w:val="24"/>
        </w:rPr>
        <w:t>Code postal : 99335</w:t>
      </w:r>
      <w:r w:rsidRPr="00D212BC">
        <w:rPr>
          <w:rFonts w:asciiTheme="majorHAnsi" w:hAnsiTheme="majorHAnsi"/>
          <w:sz w:val="24"/>
          <w:szCs w:val="24"/>
        </w:rPr>
        <w:t xml:space="preserve"> / </w:t>
      </w:r>
      <w:r w:rsidR="00DD0543" w:rsidRPr="00D212BC">
        <w:rPr>
          <w:rFonts w:asciiTheme="majorHAnsi" w:hAnsiTheme="majorHAnsi"/>
          <w:sz w:val="24"/>
          <w:szCs w:val="24"/>
        </w:rPr>
        <w:t>Pays : Mali</w:t>
      </w:r>
    </w:p>
    <w:p w:rsidR="00DD0543" w:rsidRPr="00D212BC" w:rsidRDefault="00DD0543" w:rsidP="00DD0543">
      <w:pPr>
        <w:ind w:right="43"/>
        <w:jc w:val="both"/>
        <w:rPr>
          <w:rFonts w:asciiTheme="majorHAnsi" w:hAnsiTheme="majorHAnsi"/>
          <w:sz w:val="24"/>
          <w:szCs w:val="24"/>
        </w:rPr>
      </w:pPr>
      <w:r w:rsidRPr="00D212BC">
        <w:rPr>
          <w:rFonts w:asciiTheme="majorHAnsi" w:hAnsiTheme="majorHAnsi"/>
          <w:sz w:val="24"/>
          <w:szCs w:val="24"/>
        </w:rPr>
        <w:t>Tél: +(223) 66 74 64 41</w:t>
      </w:r>
      <w:r w:rsidR="00D20FF4">
        <w:rPr>
          <w:rFonts w:asciiTheme="majorHAnsi" w:hAnsiTheme="majorHAnsi"/>
          <w:sz w:val="24"/>
          <w:szCs w:val="24"/>
        </w:rPr>
        <w:t xml:space="preserve"> / 66 75 52 01</w:t>
      </w:r>
    </w:p>
    <w:p w:rsidR="00DD0543" w:rsidRPr="00D212BC" w:rsidRDefault="00DD0543" w:rsidP="00DD0543">
      <w:pPr>
        <w:ind w:right="43"/>
        <w:jc w:val="both"/>
        <w:rPr>
          <w:rFonts w:asciiTheme="majorHAnsi" w:hAnsiTheme="majorHAnsi"/>
          <w:sz w:val="24"/>
          <w:szCs w:val="24"/>
        </w:rPr>
      </w:pPr>
      <w:r w:rsidRPr="00D212BC">
        <w:rPr>
          <w:rFonts w:asciiTheme="majorHAnsi" w:hAnsiTheme="majorHAnsi"/>
          <w:sz w:val="24"/>
          <w:szCs w:val="24"/>
        </w:rPr>
        <w:t xml:space="preserve">Fax : +223 20 22 84 30 </w:t>
      </w:r>
    </w:p>
    <w:p w:rsidR="00DD0543" w:rsidRPr="00D212BC" w:rsidRDefault="00DD0543" w:rsidP="00DD0543">
      <w:pPr>
        <w:ind w:right="43"/>
        <w:jc w:val="both"/>
        <w:rPr>
          <w:rFonts w:asciiTheme="majorHAnsi" w:hAnsiTheme="majorHAnsi"/>
          <w:sz w:val="24"/>
          <w:szCs w:val="24"/>
        </w:rPr>
      </w:pPr>
      <w:r w:rsidRPr="00D212BC">
        <w:rPr>
          <w:rFonts w:asciiTheme="majorHAnsi" w:hAnsiTheme="majorHAnsi"/>
          <w:sz w:val="24"/>
          <w:szCs w:val="24"/>
        </w:rPr>
        <w:t xml:space="preserve">Email: </w:t>
      </w:r>
      <w:hyperlink r:id="rId11" w:history="1">
        <w:r w:rsidR="004D0EEA" w:rsidRPr="00EA1560">
          <w:rPr>
            <w:rStyle w:val="Lienhypertexte"/>
            <w:rFonts w:asciiTheme="majorHAnsi" w:hAnsiTheme="majorHAnsi"/>
            <w:sz w:val="24"/>
            <w:szCs w:val="24"/>
          </w:rPr>
          <w:t>ocoulibaly@edmsa.ml</w:t>
        </w:r>
      </w:hyperlink>
      <w:r w:rsidR="00555914" w:rsidRPr="00D212BC">
        <w:rPr>
          <w:rFonts w:asciiTheme="majorHAnsi" w:hAnsiTheme="majorHAnsi"/>
          <w:sz w:val="24"/>
          <w:szCs w:val="24"/>
        </w:rPr>
        <w:t xml:space="preserve"> et </w:t>
      </w:r>
      <w:r w:rsidR="00D20FF4">
        <w:rPr>
          <w:rFonts w:asciiTheme="majorHAnsi" w:hAnsiTheme="majorHAnsi"/>
          <w:sz w:val="24"/>
          <w:szCs w:val="24"/>
        </w:rPr>
        <w:t>acissouma@edmsa.ml</w:t>
      </w:r>
      <w:r w:rsidR="00555914" w:rsidRPr="00D212BC">
        <w:rPr>
          <w:rFonts w:asciiTheme="majorHAnsi" w:hAnsiTheme="majorHAnsi"/>
          <w:sz w:val="24"/>
          <w:szCs w:val="24"/>
        </w:rPr>
        <w:t xml:space="preserve"> </w:t>
      </w:r>
      <w:r w:rsidRPr="00D212BC">
        <w:rPr>
          <w:rFonts w:asciiTheme="majorHAnsi" w:hAnsiTheme="majorHAnsi"/>
          <w:sz w:val="24"/>
          <w:szCs w:val="24"/>
        </w:rPr>
        <w:t>;</w:t>
      </w:r>
    </w:p>
    <w:p w:rsidR="00DD0543" w:rsidRPr="00D212BC" w:rsidRDefault="00DD0543" w:rsidP="00DD0543">
      <w:pPr>
        <w:ind w:right="43"/>
        <w:jc w:val="both"/>
        <w:rPr>
          <w:rFonts w:asciiTheme="majorHAnsi" w:hAnsiTheme="majorHAnsi"/>
          <w:sz w:val="24"/>
          <w:szCs w:val="24"/>
        </w:rPr>
      </w:pPr>
      <w:r w:rsidRPr="00D212BC">
        <w:rPr>
          <w:rFonts w:asciiTheme="majorHAnsi" w:hAnsiTheme="majorHAnsi"/>
          <w:sz w:val="24"/>
          <w:szCs w:val="24"/>
        </w:rPr>
        <w:t>Site Internet : www. edm-sa.com.ml</w:t>
      </w:r>
    </w:p>
    <w:p w:rsidR="00415427" w:rsidRPr="00D212BC" w:rsidRDefault="00415427" w:rsidP="00DD0543">
      <w:pPr>
        <w:ind w:right="43"/>
        <w:jc w:val="both"/>
        <w:rPr>
          <w:rFonts w:asciiTheme="majorHAnsi" w:hAnsiTheme="majorHAnsi"/>
          <w:sz w:val="24"/>
          <w:szCs w:val="24"/>
        </w:rPr>
      </w:pPr>
    </w:p>
    <w:p w:rsidR="00CE6E68" w:rsidRPr="00D212BC" w:rsidRDefault="00CE6E68" w:rsidP="00DD0543">
      <w:pPr>
        <w:ind w:right="43"/>
        <w:jc w:val="both"/>
        <w:rPr>
          <w:rFonts w:asciiTheme="majorHAnsi" w:hAnsiTheme="majorHAnsi"/>
          <w:sz w:val="24"/>
          <w:szCs w:val="24"/>
        </w:rPr>
      </w:pPr>
    </w:p>
    <w:p w:rsidR="00415427" w:rsidRPr="00D212BC" w:rsidRDefault="00415427" w:rsidP="00DD0543">
      <w:pPr>
        <w:ind w:right="43"/>
        <w:jc w:val="both"/>
        <w:rPr>
          <w:rFonts w:asciiTheme="majorHAnsi" w:hAnsiTheme="majorHAnsi"/>
          <w:sz w:val="24"/>
          <w:szCs w:val="24"/>
        </w:rPr>
      </w:pPr>
    </w:p>
    <w:p w:rsidR="00415427" w:rsidRPr="00D212BC" w:rsidRDefault="00415427" w:rsidP="00415427">
      <w:pPr>
        <w:rPr>
          <w:rFonts w:asciiTheme="majorHAnsi" w:hAnsiTheme="majorHAnsi"/>
          <w:sz w:val="24"/>
          <w:szCs w:val="24"/>
        </w:rPr>
      </w:pPr>
      <w:r w:rsidRPr="00D212BC">
        <w:rPr>
          <w:rFonts w:asciiTheme="majorHAnsi" w:hAnsiTheme="majorHAnsi"/>
          <w:sz w:val="24"/>
          <w:szCs w:val="24"/>
        </w:rPr>
        <w:t xml:space="preserve">                                                                                                                          Le Directeur Général</w:t>
      </w:r>
    </w:p>
    <w:p w:rsidR="00415427" w:rsidRPr="00D212BC" w:rsidRDefault="00415427" w:rsidP="00415427">
      <w:pPr>
        <w:rPr>
          <w:rFonts w:asciiTheme="majorHAnsi" w:hAnsiTheme="majorHAnsi"/>
          <w:sz w:val="24"/>
          <w:szCs w:val="24"/>
        </w:rPr>
      </w:pPr>
    </w:p>
    <w:p w:rsidR="00415427" w:rsidRPr="00D212BC" w:rsidRDefault="00415427" w:rsidP="00415427">
      <w:pPr>
        <w:rPr>
          <w:rFonts w:asciiTheme="majorHAnsi" w:hAnsiTheme="majorHAnsi"/>
          <w:sz w:val="24"/>
          <w:szCs w:val="24"/>
        </w:rPr>
      </w:pPr>
    </w:p>
    <w:p w:rsidR="00415427" w:rsidRPr="00D212BC" w:rsidRDefault="00415427" w:rsidP="00415427">
      <w:pPr>
        <w:rPr>
          <w:rFonts w:asciiTheme="majorHAnsi" w:hAnsiTheme="majorHAnsi"/>
          <w:sz w:val="24"/>
          <w:szCs w:val="24"/>
        </w:rPr>
      </w:pPr>
    </w:p>
    <w:p w:rsidR="00415427" w:rsidRPr="00D212BC" w:rsidRDefault="00415427" w:rsidP="00415427">
      <w:pPr>
        <w:rPr>
          <w:rFonts w:asciiTheme="majorHAnsi" w:hAnsiTheme="majorHAnsi"/>
          <w:sz w:val="24"/>
          <w:szCs w:val="24"/>
        </w:rPr>
      </w:pPr>
    </w:p>
    <w:p w:rsidR="00415427" w:rsidRPr="00D212BC" w:rsidRDefault="00415427" w:rsidP="00415427">
      <w:pPr>
        <w:rPr>
          <w:rFonts w:asciiTheme="majorHAnsi" w:hAnsiTheme="majorHAnsi"/>
          <w:sz w:val="24"/>
          <w:szCs w:val="24"/>
        </w:rPr>
      </w:pPr>
    </w:p>
    <w:p w:rsidR="00415427" w:rsidRPr="00D212BC" w:rsidRDefault="00415427" w:rsidP="00415427">
      <w:pPr>
        <w:rPr>
          <w:rFonts w:asciiTheme="majorHAnsi" w:hAnsiTheme="majorHAnsi"/>
          <w:sz w:val="24"/>
          <w:szCs w:val="24"/>
        </w:rPr>
      </w:pPr>
    </w:p>
    <w:p w:rsidR="00415427" w:rsidRPr="007C38AF" w:rsidRDefault="00415427" w:rsidP="005009E8">
      <w:pPr>
        <w:tabs>
          <w:tab w:val="left" w:pos="6792"/>
        </w:tabs>
        <w:rPr>
          <w:rFonts w:asciiTheme="majorHAnsi" w:hAnsiTheme="majorHAnsi"/>
          <w:sz w:val="24"/>
          <w:szCs w:val="24"/>
          <w:u w:val="single"/>
        </w:rPr>
      </w:pPr>
      <w:r w:rsidRPr="00D212BC">
        <w:rPr>
          <w:rFonts w:asciiTheme="majorHAnsi" w:hAnsiTheme="majorHAnsi"/>
          <w:sz w:val="24"/>
          <w:szCs w:val="24"/>
        </w:rPr>
        <w:t xml:space="preserve">                                                                                                                             </w:t>
      </w:r>
      <w:r w:rsidR="005009E8">
        <w:rPr>
          <w:rFonts w:asciiTheme="majorHAnsi" w:hAnsiTheme="majorHAnsi"/>
          <w:b/>
          <w:sz w:val="24"/>
          <w:szCs w:val="24"/>
        </w:rPr>
        <w:t>Koureissi KONARE</w:t>
      </w:r>
    </w:p>
    <w:p w:rsidR="007A3D2F" w:rsidRPr="007C38AF" w:rsidRDefault="007A3D2F">
      <w:pPr>
        <w:rPr>
          <w:rFonts w:asciiTheme="majorHAnsi" w:hAnsiTheme="majorHAnsi"/>
          <w:sz w:val="24"/>
          <w:szCs w:val="24"/>
        </w:rPr>
      </w:pPr>
    </w:p>
    <w:sectPr w:rsidR="007A3D2F" w:rsidRPr="007C38AF">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7E09E" w16cex:dateUtc="2021-11-23T18:50:00Z"/>
  <w16cex:commentExtensible w16cex:durableId="2547E212" w16cex:dateUtc="2021-11-23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887D28" w16cid:durableId="2547E09E"/>
  <w16cid:commentId w16cid:paraId="060CAC82" w16cid:durableId="2547E21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77" w:rsidRDefault="00AA1B77" w:rsidP="00346326">
      <w:r>
        <w:separator/>
      </w:r>
    </w:p>
  </w:endnote>
  <w:endnote w:type="continuationSeparator" w:id="0">
    <w:p w:rsidR="00AA1B77" w:rsidRDefault="00AA1B77"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77" w:rsidRDefault="00AA1B77" w:rsidP="00346326">
      <w:r>
        <w:separator/>
      </w:r>
    </w:p>
  </w:footnote>
  <w:footnote w:type="continuationSeparator" w:id="0">
    <w:p w:rsidR="00AA1B77" w:rsidRDefault="00AA1B77" w:rsidP="003463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0B46B02"/>
    <w:lvl w:ilvl="0">
      <w:numFmt w:val="none"/>
      <w:lvlText w:val=""/>
      <w:lvlJc w:val="left"/>
    </w:lvl>
    <w:lvl w:ilvl="1">
      <w:numFmt w:val="none"/>
      <w:lvlText w:val=""/>
      <w:lvlJc w:val="left"/>
    </w:lvl>
    <w:lvl w:ilvl="2">
      <w:numFmt w:val="none"/>
      <w:lvlText w:val=""/>
      <w:lvlJc w:val="left"/>
    </w:lvl>
    <w:lvl w:ilvl="3">
      <w:start w:val="1"/>
      <w:numFmt w:val="lowerRoman"/>
      <w:pStyle w:val="Titre4"/>
      <w:lvlText w:val="(%4)"/>
      <w:legacy w:legacy="1" w:legacySpace="120" w:legacyIndent="648"/>
      <w:lvlJc w:val="left"/>
      <w:pPr>
        <w:ind w:left="1512" w:hanging="648"/>
      </w:pPr>
    </w:lvl>
    <w:lvl w:ilvl="4">
      <w:numFmt w:val="none"/>
      <w:lvlText w:val=""/>
      <w:lvlJc w:val="left"/>
    </w:lvl>
    <w:lvl w:ilvl="5">
      <w:start w:val="1"/>
      <w:numFmt w:val="decimal"/>
      <w:pStyle w:val="Titre6"/>
      <w:lvlText w:val=".%6"/>
      <w:legacy w:legacy="1" w:legacySpace="120" w:legacyIndent="1152"/>
      <w:lvlJc w:val="left"/>
      <w:pPr>
        <w:ind w:left="1152" w:hanging="1152"/>
      </w:pPr>
    </w:lvl>
    <w:lvl w:ilvl="6">
      <w:start w:val="1"/>
      <w:numFmt w:val="decimal"/>
      <w:pStyle w:val="Titre7"/>
      <w:lvlText w:val=".%6.%7"/>
      <w:legacy w:legacy="1" w:legacySpace="120" w:legacyIndent="1296"/>
      <w:lvlJc w:val="left"/>
      <w:pPr>
        <w:ind w:left="1296" w:hanging="1296"/>
      </w:pPr>
    </w:lvl>
    <w:lvl w:ilvl="7">
      <w:start w:val="1"/>
      <w:numFmt w:val="decimal"/>
      <w:pStyle w:val="Titre8"/>
      <w:lvlText w:val=".%6.%7.%8"/>
      <w:legacy w:legacy="1" w:legacySpace="120" w:legacyIndent="1440"/>
      <w:lvlJc w:val="left"/>
      <w:pPr>
        <w:ind w:left="1440" w:hanging="1440"/>
      </w:pPr>
    </w:lvl>
    <w:lvl w:ilvl="8">
      <w:start w:val="1"/>
      <w:numFmt w:val="decimal"/>
      <w:pStyle w:val="Titre9"/>
      <w:lvlText w:val=".%6.%7.%8.%9"/>
      <w:legacy w:legacy="1" w:legacySpace="120" w:legacyIndent="1584"/>
      <w:lvlJc w:val="left"/>
      <w:pPr>
        <w:ind w:left="1584" w:hanging="1584"/>
      </w:pPr>
    </w:lvl>
  </w:abstractNum>
  <w:abstractNum w:abstractNumId="1" w15:restartNumberingAfterBreak="0">
    <w:nsid w:val="2F922D7F"/>
    <w:multiLevelType w:val="hybridMultilevel"/>
    <w:tmpl w:val="5EA0B4D8"/>
    <w:lvl w:ilvl="0" w:tplc="EEF01EE4">
      <w:start w:val="3"/>
      <w:numFmt w:val="bullet"/>
      <w:lvlText w:val="-"/>
      <w:lvlJc w:val="left"/>
      <w:pPr>
        <w:ind w:left="990" w:hanging="360"/>
      </w:pPr>
      <w:rPr>
        <w:rFonts w:ascii="Cambria" w:eastAsia="Times New Roman" w:hAnsi="Cambria" w:cs="Times New Roman"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2"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1AF4D6F"/>
    <w:multiLevelType w:val="hybridMultilevel"/>
    <w:tmpl w:val="D0DAEB14"/>
    <w:lvl w:ilvl="0" w:tplc="040C0003">
      <w:start w:val="1"/>
      <w:numFmt w:val="bullet"/>
      <w:lvlText w:val="o"/>
      <w:lvlJc w:val="left"/>
      <w:pPr>
        <w:ind w:left="990" w:hanging="360"/>
      </w:pPr>
      <w:rPr>
        <w:rFonts w:ascii="Courier New" w:hAnsi="Courier New" w:cs="Courier New"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26"/>
    <w:rsid w:val="00001AE1"/>
    <w:rsid w:val="00022164"/>
    <w:rsid w:val="000954A4"/>
    <w:rsid w:val="00144247"/>
    <w:rsid w:val="0019029D"/>
    <w:rsid w:val="001A15A2"/>
    <w:rsid w:val="001F1E10"/>
    <w:rsid w:val="0027582F"/>
    <w:rsid w:val="00285F3A"/>
    <w:rsid w:val="002A7D49"/>
    <w:rsid w:val="002B7F75"/>
    <w:rsid w:val="002C00D2"/>
    <w:rsid w:val="003446CA"/>
    <w:rsid w:val="00346326"/>
    <w:rsid w:val="00386B84"/>
    <w:rsid w:val="00415427"/>
    <w:rsid w:val="004D0EEA"/>
    <w:rsid w:val="004F2105"/>
    <w:rsid w:val="005009E8"/>
    <w:rsid w:val="005465F4"/>
    <w:rsid w:val="00555914"/>
    <w:rsid w:val="005662DD"/>
    <w:rsid w:val="005A182D"/>
    <w:rsid w:val="005E108E"/>
    <w:rsid w:val="005F5C74"/>
    <w:rsid w:val="00665611"/>
    <w:rsid w:val="006E0BA7"/>
    <w:rsid w:val="006E6BB6"/>
    <w:rsid w:val="006F71FD"/>
    <w:rsid w:val="00702D7F"/>
    <w:rsid w:val="00782B7C"/>
    <w:rsid w:val="0079103E"/>
    <w:rsid w:val="007A3D2F"/>
    <w:rsid w:val="007C38AF"/>
    <w:rsid w:val="00834EDF"/>
    <w:rsid w:val="008A00FE"/>
    <w:rsid w:val="008F3123"/>
    <w:rsid w:val="00916EB2"/>
    <w:rsid w:val="009B0E0B"/>
    <w:rsid w:val="009B3308"/>
    <w:rsid w:val="00AA1B77"/>
    <w:rsid w:val="00AE0A59"/>
    <w:rsid w:val="00B0325C"/>
    <w:rsid w:val="00B7679C"/>
    <w:rsid w:val="00B82B5A"/>
    <w:rsid w:val="00B97CE8"/>
    <w:rsid w:val="00BB41B0"/>
    <w:rsid w:val="00BD6898"/>
    <w:rsid w:val="00C24F66"/>
    <w:rsid w:val="00C277CC"/>
    <w:rsid w:val="00C32334"/>
    <w:rsid w:val="00CA276A"/>
    <w:rsid w:val="00CC3039"/>
    <w:rsid w:val="00CE6E68"/>
    <w:rsid w:val="00D1235A"/>
    <w:rsid w:val="00D20FF4"/>
    <w:rsid w:val="00D212A3"/>
    <w:rsid w:val="00D212BC"/>
    <w:rsid w:val="00D8489A"/>
    <w:rsid w:val="00DC5858"/>
    <w:rsid w:val="00DD0543"/>
    <w:rsid w:val="00DE7747"/>
    <w:rsid w:val="00E5385C"/>
    <w:rsid w:val="00E71F7D"/>
    <w:rsid w:val="00E9619B"/>
    <w:rsid w:val="00F539FF"/>
    <w:rsid w:val="00F9512F"/>
    <w:rsid w:val="00FF069D"/>
    <w:rsid w:val="00FF63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DD20"/>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paragraph" w:styleId="Titre4">
    <w:name w:val="heading 4"/>
    <w:aliases w:val=" Sub-Clause Sub-paragraph,ClauseSubSub_No&amp;Name,Sub-Clause Sub-paragraph"/>
    <w:basedOn w:val="Normal"/>
    <w:next w:val="Normal"/>
    <w:link w:val="Titre4Car"/>
    <w:qFormat/>
    <w:rsid w:val="006F71FD"/>
    <w:pPr>
      <w:numPr>
        <w:ilvl w:val="3"/>
        <w:numId w:val="3"/>
      </w:numPr>
      <w:tabs>
        <w:tab w:val="left" w:pos="1512"/>
      </w:tabs>
      <w:overflowPunct w:val="0"/>
      <w:autoSpaceDE w:val="0"/>
      <w:autoSpaceDN w:val="0"/>
      <w:adjustRightInd w:val="0"/>
      <w:spacing w:after="200"/>
      <w:jc w:val="both"/>
      <w:textAlignment w:val="baseline"/>
      <w:outlineLvl w:val="3"/>
    </w:pPr>
    <w:rPr>
      <w:sz w:val="24"/>
      <w:lang w:val="en-US" w:eastAsia="x-none"/>
    </w:rPr>
  </w:style>
  <w:style w:type="paragraph" w:styleId="Titre6">
    <w:name w:val="heading 6"/>
    <w:basedOn w:val="Normal"/>
    <w:next w:val="Normal"/>
    <w:link w:val="Titre6Car"/>
    <w:qFormat/>
    <w:rsid w:val="006F71FD"/>
    <w:pPr>
      <w:numPr>
        <w:ilvl w:val="5"/>
        <w:numId w:val="3"/>
      </w:numPr>
      <w:tabs>
        <w:tab w:val="left" w:pos="1152"/>
      </w:tabs>
      <w:overflowPunct w:val="0"/>
      <w:autoSpaceDE w:val="0"/>
      <w:autoSpaceDN w:val="0"/>
      <w:adjustRightInd w:val="0"/>
      <w:spacing w:before="240" w:after="60"/>
      <w:jc w:val="both"/>
      <w:textAlignment w:val="baseline"/>
      <w:outlineLvl w:val="5"/>
    </w:pPr>
    <w:rPr>
      <w:i/>
      <w:sz w:val="22"/>
      <w:lang w:val="es-ES_tradnl" w:eastAsia="x-none"/>
    </w:rPr>
  </w:style>
  <w:style w:type="paragraph" w:styleId="Titre7">
    <w:name w:val="heading 7"/>
    <w:basedOn w:val="Normal"/>
    <w:next w:val="Normal"/>
    <w:link w:val="Titre7Car"/>
    <w:qFormat/>
    <w:rsid w:val="006F71FD"/>
    <w:pPr>
      <w:numPr>
        <w:ilvl w:val="6"/>
        <w:numId w:val="3"/>
      </w:numPr>
      <w:tabs>
        <w:tab w:val="left" w:pos="1296"/>
      </w:tabs>
      <w:overflowPunct w:val="0"/>
      <w:autoSpaceDE w:val="0"/>
      <w:autoSpaceDN w:val="0"/>
      <w:adjustRightInd w:val="0"/>
      <w:spacing w:before="240" w:after="60"/>
      <w:jc w:val="both"/>
      <w:textAlignment w:val="baseline"/>
      <w:outlineLvl w:val="6"/>
    </w:pPr>
    <w:rPr>
      <w:rFonts w:ascii="Arial" w:hAnsi="Arial"/>
      <w:lang w:val="es-ES_tradnl" w:eastAsia="x-none"/>
    </w:rPr>
  </w:style>
  <w:style w:type="paragraph" w:styleId="Titre8">
    <w:name w:val="heading 8"/>
    <w:basedOn w:val="Normal"/>
    <w:next w:val="Normal"/>
    <w:link w:val="Titre8Car"/>
    <w:qFormat/>
    <w:rsid w:val="006F71FD"/>
    <w:pPr>
      <w:numPr>
        <w:ilvl w:val="7"/>
        <w:numId w:val="3"/>
      </w:numPr>
      <w:tabs>
        <w:tab w:val="left" w:pos="1440"/>
      </w:tabs>
      <w:overflowPunct w:val="0"/>
      <w:autoSpaceDE w:val="0"/>
      <w:autoSpaceDN w:val="0"/>
      <w:adjustRightInd w:val="0"/>
      <w:spacing w:before="240" w:after="60"/>
      <w:jc w:val="both"/>
      <w:textAlignment w:val="baseline"/>
      <w:outlineLvl w:val="7"/>
    </w:pPr>
    <w:rPr>
      <w:rFonts w:ascii="Arial" w:hAnsi="Arial"/>
      <w:i/>
      <w:lang w:val="es-ES_tradnl" w:eastAsia="x-none"/>
    </w:rPr>
  </w:style>
  <w:style w:type="paragraph" w:styleId="Titre9">
    <w:name w:val="heading 9"/>
    <w:basedOn w:val="Normal"/>
    <w:next w:val="Normal"/>
    <w:link w:val="Titre9Car"/>
    <w:qFormat/>
    <w:rsid w:val="006F71FD"/>
    <w:pPr>
      <w:numPr>
        <w:ilvl w:val="8"/>
        <w:numId w:val="3"/>
      </w:numPr>
      <w:tabs>
        <w:tab w:val="left" w:pos="1584"/>
      </w:tabs>
      <w:overflowPunct w:val="0"/>
      <w:autoSpaceDE w:val="0"/>
      <w:autoSpaceDN w:val="0"/>
      <w:adjustRightInd w:val="0"/>
      <w:spacing w:before="240" w:after="60"/>
      <w:jc w:val="both"/>
      <w:textAlignment w:val="baseline"/>
      <w:outlineLvl w:val="8"/>
    </w:pPr>
    <w:rPr>
      <w:rFonts w:ascii="Arial" w:hAnsi="Arial"/>
      <w:b/>
      <w:i/>
      <w:sz w:val="18"/>
      <w:lang w:val="es-ES_tradnl"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table" w:styleId="Grilledutableau">
    <w:name w:val="Table Grid"/>
    <w:basedOn w:val="TableauNormal"/>
    <w:uiPriority w:val="59"/>
    <w:rsid w:val="00386B8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86B84"/>
    <w:pPr>
      <w:tabs>
        <w:tab w:val="center" w:pos="4536"/>
        <w:tab w:val="right" w:pos="9072"/>
      </w:tabs>
    </w:pPr>
    <w:rPr>
      <w:rFonts w:ascii="CG Times" w:hAnsi="CG Times"/>
      <w:sz w:val="22"/>
      <w:lang w:val="en-US" w:eastAsia="en-US"/>
    </w:rPr>
  </w:style>
  <w:style w:type="character" w:customStyle="1" w:styleId="En-tteCar">
    <w:name w:val="En-tête Car"/>
    <w:basedOn w:val="Policepardfaut"/>
    <w:link w:val="En-tte"/>
    <w:uiPriority w:val="99"/>
    <w:rsid w:val="00386B84"/>
    <w:rPr>
      <w:rFonts w:ascii="CG Times" w:eastAsia="Times New Roman" w:hAnsi="CG Times" w:cs="Times New Roman"/>
      <w:szCs w:val="20"/>
    </w:rPr>
  </w:style>
  <w:style w:type="paragraph" w:styleId="Corpsdetexte">
    <w:name w:val="Body Text"/>
    <w:basedOn w:val="Normal"/>
    <w:link w:val="CorpsdetexteCar"/>
    <w:rsid w:val="00386B84"/>
    <w:rPr>
      <w:rFonts w:ascii="Arial" w:hAnsi="Arial"/>
      <w:b/>
      <w:snapToGrid w:val="0"/>
      <w:color w:val="000000"/>
      <w:sz w:val="28"/>
      <w:lang w:val="en-US"/>
    </w:rPr>
  </w:style>
  <w:style w:type="character" w:customStyle="1" w:styleId="CorpsdetexteCar">
    <w:name w:val="Corps de texte Car"/>
    <w:basedOn w:val="Policepardfaut"/>
    <w:link w:val="Corpsdetexte"/>
    <w:rsid w:val="00386B84"/>
    <w:rPr>
      <w:rFonts w:ascii="Arial" w:eastAsia="Times New Roman" w:hAnsi="Arial" w:cs="Times New Roman"/>
      <w:b/>
      <w:snapToGrid w:val="0"/>
      <w:color w:val="000000"/>
      <w:sz w:val="28"/>
      <w:szCs w:val="20"/>
      <w:lang w:eastAsia="fr-FR"/>
    </w:rPr>
  </w:style>
  <w:style w:type="character" w:styleId="Lienhypertexte">
    <w:name w:val="Hyperlink"/>
    <w:basedOn w:val="Policepardfaut"/>
    <w:uiPriority w:val="99"/>
    <w:unhideWhenUsed/>
    <w:rsid w:val="00555914"/>
    <w:rPr>
      <w:color w:val="0000FF" w:themeColor="hyperlink"/>
      <w:u w:val="single"/>
    </w:rPr>
  </w:style>
  <w:style w:type="paragraph" w:styleId="Paragraphedeliste">
    <w:name w:val="List Paragraph"/>
    <w:basedOn w:val="Normal"/>
    <w:uiPriority w:val="34"/>
    <w:qFormat/>
    <w:rsid w:val="00AE0A59"/>
    <w:pPr>
      <w:ind w:left="720"/>
      <w:contextualSpacing/>
    </w:pPr>
  </w:style>
  <w:style w:type="paragraph" w:styleId="Pieddepage">
    <w:name w:val="footer"/>
    <w:basedOn w:val="Normal"/>
    <w:link w:val="PieddepageCar"/>
    <w:uiPriority w:val="99"/>
    <w:unhideWhenUsed/>
    <w:rsid w:val="00B97CE8"/>
    <w:pPr>
      <w:tabs>
        <w:tab w:val="center" w:pos="4536"/>
        <w:tab w:val="right" w:pos="9072"/>
      </w:tabs>
    </w:pPr>
  </w:style>
  <w:style w:type="character" w:customStyle="1" w:styleId="PieddepageCar">
    <w:name w:val="Pied de page Car"/>
    <w:basedOn w:val="Policepardfaut"/>
    <w:link w:val="Pieddepage"/>
    <w:uiPriority w:val="99"/>
    <w:rsid w:val="00B97CE8"/>
    <w:rPr>
      <w:rFonts w:ascii="Times New Roman" w:eastAsia="Times New Roman" w:hAnsi="Times New Roman" w:cs="Times New Roman"/>
      <w:sz w:val="20"/>
      <w:szCs w:val="20"/>
      <w:lang w:val="fr-FR" w:eastAsia="fr-FR"/>
    </w:rPr>
  </w:style>
  <w:style w:type="character" w:customStyle="1" w:styleId="Titre4Car">
    <w:name w:val="Titre 4 Car"/>
    <w:aliases w:val=" Sub-Clause Sub-paragraph Car,ClauseSubSub_No&amp;Name Car,Sub-Clause Sub-paragraph Car"/>
    <w:basedOn w:val="Policepardfaut"/>
    <w:link w:val="Titre4"/>
    <w:rsid w:val="006F71FD"/>
    <w:rPr>
      <w:rFonts w:ascii="Times New Roman" w:eastAsia="Times New Roman" w:hAnsi="Times New Roman" w:cs="Times New Roman"/>
      <w:sz w:val="24"/>
      <w:szCs w:val="20"/>
      <w:lang w:eastAsia="x-none"/>
    </w:rPr>
  </w:style>
  <w:style w:type="character" w:customStyle="1" w:styleId="Titre6Car">
    <w:name w:val="Titre 6 Car"/>
    <w:basedOn w:val="Policepardfaut"/>
    <w:link w:val="Titre6"/>
    <w:rsid w:val="006F71FD"/>
    <w:rPr>
      <w:rFonts w:ascii="Times New Roman" w:eastAsia="Times New Roman" w:hAnsi="Times New Roman" w:cs="Times New Roman"/>
      <w:i/>
      <w:szCs w:val="20"/>
      <w:lang w:val="es-ES_tradnl" w:eastAsia="x-none"/>
    </w:rPr>
  </w:style>
  <w:style w:type="character" w:customStyle="1" w:styleId="Titre7Car">
    <w:name w:val="Titre 7 Car"/>
    <w:basedOn w:val="Policepardfaut"/>
    <w:link w:val="Titre7"/>
    <w:rsid w:val="006F71FD"/>
    <w:rPr>
      <w:rFonts w:ascii="Arial" w:eastAsia="Times New Roman" w:hAnsi="Arial" w:cs="Times New Roman"/>
      <w:sz w:val="20"/>
      <w:szCs w:val="20"/>
      <w:lang w:val="es-ES_tradnl" w:eastAsia="x-none"/>
    </w:rPr>
  </w:style>
  <w:style w:type="character" w:customStyle="1" w:styleId="Titre8Car">
    <w:name w:val="Titre 8 Car"/>
    <w:basedOn w:val="Policepardfaut"/>
    <w:link w:val="Titre8"/>
    <w:rsid w:val="006F71FD"/>
    <w:rPr>
      <w:rFonts w:ascii="Arial" w:eastAsia="Times New Roman" w:hAnsi="Arial" w:cs="Times New Roman"/>
      <w:i/>
      <w:sz w:val="20"/>
      <w:szCs w:val="20"/>
      <w:lang w:val="es-ES_tradnl" w:eastAsia="x-none"/>
    </w:rPr>
  </w:style>
  <w:style w:type="character" w:customStyle="1" w:styleId="Titre9Car">
    <w:name w:val="Titre 9 Car"/>
    <w:basedOn w:val="Policepardfaut"/>
    <w:link w:val="Titre9"/>
    <w:rsid w:val="006F71FD"/>
    <w:rPr>
      <w:rFonts w:ascii="Arial" w:eastAsia="Times New Roman" w:hAnsi="Arial" w:cs="Times New Roman"/>
      <w:b/>
      <w:i/>
      <w:sz w:val="18"/>
      <w:szCs w:val="20"/>
      <w:lang w:val="es-ES_tradnl" w:eastAsia="x-none"/>
    </w:rPr>
  </w:style>
  <w:style w:type="character" w:styleId="Marquedecommentaire">
    <w:name w:val="annotation reference"/>
    <w:basedOn w:val="Policepardfaut"/>
    <w:uiPriority w:val="99"/>
    <w:semiHidden/>
    <w:unhideWhenUsed/>
    <w:rsid w:val="00022164"/>
    <w:rPr>
      <w:sz w:val="16"/>
      <w:szCs w:val="16"/>
    </w:rPr>
  </w:style>
  <w:style w:type="paragraph" w:styleId="Commentaire">
    <w:name w:val="annotation text"/>
    <w:basedOn w:val="Normal"/>
    <w:link w:val="CommentaireCar"/>
    <w:uiPriority w:val="99"/>
    <w:semiHidden/>
    <w:unhideWhenUsed/>
    <w:rsid w:val="00022164"/>
  </w:style>
  <w:style w:type="character" w:customStyle="1" w:styleId="CommentaireCar">
    <w:name w:val="Commentaire Car"/>
    <w:basedOn w:val="Policepardfaut"/>
    <w:link w:val="Commentaire"/>
    <w:uiPriority w:val="99"/>
    <w:semiHidden/>
    <w:rsid w:val="00022164"/>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022164"/>
    <w:rPr>
      <w:b/>
      <w:bCs/>
    </w:rPr>
  </w:style>
  <w:style w:type="character" w:customStyle="1" w:styleId="ObjetducommentaireCar">
    <w:name w:val="Objet du commentaire Car"/>
    <w:basedOn w:val="CommentaireCar"/>
    <w:link w:val="Objetducommentaire"/>
    <w:uiPriority w:val="99"/>
    <w:semiHidden/>
    <w:rsid w:val="00022164"/>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sid w:val="000954A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54A4"/>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coulibaly@edmsa.ml" TargetMode="External"/><Relationship Id="rId5" Type="http://schemas.openxmlformats.org/officeDocument/2006/relationships/footnotes" Target="footnotes.xml"/><Relationship Id="rId10" Type="http://schemas.openxmlformats.org/officeDocument/2006/relationships/hyperlink" Target="mailto:acissouma@edmsa.ml"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ocoulibaly@edmsa.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827</Words>
  <Characters>4553</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Ousmane COULIBALY</cp:lastModifiedBy>
  <cp:revision>3</cp:revision>
  <dcterms:created xsi:type="dcterms:W3CDTF">2022-10-19T09:46:00Z</dcterms:created>
  <dcterms:modified xsi:type="dcterms:W3CDTF">2022-11-01T16:36:00Z</dcterms:modified>
</cp:coreProperties>
</file>