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FF943" w14:textId="2936C7B8" w:rsidR="00D9176D" w:rsidRDefault="004A55E7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</w:rPr>
      </w:pPr>
      <w:r w:rsidRPr="00B158E4">
        <w:rPr>
          <w:bCs/>
          <w:smallCaps w:val="0"/>
          <w:noProof/>
        </w:rPr>
        <w:drawing>
          <wp:anchor distT="0" distB="0" distL="114300" distR="114300" simplePos="0" relativeHeight="251661312" behindDoc="1" locked="0" layoutInCell="1" allowOverlap="1" wp14:anchorId="41DDDFFA" wp14:editId="2EF125D4">
            <wp:simplePos x="0" y="0"/>
            <wp:positionH relativeFrom="column">
              <wp:posOffset>-527050</wp:posOffset>
            </wp:positionH>
            <wp:positionV relativeFrom="paragraph">
              <wp:posOffset>25400</wp:posOffset>
            </wp:positionV>
            <wp:extent cx="1270000" cy="1091565"/>
            <wp:effectExtent l="0" t="0" r="6350" b="0"/>
            <wp:wrapTight wrapText="bothSides">
              <wp:wrapPolygon edited="0">
                <wp:start x="9720" y="0"/>
                <wp:lineTo x="4860" y="2262"/>
                <wp:lineTo x="1620" y="4524"/>
                <wp:lineTo x="1620" y="6031"/>
                <wp:lineTo x="0" y="9047"/>
                <wp:lineTo x="0" y="18094"/>
                <wp:lineTo x="972" y="21110"/>
                <wp:lineTo x="20412" y="21110"/>
                <wp:lineTo x="21384" y="18094"/>
                <wp:lineTo x="21384" y="9047"/>
                <wp:lineTo x="20088" y="4901"/>
                <wp:lineTo x="16524" y="2262"/>
                <wp:lineTo x="11664" y="0"/>
                <wp:lineTo x="9720" y="0"/>
              </wp:wrapPolygon>
            </wp:wrapTight>
            <wp:docPr id="3" name="Picture 1" descr="Image result for government of guyan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overnment of guyana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1091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Cs/>
          <w:smallCaps w:val="0"/>
          <w:noProof/>
          <w:sz w:val="44"/>
          <w:szCs w:val="28"/>
        </w:rPr>
        <w:drawing>
          <wp:anchor distT="0" distB="0" distL="114300" distR="114300" simplePos="0" relativeHeight="251659264" behindDoc="1" locked="0" layoutInCell="1" allowOverlap="1" wp14:anchorId="3AA8981F" wp14:editId="4F5B8ED8">
            <wp:simplePos x="0" y="0"/>
            <wp:positionH relativeFrom="margin">
              <wp:posOffset>4587240</wp:posOffset>
            </wp:positionH>
            <wp:positionV relativeFrom="paragraph">
              <wp:posOffset>114300</wp:posOffset>
            </wp:positionV>
            <wp:extent cx="1228725" cy="933450"/>
            <wp:effectExtent l="0" t="0" r="9525" b="0"/>
            <wp:wrapTight wrapText="bothSides">
              <wp:wrapPolygon edited="0">
                <wp:start x="0" y="0"/>
                <wp:lineTo x="0" y="21159"/>
                <wp:lineTo x="21433" y="21159"/>
                <wp:lineTo x="21433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664552" w14:textId="77777777" w:rsidR="00F36459" w:rsidRDefault="00F36459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</w:rPr>
      </w:pPr>
    </w:p>
    <w:p w14:paraId="5A3CC4A5" w14:textId="77777777" w:rsidR="00F36459" w:rsidRDefault="00F36459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</w:rPr>
      </w:pPr>
    </w:p>
    <w:p w14:paraId="01461037" w14:textId="77777777" w:rsidR="00F36459" w:rsidRDefault="00F36459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</w:rPr>
      </w:pPr>
    </w:p>
    <w:p w14:paraId="62B41B76" w14:textId="77777777" w:rsidR="004A55E7" w:rsidRDefault="004A55E7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</w:rPr>
      </w:pPr>
    </w:p>
    <w:p w14:paraId="11EA3165" w14:textId="386A57B9" w:rsidR="005130C3" w:rsidRDefault="005130C3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</w:rPr>
      </w:pPr>
      <w:r>
        <w:rPr>
          <w:bCs/>
          <w:smallCaps w:val="0"/>
        </w:rPr>
        <w:t>GENERAL PROCUREMENT NOTICE</w:t>
      </w:r>
    </w:p>
    <w:p w14:paraId="6075B00E" w14:textId="77777777" w:rsidR="005130C3" w:rsidRDefault="005130C3">
      <w:pPr>
        <w:suppressAutoHyphens/>
        <w:rPr>
          <w:rFonts w:ascii="Times New Roman" w:hAnsi="Times New Roman"/>
          <w:spacing w:val="-2"/>
        </w:rPr>
      </w:pPr>
    </w:p>
    <w:p w14:paraId="57B353A2" w14:textId="77777777" w:rsidR="000E6FF8" w:rsidRPr="000E6FF8" w:rsidRDefault="000E6FF8" w:rsidP="000E6FF8">
      <w:pPr>
        <w:suppressAutoHyphens/>
        <w:jc w:val="center"/>
        <w:rPr>
          <w:rFonts w:ascii="Times New Roman" w:hAnsi="Times New Roman"/>
          <w:spacing w:val="-2"/>
        </w:rPr>
      </w:pPr>
      <w:r w:rsidRPr="000E6FF8">
        <w:rPr>
          <w:rFonts w:ascii="Times New Roman" w:hAnsi="Times New Roman"/>
          <w:spacing w:val="-2"/>
        </w:rPr>
        <w:t>The Co-operative Republic of Guyana</w:t>
      </w:r>
    </w:p>
    <w:p w14:paraId="170C8DD5" w14:textId="091E08DA" w:rsidR="005F40FB" w:rsidRPr="00C62832" w:rsidRDefault="000E6FF8" w:rsidP="000E6FF8">
      <w:pPr>
        <w:suppressAutoHyphens/>
        <w:jc w:val="center"/>
        <w:rPr>
          <w:rFonts w:ascii="Times New Roman" w:hAnsi="Times New Roman"/>
          <w:spacing w:val="-2"/>
        </w:rPr>
      </w:pPr>
      <w:r w:rsidRPr="000E6FF8">
        <w:rPr>
          <w:rFonts w:ascii="Times New Roman" w:hAnsi="Times New Roman"/>
          <w:spacing w:val="-2"/>
        </w:rPr>
        <w:t xml:space="preserve"> Reconstruction of the Soesdyke-Linden Highway</w:t>
      </w:r>
    </w:p>
    <w:p w14:paraId="57A9E651" w14:textId="47E89DB1" w:rsidR="005F40FB" w:rsidRDefault="000E6FF8" w:rsidP="005F40FB">
      <w:pPr>
        <w:suppressAutoHyphens/>
        <w:jc w:val="center"/>
        <w:rPr>
          <w:rFonts w:ascii="Times New Roman" w:hAnsi="Times New Roman"/>
          <w:spacing w:val="-2"/>
        </w:rPr>
      </w:pPr>
      <w:r w:rsidRPr="000E6FF8">
        <w:rPr>
          <w:rFonts w:ascii="Times New Roman" w:hAnsi="Times New Roman"/>
          <w:spacing w:val="-2"/>
        </w:rPr>
        <w:t>TRANSPORTATION SECTOR</w:t>
      </w:r>
    </w:p>
    <w:p w14:paraId="2BF58546" w14:textId="77777777" w:rsidR="005F40FB" w:rsidRPr="00C62832" w:rsidRDefault="005F40FB" w:rsidP="005F40FB">
      <w:pPr>
        <w:suppressAutoHyphens/>
        <w:jc w:val="center"/>
        <w:rPr>
          <w:rFonts w:ascii="Times New Roman" w:hAnsi="Times New Roman"/>
          <w:spacing w:val="-2"/>
          <w:sz w:val="24"/>
        </w:rPr>
      </w:pPr>
      <w:r w:rsidRPr="00C62832">
        <w:rPr>
          <w:rFonts w:ascii="Times New Roman" w:hAnsi="Times New Roman"/>
          <w:spacing w:val="-2"/>
          <w:sz w:val="24"/>
        </w:rPr>
        <w:t>GENERAL PROCUREMENT NOTICE</w:t>
      </w:r>
    </w:p>
    <w:p w14:paraId="05068BBA" w14:textId="1E4526EA" w:rsidR="005F40FB" w:rsidRPr="00C62832" w:rsidRDefault="005F40FB" w:rsidP="005F40FB">
      <w:pPr>
        <w:pStyle w:val="BodyText"/>
        <w:jc w:val="center"/>
        <w:rPr>
          <w:rFonts w:ascii="Times New Roman" w:hAnsi="Times New Roman"/>
          <w:szCs w:val="24"/>
        </w:rPr>
      </w:pPr>
      <w:r w:rsidRPr="00C62832">
        <w:rPr>
          <w:rFonts w:ascii="Times New Roman" w:hAnsi="Times New Roman"/>
          <w:szCs w:val="24"/>
        </w:rPr>
        <w:t xml:space="preserve">Mode of Financing: </w:t>
      </w:r>
      <w:r w:rsidR="00F36459" w:rsidRPr="004A55E7">
        <w:rPr>
          <w:rFonts w:ascii="Times New Roman" w:hAnsi="Times New Roman"/>
          <w:szCs w:val="24"/>
        </w:rPr>
        <w:t>Loan</w:t>
      </w:r>
    </w:p>
    <w:p w14:paraId="672B0202" w14:textId="043A86B0" w:rsidR="005F40FB" w:rsidRPr="00C62832" w:rsidRDefault="005F40FB" w:rsidP="005F40FB">
      <w:pPr>
        <w:pStyle w:val="BodyText"/>
        <w:jc w:val="center"/>
        <w:rPr>
          <w:rFonts w:ascii="Times New Roman" w:hAnsi="Times New Roman"/>
          <w:szCs w:val="24"/>
        </w:rPr>
      </w:pPr>
      <w:r w:rsidRPr="00C62832">
        <w:rPr>
          <w:rFonts w:ascii="Times New Roman" w:hAnsi="Times New Roman"/>
          <w:szCs w:val="24"/>
        </w:rPr>
        <w:t xml:space="preserve">Financing No. </w:t>
      </w:r>
      <w:r w:rsidR="00F36459">
        <w:rPr>
          <w:rFonts w:ascii="Times New Roman" w:hAnsi="Times New Roman"/>
          <w:szCs w:val="24"/>
        </w:rPr>
        <w:t>G</w:t>
      </w:r>
      <w:r w:rsidR="00CC1D0E">
        <w:rPr>
          <w:rFonts w:ascii="Times New Roman" w:hAnsi="Times New Roman"/>
          <w:szCs w:val="24"/>
        </w:rPr>
        <w:t>Y</w:t>
      </w:r>
      <w:r w:rsidR="00F36459">
        <w:rPr>
          <w:rFonts w:ascii="Times New Roman" w:hAnsi="Times New Roman"/>
          <w:szCs w:val="24"/>
        </w:rPr>
        <w:t>1025</w:t>
      </w:r>
    </w:p>
    <w:p w14:paraId="77F903B4" w14:textId="77777777" w:rsidR="005130C3" w:rsidRPr="00C62832" w:rsidRDefault="005130C3">
      <w:pPr>
        <w:pStyle w:val="ChapterNumber"/>
        <w:tabs>
          <w:tab w:val="clear" w:pos="-720"/>
        </w:tabs>
        <w:rPr>
          <w:rFonts w:ascii="Times New Roman" w:hAnsi="Times New Roman"/>
          <w:spacing w:val="-2"/>
        </w:rPr>
      </w:pPr>
    </w:p>
    <w:p w14:paraId="27100FB2" w14:textId="12510F14" w:rsidR="005130C3" w:rsidRPr="00C62832" w:rsidRDefault="005130C3" w:rsidP="00C12FE6">
      <w:pPr>
        <w:suppressAutoHyphens/>
        <w:jc w:val="both"/>
        <w:rPr>
          <w:rFonts w:ascii="Times New Roman" w:hAnsi="Times New Roman"/>
          <w:spacing w:val="-2"/>
          <w:sz w:val="24"/>
        </w:rPr>
      </w:pPr>
      <w:r w:rsidRPr="00C62832">
        <w:rPr>
          <w:rFonts w:ascii="Times New Roman" w:hAnsi="Times New Roman"/>
          <w:spacing w:val="-2"/>
          <w:sz w:val="24"/>
        </w:rPr>
        <w:t xml:space="preserve">The </w:t>
      </w:r>
      <w:r w:rsidR="00F36459" w:rsidRPr="00F36459">
        <w:rPr>
          <w:rFonts w:ascii="Times New Roman" w:hAnsi="Times New Roman"/>
          <w:spacing w:val="-2"/>
          <w:sz w:val="24"/>
        </w:rPr>
        <w:t>Government of the Co-operative Republic of Guyana</w:t>
      </w:r>
      <w:r w:rsidRPr="00C62832">
        <w:rPr>
          <w:rFonts w:ascii="Times New Roman" w:hAnsi="Times New Roman"/>
          <w:spacing w:val="-2"/>
          <w:sz w:val="24"/>
        </w:rPr>
        <w:t xml:space="preserve"> </w:t>
      </w:r>
      <w:r w:rsidRPr="00F36459">
        <w:rPr>
          <w:rFonts w:ascii="Times New Roman" w:hAnsi="Times New Roman"/>
          <w:iCs/>
          <w:spacing w:val="-2"/>
          <w:sz w:val="24"/>
        </w:rPr>
        <w:t>has applied for</w:t>
      </w:r>
      <w:r w:rsidR="00F36459">
        <w:rPr>
          <w:rFonts w:ascii="Times New Roman" w:hAnsi="Times New Roman"/>
          <w:i/>
          <w:spacing w:val="-2"/>
          <w:sz w:val="24"/>
        </w:rPr>
        <w:t xml:space="preserve"> </w:t>
      </w:r>
      <w:r w:rsidRPr="00C62832">
        <w:rPr>
          <w:rFonts w:ascii="Times New Roman" w:hAnsi="Times New Roman"/>
          <w:iCs/>
          <w:spacing w:val="-2"/>
          <w:sz w:val="24"/>
        </w:rPr>
        <w:t xml:space="preserve">financing </w:t>
      </w:r>
      <w:r w:rsidRPr="00C62832">
        <w:rPr>
          <w:rFonts w:ascii="Times New Roman" w:hAnsi="Times New Roman"/>
          <w:spacing w:val="-2"/>
          <w:sz w:val="24"/>
        </w:rPr>
        <w:t xml:space="preserve">in the amount of </w:t>
      </w:r>
      <w:r w:rsidR="005142FA" w:rsidRPr="004A55E7">
        <w:rPr>
          <w:rFonts w:ascii="Times New Roman" w:hAnsi="Times New Roman"/>
          <w:iCs/>
          <w:spacing w:val="-2"/>
          <w:sz w:val="24"/>
        </w:rPr>
        <w:t>US$</w:t>
      </w:r>
      <w:r w:rsidR="004A55E7" w:rsidRPr="004A55E7">
        <w:rPr>
          <w:rFonts w:ascii="Times New Roman" w:hAnsi="Times New Roman"/>
          <w:iCs/>
          <w:spacing w:val="-2"/>
          <w:sz w:val="24"/>
        </w:rPr>
        <w:t>200</w:t>
      </w:r>
      <w:r w:rsidR="00975543" w:rsidRPr="004A55E7">
        <w:rPr>
          <w:rFonts w:ascii="Times New Roman" w:hAnsi="Times New Roman"/>
          <w:iCs/>
          <w:spacing w:val="-2"/>
          <w:sz w:val="24"/>
        </w:rPr>
        <w:t>M</w:t>
      </w:r>
      <w:r w:rsidR="005142FA" w:rsidRPr="004A55E7">
        <w:rPr>
          <w:rFonts w:ascii="Times New Roman" w:hAnsi="Times New Roman"/>
          <w:iCs/>
          <w:spacing w:val="-2"/>
          <w:sz w:val="24"/>
        </w:rPr>
        <w:t xml:space="preserve"> </w:t>
      </w:r>
      <w:r w:rsidRPr="00C62832">
        <w:rPr>
          <w:rFonts w:ascii="Times New Roman" w:hAnsi="Times New Roman"/>
          <w:spacing w:val="-2"/>
          <w:sz w:val="24"/>
        </w:rPr>
        <w:t xml:space="preserve">equivalent from the </w:t>
      </w:r>
      <w:r w:rsidR="00DF62EB" w:rsidRPr="00C62832">
        <w:rPr>
          <w:rFonts w:ascii="Times New Roman" w:hAnsi="Times New Roman"/>
          <w:spacing w:val="-2"/>
          <w:sz w:val="24"/>
        </w:rPr>
        <w:t>Islamic Development</w:t>
      </w:r>
      <w:r w:rsidRPr="00C62832">
        <w:rPr>
          <w:rFonts w:ascii="Times New Roman" w:hAnsi="Times New Roman"/>
          <w:spacing w:val="-2"/>
          <w:sz w:val="24"/>
        </w:rPr>
        <w:t xml:space="preserve"> Bank toward the cost of the </w:t>
      </w:r>
      <w:r w:rsidR="005142FA">
        <w:rPr>
          <w:rFonts w:ascii="Times New Roman" w:hAnsi="Times New Roman"/>
          <w:spacing w:val="-2"/>
          <w:sz w:val="24"/>
        </w:rPr>
        <w:t>r</w:t>
      </w:r>
      <w:r w:rsidR="005142FA" w:rsidRPr="005142FA">
        <w:rPr>
          <w:rFonts w:ascii="Times New Roman" w:hAnsi="Times New Roman"/>
          <w:spacing w:val="-2"/>
          <w:sz w:val="24"/>
        </w:rPr>
        <w:t>econstruction of the Soesdyke-Linden Highway</w:t>
      </w:r>
      <w:r w:rsidRPr="00C62832">
        <w:rPr>
          <w:rFonts w:ascii="Times New Roman" w:hAnsi="Times New Roman"/>
          <w:spacing w:val="-2"/>
          <w:sz w:val="24"/>
        </w:rPr>
        <w:t xml:space="preserve">, and it intends to apply part of the proceeds to payments for goods, works, related services and consulting services to be procured under this project. </w:t>
      </w:r>
      <w:r w:rsidRPr="00B271B9">
        <w:rPr>
          <w:rFonts w:ascii="Times New Roman" w:hAnsi="Times New Roman"/>
          <w:sz w:val="24"/>
        </w:rPr>
        <w:t>This project will be jointly financed by the</w:t>
      </w:r>
      <w:r w:rsidR="00B271B9" w:rsidRPr="00B271B9">
        <w:rPr>
          <w:rFonts w:ascii="Times New Roman" w:hAnsi="Times New Roman"/>
          <w:sz w:val="24"/>
        </w:rPr>
        <w:t xml:space="preserve"> Government of Guyana.</w:t>
      </w:r>
    </w:p>
    <w:p w14:paraId="2E36EA85" w14:textId="77777777" w:rsidR="005130C3" w:rsidRPr="00C62832" w:rsidRDefault="005130C3" w:rsidP="0065085F">
      <w:pPr>
        <w:suppressAutoHyphens/>
        <w:jc w:val="both"/>
        <w:rPr>
          <w:rFonts w:ascii="Times New Roman" w:hAnsi="Times New Roman"/>
          <w:spacing w:val="-2"/>
          <w:sz w:val="24"/>
        </w:rPr>
      </w:pPr>
    </w:p>
    <w:p w14:paraId="4790181B" w14:textId="77777777" w:rsidR="00B271B9" w:rsidRDefault="005130C3" w:rsidP="0065085F">
      <w:pPr>
        <w:suppressAutoHyphens/>
        <w:jc w:val="both"/>
        <w:rPr>
          <w:rFonts w:ascii="Times New Roman" w:hAnsi="Times New Roman"/>
          <w:spacing w:val="-2"/>
          <w:sz w:val="24"/>
        </w:rPr>
      </w:pPr>
      <w:r w:rsidRPr="00C62832">
        <w:rPr>
          <w:rFonts w:ascii="Times New Roman" w:hAnsi="Times New Roman"/>
          <w:spacing w:val="-2"/>
          <w:sz w:val="24"/>
        </w:rPr>
        <w:t>The project will include the following components</w:t>
      </w:r>
      <w:r w:rsidR="00B271B9">
        <w:rPr>
          <w:rFonts w:ascii="Times New Roman" w:hAnsi="Times New Roman"/>
          <w:spacing w:val="-2"/>
          <w:sz w:val="24"/>
        </w:rPr>
        <w:t>:</w:t>
      </w:r>
    </w:p>
    <w:p w14:paraId="723B7F0F" w14:textId="77777777" w:rsidR="007416FC" w:rsidRPr="00D12B1A" w:rsidRDefault="007416FC" w:rsidP="00D12B1A">
      <w:pPr>
        <w:pStyle w:val="ListParagraph"/>
        <w:numPr>
          <w:ilvl w:val="0"/>
          <w:numId w:val="1"/>
        </w:numPr>
        <w:suppressAutoHyphens/>
        <w:jc w:val="both"/>
        <w:rPr>
          <w:rFonts w:ascii="Times New Roman" w:hAnsi="Times New Roman"/>
          <w:spacing w:val="-2"/>
          <w:sz w:val="24"/>
        </w:rPr>
      </w:pPr>
      <w:bookmarkStart w:id="0" w:name="_Hlk115172563"/>
      <w:r w:rsidRPr="00D12B1A">
        <w:rPr>
          <w:rFonts w:ascii="Times New Roman" w:hAnsi="Times New Roman"/>
          <w:spacing w:val="-2"/>
          <w:sz w:val="24"/>
        </w:rPr>
        <w:t xml:space="preserve">The reconstruction of the existing 72.43km two-lane, single carriageway, rural arterial highway. </w:t>
      </w:r>
    </w:p>
    <w:p w14:paraId="4A77A493" w14:textId="75438059" w:rsidR="00132CAB" w:rsidRPr="00132CAB" w:rsidRDefault="007416FC" w:rsidP="00132CAB">
      <w:pPr>
        <w:pStyle w:val="ListParagraph"/>
        <w:numPr>
          <w:ilvl w:val="0"/>
          <w:numId w:val="1"/>
        </w:numPr>
        <w:suppressAutoHyphens/>
        <w:jc w:val="both"/>
        <w:rPr>
          <w:rFonts w:ascii="Times New Roman" w:hAnsi="Times New Roman"/>
          <w:spacing w:val="-2"/>
          <w:sz w:val="24"/>
        </w:rPr>
      </w:pPr>
      <w:r w:rsidRPr="00132CAB">
        <w:rPr>
          <w:rFonts w:ascii="Times New Roman" w:hAnsi="Times New Roman"/>
          <w:spacing w:val="-2"/>
          <w:sz w:val="24"/>
        </w:rPr>
        <w:t>Design and construction supervision consultancy</w:t>
      </w:r>
      <w:r w:rsidR="00132CAB" w:rsidRPr="00132CAB">
        <w:rPr>
          <w:rFonts w:ascii="Times New Roman" w:hAnsi="Times New Roman"/>
          <w:spacing w:val="-2"/>
          <w:sz w:val="24"/>
        </w:rPr>
        <w:t xml:space="preserve"> for the </w:t>
      </w:r>
      <w:r w:rsidR="00132CAB">
        <w:rPr>
          <w:rFonts w:ascii="Times New Roman" w:hAnsi="Times New Roman"/>
          <w:spacing w:val="-2"/>
          <w:sz w:val="24"/>
        </w:rPr>
        <w:t>u</w:t>
      </w:r>
      <w:r w:rsidR="00132CAB" w:rsidRPr="00132CAB">
        <w:rPr>
          <w:rFonts w:ascii="Times New Roman" w:hAnsi="Times New Roman"/>
          <w:spacing w:val="-2"/>
          <w:sz w:val="24"/>
        </w:rPr>
        <w:t>pdating of preliminary project designs</w:t>
      </w:r>
      <w:r w:rsidR="00132CAB">
        <w:rPr>
          <w:rFonts w:ascii="Times New Roman" w:hAnsi="Times New Roman"/>
          <w:spacing w:val="-2"/>
          <w:sz w:val="24"/>
        </w:rPr>
        <w:t xml:space="preserve">, </w:t>
      </w:r>
      <w:r w:rsidR="00132CAB" w:rsidRPr="00132CAB">
        <w:rPr>
          <w:rFonts w:ascii="Times New Roman" w:hAnsi="Times New Roman"/>
          <w:spacing w:val="-2"/>
          <w:sz w:val="24"/>
        </w:rPr>
        <w:t xml:space="preserve">assisting </w:t>
      </w:r>
      <w:r w:rsidR="00771D6E">
        <w:rPr>
          <w:rFonts w:ascii="Times New Roman" w:hAnsi="Times New Roman"/>
          <w:spacing w:val="-2"/>
          <w:sz w:val="24"/>
        </w:rPr>
        <w:t xml:space="preserve">with </w:t>
      </w:r>
      <w:r w:rsidR="00132CAB">
        <w:rPr>
          <w:rFonts w:ascii="Times New Roman" w:hAnsi="Times New Roman"/>
          <w:spacing w:val="-2"/>
          <w:sz w:val="24"/>
        </w:rPr>
        <w:t xml:space="preserve">the </w:t>
      </w:r>
      <w:r w:rsidR="00132CAB" w:rsidRPr="00132CAB">
        <w:rPr>
          <w:rFonts w:ascii="Times New Roman" w:hAnsi="Times New Roman"/>
          <w:spacing w:val="-2"/>
          <w:sz w:val="24"/>
        </w:rPr>
        <w:t>tendering and evaluation process</w:t>
      </w:r>
      <w:r w:rsidR="00132CAB">
        <w:rPr>
          <w:rFonts w:ascii="Times New Roman" w:hAnsi="Times New Roman"/>
          <w:spacing w:val="-2"/>
          <w:sz w:val="24"/>
        </w:rPr>
        <w:t xml:space="preserve">, supervision of the construction and </w:t>
      </w:r>
      <w:r w:rsidR="00771D6E">
        <w:rPr>
          <w:rFonts w:ascii="Times New Roman" w:hAnsi="Times New Roman"/>
          <w:spacing w:val="-2"/>
          <w:sz w:val="24"/>
        </w:rPr>
        <w:t xml:space="preserve">the </w:t>
      </w:r>
      <w:r w:rsidR="00132CAB" w:rsidRPr="00132CAB">
        <w:rPr>
          <w:rFonts w:ascii="Times New Roman" w:hAnsi="Times New Roman"/>
          <w:spacing w:val="-2"/>
          <w:sz w:val="24"/>
        </w:rPr>
        <w:t>provi</w:t>
      </w:r>
      <w:r w:rsidR="00771D6E">
        <w:rPr>
          <w:rFonts w:ascii="Times New Roman" w:hAnsi="Times New Roman"/>
          <w:spacing w:val="-2"/>
          <w:sz w:val="24"/>
        </w:rPr>
        <w:t xml:space="preserve">sion of </w:t>
      </w:r>
      <w:r w:rsidR="00132CAB" w:rsidRPr="00132CAB">
        <w:rPr>
          <w:rFonts w:ascii="Times New Roman" w:hAnsi="Times New Roman"/>
          <w:spacing w:val="-2"/>
          <w:sz w:val="24"/>
        </w:rPr>
        <w:t xml:space="preserve">capacity building support to </w:t>
      </w:r>
      <w:proofErr w:type="spellStart"/>
      <w:r w:rsidR="00132CAB" w:rsidRPr="00132CAB">
        <w:rPr>
          <w:rFonts w:ascii="Times New Roman" w:hAnsi="Times New Roman"/>
          <w:spacing w:val="-2"/>
          <w:sz w:val="24"/>
        </w:rPr>
        <w:t>M</w:t>
      </w:r>
      <w:r w:rsidR="00132CAB">
        <w:rPr>
          <w:rFonts w:ascii="Times New Roman" w:hAnsi="Times New Roman"/>
          <w:spacing w:val="-2"/>
          <w:sz w:val="24"/>
        </w:rPr>
        <w:t>o</w:t>
      </w:r>
      <w:r w:rsidR="00132CAB" w:rsidRPr="00132CAB">
        <w:rPr>
          <w:rFonts w:ascii="Times New Roman" w:hAnsi="Times New Roman"/>
          <w:spacing w:val="-2"/>
          <w:sz w:val="24"/>
        </w:rPr>
        <w:t>PW</w:t>
      </w:r>
      <w:proofErr w:type="spellEnd"/>
      <w:r w:rsidR="00132CAB" w:rsidRPr="00132CAB">
        <w:rPr>
          <w:rFonts w:ascii="Times New Roman" w:hAnsi="Times New Roman"/>
          <w:spacing w:val="-2"/>
          <w:sz w:val="24"/>
        </w:rPr>
        <w:t xml:space="preserve"> Project Management Unit.</w:t>
      </w:r>
    </w:p>
    <w:p w14:paraId="1A9A8F55" w14:textId="77777777" w:rsidR="00B271B9" w:rsidRDefault="00B271B9" w:rsidP="0065085F">
      <w:pPr>
        <w:suppressAutoHyphens/>
        <w:jc w:val="both"/>
        <w:rPr>
          <w:rFonts w:ascii="Times New Roman" w:hAnsi="Times New Roman"/>
          <w:spacing w:val="-2"/>
          <w:sz w:val="24"/>
        </w:rPr>
      </w:pPr>
    </w:p>
    <w:bookmarkEnd w:id="0"/>
    <w:p w14:paraId="4DE13A91" w14:textId="33EEDADC" w:rsidR="005130C3" w:rsidRDefault="005130C3" w:rsidP="0065085F">
      <w:pPr>
        <w:suppressAutoHyphens/>
        <w:jc w:val="both"/>
        <w:rPr>
          <w:rFonts w:ascii="Times New Roman" w:hAnsi="Times New Roman"/>
          <w:i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 xml:space="preserve">Procurement of contracts financed by the </w:t>
      </w:r>
      <w:r w:rsidR="00DF62EB">
        <w:rPr>
          <w:rFonts w:ascii="Times New Roman" w:hAnsi="Times New Roman"/>
          <w:spacing w:val="-2"/>
          <w:sz w:val="24"/>
        </w:rPr>
        <w:t>Islamic Development</w:t>
      </w:r>
      <w:r>
        <w:rPr>
          <w:rFonts w:ascii="Times New Roman" w:hAnsi="Times New Roman"/>
          <w:spacing w:val="-2"/>
          <w:sz w:val="24"/>
        </w:rPr>
        <w:t xml:space="preserve"> Bank will be conducted through the procedures as specified in the </w:t>
      </w:r>
      <w:r w:rsidR="00DF62EB" w:rsidRPr="0005187A">
        <w:rPr>
          <w:rFonts w:ascii="Times New Roman" w:hAnsi="Times New Roman"/>
          <w:spacing w:val="-2"/>
          <w:sz w:val="24"/>
          <w:u w:val="single"/>
        </w:rPr>
        <w:t xml:space="preserve">Guidelines for </w:t>
      </w:r>
      <w:r w:rsidR="0005187A" w:rsidRPr="0005187A">
        <w:rPr>
          <w:rFonts w:ascii="Times New Roman" w:hAnsi="Times New Roman"/>
          <w:spacing w:val="-2"/>
          <w:sz w:val="24"/>
          <w:u w:val="single"/>
        </w:rPr>
        <w:t xml:space="preserve">The </w:t>
      </w:r>
      <w:r w:rsidR="00DF62EB" w:rsidRPr="0005187A">
        <w:rPr>
          <w:rFonts w:ascii="Times New Roman" w:hAnsi="Times New Roman"/>
          <w:spacing w:val="-2"/>
          <w:sz w:val="24"/>
          <w:u w:val="single"/>
        </w:rPr>
        <w:t>Procurement</w:t>
      </w:r>
      <w:r w:rsidR="00DF62EB" w:rsidRPr="000F4D9A">
        <w:rPr>
          <w:rFonts w:ascii="Times New Roman" w:hAnsi="Times New Roman"/>
          <w:spacing w:val="-2"/>
          <w:sz w:val="24"/>
          <w:u w:val="single"/>
        </w:rPr>
        <w:t xml:space="preserve"> of Goods</w:t>
      </w:r>
      <w:r w:rsidR="0005187A">
        <w:rPr>
          <w:rFonts w:ascii="Times New Roman" w:hAnsi="Times New Roman"/>
          <w:spacing w:val="-2"/>
          <w:sz w:val="24"/>
          <w:u w:val="single"/>
        </w:rPr>
        <w:t>, Works</w:t>
      </w:r>
      <w:r w:rsidR="00DF62EB" w:rsidRPr="000F4D9A">
        <w:rPr>
          <w:rFonts w:ascii="Times New Roman" w:hAnsi="Times New Roman"/>
          <w:spacing w:val="-2"/>
          <w:sz w:val="24"/>
          <w:u w:val="single"/>
        </w:rPr>
        <w:t xml:space="preserve"> and </w:t>
      </w:r>
      <w:r w:rsidR="0005187A">
        <w:rPr>
          <w:rFonts w:ascii="Times New Roman" w:hAnsi="Times New Roman"/>
          <w:spacing w:val="-2"/>
          <w:sz w:val="24"/>
          <w:u w:val="single"/>
        </w:rPr>
        <w:t>Related Services</w:t>
      </w:r>
      <w:r w:rsidR="00DF62EB" w:rsidRPr="000F4D9A">
        <w:rPr>
          <w:rFonts w:ascii="Times New Roman" w:hAnsi="Times New Roman"/>
          <w:spacing w:val="-2"/>
          <w:sz w:val="24"/>
          <w:u w:val="single"/>
        </w:rPr>
        <w:t xml:space="preserve"> under Islamic Development Bank </w:t>
      </w:r>
      <w:r w:rsidR="0005187A">
        <w:rPr>
          <w:rFonts w:ascii="Times New Roman" w:hAnsi="Times New Roman"/>
          <w:spacing w:val="-2"/>
          <w:sz w:val="24"/>
          <w:u w:val="single"/>
        </w:rPr>
        <w:t xml:space="preserve">Project </w:t>
      </w:r>
      <w:r w:rsidR="00DF62EB" w:rsidRPr="000F4D9A">
        <w:rPr>
          <w:rFonts w:ascii="Times New Roman" w:hAnsi="Times New Roman"/>
          <w:spacing w:val="-2"/>
          <w:sz w:val="24"/>
          <w:u w:val="single"/>
        </w:rPr>
        <w:t>Financing</w:t>
      </w:r>
      <w:r>
        <w:rPr>
          <w:rFonts w:ascii="Times New Roman" w:hAnsi="Times New Roman"/>
          <w:spacing w:val="-2"/>
          <w:sz w:val="24"/>
        </w:rPr>
        <w:t xml:space="preserve"> (</w:t>
      </w:r>
      <w:r w:rsidR="001A723F">
        <w:rPr>
          <w:rFonts w:ascii="Times New Roman" w:hAnsi="Times New Roman"/>
          <w:spacing w:val="-2"/>
          <w:sz w:val="24"/>
        </w:rPr>
        <w:t>April 2019</w:t>
      </w:r>
      <w:proofErr w:type="gramStart"/>
      <w:r w:rsidR="001A723F">
        <w:rPr>
          <w:rFonts w:ascii="Times New Roman" w:hAnsi="Times New Roman"/>
          <w:spacing w:val="-2"/>
          <w:sz w:val="24"/>
        </w:rPr>
        <w:t>)</w:t>
      </w:r>
      <w:r>
        <w:rPr>
          <w:rFonts w:ascii="Times New Roman" w:hAnsi="Times New Roman"/>
          <w:spacing w:val="-2"/>
          <w:sz w:val="24"/>
        </w:rPr>
        <w:t>, and</w:t>
      </w:r>
      <w:proofErr w:type="gramEnd"/>
      <w:r>
        <w:rPr>
          <w:rFonts w:ascii="Times New Roman" w:hAnsi="Times New Roman"/>
          <w:spacing w:val="-2"/>
          <w:sz w:val="24"/>
        </w:rPr>
        <w:t xml:space="preserve"> is open to all eligible </w:t>
      </w:r>
      <w:r w:rsidR="00912660">
        <w:rPr>
          <w:rFonts w:ascii="Times New Roman" w:hAnsi="Times New Roman"/>
          <w:spacing w:val="-2"/>
          <w:sz w:val="24"/>
        </w:rPr>
        <w:t>bidders as</w:t>
      </w:r>
      <w:r>
        <w:rPr>
          <w:rFonts w:ascii="Times New Roman" w:hAnsi="Times New Roman"/>
          <w:spacing w:val="-2"/>
          <w:sz w:val="24"/>
        </w:rPr>
        <w:t xml:space="preserve"> defined in the guidelines.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 xml:space="preserve">Consulting services will be selected in accordance with the </w:t>
      </w:r>
      <w:r w:rsidR="00DF62EB" w:rsidRPr="000F4D9A">
        <w:rPr>
          <w:rFonts w:ascii="Times New Roman" w:hAnsi="Times New Roman"/>
          <w:spacing w:val="-2"/>
          <w:sz w:val="24"/>
          <w:u w:val="single"/>
        </w:rPr>
        <w:t xml:space="preserve">Guidelines for the </w:t>
      </w:r>
      <w:r w:rsidR="0005187A">
        <w:rPr>
          <w:rFonts w:ascii="Times New Roman" w:hAnsi="Times New Roman"/>
          <w:spacing w:val="-2"/>
          <w:sz w:val="24"/>
          <w:u w:val="single"/>
        </w:rPr>
        <w:t>Procurement of</w:t>
      </w:r>
      <w:r w:rsidR="00DF62EB" w:rsidRPr="000F4D9A">
        <w:rPr>
          <w:rFonts w:ascii="Times New Roman" w:hAnsi="Times New Roman"/>
          <w:spacing w:val="-2"/>
          <w:sz w:val="24"/>
          <w:u w:val="single"/>
        </w:rPr>
        <w:t xml:space="preserve"> Consultant</w:t>
      </w:r>
      <w:r w:rsidR="0005187A">
        <w:rPr>
          <w:rFonts w:ascii="Times New Roman" w:hAnsi="Times New Roman"/>
          <w:spacing w:val="-2"/>
          <w:sz w:val="24"/>
          <w:u w:val="single"/>
        </w:rPr>
        <w:t xml:space="preserve"> Services</w:t>
      </w:r>
      <w:r w:rsidR="00DF62EB" w:rsidRPr="000F4D9A">
        <w:rPr>
          <w:rFonts w:ascii="Times New Roman" w:hAnsi="Times New Roman"/>
          <w:spacing w:val="-2"/>
          <w:sz w:val="24"/>
          <w:u w:val="single"/>
        </w:rPr>
        <w:t xml:space="preserve"> under Islamic Development Bank </w:t>
      </w:r>
      <w:r w:rsidR="0005187A">
        <w:rPr>
          <w:rFonts w:ascii="Times New Roman" w:hAnsi="Times New Roman"/>
          <w:spacing w:val="-2"/>
          <w:sz w:val="24"/>
          <w:u w:val="single"/>
        </w:rPr>
        <w:t xml:space="preserve">Project </w:t>
      </w:r>
      <w:r w:rsidR="00DF62EB" w:rsidRPr="000F4D9A">
        <w:rPr>
          <w:rFonts w:ascii="Times New Roman" w:hAnsi="Times New Roman"/>
          <w:spacing w:val="-2"/>
          <w:sz w:val="24"/>
          <w:u w:val="single"/>
        </w:rPr>
        <w:t>Financing</w:t>
      </w:r>
      <w:r w:rsidRPr="000F4D9A">
        <w:rPr>
          <w:rFonts w:ascii="Times New Roman" w:hAnsi="Times New Roman"/>
          <w:spacing w:val="-2"/>
          <w:sz w:val="24"/>
          <w:u w:val="single"/>
        </w:rPr>
        <w:t xml:space="preserve"> </w:t>
      </w:r>
      <w:r>
        <w:rPr>
          <w:rFonts w:ascii="Times New Roman" w:hAnsi="Times New Roman"/>
          <w:spacing w:val="-2"/>
          <w:sz w:val="24"/>
        </w:rPr>
        <w:t>(</w:t>
      </w:r>
      <w:r w:rsidR="0005187A">
        <w:rPr>
          <w:rFonts w:ascii="Times New Roman" w:hAnsi="Times New Roman"/>
          <w:spacing w:val="-2"/>
          <w:sz w:val="24"/>
        </w:rPr>
        <w:t>April 2019</w:t>
      </w:r>
      <w:r>
        <w:rPr>
          <w:rFonts w:ascii="Times New Roman" w:hAnsi="Times New Roman"/>
          <w:spacing w:val="-2"/>
          <w:sz w:val="24"/>
        </w:rPr>
        <w:t>).</w:t>
      </w:r>
    </w:p>
    <w:p w14:paraId="5490A637" w14:textId="77777777" w:rsidR="005130C3" w:rsidRDefault="005130C3" w:rsidP="0065085F">
      <w:pPr>
        <w:suppressAutoHyphens/>
        <w:jc w:val="both"/>
        <w:rPr>
          <w:rFonts w:ascii="Times New Roman" w:hAnsi="Times New Roman"/>
          <w:spacing w:val="-2"/>
          <w:sz w:val="24"/>
        </w:rPr>
      </w:pPr>
    </w:p>
    <w:p w14:paraId="4C456824" w14:textId="15FBB70E" w:rsidR="005130C3" w:rsidRPr="0021339D" w:rsidRDefault="005130C3" w:rsidP="0065085F">
      <w:pPr>
        <w:suppressAutoHyphens/>
        <w:jc w:val="both"/>
        <w:rPr>
          <w:rFonts w:ascii="Times New Roman" w:hAnsi="Times New Roman"/>
          <w:iCs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 xml:space="preserve">Specific procurement notices for contracts to be bid under the </w:t>
      </w:r>
      <w:r w:rsidR="00DF62EB">
        <w:rPr>
          <w:rFonts w:ascii="Times New Roman" w:hAnsi="Times New Roman"/>
          <w:spacing w:val="-2"/>
          <w:sz w:val="24"/>
        </w:rPr>
        <w:t>Islamic Development</w:t>
      </w:r>
      <w:r>
        <w:rPr>
          <w:rFonts w:ascii="Times New Roman" w:hAnsi="Times New Roman"/>
          <w:spacing w:val="-2"/>
          <w:sz w:val="24"/>
        </w:rPr>
        <w:t xml:space="preserve"> Bank’s international competitive bidding (ICB) and for contracts for consultancy services will be announced, as they become available, in </w:t>
      </w:r>
      <w:hyperlink r:id="rId10" w:history="1">
        <w:proofErr w:type="spellStart"/>
        <w:r w:rsidR="00DF62EB" w:rsidRPr="00DF62EB">
          <w:rPr>
            <w:rStyle w:val="Hyperlink"/>
            <w:rFonts w:ascii="Times New Roman" w:hAnsi="Times New Roman"/>
            <w:spacing w:val="-2"/>
            <w:sz w:val="24"/>
          </w:rPr>
          <w:t>I</w:t>
        </w:r>
        <w:r w:rsidR="00073C60">
          <w:rPr>
            <w:rStyle w:val="Hyperlink"/>
            <w:rFonts w:ascii="Times New Roman" w:hAnsi="Times New Roman"/>
            <w:spacing w:val="-2"/>
            <w:sz w:val="24"/>
          </w:rPr>
          <w:t>s</w:t>
        </w:r>
        <w:r w:rsidR="00DF62EB" w:rsidRPr="00DF62EB">
          <w:rPr>
            <w:rStyle w:val="Hyperlink"/>
            <w:rFonts w:ascii="Times New Roman" w:hAnsi="Times New Roman"/>
            <w:spacing w:val="-2"/>
            <w:sz w:val="24"/>
          </w:rPr>
          <w:t>DB</w:t>
        </w:r>
        <w:proofErr w:type="spellEnd"/>
        <w:r w:rsidR="00DF62EB" w:rsidRPr="00DF62EB">
          <w:rPr>
            <w:rStyle w:val="Hyperlink"/>
            <w:rFonts w:ascii="Times New Roman" w:hAnsi="Times New Roman"/>
            <w:spacing w:val="-2"/>
            <w:sz w:val="24"/>
          </w:rPr>
          <w:t xml:space="preserve"> Website</w:t>
        </w:r>
      </w:hyperlink>
      <w:r w:rsidR="00912660" w:rsidRPr="00912660">
        <w:rPr>
          <w:rFonts w:ascii="Times New Roman" w:hAnsi="Times New Roman"/>
          <w:spacing w:val="-2"/>
          <w:sz w:val="24"/>
          <w:u w:val="single"/>
        </w:rPr>
        <w:t>,</w:t>
      </w:r>
      <w:r w:rsidR="00912660" w:rsidRPr="00912660">
        <w:rPr>
          <w:rFonts w:ascii="Times New Roman" w:hAnsi="Times New Roman"/>
          <w:spacing w:val="-2"/>
          <w:sz w:val="24"/>
        </w:rPr>
        <w:t xml:space="preserve"> the United Nations Development Business </w:t>
      </w:r>
      <w:r w:rsidR="00912660">
        <w:rPr>
          <w:rFonts w:ascii="Times New Roman" w:hAnsi="Times New Roman"/>
          <w:spacing w:val="-2"/>
          <w:sz w:val="24"/>
        </w:rPr>
        <w:t>(U</w:t>
      </w:r>
      <w:r w:rsidR="00D12B1A">
        <w:rPr>
          <w:rFonts w:ascii="Times New Roman" w:hAnsi="Times New Roman"/>
          <w:spacing w:val="-2"/>
          <w:sz w:val="24"/>
        </w:rPr>
        <w:t>ND</w:t>
      </w:r>
      <w:r w:rsidR="00912660">
        <w:rPr>
          <w:rFonts w:ascii="Times New Roman" w:hAnsi="Times New Roman"/>
          <w:spacing w:val="-2"/>
          <w:sz w:val="24"/>
        </w:rPr>
        <w:t xml:space="preserve">B) </w:t>
      </w:r>
      <w:r w:rsidR="00912660" w:rsidRPr="00912660">
        <w:rPr>
          <w:rFonts w:ascii="Times New Roman" w:hAnsi="Times New Roman"/>
          <w:spacing w:val="-2"/>
          <w:sz w:val="24"/>
        </w:rPr>
        <w:t xml:space="preserve">Website, </w:t>
      </w:r>
      <w:r w:rsidR="00912660">
        <w:rPr>
          <w:rFonts w:ascii="Times New Roman" w:hAnsi="Times New Roman"/>
          <w:spacing w:val="-2"/>
          <w:sz w:val="24"/>
        </w:rPr>
        <w:t xml:space="preserve">the Ministry of Public Works </w:t>
      </w:r>
      <w:r w:rsidR="00912660" w:rsidRPr="00912660">
        <w:rPr>
          <w:rFonts w:ascii="Times New Roman" w:hAnsi="Times New Roman"/>
          <w:spacing w:val="-2"/>
          <w:sz w:val="24"/>
        </w:rPr>
        <w:t>Website and in local newspapers.</w:t>
      </w:r>
      <w:r w:rsidR="00912660" w:rsidRPr="00912660">
        <w:rPr>
          <w:rFonts w:ascii="Times New Roman" w:hAnsi="Times New Roman"/>
          <w:iCs/>
          <w:spacing w:val="-2"/>
          <w:sz w:val="24"/>
        </w:rPr>
        <w:t xml:space="preserve"> </w:t>
      </w:r>
    </w:p>
    <w:p w14:paraId="1DB916F4" w14:textId="77777777" w:rsidR="005130C3" w:rsidRPr="0021339D" w:rsidRDefault="005130C3" w:rsidP="0065085F">
      <w:pPr>
        <w:suppressAutoHyphens/>
        <w:jc w:val="both"/>
        <w:rPr>
          <w:rFonts w:ascii="Times New Roman" w:hAnsi="Times New Roman"/>
          <w:spacing w:val="-2"/>
          <w:sz w:val="24"/>
        </w:rPr>
      </w:pPr>
    </w:p>
    <w:p w14:paraId="549C8EC1" w14:textId="77777777" w:rsidR="00D12B1A" w:rsidRDefault="005130C3" w:rsidP="0065085F">
      <w:pPr>
        <w:suppressAutoHyphens/>
        <w:jc w:val="both"/>
        <w:rPr>
          <w:rFonts w:ascii="Times New Roman" w:hAnsi="Times New Roman"/>
          <w:spacing w:val="-2"/>
          <w:sz w:val="24"/>
        </w:rPr>
      </w:pPr>
      <w:r w:rsidRPr="0021339D">
        <w:rPr>
          <w:rFonts w:ascii="Times New Roman" w:hAnsi="Times New Roman"/>
          <w:spacing w:val="-2"/>
          <w:sz w:val="24"/>
        </w:rPr>
        <w:t xml:space="preserve">Prequalification of contractors </w:t>
      </w:r>
      <w:r w:rsidR="00D12B1A">
        <w:rPr>
          <w:rFonts w:ascii="Times New Roman" w:hAnsi="Times New Roman"/>
          <w:spacing w:val="-2"/>
          <w:sz w:val="24"/>
        </w:rPr>
        <w:t xml:space="preserve">and </w:t>
      </w:r>
      <w:r w:rsidR="00D12B1A" w:rsidRPr="001A723F">
        <w:rPr>
          <w:rFonts w:ascii="Times New Roman" w:hAnsi="Times New Roman"/>
          <w:spacing w:val="-2"/>
          <w:sz w:val="24"/>
        </w:rPr>
        <w:t>the shortlisting of consultancy firms</w:t>
      </w:r>
      <w:r w:rsidR="00D12B1A">
        <w:rPr>
          <w:rFonts w:ascii="Times New Roman" w:hAnsi="Times New Roman"/>
          <w:spacing w:val="-2"/>
          <w:sz w:val="24"/>
        </w:rPr>
        <w:t xml:space="preserve"> </w:t>
      </w:r>
      <w:r w:rsidRPr="0021339D">
        <w:rPr>
          <w:rFonts w:ascii="Times New Roman" w:hAnsi="Times New Roman"/>
          <w:spacing w:val="-2"/>
          <w:sz w:val="24"/>
        </w:rPr>
        <w:t>will be required for the following contracts</w:t>
      </w:r>
      <w:r w:rsidR="00D12B1A">
        <w:rPr>
          <w:rFonts w:ascii="Times New Roman" w:hAnsi="Times New Roman"/>
          <w:spacing w:val="-2"/>
          <w:sz w:val="24"/>
        </w:rPr>
        <w:t>:</w:t>
      </w:r>
    </w:p>
    <w:p w14:paraId="06A9CFAA" w14:textId="77777777" w:rsidR="00D12B1A" w:rsidRPr="00D12B1A" w:rsidRDefault="00D12B1A" w:rsidP="00D12B1A">
      <w:pPr>
        <w:pStyle w:val="ListParagraph"/>
        <w:numPr>
          <w:ilvl w:val="0"/>
          <w:numId w:val="3"/>
        </w:numPr>
        <w:suppressAutoHyphens/>
        <w:jc w:val="both"/>
        <w:rPr>
          <w:rFonts w:ascii="Times New Roman" w:hAnsi="Times New Roman"/>
          <w:spacing w:val="-2"/>
          <w:sz w:val="24"/>
        </w:rPr>
      </w:pPr>
      <w:r w:rsidRPr="00D12B1A">
        <w:rPr>
          <w:rFonts w:ascii="Times New Roman" w:hAnsi="Times New Roman"/>
          <w:spacing w:val="-2"/>
          <w:sz w:val="24"/>
        </w:rPr>
        <w:t xml:space="preserve">The reconstruction of the existing 72.43km two-lane, single carriageway, rural arterial highway. </w:t>
      </w:r>
    </w:p>
    <w:p w14:paraId="4BD904A1" w14:textId="49089EE6" w:rsidR="00D12B1A" w:rsidRDefault="00D12B1A" w:rsidP="00D12B1A">
      <w:pPr>
        <w:pStyle w:val="ListParagraph"/>
        <w:numPr>
          <w:ilvl w:val="0"/>
          <w:numId w:val="3"/>
        </w:numPr>
        <w:suppressAutoHyphens/>
        <w:jc w:val="both"/>
        <w:rPr>
          <w:rFonts w:ascii="Times New Roman" w:hAnsi="Times New Roman"/>
          <w:spacing w:val="-2"/>
          <w:sz w:val="24"/>
        </w:rPr>
      </w:pPr>
      <w:r w:rsidRPr="00D12B1A">
        <w:rPr>
          <w:rFonts w:ascii="Times New Roman" w:hAnsi="Times New Roman"/>
          <w:spacing w:val="-2"/>
          <w:sz w:val="24"/>
        </w:rPr>
        <w:t>Design and construction supervision consultancy.</w:t>
      </w:r>
    </w:p>
    <w:p w14:paraId="2B800FFF" w14:textId="0C14BF88" w:rsidR="00D12B1A" w:rsidRDefault="00D12B1A" w:rsidP="00D12B1A">
      <w:pPr>
        <w:widowControl w:val="0"/>
        <w:autoSpaceDE w:val="0"/>
        <w:autoSpaceDN w:val="0"/>
        <w:rPr>
          <w:rFonts w:ascii="Times New Roman" w:hAnsi="Times New Roman"/>
          <w:b/>
        </w:rPr>
      </w:pPr>
    </w:p>
    <w:p w14:paraId="13047137" w14:textId="4B0369CE" w:rsidR="00D12B1A" w:rsidRPr="001A723F" w:rsidRDefault="001A723F" w:rsidP="00D12B1A">
      <w:pPr>
        <w:widowControl w:val="0"/>
        <w:autoSpaceDE w:val="0"/>
        <w:autoSpaceDN w:val="0"/>
        <w:rPr>
          <w:rFonts w:ascii="Times New Roman" w:hAnsi="Times New Roman"/>
          <w:bCs/>
        </w:rPr>
      </w:pPr>
      <w:r w:rsidRPr="001A723F">
        <w:rPr>
          <w:rFonts w:ascii="Times New Roman" w:hAnsi="Times New Roman"/>
          <w:bCs/>
        </w:rPr>
        <w:lastRenderedPageBreak/>
        <w:t>Interested eligible firms and individuals who would wish to be considered for the provision of goods, works and consulting services for the above-mentioned project, or those requiring additional information, should contact the Beneficiary at the address below.</w:t>
      </w:r>
    </w:p>
    <w:p w14:paraId="37C4B072" w14:textId="77777777" w:rsidR="001A723F" w:rsidRDefault="001A723F" w:rsidP="00D12B1A">
      <w:pPr>
        <w:widowControl w:val="0"/>
        <w:autoSpaceDE w:val="0"/>
        <w:autoSpaceDN w:val="0"/>
        <w:rPr>
          <w:rFonts w:ascii="Times New Roman" w:hAnsi="Times New Roman"/>
          <w:b/>
        </w:rPr>
      </w:pPr>
    </w:p>
    <w:p w14:paraId="46889CA1" w14:textId="5CFED881" w:rsidR="00D12B1A" w:rsidRPr="00500536" w:rsidRDefault="00D12B1A" w:rsidP="00D12B1A">
      <w:pPr>
        <w:widowControl w:val="0"/>
        <w:autoSpaceDE w:val="0"/>
        <w:autoSpaceDN w:val="0"/>
        <w:rPr>
          <w:rFonts w:ascii="Times New Roman" w:hAnsi="Times New Roman"/>
          <w:b/>
        </w:rPr>
      </w:pPr>
      <w:r w:rsidRPr="00500536">
        <w:rPr>
          <w:rFonts w:ascii="Times New Roman" w:hAnsi="Times New Roman"/>
          <w:b/>
        </w:rPr>
        <w:t>The Permanent Secretary</w:t>
      </w:r>
    </w:p>
    <w:p w14:paraId="01EDA5BB" w14:textId="77777777" w:rsidR="00D12B1A" w:rsidRPr="00500536" w:rsidRDefault="00D12B1A" w:rsidP="00D12B1A">
      <w:pPr>
        <w:widowControl w:val="0"/>
        <w:autoSpaceDE w:val="0"/>
        <w:autoSpaceDN w:val="0"/>
        <w:rPr>
          <w:rFonts w:ascii="Times New Roman" w:hAnsi="Times New Roman"/>
        </w:rPr>
      </w:pPr>
      <w:r w:rsidRPr="00500536">
        <w:rPr>
          <w:rFonts w:ascii="Times New Roman" w:hAnsi="Times New Roman"/>
        </w:rPr>
        <w:t>Ministry of Public Works</w:t>
      </w:r>
    </w:p>
    <w:p w14:paraId="14FBB73A" w14:textId="77777777" w:rsidR="00D12B1A" w:rsidRPr="00500536" w:rsidRDefault="00D12B1A" w:rsidP="00D12B1A">
      <w:pPr>
        <w:widowControl w:val="0"/>
        <w:autoSpaceDE w:val="0"/>
        <w:autoSpaceDN w:val="0"/>
        <w:rPr>
          <w:rFonts w:ascii="Times New Roman" w:hAnsi="Times New Roman"/>
        </w:rPr>
      </w:pPr>
      <w:proofErr w:type="spellStart"/>
      <w:r w:rsidRPr="00500536">
        <w:rPr>
          <w:rFonts w:ascii="Times New Roman" w:hAnsi="Times New Roman"/>
        </w:rPr>
        <w:t>Oranapai</w:t>
      </w:r>
      <w:proofErr w:type="spellEnd"/>
      <w:r w:rsidRPr="00500536">
        <w:rPr>
          <w:rFonts w:ascii="Times New Roman" w:hAnsi="Times New Roman"/>
        </w:rPr>
        <w:t xml:space="preserve"> Towers</w:t>
      </w:r>
    </w:p>
    <w:p w14:paraId="17B0D9B5" w14:textId="77777777" w:rsidR="00D12B1A" w:rsidRPr="00500536" w:rsidRDefault="00D12B1A" w:rsidP="00D12B1A">
      <w:pPr>
        <w:widowControl w:val="0"/>
        <w:autoSpaceDE w:val="0"/>
        <w:autoSpaceDN w:val="0"/>
        <w:rPr>
          <w:rFonts w:ascii="Times New Roman" w:hAnsi="Times New Roman"/>
        </w:rPr>
      </w:pPr>
      <w:r w:rsidRPr="00500536">
        <w:rPr>
          <w:rFonts w:ascii="Times New Roman" w:hAnsi="Times New Roman"/>
        </w:rPr>
        <w:t xml:space="preserve">Wright’s Lane, Kingston, </w:t>
      </w:r>
    </w:p>
    <w:p w14:paraId="769CB09E" w14:textId="77777777" w:rsidR="00D12B1A" w:rsidRPr="00500536" w:rsidRDefault="00D12B1A" w:rsidP="00D12B1A">
      <w:pPr>
        <w:widowControl w:val="0"/>
        <w:autoSpaceDE w:val="0"/>
        <w:autoSpaceDN w:val="0"/>
        <w:rPr>
          <w:rFonts w:ascii="Times New Roman" w:hAnsi="Times New Roman"/>
        </w:rPr>
      </w:pPr>
      <w:r w:rsidRPr="00500536">
        <w:rPr>
          <w:rFonts w:ascii="Times New Roman" w:hAnsi="Times New Roman"/>
        </w:rPr>
        <w:t>Georgetown, Guyana.</w:t>
      </w:r>
    </w:p>
    <w:p w14:paraId="7430A29E" w14:textId="77777777" w:rsidR="00D12B1A" w:rsidRPr="00500536" w:rsidRDefault="00D12B1A" w:rsidP="00D12B1A">
      <w:pPr>
        <w:widowControl w:val="0"/>
        <w:autoSpaceDE w:val="0"/>
        <w:autoSpaceDN w:val="0"/>
        <w:rPr>
          <w:rFonts w:ascii="Times New Roman" w:hAnsi="Times New Roman"/>
        </w:rPr>
      </w:pPr>
      <w:r w:rsidRPr="00500536">
        <w:rPr>
          <w:rFonts w:ascii="Times New Roman" w:hAnsi="Times New Roman"/>
        </w:rPr>
        <w:t>Tel: (592) 223-6070</w:t>
      </w:r>
    </w:p>
    <w:p w14:paraId="08DB861B" w14:textId="77777777" w:rsidR="00D12B1A" w:rsidRPr="00500536" w:rsidRDefault="00D12B1A" w:rsidP="00D12B1A">
      <w:pPr>
        <w:widowControl w:val="0"/>
        <w:autoSpaceDE w:val="0"/>
        <w:autoSpaceDN w:val="0"/>
        <w:rPr>
          <w:rFonts w:ascii="Times New Roman" w:hAnsi="Times New Roman"/>
        </w:rPr>
      </w:pPr>
    </w:p>
    <w:p w14:paraId="60B25B5E" w14:textId="1517EB3E" w:rsidR="005130C3" w:rsidRPr="00D12B1A" w:rsidRDefault="00D12B1A" w:rsidP="00D12B1A">
      <w:pPr>
        <w:rPr>
          <w:rFonts w:ascii="Times New Roman" w:hAnsi="Times New Roman"/>
        </w:rPr>
      </w:pPr>
      <w:r w:rsidRPr="00500536">
        <w:rPr>
          <w:rFonts w:ascii="Times New Roman" w:hAnsi="Times New Roman"/>
        </w:rPr>
        <w:t>E-mail:</w:t>
      </w:r>
      <w:r w:rsidRPr="00500536">
        <w:rPr>
          <w:rFonts w:ascii="Times New Roman" w:hAnsi="Times New Roman"/>
          <w:b/>
        </w:rPr>
        <w:t xml:space="preserve"> </w:t>
      </w:r>
      <w:r w:rsidRPr="00500536">
        <w:rPr>
          <w:rFonts w:ascii="Times New Roman" w:hAnsi="Times New Roman"/>
        </w:rPr>
        <w:t xml:space="preserve">  </w:t>
      </w:r>
      <w:hyperlink r:id="rId11" w:history="1">
        <w:r w:rsidR="007D713C">
          <w:rPr>
            <w:rStyle w:val="Hyperlink"/>
            <w:rFonts w:ascii="Times New Roman" w:hAnsi="Times New Roman"/>
          </w:rPr>
          <w:t>ps_secretariat@publicworks.gov.gy</w:t>
        </w:r>
      </w:hyperlink>
    </w:p>
    <w:sectPr w:rsidR="005130C3" w:rsidRPr="00D12B1A" w:rsidSect="003C582F">
      <w:endnotePr>
        <w:numFmt w:val="decimal"/>
      </w:endnotePr>
      <w:pgSz w:w="12240" w:h="15840" w:code="1"/>
      <w:pgMar w:top="1104" w:right="1800" w:bottom="1440" w:left="1800" w:header="426" w:footer="720" w:gutter="0"/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6261F" w14:textId="77777777" w:rsidR="00876C20" w:rsidRDefault="00876C20">
      <w:r>
        <w:separator/>
      </w:r>
    </w:p>
  </w:endnote>
  <w:endnote w:type="continuationSeparator" w:id="0">
    <w:p w14:paraId="7AE5CF27" w14:textId="77777777" w:rsidR="00876C20" w:rsidRDefault="00876C20">
      <w:r>
        <w:rPr>
          <w:sz w:val="24"/>
        </w:rPr>
        <w:t xml:space="preserve"> </w:t>
      </w:r>
    </w:p>
  </w:endnote>
  <w:endnote w:type="continuationNotice" w:id="1">
    <w:p w14:paraId="54F2DC85" w14:textId="77777777" w:rsidR="00876C20" w:rsidRDefault="00876C20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7FEFD" w14:textId="77777777" w:rsidR="00876C20" w:rsidRDefault="00876C20">
      <w:r>
        <w:rPr>
          <w:sz w:val="24"/>
        </w:rPr>
        <w:separator/>
      </w:r>
    </w:p>
  </w:footnote>
  <w:footnote w:type="continuationSeparator" w:id="0">
    <w:p w14:paraId="3B7F8A85" w14:textId="77777777" w:rsidR="00876C20" w:rsidRDefault="00876C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22A46"/>
    <w:multiLevelType w:val="hybridMultilevel"/>
    <w:tmpl w:val="9706491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F63F8A"/>
    <w:multiLevelType w:val="hybridMultilevel"/>
    <w:tmpl w:val="482AF9C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F639F"/>
    <w:multiLevelType w:val="hybridMultilevel"/>
    <w:tmpl w:val="9706491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evenAndOddHeader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0C3"/>
    <w:rsid w:val="0005187A"/>
    <w:rsid w:val="00073C60"/>
    <w:rsid w:val="00084582"/>
    <w:rsid w:val="000E6FF8"/>
    <w:rsid w:val="000F4D9A"/>
    <w:rsid w:val="0010171D"/>
    <w:rsid w:val="00132CAB"/>
    <w:rsid w:val="00190C88"/>
    <w:rsid w:val="001942C9"/>
    <w:rsid w:val="001A723F"/>
    <w:rsid w:val="0021339D"/>
    <w:rsid w:val="003C318B"/>
    <w:rsid w:val="003C582F"/>
    <w:rsid w:val="00457B5D"/>
    <w:rsid w:val="00472074"/>
    <w:rsid w:val="004A55E7"/>
    <w:rsid w:val="005130C3"/>
    <w:rsid w:val="005142FA"/>
    <w:rsid w:val="00557532"/>
    <w:rsid w:val="005D351F"/>
    <w:rsid w:val="005F40FB"/>
    <w:rsid w:val="00633BF6"/>
    <w:rsid w:val="0065085F"/>
    <w:rsid w:val="0067485E"/>
    <w:rsid w:val="00677A84"/>
    <w:rsid w:val="007416FC"/>
    <w:rsid w:val="00771D6E"/>
    <w:rsid w:val="007C6FF4"/>
    <w:rsid w:val="007D23F5"/>
    <w:rsid w:val="007D713C"/>
    <w:rsid w:val="00846B37"/>
    <w:rsid w:val="00876C20"/>
    <w:rsid w:val="00912660"/>
    <w:rsid w:val="00924F5F"/>
    <w:rsid w:val="00975543"/>
    <w:rsid w:val="009E4E88"/>
    <w:rsid w:val="00A44A64"/>
    <w:rsid w:val="00A903DD"/>
    <w:rsid w:val="00AA4E8E"/>
    <w:rsid w:val="00AC512D"/>
    <w:rsid w:val="00B271B9"/>
    <w:rsid w:val="00C12FE6"/>
    <w:rsid w:val="00C62832"/>
    <w:rsid w:val="00CC1D0E"/>
    <w:rsid w:val="00D12B1A"/>
    <w:rsid w:val="00D9176D"/>
    <w:rsid w:val="00DF62EB"/>
    <w:rsid w:val="00E670E6"/>
    <w:rsid w:val="00E706F3"/>
    <w:rsid w:val="00EA1302"/>
    <w:rsid w:val="00EC4BD3"/>
    <w:rsid w:val="00F3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C96D5D"/>
  <w15:docId w15:val="{B3932B1A-DC87-4DDF-B439-A44129AC6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</w:style>
  <w:style w:type="paragraph" w:customStyle="1" w:styleId="ChapterNumber">
    <w:name w:val="ChapterNumber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semiHidden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pPr>
      <w:tabs>
        <w:tab w:val="left" w:pos="-720"/>
      </w:tabs>
      <w:suppressAutoHyphens/>
    </w:pPr>
  </w:style>
  <w:style w:type="paragraph" w:customStyle="1" w:styleId="TextBox">
    <w:name w:val="Text Box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semiHidden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paragraph" w:styleId="BodyText">
    <w:name w:val="Body Text"/>
    <w:basedOn w:val="Normal"/>
    <w:link w:val="BodyTextChar"/>
    <w:pPr>
      <w:suppressAutoHyphens/>
    </w:pPr>
    <w:rPr>
      <w:spacing w:val="-2"/>
      <w:sz w:val="24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5130C3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5F40FB"/>
    <w:rPr>
      <w:rFonts w:ascii="CG Times" w:hAnsi="CG Times"/>
      <w:spacing w:val="-2"/>
      <w:sz w:val="24"/>
    </w:rPr>
  </w:style>
  <w:style w:type="paragraph" w:styleId="ListParagraph">
    <w:name w:val="List Paragraph"/>
    <w:basedOn w:val="Normal"/>
    <w:uiPriority w:val="34"/>
    <w:qFormat/>
    <w:rsid w:val="00D12B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s_secretariat@publicworks.gov.g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isdb.org/irj/portal/anonymous?NavigationTarget=navurl://76e1dfd61777849cc88228c9bfe818e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CD31598-551F-4791-86B8-483466C1F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364</Words>
  <Characters>2436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GPN</vt:lpstr>
    </vt:vector>
  </TitlesOfParts>
  <Company>The World Bank</Company>
  <LinksUpToDate>false</LinksUpToDate>
  <CharactersWithSpaces>2795</CharactersWithSpaces>
  <SharedDoc>false</SharedDoc>
  <HLinks>
    <vt:vector size="6" baseType="variant">
      <vt:variant>
        <vt:i4>7667759</vt:i4>
      </vt:variant>
      <vt:variant>
        <vt:i4>0</vt:i4>
      </vt:variant>
      <vt:variant>
        <vt:i4>0</vt:i4>
      </vt:variant>
      <vt:variant>
        <vt:i4>5</vt:i4>
      </vt:variant>
      <vt:variant>
        <vt:lpwstr>http://www.isdb.org/irj/portal/anonymous?NavigationTarget=navurl://76e1dfd61777849cc88228c9bfe818ea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GPN</dc:title>
  <dc:creator>320040</dc:creator>
  <cp:keywords>procurement, GPN, IDB</cp:keywords>
  <cp:lastModifiedBy>Zulfi Novriandi</cp:lastModifiedBy>
  <cp:revision>2</cp:revision>
  <cp:lastPrinted>2022-09-27T14:28:00Z</cp:lastPrinted>
  <dcterms:created xsi:type="dcterms:W3CDTF">2022-10-16T03:36:00Z</dcterms:created>
  <dcterms:modified xsi:type="dcterms:W3CDTF">2022-10-16T03:36:00Z</dcterms:modified>
</cp:coreProperties>
</file>