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27" w:type="pct"/>
        <w:tblBorders>
          <w:insideH w:val="none" w:sz="0" w:space="0" w:color="auto"/>
          <w:insideV w:val="none" w:sz="0" w:space="0" w:color="auto"/>
        </w:tblBorders>
        <w:tblLook w:val="04A0" w:firstRow="1" w:lastRow="0" w:firstColumn="1" w:lastColumn="0" w:noHBand="0" w:noVBand="1"/>
      </w:tblPr>
      <w:tblGrid>
        <w:gridCol w:w="3089"/>
        <w:gridCol w:w="2670"/>
        <w:gridCol w:w="3876"/>
      </w:tblGrid>
      <w:tr w:rsidR="00EC7024" w:rsidRPr="00EC7024" w14:paraId="7372EA4C" w14:textId="77777777" w:rsidTr="00EC7024">
        <w:trPr>
          <w:trHeight w:val="590"/>
        </w:trPr>
        <w:tc>
          <w:tcPr>
            <w:tcW w:w="5000" w:type="pct"/>
            <w:gridSpan w:val="3"/>
            <w:vAlign w:val="center"/>
          </w:tcPr>
          <w:p w14:paraId="0948499F" w14:textId="77777777" w:rsidR="00EC7024" w:rsidRPr="00EC7024" w:rsidRDefault="00EC7024" w:rsidP="00EC7024">
            <w:pPr>
              <w:jc w:val="center"/>
              <w:rPr>
                <w:rFonts w:asciiTheme="minorHAnsi" w:hAnsiTheme="minorHAnsi" w:cstheme="minorHAnsi"/>
                <w:sz w:val="24"/>
                <w:szCs w:val="24"/>
              </w:rPr>
            </w:pPr>
            <w:r w:rsidRPr="00EC7024">
              <w:rPr>
                <w:rFonts w:asciiTheme="minorHAnsi" w:hAnsiTheme="minorHAnsi" w:cstheme="minorHAnsi"/>
                <w:noProof/>
                <w:sz w:val="24"/>
                <w:szCs w:val="24"/>
                <w:lang w:val="en-US" w:eastAsia="en-US"/>
              </w:rPr>
              <w:drawing>
                <wp:inline distT="0" distB="0" distL="0" distR="0" wp14:anchorId="6A84FD30" wp14:editId="0AF205F7">
                  <wp:extent cx="622800" cy="360000"/>
                  <wp:effectExtent l="0" t="0" r="635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au S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800" cy="360000"/>
                          </a:xfrm>
                          <a:prstGeom prst="rect">
                            <a:avLst/>
                          </a:prstGeom>
                        </pic:spPr>
                      </pic:pic>
                    </a:graphicData>
                  </a:graphic>
                </wp:inline>
              </w:drawing>
            </w:r>
          </w:p>
          <w:p w14:paraId="353D1A67" w14:textId="77777777" w:rsidR="00EC7024" w:rsidRPr="00EC7024" w:rsidRDefault="00EC7024" w:rsidP="00EC7024">
            <w:pPr>
              <w:jc w:val="center"/>
              <w:rPr>
                <w:rFonts w:asciiTheme="minorHAnsi" w:hAnsiTheme="minorHAnsi" w:cstheme="minorHAnsi"/>
                <w:sz w:val="24"/>
                <w:szCs w:val="24"/>
              </w:rPr>
            </w:pPr>
            <w:r w:rsidRPr="00EC7024">
              <w:rPr>
                <w:rFonts w:asciiTheme="minorHAnsi" w:hAnsiTheme="minorHAnsi" w:cstheme="minorHAnsi"/>
                <w:sz w:val="24"/>
                <w:szCs w:val="24"/>
              </w:rPr>
              <w:t>République du SENEGAL</w:t>
            </w:r>
          </w:p>
          <w:p w14:paraId="042AA7C5" w14:textId="77777777" w:rsidR="00EC7024" w:rsidRPr="00EC7024" w:rsidRDefault="00EC7024" w:rsidP="00EC7024">
            <w:pPr>
              <w:jc w:val="center"/>
              <w:rPr>
                <w:rFonts w:asciiTheme="minorHAnsi" w:hAnsiTheme="minorHAnsi" w:cstheme="minorHAnsi"/>
                <w:noProof/>
                <w:sz w:val="24"/>
                <w:szCs w:val="24"/>
                <w:lang w:eastAsia="en-US"/>
              </w:rPr>
            </w:pPr>
            <w:r w:rsidRPr="00EC7024">
              <w:rPr>
                <w:rFonts w:asciiTheme="minorHAnsi" w:hAnsiTheme="minorHAnsi" w:cstheme="minorHAnsi"/>
                <w:b/>
                <w:sz w:val="24"/>
                <w:szCs w:val="24"/>
              </w:rPr>
              <w:t>MINISTERE DE L’EAU ET DE L’ASSAINISSEMENT</w:t>
            </w:r>
          </w:p>
        </w:tc>
      </w:tr>
      <w:tr w:rsidR="00EC7024" w:rsidRPr="00EC7024" w14:paraId="47AC21FA" w14:textId="77777777" w:rsidTr="00EC7024">
        <w:trPr>
          <w:trHeight w:val="1228"/>
        </w:trPr>
        <w:tc>
          <w:tcPr>
            <w:tcW w:w="1616" w:type="pct"/>
            <w:vAlign w:val="center"/>
          </w:tcPr>
          <w:p w14:paraId="1A9350DF" w14:textId="77777777" w:rsidR="00EC7024" w:rsidRPr="00EC7024" w:rsidRDefault="00EC7024" w:rsidP="00EC7024">
            <w:pPr>
              <w:jc w:val="center"/>
              <w:rPr>
                <w:rFonts w:asciiTheme="minorHAnsi" w:hAnsiTheme="minorHAnsi" w:cstheme="minorHAnsi"/>
                <w:color w:val="000099"/>
                <w:sz w:val="24"/>
                <w:szCs w:val="24"/>
              </w:rPr>
            </w:pPr>
            <w:r w:rsidRPr="00EC7024">
              <w:rPr>
                <w:rFonts w:asciiTheme="minorHAnsi" w:hAnsiTheme="minorHAnsi" w:cstheme="minorHAnsi"/>
                <w:noProof/>
                <w:color w:val="000099"/>
                <w:sz w:val="24"/>
                <w:szCs w:val="24"/>
                <w:lang w:val="en-US" w:eastAsia="en-US"/>
              </w:rPr>
              <w:drawing>
                <wp:inline distT="0" distB="0" distL="0" distR="0" wp14:anchorId="01DB7AF3" wp14:editId="5C0861D1">
                  <wp:extent cx="1080000" cy="432000"/>
                  <wp:effectExtent l="0" t="0" r="6350" b="6350"/>
                  <wp:docPr id="5" name="Image 5" descr="C:\Users\HP\AppData\Local\Microsoft\Windows\INetCache\Content.Outlook\UFFNFE89\Logo OLA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INetCache\Content.Outlook\UFFNFE89\Logo OLAC.jpg"/>
                          <pic:cNvPicPr preferRelativeResize="0">
                            <a:picLocks noChangeAspect="1" noChangeArrowheads="1"/>
                          </pic:cNvPicPr>
                        </pic:nvPicPr>
                        <pic:blipFill rotWithShape="1">
                          <a:blip r:embed="rId8" cstate="print">
                            <a:extLst>
                              <a:ext uri="{28A0092B-C50C-407E-A947-70E740481C1C}">
                                <a14:useLocalDpi xmlns:a14="http://schemas.microsoft.com/office/drawing/2010/main" val="0"/>
                              </a:ext>
                            </a:extLst>
                          </a:blip>
                          <a:srcRect t="14824" b="11754"/>
                          <a:stretch/>
                        </pic:blipFill>
                        <pic:spPr bwMode="auto">
                          <a:xfrm>
                            <a:off x="0" y="0"/>
                            <a:ext cx="1080000" cy="432000"/>
                          </a:xfrm>
                          <a:prstGeom prst="rect">
                            <a:avLst/>
                          </a:prstGeom>
                          <a:noFill/>
                          <a:ln>
                            <a:noFill/>
                          </a:ln>
                          <a:extLst>
                            <a:ext uri="{53640926-AAD7-44D8-BBD7-CCE9431645EC}">
                              <a14:shadowObscured xmlns:a14="http://schemas.microsoft.com/office/drawing/2010/main"/>
                            </a:ext>
                          </a:extLst>
                        </pic:spPr>
                      </pic:pic>
                    </a:graphicData>
                  </a:graphic>
                </wp:inline>
              </w:drawing>
            </w:r>
          </w:p>
          <w:p w14:paraId="2092426C" w14:textId="77777777" w:rsidR="00EC7024" w:rsidRPr="00EC7024" w:rsidRDefault="00EC7024" w:rsidP="00EC7024">
            <w:pPr>
              <w:jc w:val="center"/>
              <w:rPr>
                <w:rFonts w:asciiTheme="minorHAnsi" w:hAnsiTheme="minorHAnsi" w:cstheme="minorHAnsi"/>
                <w:b/>
                <w:color w:val="000099"/>
                <w:sz w:val="24"/>
                <w:szCs w:val="24"/>
              </w:rPr>
            </w:pPr>
            <w:r w:rsidRPr="00EC7024">
              <w:rPr>
                <w:rFonts w:asciiTheme="minorHAnsi" w:hAnsiTheme="minorHAnsi" w:cstheme="minorHAnsi"/>
                <w:b/>
                <w:color w:val="000099"/>
                <w:sz w:val="24"/>
                <w:szCs w:val="24"/>
              </w:rPr>
              <w:t>OFFICE DES LACS ET COURS D’EAU</w:t>
            </w:r>
          </w:p>
        </w:tc>
        <w:tc>
          <w:tcPr>
            <w:tcW w:w="1398" w:type="pct"/>
            <w:vAlign w:val="center"/>
          </w:tcPr>
          <w:p w14:paraId="260AE0AF" w14:textId="77777777" w:rsidR="00EC7024" w:rsidRPr="00A1169D" w:rsidRDefault="00EC7024" w:rsidP="00EC7024">
            <w:pPr>
              <w:jc w:val="center"/>
              <w:rPr>
                <w:rFonts w:asciiTheme="minorHAnsi" w:hAnsiTheme="minorHAnsi" w:cstheme="minorHAnsi"/>
                <w:noProof/>
                <w:color w:val="000099"/>
                <w:sz w:val="24"/>
                <w:szCs w:val="24"/>
                <w:lang w:eastAsia="en-US"/>
              </w:rPr>
            </w:pPr>
          </w:p>
        </w:tc>
        <w:tc>
          <w:tcPr>
            <w:tcW w:w="1987" w:type="pct"/>
            <w:vAlign w:val="center"/>
          </w:tcPr>
          <w:p w14:paraId="0A5A5CF0" w14:textId="77777777" w:rsidR="00EC7024" w:rsidRPr="00EC7024" w:rsidRDefault="00EC7024" w:rsidP="00EC7024">
            <w:pPr>
              <w:jc w:val="center"/>
              <w:rPr>
                <w:rFonts w:asciiTheme="minorHAnsi" w:hAnsiTheme="minorHAnsi" w:cstheme="minorHAnsi"/>
                <w:noProof/>
                <w:color w:val="000099"/>
                <w:sz w:val="24"/>
                <w:szCs w:val="24"/>
                <w:lang w:val="en-US" w:eastAsia="en-US"/>
              </w:rPr>
            </w:pPr>
            <w:r w:rsidRPr="00EC7024">
              <w:rPr>
                <w:rFonts w:asciiTheme="minorHAnsi" w:hAnsiTheme="minorHAnsi" w:cstheme="minorHAnsi"/>
                <w:noProof/>
                <w:sz w:val="24"/>
                <w:szCs w:val="24"/>
                <w:lang w:val="en-US" w:eastAsia="en-US"/>
              </w:rPr>
              <w:drawing>
                <wp:inline distT="0" distB="0" distL="0" distR="0" wp14:anchorId="489D68D8" wp14:editId="59CBEFBF">
                  <wp:extent cx="2323224" cy="612000"/>
                  <wp:effectExtent l="0" t="0" r="127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3224" cy="612000"/>
                          </a:xfrm>
                          <a:prstGeom prst="rect">
                            <a:avLst/>
                          </a:prstGeom>
                          <a:noFill/>
                        </pic:spPr>
                      </pic:pic>
                    </a:graphicData>
                  </a:graphic>
                </wp:inline>
              </w:drawing>
            </w:r>
          </w:p>
        </w:tc>
      </w:tr>
    </w:tbl>
    <w:p w14:paraId="6F0C4FD7" w14:textId="77777777" w:rsidR="00EC7024" w:rsidRPr="0040582F" w:rsidRDefault="00EC7024" w:rsidP="00EC7024">
      <w:pPr>
        <w:shd w:val="clear" w:color="auto" w:fill="D6E3BC" w:themeFill="accent3" w:themeFillTint="66"/>
        <w:spacing w:line="276" w:lineRule="auto"/>
        <w:jc w:val="center"/>
        <w:rPr>
          <w:rFonts w:asciiTheme="minorHAnsi" w:hAnsiTheme="minorHAnsi" w:cstheme="minorHAnsi"/>
          <w:b/>
          <w:bCs/>
          <w:caps/>
          <w:sz w:val="32"/>
          <w:szCs w:val="32"/>
        </w:rPr>
      </w:pPr>
      <w:r w:rsidRPr="0040582F">
        <w:rPr>
          <w:rFonts w:asciiTheme="minorHAnsi" w:hAnsiTheme="minorHAnsi" w:cstheme="minorHAnsi"/>
          <w:b/>
          <w:bCs/>
          <w:caps/>
          <w:sz w:val="32"/>
          <w:szCs w:val="32"/>
        </w:rPr>
        <w:t>SEN1045 - Projet de mobilisation des eaux du Bassin versant de Nanija-Bolong</w:t>
      </w:r>
    </w:p>
    <w:p w14:paraId="64103E47" w14:textId="77777777" w:rsidR="00EC7024" w:rsidRPr="00770408" w:rsidRDefault="00EC7024" w:rsidP="00DE7747">
      <w:pPr>
        <w:spacing w:before="120" w:after="120"/>
        <w:jc w:val="center"/>
        <w:rPr>
          <w:rFonts w:asciiTheme="minorHAnsi" w:hAnsiTheme="minorHAnsi" w:cstheme="minorHAnsi"/>
          <w:b/>
          <w:bCs/>
          <w:sz w:val="24"/>
          <w:szCs w:val="24"/>
        </w:rPr>
      </w:pPr>
    </w:p>
    <w:p w14:paraId="5E321F21" w14:textId="6C419652" w:rsidR="00221D28" w:rsidRPr="00770408" w:rsidRDefault="00221D28" w:rsidP="00221D28">
      <w:pPr>
        <w:tabs>
          <w:tab w:val="left" w:pos="0"/>
        </w:tabs>
        <w:suppressAutoHyphens/>
        <w:jc w:val="center"/>
        <w:rPr>
          <w:rFonts w:asciiTheme="minorHAnsi" w:hAnsiTheme="minorHAnsi" w:cstheme="minorHAnsi"/>
          <w:sz w:val="24"/>
          <w:szCs w:val="24"/>
          <w:lang w:eastAsia="ar-SA"/>
        </w:rPr>
      </w:pPr>
      <w:r w:rsidRPr="00770408">
        <w:rPr>
          <w:rFonts w:asciiTheme="minorHAnsi" w:hAnsiTheme="minorHAnsi" w:cstheme="minorHAnsi"/>
          <w:b/>
          <w:sz w:val="24"/>
          <w:szCs w:val="24"/>
          <w:lang w:eastAsia="ar-SA"/>
        </w:rPr>
        <w:t>A</w:t>
      </w:r>
      <w:r w:rsidR="00A539CD" w:rsidRPr="00770408">
        <w:rPr>
          <w:rFonts w:asciiTheme="minorHAnsi" w:hAnsiTheme="minorHAnsi" w:cstheme="minorHAnsi"/>
          <w:b/>
          <w:sz w:val="24"/>
          <w:szCs w:val="24"/>
          <w:lang w:eastAsia="ar-SA"/>
        </w:rPr>
        <w:t>VIS</w:t>
      </w:r>
      <w:r w:rsidRPr="00770408">
        <w:rPr>
          <w:rFonts w:asciiTheme="minorHAnsi" w:hAnsiTheme="minorHAnsi" w:cstheme="minorHAnsi"/>
          <w:b/>
          <w:sz w:val="24"/>
          <w:szCs w:val="24"/>
          <w:lang w:eastAsia="ar-SA"/>
        </w:rPr>
        <w:t xml:space="preserve"> À MANIFESTATION D’INTÉRÊT</w:t>
      </w:r>
      <w:r w:rsidR="00867100" w:rsidRPr="00770408">
        <w:rPr>
          <w:rFonts w:asciiTheme="minorHAnsi" w:hAnsiTheme="minorHAnsi" w:cstheme="minorHAnsi"/>
          <w:b/>
          <w:sz w:val="24"/>
          <w:szCs w:val="24"/>
          <w:lang w:eastAsia="ar-SA"/>
        </w:rPr>
        <w:t xml:space="preserve"> </w:t>
      </w:r>
      <w:r w:rsidR="00A1169D" w:rsidRPr="00770408">
        <w:rPr>
          <w:rFonts w:asciiTheme="minorHAnsi" w:hAnsiTheme="minorHAnsi" w:cstheme="minorHAnsi"/>
          <w:b/>
          <w:sz w:val="24"/>
          <w:szCs w:val="24"/>
          <w:lang w:eastAsia="ar-SA"/>
        </w:rPr>
        <w:t xml:space="preserve">OUVERT </w:t>
      </w:r>
      <w:r w:rsidR="00867100" w:rsidRPr="00770408">
        <w:rPr>
          <w:rFonts w:asciiTheme="minorHAnsi" w:hAnsiTheme="minorHAnsi" w:cstheme="minorHAnsi"/>
          <w:b/>
          <w:sz w:val="24"/>
          <w:szCs w:val="24"/>
          <w:lang w:eastAsia="ar-SA"/>
        </w:rPr>
        <w:t>AUX PAYS MEMBRES DE LA BID</w:t>
      </w:r>
    </w:p>
    <w:p w14:paraId="43E12010" w14:textId="77777777" w:rsidR="00221D28" w:rsidRPr="00770408" w:rsidRDefault="00221D28" w:rsidP="00221D28">
      <w:pPr>
        <w:tabs>
          <w:tab w:val="left" w:pos="284"/>
        </w:tabs>
        <w:suppressAutoHyphens/>
        <w:jc w:val="center"/>
        <w:rPr>
          <w:rFonts w:asciiTheme="minorHAnsi" w:hAnsiTheme="minorHAnsi" w:cstheme="minorHAnsi"/>
          <w:b/>
          <w:sz w:val="24"/>
          <w:szCs w:val="24"/>
          <w:lang w:eastAsia="ar-SA"/>
        </w:rPr>
      </w:pPr>
      <w:r w:rsidRPr="00770408">
        <w:rPr>
          <w:rFonts w:asciiTheme="minorHAnsi" w:hAnsiTheme="minorHAnsi" w:cstheme="minorHAnsi"/>
          <w:b/>
          <w:sz w:val="24"/>
          <w:szCs w:val="24"/>
          <w:lang w:eastAsia="ar-SA"/>
        </w:rPr>
        <w:t>(</w:t>
      </w:r>
      <w:r w:rsidR="00B73858" w:rsidRPr="00770408">
        <w:rPr>
          <w:rFonts w:asciiTheme="minorHAnsi" w:hAnsiTheme="minorHAnsi" w:cstheme="minorHAnsi"/>
          <w:b/>
          <w:sz w:val="24"/>
          <w:szCs w:val="24"/>
          <w:lang w:eastAsia="ar-SA"/>
        </w:rPr>
        <w:t>SERVICES DE</w:t>
      </w:r>
      <w:r w:rsidRPr="00770408">
        <w:rPr>
          <w:rFonts w:asciiTheme="minorHAnsi" w:hAnsiTheme="minorHAnsi" w:cstheme="minorHAnsi"/>
          <w:b/>
          <w:sz w:val="24"/>
          <w:szCs w:val="24"/>
          <w:lang w:eastAsia="ar-SA"/>
        </w:rPr>
        <w:t xml:space="preserve"> CONSULTANTS – SELECTION DE FIRMES)</w:t>
      </w:r>
    </w:p>
    <w:p w14:paraId="2E97CEF2" w14:textId="77777777" w:rsidR="00221D28" w:rsidRPr="00770408" w:rsidRDefault="00221D28" w:rsidP="00221D28">
      <w:pPr>
        <w:tabs>
          <w:tab w:val="left" w:pos="284"/>
        </w:tabs>
        <w:suppressAutoHyphens/>
        <w:jc w:val="center"/>
        <w:rPr>
          <w:rFonts w:asciiTheme="minorHAnsi" w:hAnsiTheme="minorHAnsi" w:cstheme="minorHAnsi"/>
          <w:sz w:val="24"/>
          <w:szCs w:val="24"/>
          <w:lang w:eastAsia="ar-SA"/>
        </w:rPr>
      </w:pPr>
    </w:p>
    <w:p w14:paraId="10EAD82F" w14:textId="77777777" w:rsidR="002B2B95" w:rsidRPr="00770408" w:rsidRDefault="00541646" w:rsidP="002B2B95">
      <w:pPr>
        <w:spacing w:line="276" w:lineRule="auto"/>
        <w:jc w:val="both"/>
        <w:rPr>
          <w:rFonts w:asciiTheme="minorHAnsi" w:hAnsiTheme="minorHAnsi" w:cstheme="minorHAnsi"/>
          <w:color w:val="000000"/>
          <w:sz w:val="22"/>
          <w:szCs w:val="22"/>
        </w:rPr>
      </w:pPr>
      <w:r w:rsidRPr="00770408">
        <w:rPr>
          <w:rFonts w:asciiTheme="minorHAnsi" w:hAnsiTheme="minorHAnsi" w:cstheme="minorHAnsi"/>
          <w:b/>
          <w:sz w:val="22"/>
          <w:szCs w:val="22"/>
        </w:rPr>
        <w:t>Pays :</w:t>
      </w:r>
      <w:r w:rsidRPr="00770408">
        <w:rPr>
          <w:rFonts w:asciiTheme="minorHAnsi" w:hAnsiTheme="minorHAnsi" w:cstheme="minorHAnsi"/>
          <w:sz w:val="22"/>
          <w:szCs w:val="22"/>
        </w:rPr>
        <w:t xml:space="preserve"> </w:t>
      </w:r>
      <w:r w:rsidRPr="00770408">
        <w:rPr>
          <w:rFonts w:asciiTheme="minorHAnsi" w:hAnsiTheme="minorHAnsi" w:cstheme="minorHAnsi"/>
          <w:color w:val="000000"/>
          <w:sz w:val="22"/>
          <w:szCs w:val="22"/>
        </w:rPr>
        <w:t>Sénégal</w:t>
      </w:r>
    </w:p>
    <w:p w14:paraId="1C743461" w14:textId="77777777" w:rsidR="00541646" w:rsidRPr="00770408" w:rsidRDefault="00541646" w:rsidP="002B2B95">
      <w:pPr>
        <w:spacing w:line="276" w:lineRule="auto"/>
        <w:jc w:val="both"/>
        <w:rPr>
          <w:rFonts w:asciiTheme="minorHAnsi" w:hAnsiTheme="minorHAnsi" w:cstheme="minorHAnsi"/>
          <w:color w:val="000000"/>
          <w:sz w:val="22"/>
          <w:szCs w:val="22"/>
        </w:rPr>
      </w:pPr>
      <w:r w:rsidRPr="00770408">
        <w:rPr>
          <w:rFonts w:asciiTheme="minorHAnsi" w:hAnsiTheme="minorHAnsi" w:cstheme="minorHAnsi"/>
          <w:b/>
          <w:sz w:val="22"/>
          <w:szCs w:val="22"/>
        </w:rPr>
        <w:t>Projet :</w:t>
      </w:r>
      <w:r w:rsidRPr="00770408">
        <w:rPr>
          <w:rFonts w:asciiTheme="minorHAnsi" w:hAnsiTheme="minorHAnsi" w:cstheme="minorHAnsi"/>
          <w:sz w:val="22"/>
          <w:szCs w:val="22"/>
        </w:rPr>
        <w:t xml:space="preserve"> </w:t>
      </w:r>
      <w:r w:rsidRPr="00770408">
        <w:rPr>
          <w:rFonts w:asciiTheme="minorHAnsi" w:hAnsiTheme="minorHAnsi" w:cstheme="minorHAnsi"/>
          <w:color w:val="000000"/>
          <w:sz w:val="22"/>
          <w:szCs w:val="22"/>
        </w:rPr>
        <w:t>Projet d</w:t>
      </w:r>
      <w:r w:rsidR="002B2B95" w:rsidRPr="00770408">
        <w:rPr>
          <w:rFonts w:asciiTheme="minorHAnsi" w:hAnsiTheme="minorHAnsi" w:cstheme="minorHAnsi"/>
          <w:color w:val="000000"/>
          <w:sz w:val="22"/>
          <w:szCs w:val="22"/>
        </w:rPr>
        <w:t>e mobilisation des ressources en eau</w:t>
      </w:r>
      <w:r w:rsidRPr="00770408">
        <w:rPr>
          <w:rFonts w:asciiTheme="minorHAnsi" w:hAnsiTheme="minorHAnsi" w:cstheme="minorHAnsi"/>
          <w:color w:val="000000"/>
          <w:sz w:val="22"/>
          <w:szCs w:val="22"/>
        </w:rPr>
        <w:t xml:space="preserve"> du Nanija Bolong</w:t>
      </w:r>
    </w:p>
    <w:p w14:paraId="310A34A5" w14:textId="77777777" w:rsidR="00DE7747" w:rsidRPr="00770408" w:rsidRDefault="002B2B95" w:rsidP="002B2B95">
      <w:pPr>
        <w:spacing w:after="120" w:line="276" w:lineRule="auto"/>
        <w:ind w:right="72"/>
        <w:jc w:val="both"/>
        <w:rPr>
          <w:rFonts w:asciiTheme="minorHAnsi" w:hAnsiTheme="minorHAnsi" w:cstheme="minorHAnsi"/>
          <w:color w:val="000000"/>
          <w:sz w:val="22"/>
          <w:szCs w:val="22"/>
        </w:rPr>
      </w:pPr>
      <w:r w:rsidRPr="00770408">
        <w:rPr>
          <w:rFonts w:asciiTheme="minorHAnsi" w:hAnsiTheme="minorHAnsi" w:cstheme="minorHAnsi"/>
          <w:b/>
          <w:sz w:val="22"/>
          <w:szCs w:val="22"/>
        </w:rPr>
        <w:t>Secteur :</w:t>
      </w:r>
      <w:r w:rsidRPr="00770408">
        <w:rPr>
          <w:rFonts w:asciiTheme="minorHAnsi" w:hAnsiTheme="minorHAnsi" w:cstheme="minorHAnsi"/>
          <w:sz w:val="22"/>
          <w:szCs w:val="22"/>
        </w:rPr>
        <w:t xml:space="preserve"> E</w:t>
      </w:r>
      <w:r w:rsidRPr="00770408">
        <w:rPr>
          <w:rFonts w:asciiTheme="minorHAnsi" w:hAnsiTheme="minorHAnsi" w:cstheme="minorHAnsi"/>
          <w:color w:val="000000"/>
          <w:sz w:val="22"/>
          <w:szCs w:val="22"/>
        </w:rPr>
        <w:t xml:space="preserve">au </w:t>
      </w:r>
    </w:p>
    <w:p w14:paraId="6F927BC0" w14:textId="77777777" w:rsidR="00221D28" w:rsidRPr="00770408" w:rsidRDefault="00221D28" w:rsidP="00221D28">
      <w:pPr>
        <w:tabs>
          <w:tab w:val="left" w:pos="284"/>
        </w:tabs>
        <w:suppressAutoHyphens/>
        <w:rPr>
          <w:rFonts w:asciiTheme="minorHAnsi" w:hAnsiTheme="minorHAnsi" w:cstheme="minorHAnsi"/>
          <w:b/>
          <w:sz w:val="22"/>
          <w:szCs w:val="22"/>
        </w:rPr>
      </w:pPr>
      <w:r w:rsidRPr="00770408">
        <w:rPr>
          <w:rFonts w:asciiTheme="minorHAnsi" w:hAnsiTheme="minorHAnsi" w:cstheme="minorHAnsi"/>
          <w:b/>
          <w:sz w:val="22"/>
          <w:szCs w:val="22"/>
        </w:rPr>
        <w:t xml:space="preserve">SERVICES DE CONSULTANTS : </w:t>
      </w:r>
      <w:r w:rsidR="00AF4491" w:rsidRPr="00770408">
        <w:rPr>
          <w:rFonts w:asciiTheme="minorHAnsi" w:hAnsiTheme="minorHAnsi" w:cstheme="minorHAnsi"/>
          <w:sz w:val="22"/>
          <w:szCs w:val="22"/>
        </w:rPr>
        <w:t>Contrôle et supervision des travaux de mobilisation des ressources en eau</w:t>
      </w:r>
    </w:p>
    <w:p w14:paraId="61A25E79" w14:textId="77777777" w:rsidR="00221D28" w:rsidRPr="00770408" w:rsidRDefault="00221D28" w:rsidP="00221D28">
      <w:pPr>
        <w:tabs>
          <w:tab w:val="left" w:pos="284"/>
        </w:tabs>
        <w:suppressAutoHyphens/>
        <w:rPr>
          <w:rFonts w:asciiTheme="minorHAnsi" w:hAnsiTheme="minorHAnsi" w:cstheme="minorHAnsi"/>
          <w:sz w:val="22"/>
          <w:szCs w:val="22"/>
        </w:rPr>
      </w:pPr>
      <w:r w:rsidRPr="00770408">
        <w:rPr>
          <w:rFonts w:asciiTheme="minorHAnsi" w:hAnsiTheme="minorHAnsi" w:cstheme="minorHAnsi"/>
          <w:b/>
          <w:sz w:val="22"/>
          <w:szCs w:val="22"/>
        </w:rPr>
        <w:t>Mode de financement :</w:t>
      </w:r>
      <w:r w:rsidR="00481513" w:rsidRPr="00770408">
        <w:rPr>
          <w:rFonts w:asciiTheme="minorHAnsi" w:hAnsiTheme="minorHAnsi" w:cstheme="minorHAnsi"/>
          <w:i/>
          <w:sz w:val="22"/>
          <w:szCs w:val="22"/>
          <w:lang w:eastAsia="ar-SA"/>
        </w:rPr>
        <w:t xml:space="preserve"> </w:t>
      </w:r>
      <w:r w:rsidRPr="00770408">
        <w:rPr>
          <w:rFonts w:asciiTheme="minorHAnsi" w:hAnsiTheme="minorHAnsi" w:cstheme="minorHAnsi"/>
          <w:sz w:val="22"/>
          <w:szCs w:val="22"/>
        </w:rPr>
        <w:t>Mode de financement islamique – conforme à la Charia</w:t>
      </w:r>
    </w:p>
    <w:p w14:paraId="3A454D20" w14:textId="25D4A1B5" w:rsidR="00A539CD" w:rsidRPr="00770408" w:rsidRDefault="00DE7747" w:rsidP="0040582F">
      <w:pPr>
        <w:spacing w:line="276" w:lineRule="auto"/>
        <w:ind w:right="72"/>
        <w:jc w:val="both"/>
        <w:rPr>
          <w:rFonts w:asciiTheme="minorHAnsi" w:hAnsiTheme="minorHAnsi" w:cstheme="minorHAnsi"/>
          <w:sz w:val="22"/>
          <w:szCs w:val="22"/>
        </w:rPr>
      </w:pPr>
      <w:r w:rsidRPr="00770408">
        <w:rPr>
          <w:rFonts w:asciiTheme="minorHAnsi" w:hAnsiTheme="minorHAnsi" w:cstheme="minorHAnsi"/>
          <w:b/>
          <w:bCs/>
          <w:color w:val="000000"/>
          <w:sz w:val="22"/>
          <w:szCs w:val="22"/>
        </w:rPr>
        <w:t>No du Financement</w:t>
      </w:r>
      <w:r w:rsidR="002B2B95" w:rsidRPr="00770408">
        <w:rPr>
          <w:rFonts w:asciiTheme="minorHAnsi" w:hAnsiTheme="minorHAnsi" w:cstheme="minorHAnsi"/>
          <w:bCs/>
          <w:sz w:val="22"/>
          <w:szCs w:val="22"/>
        </w:rPr>
        <w:t> :</w:t>
      </w:r>
      <w:r w:rsidR="00867100" w:rsidRPr="00770408">
        <w:rPr>
          <w:rFonts w:asciiTheme="minorHAnsi" w:hAnsiTheme="minorHAnsi" w:cstheme="minorHAnsi"/>
          <w:bCs/>
          <w:sz w:val="22"/>
          <w:szCs w:val="22"/>
        </w:rPr>
        <w:t>SN 1045</w:t>
      </w:r>
    </w:p>
    <w:p w14:paraId="683DFACF" w14:textId="77777777" w:rsidR="0040582F" w:rsidRDefault="0040582F" w:rsidP="0040582F">
      <w:pPr>
        <w:tabs>
          <w:tab w:val="left" w:pos="284"/>
        </w:tabs>
        <w:suppressAutoHyphens/>
        <w:spacing w:before="120" w:after="120"/>
        <w:jc w:val="both"/>
        <w:rPr>
          <w:rFonts w:asciiTheme="minorHAnsi" w:hAnsiTheme="minorHAnsi" w:cstheme="minorHAnsi"/>
          <w:sz w:val="22"/>
          <w:szCs w:val="22"/>
        </w:rPr>
      </w:pPr>
    </w:p>
    <w:p w14:paraId="0FAC916E" w14:textId="68D25619" w:rsidR="004A4F05" w:rsidRPr="00770408" w:rsidRDefault="00221D28" w:rsidP="0040582F">
      <w:pPr>
        <w:tabs>
          <w:tab w:val="left" w:pos="284"/>
        </w:tabs>
        <w:suppressAutoHyphens/>
        <w:spacing w:before="120" w:after="120"/>
        <w:jc w:val="both"/>
        <w:rPr>
          <w:rFonts w:asciiTheme="minorHAnsi" w:hAnsiTheme="minorHAnsi" w:cstheme="minorHAnsi"/>
          <w:sz w:val="22"/>
          <w:szCs w:val="22"/>
        </w:rPr>
      </w:pPr>
      <w:r w:rsidRPr="00770408">
        <w:rPr>
          <w:rFonts w:asciiTheme="minorHAnsi" w:hAnsiTheme="minorHAnsi" w:cstheme="minorHAnsi"/>
          <w:sz w:val="22"/>
          <w:szCs w:val="22"/>
        </w:rPr>
        <w:t xml:space="preserve">L’Etat du Sénégal </w:t>
      </w:r>
      <w:r w:rsidR="006C22D0" w:rsidRPr="00770408">
        <w:rPr>
          <w:rFonts w:asciiTheme="minorHAnsi" w:hAnsiTheme="minorHAnsi" w:cstheme="minorHAnsi"/>
          <w:sz w:val="22"/>
          <w:szCs w:val="22"/>
        </w:rPr>
        <w:t>a reçu</w:t>
      </w:r>
      <w:r w:rsidR="00346326" w:rsidRPr="00770408">
        <w:rPr>
          <w:rFonts w:asciiTheme="minorHAnsi" w:hAnsiTheme="minorHAnsi" w:cstheme="minorHAnsi"/>
          <w:sz w:val="22"/>
          <w:szCs w:val="22"/>
        </w:rPr>
        <w:t xml:space="preserve"> un financement </w:t>
      </w:r>
      <w:r w:rsidR="002B2B95" w:rsidRPr="00770408">
        <w:rPr>
          <w:rFonts w:asciiTheme="minorHAnsi" w:hAnsiTheme="minorHAnsi" w:cstheme="minorHAnsi"/>
          <w:sz w:val="22"/>
          <w:szCs w:val="22"/>
        </w:rPr>
        <w:t>d</w:t>
      </w:r>
      <w:r w:rsidR="00346326" w:rsidRPr="00770408">
        <w:rPr>
          <w:rFonts w:asciiTheme="minorHAnsi" w:hAnsiTheme="minorHAnsi" w:cstheme="minorHAnsi"/>
          <w:sz w:val="22"/>
          <w:szCs w:val="22"/>
        </w:rPr>
        <w:t xml:space="preserve">e la Banque Islamique de Développement (BIsD) </w:t>
      </w:r>
      <w:r w:rsidR="004A4F05" w:rsidRPr="00770408">
        <w:rPr>
          <w:rFonts w:asciiTheme="minorHAnsi" w:hAnsiTheme="minorHAnsi" w:cstheme="minorHAnsi"/>
          <w:sz w:val="22"/>
          <w:szCs w:val="22"/>
        </w:rPr>
        <w:t xml:space="preserve">afin de couvrir le coût </w:t>
      </w:r>
      <w:r w:rsidR="002B2B95" w:rsidRPr="00770408">
        <w:rPr>
          <w:rFonts w:asciiTheme="minorHAnsi" w:hAnsiTheme="minorHAnsi" w:cstheme="minorHAnsi"/>
          <w:sz w:val="22"/>
          <w:szCs w:val="22"/>
        </w:rPr>
        <w:t>du</w:t>
      </w:r>
      <w:r w:rsidR="000134F1" w:rsidRPr="00770408">
        <w:rPr>
          <w:rFonts w:asciiTheme="minorHAnsi" w:hAnsiTheme="minorHAnsi" w:cstheme="minorHAnsi"/>
          <w:sz w:val="22"/>
          <w:szCs w:val="22"/>
        </w:rPr>
        <w:t xml:space="preserve"> </w:t>
      </w:r>
      <w:r w:rsidR="002B2B95" w:rsidRPr="00770408">
        <w:rPr>
          <w:rFonts w:asciiTheme="minorHAnsi" w:hAnsiTheme="minorHAnsi" w:cstheme="minorHAnsi"/>
          <w:color w:val="000000"/>
          <w:sz w:val="22"/>
          <w:szCs w:val="22"/>
        </w:rPr>
        <w:t xml:space="preserve">Projet </w:t>
      </w:r>
      <w:r w:rsidR="002B2B95" w:rsidRPr="00770408">
        <w:rPr>
          <w:rFonts w:asciiTheme="minorHAnsi" w:hAnsiTheme="minorHAnsi" w:cstheme="minorHAnsi"/>
          <w:sz w:val="22"/>
          <w:szCs w:val="22"/>
        </w:rPr>
        <w:t>de</w:t>
      </w:r>
      <w:r w:rsidR="002B2B95" w:rsidRPr="00770408">
        <w:rPr>
          <w:rFonts w:asciiTheme="minorHAnsi" w:hAnsiTheme="minorHAnsi" w:cstheme="minorHAnsi"/>
          <w:color w:val="000000"/>
          <w:sz w:val="22"/>
          <w:szCs w:val="22"/>
        </w:rPr>
        <w:t xml:space="preserve"> mobilisation des ressources en eau du Nanija Bolong</w:t>
      </w:r>
      <w:r w:rsidR="00346326" w:rsidRPr="00770408">
        <w:rPr>
          <w:rFonts w:asciiTheme="minorHAnsi" w:hAnsiTheme="minorHAnsi" w:cstheme="minorHAnsi"/>
          <w:sz w:val="22"/>
          <w:szCs w:val="22"/>
        </w:rPr>
        <w:t xml:space="preserve">, </w:t>
      </w:r>
      <w:r w:rsidR="004A4F05" w:rsidRPr="00770408">
        <w:rPr>
          <w:rFonts w:asciiTheme="minorHAnsi" w:hAnsiTheme="minorHAnsi" w:cstheme="minorHAnsi"/>
          <w:sz w:val="22"/>
          <w:szCs w:val="22"/>
        </w:rPr>
        <w:t xml:space="preserve">et a l’intention d’utiliser une partie des sommes accordées pour financer des services de consultant.  </w:t>
      </w:r>
    </w:p>
    <w:p w14:paraId="6A53E367" w14:textId="77777777" w:rsidR="004A4F05" w:rsidRPr="00770408" w:rsidRDefault="004A4F05" w:rsidP="0040582F">
      <w:pPr>
        <w:tabs>
          <w:tab w:val="left" w:pos="284"/>
        </w:tabs>
        <w:suppressAutoHyphens/>
        <w:spacing w:before="120" w:after="120"/>
        <w:jc w:val="both"/>
        <w:rPr>
          <w:rFonts w:asciiTheme="minorHAnsi" w:hAnsiTheme="minorHAnsi" w:cstheme="minorHAnsi"/>
          <w:i/>
          <w:iCs/>
          <w:spacing w:val="-2"/>
          <w:sz w:val="22"/>
          <w:szCs w:val="22"/>
          <w:lang w:eastAsia="ar-SA"/>
        </w:rPr>
      </w:pPr>
      <w:r w:rsidRPr="00770408">
        <w:rPr>
          <w:rFonts w:asciiTheme="minorHAnsi" w:hAnsiTheme="minorHAnsi" w:cstheme="minorHAnsi"/>
          <w:spacing w:val="-2"/>
          <w:sz w:val="22"/>
          <w:szCs w:val="22"/>
          <w:lang w:eastAsia="ar-SA"/>
        </w:rPr>
        <w:t xml:space="preserve">Les </w:t>
      </w:r>
      <w:r w:rsidRPr="00770408">
        <w:rPr>
          <w:rFonts w:asciiTheme="minorHAnsi" w:hAnsiTheme="minorHAnsi" w:cstheme="minorHAnsi"/>
          <w:sz w:val="22"/>
          <w:szCs w:val="22"/>
        </w:rPr>
        <w:t>services</w:t>
      </w:r>
      <w:r w:rsidRPr="00770408">
        <w:rPr>
          <w:rFonts w:asciiTheme="minorHAnsi" w:hAnsiTheme="minorHAnsi" w:cstheme="minorHAnsi"/>
          <w:spacing w:val="-2"/>
          <w:sz w:val="22"/>
          <w:szCs w:val="22"/>
          <w:lang w:eastAsia="ar-SA"/>
        </w:rPr>
        <w:t xml:space="preserve"> comprennent</w:t>
      </w:r>
      <w:r w:rsidR="00867100" w:rsidRPr="00770408">
        <w:rPr>
          <w:rFonts w:asciiTheme="minorHAnsi" w:hAnsiTheme="minorHAnsi" w:cstheme="minorHAnsi"/>
          <w:spacing w:val="-2"/>
          <w:sz w:val="22"/>
          <w:szCs w:val="22"/>
          <w:lang w:eastAsia="ar-SA"/>
        </w:rPr>
        <w:t xml:space="preserve"> : </w:t>
      </w:r>
      <w:r w:rsidR="00E17B00" w:rsidRPr="00770408">
        <w:rPr>
          <w:rFonts w:asciiTheme="minorHAnsi" w:hAnsiTheme="minorHAnsi" w:cstheme="minorHAnsi"/>
          <w:spacing w:val="-2"/>
          <w:sz w:val="22"/>
          <w:szCs w:val="22"/>
          <w:lang w:eastAsia="ar-SA"/>
        </w:rPr>
        <w:t xml:space="preserve">le </w:t>
      </w:r>
      <w:r w:rsidR="00E17B00" w:rsidRPr="00770408">
        <w:rPr>
          <w:rFonts w:asciiTheme="minorHAnsi" w:hAnsiTheme="minorHAnsi" w:cstheme="minorHAnsi"/>
          <w:sz w:val="22"/>
          <w:szCs w:val="22"/>
        </w:rPr>
        <w:t>Contrôle et supervision des travaux de mobilisation des ressources en eau</w:t>
      </w:r>
      <w:r w:rsidR="004F083F" w:rsidRPr="00770408">
        <w:rPr>
          <w:rFonts w:asciiTheme="minorHAnsi" w:hAnsiTheme="minorHAnsi" w:cstheme="minorHAnsi"/>
          <w:sz w:val="22"/>
          <w:szCs w:val="22"/>
        </w:rPr>
        <w:t xml:space="preserve">, </w:t>
      </w:r>
      <w:r w:rsidRPr="00770408">
        <w:rPr>
          <w:rFonts w:asciiTheme="minorHAnsi" w:hAnsiTheme="minorHAnsi" w:cstheme="minorHAnsi"/>
          <w:sz w:val="22"/>
          <w:szCs w:val="22"/>
        </w:rPr>
        <w:t>le niveau d’effort estimé en experts-mois</w:t>
      </w:r>
      <w:r w:rsidR="004F083F" w:rsidRPr="00770408">
        <w:rPr>
          <w:rFonts w:asciiTheme="minorHAnsi" w:hAnsiTheme="minorHAnsi" w:cstheme="minorHAnsi"/>
          <w:sz w:val="22"/>
          <w:szCs w:val="22"/>
        </w:rPr>
        <w:t xml:space="preserve"> est </w:t>
      </w:r>
      <w:r w:rsidR="00CA34C9" w:rsidRPr="00770408">
        <w:rPr>
          <w:rFonts w:asciiTheme="minorHAnsi" w:hAnsiTheme="minorHAnsi" w:cstheme="minorHAnsi"/>
          <w:sz w:val="22"/>
          <w:szCs w:val="22"/>
        </w:rPr>
        <w:t>169</w:t>
      </w:r>
      <w:r w:rsidR="00E17B00" w:rsidRPr="00770408">
        <w:rPr>
          <w:rFonts w:asciiTheme="minorHAnsi" w:hAnsiTheme="minorHAnsi" w:cstheme="minorHAnsi"/>
          <w:sz w:val="22"/>
          <w:szCs w:val="22"/>
        </w:rPr>
        <w:t xml:space="preserve"> hommes/</w:t>
      </w:r>
      <w:r w:rsidR="004F083F" w:rsidRPr="00770408">
        <w:rPr>
          <w:rFonts w:asciiTheme="minorHAnsi" w:hAnsiTheme="minorHAnsi" w:cstheme="minorHAnsi"/>
          <w:sz w:val="22"/>
          <w:szCs w:val="22"/>
        </w:rPr>
        <w:t>mois</w:t>
      </w:r>
      <w:r w:rsidR="00E17B00" w:rsidRPr="00770408">
        <w:rPr>
          <w:rFonts w:asciiTheme="minorHAnsi" w:hAnsiTheme="minorHAnsi" w:cstheme="minorHAnsi"/>
          <w:sz w:val="22"/>
          <w:szCs w:val="22"/>
        </w:rPr>
        <w:t>.</w:t>
      </w:r>
    </w:p>
    <w:p w14:paraId="2F47DA55" w14:textId="77777777" w:rsidR="00AB6706" w:rsidRPr="00770408" w:rsidRDefault="00AB6706" w:rsidP="0040582F">
      <w:pPr>
        <w:tabs>
          <w:tab w:val="left" w:pos="284"/>
        </w:tabs>
        <w:suppressAutoHyphens/>
        <w:spacing w:before="120" w:after="120"/>
        <w:jc w:val="both"/>
        <w:rPr>
          <w:rFonts w:asciiTheme="minorHAnsi" w:hAnsiTheme="minorHAnsi" w:cstheme="minorHAnsi"/>
          <w:sz w:val="22"/>
          <w:szCs w:val="22"/>
        </w:rPr>
      </w:pPr>
      <w:r w:rsidRPr="00770408">
        <w:rPr>
          <w:rFonts w:asciiTheme="minorHAnsi" w:hAnsiTheme="minorHAnsi" w:cstheme="minorHAnsi"/>
          <w:sz w:val="22"/>
          <w:szCs w:val="22"/>
        </w:rPr>
        <w:t>Les Termes de Référence (TdR) détaillés de la mission sont disponibles sont joints au présent appel à manifestations d’intérêt.</w:t>
      </w:r>
    </w:p>
    <w:p w14:paraId="728FC8A4" w14:textId="77777777" w:rsidR="00EC7024" w:rsidRPr="00770408" w:rsidRDefault="00AB6706" w:rsidP="0040582F">
      <w:pPr>
        <w:tabs>
          <w:tab w:val="left" w:pos="284"/>
        </w:tabs>
        <w:suppressAutoHyphens/>
        <w:spacing w:before="120" w:after="120"/>
        <w:jc w:val="both"/>
        <w:rPr>
          <w:rFonts w:asciiTheme="minorHAnsi" w:hAnsiTheme="minorHAnsi" w:cstheme="minorHAnsi"/>
          <w:sz w:val="22"/>
          <w:szCs w:val="22"/>
        </w:rPr>
      </w:pPr>
      <w:r w:rsidRPr="00770408">
        <w:rPr>
          <w:rFonts w:asciiTheme="minorHAnsi" w:hAnsiTheme="minorHAnsi" w:cstheme="minorHAnsi"/>
          <w:sz w:val="22"/>
          <w:szCs w:val="22"/>
        </w:rPr>
        <w:t xml:space="preserve">L’Office des Lacs et Cours d’eau (OLAC) invite les bureaux de Consultants (« Consultants ») éligibles à manifester leur intérêt en vue de fournir les services ci-dessus. </w:t>
      </w:r>
    </w:p>
    <w:p w14:paraId="11112CA6" w14:textId="77777777" w:rsidR="00AB6706" w:rsidRPr="00770408" w:rsidRDefault="00AB6706" w:rsidP="0040582F">
      <w:pPr>
        <w:tabs>
          <w:tab w:val="left" w:pos="284"/>
        </w:tabs>
        <w:suppressAutoHyphens/>
        <w:spacing w:before="120" w:after="120"/>
        <w:jc w:val="both"/>
        <w:rPr>
          <w:rFonts w:asciiTheme="minorHAnsi" w:hAnsiTheme="minorHAnsi" w:cstheme="minorHAnsi"/>
          <w:sz w:val="22"/>
          <w:szCs w:val="22"/>
        </w:rPr>
      </w:pPr>
      <w:r w:rsidRPr="00770408">
        <w:rPr>
          <w:rFonts w:asciiTheme="minorHAnsi" w:hAnsiTheme="minorHAnsi" w:cstheme="minorHAnsi"/>
          <w:sz w:val="22"/>
          <w:szCs w:val="22"/>
        </w:rPr>
        <w:t>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w:t>
      </w:r>
    </w:p>
    <w:p w14:paraId="5AEA9387" w14:textId="77777777" w:rsidR="00AB6706" w:rsidRPr="00770408" w:rsidRDefault="00AB6706" w:rsidP="0040582F">
      <w:pPr>
        <w:tabs>
          <w:tab w:val="left" w:pos="284"/>
        </w:tabs>
        <w:suppressAutoHyphens/>
        <w:spacing w:before="120" w:after="120"/>
        <w:jc w:val="both"/>
        <w:rPr>
          <w:rFonts w:asciiTheme="minorHAnsi" w:hAnsiTheme="minorHAnsi" w:cstheme="minorHAnsi"/>
          <w:sz w:val="22"/>
          <w:szCs w:val="22"/>
        </w:rPr>
      </w:pPr>
      <w:r w:rsidRPr="00770408">
        <w:rPr>
          <w:rFonts w:asciiTheme="minorHAnsi" w:hAnsiTheme="minorHAnsi" w:cstheme="minorHAnsi"/>
          <w:sz w:val="22"/>
          <w:szCs w:val="22"/>
        </w:rPr>
        <w:t>Les critères d’établissement de la liste restreinte sont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6"/>
      </w:tblGrid>
      <w:tr w:rsidR="00867100" w:rsidRPr="00770408" w14:paraId="1C1EC771" w14:textId="77777777" w:rsidTr="006B5FB4">
        <w:trPr>
          <w:jc w:val="center"/>
        </w:trPr>
        <w:tc>
          <w:tcPr>
            <w:tcW w:w="9396" w:type="dxa"/>
            <w:vAlign w:val="center"/>
          </w:tcPr>
          <w:p w14:paraId="742A76DC" w14:textId="77777777" w:rsidR="00867100" w:rsidRPr="00770408" w:rsidRDefault="00867100" w:rsidP="00EA282B">
            <w:pPr>
              <w:spacing w:after="120"/>
              <w:rPr>
                <w:rFonts w:asciiTheme="minorHAnsi" w:hAnsiTheme="minorHAnsi" w:cstheme="minorHAnsi"/>
                <w:b/>
                <w:bCs/>
                <w:spacing w:val="-2"/>
                <w:sz w:val="22"/>
                <w:szCs w:val="22"/>
              </w:rPr>
            </w:pPr>
            <w:bookmarkStart w:id="0" w:name="_Hlk528739261"/>
            <w:r w:rsidRPr="00770408">
              <w:rPr>
                <w:rFonts w:asciiTheme="minorHAnsi" w:hAnsiTheme="minorHAnsi" w:cstheme="minorHAnsi"/>
                <w:b/>
                <w:bCs/>
                <w:spacing w:val="-2"/>
                <w:sz w:val="22"/>
                <w:szCs w:val="22"/>
              </w:rPr>
              <w:t>Critères</w:t>
            </w:r>
          </w:p>
        </w:tc>
      </w:tr>
      <w:tr w:rsidR="00867100" w:rsidRPr="00770408" w14:paraId="221A194D" w14:textId="77777777" w:rsidTr="006B5FB4">
        <w:trPr>
          <w:jc w:val="center"/>
        </w:trPr>
        <w:tc>
          <w:tcPr>
            <w:tcW w:w="9396" w:type="dxa"/>
            <w:vAlign w:val="center"/>
          </w:tcPr>
          <w:p w14:paraId="63D5F4B8" w14:textId="77777777" w:rsidR="00867100" w:rsidRPr="00770408" w:rsidRDefault="00867100" w:rsidP="00EA282B">
            <w:pPr>
              <w:spacing w:after="120"/>
              <w:rPr>
                <w:rFonts w:asciiTheme="minorHAnsi" w:hAnsiTheme="minorHAnsi" w:cstheme="minorHAnsi"/>
                <w:b/>
                <w:bCs/>
                <w:spacing w:val="-2"/>
                <w:sz w:val="22"/>
                <w:szCs w:val="22"/>
              </w:rPr>
            </w:pPr>
            <w:r w:rsidRPr="00770408">
              <w:rPr>
                <w:rFonts w:asciiTheme="minorHAnsi" w:hAnsiTheme="minorHAnsi" w:cstheme="minorHAnsi"/>
                <w:spacing w:val="-2"/>
                <w:sz w:val="22"/>
                <w:szCs w:val="22"/>
              </w:rPr>
              <w:t>1. Nature des activités en relation avec le domaine des prestations</w:t>
            </w:r>
          </w:p>
        </w:tc>
      </w:tr>
      <w:tr w:rsidR="00867100" w:rsidRPr="00770408" w14:paraId="41CF6AB4" w14:textId="77777777" w:rsidTr="006B5FB4">
        <w:trPr>
          <w:jc w:val="center"/>
        </w:trPr>
        <w:tc>
          <w:tcPr>
            <w:tcW w:w="9396" w:type="dxa"/>
            <w:vAlign w:val="center"/>
          </w:tcPr>
          <w:p w14:paraId="5E496C5F" w14:textId="77777777" w:rsidR="00867100" w:rsidRPr="00770408" w:rsidRDefault="00867100" w:rsidP="00EA282B">
            <w:pPr>
              <w:spacing w:after="120"/>
              <w:rPr>
                <w:rFonts w:asciiTheme="minorHAnsi" w:hAnsiTheme="minorHAnsi" w:cstheme="minorHAnsi"/>
                <w:b/>
                <w:bCs/>
                <w:spacing w:val="-2"/>
                <w:sz w:val="22"/>
                <w:szCs w:val="22"/>
              </w:rPr>
            </w:pPr>
            <w:r w:rsidRPr="00770408">
              <w:rPr>
                <w:rFonts w:asciiTheme="minorHAnsi" w:hAnsiTheme="minorHAnsi" w:cstheme="minorHAnsi"/>
                <w:spacing w:val="-2"/>
                <w:sz w:val="22"/>
                <w:szCs w:val="22"/>
              </w:rPr>
              <w:t>2. Nombre d’années d’expérience</w:t>
            </w:r>
          </w:p>
        </w:tc>
      </w:tr>
      <w:tr w:rsidR="00867100" w:rsidRPr="00770408" w14:paraId="43F31601" w14:textId="77777777" w:rsidTr="006B5FB4">
        <w:trPr>
          <w:jc w:val="center"/>
        </w:trPr>
        <w:tc>
          <w:tcPr>
            <w:tcW w:w="9396" w:type="dxa"/>
            <w:vAlign w:val="center"/>
          </w:tcPr>
          <w:p w14:paraId="4D3D4E56" w14:textId="77777777" w:rsidR="00867100" w:rsidRPr="00770408" w:rsidRDefault="00867100" w:rsidP="00EA282B">
            <w:pPr>
              <w:spacing w:after="120"/>
              <w:rPr>
                <w:rFonts w:asciiTheme="minorHAnsi" w:hAnsiTheme="minorHAnsi" w:cstheme="minorHAnsi"/>
                <w:b/>
                <w:bCs/>
                <w:spacing w:val="-2"/>
                <w:sz w:val="22"/>
                <w:szCs w:val="22"/>
              </w:rPr>
            </w:pPr>
            <w:r w:rsidRPr="00770408">
              <w:rPr>
                <w:rFonts w:asciiTheme="minorHAnsi" w:hAnsiTheme="minorHAnsi" w:cstheme="minorHAnsi"/>
                <w:spacing w:val="-2"/>
                <w:sz w:val="22"/>
                <w:szCs w:val="22"/>
              </w:rPr>
              <w:lastRenderedPageBreak/>
              <w:t xml:space="preserve">3. Qualifications dans le domaine des prestations  </w:t>
            </w:r>
          </w:p>
        </w:tc>
      </w:tr>
      <w:tr w:rsidR="00867100" w:rsidRPr="00770408" w14:paraId="172A2B1A" w14:textId="77777777" w:rsidTr="006B5FB4">
        <w:trPr>
          <w:jc w:val="center"/>
        </w:trPr>
        <w:tc>
          <w:tcPr>
            <w:tcW w:w="9396" w:type="dxa"/>
            <w:vAlign w:val="center"/>
          </w:tcPr>
          <w:p w14:paraId="5F9FF941" w14:textId="77777777" w:rsidR="00867100" w:rsidRPr="00770408" w:rsidRDefault="00867100" w:rsidP="00EA282B">
            <w:pPr>
              <w:spacing w:after="120"/>
              <w:rPr>
                <w:rFonts w:asciiTheme="minorHAnsi" w:hAnsiTheme="minorHAnsi" w:cstheme="minorHAnsi"/>
                <w:b/>
                <w:bCs/>
                <w:spacing w:val="-2"/>
                <w:sz w:val="22"/>
                <w:szCs w:val="22"/>
              </w:rPr>
            </w:pPr>
            <w:r w:rsidRPr="00770408">
              <w:rPr>
                <w:rFonts w:asciiTheme="minorHAnsi" w:hAnsiTheme="minorHAnsi" w:cstheme="minorHAnsi"/>
                <w:spacing w:val="-2"/>
                <w:sz w:val="22"/>
                <w:szCs w:val="22"/>
              </w:rPr>
              <w:t xml:space="preserve">4. Organisation technique et managériale du cabinet  </w:t>
            </w:r>
          </w:p>
        </w:tc>
      </w:tr>
      <w:tr w:rsidR="00867100" w:rsidRPr="00770408" w14:paraId="4E15253C" w14:textId="77777777" w:rsidTr="006B5FB4">
        <w:trPr>
          <w:jc w:val="center"/>
        </w:trPr>
        <w:tc>
          <w:tcPr>
            <w:tcW w:w="9396" w:type="dxa"/>
            <w:vAlign w:val="center"/>
          </w:tcPr>
          <w:p w14:paraId="47C43AEB" w14:textId="77777777" w:rsidR="00867100" w:rsidRPr="00770408" w:rsidRDefault="00867100" w:rsidP="00EA282B">
            <w:pPr>
              <w:spacing w:after="120"/>
              <w:rPr>
                <w:rFonts w:asciiTheme="minorHAnsi" w:hAnsiTheme="minorHAnsi" w:cstheme="minorHAnsi"/>
                <w:b/>
                <w:bCs/>
                <w:spacing w:val="-2"/>
                <w:sz w:val="22"/>
                <w:szCs w:val="22"/>
              </w:rPr>
            </w:pPr>
            <w:r w:rsidRPr="00770408">
              <w:rPr>
                <w:rFonts w:asciiTheme="minorHAnsi" w:hAnsiTheme="minorHAnsi" w:cstheme="minorHAnsi"/>
                <w:spacing w:val="-2"/>
                <w:sz w:val="22"/>
                <w:szCs w:val="22"/>
              </w:rPr>
              <w:t>5. Qualifications générales de personnel professionnel</w:t>
            </w:r>
          </w:p>
        </w:tc>
      </w:tr>
      <w:tr w:rsidR="00867100" w:rsidRPr="00770408" w14:paraId="34233B52" w14:textId="77777777" w:rsidTr="006B5FB4">
        <w:trPr>
          <w:jc w:val="center"/>
        </w:trPr>
        <w:tc>
          <w:tcPr>
            <w:tcW w:w="9396" w:type="dxa"/>
            <w:vAlign w:val="center"/>
          </w:tcPr>
          <w:p w14:paraId="1C423CCD" w14:textId="77777777" w:rsidR="00867100" w:rsidRPr="00770408" w:rsidRDefault="00867100" w:rsidP="00EA282B">
            <w:pPr>
              <w:spacing w:after="120"/>
              <w:rPr>
                <w:rFonts w:asciiTheme="minorHAnsi" w:hAnsiTheme="minorHAnsi" w:cstheme="minorHAnsi"/>
                <w:b/>
                <w:bCs/>
                <w:spacing w:val="-2"/>
                <w:sz w:val="22"/>
                <w:szCs w:val="22"/>
              </w:rPr>
            </w:pPr>
            <w:r w:rsidRPr="00770408">
              <w:rPr>
                <w:rFonts w:asciiTheme="minorHAnsi" w:hAnsiTheme="minorHAnsi" w:cstheme="minorHAnsi"/>
                <w:b/>
                <w:bCs/>
                <w:spacing w:val="-2"/>
                <w:sz w:val="22"/>
                <w:szCs w:val="22"/>
              </w:rPr>
              <w:t>Note Globale</w:t>
            </w:r>
          </w:p>
        </w:tc>
      </w:tr>
    </w:tbl>
    <w:bookmarkEnd w:id="0"/>
    <w:p w14:paraId="46A79121" w14:textId="77777777" w:rsidR="006B5FB4" w:rsidRPr="00770408" w:rsidRDefault="006B5FB4" w:rsidP="00AB6706">
      <w:pPr>
        <w:spacing w:before="120" w:after="120" w:line="276" w:lineRule="auto"/>
        <w:jc w:val="both"/>
        <w:rPr>
          <w:rFonts w:asciiTheme="minorHAnsi" w:hAnsiTheme="minorHAnsi" w:cstheme="minorHAnsi"/>
          <w:spacing w:val="-2"/>
          <w:sz w:val="22"/>
          <w:szCs w:val="22"/>
        </w:rPr>
      </w:pPr>
      <w:r w:rsidRPr="00770408">
        <w:rPr>
          <w:rFonts w:asciiTheme="minorHAnsi" w:hAnsiTheme="minorHAnsi" w:cstheme="minorHAnsi"/>
          <w:spacing w:val="-2"/>
          <w:sz w:val="22"/>
          <w:szCs w:val="22"/>
        </w:rPr>
        <w:t>Les Consultants intéressés sont invités à prendre connaissance des Clauses 1.23 et 1.24 des Directives sur l’acquisition des Services de Consultants dans le cadre des Projets financés par la Banque Islamique de Développement (les « Directives » : Version Avril 2019) définissant les règles de la BIsD concernant les conflits d’intérêt.</w:t>
      </w:r>
    </w:p>
    <w:p w14:paraId="25777EC0" w14:textId="30E61B21" w:rsidR="00AB6706" w:rsidRPr="00770408" w:rsidRDefault="00AB6706" w:rsidP="00AB6706">
      <w:pPr>
        <w:spacing w:before="120" w:after="120" w:line="276" w:lineRule="auto"/>
        <w:jc w:val="both"/>
        <w:rPr>
          <w:rFonts w:asciiTheme="minorHAnsi" w:hAnsiTheme="minorHAnsi" w:cstheme="minorHAnsi"/>
          <w:spacing w:val="-2"/>
          <w:sz w:val="22"/>
          <w:szCs w:val="22"/>
        </w:rPr>
      </w:pPr>
      <w:r w:rsidRPr="00770408">
        <w:rPr>
          <w:rFonts w:asciiTheme="minorHAnsi" w:hAnsiTheme="minorHAnsi" w:cstheme="minorHAnsi"/>
          <w:spacing w:val="-2"/>
          <w:sz w:val="22"/>
          <w:szCs w:val="22"/>
        </w:rPr>
        <w:t>Les Consultants peuvent s’associer avec d’autres firmes afin de renforcer leurs qualification</w:t>
      </w:r>
      <w:r w:rsidR="00A1169D" w:rsidRPr="00770408">
        <w:rPr>
          <w:rFonts w:asciiTheme="minorHAnsi" w:hAnsiTheme="minorHAnsi" w:cstheme="minorHAnsi"/>
          <w:spacing w:val="-2"/>
          <w:sz w:val="22"/>
          <w:szCs w:val="22"/>
        </w:rPr>
        <w:t>s</w:t>
      </w:r>
      <w:r w:rsidRPr="00770408">
        <w:rPr>
          <w:rFonts w:asciiTheme="minorHAnsi" w:hAnsiTheme="minorHAnsi" w:cstheme="minorHAnsi"/>
          <w:spacing w:val="-2"/>
          <w:sz w:val="22"/>
          <w:szCs w:val="22"/>
        </w:rPr>
        <w:t xml:space="preserve">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74464478" w14:textId="4EA62A89" w:rsidR="00AB6706" w:rsidRPr="00770408" w:rsidRDefault="00AB6706" w:rsidP="00AB6706">
      <w:pPr>
        <w:spacing w:before="120" w:after="120" w:line="276" w:lineRule="auto"/>
        <w:jc w:val="both"/>
        <w:rPr>
          <w:rFonts w:asciiTheme="minorHAnsi" w:hAnsiTheme="minorHAnsi" w:cstheme="minorHAnsi"/>
          <w:spacing w:val="-2"/>
          <w:sz w:val="22"/>
          <w:szCs w:val="22"/>
        </w:rPr>
      </w:pPr>
      <w:r w:rsidRPr="00770408">
        <w:rPr>
          <w:rFonts w:asciiTheme="minorHAnsi" w:hAnsiTheme="minorHAnsi" w:cstheme="minorHAnsi"/>
          <w:spacing w:val="-2"/>
          <w:sz w:val="22"/>
          <w:szCs w:val="22"/>
        </w:rPr>
        <w:t>La sélection se fera en conformité avec la méthode de sélection basée sur</w:t>
      </w:r>
      <w:r w:rsidR="00E17B00" w:rsidRPr="00770408">
        <w:rPr>
          <w:rFonts w:asciiTheme="minorHAnsi" w:hAnsiTheme="minorHAnsi" w:cstheme="minorHAnsi"/>
          <w:spacing w:val="-2"/>
          <w:sz w:val="22"/>
          <w:szCs w:val="22"/>
        </w:rPr>
        <w:t xml:space="preserve"> la qualité et le </w:t>
      </w:r>
      <w:r w:rsidRPr="00770408">
        <w:rPr>
          <w:rFonts w:asciiTheme="minorHAnsi" w:hAnsiTheme="minorHAnsi" w:cstheme="minorHAnsi"/>
          <w:spacing w:val="-2"/>
          <w:sz w:val="22"/>
          <w:szCs w:val="22"/>
        </w:rPr>
        <w:t>cout, stipulée dans les Directives</w:t>
      </w:r>
      <w:r w:rsidR="00770408" w:rsidRPr="00770408">
        <w:rPr>
          <w:rFonts w:asciiTheme="minorHAnsi" w:hAnsiTheme="minorHAnsi" w:cstheme="minorHAnsi"/>
          <w:spacing w:val="-2"/>
          <w:sz w:val="22"/>
          <w:szCs w:val="22"/>
        </w:rPr>
        <w:t xml:space="preserve"> pour l’acquisition de Services de Consultants dans le cadre de Projets financés par la Banque Islamique de Développement</w:t>
      </w:r>
      <w:r w:rsidR="00A1169D" w:rsidRPr="00770408">
        <w:rPr>
          <w:rFonts w:asciiTheme="minorHAnsi" w:hAnsiTheme="minorHAnsi" w:cstheme="minorHAnsi"/>
          <w:spacing w:val="-2"/>
          <w:sz w:val="22"/>
          <w:szCs w:val="22"/>
        </w:rPr>
        <w:t xml:space="preserve"> (</w:t>
      </w:r>
      <w:r w:rsidR="00770408" w:rsidRPr="00770408">
        <w:rPr>
          <w:rFonts w:asciiTheme="minorHAnsi" w:hAnsiTheme="minorHAnsi" w:cstheme="minorHAnsi"/>
          <w:spacing w:val="-2"/>
          <w:sz w:val="22"/>
          <w:szCs w:val="22"/>
        </w:rPr>
        <w:t>V</w:t>
      </w:r>
      <w:r w:rsidR="00A1169D" w:rsidRPr="00770408">
        <w:rPr>
          <w:rFonts w:asciiTheme="minorHAnsi" w:hAnsiTheme="minorHAnsi" w:cstheme="minorHAnsi"/>
          <w:spacing w:val="-2"/>
          <w:sz w:val="22"/>
          <w:szCs w:val="22"/>
        </w:rPr>
        <w:t>ersion Avril 2019)</w:t>
      </w:r>
      <w:r w:rsidRPr="00770408">
        <w:rPr>
          <w:rFonts w:asciiTheme="minorHAnsi" w:hAnsiTheme="minorHAnsi" w:cstheme="minorHAnsi"/>
          <w:spacing w:val="-2"/>
          <w:sz w:val="22"/>
          <w:szCs w:val="22"/>
        </w:rPr>
        <w:t>.</w:t>
      </w:r>
    </w:p>
    <w:p w14:paraId="46BD9CB0" w14:textId="77777777" w:rsidR="00F11259" w:rsidRPr="00770408" w:rsidRDefault="00F11259" w:rsidP="00F11259">
      <w:pPr>
        <w:spacing w:before="120" w:after="120" w:line="276" w:lineRule="auto"/>
        <w:jc w:val="both"/>
        <w:rPr>
          <w:rFonts w:asciiTheme="minorHAnsi" w:hAnsiTheme="minorHAnsi" w:cstheme="minorHAnsi"/>
          <w:spacing w:val="-2"/>
          <w:sz w:val="22"/>
          <w:szCs w:val="22"/>
        </w:rPr>
      </w:pPr>
      <w:r w:rsidRPr="00770408">
        <w:rPr>
          <w:rFonts w:asciiTheme="minorHAnsi" w:hAnsiTheme="minorHAnsi" w:cstheme="minorHAnsi"/>
          <w:spacing w:val="-2"/>
          <w:sz w:val="22"/>
          <w:szCs w:val="22"/>
        </w:rPr>
        <w:t>Les consultants intéressés peuvent obtenir des informations additionnelles à l'adresse mentionnée ci-dessous aux heures d’ouverture de bureaux indiquées : du lundi au jeudi : de 7 h 30 mn à 17 h et les vendredis de 07 h 30mn à 13 h 00 mn, heure locale.</w:t>
      </w:r>
    </w:p>
    <w:p w14:paraId="7330F7C2" w14:textId="07D66DE9" w:rsidR="00F11259" w:rsidRPr="00770408" w:rsidRDefault="00F11259" w:rsidP="00F11259">
      <w:pPr>
        <w:spacing w:before="120" w:after="120" w:line="276" w:lineRule="auto"/>
        <w:jc w:val="both"/>
        <w:rPr>
          <w:rFonts w:asciiTheme="minorHAnsi" w:hAnsiTheme="minorHAnsi" w:cstheme="minorHAnsi"/>
          <w:spacing w:val="-2"/>
          <w:sz w:val="22"/>
          <w:szCs w:val="22"/>
        </w:rPr>
      </w:pPr>
      <w:r w:rsidRPr="00770408">
        <w:rPr>
          <w:rFonts w:asciiTheme="minorHAnsi" w:hAnsiTheme="minorHAnsi" w:cstheme="minorHAnsi"/>
          <w:spacing w:val="-2"/>
          <w:sz w:val="22"/>
          <w:szCs w:val="22"/>
        </w:rPr>
        <w:t>Les manifestations d'intérêt sous forme écrite doivent être déposées par courrier, télécopie ou courriel) à l'adresse mentionnée ci-dessous au plus tard le</w:t>
      </w:r>
      <w:r w:rsidR="006B5FB4" w:rsidRPr="00770408">
        <w:rPr>
          <w:rFonts w:asciiTheme="minorHAnsi" w:hAnsiTheme="minorHAnsi" w:cstheme="minorHAnsi"/>
          <w:spacing w:val="-2"/>
          <w:sz w:val="22"/>
          <w:szCs w:val="22"/>
        </w:rPr>
        <w:t xml:space="preserve"> </w:t>
      </w:r>
      <w:r w:rsidR="006B5FB4" w:rsidRPr="00770408">
        <w:rPr>
          <w:rFonts w:asciiTheme="minorHAnsi" w:hAnsiTheme="minorHAnsi" w:cstheme="minorHAnsi"/>
          <w:b/>
          <w:spacing w:val="-2"/>
          <w:sz w:val="22"/>
          <w:szCs w:val="22"/>
        </w:rPr>
        <w:t>0</w:t>
      </w:r>
      <w:r w:rsidR="006E6A3B">
        <w:rPr>
          <w:rFonts w:asciiTheme="minorHAnsi" w:hAnsiTheme="minorHAnsi" w:cstheme="minorHAnsi"/>
          <w:b/>
          <w:spacing w:val="-2"/>
          <w:sz w:val="22"/>
          <w:szCs w:val="22"/>
        </w:rPr>
        <w:t>8</w:t>
      </w:r>
      <w:bookmarkStart w:id="1" w:name="_GoBack"/>
      <w:bookmarkEnd w:id="1"/>
      <w:r w:rsidR="006B5FB4" w:rsidRPr="00770408">
        <w:rPr>
          <w:rFonts w:asciiTheme="minorHAnsi" w:hAnsiTheme="minorHAnsi" w:cstheme="minorHAnsi"/>
          <w:b/>
          <w:spacing w:val="-2"/>
          <w:sz w:val="22"/>
          <w:szCs w:val="22"/>
        </w:rPr>
        <w:t xml:space="preserve"> septembre 2022 à 10 heures précises</w:t>
      </w:r>
      <w:r w:rsidR="006B5FB4" w:rsidRPr="00770408">
        <w:rPr>
          <w:rFonts w:asciiTheme="minorHAnsi" w:hAnsiTheme="minorHAnsi" w:cstheme="minorHAnsi"/>
          <w:spacing w:val="-2"/>
          <w:sz w:val="22"/>
          <w:szCs w:val="22"/>
        </w:rPr>
        <w:t xml:space="preserve"> à</w:t>
      </w:r>
      <w:r w:rsidRPr="00770408">
        <w:rPr>
          <w:rFonts w:asciiTheme="minorHAnsi" w:hAnsiTheme="minorHAnsi" w:cstheme="minorHAnsi"/>
          <w:spacing w:val="-2"/>
          <w:sz w:val="22"/>
          <w:szCs w:val="22"/>
        </w:rPr>
        <w:t xml:space="preserve"> la Cellule de Passation des Marchés de l’Office des Lacs et Cours d’Eau,</w:t>
      </w:r>
      <w:r w:rsidRPr="00770408">
        <w:rPr>
          <w:rFonts w:asciiTheme="minorHAnsi" w:hAnsiTheme="minorHAnsi" w:cstheme="minorHAnsi"/>
          <w:b/>
          <w:spacing w:val="-2"/>
          <w:sz w:val="22"/>
          <w:szCs w:val="22"/>
        </w:rPr>
        <w:t xml:space="preserve"> Km 9, route de l’université Gaston Berger de Saint-Louis- Sénégal</w:t>
      </w:r>
      <w:r w:rsidRPr="00770408">
        <w:rPr>
          <w:rFonts w:asciiTheme="minorHAnsi" w:hAnsiTheme="minorHAnsi" w:cstheme="minorHAnsi"/>
          <w:spacing w:val="-2"/>
          <w:sz w:val="22"/>
          <w:szCs w:val="22"/>
        </w:rPr>
        <w:t xml:space="preserve"> et porter expressément la mention « </w:t>
      </w:r>
      <w:r w:rsidR="00811017" w:rsidRPr="00770408">
        <w:rPr>
          <w:rFonts w:asciiTheme="minorHAnsi" w:hAnsiTheme="minorHAnsi" w:cstheme="minorHAnsi"/>
          <w:b/>
          <w:spacing w:val="-2"/>
          <w:sz w:val="22"/>
          <w:szCs w:val="22"/>
        </w:rPr>
        <w:t>Contrôle et supervision des travaux de mobilisation des ressources en eau</w:t>
      </w:r>
      <w:r w:rsidRPr="00770408">
        <w:rPr>
          <w:rFonts w:asciiTheme="minorHAnsi" w:hAnsiTheme="minorHAnsi" w:cstheme="minorHAnsi"/>
          <w:spacing w:val="-2"/>
          <w:sz w:val="22"/>
          <w:szCs w:val="22"/>
        </w:rPr>
        <w:t>».</w:t>
      </w:r>
    </w:p>
    <w:p w14:paraId="389DB5ED" w14:textId="77777777" w:rsidR="006B5FB4" w:rsidRPr="00770408" w:rsidRDefault="006B5FB4" w:rsidP="006B5FB4">
      <w:pPr>
        <w:jc w:val="both"/>
        <w:rPr>
          <w:rFonts w:asciiTheme="minorHAnsi" w:hAnsiTheme="minorHAnsi" w:cstheme="minorHAnsi"/>
          <w:sz w:val="22"/>
          <w:szCs w:val="22"/>
        </w:rPr>
      </w:pPr>
      <w:r w:rsidRPr="00770408">
        <w:rPr>
          <w:rFonts w:asciiTheme="minorHAnsi" w:hAnsiTheme="minorHAnsi" w:cstheme="minorHAnsi"/>
          <w:sz w:val="22"/>
          <w:szCs w:val="22"/>
        </w:rPr>
        <w:t xml:space="preserve">Les dossiers de candidature seront ouverts le même jour à </w:t>
      </w:r>
      <w:r w:rsidRPr="00770408">
        <w:rPr>
          <w:rFonts w:asciiTheme="minorHAnsi" w:hAnsiTheme="minorHAnsi" w:cstheme="minorHAnsi"/>
          <w:b/>
          <w:sz w:val="22"/>
          <w:szCs w:val="22"/>
        </w:rPr>
        <w:t>10 heures 00 mn</w:t>
      </w:r>
      <w:r w:rsidRPr="00770408">
        <w:rPr>
          <w:rFonts w:asciiTheme="minorHAnsi" w:hAnsiTheme="minorHAnsi" w:cstheme="minorHAnsi"/>
          <w:sz w:val="22"/>
          <w:szCs w:val="22"/>
        </w:rPr>
        <w:t xml:space="preserve"> en présence des représentants des candidats.</w:t>
      </w:r>
    </w:p>
    <w:p w14:paraId="15592708" w14:textId="77777777" w:rsidR="006B5FB4" w:rsidRPr="00770408" w:rsidRDefault="006B5FB4" w:rsidP="006B5FB4">
      <w:pPr>
        <w:jc w:val="both"/>
        <w:rPr>
          <w:rFonts w:asciiTheme="minorHAnsi" w:hAnsiTheme="minorHAnsi" w:cstheme="minorHAnsi"/>
          <w:sz w:val="22"/>
          <w:szCs w:val="22"/>
        </w:rPr>
      </w:pPr>
    </w:p>
    <w:p w14:paraId="183B20E5" w14:textId="2B30C200" w:rsidR="006B5FB4" w:rsidRPr="00770408" w:rsidRDefault="006B5FB4" w:rsidP="00A1169D">
      <w:pPr>
        <w:jc w:val="right"/>
        <w:rPr>
          <w:rFonts w:asciiTheme="minorHAnsi" w:hAnsiTheme="minorHAnsi" w:cstheme="minorHAnsi"/>
          <w:sz w:val="22"/>
          <w:szCs w:val="22"/>
        </w:rPr>
      </w:pPr>
      <w:r w:rsidRPr="00770408">
        <w:rPr>
          <w:rFonts w:asciiTheme="minorHAnsi" w:hAnsiTheme="minorHAnsi" w:cstheme="minorHAnsi"/>
          <w:b/>
          <w:sz w:val="22"/>
          <w:szCs w:val="22"/>
        </w:rPr>
        <w:t xml:space="preserve">Fait à Saint-Louis, le </w:t>
      </w:r>
      <w:r w:rsidR="00481513" w:rsidRPr="00770408">
        <w:rPr>
          <w:rFonts w:asciiTheme="minorHAnsi" w:hAnsiTheme="minorHAnsi" w:cstheme="minorHAnsi"/>
          <w:b/>
          <w:sz w:val="22"/>
          <w:szCs w:val="22"/>
        </w:rPr>
        <w:t>……………………….</w:t>
      </w:r>
    </w:p>
    <w:p w14:paraId="2F69B381" w14:textId="77777777" w:rsidR="006B5FB4" w:rsidRPr="00770408" w:rsidRDefault="006B5FB4" w:rsidP="006B5FB4">
      <w:pPr>
        <w:jc w:val="right"/>
        <w:rPr>
          <w:rFonts w:asciiTheme="minorHAnsi" w:hAnsiTheme="minorHAnsi" w:cstheme="minorHAnsi"/>
          <w:sz w:val="22"/>
          <w:szCs w:val="22"/>
        </w:rPr>
      </w:pPr>
    </w:p>
    <w:p w14:paraId="05182C31" w14:textId="77777777" w:rsidR="006B5FB4" w:rsidRPr="00770408" w:rsidRDefault="006B5FB4" w:rsidP="00A1169D">
      <w:pPr>
        <w:ind w:left="6480"/>
        <w:rPr>
          <w:rFonts w:asciiTheme="minorHAnsi" w:hAnsiTheme="minorHAnsi" w:cstheme="minorHAnsi"/>
          <w:spacing w:val="-2"/>
          <w:sz w:val="22"/>
          <w:szCs w:val="22"/>
        </w:rPr>
      </w:pPr>
      <w:r w:rsidRPr="00770408">
        <w:rPr>
          <w:rFonts w:asciiTheme="minorHAnsi" w:hAnsiTheme="minorHAnsi" w:cstheme="minorHAnsi"/>
          <w:b/>
          <w:sz w:val="22"/>
          <w:szCs w:val="22"/>
        </w:rPr>
        <w:t>Le Directeur Général</w:t>
      </w:r>
    </w:p>
    <w:p w14:paraId="0B63FC7E" w14:textId="77777777" w:rsidR="00F11259" w:rsidRPr="00770408" w:rsidRDefault="00F11259" w:rsidP="00F11259">
      <w:pPr>
        <w:spacing w:line="276" w:lineRule="auto"/>
        <w:jc w:val="both"/>
        <w:rPr>
          <w:rFonts w:asciiTheme="minorHAnsi" w:hAnsiTheme="minorHAnsi" w:cstheme="minorHAnsi"/>
          <w:sz w:val="22"/>
          <w:szCs w:val="22"/>
        </w:rPr>
      </w:pPr>
    </w:p>
    <w:p w14:paraId="15DA1317" w14:textId="77777777" w:rsidR="002B2B95" w:rsidRPr="0040582F" w:rsidRDefault="002B2B95" w:rsidP="00F11259">
      <w:pPr>
        <w:spacing w:line="276" w:lineRule="auto"/>
        <w:jc w:val="both"/>
        <w:rPr>
          <w:rFonts w:asciiTheme="minorHAnsi" w:hAnsiTheme="minorHAnsi" w:cstheme="minorHAnsi"/>
        </w:rPr>
      </w:pPr>
      <w:r w:rsidRPr="0040582F">
        <w:rPr>
          <w:rFonts w:asciiTheme="minorHAnsi" w:hAnsiTheme="minorHAnsi" w:cstheme="minorHAnsi"/>
        </w:rPr>
        <w:t xml:space="preserve">Office des Lacs et Cours d’Eau (OLAC) </w:t>
      </w:r>
    </w:p>
    <w:p w14:paraId="6A1B1E5D" w14:textId="77777777" w:rsidR="002B2B95" w:rsidRPr="0040582F" w:rsidRDefault="002B2B95" w:rsidP="00F11259">
      <w:pPr>
        <w:spacing w:line="276" w:lineRule="auto"/>
        <w:jc w:val="both"/>
        <w:rPr>
          <w:rFonts w:asciiTheme="minorHAnsi" w:hAnsiTheme="minorHAnsi" w:cstheme="minorHAnsi"/>
        </w:rPr>
      </w:pPr>
      <w:r w:rsidRPr="0040582F">
        <w:rPr>
          <w:rFonts w:asciiTheme="minorHAnsi" w:hAnsiTheme="minorHAnsi" w:cstheme="minorHAnsi"/>
        </w:rPr>
        <w:t xml:space="preserve">Km 9, route de l’Université Gaston Berger, Saint Louis </w:t>
      </w:r>
    </w:p>
    <w:p w14:paraId="2D68BACA" w14:textId="77777777" w:rsidR="002B2B95" w:rsidRPr="0040582F" w:rsidRDefault="002B2B95" w:rsidP="00F11259">
      <w:pPr>
        <w:spacing w:line="276" w:lineRule="auto"/>
        <w:jc w:val="both"/>
        <w:rPr>
          <w:rFonts w:asciiTheme="minorHAnsi" w:hAnsiTheme="minorHAnsi" w:cstheme="minorHAnsi"/>
        </w:rPr>
      </w:pPr>
      <w:r w:rsidRPr="0040582F">
        <w:rPr>
          <w:rFonts w:asciiTheme="minorHAnsi" w:hAnsiTheme="minorHAnsi" w:cstheme="minorHAnsi"/>
        </w:rPr>
        <w:t xml:space="preserve">3ème étage /Salle de Conférence de l’Office des Lacs et Cours d’Eau </w:t>
      </w:r>
    </w:p>
    <w:p w14:paraId="25D2AB87" w14:textId="77777777" w:rsidR="002B2B95" w:rsidRPr="0040582F" w:rsidRDefault="002B2B95" w:rsidP="00F11259">
      <w:pPr>
        <w:spacing w:line="276" w:lineRule="auto"/>
        <w:jc w:val="both"/>
        <w:rPr>
          <w:rFonts w:asciiTheme="minorHAnsi" w:hAnsiTheme="minorHAnsi" w:cstheme="minorHAnsi"/>
          <w:spacing w:val="-2"/>
        </w:rPr>
      </w:pPr>
      <w:r w:rsidRPr="0040582F">
        <w:rPr>
          <w:rFonts w:asciiTheme="minorHAnsi" w:hAnsiTheme="minorHAnsi" w:cstheme="minorHAnsi"/>
        </w:rPr>
        <w:t>Code postal : : 490 Saint Louis</w:t>
      </w:r>
    </w:p>
    <w:p w14:paraId="1E0B3336" w14:textId="77777777" w:rsidR="002B2B95" w:rsidRPr="0040582F" w:rsidRDefault="002B2B95" w:rsidP="00F11259">
      <w:pPr>
        <w:spacing w:line="276" w:lineRule="auto"/>
        <w:jc w:val="both"/>
        <w:rPr>
          <w:rFonts w:asciiTheme="minorHAnsi" w:hAnsiTheme="minorHAnsi" w:cstheme="minorHAnsi"/>
        </w:rPr>
      </w:pPr>
      <w:r w:rsidRPr="0040582F">
        <w:rPr>
          <w:rFonts w:asciiTheme="minorHAnsi" w:hAnsiTheme="minorHAnsi" w:cstheme="minorHAnsi"/>
        </w:rPr>
        <w:t xml:space="preserve">Numéro de téléphone : +221 33 938 20 11 </w:t>
      </w:r>
    </w:p>
    <w:p w14:paraId="2EB857F0" w14:textId="77777777" w:rsidR="002B2B95" w:rsidRPr="0040582F" w:rsidRDefault="002B2B95" w:rsidP="00F11259">
      <w:pPr>
        <w:spacing w:line="276" w:lineRule="auto"/>
        <w:jc w:val="both"/>
        <w:rPr>
          <w:rFonts w:asciiTheme="minorHAnsi" w:hAnsiTheme="minorHAnsi" w:cstheme="minorHAnsi"/>
        </w:rPr>
      </w:pPr>
      <w:r w:rsidRPr="0040582F">
        <w:rPr>
          <w:rFonts w:asciiTheme="minorHAnsi" w:hAnsiTheme="minorHAnsi" w:cstheme="minorHAnsi"/>
        </w:rPr>
        <w:t xml:space="preserve">Adresse électronique : </w:t>
      </w:r>
      <w:hyperlink r:id="rId10" w:history="1">
        <w:r w:rsidRPr="0040582F">
          <w:rPr>
            <w:rStyle w:val="Hyperlink"/>
            <w:rFonts w:asciiTheme="minorHAnsi" w:hAnsiTheme="minorHAnsi" w:cstheme="minorHAnsi"/>
          </w:rPr>
          <w:t>olac@olac.sn</w:t>
        </w:r>
      </w:hyperlink>
      <w:r w:rsidRPr="0040582F">
        <w:rPr>
          <w:rFonts w:asciiTheme="minorHAnsi" w:hAnsiTheme="minorHAnsi" w:cstheme="minorHAnsi"/>
        </w:rPr>
        <w:t xml:space="preserve">  </w:t>
      </w:r>
    </w:p>
    <w:p w14:paraId="71126A4D" w14:textId="6B09AE63" w:rsidR="002B2B95" w:rsidRPr="0040582F" w:rsidRDefault="00A1169D" w:rsidP="002B2B95">
      <w:pPr>
        <w:spacing w:line="276" w:lineRule="auto"/>
        <w:jc w:val="both"/>
        <w:rPr>
          <w:rFonts w:asciiTheme="minorHAnsi" w:hAnsiTheme="minorHAnsi" w:cstheme="minorHAnsi"/>
        </w:rPr>
      </w:pPr>
      <w:r w:rsidRPr="0040582F">
        <w:rPr>
          <w:rFonts w:asciiTheme="minorHAnsi" w:hAnsiTheme="minorHAnsi" w:cstheme="minorHAnsi"/>
        </w:rPr>
        <w:t>Site</w:t>
      </w:r>
      <w:r w:rsidR="002B2B95" w:rsidRPr="0040582F">
        <w:rPr>
          <w:rFonts w:asciiTheme="minorHAnsi" w:hAnsiTheme="minorHAnsi" w:cstheme="minorHAnsi"/>
        </w:rPr>
        <w:t xml:space="preserve"> internet : </w:t>
      </w:r>
      <w:hyperlink r:id="rId11" w:history="1">
        <w:r w:rsidR="002B2B95" w:rsidRPr="0040582F">
          <w:rPr>
            <w:rStyle w:val="Hyperlink"/>
            <w:rFonts w:asciiTheme="minorHAnsi" w:hAnsiTheme="minorHAnsi" w:cstheme="minorHAnsi"/>
          </w:rPr>
          <w:t>www.olac.sn</w:t>
        </w:r>
      </w:hyperlink>
    </w:p>
    <w:sectPr w:rsidR="002B2B95" w:rsidRPr="0040582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B8564" w14:textId="77777777" w:rsidR="00737407" w:rsidRDefault="00737407" w:rsidP="00346326">
      <w:r>
        <w:separator/>
      </w:r>
    </w:p>
  </w:endnote>
  <w:endnote w:type="continuationSeparator" w:id="0">
    <w:p w14:paraId="0D02E6BE" w14:textId="77777777" w:rsidR="00737407" w:rsidRDefault="00737407"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57631" w14:textId="77777777" w:rsidR="00737407" w:rsidRDefault="00737407" w:rsidP="00346326">
      <w:r>
        <w:separator/>
      </w:r>
    </w:p>
  </w:footnote>
  <w:footnote w:type="continuationSeparator" w:id="0">
    <w:p w14:paraId="78328FE6" w14:textId="77777777" w:rsidR="00737407" w:rsidRDefault="00737407"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05443A0D"/>
    <w:multiLevelType w:val="hybridMultilevel"/>
    <w:tmpl w:val="7A104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FB4200"/>
    <w:multiLevelType w:val="hybridMultilevel"/>
    <w:tmpl w:val="5998B55A"/>
    <w:lvl w:ilvl="0" w:tplc="B4A47DFC">
      <w:start w:val="1"/>
      <w:numFmt w:val="bullet"/>
      <w:lvlText w:val="-"/>
      <w:lvlJc w:val="left"/>
      <w:pPr>
        <w:ind w:left="2160" w:hanging="360"/>
      </w:pPr>
      <w:rPr>
        <w:rFonts w:ascii="Arial" w:eastAsia="Franklin Gothic Demi Cond"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5521E27"/>
    <w:multiLevelType w:val="hybridMultilevel"/>
    <w:tmpl w:val="9F749F72"/>
    <w:lvl w:ilvl="0" w:tplc="3EC458DE">
      <w:numFmt w:val="bullet"/>
      <w:lvlText w:val="•"/>
      <w:lvlJc w:val="left"/>
      <w:pPr>
        <w:ind w:left="2160" w:hanging="72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0134F1"/>
    <w:rsid w:val="00067A58"/>
    <w:rsid w:val="000D34D1"/>
    <w:rsid w:val="00102E07"/>
    <w:rsid w:val="00143300"/>
    <w:rsid w:val="00170D93"/>
    <w:rsid w:val="001E487A"/>
    <w:rsid w:val="00221D28"/>
    <w:rsid w:val="00285F3A"/>
    <w:rsid w:val="002908CC"/>
    <w:rsid w:val="002B2B95"/>
    <w:rsid w:val="00346326"/>
    <w:rsid w:val="003477C7"/>
    <w:rsid w:val="003C7D6E"/>
    <w:rsid w:val="0040582F"/>
    <w:rsid w:val="00427C9D"/>
    <w:rsid w:val="00455FA1"/>
    <w:rsid w:val="00481513"/>
    <w:rsid w:val="004A4F05"/>
    <w:rsid w:val="004F083F"/>
    <w:rsid w:val="004F2105"/>
    <w:rsid w:val="004F66BC"/>
    <w:rsid w:val="00504302"/>
    <w:rsid w:val="00515DB2"/>
    <w:rsid w:val="00541646"/>
    <w:rsid w:val="005662DD"/>
    <w:rsid w:val="005805B9"/>
    <w:rsid w:val="00593DA2"/>
    <w:rsid w:val="005E108E"/>
    <w:rsid w:val="005E5341"/>
    <w:rsid w:val="0060151E"/>
    <w:rsid w:val="00670630"/>
    <w:rsid w:val="006B5FB4"/>
    <w:rsid w:val="006C22D0"/>
    <w:rsid w:val="006E0FCE"/>
    <w:rsid w:val="006E6A3B"/>
    <w:rsid w:val="00737407"/>
    <w:rsid w:val="007458F4"/>
    <w:rsid w:val="00753539"/>
    <w:rsid w:val="00770408"/>
    <w:rsid w:val="00770D1C"/>
    <w:rsid w:val="00811017"/>
    <w:rsid w:val="00832784"/>
    <w:rsid w:val="00846B41"/>
    <w:rsid w:val="00851126"/>
    <w:rsid w:val="008641CB"/>
    <w:rsid w:val="00867100"/>
    <w:rsid w:val="008A6E76"/>
    <w:rsid w:val="008B582D"/>
    <w:rsid w:val="008D53FB"/>
    <w:rsid w:val="00984802"/>
    <w:rsid w:val="009A6753"/>
    <w:rsid w:val="009C2B7D"/>
    <w:rsid w:val="00A05D3D"/>
    <w:rsid w:val="00A06EA5"/>
    <w:rsid w:val="00A1169D"/>
    <w:rsid w:val="00A539CD"/>
    <w:rsid w:val="00A71377"/>
    <w:rsid w:val="00AB53BA"/>
    <w:rsid w:val="00AB6706"/>
    <w:rsid w:val="00AF4491"/>
    <w:rsid w:val="00B0325C"/>
    <w:rsid w:val="00B63417"/>
    <w:rsid w:val="00B73858"/>
    <w:rsid w:val="00BA5FF0"/>
    <w:rsid w:val="00BD0362"/>
    <w:rsid w:val="00C12E41"/>
    <w:rsid w:val="00C636BA"/>
    <w:rsid w:val="00CA34C9"/>
    <w:rsid w:val="00CF5D2B"/>
    <w:rsid w:val="00DE5AFF"/>
    <w:rsid w:val="00DE7747"/>
    <w:rsid w:val="00E17B00"/>
    <w:rsid w:val="00E71F7D"/>
    <w:rsid w:val="00E73BF5"/>
    <w:rsid w:val="00E754D1"/>
    <w:rsid w:val="00EB5AAA"/>
    <w:rsid w:val="00EC7024"/>
    <w:rsid w:val="00EF14C5"/>
    <w:rsid w:val="00F11259"/>
    <w:rsid w:val="00F3288A"/>
    <w:rsid w:val="00FA7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F58A7"/>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paragraph" w:styleId="Heading4">
    <w:name w:val="heading 4"/>
    <w:aliases w:val="Sub-Clause Sub-paragraph,ClauseSubSub_No&amp;Name, Sub-Clause Sub-paragraph,N4,Heading 4 Char1 Char,Heading 4 Char Char Char,SOUSCHAP,Sous-Section,Sous-InterTitre,H4,h4,34,TITRE 4,T4 Seureca"/>
    <w:basedOn w:val="Normal"/>
    <w:next w:val="Normal"/>
    <w:link w:val="Heading4Char"/>
    <w:qFormat/>
    <w:rsid w:val="009C2B7D"/>
    <w:pPr>
      <w:numPr>
        <w:ilvl w:val="3"/>
        <w:numId w:val="3"/>
      </w:numPr>
      <w:tabs>
        <w:tab w:val="left" w:pos="1512"/>
      </w:tabs>
      <w:overflowPunct w:val="0"/>
      <w:autoSpaceDE w:val="0"/>
      <w:autoSpaceDN w:val="0"/>
      <w:adjustRightInd w:val="0"/>
      <w:spacing w:after="200"/>
      <w:jc w:val="both"/>
      <w:textAlignment w:val="baseline"/>
      <w:outlineLvl w:val="3"/>
    </w:pPr>
    <w:rPr>
      <w:sz w:val="24"/>
      <w:lang w:val="en-US"/>
    </w:rPr>
  </w:style>
  <w:style w:type="paragraph" w:styleId="Heading6">
    <w:name w:val="heading 6"/>
    <w:aliases w:val="T6"/>
    <w:basedOn w:val="Normal"/>
    <w:next w:val="Normal"/>
    <w:link w:val="Heading6Char"/>
    <w:qFormat/>
    <w:rsid w:val="009C2B7D"/>
    <w:pPr>
      <w:numPr>
        <w:ilvl w:val="5"/>
        <w:numId w:val="3"/>
      </w:numPr>
      <w:tabs>
        <w:tab w:val="left" w:pos="1152"/>
      </w:tabs>
      <w:overflowPunct w:val="0"/>
      <w:autoSpaceDE w:val="0"/>
      <w:autoSpaceDN w:val="0"/>
      <w:adjustRightInd w:val="0"/>
      <w:spacing w:before="240" w:after="60"/>
      <w:jc w:val="both"/>
      <w:textAlignment w:val="baseline"/>
      <w:outlineLvl w:val="5"/>
    </w:pPr>
    <w:rPr>
      <w:i/>
      <w:sz w:val="22"/>
      <w:lang w:val="es-ES_tradnl"/>
    </w:rPr>
  </w:style>
  <w:style w:type="paragraph" w:styleId="Heading7">
    <w:name w:val="heading 7"/>
    <w:aliases w:val="T7"/>
    <w:basedOn w:val="Normal"/>
    <w:next w:val="Normal"/>
    <w:link w:val="Heading7Char"/>
    <w:qFormat/>
    <w:rsid w:val="009C2B7D"/>
    <w:pPr>
      <w:numPr>
        <w:ilvl w:val="6"/>
        <w:numId w:val="3"/>
      </w:numPr>
      <w:tabs>
        <w:tab w:val="left" w:pos="1296"/>
      </w:tabs>
      <w:overflowPunct w:val="0"/>
      <w:autoSpaceDE w:val="0"/>
      <w:autoSpaceDN w:val="0"/>
      <w:adjustRightInd w:val="0"/>
      <w:spacing w:before="240" w:after="60"/>
      <w:jc w:val="both"/>
      <w:textAlignment w:val="baseline"/>
      <w:outlineLvl w:val="6"/>
    </w:pPr>
    <w:rPr>
      <w:rFonts w:ascii="Arial" w:hAnsi="Arial"/>
      <w:lang w:val="es-ES_tradnl"/>
    </w:rPr>
  </w:style>
  <w:style w:type="paragraph" w:styleId="Heading8">
    <w:name w:val="heading 8"/>
    <w:basedOn w:val="Normal"/>
    <w:next w:val="Normal"/>
    <w:link w:val="Heading8Char"/>
    <w:qFormat/>
    <w:rsid w:val="009C2B7D"/>
    <w:pPr>
      <w:numPr>
        <w:ilvl w:val="7"/>
        <w:numId w:val="3"/>
      </w:numPr>
      <w:tabs>
        <w:tab w:val="left" w:pos="1440"/>
      </w:tabs>
      <w:overflowPunct w:val="0"/>
      <w:autoSpaceDE w:val="0"/>
      <w:autoSpaceDN w:val="0"/>
      <w:adjustRightInd w:val="0"/>
      <w:spacing w:before="240" w:after="60"/>
      <w:jc w:val="both"/>
      <w:textAlignment w:val="baseline"/>
      <w:outlineLvl w:val="7"/>
    </w:pPr>
    <w:rPr>
      <w:rFonts w:ascii="Arial" w:hAnsi="Arial"/>
      <w:i/>
      <w:lang w:val="es-ES_tradnl"/>
    </w:rPr>
  </w:style>
  <w:style w:type="paragraph" w:styleId="Heading9">
    <w:name w:val="heading 9"/>
    <w:aliases w:val="T9,Tableau. 1: Titre 9"/>
    <w:basedOn w:val="Normal"/>
    <w:next w:val="Normal"/>
    <w:link w:val="Heading9Char"/>
    <w:qFormat/>
    <w:rsid w:val="009C2B7D"/>
    <w:pPr>
      <w:numPr>
        <w:ilvl w:val="8"/>
        <w:numId w:val="3"/>
      </w:numPr>
      <w:tabs>
        <w:tab w:val="left" w:pos="1584"/>
      </w:tabs>
      <w:overflowPunct w:val="0"/>
      <w:autoSpaceDE w:val="0"/>
      <w:autoSpaceDN w:val="0"/>
      <w:adjustRightInd w:val="0"/>
      <w:spacing w:before="240" w:after="60"/>
      <w:jc w:val="both"/>
      <w:textAlignment w:val="baseline"/>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table" w:styleId="TableGrid">
    <w:name w:val="Table Grid"/>
    <w:basedOn w:val="TableNormal"/>
    <w:rsid w:val="00DE5AF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539"/>
    <w:pPr>
      <w:ind w:left="720"/>
      <w:contextualSpacing/>
    </w:pPr>
  </w:style>
  <w:style w:type="character" w:customStyle="1" w:styleId="Heading4Char">
    <w:name w:val="Heading 4 Char"/>
    <w:aliases w:val="Sub-Clause Sub-paragraph Char,ClauseSubSub_No&amp;Name Char, Sub-Clause Sub-paragraph Char,N4 Char,Heading 4 Char1 Char Char,Heading 4 Char Char Char Char,SOUSCHAP Char,Sous-Section Char,Sous-InterTitre Char,H4 Char,h4 Char,34 Char"/>
    <w:basedOn w:val="DefaultParagraphFont"/>
    <w:link w:val="Heading4"/>
    <w:rsid w:val="009C2B7D"/>
    <w:rPr>
      <w:rFonts w:ascii="Times New Roman" w:eastAsia="Times New Roman" w:hAnsi="Times New Roman" w:cs="Times New Roman"/>
      <w:sz w:val="24"/>
      <w:szCs w:val="20"/>
      <w:lang w:eastAsia="fr-FR"/>
    </w:rPr>
  </w:style>
  <w:style w:type="character" w:customStyle="1" w:styleId="Heading6Char">
    <w:name w:val="Heading 6 Char"/>
    <w:aliases w:val="T6 Char"/>
    <w:basedOn w:val="DefaultParagraphFont"/>
    <w:link w:val="Heading6"/>
    <w:rsid w:val="009C2B7D"/>
    <w:rPr>
      <w:rFonts w:ascii="Times New Roman" w:eastAsia="Times New Roman" w:hAnsi="Times New Roman" w:cs="Times New Roman"/>
      <w:i/>
      <w:szCs w:val="20"/>
      <w:lang w:val="es-ES_tradnl" w:eastAsia="fr-FR"/>
    </w:rPr>
  </w:style>
  <w:style w:type="character" w:customStyle="1" w:styleId="Heading7Char">
    <w:name w:val="Heading 7 Char"/>
    <w:aliases w:val="T7 Char"/>
    <w:basedOn w:val="DefaultParagraphFont"/>
    <w:link w:val="Heading7"/>
    <w:rsid w:val="009C2B7D"/>
    <w:rPr>
      <w:rFonts w:ascii="Arial" w:eastAsia="Times New Roman" w:hAnsi="Arial" w:cs="Times New Roman"/>
      <w:sz w:val="20"/>
      <w:szCs w:val="20"/>
      <w:lang w:val="es-ES_tradnl" w:eastAsia="fr-FR"/>
    </w:rPr>
  </w:style>
  <w:style w:type="character" w:customStyle="1" w:styleId="Heading8Char">
    <w:name w:val="Heading 8 Char"/>
    <w:basedOn w:val="DefaultParagraphFont"/>
    <w:link w:val="Heading8"/>
    <w:rsid w:val="009C2B7D"/>
    <w:rPr>
      <w:rFonts w:ascii="Arial" w:eastAsia="Times New Roman" w:hAnsi="Arial" w:cs="Times New Roman"/>
      <w:i/>
      <w:sz w:val="20"/>
      <w:szCs w:val="20"/>
      <w:lang w:val="es-ES_tradnl" w:eastAsia="fr-FR"/>
    </w:rPr>
  </w:style>
  <w:style w:type="character" w:customStyle="1" w:styleId="Heading9Char">
    <w:name w:val="Heading 9 Char"/>
    <w:aliases w:val="T9 Char,Tableau. 1: Titre 9 Char"/>
    <w:basedOn w:val="DefaultParagraphFont"/>
    <w:link w:val="Heading9"/>
    <w:rsid w:val="009C2B7D"/>
    <w:rPr>
      <w:rFonts w:ascii="Arial" w:eastAsia="Times New Roman" w:hAnsi="Arial" w:cs="Times New Roman"/>
      <w:b/>
      <w:i/>
      <w:sz w:val="18"/>
      <w:szCs w:val="20"/>
      <w:lang w:val="es-ES_tradnl" w:eastAsia="fr-FR"/>
    </w:rPr>
  </w:style>
  <w:style w:type="character" w:styleId="Hyperlink">
    <w:name w:val="Hyperlink"/>
    <w:basedOn w:val="DefaultParagraphFont"/>
    <w:uiPriority w:val="99"/>
    <w:rsid w:val="00AB53BA"/>
    <w:rPr>
      <w:rFonts w:cs="Times New Roman"/>
      <w:color w:val="0000FF"/>
      <w:u w:val="single"/>
    </w:rPr>
  </w:style>
  <w:style w:type="paragraph" w:styleId="EndnoteText">
    <w:name w:val="endnote text"/>
    <w:basedOn w:val="Normal"/>
    <w:link w:val="EndnoteTextChar"/>
    <w:semiHidden/>
    <w:rsid w:val="002B2B95"/>
    <w:pPr>
      <w:widowControl w:val="0"/>
    </w:pPr>
    <w:rPr>
      <w:lang w:val="en-US" w:eastAsia="en-US"/>
    </w:rPr>
  </w:style>
  <w:style w:type="character" w:customStyle="1" w:styleId="EndnoteTextChar">
    <w:name w:val="Endnote Text Char"/>
    <w:basedOn w:val="DefaultParagraphFont"/>
    <w:link w:val="EndnoteText"/>
    <w:semiHidden/>
    <w:rsid w:val="002B2B95"/>
    <w:rPr>
      <w:rFonts w:ascii="Times New Roman" w:eastAsia="Times New Roman" w:hAnsi="Times New Roman" w:cs="Times New Roman"/>
      <w:sz w:val="20"/>
      <w:szCs w:val="20"/>
    </w:rPr>
  </w:style>
  <w:style w:type="paragraph" w:customStyle="1" w:styleId="BankNormal">
    <w:name w:val="BankNormal"/>
    <w:basedOn w:val="Normal"/>
    <w:rsid w:val="002B2B95"/>
    <w:pPr>
      <w:overflowPunct w:val="0"/>
      <w:autoSpaceDE w:val="0"/>
      <w:autoSpaceDN w:val="0"/>
      <w:adjustRightInd w:val="0"/>
      <w:spacing w:after="240"/>
      <w:textAlignment w:val="baseline"/>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lac.sn" TargetMode="External"/><Relationship Id="rId5" Type="http://schemas.openxmlformats.org/officeDocument/2006/relationships/footnotes" Target="footnotes.xml"/><Relationship Id="rId10" Type="http://schemas.openxmlformats.org/officeDocument/2006/relationships/hyperlink" Target="mailto:olac@olac.sn"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3619</Characters>
  <Application>Microsoft Office Word</Application>
  <DocSecurity>4</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Ndeye Fatou Diongue</cp:lastModifiedBy>
  <cp:revision>2</cp:revision>
  <dcterms:created xsi:type="dcterms:W3CDTF">2022-08-18T13:40:00Z</dcterms:created>
  <dcterms:modified xsi:type="dcterms:W3CDTF">2022-08-18T13:40:00Z</dcterms:modified>
</cp:coreProperties>
</file>