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70B3" w14:textId="77777777" w:rsidR="00917F2B" w:rsidRPr="00917F2B" w:rsidRDefault="00917F2B" w:rsidP="00917F2B">
      <w:pPr>
        <w:jc w:val="center"/>
        <w:rPr>
          <w:rFonts w:ascii="Oswald" w:hAnsi="Oswald"/>
          <w:bCs/>
          <w:color w:val="171717" w:themeColor="background2" w:themeShade="1A"/>
          <w:lang w:val="en-US"/>
        </w:rPr>
      </w:pPr>
      <w:r w:rsidRPr="006B2B4A">
        <w:rPr>
          <w:rFonts w:ascii="Oswald" w:hAnsi="Oswald"/>
          <w:bCs/>
          <w:color w:val="171717" w:themeColor="background2" w:themeShade="1A"/>
          <w:sz w:val="36"/>
          <w:szCs w:val="36"/>
          <w:lang w:val="en-US"/>
        </w:rPr>
        <w:t>PUBLICATION OF THE AWARD OF CONSULTANCY CONTRACTS FOR</w:t>
      </w:r>
      <w:r w:rsidRPr="00917F2B">
        <w:rPr>
          <w:rFonts w:ascii="Oswald" w:hAnsi="Oswald"/>
          <w:bCs/>
          <w:color w:val="171717" w:themeColor="background2" w:themeShade="1A"/>
          <w:sz w:val="36"/>
          <w:szCs w:val="36"/>
          <w:lang w:val="en-US"/>
        </w:rPr>
        <w:t xml:space="preserve"> THE PROJECTS FINANCED BY THE ISLAMIC DEVELOPMENT BANK</w:t>
      </w:r>
    </w:p>
    <w:p w14:paraId="184E7A04" w14:textId="209C86BC" w:rsidR="00917F2B" w:rsidRPr="00D270B0" w:rsidRDefault="00D270B0" w:rsidP="006B2B4A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Cambria" w:eastAsia="Times New Roman" w:hAnsi="Cambria" w:cs="Times New Roman"/>
          <w:b/>
          <w:lang w:val="en-US"/>
        </w:rPr>
      </w:pPr>
      <w:r>
        <w:rPr>
          <w:rFonts w:ascii="Cambria" w:hAnsi="Cambria"/>
          <w:lang w:val="en-US"/>
        </w:rPr>
        <w:t>30</w:t>
      </w:r>
      <w:r w:rsidRPr="00D270B0">
        <w:rPr>
          <w:rFonts w:ascii="Cambria" w:hAnsi="Cambria"/>
          <w:vertAlign w:val="superscript"/>
          <w:lang w:val="en-US"/>
        </w:rPr>
        <w:t>th</w:t>
      </w:r>
      <w:r>
        <w:rPr>
          <w:rFonts w:ascii="Cambria" w:hAnsi="Cambria"/>
          <w:lang w:val="en-US"/>
        </w:rPr>
        <w:t xml:space="preserve"> May 2022</w:t>
      </w:r>
    </w:p>
    <w:p w14:paraId="15ABB004" w14:textId="77777777" w:rsidR="00917F2B" w:rsidRPr="004763F9" w:rsidRDefault="00917F2B" w:rsidP="00917F2B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rFonts w:ascii="Cambria" w:hAnsi="Cambria"/>
          <w:b/>
        </w:rPr>
      </w:pPr>
      <w:r w:rsidRPr="004763F9">
        <w:rPr>
          <w:rFonts w:ascii="Cambria" w:hAnsi="Cambria"/>
        </w:rPr>
        <w:t>INFORMATION NOTE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3"/>
        <w:gridCol w:w="5732"/>
      </w:tblGrid>
      <w:tr w:rsidR="00917F2B" w:rsidRPr="004763F9" w14:paraId="6CD2B48D" w14:textId="77777777" w:rsidTr="00917F2B">
        <w:trPr>
          <w:trHeight w:val="568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8C44A5" w14:textId="77777777" w:rsidR="00917F2B" w:rsidRPr="004763F9" w:rsidRDefault="00917F2B" w:rsidP="000E3518">
            <w:pPr>
              <w:pStyle w:val="BodyTextIndent"/>
              <w:spacing w:after="0"/>
              <w:ind w:left="0" w:right="-160" w:firstLine="72"/>
              <w:rPr>
                <w:rFonts w:eastAsia="Calibri"/>
                <w:bCs/>
                <w:iCs/>
              </w:rPr>
            </w:pPr>
            <w:r w:rsidRPr="004763F9">
              <w:rPr>
                <w:bCs/>
              </w:rPr>
              <w:t>Publication date: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25ACF" w14:textId="77777777" w:rsidR="00917F2B" w:rsidRPr="006B2B4A" w:rsidRDefault="00917F2B" w:rsidP="00917F2B">
            <w:pPr>
              <w:pStyle w:val="BodyTextIndent"/>
              <w:spacing w:after="0"/>
              <w:ind w:left="288" w:hanging="216"/>
            </w:pPr>
            <w:r w:rsidRPr="00266242">
              <w:t>27/05/2022</w:t>
            </w:r>
          </w:p>
        </w:tc>
      </w:tr>
      <w:tr w:rsidR="00917F2B" w:rsidRPr="004763F9" w14:paraId="046DAAAC" w14:textId="77777777" w:rsidTr="00917F2B">
        <w:trPr>
          <w:trHeight w:val="496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658114" w14:textId="77777777" w:rsidR="00917F2B" w:rsidRPr="004763F9" w:rsidRDefault="00917F2B" w:rsidP="000E3518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lang w:val="en-GB"/>
              </w:rPr>
            </w:pPr>
            <w:r w:rsidRPr="004763F9">
              <w:rPr>
                <w:rFonts w:eastAsia="Calibri"/>
                <w:iCs/>
              </w:rPr>
              <w:t>Country: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BFD8" w14:textId="77777777" w:rsidR="00917F2B" w:rsidRPr="006B2B4A" w:rsidRDefault="00917F2B" w:rsidP="000E3518">
            <w:pPr>
              <w:pStyle w:val="BodyTextIndent"/>
              <w:spacing w:after="0"/>
              <w:ind w:left="288" w:hanging="216"/>
            </w:pPr>
            <w:r w:rsidRPr="006B2B4A">
              <w:t>Kyrgyz Republic</w:t>
            </w:r>
          </w:p>
        </w:tc>
      </w:tr>
      <w:tr w:rsidR="00917F2B" w:rsidRPr="00266242" w14:paraId="67E035DC" w14:textId="77777777" w:rsidTr="00917F2B">
        <w:trPr>
          <w:trHeight w:val="604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393CDB" w14:textId="77777777" w:rsidR="00917F2B" w:rsidRPr="004763F9" w:rsidRDefault="00917F2B" w:rsidP="000E3518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lang w:val="en-GB"/>
              </w:rPr>
            </w:pPr>
            <w:r w:rsidRPr="004763F9">
              <w:rPr>
                <w:rFonts w:eastAsia="Calibri"/>
                <w:iCs/>
              </w:rPr>
              <w:t>Executing agency: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09C7C" w14:textId="77777777" w:rsidR="00917F2B" w:rsidRPr="006B2B4A" w:rsidRDefault="00917F2B" w:rsidP="000E3518">
            <w:pPr>
              <w:pStyle w:val="BodyTextIndent"/>
              <w:spacing w:after="0"/>
              <w:ind w:left="288" w:hanging="216"/>
            </w:pPr>
            <w:r w:rsidRPr="006B2B4A">
              <w:rPr>
                <w:color w:val="000000" w:themeColor="text1"/>
              </w:rPr>
              <w:t>National Bank of the Kyrgyz Republic</w:t>
            </w:r>
          </w:p>
        </w:tc>
      </w:tr>
      <w:tr w:rsidR="00917F2B" w:rsidRPr="00266242" w14:paraId="0476C411" w14:textId="77777777" w:rsidTr="00917F2B">
        <w:trPr>
          <w:trHeight w:val="703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7F19A8" w14:textId="77777777" w:rsidR="00917F2B" w:rsidRPr="004763F9" w:rsidRDefault="00917F2B" w:rsidP="000E3518">
            <w:pPr>
              <w:pStyle w:val="BodyTextIndent"/>
              <w:spacing w:after="0"/>
              <w:ind w:left="0" w:right="-160"/>
              <w:rPr>
                <w:rFonts w:eastAsia="Calibri"/>
                <w:iCs/>
                <w:lang w:val="en-GB"/>
              </w:rPr>
            </w:pPr>
            <w:r w:rsidRPr="004763F9">
              <w:rPr>
                <w:rFonts w:eastAsia="Calibri"/>
                <w:iCs/>
              </w:rPr>
              <w:t>Name of Project / Study: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8089D" w14:textId="77777777" w:rsidR="00917F2B" w:rsidRDefault="00917F2B" w:rsidP="000E3518">
            <w:pPr>
              <w:pStyle w:val="BodyTextIndent"/>
              <w:spacing w:after="0"/>
              <w:ind w:left="288" w:hanging="216"/>
              <w:rPr>
                <w:color w:val="000000" w:themeColor="text1"/>
              </w:rPr>
            </w:pPr>
            <w:r w:rsidRPr="006B2B4A">
              <w:rPr>
                <w:color w:val="000000" w:themeColor="text1"/>
              </w:rPr>
              <w:t>Developing an appropriate regulatory, supervisory and Sharia framework for Islamic banking and development of the Shariah Board operational mechanism in the Kyrgyz Republic</w:t>
            </w:r>
            <w:r w:rsidR="006B2B4A">
              <w:rPr>
                <w:color w:val="000000" w:themeColor="text1"/>
              </w:rPr>
              <w:t>.</w:t>
            </w:r>
          </w:p>
          <w:p w14:paraId="513F4CEB" w14:textId="77777777" w:rsidR="006B2B4A" w:rsidRPr="006B2B4A" w:rsidRDefault="006B2B4A" w:rsidP="000E3518">
            <w:pPr>
              <w:pStyle w:val="BodyTextIndent"/>
              <w:spacing w:after="0"/>
              <w:ind w:left="288" w:hanging="216"/>
            </w:pPr>
          </w:p>
        </w:tc>
      </w:tr>
      <w:tr w:rsidR="00917F2B" w:rsidRPr="004763F9" w14:paraId="3C490954" w14:textId="77777777" w:rsidTr="00917F2B">
        <w:trPr>
          <w:trHeight w:val="766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4C7AD8" w14:textId="77777777" w:rsidR="00917F2B" w:rsidRPr="004763F9" w:rsidRDefault="00917F2B" w:rsidP="000E3518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4763F9">
              <w:rPr>
                <w:rFonts w:eastAsia="Calibri"/>
                <w:iCs/>
              </w:rPr>
              <w:t>Mode of Financing Number: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92ED" w14:textId="77777777" w:rsidR="00917F2B" w:rsidRPr="006B2B4A" w:rsidRDefault="00917F2B" w:rsidP="000E3518">
            <w:pPr>
              <w:pStyle w:val="BodyTextIndent"/>
              <w:spacing w:after="0"/>
              <w:ind w:left="288" w:hanging="216"/>
              <w:rPr>
                <w:color w:val="000000" w:themeColor="text1"/>
              </w:rPr>
            </w:pPr>
          </w:p>
          <w:p w14:paraId="5D3E5B7F" w14:textId="77777777" w:rsidR="00917F2B" w:rsidRPr="006B2B4A" w:rsidRDefault="00917F2B" w:rsidP="000E3518">
            <w:pPr>
              <w:pStyle w:val="BodyTextIndent"/>
              <w:spacing w:after="0"/>
              <w:ind w:left="288" w:hanging="216"/>
            </w:pPr>
            <w:r w:rsidRPr="006B2B4A">
              <w:rPr>
                <w:color w:val="000000" w:themeColor="text1"/>
              </w:rPr>
              <w:t>KGZ-1018</w:t>
            </w:r>
          </w:p>
        </w:tc>
      </w:tr>
      <w:tr w:rsidR="00917F2B" w:rsidRPr="00266242" w14:paraId="27470BBA" w14:textId="77777777" w:rsidTr="00917F2B">
        <w:trPr>
          <w:trHeight w:val="72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F7AE76" w14:textId="77777777" w:rsidR="00917F2B" w:rsidRPr="004763F9" w:rsidRDefault="00917F2B" w:rsidP="000E3518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4763F9">
              <w:rPr>
                <w:rFonts w:eastAsia="Calibri"/>
                <w:iCs/>
              </w:rPr>
              <w:t>Name of Request for Proposals (RFP):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C1A1" w14:textId="77777777" w:rsidR="00917F2B" w:rsidRDefault="006B2B4A" w:rsidP="000E3518">
            <w:pPr>
              <w:pStyle w:val="BodyTextIndent"/>
              <w:spacing w:after="0"/>
              <w:ind w:left="288" w:hanging="216"/>
              <w:rPr>
                <w:color w:val="000000" w:themeColor="text1"/>
              </w:rPr>
            </w:pPr>
            <w:r w:rsidRPr="006B2B4A">
              <w:rPr>
                <w:color w:val="000000" w:themeColor="text1"/>
              </w:rPr>
              <w:t>KGZ-1018</w:t>
            </w:r>
            <w:r>
              <w:rPr>
                <w:color w:val="000000" w:themeColor="text1"/>
              </w:rPr>
              <w:t xml:space="preserve">/ </w:t>
            </w:r>
            <w:r w:rsidR="00917F2B" w:rsidRPr="006B2B4A">
              <w:rPr>
                <w:color w:val="000000" w:themeColor="text1"/>
              </w:rPr>
              <w:t>Developing an appropriate regulatory, supervisory and Sharia framework for Islamic banking and development of the Shariah Board operational mechanism in the Kyrgyz Republic</w:t>
            </w:r>
            <w:r>
              <w:rPr>
                <w:color w:val="000000" w:themeColor="text1"/>
              </w:rPr>
              <w:t>.</w:t>
            </w:r>
          </w:p>
          <w:p w14:paraId="05CD1263" w14:textId="77777777" w:rsidR="006B2B4A" w:rsidRPr="006B2B4A" w:rsidRDefault="006B2B4A" w:rsidP="000E3518">
            <w:pPr>
              <w:pStyle w:val="BodyTextIndent"/>
              <w:spacing w:after="0"/>
              <w:ind w:left="288" w:hanging="216"/>
            </w:pPr>
          </w:p>
        </w:tc>
      </w:tr>
      <w:tr w:rsidR="00917F2B" w:rsidRPr="00266242" w14:paraId="202FA013" w14:textId="77777777" w:rsidTr="00917F2B">
        <w:trPr>
          <w:trHeight w:val="613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99950A" w14:textId="77777777" w:rsidR="00917F2B" w:rsidRPr="004763F9" w:rsidRDefault="00917F2B" w:rsidP="000E3518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4763F9">
              <w:rPr>
                <w:rFonts w:eastAsia="Calibri"/>
                <w:iCs/>
              </w:rPr>
              <w:t>Selection method: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A2DB" w14:textId="77777777" w:rsidR="00917F2B" w:rsidRPr="006B2B4A" w:rsidRDefault="00917F2B" w:rsidP="000E3518">
            <w:pPr>
              <w:pStyle w:val="BodyTextIndent"/>
              <w:spacing w:after="0"/>
              <w:ind w:left="288" w:hanging="216"/>
            </w:pPr>
            <w:r w:rsidRPr="006B2B4A">
              <w:rPr>
                <w:color w:val="000000" w:themeColor="text1"/>
              </w:rPr>
              <w:t>Quality and Cost Based Selection</w:t>
            </w:r>
          </w:p>
        </w:tc>
      </w:tr>
      <w:tr w:rsidR="00917F2B" w:rsidRPr="00266242" w14:paraId="3084108A" w14:textId="77777777" w:rsidTr="00917F2B">
        <w:trPr>
          <w:trHeight w:val="613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1CBDC3" w14:textId="77777777" w:rsidR="00917F2B" w:rsidRPr="004763F9" w:rsidRDefault="00917F2B" w:rsidP="000E3518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4763F9">
              <w:rPr>
                <w:rFonts w:eastAsia="Calibri"/>
                <w:iCs/>
              </w:rPr>
              <w:t>REOI publication date: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B8E9" w14:textId="77777777" w:rsidR="00917F2B" w:rsidRPr="00266242" w:rsidRDefault="00B118E5" w:rsidP="00B118E5">
            <w:pPr>
              <w:pStyle w:val="BodyTextIndent"/>
              <w:spacing w:after="0"/>
              <w:ind w:left="288" w:hanging="216"/>
            </w:pPr>
            <w:r w:rsidRPr="00266242">
              <w:t>19/03/2021 (local mass media)</w:t>
            </w:r>
          </w:p>
          <w:p w14:paraId="56CA78AB" w14:textId="77777777" w:rsidR="00B118E5" w:rsidRPr="00266242" w:rsidRDefault="00B118E5" w:rsidP="00B118E5">
            <w:pPr>
              <w:pStyle w:val="BodyTextIndent"/>
              <w:spacing w:after="0"/>
              <w:ind w:left="288" w:hanging="216"/>
            </w:pPr>
            <w:r w:rsidRPr="00266242">
              <w:t>17/03/2021 (IDB’s web site)</w:t>
            </w:r>
          </w:p>
        </w:tc>
      </w:tr>
      <w:tr w:rsidR="00917F2B" w:rsidRPr="004763F9" w14:paraId="2B30F699" w14:textId="77777777" w:rsidTr="00917F2B">
        <w:trPr>
          <w:trHeight w:val="81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7B3E7F" w14:textId="77777777" w:rsidR="00917F2B" w:rsidRPr="004763F9" w:rsidRDefault="00917F2B" w:rsidP="000E3518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4763F9">
              <w:rPr>
                <w:rFonts w:eastAsia="Calibri"/>
                <w:iCs/>
              </w:rPr>
              <w:t>Issuance date of the RFP: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6919" w14:textId="77777777" w:rsidR="00917F2B" w:rsidRPr="00266242" w:rsidRDefault="00917F2B" w:rsidP="000E3518">
            <w:pPr>
              <w:pStyle w:val="BodyTextIndent"/>
              <w:spacing w:after="0"/>
              <w:ind w:left="288" w:hanging="216"/>
            </w:pPr>
          </w:p>
          <w:p w14:paraId="0DE1D18E" w14:textId="77777777" w:rsidR="00B118E5" w:rsidRPr="00266242" w:rsidRDefault="00B118E5" w:rsidP="000E3518">
            <w:pPr>
              <w:pStyle w:val="BodyTextIndent"/>
              <w:spacing w:after="0"/>
              <w:ind w:left="288" w:hanging="216"/>
            </w:pPr>
            <w:r w:rsidRPr="00266242">
              <w:t>08/07/2021</w:t>
            </w:r>
          </w:p>
        </w:tc>
      </w:tr>
      <w:tr w:rsidR="00917F2B" w:rsidRPr="004763F9" w14:paraId="68730B3F" w14:textId="77777777" w:rsidTr="00917F2B">
        <w:trPr>
          <w:trHeight w:val="703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712666" w14:textId="77777777" w:rsidR="00917F2B" w:rsidRPr="004763F9" w:rsidRDefault="00917F2B" w:rsidP="000E3518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4763F9">
              <w:rPr>
                <w:rFonts w:eastAsia="Calibri"/>
                <w:iCs/>
              </w:rPr>
              <w:t>Opening date of technical proposals: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D039" w14:textId="77777777" w:rsidR="00917F2B" w:rsidRPr="00266242" w:rsidRDefault="00B118E5" w:rsidP="00B118E5">
            <w:pPr>
              <w:pStyle w:val="BodyTextIndent"/>
              <w:spacing w:after="0"/>
              <w:ind w:left="288" w:hanging="216"/>
            </w:pPr>
            <w:r w:rsidRPr="00266242">
              <w:t>03/09/2021</w:t>
            </w:r>
          </w:p>
        </w:tc>
      </w:tr>
      <w:tr w:rsidR="00917F2B" w:rsidRPr="004763F9" w14:paraId="36304FC6" w14:textId="77777777" w:rsidTr="00917F2B">
        <w:trPr>
          <w:trHeight w:val="703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836959" w14:textId="77777777" w:rsidR="00917F2B" w:rsidRPr="004763F9" w:rsidRDefault="00917F2B" w:rsidP="000E3518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4763F9">
              <w:rPr>
                <w:rFonts w:eastAsia="Calibri"/>
                <w:iCs/>
              </w:rPr>
              <w:t>Opening date of financial proposals: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3FAA" w14:textId="77777777" w:rsidR="00917F2B" w:rsidRPr="00266242" w:rsidRDefault="00B118E5" w:rsidP="000E3518">
            <w:pPr>
              <w:pStyle w:val="BodyTextIndent"/>
              <w:spacing w:after="0"/>
              <w:ind w:left="288" w:hanging="216"/>
            </w:pPr>
            <w:r w:rsidRPr="00266242">
              <w:t>20/12/2021</w:t>
            </w:r>
          </w:p>
        </w:tc>
      </w:tr>
      <w:tr w:rsidR="00917F2B" w:rsidRPr="004763F9" w14:paraId="7E5082C1" w14:textId="77777777" w:rsidTr="00917F2B">
        <w:trPr>
          <w:trHeight w:val="1054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7131DF" w14:textId="77777777" w:rsidR="00917F2B" w:rsidRPr="004763F9" w:rsidRDefault="00917F2B" w:rsidP="000E3518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4763F9">
              <w:rPr>
                <w:rFonts w:eastAsia="Calibri"/>
                <w:iCs/>
              </w:rPr>
              <w:t>Date of approval by the Bank of the negotiated draft contract: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3B22" w14:textId="77777777" w:rsidR="00917F2B" w:rsidRPr="006B2B4A" w:rsidRDefault="00917F2B" w:rsidP="000E3518">
            <w:pPr>
              <w:pStyle w:val="BodyTextIndent"/>
              <w:spacing w:after="0"/>
              <w:ind w:left="288" w:hanging="216"/>
            </w:pPr>
            <w:r w:rsidRPr="006B2B4A">
              <w:t>12/05/2022</w:t>
            </w:r>
          </w:p>
        </w:tc>
      </w:tr>
    </w:tbl>
    <w:p w14:paraId="71B52C9B" w14:textId="77777777" w:rsidR="00917F2B" w:rsidRPr="004763F9" w:rsidRDefault="00917F2B" w:rsidP="00917F2B">
      <w:pPr>
        <w:pStyle w:val="BodyTextIndent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4E7D384F" w14:textId="77777777" w:rsidR="00917F2B" w:rsidRPr="004763F9" w:rsidRDefault="00917F2B" w:rsidP="00917F2B">
      <w:pPr>
        <w:rPr>
          <w:rFonts w:ascii="Cambria" w:hAnsi="Cambria"/>
          <w:b/>
          <w:iCs/>
        </w:rPr>
      </w:pPr>
      <w:r w:rsidRPr="004763F9">
        <w:rPr>
          <w:rFonts w:ascii="Cambria" w:hAnsi="Cambria"/>
          <w:iCs/>
        </w:rPr>
        <w:br w:type="page"/>
      </w:r>
    </w:p>
    <w:p w14:paraId="34E60E3C" w14:textId="77777777" w:rsidR="00917F2B" w:rsidRPr="004763F9" w:rsidRDefault="00917F2B" w:rsidP="00917F2B">
      <w:pPr>
        <w:pStyle w:val="BodyTextIndent"/>
        <w:widowControl/>
        <w:numPr>
          <w:ilvl w:val="0"/>
          <w:numId w:val="1"/>
        </w:numPr>
        <w:autoSpaceDE/>
        <w:spacing w:before="120"/>
        <w:ind w:left="448" w:right="289" w:hanging="357"/>
        <w:jc w:val="both"/>
        <w:rPr>
          <w:rFonts w:eastAsia="Times New Roman"/>
          <w:b/>
          <w:iCs/>
          <w:lang w:val="en-GB"/>
        </w:rPr>
      </w:pPr>
      <w:r w:rsidRPr="004763F9">
        <w:rPr>
          <w:b/>
          <w:iCs/>
        </w:rPr>
        <w:lastRenderedPageBreak/>
        <w:t>Successful Consultant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3"/>
        <w:gridCol w:w="5506"/>
      </w:tblGrid>
      <w:tr w:rsidR="00917F2B" w:rsidRPr="004763F9" w14:paraId="11BD05C9" w14:textId="77777777" w:rsidTr="00917F2B">
        <w:trPr>
          <w:trHeight w:hRule="exact" w:val="881"/>
        </w:trPr>
        <w:tc>
          <w:tcPr>
            <w:tcW w:w="2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8BCDDF9" w14:textId="77777777" w:rsidR="00917F2B" w:rsidRPr="004763F9" w:rsidRDefault="00917F2B" w:rsidP="000E3518">
            <w:pPr>
              <w:pStyle w:val="BodyTextIndent"/>
              <w:spacing w:after="0"/>
              <w:ind w:left="231" w:hanging="159"/>
              <w:rPr>
                <w:iCs/>
              </w:rPr>
            </w:pPr>
            <w:r w:rsidRPr="004763F9">
              <w:rPr>
                <w:iCs/>
              </w:rPr>
              <w:t>Name:</w:t>
            </w:r>
          </w:p>
        </w:tc>
        <w:tc>
          <w:tcPr>
            <w:tcW w:w="2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C92EC" w14:textId="1FEE776E" w:rsidR="00917F2B" w:rsidRPr="004763F9" w:rsidRDefault="00917F2B" w:rsidP="00917F2B">
            <w:pPr>
              <w:rPr>
                <w:rFonts w:ascii="Cambria" w:hAnsi="Cambria"/>
                <w:spacing w:val="-2"/>
              </w:rPr>
            </w:pPr>
            <w:r w:rsidRPr="004763F9">
              <w:rPr>
                <w:rFonts w:ascii="Cambria" w:hAnsi="Cambria"/>
                <w:spacing w:val="-2"/>
              </w:rPr>
              <w:t>D</w:t>
            </w:r>
            <w:proofErr w:type="spellStart"/>
            <w:r w:rsidR="00D270B0">
              <w:rPr>
                <w:rFonts w:ascii="Cambria" w:hAnsi="Cambria"/>
                <w:spacing w:val="-2"/>
                <w:lang w:val="en-US"/>
              </w:rPr>
              <w:t>ar</w:t>
            </w:r>
            <w:proofErr w:type="spellEnd"/>
            <w:r w:rsidRPr="004763F9">
              <w:rPr>
                <w:rFonts w:ascii="Cambria" w:hAnsi="Cambria"/>
                <w:spacing w:val="-2"/>
              </w:rPr>
              <w:t xml:space="preserve"> al Sharia</w:t>
            </w:r>
          </w:p>
        </w:tc>
      </w:tr>
      <w:tr w:rsidR="00917F2B" w:rsidRPr="004763F9" w14:paraId="341A95D0" w14:textId="77777777" w:rsidTr="00917F2B">
        <w:trPr>
          <w:trHeight w:hRule="exact" w:val="899"/>
        </w:trPr>
        <w:tc>
          <w:tcPr>
            <w:tcW w:w="2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B939D48" w14:textId="77777777" w:rsidR="00917F2B" w:rsidRPr="004763F9" w:rsidRDefault="00917F2B" w:rsidP="000E3518">
            <w:pPr>
              <w:pStyle w:val="BodyTextIndent"/>
              <w:spacing w:after="0"/>
              <w:ind w:left="231" w:hanging="159"/>
              <w:rPr>
                <w:iCs/>
              </w:rPr>
            </w:pPr>
            <w:r w:rsidRPr="004763F9">
              <w:rPr>
                <w:iCs/>
              </w:rPr>
              <w:t>Nationality:</w:t>
            </w:r>
          </w:p>
        </w:tc>
        <w:tc>
          <w:tcPr>
            <w:tcW w:w="2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5870C" w14:textId="77777777" w:rsidR="00917F2B" w:rsidRPr="004763F9" w:rsidRDefault="00917F2B" w:rsidP="000E3518">
            <w:pPr>
              <w:pStyle w:val="BodyTextIndent"/>
              <w:spacing w:after="0"/>
              <w:ind w:left="288" w:hanging="216"/>
              <w:rPr>
                <w:iCs/>
              </w:rPr>
            </w:pPr>
            <w:r w:rsidRPr="004763F9">
              <w:rPr>
                <w:spacing w:val="-2"/>
              </w:rPr>
              <w:t>United Arab Emirates</w:t>
            </w:r>
            <w:r w:rsidRPr="004763F9">
              <w:t xml:space="preserve"> </w:t>
            </w:r>
          </w:p>
        </w:tc>
      </w:tr>
      <w:tr w:rsidR="00917F2B" w:rsidRPr="00266242" w14:paraId="30B70786" w14:textId="77777777" w:rsidTr="00917F2B">
        <w:trPr>
          <w:trHeight w:hRule="exact" w:val="809"/>
        </w:trPr>
        <w:tc>
          <w:tcPr>
            <w:tcW w:w="2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AF22277" w14:textId="77777777" w:rsidR="00917F2B" w:rsidRPr="004763F9" w:rsidRDefault="00917F2B" w:rsidP="000E3518">
            <w:pPr>
              <w:pStyle w:val="BodyTextIndent"/>
              <w:spacing w:after="0"/>
              <w:ind w:left="231" w:hanging="159"/>
              <w:rPr>
                <w:iCs/>
              </w:rPr>
            </w:pPr>
            <w:r w:rsidRPr="004763F9">
              <w:rPr>
                <w:iCs/>
              </w:rPr>
              <w:t>Address:</w:t>
            </w:r>
          </w:p>
        </w:tc>
        <w:tc>
          <w:tcPr>
            <w:tcW w:w="2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125E1" w14:textId="77777777" w:rsidR="00917F2B" w:rsidRPr="004763F9" w:rsidRDefault="00917F2B" w:rsidP="00917F2B">
            <w:pPr>
              <w:rPr>
                <w:rFonts w:ascii="Cambria" w:hAnsi="Cambria"/>
                <w:iCs/>
                <w:lang w:val="en-US"/>
              </w:rPr>
            </w:pPr>
            <w:r w:rsidRPr="004763F9">
              <w:rPr>
                <w:rFonts w:ascii="Cambria" w:hAnsi="Cambria"/>
                <w:spacing w:val="-2"/>
                <w:lang w:val="en-US"/>
              </w:rPr>
              <w:t>607,</w:t>
            </w:r>
            <w:r w:rsidRPr="004763F9">
              <w:rPr>
                <w:rFonts w:ascii="Cambria" w:hAnsi="Cambria"/>
                <w:color w:val="000000"/>
                <w:lang w:val="en-US"/>
              </w:rPr>
              <w:t xml:space="preserve"> </w:t>
            </w:r>
            <w:r w:rsidRPr="004763F9">
              <w:rPr>
                <w:rFonts w:ascii="Cambria" w:hAnsi="Cambria"/>
                <w:spacing w:val="-2"/>
                <w:lang w:val="en-US"/>
              </w:rPr>
              <w:t>Precinct Building 3, Dubai International Financial Centre (Gate Building), 12988, Dubai, United Arab Emirates</w:t>
            </w:r>
          </w:p>
        </w:tc>
      </w:tr>
      <w:tr w:rsidR="00917F2B" w:rsidRPr="004763F9" w14:paraId="2D6C95F3" w14:textId="77777777" w:rsidTr="00917F2B">
        <w:trPr>
          <w:trHeight w:hRule="exact" w:val="899"/>
        </w:trPr>
        <w:tc>
          <w:tcPr>
            <w:tcW w:w="2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8A870E6" w14:textId="77777777" w:rsidR="00917F2B" w:rsidRPr="004763F9" w:rsidRDefault="00917F2B" w:rsidP="000E3518">
            <w:pPr>
              <w:pStyle w:val="BodyTextIndent"/>
              <w:spacing w:after="0"/>
              <w:ind w:left="231" w:hanging="159"/>
              <w:rPr>
                <w:iCs/>
              </w:rPr>
            </w:pPr>
            <w:r w:rsidRPr="004763F9">
              <w:rPr>
                <w:iCs/>
              </w:rPr>
              <w:t>Contract amount:</w:t>
            </w:r>
          </w:p>
        </w:tc>
        <w:tc>
          <w:tcPr>
            <w:tcW w:w="2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023DC" w14:textId="77777777" w:rsidR="00917F2B" w:rsidRPr="004763F9" w:rsidRDefault="00917F2B" w:rsidP="000E3518">
            <w:pPr>
              <w:pStyle w:val="BodyTextIndent"/>
              <w:spacing w:after="0"/>
              <w:ind w:left="288" w:hanging="216"/>
            </w:pPr>
            <w:r w:rsidRPr="004763F9">
              <w:rPr>
                <w:spacing w:val="-2"/>
              </w:rPr>
              <w:t>210 000,00 USD</w:t>
            </w:r>
          </w:p>
        </w:tc>
      </w:tr>
      <w:tr w:rsidR="00917F2B" w:rsidRPr="004763F9" w14:paraId="139ACCFD" w14:textId="77777777" w:rsidTr="00917F2B">
        <w:trPr>
          <w:trHeight w:hRule="exact" w:val="899"/>
        </w:trPr>
        <w:tc>
          <w:tcPr>
            <w:tcW w:w="2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9C15BD3" w14:textId="77777777" w:rsidR="00917F2B" w:rsidRPr="004763F9" w:rsidRDefault="00917F2B" w:rsidP="000E3518">
            <w:pPr>
              <w:pStyle w:val="BodyTextIndent"/>
              <w:spacing w:before="60" w:after="0"/>
              <w:ind w:left="72"/>
              <w:rPr>
                <w:iCs/>
              </w:rPr>
            </w:pPr>
            <w:r w:rsidRPr="004763F9">
              <w:rPr>
                <w:iCs/>
              </w:rPr>
              <w:t>Contract’s start date:</w:t>
            </w:r>
          </w:p>
        </w:tc>
        <w:tc>
          <w:tcPr>
            <w:tcW w:w="2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C919B" w14:textId="77777777" w:rsidR="00917F2B" w:rsidRPr="004763F9" w:rsidRDefault="00157443" w:rsidP="00266242">
            <w:pPr>
              <w:spacing w:before="60"/>
              <w:ind w:left="72"/>
              <w:rPr>
                <w:rFonts w:ascii="Cambria" w:eastAsia="Cambria" w:hAnsi="Cambria" w:cs="Cambria"/>
                <w:lang w:val="en-US"/>
              </w:rPr>
            </w:pPr>
            <w:r>
              <w:rPr>
                <w:rFonts w:ascii="Cambria" w:eastAsia="Cambria" w:hAnsi="Cambria" w:cs="Cambria"/>
                <w:lang w:val="en-US"/>
              </w:rPr>
              <w:t>10</w:t>
            </w:r>
            <w:r w:rsidR="00917F2B" w:rsidRPr="004763F9">
              <w:rPr>
                <w:rFonts w:ascii="Cambria" w:eastAsia="Cambria" w:hAnsi="Cambria" w:cs="Cambria"/>
                <w:lang w:val="en-US"/>
              </w:rPr>
              <w:t>/06/2022</w:t>
            </w:r>
          </w:p>
        </w:tc>
      </w:tr>
      <w:tr w:rsidR="00917F2B" w:rsidRPr="004763F9" w14:paraId="22843162" w14:textId="77777777" w:rsidTr="00917F2B">
        <w:trPr>
          <w:trHeight w:hRule="exact" w:val="1178"/>
        </w:trPr>
        <w:tc>
          <w:tcPr>
            <w:tcW w:w="2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4B6CC0B" w14:textId="77777777" w:rsidR="00917F2B" w:rsidRPr="004763F9" w:rsidRDefault="00917F2B" w:rsidP="000E3518">
            <w:pPr>
              <w:pStyle w:val="BodyTextIndent"/>
              <w:spacing w:before="60" w:after="0"/>
              <w:ind w:left="72"/>
              <w:rPr>
                <w:iCs/>
              </w:rPr>
            </w:pPr>
            <w:r w:rsidRPr="004763F9">
              <w:rPr>
                <w:iCs/>
              </w:rPr>
              <w:t>Duration of execution of the Contract:</w:t>
            </w:r>
          </w:p>
        </w:tc>
        <w:tc>
          <w:tcPr>
            <w:tcW w:w="2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9C6F" w14:textId="77777777" w:rsidR="00917F2B" w:rsidRPr="004763F9" w:rsidRDefault="00917F2B" w:rsidP="000E3518">
            <w:pPr>
              <w:spacing w:before="60"/>
              <w:ind w:left="72"/>
              <w:rPr>
                <w:rFonts w:ascii="Cambria" w:eastAsia="Cambria" w:hAnsi="Cambria" w:cs="Cambria"/>
                <w:lang w:val="en-US"/>
              </w:rPr>
            </w:pPr>
            <w:r w:rsidRPr="004763F9">
              <w:rPr>
                <w:rFonts w:ascii="Cambria" w:eastAsia="Cambria" w:hAnsi="Cambria" w:cs="Cambria"/>
                <w:lang w:val="en-US"/>
              </w:rPr>
              <w:t>10 months</w:t>
            </w:r>
          </w:p>
        </w:tc>
      </w:tr>
      <w:tr w:rsidR="00917F2B" w:rsidRPr="00266242" w14:paraId="6A6B5D5C" w14:textId="77777777" w:rsidTr="00917F2B">
        <w:trPr>
          <w:trHeight w:hRule="exact" w:val="1169"/>
        </w:trPr>
        <w:tc>
          <w:tcPr>
            <w:tcW w:w="2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4673506" w14:textId="77777777" w:rsidR="00917F2B" w:rsidRPr="004763F9" w:rsidRDefault="00917F2B" w:rsidP="000E3518">
            <w:pPr>
              <w:pStyle w:val="BodyTextIndent"/>
              <w:spacing w:before="60" w:after="0"/>
              <w:ind w:left="72"/>
              <w:rPr>
                <w:iCs/>
              </w:rPr>
            </w:pPr>
            <w:r w:rsidRPr="004763F9">
              <w:rPr>
                <w:iCs/>
              </w:rPr>
              <w:t>Summary of the purpose of the Contract:</w:t>
            </w:r>
          </w:p>
        </w:tc>
        <w:tc>
          <w:tcPr>
            <w:tcW w:w="2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F867" w14:textId="77777777" w:rsidR="00917F2B" w:rsidRPr="006B2B4A" w:rsidRDefault="004763F9" w:rsidP="004763F9">
            <w:pPr>
              <w:spacing w:before="60"/>
              <w:ind w:left="72"/>
              <w:rPr>
                <w:rFonts w:ascii="Cambria" w:eastAsia="Cambria" w:hAnsi="Cambria" w:cs="Cambria"/>
                <w:lang w:val="en-US"/>
              </w:rPr>
            </w:pPr>
            <w:r w:rsidRPr="006B2B4A">
              <w:rPr>
                <w:rFonts w:ascii="Cambria" w:hAnsi="Cambria"/>
                <w:spacing w:val="-2"/>
                <w:lang w:val="en-US"/>
              </w:rPr>
              <w:t>CONTRACT FOR CONSULTING SERVICES - the services specified in “Terms of Reference”</w:t>
            </w:r>
            <w:r w:rsidR="006B2B4A">
              <w:rPr>
                <w:rFonts w:ascii="Cambria" w:hAnsi="Cambria"/>
                <w:spacing w:val="-2"/>
                <w:lang w:val="en-US"/>
              </w:rPr>
              <w:t>.</w:t>
            </w:r>
          </w:p>
        </w:tc>
      </w:tr>
    </w:tbl>
    <w:p w14:paraId="33E97960" w14:textId="77777777" w:rsidR="00917F2B" w:rsidRPr="004763F9" w:rsidRDefault="00917F2B" w:rsidP="00917F2B">
      <w:pPr>
        <w:rPr>
          <w:rFonts w:ascii="Cambria" w:hAnsi="Cambria"/>
          <w:b/>
          <w:iCs/>
          <w:lang w:val="en-US"/>
        </w:rPr>
      </w:pPr>
    </w:p>
    <w:p w14:paraId="1EE22162" w14:textId="77777777" w:rsidR="00917F2B" w:rsidRPr="004763F9" w:rsidRDefault="00917F2B" w:rsidP="00917F2B">
      <w:pPr>
        <w:pStyle w:val="BodyTextIndent"/>
        <w:widowControl/>
        <w:numPr>
          <w:ilvl w:val="0"/>
          <w:numId w:val="1"/>
        </w:numPr>
        <w:autoSpaceDE/>
        <w:spacing w:before="60" w:after="60"/>
        <w:ind w:left="709" w:right="289" w:hanging="425"/>
        <w:rPr>
          <w:b/>
          <w:i/>
          <w:iCs/>
          <w:lang w:val="en-GB"/>
        </w:rPr>
      </w:pPr>
      <w:r w:rsidRPr="004763F9">
        <w:rPr>
          <w:b/>
          <w:iCs/>
        </w:rPr>
        <w:t>Unsuccessful Bidders - Total number of Participated Bidders (Numbers)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2"/>
        <w:gridCol w:w="1119"/>
        <w:gridCol w:w="1360"/>
        <w:gridCol w:w="1837"/>
        <w:gridCol w:w="1154"/>
        <w:gridCol w:w="1411"/>
        <w:gridCol w:w="847"/>
        <w:gridCol w:w="1089"/>
      </w:tblGrid>
      <w:tr w:rsidR="004763F9" w:rsidRPr="004763F9" w14:paraId="2B67BE8A" w14:textId="77777777" w:rsidTr="00917F2B">
        <w:trPr>
          <w:trHeight w:val="650"/>
          <w:tblHeader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4276758" w14:textId="77777777" w:rsidR="00917F2B" w:rsidRPr="004763F9" w:rsidRDefault="00917F2B" w:rsidP="000E3518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</w:p>
          <w:p w14:paraId="56B48464" w14:textId="77777777" w:rsidR="00917F2B" w:rsidRPr="004763F9" w:rsidRDefault="00917F2B" w:rsidP="000E3518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  <w:r w:rsidRPr="004763F9">
              <w:rPr>
                <w:b/>
                <w:bCs/>
                <w:iCs/>
              </w:rPr>
              <w:t>Sr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647DFF8" w14:textId="77777777" w:rsidR="00917F2B" w:rsidRPr="004763F9" w:rsidRDefault="00917F2B" w:rsidP="000E3518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</w:p>
          <w:p w14:paraId="6E681FA8" w14:textId="77777777" w:rsidR="00917F2B" w:rsidRPr="004763F9" w:rsidRDefault="00917F2B" w:rsidP="000E3518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 w:rsidRPr="004763F9">
              <w:rPr>
                <w:b/>
                <w:bCs/>
                <w:iCs/>
              </w:rPr>
              <w:t>Name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B9365D2" w14:textId="77777777" w:rsidR="00917F2B" w:rsidRPr="004763F9" w:rsidRDefault="00917F2B" w:rsidP="000E3518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</w:p>
          <w:p w14:paraId="50B5F172" w14:textId="77777777" w:rsidR="00917F2B" w:rsidRPr="004763F9" w:rsidRDefault="00917F2B" w:rsidP="000E3518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  <w:r w:rsidRPr="004763F9">
              <w:rPr>
                <w:b/>
                <w:bCs/>
                <w:iCs/>
              </w:rPr>
              <w:t>Nationality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EFC792E" w14:textId="77777777" w:rsidR="00917F2B" w:rsidRPr="004763F9" w:rsidRDefault="00917F2B" w:rsidP="000E3518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66C1C096" w14:textId="77777777" w:rsidR="00917F2B" w:rsidRPr="004763F9" w:rsidRDefault="00917F2B" w:rsidP="000E3518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4763F9">
              <w:rPr>
                <w:b/>
                <w:bCs/>
                <w:iCs/>
              </w:rPr>
              <w:t>Address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2062378" w14:textId="77777777" w:rsidR="00917F2B" w:rsidRPr="004763F9" w:rsidRDefault="00917F2B" w:rsidP="000E3518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4763F9">
              <w:rPr>
                <w:b/>
                <w:bCs/>
                <w:iCs/>
              </w:rPr>
              <w:t>Technical Scores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08B786E" w14:textId="77777777" w:rsidR="00917F2B" w:rsidRPr="004763F9" w:rsidRDefault="00917F2B" w:rsidP="000E3518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4763F9">
              <w:rPr>
                <w:b/>
                <w:bCs/>
                <w:iCs/>
              </w:rPr>
              <w:t>Evaluated prices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197D286" w14:textId="77777777" w:rsidR="00917F2B" w:rsidRPr="004763F9" w:rsidRDefault="00917F2B" w:rsidP="000E3518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4763F9">
              <w:rPr>
                <w:b/>
                <w:bCs/>
                <w:iCs/>
              </w:rPr>
              <w:t>Final Scores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8745238" w14:textId="77777777" w:rsidR="00917F2B" w:rsidRPr="004763F9" w:rsidRDefault="00917F2B" w:rsidP="000E3518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51830BC7" w14:textId="77777777" w:rsidR="00917F2B" w:rsidRPr="004763F9" w:rsidRDefault="00917F2B" w:rsidP="000E3518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4763F9">
              <w:rPr>
                <w:b/>
                <w:bCs/>
                <w:iCs/>
              </w:rPr>
              <w:t>Ranking</w:t>
            </w:r>
          </w:p>
        </w:tc>
      </w:tr>
      <w:tr w:rsidR="004763F9" w:rsidRPr="004763F9" w14:paraId="7AAEF368" w14:textId="77777777" w:rsidTr="00917F2B">
        <w:trPr>
          <w:cantSplit/>
          <w:trHeight w:val="795"/>
          <w:tblHeader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8787" w14:textId="77777777" w:rsidR="00917F2B" w:rsidRPr="004763F9" w:rsidRDefault="00917F2B" w:rsidP="000E3518">
            <w:pPr>
              <w:pStyle w:val="BodyTextIndent"/>
              <w:numPr>
                <w:ilvl w:val="0"/>
                <w:numId w:val="2"/>
              </w:numPr>
              <w:spacing w:after="0"/>
              <w:ind w:right="33"/>
              <w:rPr>
                <w:iCs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D2640" w14:textId="77777777" w:rsidR="00917F2B" w:rsidRPr="004763F9" w:rsidRDefault="004763F9" w:rsidP="000E3518">
            <w:pPr>
              <w:pStyle w:val="BodyTextIndent"/>
              <w:spacing w:after="0"/>
              <w:ind w:left="72" w:right="29"/>
              <w:rPr>
                <w:bCs/>
                <w:iCs/>
              </w:rPr>
            </w:pPr>
            <w:r w:rsidRPr="004763F9">
              <w:rPr>
                <w:kern w:val="28"/>
              </w:rPr>
              <w:t xml:space="preserve">ZICO Shariah Advisory Services </w:t>
            </w:r>
            <w:proofErr w:type="spellStart"/>
            <w:r w:rsidRPr="004763F9">
              <w:rPr>
                <w:kern w:val="28"/>
              </w:rPr>
              <w:t>Sdn</w:t>
            </w:r>
            <w:proofErr w:type="spellEnd"/>
            <w:r w:rsidRPr="004763F9">
              <w:rPr>
                <w:kern w:val="28"/>
              </w:rPr>
              <w:t>. Bhd.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47C8" w14:textId="77777777" w:rsidR="00917F2B" w:rsidRPr="004763F9" w:rsidRDefault="004763F9" w:rsidP="000E3518">
            <w:pPr>
              <w:pStyle w:val="BodyTextIndent"/>
              <w:spacing w:after="0"/>
              <w:ind w:left="72"/>
              <w:rPr>
                <w:bCs/>
                <w:iCs/>
              </w:rPr>
            </w:pPr>
            <w:r w:rsidRPr="004763F9">
              <w:rPr>
                <w:spacing w:val="-2"/>
              </w:rPr>
              <w:t>Malaysia</w:t>
            </w:r>
            <w:r w:rsidRPr="004763F9">
              <w:t xml:space="preserve"> </w:t>
            </w:r>
            <w:r w:rsidRPr="004763F9">
              <w:rPr>
                <w:i/>
                <w:spacing w:val="-2"/>
              </w:rPr>
              <w:t xml:space="preserve"> 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9807" w14:textId="77777777" w:rsidR="00917F2B" w:rsidRPr="004763F9" w:rsidRDefault="004763F9" w:rsidP="000E3518">
            <w:pPr>
              <w:pStyle w:val="BodyTextIndent"/>
              <w:spacing w:after="0"/>
              <w:ind w:left="72"/>
              <w:rPr>
                <w:bCs/>
                <w:iCs/>
              </w:rPr>
            </w:pPr>
            <w:r w:rsidRPr="004763F9">
              <w:rPr>
                <w:spacing w:val="-2"/>
              </w:rPr>
              <w:t xml:space="preserve">Level 7-6, </w:t>
            </w:r>
            <w:proofErr w:type="spellStart"/>
            <w:r w:rsidRPr="004763F9">
              <w:rPr>
                <w:spacing w:val="-2"/>
              </w:rPr>
              <w:t>MenaraMilenium</w:t>
            </w:r>
            <w:proofErr w:type="spellEnd"/>
            <w:r w:rsidRPr="004763F9">
              <w:rPr>
                <w:spacing w:val="-2"/>
              </w:rPr>
              <w:t xml:space="preserve">, Jalan </w:t>
            </w:r>
            <w:proofErr w:type="spellStart"/>
            <w:r w:rsidRPr="004763F9">
              <w:rPr>
                <w:spacing w:val="-2"/>
              </w:rPr>
              <w:t>Damanlela</w:t>
            </w:r>
            <w:proofErr w:type="spellEnd"/>
            <w:r w:rsidRPr="004763F9">
              <w:rPr>
                <w:spacing w:val="-2"/>
              </w:rPr>
              <w:t>, Pusat Bandar Damansara 50490, Kuala Lumpur Malaysia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0C3F" w14:textId="77777777" w:rsidR="00917F2B" w:rsidRPr="004763F9" w:rsidRDefault="004763F9" w:rsidP="000E3518">
            <w:pPr>
              <w:pStyle w:val="BodyTextIndent"/>
              <w:spacing w:after="0"/>
              <w:ind w:left="72"/>
              <w:rPr>
                <w:bCs/>
                <w:iCs/>
              </w:rPr>
            </w:pPr>
            <w:r w:rsidRPr="004763F9">
              <w:rPr>
                <w:bCs/>
              </w:rPr>
              <w:t>77.5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C692" w14:textId="77777777" w:rsidR="00917F2B" w:rsidRPr="004763F9" w:rsidRDefault="004763F9" w:rsidP="000E3518">
            <w:pPr>
              <w:pStyle w:val="BodyTextIndent"/>
              <w:spacing w:after="0"/>
              <w:ind w:left="72"/>
              <w:rPr>
                <w:bCs/>
                <w:iCs/>
              </w:rPr>
            </w:pPr>
            <w:r w:rsidRPr="004763F9">
              <w:t>$203 507.70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A847" w14:textId="77777777" w:rsidR="00917F2B" w:rsidRPr="004763F9" w:rsidRDefault="004763F9" w:rsidP="000E3518">
            <w:pPr>
              <w:pStyle w:val="BodyTextIndent"/>
              <w:spacing w:after="0"/>
              <w:ind w:left="72"/>
              <w:rPr>
                <w:bCs/>
                <w:iCs/>
              </w:rPr>
            </w:pPr>
            <w:r w:rsidRPr="004763F9">
              <w:rPr>
                <w:bCs/>
              </w:rPr>
              <w:t>82.0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9271" w14:textId="77777777" w:rsidR="00917F2B" w:rsidRPr="004763F9" w:rsidRDefault="004763F9" w:rsidP="004763F9">
            <w:pPr>
              <w:pStyle w:val="BodyTextIndent"/>
              <w:spacing w:after="0"/>
              <w:ind w:left="72"/>
              <w:jc w:val="center"/>
              <w:rPr>
                <w:bCs/>
                <w:iCs/>
              </w:rPr>
            </w:pPr>
            <w:r w:rsidRPr="004763F9">
              <w:rPr>
                <w:bCs/>
              </w:rPr>
              <w:t>2</w:t>
            </w:r>
          </w:p>
        </w:tc>
      </w:tr>
    </w:tbl>
    <w:p w14:paraId="24BCCE73" w14:textId="77777777" w:rsidR="00917F2B" w:rsidRPr="004763F9" w:rsidRDefault="00917F2B" w:rsidP="00917F2B">
      <w:pPr>
        <w:ind w:right="215"/>
        <w:rPr>
          <w:rFonts w:ascii="Cambria" w:hAnsi="Cambria"/>
          <w:lang w:val="en-GB"/>
        </w:rPr>
      </w:pPr>
    </w:p>
    <w:p w14:paraId="7A48DA61" w14:textId="77777777" w:rsidR="006B2B4A" w:rsidRPr="00B118E5" w:rsidRDefault="006B2B4A" w:rsidP="00B118E5">
      <w:pPr>
        <w:spacing w:after="0" w:line="240" w:lineRule="auto"/>
        <w:ind w:left="448" w:right="215" w:hanging="538"/>
        <w:rPr>
          <w:rFonts w:ascii="Times New Roman" w:hAnsi="Times New Roman" w:cs="Times New Roman"/>
          <w:color w:val="171717" w:themeColor="background2" w:themeShade="1A"/>
          <w:lang w:val="en-US"/>
        </w:rPr>
      </w:pPr>
    </w:p>
    <w:p w14:paraId="57EEBBD0" w14:textId="77777777" w:rsidR="00B118E5" w:rsidRDefault="00B118E5" w:rsidP="00B118E5">
      <w:pPr>
        <w:tabs>
          <w:tab w:val="left" w:pos="2880"/>
          <w:tab w:val="left" w:pos="5760"/>
          <w:tab w:val="right" w:leader="dot" w:pos="864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</w:t>
      </w:r>
    </w:p>
    <w:p w14:paraId="7CA80F13" w14:textId="77777777" w:rsidR="00B118E5" w:rsidRPr="00B118E5" w:rsidRDefault="00B118E5" w:rsidP="00B118E5">
      <w:pPr>
        <w:tabs>
          <w:tab w:val="left" w:pos="2880"/>
          <w:tab w:val="left" w:pos="5760"/>
          <w:tab w:val="right" w:leader="dot" w:pos="8640"/>
        </w:tabs>
        <w:spacing w:after="0" w:line="240" w:lineRule="auto"/>
        <w:rPr>
          <w:rFonts w:ascii="Times New Roman" w:hAnsi="Times New Roman" w:cs="Times New Roman"/>
        </w:rPr>
      </w:pPr>
      <w:r w:rsidRPr="00B118E5">
        <w:rPr>
          <w:rFonts w:ascii="Times New Roman" w:hAnsi="Times New Roman" w:cs="Times New Roman"/>
        </w:rPr>
        <w:t>Ainura Aibalaeva</w:t>
      </w:r>
    </w:p>
    <w:p w14:paraId="5657370C" w14:textId="77777777" w:rsidR="00B118E5" w:rsidRPr="00B118E5" w:rsidRDefault="00B118E5" w:rsidP="00B118E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B118E5">
        <w:rPr>
          <w:rFonts w:ascii="Times New Roman" w:hAnsi="Times New Roman" w:cs="Times New Roman"/>
          <w:color w:val="000000"/>
        </w:rPr>
        <w:t xml:space="preserve">Board Member </w:t>
      </w:r>
    </w:p>
    <w:p w14:paraId="6AE7BDF8" w14:textId="77777777" w:rsidR="00B118E5" w:rsidRPr="00B118E5" w:rsidRDefault="00B118E5" w:rsidP="00B118E5">
      <w:pPr>
        <w:spacing w:after="0" w:line="240" w:lineRule="auto"/>
        <w:rPr>
          <w:rFonts w:ascii="Times New Roman" w:hAnsi="Times New Roman" w:cs="Times New Roman"/>
          <w:b/>
          <w:color w:val="000000"/>
          <w:lang w:val="en-US"/>
        </w:rPr>
      </w:pPr>
      <w:r w:rsidRPr="00B118E5">
        <w:rPr>
          <w:rFonts w:ascii="Times New Roman" w:hAnsi="Times New Roman" w:cs="Times New Roman"/>
          <w:color w:val="000000"/>
          <w:lang w:val="en-US"/>
        </w:rPr>
        <w:t>National Bank of the Kyrgyz Republic</w:t>
      </w:r>
    </w:p>
    <w:p w14:paraId="576FC189" w14:textId="77777777" w:rsidR="006B2B4A" w:rsidRPr="006B2B4A" w:rsidRDefault="006B2B4A" w:rsidP="006B2B4A">
      <w:pPr>
        <w:ind w:left="448" w:right="215" w:hanging="538"/>
        <w:rPr>
          <w:rFonts w:ascii="Cambria" w:hAnsi="Cambria"/>
          <w:b/>
          <w:bCs/>
          <w:color w:val="171717" w:themeColor="background2" w:themeShade="1A"/>
          <w:lang w:val="en-US"/>
        </w:rPr>
      </w:pPr>
    </w:p>
    <w:p w14:paraId="75609B14" w14:textId="77777777" w:rsidR="004763F9" w:rsidRDefault="004763F9" w:rsidP="00917F2B">
      <w:pPr>
        <w:tabs>
          <w:tab w:val="left" w:pos="2295"/>
        </w:tabs>
        <w:rPr>
          <w:rFonts w:ascii="Cambria" w:hAnsi="Cambria"/>
          <w:bCs/>
          <w:color w:val="171717" w:themeColor="background2" w:themeShade="1A"/>
          <w:lang w:val="en-US"/>
        </w:rPr>
      </w:pPr>
    </w:p>
    <w:p w14:paraId="162A4734" w14:textId="77777777" w:rsidR="001B7EBD" w:rsidRPr="00917F2B" w:rsidRDefault="00917F2B" w:rsidP="00157443">
      <w:pPr>
        <w:tabs>
          <w:tab w:val="left" w:pos="2295"/>
        </w:tabs>
        <w:jc w:val="both"/>
        <w:rPr>
          <w:lang w:val="en-US"/>
        </w:rPr>
      </w:pPr>
      <w:proofErr w:type="gramStart"/>
      <w:r w:rsidRPr="004763F9">
        <w:rPr>
          <w:rFonts w:ascii="Cambria" w:hAnsi="Cambria"/>
          <w:bCs/>
          <w:color w:val="171717" w:themeColor="background2" w:themeShade="1A"/>
          <w:lang w:val="en-US"/>
        </w:rPr>
        <w:t>N.B .</w:t>
      </w:r>
      <w:proofErr w:type="gramEnd"/>
      <w:r w:rsidRPr="004763F9">
        <w:rPr>
          <w:rFonts w:ascii="Cambria" w:hAnsi="Cambria"/>
          <w:bCs/>
          <w:color w:val="171717" w:themeColor="background2" w:themeShade="1A"/>
          <w:lang w:val="en-US"/>
        </w:rPr>
        <w:t>: Any consultant who wishes to know the reasons why his proposal was not selected must make a request to the Executing Agency. In any event, the Bank reserves the right to have any claim from a participated consultant examined at any time following the award of the contract.</w:t>
      </w:r>
    </w:p>
    <w:sectPr w:rsidR="001B7EBD" w:rsidRPr="0091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altName w:val="Times New Roman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2B"/>
    <w:rsid w:val="00157443"/>
    <w:rsid w:val="001B7EBD"/>
    <w:rsid w:val="00266242"/>
    <w:rsid w:val="002721F1"/>
    <w:rsid w:val="00345459"/>
    <w:rsid w:val="004763F9"/>
    <w:rsid w:val="006B2B4A"/>
    <w:rsid w:val="00917F2B"/>
    <w:rsid w:val="00B118E5"/>
    <w:rsid w:val="00D2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6171"/>
  <w15:chartTrackingRefBased/>
  <w15:docId w15:val="{BD171571-4998-4586-935B-13C44445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917F2B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7F2B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Раззаков Урматбек Раззакович</dc:creator>
  <cp:keywords/>
  <dc:description/>
  <cp:lastModifiedBy>Syed Faiq Najeeb</cp:lastModifiedBy>
  <cp:revision>4</cp:revision>
  <dcterms:created xsi:type="dcterms:W3CDTF">2022-05-27T08:43:00Z</dcterms:created>
  <dcterms:modified xsi:type="dcterms:W3CDTF">2022-05-27T14:42:00Z</dcterms:modified>
</cp:coreProperties>
</file>