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A1A1" w14:textId="77777777" w:rsidR="00A46B69" w:rsidRPr="00F97C18" w:rsidRDefault="00A46B69" w:rsidP="00A46B69">
      <w:pPr>
        <w:pStyle w:val="Heading1a"/>
        <w:keepNext w:val="0"/>
        <w:keepLines w:val="0"/>
        <w:tabs>
          <w:tab w:val="clear" w:pos="-720"/>
        </w:tabs>
        <w:suppressAutoHyphens w:val="0"/>
        <w:rPr>
          <w:bCs/>
          <w:smallCaps w:val="0"/>
          <w:sz w:val="20"/>
        </w:rPr>
      </w:pPr>
      <w:r w:rsidRPr="00F97C18">
        <w:rPr>
          <w:bCs/>
          <w:smallCaps w:val="0"/>
          <w:sz w:val="20"/>
        </w:rPr>
        <w:t>REQUEST FOR EXPRESSIONS OF INTEREST</w:t>
      </w:r>
    </w:p>
    <w:p w14:paraId="03A9F2E3" w14:textId="77777777" w:rsidR="00A46B69" w:rsidRPr="00F97C18" w:rsidRDefault="00A46B69" w:rsidP="00A46B69">
      <w:pPr>
        <w:pStyle w:val="Heading1a"/>
        <w:keepNext w:val="0"/>
        <w:keepLines w:val="0"/>
        <w:tabs>
          <w:tab w:val="clear" w:pos="-720"/>
        </w:tabs>
        <w:suppressAutoHyphens w:val="0"/>
        <w:rPr>
          <w:bCs/>
          <w:smallCaps w:val="0"/>
          <w:sz w:val="20"/>
        </w:rPr>
      </w:pPr>
      <w:r w:rsidRPr="00F97C18">
        <w:rPr>
          <w:bCs/>
          <w:smallCaps w:val="0"/>
          <w:sz w:val="20"/>
        </w:rPr>
        <w:t>(CONSULTANT SERVICES – SELECTION OF FIRMS)</w:t>
      </w:r>
    </w:p>
    <w:p w14:paraId="7BAE9199" w14:textId="77777777" w:rsidR="00A46B69" w:rsidRPr="00F97C18" w:rsidRDefault="00A46B69" w:rsidP="004E765F">
      <w:pPr>
        <w:pStyle w:val="Heading1a"/>
        <w:keepNext w:val="0"/>
        <w:keepLines w:val="0"/>
        <w:tabs>
          <w:tab w:val="clear" w:pos="-720"/>
        </w:tabs>
        <w:suppressAutoHyphens w:val="0"/>
        <w:rPr>
          <w:bCs/>
          <w:smallCaps w:val="0"/>
          <w:sz w:val="20"/>
        </w:rPr>
      </w:pPr>
    </w:p>
    <w:p w14:paraId="2909DD69" w14:textId="20195215" w:rsidR="00AB68BD" w:rsidRPr="00F97C18" w:rsidRDefault="00A46B69" w:rsidP="00A46B69">
      <w:pPr>
        <w:pStyle w:val="Heading1a"/>
        <w:keepNext w:val="0"/>
        <w:keepLines w:val="0"/>
        <w:tabs>
          <w:tab w:val="clear" w:pos="-720"/>
        </w:tabs>
        <w:suppressAutoHyphens w:val="0"/>
        <w:jc w:val="left"/>
        <w:rPr>
          <w:b w:val="0"/>
          <w:smallCaps w:val="0"/>
          <w:sz w:val="24"/>
          <w:szCs w:val="24"/>
        </w:rPr>
      </w:pPr>
      <w:r w:rsidRPr="00F97C18">
        <w:rPr>
          <w:b w:val="0"/>
          <w:smallCaps w:val="0"/>
          <w:sz w:val="24"/>
          <w:szCs w:val="24"/>
        </w:rPr>
        <w:t>Country: Republic of Tajikistan</w:t>
      </w:r>
    </w:p>
    <w:p w14:paraId="576E1532" w14:textId="3489749A" w:rsidR="00A46B69" w:rsidRPr="00F97C18" w:rsidRDefault="00A46B69" w:rsidP="00A46B69">
      <w:pPr>
        <w:rPr>
          <w:rFonts w:ascii="Times New Roman" w:hAnsi="Times New Roman"/>
          <w:color w:val="000000"/>
          <w:sz w:val="24"/>
          <w:szCs w:val="24"/>
          <w:lang w:eastAsia="ru-RU"/>
        </w:rPr>
      </w:pPr>
      <w:r w:rsidRPr="00F97C18">
        <w:rPr>
          <w:rFonts w:ascii="Times New Roman" w:hAnsi="Times New Roman"/>
          <w:color w:val="000000"/>
          <w:sz w:val="24"/>
          <w:szCs w:val="24"/>
          <w:lang w:eastAsia="ru-RU"/>
        </w:rPr>
        <w:t xml:space="preserve">Name of Project: </w:t>
      </w:r>
      <w:bookmarkStart w:id="0" w:name="_Hlk88559018"/>
      <w:r w:rsidRPr="00F97C18">
        <w:rPr>
          <w:rFonts w:ascii="Times New Roman" w:hAnsi="Times New Roman"/>
          <w:color w:val="000000"/>
          <w:sz w:val="24"/>
          <w:szCs w:val="24"/>
          <w:lang w:eastAsia="ru-RU"/>
        </w:rPr>
        <w:t xml:space="preserve">Improvement of Water Resources Management in </w:t>
      </w:r>
      <w:proofErr w:type="spellStart"/>
      <w:r w:rsidRPr="00F97C18">
        <w:rPr>
          <w:rFonts w:ascii="Times New Roman" w:hAnsi="Times New Roman"/>
          <w:color w:val="000000"/>
          <w:sz w:val="24"/>
          <w:szCs w:val="24"/>
          <w:lang w:eastAsia="ru-RU"/>
        </w:rPr>
        <w:t>Khatlon</w:t>
      </w:r>
      <w:proofErr w:type="spellEnd"/>
      <w:r w:rsidRPr="00F97C18">
        <w:rPr>
          <w:rFonts w:ascii="Times New Roman" w:hAnsi="Times New Roman"/>
          <w:color w:val="000000"/>
          <w:sz w:val="24"/>
          <w:szCs w:val="24"/>
          <w:lang w:eastAsia="ru-RU"/>
        </w:rPr>
        <w:t xml:space="preserve"> region Project</w:t>
      </w:r>
      <w:bookmarkEnd w:id="0"/>
    </w:p>
    <w:p w14:paraId="1CAAAB1E" w14:textId="72FB76EC" w:rsidR="00AB68BD" w:rsidRPr="00F97C18" w:rsidRDefault="00AB68BD" w:rsidP="00A46B69">
      <w:pPr>
        <w:rPr>
          <w:rFonts w:ascii="Times New Roman" w:hAnsi="Times New Roman"/>
          <w:color w:val="000000"/>
          <w:sz w:val="24"/>
          <w:szCs w:val="24"/>
          <w:lang w:eastAsia="ru-RU"/>
        </w:rPr>
      </w:pPr>
      <w:r w:rsidRPr="00F97C18">
        <w:rPr>
          <w:rFonts w:ascii="Times New Roman" w:hAnsi="Times New Roman"/>
          <w:color w:val="000000"/>
          <w:sz w:val="24"/>
          <w:szCs w:val="24"/>
          <w:lang w:eastAsia="ru-RU"/>
        </w:rPr>
        <w:t>I</w:t>
      </w:r>
      <w:r w:rsidR="00A46B69" w:rsidRPr="00F97C18">
        <w:rPr>
          <w:rFonts w:ascii="Times New Roman" w:hAnsi="Times New Roman"/>
          <w:color w:val="000000"/>
          <w:sz w:val="24"/>
          <w:szCs w:val="24"/>
          <w:lang w:eastAsia="ru-RU"/>
        </w:rPr>
        <w:t>s</w:t>
      </w:r>
      <w:r w:rsidRPr="00F97C18">
        <w:rPr>
          <w:rFonts w:ascii="Times New Roman" w:hAnsi="Times New Roman"/>
          <w:color w:val="000000"/>
          <w:sz w:val="24"/>
          <w:szCs w:val="24"/>
          <w:lang w:eastAsia="ru-RU"/>
        </w:rPr>
        <w:t>DB L</w:t>
      </w:r>
      <w:r w:rsidR="00A46B69" w:rsidRPr="00F97C18">
        <w:rPr>
          <w:rFonts w:ascii="Times New Roman" w:hAnsi="Times New Roman"/>
          <w:color w:val="000000"/>
          <w:sz w:val="24"/>
          <w:szCs w:val="24"/>
          <w:lang w:eastAsia="ru-RU"/>
        </w:rPr>
        <w:t>oan</w:t>
      </w:r>
      <w:r w:rsidRPr="00F97C18">
        <w:rPr>
          <w:rFonts w:ascii="Times New Roman" w:hAnsi="Times New Roman"/>
          <w:color w:val="000000"/>
          <w:sz w:val="24"/>
          <w:szCs w:val="24"/>
          <w:lang w:eastAsia="ru-RU"/>
        </w:rPr>
        <w:t xml:space="preserve"> N</w:t>
      </w:r>
      <w:r w:rsidR="00A46B69" w:rsidRPr="00F97C18">
        <w:rPr>
          <w:rFonts w:ascii="Times New Roman" w:hAnsi="Times New Roman"/>
          <w:color w:val="000000"/>
          <w:sz w:val="24"/>
          <w:szCs w:val="24"/>
          <w:lang w:eastAsia="ru-RU"/>
        </w:rPr>
        <w:t>o</w:t>
      </w:r>
      <w:r w:rsidRPr="00F97C18">
        <w:rPr>
          <w:rFonts w:ascii="Times New Roman" w:hAnsi="Times New Roman"/>
          <w:color w:val="000000"/>
          <w:sz w:val="24"/>
          <w:szCs w:val="24"/>
          <w:lang w:eastAsia="ru-RU"/>
        </w:rPr>
        <w:t>.</w:t>
      </w:r>
      <w:r w:rsidR="00A46B69" w:rsidRPr="00F97C18">
        <w:rPr>
          <w:rFonts w:ascii="Times New Roman" w:hAnsi="Times New Roman"/>
          <w:color w:val="000000"/>
          <w:sz w:val="24"/>
          <w:szCs w:val="24"/>
          <w:lang w:eastAsia="ru-RU"/>
        </w:rPr>
        <w:t xml:space="preserve">: </w:t>
      </w:r>
      <w:r w:rsidRPr="00F97C18">
        <w:rPr>
          <w:rFonts w:ascii="Times New Roman" w:hAnsi="Times New Roman"/>
          <w:color w:val="000000"/>
          <w:sz w:val="24"/>
          <w:szCs w:val="24"/>
          <w:lang w:eastAsia="ru-RU"/>
        </w:rPr>
        <w:t xml:space="preserve">TJK-1013 </w:t>
      </w:r>
    </w:p>
    <w:p w14:paraId="06B8ED18" w14:textId="77777777" w:rsidR="00AB68BD" w:rsidRPr="00F97C18" w:rsidRDefault="00AB68BD" w:rsidP="004E765F">
      <w:pPr>
        <w:pStyle w:val="Heading1a"/>
        <w:keepNext w:val="0"/>
        <w:keepLines w:val="0"/>
        <w:tabs>
          <w:tab w:val="clear" w:pos="-720"/>
        </w:tabs>
        <w:suppressAutoHyphens w:val="0"/>
        <w:rPr>
          <w:bCs/>
          <w:smallCaps w:val="0"/>
          <w:sz w:val="20"/>
        </w:rPr>
      </w:pPr>
    </w:p>
    <w:p w14:paraId="77A71C7E" w14:textId="77777777" w:rsidR="000266DC" w:rsidRPr="00F97C18" w:rsidRDefault="000266DC" w:rsidP="004E765F">
      <w:pPr>
        <w:pStyle w:val="Heading1a"/>
        <w:keepNext w:val="0"/>
        <w:keepLines w:val="0"/>
        <w:tabs>
          <w:tab w:val="clear" w:pos="-720"/>
        </w:tabs>
        <w:suppressAutoHyphens w:val="0"/>
        <w:rPr>
          <w:bCs/>
          <w:smallCaps w:val="0"/>
          <w:sz w:val="20"/>
        </w:rPr>
      </w:pPr>
    </w:p>
    <w:p w14:paraId="38BBCE0A" w14:textId="11520D41" w:rsidR="00A46B69" w:rsidRPr="00F97C18" w:rsidRDefault="00A46B69" w:rsidP="00A46B69">
      <w:pPr>
        <w:suppressAutoHyphens/>
        <w:jc w:val="both"/>
        <w:rPr>
          <w:rFonts w:ascii="Times New Roman" w:eastAsia="Calibri" w:hAnsi="Times New Roman"/>
          <w:spacing w:val="-2"/>
          <w:sz w:val="24"/>
          <w:szCs w:val="24"/>
        </w:rPr>
      </w:pPr>
      <w:r w:rsidRPr="00F97C18">
        <w:rPr>
          <w:rFonts w:ascii="Times New Roman" w:eastAsia="Calibri" w:hAnsi="Times New Roman"/>
          <w:spacing w:val="-2"/>
          <w:sz w:val="24"/>
          <w:szCs w:val="24"/>
        </w:rPr>
        <w:t xml:space="preserve">The Republic of Tajikistan has received financing from the Islamic Development Bank toward the cost of the Improvement of Water Resources Management in </w:t>
      </w:r>
      <w:proofErr w:type="spellStart"/>
      <w:r w:rsidRPr="00F97C18">
        <w:rPr>
          <w:rFonts w:ascii="Times New Roman" w:eastAsia="Calibri" w:hAnsi="Times New Roman"/>
          <w:spacing w:val="-2"/>
          <w:sz w:val="24"/>
          <w:szCs w:val="24"/>
        </w:rPr>
        <w:t>Khatlon</w:t>
      </w:r>
      <w:proofErr w:type="spellEnd"/>
      <w:r w:rsidRPr="00F97C18">
        <w:rPr>
          <w:rFonts w:ascii="Times New Roman" w:eastAsia="Calibri" w:hAnsi="Times New Roman"/>
          <w:spacing w:val="-2"/>
          <w:sz w:val="24"/>
          <w:szCs w:val="24"/>
        </w:rPr>
        <w:t xml:space="preserve"> region </w:t>
      </w:r>
      <w:proofErr w:type="gramStart"/>
      <w:r w:rsidRPr="00F97C18">
        <w:rPr>
          <w:rFonts w:ascii="Times New Roman" w:eastAsia="Calibri" w:hAnsi="Times New Roman"/>
          <w:spacing w:val="-2"/>
          <w:sz w:val="24"/>
          <w:szCs w:val="24"/>
        </w:rPr>
        <w:t>Project, and</w:t>
      </w:r>
      <w:proofErr w:type="gramEnd"/>
      <w:r w:rsidRPr="00F97C18">
        <w:rPr>
          <w:rFonts w:ascii="Times New Roman" w:eastAsia="Calibri" w:hAnsi="Times New Roman"/>
          <w:spacing w:val="-2"/>
          <w:sz w:val="24"/>
          <w:szCs w:val="24"/>
        </w:rPr>
        <w:t xml:space="preserve"> intends to apply part of the proceeds for consultant services.  </w:t>
      </w:r>
    </w:p>
    <w:p w14:paraId="17DC2A4E" w14:textId="77777777" w:rsidR="00A46B69" w:rsidRPr="00F97C18" w:rsidRDefault="00A46B69" w:rsidP="00A46B69">
      <w:pPr>
        <w:suppressAutoHyphens/>
        <w:jc w:val="both"/>
        <w:rPr>
          <w:rFonts w:ascii="Times New Roman" w:eastAsia="Calibri" w:hAnsi="Times New Roman"/>
          <w:spacing w:val="-2"/>
          <w:sz w:val="24"/>
          <w:szCs w:val="24"/>
        </w:rPr>
      </w:pPr>
    </w:p>
    <w:p w14:paraId="523FC625" w14:textId="0FB374BD" w:rsidR="00E83407" w:rsidRPr="00F97C18" w:rsidRDefault="00A46B69" w:rsidP="00E83407">
      <w:pPr>
        <w:tabs>
          <w:tab w:val="left" w:pos="720"/>
          <w:tab w:val="left" w:pos="851"/>
        </w:tabs>
        <w:autoSpaceDE w:val="0"/>
        <w:autoSpaceDN w:val="0"/>
        <w:adjustRightInd w:val="0"/>
        <w:jc w:val="both"/>
        <w:rPr>
          <w:rFonts w:ascii="Times New Roman" w:hAnsi="Times New Roman"/>
          <w:sz w:val="24"/>
          <w:szCs w:val="24"/>
        </w:rPr>
      </w:pPr>
      <w:r w:rsidRPr="00F97C18">
        <w:rPr>
          <w:rFonts w:ascii="Times New Roman" w:eastAsia="Calibri" w:hAnsi="Times New Roman"/>
          <w:spacing w:val="-2"/>
          <w:sz w:val="24"/>
          <w:szCs w:val="24"/>
        </w:rPr>
        <w:t xml:space="preserve">The services include </w:t>
      </w:r>
      <w:r w:rsidR="00E83407" w:rsidRPr="00F97C18">
        <w:rPr>
          <w:rFonts w:ascii="Times New Roman" w:hAnsi="Times New Roman"/>
          <w:bCs/>
          <w:sz w:val="24"/>
          <w:szCs w:val="24"/>
        </w:rPr>
        <w:t xml:space="preserve">Capacity Building in Islamic Finance activities should be implemented under the leadership of the appointed Consultant. The Consultant will be responsible for development of a methodology and forms of introduction and use of modes of Islamic microfinance for the PIU MoF </w:t>
      </w:r>
      <w:r w:rsidR="00E83407" w:rsidRPr="00F97C18">
        <w:rPr>
          <w:rFonts w:ascii="Times New Roman" w:hAnsi="Times New Roman"/>
          <w:sz w:val="24"/>
          <w:szCs w:val="24"/>
        </w:rPr>
        <w:t xml:space="preserve">within the framework of realization of the Component B of the “Improvement of Water Resources Management in </w:t>
      </w:r>
      <w:proofErr w:type="spellStart"/>
      <w:r w:rsidR="00E83407" w:rsidRPr="00F97C18">
        <w:rPr>
          <w:rFonts w:ascii="Times New Roman" w:hAnsi="Times New Roman"/>
          <w:sz w:val="24"/>
          <w:szCs w:val="24"/>
        </w:rPr>
        <w:t>Khatlon</w:t>
      </w:r>
      <w:proofErr w:type="spellEnd"/>
      <w:r w:rsidR="00E83407" w:rsidRPr="00F97C18">
        <w:rPr>
          <w:rFonts w:ascii="Times New Roman" w:hAnsi="Times New Roman"/>
          <w:sz w:val="24"/>
          <w:szCs w:val="24"/>
        </w:rPr>
        <w:t xml:space="preserve"> Region Project</w:t>
      </w:r>
      <w:r w:rsidR="00E83407" w:rsidRPr="00F97C18">
        <w:rPr>
          <w:rFonts w:ascii="Times New Roman" w:hAnsi="Times New Roman"/>
          <w:bCs/>
          <w:sz w:val="24"/>
          <w:szCs w:val="24"/>
        </w:rPr>
        <w:t xml:space="preserve">. </w:t>
      </w:r>
      <w:r w:rsidR="00E83407" w:rsidRPr="00F97C18">
        <w:rPr>
          <w:rFonts w:ascii="Times New Roman" w:hAnsi="Times New Roman"/>
          <w:sz w:val="24"/>
          <w:szCs w:val="24"/>
        </w:rPr>
        <w:t>Therefore, the Consultant shall perform the following tasks:</w:t>
      </w:r>
    </w:p>
    <w:p w14:paraId="73A14A83" w14:textId="77777777" w:rsidR="00E83407" w:rsidRPr="00F97C18" w:rsidRDefault="00E83407" w:rsidP="00E83407">
      <w:pPr>
        <w:tabs>
          <w:tab w:val="left" w:pos="720"/>
          <w:tab w:val="left" w:pos="851"/>
        </w:tabs>
        <w:autoSpaceDE w:val="0"/>
        <w:autoSpaceDN w:val="0"/>
        <w:adjustRightInd w:val="0"/>
        <w:ind w:left="720" w:hanging="360"/>
        <w:jc w:val="both"/>
        <w:rPr>
          <w:rFonts w:ascii="Times New Roman" w:hAnsi="Times New Roman"/>
          <w:sz w:val="24"/>
          <w:szCs w:val="24"/>
        </w:rPr>
      </w:pPr>
    </w:p>
    <w:p w14:paraId="0DB471F6" w14:textId="6B677DE5" w:rsidR="00E83407" w:rsidRPr="00F97C18" w:rsidRDefault="00E83407" w:rsidP="00E83407">
      <w:pPr>
        <w:pStyle w:val="ListParagraph"/>
        <w:numPr>
          <w:ilvl w:val="0"/>
          <w:numId w:val="30"/>
        </w:numPr>
        <w:tabs>
          <w:tab w:val="left" w:pos="567"/>
        </w:tabs>
        <w:autoSpaceDE w:val="0"/>
        <w:autoSpaceDN w:val="0"/>
        <w:adjustRightInd w:val="0"/>
        <w:ind w:left="709" w:hanging="425"/>
        <w:jc w:val="both"/>
        <w:rPr>
          <w:rFonts w:ascii="Times New Roman" w:hAnsi="Times New Roman"/>
          <w:sz w:val="24"/>
          <w:szCs w:val="24"/>
        </w:rPr>
      </w:pPr>
      <w:r w:rsidRPr="00F97C18">
        <w:rPr>
          <w:rFonts w:ascii="Times New Roman" w:hAnsi="Times New Roman"/>
          <w:sz w:val="24"/>
          <w:szCs w:val="24"/>
        </w:rPr>
        <w:t xml:space="preserve">   </w:t>
      </w:r>
      <w:r w:rsidRPr="00F97C18">
        <w:rPr>
          <w:rFonts w:ascii="Times New Roman" w:hAnsi="Times New Roman"/>
          <w:bCs/>
          <w:sz w:val="24"/>
          <w:szCs w:val="24"/>
        </w:rPr>
        <w:t xml:space="preserve">Development of Credit-line Operational Manual </w:t>
      </w:r>
      <w:r w:rsidRPr="00F97C18">
        <w:rPr>
          <w:rFonts w:ascii="Times New Roman" w:hAnsi="Times New Roman"/>
          <w:sz w:val="24"/>
          <w:szCs w:val="24"/>
        </w:rPr>
        <w:t xml:space="preserve">and detailed framework for implementation and supervision of Islamic finance products. This task will include a broad study about the assessment of the current legislation and practicality of adopting Islamic finance in the country. </w:t>
      </w:r>
    </w:p>
    <w:p w14:paraId="5E84B345" w14:textId="77777777" w:rsidR="00E83407" w:rsidRPr="00F97C18" w:rsidRDefault="00E83407" w:rsidP="00E83407">
      <w:pPr>
        <w:pStyle w:val="ListParagraph"/>
        <w:tabs>
          <w:tab w:val="left" w:pos="567"/>
          <w:tab w:val="left" w:pos="993"/>
        </w:tabs>
        <w:autoSpaceDE w:val="0"/>
        <w:autoSpaceDN w:val="0"/>
        <w:adjustRightInd w:val="0"/>
        <w:ind w:left="709" w:hanging="425"/>
        <w:jc w:val="both"/>
        <w:rPr>
          <w:rFonts w:ascii="Times New Roman" w:hAnsi="Times New Roman"/>
          <w:sz w:val="24"/>
          <w:szCs w:val="24"/>
        </w:rPr>
      </w:pPr>
    </w:p>
    <w:p w14:paraId="23DE5428" w14:textId="77777777" w:rsidR="00E83407" w:rsidRPr="00F97C18" w:rsidRDefault="00E83407" w:rsidP="00E83407">
      <w:pPr>
        <w:pStyle w:val="ListParagraph"/>
        <w:numPr>
          <w:ilvl w:val="0"/>
          <w:numId w:val="30"/>
        </w:numPr>
        <w:tabs>
          <w:tab w:val="left" w:pos="567"/>
        </w:tabs>
        <w:autoSpaceDE w:val="0"/>
        <w:autoSpaceDN w:val="0"/>
        <w:adjustRightInd w:val="0"/>
        <w:ind w:left="709" w:hanging="425"/>
        <w:jc w:val="both"/>
        <w:rPr>
          <w:rFonts w:ascii="Times New Roman" w:hAnsi="Times New Roman"/>
          <w:sz w:val="24"/>
          <w:szCs w:val="24"/>
        </w:rPr>
      </w:pPr>
      <w:r w:rsidRPr="00F97C18">
        <w:rPr>
          <w:rFonts w:ascii="Times New Roman" w:hAnsi="Times New Roman"/>
          <w:sz w:val="24"/>
          <w:szCs w:val="24"/>
        </w:rPr>
        <w:t xml:space="preserve">   Assisting the PIU MoF in delivering the following tasks:</w:t>
      </w:r>
    </w:p>
    <w:p w14:paraId="234F4033"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Reviewing and selecting a reputable training institution and a training course for providing a minimum understanding about Islamic finance.</w:t>
      </w:r>
    </w:p>
    <w:p w14:paraId="325EAAD0"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Developing legal contracts for and arranging staff training on implementation and supervision of Islamic microfinance products.</w:t>
      </w:r>
    </w:p>
    <w:p w14:paraId="74CBAF92"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 xml:space="preserve">Developing new Islamic microfinance products and modalities under current legislation of the Republic of Tajikistan. The products should also be subjected to the AAOIFI’s (Accounting and Auditing Organization of Islamic Financial Institutions) Shariah and accounting standards, along with legal contracts and the standard operating procedures (SOPs). </w:t>
      </w:r>
    </w:p>
    <w:p w14:paraId="451B7537"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Improving the governance and internal controls.</w:t>
      </w:r>
    </w:p>
    <w:p w14:paraId="496C9E84"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Designing a system for monitoring benefits received by the targeted beneficiaries during the life of the project.</w:t>
      </w:r>
    </w:p>
    <w:p w14:paraId="6709F821" w14:textId="77777777" w:rsidR="00E83407" w:rsidRPr="00F97C18" w:rsidRDefault="00E83407" w:rsidP="00E83407">
      <w:pPr>
        <w:pStyle w:val="ListParagraph"/>
        <w:numPr>
          <w:ilvl w:val="1"/>
          <w:numId w:val="31"/>
        </w:numPr>
        <w:tabs>
          <w:tab w:val="left" w:pos="1134"/>
        </w:tabs>
        <w:autoSpaceDE w:val="0"/>
        <w:autoSpaceDN w:val="0"/>
        <w:adjustRightInd w:val="0"/>
        <w:ind w:left="1134" w:hanging="283"/>
        <w:jc w:val="both"/>
        <w:rPr>
          <w:rFonts w:ascii="Times New Roman" w:hAnsi="Times New Roman"/>
          <w:sz w:val="24"/>
          <w:szCs w:val="24"/>
        </w:rPr>
      </w:pPr>
      <w:r w:rsidRPr="00F97C18">
        <w:rPr>
          <w:rFonts w:ascii="Times New Roman" w:hAnsi="Times New Roman"/>
          <w:sz w:val="24"/>
          <w:szCs w:val="24"/>
        </w:rPr>
        <w:t>Assessing/evaluating the post-implementation impact on the beneficiaries.</w:t>
      </w:r>
    </w:p>
    <w:p w14:paraId="744FAF8D" w14:textId="04810373" w:rsidR="00A46B69" w:rsidRPr="00F97C18" w:rsidRDefault="00A46B69" w:rsidP="00A46B69">
      <w:pPr>
        <w:suppressAutoHyphens/>
        <w:jc w:val="both"/>
        <w:rPr>
          <w:rFonts w:ascii="Times New Roman" w:eastAsia="Calibri" w:hAnsi="Times New Roman"/>
          <w:sz w:val="24"/>
          <w:szCs w:val="24"/>
        </w:rPr>
      </w:pPr>
      <w:r w:rsidRPr="00F97C18">
        <w:rPr>
          <w:rFonts w:ascii="Times New Roman" w:eastAsia="Calibri" w:hAnsi="Times New Roman"/>
          <w:spacing w:val="-2"/>
          <w:sz w:val="24"/>
          <w:szCs w:val="24"/>
        </w:rPr>
        <w:t xml:space="preserve"> </w:t>
      </w:r>
    </w:p>
    <w:p w14:paraId="3CE0315D" w14:textId="024EB300" w:rsidR="00A46B69" w:rsidRPr="00F97C18" w:rsidRDefault="00A46B69" w:rsidP="00E83407">
      <w:pPr>
        <w:suppressAutoHyphens/>
        <w:jc w:val="both"/>
        <w:rPr>
          <w:rFonts w:ascii="Times New Roman" w:eastAsiaTheme="minorHAnsi" w:hAnsi="Times New Roman" w:cstheme="minorBidi"/>
          <w:spacing w:val="-2"/>
          <w:sz w:val="24"/>
          <w:szCs w:val="24"/>
        </w:rPr>
      </w:pPr>
      <w:r w:rsidRPr="00F97C18">
        <w:rPr>
          <w:rFonts w:ascii="Times New Roman" w:hAnsi="Times New Roman"/>
          <w:spacing w:val="-2"/>
          <w:sz w:val="24"/>
          <w:szCs w:val="24"/>
        </w:rPr>
        <w:t>The detailed Terms of Reference (TOR) for the assignment can be obtained at the address given below.</w:t>
      </w:r>
    </w:p>
    <w:p w14:paraId="48EF672A" w14:textId="29A022CD" w:rsidR="008F0FF7" w:rsidRDefault="003A7E18" w:rsidP="00A46B69">
      <w:pPr>
        <w:suppressAutoHyphens/>
        <w:jc w:val="both"/>
        <w:rPr>
          <w:rFonts w:ascii="Times New Roman" w:eastAsia="Calibri" w:hAnsi="Times New Roman"/>
          <w:spacing w:val="-2"/>
          <w:sz w:val="24"/>
          <w:szCs w:val="24"/>
        </w:rPr>
      </w:pPr>
      <w:hyperlink r:id="rId11" w:history="1">
        <w:r w:rsidR="006D6A9C" w:rsidRPr="00733056">
          <w:rPr>
            <w:rStyle w:val="Hyperlink"/>
            <w:rFonts w:ascii="Times New Roman" w:eastAsia="Calibri" w:hAnsi="Times New Roman"/>
            <w:spacing w:val="-2"/>
            <w:sz w:val="24"/>
            <w:szCs w:val="24"/>
          </w:rPr>
          <w:t>https://docs.google.com/document/d/1mJHq0-Ok7uJVCpWrt9Ttt2YzlpCSGYiJ/edit?usp=sharing&amp;ouid=100170000182479631021&amp;rtpof=true&amp;sd=true</w:t>
        </w:r>
      </w:hyperlink>
      <w:r w:rsidR="006D6A9C">
        <w:rPr>
          <w:rFonts w:ascii="Times New Roman" w:eastAsia="Calibri" w:hAnsi="Times New Roman"/>
          <w:spacing w:val="-2"/>
          <w:sz w:val="24"/>
          <w:szCs w:val="24"/>
        </w:rPr>
        <w:t xml:space="preserve"> </w:t>
      </w:r>
    </w:p>
    <w:p w14:paraId="22201677" w14:textId="77777777" w:rsidR="006D6A9C" w:rsidRPr="00F97C18" w:rsidRDefault="006D6A9C" w:rsidP="00A46B69">
      <w:pPr>
        <w:suppressAutoHyphens/>
        <w:jc w:val="both"/>
        <w:rPr>
          <w:rFonts w:ascii="Times New Roman" w:eastAsia="Calibri" w:hAnsi="Times New Roman"/>
          <w:spacing w:val="-2"/>
          <w:sz w:val="24"/>
          <w:szCs w:val="24"/>
        </w:rPr>
      </w:pPr>
    </w:p>
    <w:p w14:paraId="2291B742" w14:textId="77777777" w:rsidR="008F0FF7" w:rsidRDefault="00A46B69" w:rsidP="00E83407">
      <w:pPr>
        <w:jc w:val="both"/>
        <w:rPr>
          <w:rFonts w:ascii="Times New Roman" w:eastAsia="Calibri" w:hAnsi="Times New Roman"/>
          <w:spacing w:val="-2"/>
          <w:sz w:val="24"/>
          <w:szCs w:val="24"/>
        </w:rPr>
      </w:pPr>
      <w:r w:rsidRPr="00F97C18">
        <w:rPr>
          <w:rFonts w:ascii="Times New Roman" w:eastAsia="Calibri" w:hAnsi="Times New Roman"/>
          <w:spacing w:val="-2"/>
          <w:sz w:val="24"/>
          <w:szCs w:val="24"/>
        </w:rPr>
        <w:t xml:space="preserve">The </w:t>
      </w:r>
      <w:r w:rsidR="00E83407" w:rsidRPr="00F97C18">
        <w:rPr>
          <w:rFonts w:ascii="Times New Roman" w:eastAsia="Calibri" w:hAnsi="Times New Roman"/>
          <w:spacing w:val="-2"/>
          <w:sz w:val="24"/>
          <w:szCs w:val="24"/>
        </w:rPr>
        <w:t>State Institution “Project Implementation Unit for Access to Green and Rural Development Finance” under Ministry of Finance of the Republic of Tajikistan (PIU MOF)</w:t>
      </w:r>
      <w:r w:rsidRPr="00F97C18">
        <w:rPr>
          <w:rFonts w:ascii="Times New Roman" w:eastAsia="Calibri" w:hAnsi="Times New Roman"/>
          <w:spacing w:val="-2"/>
          <w:sz w:val="24"/>
          <w:szCs w:val="24"/>
        </w:rPr>
        <w:t xml:space="preserve"> now invites eligible consulting firms (“Consultants”) to indicate their interest in providing the services. Interested Consultants must provide specific information which demonstrates that they are fully qualified to </w:t>
      </w:r>
      <w:r w:rsidRPr="00F97C18">
        <w:rPr>
          <w:rFonts w:ascii="Times New Roman" w:eastAsia="Calibri" w:hAnsi="Times New Roman"/>
          <w:spacing w:val="-2"/>
          <w:sz w:val="24"/>
          <w:szCs w:val="24"/>
        </w:rPr>
        <w:lastRenderedPageBreak/>
        <w:t xml:space="preserve">perform the services (brochures, description of similar assignments, experience in similar conditions, availability of appropriate skills among staff, etc.). </w:t>
      </w:r>
    </w:p>
    <w:p w14:paraId="6FC18A71" w14:textId="4B302C87" w:rsidR="00E83407" w:rsidRPr="00F97C18" w:rsidRDefault="00A46B69" w:rsidP="00E83407">
      <w:pPr>
        <w:jc w:val="both"/>
        <w:rPr>
          <w:rFonts w:ascii="Times New Roman" w:hAnsi="Times New Roman"/>
          <w:spacing w:val="-2"/>
          <w:sz w:val="24"/>
          <w:lang w:val="ru-RU"/>
        </w:rPr>
      </w:pPr>
      <w:r w:rsidRPr="00F97C18">
        <w:rPr>
          <w:rFonts w:ascii="Times New Roman" w:hAnsi="Times New Roman"/>
          <w:spacing w:val="-2"/>
          <w:sz w:val="24"/>
        </w:rPr>
        <w:t>The</w:t>
      </w:r>
      <w:r w:rsidRPr="00F97C18">
        <w:rPr>
          <w:rFonts w:ascii="Times New Roman" w:hAnsi="Times New Roman"/>
          <w:spacing w:val="-2"/>
          <w:sz w:val="24"/>
          <w:lang w:val="ru-RU"/>
        </w:rPr>
        <w:t xml:space="preserve"> </w:t>
      </w:r>
      <w:r w:rsidRPr="00F97C18">
        <w:rPr>
          <w:rFonts w:ascii="Times New Roman" w:hAnsi="Times New Roman"/>
          <w:spacing w:val="-2"/>
          <w:sz w:val="24"/>
        </w:rPr>
        <w:t>shortlisting</w:t>
      </w:r>
      <w:r w:rsidRPr="00F97C18">
        <w:rPr>
          <w:rFonts w:ascii="Times New Roman" w:hAnsi="Times New Roman"/>
          <w:spacing w:val="-2"/>
          <w:sz w:val="24"/>
          <w:lang w:val="ru-RU"/>
        </w:rPr>
        <w:t xml:space="preserve"> </w:t>
      </w:r>
      <w:r w:rsidRPr="00F97C18">
        <w:rPr>
          <w:rFonts w:ascii="Times New Roman" w:hAnsi="Times New Roman"/>
          <w:spacing w:val="-2"/>
          <w:sz w:val="24"/>
        </w:rPr>
        <w:t>criteria</w:t>
      </w:r>
      <w:r w:rsidRPr="00F97C18">
        <w:rPr>
          <w:rFonts w:ascii="Times New Roman" w:hAnsi="Times New Roman"/>
          <w:spacing w:val="-2"/>
          <w:sz w:val="24"/>
          <w:lang w:val="ru-RU"/>
        </w:rPr>
        <w:t xml:space="preserve"> </w:t>
      </w:r>
      <w:r w:rsidRPr="00F97C18">
        <w:rPr>
          <w:rFonts w:ascii="Times New Roman" w:hAnsi="Times New Roman"/>
          <w:spacing w:val="-2"/>
          <w:sz w:val="24"/>
        </w:rPr>
        <w:t>are</w:t>
      </w:r>
      <w:r w:rsidRPr="00F97C18">
        <w:rPr>
          <w:rFonts w:ascii="Times New Roman" w:hAnsi="Times New Roman"/>
          <w:spacing w:val="-2"/>
          <w:sz w:val="24"/>
          <w:lang w:val="ru-RU"/>
        </w:rPr>
        <w:t xml:space="preserve">: </w:t>
      </w:r>
    </w:p>
    <w:p w14:paraId="7D4507FF" w14:textId="77777777" w:rsidR="00E83407" w:rsidRPr="00F97C18" w:rsidRDefault="00E83407" w:rsidP="00E83407">
      <w:pPr>
        <w:jc w:val="both"/>
        <w:rPr>
          <w:rFonts w:ascii="Times New Roman" w:hAnsi="Times New Roman"/>
          <w:spacing w:val="-2"/>
          <w:sz w:val="24"/>
          <w:lang w:val="ru-RU"/>
        </w:rPr>
      </w:pPr>
    </w:p>
    <w:p w14:paraId="750F708F"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Company’s experience in the commercial bank and/or microfinance institutions consulting and training business at least 5 </w:t>
      </w:r>
      <w:proofErr w:type="gramStart"/>
      <w:r w:rsidRPr="00422FC0">
        <w:rPr>
          <w:rFonts w:ascii="Times New Roman" w:hAnsi="Times New Roman"/>
          <w:sz w:val="24"/>
          <w:szCs w:val="24"/>
        </w:rPr>
        <w:t>years;</w:t>
      </w:r>
      <w:proofErr w:type="gramEnd"/>
    </w:p>
    <w:p w14:paraId="6C5E01AD"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Prior experience in similar assignments is an </w:t>
      </w:r>
      <w:proofErr w:type="gramStart"/>
      <w:r w:rsidRPr="00422FC0">
        <w:rPr>
          <w:rFonts w:ascii="Times New Roman" w:hAnsi="Times New Roman"/>
          <w:sz w:val="24"/>
          <w:szCs w:val="24"/>
        </w:rPr>
        <w:t>advantage;</w:t>
      </w:r>
      <w:proofErr w:type="gramEnd"/>
    </w:p>
    <w:p w14:paraId="6D73410E"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(Individual) consultants to be made available under the assignment are expected to hold a university degree in the areas of banking/finance, business administration or other relevant </w:t>
      </w:r>
      <w:proofErr w:type="gramStart"/>
      <w:r w:rsidRPr="00422FC0">
        <w:rPr>
          <w:rFonts w:ascii="Times New Roman" w:hAnsi="Times New Roman"/>
          <w:sz w:val="24"/>
          <w:szCs w:val="24"/>
        </w:rPr>
        <w:t>education;</w:t>
      </w:r>
      <w:proofErr w:type="gramEnd"/>
      <w:r w:rsidRPr="00422FC0">
        <w:rPr>
          <w:rFonts w:ascii="Times New Roman" w:hAnsi="Times New Roman"/>
          <w:sz w:val="24"/>
          <w:szCs w:val="24"/>
        </w:rPr>
        <w:t xml:space="preserve"> </w:t>
      </w:r>
    </w:p>
    <w:p w14:paraId="7993B5FC"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Not less than 5 years professional experience in banking of the (individual) </w:t>
      </w:r>
      <w:proofErr w:type="gramStart"/>
      <w:r w:rsidRPr="00422FC0">
        <w:rPr>
          <w:rFonts w:ascii="Times New Roman" w:hAnsi="Times New Roman"/>
          <w:sz w:val="24"/>
          <w:szCs w:val="24"/>
        </w:rPr>
        <w:t>consultants;</w:t>
      </w:r>
      <w:proofErr w:type="gramEnd"/>
    </w:p>
    <w:p w14:paraId="32B98726"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The (individual) consultants will have skills in lending, appraisal of loan proposals, financial </w:t>
      </w:r>
      <w:proofErr w:type="gramStart"/>
      <w:r w:rsidRPr="00422FC0">
        <w:rPr>
          <w:rFonts w:ascii="Times New Roman" w:hAnsi="Times New Roman"/>
          <w:sz w:val="24"/>
          <w:szCs w:val="24"/>
        </w:rPr>
        <w:t>analysis;</w:t>
      </w:r>
      <w:proofErr w:type="gramEnd"/>
    </w:p>
    <w:p w14:paraId="1282875D" w14:textId="77777777" w:rsidR="00E83407" w:rsidRPr="00422FC0" w:rsidRDefault="00E83407" w:rsidP="00E83407">
      <w:pPr>
        <w:numPr>
          <w:ilvl w:val="0"/>
          <w:numId w:val="32"/>
        </w:numPr>
        <w:tabs>
          <w:tab w:val="clear" w:pos="397"/>
          <w:tab w:val="num" w:pos="567"/>
        </w:tabs>
        <w:ind w:left="567"/>
        <w:jc w:val="both"/>
        <w:rPr>
          <w:rFonts w:ascii="Times New Roman" w:hAnsi="Times New Roman"/>
          <w:sz w:val="24"/>
          <w:szCs w:val="24"/>
        </w:rPr>
      </w:pPr>
      <w:r w:rsidRPr="00422FC0">
        <w:rPr>
          <w:rFonts w:ascii="Times New Roman" w:hAnsi="Times New Roman"/>
          <w:sz w:val="24"/>
          <w:szCs w:val="24"/>
        </w:rPr>
        <w:t xml:space="preserve">The (individual) consultants to be made available under the assignment have training experience. </w:t>
      </w:r>
    </w:p>
    <w:p w14:paraId="00DEEF65" w14:textId="77777777" w:rsidR="00E83407" w:rsidRPr="00F97C18" w:rsidRDefault="00E83407" w:rsidP="00E83407">
      <w:pPr>
        <w:ind w:left="709"/>
        <w:jc w:val="both"/>
        <w:rPr>
          <w:rFonts w:ascii="Times New Roman" w:hAnsi="Times New Roman"/>
          <w:spacing w:val="-2"/>
          <w:sz w:val="24"/>
        </w:rPr>
      </w:pPr>
    </w:p>
    <w:p w14:paraId="0C2AA5B0" w14:textId="0EE7CCB6" w:rsidR="00A46B69" w:rsidRPr="00F97C18" w:rsidRDefault="00A46B69" w:rsidP="00E83407">
      <w:pPr>
        <w:jc w:val="both"/>
        <w:rPr>
          <w:rFonts w:ascii="Times New Roman" w:eastAsia="Calibri" w:hAnsi="Times New Roman"/>
          <w:sz w:val="24"/>
          <w:szCs w:val="24"/>
        </w:rPr>
      </w:pPr>
      <w:r w:rsidRPr="00F97C18">
        <w:rPr>
          <w:rFonts w:ascii="Times New Roman" w:hAnsi="Times New Roman"/>
          <w:spacing w:val="-2"/>
          <w:sz w:val="24"/>
        </w:rPr>
        <w:t>Key Experts will not be evaluated at the shortlisting stage</w:t>
      </w:r>
      <w:r w:rsidR="00F97C18" w:rsidRPr="00F97C18">
        <w:rPr>
          <w:rFonts w:ascii="Times New Roman" w:hAnsi="Times New Roman"/>
          <w:spacing w:val="-2"/>
          <w:sz w:val="24"/>
        </w:rPr>
        <w:t>.</w:t>
      </w:r>
    </w:p>
    <w:p w14:paraId="5B230084" w14:textId="77777777" w:rsidR="00A46B69" w:rsidRPr="00F97C18" w:rsidRDefault="00A46B69" w:rsidP="00A46B69">
      <w:pPr>
        <w:suppressAutoHyphens/>
        <w:jc w:val="both"/>
        <w:rPr>
          <w:rFonts w:ascii="Times New Roman" w:eastAsiaTheme="minorHAnsi" w:hAnsi="Times New Roman" w:cstheme="minorBidi"/>
          <w:spacing w:val="-2"/>
          <w:sz w:val="24"/>
          <w:szCs w:val="22"/>
        </w:rPr>
      </w:pPr>
    </w:p>
    <w:p w14:paraId="68D7AEE7" w14:textId="77777777" w:rsidR="00A46B69" w:rsidRPr="00F97C18" w:rsidRDefault="00A46B69" w:rsidP="00A46B69">
      <w:pPr>
        <w:suppressAutoHyphens/>
        <w:jc w:val="both"/>
        <w:rPr>
          <w:rFonts w:ascii="Times New Roman" w:hAnsi="Times New Roman"/>
          <w:spacing w:val="-2"/>
          <w:sz w:val="24"/>
        </w:rPr>
      </w:pPr>
      <w:r w:rsidRPr="00F97C18">
        <w:rPr>
          <w:rFonts w:ascii="Times New Roman" w:hAnsi="Times New Roman"/>
          <w:spacing w:val="-2"/>
          <w:sz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55DC3C9" w14:textId="77777777" w:rsidR="00A46B69" w:rsidRPr="00F97C18" w:rsidRDefault="00A46B69" w:rsidP="00A46B69">
      <w:pPr>
        <w:suppressAutoHyphens/>
        <w:jc w:val="both"/>
        <w:rPr>
          <w:rFonts w:ascii="Times New Roman" w:eastAsia="Calibri" w:hAnsi="Times New Roman"/>
          <w:spacing w:val="-2"/>
          <w:sz w:val="24"/>
          <w:szCs w:val="24"/>
        </w:rPr>
      </w:pPr>
    </w:p>
    <w:p w14:paraId="692CD720" w14:textId="77777777" w:rsidR="00A46B69" w:rsidRPr="00F97C18" w:rsidRDefault="00A46B69" w:rsidP="00A46B69">
      <w:pPr>
        <w:jc w:val="both"/>
        <w:rPr>
          <w:rFonts w:ascii="Times New Roman" w:eastAsia="Calibri" w:hAnsi="Times New Roman"/>
          <w:sz w:val="24"/>
          <w:szCs w:val="24"/>
        </w:rPr>
      </w:pPr>
      <w:r w:rsidRPr="00F97C18">
        <w:rPr>
          <w:rFonts w:ascii="Times New Roman" w:eastAsia="Calibri" w:hAnsi="Times New Roman"/>
          <w:spacing w:val="-2"/>
          <w:sz w:val="24"/>
          <w:szCs w:val="24"/>
        </w:rPr>
        <w:t xml:space="preserve">Consultants may </w:t>
      </w:r>
      <w:r w:rsidRPr="00F97C18">
        <w:rPr>
          <w:rFonts w:ascii="Times New Roman" w:hAnsi="Times New Roman"/>
          <w:spacing w:val="-2"/>
          <w:sz w:val="24"/>
        </w:rPr>
        <w:t xml:space="preserve">associate with other firms to enhance their </w:t>
      </w:r>
      <w:proofErr w:type="gramStart"/>
      <w:r w:rsidRPr="00F97C18">
        <w:rPr>
          <w:rFonts w:ascii="Times New Roman" w:hAnsi="Times New Roman"/>
          <w:spacing w:val="-2"/>
          <w:sz w:val="24"/>
        </w:rPr>
        <w:t>qualifications</w:t>
      </w:r>
      <w:r w:rsidRPr="00F97C18">
        <w:rPr>
          <w:rFonts w:ascii="Times New Roman" w:hAnsi="Times New Roman"/>
          <w:sz w:val="24"/>
          <w:szCs w:val="24"/>
        </w:rPr>
        <w:t>, but</w:t>
      </w:r>
      <w:proofErr w:type="gramEnd"/>
      <w:r w:rsidRPr="00F97C18">
        <w:rPr>
          <w:rFonts w:ascii="Times New Roman" w:hAnsi="Times New Roman"/>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Pr="00F97C18">
        <w:rPr>
          <w:rFonts w:ascii="Times New Roman" w:eastAsia="Calibri" w:hAnsi="Times New Roman"/>
          <w:sz w:val="24"/>
          <w:szCs w:val="24"/>
        </w:rPr>
        <w:t>.</w:t>
      </w:r>
    </w:p>
    <w:p w14:paraId="7845D00C" w14:textId="77777777" w:rsidR="00A46B69" w:rsidRPr="00F97C18" w:rsidRDefault="00A46B69" w:rsidP="00A46B69">
      <w:pPr>
        <w:suppressAutoHyphens/>
        <w:jc w:val="both"/>
        <w:rPr>
          <w:rFonts w:ascii="Times New Roman" w:eastAsia="Calibri" w:hAnsi="Times New Roman"/>
          <w:spacing w:val="-2"/>
          <w:sz w:val="24"/>
          <w:szCs w:val="24"/>
        </w:rPr>
      </w:pPr>
    </w:p>
    <w:p w14:paraId="294B4C01" w14:textId="546C8B58" w:rsidR="00A46B69" w:rsidRPr="00F97C18" w:rsidRDefault="00A46B69" w:rsidP="00A46B69">
      <w:pPr>
        <w:suppressAutoHyphens/>
        <w:jc w:val="both"/>
        <w:rPr>
          <w:rFonts w:ascii="Times New Roman" w:eastAsia="Calibri" w:hAnsi="Times New Roman"/>
          <w:spacing w:val="-2"/>
          <w:sz w:val="24"/>
          <w:szCs w:val="24"/>
        </w:rPr>
      </w:pPr>
      <w:r w:rsidRPr="00F97C18">
        <w:rPr>
          <w:rFonts w:ascii="Times New Roman" w:eastAsia="Calibri" w:hAnsi="Times New Roman"/>
          <w:spacing w:val="-2"/>
          <w:sz w:val="24"/>
          <w:szCs w:val="24"/>
        </w:rPr>
        <w:t xml:space="preserve">A consultant will be selected in accordance with the </w:t>
      </w:r>
      <w:r w:rsidR="00F97C18" w:rsidRPr="00F97C18">
        <w:rPr>
          <w:rFonts w:ascii="Times New Roman" w:hAnsi="Times New Roman"/>
          <w:spacing w:val="-2"/>
          <w:sz w:val="24"/>
        </w:rPr>
        <w:t>Quality and Cost Based Selection (QCBS)</w:t>
      </w:r>
      <w:r w:rsidRPr="00F97C18">
        <w:rPr>
          <w:rFonts w:ascii="Times New Roman" w:hAnsi="Times New Roman"/>
          <w:spacing w:val="-2"/>
          <w:sz w:val="24"/>
        </w:rPr>
        <w:t xml:space="preserve"> method set out in the Procurement Guidelines</w:t>
      </w:r>
      <w:r w:rsidRPr="00F97C18">
        <w:rPr>
          <w:rFonts w:ascii="Times New Roman" w:eastAsia="Calibri" w:hAnsi="Times New Roman"/>
          <w:spacing w:val="-2"/>
          <w:sz w:val="24"/>
          <w:szCs w:val="24"/>
        </w:rPr>
        <w:t>.</w:t>
      </w:r>
    </w:p>
    <w:p w14:paraId="48AF8EB7" w14:textId="77777777" w:rsidR="00A46B69" w:rsidRPr="00F97C18" w:rsidRDefault="00A46B69" w:rsidP="00A46B69">
      <w:pPr>
        <w:suppressAutoHyphens/>
        <w:jc w:val="both"/>
        <w:rPr>
          <w:rFonts w:ascii="Times New Roman" w:eastAsia="Calibri" w:hAnsi="Times New Roman"/>
          <w:spacing w:val="-2"/>
          <w:sz w:val="24"/>
          <w:szCs w:val="24"/>
        </w:rPr>
      </w:pPr>
    </w:p>
    <w:p w14:paraId="1202DFD8" w14:textId="10C1C290" w:rsidR="00A46B69" w:rsidRPr="00F97C18" w:rsidRDefault="00A46B69" w:rsidP="00A46B69">
      <w:pPr>
        <w:suppressAutoHyphens/>
        <w:jc w:val="both"/>
        <w:rPr>
          <w:rFonts w:ascii="Times New Roman" w:eastAsia="Calibri" w:hAnsi="Times New Roman"/>
          <w:spacing w:val="-2"/>
          <w:sz w:val="24"/>
          <w:szCs w:val="24"/>
        </w:rPr>
      </w:pPr>
      <w:r w:rsidRPr="00F97C18">
        <w:rPr>
          <w:rFonts w:ascii="Times New Roman" w:eastAsia="Calibri" w:hAnsi="Times New Roman"/>
          <w:spacing w:val="-2"/>
          <w:sz w:val="24"/>
          <w:szCs w:val="24"/>
        </w:rPr>
        <w:t xml:space="preserve">Interested consultants may obtain further information at the address below during office </w:t>
      </w:r>
      <w:r w:rsidR="00F97C18" w:rsidRPr="00F97C18">
        <w:rPr>
          <w:rFonts w:ascii="Times New Roman" w:eastAsia="Calibri" w:hAnsi="Times New Roman"/>
          <w:spacing w:val="-2"/>
          <w:sz w:val="24"/>
          <w:szCs w:val="24"/>
        </w:rPr>
        <w:t>hours 09:00</w:t>
      </w:r>
      <w:r w:rsidRPr="00F97C18">
        <w:rPr>
          <w:rFonts w:ascii="Times New Roman" w:eastAsia="Calibri" w:hAnsi="Times New Roman"/>
          <w:spacing w:val="-2"/>
          <w:sz w:val="24"/>
          <w:szCs w:val="24"/>
        </w:rPr>
        <w:t xml:space="preserve"> to 17:00 hours (local time).</w:t>
      </w:r>
    </w:p>
    <w:p w14:paraId="13522163" w14:textId="77777777" w:rsidR="00A46B69" w:rsidRPr="00F97C18" w:rsidRDefault="00A46B69" w:rsidP="00A46B69">
      <w:pPr>
        <w:suppressAutoHyphens/>
        <w:jc w:val="both"/>
        <w:rPr>
          <w:rFonts w:ascii="Times New Roman" w:eastAsia="Calibri" w:hAnsi="Times New Roman"/>
          <w:spacing w:val="-2"/>
          <w:sz w:val="24"/>
          <w:szCs w:val="24"/>
        </w:rPr>
      </w:pPr>
    </w:p>
    <w:p w14:paraId="50D7841E" w14:textId="4D1A0B99" w:rsidR="00A46B69" w:rsidRPr="00CD106B" w:rsidRDefault="00A46B69" w:rsidP="00A46B69">
      <w:pPr>
        <w:suppressAutoHyphens/>
        <w:jc w:val="both"/>
        <w:rPr>
          <w:rFonts w:ascii="Times New Roman" w:eastAsia="Calibri" w:hAnsi="Times New Roman"/>
          <w:i/>
          <w:iCs/>
          <w:spacing w:val="-2"/>
          <w:sz w:val="24"/>
          <w:szCs w:val="24"/>
        </w:rPr>
      </w:pPr>
      <w:r w:rsidRPr="00F97C18">
        <w:rPr>
          <w:rFonts w:ascii="Times New Roman" w:eastAsia="Calibri" w:hAnsi="Times New Roman"/>
          <w:spacing w:val="-2"/>
          <w:sz w:val="24"/>
          <w:szCs w:val="24"/>
        </w:rPr>
        <w:t xml:space="preserve">Expressions of interest must be delivered in a written form to the address below </w:t>
      </w:r>
      <w:r w:rsidRPr="00F97C18">
        <w:rPr>
          <w:rFonts w:ascii="Times New Roman" w:hAnsi="Times New Roman"/>
          <w:spacing w:val="-2"/>
          <w:sz w:val="24"/>
        </w:rPr>
        <w:t xml:space="preserve">(in person, or by mail, or by fax, or by e-mail) </w:t>
      </w:r>
      <w:r w:rsidRPr="00F97C18">
        <w:rPr>
          <w:rFonts w:ascii="Times New Roman" w:eastAsia="Calibri" w:hAnsi="Times New Roman"/>
          <w:spacing w:val="-2"/>
          <w:sz w:val="24"/>
          <w:szCs w:val="24"/>
        </w:rPr>
        <w:t xml:space="preserve">by </w:t>
      </w:r>
      <w:r w:rsidR="009C3952">
        <w:rPr>
          <w:rFonts w:ascii="Times New Roman" w:eastAsia="Calibri" w:hAnsi="Times New Roman"/>
          <w:spacing w:val="-2"/>
          <w:sz w:val="24"/>
          <w:szCs w:val="24"/>
        </w:rPr>
        <w:t>March 13</w:t>
      </w:r>
      <w:r w:rsidR="004965FB">
        <w:rPr>
          <w:rFonts w:ascii="Times New Roman" w:eastAsia="Calibri" w:hAnsi="Times New Roman"/>
          <w:spacing w:val="-2"/>
          <w:sz w:val="24"/>
          <w:szCs w:val="24"/>
        </w:rPr>
        <w:t>, 202</w:t>
      </w:r>
      <w:r w:rsidR="00CD106B">
        <w:rPr>
          <w:rFonts w:ascii="Times New Roman" w:eastAsia="Calibri" w:hAnsi="Times New Roman"/>
          <w:spacing w:val="-2"/>
          <w:sz w:val="24"/>
          <w:szCs w:val="24"/>
        </w:rPr>
        <w:t>2</w:t>
      </w:r>
      <w:r w:rsidRPr="00CD106B">
        <w:rPr>
          <w:rFonts w:ascii="Times New Roman" w:eastAsia="Calibri" w:hAnsi="Times New Roman"/>
          <w:i/>
          <w:iCs/>
          <w:spacing w:val="-2"/>
          <w:sz w:val="24"/>
          <w:szCs w:val="24"/>
        </w:rPr>
        <w:t>.</w:t>
      </w:r>
    </w:p>
    <w:p w14:paraId="76F452BB" w14:textId="77777777" w:rsidR="00A46B69" w:rsidRPr="00F97C18" w:rsidRDefault="00A46B69" w:rsidP="00A46B69">
      <w:pPr>
        <w:suppressAutoHyphens/>
        <w:jc w:val="both"/>
        <w:rPr>
          <w:rFonts w:ascii="Times New Roman" w:eastAsia="Calibri" w:hAnsi="Times New Roman"/>
          <w:spacing w:val="-2"/>
          <w:sz w:val="24"/>
          <w:szCs w:val="24"/>
        </w:rPr>
      </w:pPr>
    </w:p>
    <w:p w14:paraId="610BDD9F" w14:textId="10C15D99" w:rsidR="00F97C18" w:rsidRPr="00F97C18" w:rsidRDefault="00F97C18" w:rsidP="00CD106B">
      <w:pPr>
        <w:ind w:left="567"/>
        <w:rPr>
          <w:rFonts w:ascii="Times New Roman" w:eastAsia="Calibri" w:hAnsi="Times New Roman"/>
          <w:sz w:val="24"/>
          <w:szCs w:val="24"/>
        </w:rPr>
      </w:pPr>
      <w:r w:rsidRPr="00F97C18">
        <w:rPr>
          <w:rFonts w:ascii="Times New Roman" w:eastAsia="Calibri" w:hAnsi="Times New Roman"/>
          <w:sz w:val="24"/>
          <w:szCs w:val="24"/>
        </w:rPr>
        <w:t xml:space="preserve">Ministry of Finance of the Republic of Tajikistan </w:t>
      </w:r>
    </w:p>
    <w:p w14:paraId="1F41F747" w14:textId="0671B5BB" w:rsidR="00F97C18" w:rsidRPr="00F97C18" w:rsidRDefault="00F97C18" w:rsidP="00CD106B">
      <w:pPr>
        <w:ind w:left="567"/>
        <w:rPr>
          <w:rFonts w:ascii="Times New Roman" w:eastAsia="Calibri" w:hAnsi="Times New Roman"/>
          <w:sz w:val="24"/>
          <w:szCs w:val="24"/>
        </w:rPr>
      </w:pPr>
      <w:r w:rsidRPr="00F97C18">
        <w:rPr>
          <w:rFonts w:ascii="Times New Roman" w:eastAsia="Calibri" w:hAnsi="Times New Roman"/>
          <w:sz w:val="24"/>
          <w:szCs w:val="24"/>
        </w:rPr>
        <w:t xml:space="preserve">F. </w:t>
      </w:r>
      <w:proofErr w:type="spellStart"/>
      <w:r w:rsidRPr="00F97C18">
        <w:rPr>
          <w:rFonts w:ascii="Times New Roman" w:eastAsia="Calibri" w:hAnsi="Times New Roman"/>
          <w:sz w:val="24"/>
          <w:szCs w:val="24"/>
        </w:rPr>
        <w:t>Niyozi</w:t>
      </w:r>
      <w:proofErr w:type="spellEnd"/>
      <w:r w:rsidRPr="00F97C18">
        <w:rPr>
          <w:rFonts w:ascii="Times New Roman" w:eastAsia="Calibri" w:hAnsi="Times New Roman"/>
          <w:sz w:val="24"/>
          <w:szCs w:val="24"/>
        </w:rPr>
        <w:t xml:space="preserve"> Street, Dushanbe, Tajikistan</w:t>
      </w:r>
    </w:p>
    <w:p w14:paraId="730E96CD" w14:textId="77777777" w:rsidR="00F97C18" w:rsidRPr="00F97C18" w:rsidRDefault="00F97C18" w:rsidP="00CD106B">
      <w:pPr>
        <w:ind w:left="567"/>
        <w:rPr>
          <w:rFonts w:ascii="Times New Roman" w:eastAsia="Calibri" w:hAnsi="Times New Roman"/>
          <w:sz w:val="24"/>
          <w:szCs w:val="24"/>
        </w:rPr>
      </w:pPr>
      <w:r w:rsidRPr="00F97C18">
        <w:rPr>
          <w:rFonts w:ascii="Times New Roman" w:eastAsia="Calibri" w:hAnsi="Times New Roman"/>
          <w:sz w:val="24"/>
          <w:szCs w:val="24"/>
        </w:rPr>
        <w:t xml:space="preserve">State Institution “Project Implementation Unit for Access to Green and Rural Development Finance” under Ministry of Finance of the Republic of Tajikistan </w:t>
      </w:r>
    </w:p>
    <w:p w14:paraId="11BC2E70" w14:textId="4EB4483B" w:rsidR="00F97C18" w:rsidRPr="00F97C18" w:rsidRDefault="00F97C18" w:rsidP="00CD106B">
      <w:pPr>
        <w:ind w:left="567"/>
        <w:rPr>
          <w:rFonts w:ascii="Times New Roman" w:eastAsia="Calibri" w:hAnsi="Times New Roman"/>
          <w:sz w:val="24"/>
          <w:szCs w:val="24"/>
        </w:rPr>
      </w:pPr>
      <w:r w:rsidRPr="00F97C18">
        <w:rPr>
          <w:rFonts w:ascii="Times New Roman" w:eastAsia="Calibri" w:hAnsi="Times New Roman"/>
          <w:sz w:val="24"/>
          <w:szCs w:val="24"/>
        </w:rPr>
        <w:t>(PIU MOF), 7th floor, Financial Management and Procurement Department</w:t>
      </w:r>
    </w:p>
    <w:p w14:paraId="75513D02" w14:textId="0C459935" w:rsidR="00CD106B" w:rsidRPr="00CD106B" w:rsidRDefault="00CD106B" w:rsidP="00CD106B">
      <w:pPr>
        <w:ind w:left="567"/>
        <w:rPr>
          <w:rFonts w:ascii="Times New Roman" w:eastAsia="Calibri" w:hAnsi="Times New Roman"/>
          <w:sz w:val="24"/>
          <w:szCs w:val="24"/>
        </w:rPr>
      </w:pPr>
      <w:r>
        <w:rPr>
          <w:rFonts w:ascii="Times New Roman" w:eastAsia="Calibri" w:hAnsi="Times New Roman"/>
          <w:sz w:val="24"/>
          <w:szCs w:val="24"/>
        </w:rPr>
        <w:t>Phone</w:t>
      </w:r>
      <w:r w:rsidRPr="00CD106B">
        <w:rPr>
          <w:rFonts w:ascii="Times New Roman" w:eastAsia="Calibri" w:hAnsi="Times New Roman"/>
          <w:sz w:val="24"/>
          <w:szCs w:val="24"/>
        </w:rPr>
        <w:t>: +992 37 227-67-87</w:t>
      </w:r>
    </w:p>
    <w:p w14:paraId="15D893D0" w14:textId="77777777" w:rsidR="00CD106B" w:rsidRPr="00CD106B" w:rsidRDefault="00CD106B" w:rsidP="00CD106B">
      <w:pPr>
        <w:ind w:left="567"/>
        <w:rPr>
          <w:rFonts w:ascii="Times New Roman" w:eastAsia="Calibri" w:hAnsi="Times New Roman"/>
          <w:sz w:val="24"/>
          <w:szCs w:val="24"/>
        </w:rPr>
      </w:pPr>
      <w:r w:rsidRPr="00CD106B">
        <w:rPr>
          <w:rFonts w:ascii="Times New Roman" w:eastAsia="Calibri" w:hAnsi="Times New Roman"/>
          <w:sz w:val="24"/>
          <w:szCs w:val="24"/>
        </w:rPr>
        <w:t>Fax:  +992 37 227-67-87</w:t>
      </w:r>
    </w:p>
    <w:p w14:paraId="69F9384E" w14:textId="20816082" w:rsidR="00A46B69" w:rsidRPr="00F97C18" w:rsidRDefault="00F97C18" w:rsidP="00CD106B">
      <w:pPr>
        <w:ind w:left="567"/>
        <w:rPr>
          <w:rFonts w:ascii="Times New Roman" w:eastAsia="Calibri" w:hAnsi="Times New Roman"/>
          <w:sz w:val="24"/>
          <w:szCs w:val="24"/>
          <w:lang w:val="de-DE"/>
        </w:rPr>
      </w:pPr>
      <w:r w:rsidRPr="00F97C18">
        <w:rPr>
          <w:rFonts w:ascii="Times New Roman" w:eastAsia="Calibri" w:hAnsi="Times New Roman"/>
          <w:sz w:val="24"/>
          <w:szCs w:val="24"/>
          <w:lang w:val="de-DE"/>
        </w:rPr>
        <w:t xml:space="preserve">E-mail: </w:t>
      </w:r>
      <w:hyperlink r:id="rId12" w:history="1">
        <w:r w:rsidR="00CD106B">
          <w:rPr>
            <w:rStyle w:val="Hyperlink"/>
          </w:rPr>
          <w:t>f.roziev@greenfinance.tj</w:t>
        </w:r>
      </w:hyperlink>
      <w:r w:rsidRPr="00F97C18">
        <w:rPr>
          <w:rStyle w:val="Hyperlink"/>
          <w:rFonts w:ascii="Times New Roman" w:hAnsi="Times New Roman"/>
          <w:sz w:val="24"/>
          <w:szCs w:val="24"/>
        </w:rPr>
        <w:t>,</w:t>
      </w:r>
      <w:r w:rsidRPr="00F97C18">
        <w:rPr>
          <w:rFonts w:ascii="Times New Roman" w:hAnsi="Times New Roman"/>
          <w:sz w:val="24"/>
          <w:szCs w:val="24"/>
        </w:rPr>
        <w:t xml:space="preserve"> </w:t>
      </w:r>
      <w:hyperlink r:id="rId13" w:history="1">
        <w:r w:rsidRPr="00F97C18">
          <w:rPr>
            <w:rStyle w:val="Hyperlink"/>
            <w:rFonts w:ascii="Times New Roman" w:hAnsi="Times New Roman"/>
            <w:sz w:val="24"/>
            <w:szCs w:val="24"/>
          </w:rPr>
          <w:t>i.makhmadiev@greenfinance.tj</w:t>
        </w:r>
      </w:hyperlink>
      <w:r w:rsidRPr="00F97C18">
        <w:rPr>
          <w:rFonts w:ascii="Times New Roman" w:hAnsi="Times New Roman"/>
          <w:sz w:val="24"/>
          <w:szCs w:val="24"/>
        </w:rPr>
        <w:t xml:space="preserve"> </w:t>
      </w:r>
    </w:p>
    <w:sectPr w:rsidR="00A46B69" w:rsidRPr="00F97C18" w:rsidSect="008F0FF7">
      <w:headerReference w:type="default" r:id="rId14"/>
      <w:endnotePr>
        <w:numFmt w:val="decimal"/>
      </w:endnotePr>
      <w:pgSz w:w="12240" w:h="15840"/>
      <w:pgMar w:top="1135" w:right="1183" w:bottom="993" w:left="1418"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129E" w14:textId="77777777" w:rsidR="003A7E18" w:rsidRDefault="003A7E18">
      <w:r>
        <w:separator/>
      </w:r>
    </w:p>
  </w:endnote>
  <w:endnote w:type="continuationSeparator" w:id="0">
    <w:p w14:paraId="6405692F" w14:textId="77777777" w:rsidR="003A7E18" w:rsidRDefault="003A7E18">
      <w:r>
        <w:rPr>
          <w:sz w:val="24"/>
        </w:rPr>
        <w:t xml:space="preserve"> </w:t>
      </w:r>
    </w:p>
  </w:endnote>
  <w:endnote w:type="continuationNotice" w:id="1">
    <w:p w14:paraId="4578CB7D" w14:textId="77777777" w:rsidR="003A7E18" w:rsidRDefault="003A7E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078D" w14:textId="77777777" w:rsidR="003A7E18" w:rsidRDefault="003A7E18">
      <w:r>
        <w:rPr>
          <w:sz w:val="24"/>
        </w:rPr>
        <w:separator/>
      </w:r>
    </w:p>
  </w:footnote>
  <w:footnote w:type="continuationSeparator" w:id="0">
    <w:p w14:paraId="18076A25" w14:textId="77777777" w:rsidR="003A7E18" w:rsidRDefault="003A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F00D" w14:textId="77777777" w:rsidR="00694B64" w:rsidRDefault="00694B6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814"/>
    <w:multiLevelType w:val="hybridMultilevel"/>
    <w:tmpl w:val="765C4CE2"/>
    <w:lvl w:ilvl="0" w:tplc="0466106E">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3F6073"/>
    <w:multiLevelType w:val="hybridMultilevel"/>
    <w:tmpl w:val="B2C483F2"/>
    <w:lvl w:ilvl="0" w:tplc="FE2C6790">
      <w:start w:val="1"/>
      <w:numFmt w:val="bullet"/>
      <w:lvlText w:val=""/>
      <w:lvlJc w:val="left"/>
      <w:pPr>
        <w:tabs>
          <w:tab w:val="num" w:pos="720"/>
        </w:tabs>
        <w:ind w:left="720" w:hanging="360"/>
      </w:pPr>
      <w:rPr>
        <w:rFonts w:ascii="Symbol" w:hAnsi="Symbol" w:hint="default"/>
      </w:rPr>
    </w:lvl>
    <w:lvl w:ilvl="1" w:tplc="E2B0273C">
      <w:start w:val="1"/>
      <w:numFmt w:val="bullet"/>
      <w:lvlText w:val=""/>
      <w:lvlJc w:val="left"/>
      <w:pPr>
        <w:tabs>
          <w:tab w:val="num" w:pos="1080"/>
        </w:tabs>
        <w:ind w:left="1437" w:hanging="357"/>
      </w:pPr>
      <w:rPr>
        <w:rFonts w:ascii="Symbol" w:hAnsi="Symbol" w:hint="default"/>
      </w:rPr>
    </w:lvl>
    <w:lvl w:ilvl="2" w:tplc="9FACF058">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81203"/>
    <w:multiLevelType w:val="hybridMultilevel"/>
    <w:tmpl w:val="0FD478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A4089"/>
    <w:multiLevelType w:val="hybridMultilevel"/>
    <w:tmpl w:val="1B68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B613A"/>
    <w:multiLevelType w:val="hybridMultilevel"/>
    <w:tmpl w:val="56BAB1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FE3C50"/>
    <w:multiLevelType w:val="hybridMultilevel"/>
    <w:tmpl w:val="48DEEF44"/>
    <w:lvl w:ilvl="0" w:tplc="041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81370"/>
    <w:multiLevelType w:val="hybridMultilevel"/>
    <w:tmpl w:val="BDF25E2A"/>
    <w:lvl w:ilvl="0" w:tplc="E4F2D43A">
      <w:start w:val="1"/>
      <w:numFmt w:val="upperLetter"/>
      <w:lvlText w:val="%1)"/>
      <w:lvlJc w:val="left"/>
      <w:pPr>
        <w:ind w:left="2270" w:hanging="360"/>
      </w:pPr>
      <w:rPr>
        <w:b w:val="0"/>
      </w:rPr>
    </w:lvl>
    <w:lvl w:ilvl="1" w:tplc="04090003">
      <w:start w:val="1"/>
      <w:numFmt w:val="bullet"/>
      <w:lvlText w:val="o"/>
      <w:lvlJc w:val="left"/>
      <w:pPr>
        <w:ind w:left="2949" w:hanging="360"/>
      </w:pPr>
      <w:rPr>
        <w:rFonts w:ascii="Courier New" w:hAnsi="Courier New" w:cs="Courier New" w:hint="default"/>
      </w:rPr>
    </w:lvl>
    <w:lvl w:ilvl="2" w:tplc="04090005">
      <w:start w:val="1"/>
      <w:numFmt w:val="bullet"/>
      <w:lvlText w:val=""/>
      <w:lvlJc w:val="left"/>
      <w:pPr>
        <w:ind w:left="3669" w:hanging="360"/>
      </w:pPr>
      <w:rPr>
        <w:rFonts w:ascii="Wingdings" w:hAnsi="Wingdings" w:hint="default"/>
      </w:rPr>
    </w:lvl>
    <w:lvl w:ilvl="3" w:tplc="04090001">
      <w:start w:val="1"/>
      <w:numFmt w:val="bullet"/>
      <w:lvlText w:val=""/>
      <w:lvlJc w:val="left"/>
      <w:pPr>
        <w:ind w:left="4389" w:hanging="360"/>
      </w:pPr>
      <w:rPr>
        <w:rFonts w:ascii="Symbol" w:hAnsi="Symbol" w:hint="default"/>
      </w:rPr>
    </w:lvl>
    <w:lvl w:ilvl="4" w:tplc="04090003">
      <w:start w:val="1"/>
      <w:numFmt w:val="bullet"/>
      <w:lvlText w:val="o"/>
      <w:lvlJc w:val="left"/>
      <w:pPr>
        <w:ind w:left="5109" w:hanging="360"/>
      </w:pPr>
      <w:rPr>
        <w:rFonts w:ascii="Courier New" w:hAnsi="Courier New" w:cs="Courier New" w:hint="default"/>
      </w:rPr>
    </w:lvl>
    <w:lvl w:ilvl="5" w:tplc="04090005">
      <w:start w:val="1"/>
      <w:numFmt w:val="bullet"/>
      <w:lvlText w:val=""/>
      <w:lvlJc w:val="left"/>
      <w:pPr>
        <w:ind w:left="5829" w:hanging="360"/>
      </w:pPr>
      <w:rPr>
        <w:rFonts w:ascii="Wingdings" w:hAnsi="Wingdings" w:hint="default"/>
      </w:rPr>
    </w:lvl>
    <w:lvl w:ilvl="6" w:tplc="04090001">
      <w:start w:val="1"/>
      <w:numFmt w:val="bullet"/>
      <w:lvlText w:val=""/>
      <w:lvlJc w:val="left"/>
      <w:pPr>
        <w:ind w:left="6549" w:hanging="360"/>
      </w:pPr>
      <w:rPr>
        <w:rFonts w:ascii="Symbol" w:hAnsi="Symbol" w:hint="default"/>
      </w:rPr>
    </w:lvl>
    <w:lvl w:ilvl="7" w:tplc="04090003">
      <w:start w:val="1"/>
      <w:numFmt w:val="bullet"/>
      <w:lvlText w:val="o"/>
      <w:lvlJc w:val="left"/>
      <w:pPr>
        <w:ind w:left="7269" w:hanging="360"/>
      </w:pPr>
      <w:rPr>
        <w:rFonts w:ascii="Courier New" w:hAnsi="Courier New" w:cs="Courier New" w:hint="default"/>
      </w:rPr>
    </w:lvl>
    <w:lvl w:ilvl="8" w:tplc="04090005">
      <w:start w:val="1"/>
      <w:numFmt w:val="bullet"/>
      <w:lvlText w:val=""/>
      <w:lvlJc w:val="left"/>
      <w:pPr>
        <w:ind w:left="7989" w:hanging="360"/>
      </w:pPr>
      <w:rPr>
        <w:rFonts w:ascii="Wingdings" w:hAnsi="Wingdings" w:hint="default"/>
      </w:rPr>
    </w:lvl>
  </w:abstractNum>
  <w:abstractNum w:abstractNumId="7" w15:restartNumberingAfterBreak="0">
    <w:nsid w:val="183D0E8F"/>
    <w:multiLevelType w:val="hybridMultilevel"/>
    <w:tmpl w:val="75FCD70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D31A4"/>
    <w:multiLevelType w:val="singleLevel"/>
    <w:tmpl w:val="79C87C24"/>
    <w:lvl w:ilvl="0">
      <w:numFmt w:val="bullet"/>
      <w:lvlText w:val="-"/>
      <w:lvlJc w:val="left"/>
      <w:pPr>
        <w:tabs>
          <w:tab w:val="num" w:pos="360"/>
        </w:tabs>
        <w:ind w:left="360" w:hanging="360"/>
      </w:pPr>
    </w:lvl>
  </w:abstractNum>
  <w:abstractNum w:abstractNumId="9" w15:restartNumberingAfterBreak="0">
    <w:nsid w:val="195F7F60"/>
    <w:multiLevelType w:val="hybridMultilevel"/>
    <w:tmpl w:val="C2605282"/>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25C27"/>
    <w:multiLevelType w:val="hybridMultilevel"/>
    <w:tmpl w:val="BA643586"/>
    <w:lvl w:ilvl="0" w:tplc="A2AAF97E">
      <w:start w:val="1"/>
      <w:numFmt w:val="bullet"/>
      <w:lvlText w:val="-"/>
      <w:lvlJc w:val="left"/>
      <w:pPr>
        <w:ind w:left="1778" w:hanging="360"/>
      </w:pPr>
      <w:rPr>
        <w:rFonts w:ascii="Stencil" w:hAnsi="Stencil" w:hint="default"/>
      </w:rPr>
    </w:lvl>
    <w:lvl w:ilvl="1" w:tplc="330A6218">
      <w:start w:val="1"/>
      <w:numFmt w:val="lowerRoman"/>
      <w:lvlText w:val="%2."/>
      <w:lvlJc w:val="right"/>
      <w:pPr>
        <w:ind w:left="1494" w:hanging="360"/>
      </w:pPr>
    </w:lvl>
    <w:lvl w:ilvl="2" w:tplc="83A4C250">
      <w:start w:val="1"/>
      <w:numFmt w:val="decimal"/>
      <w:lvlText w:val="%3."/>
      <w:lvlJc w:val="left"/>
      <w:pPr>
        <w:ind w:left="2327" w:hanging="360"/>
      </w:pPr>
    </w:lvl>
    <w:lvl w:ilvl="3" w:tplc="E8743812">
      <w:start w:val="1"/>
      <w:numFmt w:val="decimal"/>
      <w:lvlText w:val="%4)"/>
      <w:lvlJc w:val="left"/>
      <w:pPr>
        <w:ind w:left="3047" w:hanging="360"/>
      </w:p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11" w15:restartNumberingAfterBreak="0">
    <w:nsid w:val="2A924CC3"/>
    <w:multiLevelType w:val="hybridMultilevel"/>
    <w:tmpl w:val="BFF0E04E"/>
    <w:lvl w:ilvl="0" w:tplc="053875CE">
      <w:start w:val="2"/>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2F2C5E6A"/>
    <w:multiLevelType w:val="hybridMultilevel"/>
    <w:tmpl w:val="98A69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32059F"/>
    <w:multiLevelType w:val="hybridMultilevel"/>
    <w:tmpl w:val="A0B6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9439E6"/>
    <w:multiLevelType w:val="multilevel"/>
    <w:tmpl w:val="80861C90"/>
    <w:lvl w:ilvl="0">
      <w:start w:val="1"/>
      <w:numFmt w:val="none"/>
      <w:suff w:val="nothing"/>
      <w:lvlText w:val="%1"/>
      <w:lvlJc w:val="left"/>
      <w:pPr>
        <w:ind w:left="0" w:firstLine="0"/>
      </w:pPr>
    </w:lvl>
    <w:lvl w:ilvl="1">
      <w:start w:val="1"/>
      <w:numFmt w:val="decimal"/>
      <w:lvlText w:val="%2."/>
      <w:lvlJc w:val="left"/>
      <w:pPr>
        <w:tabs>
          <w:tab w:val="num" w:pos="720"/>
        </w:tabs>
        <w:ind w:left="720" w:hanging="720"/>
      </w:pPr>
    </w:lvl>
    <w:lvl w:ilvl="2">
      <w:start w:val="1"/>
      <w:numFmt w:val="none"/>
      <w:lvlText w:val=" (a)"/>
      <w:lvlJc w:val="left"/>
      <w:pPr>
        <w:tabs>
          <w:tab w:val="num" w:pos="720"/>
        </w:tabs>
        <w:ind w:left="720" w:hanging="72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12110A"/>
    <w:multiLevelType w:val="hybridMultilevel"/>
    <w:tmpl w:val="62FE0F32"/>
    <w:lvl w:ilvl="0" w:tplc="04090005">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37" w:hanging="35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C27C2"/>
    <w:multiLevelType w:val="hybridMultilevel"/>
    <w:tmpl w:val="B72A5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B0478C"/>
    <w:multiLevelType w:val="hybridMultilevel"/>
    <w:tmpl w:val="1DD2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6D66DD"/>
    <w:multiLevelType w:val="hybridMultilevel"/>
    <w:tmpl w:val="EAB4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BA6C21"/>
    <w:multiLevelType w:val="hybridMultilevel"/>
    <w:tmpl w:val="4156152C"/>
    <w:lvl w:ilvl="0" w:tplc="3370A35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21" w15:restartNumberingAfterBreak="0">
    <w:nsid w:val="5BBE46D1"/>
    <w:multiLevelType w:val="hybridMultilevel"/>
    <w:tmpl w:val="A1DE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3211DE"/>
    <w:multiLevelType w:val="hybridMultilevel"/>
    <w:tmpl w:val="44165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DCC1E9B"/>
    <w:multiLevelType w:val="hybridMultilevel"/>
    <w:tmpl w:val="91784C7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15:restartNumberingAfterBreak="0">
    <w:nsid w:val="67880DF6"/>
    <w:multiLevelType w:val="hybridMultilevel"/>
    <w:tmpl w:val="6C42C0B6"/>
    <w:lvl w:ilvl="0" w:tplc="32DEDF06">
      <w:start w:val="1"/>
      <w:numFmt w:val="lowerRoman"/>
      <w:lvlText w:val="(%1)"/>
      <w:lvlJc w:val="left"/>
      <w:pPr>
        <w:tabs>
          <w:tab w:val="num" w:pos="648"/>
        </w:tabs>
        <w:ind w:left="648" w:hanging="648"/>
      </w:pPr>
      <w:rPr>
        <w:rFonts w:cs="Times New Roman" w:hint="default"/>
        <w:b w:val="0"/>
        <w:i/>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A86EA5"/>
    <w:multiLevelType w:val="hybridMultilevel"/>
    <w:tmpl w:val="E7C059C2"/>
    <w:lvl w:ilvl="0" w:tplc="04190001">
      <w:start w:val="1"/>
      <w:numFmt w:val="bullet"/>
      <w:lvlText w:val=""/>
      <w:lvlJc w:val="left"/>
      <w:pPr>
        <w:ind w:left="1146" w:hanging="360"/>
      </w:pPr>
      <w:rPr>
        <w:rFonts w:ascii="Symbol" w:hAnsi="Symbol" w:hint="default"/>
      </w:rPr>
    </w:lvl>
    <w:lvl w:ilvl="1" w:tplc="E03C145C">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4F122EB"/>
    <w:multiLevelType w:val="hybridMultilevel"/>
    <w:tmpl w:val="E40E94E0"/>
    <w:lvl w:ilvl="0" w:tplc="618E0D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2E241A"/>
    <w:multiLevelType w:val="hybridMultilevel"/>
    <w:tmpl w:val="D55A6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7A0ADF"/>
    <w:multiLevelType w:val="hybridMultilevel"/>
    <w:tmpl w:val="C5142D4E"/>
    <w:lvl w:ilvl="0" w:tplc="6C78A80A">
      <w:start w:val="3"/>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22"/>
  </w:num>
  <w:num w:numId="9">
    <w:abstractNumId w:val="17"/>
  </w:num>
  <w:num w:numId="10">
    <w:abstractNumId w:val="28"/>
  </w:num>
  <w:num w:numId="11">
    <w:abstractNumId w:val="9"/>
  </w:num>
  <w:num w:numId="12">
    <w:abstractNumId w:val="23"/>
  </w:num>
  <w:num w:numId="13">
    <w:abstractNumId w:val="13"/>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
  </w:num>
  <w:num w:numId="18">
    <w:abstractNumId w:val="14"/>
  </w:num>
  <w:num w:numId="19">
    <w:abstractNumId w:val="15"/>
  </w:num>
  <w:num w:numId="20">
    <w:abstractNumId w:val="8"/>
  </w:num>
  <w:num w:numId="21">
    <w:abstractNumId w:val="24"/>
  </w:num>
  <w:num w:numId="22">
    <w:abstractNumId w:val="3"/>
  </w:num>
  <w:num w:numId="23">
    <w:abstractNumId w:val="21"/>
  </w:num>
  <w:num w:numId="24">
    <w:abstractNumId w:val="26"/>
  </w:num>
  <w:num w:numId="25">
    <w:abstractNumId w:val="25"/>
  </w:num>
  <w:num w:numId="26">
    <w:abstractNumId w:val="0"/>
  </w:num>
  <w:num w:numId="27">
    <w:abstractNumId w:val="5"/>
  </w:num>
  <w:num w:numId="28">
    <w:abstractNumId w:val="12"/>
  </w:num>
  <w:num w:numId="29">
    <w:abstractNumId w:val="7"/>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1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13F26"/>
    <w:rsid w:val="000218AE"/>
    <w:rsid w:val="0002270B"/>
    <w:rsid w:val="000266DC"/>
    <w:rsid w:val="00036B69"/>
    <w:rsid w:val="0003741B"/>
    <w:rsid w:val="00046516"/>
    <w:rsid w:val="000638D0"/>
    <w:rsid w:val="0006728D"/>
    <w:rsid w:val="0007573B"/>
    <w:rsid w:val="00081AA9"/>
    <w:rsid w:val="00092461"/>
    <w:rsid w:val="000A15FC"/>
    <w:rsid w:val="000A4184"/>
    <w:rsid w:val="000A712B"/>
    <w:rsid w:val="000B148F"/>
    <w:rsid w:val="000B1A2A"/>
    <w:rsid w:val="000B59A7"/>
    <w:rsid w:val="000C4041"/>
    <w:rsid w:val="000E4CE1"/>
    <w:rsid w:val="001068BB"/>
    <w:rsid w:val="00122A91"/>
    <w:rsid w:val="00125886"/>
    <w:rsid w:val="0013422D"/>
    <w:rsid w:val="00173349"/>
    <w:rsid w:val="00173DDE"/>
    <w:rsid w:val="00197932"/>
    <w:rsid w:val="001B0D84"/>
    <w:rsid w:val="001C34A4"/>
    <w:rsid w:val="001C799D"/>
    <w:rsid w:val="001D20C6"/>
    <w:rsid w:val="001D70EB"/>
    <w:rsid w:val="002125D4"/>
    <w:rsid w:val="00230CCF"/>
    <w:rsid w:val="0026334D"/>
    <w:rsid w:val="00267852"/>
    <w:rsid w:val="0027178C"/>
    <w:rsid w:val="002727A9"/>
    <w:rsid w:val="00284763"/>
    <w:rsid w:val="00285CF3"/>
    <w:rsid w:val="00286878"/>
    <w:rsid w:val="002A3C22"/>
    <w:rsid w:val="002A5E39"/>
    <w:rsid w:val="002B1994"/>
    <w:rsid w:val="002B4617"/>
    <w:rsid w:val="002C035B"/>
    <w:rsid w:val="002E0F05"/>
    <w:rsid w:val="002E483B"/>
    <w:rsid w:val="002F2CD9"/>
    <w:rsid w:val="00324587"/>
    <w:rsid w:val="00330DF6"/>
    <w:rsid w:val="00350B3A"/>
    <w:rsid w:val="00357959"/>
    <w:rsid w:val="0036687E"/>
    <w:rsid w:val="00383B8C"/>
    <w:rsid w:val="00393942"/>
    <w:rsid w:val="00397E33"/>
    <w:rsid w:val="003A4042"/>
    <w:rsid w:val="003A6806"/>
    <w:rsid w:val="003A7E18"/>
    <w:rsid w:val="003B32A9"/>
    <w:rsid w:val="003C6BDD"/>
    <w:rsid w:val="003D5F04"/>
    <w:rsid w:val="003E099B"/>
    <w:rsid w:val="0041274F"/>
    <w:rsid w:val="00422FC0"/>
    <w:rsid w:val="00424300"/>
    <w:rsid w:val="004341A6"/>
    <w:rsid w:val="004453DD"/>
    <w:rsid w:val="00445F04"/>
    <w:rsid w:val="00452BD5"/>
    <w:rsid w:val="00457501"/>
    <w:rsid w:val="00460E0C"/>
    <w:rsid w:val="00464F1F"/>
    <w:rsid w:val="00474C50"/>
    <w:rsid w:val="00475775"/>
    <w:rsid w:val="00477AB1"/>
    <w:rsid w:val="004807B7"/>
    <w:rsid w:val="00485923"/>
    <w:rsid w:val="004865AB"/>
    <w:rsid w:val="004965FB"/>
    <w:rsid w:val="004A0FE5"/>
    <w:rsid w:val="004A2BF9"/>
    <w:rsid w:val="004C2CB8"/>
    <w:rsid w:val="004D1E46"/>
    <w:rsid w:val="004D4C3E"/>
    <w:rsid w:val="004E16D1"/>
    <w:rsid w:val="004E721D"/>
    <w:rsid w:val="004E765F"/>
    <w:rsid w:val="0051774C"/>
    <w:rsid w:val="00527858"/>
    <w:rsid w:val="00542DB8"/>
    <w:rsid w:val="0054684F"/>
    <w:rsid w:val="0057204F"/>
    <w:rsid w:val="005817C0"/>
    <w:rsid w:val="00584732"/>
    <w:rsid w:val="00587903"/>
    <w:rsid w:val="005A004E"/>
    <w:rsid w:val="005A2F61"/>
    <w:rsid w:val="005A651D"/>
    <w:rsid w:val="005B6F60"/>
    <w:rsid w:val="005C3302"/>
    <w:rsid w:val="005D1921"/>
    <w:rsid w:val="005E1B9B"/>
    <w:rsid w:val="005E2BCF"/>
    <w:rsid w:val="005F0EB2"/>
    <w:rsid w:val="005F5D17"/>
    <w:rsid w:val="0060536A"/>
    <w:rsid w:val="00640603"/>
    <w:rsid w:val="0066509C"/>
    <w:rsid w:val="00676C9E"/>
    <w:rsid w:val="00681A0A"/>
    <w:rsid w:val="006864C4"/>
    <w:rsid w:val="00690183"/>
    <w:rsid w:val="00694B64"/>
    <w:rsid w:val="00696C5B"/>
    <w:rsid w:val="006A581D"/>
    <w:rsid w:val="006B370D"/>
    <w:rsid w:val="006D4ED3"/>
    <w:rsid w:val="006D6898"/>
    <w:rsid w:val="006D6A9C"/>
    <w:rsid w:val="006E2CF9"/>
    <w:rsid w:val="006E6231"/>
    <w:rsid w:val="006F1CF2"/>
    <w:rsid w:val="006F3684"/>
    <w:rsid w:val="006F3706"/>
    <w:rsid w:val="006F3856"/>
    <w:rsid w:val="006F62EB"/>
    <w:rsid w:val="00705F6D"/>
    <w:rsid w:val="00710288"/>
    <w:rsid w:val="00716F10"/>
    <w:rsid w:val="00717698"/>
    <w:rsid w:val="00732E35"/>
    <w:rsid w:val="00750320"/>
    <w:rsid w:val="00774DB4"/>
    <w:rsid w:val="00777171"/>
    <w:rsid w:val="00780FCF"/>
    <w:rsid w:val="00783042"/>
    <w:rsid w:val="0078620C"/>
    <w:rsid w:val="007A6E87"/>
    <w:rsid w:val="007B21D7"/>
    <w:rsid w:val="007B3E61"/>
    <w:rsid w:val="007C77DF"/>
    <w:rsid w:val="007D0F17"/>
    <w:rsid w:val="007D113D"/>
    <w:rsid w:val="007D59F6"/>
    <w:rsid w:val="007D6954"/>
    <w:rsid w:val="007F0CF5"/>
    <w:rsid w:val="00805AB4"/>
    <w:rsid w:val="00820100"/>
    <w:rsid w:val="00825547"/>
    <w:rsid w:val="00825A27"/>
    <w:rsid w:val="0083409B"/>
    <w:rsid w:val="00834534"/>
    <w:rsid w:val="008473C0"/>
    <w:rsid w:val="00850B3C"/>
    <w:rsid w:val="00851703"/>
    <w:rsid w:val="00873B08"/>
    <w:rsid w:val="00874117"/>
    <w:rsid w:val="00881A8F"/>
    <w:rsid w:val="008905F3"/>
    <w:rsid w:val="008929AC"/>
    <w:rsid w:val="00893BEE"/>
    <w:rsid w:val="008A4AA7"/>
    <w:rsid w:val="008B3AF3"/>
    <w:rsid w:val="008C4544"/>
    <w:rsid w:val="008D0EC3"/>
    <w:rsid w:val="008D1FAB"/>
    <w:rsid w:val="008D4AD6"/>
    <w:rsid w:val="008E1074"/>
    <w:rsid w:val="008E5F73"/>
    <w:rsid w:val="008E6301"/>
    <w:rsid w:val="008E68EE"/>
    <w:rsid w:val="008F0FF7"/>
    <w:rsid w:val="008F460C"/>
    <w:rsid w:val="009019A7"/>
    <w:rsid w:val="00901D78"/>
    <w:rsid w:val="00902049"/>
    <w:rsid w:val="00913953"/>
    <w:rsid w:val="00916E24"/>
    <w:rsid w:val="00930D65"/>
    <w:rsid w:val="0093106E"/>
    <w:rsid w:val="00954A04"/>
    <w:rsid w:val="009622CD"/>
    <w:rsid w:val="0098157E"/>
    <w:rsid w:val="009830E4"/>
    <w:rsid w:val="0099478A"/>
    <w:rsid w:val="009A26BE"/>
    <w:rsid w:val="009B3A98"/>
    <w:rsid w:val="009C00D3"/>
    <w:rsid w:val="009C3952"/>
    <w:rsid w:val="009F620A"/>
    <w:rsid w:val="00A00891"/>
    <w:rsid w:val="00A01C4E"/>
    <w:rsid w:val="00A05A45"/>
    <w:rsid w:val="00A072B5"/>
    <w:rsid w:val="00A21BC7"/>
    <w:rsid w:val="00A27440"/>
    <w:rsid w:val="00A447AD"/>
    <w:rsid w:val="00A46B69"/>
    <w:rsid w:val="00A5131C"/>
    <w:rsid w:val="00A557FB"/>
    <w:rsid w:val="00A63A1A"/>
    <w:rsid w:val="00A7660F"/>
    <w:rsid w:val="00A87E91"/>
    <w:rsid w:val="00A95F2A"/>
    <w:rsid w:val="00AA1FE1"/>
    <w:rsid w:val="00AB1C31"/>
    <w:rsid w:val="00AB68BD"/>
    <w:rsid w:val="00AE14DD"/>
    <w:rsid w:val="00AE3193"/>
    <w:rsid w:val="00AE37AF"/>
    <w:rsid w:val="00AF07C2"/>
    <w:rsid w:val="00B02AD4"/>
    <w:rsid w:val="00B3630A"/>
    <w:rsid w:val="00B410F4"/>
    <w:rsid w:val="00B4309E"/>
    <w:rsid w:val="00B50F2B"/>
    <w:rsid w:val="00B67F21"/>
    <w:rsid w:val="00B746A0"/>
    <w:rsid w:val="00BA12B7"/>
    <w:rsid w:val="00BA4299"/>
    <w:rsid w:val="00BA4D84"/>
    <w:rsid w:val="00BC1BB9"/>
    <w:rsid w:val="00BC4C54"/>
    <w:rsid w:val="00BD579C"/>
    <w:rsid w:val="00BD698C"/>
    <w:rsid w:val="00BD6B0A"/>
    <w:rsid w:val="00BD6CBC"/>
    <w:rsid w:val="00BD7442"/>
    <w:rsid w:val="00BE1524"/>
    <w:rsid w:val="00BF3651"/>
    <w:rsid w:val="00C03211"/>
    <w:rsid w:val="00C20E9A"/>
    <w:rsid w:val="00C3085E"/>
    <w:rsid w:val="00C36AE9"/>
    <w:rsid w:val="00C41292"/>
    <w:rsid w:val="00C67F5A"/>
    <w:rsid w:val="00C73C48"/>
    <w:rsid w:val="00C81CE7"/>
    <w:rsid w:val="00C90F9C"/>
    <w:rsid w:val="00C93496"/>
    <w:rsid w:val="00C947F1"/>
    <w:rsid w:val="00CA0A20"/>
    <w:rsid w:val="00CC2287"/>
    <w:rsid w:val="00CD106B"/>
    <w:rsid w:val="00CD2403"/>
    <w:rsid w:val="00CD2FD0"/>
    <w:rsid w:val="00CE1F31"/>
    <w:rsid w:val="00CE62D3"/>
    <w:rsid w:val="00D03A2D"/>
    <w:rsid w:val="00D043ED"/>
    <w:rsid w:val="00D0477C"/>
    <w:rsid w:val="00D1774A"/>
    <w:rsid w:val="00D2732E"/>
    <w:rsid w:val="00D27456"/>
    <w:rsid w:val="00D42817"/>
    <w:rsid w:val="00D47016"/>
    <w:rsid w:val="00D62830"/>
    <w:rsid w:val="00D759BC"/>
    <w:rsid w:val="00D83026"/>
    <w:rsid w:val="00D83996"/>
    <w:rsid w:val="00D92903"/>
    <w:rsid w:val="00DA15DD"/>
    <w:rsid w:val="00DE2F27"/>
    <w:rsid w:val="00DF2162"/>
    <w:rsid w:val="00E07878"/>
    <w:rsid w:val="00E07E32"/>
    <w:rsid w:val="00E24520"/>
    <w:rsid w:val="00E271F5"/>
    <w:rsid w:val="00E3664A"/>
    <w:rsid w:val="00E60B10"/>
    <w:rsid w:val="00E6330A"/>
    <w:rsid w:val="00E67BEB"/>
    <w:rsid w:val="00E74C1E"/>
    <w:rsid w:val="00E83407"/>
    <w:rsid w:val="00E9351D"/>
    <w:rsid w:val="00E93BF9"/>
    <w:rsid w:val="00EA1849"/>
    <w:rsid w:val="00EB5460"/>
    <w:rsid w:val="00EC50B8"/>
    <w:rsid w:val="00ED238F"/>
    <w:rsid w:val="00F01D0E"/>
    <w:rsid w:val="00F0519B"/>
    <w:rsid w:val="00F06AED"/>
    <w:rsid w:val="00F06D06"/>
    <w:rsid w:val="00F11DEF"/>
    <w:rsid w:val="00F12F65"/>
    <w:rsid w:val="00F17486"/>
    <w:rsid w:val="00F42F1A"/>
    <w:rsid w:val="00F52C5D"/>
    <w:rsid w:val="00F70927"/>
    <w:rsid w:val="00F73301"/>
    <w:rsid w:val="00F95988"/>
    <w:rsid w:val="00F97C18"/>
    <w:rsid w:val="00FA72F0"/>
    <w:rsid w:val="00FB2038"/>
    <w:rsid w:val="00FC29A3"/>
    <w:rsid w:val="00FC3F49"/>
    <w:rsid w:val="00FD1EE9"/>
    <w:rsid w:val="00FD7043"/>
    <w:rsid w:val="00FF7C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C56DE"/>
  <w15:docId w15:val="{3A6B8377-3591-4251-8EC9-86FBDEDF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BodyText2">
    <w:name w:val="Body Text 2"/>
    <w:basedOn w:val="Normal"/>
    <w:link w:val="BodyText2Char"/>
    <w:uiPriority w:val="99"/>
    <w:semiHidden/>
    <w:unhideWhenUsed/>
    <w:rsid w:val="00DF2162"/>
    <w:pPr>
      <w:spacing w:after="120" w:line="480" w:lineRule="auto"/>
    </w:pPr>
  </w:style>
  <w:style w:type="character" w:customStyle="1" w:styleId="BodyText2Char">
    <w:name w:val="Body Text 2 Char"/>
    <w:basedOn w:val="DefaultParagraphFont"/>
    <w:link w:val="BodyText2"/>
    <w:uiPriority w:val="99"/>
    <w:semiHidden/>
    <w:rsid w:val="00DF2162"/>
    <w:rPr>
      <w:rFonts w:ascii="CG Times" w:hAnsi="CG Times"/>
      <w:sz w:val="22"/>
    </w:rPr>
  </w:style>
  <w:style w:type="paragraph" w:styleId="ListParagraph">
    <w:name w:val="List Paragraph"/>
    <w:aliases w:val="Bullets,List Paragraph1,Akapit z listą BS,List Paragraph (numbered (a)),List_Paragraph,Multilevel para_II,MC Paragraphe Liste,Colorful List - Accent 11,List Bullet-OpsManual,References,Title Style 1,Normal 2,Main numbered paragraph,Body"/>
    <w:basedOn w:val="Normal"/>
    <w:link w:val="ListParagraphChar"/>
    <w:uiPriority w:val="34"/>
    <w:qFormat/>
    <w:rsid w:val="004D1E46"/>
    <w:pPr>
      <w:ind w:left="720"/>
      <w:contextualSpacing/>
    </w:pPr>
  </w:style>
  <w:style w:type="paragraph" w:customStyle="1" w:styleId="Default">
    <w:name w:val="Default"/>
    <w:rsid w:val="0027178C"/>
    <w:pPr>
      <w:autoSpaceDE w:val="0"/>
      <w:autoSpaceDN w:val="0"/>
      <w:adjustRightInd w:val="0"/>
    </w:pPr>
    <w:rPr>
      <w:color w:val="000000"/>
      <w:sz w:val="24"/>
      <w:szCs w:val="24"/>
    </w:rPr>
  </w:style>
  <w:style w:type="character" w:customStyle="1" w:styleId="ListParagraphChar">
    <w:name w:val="List Paragraph Char"/>
    <w:aliases w:val="Bullets Char,List Paragraph1 Char,Akapit z listą BS Char,List Paragraph (numbered (a)) Char,List_Paragraph Char,Multilevel para_II Char,MC Paragraphe Liste Char,Colorful List - Accent 11 Char,List Bullet-OpsManual Char,Normal 2 Char"/>
    <w:link w:val="ListParagraph"/>
    <w:uiPriority w:val="34"/>
    <w:qFormat/>
    <w:locked/>
    <w:rsid w:val="00710288"/>
    <w:rPr>
      <w:rFonts w:ascii="CG Times" w:hAnsi="CG Times"/>
      <w:sz w:val="22"/>
    </w:rPr>
  </w:style>
  <w:style w:type="paragraph" w:customStyle="1" w:styleId="MainParanoChapter">
    <w:name w:val="Main Para no Chapter #"/>
    <w:basedOn w:val="Normal"/>
    <w:uiPriority w:val="99"/>
    <w:rsid w:val="00B746A0"/>
    <w:pPr>
      <w:tabs>
        <w:tab w:val="num" w:pos="720"/>
      </w:tabs>
      <w:spacing w:after="240"/>
      <w:ind w:left="720" w:hanging="720"/>
      <w:jc w:val="both"/>
      <w:outlineLvl w:val="1"/>
    </w:pPr>
    <w:rPr>
      <w:rFonts w:ascii="Times New Roman" w:hAnsi="Times New Roman"/>
      <w:sz w:val="24"/>
      <w:szCs w:val="24"/>
    </w:rPr>
  </w:style>
  <w:style w:type="paragraph" w:customStyle="1" w:styleId="Sub-Para2underX">
    <w:name w:val="Sub-Para 2 under X."/>
    <w:basedOn w:val="Normal"/>
    <w:uiPriority w:val="99"/>
    <w:rsid w:val="00B746A0"/>
    <w:pPr>
      <w:tabs>
        <w:tab w:val="num" w:pos="1800"/>
      </w:tabs>
      <w:spacing w:after="240"/>
      <w:ind w:left="2160" w:hanging="720"/>
      <w:jc w:val="both"/>
      <w:outlineLvl w:val="3"/>
    </w:pPr>
    <w:rPr>
      <w:rFonts w:ascii="Times New Roman" w:hAnsi="Times New Roman"/>
      <w:sz w:val="24"/>
      <w:szCs w:val="24"/>
    </w:rPr>
  </w:style>
  <w:style w:type="paragraph" w:customStyle="1" w:styleId="Sub-Para3underX">
    <w:name w:val="Sub-Para 3 under X."/>
    <w:basedOn w:val="Normal"/>
    <w:uiPriority w:val="99"/>
    <w:rsid w:val="00B746A0"/>
    <w:pPr>
      <w:tabs>
        <w:tab w:val="num" w:pos="1440"/>
      </w:tabs>
      <w:spacing w:after="240"/>
      <w:ind w:left="2880" w:hanging="720"/>
      <w:jc w:val="both"/>
      <w:outlineLvl w:val="4"/>
    </w:pPr>
    <w:rPr>
      <w:rFonts w:ascii="Times New Roman" w:hAnsi="Times New Roman"/>
      <w:sz w:val="24"/>
      <w:szCs w:val="24"/>
    </w:rPr>
  </w:style>
  <w:style w:type="paragraph" w:customStyle="1" w:styleId="Sub-Para4underX">
    <w:name w:val="Sub-Para 4 under X."/>
    <w:basedOn w:val="Normal"/>
    <w:uiPriority w:val="99"/>
    <w:rsid w:val="00B746A0"/>
    <w:pPr>
      <w:tabs>
        <w:tab w:val="num" w:pos="2160"/>
      </w:tabs>
      <w:spacing w:after="240"/>
      <w:ind w:left="3600" w:hanging="720"/>
      <w:jc w:val="both"/>
      <w:outlineLvl w:val="5"/>
    </w:pPr>
    <w:rPr>
      <w:rFonts w:ascii="Times New Roman" w:hAnsi="Times New Roman"/>
      <w:sz w:val="24"/>
      <w:szCs w:val="24"/>
    </w:rPr>
  </w:style>
  <w:style w:type="character" w:customStyle="1" w:styleId="Style3Char">
    <w:name w:val="Style3 Char"/>
    <w:basedOn w:val="DefaultParagraphFont"/>
    <w:link w:val="Style3"/>
    <w:locked/>
    <w:rsid w:val="00E07878"/>
    <w:rPr>
      <w:b/>
      <w:caps/>
      <w:sz w:val="32"/>
      <w:szCs w:val="24"/>
    </w:rPr>
  </w:style>
  <w:style w:type="paragraph" w:customStyle="1" w:styleId="Style3">
    <w:name w:val="Style3"/>
    <w:basedOn w:val="Heading1a"/>
    <w:link w:val="Style3Char"/>
    <w:qFormat/>
    <w:rsid w:val="00E07878"/>
    <w:pPr>
      <w:tabs>
        <w:tab w:val="clear" w:pos="-720"/>
        <w:tab w:val="num" w:pos="720"/>
      </w:tabs>
      <w:suppressAutoHyphens w:val="0"/>
      <w:spacing w:before="480" w:after="240"/>
      <w:ind w:left="720" w:hanging="360"/>
      <w:outlineLvl w:val="0"/>
    </w:pPr>
    <w:rPr>
      <w:caps/>
      <w:smallCaps w:val="0"/>
      <w:szCs w:val="24"/>
    </w:rPr>
  </w:style>
  <w:style w:type="paragraph" w:styleId="NormalWeb">
    <w:name w:val="Normal (Web)"/>
    <w:basedOn w:val="Normal"/>
    <w:uiPriority w:val="99"/>
    <w:semiHidden/>
    <w:unhideWhenUsed/>
    <w:rsid w:val="000266DC"/>
    <w:pPr>
      <w:spacing w:before="100" w:beforeAutospacing="1" w:after="100" w:afterAutospacing="1"/>
    </w:pPr>
    <w:rPr>
      <w:rFonts w:ascii="Times New Roman" w:hAnsi="Times New Roman"/>
      <w:sz w:val="24"/>
      <w:szCs w:val="24"/>
      <w:lang w:val="ru-RU" w:eastAsia="ru-RU"/>
    </w:rPr>
  </w:style>
  <w:style w:type="character" w:styleId="UnresolvedMention">
    <w:name w:val="Unresolved Mention"/>
    <w:basedOn w:val="DefaultParagraphFont"/>
    <w:uiPriority w:val="99"/>
    <w:semiHidden/>
    <w:unhideWhenUsed/>
    <w:rsid w:val="00F97C18"/>
    <w:rPr>
      <w:color w:val="605E5C"/>
      <w:shd w:val="clear" w:color="auto" w:fill="E1DFDD"/>
    </w:rPr>
  </w:style>
  <w:style w:type="paragraph" w:styleId="BodyTextIndent">
    <w:name w:val="Body Text Indent"/>
    <w:basedOn w:val="Normal"/>
    <w:link w:val="BodyTextIndentChar"/>
    <w:uiPriority w:val="99"/>
    <w:semiHidden/>
    <w:unhideWhenUsed/>
    <w:rsid w:val="00CD106B"/>
    <w:pPr>
      <w:spacing w:after="120"/>
      <w:ind w:left="283"/>
    </w:pPr>
  </w:style>
  <w:style w:type="character" w:customStyle="1" w:styleId="BodyTextIndentChar">
    <w:name w:val="Body Text Indent Char"/>
    <w:basedOn w:val="DefaultParagraphFont"/>
    <w:link w:val="BodyTextIndent"/>
    <w:uiPriority w:val="99"/>
    <w:semiHidden/>
    <w:rsid w:val="00CD106B"/>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486">
      <w:bodyDiv w:val="1"/>
      <w:marLeft w:val="0"/>
      <w:marRight w:val="0"/>
      <w:marTop w:val="0"/>
      <w:marBottom w:val="0"/>
      <w:divBdr>
        <w:top w:val="none" w:sz="0" w:space="0" w:color="auto"/>
        <w:left w:val="none" w:sz="0" w:space="0" w:color="auto"/>
        <w:bottom w:val="none" w:sz="0" w:space="0" w:color="auto"/>
        <w:right w:val="none" w:sz="0" w:space="0" w:color="auto"/>
      </w:divBdr>
    </w:div>
    <w:div w:id="218129891">
      <w:bodyDiv w:val="1"/>
      <w:marLeft w:val="0"/>
      <w:marRight w:val="0"/>
      <w:marTop w:val="0"/>
      <w:marBottom w:val="0"/>
      <w:divBdr>
        <w:top w:val="none" w:sz="0" w:space="0" w:color="auto"/>
        <w:left w:val="none" w:sz="0" w:space="0" w:color="auto"/>
        <w:bottom w:val="none" w:sz="0" w:space="0" w:color="auto"/>
        <w:right w:val="none" w:sz="0" w:space="0" w:color="auto"/>
      </w:divBdr>
    </w:div>
    <w:div w:id="243494306">
      <w:bodyDiv w:val="1"/>
      <w:marLeft w:val="0"/>
      <w:marRight w:val="0"/>
      <w:marTop w:val="0"/>
      <w:marBottom w:val="0"/>
      <w:divBdr>
        <w:top w:val="none" w:sz="0" w:space="0" w:color="auto"/>
        <w:left w:val="none" w:sz="0" w:space="0" w:color="auto"/>
        <w:bottom w:val="none" w:sz="0" w:space="0" w:color="auto"/>
        <w:right w:val="none" w:sz="0" w:space="0" w:color="auto"/>
      </w:divBdr>
    </w:div>
    <w:div w:id="409620912">
      <w:bodyDiv w:val="1"/>
      <w:marLeft w:val="0"/>
      <w:marRight w:val="0"/>
      <w:marTop w:val="0"/>
      <w:marBottom w:val="0"/>
      <w:divBdr>
        <w:top w:val="none" w:sz="0" w:space="0" w:color="auto"/>
        <w:left w:val="none" w:sz="0" w:space="0" w:color="auto"/>
        <w:bottom w:val="none" w:sz="0" w:space="0" w:color="auto"/>
        <w:right w:val="none" w:sz="0" w:space="0" w:color="auto"/>
      </w:divBdr>
    </w:div>
    <w:div w:id="586379693">
      <w:bodyDiv w:val="1"/>
      <w:marLeft w:val="0"/>
      <w:marRight w:val="0"/>
      <w:marTop w:val="0"/>
      <w:marBottom w:val="0"/>
      <w:divBdr>
        <w:top w:val="none" w:sz="0" w:space="0" w:color="auto"/>
        <w:left w:val="none" w:sz="0" w:space="0" w:color="auto"/>
        <w:bottom w:val="none" w:sz="0" w:space="0" w:color="auto"/>
        <w:right w:val="none" w:sz="0" w:space="0" w:color="auto"/>
      </w:divBdr>
    </w:div>
    <w:div w:id="926159073">
      <w:bodyDiv w:val="1"/>
      <w:marLeft w:val="0"/>
      <w:marRight w:val="0"/>
      <w:marTop w:val="0"/>
      <w:marBottom w:val="0"/>
      <w:divBdr>
        <w:top w:val="none" w:sz="0" w:space="0" w:color="auto"/>
        <w:left w:val="none" w:sz="0" w:space="0" w:color="auto"/>
        <w:bottom w:val="none" w:sz="0" w:space="0" w:color="auto"/>
        <w:right w:val="none" w:sz="0" w:space="0" w:color="auto"/>
      </w:divBdr>
    </w:div>
    <w:div w:id="1395815569">
      <w:bodyDiv w:val="1"/>
      <w:marLeft w:val="0"/>
      <w:marRight w:val="0"/>
      <w:marTop w:val="0"/>
      <w:marBottom w:val="0"/>
      <w:divBdr>
        <w:top w:val="none" w:sz="0" w:space="0" w:color="auto"/>
        <w:left w:val="none" w:sz="0" w:space="0" w:color="auto"/>
        <w:bottom w:val="none" w:sz="0" w:space="0" w:color="auto"/>
        <w:right w:val="none" w:sz="0" w:space="0" w:color="auto"/>
      </w:divBdr>
    </w:div>
    <w:div w:id="1471828131">
      <w:bodyDiv w:val="1"/>
      <w:marLeft w:val="0"/>
      <w:marRight w:val="0"/>
      <w:marTop w:val="0"/>
      <w:marBottom w:val="0"/>
      <w:divBdr>
        <w:top w:val="none" w:sz="0" w:space="0" w:color="auto"/>
        <w:left w:val="none" w:sz="0" w:space="0" w:color="auto"/>
        <w:bottom w:val="none" w:sz="0" w:space="0" w:color="auto"/>
        <w:right w:val="none" w:sz="0" w:space="0" w:color="auto"/>
      </w:divBdr>
    </w:div>
    <w:div w:id="1489008354">
      <w:bodyDiv w:val="1"/>
      <w:marLeft w:val="0"/>
      <w:marRight w:val="0"/>
      <w:marTop w:val="0"/>
      <w:marBottom w:val="0"/>
      <w:divBdr>
        <w:top w:val="none" w:sz="0" w:space="0" w:color="auto"/>
        <w:left w:val="none" w:sz="0" w:space="0" w:color="auto"/>
        <w:bottom w:val="none" w:sz="0" w:space="0" w:color="auto"/>
        <w:right w:val="none" w:sz="0" w:space="0" w:color="auto"/>
      </w:divBdr>
    </w:div>
    <w:div w:id="16695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akhmadiev@greenfinance.t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negmatov@greenfinance.t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mJHq0-Ok7uJVCpWrt9Ttt2YzlpCSGYiJ/edit?usp=sharing&amp;ouid=100170000182479631021&amp;rtpof=true&amp;sd=tru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496966CFC5845BFFBFBEE99AC3504" ma:contentTypeVersion="13" ma:contentTypeDescription="Create a new document." ma:contentTypeScope="" ma:versionID="0cb3b0c417235145ba310d0df1654af5">
  <xsd:schema xmlns:xsd="http://www.w3.org/2001/XMLSchema" xmlns:xs="http://www.w3.org/2001/XMLSchema" xmlns:p="http://schemas.microsoft.com/office/2006/metadata/properties" xmlns:ns3="b545b0d0-6ba9-4d4d-8ce3-5924e7cc10b2" xmlns:ns4="1493a3c9-b416-4d9e-8c71-e4f3344428a4" targetNamespace="http://schemas.microsoft.com/office/2006/metadata/properties" ma:root="true" ma:fieldsID="3794ac284b8c362d3c05ca4290e151eb" ns3:_="" ns4:_="">
    <xsd:import namespace="b545b0d0-6ba9-4d4d-8ce3-5924e7cc10b2"/>
    <xsd:import namespace="1493a3c9-b416-4d9e-8c71-e4f3344428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b0d0-6ba9-4d4d-8ce3-5924e7cc1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3a3c9-b416-4d9e-8c71-e4f3344428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7890-FA85-46ED-9CFA-07A7CE0C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b0d0-6ba9-4d4d-8ce3-5924e7cc10b2"/>
    <ds:schemaRef ds:uri="1493a3c9-b416-4d9e-8c71-e4f334442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32475-6FD5-4574-96D7-20BFBE181A58}">
  <ds:schemaRefs>
    <ds:schemaRef ds:uri="http://schemas.microsoft.com/sharepoint/v3/contenttype/forms"/>
  </ds:schemaRefs>
</ds:datastoreItem>
</file>

<file path=customXml/itemProps3.xml><?xml version="1.0" encoding="utf-8"?>
<ds:datastoreItem xmlns:ds="http://schemas.openxmlformats.org/officeDocument/2006/customXml" ds:itemID="{09213535-18D3-4FCD-B908-D49C96B63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9EB2CA-A8C0-48FE-8A17-7C0A1874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4607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FIRMS</vt:lpstr>
      <vt:lpstr>SAMPLE FORMAT FOR FIRMS</vt:lpstr>
    </vt:vector>
  </TitlesOfParts>
  <Company>The World Bank</Company>
  <LinksUpToDate>false</LinksUpToDate>
  <CharactersWithSpaces>5405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FIRMS</dc:title>
  <dc:creator>Kashmira Daruwalla</dc:creator>
  <cp:lastModifiedBy>Tahseen Ali</cp:lastModifiedBy>
  <cp:revision>2</cp:revision>
  <cp:lastPrinted>2015-07-14T03:16:00Z</cp:lastPrinted>
  <dcterms:created xsi:type="dcterms:W3CDTF">2022-02-14T11:18:00Z</dcterms:created>
  <dcterms:modified xsi:type="dcterms:W3CDTF">2022-02-14T11:18:00Z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0x01010072A496966CFC5845BFFBFBEE99AC3504</vt:lpwstr>
  </property>
</Properties>
</file>