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3D9FE" w14:textId="14E54BF5" w:rsidR="00055698" w:rsidRPr="00EE303C" w:rsidRDefault="00055698" w:rsidP="00055698">
      <w:pPr>
        <w:spacing w:before="18" w:after="1147"/>
        <w:ind w:left="2970" w:right="3995"/>
        <w:jc w:val="center"/>
        <w:textAlignment w:val="baseline"/>
        <w:rPr>
          <w:rFonts w:ascii="Times New Roman" w:eastAsia="PMingLiU" w:hAnsi="Times New Roman" w:cs="Times New Roman"/>
          <w:sz w:val="22"/>
          <w:szCs w:val="22"/>
        </w:rPr>
      </w:pPr>
    </w:p>
    <w:p w14:paraId="2AB465C8" w14:textId="37125D01" w:rsidR="00055698" w:rsidRPr="00336BB9" w:rsidRDefault="00055698" w:rsidP="00055698">
      <w:pPr>
        <w:spacing w:before="816" w:after="0"/>
        <w:ind w:left="450"/>
        <w:jc w:val="center"/>
        <w:textAlignment w:val="baseline"/>
        <w:rPr>
          <w:rFonts w:asciiTheme="minorHAnsi" w:eastAsia="Times New Roman" w:hAnsiTheme="minorHAnsi"/>
          <w:color w:val="0070C0"/>
          <w:sz w:val="32"/>
          <w:szCs w:val="32"/>
        </w:rPr>
      </w:pPr>
      <w:r w:rsidRPr="00336BB9">
        <w:rPr>
          <w:rFonts w:asciiTheme="minorHAnsi" w:eastAsia="Times New Roman" w:hAnsiTheme="minorHAnsi"/>
          <w:color w:val="0070C0"/>
          <w:sz w:val="32"/>
          <w:szCs w:val="32"/>
        </w:rPr>
        <w:t>REQUEST FOR EXPRESSION OF INTEREST (EOI) FOR INDEPENDE</w:t>
      </w:r>
      <w:r w:rsidR="00E768C4" w:rsidRPr="00336BB9">
        <w:rPr>
          <w:rFonts w:asciiTheme="minorHAnsi" w:eastAsia="Times New Roman" w:hAnsiTheme="minorHAnsi"/>
          <w:color w:val="0070C0"/>
          <w:sz w:val="32"/>
          <w:szCs w:val="32"/>
        </w:rPr>
        <w:t>NT</w:t>
      </w:r>
      <w:r w:rsidRPr="00336BB9">
        <w:rPr>
          <w:rFonts w:asciiTheme="minorHAnsi" w:eastAsia="Times New Roman" w:hAnsiTheme="minorHAnsi"/>
          <w:color w:val="0070C0"/>
          <w:sz w:val="32"/>
          <w:szCs w:val="32"/>
        </w:rPr>
        <w:t xml:space="preserve"> CONSULTANCY SERVICES</w:t>
      </w:r>
    </w:p>
    <w:p w14:paraId="65B16C6A" w14:textId="77777777" w:rsidR="00055698" w:rsidRPr="00336BB9" w:rsidRDefault="00055698" w:rsidP="00055698">
      <w:pPr>
        <w:spacing w:before="0" w:after="16"/>
        <w:ind w:left="1145"/>
        <w:jc w:val="center"/>
        <w:rPr>
          <w:rFonts w:asciiTheme="minorHAnsi" w:eastAsia="Times New Roman" w:hAnsiTheme="minorHAnsi"/>
          <w:color w:val="000000"/>
          <w:sz w:val="35"/>
          <w:szCs w:val="22"/>
        </w:rPr>
      </w:pPr>
    </w:p>
    <w:p w14:paraId="629918A4" w14:textId="1F675336" w:rsidR="00055698" w:rsidRPr="00262732" w:rsidRDefault="00055698" w:rsidP="006A0774">
      <w:pPr>
        <w:spacing w:before="0" w:after="16"/>
        <w:ind w:left="720" w:firstLine="180"/>
        <w:jc w:val="center"/>
        <w:rPr>
          <w:rFonts w:asciiTheme="minorHAnsi" w:eastAsia="Times New Roman" w:hAnsiTheme="minorHAnsi"/>
          <w:b/>
          <w:bCs/>
          <w:noProof/>
          <w:sz w:val="28"/>
          <w:szCs w:val="18"/>
        </w:rPr>
      </w:pPr>
      <w:r w:rsidRPr="00336BB9">
        <w:rPr>
          <w:rFonts w:asciiTheme="minorHAnsi" w:eastAsia="Times New Roman" w:hAnsiTheme="minorHAnsi"/>
          <w:b/>
          <w:bCs/>
          <w:noProof/>
          <w:color w:val="000000"/>
          <w:sz w:val="28"/>
          <w:szCs w:val="18"/>
        </w:rPr>
        <w:t>FOR</w:t>
      </w:r>
      <w:r w:rsidRPr="00336BB9">
        <w:rPr>
          <w:rFonts w:asciiTheme="minorHAnsi" w:eastAsia="Times New Roman" w:hAnsiTheme="minorHAnsi"/>
          <w:b/>
          <w:bCs/>
          <w:noProof/>
          <w:color w:val="000000"/>
          <w:sz w:val="35"/>
          <w:szCs w:val="22"/>
        </w:rPr>
        <w:t xml:space="preserve"> </w:t>
      </w:r>
      <w:r w:rsidRPr="00262732">
        <w:rPr>
          <w:rFonts w:asciiTheme="minorHAnsi" w:eastAsia="Times New Roman" w:hAnsiTheme="minorHAnsi"/>
          <w:b/>
          <w:bCs/>
          <w:noProof/>
          <w:sz w:val="28"/>
          <w:szCs w:val="18"/>
        </w:rPr>
        <w:t>ENVIRONMENTAL AND SOCIAL IMPACT ASSESSMENT (ESIA) AND LAND A</w:t>
      </w:r>
      <w:r w:rsidR="00513F91" w:rsidRPr="00262732">
        <w:rPr>
          <w:rFonts w:asciiTheme="minorHAnsi" w:eastAsia="Times New Roman" w:hAnsiTheme="minorHAnsi"/>
          <w:b/>
          <w:bCs/>
          <w:noProof/>
          <w:sz w:val="28"/>
          <w:szCs w:val="18"/>
        </w:rPr>
        <w:t>C</w:t>
      </w:r>
      <w:r w:rsidRPr="00262732">
        <w:rPr>
          <w:rFonts w:asciiTheme="minorHAnsi" w:eastAsia="Times New Roman" w:hAnsiTheme="minorHAnsi"/>
          <w:b/>
          <w:bCs/>
          <w:noProof/>
          <w:sz w:val="28"/>
          <w:szCs w:val="18"/>
        </w:rPr>
        <w:t>QUISIT</w:t>
      </w:r>
      <w:r w:rsidR="003C172D" w:rsidRPr="00262732">
        <w:rPr>
          <w:rFonts w:asciiTheme="minorHAnsi" w:eastAsia="Times New Roman" w:hAnsiTheme="minorHAnsi"/>
          <w:b/>
          <w:bCs/>
          <w:noProof/>
          <w:sz w:val="28"/>
          <w:szCs w:val="18"/>
        </w:rPr>
        <w:t>I</w:t>
      </w:r>
      <w:r w:rsidRPr="00262732">
        <w:rPr>
          <w:rFonts w:asciiTheme="minorHAnsi" w:eastAsia="Times New Roman" w:hAnsiTheme="minorHAnsi"/>
          <w:b/>
          <w:bCs/>
          <w:noProof/>
          <w:sz w:val="28"/>
          <w:szCs w:val="18"/>
        </w:rPr>
        <w:t xml:space="preserve">ON </w:t>
      </w:r>
      <w:r w:rsidR="009B69B4" w:rsidRPr="00262732">
        <w:rPr>
          <w:rFonts w:asciiTheme="minorHAnsi" w:eastAsia="Times New Roman" w:hAnsiTheme="minorHAnsi"/>
          <w:b/>
          <w:bCs/>
          <w:noProof/>
          <w:sz w:val="28"/>
          <w:szCs w:val="18"/>
        </w:rPr>
        <w:t xml:space="preserve">AND RESETTLEMENT </w:t>
      </w:r>
      <w:r w:rsidRPr="00262732">
        <w:rPr>
          <w:rFonts w:asciiTheme="minorHAnsi" w:eastAsia="Times New Roman" w:hAnsiTheme="minorHAnsi"/>
          <w:b/>
          <w:bCs/>
          <w:noProof/>
          <w:sz w:val="28"/>
          <w:szCs w:val="18"/>
        </w:rPr>
        <w:t>POLICY FRAMEWORK (LA</w:t>
      </w:r>
      <w:r w:rsidR="009B69B4" w:rsidRPr="00262732">
        <w:rPr>
          <w:rFonts w:asciiTheme="minorHAnsi" w:eastAsia="Times New Roman" w:hAnsiTheme="minorHAnsi"/>
          <w:b/>
          <w:bCs/>
          <w:noProof/>
          <w:sz w:val="28"/>
          <w:szCs w:val="18"/>
        </w:rPr>
        <w:t>R</w:t>
      </w:r>
      <w:r w:rsidRPr="00262732">
        <w:rPr>
          <w:rFonts w:asciiTheme="minorHAnsi" w:eastAsia="Times New Roman" w:hAnsiTheme="minorHAnsi"/>
          <w:b/>
          <w:bCs/>
          <w:noProof/>
          <w:sz w:val="28"/>
          <w:szCs w:val="18"/>
        </w:rPr>
        <w:t>PF)</w:t>
      </w:r>
    </w:p>
    <w:p w14:paraId="26532844" w14:textId="77777777" w:rsidR="00055698" w:rsidRPr="00336BB9" w:rsidRDefault="00055698" w:rsidP="00055698">
      <w:pPr>
        <w:spacing w:before="0" w:after="16"/>
        <w:ind w:left="3510"/>
        <w:rPr>
          <w:rFonts w:asciiTheme="minorHAnsi" w:eastAsia="Times New Roman" w:hAnsiTheme="minorHAnsi"/>
          <w:b/>
          <w:bCs/>
          <w:noProof/>
          <w:color w:val="000000"/>
          <w:sz w:val="28"/>
          <w:szCs w:val="18"/>
        </w:rPr>
      </w:pPr>
    </w:p>
    <w:p w14:paraId="5F3C86A1" w14:textId="77777777" w:rsidR="00055698" w:rsidRPr="00336BB9" w:rsidRDefault="00055698" w:rsidP="00055698">
      <w:pPr>
        <w:spacing w:before="0" w:after="16"/>
        <w:ind w:left="3690" w:firstLine="180"/>
        <w:rPr>
          <w:rFonts w:asciiTheme="minorHAnsi" w:eastAsia="Times New Roman" w:hAnsiTheme="minorHAnsi"/>
          <w:b/>
          <w:bCs/>
          <w:noProof/>
          <w:color w:val="000000"/>
          <w:sz w:val="28"/>
          <w:szCs w:val="18"/>
        </w:rPr>
      </w:pPr>
      <w:r w:rsidRPr="00336BB9">
        <w:rPr>
          <w:rFonts w:asciiTheme="minorHAnsi" w:eastAsia="Times New Roman" w:hAnsiTheme="minorHAnsi"/>
          <w:b/>
          <w:bCs/>
          <w:noProof/>
          <w:color w:val="000000"/>
          <w:sz w:val="28"/>
          <w:szCs w:val="18"/>
        </w:rPr>
        <w:t xml:space="preserve">FOR </w:t>
      </w:r>
    </w:p>
    <w:p w14:paraId="3005A4BB" w14:textId="77777777" w:rsidR="00055698" w:rsidRPr="00336BB9" w:rsidRDefault="00055698" w:rsidP="00055698">
      <w:pPr>
        <w:spacing w:before="0" w:after="0"/>
        <w:jc w:val="center"/>
        <w:rPr>
          <w:rFonts w:asciiTheme="minorHAnsi" w:eastAsia="Times New Roman" w:hAnsiTheme="minorHAnsi"/>
          <w:b/>
          <w:bCs/>
          <w:noProof/>
          <w:color w:val="000000"/>
          <w:sz w:val="28"/>
          <w:szCs w:val="18"/>
        </w:rPr>
      </w:pPr>
    </w:p>
    <w:p w14:paraId="638D7665" w14:textId="2F44FC20" w:rsidR="00055698" w:rsidRPr="00336BB9" w:rsidRDefault="00055698" w:rsidP="00055698">
      <w:pPr>
        <w:spacing w:before="0" w:after="160" w:line="259" w:lineRule="auto"/>
        <w:ind w:left="540"/>
        <w:jc w:val="center"/>
        <w:rPr>
          <w:rFonts w:asciiTheme="minorHAnsi" w:eastAsia="PMingLiU" w:hAnsiTheme="minorHAnsi"/>
          <w:b/>
          <w:bCs/>
          <w:sz w:val="36"/>
          <w:szCs w:val="36"/>
        </w:rPr>
      </w:pPr>
      <w:bookmarkStart w:id="0" w:name="_Hlk72069378"/>
      <w:r w:rsidRPr="00336BB9">
        <w:rPr>
          <w:rFonts w:asciiTheme="minorHAnsi" w:eastAsia="PMingLiU" w:hAnsiTheme="minorHAnsi"/>
          <w:b/>
          <w:bCs/>
          <w:sz w:val="36"/>
          <w:szCs w:val="36"/>
        </w:rPr>
        <w:t xml:space="preserve">THE NIGERIA MOROCCO GAS PIPELINE (NMGP) PROJECT – MOROCCO </w:t>
      </w:r>
      <w:r w:rsidR="00B502BC" w:rsidRPr="00336BB9">
        <w:rPr>
          <w:rFonts w:asciiTheme="minorHAnsi" w:eastAsia="PMingLiU" w:hAnsiTheme="minorHAnsi"/>
          <w:b/>
          <w:bCs/>
          <w:sz w:val="36"/>
          <w:szCs w:val="36"/>
        </w:rPr>
        <w:t xml:space="preserve">ONSHORE </w:t>
      </w:r>
      <w:r w:rsidRPr="00336BB9">
        <w:rPr>
          <w:rFonts w:asciiTheme="minorHAnsi" w:eastAsia="PMingLiU" w:hAnsiTheme="minorHAnsi"/>
          <w:b/>
          <w:bCs/>
          <w:sz w:val="36"/>
          <w:szCs w:val="36"/>
        </w:rPr>
        <w:t>PIPELINE SECTION (</w:t>
      </w:r>
      <w:r w:rsidR="00D919F1" w:rsidRPr="00336BB9">
        <w:rPr>
          <w:rFonts w:asciiTheme="minorHAnsi" w:eastAsia="PMingLiU" w:hAnsiTheme="minorHAnsi"/>
          <w:b/>
          <w:bCs/>
          <w:sz w:val="36"/>
          <w:szCs w:val="36"/>
        </w:rPr>
        <w:t>MAR1051</w:t>
      </w:r>
      <w:r w:rsidRPr="00336BB9">
        <w:rPr>
          <w:rFonts w:asciiTheme="minorHAnsi" w:eastAsia="PMingLiU" w:hAnsiTheme="minorHAnsi"/>
          <w:b/>
          <w:bCs/>
          <w:sz w:val="36"/>
          <w:szCs w:val="36"/>
        </w:rPr>
        <w:t>)</w:t>
      </w:r>
    </w:p>
    <w:bookmarkEnd w:id="0"/>
    <w:p w14:paraId="4503E013" w14:textId="77777777" w:rsidR="00055698" w:rsidRPr="00336BB9" w:rsidRDefault="00055698" w:rsidP="00055698">
      <w:pPr>
        <w:spacing w:before="0" w:after="0"/>
        <w:jc w:val="center"/>
        <w:rPr>
          <w:rFonts w:asciiTheme="minorHAnsi" w:eastAsia="Times New Roman" w:hAnsiTheme="minorHAnsi"/>
          <w:noProof/>
          <w:color w:val="000000"/>
          <w:sz w:val="28"/>
          <w:szCs w:val="18"/>
        </w:rPr>
      </w:pPr>
    </w:p>
    <w:p w14:paraId="40B81B82" w14:textId="77777777" w:rsidR="00055698" w:rsidRPr="00336BB9" w:rsidRDefault="00055698" w:rsidP="00055698">
      <w:pPr>
        <w:spacing w:before="0" w:after="0"/>
        <w:ind w:left="720" w:hanging="720"/>
        <w:jc w:val="center"/>
        <w:rPr>
          <w:rFonts w:asciiTheme="minorHAnsi" w:eastAsia="Times New Roman" w:hAnsiTheme="minorHAnsi"/>
          <w:noProof/>
          <w:color w:val="000000"/>
          <w:sz w:val="24"/>
          <w:szCs w:val="24"/>
        </w:rPr>
      </w:pPr>
    </w:p>
    <w:p w14:paraId="2421EF43" w14:textId="77777777" w:rsidR="00055698" w:rsidRPr="00336BB9" w:rsidRDefault="00055698" w:rsidP="00D8666A">
      <w:pPr>
        <w:spacing w:before="621" w:after="0"/>
        <w:ind w:right="-860"/>
        <w:textAlignment w:val="baseline"/>
        <w:rPr>
          <w:rFonts w:asciiTheme="minorHAnsi" w:eastAsia="Times New Roman" w:hAnsiTheme="minorHAnsi"/>
          <w:b/>
          <w:bCs/>
          <w:spacing w:val="-2"/>
          <w:sz w:val="24"/>
          <w:szCs w:val="24"/>
        </w:rPr>
      </w:pPr>
    </w:p>
    <w:p w14:paraId="44E4B12F" w14:textId="2E591BEE" w:rsidR="00055698" w:rsidRPr="000A70C9" w:rsidRDefault="00055698" w:rsidP="000A70C9">
      <w:pPr>
        <w:pStyle w:val="ADBodyText"/>
        <w:tabs>
          <w:tab w:val="left" w:pos="1035"/>
        </w:tabs>
        <w:rPr>
          <w:rFonts w:asciiTheme="minorHAnsi" w:eastAsia="Times New Roman" w:hAnsiTheme="minorHAnsi"/>
          <w:b/>
          <w:bCs/>
          <w:spacing w:val="-2"/>
          <w:sz w:val="24"/>
          <w:szCs w:val="24"/>
          <w:lang w:val="en-US" w:eastAsia="en-US"/>
        </w:rPr>
      </w:pPr>
      <w:r w:rsidRPr="00336BB9">
        <w:rPr>
          <w:rFonts w:asciiTheme="minorHAnsi" w:eastAsia="Times New Roman" w:hAnsiTheme="minorHAnsi"/>
          <w:b/>
          <w:bCs/>
          <w:spacing w:val="-2"/>
          <w:sz w:val="24"/>
          <w:szCs w:val="24"/>
          <w:lang w:val="en-US" w:eastAsia="en-US"/>
        </w:rPr>
        <w:tab/>
      </w:r>
      <w:r w:rsidRPr="00336BB9">
        <w:rPr>
          <w:rFonts w:asciiTheme="minorHAnsi" w:eastAsia="Times New Roman" w:hAnsiTheme="minorHAnsi"/>
          <w:b/>
          <w:bCs/>
          <w:spacing w:val="-2"/>
          <w:sz w:val="24"/>
          <w:szCs w:val="24"/>
          <w:lang w:val="en-US" w:eastAsia="en-US"/>
        </w:rPr>
        <w:tab/>
      </w:r>
      <w:r w:rsidRPr="00336BB9">
        <w:rPr>
          <w:rFonts w:asciiTheme="minorHAnsi" w:eastAsia="Times New Roman" w:hAnsiTheme="minorHAnsi"/>
          <w:b/>
          <w:bCs/>
          <w:spacing w:val="-2"/>
          <w:sz w:val="24"/>
          <w:szCs w:val="24"/>
          <w:lang w:val="en-US" w:eastAsia="en-US"/>
        </w:rPr>
        <w:tab/>
      </w:r>
      <w:r w:rsidRPr="00336BB9">
        <w:rPr>
          <w:rFonts w:asciiTheme="minorHAnsi" w:eastAsia="Times New Roman" w:hAnsiTheme="minorHAnsi"/>
          <w:b/>
          <w:bCs/>
          <w:spacing w:val="-2"/>
          <w:sz w:val="24"/>
          <w:szCs w:val="24"/>
          <w:lang w:val="en-US" w:eastAsia="en-US"/>
        </w:rPr>
        <w:tab/>
      </w:r>
      <w:r w:rsidRPr="00336BB9">
        <w:rPr>
          <w:rFonts w:asciiTheme="minorHAnsi" w:eastAsia="Times New Roman" w:hAnsiTheme="minorHAnsi"/>
          <w:b/>
          <w:bCs/>
          <w:spacing w:val="-2"/>
          <w:sz w:val="24"/>
          <w:szCs w:val="24"/>
          <w:lang w:val="en-US" w:eastAsia="en-US"/>
        </w:rPr>
        <w:tab/>
      </w:r>
      <w:r w:rsidRPr="00336BB9">
        <w:rPr>
          <w:rFonts w:asciiTheme="minorHAnsi" w:eastAsia="Times New Roman" w:hAnsiTheme="minorHAnsi"/>
          <w:b/>
          <w:bCs/>
          <w:spacing w:val="-2"/>
          <w:sz w:val="24"/>
          <w:szCs w:val="24"/>
          <w:lang w:val="en-US" w:eastAsia="en-US"/>
        </w:rPr>
        <w:tab/>
      </w:r>
      <w:r w:rsidRPr="00336BB9">
        <w:rPr>
          <w:rFonts w:asciiTheme="minorHAnsi" w:eastAsia="Times New Roman" w:hAnsiTheme="minorHAnsi"/>
          <w:b/>
          <w:bCs/>
          <w:spacing w:val="-2"/>
          <w:sz w:val="24"/>
          <w:szCs w:val="24"/>
          <w:lang w:val="en-US" w:eastAsia="en-US"/>
        </w:rPr>
        <w:tab/>
      </w:r>
      <w:r w:rsidRPr="00336BB9">
        <w:rPr>
          <w:rFonts w:asciiTheme="minorHAnsi" w:eastAsia="Times New Roman" w:hAnsiTheme="minorHAnsi"/>
          <w:b/>
          <w:bCs/>
          <w:spacing w:val="-2"/>
          <w:sz w:val="24"/>
          <w:szCs w:val="24"/>
          <w:lang w:val="en-US" w:eastAsia="en-US"/>
        </w:rPr>
        <w:tab/>
      </w:r>
      <w:r w:rsidRPr="00336BB9">
        <w:rPr>
          <w:rFonts w:asciiTheme="minorHAnsi" w:eastAsia="Times New Roman" w:hAnsiTheme="minorHAnsi"/>
          <w:b/>
          <w:bCs/>
          <w:spacing w:val="-2"/>
          <w:sz w:val="24"/>
          <w:szCs w:val="24"/>
          <w:lang w:val="en-US" w:eastAsia="en-US"/>
        </w:rPr>
        <w:tab/>
      </w:r>
      <w:r w:rsidR="00F30B8A">
        <w:rPr>
          <w:rFonts w:asciiTheme="minorHAnsi" w:eastAsia="Times New Roman" w:hAnsiTheme="minorHAnsi"/>
          <w:b/>
          <w:bCs/>
          <w:spacing w:val="-2"/>
          <w:sz w:val="24"/>
          <w:szCs w:val="24"/>
          <w:lang w:val="en-US" w:eastAsia="en-US"/>
        </w:rPr>
        <w:t>07 October</w:t>
      </w:r>
      <w:r w:rsidRPr="00336BB9">
        <w:rPr>
          <w:rFonts w:asciiTheme="minorHAnsi" w:eastAsia="Times New Roman" w:hAnsiTheme="minorHAnsi"/>
          <w:b/>
          <w:bCs/>
          <w:spacing w:val="-2"/>
          <w:sz w:val="24"/>
          <w:szCs w:val="24"/>
          <w:lang w:val="en-US" w:eastAsia="en-US"/>
        </w:rPr>
        <w:t xml:space="preserve"> 2021</w:t>
      </w:r>
      <w:r w:rsidRPr="00336BB9">
        <w:rPr>
          <w:rFonts w:asciiTheme="minorHAnsi" w:hAnsiTheme="minorHAnsi"/>
        </w:rPr>
        <w:tab/>
      </w:r>
    </w:p>
    <w:p w14:paraId="78FBBB33" w14:textId="2B9139D3" w:rsidR="0030565E" w:rsidRDefault="0030565E" w:rsidP="00FD6101">
      <w:pPr>
        <w:pStyle w:val="ADBodyText"/>
        <w:rPr>
          <w:rFonts w:asciiTheme="minorHAnsi" w:hAnsiTheme="minorHAnsi"/>
          <w:lang w:val="en-US" w:eastAsia="en-US"/>
        </w:rPr>
      </w:pPr>
    </w:p>
    <w:p w14:paraId="7D642E9D" w14:textId="075D2A82" w:rsidR="000A70C9" w:rsidRDefault="000A70C9" w:rsidP="00FD6101">
      <w:pPr>
        <w:pStyle w:val="ADBodyText"/>
        <w:rPr>
          <w:rFonts w:asciiTheme="minorHAnsi" w:hAnsiTheme="minorHAnsi"/>
          <w:lang w:val="en-US" w:eastAsia="en-US"/>
        </w:rPr>
      </w:pPr>
    </w:p>
    <w:p w14:paraId="1C347F3E" w14:textId="250221FA" w:rsidR="000A70C9" w:rsidRDefault="000A70C9" w:rsidP="00FD6101">
      <w:pPr>
        <w:pStyle w:val="ADBodyText"/>
        <w:rPr>
          <w:rFonts w:asciiTheme="minorHAnsi" w:hAnsiTheme="minorHAnsi"/>
          <w:lang w:val="en-US" w:eastAsia="en-US"/>
        </w:rPr>
      </w:pPr>
    </w:p>
    <w:p w14:paraId="5DDE2CFD" w14:textId="2F70D674" w:rsidR="000A70C9" w:rsidRDefault="000A70C9" w:rsidP="00FD6101">
      <w:pPr>
        <w:pStyle w:val="ADBodyText"/>
        <w:rPr>
          <w:rFonts w:asciiTheme="minorHAnsi" w:hAnsiTheme="minorHAnsi"/>
          <w:lang w:val="en-US" w:eastAsia="en-US"/>
        </w:rPr>
      </w:pPr>
    </w:p>
    <w:p w14:paraId="16DFF33D" w14:textId="28832F7F" w:rsidR="000A70C9" w:rsidRDefault="000A70C9" w:rsidP="00FD6101">
      <w:pPr>
        <w:pStyle w:val="ADBodyText"/>
        <w:rPr>
          <w:rFonts w:asciiTheme="minorHAnsi" w:hAnsiTheme="minorHAnsi"/>
          <w:lang w:val="en-US" w:eastAsia="en-US"/>
        </w:rPr>
      </w:pPr>
    </w:p>
    <w:p w14:paraId="4BC1E7CA" w14:textId="68E60340" w:rsidR="000A70C9" w:rsidRDefault="000A70C9" w:rsidP="00FD6101">
      <w:pPr>
        <w:pStyle w:val="ADBodyText"/>
        <w:rPr>
          <w:rFonts w:asciiTheme="minorHAnsi" w:hAnsiTheme="minorHAnsi"/>
          <w:lang w:val="en-US" w:eastAsia="en-US"/>
        </w:rPr>
      </w:pPr>
    </w:p>
    <w:p w14:paraId="5B17AA68" w14:textId="35F130CC" w:rsidR="000A70C9" w:rsidRDefault="000A70C9" w:rsidP="00FD6101">
      <w:pPr>
        <w:pStyle w:val="ADBodyText"/>
        <w:rPr>
          <w:rFonts w:asciiTheme="minorHAnsi" w:hAnsiTheme="minorHAnsi"/>
          <w:lang w:val="en-US" w:eastAsia="en-US"/>
        </w:rPr>
      </w:pPr>
    </w:p>
    <w:p w14:paraId="00E9D3DC" w14:textId="77777777" w:rsidR="000A70C9" w:rsidRPr="00336BB9" w:rsidRDefault="000A70C9" w:rsidP="00FD6101">
      <w:pPr>
        <w:pStyle w:val="ADBodyText"/>
        <w:rPr>
          <w:rFonts w:asciiTheme="minorHAnsi" w:hAnsiTheme="minorHAnsi"/>
          <w:lang w:val="en-US" w:eastAsia="en-US"/>
        </w:rPr>
      </w:pPr>
    </w:p>
    <w:p w14:paraId="316AAC89" w14:textId="0E272269" w:rsidR="006E09A2" w:rsidRPr="00336BB9" w:rsidRDefault="006E09A2" w:rsidP="006E09A2">
      <w:pPr>
        <w:tabs>
          <w:tab w:val="left" w:pos="720"/>
        </w:tabs>
        <w:spacing w:before="0" w:after="0"/>
        <w:jc w:val="center"/>
        <w:rPr>
          <w:rFonts w:asciiTheme="minorHAnsi" w:eastAsia="Times New Roman" w:hAnsiTheme="minorHAnsi"/>
          <w:b/>
          <w:bCs/>
          <w:smallCaps/>
          <w:sz w:val="28"/>
          <w:szCs w:val="28"/>
        </w:rPr>
      </w:pPr>
      <w:r w:rsidRPr="00336BB9">
        <w:rPr>
          <w:rFonts w:asciiTheme="minorHAnsi" w:eastAsia="Times New Roman" w:hAnsiTheme="minorHAnsi"/>
          <w:b/>
          <w:bCs/>
          <w:smallCaps/>
          <w:sz w:val="28"/>
          <w:szCs w:val="28"/>
        </w:rPr>
        <w:lastRenderedPageBreak/>
        <w:t>REQUEST FOR EXPRESSION OF INTEREST</w:t>
      </w:r>
    </w:p>
    <w:p w14:paraId="6469D298" w14:textId="77777777" w:rsidR="006E09A2" w:rsidRPr="00773D66" w:rsidRDefault="006E09A2" w:rsidP="006E09A2">
      <w:pPr>
        <w:tabs>
          <w:tab w:val="left" w:pos="720"/>
        </w:tabs>
        <w:spacing w:before="0" w:after="0"/>
        <w:jc w:val="center"/>
        <w:rPr>
          <w:rFonts w:asciiTheme="minorHAnsi" w:eastAsia="Times New Roman" w:hAnsiTheme="minorHAnsi"/>
          <w:b/>
          <w:bCs/>
          <w:smallCaps/>
          <w:sz w:val="28"/>
          <w:szCs w:val="28"/>
        </w:rPr>
      </w:pPr>
      <w:r w:rsidRPr="00295609">
        <w:rPr>
          <w:rFonts w:asciiTheme="minorHAnsi" w:eastAsia="Times New Roman" w:hAnsiTheme="minorHAnsi"/>
          <w:b/>
          <w:bCs/>
          <w:smallCaps/>
          <w:sz w:val="28"/>
          <w:szCs w:val="28"/>
        </w:rPr>
        <w:t>(CONSULTANT SERVICES – SELECTION OF FIRMS)</w:t>
      </w:r>
    </w:p>
    <w:p w14:paraId="4AC0EE5B" w14:textId="77777777" w:rsidR="006E09A2" w:rsidRPr="00262732" w:rsidRDefault="006E09A2" w:rsidP="006E09A2">
      <w:pPr>
        <w:suppressAutoHyphens/>
        <w:spacing w:before="0" w:after="0"/>
        <w:rPr>
          <w:rFonts w:asciiTheme="minorHAnsi" w:eastAsia="Calibri" w:hAnsiTheme="minorHAnsi"/>
          <w:spacing w:val="-2"/>
        </w:rPr>
      </w:pPr>
      <w:r w:rsidRPr="00262732">
        <w:rPr>
          <w:rFonts w:asciiTheme="minorHAnsi" w:eastAsia="Calibri" w:hAnsiTheme="minorHAnsi"/>
          <w:b/>
          <w:bCs/>
          <w:i/>
          <w:spacing w:val="-2"/>
        </w:rPr>
        <w:t>COUNTRY</w:t>
      </w:r>
      <w:r w:rsidRPr="00262732">
        <w:rPr>
          <w:rFonts w:asciiTheme="minorHAnsi" w:eastAsia="Calibri" w:hAnsiTheme="minorHAnsi"/>
          <w:b/>
          <w:bCs/>
          <w:i/>
          <w:iCs/>
          <w:spacing w:val="-2"/>
        </w:rPr>
        <w:t>:</w:t>
      </w:r>
      <w:r w:rsidRPr="00262732">
        <w:rPr>
          <w:rFonts w:asciiTheme="minorHAnsi" w:eastAsia="Calibri" w:hAnsiTheme="minorHAnsi"/>
          <w:i/>
          <w:iCs/>
          <w:spacing w:val="-2"/>
        </w:rPr>
        <w:t xml:space="preserve"> </w:t>
      </w:r>
      <w:r w:rsidRPr="00262732">
        <w:rPr>
          <w:rFonts w:asciiTheme="minorHAnsi" w:eastAsia="Calibri" w:hAnsiTheme="minorHAnsi"/>
          <w:spacing w:val="-2"/>
        </w:rPr>
        <w:t xml:space="preserve">Morocco </w:t>
      </w:r>
    </w:p>
    <w:p w14:paraId="6684EA6E" w14:textId="193140CB" w:rsidR="006E09A2" w:rsidRPr="00262732" w:rsidRDefault="006E09A2" w:rsidP="006E09A2">
      <w:pPr>
        <w:suppressAutoHyphens/>
        <w:spacing w:before="0" w:after="0"/>
        <w:rPr>
          <w:rFonts w:asciiTheme="minorHAnsi" w:eastAsia="Calibri" w:hAnsiTheme="minorHAnsi"/>
          <w:spacing w:val="-2"/>
        </w:rPr>
      </w:pPr>
      <w:r w:rsidRPr="00262732">
        <w:rPr>
          <w:rFonts w:asciiTheme="minorHAnsi" w:eastAsia="Calibri" w:hAnsiTheme="minorHAnsi"/>
          <w:b/>
          <w:bCs/>
          <w:i/>
          <w:iCs/>
          <w:spacing w:val="-2"/>
        </w:rPr>
        <w:t>NAME OF PROJECT:</w:t>
      </w:r>
      <w:r w:rsidRPr="00262732">
        <w:rPr>
          <w:rFonts w:asciiTheme="minorHAnsi" w:eastAsia="Calibri" w:hAnsiTheme="minorHAnsi"/>
          <w:i/>
          <w:iCs/>
          <w:spacing w:val="-2"/>
        </w:rPr>
        <w:t xml:space="preserve">  </w:t>
      </w:r>
      <w:r w:rsidRPr="00262732">
        <w:rPr>
          <w:rFonts w:asciiTheme="minorHAnsi" w:eastAsia="Calibri" w:hAnsiTheme="minorHAnsi"/>
          <w:spacing w:val="-2"/>
        </w:rPr>
        <w:t xml:space="preserve">The Nigeria </w:t>
      </w:r>
      <w:r w:rsidR="00513F91" w:rsidRPr="00262732">
        <w:rPr>
          <w:rFonts w:asciiTheme="minorHAnsi" w:eastAsia="Calibri" w:hAnsiTheme="minorHAnsi"/>
          <w:spacing w:val="-2"/>
        </w:rPr>
        <w:t xml:space="preserve">- </w:t>
      </w:r>
      <w:r w:rsidRPr="00262732">
        <w:rPr>
          <w:rFonts w:asciiTheme="minorHAnsi" w:eastAsia="Calibri" w:hAnsiTheme="minorHAnsi"/>
          <w:spacing w:val="-2"/>
        </w:rPr>
        <w:t>Morocco Gas Pipeline Project (NMGP)</w:t>
      </w:r>
    </w:p>
    <w:p w14:paraId="142261D8" w14:textId="78426E8F" w:rsidR="006E09A2" w:rsidRPr="00262732" w:rsidRDefault="006E09A2" w:rsidP="006E09A2">
      <w:pPr>
        <w:suppressAutoHyphens/>
        <w:spacing w:before="0" w:after="0"/>
        <w:rPr>
          <w:rFonts w:asciiTheme="minorHAnsi" w:eastAsia="Calibri" w:hAnsiTheme="minorHAnsi"/>
          <w:i/>
          <w:iCs/>
          <w:spacing w:val="-2"/>
        </w:rPr>
      </w:pPr>
      <w:r w:rsidRPr="00262732">
        <w:rPr>
          <w:rFonts w:asciiTheme="minorHAnsi" w:eastAsia="Calibri" w:hAnsiTheme="minorHAnsi"/>
          <w:b/>
          <w:bCs/>
          <w:i/>
          <w:iCs/>
          <w:spacing w:val="-2"/>
        </w:rPr>
        <w:t>SECTOR:</w:t>
      </w:r>
      <w:r w:rsidRPr="00262732">
        <w:rPr>
          <w:rFonts w:asciiTheme="minorHAnsi" w:eastAsia="Calibri" w:hAnsiTheme="minorHAnsi"/>
          <w:i/>
          <w:iCs/>
          <w:spacing w:val="-2"/>
        </w:rPr>
        <w:t xml:space="preserve"> </w:t>
      </w:r>
      <w:r w:rsidR="00FF5912" w:rsidRPr="00262732">
        <w:rPr>
          <w:rFonts w:asciiTheme="minorHAnsi" w:eastAsia="Calibri" w:hAnsiTheme="minorHAnsi"/>
          <w:i/>
          <w:iCs/>
          <w:spacing w:val="-2"/>
        </w:rPr>
        <w:t>Oil and Gas (</w:t>
      </w:r>
      <w:r w:rsidRPr="00262732">
        <w:rPr>
          <w:rFonts w:asciiTheme="minorHAnsi" w:eastAsia="Calibri" w:hAnsiTheme="minorHAnsi"/>
          <w:spacing w:val="-2"/>
        </w:rPr>
        <w:t xml:space="preserve">Gas </w:t>
      </w:r>
      <w:r w:rsidR="00FF5912" w:rsidRPr="00262732">
        <w:rPr>
          <w:rFonts w:asciiTheme="minorHAnsi" w:eastAsia="Calibri" w:hAnsiTheme="minorHAnsi"/>
          <w:spacing w:val="-2"/>
        </w:rPr>
        <w:t xml:space="preserve">pipeline and associated infrastructure) </w:t>
      </w:r>
    </w:p>
    <w:p w14:paraId="061053D2" w14:textId="0BA40707" w:rsidR="006E09A2" w:rsidRPr="00262732" w:rsidRDefault="006E09A2" w:rsidP="006E09A2">
      <w:pPr>
        <w:suppressAutoHyphens/>
        <w:spacing w:before="0" w:after="0"/>
        <w:rPr>
          <w:rFonts w:asciiTheme="minorHAnsi" w:eastAsia="Calibri" w:hAnsiTheme="minorHAnsi"/>
          <w:spacing w:val="-2"/>
        </w:rPr>
      </w:pPr>
      <w:r w:rsidRPr="00262732">
        <w:rPr>
          <w:rFonts w:asciiTheme="minorHAnsi" w:eastAsia="Calibri" w:hAnsiTheme="minorHAnsi"/>
          <w:b/>
          <w:bCs/>
          <w:i/>
          <w:iCs/>
          <w:spacing w:val="-2"/>
        </w:rPr>
        <w:t>CONSULTING SERVICES</w:t>
      </w:r>
      <w:r w:rsidRPr="00262732">
        <w:rPr>
          <w:rFonts w:asciiTheme="minorHAnsi" w:eastAsia="Calibri" w:hAnsiTheme="minorHAnsi"/>
          <w:i/>
          <w:iCs/>
          <w:spacing w:val="-2"/>
        </w:rPr>
        <w:t xml:space="preserve">: </w:t>
      </w:r>
      <w:r w:rsidRPr="00262732">
        <w:rPr>
          <w:rFonts w:asciiTheme="minorHAnsi" w:eastAsia="Calibri" w:hAnsiTheme="minorHAnsi"/>
          <w:spacing w:val="-2"/>
        </w:rPr>
        <w:t xml:space="preserve">Environmental and Social Impact Assessment (ESIA) and Land Acquisition </w:t>
      </w:r>
      <w:r w:rsidR="009B69B4" w:rsidRPr="00262732">
        <w:rPr>
          <w:rFonts w:asciiTheme="minorHAnsi" w:eastAsia="Calibri" w:hAnsiTheme="minorHAnsi"/>
          <w:spacing w:val="-2"/>
        </w:rPr>
        <w:t xml:space="preserve">and Resettlement </w:t>
      </w:r>
      <w:r w:rsidRPr="00262732">
        <w:rPr>
          <w:rFonts w:asciiTheme="minorHAnsi" w:eastAsia="Calibri" w:hAnsiTheme="minorHAnsi"/>
          <w:spacing w:val="-2"/>
        </w:rPr>
        <w:t>Policy Framework (LA</w:t>
      </w:r>
      <w:r w:rsidR="009B69B4" w:rsidRPr="00262732">
        <w:rPr>
          <w:rFonts w:asciiTheme="minorHAnsi" w:eastAsia="Calibri" w:hAnsiTheme="minorHAnsi"/>
          <w:spacing w:val="-2"/>
        </w:rPr>
        <w:t>R</w:t>
      </w:r>
      <w:r w:rsidRPr="00262732">
        <w:rPr>
          <w:rFonts w:asciiTheme="minorHAnsi" w:eastAsia="Calibri" w:hAnsiTheme="minorHAnsi"/>
          <w:spacing w:val="-2"/>
        </w:rPr>
        <w:t xml:space="preserve">PF) for the </w:t>
      </w:r>
      <w:r w:rsidR="004A2D09" w:rsidRPr="00262732">
        <w:rPr>
          <w:rFonts w:asciiTheme="minorHAnsi" w:eastAsia="Calibri" w:hAnsiTheme="minorHAnsi"/>
          <w:spacing w:val="-2"/>
        </w:rPr>
        <w:t xml:space="preserve">Onshore </w:t>
      </w:r>
      <w:r w:rsidRPr="00262732">
        <w:rPr>
          <w:rFonts w:asciiTheme="minorHAnsi" w:eastAsia="Calibri" w:hAnsiTheme="minorHAnsi"/>
          <w:spacing w:val="-2"/>
        </w:rPr>
        <w:t>Morocco Section of the NMGP</w:t>
      </w:r>
    </w:p>
    <w:p w14:paraId="3B6C432E" w14:textId="6822D760" w:rsidR="006E09A2" w:rsidRPr="00262732" w:rsidRDefault="006E09A2" w:rsidP="006E09A2">
      <w:pPr>
        <w:suppressAutoHyphens/>
        <w:spacing w:before="0" w:after="0"/>
        <w:rPr>
          <w:rFonts w:asciiTheme="minorHAnsi" w:eastAsia="Times New Roman" w:hAnsiTheme="minorHAnsi"/>
          <w:spacing w:val="-2"/>
        </w:rPr>
      </w:pPr>
      <w:r w:rsidRPr="00262732">
        <w:rPr>
          <w:rFonts w:asciiTheme="minorHAnsi" w:eastAsia="Times New Roman" w:hAnsiTheme="minorHAnsi"/>
          <w:b/>
          <w:bCs/>
          <w:i/>
          <w:iCs/>
          <w:spacing w:val="-2"/>
        </w:rPr>
        <w:t>MODE OF FINANCING</w:t>
      </w:r>
      <w:r w:rsidRPr="00262732">
        <w:rPr>
          <w:rFonts w:asciiTheme="minorHAnsi" w:eastAsia="Times New Roman" w:hAnsiTheme="minorHAnsi"/>
          <w:spacing w:val="-2"/>
        </w:rPr>
        <w:t xml:space="preserve">: </w:t>
      </w:r>
      <w:r w:rsidR="009D0099" w:rsidRPr="00262732">
        <w:rPr>
          <w:rFonts w:asciiTheme="minorHAnsi" w:eastAsia="Times New Roman" w:hAnsiTheme="minorHAnsi"/>
          <w:spacing w:val="-2"/>
        </w:rPr>
        <w:t>IJARA</w:t>
      </w:r>
    </w:p>
    <w:p w14:paraId="435A15C6" w14:textId="0A320E32" w:rsidR="006E09A2" w:rsidRPr="00262732" w:rsidRDefault="006E09A2" w:rsidP="006E09A2">
      <w:pPr>
        <w:suppressAutoHyphens/>
        <w:spacing w:before="0" w:after="0"/>
        <w:rPr>
          <w:rFonts w:asciiTheme="minorHAnsi" w:eastAsia="Times New Roman" w:hAnsiTheme="minorHAnsi"/>
          <w:iCs/>
          <w:spacing w:val="-2"/>
          <w:highlight w:val="yellow"/>
        </w:rPr>
      </w:pPr>
      <w:r w:rsidRPr="00262732">
        <w:rPr>
          <w:rFonts w:asciiTheme="minorHAnsi" w:eastAsia="Times New Roman" w:hAnsiTheme="minorHAnsi"/>
          <w:b/>
          <w:bCs/>
          <w:i/>
          <w:iCs/>
          <w:spacing w:val="-2"/>
        </w:rPr>
        <w:t>FINANCING NO</w:t>
      </w:r>
      <w:r w:rsidRPr="00262732">
        <w:rPr>
          <w:rFonts w:asciiTheme="minorHAnsi" w:eastAsia="Times New Roman" w:hAnsiTheme="minorHAnsi"/>
          <w:spacing w:val="-2"/>
        </w:rPr>
        <w:t xml:space="preserve">. </w:t>
      </w:r>
      <w:r w:rsidR="00F22843" w:rsidRPr="00262732">
        <w:rPr>
          <w:rFonts w:asciiTheme="minorHAnsi" w:eastAsia="Times New Roman" w:hAnsiTheme="minorHAnsi"/>
          <w:iCs/>
          <w:spacing w:val="-2"/>
        </w:rPr>
        <w:t>MAR1051</w:t>
      </w:r>
    </w:p>
    <w:p w14:paraId="72023381" w14:textId="77777777" w:rsidR="006E09A2" w:rsidRPr="00262732" w:rsidRDefault="006E09A2" w:rsidP="006E09A2">
      <w:pPr>
        <w:suppressAutoHyphens/>
        <w:spacing w:before="0" w:after="0"/>
        <w:rPr>
          <w:rFonts w:asciiTheme="minorHAnsi" w:eastAsia="Calibri" w:hAnsiTheme="minorHAnsi"/>
          <w:spacing w:val="-2"/>
        </w:rPr>
      </w:pPr>
    </w:p>
    <w:p w14:paraId="597ECF40" w14:textId="0B1E512F" w:rsidR="006E09A2" w:rsidRPr="00262732" w:rsidRDefault="006E09A2" w:rsidP="00ED0991">
      <w:pPr>
        <w:suppressAutoHyphens/>
        <w:spacing w:before="0" w:after="0"/>
        <w:jc w:val="both"/>
        <w:rPr>
          <w:rFonts w:asciiTheme="minorHAnsi" w:eastAsia="Calibri" w:hAnsiTheme="minorHAnsi"/>
          <w:spacing w:val="-2"/>
        </w:rPr>
      </w:pPr>
      <w:r w:rsidRPr="00262732">
        <w:rPr>
          <w:rFonts w:asciiTheme="minorHAnsi" w:eastAsia="Calibri" w:hAnsiTheme="minorHAnsi"/>
          <w:spacing w:val="-2"/>
        </w:rPr>
        <w:t>The NMGP Project has received</w:t>
      </w:r>
      <w:r w:rsidRPr="00262732">
        <w:rPr>
          <w:rFonts w:asciiTheme="minorHAnsi" w:eastAsia="Calibri" w:hAnsiTheme="minorHAnsi"/>
          <w:i/>
          <w:spacing w:val="-2"/>
        </w:rPr>
        <w:t xml:space="preserve"> </w:t>
      </w:r>
      <w:r w:rsidRPr="00262732">
        <w:rPr>
          <w:rFonts w:asciiTheme="minorHAnsi" w:eastAsia="Calibri" w:hAnsiTheme="minorHAnsi"/>
          <w:spacing w:val="-2"/>
        </w:rPr>
        <w:t xml:space="preserve">financing from the Islamic Development Bank </w:t>
      </w:r>
      <w:r w:rsidR="006335A8" w:rsidRPr="00262732">
        <w:rPr>
          <w:rFonts w:asciiTheme="minorHAnsi" w:eastAsia="Calibri" w:hAnsiTheme="minorHAnsi"/>
          <w:spacing w:val="-2"/>
        </w:rPr>
        <w:t xml:space="preserve">(IsDB) </w:t>
      </w:r>
      <w:r w:rsidRPr="00262732">
        <w:rPr>
          <w:rFonts w:asciiTheme="minorHAnsi" w:eastAsia="Calibri" w:hAnsiTheme="minorHAnsi"/>
          <w:spacing w:val="-2"/>
        </w:rPr>
        <w:t>toward</w:t>
      </w:r>
      <w:r w:rsidR="00513F91" w:rsidRPr="00262732">
        <w:rPr>
          <w:rFonts w:asciiTheme="minorHAnsi" w:eastAsia="Calibri" w:hAnsiTheme="minorHAnsi"/>
          <w:spacing w:val="-2"/>
        </w:rPr>
        <w:t>s the funding</w:t>
      </w:r>
      <w:r w:rsidRPr="00262732">
        <w:rPr>
          <w:rFonts w:asciiTheme="minorHAnsi" w:eastAsia="Calibri" w:hAnsiTheme="minorHAnsi"/>
          <w:spacing w:val="-2"/>
        </w:rPr>
        <w:t xml:space="preserve"> of the </w:t>
      </w:r>
      <w:r w:rsidRPr="00262732">
        <w:rPr>
          <w:rFonts w:asciiTheme="minorHAnsi" w:eastAsia="Calibri" w:hAnsiTheme="minorHAnsi"/>
        </w:rPr>
        <w:t>Nigeria Morocco Gas Pipeline Project (NMGP) ESIA and LA</w:t>
      </w:r>
      <w:r w:rsidR="009B69B4" w:rsidRPr="00262732">
        <w:rPr>
          <w:rFonts w:asciiTheme="minorHAnsi" w:eastAsia="Calibri" w:hAnsiTheme="minorHAnsi"/>
        </w:rPr>
        <w:t>R</w:t>
      </w:r>
      <w:r w:rsidRPr="00262732">
        <w:rPr>
          <w:rFonts w:asciiTheme="minorHAnsi" w:eastAsia="Calibri" w:hAnsiTheme="minorHAnsi"/>
        </w:rPr>
        <w:t>PF and</w:t>
      </w:r>
      <w:r w:rsidRPr="00262732">
        <w:rPr>
          <w:rFonts w:asciiTheme="minorHAnsi" w:eastAsia="Calibri" w:hAnsiTheme="minorHAnsi"/>
          <w:spacing w:val="-2"/>
        </w:rPr>
        <w:t xml:space="preserve"> intends to apply part of the proceeds for consulting firms’ services.  </w:t>
      </w:r>
    </w:p>
    <w:p w14:paraId="70E1BFF6" w14:textId="77777777" w:rsidR="006E09A2" w:rsidRPr="00262732" w:rsidRDefault="006E09A2" w:rsidP="006E09A2">
      <w:pPr>
        <w:suppressAutoHyphens/>
        <w:spacing w:before="0" w:after="0"/>
        <w:jc w:val="both"/>
        <w:rPr>
          <w:rFonts w:asciiTheme="minorHAnsi" w:eastAsia="Calibri" w:hAnsiTheme="minorHAnsi"/>
          <w:spacing w:val="-2"/>
        </w:rPr>
      </w:pPr>
    </w:p>
    <w:p w14:paraId="7124BCA7" w14:textId="77777777" w:rsidR="009D3D47" w:rsidRPr="004F3240" w:rsidRDefault="009D3D47" w:rsidP="009D3D47">
      <w:pPr>
        <w:suppressAutoHyphens/>
        <w:spacing w:before="0" w:after="0"/>
        <w:jc w:val="both"/>
        <w:rPr>
          <w:rFonts w:asciiTheme="minorHAnsi" w:eastAsia="Calibri" w:hAnsiTheme="minorHAnsi"/>
          <w:spacing w:val="-2"/>
        </w:rPr>
      </w:pPr>
      <w:r w:rsidRPr="00262732">
        <w:rPr>
          <w:rFonts w:asciiTheme="minorHAnsi" w:eastAsia="Calibri" w:hAnsiTheme="minorHAnsi"/>
          <w:spacing w:val="-2"/>
        </w:rPr>
        <w:t xml:space="preserve">The proposed pipeline starts at a compressor station at Brass Island in Nigeria from where it will go offshore to Morocco. The pipeline will then run onshore to northern Morocco, ultimately connecting to the Maghreb-Europe pipeline. The onshore section will be buried, and compressor stations (CS) will be constructed along the route. For the offshore section it is envisaged that the pipeline will be constructed in shallow water on the continental shelf with a requirement for intermittent onshore CS </w:t>
      </w:r>
      <w:r w:rsidRPr="004F3240">
        <w:rPr>
          <w:rFonts w:asciiTheme="minorHAnsi" w:eastAsia="Calibri" w:hAnsiTheme="minorHAnsi"/>
          <w:spacing w:val="-2"/>
        </w:rPr>
        <w:t xml:space="preserve">along the route. The proposed pipeline is anticipated to operate at a flow rate of 30 BSCM/year. </w:t>
      </w:r>
    </w:p>
    <w:p w14:paraId="2B9E3D69" w14:textId="77777777" w:rsidR="006E09A2" w:rsidRPr="00336BB9" w:rsidRDefault="006E09A2" w:rsidP="006E09A2">
      <w:pPr>
        <w:suppressAutoHyphens/>
        <w:spacing w:before="0" w:after="0"/>
        <w:jc w:val="both"/>
        <w:rPr>
          <w:rFonts w:asciiTheme="minorHAnsi" w:eastAsia="Calibri" w:hAnsiTheme="minorHAnsi"/>
          <w:spacing w:val="-2"/>
        </w:rPr>
      </w:pPr>
    </w:p>
    <w:p w14:paraId="70A6B338" w14:textId="733C63F9" w:rsidR="006E09A2" w:rsidRPr="00E005B5" w:rsidRDefault="006E09A2" w:rsidP="006E09A2">
      <w:pPr>
        <w:suppressAutoHyphens/>
        <w:spacing w:before="0" w:after="0"/>
        <w:jc w:val="both"/>
        <w:rPr>
          <w:rFonts w:asciiTheme="minorHAnsi" w:eastAsia="Calibri" w:hAnsiTheme="minorHAnsi"/>
        </w:rPr>
      </w:pPr>
      <w:r w:rsidRPr="00336BB9">
        <w:rPr>
          <w:rFonts w:asciiTheme="minorHAnsi" w:eastAsia="Calibri" w:hAnsiTheme="minorHAnsi"/>
          <w:spacing w:val="-2"/>
        </w:rPr>
        <w:t xml:space="preserve">This package of work only relates to the </w:t>
      </w:r>
      <w:r w:rsidRPr="00336BB9">
        <w:rPr>
          <w:rFonts w:asciiTheme="minorHAnsi" w:eastAsia="Calibri" w:hAnsiTheme="minorHAnsi"/>
          <w:b/>
          <w:bCs/>
          <w:spacing w:val="-2"/>
        </w:rPr>
        <w:t>onshore Morocco section</w:t>
      </w:r>
      <w:r w:rsidRPr="00336BB9">
        <w:rPr>
          <w:rFonts w:asciiTheme="minorHAnsi" w:eastAsia="Calibri" w:hAnsiTheme="minorHAnsi"/>
          <w:spacing w:val="-2"/>
        </w:rPr>
        <w:t xml:space="preserve"> of the pipeline. The services will include the completion of an ESIA</w:t>
      </w:r>
      <w:r w:rsidR="009C48C2" w:rsidRPr="00336BB9">
        <w:rPr>
          <w:rFonts w:asciiTheme="minorHAnsi" w:eastAsia="Calibri" w:hAnsiTheme="minorHAnsi"/>
          <w:spacing w:val="-2"/>
        </w:rPr>
        <w:t xml:space="preserve">, </w:t>
      </w:r>
      <w:r w:rsidRPr="00336BB9">
        <w:rPr>
          <w:rFonts w:asciiTheme="minorHAnsi" w:eastAsia="Calibri" w:hAnsiTheme="minorHAnsi"/>
          <w:spacing w:val="-2"/>
        </w:rPr>
        <w:t>LA</w:t>
      </w:r>
      <w:r w:rsidR="009B69B4" w:rsidRPr="00336BB9">
        <w:rPr>
          <w:rFonts w:asciiTheme="minorHAnsi" w:eastAsia="Calibri" w:hAnsiTheme="minorHAnsi"/>
          <w:spacing w:val="-2"/>
        </w:rPr>
        <w:t>R</w:t>
      </w:r>
      <w:r w:rsidRPr="00336BB9">
        <w:rPr>
          <w:rFonts w:asciiTheme="minorHAnsi" w:eastAsia="Calibri" w:hAnsiTheme="minorHAnsi"/>
          <w:spacing w:val="-2"/>
        </w:rPr>
        <w:t>PF</w:t>
      </w:r>
      <w:r w:rsidR="009C48C2" w:rsidRPr="00336BB9">
        <w:rPr>
          <w:rFonts w:asciiTheme="minorHAnsi" w:eastAsia="Calibri" w:hAnsiTheme="minorHAnsi"/>
          <w:spacing w:val="-2"/>
        </w:rPr>
        <w:t xml:space="preserve"> and</w:t>
      </w:r>
      <w:r w:rsidRPr="00336BB9">
        <w:rPr>
          <w:rFonts w:asciiTheme="minorHAnsi" w:eastAsia="Calibri" w:hAnsiTheme="minorHAnsi"/>
          <w:spacing w:val="-2"/>
        </w:rPr>
        <w:t xml:space="preserve"> environmental and social baseline surveys</w:t>
      </w:r>
      <w:r w:rsidR="009C48C2" w:rsidRPr="00336BB9">
        <w:rPr>
          <w:rFonts w:asciiTheme="minorHAnsi" w:eastAsia="Calibri" w:hAnsiTheme="minorHAnsi"/>
          <w:spacing w:val="-2"/>
        </w:rPr>
        <w:t xml:space="preserve"> for the Morocco section of the NMGP</w:t>
      </w:r>
      <w:r w:rsidRPr="00336BB9">
        <w:rPr>
          <w:rFonts w:asciiTheme="minorHAnsi" w:eastAsia="Calibri" w:hAnsiTheme="minorHAnsi"/>
          <w:spacing w:val="-2"/>
        </w:rPr>
        <w:t>. The expected duration of the ESIA and LA</w:t>
      </w:r>
      <w:r w:rsidR="009B69B4" w:rsidRPr="00336BB9">
        <w:rPr>
          <w:rFonts w:asciiTheme="minorHAnsi" w:eastAsia="Calibri" w:hAnsiTheme="minorHAnsi"/>
          <w:spacing w:val="-2"/>
        </w:rPr>
        <w:t>R</w:t>
      </w:r>
      <w:r w:rsidRPr="00336BB9">
        <w:rPr>
          <w:rFonts w:asciiTheme="minorHAnsi" w:eastAsia="Calibri" w:hAnsiTheme="minorHAnsi"/>
          <w:spacing w:val="-2"/>
        </w:rPr>
        <w:t xml:space="preserve">PF is between 12 and 14 months, with an expected start date of </w:t>
      </w:r>
      <w:r w:rsidR="00334C18">
        <w:rPr>
          <w:rFonts w:asciiTheme="minorHAnsi" w:eastAsia="Calibri" w:hAnsiTheme="minorHAnsi"/>
          <w:spacing w:val="-2"/>
        </w:rPr>
        <w:t>quarter 1 of 2022</w:t>
      </w:r>
      <w:r w:rsidRPr="00336BB9">
        <w:rPr>
          <w:rFonts w:asciiTheme="minorHAnsi" w:eastAsia="Calibri" w:hAnsiTheme="minorHAnsi"/>
          <w:spacing w:val="-2"/>
        </w:rPr>
        <w:t>. The ESIA and LA</w:t>
      </w:r>
      <w:r w:rsidR="009B69B4" w:rsidRPr="00336BB9">
        <w:rPr>
          <w:rFonts w:asciiTheme="minorHAnsi" w:eastAsia="Calibri" w:hAnsiTheme="minorHAnsi"/>
          <w:spacing w:val="-2"/>
        </w:rPr>
        <w:t>R</w:t>
      </w:r>
      <w:r w:rsidRPr="00336BB9">
        <w:rPr>
          <w:rFonts w:asciiTheme="minorHAnsi" w:eastAsia="Calibri" w:hAnsiTheme="minorHAnsi"/>
          <w:spacing w:val="-2"/>
        </w:rPr>
        <w:t xml:space="preserve">PF should be completed in line with the host country legal and regulatory frameworks, International Finance Corporation Performance Standards on Environmental and Social Sustainability 2012 (IFC PS 2012), </w:t>
      </w:r>
      <w:r w:rsidR="00955928" w:rsidRPr="00336BB9">
        <w:rPr>
          <w:rFonts w:asciiTheme="minorHAnsi" w:eastAsia="Calibri" w:hAnsiTheme="minorHAnsi"/>
          <w:spacing w:val="-2"/>
        </w:rPr>
        <w:t>the World Bank Environmental and Social Framework, 2017</w:t>
      </w:r>
      <w:r w:rsidR="00AF631D" w:rsidRPr="00336BB9">
        <w:rPr>
          <w:rFonts w:asciiTheme="minorHAnsi" w:eastAsia="Calibri" w:hAnsiTheme="minorHAnsi"/>
          <w:spacing w:val="-2"/>
        </w:rPr>
        <w:t xml:space="preserve"> </w:t>
      </w:r>
      <w:r w:rsidR="00444EA8" w:rsidRPr="00336BB9">
        <w:rPr>
          <w:rFonts w:asciiTheme="minorHAnsi" w:eastAsia="Calibri" w:hAnsiTheme="minorHAnsi"/>
          <w:spacing w:val="-2"/>
        </w:rPr>
        <w:t>(including the associated environmental and social standards)</w:t>
      </w:r>
      <w:r w:rsidR="00C60C37">
        <w:rPr>
          <w:rFonts w:asciiTheme="minorHAnsi" w:eastAsia="Calibri" w:hAnsiTheme="minorHAnsi"/>
          <w:spacing w:val="-2"/>
        </w:rPr>
        <w:t xml:space="preserve"> </w:t>
      </w:r>
      <w:r w:rsidRPr="00C60C37">
        <w:rPr>
          <w:rFonts w:asciiTheme="minorHAnsi" w:eastAsia="Calibri" w:hAnsiTheme="minorHAnsi"/>
          <w:spacing w:val="-2"/>
        </w:rPr>
        <w:t xml:space="preserve">relevant World Bank Group (WBG) Guidelines (general and sector specific) and IsDB requirements.     </w:t>
      </w:r>
    </w:p>
    <w:p w14:paraId="46364F86" w14:textId="77777777" w:rsidR="006E09A2" w:rsidRPr="00336BB9" w:rsidRDefault="006E09A2" w:rsidP="006E09A2">
      <w:pPr>
        <w:suppressAutoHyphens/>
        <w:spacing w:before="0" w:after="0"/>
        <w:jc w:val="both"/>
        <w:rPr>
          <w:rFonts w:asciiTheme="minorHAnsi" w:eastAsia="Calibri" w:hAnsiTheme="minorHAnsi"/>
        </w:rPr>
      </w:pPr>
    </w:p>
    <w:p w14:paraId="2C959BFA" w14:textId="399E3AF6" w:rsidR="006E09A2" w:rsidRPr="00336BB9" w:rsidRDefault="00BD4597" w:rsidP="006E09A2">
      <w:pPr>
        <w:suppressAutoHyphens/>
        <w:spacing w:before="0" w:after="0"/>
        <w:jc w:val="both"/>
        <w:rPr>
          <w:rFonts w:asciiTheme="minorHAnsi" w:eastAsia="PMingLiU" w:hAnsiTheme="minorHAnsi"/>
          <w:spacing w:val="-2"/>
        </w:rPr>
      </w:pPr>
      <w:r>
        <w:rPr>
          <w:rFonts w:asciiTheme="minorHAnsi" w:eastAsia="PMingLiU" w:hAnsiTheme="minorHAnsi"/>
          <w:spacing w:val="-2"/>
        </w:rPr>
        <w:t>A</w:t>
      </w:r>
      <w:r w:rsidRPr="00336BB9">
        <w:rPr>
          <w:rFonts w:asciiTheme="minorHAnsi" w:eastAsia="PMingLiU" w:hAnsiTheme="minorHAnsi"/>
          <w:spacing w:val="-2"/>
        </w:rPr>
        <w:t xml:space="preserve"> </w:t>
      </w:r>
      <w:r w:rsidR="006E09A2" w:rsidRPr="00336BB9">
        <w:rPr>
          <w:rFonts w:asciiTheme="minorHAnsi" w:eastAsia="PMingLiU" w:hAnsiTheme="minorHAnsi"/>
          <w:spacing w:val="-2"/>
        </w:rPr>
        <w:t xml:space="preserve">detailed Terms of Reference (TOR) for the assignment </w:t>
      </w:r>
      <w:r>
        <w:rPr>
          <w:rFonts w:asciiTheme="minorHAnsi" w:eastAsia="PMingLiU" w:hAnsiTheme="minorHAnsi"/>
          <w:spacing w:val="-2"/>
        </w:rPr>
        <w:t>will be made available to all Consultants expressing interest</w:t>
      </w:r>
      <w:r w:rsidR="0036215F">
        <w:rPr>
          <w:rFonts w:asciiTheme="minorHAnsi" w:eastAsia="PMingLiU" w:hAnsiTheme="minorHAnsi"/>
          <w:spacing w:val="-2"/>
        </w:rPr>
        <w:t xml:space="preserve"> as</w:t>
      </w:r>
      <w:r w:rsidR="00DB0A39">
        <w:rPr>
          <w:rFonts w:asciiTheme="minorHAnsi" w:eastAsia="PMingLiU" w:hAnsiTheme="minorHAnsi"/>
          <w:spacing w:val="-2"/>
        </w:rPr>
        <w:t xml:space="preserve"> Annexure A to this invitation</w:t>
      </w:r>
      <w:proofErr w:type="gramStart"/>
      <w:r w:rsidR="00DB0A39">
        <w:rPr>
          <w:rFonts w:asciiTheme="minorHAnsi" w:eastAsia="PMingLiU" w:hAnsiTheme="minorHAnsi"/>
          <w:spacing w:val="-2"/>
        </w:rPr>
        <w:t xml:space="preserve">. </w:t>
      </w:r>
      <w:r w:rsidR="006E09A2" w:rsidRPr="00336BB9">
        <w:rPr>
          <w:rFonts w:asciiTheme="minorHAnsi" w:eastAsia="PMingLiU" w:hAnsiTheme="minorHAnsi"/>
          <w:spacing w:val="-2"/>
        </w:rPr>
        <w:t>.</w:t>
      </w:r>
      <w:proofErr w:type="gramEnd"/>
      <w:r w:rsidR="00766386" w:rsidRPr="00336BB9">
        <w:rPr>
          <w:rFonts w:asciiTheme="minorHAnsi" w:eastAsia="PMingLiU" w:hAnsiTheme="minorHAnsi"/>
          <w:spacing w:val="-2"/>
        </w:rPr>
        <w:t xml:space="preserve"> Annexure </w:t>
      </w:r>
      <w:r w:rsidR="00DB0A39">
        <w:rPr>
          <w:rFonts w:asciiTheme="minorHAnsi" w:eastAsia="PMingLiU" w:hAnsiTheme="minorHAnsi"/>
          <w:spacing w:val="-2"/>
        </w:rPr>
        <w:t xml:space="preserve">B </w:t>
      </w:r>
      <w:r w:rsidR="00766386" w:rsidRPr="00336BB9">
        <w:rPr>
          <w:rFonts w:asciiTheme="minorHAnsi" w:eastAsia="PMingLiU" w:hAnsiTheme="minorHAnsi"/>
          <w:spacing w:val="-2"/>
        </w:rPr>
        <w:t xml:space="preserve">attached for this assignment relates to </w:t>
      </w:r>
      <w:r w:rsidR="00807A56" w:rsidRPr="00336BB9">
        <w:rPr>
          <w:rFonts w:asciiTheme="minorHAnsi" w:eastAsia="PMingLiU" w:hAnsiTheme="minorHAnsi"/>
          <w:spacing w:val="-2"/>
        </w:rPr>
        <w:t xml:space="preserve">a summary of </w:t>
      </w:r>
      <w:r w:rsidR="00766386" w:rsidRPr="00336BB9">
        <w:rPr>
          <w:rFonts w:asciiTheme="minorHAnsi" w:eastAsia="PMingLiU" w:hAnsiTheme="minorHAnsi"/>
          <w:spacing w:val="-2"/>
        </w:rPr>
        <w:t xml:space="preserve">the Qualification of the Environmental Assessment Specialist and should be completed and submitted together with the </w:t>
      </w:r>
      <w:r w:rsidR="00807A56" w:rsidRPr="00336BB9">
        <w:rPr>
          <w:rFonts w:asciiTheme="minorHAnsi" w:eastAsia="PMingLiU" w:hAnsiTheme="minorHAnsi"/>
          <w:spacing w:val="-2"/>
        </w:rPr>
        <w:t xml:space="preserve">main </w:t>
      </w:r>
      <w:r w:rsidR="00766386" w:rsidRPr="00336BB9">
        <w:rPr>
          <w:rFonts w:asciiTheme="minorHAnsi" w:eastAsia="PMingLiU" w:hAnsiTheme="minorHAnsi"/>
          <w:spacing w:val="-2"/>
        </w:rPr>
        <w:t xml:space="preserve">EOI. </w:t>
      </w:r>
    </w:p>
    <w:p w14:paraId="028D8690" w14:textId="77777777" w:rsidR="006E09A2" w:rsidRPr="00336BB9" w:rsidRDefault="006E09A2" w:rsidP="006E09A2">
      <w:pPr>
        <w:suppressAutoHyphens/>
        <w:spacing w:before="0" w:after="0"/>
        <w:jc w:val="both"/>
        <w:rPr>
          <w:rFonts w:asciiTheme="minorHAnsi" w:eastAsia="PMingLiU" w:hAnsiTheme="minorHAnsi"/>
          <w:i/>
          <w:iCs/>
          <w:highlight w:val="yellow"/>
        </w:rPr>
      </w:pPr>
    </w:p>
    <w:p w14:paraId="0A6FF365" w14:textId="5747FA58" w:rsidR="006E09A2" w:rsidRPr="00336BB9" w:rsidRDefault="006E09A2" w:rsidP="006E09A2">
      <w:pPr>
        <w:spacing w:before="0" w:after="0"/>
        <w:jc w:val="both"/>
        <w:rPr>
          <w:rFonts w:asciiTheme="minorHAnsi" w:eastAsia="Calibri" w:hAnsiTheme="minorHAnsi"/>
          <w:spacing w:val="-2"/>
        </w:rPr>
      </w:pPr>
      <w:r w:rsidRPr="00336BB9">
        <w:rPr>
          <w:rFonts w:asciiTheme="minorHAnsi" w:eastAsia="Calibri" w:hAnsiTheme="minorHAnsi"/>
          <w:spacing w:val="-2"/>
        </w:rPr>
        <w:t xml:space="preserve">The </w:t>
      </w:r>
      <w:r w:rsidR="005C25ED" w:rsidRPr="005C25ED">
        <w:rPr>
          <w:rFonts w:asciiTheme="minorHAnsi" w:eastAsia="Calibri" w:hAnsiTheme="minorHAnsi"/>
          <w:b/>
          <w:bCs/>
          <w:i/>
          <w:iCs/>
          <w:spacing w:val="-2"/>
        </w:rPr>
        <w:t>ONHYM and NNPC</w:t>
      </w:r>
      <w:r w:rsidR="005C25ED" w:rsidRPr="005C25ED">
        <w:rPr>
          <w:rFonts w:asciiTheme="minorHAnsi" w:eastAsia="Calibri" w:hAnsiTheme="minorHAnsi"/>
          <w:i/>
          <w:iCs/>
          <w:spacing w:val="-2"/>
        </w:rPr>
        <w:t xml:space="preserve"> </w:t>
      </w:r>
      <w:r w:rsidRPr="005C25ED">
        <w:rPr>
          <w:rFonts w:asciiTheme="minorHAnsi" w:eastAsia="Calibri" w:hAnsiTheme="minorHAnsi"/>
          <w:spacing w:val="-2"/>
        </w:rPr>
        <w:t>now invites eligible consulting firms (“Consultants”) to indicate their interest in providing the services. Interested Consultants must provide specific information which demonstrates that they are fully qualified to perform the services (brochures, description of similar assignments, experience in similar conditions, availability of appropri</w:t>
      </w:r>
      <w:r w:rsidRPr="00E005B5">
        <w:rPr>
          <w:rFonts w:asciiTheme="minorHAnsi" w:eastAsia="Calibri" w:hAnsiTheme="minorHAnsi"/>
          <w:spacing w:val="-2"/>
        </w:rPr>
        <w:t xml:space="preserve">ate skills among staff, etc.). </w:t>
      </w:r>
    </w:p>
    <w:p w14:paraId="03D91C33" w14:textId="77777777" w:rsidR="006E09A2" w:rsidRPr="00336BB9" w:rsidRDefault="006E09A2" w:rsidP="006E09A2">
      <w:pPr>
        <w:spacing w:before="0" w:after="0"/>
        <w:jc w:val="both"/>
        <w:rPr>
          <w:rFonts w:asciiTheme="minorHAnsi" w:eastAsia="Calibri" w:hAnsiTheme="minorHAnsi"/>
          <w:spacing w:val="-2"/>
        </w:rPr>
      </w:pPr>
    </w:p>
    <w:p w14:paraId="3B1B84F8" w14:textId="0441C626" w:rsidR="006E09A2" w:rsidRPr="00336BB9" w:rsidRDefault="006E09A2" w:rsidP="006E09A2">
      <w:pPr>
        <w:numPr>
          <w:ilvl w:val="0"/>
          <w:numId w:val="38"/>
        </w:numPr>
        <w:spacing w:before="0" w:after="0"/>
        <w:jc w:val="both"/>
        <w:rPr>
          <w:rFonts w:asciiTheme="minorHAnsi" w:eastAsia="Calibri" w:hAnsiTheme="minorHAnsi"/>
        </w:rPr>
      </w:pPr>
      <w:r w:rsidRPr="00336BB9">
        <w:rPr>
          <w:rFonts w:asciiTheme="minorHAnsi" w:eastAsia="PMingLiU" w:hAnsiTheme="minorHAnsi"/>
          <w:spacing w:val="-2"/>
        </w:rPr>
        <w:t>The shortlisting criteria are: experience in conduct</w:t>
      </w:r>
      <w:r w:rsidR="00B64B1A" w:rsidRPr="00336BB9">
        <w:rPr>
          <w:rFonts w:asciiTheme="minorHAnsi" w:eastAsia="PMingLiU" w:hAnsiTheme="minorHAnsi"/>
          <w:spacing w:val="-2"/>
        </w:rPr>
        <w:t>ing</w:t>
      </w:r>
      <w:r w:rsidRPr="00336BB9">
        <w:rPr>
          <w:rFonts w:asciiTheme="minorHAnsi" w:eastAsia="PMingLiU" w:hAnsiTheme="minorHAnsi"/>
          <w:spacing w:val="-2"/>
        </w:rPr>
        <w:t xml:space="preserve"> ESIAs and developing LA</w:t>
      </w:r>
      <w:r w:rsidR="009B69B4" w:rsidRPr="00336BB9">
        <w:rPr>
          <w:rFonts w:asciiTheme="minorHAnsi" w:eastAsia="PMingLiU" w:hAnsiTheme="minorHAnsi"/>
          <w:spacing w:val="-2"/>
        </w:rPr>
        <w:t>R</w:t>
      </w:r>
      <w:r w:rsidRPr="00336BB9">
        <w:rPr>
          <w:rFonts w:asciiTheme="minorHAnsi" w:eastAsia="PMingLiU" w:hAnsiTheme="minorHAnsi"/>
          <w:spacing w:val="-2"/>
        </w:rPr>
        <w:t xml:space="preserve">PFs in Morocco and broader North and West African region; experience in the oil and gas pipeline sector; detailed knowledge of the environmental and social legal </w:t>
      </w:r>
      <w:r w:rsidR="00B64B1A" w:rsidRPr="00336BB9">
        <w:rPr>
          <w:rFonts w:asciiTheme="minorHAnsi" w:eastAsia="PMingLiU" w:hAnsiTheme="minorHAnsi"/>
          <w:spacing w:val="-2"/>
        </w:rPr>
        <w:t xml:space="preserve">and regulatory </w:t>
      </w:r>
      <w:r w:rsidRPr="00336BB9">
        <w:rPr>
          <w:rFonts w:asciiTheme="minorHAnsi" w:eastAsia="PMingLiU" w:hAnsiTheme="minorHAnsi"/>
          <w:spacing w:val="-2"/>
        </w:rPr>
        <w:t xml:space="preserve">framework </w:t>
      </w:r>
      <w:r w:rsidR="00B64B1A" w:rsidRPr="00336BB9">
        <w:rPr>
          <w:rFonts w:asciiTheme="minorHAnsi" w:eastAsia="PMingLiU" w:hAnsiTheme="minorHAnsi"/>
          <w:spacing w:val="-2"/>
        </w:rPr>
        <w:t>of</w:t>
      </w:r>
      <w:r w:rsidRPr="00336BB9">
        <w:rPr>
          <w:rFonts w:asciiTheme="minorHAnsi" w:eastAsia="PMingLiU" w:hAnsiTheme="minorHAnsi"/>
          <w:spacing w:val="-2"/>
        </w:rPr>
        <w:t xml:space="preserve"> Morocco as well as extensive experience in application of the Equator Principles, IFC PS 2012 and other Good International Industry Practice for O&amp;G sector; relevant capacity to conduct the ESIA and LA</w:t>
      </w:r>
      <w:r w:rsidR="009B69B4" w:rsidRPr="00336BB9">
        <w:rPr>
          <w:rFonts w:asciiTheme="minorHAnsi" w:eastAsia="PMingLiU" w:hAnsiTheme="minorHAnsi"/>
          <w:spacing w:val="-2"/>
        </w:rPr>
        <w:t>R</w:t>
      </w:r>
      <w:r w:rsidRPr="00336BB9">
        <w:rPr>
          <w:rFonts w:asciiTheme="minorHAnsi" w:eastAsia="PMingLiU" w:hAnsiTheme="minorHAnsi"/>
          <w:spacing w:val="-2"/>
        </w:rPr>
        <w:t xml:space="preserve">PF scope of work; onshore </w:t>
      </w:r>
      <w:r w:rsidR="00032699" w:rsidRPr="00336BB9">
        <w:rPr>
          <w:rFonts w:asciiTheme="minorHAnsi" w:eastAsia="PMingLiU" w:hAnsiTheme="minorHAnsi"/>
          <w:spacing w:val="-2"/>
        </w:rPr>
        <w:t xml:space="preserve">environmental and social </w:t>
      </w:r>
      <w:r w:rsidRPr="00336BB9">
        <w:rPr>
          <w:rFonts w:asciiTheme="minorHAnsi" w:eastAsia="PMingLiU" w:hAnsiTheme="minorHAnsi"/>
          <w:spacing w:val="-2"/>
        </w:rPr>
        <w:t xml:space="preserve">surveys </w:t>
      </w:r>
      <w:r w:rsidR="00032699" w:rsidRPr="00336BB9">
        <w:rPr>
          <w:rFonts w:asciiTheme="minorHAnsi" w:eastAsia="PMingLiU" w:hAnsiTheme="minorHAnsi"/>
          <w:spacing w:val="-2"/>
        </w:rPr>
        <w:t xml:space="preserve">experience </w:t>
      </w:r>
      <w:r w:rsidRPr="00336BB9">
        <w:rPr>
          <w:rFonts w:asciiTheme="minorHAnsi" w:eastAsia="PMingLiU" w:hAnsiTheme="minorHAnsi"/>
          <w:spacing w:val="-2"/>
        </w:rPr>
        <w:t>in support of ESIA and LA</w:t>
      </w:r>
      <w:r w:rsidR="009B69B4" w:rsidRPr="00336BB9">
        <w:rPr>
          <w:rFonts w:asciiTheme="minorHAnsi" w:eastAsia="PMingLiU" w:hAnsiTheme="minorHAnsi"/>
          <w:spacing w:val="-2"/>
        </w:rPr>
        <w:t>R</w:t>
      </w:r>
      <w:r w:rsidRPr="00336BB9">
        <w:rPr>
          <w:rFonts w:asciiTheme="minorHAnsi" w:eastAsia="PMingLiU" w:hAnsiTheme="minorHAnsi"/>
          <w:spacing w:val="-2"/>
        </w:rPr>
        <w:t xml:space="preserve">PF; </w:t>
      </w:r>
      <w:r w:rsidRPr="00336BB9">
        <w:rPr>
          <w:rFonts w:asciiTheme="minorHAnsi" w:eastAsia="PMingLiU" w:hAnsiTheme="minorHAnsi"/>
          <w:spacing w:val="-2"/>
        </w:rPr>
        <w:lastRenderedPageBreak/>
        <w:t xml:space="preserve">knowledge in carrying out cumulative impact assessments and climate change assessments; ISO9000 series and ISO14000 series certifications. </w:t>
      </w:r>
    </w:p>
    <w:p w14:paraId="1C6D8203" w14:textId="3AEC830F" w:rsidR="006E09A2" w:rsidRPr="00336BB9" w:rsidRDefault="006E09A2" w:rsidP="006E09A2">
      <w:pPr>
        <w:spacing w:before="0" w:after="0"/>
        <w:jc w:val="both"/>
        <w:rPr>
          <w:rFonts w:asciiTheme="minorHAnsi" w:eastAsia="Calibri" w:hAnsiTheme="minorHAnsi"/>
        </w:rPr>
      </w:pPr>
      <w:r w:rsidRPr="00336BB9">
        <w:rPr>
          <w:rFonts w:asciiTheme="minorHAnsi" w:hAnsiTheme="minorHAnsi"/>
        </w:rPr>
        <w:br/>
      </w:r>
      <w:r w:rsidRPr="00336BB9">
        <w:rPr>
          <w:rFonts w:asciiTheme="minorHAnsi" w:eastAsia="PMingLiU" w:hAnsiTheme="minorHAnsi"/>
          <w:spacing w:val="-2"/>
        </w:rPr>
        <w:t xml:space="preserve">The attention of interested Consultants is drawn to Paragraphs, 1.23, and 1.24 of the Guidelines for Procurement of Consultant Services under Islamic Development Bank Project Financing (the “Procurement Guidelines”), setting forth IsDB’s policy on conflict of interest  </w:t>
      </w:r>
    </w:p>
    <w:p w14:paraId="30217C37" w14:textId="77777777" w:rsidR="006E09A2" w:rsidRPr="00336BB9" w:rsidRDefault="006E09A2" w:rsidP="006E09A2">
      <w:pPr>
        <w:suppressAutoHyphens/>
        <w:spacing w:before="0" w:after="0"/>
        <w:jc w:val="both"/>
        <w:rPr>
          <w:rFonts w:asciiTheme="minorHAnsi" w:eastAsia="Calibri" w:hAnsiTheme="minorHAnsi"/>
          <w:spacing w:val="-2"/>
        </w:rPr>
      </w:pPr>
    </w:p>
    <w:p w14:paraId="0FA71CA1" w14:textId="77777777" w:rsidR="006E09A2" w:rsidRPr="00336BB9" w:rsidRDefault="006E09A2" w:rsidP="006E09A2">
      <w:pPr>
        <w:spacing w:before="0" w:after="0"/>
        <w:jc w:val="both"/>
        <w:rPr>
          <w:rFonts w:asciiTheme="minorHAnsi" w:eastAsia="Calibri" w:hAnsiTheme="minorHAnsi"/>
        </w:rPr>
      </w:pPr>
      <w:r w:rsidRPr="00336BB9">
        <w:rPr>
          <w:rFonts w:asciiTheme="minorHAnsi" w:eastAsia="Calibri" w:hAnsiTheme="minorHAnsi"/>
          <w:spacing w:val="-2"/>
        </w:rPr>
        <w:t xml:space="preserve">Consultants may </w:t>
      </w:r>
      <w:r w:rsidRPr="00336BB9">
        <w:rPr>
          <w:rFonts w:asciiTheme="minorHAnsi" w:eastAsia="PMingLiU" w:hAnsiTheme="minorHAnsi"/>
          <w:spacing w:val="-2"/>
        </w:rPr>
        <w:t>associate with other firms to enhance their qualifications</w:t>
      </w:r>
      <w:r w:rsidRPr="00336BB9">
        <w:rPr>
          <w:rFonts w:asciiTheme="minorHAnsi" w:eastAsia="PMingLiU" w:hAnsiTheme="minorHAnsi"/>
        </w:rPr>
        <w:t xml:space="preserve"> but should indicate clearly whether the association is in the form of a joint venture and/or a sub-consultancy. In the case of a joint venture, all the partners in the joint venture shall be jointly and severally liable for the entire contract, if selected</w:t>
      </w:r>
      <w:r w:rsidRPr="00336BB9">
        <w:rPr>
          <w:rFonts w:asciiTheme="minorHAnsi" w:eastAsia="Calibri" w:hAnsiTheme="minorHAnsi"/>
        </w:rPr>
        <w:t>.</w:t>
      </w:r>
    </w:p>
    <w:p w14:paraId="19020D61" w14:textId="77777777" w:rsidR="006E09A2" w:rsidRPr="00336BB9" w:rsidRDefault="006E09A2" w:rsidP="006E09A2">
      <w:pPr>
        <w:suppressAutoHyphens/>
        <w:spacing w:before="0" w:after="0"/>
        <w:jc w:val="both"/>
        <w:rPr>
          <w:rFonts w:asciiTheme="minorHAnsi" w:eastAsia="Calibri" w:hAnsiTheme="minorHAnsi"/>
          <w:spacing w:val="-2"/>
        </w:rPr>
      </w:pPr>
    </w:p>
    <w:p w14:paraId="7EC80140" w14:textId="1E6C9970" w:rsidR="006E09A2" w:rsidRPr="00336BB9" w:rsidRDefault="006E09A2" w:rsidP="006E09A2">
      <w:pPr>
        <w:suppressAutoHyphens/>
        <w:spacing w:before="0" w:after="0"/>
        <w:jc w:val="both"/>
        <w:rPr>
          <w:rFonts w:asciiTheme="minorHAnsi" w:eastAsia="Calibri" w:hAnsiTheme="minorHAnsi"/>
          <w:spacing w:val="-2"/>
        </w:rPr>
      </w:pPr>
      <w:r w:rsidRPr="00336BB9">
        <w:rPr>
          <w:rFonts w:asciiTheme="minorHAnsi" w:eastAsia="Calibri" w:hAnsiTheme="minorHAnsi"/>
          <w:spacing w:val="-2"/>
        </w:rPr>
        <w:t xml:space="preserve">A </w:t>
      </w:r>
      <w:r w:rsidR="00D816CF" w:rsidRPr="00336BB9">
        <w:rPr>
          <w:rFonts w:asciiTheme="minorHAnsi" w:eastAsia="Calibri" w:hAnsiTheme="minorHAnsi"/>
          <w:spacing w:val="-2"/>
        </w:rPr>
        <w:t>C</w:t>
      </w:r>
      <w:r w:rsidRPr="00336BB9">
        <w:rPr>
          <w:rFonts w:asciiTheme="minorHAnsi" w:eastAsia="Calibri" w:hAnsiTheme="minorHAnsi"/>
          <w:spacing w:val="-2"/>
        </w:rPr>
        <w:t>onsultant will be selected in accordance with the</w:t>
      </w:r>
      <w:r w:rsidRPr="00336BB9">
        <w:rPr>
          <w:rFonts w:asciiTheme="minorHAnsi" w:eastAsia="PMingLiU" w:hAnsiTheme="minorHAnsi"/>
          <w:spacing w:val="-2"/>
        </w:rPr>
        <w:t xml:space="preserve"> Quality and Cost Based Selection </w:t>
      </w:r>
      <w:r w:rsidR="00B33E5D" w:rsidRPr="00336BB9">
        <w:rPr>
          <w:rFonts w:asciiTheme="minorHAnsi" w:eastAsia="PMingLiU" w:hAnsiTheme="minorHAnsi"/>
          <w:spacing w:val="-2"/>
        </w:rPr>
        <w:t>(</w:t>
      </w:r>
      <w:r w:rsidR="000C30F0" w:rsidRPr="00336BB9">
        <w:rPr>
          <w:rFonts w:asciiTheme="minorHAnsi" w:eastAsia="PMingLiU" w:hAnsiTheme="minorHAnsi"/>
          <w:spacing w:val="-2"/>
        </w:rPr>
        <w:t xml:space="preserve">QCBS) </w:t>
      </w:r>
      <w:r w:rsidRPr="00336BB9">
        <w:rPr>
          <w:rFonts w:asciiTheme="minorHAnsi" w:eastAsia="PMingLiU" w:hAnsiTheme="minorHAnsi"/>
          <w:spacing w:val="-2"/>
        </w:rPr>
        <w:t>method set out in the Procurement Guidelines</w:t>
      </w:r>
      <w:r w:rsidRPr="00336BB9">
        <w:rPr>
          <w:rFonts w:asciiTheme="minorHAnsi" w:eastAsia="Calibri" w:hAnsiTheme="minorHAnsi"/>
          <w:spacing w:val="-2"/>
        </w:rPr>
        <w:t>.</w:t>
      </w:r>
    </w:p>
    <w:p w14:paraId="59E4EB3C" w14:textId="77777777" w:rsidR="006E09A2" w:rsidRPr="00336BB9" w:rsidRDefault="006E09A2" w:rsidP="006E09A2">
      <w:pPr>
        <w:suppressAutoHyphens/>
        <w:spacing w:before="0" w:after="0"/>
        <w:jc w:val="both"/>
        <w:rPr>
          <w:rFonts w:asciiTheme="minorHAnsi" w:eastAsia="Calibri" w:hAnsiTheme="minorHAnsi"/>
          <w:spacing w:val="-2"/>
        </w:rPr>
      </w:pPr>
    </w:p>
    <w:p w14:paraId="3E2147B8" w14:textId="74CA261A" w:rsidR="006E09A2" w:rsidRPr="00295609" w:rsidRDefault="006E09A2" w:rsidP="006E09A2">
      <w:pPr>
        <w:suppressAutoHyphens/>
        <w:spacing w:before="0" w:after="0"/>
        <w:jc w:val="both"/>
        <w:rPr>
          <w:rFonts w:asciiTheme="minorHAnsi" w:eastAsia="Calibri" w:hAnsiTheme="minorHAnsi"/>
          <w:spacing w:val="-2"/>
        </w:rPr>
      </w:pPr>
      <w:r w:rsidRPr="00336BB9">
        <w:rPr>
          <w:rFonts w:asciiTheme="minorHAnsi" w:eastAsia="Calibri" w:hAnsiTheme="minorHAnsi"/>
          <w:spacing w:val="-2"/>
        </w:rPr>
        <w:t xml:space="preserve">Interested </w:t>
      </w:r>
      <w:r w:rsidR="00D816CF" w:rsidRPr="00336BB9">
        <w:rPr>
          <w:rFonts w:asciiTheme="minorHAnsi" w:eastAsia="Calibri" w:hAnsiTheme="minorHAnsi"/>
          <w:spacing w:val="-2"/>
        </w:rPr>
        <w:t>C</w:t>
      </w:r>
      <w:r w:rsidRPr="00336BB9">
        <w:rPr>
          <w:rFonts w:asciiTheme="minorHAnsi" w:eastAsia="Calibri" w:hAnsiTheme="minorHAnsi"/>
          <w:spacing w:val="-2"/>
        </w:rPr>
        <w:t>onsultants may obtain further information</w:t>
      </w:r>
      <w:r w:rsidR="00E752E8">
        <w:rPr>
          <w:rFonts w:asciiTheme="minorHAnsi" w:eastAsia="Calibri" w:hAnsiTheme="minorHAnsi"/>
          <w:spacing w:val="-2"/>
        </w:rPr>
        <w:t xml:space="preserve">, </w:t>
      </w:r>
      <w:r w:rsidR="008A4CB9">
        <w:rPr>
          <w:rFonts w:asciiTheme="minorHAnsi" w:eastAsia="Calibri" w:hAnsiTheme="minorHAnsi"/>
          <w:spacing w:val="-2"/>
        </w:rPr>
        <w:t xml:space="preserve">e.g. </w:t>
      </w:r>
      <w:r w:rsidR="00E752E8">
        <w:rPr>
          <w:rFonts w:asciiTheme="minorHAnsi" w:eastAsia="Calibri" w:hAnsiTheme="minorHAnsi"/>
          <w:spacing w:val="-2"/>
        </w:rPr>
        <w:t xml:space="preserve">the TOR </w:t>
      </w:r>
      <w:r w:rsidR="008A4CB9">
        <w:rPr>
          <w:rFonts w:asciiTheme="minorHAnsi" w:eastAsia="Calibri" w:hAnsiTheme="minorHAnsi"/>
          <w:spacing w:val="-2"/>
        </w:rPr>
        <w:t>(</w:t>
      </w:r>
      <w:r w:rsidR="00E752E8">
        <w:rPr>
          <w:rFonts w:asciiTheme="minorHAnsi" w:eastAsia="Calibri" w:hAnsiTheme="minorHAnsi"/>
          <w:spacing w:val="-2"/>
        </w:rPr>
        <w:t>Annexure A</w:t>
      </w:r>
      <w:r w:rsidR="007D4459">
        <w:rPr>
          <w:rFonts w:asciiTheme="minorHAnsi" w:eastAsia="Calibri" w:hAnsiTheme="minorHAnsi"/>
          <w:spacing w:val="-2"/>
        </w:rPr>
        <w:t>,</w:t>
      </w:r>
      <w:r w:rsidR="008A4CB9">
        <w:rPr>
          <w:rFonts w:asciiTheme="minorHAnsi" w:eastAsia="Calibri" w:hAnsiTheme="minorHAnsi"/>
          <w:spacing w:val="-2"/>
        </w:rPr>
        <w:t>)</w:t>
      </w:r>
      <w:r w:rsidRPr="00336BB9">
        <w:rPr>
          <w:rFonts w:asciiTheme="minorHAnsi" w:eastAsia="Calibri" w:hAnsiTheme="minorHAnsi"/>
          <w:spacing w:val="-2"/>
        </w:rPr>
        <w:t xml:space="preserve"> </w:t>
      </w:r>
      <w:r w:rsidR="000513CE">
        <w:rPr>
          <w:rFonts w:asciiTheme="minorHAnsi" w:eastAsia="Calibri" w:hAnsiTheme="minorHAnsi"/>
          <w:spacing w:val="-2"/>
        </w:rPr>
        <w:t xml:space="preserve">electronic version of Annexure B </w:t>
      </w:r>
      <w:r w:rsidRPr="00336BB9">
        <w:rPr>
          <w:rFonts w:asciiTheme="minorHAnsi" w:eastAsia="Calibri" w:hAnsiTheme="minorHAnsi"/>
          <w:spacing w:val="-2"/>
        </w:rPr>
        <w:t xml:space="preserve">at the address below during office hours </w:t>
      </w:r>
      <w:r w:rsidRPr="00295609">
        <w:rPr>
          <w:rFonts w:asciiTheme="minorHAnsi" w:eastAsia="Calibri" w:hAnsiTheme="minorHAnsi"/>
          <w:i/>
          <w:spacing w:val="-2"/>
        </w:rPr>
        <w:t>09:00 to 17:00 hours</w:t>
      </w:r>
      <w:r w:rsidRPr="00295609">
        <w:rPr>
          <w:rFonts w:asciiTheme="minorHAnsi" w:eastAsia="Calibri" w:hAnsiTheme="minorHAnsi"/>
          <w:spacing w:val="-2"/>
        </w:rPr>
        <w:t>] (</w:t>
      </w:r>
      <w:r w:rsidR="00427A30">
        <w:rPr>
          <w:rFonts w:asciiTheme="minorHAnsi" w:eastAsia="Calibri" w:hAnsiTheme="minorHAnsi"/>
          <w:spacing w:val="-2"/>
        </w:rPr>
        <w:t>GMT+1</w:t>
      </w:r>
      <w:r w:rsidRPr="00295609">
        <w:rPr>
          <w:rFonts w:asciiTheme="minorHAnsi" w:eastAsia="Calibri" w:hAnsiTheme="minorHAnsi"/>
          <w:spacing w:val="-2"/>
        </w:rPr>
        <w:t>).</w:t>
      </w:r>
      <w:r w:rsidR="008A4CB9">
        <w:rPr>
          <w:rFonts w:asciiTheme="minorHAnsi" w:eastAsia="Calibri" w:hAnsiTheme="minorHAnsi"/>
          <w:spacing w:val="-2"/>
        </w:rPr>
        <w:t xml:space="preserve"> </w:t>
      </w:r>
      <w:r w:rsidR="00037C60" w:rsidRPr="00037C60">
        <w:rPr>
          <w:rFonts w:asciiTheme="minorHAnsi" w:eastAsia="Calibri" w:hAnsiTheme="minorHAnsi"/>
          <w:spacing w:val="-2"/>
        </w:rPr>
        <w:t>These documents will be made available electronically via email.</w:t>
      </w:r>
    </w:p>
    <w:p w14:paraId="1DC93F67" w14:textId="77777777" w:rsidR="006E09A2" w:rsidRPr="00295609" w:rsidRDefault="006E09A2" w:rsidP="006E09A2">
      <w:pPr>
        <w:suppressAutoHyphens/>
        <w:spacing w:before="0" w:after="0"/>
        <w:jc w:val="both"/>
        <w:rPr>
          <w:rFonts w:asciiTheme="minorHAnsi" w:eastAsia="Calibri" w:hAnsiTheme="minorHAnsi"/>
          <w:spacing w:val="-2"/>
        </w:rPr>
      </w:pPr>
    </w:p>
    <w:p w14:paraId="4C9218ED" w14:textId="4F21F7CA" w:rsidR="006E09A2" w:rsidRPr="00977E18" w:rsidRDefault="006E09A2" w:rsidP="006E09A2">
      <w:pPr>
        <w:suppressAutoHyphens/>
        <w:spacing w:before="0" w:after="0"/>
        <w:jc w:val="both"/>
        <w:rPr>
          <w:rFonts w:asciiTheme="minorHAnsi" w:eastAsia="Calibri" w:hAnsiTheme="minorHAnsi"/>
        </w:rPr>
      </w:pPr>
      <w:r w:rsidRPr="00977E18">
        <w:rPr>
          <w:rFonts w:asciiTheme="minorHAnsi" w:eastAsia="Calibri" w:hAnsiTheme="minorHAnsi"/>
          <w:spacing w:val="-2"/>
        </w:rPr>
        <w:t xml:space="preserve">Expressions of interest must be delivered in a written form to e-mail address below by the </w:t>
      </w:r>
      <w:r w:rsidR="00F30B8A">
        <w:rPr>
          <w:rFonts w:asciiTheme="minorHAnsi" w:eastAsia="Calibri" w:hAnsiTheme="minorHAnsi"/>
          <w:spacing w:val="-2"/>
        </w:rPr>
        <w:t>2</w:t>
      </w:r>
      <w:r w:rsidR="00BB4946">
        <w:rPr>
          <w:rFonts w:asciiTheme="minorHAnsi" w:eastAsia="Calibri" w:hAnsiTheme="minorHAnsi"/>
          <w:spacing w:val="-2"/>
        </w:rPr>
        <w:t>9</w:t>
      </w:r>
      <w:r w:rsidR="00183182" w:rsidRPr="00977E18">
        <w:rPr>
          <w:rFonts w:asciiTheme="minorHAnsi" w:eastAsia="Calibri" w:hAnsiTheme="minorHAnsi"/>
          <w:spacing w:val="-2"/>
        </w:rPr>
        <w:t xml:space="preserve"> </w:t>
      </w:r>
      <w:r w:rsidR="00977E18" w:rsidRPr="00977E18">
        <w:rPr>
          <w:rFonts w:asciiTheme="minorHAnsi" w:eastAsia="Calibri" w:hAnsiTheme="minorHAnsi"/>
          <w:spacing w:val="-2"/>
        </w:rPr>
        <w:t>of October</w:t>
      </w:r>
      <w:r w:rsidRPr="00977E18">
        <w:rPr>
          <w:rFonts w:asciiTheme="minorHAnsi" w:eastAsia="Calibri" w:hAnsiTheme="minorHAnsi"/>
          <w:spacing w:val="-2"/>
        </w:rPr>
        <w:t xml:space="preserve">  2021: </w:t>
      </w:r>
    </w:p>
    <w:p w14:paraId="4718D493" w14:textId="77777777" w:rsidR="006E09A2" w:rsidRPr="00A44207" w:rsidRDefault="006E09A2" w:rsidP="006E09A2">
      <w:pPr>
        <w:suppressAutoHyphens/>
        <w:spacing w:before="0" w:after="0"/>
        <w:jc w:val="both"/>
        <w:rPr>
          <w:rFonts w:asciiTheme="minorHAnsi" w:eastAsia="Calibri" w:hAnsiTheme="minorHAnsi"/>
          <w:spacing w:val="-2"/>
        </w:rPr>
      </w:pPr>
    </w:p>
    <w:p w14:paraId="6316F5AA" w14:textId="77777777" w:rsidR="00A44207" w:rsidRPr="009D3D47" w:rsidRDefault="006E09A2" w:rsidP="00A44207">
      <w:pPr>
        <w:suppressAutoHyphens/>
        <w:spacing w:before="0" w:after="0"/>
        <w:rPr>
          <w:rFonts w:asciiTheme="minorHAnsi" w:eastAsia="Calibri" w:hAnsiTheme="minorHAnsi"/>
          <w:iCs/>
          <w:spacing w:val="-2"/>
          <w:lang w:val="fr-FR"/>
        </w:rPr>
      </w:pPr>
      <w:r w:rsidRPr="00E005B5">
        <w:rPr>
          <w:rFonts w:asciiTheme="minorHAnsi" w:eastAsia="Calibri" w:hAnsiTheme="minorHAnsi"/>
          <w:iCs/>
          <w:spacing w:val="-2"/>
        </w:rPr>
        <w:t xml:space="preserve">             </w:t>
      </w:r>
      <w:r w:rsidR="00A44207" w:rsidRPr="009D3D47">
        <w:rPr>
          <w:rFonts w:asciiTheme="minorHAnsi" w:eastAsia="Calibri" w:hAnsiTheme="minorHAnsi"/>
          <w:iCs/>
          <w:spacing w:val="-2"/>
          <w:lang w:val="fr-FR"/>
        </w:rPr>
        <w:t xml:space="preserve">Office National des Hydrocarbures et des Mines: </w:t>
      </w:r>
      <w:proofErr w:type="spellStart"/>
      <w:r w:rsidR="00A44207" w:rsidRPr="009D3D47">
        <w:rPr>
          <w:rFonts w:asciiTheme="minorHAnsi" w:eastAsia="Calibri" w:hAnsiTheme="minorHAnsi"/>
          <w:iCs/>
          <w:spacing w:val="-2"/>
          <w:lang w:val="fr-FR"/>
        </w:rPr>
        <w:t>Directorate</w:t>
      </w:r>
      <w:proofErr w:type="spellEnd"/>
      <w:r w:rsidR="00A44207" w:rsidRPr="009D3D47">
        <w:rPr>
          <w:rFonts w:asciiTheme="minorHAnsi" w:eastAsia="Calibri" w:hAnsiTheme="minorHAnsi"/>
          <w:iCs/>
          <w:spacing w:val="-2"/>
          <w:lang w:val="fr-FR"/>
        </w:rPr>
        <w:t xml:space="preserve"> of </w:t>
      </w:r>
      <w:proofErr w:type="spellStart"/>
      <w:r w:rsidR="00A44207" w:rsidRPr="009D3D47">
        <w:rPr>
          <w:rFonts w:asciiTheme="minorHAnsi" w:eastAsia="Calibri" w:hAnsiTheme="minorHAnsi"/>
          <w:iCs/>
          <w:spacing w:val="-2"/>
          <w:lang w:val="fr-FR"/>
        </w:rPr>
        <w:t>Projects</w:t>
      </w:r>
      <w:proofErr w:type="spellEnd"/>
    </w:p>
    <w:p w14:paraId="59FF90C4" w14:textId="77777777" w:rsidR="00BF2662" w:rsidRPr="00BF2662" w:rsidRDefault="00BF2662" w:rsidP="00BF2662">
      <w:pPr>
        <w:tabs>
          <w:tab w:val="left" w:pos="6720"/>
        </w:tabs>
        <w:suppressAutoHyphens/>
        <w:spacing w:before="0" w:after="0"/>
        <w:ind w:left="720"/>
        <w:rPr>
          <w:rFonts w:asciiTheme="minorHAnsi" w:eastAsia="Calibri" w:hAnsiTheme="minorHAnsi"/>
          <w:iCs/>
          <w:spacing w:val="-2"/>
        </w:rPr>
      </w:pPr>
      <w:r w:rsidRPr="00BF2662">
        <w:rPr>
          <w:rFonts w:asciiTheme="minorHAnsi" w:eastAsia="Calibri" w:hAnsiTheme="minorHAnsi"/>
          <w:iCs/>
          <w:spacing w:val="-2"/>
        </w:rPr>
        <w:t>Attention: Directorate of Projects</w:t>
      </w:r>
      <w:r w:rsidRPr="00BF2662">
        <w:rPr>
          <w:rFonts w:asciiTheme="minorHAnsi" w:eastAsia="Calibri" w:hAnsiTheme="minorHAnsi"/>
          <w:iCs/>
          <w:spacing w:val="-2"/>
        </w:rPr>
        <w:tab/>
      </w:r>
    </w:p>
    <w:p w14:paraId="3C61A6A4" w14:textId="77777777" w:rsidR="00BF2662" w:rsidRPr="00BF2662" w:rsidRDefault="00BF2662" w:rsidP="00BF2662">
      <w:pPr>
        <w:tabs>
          <w:tab w:val="left" w:pos="6720"/>
        </w:tabs>
        <w:suppressAutoHyphens/>
        <w:spacing w:before="0" w:after="0"/>
        <w:ind w:left="720"/>
        <w:rPr>
          <w:rFonts w:asciiTheme="minorHAnsi" w:eastAsia="Calibri" w:hAnsiTheme="minorHAnsi"/>
          <w:iCs/>
          <w:spacing w:val="-2"/>
        </w:rPr>
      </w:pPr>
      <w:r w:rsidRPr="00BF2662">
        <w:rPr>
          <w:rFonts w:asciiTheme="minorHAnsi" w:eastAsia="Calibri" w:hAnsiTheme="minorHAnsi"/>
          <w:iCs/>
          <w:spacing w:val="-2"/>
        </w:rPr>
        <w:t>5 Avenue Moulay Hassan</w:t>
      </w:r>
    </w:p>
    <w:p w14:paraId="0942A996" w14:textId="77777777" w:rsidR="00BF2662" w:rsidRPr="00BF2662" w:rsidRDefault="00BF2662" w:rsidP="00BF2662">
      <w:pPr>
        <w:tabs>
          <w:tab w:val="left" w:pos="6720"/>
        </w:tabs>
        <w:suppressAutoHyphens/>
        <w:spacing w:before="0" w:after="0"/>
        <w:ind w:left="720"/>
        <w:rPr>
          <w:rFonts w:asciiTheme="minorHAnsi" w:eastAsia="Calibri" w:hAnsiTheme="minorHAnsi"/>
          <w:iCs/>
          <w:spacing w:val="-2"/>
        </w:rPr>
      </w:pPr>
      <w:r w:rsidRPr="00BF2662">
        <w:rPr>
          <w:rFonts w:asciiTheme="minorHAnsi" w:eastAsia="Calibri" w:hAnsiTheme="minorHAnsi"/>
          <w:iCs/>
          <w:spacing w:val="-2"/>
        </w:rPr>
        <w:t>B.P.99, Rabat, Morocco</w:t>
      </w:r>
    </w:p>
    <w:p w14:paraId="5D70A852" w14:textId="77777777" w:rsidR="00BF2662" w:rsidRPr="00BF2662" w:rsidRDefault="00BF2662" w:rsidP="00BF2662">
      <w:pPr>
        <w:tabs>
          <w:tab w:val="left" w:pos="6720"/>
        </w:tabs>
        <w:suppressAutoHyphens/>
        <w:spacing w:before="0" w:after="0"/>
        <w:ind w:left="720"/>
        <w:rPr>
          <w:rFonts w:asciiTheme="minorHAnsi" w:eastAsia="Calibri" w:hAnsiTheme="minorHAnsi"/>
          <w:iCs/>
          <w:spacing w:val="-2"/>
        </w:rPr>
      </w:pPr>
      <w:r w:rsidRPr="00BF2662">
        <w:rPr>
          <w:rFonts w:asciiTheme="minorHAnsi" w:eastAsia="Calibri" w:hAnsiTheme="minorHAnsi"/>
          <w:iCs/>
          <w:spacing w:val="-2"/>
        </w:rPr>
        <w:t xml:space="preserve">Tel: +212 537 239 898 </w:t>
      </w:r>
    </w:p>
    <w:p w14:paraId="45F640E8" w14:textId="77777777" w:rsidR="00BF2662" w:rsidRPr="00262732" w:rsidRDefault="00BF2662" w:rsidP="00BF2662">
      <w:pPr>
        <w:tabs>
          <w:tab w:val="left" w:pos="6720"/>
        </w:tabs>
        <w:suppressAutoHyphens/>
        <w:spacing w:before="0" w:after="0"/>
        <w:ind w:left="720"/>
        <w:rPr>
          <w:rFonts w:asciiTheme="minorHAnsi" w:eastAsia="Calibri" w:hAnsiTheme="minorHAnsi"/>
          <w:iCs/>
          <w:spacing w:val="-2"/>
        </w:rPr>
      </w:pPr>
      <w:r w:rsidRPr="00262732">
        <w:rPr>
          <w:rFonts w:asciiTheme="minorHAnsi" w:eastAsia="Calibri" w:hAnsiTheme="minorHAnsi"/>
          <w:iCs/>
          <w:spacing w:val="-2"/>
        </w:rPr>
        <w:t xml:space="preserve">Fax: +212 537 709 411  </w:t>
      </w:r>
    </w:p>
    <w:p w14:paraId="1324EC6F" w14:textId="5AEC8C22" w:rsidR="00BF2662" w:rsidRPr="00262732" w:rsidRDefault="00BF2662" w:rsidP="00BF2662">
      <w:pPr>
        <w:tabs>
          <w:tab w:val="left" w:pos="6720"/>
        </w:tabs>
        <w:suppressAutoHyphens/>
        <w:spacing w:before="0" w:after="0"/>
        <w:ind w:left="720"/>
        <w:rPr>
          <w:rFonts w:asciiTheme="minorHAnsi" w:eastAsia="Calibri" w:hAnsiTheme="minorHAnsi"/>
          <w:b/>
          <w:bCs/>
          <w:iCs/>
          <w:spacing w:val="-2"/>
        </w:rPr>
      </w:pPr>
      <w:r w:rsidRPr="00262732">
        <w:rPr>
          <w:rFonts w:asciiTheme="minorHAnsi" w:eastAsia="Calibri" w:hAnsiTheme="minorHAnsi"/>
          <w:b/>
          <w:bCs/>
          <w:iCs/>
          <w:spacing w:val="-2"/>
        </w:rPr>
        <w:t xml:space="preserve">E-mail: </w:t>
      </w:r>
      <w:hyperlink r:id="rId7" w:history="1">
        <w:r w:rsidR="00250D8C" w:rsidRPr="00262732">
          <w:rPr>
            <w:rStyle w:val="Hyperlink"/>
            <w:rFonts w:asciiTheme="minorHAnsi" w:eastAsia="Calibri" w:hAnsiTheme="minorHAnsi"/>
            <w:b/>
            <w:bCs/>
            <w:iCs/>
            <w:spacing w:val="-2"/>
          </w:rPr>
          <w:t>nmgp-project@onhym.com</w:t>
        </w:r>
      </w:hyperlink>
    </w:p>
    <w:p w14:paraId="6746A80A" w14:textId="3F6A643C" w:rsidR="00250D8C" w:rsidRDefault="00250D8C" w:rsidP="00BF2662">
      <w:pPr>
        <w:tabs>
          <w:tab w:val="left" w:pos="6720"/>
        </w:tabs>
        <w:suppressAutoHyphens/>
        <w:spacing w:before="0" w:after="0"/>
        <w:ind w:left="720"/>
        <w:rPr>
          <w:rFonts w:asciiTheme="minorHAnsi" w:eastAsia="Calibri" w:hAnsiTheme="minorHAnsi"/>
          <w:b/>
          <w:bCs/>
          <w:iCs/>
          <w:spacing w:val="-2"/>
        </w:rPr>
      </w:pPr>
      <w:r w:rsidRPr="00003F2E">
        <w:rPr>
          <w:rFonts w:asciiTheme="minorHAnsi" w:eastAsia="Calibri" w:hAnsiTheme="minorHAnsi"/>
          <w:b/>
          <w:bCs/>
          <w:iCs/>
          <w:spacing w:val="-2"/>
        </w:rPr>
        <w:t xml:space="preserve">Alternate email: </w:t>
      </w:r>
      <w:hyperlink r:id="rId8" w:history="1">
        <w:r w:rsidR="000A70C9" w:rsidRPr="003B3B7A">
          <w:rPr>
            <w:rStyle w:val="Hyperlink"/>
            <w:rFonts w:asciiTheme="minorHAnsi" w:eastAsia="Calibri" w:hAnsiTheme="minorHAnsi"/>
            <w:b/>
            <w:bCs/>
            <w:iCs/>
            <w:spacing w:val="-2"/>
          </w:rPr>
          <w:t>nmgp.project@nnpcgroup.com</w:t>
        </w:r>
      </w:hyperlink>
    </w:p>
    <w:p w14:paraId="6AD3EAF8" w14:textId="2DCF12EE" w:rsidR="00DD0CFF" w:rsidRDefault="00BF2662" w:rsidP="007E2156">
      <w:pPr>
        <w:suppressAutoHyphens/>
        <w:spacing w:before="0" w:after="0"/>
        <w:ind w:firstLine="720"/>
      </w:pPr>
      <w:r w:rsidRPr="00262732">
        <w:rPr>
          <w:rFonts w:asciiTheme="minorHAnsi" w:eastAsia="Calibri" w:hAnsiTheme="minorHAnsi"/>
          <w:iCs/>
          <w:spacing w:val="-2"/>
        </w:rPr>
        <w:t xml:space="preserve">Web site: http://www.onhym.com or </w:t>
      </w:r>
      <w:hyperlink r:id="rId9" w:history="1">
        <w:r w:rsidR="000A70C9" w:rsidRPr="003B3B7A">
          <w:rPr>
            <w:rStyle w:val="Hyperlink"/>
            <w:rFonts w:asciiTheme="minorHAnsi" w:eastAsia="Calibri" w:hAnsiTheme="minorHAnsi"/>
            <w:iCs/>
            <w:spacing w:val="-2"/>
          </w:rPr>
          <w:t>https://www.nnpcgroup.com</w:t>
        </w:r>
      </w:hyperlink>
      <w:r w:rsidR="00240E7C" w:rsidRPr="00262732">
        <w:t xml:space="preserve"> </w:t>
      </w:r>
    </w:p>
    <w:p w14:paraId="203016D9" w14:textId="77777777" w:rsidR="000A70C9" w:rsidRPr="00262732" w:rsidRDefault="000A70C9" w:rsidP="007E2156">
      <w:pPr>
        <w:suppressAutoHyphens/>
        <w:spacing w:before="0" w:after="0"/>
        <w:ind w:firstLine="720"/>
      </w:pPr>
    </w:p>
    <w:sectPr w:rsidR="000A70C9" w:rsidRPr="00262732" w:rsidSect="007E2156">
      <w:headerReference w:type="even" r:id="rId10"/>
      <w:headerReference w:type="default" r:id="rId11"/>
      <w:footerReference w:type="even" r:id="rId12"/>
      <w:footerReference w:type="default" r:id="rId13"/>
      <w:headerReference w:type="first" r:id="rId14"/>
      <w:footerReference w:type="first" r:id="rId15"/>
      <w:pgSz w:w="11906" w:h="16838" w:code="9"/>
      <w:pgMar w:top="2552" w:right="1418" w:bottom="1418" w:left="1418" w:header="79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A85D3" w14:textId="77777777" w:rsidR="007454BB" w:rsidRDefault="007454BB">
      <w:pPr>
        <w:spacing w:after="0"/>
      </w:pPr>
      <w:r>
        <w:separator/>
      </w:r>
    </w:p>
  </w:endnote>
  <w:endnote w:type="continuationSeparator" w:id="0">
    <w:p w14:paraId="23F70994" w14:textId="77777777" w:rsidR="007454BB" w:rsidRDefault="007454BB">
      <w:pPr>
        <w:spacing w:after="0"/>
      </w:pPr>
      <w:r>
        <w:continuationSeparator/>
      </w:r>
    </w:p>
  </w:endnote>
  <w:endnote w:type="continuationNotice" w:id="1">
    <w:p w14:paraId="7DE4BA9A" w14:textId="77777777" w:rsidR="007454BB" w:rsidRDefault="007454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A8F91" w14:textId="77777777" w:rsidR="000A70C9" w:rsidRDefault="000A7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273"/>
    </w:tblGrid>
    <w:tr w:rsidR="00487C7F" w:rsidRPr="006A5DED" w14:paraId="7EC59403" w14:textId="77777777" w:rsidTr="00933036">
      <w:tc>
        <w:tcPr>
          <w:tcW w:w="4298" w:type="pct"/>
          <w:tcMar>
            <w:left w:w="0" w:type="dxa"/>
            <w:right w:w="0" w:type="dxa"/>
          </w:tcMar>
        </w:tcPr>
        <w:p w14:paraId="697DDCBD" w14:textId="26B9A30B" w:rsidR="00487C7F" w:rsidRPr="006A5DED" w:rsidRDefault="002856BB" w:rsidP="00487C7F">
          <w:pPr>
            <w:pStyle w:val="Footer"/>
            <w:tabs>
              <w:tab w:val="clear" w:pos="4680"/>
            </w:tabs>
            <w:rPr>
              <w:noProof/>
            </w:rPr>
          </w:pPr>
          <w:r>
            <w:rPr>
              <w:noProof/>
            </w:rPr>
            <w:t xml:space="preserve">NMGP </w:t>
          </w:r>
          <w:r w:rsidR="004F2716">
            <w:rPr>
              <w:noProof/>
            </w:rPr>
            <w:t xml:space="preserve">IsDB </w:t>
          </w:r>
          <w:r w:rsidR="004F2716" w:rsidRPr="004F2716">
            <w:rPr>
              <w:noProof/>
            </w:rPr>
            <w:t>F</w:t>
          </w:r>
          <w:r w:rsidR="004F2716">
            <w:rPr>
              <w:noProof/>
            </w:rPr>
            <w:t>inancing No</w:t>
          </w:r>
          <w:r w:rsidR="004F2716" w:rsidRPr="004F2716">
            <w:rPr>
              <w:noProof/>
            </w:rPr>
            <w:t>.</w:t>
          </w:r>
          <w:r w:rsidR="004F2716">
            <w:rPr>
              <w:noProof/>
            </w:rPr>
            <w:t>:</w:t>
          </w:r>
          <w:r w:rsidR="004F2716" w:rsidRPr="004F2716">
            <w:rPr>
              <w:noProof/>
            </w:rPr>
            <w:t xml:space="preserve"> MAR1051</w:t>
          </w:r>
        </w:p>
      </w:tc>
      <w:tc>
        <w:tcPr>
          <w:tcW w:w="702" w:type="pct"/>
          <w:tcMar>
            <w:left w:w="0" w:type="dxa"/>
            <w:right w:w="0" w:type="dxa"/>
          </w:tcMar>
        </w:tcPr>
        <w:p w14:paraId="1C8A3FFD" w14:textId="699A0F75" w:rsidR="00487C7F" w:rsidRPr="006A5DED" w:rsidRDefault="00487C7F" w:rsidP="00487C7F">
          <w:pPr>
            <w:pStyle w:val="Footer"/>
            <w:tabs>
              <w:tab w:val="clear" w:pos="4680"/>
              <w:tab w:val="clear" w:pos="9360"/>
            </w:tabs>
            <w:jc w:val="right"/>
            <w:rPr>
              <w:noProof/>
            </w:rPr>
          </w:pPr>
          <w:r w:rsidRPr="006A5DED">
            <w:rPr>
              <w:rStyle w:val="FooterBold"/>
            </w:rPr>
            <w:fldChar w:fldCharType="begin"/>
          </w:r>
          <w:r w:rsidRPr="006A5DED">
            <w:rPr>
              <w:rStyle w:val="FooterBold"/>
            </w:rPr>
            <w:instrText xml:space="preserve"> PAGE   \* MERGEFORMAT </w:instrText>
          </w:r>
          <w:r w:rsidRPr="006A5DED">
            <w:rPr>
              <w:rStyle w:val="FooterBold"/>
            </w:rPr>
            <w:fldChar w:fldCharType="separate"/>
          </w:r>
          <w:r w:rsidR="00262732">
            <w:rPr>
              <w:rStyle w:val="FooterBold"/>
              <w:noProof/>
            </w:rPr>
            <w:t>3</w:t>
          </w:r>
          <w:r w:rsidRPr="006A5DED">
            <w:rPr>
              <w:rStyle w:val="FooterBold"/>
            </w:rPr>
            <w:fldChar w:fldCharType="end"/>
          </w:r>
        </w:p>
      </w:tc>
    </w:tr>
  </w:tbl>
  <w:p w14:paraId="0D741278" w14:textId="77777777" w:rsidR="00E06A90" w:rsidRPr="00160973" w:rsidRDefault="00E06A90" w:rsidP="00106FEF">
    <w:pPr>
      <w:pStyle w:val="Footer"/>
      <w:tabs>
        <w:tab w:val="clear" w:pos="9360"/>
        <w:tab w:val="right" w:pos="9071"/>
      </w:tabs>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95CB3" w14:textId="77777777" w:rsidR="000A70C9" w:rsidRDefault="000A7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2DA84" w14:textId="77777777" w:rsidR="007454BB" w:rsidRDefault="007454BB">
      <w:pPr>
        <w:spacing w:after="0"/>
      </w:pPr>
      <w:r>
        <w:separator/>
      </w:r>
    </w:p>
  </w:footnote>
  <w:footnote w:type="continuationSeparator" w:id="0">
    <w:p w14:paraId="7B2AE46A" w14:textId="77777777" w:rsidR="007454BB" w:rsidRDefault="007454BB">
      <w:pPr>
        <w:spacing w:after="0"/>
      </w:pPr>
      <w:r>
        <w:continuationSeparator/>
      </w:r>
    </w:p>
  </w:footnote>
  <w:footnote w:type="continuationNotice" w:id="1">
    <w:p w14:paraId="3921F6A4" w14:textId="77777777" w:rsidR="007454BB" w:rsidRDefault="007454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57AA" w14:textId="77777777" w:rsidR="000A70C9" w:rsidRDefault="000A7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7"/>
      <w:gridCol w:w="5003"/>
    </w:tblGrid>
    <w:tr w:rsidR="00E06A90" w:rsidRPr="006A5DED" w14:paraId="47EC178E" w14:textId="77777777" w:rsidTr="00D94C78">
      <w:tc>
        <w:tcPr>
          <w:tcW w:w="2242" w:type="pct"/>
          <w:tcMar>
            <w:left w:w="0" w:type="dxa"/>
            <w:right w:w="0" w:type="dxa"/>
          </w:tcMar>
          <w:vAlign w:val="center"/>
        </w:tcPr>
        <w:p w14:paraId="53A51D4D" w14:textId="7285B22A" w:rsidR="00E06A90" w:rsidRPr="006A5DED" w:rsidRDefault="002C01B0" w:rsidP="00B81C16">
          <w:pPr>
            <w:pStyle w:val="Footer"/>
            <w:tabs>
              <w:tab w:val="clear" w:pos="4680"/>
              <w:tab w:val="clear" w:pos="9360"/>
            </w:tabs>
            <w:rPr>
              <w:noProof/>
            </w:rPr>
          </w:pPr>
          <w:r>
            <w:rPr>
              <w:noProof/>
              <w:lang w:val="fr-FR" w:eastAsia="fr-FR"/>
            </w:rPr>
            <w:drawing>
              <wp:inline distT="0" distB="0" distL="0" distR="0" wp14:anchorId="54645FA9" wp14:editId="1FA85A46">
                <wp:extent cx="916940" cy="5618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909" cy="574717"/>
                        </a:xfrm>
                        <a:prstGeom prst="rect">
                          <a:avLst/>
                        </a:prstGeom>
                        <a:noFill/>
                      </pic:spPr>
                    </pic:pic>
                  </a:graphicData>
                </a:graphic>
              </wp:inline>
            </w:drawing>
          </w:r>
        </w:p>
      </w:tc>
      <w:tc>
        <w:tcPr>
          <w:tcW w:w="2758" w:type="pct"/>
          <w:tcMar>
            <w:left w:w="0" w:type="dxa"/>
            <w:right w:w="0" w:type="dxa"/>
          </w:tcMar>
          <w:vAlign w:val="center"/>
        </w:tcPr>
        <w:p w14:paraId="0061EDCA" w14:textId="67FBEF5A" w:rsidR="00E06A90" w:rsidRPr="004A483C" w:rsidRDefault="007454BB" w:rsidP="00B81C16">
          <w:pPr>
            <w:pStyle w:val="Header"/>
            <w:jc w:val="right"/>
          </w:pPr>
          <w:sdt>
            <w:sdtPr>
              <w:id w:val="-425032458"/>
              <w:showingPlcHdr/>
              <w:picture/>
            </w:sdtPr>
            <w:sdtEndPr/>
            <w:sdtContent>
              <w:r w:rsidR="00E06A90">
                <w:rPr>
                  <w:noProof/>
                  <w:lang w:val="fr-FR" w:eastAsia="fr-FR"/>
                </w:rPr>
                <w:drawing>
                  <wp:inline distT="0" distB="0" distL="0" distR="0" wp14:anchorId="186B980A" wp14:editId="72B46782">
                    <wp:extent cx="1440000" cy="316521"/>
                    <wp:effectExtent l="0" t="0" r="825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
                            <a:stretch>
                              <a:fillRect/>
                            </a:stretch>
                          </pic:blipFill>
                          <pic:spPr bwMode="auto">
                            <a:xfrm>
                              <a:off x="0" y="0"/>
                              <a:ext cx="1440000" cy="316521"/>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c>
    </w:tr>
  </w:tbl>
  <w:p w14:paraId="47506CC4" w14:textId="77777777" w:rsidR="00E06A90" w:rsidRPr="00B81C16" w:rsidRDefault="00E06A90" w:rsidP="002C0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351AF" w14:textId="77777777" w:rsidR="000A70C9" w:rsidRDefault="000A7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C8A"/>
    <w:multiLevelType w:val="multilevel"/>
    <w:tmpl w:val="56E028D4"/>
    <w:lvl w:ilvl="0">
      <w:start w:val="1"/>
      <w:numFmt w:val="bullet"/>
      <w:lvlText w:val=""/>
      <w:lvlJc w:val="left"/>
      <w:pPr>
        <w:ind w:left="357" w:hanging="357"/>
      </w:pPr>
      <w:rPr>
        <w:rFonts w:ascii="Wingdings" w:hAnsi="Wingdings" w:cs="Wingdings" w:hint="default"/>
        <w:color w:val="D8D8D8" w:themeColor="accent6"/>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cs="Wingdings" w:hint="default"/>
        <w:color w:val="005F83"/>
      </w:rPr>
    </w:lvl>
    <w:lvl w:ilvl="3">
      <w:start w:val="1"/>
      <w:numFmt w:val="bullet"/>
      <w:lvlText w:val=""/>
      <w:lvlJc w:val="left"/>
      <w:pPr>
        <w:ind w:left="1428" w:hanging="356"/>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 w15:restartNumberingAfterBreak="0">
    <w:nsid w:val="07F14E8B"/>
    <w:multiLevelType w:val="hybridMultilevel"/>
    <w:tmpl w:val="D5827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40DEA"/>
    <w:multiLevelType w:val="multilevel"/>
    <w:tmpl w:val="B1904E4E"/>
    <w:lvl w:ilvl="0">
      <w:start w:val="1"/>
      <w:numFmt w:val="bullet"/>
      <w:lvlText w:val=""/>
      <w:lvlJc w:val="left"/>
      <w:pPr>
        <w:ind w:left="357" w:hanging="357"/>
      </w:pPr>
      <w:rPr>
        <w:rFonts w:ascii="Symbol" w:hAnsi="Symbol" w:hint="default"/>
      </w:rPr>
    </w:lvl>
    <w:lvl w:ilvl="1">
      <w:start w:val="1"/>
      <w:numFmt w:val="bullet"/>
      <w:lvlText w:val=""/>
      <w:lvlJc w:val="left"/>
      <w:pPr>
        <w:ind w:left="754" w:hanging="357"/>
      </w:pPr>
      <w:rPr>
        <w:rFonts w:ascii="Symbol" w:hAnsi="Symbol" w:hint="default"/>
      </w:rPr>
    </w:lvl>
    <w:lvl w:ilvl="2">
      <w:start w:val="1"/>
      <w:numFmt w:val="bullet"/>
      <w:lvlText w:val=""/>
      <w:lvlJc w:val="left"/>
      <w:pPr>
        <w:ind w:left="1151"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45D24"/>
    <w:multiLevelType w:val="hybridMultilevel"/>
    <w:tmpl w:val="00FC0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DB629A"/>
    <w:multiLevelType w:val="multilevel"/>
    <w:tmpl w:val="CE66DA7A"/>
    <w:lvl w:ilvl="0">
      <w:start w:val="1"/>
      <w:numFmt w:val="upperLetter"/>
      <w:pStyle w:val="ADAppendixHeading1"/>
      <w:lvlText w:val="Appendix %1"/>
      <w:lvlJc w:val="left"/>
      <w:pPr>
        <w:ind w:left="0" w:firstLine="0"/>
      </w:pPr>
      <w:rPr>
        <w:rFonts w:ascii="Segoe UI Semibold" w:hAnsi="Segoe UI Semibold" w:hint="default"/>
        <w:b w:val="0"/>
        <w:i w:val="0"/>
        <w:caps w:val="0"/>
        <w:strike w:val="0"/>
        <w:dstrike w:val="0"/>
        <w:vanish w:val="0"/>
        <w:color w:val="000000" w:themeColor="text1"/>
        <w:sz w:val="44"/>
        <w:u w:color="FFFFFF" w:themeColor="background1"/>
        <w:vertAlign w:val="baseline"/>
      </w:rPr>
    </w:lvl>
    <w:lvl w:ilvl="1">
      <w:start w:val="1"/>
      <w:numFmt w:val="decimal"/>
      <w:pStyle w:val="ADAppendixHeading2"/>
      <w:lvlText w:val="%1.%2"/>
      <w:lvlJc w:val="left"/>
      <w:pPr>
        <w:ind w:left="1134" w:hanging="1134"/>
      </w:pPr>
      <w:rPr>
        <w:rFonts w:hint="default"/>
      </w:rPr>
    </w:lvl>
    <w:lvl w:ilvl="2">
      <w:start w:val="1"/>
      <w:numFmt w:val="decimal"/>
      <w:pStyle w:val="ADAppendixHeading3"/>
      <w:lvlText w:val="%1.%2.%3"/>
      <w:lvlJc w:val="left"/>
      <w:pPr>
        <w:ind w:left="1134" w:hanging="1134"/>
      </w:pPr>
      <w:rPr>
        <w:rFonts w:hint="default"/>
      </w:rPr>
    </w:lvl>
    <w:lvl w:ilvl="3">
      <w:start w:val="1"/>
      <w:numFmt w:val="decimal"/>
      <w:pStyle w:val="ADAppendixHeading4"/>
      <w:lvlText w:val="%1.%2.%3.%4"/>
      <w:lvlJc w:val="left"/>
      <w:pPr>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58E0FD2"/>
    <w:multiLevelType w:val="hybridMultilevel"/>
    <w:tmpl w:val="7AFEFA80"/>
    <w:lvl w:ilvl="0" w:tplc="04090019">
      <w:start w:val="1"/>
      <w:numFmt w:val="lowerLetter"/>
      <w:lvlText w:val="%1."/>
      <w:lvlJc w:val="left"/>
      <w:pPr>
        <w:ind w:left="720" w:hanging="360"/>
      </w:pPr>
      <w:rPr>
        <w:rFonts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20937"/>
    <w:multiLevelType w:val="hybridMultilevel"/>
    <w:tmpl w:val="84423AB6"/>
    <w:lvl w:ilvl="0" w:tplc="15223B4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006F3"/>
    <w:multiLevelType w:val="hybridMultilevel"/>
    <w:tmpl w:val="228EED74"/>
    <w:lvl w:ilvl="0" w:tplc="DFD223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EE66FE"/>
    <w:multiLevelType w:val="multilevel"/>
    <w:tmpl w:val="B83C6F7E"/>
    <w:lvl w:ilvl="0">
      <w:start w:val="1"/>
      <w:numFmt w:val="decimal"/>
      <w:lvlText w:val="Appendix %1"/>
      <w:lvlJc w:val="left"/>
      <w:pPr>
        <w:ind w:left="0" w:firstLine="0"/>
      </w:pPr>
      <w:rPr>
        <w:rFonts w:hint="default"/>
        <w:b w:val="0"/>
        <w:bCs w:val="0"/>
        <w:i w:val="0"/>
        <w:iCs w:val="0"/>
        <w:caps w:val="0"/>
        <w:smallCaps w:val="0"/>
        <w:strike w:val="0"/>
        <w:dstrike w:val="0"/>
        <w:vanish w:val="0"/>
        <w:color w:val="FFFFFF" w:themeColor="background1"/>
        <w:spacing w:val="0"/>
        <w:kern w:val="0"/>
        <w:position w:val="0"/>
        <w:sz w:val="44"/>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7197804"/>
    <w:multiLevelType w:val="multilevel"/>
    <w:tmpl w:val="8F18FA0C"/>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54" w:hanging="357"/>
      </w:pPr>
      <w:rPr>
        <w:rFonts w:ascii="Symbol" w:hAnsi="Symbol" w:hint="default"/>
      </w:rPr>
    </w:lvl>
    <w:lvl w:ilvl="2">
      <w:start w:val="1"/>
      <w:numFmt w:val="bullet"/>
      <w:lvlText w:val=""/>
      <w:lvlJc w:val="left"/>
      <w:pPr>
        <w:ind w:left="1111" w:hanging="357"/>
      </w:pPr>
      <w:rPr>
        <w:rFonts w:ascii="Wingdings" w:hAnsi="Wingdings" w:hint="default"/>
        <w:color w:val="000000" w:themeColor="text1"/>
      </w:rPr>
    </w:lvl>
    <w:lvl w:ilvl="3">
      <w:start w:val="1"/>
      <w:numFmt w:val="bullet"/>
      <w:lvlText w:val=""/>
      <w:lvlJc w:val="left"/>
      <w:pPr>
        <w:ind w:left="2884" w:hanging="356"/>
      </w:pPr>
      <w:rPr>
        <w:rFonts w:ascii="Symbol" w:hAnsi="Symbol" w:hint="default"/>
      </w:rPr>
    </w:lvl>
    <w:lvl w:ilvl="4">
      <w:start w:val="1"/>
      <w:numFmt w:val="bullet"/>
      <w:lvlText w:val="o"/>
      <w:lvlJc w:val="left"/>
      <w:pPr>
        <w:ind w:left="3241" w:hanging="357"/>
      </w:pPr>
      <w:rPr>
        <w:rFonts w:ascii="Courier New" w:hAnsi="Courier New" w:cs="Courier New" w:hint="default"/>
      </w:rPr>
    </w:lvl>
    <w:lvl w:ilvl="5">
      <w:start w:val="1"/>
      <w:numFmt w:val="bullet"/>
      <w:lvlText w:val=""/>
      <w:lvlJc w:val="left"/>
      <w:pPr>
        <w:ind w:left="3598" w:hanging="357"/>
      </w:pPr>
      <w:rPr>
        <w:rFonts w:ascii="Wingdings" w:hAnsi="Wingdings" w:hint="default"/>
      </w:rPr>
    </w:lvl>
    <w:lvl w:ilvl="6">
      <w:start w:val="1"/>
      <w:numFmt w:val="bullet"/>
      <w:lvlText w:val=""/>
      <w:lvlJc w:val="left"/>
      <w:pPr>
        <w:ind w:left="3955" w:hanging="357"/>
      </w:pPr>
      <w:rPr>
        <w:rFonts w:ascii="Symbol" w:hAnsi="Symbol" w:hint="default"/>
      </w:rPr>
    </w:lvl>
    <w:lvl w:ilvl="7">
      <w:start w:val="1"/>
      <w:numFmt w:val="bullet"/>
      <w:lvlText w:val="o"/>
      <w:lvlJc w:val="left"/>
      <w:pPr>
        <w:ind w:left="4312" w:hanging="357"/>
      </w:pPr>
      <w:rPr>
        <w:rFonts w:ascii="Courier New" w:hAnsi="Courier New" w:cs="Courier New" w:hint="default"/>
      </w:rPr>
    </w:lvl>
    <w:lvl w:ilvl="8">
      <w:start w:val="1"/>
      <w:numFmt w:val="bullet"/>
      <w:lvlText w:val=""/>
      <w:lvlJc w:val="left"/>
      <w:pPr>
        <w:ind w:left="4669" w:hanging="357"/>
      </w:pPr>
      <w:rPr>
        <w:rFonts w:ascii="Wingdings" w:hAnsi="Wingdings" w:hint="default"/>
      </w:rPr>
    </w:lvl>
  </w:abstractNum>
  <w:abstractNum w:abstractNumId="11" w15:restartNumberingAfterBreak="0">
    <w:nsid w:val="3AE511B1"/>
    <w:multiLevelType w:val="multilevel"/>
    <w:tmpl w:val="3C12DD62"/>
    <w:lvl w:ilvl="0">
      <w:start w:val="1"/>
      <w:numFmt w:val="decimal"/>
      <w:pStyle w:val="ADListNumber1"/>
      <w:lvlText w:val="%1."/>
      <w:lvlJc w:val="left"/>
      <w:pPr>
        <w:ind w:left="357" w:hanging="357"/>
      </w:pPr>
      <w:rPr>
        <w:rFonts w:hint="default"/>
      </w:rPr>
    </w:lvl>
    <w:lvl w:ilvl="1">
      <w:start w:val="1"/>
      <w:numFmt w:val="lowerLetter"/>
      <w:pStyle w:val="ADListNumber2"/>
      <w:lvlText w:val="%2."/>
      <w:lvlJc w:val="left"/>
      <w:pPr>
        <w:ind w:left="754" w:hanging="357"/>
      </w:pPr>
      <w:rPr>
        <w:rFonts w:hint="default"/>
      </w:rPr>
    </w:lvl>
    <w:lvl w:ilvl="2">
      <w:start w:val="1"/>
      <w:numFmt w:val="lowerRoman"/>
      <w:pStyle w:val="ADListNumber3"/>
      <w:lvlText w:val="%3."/>
      <w:lvlJc w:val="left"/>
      <w:pPr>
        <w:ind w:left="1151"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57317A0"/>
    <w:multiLevelType w:val="multilevel"/>
    <w:tmpl w:val="B1904E4E"/>
    <w:lvl w:ilvl="0">
      <w:start w:val="1"/>
      <w:numFmt w:val="bullet"/>
      <w:lvlText w:val=""/>
      <w:lvlJc w:val="left"/>
      <w:pPr>
        <w:ind w:left="357" w:hanging="357"/>
      </w:pPr>
      <w:rPr>
        <w:rFonts w:ascii="Symbol" w:hAnsi="Symbol" w:hint="default"/>
      </w:rPr>
    </w:lvl>
    <w:lvl w:ilvl="1">
      <w:start w:val="1"/>
      <w:numFmt w:val="bullet"/>
      <w:lvlText w:val=""/>
      <w:lvlJc w:val="left"/>
      <w:pPr>
        <w:ind w:left="754" w:hanging="357"/>
      </w:pPr>
      <w:rPr>
        <w:rFonts w:ascii="Symbol" w:hAnsi="Symbol" w:hint="default"/>
      </w:rPr>
    </w:lvl>
    <w:lvl w:ilvl="2">
      <w:start w:val="1"/>
      <w:numFmt w:val="bullet"/>
      <w:lvlText w:val=""/>
      <w:lvlJc w:val="left"/>
      <w:pPr>
        <w:ind w:left="1151"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962082F"/>
    <w:multiLevelType w:val="hybridMultilevel"/>
    <w:tmpl w:val="35403A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23B6929"/>
    <w:multiLevelType w:val="multilevel"/>
    <w:tmpl w:val="280CDCA2"/>
    <w:lvl w:ilvl="0">
      <w:start w:val="1"/>
      <w:numFmt w:val="bullet"/>
      <w:lvlText w:val=""/>
      <w:lvlJc w:val="left"/>
      <w:pPr>
        <w:ind w:left="357" w:hanging="357"/>
      </w:pPr>
      <w:rPr>
        <w:rFonts w:ascii="Symbol" w:hAnsi="Symbol" w:hint="default"/>
      </w:rPr>
    </w:lvl>
    <w:lvl w:ilvl="1">
      <w:start w:val="1"/>
      <w:numFmt w:val="bullet"/>
      <w:lvlText w:val="­"/>
      <w:lvlJc w:val="left"/>
      <w:pPr>
        <w:ind w:left="754" w:hanging="357"/>
      </w:pPr>
      <w:rPr>
        <w:rFonts w:ascii="Courier New" w:hAnsi="Courier New" w:hint="default"/>
      </w:rPr>
    </w:lvl>
    <w:lvl w:ilvl="2">
      <w:start w:val="1"/>
      <w:numFmt w:val="bullet"/>
      <w:lvlText w:val=""/>
      <w:lvlJc w:val="left"/>
      <w:pPr>
        <w:ind w:left="1151" w:hanging="357"/>
      </w:pPr>
      <w:rPr>
        <w:rFonts w:ascii="Wingdings" w:hAnsi="Wingdings" w:hint="default"/>
        <w:color w:val="000000" w:themeColor="text1"/>
      </w:rPr>
    </w:lvl>
    <w:lvl w:ilvl="3">
      <w:start w:val="1"/>
      <w:numFmt w:val="bullet"/>
      <w:lvlText w:val=""/>
      <w:lvlJc w:val="left"/>
      <w:pPr>
        <w:ind w:left="1497" w:hanging="306"/>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EE2FFB"/>
    <w:multiLevelType w:val="hybridMultilevel"/>
    <w:tmpl w:val="9B8AA1E8"/>
    <w:lvl w:ilvl="0" w:tplc="BD667BA2">
      <w:start w:val="1"/>
      <w:numFmt w:val="decimal"/>
      <w:lvlText w:val="%1."/>
      <w:lvlJc w:val="left"/>
      <w:pPr>
        <w:ind w:left="720" w:hanging="360"/>
      </w:pPr>
      <w:rPr>
        <w:rFonts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110233"/>
    <w:multiLevelType w:val="hybridMultilevel"/>
    <w:tmpl w:val="13CA942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57A17736"/>
    <w:multiLevelType w:val="hybridMultilevel"/>
    <w:tmpl w:val="9B8AA1E8"/>
    <w:lvl w:ilvl="0" w:tplc="BD667BA2">
      <w:start w:val="1"/>
      <w:numFmt w:val="decimal"/>
      <w:lvlText w:val="%1."/>
      <w:lvlJc w:val="left"/>
      <w:pPr>
        <w:ind w:left="720" w:hanging="360"/>
      </w:pPr>
      <w:rPr>
        <w:rFonts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03EA2"/>
    <w:multiLevelType w:val="multilevel"/>
    <w:tmpl w:val="23549B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ascii="Segoe UI" w:hAnsi="Segoe UI" w:hint="default"/>
        <w:b/>
        <w:i w:val="0"/>
        <w:color w:val="000000" w:themeColor="text1"/>
        <w:sz w:val="24"/>
      </w:rPr>
    </w:lvl>
    <w:lvl w:ilvl="2">
      <w:start w:val="1"/>
      <w:numFmt w:val="decimal"/>
      <w:lvlText w:val="%1.%2.%3"/>
      <w:lvlJc w:val="left"/>
      <w:pPr>
        <w:tabs>
          <w:tab w:val="num" w:pos="1134"/>
        </w:tabs>
        <w:ind w:left="1134" w:hanging="1134"/>
      </w:pPr>
      <w:rPr>
        <w:rFonts w:ascii="Segoe UI" w:hAnsi="Segoe UI" w:hint="default"/>
        <w:color w:val="000000" w:themeColor="text1"/>
        <w:sz w:val="24"/>
      </w:rPr>
    </w:lvl>
    <w:lvl w:ilvl="3">
      <w:start w:val="1"/>
      <w:numFmt w:val="decimal"/>
      <w:lvlText w:val="%1.%2.%3.%4"/>
      <w:lvlJc w:val="left"/>
      <w:pPr>
        <w:tabs>
          <w:tab w:val="num" w:pos="1134"/>
        </w:tabs>
        <w:ind w:left="1134" w:hanging="1134"/>
      </w:pPr>
      <w:rPr>
        <w:rFonts w:ascii="Segoe UI" w:hAnsi="Segoe UI" w:hint="default"/>
        <w:b/>
        <w:i/>
        <w:color w:val="000000" w:themeColor="text1"/>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B870112"/>
    <w:multiLevelType w:val="hybridMultilevel"/>
    <w:tmpl w:val="62EA3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8E6978"/>
    <w:multiLevelType w:val="hybridMultilevel"/>
    <w:tmpl w:val="7AFEFA80"/>
    <w:lvl w:ilvl="0" w:tplc="04090019">
      <w:start w:val="1"/>
      <w:numFmt w:val="lowerLetter"/>
      <w:lvlText w:val="%1."/>
      <w:lvlJc w:val="left"/>
      <w:pPr>
        <w:ind w:left="720" w:hanging="360"/>
      </w:pPr>
      <w:rPr>
        <w:rFonts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3F6944"/>
    <w:multiLevelType w:val="hybridMultilevel"/>
    <w:tmpl w:val="53E63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B80995"/>
    <w:multiLevelType w:val="multilevel"/>
    <w:tmpl w:val="C8F05C2E"/>
    <w:lvl w:ilvl="0">
      <w:start w:val="1"/>
      <w:numFmt w:val="decimal"/>
      <w:pStyle w:val="HeadingNoTOC1"/>
      <w:lvlText w:val="%1"/>
      <w:lvlJc w:val="left"/>
      <w:pPr>
        <w:tabs>
          <w:tab w:val="num" w:pos="1134"/>
        </w:tabs>
        <w:ind w:left="1134" w:hanging="1134"/>
      </w:pPr>
      <w:rPr>
        <w:rFonts w:hint="default"/>
      </w:rPr>
    </w:lvl>
    <w:lvl w:ilvl="1">
      <w:start w:val="1"/>
      <w:numFmt w:val="decimal"/>
      <w:pStyle w:val="HeadingNoTOC2"/>
      <w:lvlText w:val="%1.%2"/>
      <w:lvlJc w:val="left"/>
      <w:pPr>
        <w:tabs>
          <w:tab w:val="num" w:pos="1134"/>
        </w:tabs>
        <w:ind w:left="1134" w:hanging="1134"/>
      </w:pPr>
      <w:rPr>
        <w:rFonts w:ascii="Segoe UI" w:hAnsi="Segoe UI" w:hint="default"/>
        <w:b/>
        <w:i w:val="0"/>
        <w:color w:val="000000" w:themeColor="text1"/>
        <w:sz w:val="26"/>
      </w:rPr>
    </w:lvl>
    <w:lvl w:ilvl="2">
      <w:start w:val="1"/>
      <w:numFmt w:val="decimal"/>
      <w:pStyle w:val="HeadingNoTOC3"/>
      <w:lvlText w:val="%1.%2.%3"/>
      <w:lvlJc w:val="left"/>
      <w:pPr>
        <w:tabs>
          <w:tab w:val="num" w:pos="1134"/>
        </w:tabs>
        <w:ind w:left="1134" w:hanging="1134"/>
      </w:pPr>
      <w:rPr>
        <w:rFonts w:ascii="Segoe UI" w:hAnsi="Segoe UI" w:hint="default"/>
        <w:color w:val="000000" w:themeColor="text1"/>
        <w:sz w:val="24"/>
      </w:rPr>
    </w:lvl>
    <w:lvl w:ilvl="3">
      <w:start w:val="1"/>
      <w:numFmt w:val="decimal"/>
      <w:pStyle w:val="HeadingNoTOC4"/>
      <w:lvlText w:val="%1.%2.%3.%4"/>
      <w:lvlJc w:val="left"/>
      <w:pPr>
        <w:tabs>
          <w:tab w:val="num" w:pos="1134"/>
        </w:tabs>
        <w:ind w:left="1134" w:hanging="1134"/>
      </w:pPr>
      <w:rPr>
        <w:rFonts w:ascii="Segoe UI" w:hAnsi="Segoe UI" w:hint="default"/>
        <w:b/>
        <w:i/>
        <w:color w:val="000000" w:themeColor="text1"/>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24F49EF"/>
    <w:multiLevelType w:val="multilevel"/>
    <w:tmpl w:val="C714CA48"/>
    <w:styleLink w:val="1ai"/>
    <w:lvl w:ilvl="0">
      <w:start w:val="1"/>
      <w:numFmt w:val="decimal"/>
      <w:lvlText w:val="%1.0"/>
      <w:lvlJc w:val="left"/>
      <w:pPr>
        <w:ind w:left="0" w:firstLine="0"/>
      </w:pPr>
      <w:rPr>
        <w:rFonts w:ascii="Calibri" w:hAnsi="Calibri" w:cstheme="minorHAnsi"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15:restartNumberingAfterBreak="0">
    <w:nsid w:val="634D53D4"/>
    <w:multiLevelType w:val="multilevel"/>
    <w:tmpl w:val="137CEE86"/>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134" w:hanging="1134"/>
      </w:pPr>
      <w:rPr>
        <w:rFonts w:hint="default"/>
        <w:b/>
      </w:rPr>
    </w:lvl>
    <w:lvl w:ilvl="3">
      <w:start w:val="1"/>
      <w:numFmt w:val="decimal"/>
      <w:pStyle w:val="Heading4"/>
      <w:lvlText w:val="%1.%2.%3.%4"/>
      <w:lvlJc w:val="left"/>
      <w:pPr>
        <w:ind w:left="1134" w:hanging="1134"/>
      </w:pPr>
      <w:rPr>
        <w:rFonts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pStyle w:val="Heading5"/>
      <w:suff w:val="nothing"/>
      <w:lvlText w:val=""/>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5" w15:restartNumberingAfterBreak="0">
    <w:nsid w:val="64903980"/>
    <w:multiLevelType w:val="hybridMultilevel"/>
    <w:tmpl w:val="6846D77E"/>
    <w:lvl w:ilvl="0" w:tplc="BFB28934">
      <w:start w:val="1"/>
      <w:numFmt w:val="upperLetter"/>
      <w:lvlText w:val="Appendix %1"/>
      <w:lvlJc w:val="left"/>
      <w:pPr>
        <w:ind w:left="720" w:hanging="360"/>
      </w:pPr>
      <w:rPr>
        <w:rFonts w:hint="default"/>
        <w:b w:val="0"/>
        <w:bCs w:val="0"/>
        <w:i w:val="0"/>
        <w:iCs w:val="0"/>
        <w:caps w:val="0"/>
        <w:strike w:val="0"/>
        <w:dstrike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200424"/>
    <w:multiLevelType w:val="multilevel"/>
    <w:tmpl w:val="7C9629D6"/>
    <w:lvl w:ilvl="0">
      <w:start w:val="1"/>
      <w:numFmt w:val="decimal"/>
      <w:pStyle w:val="ADTableNumber1"/>
      <w:lvlText w:val="%1."/>
      <w:lvlJc w:val="left"/>
      <w:pPr>
        <w:ind w:left="284" w:hanging="284"/>
      </w:pPr>
      <w:rPr>
        <w:rFonts w:hint="default"/>
      </w:rPr>
    </w:lvl>
    <w:lvl w:ilvl="1">
      <w:start w:val="1"/>
      <w:numFmt w:val="lowerLetter"/>
      <w:pStyle w:val="ADTableNumber2"/>
      <w:lvlText w:val="%2."/>
      <w:lvlJc w:val="left"/>
      <w:pPr>
        <w:ind w:left="567" w:hanging="283"/>
      </w:pPr>
      <w:rPr>
        <w:rFonts w:hint="default"/>
      </w:rPr>
    </w:lvl>
    <w:lvl w:ilvl="2">
      <w:start w:val="1"/>
      <w:numFmt w:val="lowerRoman"/>
      <w:pStyle w:val="ADTableNumber3"/>
      <w:lvlText w:val="%3."/>
      <w:lvlJc w:val="left"/>
      <w:pPr>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B700723"/>
    <w:multiLevelType w:val="hybridMultilevel"/>
    <w:tmpl w:val="7AFEFA80"/>
    <w:lvl w:ilvl="0" w:tplc="04090019">
      <w:start w:val="1"/>
      <w:numFmt w:val="lowerLetter"/>
      <w:lvlText w:val="%1."/>
      <w:lvlJc w:val="left"/>
      <w:pPr>
        <w:ind w:left="720" w:hanging="360"/>
      </w:pPr>
      <w:rPr>
        <w:rFonts w:hint="default"/>
        <w:b w:val="0"/>
        <w:bCs w:val="0"/>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605BDC"/>
    <w:multiLevelType w:val="multilevel"/>
    <w:tmpl w:val="B1904E4E"/>
    <w:lvl w:ilvl="0">
      <w:start w:val="1"/>
      <w:numFmt w:val="bullet"/>
      <w:lvlText w:val=""/>
      <w:lvlJc w:val="left"/>
      <w:pPr>
        <w:ind w:left="357" w:hanging="357"/>
      </w:pPr>
      <w:rPr>
        <w:rFonts w:ascii="Symbol" w:hAnsi="Symbol" w:hint="default"/>
      </w:rPr>
    </w:lvl>
    <w:lvl w:ilvl="1">
      <w:start w:val="1"/>
      <w:numFmt w:val="bullet"/>
      <w:lvlText w:val=""/>
      <w:lvlJc w:val="left"/>
      <w:pPr>
        <w:ind w:left="754" w:hanging="357"/>
      </w:pPr>
      <w:rPr>
        <w:rFonts w:ascii="Symbol" w:hAnsi="Symbol" w:hint="default"/>
      </w:rPr>
    </w:lvl>
    <w:lvl w:ilvl="2">
      <w:start w:val="1"/>
      <w:numFmt w:val="bullet"/>
      <w:lvlText w:val=""/>
      <w:lvlJc w:val="left"/>
      <w:pPr>
        <w:ind w:left="1151"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B56E89"/>
    <w:multiLevelType w:val="hybridMultilevel"/>
    <w:tmpl w:val="97FAE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962E40"/>
    <w:multiLevelType w:val="hybridMultilevel"/>
    <w:tmpl w:val="1146232E"/>
    <w:lvl w:ilvl="0" w:tplc="21FC07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4158A4"/>
    <w:multiLevelType w:val="multilevel"/>
    <w:tmpl w:val="4148C826"/>
    <w:lvl w:ilvl="0">
      <w:start w:val="1"/>
      <w:numFmt w:val="bullet"/>
      <w:pStyle w:val="ADListBullet1"/>
      <w:lvlText w:val=""/>
      <w:lvlJc w:val="left"/>
      <w:pPr>
        <w:ind w:left="360" w:hanging="360"/>
      </w:pPr>
      <w:rPr>
        <w:rFonts w:ascii="Symbol" w:hAnsi="Symbol" w:hint="default"/>
        <w:color w:val="000000" w:themeColor="text1"/>
      </w:rPr>
    </w:lvl>
    <w:lvl w:ilvl="1">
      <w:start w:val="1"/>
      <w:numFmt w:val="bullet"/>
      <w:pStyle w:val="ADListBullet2"/>
      <w:lvlText w:val=""/>
      <w:lvlJc w:val="left"/>
      <w:pPr>
        <w:ind w:left="754" w:hanging="357"/>
      </w:pPr>
      <w:rPr>
        <w:rFonts w:ascii="Symbol" w:hAnsi="Symbol" w:hint="default"/>
      </w:rPr>
    </w:lvl>
    <w:lvl w:ilvl="2">
      <w:start w:val="1"/>
      <w:numFmt w:val="bullet"/>
      <w:pStyle w:val="ADListBullet3"/>
      <w:lvlText w:val=""/>
      <w:lvlJc w:val="left"/>
      <w:pPr>
        <w:ind w:left="1151" w:hanging="357"/>
      </w:pPr>
      <w:rPr>
        <w:rFonts w:ascii="Wingdings" w:hAnsi="Wingdings" w:hint="default"/>
        <w:color w:val="000000" w:themeColor="text1"/>
      </w:rPr>
    </w:lvl>
    <w:lvl w:ilvl="3">
      <w:start w:val="1"/>
      <w:numFmt w:val="bullet"/>
      <w:lvlText w:val="o"/>
      <w:lvlJc w:val="left"/>
      <w:pPr>
        <w:ind w:left="1548" w:hanging="357"/>
      </w:pPr>
      <w:rPr>
        <w:rFonts w:ascii="Courier New" w:hAnsi="Courier New" w:hint="default"/>
      </w:rPr>
    </w:lvl>
    <w:lvl w:ilvl="4">
      <w:start w:val="1"/>
      <w:numFmt w:val="bullet"/>
      <w:lvlText w:val=""/>
      <w:lvlJc w:val="left"/>
      <w:pPr>
        <w:ind w:left="1945" w:hanging="357"/>
      </w:pPr>
      <w:rPr>
        <w:rFonts w:ascii="Symbol" w:hAnsi="Symbol" w:hint="default"/>
        <w:color w:val="000000" w:themeColor="text1"/>
      </w:rPr>
    </w:lvl>
    <w:lvl w:ilvl="5">
      <w:start w:val="1"/>
      <w:numFmt w:val="bullet"/>
      <w:lvlText w:val=""/>
      <w:lvlJc w:val="left"/>
      <w:pPr>
        <w:ind w:left="2342" w:hanging="357"/>
      </w:pPr>
      <w:rPr>
        <w:rFonts w:ascii="Symbol" w:hAnsi="Symbol" w:hint="default"/>
      </w:rPr>
    </w:lvl>
    <w:lvl w:ilvl="6">
      <w:start w:val="1"/>
      <w:numFmt w:val="bullet"/>
      <w:lvlText w:val=""/>
      <w:lvlJc w:val="left"/>
      <w:pPr>
        <w:ind w:left="2739" w:hanging="358"/>
      </w:pPr>
      <w:rPr>
        <w:rFonts w:ascii="Wingdings" w:hAnsi="Wingdings" w:hint="default"/>
      </w:rPr>
    </w:lvl>
    <w:lvl w:ilvl="7">
      <w:start w:val="1"/>
      <w:numFmt w:val="bullet"/>
      <w:lvlText w:val="o"/>
      <w:lvlJc w:val="left"/>
      <w:pPr>
        <w:ind w:left="3136" w:hanging="358"/>
      </w:pPr>
      <w:rPr>
        <w:rFonts w:ascii="Courier New" w:hAnsi="Courier New" w:hint="default"/>
      </w:rPr>
    </w:lvl>
    <w:lvl w:ilvl="8">
      <w:start w:val="1"/>
      <w:numFmt w:val="bullet"/>
      <w:lvlText w:val=""/>
      <w:lvlJc w:val="left"/>
      <w:pPr>
        <w:ind w:left="3532" w:hanging="357"/>
      </w:pPr>
      <w:rPr>
        <w:rFonts w:ascii="Symbol" w:hAnsi="Symbol" w:hint="default"/>
        <w:color w:val="000000" w:themeColor="text1"/>
      </w:rPr>
    </w:lvl>
  </w:abstractNum>
  <w:abstractNum w:abstractNumId="32" w15:restartNumberingAfterBreak="0">
    <w:nsid w:val="73AD7EEB"/>
    <w:multiLevelType w:val="multilevel"/>
    <w:tmpl w:val="B4B04F8A"/>
    <w:lvl w:ilvl="0">
      <w:start w:val="1"/>
      <w:numFmt w:val="upperLetter"/>
      <w:lvlRestart w:val="0"/>
      <w:lvlText w:val="Appendix %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none"/>
      <w:lvlText w:val="%5."/>
      <w:lvlJc w:val="left"/>
      <w:pPr>
        <w:ind w:left="8148" w:hanging="360"/>
      </w:pPr>
      <w:rPr>
        <w:rFonts w:hint="default"/>
      </w:rPr>
    </w:lvl>
    <w:lvl w:ilvl="5">
      <w:start w:val="1"/>
      <w:numFmt w:val="lowerRoman"/>
      <w:lvlText w:val="%6."/>
      <w:lvlJc w:val="right"/>
      <w:pPr>
        <w:ind w:left="8868" w:hanging="180"/>
      </w:pPr>
      <w:rPr>
        <w:rFonts w:hint="default"/>
      </w:rPr>
    </w:lvl>
    <w:lvl w:ilvl="6">
      <w:start w:val="1"/>
      <w:numFmt w:val="decimal"/>
      <w:lvlText w:val="%7."/>
      <w:lvlJc w:val="left"/>
      <w:pPr>
        <w:ind w:left="9588" w:hanging="360"/>
      </w:pPr>
      <w:rPr>
        <w:rFonts w:hint="default"/>
      </w:rPr>
    </w:lvl>
    <w:lvl w:ilvl="7">
      <w:start w:val="1"/>
      <w:numFmt w:val="lowerLetter"/>
      <w:lvlText w:val="%8."/>
      <w:lvlJc w:val="left"/>
      <w:pPr>
        <w:ind w:left="10308" w:hanging="360"/>
      </w:pPr>
      <w:rPr>
        <w:rFonts w:hint="default"/>
      </w:rPr>
    </w:lvl>
    <w:lvl w:ilvl="8">
      <w:start w:val="1"/>
      <w:numFmt w:val="lowerRoman"/>
      <w:lvlText w:val="%9."/>
      <w:lvlJc w:val="right"/>
      <w:pPr>
        <w:ind w:left="11028" w:hanging="180"/>
      </w:pPr>
      <w:rPr>
        <w:rFonts w:hint="default"/>
      </w:rPr>
    </w:lvl>
  </w:abstractNum>
  <w:abstractNum w:abstractNumId="33" w15:restartNumberingAfterBreak="0">
    <w:nsid w:val="76950B8E"/>
    <w:multiLevelType w:val="multilevel"/>
    <w:tmpl w:val="D9D0B512"/>
    <w:lvl w:ilvl="0">
      <w:start w:val="1"/>
      <w:numFmt w:val="none"/>
      <w:lvlRestart w:val="0"/>
      <w:pStyle w:val="HeadingNoNum1"/>
      <w:suff w:val="nothing"/>
      <w:lvlText w:val=""/>
      <w:lvlJc w:val="left"/>
      <w:pPr>
        <w:ind w:left="0" w:firstLine="0"/>
      </w:pPr>
      <w:rPr>
        <w:rFonts w:hint="default"/>
      </w:rPr>
    </w:lvl>
    <w:lvl w:ilvl="1">
      <w:start w:val="1"/>
      <w:numFmt w:val="none"/>
      <w:lvlRestart w:val="0"/>
      <w:pStyle w:val="HeadingNoNum2"/>
      <w:suff w:val="nothing"/>
      <w:lvlText w:val=""/>
      <w:lvlJc w:val="left"/>
      <w:pPr>
        <w:ind w:left="0" w:firstLine="0"/>
      </w:pPr>
      <w:rPr>
        <w:rFonts w:hint="default"/>
      </w:rPr>
    </w:lvl>
    <w:lvl w:ilvl="2">
      <w:start w:val="1"/>
      <w:numFmt w:val="none"/>
      <w:lvlRestart w:val="0"/>
      <w:pStyle w:val="HeadingNoNum3"/>
      <w:suff w:val="nothing"/>
      <w:lvlText w:val=""/>
      <w:lvlJc w:val="left"/>
      <w:pPr>
        <w:ind w:left="0" w:firstLine="0"/>
      </w:pPr>
      <w:rPr>
        <w:rFonts w:hint="default"/>
      </w:rPr>
    </w:lvl>
    <w:lvl w:ilvl="3">
      <w:start w:val="1"/>
      <w:numFmt w:val="none"/>
      <w:lvlRestart w:val="0"/>
      <w:pStyle w:val="HeadingNoNum4"/>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tabs>
          <w:tab w:val="num" w:pos="4728"/>
        </w:tabs>
        <w:ind w:left="0" w:firstLine="0"/>
      </w:pPr>
      <w:rPr>
        <w:rFonts w:hint="default"/>
      </w:rPr>
    </w:lvl>
    <w:lvl w:ilvl="6">
      <w:start w:val="1"/>
      <w:numFmt w:val="decimal"/>
      <w:lvlText w:val="%7."/>
      <w:lvlJc w:val="left"/>
      <w:pPr>
        <w:tabs>
          <w:tab w:val="num" w:pos="5516"/>
        </w:tabs>
        <w:ind w:left="0" w:firstLine="0"/>
      </w:pPr>
      <w:rPr>
        <w:rFonts w:hint="default"/>
      </w:rPr>
    </w:lvl>
    <w:lvl w:ilvl="7">
      <w:start w:val="1"/>
      <w:numFmt w:val="lowerLetter"/>
      <w:lvlText w:val="%8."/>
      <w:lvlJc w:val="left"/>
      <w:pPr>
        <w:tabs>
          <w:tab w:val="num" w:pos="6304"/>
        </w:tabs>
        <w:ind w:left="0" w:firstLine="0"/>
      </w:pPr>
      <w:rPr>
        <w:rFonts w:hint="default"/>
      </w:rPr>
    </w:lvl>
    <w:lvl w:ilvl="8">
      <w:start w:val="1"/>
      <w:numFmt w:val="lowerRoman"/>
      <w:lvlText w:val="%9."/>
      <w:lvlJc w:val="left"/>
      <w:pPr>
        <w:tabs>
          <w:tab w:val="num" w:pos="7092"/>
        </w:tabs>
        <w:ind w:left="0" w:firstLine="0"/>
      </w:pPr>
      <w:rPr>
        <w:rFonts w:hint="default"/>
      </w:rPr>
    </w:lvl>
  </w:abstractNum>
  <w:abstractNum w:abstractNumId="34" w15:restartNumberingAfterBreak="0">
    <w:nsid w:val="7A03295E"/>
    <w:multiLevelType w:val="hybridMultilevel"/>
    <w:tmpl w:val="8996B97C"/>
    <w:lvl w:ilvl="0" w:tplc="15223B48">
      <w:start w:val="1"/>
      <w:numFmt w:val="lowerRoman"/>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15:restartNumberingAfterBreak="0">
    <w:nsid w:val="7DA97F28"/>
    <w:multiLevelType w:val="multilevel"/>
    <w:tmpl w:val="0864254E"/>
    <w:lvl w:ilvl="0">
      <w:start w:val="1"/>
      <w:numFmt w:val="bullet"/>
      <w:pStyle w:val="ADTableBullet1"/>
      <w:lvlText w:val=""/>
      <w:lvlJc w:val="left"/>
      <w:pPr>
        <w:ind w:left="284" w:hanging="284"/>
      </w:pPr>
      <w:rPr>
        <w:rFonts w:ascii="Symbol" w:hAnsi="Symbol" w:hint="default"/>
        <w:color w:val="000000" w:themeColor="text1"/>
      </w:rPr>
    </w:lvl>
    <w:lvl w:ilvl="1">
      <w:start w:val="1"/>
      <w:numFmt w:val="bullet"/>
      <w:pStyle w:val="ADTableBullet2"/>
      <w:lvlText w:val=""/>
      <w:lvlJc w:val="left"/>
      <w:pPr>
        <w:ind w:left="567" w:hanging="283"/>
      </w:pPr>
      <w:rPr>
        <w:rFonts w:ascii="Symbol" w:hAnsi="Symbol" w:hint="default"/>
      </w:rPr>
    </w:lvl>
    <w:lvl w:ilvl="2">
      <w:start w:val="1"/>
      <w:numFmt w:val="bullet"/>
      <w:pStyle w:val="ADTableBullet3"/>
      <w:lvlText w:val=""/>
      <w:lvlJc w:val="left"/>
      <w:pPr>
        <w:ind w:left="1134" w:hanging="283"/>
      </w:pPr>
      <w:rPr>
        <w:rFonts w:ascii="Wingdings" w:hAnsi="Wingdings" w:hint="default"/>
        <w:color w:val="000000" w:themeColor="text1"/>
      </w:rPr>
    </w:lvl>
    <w:lvl w:ilvl="3">
      <w:start w:val="1"/>
      <w:numFmt w:val="bullet"/>
      <w:lvlText w:val=""/>
      <w:lvlJc w:val="left"/>
      <w:pPr>
        <w:ind w:left="2884" w:hanging="356"/>
      </w:pPr>
      <w:rPr>
        <w:rFonts w:ascii="Symbol" w:hAnsi="Symbol" w:hint="default"/>
      </w:rPr>
    </w:lvl>
    <w:lvl w:ilvl="4">
      <w:start w:val="1"/>
      <w:numFmt w:val="bullet"/>
      <w:lvlText w:val="o"/>
      <w:lvlJc w:val="left"/>
      <w:pPr>
        <w:ind w:left="3241" w:hanging="357"/>
      </w:pPr>
      <w:rPr>
        <w:rFonts w:ascii="Courier New" w:hAnsi="Courier New" w:cs="Courier New" w:hint="default"/>
      </w:rPr>
    </w:lvl>
    <w:lvl w:ilvl="5">
      <w:start w:val="1"/>
      <w:numFmt w:val="bullet"/>
      <w:lvlText w:val=""/>
      <w:lvlJc w:val="left"/>
      <w:pPr>
        <w:ind w:left="3598" w:hanging="357"/>
      </w:pPr>
      <w:rPr>
        <w:rFonts w:ascii="Wingdings" w:hAnsi="Wingdings" w:hint="default"/>
      </w:rPr>
    </w:lvl>
    <w:lvl w:ilvl="6">
      <w:start w:val="1"/>
      <w:numFmt w:val="bullet"/>
      <w:lvlText w:val=""/>
      <w:lvlJc w:val="left"/>
      <w:pPr>
        <w:ind w:left="3955" w:hanging="357"/>
      </w:pPr>
      <w:rPr>
        <w:rFonts w:ascii="Symbol" w:hAnsi="Symbol" w:hint="default"/>
      </w:rPr>
    </w:lvl>
    <w:lvl w:ilvl="7">
      <w:start w:val="1"/>
      <w:numFmt w:val="bullet"/>
      <w:lvlText w:val="o"/>
      <w:lvlJc w:val="left"/>
      <w:pPr>
        <w:ind w:left="4312" w:hanging="357"/>
      </w:pPr>
      <w:rPr>
        <w:rFonts w:ascii="Courier New" w:hAnsi="Courier New" w:cs="Courier New" w:hint="default"/>
      </w:rPr>
    </w:lvl>
    <w:lvl w:ilvl="8">
      <w:start w:val="1"/>
      <w:numFmt w:val="bullet"/>
      <w:lvlText w:val=""/>
      <w:lvlJc w:val="left"/>
      <w:pPr>
        <w:ind w:left="4669" w:hanging="357"/>
      </w:pPr>
      <w:rPr>
        <w:rFonts w:ascii="Wingdings" w:hAnsi="Wingdings" w:hint="default"/>
      </w:rPr>
    </w:lvl>
  </w:abstractNum>
  <w:abstractNum w:abstractNumId="36" w15:restartNumberingAfterBreak="0">
    <w:nsid w:val="7F633CBA"/>
    <w:multiLevelType w:val="multilevel"/>
    <w:tmpl w:val="280CDCA2"/>
    <w:lvl w:ilvl="0">
      <w:start w:val="1"/>
      <w:numFmt w:val="bullet"/>
      <w:lvlText w:val=""/>
      <w:lvlJc w:val="left"/>
      <w:pPr>
        <w:ind w:left="357" w:hanging="357"/>
      </w:pPr>
      <w:rPr>
        <w:rFonts w:ascii="Symbol" w:hAnsi="Symbol" w:hint="default"/>
      </w:rPr>
    </w:lvl>
    <w:lvl w:ilvl="1">
      <w:start w:val="1"/>
      <w:numFmt w:val="bullet"/>
      <w:lvlText w:val="­"/>
      <w:lvlJc w:val="left"/>
      <w:pPr>
        <w:ind w:left="754" w:hanging="357"/>
      </w:pPr>
      <w:rPr>
        <w:rFonts w:ascii="Courier New" w:hAnsi="Courier New" w:hint="default"/>
      </w:rPr>
    </w:lvl>
    <w:lvl w:ilvl="2">
      <w:start w:val="1"/>
      <w:numFmt w:val="bullet"/>
      <w:lvlText w:val=""/>
      <w:lvlJc w:val="left"/>
      <w:pPr>
        <w:ind w:left="1151" w:hanging="357"/>
      </w:pPr>
      <w:rPr>
        <w:rFonts w:ascii="Wingdings" w:hAnsi="Wingdings" w:hint="default"/>
        <w:color w:val="000000" w:themeColor="text1"/>
      </w:rPr>
    </w:lvl>
    <w:lvl w:ilvl="3">
      <w:start w:val="1"/>
      <w:numFmt w:val="bullet"/>
      <w:lvlText w:val=""/>
      <w:lvlJc w:val="left"/>
      <w:pPr>
        <w:ind w:left="1497" w:hanging="306"/>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9"/>
  </w:num>
  <w:num w:numId="4">
    <w:abstractNumId w:val="19"/>
  </w:num>
  <w:num w:numId="5">
    <w:abstractNumId w:val="31"/>
  </w:num>
  <w:num w:numId="6">
    <w:abstractNumId w:val="11"/>
  </w:num>
  <w:num w:numId="7">
    <w:abstractNumId w:val="24"/>
  </w:num>
  <w:num w:numId="8">
    <w:abstractNumId w:val="24"/>
  </w:num>
  <w:num w:numId="9">
    <w:abstractNumId w:val="35"/>
  </w:num>
  <w:num w:numId="10">
    <w:abstractNumId w:val="32"/>
  </w:num>
  <w:num w:numId="11">
    <w:abstractNumId w:val="25"/>
  </w:num>
  <w:num w:numId="12">
    <w:abstractNumId w:val="9"/>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0"/>
  </w:num>
  <w:num w:numId="18">
    <w:abstractNumId w:val="23"/>
  </w:num>
  <w:num w:numId="19">
    <w:abstractNumId w:val="13"/>
  </w:num>
  <w:num w:numId="20">
    <w:abstractNumId w:val="34"/>
  </w:num>
  <w:num w:numId="21">
    <w:abstractNumId w:val="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8"/>
  </w:num>
  <w:num w:numId="25">
    <w:abstractNumId w:val="33"/>
  </w:num>
  <w:num w:numId="26">
    <w:abstractNumId w:val="26"/>
  </w:num>
  <w:num w:numId="27">
    <w:abstractNumId w:val="0"/>
  </w:num>
  <w:num w:numId="28">
    <w:abstractNumId w:val="21"/>
  </w:num>
  <w:num w:numId="29">
    <w:abstractNumId w:val="14"/>
  </w:num>
  <w:num w:numId="30">
    <w:abstractNumId w:val="36"/>
  </w:num>
  <w:num w:numId="31">
    <w:abstractNumId w:val="12"/>
  </w:num>
  <w:num w:numId="32">
    <w:abstractNumId w:val="28"/>
  </w:num>
  <w:num w:numId="33">
    <w:abstractNumId w:val="16"/>
  </w:num>
  <w:num w:numId="34">
    <w:abstractNumId w:val="3"/>
  </w:num>
  <w:num w:numId="35">
    <w:abstractNumId w:val="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7"/>
  </w:num>
  <w:num w:numId="39">
    <w:abstractNumId w:val="15"/>
  </w:num>
  <w:num w:numId="40">
    <w:abstractNumId w:val="8"/>
  </w:num>
  <w:num w:numId="41">
    <w:abstractNumId w:val="27"/>
  </w:num>
  <w:num w:numId="42">
    <w:abstractNumId w:val="17"/>
  </w:num>
  <w:num w:numId="43">
    <w:abstractNumId w:val="20"/>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lickAndTypeStyle w:val="AD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A59"/>
    <w:rsid w:val="00000523"/>
    <w:rsid w:val="000026D3"/>
    <w:rsid w:val="00003587"/>
    <w:rsid w:val="00003F2E"/>
    <w:rsid w:val="000071CB"/>
    <w:rsid w:val="00007BD1"/>
    <w:rsid w:val="00007E37"/>
    <w:rsid w:val="00014DF8"/>
    <w:rsid w:val="00016832"/>
    <w:rsid w:val="00023ED1"/>
    <w:rsid w:val="00025CE8"/>
    <w:rsid w:val="00027094"/>
    <w:rsid w:val="00031F3D"/>
    <w:rsid w:val="000321B0"/>
    <w:rsid w:val="00032699"/>
    <w:rsid w:val="00032D05"/>
    <w:rsid w:val="00034B97"/>
    <w:rsid w:val="00035AC0"/>
    <w:rsid w:val="00035E72"/>
    <w:rsid w:val="00037BFF"/>
    <w:rsid w:val="00037C60"/>
    <w:rsid w:val="00040A3D"/>
    <w:rsid w:val="00041D4D"/>
    <w:rsid w:val="000440CD"/>
    <w:rsid w:val="00045700"/>
    <w:rsid w:val="00047DBD"/>
    <w:rsid w:val="000500C8"/>
    <w:rsid w:val="000501E3"/>
    <w:rsid w:val="000513CE"/>
    <w:rsid w:val="00055698"/>
    <w:rsid w:val="00055F86"/>
    <w:rsid w:val="00056D31"/>
    <w:rsid w:val="00060C1D"/>
    <w:rsid w:val="00063335"/>
    <w:rsid w:val="00070B81"/>
    <w:rsid w:val="0007162F"/>
    <w:rsid w:val="00072CB2"/>
    <w:rsid w:val="00073D22"/>
    <w:rsid w:val="0009196F"/>
    <w:rsid w:val="0009214B"/>
    <w:rsid w:val="0009459E"/>
    <w:rsid w:val="00095EA6"/>
    <w:rsid w:val="000A2A93"/>
    <w:rsid w:val="000A70C9"/>
    <w:rsid w:val="000A74D5"/>
    <w:rsid w:val="000B2009"/>
    <w:rsid w:val="000B203D"/>
    <w:rsid w:val="000B3E98"/>
    <w:rsid w:val="000B6FF9"/>
    <w:rsid w:val="000C0226"/>
    <w:rsid w:val="000C214D"/>
    <w:rsid w:val="000C30F0"/>
    <w:rsid w:val="000C3820"/>
    <w:rsid w:val="000C409C"/>
    <w:rsid w:val="000C4CDD"/>
    <w:rsid w:val="000D023A"/>
    <w:rsid w:val="000D0D2F"/>
    <w:rsid w:val="000D3F7F"/>
    <w:rsid w:val="000D5032"/>
    <w:rsid w:val="000D74AB"/>
    <w:rsid w:val="000E3F99"/>
    <w:rsid w:val="000E53B5"/>
    <w:rsid w:val="000E5D1A"/>
    <w:rsid w:val="000E6261"/>
    <w:rsid w:val="000E761A"/>
    <w:rsid w:val="000F2754"/>
    <w:rsid w:val="000F5032"/>
    <w:rsid w:val="000F54E9"/>
    <w:rsid w:val="001002B1"/>
    <w:rsid w:val="001007A4"/>
    <w:rsid w:val="00101A60"/>
    <w:rsid w:val="001023E0"/>
    <w:rsid w:val="001044AF"/>
    <w:rsid w:val="001048BA"/>
    <w:rsid w:val="001068CC"/>
    <w:rsid w:val="00106F7E"/>
    <w:rsid w:val="00106FEF"/>
    <w:rsid w:val="00107160"/>
    <w:rsid w:val="00110FB3"/>
    <w:rsid w:val="001147CA"/>
    <w:rsid w:val="0011625C"/>
    <w:rsid w:val="00117EB6"/>
    <w:rsid w:val="00120C48"/>
    <w:rsid w:val="00125300"/>
    <w:rsid w:val="001261B4"/>
    <w:rsid w:val="00127A94"/>
    <w:rsid w:val="00132681"/>
    <w:rsid w:val="00133935"/>
    <w:rsid w:val="00136EEA"/>
    <w:rsid w:val="0014038E"/>
    <w:rsid w:val="001407AF"/>
    <w:rsid w:val="00141A8E"/>
    <w:rsid w:val="00142ABD"/>
    <w:rsid w:val="00143BC3"/>
    <w:rsid w:val="00144A12"/>
    <w:rsid w:val="00145321"/>
    <w:rsid w:val="00147D9F"/>
    <w:rsid w:val="00154299"/>
    <w:rsid w:val="001543F2"/>
    <w:rsid w:val="00154717"/>
    <w:rsid w:val="001550CE"/>
    <w:rsid w:val="00160973"/>
    <w:rsid w:val="00160AA0"/>
    <w:rsid w:val="00162D52"/>
    <w:rsid w:val="001638B0"/>
    <w:rsid w:val="00165BB6"/>
    <w:rsid w:val="00167C4B"/>
    <w:rsid w:val="001702B1"/>
    <w:rsid w:val="00170964"/>
    <w:rsid w:val="0017385E"/>
    <w:rsid w:val="00174D79"/>
    <w:rsid w:val="00180AF4"/>
    <w:rsid w:val="00180B19"/>
    <w:rsid w:val="00183182"/>
    <w:rsid w:val="0018476E"/>
    <w:rsid w:val="001859B4"/>
    <w:rsid w:val="00187600"/>
    <w:rsid w:val="00187E02"/>
    <w:rsid w:val="0019157A"/>
    <w:rsid w:val="00193AA3"/>
    <w:rsid w:val="001942CB"/>
    <w:rsid w:val="00195314"/>
    <w:rsid w:val="001A5B96"/>
    <w:rsid w:val="001A6275"/>
    <w:rsid w:val="001B220C"/>
    <w:rsid w:val="001B25AC"/>
    <w:rsid w:val="001B5428"/>
    <w:rsid w:val="001B59E1"/>
    <w:rsid w:val="001C0C89"/>
    <w:rsid w:val="001C29EA"/>
    <w:rsid w:val="001C5FFA"/>
    <w:rsid w:val="001C7190"/>
    <w:rsid w:val="001D3B8F"/>
    <w:rsid w:val="001D55A4"/>
    <w:rsid w:val="001D5678"/>
    <w:rsid w:val="001D79D4"/>
    <w:rsid w:val="001D7FB4"/>
    <w:rsid w:val="001E0757"/>
    <w:rsid w:val="001E1237"/>
    <w:rsid w:val="001F049C"/>
    <w:rsid w:val="001F3766"/>
    <w:rsid w:val="001F3F3B"/>
    <w:rsid w:val="001F40D2"/>
    <w:rsid w:val="001F416F"/>
    <w:rsid w:val="001F4B5E"/>
    <w:rsid w:val="001F5FEC"/>
    <w:rsid w:val="001F67D3"/>
    <w:rsid w:val="001F7C65"/>
    <w:rsid w:val="00210999"/>
    <w:rsid w:val="00213B3D"/>
    <w:rsid w:val="00216291"/>
    <w:rsid w:val="00222EEB"/>
    <w:rsid w:val="00224272"/>
    <w:rsid w:val="00227A4D"/>
    <w:rsid w:val="00231519"/>
    <w:rsid w:val="002324AA"/>
    <w:rsid w:val="002325CF"/>
    <w:rsid w:val="002348EF"/>
    <w:rsid w:val="00234ACD"/>
    <w:rsid w:val="00234B2D"/>
    <w:rsid w:val="002401B4"/>
    <w:rsid w:val="00240E7C"/>
    <w:rsid w:val="00246A0C"/>
    <w:rsid w:val="00250D8C"/>
    <w:rsid w:val="00252BAF"/>
    <w:rsid w:val="002533D6"/>
    <w:rsid w:val="00253C66"/>
    <w:rsid w:val="00253DDF"/>
    <w:rsid w:val="00255025"/>
    <w:rsid w:val="00255767"/>
    <w:rsid w:val="00260516"/>
    <w:rsid w:val="00261A04"/>
    <w:rsid w:val="00261D64"/>
    <w:rsid w:val="00262732"/>
    <w:rsid w:val="00262D74"/>
    <w:rsid w:val="0026527B"/>
    <w:rsid w:val="002671EE"/>
    <w:rsid w:val="00271C94"/>
    <w:rsid w:val="00272582"/>
    <w:rsid w:val="00273048"/>
    <w:rsid w:val="00282120"/>
    <w:rsid w:val="00282ECC"/>
    <w:rsid w:val="00284E21"/>
    <w:rsid w:val="002855BC"/>
    <w:rsid w:val="002856BB"/>
    <w:rsid w:val="002902CE"/>
    <w:rsid w:val="002906C4"/>
    <w:rsid w:val="00291005"/>
    <w:rsid w:val="00292DBC"/>
    <w:rsid w:val="002941F9"/>
    <w:rsid w:val="00295609"/>
    <w:rsid w:val="002A1080"/>
    <w:rsid w:val="002A1267"/>
    <w:rsid w:val="002A22BB"/>
    <w:rsid w:val="002A309C"/>
    <w:rsid w:val="002A3DD1"/>
    <w:rsid w:val="002A5661"/>
    <w:rsid w:val="002A5B46"/>
    <w:rsid w:val="002A5E5F"/>
    <w:rsid w:val="002A6F66"/>
    <w:rsid w:val="002A74BB"/>
    <w:rsid w:val="002B11B5"/>
    <w:rsid w:val="002B60C3"/>
    <w:rsid w:val="002C01B0"/>
    <w:rsid w:val="002C1352"/>
    <w:rsid w:val="002C5D94"/>
    <w:rsid w:val="002D0549"/>
    <w:rsid w:val="002D1953"/>
    <w:rsid w:val="002D535C"/>
    <w:rsid w:val="002D73CE"/>
    <w:rsid w:val="002E1108"/>
    <w:rsid w:val="002E5058"/>
    <w:rsid w:val="002E6641"/>
    <w:rsid w:val="002F1177"/>
    <w:rsid w:val="002F1E41"/>
    <w:rsid w:val="002F7FF1"/>
    <w:rsid w:val="00303E48"/>
    <w:rsid w:val="003046B6"/>
    <w:rsid w:val="003051A7"/>
    <w:rsid w:val="0030565E"/>
    <w:rsid w:val="0030577A"/>
    <w:rsid w:val="00312B1B"/>
    <w:rsid w:val="0032148D"/>
    <w:rsid w:val="003234FC"/>
    <w:rsid w:val="00323930"/>
    <w:rsid w:val="00326F14"/>
    <w:rsid w:val="00332462"/>
    <w:rsid w:val="00334C18"/>
    <w:rsid w:val="00336BB9"/>
    <w:rsid w:val="0033789D"/>
    <w:rsid w:val="00346C90"/>
    <w:rsid w:val="00350C66"/>
    <w:rsid w:val="00350F68"/>
    <w:rsid w:val="00351A2D"/>
    <w:rsid w:val="00352D56"/>
    <w:rsid w:val="003547E6"/>
    <w:rsid w:val="00355036"/>
    <w:rsid w:val="00356B19"/>
    <w:rsid w:val="0036215F"/>
    <w:rsid w:val="00363CB7"/>
    <w:rsid w:val="00364747"/>
    <w:rsid w:val="00364FF5"/>
    <w:rsid w:val="0036795D"/>
    <w:rsid w:val="0037208A"/>
    <w:rsid w:val="00373C60"/>
    <w:rsid w:val="00374AD7"/>
    <w:rsid w:val="00374DC7"/>
    <w:rsid w:val="00375347"/>
    <w:rsid w:val="003804CE"/>
    <w:rsid w:val="0038507D"/>
    <w:rsid w:val="00386B4A"/>
    <w:rsid w:val="003870E4"/>
    <w:rsid w:val="00394827"/>
    <w:rsid w:val="00394AE6"/>
    <w:rsid w:val="00395220"/>
    <w:rsid w:val="0039571F"/>
    <w:rsid w:val="00397361"/>
    <w:rsid w:val="00397823"/>
    <w:rsid w:val="00397983"/>
    <w:rsid w:val="003A2FD1"/>
    <w:rsid w:val="003A5B06"/>
    <w:rsid w:val="003B2157"/>
    <w:rsid w:val="003B418B"/>
    <w:rsid w:val="003B44E6"/>
    <w:rsid w:val="003B5719"/>
    <w:rsid w:val="003B7DA9"/>
    <w:rsid w:val="003C01CA"/>
    <w:rsid w:val="003C022A"/>
    <w:rsid w:val="003C172D"/>
    <w:rsid w:val="003C1D57"/>
    <w:rsid w:val="003C51A8"/>
    <w:rsid w:val="003C576B"/>
    <w:rsid w:val="003C601D"/>
    <w:rsid w:val="003D661B"/>
    <w:rsid w:val="003E0564"/>
    <w:rsid w:val="003E17C9"/>
    <w:rsid w:val="003E32EE"/>
    <w:rsid w:val="003E5347"/>
    <w:rsid w:val="003F2CA4"/>
    <w:rsid w:val="003F3350"/>
    <w:rsid w:val="003F5B69"/>
    <w:rsid w:val="003F6F71"/>
    <w:rsid w:val="00400342"/>
    <w:rsid w:val="00400918"/>
    <w:rsid w:val="00402E63"/>
    <w:rsid w:val="00406DB5"/>
    <w:rsid w:val="00406F85"/>
    <w:rsid w:val="00410465"/>
    <w:rsid w:val="00412239"/>
    <w:rsid w:val="00413499"/>
    <w:rsid w:val="004165D8"/>
    <w:rsid w:val="004176DF"/>
    <w:rsid w:val="00417E59"/>
    <w:rsid w:val="00422046"/>
    <w:rsid w:val="00422590"/>
    <w:rsid w:val="004227D6"/>
    <w:rsid w:val="00422EA2"/>
    <w:rsid w:val="004243C7"/>
    <w:rsid w:val="0042586A"/>
    <w:rsid w:val="00427A30"/>
    <w:rsid w:val="00433156"/>
    <w:rsid w:val="00435C37"/>
    <w:rsid w:val="00437AA0"/>
    <w:rsid w:val="00444EA8"/>
    <w:rsid w:val="00451B83"/>
    <w:rsid w:val="0045444A"/>
    <w:rsid w:val="00455145"/>
    <w:rsid w:val="004558C7"/>
    <w:rsid w:val="00457AC2"/>
    <w:rsid w:val="004618D3"/>
    <w:rsid w:val="004630C1"/>
    <w:rsid w:val="004639E4"/>
    <w:rsid w:val="00464278"/>
    <w:rsid w:val="0046481D"/>
    <w:rsid w:val="004665AE"/>
    <w:rsid w:val="00470271"/>
    <w:rsid w:val="004771B2"/>
    <w:rsid w:val="00481B00"/>
    <w:rsid w:val="00481CC1"/>
    <w:rsid w:val="00481E3C"/>
    <w:rsid w:val="004868EA"/>
    <w:rsid w:val="00487443"/>
    <w:rsid w:val="00487C7F"/>
    <w:rsid w:val="00491A64"/>
    <w:rsid w:val="00492427"/>
    <w:rsid w:val="0049388E"/>
    <w:rsid w:val="00493FB8"/>
    <w:rsid w:val="004943AC"/>
    <w:rsid w:val="004A2AE7"/>
    <w:rsid w:val="004A2D09"/>
    <w:rsid w:val="004A32DB"/>
    <w:rsid w:val="004A39DF"/>
    <w:rsid w:val="004A3C9B"/>
    <w:rsid w:val="004A483C"/>
    <w:rsid w:val="004B1921"/>
    <w:rsid w:val="004B25BB"/>
    <w:rsid w:val="004B3F41"/>
    <w:rsid w:val="004B4417"/>
    <w:rsid w:val="004B4443"/>
    <w:rsid w:val="004B53ED"/>
    <w:rsid w:val="004B5403"/>
    <w:rsid w:val="004B6312"/>
    <w:rsid w:val="004C0959"/>
    <w:rsid w:val="004C4885"/>
    <w:rsid w:val="004D1CB5"/>
    <w:rsid w:val="004D3B2D"/>
    <w:rsid w:val="004D7857"/>
    <w:rsid w:val="004E07C2"/>
    <w:rsid w:val="004E39F7"/>
    <w:rsid w:val="004E480F"/>
    <w:rsid w:val="004F2001"/>
    <w:rsid w:val="004F2716"/>
    <w:rsid w:val="004F2DBE"/>
    <w:rsid w:val="004F3137"/>
    <w:rsid w:val="004F4364"/>
    <w:rsid w:val="004F60B3"/>
    <w:rsid w:val="00506BE9"/>
    <w:rsid w:val="00513F91"/>
    <w:rsid w:val="00514435"/>
    <w:rsid w:val="00520B20"/>
    <w:rsid w:val="0052129A"/>
    <w:rsid w:val="0052296A"/>
    <w:rsid w:val="00523CB9"/>
    <w:rsid w:val="0052405B"/>
    <w:rsid w:val="00526201"/>
    <w:rsid w:val="00531571"/>
    <w:rsid w:val="005347D4"/>
    <w:rsid w:val="00534BFB"/>
    <w:rsid w:val="00535E02"/>
    <w:rsid w:val="0053682A"/>
    <w:rsid w:val="00543594"/>
    <w:rsid w:val="0054379F"/>
    <w:rsid w:val="00546E30"/>
    <w:rsid w:val="00546FC4"/>
    <w:rsid w:val="005473DD"/>
    <w:rsid w:val="00551355"/>
    <w:rsid w:val="005514A7"/>
    <w:rsid w:val="0055179A"/>
    <w:rsid w:val="00554E20"/>
    <w:rsid w:val="0055780C"/>
    <w:rsid w:val="00557A6E"/>
    <w:rsid w:val="00562C65"/>
    <w:rsid w:val="005630FB"/>
    <w:rsid w:val="005647D1"/>
    <w:rsid w:val="00574BB8"/>
    <w:rsid w:val="0057544D"/>
    <w:rsid w:val="00576FCA"/>
    <w:rsid w:val="0057722C"/>
    <w:rsid w:val="0057789B"/>
    <w:rsid w:val="005801A2"/>
    <w:rsid w:val="00582709"/>
    <w:rsid w:val="005835DD"/>
    <w:rsid w:val="00585AA8"/>
    <w:rsid w:val="00586038"/>
    <w:rsid w:val="005860B1"/>
    <w:rsid w:val="00586F61"/>
    <w:rsid w:val="00586F9F"/>
    <w:rsid w:val="00590221"/>
    <w:rsid w:val="005916FF"/>
    <w:rsid w:val="00592649"/>
    <w:rsid w:val="005A0514"/>
    <w:rsid w:val="005A1E70"/>
    <w:rsid w:val="005A2192"/>
    <w:rsid w:val="005A6371"/>
    <w:rsid w:val="005B20D6"/>
    <w:rsid w:val="005B44D7"/>
    <w:rsid w:val="005B7022"/>
    <w:rsid w:val="005B7104"/>
    <w:rsid w:val="005C0576"/>
    <w:rsid w:val="005C121B"/>
    <w:rsid w:val="005C25ED"/>
    <w:rsid w:val="005C34DA"/>
    <w:rsid w:val="005C3B21"/>
    <w:rsid w:val="005C5FFA"/>
    <w:rsid w:val="005C7185"/>
    <w:rsid w:val="005D234F"/>
    <w:rsid w:val="005D50DD"/>
    <w:rsid w:val="005D5E80"/>
    <w:rsid w:val="005E26DD"/>
    <w:rsid w:val="005F0953"/>
    <w:rsid w:val="005F3A61"/>
    <w:rsid w:val="005F4D5E"/>
    <w:rsid w:val="005F54B4"/>
    <w:rsid w:val="005F717A"/>
    <w:rsid w:val="006000B2"/>
    <w:rsid w:val="0060122A"/>
    <w:rsid w:val="00601A63"/>
    <w:rsid w:val="00602004"/>
    <w:rsid w:val="00605455"/>
    <w:rsid w:val="00610901"/>
    <w:rsid w:val="006125FA"/>
    <w:rsid w:val="0061297E"/>
    <w:rsid w:val="0061775A"/>
    <w:rsid w:val="00620680"/>
    <w:rsid w:val="006223FD"/>
    <w:rsid w:val="006269B7"/>
    <w:rsid w:val="00627099"/>
    <w:rsid w:val="006306E1"/>
    <w:rsid w:val="00632A34"/>
    <w:rsid w:val="0063310D"/>
    <w:rsid w:val="006335A8"/>
    <w:rsid w:val="00637618"/>
    <w:rsid w:val="00643669"/>
    <w:rsid w:val="00643874"/>
    <w:rsid w:val="006463CC"/>
    <w:rsid w:val="00646FE4"/>
    <w:rsid w:val="006511F0"/>
    <w:rsid w:val="006544DE"/>
    <w:rsid w:val="00654B4A"/>
    <w:rsid w:val="00654DEB"/>
    <w:rsid w:val="0065516A"/>
    <w:rsid w:val="00656206"/>
    <w:rsid w:val="00660412"/>
    <w:rsid w:val="00660A6E"/>
    <w:rsid w:val="00660C74"/>
    <w:rsid w:val="00660E1D"/>
    <w:rsid w:val="00662B6C"/>
    <w:rsid w:val="00662C52"/>
    <w:rsid w:val="00666198"/>
    <w:rsid w:val="00666605"/>
    <w:rsid w:val="00670804"/>
    <w:rsid w:val="00671D97"/>
    <w:rsid w:val="006721A7"/>
    <w:rsid w:val="006731EB"/>
    <w:rsid w:val="006747E3"/>
    <w:rsid w:val="00676250"/>
    <w:rsid w:val="00676420"/>
    <w:rsid w:val="006767B9"/>
    <w:rsid w:val="0068044E"/>
    <w:rsid w:val="006810E5"/>
    <w:rsid w:val="00681BA8"/>
    <w:rsid w:val="006839FA"/>
    <w:rsid w:val="006861DB"/>
    <w:rsid w:val="00692C3A"/>
    <w:rsid w:val="006930C8"/>
    <w:rsid w:val="006930E6"/>
    <w:rsid w:val="00696A0F"/>
    <w:rsid w:val="00697073"/>
    <w:rsid w:val="006A027F"/>
    <w:rsid w:val="006A0774"/>
    <w:rsid w:val="006A2873"/>
    <w:rsid w:val="006A28BF"/>
    <w:rsid w:val="006A3524"/>
    <w:rsid w:val="006A5DED"/>
    <w:rsid w:val="006B064B"/>
    <w:rsid w:val="006B63DE"/>
    <w:rsid w:val="006C02A5"/>
    <w:rsid w:val="006C4619"/>
    <w:rsid w:val="006C6351"/>
    <w:rsid w:val="006C78C7"/>
    <w:rsid w:val="006D0080"/>
    <w:rsid w:val="006D379F"/>
    <w:rsid w:val="006D3DA2"/>
    <w:rsid w:val="006D525F"/>
    <w:rsid w:val="006D67FB"/>
    <w:rsid w:val="006D6D20"/>
    <w:rsid w:val="006E09A2"/>
    <w:rsid w:val="006E0A01"/>
    <w:rsid w:val="006E0AA4"/>
    <w:rsid w:val="006E2104"/>
    <w:rsid w:val="006E2B20"/>
    <w:rsid w:val="006E5F47"/>
    <w:rsid w:val="006E7018"/>
    <w:rsid w:val="006F1B64"/>
    <w:rsid w:val="006F7385"/>
    <w:rsid w:val="00704E74"/>
    <w:rsid w:val="007060BF"/>
    <w:rsid w:val="00713665"/>
    <w:rsid w:val="007148C5"/>
    <w:rsid w:val="0071598C"/>
    <w:rsid w:val="0071657C"/>
    <w:rsid w:val="007166C2"/>
    <w:rsid w:val="00723A3E"/>
    <w:rsid w:val="007253E3"/>
    <w:rsid w:val="00725D00"/>
    <w:rsid w:val="007265F4"/>
    <w:rsid w:val="007272AD"/>
    <w:rsid w:val="00727451"/>
    <w:rsid w:val="00733D03"/>
    <w:rsid w:val="0074308A"/>
    <w:rsid w:val="00743140"/>
    <w:rsid w:val="00744EB5"/>
    <w:rsid w:val="007454BB"/>
    <w:rsid w:val="00747277"/>
    <w:rsid w:val="007523D3"/>
    <w:rsid w:val="0075450D"/>
    <w:rsid w:val="00754B63"/>
    <w:rsid w:val="00756E75"/>
    <w:rsid w:val="00757ACA"/>
    <w:rsid w:val="00762DB9"/>
    <w:rsid w:val="00766386"/>
    <w:rsid w:val="00766FBC"/>
    <w:rsid w:val="00767782"/>
    <w:rsid w:val="0077012B"/>
    <w:rsid w:val="00770368"/>
    <w:rsid w:val="0077181D"/>
    <w:rsid w:val="00773D66"/>
    <w:rsid w:val="00774F76"/>
    <w:rsid w:val="0077595E"/>
    <w:rsid w:val="0078163D"/>
    <w:rsid w:val="0078272B"/>
    <w:rsid w:val="007856EB"/>
    <w:rsid w:val="0078762D"/>
    <w:rsid w:val="007901A4"/>
    <w:rsid w:val="00790387"/>
    <w:rsid w:val="00790AFF"/>
    <w:rsid w:val="00795649"/>
    <w:rsid w:val="007A0989"/>
    <w:rsid w:val="007A0EEA"/>
    <w:rsid w:val="007A2896"/>
    <w:rsid w:val="007A3A34"/>
    <w:rsid w:val="007A4DBD"/>
    <w:rsid w:val="007A5C5F"/>
    <w:rsid w:val="007B10AF"/>
    <w:rsid w:val="007B1D4D"/>
    <w:rsid w:val="007B3102"/>
    <w:rsid w:val="007B4A97"/>
    <w:rsid w:val="007B6ABA"/>
    <w:rsid w:val="007B7146"/>
    <w:rsid w:val="007C246A"/>
    <w:rsid w:val="007C5B58"/>
    <w:rsid w:val="007C7A80"/>
    <w:rsid w:val="007D196E"/>
    <w:rsid w:val="007D21B8"/>
    <w:rsid w:val="007D4459"/>
    <w:rsid w:val="007D6DE3"/>
    <w:rsid w:val="007D79BE"/>
    <w:rsid w:val="007D7BC5"/>
    <w:rsid w:val="007E05E3"/>
    <w:rsid w:val="007E08AD"/>
    <w:rsid w:val="007E2156"/>
    <w:rsid w:val="007E7714"/>
    <w:rsid w:val="007F121E"/>
    <w:rsid w:val="007F2ADA"/>
    <w:rsid w:val="007F3862"/>
    <w:rsid w:val="007F720A"/>
    <w:rsid w:val="007F7A73"/>
    <w:rsid w:val="0080077D"/>
    <w:rsid w:val="00805194"/>
    <w:rsid w:val="00807A56"/>
    <w:rsid w:val="0081125A"/>
    <w:rsid w:val="00813286"/>
    <w:rsid w:val="008140F6"/>
    <w:rsid w:val="00814111"/>
    <w:rsid w:val="008170F8"/>
    <w:rsid w:val="0081785E"/>
    <w:rsid w:val="00820668"/>
    <w:rsid w:val="00824848"/>
    <w:rsid w:val="00825FF8"/>
    <w:rsid w:val="00826C21"/>
    <w:rsid w:val="008276C6"/>
    <w:rsid w:val="00831B06"/>
    <w:rsid w:val="008331D9"/>
    <w:rsid w:val="008332B1"/>
    <w:rsid w:val="008334F2"/>
    <w:rsid w:val="008437E7"/>
    <w:rsid w:val="008522C2"/>
    <w:rsid w:val="00852DF2"/>
    <w:rsid w:val="00853C73"/>
    <w:rsid w:val="00854D38"/>
    <w:rsid w:val="00855ACE"/>
    <w:rsid w:val="008564BE"/>
    <w:rsid w:val="00862D74"/>
    <w:rsid w:val="008637CB"/>
    <w:rsid w:val="00866BD0"/>
    <w:rsid w:val="0086787B"/>
    <w:rsid w:val="00871CAF"/>
    <w:rsid w:val="008727E6"/>
    <w:rsid w:val="00876A3C"/>
    <w:rsid w:val="00876DA7"/>
    <w:rsid w:val="00876DA8"/>
    <w:rsid w:val="008807E8"/>
    <w:rsid w:val="008809DD"/>
    <w:rsid w:val="00881779"/>
    <w:rsid w:val="008826E2"/>
    <w:rsid w:val="0088610D"/>
    <w:rsid w:val="00887305"/>
    <w:rsid w:val="00890D5A"/>
    <w:rsid w:val="008A1593"/>
    <w:rsid w:val="008A2001"/>
    <w:rsid w:val="008A225C"/>
    <w:rsid w:val="008A3054"/>
    <w:rsid w:val="008A3150"/>
    <w:rsid w:val="008A4CB7"/>
    <w:rsid w:val="008A4CB9"/>
    <w:rsid w:val="008A4E53"/>
    <w:rsid w:val="008A6CCA"/>
    <w:rsid w:val="008B078B"/>
    <w:rsid w:val="008B2E82"/>
    <w:rsid w:val="008B67D0"/>
    <w:rsid w:val="008B688E"/>
    <w:rsid w:val="008B6E5B"/>
    <w:rsid w:val="008B72C9"/>
    <w:rsid w:val="008B7336"/>
    <w:rsid w:val="008C4390"/>
    <w:rsid w:val="008C735B"/>
    <w:rsid w:val="008D0658"/>
    <w:rsid w:val="008D50E0"/>
    <w:rsid w:val="008D5E32"/>
    <w:rsid w:val="008D5E62"/>
    <w:rsid w:val="008E0369"/>
    <w:rsid w:val="008E04F7"/>
    <w:rsid w:val="008E0E3C"/>
    <w:rsid w:val="008E2AEE"/>
    <w:rsid w:val="008E2E3E"/>
    <w:rsid w:val="008E3CFC"/>
    <w:rsid w:val="008E6EB1"/>
    <w:rsid w:val="008E7C96"/>
    <w:rsid w:val="008F13CE"/>
    <w:rsid w:val="008F3B58"/>
    <w:rsid w:val="008F689B"/>
    <w:rsid w:val="008F6F8E"/>
    <w:rsid w:val="008F7D13"/>
    <w:rsid w:val="0090190A"/>
    <w:rsid w:val="00902759"/>
    <w:rsid w:val="00905768"/>
    <w:rsid w:val="00910093"/>
    <w:rsid w:val="0091168F"/>
    <w:rsid w:val="00913E69"/>
    <w:rsid w:val="009140AD"/>
    <w:rsid w:val="00914F91"/>
    <w:rsid w:val="00916DED"/>
    <w:rsid w:val="009207DF"/>
    <w:rsid w:val="00921013"/>
    <w:rsid w:val="0092261B"/>
    <w:rsid w:val="00924FA6"/>
    <w:rsid w:val="00925A8B"/>
    <w:rsid w:val="00926043"/>
    <w:rsid w:val="00926384"/>
    <w:rsid w:val="00926E39"/>
    <w:rsid w:val="009342E2"/>
    <w:rsid w:val="009344E0"/>
    <w:rsid w:val="00947BFC"/>
    <w:rsid w:val="00950D88"/>
    <w:rsid w:val="00951642"/>
    <w:rsid w:val="00952BA1"/>
    <w:rsid w:val="00953E42"/>
    <w:rsid w:val="009548D3"/>
    <w:rsid w:val="00955928"/>
    <w:rsid w:val="0096070B"/>
    <w:rsid w:val="00960B7F"/>
    <w:rsid w:val="0096138D"/>
    <w:rsid w:val="00961EFE"/>
    <w:rsid w:val="009628EA"/>
    <w:rsid w:val="00964406"/>
    <w:rsid w:val="009649E1"/>
    <w:rsid w:val="00967BDF"/>
    <w:rsid w:val="00970D30"/>
    <w:rsid w:val="009731D2"/>
    <w:rsid w:val="009740ED"/>
    <w:rsid w:val="009745D5"/>
    <w:rsid w:val="0097686D"/>
    <w:rsid w:val="00976A34"/>
    <w:rsid w:val="009770AA"/>
    <w:rsid w:val="00977E18"/>
    <w:rsid w:val="0098027D"/>
    <w:rsid w:val="00980C91"/>
    <w:rsid w:val="009841E7"/>
    <w:rsid w:val="00991A13"/>
    <w:rsid w:val="00992D62"/>
    <w:rsid w:val="00993353"/>
    <w:rsid w:val="0099573E"/>
    <w:rsid w:val="00996F74"/>
    <w:rsid w:val="009A0E74"/>
    <w:rsid w:val="009B0B60"/>
    <w:rsid w:val="009B5AB2"/>
    <w:rsid w:val="009B67FA"/>
    <w:rsid w:val="009B69B4"/>
    <w:rsid w:val="009B6E57"/>
    <w:rsid w:val="009C2D35"/>
    <w:rsid w:val="009C48C2"/>
    <w:rsid w:val="009D0099"/>
    <w:rsid w:val="009D0104"/>
    <w:rsid w:val="009D36E6"/>
    <w:rsid w:val="009D3D15"/>
    <w:rsid w:val="009D3D47"/>
    <w:rsid w:val="009D4ACC"/>
    <w:rsid w:val="009D6916"/>
    <w:rsid w:val="009D7D84"/>
    <w:rsid w:val="009D7E3C"/>
    <w:rsid w:val="009E0770"/>
    <w:rsid w:val="009E1F7F"/>
    <w:rsid w:val="009E3453"/>
    <w:rsid w:val="009E66CE"/>
    <w:rsid w:val="009F1E41"/>
    <w:rsid w:val="009F2F29"/>
    <w:rsid w:val="009F5019"/>
    <w:rsid w:val="009F7E85"/>
    <w:rsid w:val="00A023BA"/>
    <w:rsid w:val="00A05A6E"/>
    <w:rsid w:val="00A077C9"/>
    <w:rsid w:val="00A110FA"/>
    <w:rsid w:val="00A12976"/>
    <w:rsid w:val="00A15604"/>
    <w:rsid w:val="00A15861"/>
    <w:rsid w:val="00A202E1"/>
    <w:rsid w:val="00A21886"/>
    <w:rsid w:val="00A26B37"/>
    <w:rsid w:val="00A27ED0"/>
    <w:rsid w:val="00A320A3"/>
    <w:rsid w:val="00A33BBC"/>
    <w:rsid w:val="00A33F00"/>
    <w:rsid w:val="00A343AE"/>
    <w:rsid w:val="00A34D6F"/>
    <w:rsid w:val="00A3644D"/>
    <w:rsid w:val="00A37278"/>
    <w:rsid w:val="00A41E8D"/>
    <w:rsid w:val="00A44207"/>
    <w:rsid w:val="00A44C3F"/>
    <w:rsid w:val="00A457F1"/>
    <w:rsid w:val="00A465B0"/>
    <w:rsid w:val="00A50C0B"/>
    <w:rsid w:val="00A56868"/>
    <w:rsid w:val="00A61A19"/>
    <w:rsid w:val="00A6459B"/>
    <w:rsid w:val="00A65B10"/>
    <w:rsid w:val="00A7349B"/>
    <w:rsid w:val="00A752C6"/>
    <w:rsid w:val="00A76765"/>
    <w:rsid w:val="00A80202"/>
    <w:rsid w:val="00A80CDD"/>
    <w:rsid w:val="00A84C65"/>
    <w:rsid w:val="00A84DDA"/>
    <w:rsid w:val="00A9042F"/>
    <w:rsid w:val="00A9109E"/>
    <w:rsid w:val="00A911C5"/>
    <w:rsid w:val="00A9166F"/>
    <w:rsid w:val="00A91B50"/>
    <w:rsid w:val="00A923C1"/>
    <w:rsid w:val="00A966C3"/>
    <w:rsid w:val="00AA0A8F"/>
    <w:rsid w:val="00AA3384"/>
    <w:rsid w:val="00AA37A0"/>
    <w:rsid w:val="00AA46B0"/>
    <w:rsid w:val="00AA6163"/>
    <w:rsid w:val="00AA73EC"/>
    <w:rsid w:val="00AA76C1"/>
    <w:rsid w:val="00AB0F6E"/>
    <w:rsid w:val="00AB11A6"/>
    <w:rsid w:val="00AB493E"/>
    <w:rsid w:val="00AB6843"/>
    <w:rsid w:val="00AB6CFE"/>
    <w:rsid w:val="00AB7330"/>
    <w:rsid w:val="00AB7596"/>
    <w:rsid w:val="00AB76FA"/>
    <w:rsid w:val="00AB77C7"/>
    <w:rsid w:val="00AC23F9"/>
    <w:rsid w:val="00AC29BF"/>
    <w:rsid w:val="00AC33F2"/>
    <w:rsid w:val="00AC4532"/>
    <w:rsid w:val="00AC4F4F"/>
    <w:rsid w:val="00AC6E35"/>
    <w:rsid w:val="00AD22E1"/>
    <w:rsid w:val="00AD38E9"/>
    <w:rsid w:val="00AD6AD6"/>
    <w:rsid w:val="00AE12D6"/>
    <w:rsid w:val="00AE2BBA"/>
    <w:rsid w:val="00AE46EC"/>
    <w:rsid w:val="00AE4E44"/>
    <w:rsid w:val="00AE515F"/>
    <w:rsid w:val="00AE6ED0"/>
    <w:rsid w:val="00AF00DE"/>
    <w:rsid w:val="00AF3814"/>
    <w:rsid w:val="00AF45F7"/>
    <w:rsid w:val="00AF4695"/>
    <w:rsid w:val="00AF5A1B"/>
    <w:rsid w:val="00AF631D"/>
    <w:rsid w:val="00AF7899"/>
    <w:rsid w:val="00B005AC"/>
    <w:rsid w:val="00B01D40"/>
    <w:rsid w:val="00B03B99"/>
    <w:rsid w:val="00B12BC9"/>
    <w:rsid w:val="00B140A8"/>
    <w:rsid w:val="00B145F7"/>
    <w:rsid w:val="00B1511D"/>
    <w:rsid w:val="00B2167C"/>
    <w:rsid w:val="00B21D63"/>
    <w:rsid w:val="00B2760F"/>
    <w:rsid w:val="00B27633"/>
    <w:rsid w:val="00B276A2"/>
    <w:rsid w:val="00B27C83"/>
    <w:rsid w:val="00B314EE"/>
    <w:rsid w:val="00B31630"/>
    <w:rsid w:val="00B320F4"/>
    <w:rsid w:val="00B33E5D"/>
    <w:rsid w:val="00B346CC"/>
    <w:rsid w:val="00B34A59"/>
    <w:rsid w:val="00B367FA"/>
    <w:rsid w:val="00B3786C"/>
    <w:rsid w:val="00B40A92"/>
    <w:rsid w:val="00B4297D"/>
    <w:rsid w:val="00B43E6A"/>
    <w:rsid w:val="00B44B4F"/>
    <w:rsid w:val="00B45917"/>
    <w:rsid w:val="00B46EC7"/>
    <w:rsid w:val="00B502BC"/>
    <w:rsid w:val="00B54A0E"/>
    <w:rsid w:val="00B54AF2"/>
    <w:rsid w:val="00B55CF2"/>
    <w:rsid w:val="00B565A9"/>
    <w:rsid w:val="00B57D45"/>
    <w:rsid w:val="00B62710"/>
    <w:rsid w:val="00B64B1A"/>
    <w:rsid w:val="00B666CB"/>
    <w:rsid w:val="00B66ED3"/>
    <w:rsid w:val="00B73394"/>
    <w:rsid w:val="00B7692C"/>
    <w:rsid w:val="00B773EF"/>
    <w:rsid w:val="00B80992"/>
    <w:rsid w:val="00B80AF6"/>
    <w:rsid w:val="00B80E1E"/>
    <w:rsid w:val="00B81289"/>
    <w:rsid w:val="00B8165D"/>
    <w:rsid w:val="00B81C16"/>
    <w:rsid w:val="00B81FDB"/>
    <w:rsid w:val="00B85E69"/>
    <w:rsid w:val="00B87021"/>
    <w:rsid w:val="00B91144"/>
    <w:rsid w:val="00B91EB4"/>
    <w:rsid w:val="00B9381D"/>
    <w:rsid w:val="00B93F09"/>
    <w:rsid w:val="00B9509A"/>
    <w:rsid w:val="00B9772A"/>
    <w:rsid w:val="00B979D0"/>
    <w:rsid w:val="00BA0068"/>
    <w:rsid w:val="00BA1563"/>
    <w:rsid w:val="00BA273A"/>
    <w:rsid w:val="00BA49DD"/>
    <w:rsid w:val="00BB429A"/>
    <w:rsid w:val="00BB4946"/>
    <w:rsid w:val="00BB4E02"/>
    <w:rsid w:val="00BC162C"/>
    <w:rsid w:val="00BC2C86"/>
    <w:rsid w:val="00BC47A2"/>
    <w:rsid w:val="00BC49D4"/>
    <w:rsid w:val="00BC5E68"/>
    <w:rsid w:val="00BC6678"/>
    <w:rsid w:val="00BC6979"/>
    <w:rsid w:val="00BC69A9"/>
    <w:rsid w:val="00BD021E"/>
    <w:rsid w:val="00BD090D"/>
    <w:rsid w:val="00BD0C8A"/>
    <w:rsid w:val="00BD0CEA"/>
    <w:rsid w:val="00BD27BD"/>
    <w:rsid w:val="00BD34A7"/>
    <w:rsid w:val="00BD4597"/>
    <w:rsid w:val="00BD50DA"/>
    <w:rsid w:val="00BD67E1"/>
    <w:rsid w:val="00BD6986"/>
    <w:rsid w:val="00BE10D2"/>
    <w:rsid w:val="00BE4668"/>
    <w:rsid w:val="00BE47ED"/>
    <w:rsid w:val="00BE4A8D"/>
    <w:rsid w:val="00BE4D56"/>
    <w:rsid w:val="00BE5019"/>
    <w:rsid w:val="00BF2662"/>
    <w:rsid w:val="00BF4FEC"/>
    <w:rsid w:val="00BF608D"/>
    <w:rsid w:val="00C0003F"/>
    <w:rsid w:val="00C00854"/>
    <w:rsid w:val="00C0447E"/>
    <w:rsid w:val="00C0658F"/>
    <w:rsid w:val="00C07EAF"/>
    <w:rsid w:val="00C1121C"/>
    <w:rsid w:val="00C11913"/>
    <w:rsid w:val="00C128E3"/>
    <w:rsid w:val="00C13168"/>
    <w:rsid w:val="00C139EB"/>
    <w:rsid w:val="00C15B49"/>
    <w:rsid w:val="00C1625A"/>
    <w:rsid w:val="00C204DE"/>
    <w:rsid w:val="00C20557"/>
    <w:rsid w:val="00C21744"/>
    <w:rsid w:val="00C21E64"/>
    <w:rsid w:val="00C2617B"/>
    <w:rsid w:val="00C312FF"/>
    <w:rsid w:val="00C32241"/>
    <w:rsid w:val="00C33B3B"/>
    <w:rsid w:val="00C34EC2"/>
    <w:rsid w:val="00C4036F"/>
    <w:rsid w:val="00C41011"/>
    <w:rsid w:val="00C424BA"/>
    <w:rsid w:val="00C4483F"/>
    <w:rsid w:val="00C452D4"/>
    <w:rsid w:val="00C47B46"/>
    <w:rsid w:val="00C505E9"/>
    <w:rsid w:val="00C5061B"/>
    <w:rsid w:val="00C5123F"/>
    <w:rsid w:val="00C51BC3"/>
    <w:rsid w:val="00C51D09"/>
    <w:rsid w:val="00C53813"/>
    <w:rsid w:val="00C53A09"/>
    <w:rsid w:val="00C543EF"/>
    <w:rsid w:val="00C54612"/>
    <w:rsid w:val="00C55661"/>
    <w:rsid w:val="00C55BEC"/>
    <w:rsid w:val="00C60C37"/>
    <w:rsid w:val="00C63C6B"/>
    <w:rsid w:val="00C65D76"/>
    <w:rsid w:val="00C66E91"/>
    <w:rsid w:val="00C72A68"/>
    <w:rsid w:val="00C75D60"/>
    <w:rsid w:val="00C7651D"/>
    <w:rsid w:val="00C76BB3"/>
    <w:rsid w:val="00C807BE"/>
    <w:rsid w:val="00C82588"/>
    <w:rsid w:val="00C849A4"/>
    <w:rsid w:val="00C84E3A"/>
    <w:rsid w:val="00C93648"/>
    <w:rsid w:val="00C94382"/>
    <w:rsid w:val="00C95337"/>
    <w:rsid w:val="00C95E94"/>
    <w:rsid w:val="00CA08E8"/>
    <w:rsid w:val="00CA25E4"/>
    <w:rsid w:val="00CA6215"/>
    <w:rsid w:val="00CA661B"/>
    <w:rsid w:val="00CB2203"/>
    <w:rsid w:val="00CB5320"/>
    <w:rsid w:val="00CB6E53"/>
    <w:rsid w:val="00CC0E18"/>
    <w:rsid w:val="00CC36DE"/>
    <w:rsid w:val="00CC3AD2"/>
    <w:rsid w:val="00CC3DDF"/>
    <w:rsid w:val="00CD4428"/>
    <w:rsid w:val="00CD6130"/>
    <w:rsid w:val="00CD63E2"/>
    <w:rsid w:val="00CD6410"/>
    <w:rsid w:val="00CD6436"/>
    <w:rsid w:val="00CD6649"/>
    <w:rsid w:val="00CD6A06"/>
    <w:rsid w:val="00CD73A3"/>
    <w:rsid w:val="00CE2628"/>
    <w:rsid w:val="00CE3B23"/>
    <w:rsid w:val="00CE642A"/>
    <w:rsid w:val="00CF0847"/>
    <w:rsid w:val="00CF0D47"/>
    <w:rsid w:val="00CF12C2"/>
    <w:rsid w:val="00CF40EB"/>
    <w:rsid w:val="00D035B9"/>
    <w:rsid w:val="00D044FA"/>
    <w:rsid w:val="00D07F81"/>
    <w:rsid w:val="00D1152C"/>
    <w:rsid w:val="00D13DA9"/>
    <w:rsid w:val="00D2222C"/>
    <w:rsid w:val="00D24A03"/>
    <w:rsid w:val="00D2552A"/>
    <w:rsid w:val="00D25B66"/>
    <w:rsid w:val="00D2602F"/>
    <w:rsid w:val="00D3610A"/>
    <w:rsid w:val="00D365BD"/>
    <w:rsid w:val="00D3691C"/>
    <w:rsid w:val="00D451A8"/>
    <w:rsid w:val="00D546FF"/>
    <w:rsid w:val="00D55834"/>
    <w:rsid w:val="00D56E4F"/>
    <w:rsid w:val="00D56F0F"/>
    <w:rsid w:val="00D60D55"/>
    <w:rsid w:val="00D6301B"/>
    <w:rsid w:val="00D63C9C"/>
    <w:rsid w:val="00D6423D"/>
    <w:rsid w:val="00D66082"/>
    <w:rsid w:val="00D7020F"/>
    <w:rsid w:val="00D70934"/>
    <w:rsid w:val="00D70BEB"/>
    <w:rsid w:val="00D70C39"/>
    <w:rsid w:val="00D7436C"/>
    <w:rsid w:val="00D76005"/>
    <w:rsid w:val="00D77344"/>
    <w:rsid w:val="00D77AEB"/>
    <w:rsid w:val="00D80D86"/>
    <w:rsid w:val="00D81086"/>
    <w:rsid w:val="00D816CF"/>
    <w:rsid w:val="00D820E4"/>
    <w:rsid w:val="00D830D9"/>
    <w:rsid w:val="00D85113"/>
    <w:rsid w:val="00D85A3D"/>
    <w:rsid w:val="00D8666A"/>
    <w:rsid w:val="00D90A19"/>
    <w:rsid w:val="00D919F1"/>
    <w:rsid w:val="00D931A9"/>
    <w:rsid w:val="00D94C78"/>
    <w:rsid w:val="00D96099"/>
    <w:rsid w:val="00D974C8"/>
    <w:rsid w:val="00DA334C"/>
    <w:rsid w:val="00DA620D"/>
    <w:rsid w:val="00DB0A39"/>
    <w:rsid w:val="00DB2358"/>
    <w:rsid w:val="00DB6FB8"/>
    <w:rsid w:val="00DB71E6"/>
    <w:rsid w:val="00DC6CD1"/>
    <w:rsid w:val="00DC72F8"/>
    <w:rsid w:val="00DC7E49"/>
    <w:rsid w:val="00DD0CFF"/>
    <w:rsid w:val="00DD3758"/>
    <w:rsid w:val="00DD7246"/>
    <w:rsid w:val="00DE14FA"/>
    <w:rsid w:val="00DE29E7"/>
    <w:rsid w:val="00DE464B"/>
    <w:rsid w:val="00DE6929"/>
    <w:rsid w:val="00DE704F"/>
    <w:rsid w:val="00DE75E6"/>
    <w:rsid w:val="00DF2C13"/>
    <w:rsid w:val="00DF6275"/>
    <w:rsid w:val="00DF6939"/>
    <w:rsid w:val="00E005B5"/>
    <w:rsid w:val="00E013AC"/>
    <w:rsid w:val="00E017E5"/>
    <w:rsid w:val="00E01CEC"/>
    <w:rsid w:val="00E02C43"/>
    <w:rsid w:val="00E02F26"/>
    <w:rsid w:val="00E046C2"/>
    <w:rsid w:val="00E05880"/>
    <w:rsid w:val="00E06A90"/>
    <w:rsid w:val="00E11DFB"/>
    <w:rsid w:val="00E124A4"/>
    <w:rsid w:val="00E13104"/>
    <w:rsid w:val="00E13910"/>
    <w:rsid w:val="00E17C35"/>
    <w:rsid w:val="00E20D16"/>
    <w:rsid w:val="00E2347A"/>
    <w:rsid w:val="00E2422F"/>
    <w:rsid w:val="00E24715"/>
    <w:rsid w:val="00E2482F"/>
    <w:rsid w:val="00E24C21"/>
    <w:rsid w:val="00E3323E"/>
    <w:rsid w:val="00E341F8"/>
    <w:rsid w:val="00E40642"/>
    <w:rsid w:val="00E4292B"/>
    <w:rsid w:val="00E44820"/>
    <w:rsid w:val="00E45A31"/>
    <w:rsid w:val="00E45D3F"/>
    <w:rsid w:val="00E46690"/>
    <w:rsid w:val="00E47312"/>
    <w:rsid w:val="00E51A49"/>
    <w:rsid w:val="00E52798"/>
    <w:rsid w:val="00E577E5"/>
    <w:rsid w:val="00E60722"/>
    <w:rsid w:val="00E6137D"/>
    <w:rsid w:val="00E631FF"/>
    <w:rsid w:val="00E65CD7"/>
    <w:rsid w:val="00E66366"/>
    <w:rsid w:val="00E66D68"/>
    <w:rsid w:val="00E74EF1"/>
    <w:rsid w:val="00E752E8"/>
    <w:rsid w:val="00E768C4"/>
    <w:rsid w:val="00E82CA8"/>
    <w:rsid w:val="00E842C6"/>
    <w:rsid w:val="00E84B1D"/>
    <w:rsid w:val="00E86562"/>
    <w:rsid w:val="00E90290"/>
    <w:rsid w:val="00E90A3E"/>
    <w:rsid w:val="00E90A44"/>
    <w:rsid w:val="00E9101D"/>
    <w:rsid w:val="00E94A45"/>
    <w:rsid w:val="00E953B3"/>
    <w:rsid w:val="00EA138A"/>
    <w:rsid w:val="00EA5FB9"/>
    <w:rsid w:val="00EA62D7"/>
    <w:rsid w:val="00EB0E21"/>
    <w:rsid w:val="00EB25A1"/>
    <w:rsid w:val="00EB3A9E"/>
    <w:rsid w:val="00EB4994"/>
    <w:rsid w:val="00EB7622"/>
    <w:rsid w:val="00EC0E1E"/>
    <w:rsid w:val="00EC1879"/>
    <w:rsid w:val="00EC2464"/>
    <w:rsid w:val="00EC5F85"/>
    <w:rsid w:val="00EC61E8"/>
    <w:rsid w:val="00EC6708"/>
    <w:rsid w:val="00EC69ED"/>
    <w:rsid w:val="00ED0161"/>
    <w:rsid w:val="00ED0991"/>
    <w:rsid w:val="00ED24AB"/>
    <w:rsid w:val="00ED268E"/>
    <w:rsid w:val="00ED39C7"/>
    <w:rsid w:val="00ED3F9E"/>
    <w:rsid w:val="00ED4AB1"/>
    <w:rsid w:val="00ED4BB0"/>
    <w:rsid w:val="00ED4D50"/>
    <w:rsid w:val="00ED53F4"/>
    <w:rsid w:val="00EE2DF1"/>
    <w:rsid w:val="00EE2F71"/>
    <w:rsid w:val="00EE4302"/>
    <w:rsid w:val="00EE5075"/>
    <w:rsid w:val="00EE689B"/>
    <w:rsid w:val="00EF0263"/>
    <w:rsid w:val="00EF0357"/>
    <w:rsid w:val="00EF6080"/>
    <w:rsid w:val="00EF7553"/>
    <w:rsid w:val="00EF7B67"/>
    <w:rsid w:val="00F01CCC"/>
    <w:rsid w:val="00F02178"/>
    <w:rsid w:val="00F033FB"/>
    <w:rsid w:val="00F04434"/>
    <w:rsid w:val="00F051CD"/>
    <w:rsid w:val="00F05DAC"/>
    <w:rsid w:val="00F05E8B"/>
    <w:rsid w:val="00F11B04"/>
    <w:rsid w:val="00F123CD"/>
    <w:rsid w:val="00F1476B"/>
    <w:rsid w:val="00F15D7F"/>
    <w:rsid w:val="00F22843"/>
    <w:rsid w:val="00F22A1B"/>
    <w:rsid w:val="00F246F9"/>
    <w:rsid w:val="00F253CF"/>
    <w:rsid w:val="00F30B8A"/>
    <w:rsid w:val="00F32C78"/>
    <w:rsid w:val="00F33DA9"/>
    <w:rsid w:val="00F34852"/>
    <w:rsid w:val="00F3493F"/>
    <w:rsid w:val="00F41A8F"/>
    <w:rsid w:val="00F47ECB"/>
    <w:rsid w:val="00F51394"/>
    <w:rsid w:val="00F5224F"/>
    <w:rsid w:val="00F52E87"/>
    <w:rsid w:val="00F53001"/>
    <w:rsid w:val="00F545BE"/>
    <w:rsid w:val="00F60FBC"/>
    <w:rsid w:val="00F631EC"/>
    <w:rsid w:val="00F642CA"/>
    <w:rsid w:val="00F642CD"/>
    <w:rsid w:val="00F65380"/>
    <w:rsid w:val="00F6650B"/>
    <w:rsid w:val="00F6662E"/>
    <w:rsid w:val="00F67195"/>
    <w:rsid w:val="00F677FA"/>
    <w:rsid w:val="00F73E17"/>
    <w:rsid w:val="00F75080"/>
    <w:rsid w:val="00F8247C"/>
    <w:rsid w:val="00F836D9"/>
    <w:rsid w:val="00F844E5"/>
    <w:rsid w:val="00F85E92"/>
    <w:rsid w:val="00F861C4"/>
    <w:rsid w:val="00F9005F"/>
    <w:rsid w:val="00F90068"/>
    <w:rsid w:val="00F902B3"/>
    <w:rsid w:val="00F911CE"/>
    <w:rsid w:val="00F9317C"/>
    <w:rsid w:val="00F936D6"/>
    <w:rsid w:val="00F93FF9"/>
    <w:rsid w:val="00F95637"/>
    <w:rsid w:val="00F961FF"/>
    <w:rsid w:val="00F96A2F"/>
    <w:rsid w:val="00FA0453"/>
    <w:rsid w:val="00FA11F4"/>
    <w:rsid w:val="00FA1348"/>
    <w:rsid w:val="00FA5742"/>
    <w:rsid w:val="00FA5BF1"/>
    <w:rsid w:val="00FB2757"/>
    <w:rsid w:val="00FC2C32"/>
    <w:rsid w:val="00FC3EE1"/>
    <w:rsid w:val="00FC7097"/>
    <w:rsid w:val="00FC736F"/>
    <w:rsid w:val="00FD2FE5"/>
    <w:rsid w:val="00FD40D6"/>
    <w:rsid w:val="00FD6101"/>
    <w:rsid w:val="00FD66D9"/>
    <w:rsid w:val="00FD6FA2"/>
    <w:rsid w:val="00FD7F5D"/>
    <w:rsid w:val="00FE2016"/>
    <w:rsid w:val="00FE220B"/>
    <w:rsid w:val="00FE4E91"/>
    <w:rsid w:val="00FE51A3"/>
    <w:rsid w:val="00FE695C"/>
    <w:rsid w:val="00FF1F16"/>
    <w:rsid w:val="00FF2D26"/>
    <w:rsid w:val="00FF4B1D"/>
    <w:rsid w:val="00FF5912"/>
    <w:rsid w:val="00FF5C6B"/>
    <w:rsid w:val="00FF62A9"/>
    <w:rsid w:val="00FF77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407741"/>
  <w14:defaultImageDpi w14:val="330"/>
  <w15:chartTrackingRefBased/>
  <w15:docId w15:val="{C1B281F2-2FD5-4B12-81C7-C9B1DCF0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heme="minorHAnsi"/>
        <w:lang w:val="en-US" w:eastAsia="en-US" w:bidi="ar-SA"/>
      </w:rPr>
    </w:rPrDefault>
    <w:pPrDefault>
      <w:pPr>
        <w:spacing w:before="180" w:after="180"/>
      </w:pPr>
    </w:pPrDefault>
  </w:docDefaults>
  <w:latentStyles w:defLockedState="0" w:defUIPriority="99" w:defSemiHidden="0" w:defUnhideWhenUsed="0" w:defQFormat="0" w:count="377">
    <w:lsdException w:name="Normal" w:uiPriority="20"/>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uiPriority="4"/>
    <w:lsdException w:name="heading 6" w:semiHidden="1" w:uiPriority="3"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97"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semiHidden="1"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locked="1" w:semiHidden="1" w:uiPriority="31" w:qFormat="1"/>
    <w:lsdException w:name="Intense Reference" w:semiHidden="1" w:uiPriority="32"/>
    <w:lsdException w:name="Book Title" w:locked="1"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20"/>
    <w:rsid w:val="007148C5"/>
  </w:style>
  <w:style w:type="paragraph" w:styleId="Heading1">
    <w:name w:val="heading 1"/>
    <w:next w:val="ADBodyText"/>
    <w:link w:val="Heading1Char"/>
    <w:uiPriority w:val="4"/>
    <w:qFormat/>
    <w:rsid w:val="001068CC"/>
    <w:pPr>
      <w:keepNext/>
      <w:pageBreakBefore/>
      <w:numPr>
        <w:numId w:val="1"/>
      </w:numPr>
      <w:spacing w:before="360" w:after="240"/>
      <w:outlineLvl w:val="0"/>
    </w:pPr>
    <w:rPr>
      <w:rFonts w:ascii="Segoe UI Light" w:eastAsia="Times New Roman" w:hAnsi="Segoe UI Light" w:cs="Times New Roman"/>
      <w:sz w:val="36"/>
      <w:lang w:val="en-AU" w:eastAsia="en-AU"/>
    </w:rPr>
  </w:style>
  <w:style w:type="paragraph" w:styleId="Heading2">
    <w:name w:val="heading 2"/>
    <w:basedOn w:val="Normal"/>
    <w:next w:val="ADBodyText"/>
    <w:link w:val="Heading2Char"/>
    <w:uiPriority w:val="4"/>
    <w:qFormat/>
    <w:rsid w:val="00073D22"/>
    <w:pPr>
      <w:keepNext/>
      <w:numPr>
        <w:ilvl w:val="1"/>
        <w:numId w:val="1"/>
      </w:numPr>
      <w:tabs>
        <w:tab w:val="left" w:pos="1134"/>
      </w:tabs>
      <w:spacing w:before="240"/>
      <w:outlineLvl w:val="1"/>
    </w:pPr>
    <w:rPr>
      <w:rFonts w:eastAsia="Times New Roman" w:cs="Arial"/>
      <w:b/>
      <w:bCs/>
      <w:iCs/>
      <w:sz w:val="26"/>
      <w:szCs w:val="28"/>
      <w:lang w:eastAsia="en-AU"/>
    </w:rPr>
  </w:style>
  <w:style w:type="paragraph" w:styleId="Heading3">
    <w:name w:val="heading 3"/>
    <w:basedOn w:val="Normal"/>
    <w:next w:val="ADBodyText"/>
    <w:link w:val="Heading3Char"/>
    <w:uiPriority w:val="4"/>
    <w:qFormat/>
    <w:rsid w:val="00073D22"/>
    <w:pPr>
      <w:keepNext/>
      <w:numPr>
        <w:ilvl w:val="2"/>
        <w:numId w:val="1"/>
      </w:numPr>
      <w:tabs>
        <w:tab w:val="left" w:pos="1134"/>
      </w:tabs>
      <w:spacing w:before="240"/>
      <w:outlineLvl w:val="2"/>
    </w:pPr>
    <w:rPr>
      <w:rFonts w:eastAsia="Times New Roman" w:cs="Times New Roman"/>
      <w:b/>
      <w:bCs/>
      <w:sz w:val="24"/>
      <w:lang w:eastAsia="en-AU"/>
    </w:rPr>
  </w:style>
  <w:style w:type="paragraph" w:styleId="Heading4">
    <w:name w:val="heading 4"/>
    <w:basedOn w:val="Normal"/>
    <w:next w:val="ADBodyText"/>
    <w:link w:val="Heading4Char"/>
    <w:uiPriority w:val="4"/>
    <w:qFormat/>
    <w:rsid w:val="001068CC"/>
    <w:pPr>
      <w:keepNext/>
      <w:numPr>
        <w:ilvl w:val="3"/>
        <w:numId w:val="1"/>
      </w:numPr>
      <w:tabs>
        <w:tab w:val="left" w:pos="1134"/>
      </w:tabs>
      <w:spacing w:before="240"/>
      <w:outlineLvl w:val="3"/>
    </w:pPr>
    <w:rPr>
      <w:rFonts w:eastAsia="Times New Roman" w:cs="Times New Roman"/>
      <w:b/>
      <w:bCs/>
      <w:i/>
      <w:sz w:val="22"/>
      <w:szCs w:val="22"/>
      <w:lang w:eastAsia="en-AU"/>
    </w:rPr>
  </w:style>
  <w:style w:type="paragraph" w:styleId="Heading5">
    <w:name w:val="heading 5"/>
    <w:basedOn w:val="Normal"/>
    <w:next w:val="Normal"/>
    <w:link w:val="Heading5Char"/>
    <w:uiPriority w:val="4"/>
    <w:unhideWhenUsed/>
    <w:rsid w:val="002B60C3"/>
    <w:pPr>
      <w:keepNext/>
      <w:keepLines/>
      <w:numPr>
        <w:ilvl w:val="4"/>
        <w:numId w:val="1"/>
      </w:numPr>
      <w:spacing w:before="120" w:after="120"/>
      <w:outlineLvl w:val="4"/>
    </w:pPr>
    <w:rPr>
      <w:rFonts w:eastAsiaTheme="majorEastAsia" w:cstheme="majorBidi"/>
      <w:b/>
      <w:color w:val="000000" w:themeColor="text1"/>
    </w:rPr>
  </w:style>
  <w:style w:type="paragraph" w:styleId="Heading6">
    <w:name w:val="heading 6"/>
    <w:basedOn w:val="Normal"/>
    <w:next w:val="Normal"/>
    <w:link w:val="Heading6Char"/>
    <w:uiPriority w:val="3"/>
    <w:semiHidden/>
    <w:rsid w:val="00BE47ED"/>
    <w:pPr>
      <w:keepNext/>
      <w:keepLines/>
      <w:spacing w:before="40" w:after="0"/>
      <w:outlineLvl w:val="5"/>
    </w:pPr>
    <w:rPr>
      <w:rFonts w:asciiTheme="majorHAnsi" w:eastAsiaTheme="majorEastAsia" w:hAnsiTheme="majorHAnsi" w:cstheme="majorBidi"/>
      <w:color w:val="52473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BodyText">
    <w:name w:val="AD Body Text"/>
    <w:link w:val="ADBodyTextChar"/>
    <w:qFormat/>
    <w:rsid w:val="00253DDF"/>
    <w:rPr>
      <w:rFonts w:eastAsia="MS Mincho"/>
      <w:lang w:val="en-AU" w:eastAsia="en-AU"/>
    </w:rPr>
  </w:style>
  <w:style w:type="paragraph" w:customStyle="1" w:styleId="ADCoverDate">
    <w:name w:val="AD Cover Date"/>
    <w:basedOn w:val="Normal"/>
    <w:next w:val="ADBodyText"/>
    <w:uiPriority w:val="8"/>
    <w:rsid w:val="001C0C89"/>
    <w:pPr>
      <w:spacing w:before="360"/>
    </w:pPr>
  </w:style>
  <w:style w:type="paragraph" w:customStyle="1" w:styleId="ADCoverHeading">
    <w:name w:val="AD Cover Heading"/>
    <w:next w:val="ADBodyText"/>
    <w:uiPriority w:val="8"/>
    <w:rsid w:val="00B81C16"/>
    <w:pPr>
      <w:spacing w:before="11640" w:after="100"/>
    </w:pPr>
    <w:rPr>
      <w:rFonts w:ascii="Segoe UI Light" w:eastAsia="Times New Roman" w:hAnsi="Segoe UI Light" w:cstheme="majorHAnsi"/>
      <w:bCs/>
      <w:color w:val="000000" w:themeColor="text1"/>
      <w:spacing w:val="-3"/>
      <w:sz w:val="52"/>
      <w:szCs w:val="38"/>
      <w:lang w:val="en-AU" w:eastAsia="ja-JP"/>
    </w:rPr>
  </w:style>
  <w:style w:type="table" w:styleId="TableGrid">
    <w:name w:val="Table Grid"/>
    <w:aliases w:val="UDP Grid,Advisian new 5,E&amp;P Style 5,E&amp;P Table Style 4,Table 1,Grid of table"/>
    <w:basedOn w:val="TableNormal"/>
    <w:rsid w:val="00BD50DA"/>
    <w:pPr>
      <w:spacing w:after="0"/>
    </w:pPr>
    <w:rPr>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spacing w:beforeLines="0" w:before="120" w:beforeAutospacing="0" w:afterLines="0" w:after="120" w:afterAutospacing="0" w:line="240" w:lineRule="auto"/>
        <w:jc w:val="center"/>
      </w:pPr>
      <w:rPr>
        <w:rFonts w:ascii="Segoe UI" w:hAnsi="Segoe UI"/>
        <w:sz w:val="18"/>
      </w:rPr>
    </w:tblStylePr>
    <w:tblStylePr w:type="lastRow">
      <w:pPr>
        <w:wordWrap/>
        <w:spacing w:beforeLines="0" w:before="120" w:beforeAutospacing="0" w:afterLines="0" w:after="120" w:afterAutospacing="0" w:line="240" w:lineRule="auto"/>
        <w:jc w:val="left"/>
      </w:pPr>
      <w:rPr>
        <w:rFonts w:ascii="Segoe UI" w:hAnsi="Segoe UI"/>
        <w:sz w:val="18"/>
      </w:rPr>
    </w:tblStylePr>
    <w:tblStylePr w:type="band1Horz">
      <w:pPr>
        <w:wordWrap/>
        <w:spacing w:beforeLines="0" w:before="80" w:beforeAutospacing="0" w:afterLines="0" w:after="80" w:afterAutospacing="0" w:line="240" w:lineRule="auto"/>
        <w:jc w:val="left"/>
      </w:pPr>
      <w:rPr>
        <w:rFonts w:ascii="Segoe UI" w:hAnsi="Segoe UI"/>
        <w:sz w:val="18"/>
      </w:rPr>
    </w:tblStylePr>
    <w:tblStylePr w:type="band2Horz">
      <w:pPr>
        <w:wordWrap/>
        <w:spacing w:beforeLines="0" w:before="80" w:beforeAutospacing="0" w:afterLines="0" w:after="80" w:afterAutospacing="0" w:line="240" w:lineRule="auto"/>
        <w:jc w:val="left"/>
      </w:pPr>
      <w:rPr>
        <w:rFonts w:ascii="Segoe UI" w:hAnsi="Segoe UI"/>
        <w:sz w:val="18"/>
      </w:rPr>
    </w:tblStylePr>
  </w:style>
  <w:style w:type="paragraph" w:styleId="Footer">
    <w:name w:val="footer"/>
    <w:link w:val="FooterChar"/>
    <w:uiPriority w:val="99"/>
    <w:unhideWhenUsed/>
    <w:rsid w:val="007F7A73"/>
    <w:pPr>
      <w:tabs>
        <w:tab w:val="center" w:pos="4680"/>
        <w:tab w:val="right" w:pos="9360"/>
      </w:tabs>
      <w:spacing w:before="0" w:after="0"/>
    </w:pPr>
    <w:rPr>
      <w:rFonts w:eastAsia="MS Mincho"/>
      <w:sz w:val="14"/>
      <w:lang w:val="en-AU" w:eastAsia="ja-JP"/>
    </w:rPr>
  </w:style>
  <w:style w:type="character" w:customStyle="1" w:styleId="FooterChar">
    <w:name w:val="Footer Char"/>
    <w:basedOn w:val="DefaultParagraphFont"/>
    <w:link w:val="Footer"/>
    <w:uiPriority w:val="99"/>
    <w:rsid w:val="007F7A73"/>
    <w:rPr>
      <w:rFonts w:eastAsia="MS Mincho"/>
      <w:sz w:val="14"/>
      <w:lang w:val="en-AU" w:eastAsia="ja-JP"/>
    </w:rPr>
  </w:style>
  <w:style w:type="character" w:customStyle="1" w:styleId="FooterGold">
    <w:name w:val="Footer_Gold"/>
    <w:basedOn w:val="DefaultParagraphFont"/>
    <w:uiPriority w:val="21"/>
    <w:qFormat/>
    <w:rsid w:val="00CD6410"/>
    <w:rPr>
      <w:rFonts w:ascii="Segoe UI" w:hAnsi="Segoe UI"/>
      <w:b/>
      <w:color w:val="85714D"/>
      <w:sz w:val="14"/>
    </w:rPr>
  </w:style>
  <w:style w:type="character" w:customStyle="1" w:styleId="FooterBold">
    <w:name w:val="Footer_Bold"/>
    <w:basedOn w:val="DefaultParagraphFont"/>
    <w:uiPriority w:val="21"/>
    <w:qFormat/>
    <w:rsid w:val="007D79BE"/>
    <w:rPr>
      <w:rFonts w:ascii="Segoe UI" w:hAnsi="Segoe UI"/>
      <w:b/>
      <w:sz w:val="14"/>
    </w:rPr>
  </w:style>
  <w:style w:type="character" w:customStyle="1" w:styleId="Heading1Char">
    <w:name w:val="Heading 1 Char"/>
    <w:basedOn w:val="DefaultParagraphFont"/>
    <w:link w:val="Heading1"/>
    <w:uiPriority w:val="4"/>
    <w:rsid w:val="001068CC"/>
    <w:rPr>
      <w:rFonts w:ascii="Segoe UI Light" w:eastAsia="Times New Roman" w:hAnsi="Segoe UI Light" w:cs="Times New Roman"/>
      <w:sz w:val="36"/>
      <w:lang w:val="en-AU" w:eastAsia="en-AU"/>
    </w:rPr>
  </w:style>
  <w:style w:type="character" w:customStyle="1" w:styleId="Heading2Char">
    <w:name w:val="Heading 2 Char"/>
    <w:basedOn w:val="DefaultParagraphFont"/>
    <w:link w:val="Heading2"/>
    <w:uiPriority w:val="4"/>
    <w:rsid w:val="009D6916"/>
    <w:rPr>
      <w:rFonts w:ascii="Segoe UI" w:eastAsia="Times New Roman" w:hAnsi="Segoe UI" w:cs="Arial"/>
      <w:b/>
      <w:bCs/>
      <w:iCs/>
      <w:sz w:val="26"/>
      <w:szCs w:val="28"/>
      <w:lang w:eastAsia="en-AU"/>
    </w:rPr>
  </w:style>
  <w:style w:type="character" w:customStyle="1" w:styleId="Heading3Char">
    <w:name w:val="Heading 3 Char"/>
    <w:basedOn w:val="DefaultParagraphFont"/>
    <w:link w:val="Heading3"/>
    <w:uiPriority w:val="4"/>
    <w:rsid w:val="009D6916"/>
    <w:rPr>
      <w:rFonts w:ascii="Segoe UI" w:eastAsia="Times New Roman" w:hAnsi="Segoe UI" w:cs="Times New Roman"/>
      <w:b/>
      <w:bCs/>
      <w:sz w:val="24"/>
      <w:lang w:eastAsia="en-AU"/>
    </w:rPr>
  </w:style>
  <w:style w:type="character" w:customStyle="1" w:styleId="Heading4Char">
    <w:name w:val="Heading 4 Char"/>
    <w:basedOn w:val="DefaultParagraphFont"/>
    <w:link w:val="Heading4"/>
    <w:uiPriority w:val="4"/>
    <w:rsid w:val="001068CC"/>
    <w:rPr>
      <w:rFonts w:eastAsia="Times New Roman" w:cs="Times New Roman"/>
      <w:b/>
      <w:bCs/>
      <w:i/>
      <w:sz w:val="22"/>
      <w:szCs w:val="22"/>
      <w:lang w:eastAsia="en-AU"/>
    </w:rPr>
  </w:style>
  <w:style w:type="paragraph" w:customStyle="1" w:styleId="ADDisclaimer">
    <w:name w:val="AD Disclaimer"/>
    <w:basedOn w:val="ADBodyText"/>
    <w:next w:val="ADBodyText"/>
    <w:uiPriority w:val="22"/>
    <w:rsid w:val="00037BFF"/>
    <w:pPr>
      <w:spacing w:before="80" w:after="80"/>
    </w:pPr>
  </w:style>
  <w:style w:type="paragraph" w:customStyle="1" w:styleId="ADTableText">
    <w:name w:val="AD Table Text"/>
    <w:uiPriority w:val="5"/>
    <w:qFormat/>
    <w:rsid w:val="00A91B50"/>
    <w:pPr>
      <w:spacing w:before="80" w:after="80"/>
    </w:pPr>
    <w:rPr>
      <w:rFonts w:eastAsia="MS Mincho"/>
      <w:sz w:val="18"/>
      <w:lang w:val="en-AU" w:eastAsia="en-AU"/>
    </w:rPr>
  </w:style>
  <w:style w:type="paragraph" w:styleId="Quote">
    <w:name w:val="Quote"/>
    <w:basedOn w:val="Normal"/>
    <w:next w:val="Normal"/>
    <w:link w:val="QuoteChar"/>
    <w:uiPriority w:val="20"/>
    <w:qFormat/>
    <w:rsid w:val="009740ED"/>
    <w:pPr>
      <w:spacing w:before="200" w:after="160"/>
      <w:ind w:left="864" w:right="864"/>
    </w:pPr>
    <w:rPr>
      <w:i/>
      <w:iCs/>
      <w:color w:val="404040" w:themeColor="text1" w:themeTint="BF"/>
    </w:rPr>
  </w:style>
  <w:style w:type="paragraph" w:styleId="TOC1">
    <w:name w:val="toc 1"/>
    <w:uiPriority w:val="39"/>
    <w:rsid w:val="001044AF"/>
    <w:pPr>
      <w:tabs>
        <w:tab w:val="right" w:leader="dot" w:pos="9061"/>
      </w:tabs>
      <w:spacing w:line="240" w:lineRule="atLeast"/>
      <w:ind w:left="709" w:right="340" w:hanging="709"/>
    </w:pPr>
    <w:rPr>
      <w:rFonts w:eastAsia="Times New Roman" w:cs="Arial"/>
      <w:b/>
      <w:noProof/>
      <w:color w:val="000000" w:themeColor="text1"/>
      <w:szCs w:val="28"/>
      <w:lang w:val="en-AU" w:eastAsia="en-AU"/>
    </w:rPr>
  </w:style>
  <w:style w:type="paragraph" w:styleId="TOC2">
    <w:name w:val="toc 2"/>
    <w:uiPriority w:val="39"/>
    <w:rsid w:val="00926043"/>
    <w:pPr>
      <w:tabs>
        <w:tab w:val="left" w:pos="1440"/>
        <w:tab w:val="right" w:leader="dot" w:pos="9061"/>
      </w:tabs>
      <w:ind w:left="1418" w:right="340" w:hanging="709"/>
    </w:pPr>
    <w:rPr>
      <w:rFonts w:eastAsia="Times New Roman" w:cs="Arial"/>
      <w:noProof/>
      <w:color w:val="000000" w:themeColor="text1"/>
      <w:szCs w:val="28"/>
      <w:lang w:val="en-AU" w:eastAsia="en-AU"/>
    </w:rPr>
  </w:style>
  <w:style w:type="paragraph" w:styleId="TOC3">
    <w:name w:val="toc 3"/>
    <w:uiPriority w:val="39"/>
    <w:rsid w:val="00926043"/>
    <w:pPr>
      <w:tabs>
        <w:tab w:val="right" w:leader="dot" w:pos="9061"/>
      </w:tabs>
      <w:ind w:left="2127" w:right="340" w:hanging="709"/>
    </w:pPr>
    <w:rPr>
      <w:rFonts w:eastAsia="Times New Roman" w:cs="Times New Roman"/>
      <w:bCs/>
      <w:noProof/>
      <w:color w:val="000000" w:themeColor="text1"/>
      <w:lang w:eastAsia="en-AU"/>
    </w:rPr>
  </w:style>
  <w:style w:type="paragraph" w:styleId="Header">
    <w:name w:val="header"/>
    <w:link w:val="HeaderChar"/>
    <w:uiPriority w:val="21"/>
    <w:rsid w:val="00B81C16"/>
    <w:pPr>
      <w:tabs>
        <w:tab w:val="center" w:pos="4680"/>
        <w:tab w:val="right" w:pos="9360"/>
      </w:tabs>
      <w:spacing w:before="0" w:after="0"/>
    </w:pPr>
    <w:rPr>
      <w:rFonts w:eastAsia="MS Mincho"/>
      <w:lang w:val="en-AU" w:eastAsia="en-AU"/>
    </w:rPr>
  </w:style>
  <w:style w:type="character" w:customStyle="1" w:styleId="HeaderChar">
    <w:name w:val="Header Char"/>
    <w:basedOn w:val="DefaultParagraphFont"/>
    <w:link w:val="Header"/>
    <w:uiPriority w:val="21"/>
    <w:rsid w:val="00B81C16"/>
    <w:rPr>
      <w:rFonts w:eastAsia="MS Mincho"/>
      <w:lang w:val="en-AU" w:eastAsia="en-AU"/>
    </w:rPr>
  </w:style>
  <w:style w:type="paragraph" w:styleId="TableofFigures">
    <w:name w:val="table of figures"/>
    <w:basedOn w:val="ADBodyText"/>
    <w:next w:val="ADBodyText"/>
    <w:uiPriority w:val="99"/>
    <w:rsid w:val="001048BA"/>
    <w:pPr>
      <w:tabs>
        <w:tab w:val="left" w:pos="1134"/>
        <w:tab w:val="right" w:leader="dot" w:pos="9061"/>
      </w:tabs>
      <w:spacing w:before="120" w:after="0"/>
      <w:ind w:left="1134" w:right="340" w:hanging="1134"/>
    </w:pPr>
  </w:style>
  <w:style w:type="character" w:styleId="Hyperlink">
    <w:name w:val="Hyperlink"/>
    <w:basedOn w:val="DefaultParagraphFont"/>
    <w:uiPriority w:val="99"/>
    <w:unhideWhenUsed/>
    <w:rsid w:val="007D79BE"/>
    <w:rPr>
      <w:rFonts w:ascii="Segoe UI" w:hAnsi="Segoe UI"/>
      <w:color w:val="005F83" w:themeColor="hyperlink"/>
      <w:sz w:val="20"/>
      <w:u w:val="single"/>
    </w:rPr>
  </w:style>
  <w:style w:type="paragraph" w:customStyle="1" w:styleId="HeadingNoNum1">
    <w:name w:val="Heading NoNum 1"/>
    <w:basedOn w:val="ADBodyText"/>
    <w:next w:val="ADBodyText"/>
    <w:uiPriority w:val="7"/>
    <w:qFormat/>
    <w:locked/>
    <w:rsid w:val="001068CC"/>
    <w:pPr>
      <w:keepNext/>
      <w:numPr>
        <w:numId w:val="25"/>
      </w:numPr>
      <w:spacing w:before="360"/>
    </w:pPr>
    <w:rPr>
      <w:rFonts w:ascii="Segoe UI Light" w:hAnsi="Segoe UI Light"/>
      <w:sz w:val="36"/>
    </w:rPr>
  </w:style>
  <w:style w:type="table" w:customStyle="1" w:styleId="ADTableStyle2">
    <w:name w:val="AD Table Style 2"/>
    <w:basedOn w:val="TableNormal"/>
    <w:uiPriority w:val="99"/>
    <w:rsid w:val="003E5347"/>
    <w:pPr>
      <w:spacing w:after="0"/>
    </w:pPr>
    <w:rPr>
      <w:rFonts w:asciiTheme="minorHAnsi" w:hAnsiTheme="minorHAnsi"/>
      <w:sz w:val="18"/>
    </w:rPr>
    <w:tblPr>
      <w:tblStyleRowBandSize w:val="1"/>
      <w:tblStyleColBandSize w:val="1"/>
      <w:tblBorders>
        <w:top w:val="single" w:sz="4" w:space="0" w:color="A38F68" w:themeColor="background2"/>
        <w:left w:val="single" w:sz="4" w:space="0" w:color="A38F68" w:themeColor="background2"/>
        <w:bottom w:val="single" w:sz="4" w:space="0" w:color="A38F68" w:themeColor="background2"/>
        <w:right w:val="single" w:sz="4" w:space="0" w:color="A38F68" w:themeColor="background2"/>
        <w:insideH w:val="single" w:sz="4" w:space="0" w:color="A38F68" w:themeColor="background2"/>
        <w:insideV w:val="single" w:sz="4" w:space="0" w:color="A38F68" w:themeColor="background2"/>
      </w:tblBorders>
    </w:tblPr>
    <w:tblStylePr w:type="firstRow">
      <w:pPr>
        <w:wordWrap/>
        <w:spacing w:beforeLines="0" w:before="120" w:beforeAutospacing="0" w:afterLines="0" w:after="120" w:afterAutospacing="0" w:line="240" w:lineRule="auto"/>
        <w:contextualSpacing w:val="0"/>
        <w:jc w:val="center"/>
        <w:outlineLvl w:val="9"/>
      </w:pPr>
      <w:rPr>
        <w:rFonts w:ascii="Segoe UI" w:hAnsi="Segoe UI"/>
        <w:b w:val="0"/>
        <w:color w:val="FFFFFF" w:themeColor="background1"/>
        <w:sz w:val="18"/>
      </w:rPr>
      <w:tblPr/>
      <w:trPr>
        <w:tblHeader/>
      </w:trPr>
      <w:tcPr>
        <w:tcBorders>
          <w:top w:val="single" w:sz="4" w:space="0" w:color="A38F68" w:themeColor="background2"/>
          <w:left w:val="single" w:sz="4" w:space="0" w:color="A38F68" w:themeColor="background2"/>
          <w:bottom w:val="single" w:sz="4" w:space="0" w:color="A38F68" w:themeColor="background2"/>
          <w:right w:val="single" w:sz="4" w:space="0" w:color="A38F68" w:themeColor="background2"/>
          <w:insideH w:val="nil"/>
          <w:insideV w:val="nil"/>
          <w:tl2br w:val="nil"/>
          <w:tr2bl w:val="nil"/>
        </w:tcBorders>
        <w:shd w:val="clear" w:color="auto" w:fill="A38F68" w:themeFill="background2"/>
      </w:tcPr>
    </w:tblStylePr>
    <w:tblStylePr w:type="lastRow">
      <w:pPr>
        <w:wordWrap/>
        <w:spacing w:beforeLines="0" w:before="120" w:beforeAutospacing="0" w:afterLines="0" w:after="120" w:afterAutospacing="0" w:line="240" w:lineRule="auto"/>
        <w:contextualSpacing w:val="0"/>
      </w:pPr>
    </w:tblStylePr>
    <w:tblStylePr w:type="band1Vert">
      <w:rPr>
        <w:sz w:val="18"/>
      </w:rPr>
    </w:tblStylePr>
    <w:tblStylePr w:type="band1Horz">
      <w:pPr>
        <w:wordWrap/>
        <w:spacing w:beforeLines="0" w:before="80" w:beforeAutospacing="0" w:afterLines="0" w:after="80" w:afterAutospacing="0" w:line="240" w:lineRule="auto"/>
        <w:contextualSpacing w:val="0"/>
        <w:mirrorIndents w:val="0"/>
        <w:jc w:val="left"/>
      </w:pPr>
      <w:rPr>
        <w:rFonts w:asciiTheme="minorHAnsi" w:hAnsiTheme="minorHAnsi"/>
        <w:sz w:val="18"/>
      </w:rPr>
    </w:tblStylePr>
    <w:tblStylePr w:type="band2Horz">
      <w:pPr>
        <w:wordWrap/>
        <w:spacing w:beforeLines="0" w:before="80" w:beforeAutospacing="0" w:afterLines="0" w:after="80" w:afterAutospacing="0" w:line="240" w:lineRule="auto"/>
        <w:contextualSpacing w:val="0"/>
        <w:jc w:val="left"/>
      </w:pPr>
      <w:rPr>
        <w:rFonts w:asciiTheme="minorHAnsi" w:hAnsiTheme="minorHAnsi"/>
        <w:sz w:val="18"/>
      </w:rPr>
    </w:tblStylePr>
  </w:style>
  <w:style w:type="table" w:customStyle="1" w:styleId="ADTableStyle3">
    <w:name w:val="AD Table Style 3"/>
    <w:basedOn w:val="TableNormal"/>
    <w:uiPriority w:val="99"/>
    <w:rsid w:val="008C735B"/>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5D2CA"/>
    </w:tcPr>
    <w:tblStylePr w:type="firstRow">
      <w:pPr>
        <w:wordWrap/>
        <w:spacing w:beforeLines="0" w:before="120" w:beforeAutospacing="0" w:afterLines="0" w:after="120" w:afterAutospacing="0" w:line="240" w:lineRule="auto"/>
        <w:jc w:val="center"/>
        <w:outlineLvl w:val="9"/>
      </w:pPr>
      <w:rPr>
        <w:rFonts w:asciiTheme="minorHAnsi" w:hAnsiTheme="minorHAnsi"/>
        <w:b w:val="0"/>
        <w:color w:val="FFFFFF" w:themeColor="background1"/>
        <w:sz w:val="18"/>
      </w:rPr>
      <w:tblPr/>
      <w:trPr>
        <w:tblHeader/>
      </w:trPr>
      <w:tcPr>
        <w:shd w:val="clear" w:color="auto" w:fill="A38F68" w:themeFill="background2"/>
      </w:tcPr>
    </w:tblStylePr>
    <w:tblStylePr w:type="lastRow">
      <w:rPr>
        <w:rFonts w:asciiTheme="minorHAnsi" w:hAnsiTheme="minorHAnsi"/>
        <w:sz w:val="18"/>
      </w:rPr>
    </w:tblStylePr>
    <w:tblStylePr w:type="firstCol">
      <w:pPr>
        <w:wordWrap/>
        <w:spacing w:beforeLines="0" w:before="80" w:beforeAutospacing="0" w:afterLines="0" w:after="80" w:afterAutospacing="0" w:line="240" w:lineRule="auto"/>
      </w:pPr>
      <w:rPr>
        <w:rFonts w:asciiTheme="minorHAnsi" w:hAnsiTheme="minorHAnsi"/>
        <w:sz w:val="18"/>
      </w:rPr>
    </w:tblStylePr>
    <w:tblStylePr w:type="lastCol">
      <w:rPr>
        <w:rFonts w:asciiTheme="minorHAnsi" w:hAnsiTheme="minorHAnsi"/>
        <w:sz w:val="18"/>
      </w:rPr>
    </w:tblStylePr>
    <w:tblStylePr w:type="band1Horz">
      <w:pPr>
        <w:wordWrap/>
        <w:spacing w:beforeLines="0" w:before="80" w:beforeAutospacing="0" w:afterLines="0" w:after="80" w:afterAutospacing="0" w:line="240" w:lineRule="auto"/>
      </w:pPr>
      <w:rPr>
        <w:rFonts w:asciiTheme="minorHAnsi" w:hAnsiTheme="minorHAnsi"/>
        <w:sz w:val="18"/>
      </w:rPr>
      <w:tblPr/>
      <w:tcPr>
        <w:shd w:val="clear" w:color="auto" w:fill="FFFFFF" w:themeFill="background1"/>
      </w:tcPr>
    </w:tblStylePr>
    <w:tblStylePr w:type="band2Horz">
      <w:pPr>
        <w:wordWrap/>
        <w:spacing w:beforeLines="0" w:before="80" w:beforeAutospacing="0" w:afterLines="0" w:after="80" w:afterAutospacing="0" w:line="240" w:lineRule="auto"/>
      </w:pPr>
      <w:rPr>
        <w:rFonts w:asciiTheme="minorHAnsi" w:hAnsiTheme="minorHAnsi"/>
        <w:sz w:val="18"/>
      </w:rPr>
      <w:tblPr/>
      <w:tcPr>
        <w:shd w:val="clear" w:color="auto" w:fill="D9D9D9" w:themeFill="background1" w:themeFillShade="D9"/>
      </w:tcPr>
    </w:tblStylePr>
  </w:style>
  <w:style w:type="table" w:customStyle="1" w:styleId="ADTableStyle1">
    <w:name w:val="AD Table Style 1"/>
    <w:basedOn w:val="TableNormal"/>
    <w:uiPriority w:val="99"/>
    <w:rsid w:val="00E2482F"/>
    <w:pPr>
      <w:spacing w:before="80" w:after="80"/>
    </w:pPr>
    <w:tblPr>
      <w:tblStyleRowBandSize w:val="1"/>
      <w:tblBorders>
        <w:top w:val="single" w:sz="4" w:space="0" w:color="A38F68" w:themeColor="background2"/>
        <w:bottom w:val="single" w:sz="4" w:space="0" w:color="A38F68" w:themeColor="background2"/>
        <w:insideH w:val="single" w:sz="4" w:space="0" w:color="A38F68" w:themeColor="background2"/>
      </w:tblBorders>
    </w:tblPr>
    <w:tcPr>
      <w:shd w:val="clear" w:color="auto" w:fill="FFFFFF" w:themeFill="background1"/>
    </w:tcPr>
    <w:tblStylePr w:type="firstRow">
      <w:pPr>
        <w:wordWrap/>
        <w:spacing w:beforeLines="0" w:before="120" w:beforeAutospacing="0" w:afterLines="0" w:after="120" w:afterAutospacing="0" w:line="240" w:lineRule="auto"/>
        <w:jc w:val="center"/>
        <w:outlineLvl w:val="9"/>
      </w:pPr>
      <w:rPr>
        <w:rFonts w:ascii="Segoe UI" w:hAnsi="Segoe UI"/>
        <w:b w:val="0"/>
        <w:color w:val="FFFFFF" w:themeColor="background1"/>
        <w:sz w:val="18"/>
      </w:rPr>
      <w:tblPr/>
      <w:trPr>
        <w:tblHeader/>
      </w:trPr>
      <w:tcPr>
        <w:shd w:val="clear" w:color="auto" w:fill="A38F68" w:themeFill="background2"/>
      </w:tcPr>
    </w:tblStylePr>
    <w:tblStylePr w:type="firstCol">
      <w:rPr>
        <w:rFonts w:asciiTheme="minorHAnsi" w:hAnsiTheme="minorHAnsi"/>
        <w:sz w:val="18"/>
      </w:rPr>
    </w:tblStylePr>
    <w:tblStylePr w:type="band1Horz">
      <w:pPr>
        <w:wordWrap/>
        <w:spacing w:beforeLines="0" w:before="80" w:beforeAutospacing="0" w:afterLines="0" w:after="80" w:afterAutospacing="0" w:line="240" w:lineRule="auto"/>
      </w:pPr>
      <w:rPr>
        <w:rFonts w:asciiTheme="minorHAnsi" w:hAnsiTheme="minorHAnsi"/>
        <w:sz w:val="18"/>
      </w:rPr>
    </w:tblStylePr>
    <w:tblStylePr w:type="band2Horz">
      <w:pPr>
        <w:wordWrap/>
        <w:spacing w:beforeLines="0" w:before="80" w:beforeAutospacing="0" w:afterLines="0" w:after="80" w:afterAutospacing="0" w:line="240" w:lineRule="auto"/>
      </w:pPr>
      <w:rPr>
        <w:rFonts w:asciiTheme="minorHAnsi" w:hAnsiTheme="minorHAnsi"/>
        <w:sz w:val="18"/>
      </w:rPr>
    </w:tblStylePr>
  </w:style>
  <w:style w:type="table" w:customStyle="1" w:styleId="ADTableStyle5">
    <w:name w:val="AD Table Style 5"/>
    <w:basedOn w:val="TableNormal"/>
    <w:uiPriority w:val="99"/>
    <w:rsid w:val="008C735B"/>
    <w:pPr>
      <w:spacing w:after="0"/>
    </w:pPr>
    <w:rPr>
      <w:sz w:val="18"/>
    </w:rPr>
    <w:tblPr>
      <w:tblStyleRowBandSize w:val="1"/>
      <w:tblBorders>
        <w:bottom w:val="single" w:sz="4" w:space="0" w:color="FFFFFF" w:themeColor="background1"/>
        <w:insideH w:val="single" w:sz="4" w:space="0" w:color="FFFFFF" w:themeColor="background1"/>
      </w:tblBorders>
    </w:tblPr>
    <w:tblStylePr w:type="firstRow">
      <w:pPr>
        <w:keepNext/>
        <w:wordWrap/>
        <w:spacing w:beforeLines="0" w:before="120" w:beforeAutospacing="0" w:afterLines="0" w:after="120" w:afterAutospacing="0" w:line="240" w:lineRule="auto"/>
        <w:jc w:val="center"/>
      </w:pPr>
      <w:rPr>
        <w:rFonts w:asciiTheme="minorHAnsi" w:hAnsiTheme="minorHAnsi"/>
        <w:b w:val="0"/>
        <w:color w:val="FFFFFF" w:themeColor="background1"/>
        <w:sz w:val="18"/>
      </w:rPr>
      <w:tblPr/>
      <w:trPr>
        <w:tblHeader/>
      </w:trPr>
      <w:tcPr>
        <w:shd w:val="clear" w:color="auto" w:fill="172934" w:themeFill="text2"/>
        <w:vAlign w:val="center"/>
      </w:tcPr>
    </w:tblStylePr>
    <w:tblStylePr w:type="firstCol">
      <w:rPr>
        <w:rFonts w:asciiTheme="minorHAnsi" w:hAnsiTheme="minorHAnsi"/>
        <w:b/>
        <w:color w:val="FFFFFF" w:themeColor="background1"/>
        <w:sz w:val="18"/>
      </w:rPr>
      <w:tblPr/>
      <w:tcPr>
        <w:shd w:val="clear" w:color="auto" w:fill="A38F68" w:themeFill="background2"/>
      </w:tcPr>
    </w:tblStylePr>
    <w:tblStylePr w:type="band1Horz">
      <w:pPr>
        <w:wordWrap/>
        <w:spacing w:beforeLines="0" w:before="80" w:beforeAutospacing="0" w:afterLines="0" w:after="80" w:afterAutospacing="0" w:line="240" w:lineRule="auto"/>
      </w:pPr>
      <w:rPr>
        <w:rFonts w:asciiTheme="minorHAnsi" w:hAnsiTheme="minorHAnsi"/>
        <w:sz w:val="18"/>
      </w:rPr>
      <w:tblPr/>
      <w:tcPr>
        <w:shd w:val="clear" w:color="auto" w:fill="D9D9D9" w:themeFill="background1" w:themeFillShade="D9"/>
      </w:tcPr>
    </w:tblStylePr>
    <w:tblStylePr w:type="band2Horz">
      <w:pPr>
        <w:wordWrap/>
        <w:spacing w:beforeLines="0" w:before="80" w:beforeAutospacing="0" w:afterLines="0" w:after="80" w:afterAutospacing="0" w:line="240" w:lineRule="auto"/>
      </w:pPr>
      <w:rPr>
        <w:rFonts w:asciiTheme="minorHAnsi" w:hAnsiTheme="minorHAnsi"/>
        <w:sz w:val="18"/>
      </w:rPr>
      <w:tblPr/>
      <w:tcPr>
        <w:tcBorders>
          <w:bottom w:val="nil"/>
        </w:tcBorders>
        <w:shd w:val="clear" w:color="auto" w:fill="D9D9D9" w:themeFill="background1" w:themeFillShade="D9"/>
      </w:tcPr>
    </w:tblStylePr>
  </w:style>
  <w:style w:type="paragraph" w:customStyle="1" w:styleId="Introductorytext">
    <w:name w:val="Introductory text"/>
    <w:next w:val="ADBodyText"/>
    <w:uiPriority w:val="9"/>
    <w:qFormat/>
    <w:rsid w:val="0055179A"/>
    <w:pPr>
      <w:spacing w:before="60" w:line="260" w:lineRule="atLeast"/>
    </w:pPr>
    <w:rPr>
      <w:rFonts w:cs="Segoe UI"/>
      <w:i/>
      <w:color w:val="00AEEF" w:themeColor="accent2"/>
      <w:sz w:val="24"/>
      <w:lang w:eastAsia="en-AU"/>
    </w:rPr>
  </w:style>
  <w:style w:type="paragraph" w:customStyle="1" w:styleId="Instructiontext">
    <w:name w:val="Instruction text"/>
    <w:basedOn w:val="ADBodyText"/>
    <w:next w:val="ADBodyText"/>
    <w:uiPriority w:val="11"/>
    <w:qFormat/>
    <w:rsid w:val="00DF6939"/>
    <w:rPr>
      <w:i/>
      <w:color w:val="D50965" w:themeColor="accent4"/>
    </w:rPr>
  </w:style>
  <w:style w:type="paragraph" w:styleId="Caption">
    <w:name w:val="caption"/>
    <w:next w:val="ADBodyText"/>
    <w:uiPriority w:val="2"/>
    <w:qFormat/>
    <w:rsid w:val="00C505E9"/>
    <w:pPr>
      <w:ind w:left="1134" w:hanging="1134"/>
    </w:pPr>
    <w:rPr>
      <w:bCs/>
      <w:i/>
      <w:color w:val="8B8F94"/>
      <w:sz w:val="18"/>
      <w:szCs w:val="18"/>
    </w:rPr>
  </w:style>
  <w:style w:type="table" w:customStyle="1" w:styleId="ADTableStyle4">
    <w:name w:val="AD Table Style 4"/>
    <w:basedOn w:val="TableNormal"/>
    <w:uiPriority w:val="99"/>
    <w:rsid w:val="008C735B"/>
    <w:pPr>
      <w:spacing w:after="0"/>
    </w:pPr>
    <w:rPr>
      <w:sz w:val="18"/>
    </w:rPr>
    <w:tblPr>
      <w:tblStyleRowBandSize w:val="1"/>
      <w:tblBorders>
        <w:top w:val="single" w:sz="4" w:space="0" w:color="172934" w:themeColor="text2"/>
        <w:bottom w:val="single" w:sz="4" w:space="0" w:color="172934" w:themeColor="text2"/>
        <w:insideH w:val="single" w:sz="4" w:space="0" w:color="172934" w:themeColor="text2"/>
      </w:tblBorders>
    </w:tblPr>
    <w:tcPr>
      <w:shd w:val="clear" w:color="auto" w:fill="auto"/>
    </w:tcPr>
    <w:tblStylePr w:type="firstRow">
      <w:pPr>
        <w:wordWrap/>
        <w:spacing w:beforeLines="0" w:before="120" w:beforeAutospacing="0" w:afterLines="0" w:after="120" w:afterAutospacing="0" w:line="240" w:lineRule="auto"/>
        <w:contextualSpacing w:val="0"/>
        <w:jc w:val="center"/>
      </w:pPr>
      <w:rPr>
        <w:rFonts w:asciiTheme="minorHAnsi" w:hAnsiTheme="minorHAnsi"/>
        <w:b w:val="0"/>
        <w:sz w:val="18"/>
      </w:rPr>
      <w:tblPr/>
      <w:trPr>
        <w:tblHeader/>
      </w:trPr>
      <w:tcPr>
        <w:tcBorders>
          <w:top w:val="nil"/>
          <w:left w:val="nil"/>
          <w:bottom w:val="single" w:sz="4" w:space="0" w:color="172934" w:themeColor="text2"/>
          <w:right w:val="nil"/>
          <w:insideH w:val="nil"/>
          <w:insideV w:val="nil"/>
          <w:tl2br w:val="nil"/>
          <w:tr2bl w:val="nil"/>
        </w:tcBorders>
        <w:shd w:val="clear" w:color="auto" w:fill="172934" w:themeFill="text2"/>
      </w:tcPr>
    </w:tblStylePr>
    <w:tblStylePr w:type="firstCol">
      <w:rPr>
        <w:rFonts w:asciiTheme="minorHAnsi" w:hAnsiTheme="minorHAnsi"/>
        <w:b/>
        <w:i w:val="0"/>
        <w:caps w:val="0"/>
        <w:smallCaps w:val="0"/>
        <w:strike w:val="0"/>
        <w:dstrike w:val="0"/>
        <w:vanish w:val="0"/>
        <w:color w:val="FFFFFF" w:themeColor="background1"/>
        <w:sz w:val="18"/>
        <w:u w:val="none"/>
        <w:vertAlign w:val="baseline"/>
      </w:rPr>
      <w:tblPr/>
      <w:tcPr>
        <w:shd w:val="clear" w:color="auto" w:fill="A38F68" w:themeFill="background2"/>
      </w:tcPr>
    </w:tblStylePr>
    <w:tblStylePr w:type="band1Horz">
      <w:pPr>
        <w:wordWrap/>
        <w:spacing w:beforeLines="0" w:before="80" w:beforeAutospacing="0" w:afterLines="0" w:after="80" w:afterAutospacing="0" w:line="240" w:lineRule="auto"/>
      </w:pPr>
      <w:rPr>
        <w:rFonts w:asciiTheme="minorHAnsi" w:hAnsiTheme="minorHAnsi"/>
        <w:sz w:val="18"/>
      </w:rPr>
      <w:tblPr/>
      <w:tcPr>
        <w:tcBorders>
          <w:top w:val="single" w:sz="4" w:space="0" w:color="A38F68" w:themeColor="background2"/>
          <w:left w:val="nil"/>
          <w:bottom w:val="single" w:sz="4" w:space="0" w:color="A38F68" w:themeColor="background2"/>
          <w:right w:val="nil"/>
          <w:insideH w:val="nil"/>
          <w:insideV w:val="nil"/>
          <w:tl2br w:val="nil"/>
          <w:tr2bl w:val="nil"/>
        </w:tcBorders>
        <w:shd w:val="clear" w:color="auto" w:fill="auto"/>
      </w:tcPr>
    </w:tblStylePr>
    <w:tblStylePr w:type="band2Horz">
      <w:pPr>
        <w:wordWrap/>
        <w:spacing w:beforeLines="0" w:before="80" w:beforeAutospacing="0" w:afterLines="0" w:after="80" w:afterAutospacing="0" w:line="240" w:lineRule="auto"/>
      </w:pPr>
      <w:rPr>
        <w:rFonts w:asciiTheme="minorHAnsi" w:hAnsiTheme="minorHAnsi"/>
        <w:sz w:val="18"/>
      </w:rPr>
      <w:tblPr/>
      <w:tcPr>
        <w:tcBorders>
          <w:top w:val="single" w:sz="4" w:space="0" w:color="A38F68" w:themeColor="background2"/>
          <w:left w:val="nil"/>
          <w:bottom w:val="single" w:sz="4" w:space="0" w:color="A38F68" w:themeColor="background2"/>
          <w:right w:val="nil"/>
          <w:insideH w:val="nil"/>
          <w:insideV w:val="nil"/>
          <w:tl2br w:val="nil"/>
          <w:tr2bl w:val="nil"/>
        </w:tcBorders>
        <w:shd w:val="clear" w:color="auto" w:fill="auto"/>
      </w:tcPr>
    </w:tblStylePr>
  </w:style>
  <w:style w:type="paragraph" w:customStyle="1" w:styleId="ADTableTextWhite">
    <w:name w:val="AD Table Text White"/>
    <w:basedOn w:val="ADTableText"/>
    <w:uiPriority w:val="5"/>
    <w:qFormat/>
    <w:rsid w:val="007D79BE"/>
    <w:rPr>
      <w:b/>
      <w:color w:val="FFFFFF" w:themeColor="background1"/>
    </w:rPr>
  </w:style>
  <w:style w:type="table" w:customStyle="1" w:styleId="ADTableStyle6">
    <w:name w:val="AD Table Style 6"/>
    <w:basedOn w:val="TableNormal"/>
    <w:uiPriority w:val="99"/>
    <w:rsid w:val="0032148D"/>
    <w:pPr>
      <w:spacing w:after="0"/>
    </w:pPr>
    <w:rPr>
      <w:sz w:val="18"/>
    </w:rPr>
    <w:tblPr>
      <w:tblStyleRowBandSize w:val="1"/>
      <w:tblStyleColBandSize w:val="1"/>
      <w:tblBorders>
        <w:top w:val="single" w:sz="4" w:space="0" w:color="A38F68" w:themeColor="background2"/>
        <w:bottom w:val="single" w:sz="4" w:space="0" w:color="A38F68" w:themeColor="background2"/>
        <w:insideH w:val="single" w:sz="4" w:space="0" w:color="A38F68" w:themeColor="background2"/>
      </w:tblBorders>
    </w:tblPr>
    <w:tblStylePr w:type="firstRow">
      <w:pPr>
        <w:wordWrap/>
        <w:spacing w:beforeLines="0" w:before="120" w:beforeAutospacing="0" w:afterLines="0" w:after="120" w:afterAutospacing="0" w:line="240" w:lineRule="auto"/>
        <w:contextualSpacing w:val="0"/>
        <w:jc w:val="center"/>
      </w:pPr>
      <w:rPr>
        <w:rFonts w:ascii="Segoe UI" w:hAnsi="Segoe UI"/>
        <w:b w:val="0"/>
        <w:color w:val="FFFFFF" w:themeColor="background1"/>
        <w:sz w:val="18"/>
      </w:rPr>
      <w:tblPr/>
      <w:trPr>
        <w:tblHeader/>
      </w:trPr>
      <w:tcPr>
        <w:tcBorders>
          <w:top w:val="nil"/>
          <w:left w:val="nil"/>
          <w:bottom w:val="nil"/>
          <w:right w:val="nil"/>
          <w:insideH w:val="nil"/>
          <w:insideV w:val="nil"/>
          <w:tl2br w:val="nil"/>
          <w:tr2bl w:val="nil"/>
        </w:tcBorders>
        <w:shd w:val="clear" w:color="auto" w:fill="172934" w:themeFill="text2"/>
      </w:tcPr>
    </w:tblStylePr>
    <w:tblStylePr w:type="firstCol">
      <w:pPr>
        <w:wordWrap/>
        <w:spacing w:beforeLines="0" w:before="80" w:beforeAutospacing="0" w:afterLines="0" w:after="80" w:afterAutospacing="0" w:line="240" w:lineRule="auto"/>
        <w:contextualSpacing w:val="0"/>
        <w:jc w:val="left"/>
      </w:pPr>
      <w:rPr>
        <w:rFonts w:ascii="Segoe UI" w:hAnsi="Segoe UI"/>
        <w:b/>
        <w:sz w:val="18"/>
      </w:rPr>
    </w:tblStylePr>
    <w:tblStylePr w:type="band1Vert">
      <w:pPr>
        <w:wordWrap/>
        <w:spacing w:beforeLines="0" w:before="120" w:beforeAutospacing="0" w:afterLines="0" w:after="120" w:afterAutospacing="0" w:line="260" w:lineRule="exact"/>
        <w:contextualSpacing w:val="0"/>
        <w:jc w:val="center"/>
      </w:pPr>
      <w:rPr>
        <w:rFonts w:ascii="Segoe UI" w:hAnsi="Segoe UI"/>
        <w:sz w:val="20"/>
      </w:rPr>
      <w:tblPr/>
      <w:tcPr>
        <w:vAlign w:val="center"/>
      </w:tcPr>
    </w:tblStylePr>
    <w:tblStylePr w:type="band2Vert">
      <w:pPr>
        <w:wordWrap/>
        <w:spacing w:beforeLines="0" w:before="120" w:beforeAutospacing="0" w:afterLines="0" w:after="120" w:afterAutospacing="0" w:line="260" w:lineRule="exact"/>
        <w:contextualSpacing/>
        <w:jc w:val="center"/>
      </w:pPr>
      <w:rPr>
        <w:rFonts w:ascii="Segoe UI" w:hAnsi="Segoe UI"/>
        <w:color w:val="auto"/>
        <w:sz w:val="20"/>
      </w:rPr>
      <w:tblPr/>
      <w:tcPr>
        <w:vAlign w:val="center"/>
      </w:tcPr>
    </w:tblStylePr>
    <w:tblStylePr w:type="band1Horz">
      <w:pPr>
        <w:wordWrap/>
        <w:spacing w:beforeLines="0" w:before="80" w:beforeAutospacing="0" w:afterLines="0" w:after="80" w:afterAutospacing="0" w:line="240" w:lineRule="auto"/>
      </w:pPr>
      <w:rPr>
        <w:rFonts w:asciiTheme="minorHAnsi" w:hAnsiTheme="minorHAnsi"/>
        <w:sz w:val="18"/>
      </w:rPr>
    </w:tblStylePr>
    <w:tblStylePr w:type="band2Horz">
      <w:pPr>
        <w:wordWrap/>
        <w:spacing w:beforeLines="0" w:before="80" w:beforeAutospacing="0" w:afterLines="0" w:after="80" w:afterAutospacing="0" w:line="240" w:lineRule="auto"/>
      </w:pPr>
      <w:rPr>
        <w:rFonts w:asciiTheme="minorHAnsi" w:hAnsiTheme="minorHAnsi"/>
        <w:sz w:val="18"/>
      </w:rPr>
    </w:tblStylePr>
    <w:tblStylePr w:type="nwCell">
      <w:tblPr/>
      <w:tcPr>
        <w:shd w:val="clear" w:color="auto" w:fill="A38F68" w:themeFill="background2"/>
      </w:tcPr>
    </w:tblStylePr>
  </w:style>
  <w:style w:type="paragraph" w:customStyle="1" w:styleId="ADListBullet1">
    <w:name w:val="AD List Bullet 1"/>
    <w:basedOn w:val="Normal"/>
    <w:uiPriority w:val="1"/>
    <w:qFormat/>
    <w:rsid w:val="001C0C89"/>
    <w:pPr>
      <w:numPr>
        <w:numId w:val="5"/>
      </w:numPr>
      <w:tabs>
        <w:tab w:val="left" w:pos="364"/>
      </w:tabs>
      <w:spacing w:before="80" w:after="80"/>
    </w:pPr>
    <w:rPr>
      <w:rFonts w:eastAsia="MS Mincho"/>
      <w:color w:val="000000" w:themeColor="text1"/>
      <w:lang w:val="en-AU" w:eastAsia="en-AU"/>
    </w:rPr>
  </w:style>
  <w:style w:type="paragraph" w:customStyle="1" w:styleId="ADCoverClient">
    <w:name w:val="AD Cover Client"/>
    <w:basedOn w:val="Normal"/>
    <w:next w:val="ADBodyText"/>
    <w:uiPriority w:val="8"/>
    <w:rsid w:val="00E9101D"/>
    <w:pPr>
      <w:spacing w:before="360" w:after="120"/>
    </w:pPr>
    <w:rPr>
      <w:rFonts w:ascii="Segoe UI Semibold" w:eastAsia="Times New Roman" w:hAnsi="Segoe UI Semibold"/>
      <w:bCs/>
      <w:sz w:val="24"/>
      <w:szCs w:val="38"/>
      <w:lang w:val="en-AU"/>
    </w:rPr>
  </w:style>
  <w:style w:type="paragraph" w:customStyle="1" w:styleId="ADListBullet2">
    <w:name w:val="AD List Bullet 2"/>
    <w:basedOn w:val="ADListBullet1"/>
    <w:uiPriority w:val="1"/>
    <w:qFormat/>
    <w:rsid w:val="00C0003F"/>
    <w:pPr>
      <w:numPr>
        <w:ilvl w:val="1"/>
      </w:numPr>
    </w:pPr>
  </w:style>
  <w:style w:type="paragraph" w:customStyle="1" w:styleId="ADListBullet3">
    <w:name w:val="AD List Bullet 3"/>
    <w:basedOn w:val="ADListBullet1"/>
    <w:uiPriority w:val="1"/>
    <w:qFormat/>
    <w:rsid w:val="001B59E1"/>
    <w:pPr>
      <w:numPr>
        <w:ilvl w:val="2"/>
      </w:numPr>
    </w:pPr>
  </w:style>
  <w:style w:type="paragraph" w:customStyle="1" w:styleId="ADListNumber1">
    <w:name w:val="AD List Number 1"/>
    <w:basedOn w:val="ADBodyText"/>
    <w:uiPriority w:val="2"/>
    <w:qFormat/>
    <w:rsid w:val="001C0C89"/>
    <w:pPr>
      <w:numPr>
        <w:numId w:val="6"/>
      </w:numPr>
      <w:spacing w:before="80" w:after="80"/>
    </w:pPr>
  </w:style>
  <w:style w:type="paragraph" w:customStyle="1" w:styleId="ADListNumber2">
    <w:name w:val="AD List Number 2"/>
    <w:basedOn w:val="Normal"/>
    <w:uiPriority w:val="2"/>
    <w:qFormat/>
    <w:rsid w:val="00D035B9"/>
    <w:pPr>
      <w:numPr>
        <w:ilvl w:val="1"/>
        <w:numId w:val="6"/>
      </w:numPr>
      <w:tabs>
        <w:tab w:val="left" w:pos="742"/>
      </w:tabs>
      <w:spacing w:before="80" w:after="80" w:line="240" w:lineRule="atLeast"/>
    </w:pPr>
    <w:rPr>
      <w:rFonts w:eastAsia="MS Mincho" w:cs="Calibri"/>
      <w:color w:val="000000" w:themeColor="text1"/>
      <w:lang w:val="en-AU" w:eastAsia="en-AU"/>
    </w:rPr>
  </w:style>
  <w:style w:type="paragraph" w:customStyle="1" w:styleId="ADListNumber3">
    <w:name w:val="AD List Number 3"/>
    <w:basedOn w:val="ADBodyText"/>
    <w:uiPriority w:val="3"/>
    <w:qFormat/>
    <w:rsid w:val="00D035B9"/>
    <w:pPr>
      <w:numPr>
        <w:ilvl w:val="2"/>
        <w:numId w:val="6"/>
      </w:numPr>
      <w:tabs>
        <w:tab w:val="left" w:pos="1134"/>
      </w:tabs>
      <w:spacing w:before="80" w:after="80" w:line="240" w:lineRule="atLeast"/>
    </w:pPr>
  </w:style>
  <w:style w:type="paragraph" w:customStyle="1" w:styleId="ADTableBullet1">
    <w:name w:val="AD Table Bullet 1"/>
    <w:basedOn w:val="ADTableText"/>
    <w:uiPriority w:val="6"/>
    <w:qFormat/>
    <w:rsid w:val="003F5B69"/>
    <w:pPr>
      <w:numPr>
        <w:numId w:val="9"/>
      </w:numPr>
    </w:pPr>
    <w:rPr>
      <w:lang w:val="en-US"/>
    </w:rPr>
  </w:style>
  <w:style w:type="paragraph" w:customStyle="1" w:styleId="ADTableBullet2">
    <w:name w:val="AD Table Bullet 2"/>
    <w:basedOn w:val="ADTableText"/>
    <w:uiPriority w:val="6"/>
    <w:qFormat/>
    <w:rsid w:val="003F5B69"/>
    <w:pPr>
      <w:numPr>
        <w:ilvl w:val="1"/>
        <w:numId w:val="9"/>
      </w:numPr>
    </w:pPr>
    <w:rPr>
      <w:lang w:val="en-US"/>
    </w:rPr>
  </w:style>
  <w:style w:type="paragraph" w:customStyle="1" w:styleId="ADTableBullet3">
    <w:name w:val="AD Table Bullet 3"/>
    <w:basedOn w:val="ADTableText"/>
    <w:uiPriority w:val="6"/>
    <w:qFormat/>
    <w:rsid w:val="00B81C16"/>
    <w:pPr>
      <w:numPr>
        <w:ilvl w:val="2"/>
        <w:numId w:val="9"/>
      </w:numPr>
      <w:ind w:left="851" w:hanging="284"/>
    </w:pPr>
    <w:rPr>
      <w:lang w:val="en-US"/>
    </w:rPr>
  </w:style>
  <w:style w:type="character" w:customStyle="1" w:styleId="Heading5Char">
    <w:name w:val="Heading 5 Char"/>
    <w:basedOn w:val="DefaultParagraphFont"/>
    <w:link w:val="Heading5"/>
    <w:uiPriority w:val="4"/>
    <w:rsid w:val="006B064B"/>
    <w:rPr>
      <w:rFonts w:ascii="Segoe UI" w:eastAsiaTheme="majorEastAsia" w:hAnsi="Segoe UI" w:cstheme="majorBidi"/>
      <w:b/>
      <w:color w:val="000000" w:themeColor="text1"/>
    </w:rPr>
  </w:style>
  <w:style w:type="paragraph" w:styleId="BalloonText">
    <w:name w:val="Balloon Text"/>
    <w:basedOn w:val="Normal"/>
    <w:link w:val="BalloonTextChar"/>
    <w:uiPriority w:val="99"/>
    <w:semiHidden/>
    <w:unhideWhenUsed/>
    <w:rsid w:val="004665AE"/>
    <w:pPr>
      <w:spacing w:after="0"/>
    </w:pPr>
    <w:rPr>
      <w:rFonts w:cs="Segoe UI"/>
      <w:sz w:val="18"/>
      <w:szCs w:val="18"/>
    </w:rPr>
  </w:style>
  <w:style w:type="character" w:customStyle="1" w:styleId="BalloonTextChar">
    <w:name w:val="Balloon Text Char"/>
    <w:basedOn w:val="DefaultParagraphFont"/>
    <w:link w:val="BalloonText"/>
    <w:uiPriority w:val="99"/>
    <w:semiHidden/>
    <w:rsid w:val="004665AE"/>
    <w:rPr>
      <w:rFonts w:ascii="Segoe UI" w:hAnsi="Segoe UI" w:cs="Segoe UI"/>
      <w:sz w:val="18"/>
      <w:szCs w:val="18"/>
    </w:rPr>
  </w:style>
  <w:style w:type="paragraph" w:styleId="ListParagraph">
    <w:name w:val="List Paragraph"/>
    <w:aliases w:val="List Paragraph2,Text,Citation List,Bullets,References,List Paragraph (numbered (a)),lp1,سرد الفقرات"/>
    <w:basedOn w:val="Normal"/>
    <w:link w:val="ListParagraphChar"/>
    <w:uiPriority w:val="34"/>
    <w:qFormat/>
    <w:rsid w:val="00E4292B"/>
    <w:pPr>
      <w:ind w:left="720"/>
      <w:contextualSpacing/>
    </w:pPr>
  </w:style>
  <w:style w:type="character" w:customStyle="1" w:styleId="QuoteChar">
    <w:name w:val="Quote Char"/>
    <w:basedOn w:val="DefaultParagraphFont"/>
    <w:link w:val="Quote"/>
    <w:uiPriority w:val="20"/>
    <w:rsid w:val="00016832"/>
    <w:rPr>
      <w:i/>
      <w:iCs/>
      <w:color w:val="404040" w:themeColor="text1" w:themeTint="BF"/>
    </w:rPr>
  </w:style>
  <w:style w:type="table" w:styleId="TableGridLight">
    <w:name w:val="Grid Table Light"/>
    <w:basedOn w:val="TableNormal"/>
    <w:uiPriority w:val="40"/>
    <w:rsid w:val="009B6E5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3"/>
    <w:semiHidden/>
    <w:rsid w:val="00862D74"/>
    <w:rPr>
      <w:rFonts w:asciiTheme="majorHAnsi" w:eastAsiaTheme="majorEastAsia" w:hAnsiTheme="majorHAnsi" w:cstheme="majorBidi"/>
      <w:color w:val="524732" w:themeColor="accent1" w:themeShade="7F"/>
    </w:rPr>
  </w:style>
  <w:style w:type="numbering" w:styleId="1ai">
    <w:name w:val="Outline List 1"/>
    <w:basedOn w:val="NoList"/>
    <w:uiPriority w:val="97"/>
    <w:semiHidden/>
    <w:rsid w:val="00BE47ED"/>
    <w:pPr>
      <w:numPr>
        <w:numId w:val="18"/>
      </w:numPr>
    </w:pPr>
  </w:style>
  <w:style w:type="table" w:customStyle="1" w:styleId="ADShortcasestudy">
    <w:name w:val="AD Short case study"/>
    <w:basedOn w:val="ADTableStyle6"/>
    <w:uiPriority w:val="99"/>
    <w:rsid w:val="008C735B"/>
    <w:tblPr/>
    <w:tblStylePr w:type="firstRow">
      <w:pPr>
        <w:keepNext/>
        <w:wordWrap/>
        <w:spacing w:beforeLines="0" w:before="80" w:beforeAutospacing="0" w:afterLines="0" w:after="80" w:afterAutospacing="0" w:line="240" w:lineRule="auto"/>
        <w:contextualSpacing w:val="0"/>
        <w:jc w:val="center"/>
      </w:pPr>
      <w:rPr>
        <w:rFonts w:ascii="Segoe UI" w:hAnsi="Segoe UI"/>
        <w:b w:val="0"/>
        <w:color w:val="FFFFFF" w:themeColor="background1"/>
        <w:sz w:val="18"/>
      </w:rPr>
      <w:tblPr/>
      <w:trPr>
        <w:tblHeader/>
      </w:trPr>
      <w:tcPr>
        <w:tcBorders>
          <w:top w:val="nil"/>
          <w:left w:val="nil"/>
          <w:bottom w:val="nil"/>
          <w:right w:val="nil"/>
          <w:insideH w:val="nil"/>
          <w:insideV w:val="nil"/>
          <w:tl2br w:val="nil"/>
          <w:tr2bl w:val="nil"/>
        </w:tcBorders>
        <w:shd w:val="clear" w:color="auto" w:fill="172934" w:themeFill="text2"/>
      </w:tcPr>
    </w:tblStylePr>
    <w:tblStylePr w:type="firstCol">
      <w:pPr>
        <w:wordWrap/>
        <w:spacing w:beforeLines="0" w:before="80" w:beforeAutospacing="0" w:afterLines="0" w:after="80" w:afterAutospacing="0" w:line="240" w:lineRule="auto"/>
        <w:contextualSpacing w:val="0"/>
        <w:jc w:val="left"/>
      </w:pPr>
      <w:rPr>
        <w:rFonts w:ascii="Segoe UI" w:hAnsi="Segoe UI"/>
        <w:b w:val="0"/>
        <w:sz w:val="18"/>
      </w:rPr>
      <w:tblPr/>
      <w:tcPr>
        <w:vAlign w:val="center"/>
      </w:tcPr>
    </w:tblStylePr>
    <w:tblStylePr w:type="band1Vert">
      <w:pPr>
        <w:wordWrap/>
        <w:spacing w:beforeLines="0" w:before="120" w:beforeAutospacing="0" w:afterLines="0" w:after="120" w:afterAutospacing="0" w:line="260" w:lineRule="exact"/>
        <w:contextualSpacing w:val="0"/>
        <w:jc w:val="center"/>
      </w:pPr>
      <w:rPr>
        <w:rFonts w:ascii="Segoe UI" w:hAnsi="Segoe UI"/>
        <w:sz w:val="18"/>
      </w:rPr>
      <w:tblPr/>
      <w:tcPr>
        <w:vAlign w:val="center"/>
      </w:tcPr>
    </w:tblStylePr>
    <w:tblStylePr w:type="band2Vert">
      <w:pPr>
        <w:wordWrap/>
        <w:spacing w:beforeLines="0" w:before="120" w:beforeAutospacing="0" w:afterLines="0" w:after="120" w:afterAutospacing="0" w:line="260" w:lineRule="exact"/>
        <w:contextualSpacing/>
        <w:jc w:val="center"/>
      </w:pPr>
      <w:rPr>
        <w:rFonts w:ascii="Segoe UI" w:hAnsi="Segoe UI"/>
        <w:color w:val="auto"/>
        <w:sz w:val="18"/>
      </w:rPr>
      <w:tblPr/>
      <w:tcPr>
        <w:shd w:val="clear" w:color="auto" w:fill="A38F68" w:themeFill="accent1"/>
        <w:vAlign w:val="center"/>
      </w:tcPr>
    </w:tblStylePr>
    <w:tblStylePr w:type="band1Horz">
      <w:pPr>
        <w:wordWrap/>
        <w:spacing w:beforeLines="0" w:before="80" w:beforeAutospacing="0" w:afterLines="0" w:after="80" w:afterAutospacing="0" w:line="240" w:lineRule="auto"/>
      </w:pPr>
      <w:rPr>
        <w:rFonts w:asciiTheme="minorHAnsi" w:hAnsiTheme="minorHAnsi"/>
        <w:sz w:val="18"/>
      </w:rPr>
    </w:tblStylePr>
    <w:tblStylePr w:type="band2Horz">
      <w:pPr>
        <w:wordWrap/>
        <w:spacing w:beforeLines="0" w:before="80" w:beforeAutospacing="0" w:afterLines="0" w:after="80" w:afterAutospacing="0" w:line="240" w:lineRule="auto"/>
      </w:pPr>
      <w:rPr>
        <w:rFonts w:asciiTheme="minorHAnsi" w:hAnsiTheme="minorHAnsi"/>
        <w:sz w:val="18"/>
      </w:rPr>
    </w:tblStylePr>
    <w:tblStylePr w:type="nwCell">
      <w:tblPr/>
      <w:tcPr>
        <w:shd w:val="clear" w:color="auto" w:fill="A38F68" w:themeFill="background2"/>
      </w:tcPr>
    </w:tblStylePr>
  </w:style>
  <w:style w:type="paragraph" w:customStyle="1" w:styleId="ADTableHeading">
    <w:name w:val="AD Table Heading"/>
    <w:basedOn w:val="Normal"/>
    <w:next w:val="ADTableText"/>
    <w:uiPriority w:val="5"/>
    <w:qFormat/>
    <w:rsid w:val="00E2482F"/>
    <w:pPr>
      <w:keepNext/>
      <w:spacing w:before="120" w:after="120"/>
      <w:jc w:val="center"/>
    </w:pPr>
    <w:rPr>
      <w:b/>
      <w:noProof/>
      <w:color w:val="FFFFFF" w:themeColor="background1"/>
      <w:sz w:val="18"/>
    </w:rPr>
  </w:style>
  <w:style w:type="character" w:styleId="CommentReference">
    <w:name w:val="annotation reference"/>
    <w:basedOn w:val="DefaultParagraphFont"/>
    <w:uiPriority w:val="99"/>
    <w:semiHidden/>
    <w:unhideWhenUsed/>
    <w:rsid w:val="001859B4"/>
    <w:rPr>
      <w:sz w:val="16"/>
      <w:szCs w:val="16"/>
    </w:rPr>
  </w:style>
  <w:style w:type="paragraph" w:styleId="CommentText">
    <w:name w:val="annotation text"/>
    <w:basedOn w:val="Normal"/>
    <w:link w:val="CommentTextChar"/>
    <w:uiPriority w:val="99"/>
    <w:semiHidden/>
    <w:unhideWhenUsed/>
    <w:rsid w:val="001859B4"/>
  </w:style>
  <w:style w:type="character" w:customStyle="1" w:styleId="CommentTextChar">
    <w:name w:val="Comment Text Char"/>
    <w:basedOn w:val="DefaultParagraphFont"/>
    <w:link w:val="CommentText"/>
    <w:uiPriority w:val="99"/>
    <w:semiHidden/>
    <w:rsid w:val="001859B4"/>
  </w:style>
  <w:style w:type="paragraph" w:styleId="CommentSubject">
    <w:name w:val="annotation subject"/>
    <w:basedOn w:val="CommentText"/>
    <w:next w:val="CommentText"/>
    <w:link w:val="CommentSubjectChar"/>
    <w:uiPriority w:val="99"/>
    <w:semiHidden/>
    <w:unhideWhenUsed/>
    <w:rsid w:val="001859B4"/>
    <w:rPr>
      <w:b/>
      <w:bCs/>
    </w:rPr>
  </w:style>
  <w:style w:type="character" w:customStyle="1" w:styleId="CommentSubjectChar">
    <w:name w:val="Comment Subject Char"/>
    <w:basedOn w:val="CommentTextChar"/>
    <w:link w:val="CommentSubject"/>
    <w:uiPriority w:val="99"/>
    <w:semiHidden/>
    <w:rsid w:val="001859B4"/>
    <w:rPr>
      <w:b/>
      <w:bCs/>
    </w:rPr>
  </w:style>
  <w:style w:type="paragraph" w:customStyle="1" w:styleId="ADAppendixHeading1">
    <w:name w:val="AD Appendix Heading 1"/>
    <w:basedOn w:val="Heading1"/>
    <w:next w:val="ADBodyText"/>
    <w:uiPriority w:val="8"/>
    <w:qFormat/>
    <w:rsid w:val="001068CC"/>
    <w:pPr>
      <w:numPr>
        <w:numId w:val="21"/>
      </w:numPr>
      <w:spacing w:before="9640"/>
    </w:pPr>
    <w:rPr>
      <w:rFonts w:ascii="Segoe UI Semibold" w:hAnsi="Segoe UI Semibold"/>
      <w:color w:val="000000" w:themeColor="text1"/>
      <w:sz w:val="44"/>
      <w14:scene3d>
        <w14:camera w14:prst="orthographicFront"/>
        <w14:lightRig w14:rig="threePt" w14:dir="t">
          <w14:rot w14:lat="0" w14:lon="0" w14:rev="0"/>
        </w14:lightRig>
      </w14:scene3d>
    </w:rPr>
  </w:style>
  <w:style w:type="paragraph" w:customStyle="1" w:styleId="ADCoverProjectNo">
    <w:name w:val="AD Cover Project No."/>
    <w:basedOn w:val="Normal"/>
    <w:next w:val="ADBodyText"/>
    <w:uiPriority w:val="8"/>
    <w:rsid w:val="008331D9"/>
    <w:pPr>
      <w:spacing w:after="0"/>
      <w:contextualSpacing/>
    </w:pPr>
    <w:rPr>
      <w:sz w:val="18"/>
      <w:szCs w:val="16"/>
    </w:rPr>
  </w:style>
  <w:style w:type="paragraph" w:customStyle="1" w:styleId="ADCoverDocNo">
    <w:name w:val="AD Cover Doc No."/>
    <w:basedOn w:val="ADCoverProjectNo"/>
    <w:next w:val="ADBodyText"/>
    <w:uiPriority w:val="8"/>
    <w:rsid w:val="00747277"/>
  </w:style>
  <w:style w:type="paragraph" w:customStyle="1" w:styleId="ADAppendixHeading2">
    <w:name w:val="AD Appendix Heading 2"/>
    <w:basedOn w:val="Heading2"/>
    <w:next w:val="ADBodyText"/>
    <w:uiPriority w:val="8"/>
    <w:qFormat/>
    <w:rsid w:val="007A4DBD"/>
    <w:pPr>
      <w:numPr>
        <w:numId w:val="21"/>
      </w:numPr>
    </w:pPr>
    <w:rPr>
      <w:sz w:val="28"/>
      <w:lang w:eastAsia="en-US"/>
    </w:rPr>
  </w:style>
  <w:style w:type="paragraph" w:customStyle="1" w:styleId="ADAppendixHeading3">
    <w:name w:val="AD Appendix Heading 3"/>
    <w:basedOn w:val="ADAppendixHeading2"/>
    <w:next w:val="ADBodyText"/>
    <w:uiPriority w:val="8"/>
    <w:qFormat/>
    <w:rsid w:val="002F7FF1"/>
    <w:pPr>
      <w:numPr>
        <w:ilvl w:val="2"/>
      </w:numPr>
    </w:pPr>
    <w:rPr>
      <w:sz w:val="24"/>
    </w:rPr>
  </w:style>
  <w:style w:type="paragraph" w:customStyle="1" w:styleId="ADAppendixHeading4">
    <w:name w:val="AD Appendix Heading 4"/>
    <w:basedOn w:val="ADAppendixHeading3"/>
    <w:next w:val="ADBodyText"/>
    <w:uiPriority w:val="8"/>
    <w:qFormat/>
    <w:rsid w:val="00B81C16"/>
    <w:pPr>
      <w:numPr>
        <w:ilvl w:val="3"/>
      </w:numPr>
    </w:pPr>
    <w:rPr>
      <w:i/>
      <w:sz w:val="20"/>
    </w:rPr>
  </w:style>
  <w:style w:type="paragraph" w:customStyle="1" w:styleId="HeadingNoNum2">
    <w:name w:val="Heading NoNum 2"/>
    <w:basedOn w:val="ADBodyText"/>
    <w:next w:val="ADBodyText"/>
    <w:uiPriority w:val="7"/>
    <w:qFormat/>
    <w:rsid w:val="007B1D4D"/>
    <w:pPr>
      <w:keepNext/>
      <w:numPr>
        <w:ilvl w:val="1"/>
        <w:numId w:val="25"/>
      </w:numPr>
    </w:pPr>
    <w:rPr>
      <w:b/>
      <w:sz w:val="26"/>
      <w:lang w:val="en-US"/>
    </w:rPr>
  </w:style>
  <w:style w:type="paragraph" w:customStyle="1" w:styleId="ADBodyTextIndent">
    <w:name w:val="AD Body Text Indent"/>
    <w:basedOn w:val="ADBodyText"/>
    <w:qFormat/>
    <w:rsid w:val="00A911C5"/>
    <w:pPr>
      <w:ind w:left="851"/>
    </w:pPr>
  </w:style>
  <w:style w:type="character" w:styleId="Strong">
    <w:name w:val="Strong"/>
    <w:basedOn w:val="DefaultParagraphFont"/>
    <w:uiPriority w:val="20"/>
    <w:qFormat/>
    <w:rsid w:val="0077181D"/>
    <w:rPr>
      <w:b/>
      <w:bCs/>
    </w:rPr>
  </w:style>
  <w:style w:type="table" w:customStyle="1" w:styleId="ADPenPicStyle3">
    <w:name w:val="AD Pen Pic Style 3"/>
    <w:basedOn w:val="ADTableStyle2"/>
    <w:uiPriority w:val="99"/>
    <w:rsid w:val="009745D5"/>
    <w:tblPr>
      <w:tblBorders>
        <w:top w:val="single" w:sz="4" w:space="0" w:color="A38F68" w:themeColor="accent1"/>
        <w:left w:val="none" w:sz="0" w:space="0" w:color="auto"/>
        <w:bottom w:val="single" w:sz="4" w:space="0" w:color="A38F68" w:themeColor="accent1"/>
        <w:right w:val="none" w:sz="0" w:space="0" w:color="auto"/>
        <w:insideH w:val="single" w:sz="4" w:space="0" w:color="A38F68" w:themeColor="accent1"/>
        <w:insideV w:val="none" w:sz="0" w:space="0" w:color="auto"/>
      </w:tblBorders>
    </w:tblPr>
    <w:tcPr>
      <w:tcMar>
        <w:left w:w="0" w:type="dxa"/>
        <w:right w:w="0" w:type="dxa"/>
      </w:tcMar>
    </w:tcPr>
    <w:tblStylePr w:type="firstRow">
      <w:pPr>
        <w:wordWrap/>
        <w:spacing w:beforeLines="0" w:before="120" w:beforeAutospacing="0" w:afterLines="0" w:after="120" w:afterAutospacing="0" w:line="240" w:lineRule="auto"/>
        <w:contextualSpacing w:val="0"/>
        <w:jc w:val="center"/>
        <w:outlineLvl w:val="9"/>
      </w:pPr>
      <w:rPr>
        <w:rFonts w:ascii="Segoe UI" w:hAnsi="Segoe UI"/>
        <w:b w:val="0"/>
        <w:color w:val="FFFFFF" w:themeColor="background1"/>
        <w:sz w:val="18"/>
      </w:rPr>
      <w:tblPr/>
      <w:trPr>
        <w:tblHeader/>
      </w:trPr>
      <w:tcPr>
        <w:tcBorders>
          <w:top w:val="single" w:sz="4" w:space="0" w:color="A38F68" w:themeColor="background2"/>
          <w:left w:val="single" w:sz="4" w:space="0" w:color="A38F68" w:themeColor="background2"/>
          <w:bottom w:val="single" w:sz="4" w:space="0" w:color="A38F68" w:themeColor="background2"/>
          <w:right w:val="single" w:sz="4" w:space="0" w:color="A38F68" w:themeColor="background2"/>
          <w:insideH w:val="nil"/>
          <w:insideV w:val="nil"/>
          <w:tl2br w:val="nil"/>
          <w:tr2bl w:val="nil"/>
        </w:tcBorders>
        <w:shd w:val="clear" w:color="auto" w:fill="A38F68" w:themeFill="background2"/>
      </w:tcPr>
    </w:tblStylePr>
    <w:tblStylePr w:type="lastRow">
      <w:pPr>
        <w:wordWrap/>
        <w:spacing w:beforeLines="0" w:before="120" w:beforeAutospacing="0" w:afterLines="0" w:after="120" w:afterAutospacing="0" w:line="240" w:lineRule="auto"/>
        <w:contextualSpacing w:val="0"/>
      </w:pPr>
      <w:tblPr/>
      <w:tcPr>
        <w:tcBorders>
          <w:top w:val="nil"/>
          <w:left w:val="nil"/>
          <w:bottom w:val="single" w:sz="4" w:space="0" w:color="A38F68" w:themeColor="background2"/>
          <w:right w:val="nil"/>
          <w:insideH w:val="nil"/>
          <w:insideV w:val="nil"/>
          <w:tl2br w:val="nil"/>
          <w:tr2bl w:val="nil"/>
        </w:tcBorders>
      </w:tcPr>
    </w:tblStylePr>
    <w:tblStylePr w:type="band1Vert">
      <w:rPr>
        <w:sz w:val="18"/>
      </w:rPr>
    </w:tblStylePr>
    <w:tblStylePr w:type="band1Horz">
      <w:pPr>
        <w:wordWrap/>
        <w:spacing w:beforeLines="0" w:before="80" w:beforeAutospacing="0" w:afterLines="0" w:after="80" w:afterAutospacing="0" w:line="240" w:lineRule="auto"/>
        <w:contextualSpacing w:val="0"/>
        <w:mirrorIndents w:val="0"/>
        <w:jc w:val="left"/>
      </w:pPr>
      <w:rPr>
        <w:rFonts w:asciiTheme="minorHAnsi" w:hAnsiTheme="minorHAnsi"/>
        <w:b w:val="0"/>
        <w:color w:val="FFFFFF" w:themeColor="background1"/>
        <w:sz w:val="18"/>
      </w:rPr>
      <w:tblPr/>
      <w:tcPr>
        <w:shd w:val="clear" w:color="auto" w:fill="A38F68" w:themeFill="accent1"/>
        <w:vAlign w:val="center"/>
      </w:tcPr>
    </w:tblStylePr>
    <w:tblStylePr w:type="band2Horz">
      <w:pPr>
        <w:wordWrap/>
        <w:spacing w:beforeLines="0" w:before="80" w:beforeAutospacing="0" w:afterLines="0" w:after="80" w:afterAutospacing="0" w:line="240" w:lineRule="auto"/>
        <w:contextualSpacing w:val="0"/>
        <w:jc w:val="left"/>
      </w:pPr>
      <w:rPr>
        <w:rFonts w:asciiTheme="minorHAnsi" w:hAnsiTheme="minorHAnsi"/>
        <w:color w:val="auto"/>
        <w:sz w:val="18"/>
      </w:rPr>
      <w:tblPr/>
      <w:tcPr>
        <w:vAlign w:val="center"/>
      </w:tcPr>
    </w:tblStylePr>
  </w:style>
  <w:style w:type="paragraph" w:customStyle="1" w:styleId="HeadingNoTOC1">
    <w:name w:val="Heading NoTOC 1"/>
    <w:basedOn w:val="ADBodyText"/>
    <w:next w:val="ADBodyText"/>
    <w:uiPriority w:val="7"/>
    <w:rsid w:val="00193AA3"/>
    <w:pPr>
      <w:keepNext/>
      <w:numPr>
        <w:numId w:val="23"/>
      </w:numPr>
      <w:spacing w:before="360" w:line="259" w:lineRule="auto"/>
    </w:pPr>
    <w:rPr>
      <w:rFonts w:ascii="Segoe UI Light" w:hAnsi="Segoe UI Light"/>
      <w:sz w:val="36"/>
    </w:rPr>
  </w:style>
  <w:style w:type="paragraph" w:customStyle="1" w:styleId="HeadingNoTOC2">
    <w:name w:val="Heading NoTOC 2"/>
    <w:basedOn w:val="HeadingNoTOC1"/>
    <w:next w:val="ADBodyText"/>
    <w:uiPriority w:val="7"/>
    <w:rsid w:val="007B1D4D"/>
    <w:pPr>
      <w:numPr>
        <w:ilvl w:val="1"/>
      </w:numPr>
      <w:spacing w:before="240" w:line="240" w:lineRule="auto"/>
    </w:pPr>
    <w:rPr>
      <w:rFonts w:ascii="Segoe UI" w:hAnsi="Segoe UI"/>
      <w:b/>
      <w:sz w:val="26"/>
    </w:rPr>
  </w:style>
  <w:style w:type="paragraph" w:customStyle="1" w:styleId="HeadingNoTOC3">
    <w:name w:val="Heading NoTOC 3"/>
    <w:basedOn w:val="HeadingNoTOC2"/>
    <w:next w:val="ADBodyText"/>
    <w:uiPriority w:val="7"/>
    <w:rsid w:val="007B1D4D"/>
    <w:pPr>
      <w:numPr>
        <w:ilvl w:val="2"/>
      </w:numPr>
    </w:pPr>
    <w:rPr>
      <w:color w:val="000000" w:themeColor="text1"/>
      <w:sz w:val="24"/>
    </w:rPr>
  </w:style>
  <w:style w:type="paragraph" w:customStyle="1" w:styleId="HeadingNoTOC4">
    <w:name w:val="Heading NoTOC 4"/>
    <w:basedOn w:val="HeadingNoTOC3"/>
    <w:next w:val="ADBodyText"/>
    <w:uiPriority w:val="7"/>
    <w:rsid w:val="007B1D4D"/>
    <w:pPr>
      <w:numPr>
        <w:ilvl w:val="3"/>
      </w:numPr>
    </w:pPr>
    <w:rPr>
      <w:i/>
      <w:sz w:val="22"/>
    </w:rPr>
  </w:style>
  <w:style w:type="paragraph" w:customStyle="1" w:styleId="HeadingNoNum3">
    <w:name w:val="Heading NoNum 3"/>
    <w:basedOn w:val="Normal"/>
    <w:next w:val="ADBodyText"/>
    <w:uiPriority w:val="7"/>
    <w:qFormat/>
    <w:rsid w:val="007B1D4D"/>
    <w:pPr>
      <w:keepNext/>
      <w:numPr>
        <w:ilvl w:val="2"/>
        <w:numId w:val="25"/>
      </w:numPr>
    </w:pPr>
    <w:rPr>
      <w:b/>
      <w:sz w:val="24"/>
    </w:rPr>
  </w:style>
  <w:style w:type="paragraph" w:customStyle="1" w:styleId="HeadingNoNum4">
    <w:name w:val="Heading NoNum 4"/>
    <w:basedOn w:val="Normal"/>
    <w:next w:val="ADBodyText"/>
    <w:uiPriority w:val="7"/>
    <w:rsid w:val="007B1D4D"/>
    <w:pPr>
      <w:keepNext/>
      <w:numPr>
        <w:ilvl w:val="3"/>
        <w:numId w:val="25"/>
      </w:numPr>
    </w:pPr>
    <w:rPr>
      <w:b/>
      <w:i/>
      <w:sz w:val="22"/>
    </w:rPr>
  </w:style>
  <w:style w:type="table" w:styleId="PlainTable3">
    <w:name w:val="Plain Table 3"/>
    <w:basedOn w:val="TableNormal"/>
    <w:uiPriority w:val="43"/>
    <w:rsid w:val="00876A3C"/>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76A3C"/>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76A3C"/>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DTableNumber1">
    <w:name w:val="AD Table Number 1"/>
    <w:basedOn w:val="ADTableText"/>
    <w:uiPriority w:val="7"/>
    <w:qFormat/>
    <w:rsid w:val="00E40642"/>
    <w:pPr>
      <w:numPr>
        <w:numId w:val="26"/>
      </w:numPr>
    </w:pPr>
  </w:style>
  <w:style w:type="paragraph" w:customStyle="1" w:styleId="ADTableNumber2">
    <w:name w:val="AD Table Number 2"/>
    <w:basedOn w:val="ADTableText"/>
    <w:uiPriority w:val="7"/>
    <w:qFormat/>
    <w:rsid w:val="00E40642"/>
    <w:pPr>
      <w:numPr>
        <w:ilvl w:val="1"/>
        <w:numId w:val="26"/>
      </w:numPr>
      <w:spacing w:line="240" w:lineRule="exact"/>
    </w:pPr>
  </w:style>
  <w:style w:type="paragraph" w:customStyle="1" w:styleId="ADTableNumber3">
    <w:name w:val="AD Table Number 3"/>
    <w:basedOn w:val="ADTableText"/>
    <w:uiPriority w:val="7"/>
    <w:qFormat/>
    <w:rsid w:val="00E40642"/>
    <w:pPr>
      <w:numPr>
        <w:ilvl w:val="2"/>
        <w:numId w:val="26"/>
      </w:numPr>
    </w:pPr>
  </w:style>
  <w:style w:type="paragraph" w:styleId="TOC9">
    <w:name w:val="toc 9"/>
    <w:basedOn w:val="Normal"/>
    <w:next w:val="Normal"/>
    <w:autoRedefine/>
    <w:uiPriority w:val="39"/>
    <w:semiHidden/>
    <w:unhideWhenUsed/>
    <w:rsid w:val="00F15D7F"/>
    <w:pPr>
      <w:spacing w:after="100"/>
      <w:ind w:left="1600"/>
    </w:pPr>
  </w:style>
  <w:style w:type="paragraph" w:styleId="TOC4">
    <w:name w:val="toc 4"/>
    <w:basedOn w:val="Normal"/>
    <w:next w:val="Normal"/>
    <w:uiPriority w:val="39"/>
    <w:rsid w:val="001044AF"/>
    <w:pPr>
      <w:spacing w:before="120"/>
      <w:ind w:left="1418" w:hanging="1418"/>
    </w:pPr>
    <w:rPr>
      <w:b/>
      <w:noProof/>
    </w:rPr>
  </w:style>
  <w:style w:type="paragraph" w:styleId="TOC5">
    <w:name w:val="toc 5"/>
    <w:basedOn w:val="Normal"/>
    <w:next w:val="Normal"/>
    <w:uiPriority w:val="39"/>
    <w:rsid w:val="008B67D0"/>
    <w:pPr>
      <w:spacing w:before="120" w:after="120"/>
      <w:ind w:left="2127" w:hanging="709"/>
    </w:pPr>
  </w:style>
  <w:style w:type="paragraph" w:styleId="TOC6">
    <w:name w:val="toc 6"/>
    <w:basedOn w:val="Normal"/>
    <w:next w:val="Normal"/>
    <w:uiPriority w:val="39"/>
    <w:rsid w:val="008B67D0"/>
    <w:pPr>
      <w:spacing w:before="120"/>
      <w:ind w:left="2127" w:hanging="709"/>
    </w:pPr>
  </w:style>
  <w:style w:type="table" w:styleId="PlainTable1">
    <w:name w:val="Plain Table 1"/>
    <w:basedOn w:val="TableNormal"/>
    <w:uiPriority w:val="41"/>
    <w:rsid w:val="003A5B0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0D023A"/>
    <w:pPr>
      <w:spacing w:before="0" w:after="0"/>
    </w:pPr>
    <w:rPr>
      <w:sz w:val="18"/>
    </w:rPr>
  </w:style>
  <w:style w:type="character" w:customStyle="1" w:styleId="FootnoteTextChar">
    <w:name w:val="Footnote Text Char"/>
    <w:basedOn w:val="DefaultParagraphFont"/>
    <w:link w:val="FootnoteText"/>
    <w:uiPriority w:val="99"/>
    <w:semiHidden/>
    <w:rsid w:val="000D023A"/>
    <w:rPr>
      <w:sz w:val="18"/>
      <w:szCs w:val="20"/>
    </w:rPr>
  </w:style>
  <w:style w:type="character" w:styleId="FootnoteReference">
    <w:name w:val="footnote reference"/>
    <w:basedOn w:val="DefaultParagraphFont"/>
    <w:uiPriority w:val="99"/>
    <w:semiHidden/>
    <w:unhideWhenUsed/>
    <w:rsid w:val="000D023A"/>
    <w:rPr>
      <w:vertAlign w:val="superscript"/>
    </w:rPr>
  </w:style>
  <w:style w:type="character" w:styleId="FollowedHyperlink">
    <w:name w:val="FollowedHyperlink"/>
    <w:basedOn w:val="DefaultParagraphFont"/>
    <w:uiPriority w:val="99"/>
    <w:semiHidden/>
    <w:unhideWhenUsed/>
    <w:rsid w:val="00035E72"/>
    <w:rPr>
      <w:color w:val="00AEEF" w:themeColor="followedHyperlink"/>
      <w:u w:val="single"/>
    </w:rPr>
  </w:style>
  <w:style w:type="paragraph" w:customStyle="1" w:styleId="ADCoversubtitle">
    <w:name w:val="AD Cover subtitle"/>
    <w:next w:val="ADBodyText"/>
    <w:uiPriority w:val="8"/>
    <w:rsid w:val="00E9101D"/>
    <w:pPr>
      <w:spacing w:before="360" w:after="120"/>
    </w:pPr>
    <w:rPr>
      <w:rFonts w:asciiTheme="majorHAnsi" w:eastAsia="MS Mincho" w:hAnsiTheme="majorHAnsi" w:cstheme="majorHAnsi"/>
      <w:sz w:val="32"/>
      <w:szCs w:val="32"/>
      <w:lang w:val="en-AU" w:eastAsia="en-AU"/>
    </w:rPr>
  </w:style>
  <w:style w:type="paragraph" w:styleId="TOCHeading">
    <w:name w:val="TOC Heading"/>
    <w:basedOn w:val="Heading1"/>
    <w:next w:val="Normal"/>
    <w:uiPriority w:val="39"/>
    <w:semiHidden/>
    <w:qFormat/>
    <w:rsid w:val="00AC23F9"/>
    <w:pPr>
      <w:keepLines/>
      <w:pageBreakBefore w:val="0"/>
      <w:numPr>
        <w:numId w:val="0"/>
      </w:numPr>
      <w:spacing w:after="180"/>
    </w:pPr>
    <w:rPr>
      <w:rFonts w:eastAsiaTheme="majorEastAsia" w:cs="Segoe UI Light"/>
      <w:color w:val="000000" w:themeColor="text1"/>
      <w:szCs w:val="32"/>
      <w:lang w:val="en-US" w:eastAsia="en-US"/>
    </w:rPr>
  </w:style>
  <w:style w:type="character" w:customStyle="1" w:styleId="UnresolvedMention1">
    <w:name w:val="Unresolved Mention1"/>
    <w:basedOn w:val="DefaultParagraphFont"/>
    <w:uiPriority w:val="99"/>
    <w:semiHidden/>
    <w:unhideWhenUsed/>
    <w:rsid w:val="009B67FA"/>
    <w:rPr>
      <w:color w:val="605E5C"/>
      <w:shd w:val="clear" w:color="auto" w:fill="E1DFDD"/>
    </w:rPr>
  </w:style>
  <w:style w:type="character" w:customStyle="1" w:styleId="normaltextrun">
    <w:name w:val="normaltextrun"/>
    <w:basedOn w:val="DefaultParagraphFont"/>
    <w:rsid w:val="00D07F81"/>
  </w:style>
  <w:style w:type="character" w:customStyle="1" w:styleId="eop">
    <w:name w:val="eop"/>
    <w:basedOn w:val="DefaultParagraphFont"/>
    <w:rsid w:val="00D07F81"/>
  </w:style>
  <w:style w:type="character" w:customStyle="1" w:styleId="ListParagraphChar">
    <w:name w:val="List Paragraph Char"/>
    <w:aliases w:val="List Paragraph2 Char,Text Char,Citation List Char,Bullets Char,References Char,List Paragraph (numbered (a)) Char,lp1 Char,سرد الفقرات Char"/>
    <w:basedOn w:val="DefaultParagraphFont"/>
    <w:link w:val="ListParagraph"/>
    <w:uiPriority w:val="34"/>
    <w:rsid w:val="0071657C"/>
  </w:style>
  <w:style w:type="character" w:customStyle="1" w:styleId="ADBodyTextChar">
    <w:name w:val="AD Body Text Char"/>
    <w:basedOn w:val="DefaultParagraphFont"/>
    <w:link w:val="ADBodyText"/>
    <w:rsid w:val="001007A4"/>
    <w:rPr>
      <w:rFonts w:eastAsia="MS Mincho"/>
      <w:lang w:val="en-AU" w:eastAsia="en-AU"/>
    </w:rPr>
  </w:style>
  <w:style w:type="character" w:styleId="UnresolvedMention">
    <w:name w:val="Unresolved Mention"/>
    <w:basedOn w:val="DefaultParagraphFont"/>
    <w:uiPriority w:val="99"/>
    <w:semiHidden/>
    <w:unhideWhenUsed/>
    <w:rsid w:val="000A7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6340">
      <w:bodyDiv w:val="1"/>
      <w:marLeft w:val="0"/>
      <w:marRight w:val="0"/>
      <w:marTop w:val="0"/>
      <w:marBottom w:val="0"/>
      <w:divBdr>
        <w:top w:val="none" w:sz="0" w:space="0" w:color="auto"/>
        <w:left w:val="none" w:sz="0" w:space="0" w:color="auto"/>
        <w:bottom w:val="none" w:sz="0" w:space="0" w:color="auto"/>
        <w:right w:val="none" w:sz="0" w:space="0" w:color="auto"/>
      </w:divBdr>
    </w:div>
    <w:div w:id="562759951">
      <w:bodyDiv w:val="1"/>
      <w:marLeft w:val="0"/>
      <w:marRight w:val="0"/>
      <w:marTop w:val="0"/>
      <w:marBottom w:val="0"/>
      <w:divBdr>
        <w:top w:val="none" w:sz="0" w:space="0" w:color="auto"/>
        <w:left w:val="none" w:sz="0" w:space="0" w:color="auto"/>
        <w:bottom w:val="none" w:sz="0" w:space="0" w:color="auto"/>
        <w:right w:val="none" w:sz="0" w:space="0" w:color="auto"/>
      </w:divBdr>
    </w:div>
    <w:div w:id="171831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gp.project@nnpcgroup.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mgp-project@onhym.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npcgroup.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Pyper\Downloads\Intecsea-Advisian%20NMGP%20Report%20Template.dotx" TargetMode="External"/></Relationships>
</file>

<file path=word/theme/theme1.xml><?xml version="1.0" encoding="utf-8"?>
<a:theme xmlns:a="http://schemas.openxmlformats.org/drawingml/2006/main" name="Office Theme">
  <a:themeElements>
    <a:clrScheme name="Advisian 4.0">
      <a:dk1>
        <a:srgbClr val="000000"/>
      </a:dk1>
      <a:lt1>
        <a:srgbClr val="FFFFFF"/>
      </a:lt1>
      <a:dk2>
        <a:srgbClr val="172934"/>
      </a:dk2>
      <a:lt2>
        <a:srgbClr val="A38F68"/>
      </a:lt2>
      <a:accent1>
        <a:srgbClr val="A38F68"/>
      </a:accent1>
      <a:accent2>
        <a:srgbClr val="00AEEF"/>
      </a:accent2>
      <a:accent3>
        <a:srgbClr val="005F83"/>
      </a:accent3>
      <a:accent4>
        <a:srgbClr val="D50965"/>
      </a:accent4>
      <a:accent5>
        <a:srgbClr val="7F7F7F"/>
      </a:accent5>
      <a:accent6>
        <a:srgbClr val="D8D8D8"/>
      </a:accent6>
      <a:hlink>
        <a:srgbClr val="005F83"/>
      </a:hlink>
      <a:folHlink>
        <a:srgbClr val="00AEEF"/>
      </a:folHlink>
    </a:clrScheme>
    <a:fontScheme name="Advisian Font Theme">
      <a:majorFont>
        <a:latin typeface="Segoe UI Semibold"/>
        <a:ea typeface=""/>
        <a:cs typeface="Segoe UI"/>
      </a:majorFont>
      <a:minorFont>
        <a:latin typeface="Segoe UI"/>
        <a:ea typeface=""/>
        <a:cs typeface="Segoe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Intecsea-Advisian NMGP Report Template</Template>
  <TotalTime>1</TotalTime>
  <Pages>3</Pages>
  <Words>818</Words>
  <Characters>4663</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NMGP FEED Phase II</vt:lpstr>
      <vt:lpstr>NMGP FEED Phase II</vt:lpstr>
    </vt:vector>
  </TitlesOfParts>
  <Company>Advisian</Company>
  <LinksUpToDate>false</LinksUpToDate>
  <CharactersWithSpaces>5471</CharactersWithSpaces>
  <SharedDoc>false</SharedDoc>
  <HLinks>
    <vt:vector size="48" baseType="variant">
      <vt:variant>
        <vt:i4>1703986</vt:i4>
      </vt:variant>
      <vt:variant>
        <vt:i4>189</vt:i4>
      </vt:variant>
      <vt:variant>
        <vt:i4>0</vt:i4>
      </vt:variant>
      <vt:variant>
        <vt:i4>5</vt:i4>
      </vt:variant>
      <vt:variant>
        <vt:lpwstr/>
      </vt:variant>
      <vt:variant>
        <vt:lpwstr>_Toc78478597</vt:lpwstr>
      </vt:variant>
      <vt:variant>
        <vt:i4>1769522</vt:i4>
      </vt:variant>
      <vt:variant>
        <vt:i4>183</vt:i4>
      </vt:variant>
      <vt:variant>
        <vt:i4>0</vt:i4>
      </vt:variant>
      <vt:variant>
        <vt:i4>5</vt:i4>
      </vt:variant>
      <vt:variant>
        <vt:lpwstr/>
      </vt:variant>
      <vt:variant>
        <vt:lpwstr>_Toc78478596</vt:lpwstr>
      </vt:variant>
      <vt:variant>
        <vt:i4>1572915</vt:i4>
      </vt:variant>
      <vt:variant>
        <vt:i4>177</vt:i4>
      </vt:variant>
      <vt:variant>
        <vt:i4>0</vt:i4>
      </vt:variant>
      <vt:variant>
        <vt:i4>5</vt:i4>
      </vt:variant>
      <vt:variant>
        <vt:lpwstr/>
      </vt:variant>
      <vt:variant>
        <vt:lpwstr>_Toc78478585</vt:lpwstr>
      </vt:variant>
      <vt:variant>
        <vt:i4>1638451</vt:i4>
      </vt:variant>
      <vt:variant>
        <vt:i4>174</vt:i4>
      </vt:variant>
      <vt:variant>
        <vt:i4>0</vt:i4>
      </vt:variant>
      <vt:variant>
        <vt:i4>5</vt:i4>
      </vt:variant>
      <vt:variant>
        <vt:lpwstr/>
      </vt:variant>
      <vt:variant>
        <vt:lpwstr>_Toc78478584</vt:lpwstr>
      </vt:variant>
      <vt:variant>
        <vt:i4>2031667</vt:i4>
      </vt:variant>
      <vt:variant>
        <vt:i4>165</vt:i4>
      </vt:variant>
      <vt:variant>
        <vt:i4>0</vt:i4>
      </vt:variant>
      <vt:variant>
        <vt:i4>5</vt:i4>
      </vt:variant>
      <vt:variant>
        <vt:lpwstr/>
      </vt:variant>
      <vt:variant>
        <vt:lpwstr>_Toc78478582</vt:lpwstr>
      </vt:variant>
      <vt:variant>
        <vt:i4>1835059</vt:i4>
      </vt:variant>
      <vt:variant>
        <vt:i4>159</vt:i4>
      </vt:variant>
      <vt:variant>
        <vt:i4>0</vt:i4>
      </vt:variant>
      <vt:variant>
        <vt:i4>5</vt:i4>
      </vt:variant>
      <vt:variant>
        <vt:lpwstr/>
      </vt:variant>
      <vt:variant>
        <vt:lpwstr>_Toc78478581</vt:lpwstr>
      </vt:variant>
      <vt:variant>
        <vt:i4>1900595</vt:i4>
      </vt:variant>
      <vt:variant>
        <vt:i4>153</vt:i4>
      </vt:variant>
      <vt:variant>
        <vt:i4>0</vt:i4>
      </vt:variant>
      <vt:variant>
        <vt:i4>5</vt:i4>
      </vt:variant>
      <vt:variant>
        <vt:lpwstr/>
      </vt:variant>
      <vt:variant>
        <vt:lpwstr>_Toc78478580</vt:lpwstr>
      </vt:variant>
      <vt:variant>
        <vt:i4>1310780</vt:i4>
      </vt:variant>
      <vt:variant>
        <vt:i4>147</vt:i4>
      </vt:variant>
      <vt:variant>
        <vt:i4>0</vt:i4>
      </vt:variant>
      <vt:variant>
        <vt:i4>5</vt:i4>
      </vt:variant>
      <vt:variant>
        <vt:lpwstr/>
      </vt:variant>
      <vt:variant>
        <vt:lpwstr>_Toc78478579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NMGP FEED Phase II</dc:title>
  <dc:subject>Subject</dc:subject>
  <dc:creator>Pyper, Amanda (London)</dc:creator>
  <cp:keywords/>
  <dc:description/>
  <cp:lastModifiedBy>Khadija Faridi</cp:lastModifiedBy>
  <cp:revision>2</cp:revision>
  <cp:lastPrinted>2021-09-15T12:24:00Z</cp:lastPrinted>
  <dcterms:created xsi:type="dcterms:W3CDTF">2021-10-12T13:18:00Z</dcterms:created>
  <dcterms:modified xsi:type="dcterms:W3CDTF">2021-10-12T13:18:00Z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
    <vt:lpwstr>ONHYM / NNPC</vt:lpwstr>
  </property>
  <property fmtid="{D5CDD505-2E9C-101B-9397-08002B2CF9AE}" pid="3" name="PropDate">
    <vt:lpwstr>Proposal date</vt:lpwstr>
  </property>
  <property fmtid="{D5CDD505-2E9C-101B-9397-08002B2CF9AE}" pid="4" name="RevFirst">
    <vt:lpwstr>A</vt:lpwstr>
  </property>
  <property fmtid="{D5CDD505-2E9C-101B-9397-08002B2CF9AE}" pid="5" name="SubTitle">
    <vt:lpwstr>Onshore Morocco ESIA and LAS Terms of Reference (ToR) for Expression of Interest (EOI)</vt:lpwstr>
  </property>
  <property fmtid="{D5CDD505-2E9C-101B-9397-08002B2CF9AE}" pid="6" name="ContentTypeId">
    <vt:lpwstr>0x010100596B8A8AB4E74746A7B7B0E5D096FA45</vt:lpwstr>
  </property>
  <property fmtid="{D5CDD505-2E9C-101B-9397-08002B2CF9AE}" pid="7" name="ProjNo">
    <vt:lpwstr>416010-00249</vt:lpwstr>
  </property>
  <property fmtid="{D5CDD505-2E9C-101B-9397-08002B2CF9AE}" pid="8" name="DocNo">
    <vt:lpwstr>00249-Dv21A-PQS-00685</vt:lpwstr>
  </property>
  <property fmtid="{D5CDD505-2E9C-101B-9397-08002B2CF9AE}" pid="9" name="RevSecond">
    <vt:lpwstr>1</vt:lpwstr>
  </property>
  <property fmtid="{D5CDD505-2E9C-101B-9397-08002B2CF9AE}" pid="10" name="RevThird">
    <vt:lpwstr>2</vt:lpwstr>
  </property>
  <property fmtid="{D5CDD505-2E9C-101B-9397-08002B2CF9AE}" pid="11" name="RevFourth">
    <vt:lpwstr/>
  </property>
  <property fmtid="{D5CDD505-2E9C-101B-9397-08002B2CF9AE}" pid="12" name="RevDesc1">
    <vt:lpwstr>IIR - Issued For Internal Review</vt:lpwstr>
  </property>
  <property fmtid="{D5CDD505-2E9C-101B-9397-08002B2CF9AE}" pid="13" name="RevDesc2">
    <vt:lpwstr>IFR - Issued For Review</vt:lpwstr>
  </property>
  <property fmtid="{D5CDD505-2E9C-101B-9397-08002B2CF9AE}" pid="14" name="RevDesc3">
    <vt:lpwstr>IFD - Issued For Design</vt:lpwstr>
  </property>
  <property fmtid="{D5CDD505-2E9C-101B-9397-08002B2CF9AE}" pid="15" name="RevDesc4">
    <vt:lpwstr/>
  </property>
  <property fmtid="{D5CDD505-2E9C-101B-9397-08002B2CF9AE}" pid="16" name="Review1">
    <vt:lpwstr>JH/MPC</vt:lpwstr>
  </property>
  <property fmtid="{D5CDD505-2E9C-101B-9397-08002B2CF9AE}" pid="17" name="Review2">
    <vt:lpwstr>AP</vt:lpwstr>
  </property>
  <property fmtid="{D5CDD505-2E9C-101B-9397-08002B2CF9AE}" pid="18" name="Review3">
    <vt:lpwstr>TR</vt:lpwstr>
  </property>
  <property fmtid="{D5CDD505-2E9C-101B-9397-08002B2CF9AE}" pid="19" name="Review4">
    <vt:lpwstr/>
  </property>
  <property fmtid="{D5CDD505-2E9C-101B-9397-08002B2CF9AE}" pid="20" name="Orig1">
    <vt:lpwstr>LR</vt:lpwstr>
  </property>
  <property fmtid="{D5CDD505-2E9C-101B-9397-08002B2CF9AE}" pid="21" name="Orig2">
    <vt:lpwstr>AP/AS</vt:lpwstr>
  </property>
  <property fmtid="{D5CDD505-2E9C-101B-9397-08002B2CF9AE}" pid="22" name="Orig3">
    <vt:lpwstr>AP</vt:lpwstr>
  </property>
  <property fmtid="{D5CDD505-2E9C-101B-9397-08002B2CF9AE}" pid="23" name="Orig4">
    <vt:lpwstr/>
  </property>
  <property fmtid="{D5CDD505-2E9C-101B-9397-08002B2CF9AE}" pid="24" name="Approv1">
    <vt:lpwstr>AP</vt:lpwstr>
  </property>
  <property fmtid="{D5CDD505-2E9C-101B-9397-08002B2CF9AE}" pid="25" name="Approv2">
    <vt:lpwstr>JH/MPC</vt:lpwstr>
  </property>
  <property fmtid="{D5CDD505-2E9C-101B-9397-08002B2CF9AE}" pid="26" name="Approv3">
    <vt:lpwstr>JH/MPC</vt:lpwstr>
  </property>
  <property fmtid="{D5CDD505-2E9C-101B-9397-08002B2CF9AE}" pid="27" name="Approv4">
    <vt:lpwstr/>
  </property>
  <property fmtid="{D5CDD505-2E9C-101B-9397-08002B2CF9AE}" pid="28" name="RevDate1">
    <vt:lpwstr>14 July 2021</vt:lpwstr>
  </property>
  <property fmtid="{D5CDD505-2E9C-101B-9397-08002B2CF9AE}" pid="29" name="RevDate3">
    <vt:lpwstr>27 August 2021</vt:lpwstr>
  </property>
  <property fmtid="{D5CDD505-2E9C-101B-9397-08002B2CF9AE}" pid="30" name="RevDate4">
    <vt:lpwstr/>
  </property>
  <property fmtid="{D5CDD505-2E9C-101B-9397-08002B2CF9AE}" pid="31" name="RevDateCurrent">
    <vt:lpwstr>27 August 2021</vt:lpwstr>
  </property>
  <property fmtid="{D5CDD505-2E9C-101B-9397-08002B2CF9AE}" pid="32" name="RevDate2">
    <vt:lpwstr>30 July 2021</vt:lpwstr>
  </property>
  <property fmtid="{D5CDD505-2E9C-101B-9397-08002B2CF9AE}" pid="33" name="AddresseeIndiv">
    <vt:lpwstr>Addressee</vt:lpwstr>
  </property>
  <property fmtid="{D5CDD505-2E9C-101B-9397-08002B2CF9AE}" pid="34" name="Attention">
    <vt:lpwstr>Attention</vt:lpwstr>
  </property>
  <property fmtid="{D5CDD505-2E9C-101B-9397-08002B2CF9AE}" pid="35" name="Salutation">
    <vt:lpwstr>Sir/Madam</vt:lpwstr>
  </property>
  <property fmtid="{D5CDD505-2E9C-101B-9397-08002B2CF9AE}" pid="36" name="CompClose">
    <vt:lpwstr>Yours faithfully</vt:lpwstr>
  </property>
  <property fmtid="{D5CDD505-2E9C-101B-9397-08002B2CF9AE}" pid="37" name="Position">
    <vt:lpwstr>Position</vt:lpwstr>
  </property>
  <property fmtid="{D5CDD505-2E9C-101B-9397-08002B2CF9AE}" pid="38" name="Enclosure">
    <vt:lpwstr>No. Enclosure</vt:lpwstr>
  </property>
  <property fmtid="{D5CDD505-2E9C-101B-9397-08002B2CF9AE}" pid="39" name="CopyRecip">
    <vt:lpwstr> </vt:lpwstr>
  </property>
  <property fmtid="{D5CDD505-2E9C-101B-9397-08002B2CF9AE}" pid="40" name="AttentionTab">
    <vt:lpwstr> </vt:lpwstr>
  </property>
  <property fmtid="{D5CDD505-2E9C-101B-9397-08002B2CF9AE}" pid="41" name="cc">
    <vt:lpwstr> </vt:lpwstr>
  </property>
  <property fmtid="{D5CDD505-2E9C-101B-9397-08002B2CF9AE}" pid="42" name="LetterDate">
    <vt:lpwstr>Date of letter</vt:lpwstr>
  </property>
  <property fmtid="{D5CDD505-2E9C-101B-9397-08002B2CF9AE}" pid="43" name="OurRef">
    <vt:lpwstr>Our reference</vt:lpwstr>
  </property>
  <property fmtid="{D5CDD505-2E9C-101B-9397-08002B2CF9AE}" pid="44" name="ReleaseDate">
    <vt:lpwstr> </vt:lpwstr>
  </property>
  <property fmtid="{D5CDD505-2E9C-101B-9397-08002B2CF9AE}" pid="45" name="RecipAddress1">
    <vt:lpwstr>1</vt:lpwstr>
  </property>
  <property fmtid="{D5CDD505-2E9C-101B-9397-08002B2CF9AE}" pid="46" name="RecipAddress2">
    <vt:lpwstr>2</vt:lpwstr>
  </property>
  <property fmtid="{D5CDD505-2E9C-101B-9397-08002B2CF9AE}" pid="47" name="RecipAddress3">
    <vt:lpwstr>3</vt:lpwstr>
  </property>
  <property fmtid="{D5CDD505-2E9C-101B-9397-08002B2CF9AE}" pid="48" name="RecipAddress4">
    <vt:lpwstr>4</vt:lpwstr>
  </property>
  <property fmtid="{D5CDD505-2E9C-101B-9397-08002B2CF9AE}" pid="49" name="AttentionLabel">
    <vt:lpwstr> </vt:lpwstr>
  </property>
  <property fmtid="{D5CDD505-2E9C-101B-9397-08002B2CF9AE}" pid="50" name="CCName1">
    <vt:lpwstr>1</vt:lpwstr>
  </property>
  <property fmtid="{D5CDD505-2E9C-101B-9397-08002B2CF9AE}" pid="51" name="CCName2">
    <vt:lpwstr>2</vt:lpwstr>
  </property>
  <property fmtid="{D5CDD505-2E9C-101B-9397-08002B2CF9AE}" pid="52" name="CCName3">
    <vt:lpwstr>3</vt:lpwstr>
  </property>
  <property fmtid="{D5CDD505-2E9C-101B-9397-08002B2CF9AE}" pid="53" name="CCName4">
    <vt:lpwstr>4</vt:lpwstr>
  </property>
  <property fmtid="{D5CDD505-2E9C-101B-9397-08002B2CF9AE}" pid="54" name="CCName5">
    <vt:lpwstr>5</vt:lpwstr>
  </property>
  <property fmtid="{D5CDD505-2E9C-101B-9397-08002B2CF9AE}" pid="55" name="Subject">
    <vt:lpwstr>Subject</vt:lpwstr>
  </property>
  <property fmtid="{D5CDD505-2E9C-101B-9397-08002B2CF9AE}" pid="56" name="ThisRevision">
    <vt:lpwstr> </vt:lpwstr>
  </property>
  <property fmtid="{D5CDD505-2E9C-101B-9397-08002B2CF9AE}" pid="57" name="Signatory">
    <vt:lpwstr>Signatory</vt:lpwstr>
  </property>
  <property fmtid="{D5CDD505-2E9C-101B-9397-08002B2CF9AE}" pid="58" name="ClientProjNo">
    <vt:lpwstr/>
  </property>
  <property fmtid="{D5CDD505-2E9C-101B-9397-08002B2CF9AE}" pid="59" name="ClientDocNo">
    <vt:lpwstr/>
  </property>
  <property fmtid="{D5CDD505-2E9C-101B-9397-08002B2CF9AE}" pid="60" name="ClientApprov1">
    <vt:lpwstr/>
  </property>
  <property fmtid="{D5CDD505-2E9C-101B-9397-08002B2CF9AE}" pid="61" name="ClientApprov2">
    <vt:lpwstr/>
  </property>
  <property fmtid="{D5CDD505-2E9C-101B-9397-08002B2CF9AE}" pid="62" name="ClientApprov3">
    <vt:lpwstr/>
  </property>
  <property fmtid="{D5CDD505-2E9C-101B-9397-08002B2CF9AE}" pid="63" name="ClientApprov4">
    <vt:lpwstr/>
  </property>
  <property fmtid="{D5CDD505-2E9C-101B-9397-08002B2CF9AE}" pid="64" name="ClientDate2">
    <vt:lpwstr/>
  </property>
  <property fmtid="{D5CDD505-2E9C-101B-9397-08002B2CF9AE}" pid="65" name="ClientDate3">
    <vt:lpwstr/>
  </property>
  <property fmtid="{D5CDD505-2E9C-101B-9397-08002B2CF9AE}" pid="66" name="ClientDate4">
    <vt:lpwstr/>
  </property>
  <property fmtid="{D5CDD505-2E9C-101B-9397-08002B2CF9AE}" pid="67" name="Title1">
    <vt:lpwstr>NMGP FEED Phase II</vt:lpwstr>
  </property>
  <property fmtid="{D5CDD505-2E9C-101B-9397-08002B2CF9AE}" pid="68" name="wpPhone">
    <vt:lpwstr>+31 (0)15 256 5675</vt:lpwstr>
  </property>
  <property fmtid="{D5CDD505-2E9C-101B-9397-08002B2CF9AE}" pid="69" name="wpAddressLine1">
    <vt:lpwstr>Wilhelmina van Pruisenweg 2</vt:lpwstr>
  </property>
  <property fmtid="{D5CDD505-2E9C-101B-9397-08002B2CF9AE}" pid="70" name="wpAddressLine2">
    <vt:lpwstr>The Hague, 2595 AN</vt:lpwstr>
  </property>
  <property fmtid="{D5CDD505-2E9C-101B-9397-08002B2CF9AE}" pid="71" name="wpAddressLine3">
    <vt:lpwstr>The Netherlands</vt:lpwstr>
  </property>
  <property fmtid="{D5CDD505-2E9C-101B-9397-08002B2CF9AE}" pid="72" name="wpAddressLine4">
    <vt:lpwstr/>
  </property>
  <property fmtid="{D5CDD505-2E9C-101B-9397-08002B2CF9AE}" pid="73" name="wpFax">
    <vt:lpwstr/>
  </property>
  <property fmtid="{D5CDD505-2E9C-101B-9397-08002B2CF9AE}" pid="74" name="RevCurrent">
    <vt:lpwstr>2</vt:lpwstr>
  </property>
  <property fmtid="{D5CDD505-2E9C-101B-9397-08002B2CF9AE}" pid="75" name="PublishDate">
    <vt:lpwstr>27 August 2021</vt:lpwstr>
  </property>
  <property fmtid="{D5CDD505-2E9C-101B-9397-08002B2CF9AE}" pid="76" name="HCopyLoc">
    <vt:lpwstr>Hard copy location</vt:lpwstr>
  </property>
  <property fmtid="{D5CDD505-2E9C-101B-9397-08002B2CF9AE}" pid="77" name="WPCompanyReg">
    <vt:lpwstr/>
  </property>
  <property fmtid="{D5CDD505-2E9C-101B-9397-08002B2CF9AE}" pid="78" name="WPCompanyReg2">
    <vt:lpwstr/>
  </property>
  <property fmtid="{D5CDD505-2E9C-101B-9397-08002B2CF9AE}" pid="79" name="WPCompany">
    <vt:lpwstr>Intecsea B.V.</vt:lpwstr>
  </property>
  <property fmtid="{D5CDD505-2E9C-101B-9397-08002B2CF9AE}" pid="80" name="ClientDate1">
    <vt:lpwstr/>
  </property>
</Properties>
</file>