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361" w:rsidRPr="007A2B97" w:rsidRDefault="00FD1361" w:rsidP="00E34FD9">
      <w:pPr>
        <w:pStyle w:val="Heading1a"/>
        <w:keepNext w:val="0"/>
        <w:keepLines w:val="0"/>
        <w:tabs>
          <w:tab w:val="clear" w:pos="-720"/>
        </w:tabs>
        <w:suppressAutoHyphens w:val="0"/>
        <w:spacing w:line="276" w:lineRule="auto"/>
        <w:jc w:val="both"/>
        <w:rPr>
          <w:rFonts w:ascii="Arial" w:hAnsi="Arial" w:cs="Arial"/>
          <w:bCs/>
          <w:smallCaps w:val="0"/>
          <w:sz w:val="22"/>
          <w:szCs w:val="22"/>
        </w:rPr>
      </w:pPr>
      <w:r w:rsidRPr="007A2B97">
        <w:rPr>
          <w:rFonts w:ascii="Arial" w:hAnsi="Arial" w:cs="Arial"/>
          <w:noProof/>
          <w:sz w:val="22"/>
          <w:szCs w:val="22"/>
        </w:rPr>
        <w:drawing>
          <wp:anchor distT="0" distB="0" distL="114300" distR="114300" simplePos="0" relativeHeight="251659264" behindDoc="1" locked="0" layoutInCell="1" allowOverlap="1" wp14:anchorId="5E94F4A4" wp14:editId="137A11B8">
            <wp:simplePos x="0" y="0"/>
            <wp:positionH relativeFrom="margin">
              <wp:posOffset>123825</wp:posOffset>
            </wp:positionH>
            <wp:positionV relativeFrom="paragraph">
              <wp:posOffset>9525</wp:posOffset>
            </wp:positionV>
            <wp:extent cx="1160145" cy="1190625"/>
            <wp:effectExtent l="0" t="0" r="1905" b="9525"/>
            <wp:wrapTight wrapText="bothSides">
              <wp:wrapPolygon edited="0">
                <wp:start x="0" y="0"/>
                <wp:lineTo x="0" y="21427"/>
                <wp:lineTo x="21281" y="21427"/>
                <wp:lineTo x="21281"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60145" cy="1190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D1361" w:rsidRPr="007A2B97" w:rsidRDefault="00FD1361" w:rsidP="00E862DC">
      <w:pPr>
        <w:pStyle w:val="Heading1a"/>
        <w:keepNext w:val="0"/>
        <w:keepLines w:val="0"/>
        <w:tabs>
          <w:tab w:val="clear" w:pos="-720"/>
        </w:tabs>
        <w:suppressAutoHyphens w:val="0"/>
        <w:spacing w:line="276" w:lineRule="auto"/>
        <w:jc w:val="right"/>
        <w:rPr>
          <w:rFonts w:ascii="Arial" w:hAnsi="Arial" w:cs="Arial"/>
          <w:bCs/>
          <w:smallCaps w:val="0"/>
          <w:sz w:val="22"/>
          <w:szCs w:val="22"/>
        </w:rPr>
      </w:pPr>
      <w:r w:rsidRPr="007A2B97">
        <w:rPr>
          <w:rFonts w:ascii="Arial" w:hAnsi="Arial" w:cs="Arial"/>
          <w:b w:val="0"/>
          <w:noProof/>
          <w:sz w:val="22"/>
          <w:szCs w:val="22"/>
        </w:rPr>
        <w:drawing>
          <wp:inline distT="0" distB="0" distL="0" distR="0" wp14:anchorId="0D8C0BF5" wp14:editId="50B376BE">
            <wp:extent cx="171450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pic:spPr>
                </pic:pic>
              </a:graphicData>
            </a:graphic>
          </wp:inline>
        </w:drawing>
      </w:r>
    </w:p>
    <w:p w:rsidR="00FD1361" w:rsidRPr="007A2B97" w:rsidRDefault="00FD1361" w:rsidP="00E34FD9">
      <w:pPr>
        <w:pStyle w:val="Heading1a"/>
        <w:keepNext w:val="0"/>
        <w:keepLines w:val="0"/>
        <w:tabs>
          <w:tab w:val="clear" w:pos="-720"/>
          <w:tab w:val="left" w:pos="660"/>
        </w:tabs>
        <w:suppressAutoHyphens w:val="0"/>
        <w:spacing w:line="276" w:lineRule="auto"/>
        <w:jc w:val="both"/>
        <w:rPr>
          <w:rFonts w:ascii="Arial" w:hAnsi="Arial" w:cs="Arial"/>
          <w:bCs/>
          <w:smallCaps w:val="0"/>
          <w:sz w:val="22"/>
          <w:szCs w:val="22"/>
        </w:rPr>
      </w:pPr>
      <w:r w:rsidRPr="007A2B97">
        <w:rPr>
          <w:rFonts w:ascii="Arial" w:hAnsi="Arial" w:cs="Arial"/>
          <w:bCs/>
          <w:smallCaps w:val="0"/>
          <w:sz w:val="22"/>
          <w:szCs w:val="22"/>
        </w:rPr>
        <w:t xml:space="preserve">Uganda National Roads Authority                       </w:t>
      </w:r>
    </w:p>
    <w:p w:rsidR="00FD1361" w:rsidRPr="007A2B97" w:rsidRDefault="00FD1361" w:rsidP="00E34FD9">
      <w:pPr>
        <w:pStyle w:val="Heading1a"/>
        <w:keepNext w:val="0"/>
        <w:keepLines w:val="0"/>
        <w:tabs>
          <w:tab w:val="clear" w:pos="-720"/>
        </w:tabs>
        <w:suppressAutoHyphens w:val="0"/>
        <w:spacing w:line="276" w:lineRule="auto"/>
        <w:jc w:val="both"/>
        <w:rPr>
          <w:rFonts w:ascii="Arial" w:hAnsi="Arial" w:cs="Arial"/>
          <w:bCs/>
          <w:smallCaps w:val="0"/>
          <w:sz w:val="22"/>
          <w:szCs w:val="22"/>
        </w:rPr>
      </w:pPr>
    </w:p>
    <w:p w:rsidR="0086781D" w:rsidRPr="00A4346A" w:rsidRDefault="00FD1361" w:rsidP="00E34FD9">
      <w:pPr>
        <w:pStyle w:val="Heading1a"/>
        <w:keepNext w:val="0"/>
        <w:keepLines w:val="0"/>
        <w:tabs>
          <w:tab w:val="clear" w:pos="-720"/>
        </w:tabs>
        <w:suppressAutoHyphens w:val="0"/>
        <w:spacing w:line="276" w:lineRule="auto"/>
        <w:jc w:val="both"/>
        <w:rPr>
          <w:rFonts w:ascii="Arial" w:hAnsi="Arial" w:cs="Arial"/>
          <w:bCs/>
          <w:smallCaps w:val="0"/>
          <w:szCs w:val="32"/>
        </w:rPr>
      </w:pPr>
      <w:r w:rsidRPr="00A4346A">
        <w:rPr>
          <w:rFonts w:ascii="Arial" w:hAnsi="Arial" w:cs="Arial"/>
          <w:bCs/>
          <w:smallCaps w:val="0"/>
          <w:szCs w:val="32"/>
        </w:rPr>
        <w:t xml:space="preserve">SPECIFIC PROCUREMENT NOTICE </w:t>
      </w:r>
    </w:p>
    <w:p w:rsidR="00A4346A" w:rsidRDefault="00A4346A" w:rsidP="00E34FD9">
      <w:pPr>
        <w:suppressAutoHyphens/>
        <w:spacing w:line="276" w:lineRule="auto"/>
        <w:jc w:val="both"/>
        <w:rPr>
          <w:rFonts w:ascii="Arial" w:eastAsia="Calibri" w:hAnsi="Arial" w:cs="Arial"/>
          <w:b/>
          <w:spacing w:val="-2"/>
          <w:sz w:val="22"/>
          <w:szCs w:val="22"/>
        </w:rPr>
      </w:pPr>
      <w:bookmarkStart w:id="0" w:name="_GoBack"/>
      <w:bookmarkEnd w:id="0"/>
    </w:p>
    <w:p w:rsidR="0086781D" w:rsidRPr="007A2B97" w:rsidRDefault="00650D91" w:rsidP="00E34FD9">
      <w:pPr>
        <w:suppressAutoHyphens/>
        <w:spacing w:line="276" w:lineRule="auto"/>
        <w:jc w:val="both"/>
        <w:rPr>
          <w:rFonts w:ascii="Arial" w:eastAsia="Calibri" w:hAnsi="Arial" w:cs="Arial"/>
          <w:b/>
          <w:spacing w:val="-2"/>
          <w:sz w:val="22"/>
          <w:szCs w:val="22"/>
        </w:rPr>
      </w:pPr>
      <w:r w:rsidRPr="007A2B97">
        <w:rPr>
          <w:rFonts w:ascii="Arial" w:eastAsia="Calibri" w:hAnsi="Arial" w:cs="Arial"/>
          <w:b/>
          <w:spacing w:val="-2"/>
          <w:sz w:val="22"/>
          <w:szCs w:val="22"/>
        </w:rPr>
        <w:t xml:space="preserve">COUNTRY: </w:t>
      </w:r>
      <w:r w:rsidR="00FD1361" w:rsidRPr="007A2B97">
        <w:rPr>
          <w:rFonts w:ascii="Arial" w:eastAsia="Calibri" w:hAnsi="Arial" w:cs="Arial"/>
          <w:b/>
          <w:spacing w:val="-2"/>
          <w:sz w:val="22"/>
          <w:szCs w:val="22"/>
        </w:rPr>
        <w:t xml:space="preserve">UGANDA </w:t>
      </w:r>
    </w:p>
    <w:p w:rsidR="00650D91" w:rsidRPr="007A2B97" w:rsidRDefault="00650D91" w:rsidP="00E34FD9">
      <w:pPr>
        <w:suppressAutoHyphens/>
        <w:spacing w:line="276" w:lineRule="auto"/>
        <w:jc w:val="both"/>
        <w:rPr>
          <w:rFonts w:ascii="Arial" w:eastAsia="Calibri" w:hAnsi="Arial" w:cs="Arial"/>
          <w:b/>
          <w:spacing w:val="-2"/>
          <w:sz w:val="22"/>
          <w:szCs w:val="22"/>
        </w:rPr>
      </w:pPr>
    </w:p>
    <w:p w:rsidR="00FD1361" w:rsidRPr="007A2B97" w:rsidRDefault="00650D91" w:rsidP="00E34FD9">
      <w:pPr>
        <w:suppressAutoHyphens/>
        <w:spacing w:line="276" w:lineRule="auto"/>
        <w:jc w:val="both"/>
        <w:rPr>
          <w:rFonts w:ascii="Arial" w:eastAsia="Calibri" w:hAnsi="Arial" w:cs="Arial"/>
          <w:b/>
          <w:spacing w:val="-2"/>
          <w:sz w:val="22"/>
          <w:szCs w:val="22"/>
        </w:rPr>
      </w:pPr>
      <w:r w:rsidRPr="007A2B97">
        <w:rPr>
          <w:rFonts w:ascii="Arial" w:eastAsia="Calibri" w:hAnsi="Arial" w:cs="Arial"/>
          <w:b/>
          <w:spacing w:val="-2"/>
          <w:sz w:val="22"/>
          <w:szCs w:val="22"/>
        </w:rPr>
        <w:t xml:space="preserve">PROJECT: Upgrading of </w:t>
      </w:r>
      <w:r w:rsidR="00FD1361" w:rsidRPr="007A2B97">
        <w:rPr>
          <w:rFonts w:ascii="Arial" w:eastAsia="Calibri" w:hAnsi="Arial" w:cs="Arial"/>
          <w:b/>
          <w:spacing w:val="-2"/>
          <w:sz w:val="22"/>
          <w:szCs w:val="22"/>
        </w:rPr>
        <w:t xml:space="preserve">Tirinyi-Pallisa-Kumi/Pallisa-Kamonkoli Roads </w:t>
      </w:r>
    </w:p>
    <w:p w:rsidR="0086781D" w:rsidRPr="007A2B97" w:rsidRDefault="00FD1361" w:rsidP="00E34FD9">
      <w:pPr>
        <w:suppressAutoHyphens/>
        <w:spacing w:line="276" w:lineRule="auto"/>
        <w:jc w:val="both"/>
        <w:rPr>
          <w:rFonts w:ascii="Arial" w:eastAsia="Calibri" w:hAnsi="Arial" w:cs="Arial"/>
          <w:spacing w:val="-2"/>
          <w:sz w:val="22"/>
          <w:szCs w:val="22"/>
        </w:rPr>
      </w:pPr>
      <w:r w:rsidRPr="007A2B97">
        <w:rPr>
          <w:rFonts w:ascii="Arial" w:eastAsia="Calibri" w:hAnsi="Arial" w:cs="Arial"/>
          <w:spacing w:val="-2"/>
          <w:sz w:val="22"/>
          <w:szCs w:val="22"/>
        </w:rPr>
        <w:t xml:space="preserve"> </w:t>
      </w:r>
    </w:p>
    <w:p w:rsidR="0086781D" w:rsidRPr="007A2B97" w:rsidRDefault="0086781D" w:rsidP="00E34FD9">
      <w:pPr>
        <w:suppressAutoHyphens/>
        <w:spacing w:line="276" w:lineRule="auto"/>
        <w:jc w:val="both"/>
        <w:rPr>
          <w:rFonts w:ascii="Arial" w:eastAsia="Calibri" w:hAnsi="Arial" w:cs="Arial"/>
          <w:b/>
          <w:spacing w:val="-2"/>
          <w:sz w:val="22"/>
          <w:szCs w:val="22"/>
        </w:rPr>
      </w:pPr>
      <w:r w:rsidRPr="007A2B97">
        <w:rPr>
          <w:rFonts w:ascii="Arial" w:eastAsia="Calibri" w:hAnsi="Arial" w:cs="Arial"/>
          <w:b/>
          <w:spacing w:val="-2"/>
          <w:sz w:val="22"/>
          <w:szCs w:val="22"/>
        </w:rPr>
        <w:t xml:space="preserve">PROCUREMENT OF GOODS </w:t>
      </w:r>
    </w:p>
    <w:p w:rsidR="00FD1361" w:rsidRPr="007A2B97" w:rsidRDefault="00FD1361" w:rsidP="00E34FD9">
      <w:pPr>
        <w:suppressAutoHyphens/>
        <w:spacing w:line="276" w:lineRule="auto"/>
        <w:jc w:val="both"/>
        <w:rPr>
          <w:rFonts w:ascii="Arial" w:eastAsia="Calibri" w:hAnsi="Arial" w:cs="Arial"/>
          <w:b/>
          <w:spacing w:val="-2"/>
          <w:sz w:val="22"/>
          <w:szCs w:val="22"/>
        </w:rPr>
      </w:pPr>
    </w:p>
    <w:p w:rsidR="0086781D" w:rsidRDefault="0086781D" w:rsidP="00E34FD9">
      <w:pPr>
        <w:suppressAutoHyphens/>
        <w:spacing w:line="276" w:lineRule="auto"/>
        <w:jc w:val="both"/>
        <w:rPr>
          <w:rFonts w:ascii="Arial" w:hAnsi="Arial" w:cs="Arial"/>
          <w:b/>
          <w:iCs/>
          <w:spacing w:val="-2"/>
          <w:sz w:val="22"/>
          <w:szCs w:val="22"/>
        </w:rPr>
      </w:pPr>
      <w:r w:rsidRPr="007A2B97">
        <w:rPr>
          <w:rFonts w:ascii="Arial" w:hAnsi="Arial" w:cs="Arial"/>
          <w:spacing w:val="-2"/>
          <w:sz w:val="22"/>
          <w:szCs w:val="22"/>
        </w:rPr>
        <w:t>Mode of Financing</w:t>
      </w:r>
      <w:r w:rsidR="00FD1361" w:rsidRPr="007A2B97">
        <w:rPr>
          <w:rFonts w:ascii="Arial" w:hAnsi="Arial" w:cs="Arial"/>
          <w:spacing w:val="-2"/>
          <w:sz w:val="22"/>
          <w:szCs w:val="22"/>
        </w:rPr>
        <w:t xml:space="preserve">: </w:t>
      </w:r>
      <w:r w:rsidR="00FD1361" w:rsidRPr="007A2B97">
        <w:rPr>
          <w:rFonts w:ascii="Arial" w:hAnsi="Arial" w:cs="Arial"/>
          <w:i/>
          <w:iCs/>
          <w:spacing w:val="-2"/>
          <w:sz w:val="22"/>
          <w:szCs w:val="22"/>
        </w:rPr>
        <w:t xml:space="preserve"> </w:t>
      </w:r>
      <w:r w:rsidR="00FD1361" w:rsidRPr="007A2B97">
        <w:rPr>
          <w:rFonts w:ascii="Arial" w:hAnsi="Arial" w:cs="Arial"/>
          <w:b/>
          <w:iCs/>
          <w:spacing w:val="-2"/>
          <w:sz w:val="22"/>
          <w:szCs w:val="22"/>
        </w:rPr>
        <w:t>Shari’ah Financing</w:t>
      </w:r>
    </w:p>
    <w:p w:rsidR="0049549A" w:rsidRPr="007A2B97" w:rsidRDefault="0049549A" w:rsidP="00E34FD9">
      <w:pPr>
        <w:suppressAutoHyphens/>
        <w:spacing w:line="276" w:lineRule="auto"/>
        <w:jc w:val="both"/>
        <w:rPr>
          <w:rFonts w:ascii="Arial" w:hAnsi="Arial" w:cs="Arial"/>
          <w:b/>
          <w:iCs/>
          <w:spacing w:val="-2"/>
          <w:sz w:val="22"/>
          <w:szCs w:val="22"/>
        </w:rPr>
      </w:pPr>
    </w:p>
    <w:p w:rsidR="0086781D" w:rsidRPr="0049549A" w:rsidRDefault="003337CC" w:rsidP="00E34FD9">
      <w:pPr>
        <w:suppressAutoHyphens/>
        <w:spacing w:line="276" w:lineRule="auto"/>
        <w:jc w:val="both"/>
        <w:rPr>
          <w:rFonts w:ascii="Arial" w:hAnsi="Arial" w:cs="Arial"/>
          <w:b/>
          <w:spacing w:val="-2"/>
          <w:sz w:val="22"/>
          <w:szCs w:val="22"/>
        </w:rPr>
      </w:pPr>
      <w:r>
        <w:rPr>
          <w:rFonts w:ascii="Arial" w:hAnsi="Arial" w:cs="Arial"/>
          <w:b/>
          <w:spacing w:val="-2"/>
          <w:sz w:val="22"/>
          <w:szCs w:val="22"/>
        </w:rPr>
        <w:t xml:space="preserve">Financing </w:t>
      </w:r>
      <w:r w:rsidR="0049549A" w:rsidRPr="0049549A">
        <w:rPr>
          <w:rFonts w:ascii="Arial" w:hAnsi="Arial" w:cs="Arial"/>
          <w:b/>
          <w:spacing w:val="-2"/>
          <w:sz w:val="22"/>
          <w:szCs w:val="22"/>
        </w:rPr>
        <w:t>Code: UGA0092</w:t>
      </w:r>
    </w:p>
    <w:p w:rsidR="0086781D" w:rsidRPr="007A2B97" w:rsidRDefault="0086781D" w:rsidP="00E34FD9">
      <w:pPr>
        <w:suppressAutoHyphens/>
        <w:spacing w:line="276" w:lineRule="auto"/>
        <w:jc w:val="both"/>
        <w:rPr>
          <w:rFonts w:ascii="Arial" w:hAnsi="Arial" w:cs="Arial"/>
          <w:spacing w:val="-2"/>
          <w:sz w:val="22"/>
          <w:szCs w:val="22"/>
        </w:rPr>
      </w:pPr>
      <w:r w:rsidRPr="007A2B97" w:rsidDel="00EC50B8">
        <w:rPr>
          <w:rFonts w:ascii="Arial" w:hAnsi="Arial" w:cs="Arial"/>
          <w:spacing w:val="-2"/>
          <w:sz w:val="22"/>
          <w:szCs w:val="22"/>
        </w:rPr>
        <w:t xml:space="preserve"> </w:t>
      </w:r>
    </w:p>
    <w:p w:rsidR="0086781D" w:rsidRDefault="0086781D" w:rsidP="00E34FD9">
      <w:pPr>
        <w:pStyle w:val="BodyText"/>
        <w:spacing w:line="276" w:lineRule="auto"/>
        <w:rPr>
          <w:rFonts w:ascii="Arial" w:hAnsi="Arial" w:cs="Arial"/>
          <w:b/>
          <w:sz w:val="22"/>
          <w:szCs w:val="22"/>
        </w:rPr>
      </w:pPr>
      <w:r w:rsidRPr="007A2B97">
        <w:rPr>
          <w:rFonts w:ascii="Arial" w:hAnsi="Arial" w:cs="Arial"/>
          <w:b/>
          <w:sz w:val="22"/>
          <w:szCs w:val="22"/>
        </w:rPr>
        <w:t xml:space="preserve">Contract Title: </w:t>
      </w:r>
      <w:r w:rsidR="00FD1361" w:rsidRPr="007A2B97">
        <w:rPr>
          <w:rFonts w:ascii="Arial" w:hAnsi="Arial" w:cs="Arial"/>
          <w:b/>
          <w:sz w:val="22"/>
          <w:szCs w:val="22"/>
        </w:rPr>
        <w:t>Supply and delivery of Road Maintenance equipment</w:t>
      </w:r>
    </w:p>
    <w:p w:rsidR="00A4346A" w:rsidRPr="007A2B97" w:rsidRDefault="00A4346A" w:rsidP="00E34FD9">
      <w:pPr>
        <w:pStyle w:val="BodyText"/>
        <w:spacing w:line="276" w:lineRule="auto"/>
        <w:rPr>
          <w:rFonts w:ascii="Arial" w:hAnsi="Arial" w:cs="Arial"/>
          <w:b/>
          <w:sz w:val="22"/>
          <w:szCs w:val="22"/>
        </w:rPr>
      </w:pPr>
    </w:p>
    <w:p w:rsidR="00650D91" w:rsidRPr="00A4346A" w:rsidRDefault="0086781D" w:rsidP="00E34FD9">
      <w:pPr>
        <w:suppressAutoHyphens/>
        <w:spacing w:line="276" w:lineRule="auto"/>
        <w:jc w:val="both"/>
        <w:rPr>
          <w:rFonts w:ascii="Arial" w:hAnsi="Arial" w:cs="Arial"/>
          <w:spacing w:val="-2"/>
          <w:sz w:val="22"/>
          <w:szCs w:val="22"/>
        </w:rPr>
      </w:pPr>
      <w:r w:rsidRPr="007A2B97">
        <w:rPr>
          <w:rFonts w:ascii="Arial" w:hAnsi="Arial" w:cs="Arial"/>
          <w:b/>
          <w:spacing w:val="-2"/>
          <w:sz w:val="22"/>
          <w:szCs w:val="22"/>
        </w:rPr>
        <w:t>ICB Reference No</w:t>
      </w:r>
      <w:r w:rsidRPr="007A2B97">
        <w:rPr>
          <w:rFonts w:ascii="Arial" w:hAnsi="Arial" w:cs="Arial"/>
          <w:spacing w:val="-2"/>
          <w:sz w:val="22"/>
          <w:szCs w:val="22"/>
        </w:rPr>
        <w:t xml:space="preserve">. </w:t>
      </w:r>
      <w:r w:rsidR="00A4346A" w:rsidRPr="00A4346A">
        <w:rPr>
          <w:rFonts w:ascii="Arial" w:hAnsi="Arial" w:cs="Arial"/>
          <w:b/>
          <w:spacing w:val="-2"/>
          <w:sz w:val="22"/>
          <w:szCs w:val="22"/>
        </w:rPr>
        <w:t>UNRA/SUPLS/20-21/00102</w:t>
      </w:r>
    </w:p>
    <w:p w:rsidR="00650D91" w:rsidRPr="007A2B97" w:rsidRDefault="00650D91" w:rsidP="00E34FD9">
      <w:pPr>
        <w:suppressAutoHyphens/>
        <w:spacing w:line="276" w:lineRule="auto"/>
        <w:jc w:val="both"/>
        <w:rPr>
          <w:rFonts w:ascii="Arial" w:hAnsi="Arial" w:cs="Arial"/>
          <w:spacing w:val="-2"/>
          <w:sz w:val="22"/>
          <w:szCs w:val="22"/>
        </w:rPr>
      </w:pPr>
    </w:p>
    <w:p w:rsidR="0086781D" w:rsidRDefault="0086781D" w:rsidP="00E34FD9">
      <w:pPr>
        <w:pStyle w:val="ListParagraph"/>
        <w:numPr>
          <w:ilvl w:val="0"/>
          <w:numId w:val="2"/>
        </w:numPr>
        <w:tabs>
          <w:tab w:val="left" w:pos="284"/>
        </w:tabs>
        <w:suppressAutoHyphens/>
        <w:spacing w:line="276" w:lineRule="auto"/>
        <w:jc w:val="both"/>
        <w:rPr>
          <w:rFonts w:ascii="Arial" w:hAnsi="Arial" w:cs="Arial"/>
          <w:spacing w:val="-2"/>
          <w:sz w:val="22"/>
          <w:szCs w:val="22"/>
        </w:rPr>
      </w:pPr>
      <w:r w:rsidRPr="008E7CFA">
        <w:rPr>
          <w:rFonts w:ascii="Arial" w:hAnsi="Arial" w:cs="Arial"/>
          <w:spacing w:val="-2"/>
          <w:sz w:val="22"/>
          <w:szCs w:val="22"/>
        </w:rPr>
        <w:t xml:space="preserve">The </w:t>
      </w:r>
      <w:r w:rsidR="00650D91" w:rsidRPr="008E7CFA">
        <w:rPr>
          <w:rFonts w:ascii="Arial" w:hAnsi="Arial" w:cs="Arial"/>
          <w:spacing w:val="-2"/>
          <w:sz w:val="22"/>
          <w:szCs w:val="22"/>
        </w:rPr>
        <w:t xml:space="preserve">Republic of </w:t>
      </w:r>
      <w:r w:rsidR="00F46EC6" w:rsidRPr="008E7CFA">
        <w:rPr>
          <w:rFonts w:ascii="Arial" w:hAnsi="Arial" w:cs="Arial"/>
          <w:spacing w:val="-2"/>
          <w:sz w:val="22"/>
          <w:szCs w:val="22"/>
        </w:rPr>
        <w:t>Uganda has</w:t>
      </w:r>
      <w:r w:rsidRPr="008E7CFA">
        <w:rPr>
          <w:rFonts w:ascii="Arial" w:hAnsi="Arial" w:cs="Arial"/>
          <w:spacing w:val="-2"/>
          <w:sz w:val="22"/>
          <w:szCs w:val="22"/>
        </w:rPr>
        <w:t xml:space="preserve"> </w:t>
      </w:r>
      <w:r w:rsidR="00F46EC6" w:rsidRPr="008E7CFA">
        <w:rPr>
          <w:rFonts w:ascii="Arial" w:hAnsi="Arial" w:cs="Arial"/>
          <w:spacing w:val="-2"/>
          <w:sz w:val="22"/>
          <w:szCs w:val="22"/>
        </w:rPr>
        <w:t xml:space="preserve">obtained </w:t>
      </w:r>
      <w:r w:rsidR="00F46EC6" w:rsidRPr="008E7CFA">
        <w:rPr>
          <w:rFonts w:ascii="Arial" w:hAnsi="Arial" w:cs="Arial"/>
          <w:i/>
          <w:spacing w:val="-2"/>
          <w:sz w:val="22"/>
          <w:szCs w:val="22"/>
        </w:rPr>
        <w:t>financing</w:t>
      </w:r>
      <w:r w:rsidRPr="008E7CFA">
        <w:rPr>
          <w:rFonts w:ascii="Arial" w:hAnsi="Arial" w:cs="Arial"/>
          <w:spacing w:val="-2"/>
          <w:sz w:val="22"/>
          <w:szCs w:val="22"/>
        </w:rPr>
        <w:t xml:space="preserve"> from the Islamic Development Bank (IsDB) </w:t>
      </w:r>
      <w:r w:rsidR="00650D91" w:rsidRPr="008E7CFA">
        <w:rPr>
          <w:rFonts w:ascii="Arial" w:hAnsi="Arial" w:cs="Arial"/>
          <w:spacing w:val="-2"/>
          <w:sz w:val="22"/>
          <w:szCs w:val="22"/>
        </w:rPr>
        <w:t xml:space="preserve">toward the cost of </w:t>
      </w:r>
      <w:r w:rsidR="00F46EC6" w:rsidRPr="008E7CFA">
        <w:rPr>
          <w:rFonts w:ascii="Arial" w:hAnsi="Arial" w:cs="Arial"/>
          <w:spacing w:val="-2"/>
          <w:sz w:val="22"/>
          <w:szCs w:val="22"/>
        </w:rPr>
        <w:t>Upgrading Tirinyi</w:t>
      </w:r>
      <w:r w:rsidR="00650D91" w:rsidRPr="008E7CFA">
        <w:rPr>
          <w:rFonts w:ascii="Arial" w:hAnsi="Arial" w:cs="Arial"/>
          <w:spacing w:val="-2"/>
          <w:sz w:val="22"/>
          <w:szCs w:val="22"/>
        </w:rPr>
        <w:t>-Pallisa-Kumi/Pallisa-Kamonkoli Roads</w:t>
      </w:r>
      <w:r w:rsidRPr="008E7CFA">
        <w:rPr>
          <w:rFonts w:ascii="Arial" w:hAnsi="Arial" w:cs="Arial"/>
          <w:spacing w:val="-2"/>
          <w:sz w:val="22"/>
          <w:szCs w:val="22"/>
        </w:rPr>
        <w:t xml:space="preserve"> and intends to apply part of the proceeds toward payments under the contract for </w:t>
      </w:r>
      <w:r w:rsidR="00650D91" w:rsidRPr="008E7CFA">
        <w:rPr>
          <w:rFonts w:ascii="Arial" w:hAnsi="Arial" w:cs="Arial"/>
          <w:spacing w:val="-2"/>
          <w:sz w:val="22"/>
          <w:szCs w:val="22"/>
        </w:rPr>
        <w:t>Supply and Delivery of Road Maintenance Equipment.</w:t>
      </w:r>
    </w:p>
    <w:p w:rsidR="008E7CFA" w:rsidRPr="008E7CFA" w:rsidRDefault="008E7CFA" w:rsidP="00E34FD9">
      <w:pPr>
        <w:tabs>
          <w:tab w:val="left" w:pos="284"/>
        </w:tabs>
        <w:suppressAutoHyphens/>
        <w:spacing w:line="276" w:lineRule="auto"/>
        <w:jc w:val="both"/>
        <w:rPr>
          <w:rFonts w:ascii="Arial" w:hAnsi="Arial" w:cs="Arial"/>
          <w:spacing w:val="-2"/>
          <w:sz w:val="22"/>
          <w:szCs w:val="22"/>
        </w:rPr>
      </w:pPr>
    </w:p>
    <w:p w:rsidR="0086781D" w:rsidRDefault="0086781D" w:rsidP="00E34FD9">
      <w:pPr>
        <w:pStyle w:val="ListParagraph"/>
        <w:numPr>
          <w:ilvl w:val="0"/>
          <w:numId w:val="2"/>
        </w:numPr>
        <w:tabs>
          <w:tab w:val="left" w:pos="284"/>
          <w:tab w:val="left" w:pos="709"/>
        </w:tabs>
        <w:suppressAutoHyphens/>
        <w:spacing w:line="276" w:lineRule="auto"/>
        <w:jc w:val="both"/>
        <w:rPr>
          <w:rFonts w:ascii="Arial" w:hAnsi="Arial" w:cs="Arial"/>
          <w:spacing w:val="-2"/>
          <w:sz w:val="22"/>
          <w:szCs w:val="22"/>
        </w:rPr>
      </w:pPr>
      <w:r w:rsidRPr="008E7CFA">
        <w:rPr>
          <w:rFonts w:ascii="Arial" w:hAnsi="Arial" w:cs="Arial"/>
          <w:spacing w:val="-2"/>
          <w:sz w:val="22"/>
          <w:szCs w:val="22"/>
        </w:rPr>
        <w:tab/>
        <w:t xml:space="preserve">The </w:t>
      </w:r>
      <w:r w:rsidR="00165641" w:rsidRPr="008E7CFA">
        <w:rPr>
          <w:rFonts w:ascii="Arial" w:hAnsi="Arial" w:cs="Arial"/>
          <w:spacing w:val="-2"/>
          <w:sz w:val="22"/>
          <w:szCs w:val="22"/>
        </w:rPr>
        <w:t xml:space="preserve">Uganda National Roads </w:t>
      </w:r>
      <w:r w:rsidR="00876064" w:rsidRPr="008E7CFA">
        <w:rPr>
          <w:rFonts w:ascii="Arial" w:hAnsi="Arial" w:cs="Arial"/>
          <w:spacing w:val="-2"/>
          <w:sz w:val="22"/>
          <w:szCs w:val="22"/>
        </w:rPr>
        <w:t>Authority</w:t>
      </w:r>
      <w:r w:rsidR="00876064" w:rsidRPr="008E7CFA">
        <w:rPr>
          <w:rFonts w:ascii="Arial" w:hAnsi="Arial" w:cs="Arial"/>
          <w:i/>
          <w:spacing w:val="-2"/>
          <w:sz w:val="22"/>
          <w:szCs w:val="22"/>
        </w:rPr>
        <w:t xml:space="preserve"> </w:t>
      </w:r>
      <w:r w:rsidR="00876064" w:rsidRPr="008E7CFA">
        <w:rPr>
          <w:rFonts w:ascii="Arial" w:hAnsi="Arial" w:cs="Arial"/>
          <w:spacing w:val="-2"/>
          <w:sz w:val="22"/>
          <w:szCs w:val="22"/>
        </w:rPr>
        <w:t>now</w:t>
      </w:r>
      <w:r w:rsidRPr="008E7CFA">
        <w:rPr>
          <w:rFonts w:ascii="Arial" w:hAnsi="Arial" w:cs="Arial"/>
          <w:spacing w:val="-2"/>
          <w:sz w:val="22"/>
          <w:szCs w:val="22"/>
        </w:rPr>
        <w:t xml:space="preserve"> invites sealed bids from eligible bidders for </w:t>
      </w:r>
      <w:r w:rsidR="00876064" w:rsidRPr="008E7CFA">
        <w:rPr>
          <w:rFonts w:ascii="Arial" w:hAnsi="Arial" w:cs="Arial"/>
          <w:spacing w:val="-2"/>
          <w:sz w:val="22"/>
          <w:szCs w:val="22"/>
        </w:rPr>
        <w:t>the supply and delivery of Road Maintenance Equipment below: -</w:t>
      </w:r>
    </w:p>
    <w:p w:rsidR="008E7CFA" w:rsidRPr="008E7CFA" w:rsidRDefault="008E7CFA" w:rsidP="00E34FD9">
      <w:pPr>
        <w:pStyle w:val="ListParagraph"/>
        <w:jc w:val="both"/>
        <w:rPr>
          <w:rFonts w:ascii="Arial" w:hAnsi="Arial" w:cs="Arial"/>
          <w:spacing w:val="-2"/>
          <w:sz w:val="22"/>
          <w:szCs w:val="22"/>
        </w:rPr>
      </w:pPr>
    </w:p>
    <w:tbl>
      <w:tblPr>
        <w:tblW w:w="6521"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1701"/>
      </w:tblGrid>
      <w:tr w:rsidR="008E7CFA" w:rsidRPr="007A2B97" w:rsidTr="00F87863">
        <w:trPr>
          <w:cantSplit/>
          <w:trHeight w:val="291"/>
        </w:trPr>
        <w:tc>
          <w:tcPr>
            <w:tcW w:w="1276" w:type="dxa"/>
            <w:vMerge w:val="restart"/>
            <w:tcBorders>
              <w:top w:val="double" w:sz="4" w:space="0" w:color="auto"/>
              <w:left w:val="double" w:sz="4" w:space="0" w:color="auto"/>
              <w:right w:val="single" w:sz="4" w:space="0" w:color="auto"/>
            </w:tcBorders>
          </w:tcPr>
          <w:p w:rsidR="008E7CFA" w:rsidRPr="007A2B97" w:rsidRDefault="008E7CFA" w:rsidP="00E34FD9">
            <w:pPr>
              <w:suppressAutoHyphens/>
              <w:spacing w:before="60" w:line="276" w:lineRule="auto"/>
              <w:jc w:val="both"/>
              <w:rPr>
                <w:b/>
                <w:bCs/>
                <w:sz w:val="22"/>
                <w:szCs w:val="22"/>
              </w:rPr>
            </w:pPr>
            <w:r w:rsidRPr="007A2B97">
              <w:rPr>
                <w:b/>
                <w:bCs/>
                <w:sz w:val="22"/>
                <w:szCs w:val="22"/>
              </w:rPr>
              <w:t>Line Item</w:t>
            </w:r>
          </w:p>
          <w:p w:rsidR="008E7CFA" w:rsidRPr="007A2B97" w:rsidRDefault="008E7CFA" w:rsidP="00E34FD9">
            <w:pPr>
              <w:suppressAutoHyphens/>
              <w:spacing w:before="60" w:line="276" w:lineRule="auto"/>
              <w:jc w:val="both"/>
              <w:rPr>
                <w:b/>
                <w:bCs/>
                <w:sz w:val="22"/>
                <w:szCs w:val="22"/>
              </w:rPr>
            </w:pPr>
            <w:r w:rsidRPr="007A2B97">
              <w:rPr>
                <w:b/>
                <w:bCs/>
                <w:sz w:val="22"/>
                <w:szCs w:val="22"/>
              </w:rPr>
              <w:t>N</w:t>
            </w:r>
            <w:r w:rsidRPr="007A2B97">
              <w:rPr>
                <w:b/>
                <w:bCs/>
                <w:sz w:val="22"/>
                <w:szCs w:val="22"/>
              </w:rPr>
              <w:sym w:font="Symbol" w:char="F0B0"/>
            </w:r>
          </w:p>
        </w:tc>
        <w:tc>
          <w:tcPr>
            <w:tcW w:w="3544" w:type="dxa"/>
            <w:vMerge w:val="restart"/>
            <w:tcBorders>
              <w:top w:val="double" w:sz="4" w:space="0" w:color="auto"/>
              <w:left w:val="single" w:sz="4" w:space="0" w:color="auto"/>
              <w:right w:val="single" w:sz="4" w:space="0" w:color="auto"/>
            </w:tcBorders>
          </w:tcPr>
          <w:p w:rsidR="008E7CFA" w:rsidRPr="007A2B97" w:rsidRDefault="008E7CFA" w:rsidP="00E34FD9">
            <w:pPr>
              <w:suppressAutoHyphens/>
              <w:spacing w:before="60" w:line="276" w:lineRule="auto"/>
              <w:jc w:val="both"/>
              <w:rPr>
                <w:b/>
                <w:bCs/>
                <w:sz w:val="22"/>
                <w:szCs w:val="22"/>
              </w:rPr>
            </w:pPr>
            <w:r w:rsidRPr="007A2B97">
              <w:rPr>
                <w:b/>
                <w:bCs/>
                <w:sz w:val="22"/>
                <w:szCs w:val="22"/>
              </w:rPr>
              <w:t>Description of Goods</w:t>
            </w:r>
          </w:p>
        </w:tc>
        <w:tc>
          <w:tcPr>
            <w:tcW w:w="1701" w:type="dxa"/>
            <w:vMerge w:val="restart"/>
            <w:tcBorders>
              <w:top w:val="double" w:sz="4" w:space="0" w:color="auto"/>
              <w:left w:val="single" w:sz="4" w:space="0" w:color="auto"/>
              <w:right w:val="single" w:sz="4" w:space="0" w:color="auto"/>
            </w:tcBorders>
          </w:tcPr>
          <w:p w:rsidR="008E7CFA" w:rsidRPr="007A2B97" w:rsidRDefault="008E7CFA" w:rsidP="00E34FD9">
            <w:pPr>
              <w:suppressAutoHyphens/>
              <w:spacing w:before="60" w:line="276" w:lineRule="auto"/>
              <w:jc w:val="both"/>
              <w:rPr>
                <w:b/>
                <w:bCs/>
                <w:sz w:val="22"/>
                <w:szCs w:val="22"/>
              </w:rPr>
            </w:pPr>
            <w:r w:rsidRPr="007A2B97">
              <w:rPr>
                <w:b/>
                <w:bCs/>
                <w:sz w:val="22"/>
                <w:szCs w:val="22"/>
              </w:rPr>
              <w:t>Quantity</w:t>
            </w:r>
          </w:p>
        </w:tc>
      </w:tr>
      <w:tr w:rsidR="008E7CFA" w:rsidRPr="007A2B97" w:rsidTr="00F87863">
        <w:trPr>
          <w:cantSplit/>
          <w:trHeight w:val="291"/>
        </w:trPr>
        <w:tc>
          <w:tcPr>
            <w:tcW w:w="1276" w:type="dxa"/>
            <w:vMerge/>
            <w:tcBorders>
              <w:left w:val="double" w:sz="4" w:space="0" w:color="auto"/>
              <w:bottom w:val="single" w:sz="4" w:space="0" w:color="auto"/>
              <w:right w:val="single" w:sz="4" w:space="0" w:color="auto"/>
            </w:tcBorders>
          </w:tcPr>
          <w:p w:rsidR="008E7CFA" w:rsidRPr="007A2B97" w:rsidRDefault="008E7CFA" w:rsidP="00E34FD9">
            <w:pPr>
              <w:suppressAutoHyphens/>
              <w:spacing w:line="276" w:lineRule="auto"/>
              <w:jc w:val="both"/>
              <w:rPr>
                <w:sz w:val="22"/>
                <w:szCs w:val="22"/>
              </w:rPr>
            </w:pPr>
          </w:p>
        </w:tc>
        <w:tc>
          <w:tcPr>
            <w:tcW w:w="3544" w:type="dxa"/>
            <w:vMerge/>
            <w:tcBorders>
              <w:left w:val="single" w:sz="4" w:space="0" w:color="auto"/>
              <w:bottom w:val="single" w:sz="4" w:space="0" w:color="auto"/>
              <w:right w:val="single" w:sz="4" w:space="0" w:color="auto"/>
            </w:tcBorders>
          </w:tcPr>
          <w:p w:rsidR="008E7CFA" w:rsidRPr="007A2B97" w:rsidRDefault="008E7CFA" w:rsidP="00E34FD9">
            <w:pPr>
              <w:suppressAutoHyphens/>
              <w:spacing w:line="276" w:lineRule="auto"/>
              <w:jc w:val="both"/>
              <w:rPr>
                <w:sz w:val="22"/>
                <w:szCs w:val="22"/>
              </w:rPr>
            </w:pPr>
          </w:p>
        </w:tc>
        <w:tc>
          <w:tcPr>
            <w:tcW w:w="1701" w:type="dxa"/>
            <w:vMerge/>
            <w:tcBorders>
              <w:left w:val="single" w:sz="4" w:space="0" w:color="auto"/>
              <w:bottom w:val="single" w:sz="4" w:space="0" w:color="auto"/>
              <w:right w:val="single" w:sz="4" w:space="0" w:color="auto"/>
            </w:tcBorders>
          </w:tcPr>
          <w:p w:rsidR="008E7CFA" w:rsidRPr="007A2B97" w:rsidRDefault="008E7CFA" w:rsidP="00E34FD9">
            <w:pPr>
              <w:suppressAutoHyphens/>
              <w:spacing w:line="276" w:lineRule="auto"/>
              <w:jc w:val="both"/>
              <w:rPr>
                <w:sz w:val="22"/>
                <w:szCs w:val="22"/>
              </w:rPr>
            </w:pPr>
          </w:p>
        </w:tc>
      </w:tr>
      <w:tr w:rsidR="008E7CFA" w:rsidRPr="007A2B97" w:rsidTr="00F87863">
        <w:trPr>
          <w:cantSplit/>
          <w:trHeight w:val="359"/>
        </w:trPr>
        <w:tc>
          <w:tcPr>
            <w:tcW w:w="1276" w:type="dxa"/>
            <w:tcBorders>
              <w:top w:val="single" w:sz="4" w:space="0" w:color="auto"/>
              <w:left w:val="doub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Item  1</w:t>
            </w:r>
          </w:p>
        </w:tc>
        <w:tc>
          <w:tcPr>
            <w:tcW w:w="3544"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bCs/>
                <w:color w:val="393939"/>
                <w:sz w:val="22"/>
                <w:szCs w:val="22"/>
                <w:shd w:val="clear" w:color="auto" w:fill="FFFFFF"/>
              </w:rPr>
              <w:t>Bull Dozer</w:t>
            </w:r>
          </w:p>
        </w:tc>
        <w:tc>
          <w:tcPr>
            <w:tcW w:w="1701"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1</w:t>
            </w:r>
          </w:p>
        </w:tc>
      </w:tr>
      <w:tr w:rsidR="008E7CFA" w:rsidRPr="007A2B97" w:rsidTr="00F87863">
        <w:trPr>
          <w:cantSplit/>
        </w:trPr>
        <w:tc>
          <w:tcPr>
            <w:tcW w:w="1276" w:type="dxa"/>
            <w:tcBorders>
              <w:top w:val="single" w:sz="4" w:space="0" w:color="auto"/>
              <w:left w:val="doub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Item 2</w:t>
            </w:r>
          </w:p>
        </w:tc>
        <w:tc>
          <w:tcPr>
            <w:tcW w:w="3544"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bCs/>
                <w:sz w:val="22"/>
                <w:szCs w:val="22"/>
                <w:shd w:val="clear" w:color="auto" w:fill="FFFFFF"/>
              </w:rPr>
              <w:t>Self-propelled Single Drum Rollers</w:t>
            </w:r>
          </w:p>
        </w:tc>
        <w:tc>
          <w:tcPr>
            <w:tcW w:w="1701"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3</w:t>
            </w:r>
          </w:p>
        </w:tc>
      </w:tr>
      <w:tr w:rsidR="008E7CFA" w:rsidRPr="007A2B97" w:rsidTr="00F87863">
        <w:trPr>
          <w:cantSplit/>
        </w:trPr>
        <w:tc>
          <w:tcPr>
            <w:tcW w:w="1276" w:type="dxa"/>
            <w:tcBorders>
              <w:top w:val="single" w:sz="4" w:space="0" w:color="auto"/>
              <w:left w:val="doub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Item  3</w:t>
            </w:r>
          </w:p>
        </w:tc>
        <w:tc>
          <w:tcPr>
            <w:tcW w:w="3544"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bCs/>
                <w:sz w:val="22"/>
                <w:szCs w:val="22"/>
              </w:rPr>
              <w:t>Motor Graders</w:t>
            </w:r>
          </w:p>
        </w:tc>
        <w:tc>
          <w:tcPr>
            <w:tcW w:w="1701"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5</w:t>
            </w:r>
          </w:p>
        </w:tc>
      </w:tr>
      <w:tr w:rsidR="008E7CFA" w:rsidRPr="007A2B97" w:rsidTr="00F87863">
        <w:trPr>
          <w:cantSplit/>
        </w:trPr>
        <w:tc>
          <w:tcPr>
            <w:tcW w:w="1276" w:type="dxa"/>
            <w:tcBorders>
              <w:top w:val="single" w:sz="4" w:space="0" w:color="auto"/>
              <w:left w:val="doub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Item  4</w:t>
            </w:r>
          </w:p>
        </w:tc>
        <w:tc>
          <w:tcPr>
            <w:tcW w:w="3544"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bCs/>
                <w:color w:val="000000"/>
                <w:sz w:val="22"/>
                <w:szCs w:val="22"/>
              </w:rPr>
              <w:t>Low Bed Truck</w:t>
            </w:r>
          </w:p>
        </w:tc>
        <w:tc>
          <w:tcPr>
            <w:tcW w:w="1701"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1</w:t>
            </w:r>
          </w:p>
        </w:tc>
      </w:tr>
      <w:tr w:rsidR="008E7CFA" w:rsidRPr="007A2B97" w:rsidTr="00F87863">
        <w:trPr>
          <w:cantSplit/>
        </w:trPr>
        <w:tc>
          <w:tcPr>
            <w:tcW w:w="1276" w:type="dxa"/>
            <w:tcBorders>
              <w:top w:val="single" w:sz="4" w:space="0" w:color="auto"/>
              <w:left w:val="doub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Item  5</w:t>
            </w:r>
          </w:p>
        </w:tc>
        <w:tc>
          <w:tcPr>
            <w:tcW w:w="3544"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bCs/>
                <w:color w:val="000000"/>
                <w:sz w:val="22"/>
                <w:szCs w:val="22"/>
              </w:rPr>
              <w:t>Self-Loader Truck</w:t>
            </w:r>
          </w:p>
        </w:tc>
        <w:tc>
          <w:tcPr>
            <w:tcW w:w="1701" w:type="dxa"/>
            <w:tcBorders>
              <w:top w:val="single" w:sz="4" w:space="0" w:color="auto"/>
              <w:left w:val="single" w:sz="4" w:space="0" w:color="auto"/>
              <w:bottom w:val="sing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1</w:t>
            </w:r>
          </w:p>
        </w:tc>
      </w:tr>
      <w:tr w:rsidR="008E7CFA" w:rsidRPr="007A2B97" w:rsidTr="00F87863">
        <w:trPr>
          <w:cantSplit/>
        </w:trPr>
        <w:tc>
          <w:tcPr>
            <w:tcW w:w="1276" w:type="dxa"/>
            <w:tcBorders>
              <w:top w:val="single" w:sz="4" w:space="0" w:color="auto"/>
              <w:left w:val="double" w:sz="4" w:space="0" w:color="auto"/>
              <w:bottom w:val="doub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Item  6</w:t>
            </w:r>
          </w:p>
        </w:tc>
        <w:tc>
          <w:tcPr>
            <w:tcW w:w="3544" w:type="dxa"/>
            <w:tcBorders>
              <w:top w:val="single" w:sz="4" w:space="0" w:color="auto"/>
              <w:left w:val="single" w:sz="4" w:space="0" w:color="auto"/>
              <w:bottom w:val="double" w:sz="4" w:space="0" w:color="auto"/>
              <w:right w:val="single" w:sz="4" w:space="0" w:color="auto"/>
            </w:tcBorders>
          </w:tcPr>
          <w:p w:rsidR="008E7CFA" w:rsidRPr="007A2B97" w:rsidRDefault="008E7CFA" w:rsidP="00E34FD9">
            <w:pPr>
              <w:spacing w:line="276" w:lineRule="auto"/>
              <w:jc w:val="both"/>
              <w:rPr>
                <w:sz w:val="22"/>
                <w:szCs w:val="22"/>
              </w:rPr>
            </w:pPr>
            <w:r>
              <w:rPr>
                <w:bCs/>
                <w:color w:val="000000"/>
                <w:sz w:val="22"/>
                <w:szCs w:val="22"/>
              </w:rPr>
              <w:t>Tra</w:t>
            </w:r>
            <w:r w:rsidRPr="007A2B97">
              <w:rPr>
                <w:bCs/>
                <w:color w:val="000000"/>
                <w:sz w:val="22"/>
                <w:szCs w:val="22"/>
              </w:rPr>
              <w:t>ck Loader</w:t>
            </w:r>
          </w:p>
        </w:tc>
        <w:tc>
          <w:tcPr>
            <w:tcW w:w="1701" w:type="dxa"/>
            <w:tcBorders>
              <w:top w:val="single" w:sz="4" w:space="0" w:color="auto"/>
              <w:left w:val="single" w:sz="4" w:space="0" w:color="auto"/>
              <w:bottom w:val="double" w:sz="4" w:space="0" w:color="auto"/>
              <w:right w:val="single" w:sz="4" w:space="0" w:color="auto"/>
            </w:tcBorders>
          </w:tcPr>
          <w:p w:rsidR="008E7CFA" w:rsidRPr="007A2B97" w:rsidRDefault="008E7CFA" w:rsidP="00E34FD9">
            <w:pPr>
              <w:spacing w:line="276" w:lineRule="auto"/>
              <w:jc w:val="both"/>
              <w:rPr>
                <w:sz w:val="22"/>
                <w:szCs w:val="22"/>
              </w:rPr>
            </w:pPr>
            <w:r w:rsidRPr="007A2B97">
              <w:rPr>
                <w:sz w:val="22"/>
                <w:szCs w:val="22"/>
              </w:rPr>
              <w:t>2</w:t>
            </w:r>
          </w:p>
        </w:tc>
      </w:tr>
    </w:tbl>
    <w:p w:rsidR="008E7CFA" w:rsidRDefault="008E7CFA" w:rsidP="00E34FD9">
      <w:pPr>
        <w:tabs>
          <w:tab w:val="left" w:pos="284"/>
          <w:tab w:val="left" w:pos="709"/>
        </w:tabs>
        <w:suppressAutoHyphens/>
        <w:spacing w:line="276" w:lineRule="auto"/>
        <w:jc w:val="both"/>
        <w:rPr>
          <w:rFonts w:ascii="Arial" w:hAnsi="Arial" w:cs="Arial"/>
          <w:spacing w:val="-2"/>
          <w:sz w:val="22"/>
          <w:szCs w:val="22"/>
        </w:rPr>
      </w:pPr>
    </w:p>
    <w:p w:rsidR="008E7CFA" w:rsidRPr="008E7CFA" w:rsidRDefault="008E7CFA" w:rsidP="00E34FD9">
      <w:pPr>
        <w:tabs>
          <w:tab w:val="left" w:pos="284"/>
          <w:tab w:val="left" w:pos="709"/>
        </w:tabs>
        <w:suppressAutoHyphens/>
        <w:spacing w:line="276" w:lineRule="auto"/>
        <w:jc w:val="both"/>
        <w:rPr>
          <w:rFonts w:ascii="Arial" w:hAnsi="Arial" w:cs="Arial"/>
          <w:spacing w:val="-2"/>
          <w:sz w:val="22"/>
          <w:szCs w:val="22"/>
        </w:rPr>
      </w:pPr>
    </w:p>
    <w:p w:rsidR="008E7CFA" w:rsidRPr="008E7CFA" w:rsidRDefault="008E7CFA" w:rsidP="00E34FD9">
      <w:pPr>
        <w:pStyle w:val="ListParagraph"/>
        <w:jc w:val="both"/>
        <w:rPr>
          <w:rFonts w:ascii="Arial" w:hAnsi="Arial" w:cs="Arial"/>
          <w:spacing w:val="-2"/>
          <w:sz w:val="22"/>
          <w:szCs w:val="22"/>
        </w:rPr>
      </w:pPr>
    </w:p>
    <w:p w:rsidR="008E7CFA" w:rsidRDefault="008E7CFA" w:rsidP="00E34FD9">
      <w:pPr>
        <w:pStyle w:val="ListParagraph"/>
        <w:numPr>
          <w:ilvl w:val="0"/>
          <w:numId w:val="2"/>
        </w:numPr>
        <w:tabs>
          <w:tab w:val="left" w:pos="284"/>
          <w:tab w:val="left" w:pos="709"/>
        </w:tabs>
        <w:suppressAutoHyphens/>
        <w:spacing w:line="276" w:lineRule="auto"/>
        <w:jc w:val="both"/>
        <w:rPr>
          <w:rFonts w:ascii="Arial" w:hAnsi="Arial" w:cs="Arial"/>
          <w:spacing w:val="-2"/>
          <w:sz w:val="22"/>
          <w:szCs w:val="22"/>
        </w:rPr>
      </w:pPr>
      <w:r w:rsidRPr="008E7CFA">
        <w:rPr>
          <w:rFonts w:ascii="Arial" w:hAnsi="Arial" w:cs="Arial"/>
          <w:spacing w:val="-2"/>
          <w:sz w:val="22"/>
          <w:szCs w:val="22"/>
        </w:rPr>
        <w:t>Bidders may bid for one or several line items (Each of which will constitute a separate contract) as further defined in the bidding document.  Bidders wishing to offer discounts in case they are awarded more than one contract will be allowed to do so, provided those discounts are included in the Letter of Bid</w:t>
      </w:r>
      <w:r w:rsidR="00990B2C">
        <w:rPr>
          <w:rFonts w:ascii="Arial" w:hAnsi="Arial" w:cs="Arial"/>
          <w:spacing w:val="-2"/>
          <w:sz w:val="22"/>
          <w:szCs w:val="22"/>
        </w:rPr>
        <w:t>.</w:t>
      </w:r>
    </w:p>
    <w:p w:rsidR="00990B2C" w:rsidRDefault="00990B2C" w:rsidP="00E34FD9">
      <w:pPr>
        <w:pStyle w:val="ListParagraph"/>
        <w:tabs>
          <w:tab w:val="left" w:pos="284"/>
          <w:tab w:val="left" w:pos="709"/>
        </w:tabs>
        <w:suppressAutoHyphens/>
        <w:spacing w:line="276" w:lineRule="auto"/>
        <w:jc w:val="both"/>
        <w:rPr>
          <w:rFonts w:ascii="Arial" w:hAnsi="Arial" w:cs="Arial"/>
          <w:spacing w:val="-2"/>
          <w:sz w:val="22"/>
          <w:szCs w:val="22"/>
        </w:rPr>
      </w:pPr>
    </w:p>
    <w:p w:rsidR="0086781D" w:rsidRDefault="0086781D" w:rsidP="00E34FD9">
      <w:pPr>
        <w:pStyle w:val="ListParagraph"/>
        <w:numPr>
          <w:ilvl w:val="0"/>
          <w:numId w:val="2"/>
        </w:numPr>
        <w:tabs>
          <w:tab w:val="left" w:pos="284"/>
          <w:tab w:val="left" w:pos="709"/>
        </w:tabs>
        <w:suppressAutoHyphens/>
        <w:spacing w:line="276" w:lineRule="auto"/>
        <w:jc w:val="both"/>
        <w:rPr>
          <w:rFonts w:ascii="Arial" w:hAnsi="Arial" w:cs="Arial"/>
          <w:spacing w:val="-2"/>
          <w:sz w:val="22"/>
          <w:szCs w:val="22"/>
        </w:rPr>
      </w:pPr>
      <w:r w:rsidRPr="00990B2C">
        <w:rPr>
          <w:rFonts w:ascii="Arial" w:hAnsi="Arial" w:cs="Arial"/>
          <w:spacing w:val="-2"/>
          <w:sz w:val="22"/>
          <w:szCs w:val="22"/>
        </w:rPr>
        <w:t xml:space="preserve">Bidding will be conducted through the International Competitive Bidding (ICB) procedures as specified in IsDB’s </w:t>
      </w:r>
      <w:hyperlink r:id="rId12" w:history="1">
        <w:r w:rsidRPr="00990B2C">
          <w:rPr>
            <w:rStyle w:val="Hyperlink"/>
            <w:rFonts w:ascii="Arial" w:hAnsi="Arial" w:cs="Arial"/>
            <w:i/>
            <w:color w:val="auto"/>
            <w:spacing w:val="-2"/>
            <w:sz w:val="22"/>
            <w:szCs w:val="22"/>
            <w:u w:val="none"/>
          </w:rPr>
          <w:t xml:space="preserve">Guidelines: </w:t>
        </w:r>
        <w:r w:rsidRPr="00990B2C">
          <w:rPr>
            <w:rFonts w:ascii="Arial" w:hAnsi="Arial" w:cs="Arial"/>
            <w:i/>
            <w:spacing w:val="-2"/>
            <w:sz w:val="22"/>
            <w:szCs w:val="22"/>
          </w:rPr>
          <w:t>Procurement of Goods, Works and related services under Islamic Development Bank Project Financing</w:t>
        </w:r>
      </w:hyperlink>
      <w:r w:rsidR="00383B73" w:rsidRPr="00990B2C">
        <w:rPr>
          <w:rFonts w:ascii="Arial" w:hAnsi="Arial" w:cs="Arial"/>
          <w:i/>
          <w:spacing w:val="-2"/>
          <w:sz w:val="22"/>
          <w:szCs w:val="22"/>
          <w:u w:val="single"/>
        </w:rPr>
        <w:t xml:space="preserve"> </w:t>
      </w:r>
      <w:r w:rsidR="00383B73" w:rsidRPr="00990B2C">
        <w:rPr>
          <w:rFonts w:ascii="Arial" w:hAnsi="Arial" w:cs="Arial"/>
          <w:i/>
          <w:spacing w:val="-2"/>
          <w:sz w:val="22"/>
          <w:szCs w:val="22"/>
        </w:rPr>
        <w:t xml:space="preserve">April 2019 </w:t>
      </w:r>
      <w:r w:rsidRPr="00990B2C">
        <w:rPr>
          <w:rFonts w:ascii="Arial" w:hAnsi="Arial" w:cs="Arial"/>
          <w:i/>
          <w:spacing w:val="-2"/>
          <w:sz w:val="22"/>
          <w:szCs w:val="22"/>
        </w:rPr>
        <w:t xml:space="preserve"> (“Procurement Guidelines”),</w:t>
      </w:r>
      <w:r w:rsidRPr="00990B2C">
        <w:rPr>
          <w:rFonts w:ascii="Arial" w:hAnsi="Arial" w:cs="Arial"/>
          <w:spacing w:val="-2"/>
          <w:sz w:val="22"/>
          <w:szCs w:val="22"/>
        </w:rPr>
        <w:t xml:space="preserve"> and is open to all eligible bidders as defined in the Procurement Guidelines. In addition, please refer to paragraphs 1.18 -21 setting forth IsDB’s policy on conflict of interest. </w:t>
      </w:r>
    </w:p>
    <w:p w:rsidR="00FE573A" w:rsidRPr="00FE573A" w:rsidRDefault="00FE573A" w:rsidP="00E34FD9">
      <w:pPr>
        <w:pStyle w:val="ListParagraph"/>
        <w:jc w:val="both"/>
        <w:rPr>
          <w:rFonts w:ascii="Arial" w:hAnsi="Arial" w:cs="Arial"/>
          <w:spacing w:val="-2"/>
          <w:sz w:val="22"/>
          <w:szCs w:val="22"/>
        </w:rPr>
      </w:pPr>
    </w:p>
    <w:p w:rsidR="00383B73" w:rsidRDefault="0086781D" w:rsidP="00E34FD9">
      <w:pPr>
        <w:pStyle w:val="ListParagraph"/>
        <w:numPr>
          <w:ilvl w:val="0"/>
          <w:numId w:val="2"/>
        </w:numPr>
        <w:tabs>
          <w:tab w:val="left" w:pos="284"/>
          <w:tab w:val="left" w:pos="709"/>
        </w:tabs>
        <w:suppressAutoHyphens/>
        <w:spacing w:line="276" w:lineRule="auto"/>
        <w:jc w:val="both"/>
        <w:rPr>
          <w:rFonts w:ascii="Arial" w:hAnsi="Arial" w:cs="Arial"/>
          <w:spacing w:val="-2"/>
          <w:sz w:val="22"/>
          <w:szCs w:val="22"/>
        </w:rPr>
      </w:pPr>
      <w:r w:rsidRPr="00FE573A">
        <w:rPr>
          <w:rFonts w:ascii="Arial" w:hAnsi="Arial" w:cs="Arial"/>
          <w:spacing w:val="-2"/>
          <w:sz w:val="22"/>
          <w:szCs w:val="22"/>
        </w:rPr>
        <w:t>Interested eligible bidders may obtain further information</w:t>
      </w:r>
      <w:r w:rsidR="00383B73" w:rsidRPr="00FE573A">
        <w:rPr>
          <w:rFonts w:ascii="Arial" w:hAnsi="Arial" w:cs="Arial"/>
          <w:spacing w:val="-2"/>
          <w:sz w:val="22"/>
          <w:szCs w:val="22"/>
        </w:rPr>
        <w:t xml:space="preserve"> and inspect the bidding documents</w:t>
      </w:r>
      <w:r w:rsidRPr="00FE573A">
        <w:rPr>
          <w:rFonts w:ascii="Arial" w:hAnsi="Arial" w:cs="Arial"/>
          <w:spacing w:val="-2"/>
          <w:sz w:val="22"/>
          <w:szCs w:val="22"/>
        </w:rPr>
        <w:t xml:space="preserve"> from </w:t>
      </w:r>
      <w:r w:rsidR="00383B73" w:rsidRPr="00FE573A">
        <w:rPr>
          <w:rFonts w:ascii="Arial" w:hAnsi="Arial" w:cs="Arial"/>
          <w:spacing w:val="-2"/>
          <w:sz w:val="22"/>
          <w:szCs w:val="22"/>
        </w:rPr>
        <w:t xml:space="preserve">the </w:t>
      </w:r>
      <w:r w:rsidR="00757762" w:rsidRPr="00FE573A">
        <w:rPr>
          <w:rFonts w:ascii="Arial" w:hAnsi="Arial" w:cs="Arial"/>
          <w:spacing w:val="-2"/>
          <w:sz w:val="22"/>
          <w:szCs w:val="22"/>
        </w:rPr>
        <w:t xml:space="preserve">address in </w:t>
      </w:r>
      <w:r w:rsidR="00611136">
        <w:rPr>
          <w:rFonts w:ascii="Arial" w:hAnsi="Arial" w:cs="Arial"/>
          <w:spacing w:val="-2"/>
          <w:sz w:val="22"/>
          <w:szCs w:val="22"/>
        </w:rPr>
        <w:t>9</w:t>
      </w:r>
      <w:r w:rsidR="00757762" w:rsidRPr="00FE573A">
        <w:rPr>
          <w:rFonts w:ascii="Arial" w:hAnsi="Arial" w:cs="Arial"/>
          <w:spacing w:val="-2"/>
          <w:sz w:val="22"/>
          <w:szCs w:val="22"/>
        </w:rPr>
        <w:t xml:space="preserve"> </w:t>
      </w:r>
      <w:r w:rsidR="00383B73" w:rsidRPr="00FE573A">
        <w:rPr>
          <w:rFonts w:ascii="Arial" w:hAnsi="Arial" w:cs="Arial"/>
          <w:spacing w:val="-2"/>
          <w:sz w:val="22"/>
          <w:szCs w:val="22"/>
        </w:rPr>
        <w:t xml:space="preserve">below during office hours (0900 to 1600 </w:t>
      </w:r>
      <w:r w:rsidR="00D22783" w:rsidRPr="00FE573A">
        <w:rPr>
          <w:rFonts w:ascii="Arial" w:hAnsi="Arial" w:cs="Arial"/>
          <w:spacing w:val="-2"/>
          <w:sz w:val="22"/>
          <w:szCs w:val="22"/>
        </w:rPr>
        <w:t>hours (</w:t>
      </w:r>
      <w:r w:rsidR="00AD5A12" w:rsidRPr="00FE573A">
        <w:rPr>
          <w:rFonts w:ascii="Arial" w:hAnsi="Arial" w:cs="Arial"/>
          <w:spacing w:val="-2"/>
          <w:sz w:val="22"/>
          <w:szCs w:val="22"/>
        </w:rPr>
        <w:t>from</w:t>
      </w:r>
      <w:r w:rsidR="00383B73" w:rsidRPr="00FE573A">
        <w:rPr>
          <w:rFonts w:ascii="Arial" w:hAnsi="Arial" w:cs="Arial"/>
          <w:spacing w:val="-2"/>
          <w:sz w:val="22"/>
          <w:szCs w:val="22"/>
        </w:rPr>
        <w:t xml:space="preserve"> Monday to Fridays)</w:t>
      </w:r>
    </w:p>
    <w:p w:rsidR="00FE573A" w:rsidRPr="00FE573A" w:rsidRDefault="00FE573A" w:rsidP="00E34FD9">
      <w:pPr>
        <w:pStyle w:val="ListParagraph"/>
        <w:jc w:val="both"/>
        <w:rPr>
          <w:rFonts w:ascii="Arial" w:hAnsi="Arial" w:cs="Arial"/>
          <w:spacing w:val="-2"/>
          <w:sz w:val="22"/>
          <w:szCs w:val="22"/>
        </w:rPr>
      </w:pPr>
    </w:p>
    <w:p w:rsidR="000C6BCA" w:rsidRPr="000C6BCA" w:rsidRDefault="00594F92" w:rsidP="00344890">
      <w:pPr>
        <w:pStyle w:val="ListParagraph"/>
        <w:numPr>
          <w:ilvl w:val="0"/>
          <w:numId w:val="2"/>
        </w:numPr>
        <w:jc w:val="both"/>
        <w:rPr>
          <w:rFonts w:ascii="Arial" w:hAnsi="Arial" w:cs="Arial"/>
          <w:spacing w:val="-2"/>
          <w:sz w:val="22"/>
          <w:szCs w:val="22"/>
        </w:rPr>
      </w:pPr>
      <w:r w:rsidRPr="000C6BCA">
        <w:rPr>
          <w:rFonts w:ascii="Arial" w:hAnsi="Arial" w:cs="Arial"/>
          <w:spacing w:val="-2"/>
          <w:sz w:val="22"/>
          <w:szCs w:val="22"/>
        </w:rPr>
        <w:t xml:space="preserve">A complete set of bidding </w:t>
      </w:r>
      <w:r w:rsidR="000C6BCA" w:rsidRPr="000C6BCA">
        <w:rPr>
          <w:rFonts w:ascii="Arial" w:hAnsi="Arial" w:cs="Arial"/>
          <w:spacing w:val="-2"/>
          <w:sz w:val="22"/>
          <w:szCs w:val="22"/>
        </w:rPr>
        <w:t>documents</w:t>
      </w:r>
      <w:r w:rsidR="000C6BCA">
        <w:rPr>
          <w:rFonts w:ascii="Arial" w:hAnsi="Arial" w:cs="Arial"/>
          <w:spacing w:val="-2"/>
          <w:sz w:val="22"/>
          <w:szCs w:val="22"/>
        </w:rPr>
        <w:t xml:space="preserve"> in </w:t>
      </w:r>
      <w:r w:rsidR="00E34FD9">
        <w:rPr>
          <w:rFonts w:ascii="Arial" w:hAnsi="Arial" w:cs="Arial"/>
          <w:spacing w:val="-2"/>
          <w:sz w:val="22"/>
          <w:szCs w:val="22"/>
        </w:rPr>
        <w:t xml:space="preserve">English </w:t>
      </w:r>
      <w:r w:rsidR="00E34FD9" w:rsidRPr="000C6BCA">
        <w:rPr>
          <w:rFonts w:ascii="Arial" w:hAnsi="Arial" w:cs="Arial"/>
          <w:spacing w:val="-2"/>
          <w:sz w:val="22"/>
          <w:szCs w:val="22"/>
        </w:rPr>
        <w:t>can</w:t>
      </w:r>
      <w:r w:rsidR="000C6BCA">
        <w:rPr>
          <w:rFonts w:ascii="Arial" w:hAnsi="Arial" w:cs="Arial"/>
          <w:spacing w:val="-2"/>
          <w:sz w:val="22"/>
          <w:szCs w:val="22"/>
        </w:rPr>
        <w:t xml:space="preserve"> be obtained by </w:t>
      </w:r>
      <w:r w:rsidR="00E34FD9" w:rsidRPr="000C6BCA">
        <w:rPr>
          <w:rFonts w:ascii="Arial" w:hAnsi="Arial" w:cs="Arial"/>
          <w:spacing w:val="-2"/>
          <w:sz w:val="22"/>
          <w:szCs w:val="22"/>
        </w:rPr>
        <w:t xml:space="preserve">bidders </w:t>
      </w:r>
      <w:r w:rsidR="00E34FD9">
        <w:rPr>
          <w:rFonts w:ascii="Arial" w:hAnsi="Arial" w:cs="Arial"/>
          <w:spacing w:val="-2"/>
          <w:sz w:val="22"/>
          <w:szCs w:val="22"/>
        </w:rPr>
        <w:t>upon</w:t>
      </w:r>
      <w:r w:rsidR="000C6BCA">
        <w:rPr>
          <w:rFonts w:ascii="Arial" w:hAnsi="Arial" w:cs="Arial"/>
          <w:spacing w:val="-2"/>
          <w:sz w:val="22"/>
          <w:szCs w:val="22"/>
        </w:rPr>
        <w:t xml:space="preserve"> submission of a written application </w:t>
      </w:r>
      <w:r w:rsidR="00344890">
        <w:rPr>
          <w:rFonts w:ascii="Arial" w:hAnsi="Arial" w:cs="Arial"/>
          <w:spacing w:val="-2"/>
          <w:sz w:val="22"/>
          <w:szCs w:val="22"/>
        </w:rPr>
        <w:t>to</w:t>
      </w:r>
      <w:r w:rsidR="00E34FD9">
        <w:rPr>
          <w:rFonts w:ascii="Arial" w:hAnsi="Arial" w:cs="Arial"/>
          <w:spacing w:val="-2"/>
          <w:sz w:val="22"/>
          <w:szCs w:val="22"/>
        </w:rPr>
        <w:t xml:space="preserve"> </w:t>
      </w:r>
      <w:hyperlink r:id="rId13" w:history="1">
        <w:r w:rsidR="00344890" w:rsidRPr="00B821FA">
          <w:rPr>
            <w:rStyle w:val="Hyperlink"/>
            <w:rFonts w:ascii="Arial" w:hAnsi="Arial" w:cs="Arial"/>
            <w:spacing w:val="-2"/>
            <w:sz w:val="22"/>
            <w:szCs w:val="22"/>
          </w:rPr>
          <w:t>procurement@unra.go.ug</w:t>
        </w:r>
      </w:hyperlink>
      <w:r w:rsidR="00344890">
        <w:rPr>
          <w:rFonts w:ascii="Arial" w:hAnsi="Arial" w:cs="Arial"/>
          <w:spacing w:val="-2"/>
          <w:sz w:val="22"/>
          <w:szCs w:val="22"/>
        </w:rPr>
        <w:t xml:space="preserve"> </w:t>
      </w:r>
    </w:p>
    <w:p w:rsidR="00FF7FAE" w:rsidRDefault="00FF7FAE" w:rsidP="00E34FD9">
      <w:pPr>
        <w:pStyle w:val="ListParagraph"/>
        <w:tabs>
          <w:tab w:val="left" w:pos="284"/>
          <w:tab w:val="left" w:pos="709"/>
        </w:tabs>
        <w:suppressAutoHyphens/>
        <w:spacing w:line="276" w:lineRule="auto"/>
        <w:ind w:left="786"/>
        <w:jc w:val="both"/>
        <w:rPr>
          <w:rFonts w:ascii="Arial" w:hAnsi="Arial" w:cs="Arial"/>
          <w:spacing w:val="-2"/>
          <w:sz w:val="22"/>
          <w:szCs w:val="22"/>
        </w:rPr>
      </w:pPr>
    </w:p>
    <w:p w:rsidR="00FE573A" w:rsidRPr="00FE573A" w:rsidRDefault="00FF7FAE" w:rsidP="00E34FD9">
      <w:pPr>
        <w:pStyle w:val="ListParagraph"/>
        <w:tabs>
          <w:tab w:val="left" w:pos="284"/>
          <w:tab w:val="left" w:pos="709"/>
        </w:tabs>
        <w:suppressAutoHyphens/>
        <w:spacing w:line="276" w:lineRule="auto"/>
        <w:ind w:left="786"/>
        <w:jc w:val="both"/>
        <w:rPr>
          <w:rFonts w:ascii="Arial" w:hAnsi="Arial" w:cs="Arial"/>
          <w:spacing w:val="-2"/>
          <w:sz w:val="22"/>
          <w:szCs w:val="22"/>
        </w:rPr>
      </w:pPr>
      <w:r w:rsidRPr="00FE573A">
        <w:rPr>
          <w:rFonts w:ascii="Arial" w:hAnsi="Arial" w:cs="Arial"/>
          <w:spacing w:val="-2"/>
          <w:sz w:val="22"/>
          <w:szCs w:val="22"/>
        </w:rPr>
        <w:t xml:space="preserve"> </w:t>
      </w:r>
    </w:p>
    <w:p w:rsidR="00FE573A" w:rsidRPr="00F3401B" w:rsidRDefault="0086781D" w:rsidP="00F3401B">
      <w:pPr>
        <w:pStyle w:val="ListParagraph"/>
        <w:numPr>
          <w:ilvl w:val="0"/>
          <w:numId w:val="2"/>
        </w:numPr>
        <w:tabs>
          <w:tab w:val="left" w:pos="284"/>
          <w:tab w:val="left" w:pos="709"/>
        </w:tabs>
        <w:suppressAutoHyphens/>
        <w:spacing w:line="276" w:lineRule="auto"/>
        <w:jc w:val="both"/>
        <w:rPr>
          <w:rFonts w:ascii="Arial" w:hAnsi="Arial" w:cs="Arial"/>
          <w:spacing w:val="-2"/>
          <w:sz w:val="22"/>
          <w:szCs w:val="22"/>
        </w:rPr>
      </w:pPr>
      <w:r w:rsidRPr="000C6BCA">
        <w:rPr>
          <w:rFonts w:ascii="Arial" w:hAnsi="Arial" w:cs="Arial"/>
          <w:spacing w:val="-2"/>
          <w:sz w:val="22"/>
          <w:szCs w:val="22"/>
        </w:rPr>
        <w:tab/>
        <w:t xml:space="preserve">Bids must be delivered to the address </w:t>
      </w:r>
      <w:r w:rsidR="00916BD8" w:rsidRPr="000C6BCA">
        <w:rPr>
          <w:rFonts w:ascii="Arial" w:hAnsi="Arial" w:cs="Arial"/>
          <w:spacing w:val="-2"/>
          <w:sz w:val="22"/>
          <w:szCs w:val="22"/>
        </w:rPr>
        <w:t>in (</w:t>
      </w:r>
      <w:r w:rsidR="00611136" w:rsidRPr="000C6BCA">
        <w:rPr>
          <w:rFonts w:ascii="Arial" w:hAnsi="Arial" w:cs="Arial"/>
          <w:spacing w:val="-2"/>
          <w:sz w:val="22"/>
          <w:szCs w:val="22"/>
        </w:rPr>
        <w:t>9</w:t>
      </w:r>
      <w:r w:rsidR="00B457B5" w:rsidRPr="000C6BCA">
        <w:rPr>
          <w:rFonts w:ascii="Arial" w:hAnsi="Arial" w:cs="Arial"/>
          <w:spacing w:val="-2"/>
          <w:sz w:val="22"/>
          <w:szCs w:val="22"/>
        </w:rPr>
        <w:t xml:space="preserve">) </w:t>
      </w:r>
      <w:r w:rsidRPr="000C6BCA">
        <w:rPr>
          <w:rFonts w:ascii="Arial" w:hAnsi="Arial" w:cs="Arial"/>
          <w:spacing w:val="-2"/>
          <w:sz w:val="22"/>
          <w:szCs w:val="22"/>
        </w:rPr>
        <w:t xml:space="preserve">below on or </w:t>
      </w:r>
      <w:r w:rsidR="00895F7A" w:rsidRPr="000C6BCA">
        <w:rPr>
          <w:rFonts w:ascii="Arial" w:hAnsi="Arial" w:cs="Arial"/>
          <w:spacing w:val="-2"/>
          <w:sz w:val="22"/>
          <w:szCs w:val="22"/>
        </w:rPr>
        <w:t>before</w:t>
      </w:r>
      <w:r w:rsidR="0061671A">
        <w:rPr>
          <w:rFonts w:ascii="Arial" w:hAnsi="Arial" w:cs="Arial"/>
          <w:spacing w:val="-2"/>
          <w:sz w:val="22"/>
          <w:szCs w:val="22"/>
        </w:rPr>
        <w:t xml:space="preserve"> </w:t>
      </w:r>
      <w:r w:rsidR="0061671A" w:rsidRPr="00344890">
        <w:rPr>
          <w:rFonts w:ascii="Arial" w:hAnsi="Arial" w:cs="Arial"/>
          <w:b/>
          <w:spacing w:val="-2"/>
          <w:sz w:val="22"/>
          <w:szCs w:val="22"/>
        </w:rPr>
        <w:t>1100 hours</w:t>
      </w:r>
      <w:r w:rsidR="00F3401B">
        <w:rPr>
          <w:rFonts w:ascii="Arial" w:hAnsi="Arial" w:cs="Arial"/>
          <w:spacing w:val="-2"/>
          <w:sz w:val="22"/>
          <w:szCs w:val="22"/>
        </w:rPr>
        <w:t>,</w:t>
      </w:r>
      <w:r w:rsidR="00F3401B" w:rsidRPr="00F3401B">
        <w:rPr>
          <w:rFonts w:ascii="Arial" w:hAnsi="Arial" w:cs="Arial"/>
          <w:spacing w:val="-2"/>
          <w:sz w:val="22"/>
          <w:szCs w:val="22"/>
        </w:rPr>
        <w:t xml:space="preserve"> East African Standard Time</w:t>
      </w:r>
      <w:r w:rsidR="00F3401B">
        <w:rPr>
          <w:rFonts w:ascii="Arial" w:hAnsi="Arial" w:cs="Arial"/>
          <w:spacing w:val="-2"/>
          <w:sz w:val="22"/>
          <w:szCs w:val="22"/>
        </w:rPr>
        <w:t xml:space="preserve"> on </w:t>
      </w:r>
      <w:r w:rsidR="0061671A">
        <w:rPr>
          <w:rFonts w:ascii="Arial" w:hAnsi="Arial" w:cs="Arial"/>
          <w:spacing w:val="-2"/>
          <w:sz w:val="22"/>
          <w:szCs w:val="22"/>
        </w:rPr>
        <w:t xml:space="preserve"> </w:t>
      </w:r>
      <w:r w:rsidR="00895F7A" w:rsidRPr="000C6BCA">
        <w:rPr>
          <w:rFonts w:ascii="Arial" w:hAnsi="Arial" w:cs="Arial"/>
          <w:spacing w:val="-2"/>
          <w:sz w:val="22"/>
          <w:szCs w:val="22"/>
        </w:rPr>
        <w:t xml:space="preserve"> </w:t>
      </w:r>
      <w:r w:rsidR="00895F7A" w:rsidRPr="000C6BCA">
        <w:rPr>
          <w:rFonts w:ascii="Arial" w:hAnsi="Arial" w:cs="Arial"/>
          <w:b/>
          <w:spacing w:val="-2"/>
          <w:sz w:val="22"/>
          <w:szCs w:val="22"/>
        </w:rPr>
        <w:t>14</w:t>
      </w:r>
      <w:r w:rsidR="00895F7A" w:rsidRPr="000C6BCA">
        <w:rPr>
          <w:rFonts w:ascii="Arial" w:hAnsi="Arial" w:cs="Arial"/>
          <w:b/>
          <w:spacing w:val="-2"/>
          <w:sz w:val="22"/>
          <w:szCs w:val="22"/>
          <w:vertAlign w:val="superscript"/>
        </w:rPr>
        <w:t>th</w:t>
      </w:r>
      <w:r w:rsidR="00895F7A" w:rsidRPr="000C6BCA">
        <w:rPr>
          <w:rFonts w:ascii="Arial" w:hAnsi="Arial" w:cs="Arial"/>
          <w:b/>
          <w:spacing w:val="-2"/>
          <w:sz w:val="22"/>
          <w:szCs w:val="22"/>
        </w:rPr>
        <w:t xml:space="preserve"> October </w:t>
      </w:r>
      <w:r w:rsidR="00B457B5" w:rsidRPr="000C6BCA">
        <w:rPr>
          <w:rFonts w:ascii="Arial" w:hAnsi="Arial" w:cs="Arial"/>
          <w:b/>
          <w:spacing w:val="-2"/>
          <w:sz w:val="22"/>
          <w:szCs w:val="22"/>
        </w:rPr>
        <w:t>2021.</w:t>
      </w:r>
      <w:r w:rsidRPr="000C6BCA">
        <w:rPr>
          <w:rFonts w:ascii="Arial" w:hAnsi="Arial" w:cs="Arial"/>
          <w:sz w:val="22"/>
          <w:szCs w:val="22"/>
        </w:rPr>
        <w:t xml:space="preserve"> Electronic bidding will </w:t>
      </w:r>
      <w:r w:rsidR="00625BED" w:rsidRPr="000C6BCA">
        <w:rPr>
          <w:rFonts w:ascii="Arial" w:hAnsi="Arial" w:cs="Arial"/>
          <w:iCs/>
          <w:sz w:val="22"/>
          <w:szCs w:val="22"/>
        </w:rPr>
        <w:t xml:space="preserve">not </w:t>
      </w:r>
      <w:r w:rsidRPr="000C6BCA">
        <w:rPr>
          <w:rFonts w:ascii="Arial" w:hAnsi="Arial" w:cs="Arial"/>
          <w:sz w:val="22"/>
          <w:szCs w:val="22"/>
        </w:rPr>
        <w:t>be permitted.</w:t>
      </w:r>
      <w:r w:rsidRPr="000C6BCA">
        <w:rPr>
          <w:rFonts w:ascii="Arial" w:hAnsi="Arial" w:cs="Arial"/>
          <w:spacing w:val="-2"/>
          <w:sz w:val="22"/>
          <w:szCs w:val="22"/>
        </w:rPr>
        <w:t xml:space="preserve"> Late bids will be rejected. Bids will be publicly opened in the presence of the bidders’ designated representatives and anyone who choose to attend at the </w:t>
      </w:r>
      <w:r w:rsidR="00916BD8" w:rsidRPr="000C6BCA">
        <w:rPr>
          <w:rFonts w:ascii="Arial" w:hAnsi="Arial" w:cs="Arial"/>
          <w:spacing w:val="-2"/>
          <w:sz w:val="22"/>
          <w:szCs w:val="22"/>
        </w:rPr>
        <w:t>address in (</w:t>
      </w:r>
      <w:r w:rsidR="00FE573A" w:rsidRPr="000C6BCA">
        <w:rPr>
          <w:rFonts w:ascii="Arial" w:hAnsi="Arial" w:cs="Arial"/>
          <w:spacing w:val="-2"/>
          <w:sz w:val="22"/>
          <w:szCs w:val="22"/>
        </w:rPr>
        <w:t>9</w:t>
      </w:r>
      <w:r w:rsidR="00B457B5" w:rsidRPr="000C6BCA">
        <w:rPr>
          <w:rFonts w:ascii="Arial" w:hAnsi="Arial" w:cs="Arial"/>
          <w:spacing w:val="-2"/>
          <w:sz w:val="22"/>
          <w:szCs w:val="22"/>
        </w:rPr>
        <w:t xml:space="preserve">) </w:t>
      </w:r>
      <w:r w:rsidRPr="000C6BCA">
        <w:rPr>
          <w:rFonts w:ascii="Arial" w:hAnsi="Arial" w:cs="Arial"/>
          <w:spacing w:val="-2"/>
          <w:sz w:val="22"/>
          <w:szCs w:val="22"/>
        </w:rPr>
        <w:t xml:space="preserve">below on </w:t>
      </w:r>
      <w:r w:rsidR="00895F7A" w:rsidRPr="000C6BCA">
        <w:rPr>
          <w:rFonts w:ascii="Arial" w:hAnsi="Arial" w:cs="Arial"/>
          <w:b/>
          <w:spacing w:val="-2"/>
          <w:sz w:val="22"/>
          <w:szCs w:val="22"/>
        </w:rPr>
        <w:t>14</w:t>
      </w:r>
      <w:r w:rsidR="00895F7A" w:rsidRPr="000C6BCA">
        <w:rPr>
          <w:rFonts w:ascii="Arial" w:hAnsi="Arial" w:cs="Arial"/>
          <w:b/>
          <w:spacing w:val="-2"/>
          <w:sz w:val="22"/>
          <w:szCs w:val="22"/>
          <w:vertAlign w:val="superscript"/>
        </w:rPr>
        <w:t>th</w:t>
      </w:r>
      <w:r w:rsidR="00895F7A" w:rsidRPr="000C6BCA">
        <w:rPr>
          <w:rFonts w:ascii="Arial" w:hAnsi="Arial" w:cs="Arial"/>
          <w:b/>
          <w:spacing w:val="-2"/>
          <w:sz w:val="22"/>
          <w:szCs w:val="22"/>
        </w:rPr>
        <w:t xml:space="preserve"> October </w:t>
      </w:r>
      <w:r w:rsidR="00F3401B">
        <w:rPr>
          <w:rFonts w:ascii="Arial" w:hAnsi="Arial" w:cs="Arial"/>
          <w:b/>
          <w:spacing w:val="-2"/>
          <w:sz w:val="22"/>
          <w:szCs w:val="22"/>
        </w:rPr>
        <w:t xml:space="preserve">2021 at </w:t>
      </w:r>
      <w:r w:rsidR="00F3401B" w:rsidRPr="00F3401B">
        <w:rPr>
          <w:rFonts w:ascii="Arial" w:hAnsi="Arial" w:cs="Arial"/>
          <w:b/>
          <w:spacing w:val="-2"/>
          <w:sz w:val="22"/>
          <w:szCs w:val="22"/>
        </w:rPr>
        <w:t>1</w:t>
      </w:r>
      <w:r w:rsidR="00F3401B">
        <w:rPr>
          <w:rFonts w:ascii="Arial" w:hAnsi="Arial" w:cs="Arial"/>
          <w:b/>
          <w:spacing w:val="-2"/>
          <w:sz w:val="22"/>
          <w:szCs w:val="22"/>
        </w:rPr>
        <w:t>130 hours</w:t>
      </w:r>
      <w:r w:rsidR="00F3401B" w:rsidRPr="00F3401B">
        <w:rPr>
          <w:rFonts w:ascii="Arial" w:hAnsi="Arial" w:cs="Arial"/>
          <w:b/>
          <w:spacing w:val="-2"/>
          <w:sz w:val="22"/>
          <w:szCs w:val="22"/>
        </w:rPr>
        <w:t xml:space="preserve"> East African Standard Time</w:t>
      </w:r>
      <w:r w:rsidR="00F3401B">
        <w:rPr>
          <w:rFonts w:ascii="Arial" w:hAnsi="Arial" w:cs="Arial"/>
          <w:b/>
          <w:spacing w:val="-2"/>
          <w:sz w:val="22"/>
          <w:szCs w:val="22"/>
        </w:rPr>
        <w:t>.</w:t>
      </w:r>
    </w:p>
    <w:p w:rsidR="00F3401B" w:rsidRPr="000C6BCA" w:rsidRDefault="00F3401B" w:rsidP="00F3401B">
      <w:pPr>
        <w:pStyle w:val="ListParagraph"/>
        <w:tabs>
          <w:tab w:val="left" w:pos="284"/>
          <w:tab w:val="left" w:pos="709"/>
        </w:tabs>
        <w:suppressAutoHyphens/>
        <w:spacing w:line="276" w:lineRule="auto"/>
        <w:ind w:left="786"/>
        <w:jc w:val="both"/>
        <w:rPr>
          <w:rFonts w:ascii="Arial" w:hAnsi="Arial" w:cs="Arial"/>
          <w:spacing w:val="-2"/>
          <w:sz w:val="22"/>
          <w:szCs w:val="22"/>
        </w:rPr>
      </w:pPr>
    </w:p>
    <w:p w:rsidR="0086781D" w:rsidRPr="00FE573A" w:rsidRDefault="0086781D" w:rsidP="00E34FD9">
      <w:pPr>
        <w:pStyle w:val="ListParagraph"/>
        <w:numPr>
          <w:ilvl w:val="0"/>
          <w:numId w:val="2"/>
        </w:numPr>
        <w:tabs>
          <w:tab w:val="left" w:pos="284"/>
          <w:tab w:val="left" w:pos="709"/>
        </w:tabs>
        <w:suppressAutoHyphens/>
        <w:spacing w:line="276" w:lineRule="auto"/>
        <w:jc w:val="both"/>
        <w:rPr>
          <w:rFonts w:ascii="Arial" w:hAnsi="Arial" w:cs="Arial"/>
          <w:spacing w:val="-2"/>
          <w:sz w:val="22"/>
          <w:szCs w:val="22"/>
        </w:rPr>
      </w:pPr>
      <w:r w:rsidRPr="00FE573A">
        <w:rPr>
          <w:rFonts w:ascii="Arial" w:hAnsi="Arial" w:cs="Arial"/>
          <w:spacing w:val="-2"/>
          <w:sz w:val="22"/>
          <w:szCs w:val="22"/>
        </w:rPr>
        <w:t xml:space="preserve">All bids must be accompanied by </w:t>
      </w:r>
      <w:r w:rsidR="00B457B5" w:rsidRPr="00FE573A">
        <w:rPr>
          <w:rFonts w:ascii="Arial" w:hAnsi="Arial" w:cs="Arial"/>
          <w:spacing w:val="-2"/>
          <w:sz w:val="22"/>
          <w:szCs w:val="22"/>
        </w:rPr>
        <w:t>a Bid</w:t>
      </w:r>
      <w:r w:rsidRPr="00FE573A">
        <w:rPr>
          <w:rFonts w:ascii="Arial" w:hAnsi="Arial" w:cs="Arial"/>
          <w:iCs/>
          <w:spacing w:val="-2"/>
          <w:sz w:val="22"/>
          <w:szCs w:val="22"/>
        </w:rPr>
        <w:t xml:space="preserve"> Security</w:t>
      </w:r>
      <w:r w:rsidR="00F75D25" w:rsidRPr="00FE573A">
        <w:rPr>
          <w:rFonts w:ascii="Arial" w:hAnsi="Arial" w:cs="Arial"/>
          <w:iCs/>
          <w:spacing w:val="-2"/>
          <w:sz w:val="22"/>
          <w:szCs w:val="22"/>
        </w:rPr>
        <w:t xml:space="preserve"> </w:t>
      </w:r>
      <w:r w:rsidR="00B457B5" w:rsidRPr="00FE573A">
        <w:rPr>
          <w:rFonts w:ascii="Arial" w:hAnsi="Arial" w:cs="Arial"/>
          <w:iCs/>
          <w:spacing w:val="-2"/>
          <w:sz w:val="22"/>
          <w:szCs w:val="22"/>
        </w:rPr>
        <w:t>of amounts tabulated below:</w:t>
      </w:r>
      <w:r w:rsidR="00B457B5" w:rsidRPr="00FE573A">
        <w:rPr>
          <w:rFonts w:ascii="Arial" w:hAnsi="Arial" w:cs="Arial"/>
          <w:i/>
          <w:iCs/>
          <w:spacing w:val="-2"/>
          <w:sz w:val="22"/>
          <w:szCs w:val="22"/>
        </w:rPr>
        <w:t xml:space="preserve"> </w:t>
      </w:r>
    </w:p>
    <w:p w:rsidR="00FE573A" w:rsidRPr="00FE573A" w:rsidRDefault="00FE573A" w:rsidP="00E34FD9">
      <w:pPr>
        <w:pStyle w:val="ListParagraph"/>
        <w:tabs>
          <w:tab w:val="left" w:pos="284"/>
          <w:tab w:val="left" w:pos="709"/>
        </w:tabs>
        <w:suppressAutoHyphens/>
        <w:spacing w:line="276" w:lineRule="auto"/>
        <w:jc w:val="both"/>
        <w:rPr>
          <w:rFonts w:ascii="Arial" w:hAnsi="Arial" w:cs="Arial"/>
          <w:spacing w:val="-2"/>
          <w:sz w:val="22"/>
          <w:szCs w:val="22"/>
        </w:rPr>
      </w:pPr>
    </w:p>
    <w:tbl>
      <w:tblPr>
        <w:tblStyle w:val="TableGrid"/>
        <w:tblW w:w="0" w:type="auto"/>
        <w:tblInd w:w="1555" w:type="dxa"/>
        <w:tblLayout w:type="fixed"/>
        <w:tblLook w:val="04A0" w:firstRow="1" w:lastRow="0" w:firstColumn="1" w:lastColumn="0" w:noHBand="0" w:noVBand="1"/>
      </w:tblPr>
      <w:tblGrid>
        <w:gridCol w:w="2835"/>
        <w:gridCol w:w="3402"/>
      </w:tblGrid>
      <w:tr w:rsidR="00B457B5" w:rsidRPr="007A2B97" w:rsidTr="00FE573A">
        <w:tc>
          <w:tcPr>
            <w:tcW w:w="2835" w:type="dxa"/>
          </w:tcPr>
          <w:p w:rsidR="00B457B5" w:rsidRPr="007A2B97" w:rsidRDefault="00DC53E5" w:rsidP="00E34FD9">
            <w:pPr>
              <w:pStyle w:val="Sect2"/>
              <w:spacing w:line="276" w:lineRule="auto"/>
              <w:jc w:val="both"/>
              <w:rPr>
                <w:b/>
                <w:color w:val="000000" w:themeColor="text1"/>
                <w:sz w:val="22"/>
                <w:szCs w:val="22"/>
                <w:shd w:val="clear" w:color="auto" w:fill="FFFFFF"/>
              </w:rPr>
            </w:pPr>
            <w:r>
              <w:rPr>
                <w:b/>
                <w:color w:val="000000" w:themeColor="text1"/>
                <w:sz w:val="22"/>
                <w:szCs w:val="22"/>
                <w:shd w:val="clear" w:color="auto" w:fill="FFFFFF"/>
              </w:rPr>
              <w:t xml:space="preserve">Line </w:t>
            </w:r>
            <w:r w:rsidR="00B457B5" w:rsidRPr="007A2B97">
              <w:rPr>
                <w:b/>
                <w:color w:val="000000" w:themeColor="text1"/>
                <w:sz w:val="22"/>
                <w:szCs w:val="22"/>
                <w:shd w:val="clear" w:color="auto" w:fill="FFFFFF"/>
              </w:rPr>
              <w:t xml:space="preserve">Item  No. </w:t>
            </w:r>
          </w:p>
        </w:tc>
        <w:tc>
          <w:tcPr>
            <w:tcW w:w="3402" w:type="dxa"/>
          </w:tcPr>
          <w:p w:rsidR="00B457B5" w:rsidRPr="007A2B97" w:rsidRDefault="00B457B5" w:rsidP="00E34FD9">
            <w:pPr>
              <w:pStyle w:val="Sect2"/>
              <w:spacing w:line="276" w:lineRule="auto"/>
              <w:jc w:val="both"/>
              <w:rPr>
                <w:b/>
                <w:color w:val="000000" w:themeColor="text1"/>
                <w:sz w:val="22"/>
                <w:szCs w:val="22"/>
                <w:shd w:val="clear" w:color="auto" w:fill="FFFFFF"/>
              </w:rPr>
            </w:pPr>
            <w:r w:rsidRPr="007A2B97">
              <w:rPr>
                <w:b/>
                <w:color w:val="000000" w:themeColor="text1"/>
                <w:sz w:val="22"/>
                <w:szCs w:val="22"/>
                <w:shd w:val="clear" w:color="auto" w:fill="FFFFFF"/>
              </w:rPr>
              <w:t xml:space="preserve">Bid Security amount </w:t>
            </w:r>
          </w:p>
        </w:tc>
      </w:tr>
      <w:tr w:rsidR="00B457B5" w:rsidRPr="007A2B97" w:rsidTr="00FE573A">
        <w:tc>
          <w:tcPr>
            <w:tcW w:w="2835" w:type="dxa"/>
            <w:shd w:val="clear" w:color="auto" w:fill="auto"/>
            <w:vAlign w:val="center"/>
          </w:tcPr>
          <w:p w:rsidR="00B457B5" w:rsidRPr="007A2B97" w:rsidRDefault="00B457B5" w:rsidP="00E34FD9">
            <w:pPr>
              <w:pStyle w:val="Sect2"/>
              <w:spacing w:line="276" w:lineRule="auto"/>
              <w:jc w:val="both"/>
              <w:rPr>
                <w:b/>
                <w:bCs/>
                <w:color w:val="000000" w:themeColor="text1"/>
                <w:sz w:val="22"/>
                <w:szCs w:val="22"/>
                <w:shd w:val="clear" w:color="auto" w:fill="FFFFFF"/>
              </w:rPr>
            </w:pPr>
            <w:r w:rsidRPr="007A2B97">
              <w:rPr>
                <w:b/>
                <w:bCs/>
                <w:color w:val="393939"/>
                <w:sz w:val="22"/>
                <w:szCs w:val="22"/>
                <w:shd w:val="clear" w:color="auto" w:fill="FFFFFF"/>
              </w:rPr>
              <w:t xml:space="preserve">Item  1 : Bull Dozer  </w:t>
            </w:r>
          </w:p>
        </w:tc>
        <w:tc>
          <w:tcPr>
            <w:tcW w:w="3402" w:type="dxa"/>
            <w:shd w:val="clear" w:color="auto" w:fill="auto"/>
            <w:vAlign w:val="center"/>
          </w:tcPr>
          <w:p w:rsidR="00B457B5" w:rsidRPr="007A2B97" w:rsidRDefault="00B457B5" w:rsidP="00E34FD9">
            <w:pPr>
              <w:pStyle w:val="Sect2"/>
              <w:spacing w:line="276" w:lineRule="auto"/>
              <w:jc w:val="both"/>
              <w:rPr>
                <w:bCs/>
                <w:color w:val="000000" w:themeColor="text1"/>
                <w:sz w:val="22"/>
                <w:szCs w:val="22"/>
                <w:shd w:val="clear" w:color="auto" w:fill="FFFFFF"/>
              </w:rPr>
            </w:pPr>
            <w:r w:rsidRPr="007A2B97">
              <w:rPr>
                <w:bCs/>
                <w:color w:val="000000" w:themeColor="text1"/>
                <w:sz w:val="22"/>
                <w:szCs w:val="22"/>
                <w:shd w:val="clear" w:color="auto" w:fill="FFFFFF"/>
              </w:rPr>
              <w:t xml:space="preserve">USD 4,300     </w:t>
            </w:r>
          </w:p>
        </w:tc>
      </w:tr>
      <w:tr w:rsidR="00B457B5" w:rsidRPr="007A2B97" w:rsidTr="00FE573A">
        <w:tc>
          <w:tcPr>
            <w:tcW w:w="2835" w:type="dxa"/>
            <w:shd w:val="clear" w:color="auto" w:fill="auto"/>
            <w:vAlign w:val="center"/>
          </w:tcPr>
          <w:p w:rsidR="00B457B5" w:rsidRPr="007A2B97" w:rsidRDefault="00B457B5" w:rsidP="00E34FD9">
            <w:pPr>
              <w:pStyle w:val="Sect2"/>
              <w:spacing w:line="276" w:lineRule="auto"/>
              <w:jc w:val="both"/>
              <w:rPr>
                <w:b/>
                <w:bCs/>
                <w:sz w:val="22"/>
                <w:szCs w:val="22"/>
                <w:shd w:val="clear" w:color="auto" w:fill="FFFFFF"/>
              </w:rPr>
            </w:pPr>
            <w:r w:rsidRPr="007A2B97">
              <w:rPr>
                <w:b/>
                <w:bCs/>
                <w:sz w:val="22"/>
                <w:szCs w:val="22"/>
                <w:shd w:val="clear" w:color="auto" w:fill="FFFFFF"/>
              </w:rPr>
              <w:t xml:space="preserve">Item  2:   Self-propelled Single Drum Rollers </w:t>
            </w:r>
          </w:p>
        </w:tc>
        <w:tc>
          <w:tcPr>
            <w:tcW w:w="3402" w:type="dxa"/>
            <w:shd w:val="clear" w:color="auto" w:fill="auto"/>
            <w:vAlign w:val="center"/>
          </w:tcPr>
          <w:p w:rsidR="00B457B5" w:rsidRPr="007A2B97" w:rsidRDefault="00B457B5" w:rsidP="00E34FD9">
            <w:pPr>
              <w:pStyle w:val="Sect2"/>
              <w:spacing w:line="276" w:lineRule="auto"/>
              <w:jc w:val="both"/>
              <w:rPr>
                <w:bCs/>
                <w:sz w:val="22"/>
                <w:szCs w:val="22"/>
                <w:shd w:val="clear" w:color="auto" w:fill="FFFFFF"/>
              </w:rPr>
            </w:pPr>
            <w:r w:rsidRPr="007A2B97">
              <w:rPr>
                <w:bCs/>
                <w:sz w:val="22"/>
                <w:szCs w:val="22"/>
                <w:shd w:val="clear" w:color="auto" w:fill="FFFFFF"/>
              </w:rPr>
              <w:t xml:space="preserve">USD 6,400 </w:t>
            </w:r>
          </w:p>
        </w:tc>
      </w:tr>
      <w:tr w:rsidR="00B457B5" w:rsidRPr="007A2B97" w:rsidTr="00FE573A">
        <w:tc>
          <w:tcPr>
            <w:tcW w:w="2835" w:type="dxa"/>
            <w:shd w:val="clear" w:color="auto" w:fill="auto"/>
            <w:vAlign w:val="center"/>
          </w:tcPr>
          <w:p w:rsidR="00B457B5" w:rsidRPr="007A2B97" w:rsidRDefault="00B457B5" w:rsidP="00E34FD9">
            <w:pPr>
              <w:pStyle w:val="Sect2"/>
              <w:spacing w:line="276" w:lineRule="auto"/>
              <w:jc w:val="both"/>
              <w:rPr>
                <w:b/>
                <w:bCs/>
                <w:color w:val="000000" w:themeColor="text1"/>
                <w:sz w:val="22"/>
                <w:szCs w:val="22"/>
                <w:shd w:val="clear" w:color="auto" w:fill="FFFFFF"/>
              </w:rPr>
            </w:pPr>
            <w:r w:rsidRPr="007A2B97">
              <w:rPr>
                <w:b/>
                <w:bCs/>
                <w:color w:val="393939"/>
                <w:sz w:val="22"/>
                <w:szCs w:val="22"/>
                <w:shd w:val="clear" w:color="auto" w:fill="FFFFFF"/>
              </w:rPr>
              <w:t>Item  3</w:t>
            </w:r>
            <w:r w:rsidRPr="007A2B97">
              <w:rPr>
                <w:b/>
                <w:bCs/>
                <w:sz w:val="22"/>
                <w:szCs w:val="22"/>
              </w:rPr>
              <w:t xml:space="preserve"> :   Motor Graders  </w:t>
            </w:r>
          </w:p>
        </w:tc>
        <w:tc>
          <w:tcPr>
            <w:tcW w:w="3402" w:type="dxa"/>
            <w:shd w:val="clear" w:color="auto" w:fill="auto"/>
            <w:vAlign w:val="center"/>
          </w:tcPr>
          <w:p w:rsidR="00B457B5" w:rsidRPr="007A2B97" w:rsidRDefault="00B457B5" w:rsidP="00E34FD9">
            <w:pPr>
              <w:pStyle w:val="Sect2"/>
              <w:spacing w:line="276" w:lineRule="auto"/>
              <w:jc w:val="both"/>
              <w:rPr>
                <w:bCs/>
                <w:color w:val="000000" w:themeColor="text1"/>
                <w:sz w:val="22"/>
                <w:szCs w:val="22"/>
                <w:shd w:val="clear" w:color="auto" w:fill="FFFFFF"/>
              </w:rPr>
            </w:pPr>
            <w:r w:rsidRPr="007A2B97">
              <w:rPr>
                <w:bCs/>
                <w:color w:val="000000" w:themeColor="text1"/>
                <w:sz w:val="22"/>
                <w:szCs w:val="22"/>
                <w:shd w:val="clear" w:color="auto" w:fill="FFFFFF"/>
              </w:rPr>
              <w:t xml:space="preserve">USD 20,000 </w:t>
            </w:r>
          </w:p>
        </w:tc>
      </w:tr>
      <w:tr w:rsidR="00B457B5" w:rsidRPr="007A2B97" w:rsidTr="00FE573A">
        <w:tc>
          <w:tcPr>
            <w:tcW w:w="2835" w:type="dxa"/>
            <w:shd w:val="clear" w:color="auto" w:fill="auto"/>
            <w:vAlign w:val="center"/>
          </w:tcPr>
          <w:p w:rsidR="00B457B5" w:rsidRPr="007A2B97" w:rsidRDefault="00B457B5" w:rsidP="00E34FD9">
            <w:pPr>
              <w:pStyle w:val="Sect2"/>
              <w:spacing w:line="276" w:lineRule="auto"/>
              <w:jc w:val="both"/>
              <w:rPr>
                <w:b/>
                <w:bCs/>
                <w:color w:val="000000" w:themeColor="text1"/>
                <w:sz w:val="22"/>
                <w:szCs w:val="22"/>
                <w:shd w:val="clear" w:color="auto" w:fill="FFFFFF"/>
              </w:rPr>
            </w:pPr>
            <w:r w:rsidRPr="007A2B97">
              <w:rPr>
                <w:b/>
                <w:bCs/>
                <w:color w:val="393939"/>
                <w:sz w:val="22"/>
                <w:szCs w:val="22"/>
                <w:shd w:val="clear" w:color="auto" w:fill="FFFFFF"/>
              </w:rPr>
              <w:t>Item  4</w:t>
            </w:r>
            <w:r w:rsidRPr="007A2B97">
              <w:rPr>
                <w:b/>
                <w:bCs/>
                <w:color w:val="000000"/>
                <w:sz w:val="22"/>
                <w:szCs w:val="22"/>
              </w:rPr>
              <w:t xml:space="preserve">:    Low Bed Truck  </w:t>
            </w:r>
          </w:p>
        </w:tc>
        <w:tc>
          <w:tcPr>
            <w:tcW w:w="3402" w:type="dxa"/>
            <w:shd w:val="clear" w:color="auto" w:fill="auto"/>
            <w:vAlign w:val="center"/>
          </w:tcPr>
          <w:p w:rsidR="00B457B5" w:rsidRPr="007A2B97" w:rsidRDefault="00B457B5" w:rsidP="00E34FD9">
            <w:pPr>
              <w:pStyle w:val="Sect2"/>
              <w:spacing w:line="276" w:lineRule="auto"/>
              <w:jc w:val="both"/>
              <w:rPr>
                <w:bCs/>
                <w:color w:val="000000" w:themeColor="text1"/>
                <w:sz w:val="22"/>
                <w:szCs w:val="22"/>
                <w:shd w:val="clear" w:color="auto" w:fill="FFFFFF"/>
              </w:rPr>
            </w:pPr>
            <w:r w:rsidRPr="007A2B97">
              <w:rPr>
                <w:bCs/>
                <w:color w:val="000000" w:themeColor="text1"/>
                <w:sz w:val="22"/>
                <w:szCs w:val="22"/>
                <w:shd w:val="clear" w:color="auto" w:fill="FFFFFF"/>
              </w:rPr>
              <w:t xml:space="preserve">USD 2700 </w:t>
            </w:r>
          </w:p>
        </w:tc>
      </w:tr>
      <w:tr w:rsidR="00B457B5" w:rsidRPr="007A2B97" w:rsidTr="00FE573A">
        <w:tc>
          <w:tcPr>
            <w:tcW w:w="2835" w:type="dxa"/>
            <w:shd w:val="clear" w:color="auto" w:fill="auto"/>
            <w:vAlign w:val="center"/>
          </w:tcPr>
          <w:p w:rsidR="00B457B5" w:rsidRPr="007A2B97" w:rsidRDefault="00B457B5" w:rsidP="00E34FD9">
            <w:pPr>
              <w:pStyle w:val="Sect2"/>
              <w:spacing w:line="276" w:lineRule="auto"/>
              <w:jc w:val="both"/>
              <w:rPr>
                <w:b/>
                <w:bCs/>
                <w:color w:val="000000" w:themeColor="text1"/>
                <w:sz w:val="22"/>
                <w:szCs w:val="22"/>
                <w:shd w:val="clear" w:color="auto" w:fill="FFFFFF"/>
              </w:rPr>
            </w:pPr>
            <w:r w:rsidRPr="007A2B97">
              <w:rPr>
                <w:b/>
                <w:bCs/>
                <w:color w:val="393939"/>
                <w:sz w:val="22"/>
                <w:szCs w:val="22"/>
                <w:shd w:val="clear" w:color="auto" w:fill="FFFFFF"/>
              </w:rPr>
              <w:t>Item  5</w:t>
            </w:r>
            <w:r w:rsidRPr="007A2B97">
              <w:rPr>
                <w:b/>
                <w:bCs/>
                <w:color w:val="000000"/>
                <w:sz w:val="22"/>
                <w:szCs w:val="22"/>
              </w:rPr>
              <w:t xml:space="preserve"> :   Self-Loader Truck  </w:t>
            </w:r>
          </w:p>
        </w:tc>
        <w:tc>
          <w:tcPr>
            <w:tcW w:w="3402" w:type="dxa"/>
            <w:shd w:val="clear" w:color="auto" w:fill="auto"/>
            <w:vAlign w:val="center"/>
          </w:tcPr>
          <w:p w:rsidR="00B457B5" w:rsidRPr="007A2B97" w:rsidRDefault="00B457B5" w:rsidP="00E34FD9">
            <w:pPr>
              <w:pStyle w:val="Sect2"/>
              <w:spacing w:line="276" w:lineRule="auto"/>
              <w:jc w:val="both"/>
              <w:rPr>
                <w:bCs/>
                <w:color w:val="000000" w:themeColor="text1"/>
                <w:sz w:val="22"/>
                <w:szCs w:val="22"/>
                <w:shd w:val="clear" w:color="auto" w:fill="FFFFFF"/>
              </w:rPr>
            </w:pPr>
            <w:r w:rsidRPr="007A2B97">
              <w:rPr>
                <w:bCs/>
                <w:color w:val="000000" w:themeColor="text1"/>
                <w:sz w:val="22"/>
                <w:szCs w:val="22"/>
                <w:shd w:val="clear" w:color="auto" w:fill="FFFFFF"/>
              </w:rPr>
              <w:t xml:space="preserve">USD 2100 </w:t>
            </w:r>
          </w:p>
        </w:tc>
      </w:tr>
      <w:tr w:rsidR="00B457B5" w:rsidRPr="007A2B97" w:rsidTr="00FE573A">
        <w:tc>
          <w:tcPr>
            <w:tcW w:w="2835" w:type="dxa"/>
            <w:shd w:val="clear" w:color="auto" w:fill="auto"/>
            <w:vAlign w:val="center"/>
          </w:tcPr>
          <w:p w:rsidR="00B457B5" w:rsidRPr="007A2B97" w:rsidRDefault="00B457B5" w:rsidP="00E34FD9">
            <w:pPr>
              <w:pStyle w:val="Sect2"/>
              <w:spacing w:line="276" w:lineRule="auto"/>
              <w:jc w:val="both"/>
              <w:rPr>
                <w:b/>
                <w:bCs/>
                <w:color w:val="393939"/>
                <w:sz w:val="22"/>
                <w:szCs w:val="22"/>
                <w:shd w:val="clear" w:color="auto" w:fill="FFFFFF"/>
              </w:rPr>
            </w:pPr>
            <w:r w:rsidRPr="007A2B97">
              <w:rPr>
                <w:b/>
                <w:bCs/>
                <w:color w:val="393939"/>
                <w:sz w:val="22"/>
                <w:szCs w:val="22"/>
                <w:shd w:val="clear" w:color="auto" w:fill="FFFFFF"/>
              </w:rPr>
              <w:t>Item 6</w:t>
            </w:r>
            <w:r w:rsidR="00E4305C">
              <w:rPr>
                <w:b/>
                <w:bCs/>
                <w:color w:val="000000"/>
                <w:sz w:val="22"/>
                <w:szCs w:val="22"/>
              </w:rPr>
              <w:t xml:space="preserve"> :  Tra</w:t>
            </w:r>
            <w:r w:rsidRPr="007A2B97">
              <w:rPr>
                <w:b/>
                <w:bCs/>
                <w:color w:val="000000"/>
                <w:sz w:val="22"/>
                <w:szCs w:val="22"/>
              </w:rPr>
              <w:t xml:space="preserve">ck Loader   </w:t>
            </w:r>
          </w:p>
        </w:tc>
        <w:tc>
          <w:tcPr>
            <w:tcW w:w="3402" w:type="dxa"/>
            <w:shd w:val="clear" w:color="auto" w:fill="auto"/>
            <w:vAlign w:val="center"/>
          </w:tcPr>
          <w:p w:rsidR="00B457B5" w:rsidRPr="007A2B97" w:rsidRDefault="00B457B5" w:rsidP="00E34FD9">
            <w:pPr>
              <w:pStyle w:val="Sect2"/>
              <w:spacing w:line="276" w:lineRule="auto"/>
              <w:jc w:val="both"/>
              <w:rPr>
                <w:b/>
                <w:spacing w:val="-2"/>
                <w:sz w:val="22"/>
                <w:szCs w:val="22"/>
              </w:rPr>
            </w:pPr>
            <w:r w:rsidRPr="007A2B97">
              <w:rPr>
                <w:spacing w:val="-2"/>
                <w:sz w:val="22"/>
                <w:szCs w:val="22"/>
              </w:rPr>
              <w:t>USD 8,000</w:t>
            </w:r>
            <w:r w:rsidRPr="007A2B97">
              <w:rPr>
                <w:b/>
                <w:spacing w:val="-2"/>
                <w:sz w:val="22"/>
                <w:szCs w:val="22"/>
              </w:rPr>
              <w:t xml:space="preserve"> </w:t>
            </w:r>
          </w:p>
        </w:tc>
      </w:tr>
    </w:tbl>
    <w:p w:rsidR="00916BD8" w:rsidRDefault="00916BD8" w:rsidP="00E34FD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jc w:val="both"/>
        <w:rPr>
          <w:rFonts w:ascii="Arial" w:hAnsi="Arial" w:cs="Arial"/>
          <w:spacing w:val="-2"/>
          <w:sz w:val="22"/>
          <w:szCs w:val="22"/>
        </w:rPr>
      </w:pPr>
    </w:p>
    <w:p w:rsidR="00E34FD9" w:rsidRDefault="00E34FD9" w:rsidP="00E34FD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jc w:val="both"/>
        <w:rPr>
          <w:rFonts w:ascii="Arial" w:hAnsi="Arial" w:cs="Arial"/>
          <w:spacing w:val="-2"/>
          <w:sz w:val="22"/>
          <w:szCs w:val="22"/>
        </w:rPr>
      </w:pPr>
    </w:p>
    <w:p w:rsidR="00E34FD9" w:rsidRDefault="00E34FD9" w:rsidP="00E34FD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jc w:val="both"/>
        <w:rPr>
          <w:rFonts w:ascii="Arial" w:hAnsi="Arial" w:cs="Arial"/>
          <w:spacing w:val="-2"/>
          <w:sz w:val="22"/>
          <w:szCs w:val="22"/>
        </w:rPr>
      </w:pPr>
    </w:p>
    <w:p w:rsidR="00E34FD9" w:rsidRDefault="00E34FD9" w:rsidP="00E34FD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jc w:val="both"/>
        <w:rPr>
          <w:rFonts w:ascii="Arial" w:hAnsi="Arial" w:cs="Arial"/>
          <w:spacing w:val="-2"/>
          <w:sz w:val="22"/>
          <w:szCs w:val="22"/>
        </w:rPr>
      </w:pPr>
    </w:p>
    <w:p w:rsidR="0086781D" w:rsidRPr="00344890" w:rsidRDefault="00916BD8" w:rsidP="00344890">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jc w:val="both"/>
        <w:rPr>
          <w:rFonts w:ascii="Arial" w:hAnsi="Arial" w:cs="Arial"/>
          <w:spacing w:val="-2"/>
          <w:sz w:val="22"/>
          <w:szCs w:val="22"/>
        </w:rPr>
      </w:pPr>
      <w:r w:rsidRPr="00344890">
        <w:rPr>
          <w:rFonts w:ascii="Arial" w:hAnsi="Arial" w:cs="Arial"/>
          <w:iCs/>
          <w:sz w:val="22"/>
          <w:szCs w:val="22"/>
        </w:rPr>
        <w:t>The address</w:t>
      </w:r>
      <w:r w:rsidR="0086781D" w:rsidRPr="00344890">
        <w:rPr>
          <w:rFonts w:ascii="Arial" w:hAnsi="Arial" w:cs="Arial"/>
          <w:iCs/>
          <w:sz w:val="22"/>
          <w:szCs w:val="22"/>
        </w:rPr>
        <w:t xml:space="preserve"> referred to above </w:t>
      </w:r>
      <w:r w:rsidR="00B457B5" w:rsidRPr="00344890">
        <w:rPr>
          <w:rFonts w:ascii="Arial" w:hAnsi="Arial" w:cs="Arial"/>
          <w:iCs/>
          <w:sz w:val="22"/>
          <w:szCs w:val="22"/>
        </w:rPr>
        <w:t>are:</w:t>
      </w:r>
    </w:p>
    <w:p w:rsidR="00B457B5" w:rsidRPr="00916BD8" w:rsidRDefault="00B457B5" w:rsidP="00E34FD9">
      <w:pPr>
        <w:suppressAutoHyphens/>
        <w:spacing w:line="276" w:lineRule="auto"/>
        <w:jc w:val="both"/>
        <w:rPr>
          <w:rFonts w:ascii="Arial" w:hAnsi="Arial" w:cs="Arial"/>
          <w:spacing w:val="-2"/>
          <w:sz w:val="22"/>
          <w:szCs w:val="22"/>
        </w:rPr>
      </w:pPr>
    </w:p>
    <w:p w:rsidR="00B457B5" w:rsidRPr="007A2B97" w:rsidRDefault="00B457B5" w:rsidP="00E34FD9">
      <w:pPr>
        <w:suppressAutoHyphens/>
        <w:spacing w:line="276" w:lineRule="auto"/>
        <w:ind w:left="525"/>
        <w:jc w:val="both"/>
        <w:rPr>
          <w:rFonts w:ascii="Arial" w:hAnsi="Arial" w:cs="Arial"/>
          <w:spacing w:val="-2"/>
          <w:sz w:val="22"/>
          <w:szCs w:val="22"/>
        </w:rPr>
      </w:pPr>
      <w:r w:rsidRPr="007A2B97">
        <w:rPr>
          <w:rFonts w:ascii="Arial" w:hAnsi="Arial" w:cs="Arial"/>
          <w:spacing w:val="-2"/>
          <w:sz w:val="22"/>
          <w:szCs w:val="22"/>
        </w:rPr>
        <w:t xml:space="preserve">Uganda National Roads Authority </w:t>
      </w:r>
    </w:p>
    <w:p w:rsidR="00B457B5"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Procurement and Disposal Unit, </w:t>
      </w:r>
    </w:p>
    <w:p w:rsidR="00B457B5"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Uganda National Roads Authority,</w:t>
      </w:r>
    </w:p>
    <w:p w:rsidR="00B457B5"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1st Floor Block D, </w:t>
      </w:r>
    </w:p>
    <w:p w:rsidR="00B457B5"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Plot 3-5 New Port Bell Road, </w:t>
      </w:r>
    </w:p>
    <w:p w:rsidR="00B457B5"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UAP Nakawa Business    Park,</w:t>
      </w:r>
    </w:p>
    <w:p w:rsidR="00B457B5"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Kampala, Uganda</w:t>
      </w:r>
    </w:p>
    <w:p w:rsidR="0086781D"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E: mail: </w:t>
      </w:r>
      <w:hyperlink r:id="rId14" w:history="1">
        <w:r w:rsidRPr="007A2B97">
          <w:rPr>
            <w:rStyle w:val="Hyperlink"/>
            <w:rFonts w:ascii="Arial" w:hAnsi="Arial" w:cs="Arial"/>
            <w:spacing w:val="-2"/>
            <w:sz w:val="22"/>
            <w:szCs w:val="22"/>
          </w:rPr>
          <w:t>procurement@unra.go.ug</w:t>
        </w:r>
      </w:hyperlink>
    </w:p>
    <w:p w:rsidR="00B457B5" w:rsidRPr="007A2B97" w:rsidRDefault="00B457B5" w:rsidP="00E34FD9">
      <w:pPr>
        <w:suppressAutoHyphens/>
        <w:spacing w:line="276" w:lineRule="auto"/>
        <w:jc w:val="both"/>
        <w:rPr>
          <w:rFonts w:ascii="Arial" w:hAnsi="Arial" w:cs="Arial"/>
          <w:spacing w:val="-2"/>
          <w:sz w:val="22"/>
          <w:szCs w:val="22"/>
        </w:rPr>
      </w:pPr>
    </w:p>
    <w:p w:rsidR="00B457B5" w:rsidRPr="007A2B97" w:rsidRDefault="00B457B5" w:rsidP="00E34FD9">
      <w:pPr>
        <w:suppressAutoHyphens/>
        <w:spacing w:line="276" w:lineRule="auto"/>
        <w:jc w:val="both"/>
        <w:rPr>
          <w:rFonts w:ascii="Arial" w:hAnsi="Arial" w:cs="Arial"/>
          <w:spacing w:val="-2"/>
          <w:sz w:val="22"/>
          <w:szCs w:val="22"/>
        </w:rPr>
      </w:pPr>
      <w:r w:rsidRPr="007A2B97">
        <w:rPr>
          <w:rFonts w:ascii="Arial" w:hAnsi="Arial" w:cs="Arial"/>
          <w:spacing w:val="-2"/>
          <w:sz w:val="22"/>
          <w:szCs w:val="22"/>
        </w:rPr>
        <w:t xml:space="preserve">        </w:t>
      </w:r>
    </w:p>
    <w:p w:rsidR="0086781D" w:rsidRPr="007A2B97" w:rsidRDefault="0086781D" w:rsidP="00E34FD9">
      <w:pPr>
        <w:tabs>
          <w:tab w:val="left" w:pos="360"/>
        </w:tabs>
        <w:suppressAutoHyphens/>
        <w:spacing w:after="120" w:line="276" w:lineRule="auto"/>
        <w:jc w:val="both"/>
        <w:rPr>
          <w:rFonts w:ascii="Arial" w:hAnsi="Arial" w:cs="Arial"/>
          <w:i/>
          <w:spacing w:val="-2"/>
          <w:sz w:val="22"/>
          <w:szCs w:val="22"/>
        </w:rPr>
      </w:pPr>
    </w:p>
    <w:p w:rsidR="00726D7A" w:rsidRPr="007A2B97" w:rsidRDefault="00726D7A" w:rsidP="00E34FD9">
      <w:pPr>
        <w:tabs>
          <w:tab w:val="left" w:pos="360"/>
        </w:tabs>
        <w:suppressAutoHyphens/>
        <w:spacing w:after="120" w:line="276" w:lineRule="auto"/>
        <w:jc w:val="both"/>
        <w:rPr>
          <w:rFonts w:ascii="Arial" w:hAnsi="Arial" w:cs="Arial"/>
          <w:i/>
          <w:spacing w:val="-2"/>
          <w:sz w:val="22"/>
          <w:szCs w:val="22"/>
        </w:rPr>
      </w:pPr>
    </w:p>
    <w:p w:rsidR="00726D7A" w:rsidRPr="007A2B97" w:rsidRDefault="00726D7A" w:rsidP="00E34FD9">
      <w:pPr>
        <w:tabs>
          <w:tab w:val="left" w:pos="360"/>
        </w:tabs>
        <w:suppressAutoHyphens/>
        <w:spacing w:after="120" w:line="276" w:lineRule="auto"/>
        <w:jc w:val="center"/>
        <w:rPr>
          <w:rFonts w:ascii="Arial" w:hAnsi="Arial" w:cs="Arial"/>
          <w:b/>
          <w:spacing w:val="-2"/>
          <w:sz w:val="22"/>
          <w:szCs w:val="22"/>
        </w:rPr>
      </w:pPr>
      <w:r w:rsidRPr="007A2B97">
        <w:rPr>
          <w:rFonts w:ascii="Arial" w:hAnsi="Arial" w:cs="Arial"/>
          <w:b/>
          <w:spacing w:val="-2"/>
          <w:sz w:val="22"/>
          <w:szCs w:val="22"/>
        </w:rPr>
        <w:t>EXECUTIVE DIRECTOR</w:t>
      </w:r>
    </w:p>
    <w:p w:rsidR="00E54BC5" w:rsidRPr="007A2B97" w:rsidRDefault="00E54BC5" w:rsidP="00E34FD9">
      <w:pPr>
        <w:spacing w:line="276" w:lineRule="auto"/>
        <w:jc w:val="both"/>
        <w:rPr>
          <w:rFonts w:ascii="Arial" w:hAnsi="Arial" w:cs="Arial"/>
          <w:sz w:val="22"/>
          <w:szCs w:val="22"/>
        </w:rPr>
      </w:pPr>
    </w:p>
    <w:sectPr w:rsidR="00E54BC5" w:rsidRPr="007A2B97" w:rsidSect="0086781D">
      <w:headerReference w:type="even" r:id="rId15"/>
      <w:headerReference w:type="first" r:id="rId16"/>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8B" w:rsidRDefault="00750D8B" w:rsidP="0086781D">
      <w:r>
        <w:separator/>
      </w:r>
    </w:p>
  </w:endnote>
  <w:endnote w:type="continuationSeparator" w:id="0">
    <w:p w:rsidR="00750D8B" w:rsidRDefault="00750D8B"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8B" w:rsidRDefault="00750D8B" w:rsidP="0086781D">
      <w:r>
        <w:separator/>
      </w:r>
    </w:p>
  </w:footnote>
  <w:footnote w:type="continuationSeparator" w:id="0">
    <w:p w:rsidR="00750D8B" w:rsidRDefault="00750D8B" w:rsidP="00867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D8" w:rsidRDefault="00BB77D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r>
      <w:rPr>
        <w:rStyle w:val="PageNumber"/>
      </w:rPr>
      <w:tab/>
      <w:t>Invitation for Bids</w:t>
    </w:r>
  </w:p>
  <w:p w:rsidR="00BE2AD8" w:rsidRDefault="00750D8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D8" w:rsidRDefault="00BB77D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862DC">
      <w:rPr>
        <w:rStyle w:val="PageNumber"/>
        <w:noProof/>
      </w:rPr>
      <w:t>1</w:t>
    </w:r>
    <w:r>
      <w:rPr>
        <w:rStyle w:val="PageNumber"/>
      </w:rPr>
      <w:fldChar w:fldCharType="end"/>
    </w:r>
  </w:p>
  <w:p w:rsidR="00BE2AD8" w:rsidRDefault="00750D8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422B2"/>
    <w:multiLevelType w:val="hybridMultilevel"/>
    <w:tmpl w:val="7166E9B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26CFD"/>
    <w:multiLevelType w:val="hybridMultilevel"/>
    <w:tmpl w:val="5EA43410"/>
    <w:lvl w:ilvl="0" w:tplc="B13CB7E4">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1D"/>
    <w:rsid w:val="0007394F"/>
    <w:rsid w:val="00093ACA"/>
    <w:rsid w:val="000C4030"/>
    <w:rsid w:val="000C6BCA"/>
    <w:rsid w:val="001201B5"/>
    <w:rsid w:val="00124199"/>
    <w:rsid w:val="00154465"/>
    <w:rsid w:val="00161504"/>
    <w:rsid w:val="00165641"/>
    <w:rsid w:val="00166568"/>
    <w:rsid w:val="001E6CFF"/>
    <w:rsid w:val="0022754A"/>
    <w:rsid w:val="00285D24"/>
    <w:rsid w:val="003337CC"/>
    <w:rsid w:val="00344890"/>
    <w:rsid w:val="00383B73"/>
    <w:rsid w:val="003E5F0B"/>
    <w:rsid w:val="00423CE1"/>
    <w:rsid w:val="0049549A"/>
    <w:rsid w:val="004A673B"/>
    <w:rsid w:val="004B3745"/>
    <w:rsid w:val="004C2524"/>
    <w:rsid w:val="004D17A3"/>
    <w:rsid w:val="004E16FC"/>
    <w:rsid w:val="0051045F"/>
    <w:rsid w:val="00544E13"/>
    <w:rsid w:val="00594F92"/>
    <w:rsid w:val="005A50D1"/>
    <w:rsid w:val="005E63F0"/>
    <w:rsid w:val="00611136"/>
    <w:rsid w:val="0061671A"/>
    <w:rsid w:val="00625BED"/>
    <w:rsid w:val="00641197"/>
    <w:rsid w:val="00650D91"/>
    <w:rsid w:val="00685FE5"/>
    <w:rsid w:val="00726D7A"/>
    <w:rsid w:val="00735E97"/>
    <w:rsid w:val="00736677"/>
    <w:rsid w:val="00743709"/>
    <w:rsid w:val="00750D8B"/>
    <w:rsid w:val="00757762"/>
    <w:rsid w:val="007A2B97"/>
    <w:rsid w:val="007B339D"/>
    <w:rsid w:val="008056B6"/>
    <w:rsid w:val="0086781D"/>
    <w:rsid w:val="00876064"/>
    <w:rsid w:val="00895F7A"/>
    <w:rsid w:val="008E3A64"/>
    <w:rsid w:val="008E7CFA"/>
    <w:rsid w:val="00916BD8"/>
    <w:rsid w:val="00981F7A"/>
    <w:rsid w:val="00990B2C"/>
    <w:rsid w:val="00A1164C"/>
    <w:rsid w:val="00A4346A"/>
    <w:rsid w:val="00AD5A12"/>
    <w:rsid w:val="00B457B5"/>
    <w:rsid w:val="00BB77D8"/>
    <w:rsid w:val="00BD4DE9"/>
    <w:rsid w:val="00C41BE0"/>
    <w:rsid w:val="00CD1D09"/>
    <w:rsid w:val="00CD6E8B"/>
    <w:rsid w:val="00D076A4"/>
    <w:rsid w:val="00D1522F"/>
    <w:rsid w:val="00D22783"/>
    <w:rsid w:val="00D5051D"/>
    <w:rsid w:val="00D8500E"/>
    <w:rsid w:val="00DB34AD"/>
    <w:rsid w:val="00DC53E5"/>
    <w:rsid w:val="00E23750"/>
    <w:rsid w:val="00E34FD9"/>
    <w:rsid w:val="00E4305C"/>
    <w:rsid w:val="00E54BC5"/>
    <w:rsid w:val="00E7564F"/>
    <w:rsid w:val="00E862DC"/>
    <w:rsid w:val="00EA10B2"/>
    <w:rsid w:val="00EE2F1D"/>
    <w:rsid w:val="00F07E7F"/>
    <w:rsid w:val="00F3401B"/>
    <w:rsid w:val="00F46EC6"/>
    <w:rsid w:val="00F75D25"/>
    <w:rsid w:val="00FC28C3"/>
    <w:rsid w:val="00FD1361"/>
    <w:rsid w:val="00FE26EA"/>
    <w:rsid w:val="00FE573A"/>
    <w:rsid w:val="00FF7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table" w:styleId="TableGrid">
    <w:name w:val="Table Grid"/>
    <w:basedOn w:val="TableNormal"/>
    <w:uiPriority w:val="59"/>
    <w:rsid w:val="00B457B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2">
    <w:name w:val="Sect2"/>
    <w:basedOn w:val="Normal"/>
    <w:uiPriority w:val="99"/>
    <w:rsid w:val="00B457B5"/>
    <w:pPr>
      <w:overflowPunct w:val="0"/>
      <w:autoSpaceDE w:val="0"/>
      <w:autoSpaceDN w:val="0"/>
      <w:adjustRightInd w:val="0"/>
      <w:spacing w:before="60" w:after="60"/>
      <w:textAlignment w:val="baseline"/>
    </w:pPr>
    <w:rPr>
      <w:szCs w:val="24"/>
      <w:lang w:val="en-GB" w:eastAsia="en-GB"/>
    </w:rPr>
  </w:style>
  <w:style w:type="paragraph" w:styleId="ListParagraph">
    <w:name w:val="List Paragraph"/>
    <w:basedOn w:val="Normal"/>
    <w:uiPriority w:val="34"/>
    <w:qFormat/>
    <w:rsid w:val="00B45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unra.go.u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bank.org/html/opr/procure/guideli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unra.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09FD3BD0C064E9EE2D910B88E77C8" ma:contentTypeVersion="12" ma:contentTypeDescription="Create a new document." ma:contentTypeScope="" ma:versionID="7e9335c8611de93f2441c01a2c5ce292">
  <xsd:schema xmlns:xsd="http://www.w3.org/2001/XMLSchema" xmlns:xs="http://www.w3.org/2001/XMLSchema" xmlns:p="http://schemas.microsoft.com/office/2006/metadata/properties" xmlns:ns2="79aecd66-ce04-45c3-b095-c1f0defd91da" xmlns:ns3="812f44a3-6be5-4694-a56e-bc14ad05b494" targetNamespace="http://schemas.microsoft.com/office/2006/metadata/properties" ma:root="true" ma:fieldsID="7c16f9657197f032cea14d8681f36f0d" ns2:_="" ns3:_="">
    <xsd:import namespace="79aecd66-ce04-45c3-b095-c1f0defd91da"/>
    <xsd:import namespace="812f44a3-6be5-4694-a56e-bc14ad05b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ecd66-ce04-45c3-b095-c1f0defd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44a3-6be5-4694-a56e-bc14ad05b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39A5D-B291-4D4A-8119-01C2CC4A2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ecd66-ce04-45c3-b095-c1f0defd91da"/>
    <ds:schemaRef ds:uri="812f44a3-6be5-4694-a56e-bc14ad05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014B-F94D-46FB-BAB8-DCEBED1943ED}">
  <ds:schemaRefs>
    <ds:schemaRef ds:uri="http://schemas.microsoft.com/sharepoint/v3/contenttype/forms"/>
  </ds:schemaRefs>
</ds:datastoreItem>
</file>

<file path=customXml/itemProps3.xml><?xml version="1.0" encoding="utf-8"?>
<ds:datastoreItem xmlns:ds="http://schemas.openxmlformats.org/officeDocument/2006/customXml" ds:itemID="{2404F471-D805-4C8E-84EB-52550ACF48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Phoebe Kenyonyozi</cp:lastModifiedBy>
  <cp:revision>8</cp:revision>
  <dcterms:created xsi:type="dcterms:W3CDTF">2021-08-25T09:59:00Z</dcterms:created>
  <dcterms:modified xsi:type="dcterms:W3CDTF">2021-08-27T14:41:00Z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0x010100BE709FD3BD0C064E9EE2D910B88E77C8</vt:lpwstr>
  </property>
</Properties>
</file>