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581"/>
        <w:gridCol w:w="4949"/>
      </w:tblGrid>
      <w:tr w:rsidR="00E90CED" w:rsidRPr="00E90CED" w:rsidTr="00E90CED">
        <w:tc>
          <w:tcPr>
            <w:tcW w:w="3876" w:type="dxa"/>
            <w:vAlign w:val="center"/>
          </w:tcPr>
          <w:p w:rsidR="00E90CED" w:rsidRPr="00E90CED" w:rsidRDefault="00E90CED" w:rsidP="00E90CED">
            <w:pPr>
              <w:widowControl w:val="0"/>
              <w:autoSpaceDE w:val="0"/>
              <w:autoSpaceDN w:val="0"/>
              <w:adjustRightInd w:val="0"/>
              <w:spacing w:before="49" w:after="60"/>
              <w:ind w:right="373"/>
              <w:jc w:val="center"/>
              <w:rPr>
                <w:sz w:val="28"/>
                <w:szCs w:val="28"/>
              </w:rPr>
            </w:pPr>
            <w:r w:rsidRPr="00E90CED">
              <w:rPr>
                <w:spacing w:val="1"/>
                <w:sz w:val="28"/>
                <w:szCs w:val="28"/>
              </w:rPr>
              <w:t>R</w:t>
            </w:r>
            <w:r w:rsidRPr="00E90CED">
              <w:rPr>
                <w:sz w:val="28"/>
                <w:szCs w:val="28"/>
              </w:rPr>
              <w:t>E</w:t>
            </w:r>
            <w:r w:rsidRPr="00E90CED">
              <w:rPr>
                <w:spacing w:val="-1"/>
                <w:sz w:val="28"/>
                <w:szCs w:val="28"/>
              </w:rPr>
              <w:t>P</w:t>
            </w:r>
            <w:r w:rsidRPr="00E90CED">
              <w:rPr>
                <w:sz w:val="28"/>
                <w:szCs w:val="28"/>
              </w:rPr>
              <w:t>UBL</w:t>
            </w:r>
            <w:r w:rsidRPr="00E90CED">
              <w:rPr>
                <w:spacing w:val="-1"/>
                <w:sz w:val="28"/>
                <w:szCs w:val="28"/>
              </w:rPr>
              <w:t>I</w:t>
            </w:r>
            <w:r w:rsidRPr="00E90CED">
              <w:rPr>
                <w:sz w:val="28"/>
                <w:szCs w:val="28"/>
              </w:rPr>
              <w:t>QUE DU</w:t>
            </w:r>
            <w:r w:rsidRPr="00E90CED">
              <w:rPr>
                <w:spacing w:val="-1"/>
                <w:sz w:val="28"/>
                <w:szCs w:val="28"/>
              </w:rPr>
              <w:t xml:space="preserve"> </w:t>
            </w:r>
            <w:r w:rsidRPr="00E90CED">
              <w:rPr>
                <w:spacing w:val="-3"/>
                <w:sz w:val="28"/>
                <w:szCs w:val="28"/>
              </w:rPr>
              <w:t>M</w:t>
            </w:r>
            <w:r w:rsidRPr="00E90CED">
              <w:rPr>
                <w:sz w:val="28"/>
                <w:szCs w:val="28"/>
              </w:rPr>
              <w:t>A</w:t>
            </w:r>
            <w:r w:rsidRPr="00E90CED">
              <w:rPr>
                <w:spacing w:val="-2"/>
                <w:sz w:val="28"/>
                <w:szCs w:val="28"/>
              </w:rPr>
              <w:t>L</w:t>
            </w:r>
            <w:r w:rsidRPr="00E90CED">
              <w:rPr>
                <w:sz w:val="28"/>
                <w:szCs w:val="28"/>
              </w:rPr>
              <w:t>I</w:t>
            </w:r>
          </w:p>
          <w:p w:rsidR="00E90CED" w:rsidRPr="00E90CED" w:rsidRDefault="00E90CED" w:rsidP="00E90CED">
            <w:pPr>
              <w:tabs>
                <w:tab w:val="center" w:pos="4536"/>
                <w:tab w:val="right" w:pos="9072"/>
              </w:tabs>
              <w:spacing w:before="60" w:after="60"/>
              <w:jc w:val="both"/>
            </w:pPr>
            <w:r w:rsidRPr="00E90CED">
              <w:t xml:space="preserve">      Un</w:t>
            </w:r>
            <w:r w:rsidRPr="00E90CED">
              <w:rPr>
                <w:spacing w:val="-20"/>
              </w:rPr>
              <w:t xml:space="preserve"> </w:t>
            </w:r>
            <w:r w:rsidRPr="00E90CED">
              <w:rPr>
                <w:spacing w:val="-1"/>
              </w:rPr>
              <w:t>P</w:t>
            </w:r>
            <w:r w:rsidRPr="00E90CED">
              <w:t>e</w:t>
            </w:r>
            <w:r w:rsidRPr="00E90CED">
              <w:rPr>
                <w:spacing w:val="-2"/>
              </w:rPr>
              <w:t>u</w:t>
            </w:r>
            <w:r w:rsidRPr="00E90CED">
              <w:rPr>
                <w:spacing w:val="-1"/>
              </w:rPr>
              <w:t>p</w:t>
            </w:r>
            <w:r w:rsidRPr="00E90CED">
              <w:t>le</w:t>
            </w:r>
            <w:r w:rsidRPr="00E90CED">
              <w:rPr>
                <w:spacing w:val="2"/>
              </w:rPr>
              <w:t xml:space="preserve"> </w:t>
            </w:r>
            <w:r w:rsidRPr="00E90CED">
              <w:t>–</w:t>
            </w:r>
            <w:r w:rsidRPr="00E90CED">
              <w:rPr>
                <w:spacing w:val="-2"/>
              </w:rPr>
              <w:t xml:space="preserve"> </w:t>
            </w:r>
            <w:r w:rsidRPr="00E90CED">
              <w:t xml:space="preserve">Un </w:t>
            </w:r>
            <w:r w:rsidRPr="00E90CED">
              <w:rPr>
                <w:spacing w:val="1"/>
              </w:rPr>
              <w:t>B</w:t>
            </w:r>
            <w:r w:rsidRPr="00E90CED">
              <w:rPr>
                <w:spacing w:val="-1"/>
              </w:rPr>
              <w:t>u</w:t>
            </w:r>
            <w:r w:rsidRPr="00E90CED">
              <w:t>t –</w:t>
            </w:r>
            <w:r w:rsidRPr="00E90CED">
              <w:rPr>
                <w:spacing w:val="1"/>
              </w:rPr>
              <w:t xml:space="preserve"> </w:t>
            </w:r>
            <w:r w:rsidRPr="00E90CED">
              <w:t>U</w:t>
            </w:r>
            <w:r w:rsidRPr="00E90CED">
              <w:rPr>
                <w:spacing w:val="-1"/>
              </w:rPr>
              <w:t>n</w:t>
            </w:r>
            <w:r w:rsidRPr="00E90CED">
              <w:t>e</w:t>
            </w:r>
            <w:r w:rsidRPr="00E90CED">
              <w:rPr>
                <w:spacing w:val="-1"/>
              </w:rPr>
              <w:t xml:space="preserve"> </w:t>
            </w:r>
            <w:r w:rsidRPr="00E90CED">
              <w:t>F</w:t>
            </w:r>
            <w:r w:rsidRPr="00E90CED">
              <w:rPr>
                <w:spacing w:val="1"/>
              </w:rPr>
              <w:t>o</w:t>
            </w:r>
            <w:r w:rsidRPr="00E90CED">
              <w:t>i</w:t>
            </w:r>
          </w:p>
        </w:tc>
        <w:tc>
          <w:tcPr>
            <w:tcW w:w="581" w:type="dxa"/>
            <w:vAlign w:val="center"/>
          </w:tcPr>
          <w:p w:rsidR="00E90CED" w:rsidRPr="00E90CED" w:rsidRDefault="00E90CED" w:rsidP="00E90CED">
            <w:pPr>
              <w:spacing w:before="60" w:after="60"/>
              <w:jc w:val="both"/>
              <w:rPr>
                <w:sz w:val="22"/>
                <w:szCs w:val="22"/>
              </w:rPr>
            </w:pPr>
          </w:p>
          <w:p w:rsidR="00E90CED" w:rsidRPr="00E90CED" w:rsidRDefault="00E90CED" w:rsidP="00E90CED">
            <w:pPr>
              <w:tabs>
                <w:tab w:val="center" w:pos="4536"/>
                <w:tab w:val="right" w:pos="9072"/>
              </w:tabs>
              <w:spacing w:before="60" w:after="60"/>
              <w:jc w:val="center"/>
              <w:rPr>
                <w:sz w:val="22"/>
                <w:szCs w:val="22"/>
              </w:rPr>
            </w:pPr>
          </w:p>
        </w:tc>
        <w:tc>
          <w:tcPr>
            <w:tcW w:w="4949" w:type="dxa"/>
            <w:vAlign w:val="center"/>
          </w:tcPr>
          <w:p w:rsidR="00E90CED" w:rsidRPr="00E90CED" w:rsidRDefault="00E90CED" w:rsidP="00E90CED">
            <w:pPr>
              <w:tabs>
                <w:tab w:val="center" w:pos="4536"/>
                <w:tab w:val="right" w:pos="9072"/>
              </w:tabs>
              <w:spacing w:before="60" w:after="60"/>
              <w:jc w:val="center"/>
              <w:rPr>
                <w:sz w:val="22"/>
                <w:szCs w:val="22"/>
              </w:rPr>
            </w:pPr>
            <w:r w:rsidRPr="00E90CED">
              <w:rPr>
                <w:sz w:val="28"/>
                <w:szCs w:val="28"/>
              </w:rPr>
              <w:t>M</w:t>
            </w:r>
            <w:r w:rsidRPr="00E90CED">
              <w:rPr>
                <w:spacing w:val="-1"/>
                <w:sz w:val="28"/>
                <w:szCs w:val="28"/>
              </w:rPr>
              <w:t>I</w:t>
            </w:r>
            <w:r w:rsidRPr="00E90CED">
              <w:rPr>
                <w:spacing w:val="1"/>
                <w:sz w:val="28"/>
                <w:szCs w:val="28"/>
              </w:rPr>
              <w:t>N</w:t>
            </w:r>
            <w:r w:rsidRPr="00E90CED">
              <w:rPr>
                <w:spacing w:val="-1"/>
                <w:sz w:val="28"/>
                <w:szCs w:val="28"/>
              </w:rPr>
              <w:t>I</w:t>
            </w:r>
            <w:r w:rsidRPr="00E90CED">
              <w:rPr>
                <w:sz w:val="28"/>
                <w:szCs w:val="28"/>
              </w:rPr>
              <w:t>STE</w:t>
            </w:r>
            <w:r w:rsidRPr="00E90CED">
              <w:rPr>
                <w:spacing w:val="1"/>
                <w:sz w:val="28"/>
                <w:szCs w:val="28"/>
              </w:rPr>
              <w:t>R</w:t>
            </w:r>
            <w:r w:rsidRPr="00E90CED">
              <w:rPr>
                <w:sz w:val="28"/>
                <w:szCs w:val="28"/>
              </w:rPr>
              <w:t>E</w:t>
            </w:r>
            <w:r w:rsidRPr="00E90CED">
              <w:rPr>
                <w:spacing w:val="-1"/>
                <w:sz w:val="28"/>
                <w:szCs w:val="28"/>
              </w:rPr>
              <w:t xml:space="preserve"> </w:t>
            </w:r>
            <w:r w:rsidRPr="00E90CED">
              <w:rPr>
                <w:sz w:val="28"/>
                <w:szCs w:val="28"/>
              </w:rPr>
              <w:t>DE</w:t>
            </w:r>
            <w:r w:rsidRPr="00E90CED">
              <w:rPr>
                <w:spacing w:val="-1"/>
                <w:sz w:val="28"/>
                <w:szCs w:val="28"/>
              </w:rPr>
              <w:t xml:space="preserve"> </w:t>
            </w:r>
            <w:r w:rsidRPr="00E90CED">
              <w:rPr>
                <w:sz w:val="28"/>
                <w:szCs w:val="28"/>
              </w:rPr>
              <w:t>L</w:t>
            </w:r>
            <w:r w:rsidRPr="00E90CED">
              <w:rPr>
                <w:spacing w:val="-1"/>
                <w:sz w:val="28"/>
                <w:szCs w:val="28"/>
              </w:rPr>
              <w:t>’</w:t>
            </w:r>
            <w:r w:rsidRPr="00E90CED">
              <w:rPr>
                <w:sz w:val="28"/>
                <w:szCs w:val="28"/>
              </w:rPr>
              <w:t>EN</w:t>
            </w:r>
            <w:r w:rsidRPr="00E90CED">
              <w:rPr>
                <w:spacing w:val="-2"/>
                <w:sz w:val="28"/>
                <w:szCs w:val="28"/>
              </w:rPr>
              <w:t>E</w:t>
            </w:r>
            <w:r w:rsidRPr="00E90CED">
              <w:rPr>
                <w:spacing w:val="1"/>
                <w:sz w:val="28"/>
                <w:szCs w:val="28"/>
              </w:rPr>
              <w:t>R</w:t>
            </w:r>
            <w:r w:rsidRPr="00E90CED">
              <w:rPr>
                <w:sz w:val="28"/>
                <w:szCs w:val="28"/>
              </w:rPr>
              <w:t>GIE</w:t>
            </w:r>
            <w:r w:rsidRPr="00E90CED">
              <w:rPr>
                <w:spacing w:val="-2"/>
                <w:sz w:val="28"/>
                <w:szCs w:val="28"/>
              </w:rPr>
              <w:t xml:space="preserve"> </w:t>
            </w:r>
            <w:r w:rsidRPr="00E90CED">
              <w:rPr>
                <w:sz w:val="28"/>
                <w:szCs w:val="28"/>
              </w:rPr>
              <w:t>ET</w:t>
            </w:r>
            <w:r w:rsidRPr="00E90CED">
              <w:rPr>
                <w:spacing w:val="-1"/>
                <w:sz w:val="28"/>
                <w:szCs w:val="28"/>
              </w:rPr>
              <w:t xml:space="preserve"> </w:t>
            </w:r>
            <w:r w:rsidRPr="00E90CED">
              <w:rPr>
                <w:sz w:val="28"/>
                <w:szCs w:val="28"/>
              </w:rPr>
              <w:t>DE</w:t>
            </w:r>
            <w:r w:rsidRPr="00E90CED">
              <w:rPr>
                <w:spacing w:val="-1"/>
                <w:sz w:val="28"/>
                <w:szCs w:val="28"/>
              </w:rPr>
              <w:t xml:space="preserve"> </w:t>
            </w:r>
            <w:r w:rsidRPr="00E90CED">
              <w:rPr>
                <w:sz w:val="28"/>
                <w:szCs w:val="28"/>
              </w:rPr>
              <w:t>L</w:t>
            </w:r>
            <w:r w:rsidRPr="00E90CED">
              <w:rPr>
                <w:spacing w:val="-1"/>
                <w:sz w:val="28"/>
                <w:szCs w:val="28"/>
              </w:rPr>
              <w:t>’</w:t>
            </w:r>
            <w:r w:rsidRPr="00E90CED">
              <w:rPr>
                <w:sz w:val="28"/>
                <w:szCs w:val="28"/>
              </w:rPr>
              <w:t>EAU</w:t>
            </w:r>
          </w:p>
        </w:tc>
      </w:tr>
    </w:tbl>
    <w:p w:rsidR="00E90CED" w:rsidRPr="00E90CED" w:rsidRDefault="00E90CED" w:rsidP="00E90CED">
      <w:pPr>
        <w:tabs>
          <w:tab w:val="center" w:pos="4536"/>
          <w:tab w:val="right" w:pos="9072"/>
        </w:tabs>
        <w:spacing w:before="60"/>
        <w:jc w:val="both"/>
        <w:rPr>
          <w:rFonts w:ascii="Arial" w:eastAsia="Calibri" w:hAnsi="Arial" w:cs="Arial"/>
          <w:noProo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0CED" w:rsidRPr="00E90CED" w:rsidTr="006620BE">
        <w:tc>
          <w:tcPr>
            <w:tcW w:w="4531" w:type="dxa"/>
          </w:tcPr>
          <w:p w:rsidR="00E90CED" w:rsidRPr="00E90CED" w:rsidRDefault="00E90CED" w:rsidP="00E90CED">
            <w:pPr>
              <w:tabs>
                <w:tab w:val="center" w:pos="4536"/>
                <w:tab w:val="right" w:pos="9072"/>
              </w:tabs>
              <w:spacing w:before="60"/>
              <w:jc w:val="both"/>
              <w:rPr>
                <w:rFonts w:ascii="Arial" w:eastAsia="Calibri" w:hAnsi="Arial" w:cs="Arial"/>
                <w:noProof/>
                <w:sz w:val="22"/>
                <w:szCs w:val="22"/>
              </w:rPr>
            </w:pPr>
            <w:r w:rsidRPr="00E90CED">
              <w:rPr>
                <w:rFonts w:ascii="Arial" w:eastAsia="Calibri" w:hAnsi="Arial" w:cs="Arial"/>
                <w:noProof/>
                <w:sz w:val="22"/>
                <w:szCs w:val="22"/>
              </w:rPr>
              <w:object w:dxaOrig="3033" w:dyaOrig="1049" w14:anchorId="64B54C4B">
                <v:rect id="rectole0000000001" o:spid="_x0000_i1025" style="width:129.3pt;height:39.3pt" o:ole="" o:preferrelative="t" stroked="f">
                  <v:imagedata r:id="rId7" o:title=""/>
                </v:rect>
                <o:OLEObject Type="Embed" ProgID="StaticMetafile" ShapeID="rectole0000000001" DrawAspect="Content" ObjectID="_1678604389" r:id="rId8"/>
              </w:object>
            </w:r>
          </w:p>
          <w:p w:rsidR="00E90CED" w:rsidRPr="00E90CED" w:rsidRDefault="00E90CED" w:rsidP="00E90CED">
            <w:pPr>
              <w:tabs>
                <w:tab w:val="center" w:pos="4536"/>
                <w:tab w:val="right" w:pos="9072"/>
              </w:tabs>
              <w:spacing w:before="60"/>
              <w:jc w:val="both"/>
              <w:rPr>
                <w:rFonts w:ascii="Arial" w:eastAsia="Calibri" w:hAnsi="Arial" w:cs="Arial"/>
                <w:noProof/>
                <w:sz w:val="22"/>
                <w:szCs w:val="22"/>
              </w:rPr>
            </w:pPr>
          </w:p>
        </w:tc>
        <w:tc>
          <w:tcPr>
            <w:tcW w:w="4531" w:type="dxa"/>
          </w:tcPr>
          <w:p w:rsidR="00E90CED" w:rsidRPr="00E90CED" w:rsidRDefault="00DC7764" w:rsidP="00E90CED">
            <w:pPr>
              <w:tabs>
                <w:tab w:val="center" w:pos="4536"/>
                <w:tab w:val="right" w:pos="9072"/>
              </w:tabs>
              <w:spacing w:before="60"/>
              <w:jc w:val="right"/>
              <w:rPr>
                <w:rFonts w:ascii="Arial" w:eastAsia="Calibri" w:hAnsi="Arial" w:cs="Arial"/>
                <w:noProof/>
                <w:sz w:val="22"/>
                <w:szCs w:val="22"/>
              </w:rPr>
            </w:pPr>
            <w:r>
              <w:rPr>
                <w:noProof/>
                <w:sz w:val="56"/>
                <w:szCs w:val="56"/>
              </w:rPr>
              <w:drawing>
                <wp:inline distT="0" distB="0" distL="0" distR="0" wp14:anchorId="2B888B5A" wp14:editId="3056D875">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rsidR="00E90CED" w:rsidRPr="00E90CED" w:rsidRDefault="00E90CED" w:rsidP="00E90CED">
            <w:pPr>
              <w:tabs>
                <w:tab w:val="center" w:pos="4536"/>
                <w:tab w:val="right" w:pos="9072"/>
              </w:tabs>
              <w:spacing w:before="60"/>
              <w:jc w:val="both"/>
              <w:rPr>
                <w:rFonts w:ascii="Arial" w:eastAsia="Calibri" w:hAnsi="Arial" w:cs="Arial"/>
                <w:noProof/>
                <w:sz w:val="22"/>
                <w:szCs w:val="22"/>
              </w:rPr>
            </w:pPr>
          </w:p>
        </w:tc>
      </w:tr>
    </w:tbl>
    <w:p w:rsidR="00E90CED" w:rsidRPr="00E90CED" w:rsidRDefault="00E90CED" w:rsidP="00E90CED">
      <w:pPr>
        <w:suppressAutoHyphens/>
        <w:spacing w:before="60" w:line="259" w:lineRule="auto"/>
        <w:jc w:val="center"/>
        <w:rPr>
          <w:rFonts w:eastAsia="Calibri"/>
          <w:b/>
          <w:noProof/>
          <w:sz w:val="24"/>
          <w:szCs w:val="24"/>
        </w:rPr>
      </w:pPr>
      <w:r w:rsidRPr="00E90CED">
        <w:rPr>
          <w:rFonts w:eastAsia="Calibri"/>
          <w:b/>
          <w:noProof/>
          <w:sz w:val="24"/>
          <w:szCs w:val="24"/>
        </w:rPr>
        <w:t>PROJET D’APPROVISIONNEMENT EN EAU POTABLE DE BAMAKO A PARTIR DE L</w:t>
      </w:r>
      <w:bookmarkStart w:id="0" w:name="_GoBack"/>
      <w:bookmarkEnd w:id="0"/>
      <w:r w:rsidRPr="00E90CED">
        <w:rPr>
          <w:rFonts w:eastAsia="Calibri"/>
          <w:b/>
          <w:noProof/>
          <w:sz w:val="24"/>
          <w:szCs w:val="24"/>
        </w:rPr>
        <w:t xml:space="preserve">A LOCALITE DE KABALA (PAEP) BAMAKO/KABALA, </w:t>
      </w:r>
    </w:p>
    <w:p w:rsidR="00E90CED" w:rsidRPr="004C3331" w:rsidRDefault="00E90CED" w:rsidP="00E90CED">
      <w:pPr>
        <w:spacing w:before="100" w:beforeAutospacing="1"/>
        <w:rPr>
          <w:b/>
          <w:bCs/>
          <w:iCs/>
          <w:sz w:val="24"/>
          <w:szCs w:val="24"/>
        </w:rPr>
      </w:pPr>
      <w:r w:rsidRPr="00E90CED">
        <w:rPr>
          <w:b/>
          <w:bCs/>
          <w:iCs/>
          <w:sz w:val="24"/>
          <w:szCs w:val="24"/>
          <w:u w:val="single"/>
        </w:rPr>
        <w:t>Intitulé du Marché</w:t>
      </w:r>
      <w:r>
        <w:rPr>
          <w:b/>
          <w:bCs/>
          <w:iCs/>
          <w:sz w:val="24"/>
          <w:szCs w:val="24"/>
        </w:rPr>
        <w:t xml:space="preserve"> : </w:t>
      </w:r>
      <w:r w:rsidRPr="004C3331">
        <w:rPr>
          <w:b/>
          <w:bCs/>
          <w:iCs/>
          <w:sz w:val="24"/>
          <w:szCs w:val="24"/>
        </w:rPr>
        <w:t>Les travaux de réalisation de 10 000 branchements domiciliaires sur le réseau de distribution d’eau potable à Bamako (Quatre (04) lots).</w:t>
      </w:r>
    </w:p>
    <w:p w:rsidR="00E90CED" w:rsidRPr="00E90CED" w:rsidRDefault="00E90CED" w:rsidP="00E90CED">
      <w:pPr>
        <w:suppressAutoHyphens/>
        <w:spacing w:before="60" w:line="259" w:lineRule="auto"/>
        <w:jc w:val="both"/>
        <w:rPr>
          <w:caps/>
          <w:sz w:val="24"/>
          <w:szCs w:val="24"/>
        </w:rPr>
      </w:pPr>
    </w:p>
    <w:p w:rsidR="00E90CED" w:rsidRPr="00E90CED" w:rsidRDefault="00E90CED" w:rsidP="00E90CED">
      <w:pPr>
        <w:spacing w:before="60" w:after="60" w:line="259" w:lineRule="auto"/>
        <w:jc w:val="center"/>
        <w:rPr>
          <w:rFonts w:eastAsia="Calibri"/>
          <w:b/>
          <w:iCs/>
          <w:noProof/>
          <w:sz w:val="36"/>
          <w:szCs w:val="36"/>
        </w:rPr>
      </w:pPr>
      <w:r w:rsidRPr="00E90CED">
        <w:rPr>
          <w:rFonts w:eastAsia="Calibri"/>
          <w:b/>
          <w:iCs/>
          <w:noProof/>
          <w:sz w:val="36"/>
          <w:szCs w:val="36"/>
        </w:rPr>
        <w:t>Avis d’Appel d’Offres International</w:t>
      </w:r>
    </w:p>
    <w:p w:rsidR="00E90CED" w:rsidRPr="00FA042E" w:rsidRDefault="00E90CED" w:rsidP="00E90CED">
      <w:pPr>
        <w:spacing w:before="60" w:after="60" w:line="259" w:lineRule="auto"/>
        <w:jc w:val="center"/>
        <w:rPr>
          <w:rFonts w:eastAsia="Calibri"/>
          <w:b/>
          <w:iCs/>
          <w:noProof/>
          <w:sz w:val="28"/>
          <w:szCs w:val="28"/>
          <w:lang w:val="en-US"/>
        </w:rPr>
      </w:pPr>
      <w:r w:rsidRPr="00FA042E">
        <w:rPr>
          <w:rFonts w:eastAsia="Calibri"/>
          <w:b/>
          <w:iCs/>
          <w:noProof/>
          <w:sz w:val="28"/>
          <w:szCs w:val="28"/>
          <w:lang w:val="en-US"/>
        </w:rPr>
        <w:t>AOI/PM N</w:t>
      </w:r>
      <w:r w:rsidRPr="00FA042E">
        <w:rPr>
          <w:rFonts w:eastAsia="Calibri"/>
          <w:b/>
          <w:iCs/>
          <w:noProof/>
          <w:sz w:val="28"/>
          <w:szCs w:val="28"/>
          <w:vertAlign w:val="superscript"/>
          <w:lang w:val="en-US"/>
        </w:rPr>
        <w:t>o</w:t>
      </w:r>
      <w:r w:rsidRPr="00FA042E">
        <w:rPr>
          <w:rFonts w:eastAsia="Calibri"/>
          <w:b/>
          <w:iCs/>
          <w:noProof/>
          <w:sz w:val="28"/>
          <w:szCs w:val="28"/>
          <w:lang w:val="en-US"/>
        </w:rPr>
        <w:t xml:space="preserve"> :  </w:t>
      </w:r>
      <w:r w:rsidR="00FA042E" w:rsidRPr="00FA042E">
        <w:rPr>
          <w:rFonts w:eastAsia="Calibri"/>
          <w:b/>
          <w:iCs/>
          <w:noProof/>
          <w:sz w:val="28"/>
          <w:szCs w:val="28"/>
          <w:lang w:val="en-US"/>
        </w:rPr>
        <w:t>________</w:t>
      </w:r>
      <w:r w:rsidRPr="00FA042E">
        <w:rPr>
          <w:rFonts w:eastAsia="Calibri"/>
          <w:b/>
          <w:iCs/>
          <w:noProof/>
          <w:sz w:val="28"/>
          <w:szCs w:val="28"/>
          <w:lang w:val="en-US"/>
        </w:rPr>
        <w:t>/2021/DRH-MG/YK</w:t>
      </w:r>
    </w:p>
    <w:p w:rsidR="00E90CED" w:rsidRPr="00FA042E" w:rsidRDefault="00E90CED" w:rsidP="00E90CED">
      <w:pPr>
        <w:spacing w:before="60" w:after="60" w:line="259" w:lineRule="auto"/>
        <w:rPr>
          <w:rFonts w:ascii="Arial" w:eastAsia="Calibri" w:hAnsi="Arial" w:cs="Arial"/>
          <w:iCs/>
          <w:noProof/>
          <w:sz w:val="22"/>
          <w:szCs w:val="22"/>
          <w:lang w:val="en-US"/>
        </w:rPr>
      </w:pPr>
    </w:p>
    <w:p w:rsidR="00E90CED" w:rsidRPr="00E90CED" w:rsidRDefault="00E90CED" w:rsidP="00E90CED">
      <w:pPr>
        <w:spacing w:before="60" w:after="60" w:line="259" w:lineRule="auto"/>
        <w:rPr>
          <w:rFonts w:eastAsia="Calibri"/>
          <w:i/>
          <w:iCs/>
          <w:noProof/>
          <w:sz w:val="24"/>
          <w:szCs w:val="24"/>
        </w:rPr>
      </w:pPr>
      <w:r w:rsidRPr="00E90CED">
        <w:rPr>
          <w:rFonts w:eastAsia="Calibri"/>
          <w:b/>
          <w:iCs/>
          <w:noProof/>
          <w:sz w:val="24"/>
          <w:szCs w:val="24"/>
          <w:u w:val="single"/>
        </w:rPr>
        <w:t>Date</w:t>
      </w:r>
      <w:r w:rsidRPr="00E90CED">
        <w:rPr>
          <w:rFonts w:eastAsia="Calibri"/>
          <w:iCs/>
          <w:noProof/>
          <w:sz w:val="24"/>
          <w:szCs w:val="24"/>
        </w:rPr>
        <w:t xml:space="preserve"> : </w:t>
      </w:r>
      <w:r w:rsidR="00FA042E">
        <w:rPr>
          <w:rFonts w:eastAsia="Calibri"/>
          <w:iCs/>
          <w:noProof/>
          <w:sz w:val="24"/>
          <w:szCs w:val="24"/>
        </w:rPr>
        <w:t xml:space="preserve">20 mars </w:t>
      </w:r>
      <w:r w:rsidRPr="00E90CED">
        <w:rPr>
          <w:rFonts w:eastAsia="Calibri"/>
          <w:iCs/>
          <w:noProof/>
          <w:sz w:val="24"/>
          <w:szCs w:val="24"/>
        </w:rPr>
        <w:t>20</w:t>
      </w:r>
      <w:r>
        <w:rPr>
          <w:rFonts w:eastAsia="Calibri"/>
          <w:iCs/>
          <w:noProof/>
          <w:sz w:val="24"/>
          <w:szCs w:val="24"/>
        </w:rPr>
        <w:t>2</w:t>
      </w:r>
      <w:r w:rsidRPr="00E90CED">
        <w:rPr>
          <w:rFonts w:eastAsia="Calibri"/>
          <w:iCs/>
          <w:noProof/>
          <w:sz w:val="24"/>
          <w:szCs w:val="24"/>
        </w:rPr>
        <w:t>1</w:t>
      </w:r>
    </w:p>
    <w:p w:rsidR="00E90CED" w:rsidRDefault="00E90CED" w:rsidP="00E90CED">
      <w:pPr>
        <w:tabs>
          <w:tab w:val="right" w:leader="dot" w:pos="8640"/>
        </w:tabs>
        <w:spacing w:before="60" w:after="60" w:line="259" w:lineRule="auto"/>
        <w:rPr>
          <w:rFonts w:eastAsia="Calibri"/>
          <w:iCs/>
          <w:noProof/>
          <w:sz w:val="24"/>
          <w:szCs w:val="24"/>
        </w:rPr>
      </w:pPr>
      <w:r w:rsidRPr="00E90CED">
        <w:rPr>
          <w:rFonts w:eastAsia="Calibri"/>
          <w:b/>
          <w:iCs/>
          <w:noProof/>
          <w:sz w:val="24"/>
          <w:szCs w:val="24"/>
          <w:u w:val="single"/>
        </w:rPr>
        <w:t>Financements</w:t>
      </w:r>
      <w:r w:rsidRPr="00E90CED">
        <w:rPr>
          <w:rFonts w:eastAsia="Calibri"/>
          <w:iCs/>
          <w:noProof/>
          <w:sz w:val="24"/>
          <w:szCs w:val="24"/>
        </w:rPr>
        <w:t xml:space="preserve"> :  ACCORD DE PRÊT BID n°2MLI-129 </w:t>
      </w:r>
    </w:p>
    <w:p w:rsidR="00E90CED" w:rsidRPr="00E90CED" w:rsidRDefault="00E90CED" w:rsidP="00E90CED">
      <w:pPr>
        <w:tabs>
          <w:tab w:val="right" w:leader="dot" w:pos="8640"/>
        </w:tabs>
        <w:spacing w:before="60" w:after="60" w:line="259" w:lineRule="auto"/>
        <w:rPr>
          <w:rFonts w:eastAsia="Calibri"/>
          <w:iCs/>
          <w:strike/>
          <w:noProof/>
          <w:sz w:val="24"/>
          <w:szCs w:val="24"/>
        </w:rPr>
      </w:pPr>
    </w:p>
    <w:p w:rsidR="00346326" w:rsidRPr="004C3331" w:rsidRDefault="003E0923" w:rsidP="00FF5BAB">
      <w:pPr>
        <w:numPr>
          <w:ilvl w:val="0"/>
          <w:numId w:val="1"/>
        </w:numPr>
        <w:tabs>
          <w:tab w:val="clear" w:pos="720"/>
        </w:tabs>
        <w:spacing w:before="120" w:after="120"/>
        <w:ind w:left="630" w:hanging="630"/>
        <w:jc w:val="both"/>
        <w:rPr>
          <w:sz w:val="24"/>
          <w:szCs w:val="24"/>
        </w:rPr>
      </w:pPr>
      <w:r w:rsidRPr="004C3331">
        <w:rPr>
          <w:iCs/>
          <w:sz w:val="24"/>
          <w:szCs w:val="24"/>
        </w:rPr>
        <w:t xml:space="preserve">La République du Mali </w:t>
      </w:r>
      <w:r w:rsidR="00346326" w:rsidRPr="004C3331">
        <w:rPr>
          <w:iCs/>
          <w:sz w:val="24"/>
          <w:szCs w:val="24"/>
        </w:rPr>
        <w:t xml:space="preserve">a reçu </w:t>
      </w:r>
      <w:r w:rsidRPr="004C3331">
        <w:rPr>
          <w:iCs/>
          <w:sz w:val="24"/>
          <w:szCs w:val="24"/>
        </w:rPr>
        <w:t>u</w:t>
      </w:r>
      <w:r w:rsidR="00346326" w:rsidRPr="004C3331">
        <w:rPr>
          <w:sz w:val="24"/>
          <w:szCs w:val="24"/>
        </w:rPr>
        <w:t xml:space="preserve">n </w:t>
      </w:r>
      <w:r w:rsidR="00346326" w:rsidRPr="004C3331">
        <w:rPr>
          <w:iCs/>
          <w:sz w:val="24"/>
          <w:szCs w:val="24"/>
        </w:rPr>
        <w:t>financement</w:t>
      </w:r>
      <w:r w:rsidR="00346326" w:rsidRPr="004C3331">
        <w:rPr>
          <w:sz w:val="24"/>
          <w:szCs w:val="24"/>
        </w:rPr>
        <w:t xml:space="preserve"> de la </w:t>
      </w:r>
      <w:r w:rsidR="00346326" w:rsidRPr="004C3331">
        <w:rPr>
          <w:iCs/>
          <w:sz w:val="24"/>
          <w:szCs w:val="24"/>
        </w:rPr>
        <w:t>Banque Islamique</w:t>
      </w:r>
      <w:r w:rsidR="00346326" w:rsidRPr="004C3331">
        <w:rPr>
          <w:sz w:val="24"/>
          <w:szCs w:val="24"/>
        </w:rPr>
        <w:t xml:space="preserve"> de Développement (BIsD) pour </w:t>
      </w:r>
      <w:r w:rsidR="00FF5BAB" w:rsidRPr="004C3331">
        <w:rPr>
          <w:sz w:val="24"/>
          <w:szCs w:val="24"/>
        </w:rPr>
        <w:t xml:space="preserve">financer </w:t>
      </w:r>
      <w:r w:rsidR="00FF5BAB" w:rsidRPr="004C3331">
        <w:rPr>
          <w:b/>
          <w:iCs/>
          <w:sz w:val="24"/>
          <w:szCs w:val="24"/>
        </w:rPr>
        <w:t>le</w:t>
      </w:r>
      <w:r w:rsidRPr="004C3331">
        <w:rPr>
          <w:b/>
          <w:iCs/>
          <w:sz w:val="24"/>
          <w:szCs w:val="24"/>
        </w:rPr>
        <w:t xml:space="preserve"> Projet d’alimentation en eau de la ville de Bamako à partir de la localité de Kabala</w:t>
      </w:r>
      <w:r w:rsidR="00346326" w:rsidRPr="004C3331">
        <w:rPr>
          <w:iCs/>
          <w:sz w:val="24"/>
          <w:szCs w:val="24"/>
        </w:rPr>
        <w:t>,</w:t>
      </w:r>
      <w:r w:rsidR="00346326" w:rsidRPr="004C3331">
        <w:rPr>
          <w:sz w:val="24"/>
          <w:szCs w:val="24"/>
        </w:rPr>
        <w:t xml:space="preserve"> et à l’intention d’utiliser une partie de ce </w:t>
      </w:r>
      <w:r w:rsidR="00346326" w:rsidRPr="004C3331">
        <w:rPr>
          <w:iCs/>
          <w:sz w:val="24"/>
          <w:szCs w:val="24"/>
        </w:rPr>
        <w:t>financement</w:t>
      </w:r>
      <w:r w:rsidR="00346326" w:rsidRPr="004C3331">
        <w:rPr>
          <w:sz w:val="24"/>
          <w:szCs w:val="24"/>
        </w:rPr>
        <w:t xml:space="preserve"> pour effectuer des paiements au titre du Marché</w:t>
      </w:r>
      <w:r w:rsidRPr="004C3331">
        <w:rPr>
          <w:sz w:val="24"/>
          <w:szCs w:val="24"/>
        </w:rPr>
        <w:t xml:space="preserve"> </w:t>
      </w:r>
      <w:r w:rsidR="004C3331">
        <w:rPr>
          <w:b/>
          <w:bCs/>
          <w:iCs/>
          <w:sz w:val="24"/>
          <w:szCs w:val="24"/>
        </w:rPr>
        <w:t>d</w:t>
      </w:r>
      <w:r w:rsidR="004C3331" w:rsidRPr="004C3331">
        <w:rPr>
          <w:b/>
          <w:bCs/>
          <w:iCs/>
          <w:sz w:val="24"/>
          <w:szCs w:val="24"/>
        </w:rPr>
        <w:t>es travaux de réalisation de 10 000 branchements domiciliaires sur le réseau de distr</w:t>
      </w:r>
      <w:r w:rsidR="004C3331">
        <w:rPr>
          <w:b/>
          <w:bCs/>
          <w:iCs/>
          <w:sz w:val="24"/>
          <w:szCs w:val="24"/>
        </w:rPr>
        <w:t>ibution d’eau potable à Bamako en Quatre (04) lots.</w:t>
      </w:r>
    </w:p>
    <w:p w:rsidR="00346326" w:rsidRPr="00837934" w:rsidRDefault="003E0923" w:rsidP="00FA042E">
      <w:pPr>
        <w:numPr>
          <w:ilvl w:val="0"/>
          <w:numId w:val="1"/>
        </w:numPr>
        <w:tabs>
          <w:tab w:val="clear" w:pos="720"/>
        </w:tabs>
        <w:spacing w:before="120" w:after="120"/>
        <w:ind w:left="630" w:hanging="630"/>
        <w:jc w:val="both"/>
      </w:pPr>
      <w:r w:rsidRPr="004C3331">
        <w:rPr>
          <w:sz w:val="24"/>
          <w:szCs w:val="24"/>
        </w:rPr>
        <w:t xml:space="preserve">La </w:t>
      </w:r>
      <w:r w:rsidRPr="001B345D">
        <w:rPr>
          <w:b/>
          <w:iCs/>
          <w:sz w:val="24"/>
          <w:szCs w:val="24"/>
        </w:rPr>
        <w:t xml:space="preserve">Société Malienne de Patrimoine de l’Eau Potable </w:t>
      </w:r>
      <w:r w:rsidRPr="001B345D">
        <w:rPr>
          <w:iCs/>
          <w:sz w:val="24"/>
          <w:szCs w:val="24"/>
        </w:rPr>
        <w:t>(SOMAPEP-SA)</w:t>
      </w:r>
      <w:r w:rsidR="00346326" w:rsidRPr="004C3331">
        <w:rPr>
          <w:i/>
          <w:sz w:val="24"/>
          <w:szCs w:val="24"/>
        </w:rPr>
        <w:t xml:space="preserve"> </w:t>
      </w:r>
      <w:r w:rsidR="00346326" w:rsidRPr="004C3331">
        <w:rPr>
          <w:sz w:val="24"/>
          <w:szCs w:val="24"/>
        </w:rPr>
        <w:t xml:space="preserve">sollicite des offres </w:t>
      </w:r>
      <w:r w:rsidR="00DE7747" w:rsidRPr="004C3331">
        <w:rPr>
          <w:sz w:val="24"/>
          <w:szCs w:val="24"/>
        </w:rPr>
        <w:t>sous pli scellé</w:t>
      </w:r>
      <w:r w:rsidR="00346326" w:rsidRPr="004C3331">
        <w:rPr>
          <w:sz w:val="24"/>
          <w:szCs w:val="24"/>
        </w:rPr>
        <w:t xml:space="preserve"> de la part de soumissionnaires éligibles et répondant aux qual</w:t>
      </w:r>
      <w:r w:rsidR="004C3331">
        <w:rPr>
          <w:sz w:val="24"/>
          <w:szCs w:val="24"/>
        </w:rPr>
        <w:t>ifications requises pour</w:t>
      </w:r>
      <w:r w:rsidR="00346326" w:rsidRPr="004C3331">
        <w:rPr>
          <w:sz w:val="24"/>
          <w:szCs w:val="24"/>
        </w:rPr>
        <w:t xml:space="preserve"> </w:t>
      </w:r>
      <w:r w:rsidR="004C3331">
        <w:rPr>
          <w:b/>
          <w:bCs/>
          <w:iCs/>
          <w:sz w:val="24"/>
          <w:szCs w:val="24"/>
        </w:rPr>
        <w:t>la réalisation des</w:t>
      </w:r>
      <w:r w:rsidR="004C3331" w:rsidRPr="004C3331">
        <w:rPr>
          <w:b/>
          <w:bCs/>
          <w:iCs/>
          <w:sz w:val="24"/>
          <w:szCs w:val="24"/>
        </w:rPr>
        <w:t xml:space="preserve"> travaux de 10 000 branchements domiciliaires sur le réseau de distribution d’eau potable à Bamako (Quatre (04) lots)</w:t>
      </w:r>
      <w:r w:rsidRPr="004C3331">
        <w:rPr>
          <w:b/>
          <w:bCs/>
          <w:iCs/>
          <w:sz w:val="24"/>
          <w:szCs w:val="24"/>
        </w:rPr>
        <w:t>.</w:t>
      </w:r>
      <w:r w:rsidR="00837934">
        <w:rPr>
          <w:b/>
          <w:bCs/>
          <w:iCs/>
          <w:sz w:val="24"/>
          <w:szCs w:val="24"/>
        </w:rPr>
        <w:t xml:space="preserve"> </w:t>
      </w:r>
    </w:p>
    <w:p w:rsidR="00346326" w:rsidRPr="004C3331" w:rsidRDefault="00346326" w:rsidP="00346326">
      <w:pPr>
        <w:numPr>
          <w:ilvl w:val="0"/>
          <w:numId w:val="1"/>
        </w:numPr>
        <w:tabs>
          <w:tab w:val="clear" w:pos="720"/>
        </w:tabs>
        <w:spacing w:before="120" w:after="120"/>
        <w:ind w:left="630" w:hanging="630"/>
        <w:jc w:val="both"/>
        <w:rPr>
          <w:sz w:val="24"/>
          <w:szCs w:val="24"/>
        </w:rPr>
      </w:pPr>
      <w:r w:rsidRPr="004C3331">
        <w:rPr>
          <w:sz w:val="24"/>
          <w:szCs w:val="24"/>
        </w:rPr>
        <w:t xml:space="preserve">La procédure d’appel d’offres sera </w:t>
      </w:r>
      <w:r w:rsidRPr="004C3331">
        <w:rPr>
          <w:i/>
          <w:sz w:val="24"/>
          <w:szCs w:val="24"/>
        </w:rPr>
        <w:t>l’Appel d’Offres International réservé aux Pays Membres de la BIsD (AOI/PM)</w:t>
      </w:r>
      <w:r w:rsidRPr="004C3331">
        <w:rPr>
          <w:sz w:val="24"/>
          <w:szCs w:val="24"/>
        </w:rPr>
        <w:t xml:space="preserve"> tel que défini dans les Directives pour l’acquisition de Biens, Travaux et Services connexes </w:t>
      </w:r>
      <w:r w:rsidR="005E108E" w:rsidRPr="004C3331">
        <w:rPr>
          <w:sz w:val="24"/>
          <w:szCs w:val="24"/>
        </w:rPr>
        <w:t xml:space="preserve">dans le cadre de Projets </w:t>
      </w:r>
      <w:r w:rsidRPr="004C3331">
        <w:rPr>
          <w:sz w:val="24"/>
          <w:szCs w:val="24"/>
        </w:rPr>
        <w:t>financés par la BIsD, Septembre 2018, (les « Directives »), et ouverte à tous les soumissionnaires de pays éligibles tels que définis dans les Directives. Les candidats éventuels sont également invités à prendre connaissance des Clauses 1.18 à 1.21 de ces Directives concernant les règles de la BIsD portant sur les conflits d’intérêt.</w:t>
      </w:r>
    </w:p>
    <w:p w:rsidR="00A62F8D" w:rsidRPr="004C3331" w:rsidRDefault="00346326" w:rsidP="00A62F8D">
      <w:pPr>
        <w:numPr>
          <w:ilvl w:val="0"/>
          <w:numId w:val="1"/>
        </w:numPr>
        <w:tabs>
          <w:tab w:val="clear" w:pos="720"/>
        </w:tabs>
        <w:spacing w:before="120" w:after="120"/>
        <w:ind w:left="630" w:hanging="630"/>
        <w:jc w:val="both"/>
        <w:rPr>
          <w:sz w:val="24"/>
          <w:szCs w:val="24"/>
        </w:rPr>
      </w:pPr>
      <w:r w:rsidRPr="004C3331">
        <w:rPr>
          <w:sz w:val="24"/>
          <w:szCs w:val="24"/>
        </w:rPr>
        <w:t xml:space="preserve">Les Soumissionnaires intéressés et éligibles peuvent obtenir des informations auprès de </w:t>
      </w:r>
      <w:r w:rsidR="003E0923" w:rsidRPr="004C3331">
        <w:rPr>
          <w:sz w:val="24"/>
          <w:szCs w:val="24"/>
        </w:rPr>
        <w:t>La Société Malienne de Patrimoine de l’Eau</w:t>
      </w:r>
      <w:r w:rsidR="004C3331">
        <w:rPr>
          <w:sz w:val="24"/>
          <w:szCs w:val="24"/>
        </w:rPr>
        <w:t xml:space="preserve"> Potable (SOMAPEP-SA), Monsieur</w:t>
      </w:r>
      <w:r w:rsidR="004C3331" w:rsidRPr="004C3331">
        <w:rPr>
          <w:sz w:val="24"/>
          <w:szCs w:val="24"/>
        </w:rPr>
        <w:t xml:space="preserve"> Aly KONE, Coordonnateur cellule </w:t>
      </w:r>
      <w:r w:rsidR="00223F4C">
        <w:rPr>
          <w:sz w:val="24"/>
          <w:szCs w:val="24"/>
        </w:rPr>
        <w:t>de P</w:t>
      </w:r>
      <w:r w:rsidR="004C3331" w:rsidRPr="004C3331">
        <w:rPr>
          <w:sz w:val="24"/>
          <w:szCs w:val="24"/>
        </w:rPr>
        <w:t>rojet</w:t>
      </w:r>
      <w:r w:rsidR="00223F4C">
        <w:rPr>
          <w:sz w:val="24"/>
          <w:szCs w:val="24"/>
        </w:rPr>
        <w:t>s</w:t>
      </w:r>
      <w:r w:rsidR="004C3331" w:rsidRPr="004C3331">
        <w:rPr>
          <w:sz w:val="24"/>
          <w:szCs w:val="24"/>
        </w:rPr>
        <w:t xml:space="preserve"> 2</w:t>
      </w:r>
      <w:r w:rsidR="003E0923" w:rsidRPr="004C3331">
        <w:rPr>
          <w:sz w:val="24"/>
          <w:szCs w:val="24"/>
        </w:rPr>
        <w:t xml:space="preserve">, E-mail : </w:t>
      </w:r>
      <w:hyperlink r:id="rId10" w:history="1">
        <w:r w:rsidR="00223F4C" w:rsidRPr="000A7553">
          <w:rPr>
            <w:rStyle w:val="Lienhypertexte"/>
            <w:sz w:val="24"/>
            <w:szCs w:val="24"/>
          </w:rPr>
          <w:t>aly.kone@somapep.ml</w:t>
        </w:r>
      </w:hyperlink>
      <w:r w:rsidRPr="004C3331">
        <w:rPr>
          <w:sz w:val="24"/>
          <w:szCs w:val="24"/>
        </w:rPr>
        <w:t xml:space="preserve"> et prendre connaissance </w:t>
      </w:r>
      <w:r w:rsidRPr="004C3331">
        <w:rPr>
          <w:sz w:val="24"/>
          <w:szCs w:val="24"/>
        </w:rPr>
        <w:lastRenderedPageBreak/>
        <w:t xml:space="preserve">des documents d’Appel d’offres à l’adresse mentionnée ci-dessous </w:t>
      </w:r>
      <w:r w:rsidR="00A62F8D" w:rsidRPr="004C3331">
        <w:rPr>
          <w:sz w:val="24"/>
          <w:szCs w:val="24"/>
        </w:rPr>
        <w:t xml:space="preserve">à la SOMAPEP SA, </w:t>
      </w:r>
      <w:r w:rsidR="00FF5BAB" w:rsidRPr="004C3331">
        <w:rPr>
          <w:sz w:val="24"/>
          <w:szCs w:val="24"/>
        </w:rPr>
        <w:t xml:space="preserve">à Magnambougou Faso Kanu, </w:t>
      </w:r>
      <w:r w:rsidR="00A62F8D" w:rsidRPr="004C3331">
        <w:rPr>
          <w:sz w:val="24"/>
          <w:szCs w:val="24"/>
        </w:rPr>
        <w:t>rue: Colibris, bâtiment DPI/Cellule de coordination, Bamako.</w:t>
      </w:r>
    </w:p>
    <w:p w:rsidR="0017059C" w:rsidRPr="004C3331" w:rsidRDefault="00346326" w:rsidP="008F012C">
      <w:pPr>
        <w:numPr>
          <w:ilvl w:val="0"/>
          <w:numId w:val="1"/>
        </w:numPr>
        <w:spacing w:before="120" w:after="120"/>
        <w:jc w:val="both"/>
        <w:rPr>
          <w:sz w:val="24"/>
          <w:szCs w:val="24"/>
        </w:rPr>
      </w:pPr>
      <w:r w:rsidRPr="004C3331">
        <w:rPr>
          <w:sz w:val="24"/>
          <w:szCs w:val="24"/>
        </w:rPr>
        <w:t xml:space="preserve">Le Dossier d’Appel d’offres en </w:t>
      </w:r>
      <w:r w:rsidR="00A62F8D" w:rsidRPr="004C3331">
        <w:rPr>
          <w:sz w:val="24"/>
          <w:szCs w:val="24"/>
        </w:rPr>
        <w:t>Français</w:t>
      </w:r>
      <w:r w:rsidRPr="004C3331">
        <w:rPr>
          <w:sz w:val="24"/>
          <w:szCs w:val="24"/>
        </w:rPr>
        <w:t xml:space="preserve"> peut être acheté par tout Soumissionnaire intéressé en formulant une demande écrite à l’adresse ci-dessous contre un paiement non remboursable de </w:t>
      </w:r>
      <w:r w:rsidR="00A62F8D" w:rsidRPr="004C3331">
        <w:rPr>
          <w:sz w:val="24"/>
          <w:szCs w:val="24"/>
        </w:rPr>
        <w:t>cent mille (100 000) francs CFA (XOF) ou équivalent en Euro ou en dollar</w:t>
      </w:r>
      <w:r w:rsidRPr="00223F4C">
        <w:rPr>
          <w:sz w:val="24"/>
          <w:szCs w:val="24"/>
        </w:rPr>
        <w:t>.</w:t>
      </w:r>
      <w:r w:rsidRPr="004C3331">
        <w:rPr>
          <w:sz w:val="24"/>
          <w:szCs w:val="24"/>
        </w:rPr>
        <w:t xml:space="preserve"> La méthode de paiement sera </w:t>
      </w:r>
      <w:r w:rsidR="00A62F8D" w:rsidRPr="004C3331">
        <w:rPr>
          <w:sz w:val="24"/>
          <w:szCs w:val="24"/>
        </w:rPr>
        <w:t xml:space="preserve">en espèces à la Direction financière et comptable ou par chèque certifié ou virement bancaire à l’ordre de la Société Malienne de Patrimoine de l’Eau Potable </w:t>
      </w:r>
      <w:r w:rsidR="009839E8" w:rsidRPr="009839E8">
        <w:rPr>
          <w:sz w:val="24"/>
          <w:szCs w:val="24"/>
        </w:rPr>
        <w:t xml:space="preserve">au compte n° </w:t>
      </w:r>
      <w:r w:rsidR="008F012C" w:rsidRPr="008F012C">
        <w:rPr>
          <w:sz w:val="24"/>
          <w:szCs w:val="24"/>
        </w:rPr>
        <w:t>00100095942</w:t>
      </w:r>
      <w:r w:rsidR="00A62F8D" w:rsidRPr="009839E8">
        <w:rPr>
          <w:sz w:val="24"/>
          <w:szCs w:val="24"/>
        </w:rPr>
        <w:t>, Code banque : ML</w:t>
      </w:r>
      <w:r w:rsidR="008F012C" w:rsidRPr="008F012C">
        <w:rPr>
          <w:sz w:val="24"/>
          <w:szCs w:val="24"/>
        </w:rPr>
        <w:t>109</w:t>
      </w:r>
      <w:r w:rsidR="00A62F8D" w:rsidRPr="009839E8">
        <w:rPr>
          <w:sz w:val="24"/>
          <w:szCs w:val="24"/>
        </w:rPr>
        <w:t xml:space="preserve">, Code guichet : </w:t>
      </w:r>
      <w:r w:rsidR="008F012C" w:rsidRPr="008F012C">
        <w:rPr>
          <w:sz w:val="24"/>
          <w:szCs w:val="24"/>
        </w:rPr>
        <w:t>01001</w:t>
      </w:r>
      <w:r w:rsidR="00A62F8D" w:rsidRPr="009839E8">
        <w:rPr>
          <w:sz w:val="24"/>
          <w:szCs w:val="24"/>
        </w:rPr>
        <w:t xml:space="preserve"> </w:t>
      </w:r>
      <w:r w:rsidR="009839E8" w:rsidRPr="009839E8">
        <w:rPr>
          <w:sz w:val="24"/>
          <w:szCs w:val="24"/>
        </w:rPr>
        <w:t xml:space="preserve">Clé RIB : </w:t>
      </w:r>
      <w:r w:rsidR="008F012C" w:rsidRPr="008F012C">
        <w:rPr>
          <w:sz w:val="24"/>
          <w:szCs w:val="24"/>
        </w:rPr>
        <w:t>09</w:t>
      </w:r>
      <w:r w:rsidR="00A62F8D" w:rsidRPr="009839E8">
        <w:rPr>
          <w:sz w:val="24"/>
          <w:szCs w:val="24"/>
        </w:rPr>
        <w:t xml:space="preserve"> ouvert à la </w:t>
      </w:r>
      <w:r w:rsidR="008F012C" w:rsidRPr="008F012C">
        <w:rPr>
          <w:sz w:val="24"/>
          <w:szCs w:val="24"/>
        </w:rPr>
        <w:t xml:space="preserve">BSIC MALI </w:t>
      </w:r>
      <w:r w:rsidR="00A62F8D" w:rsidRPr="009839E8">
        <w:rPr>
          <w:sz w:val="24"/>
          <w:szCs w:val="24"/>
        </w:rPr>
        <w:t>.</w:t>
      </w:r>
      <w:r w:rsidRPr="004C3331">
        <w:rPr>
          <w:sz w:val="24"/>
          <w:szCs w:val="24"/>
        </w:rPr>
        <w:t xml:space="preserve"> Le dossier d’appel d’offres </w:t>
      </w:r>
      <w:r w:rsidR="0017059C" w:rsidRPr="004C3331">
        <w:rPr>
          <w:sz w:val="24"/>
          <w:szCs w:val="24"/>
        </w:rPr>
        <w:t xml:space="preserve">doit être retiré à la SOMAPEP-SA auprès du </w:t>
      </w:r>
      <w:r w:rsidR="00697CB1">
        <w:rPr>
          <w:sz w:val="24"/>
          <w:szCs w:val="24"/>
        </w:rPr>
        <w:t>Chef de</w:t>
      </w:r>
      <w:r w:rsidR="00697CB1" w:rsidRPr="00697CB1">
        <w:rPr>
          <w:sz w:val="24"/>
          <w:szCs w:val="24"/>
        </w:rPr>
        <w:t xml:space="preserve"> </w:t>
      </w:r>
      <w:r w:rsidR="008F012C">
        <w:rPr>
          <w:sz w:val="24"/>
          <w:szCs w:val="24"/>
        </w:rPr>
        <w:t>Service</w:t>
      </w:r>
      <w:r w:rsidR="00697CB1" w:rsidRPr="00697CB1">
        <w:rPr>
          <w:sz w:val="24"/>
          <w:szCs w:val="24"/>
        </w:rPr>
        <w:t xml:space="preserve"> </w:t>
      </w:r>
      <w:r w:rsidR="008F012C">
        <w:rPr>
          <w:sz w:val="24"/>
          <w:szCs w:val="24"/>
        </w:rPr>
        <w:t>Logistique et Achat</w:t>
      </w:r>
      <w:r w:rsidR="0017059C" w:rsidRPr="004C3331">
        <w:rPr>
          <w:sz w:val="24"/>
          <w:szCs w:val="24"/>
        </w:rPr>
        <w:t xml:space="preserve">, </w:t>
      </w:r>
      <w:r w:rsidR="008F012C">
        <w:rPr>
          <w:sz w:val="24"/>
          <w:szCs w:val="24"/>
        </w:rPr>
        <w:t>RDC</w:t>
      </w:r>
      <w:r w:rsidR="0017059C" w:rsidRPr="004C3331">
        <w:rPr>
          <w:sz w:val="24"/>
          <w:szCs w:val="24"/>
        </w:rPr>
        <w:t xml:space="preserve"> du bâtiment principal.</w:t>
      </w:r>
    </w:p>
    <w:p w:rsidR="00346326" w:rsidRPr="004C3331" w:rsidRDefault="00346326" w:rsidP="00346326">
      <w:pPr>
        <w:numPr>
          <w:ilvl w:val="0"/>
          <w:numId w:val="1"/>
        </w:numPr>
        <w:tabs>
          <w:tab w:val="clear" w:pos="720"/>
        </w:tabs>
        <w:spacing w:before="120" w:after="120"/>
        <w:ind w:left="630" w:hanging="630"/>
        <w:jc w:val="both"/>
        <w:rPr>
          <w:sz w:val="24"/>
          <w:szCs w:val="24"/>
        </w:rPr>
      </w:pPr>
      <w:r w:rsidRPr="004C3331">
        <w:rPr>
          <w:sz w:val="24"/>
          <w:szCs w:val="24"/>
        </w:rPr>
        <w:t xml:space="preserve">Les offres devront être remises à l’adresse ci-dessous au plus </w:t>
      </w:r>
      <w:r w:rsidRPr="00B14D0E">
        <w:rPr>
          <w:sz w:val="24"/>
          <w:szCs w:val="24"/>
        </w:rPr>
        <w:t xml:space="preserve">tard le </w:t>
      </w:r>
      <w:r w:rsidR="00FA042E" w:rsidRPr="00FA042E">
        <w:rPr>
          <w:b/>
          <w:sz w:val="24"/>
          <w:szCs w:val="24"/>
        </w:rPr>
        <w:t xml:space="preserve">03 mai </w:t>
      </w:r>
      <w:r w:rsidR="00697CB1" w:rsidRPr="00FA042E">
        <w:rPr>
          <w:b/>
          <w:i/>
          <w:iCs/>
          <w:sz w:val="24"/>
          <w:szCs w:val="24"/>
        </w:rPr>
        <w:t>2021</w:t>
      </w:r>
      <w:r w:rsidR="00CF32B7" w:rsidRPr="00FA042E">
        <w:rPr>
          <w:b/>
          <w:i/>
          <w:iCs/>
          <w:sz w:val="24"/>
          <w:szCs w:val="24"/>
        </w:rPr>
        <w:t xml:space="preserve"> à 10 h00 min</w:t>
      </w:r>
      <w:r w:rsidRPr="00FA042E">
        <w:rPr>
          <w:b/>
          <w:sz w:val="24"/>
          <w:szCs w:val="24"/>
        </w:rPr>
        <w:t>.</w:t>
      </w:r>
      <w:r w:rsidRPr="004C3331">
        <w:rPr>
          <w:sz w:val="24"/>
          <w:szCs w:val="24"/>
        </w:rPr>
        <w:t xml:space="preserve"> La soumission d</w:t>
      </w:r>
      <w:r w:rsidR="0017059C" w:rsidRPr="004C3331">
        <w:rPr>
          <w:sz w:val="24"/>
          <w:szCs w:val="24"/>
        </w:rPr>
        <w:t>es offres par voie électronique</w:t>
      </w:r>
      <w:r w:rsidRPr="004C3331">
        <w:rPr>
          <w:i/>
          <w:iCs/>
          <w:sz w:val="24"/>
          <w:szCs w:val="24"/>
        </w:rPr>
        <w:t> ne sera pas </w:t>
      </w:r>
      <w:r w:rsidRPr="004C3331">
        <w:rPr>
          <w:sz w:val="24"/>
          <w:szCs w:val="24"/>
        </w:rPr>
        <w:t xml:space="preserve">autorisée. Toute offre arrivée après la date et l’heure limites de remise des offres sera écartée. Les offres seront ouvertes en présence des représentants des soumissionnaires et des personnes présentes à l’adresse </w:t>
      </w:r>
      <w:r w:rsidR="00FA042E" w:rsidRPr="004C3331">
        <w:rPr>
          <w:sz w:val="24"/>
          <w:szCs w:val="24"/>
        </w:rPr>
        <w:t xml:space="preserve">numéro </w:t>
      </w:r>
      <w:r w:rsidR="00FA042E" w:rsidRPr="004C3331">
        <w:rPr>
          <w:i/>
          <w:iCs/>
          <w:sz w:val="24"/>
          <w:szCs w:val="24"/>
        </w:rPr>
        <w:t>mentionnée</w:t>
      </w:r>
      <w:r w:rsidRPr="004C3331">
        <w:rPr>
          <w:sz w:val="24"/>
          <w:szCs w:val="24"/>
        </w:rPr>
        <w:t xml:space="preserve"> ci-dessous à </w:t>
      </w:r>
      <w:r w:rsidR="00CF32B7">
        <w:rPr>
          <w:sz w:val="24"/>
          <w:szCs w:val="24"/>
        </w:rPr>
        <w:t xml:space="preserve">la date du </w:t>
      </w:r>
      <w:r w:rsidR="00FA042E" w:rsidRPr="00FA042E">
        <w:rPr>
          <w:b/>
          <w:sz w:val="24"/>
          <w:szCs w:val="24"/>
        </w:rPr>
        <w:t xml:space="preserve">03 mai </w:t>
      </w:r>
      <w:r w:rsidR="00697CB1" w:rsidRPr="00FA042E">
        <w:rPr>
          <w:b/>
          <w:sz w:val="24"/>
          <w:szCs w:val="24"/>
        </w:rPr>
        <w:t>2021</w:t>
      </w:r>
      <w:r w:rsidR="00CF32B7" w:rsidRPr="00FA042E">
        <w:rPr>
          <w:b/>
          <w:sz w:val="24"/>
          <w:szCs w:val="24"/>
        </w:rPr>
        <w:t xml:space="preserve"> à 10 h10 min</w:t>
      </w:r>
      <w:r w:rsidRPr="004C3331">
        <w:rPr>
          <w:i/>
          <w:iCs/>
          <w:sz w:val="24"/>
          <w:szCs w:val="24"/>
        </w:rPr>
        <w:t>.</w:t>
      </w:r>
      <w:r w:rsidRPr="004C3331">
        <w:rPr>
          <w:sz w:val="24"/>
          <w:szCs w:val="24"/>
        </w:rPr>
        <w:t xml:space="preserve"> </w:t>
      </w:r>
    </w:p>
    <w:p w:rsidR="00346326" w:rsidRPr="00697CB1" w:rsidRDefault="00346326" w:rsidP="00346326">
      <w:pPr>
        <w:numPr>
          <w:ilvl w:val="0"/>
          <w:numId w:val="1"/>
        </w:numPr>
        <w:tabs>
          <w:tab w:val="clear" w:pos="720"/>
        </w:tabs>
        <w:spacing w:before="120" w:after="120"/>
        <w:ind w:left="630" w:hanging="630"/>
        <w:jc w:val="both"/>
        <w:rPr>
          <w:sz w:val="24"/>
          <w:szCs w:val="24"/>
        </w:rPr>
      </w:pPr>
      <w:r w:rsidRPr="004C3331">
        <w:rPr>
          <w:sz w:val="24"/>
          <w:szCs w:val="24"/>
        </w:rPr>
        <w:t>Les offr</w:t>
      </w:r>
      <w:r w:rsidR="00FF5BAB" w:rsidRPr="004C3331">
        <w:rPr>
          <w:sz w:val="24"/>
          <w:szCs w:val="24"/>
        </w:rPr>
        <w:t>es doivent être accompagnées d’</w:t>
      </w:r>
      <w:r w:rsidRPr="004C3331">
        <w:rPr>
          <w:sz w:val="24"/>
          <w:szCs w:val="24"/>
        </w:rPr>
        <w:t>une Garantie de l’offre</w:t>
      </w:r>
      <w:r w:rsidR="00FF5BAB" w:rsidRPr="004C3331">
        <w:rPr>
          <w:sz w:val="24"/>
          <w:szCs w:val="24"/>
        </w:rPr>
        <w:t xml:space="preserve">, </w:t>
      </w:r>
      <w:r w:rsidR="00AD16BB">
        <w:rPr>
          <w:sz w:val="24"/>
          <w:szCs w:val="24"/>
        </w:rPr>
        <w:t>des</w:t>
      </w:r>
      <w:r w:rsidR="00FF5BAB" w:rsidRPr="004C3331">
        <w:rPr>
          <w:sz w:val="24"/>
          <w:szCs w:val="24"/>
        </w:rPr>
        <w:t xml:space="preserve"> montant</w:t>
      </w:r>
      <w:r w:rsidR="00AD16BB">
        <w:rPr>
          <w:sz w:val="24"/>
          <w:szCs w:val="24"/>
        </w:rPr>
        <w:t>s</w:t>
      </w:r>
      <w:r w:rsidR="00697CB1">
        <w:rPr>
          <w:sz w:val="24"/>
          <w:szCs w:val="24"/>
        </w:rPr>
        <w:t xml:space="preserve"> suivant</w:t>
      </w:r>
      <w:r w:rsidR="00AD16BB">
        <w:rPr>
          <w:sz w:val="24"/>
          <w:szCs w:val="24"/>
        </w:rPr>
        <w:t>s</w:t>
      </w:r>
      <w:r w:rsidR="00CF32B7">
        <w:rPr>
          <w:sz w:val="24"/>
          <w:szCs w:val="24"/>
        </w:rPr>
        <w:t xml:space="preserve"> par lot</w:t>
      </w:r>
      <w:r w:rsidR="00AD16BB">
        <w:rPr>
          <w:sz w:val="24"/>
          <w:szCs w:val="24"/>
        </w:rPr>
        <w:t xml:space="preserve"> : </w:t>
      </w:r>
      <w:r w:rsidRPr="004C3331">
        <w:rPr>
          <w:i/>
          <w:iCs/>
          <w:sz w:val="24"/>
          <w:szCs w:val="24"/>
        </w:rPr>
        <w:t xml:space="preserve"> </w:t>
      </w:r>
    </w:p>
    <w:p w:rsidR="00AD16BB" w:rsidRDefault="004F0EAF" w:rsidP="00FA042E">
      <w:pPr>
        <w:pStyle w:val="Paragraphedeliste"/>
        <w:numPr>
          <w:ilvl w:val="0"/>
          <w:numId w:val="3"/>
        </w:numPr>
        <w:spacing w:before="0" w:after="0"/>
        <w:jc w:val="both"/>
      </w:pPr>
      <w:r>
        <w:rPr>
          <w:b/>
          <w:iCs/>
        </w:rPr>
        <w:t>4 250 000</w:t>
      </w:r>
      <w:r w:rsidR="00697CB1" w:rsidRPr="00697CB1">
        <w:rPr>
          <w:b/>
          <w:iCs/>
        </w:rPr>
        <w:t xml:space="preserve"> FCFA</w:t>
      </w:r>
      <w:r w:rsidR="00697CB1" w:rsidRPr="00CC3EBE">
        <w:rPr>
          <w:iCs/>
        </w:rPr>
        <w:t xml:space="preserve"> </w:t>
      </w:r>
      <w:r w:rsidR="00697CB1" w:rsidRPr="00CC3EBE">
        <w:rPr>
          <w:noProof/>
        </w:rPr>
        <w:t>ou le montant équivalant en Euros ou en dollars des Etat</w:t>
      </w:r>
      <w:r w:rsidR="00697CB1">
        <w:rPr>
          <w:noProof/>
        </w:rPr>
        <w:t xml:space="preserve">s-Unis d’Amérique </w:t>
      </w:r>
      <w:r w:rsidR="00697CB1" w:rsidRPr="00697CB1">
        <w:rPr>
          <w:b/>
          <w:noProof/>
        </w:rPr>
        <w:t>pour le lot 1</w:t>
      </w:r>
      <w:r w:rsidR="00697CB1">
        <w:rPr>
          <w:noProof/>
        </w:rPr>
        <w:t xml:space="preserve"> ; </w:t>
      </w:r>
    </w:p>
    <w:p w:rsidR="00697CB1" w:rsidRPr="00CC3EBE" w:rsidRDefault="004F0EAF" w:rsidP="00FA042E">
      <w:pPr>
        <w:pStyle w:val="Paragraphedeliste"/>
        <w:numPr>
          <w:ilvl w:val="0"/>
          <w:numId w:val="3"/>
        </w:numPr>
        <w:tabs>
          <w:tab w:val="right" w:pos="7272"/>
        </w:tabs>
        <w:autoSpaceDN w:val="0"/>
        <w:spacing w:before="0" w:after="0" w:line="276" w:lineRule="auto"/>
        <w:contextualSpacing w:val="0"/>
        <w:jc w:val="both"/>
      </w:pPr>
      <w:r>
        <w:rPr>
          <w:b/>
          <w:iCs/>
        </w:rPr>
        <w:t>4 250 000</w:t>
      </w:r>
      <w:r w:rsidR="00697CB1" w:rsidRPr="00697CB1">
        <w:rPr>
          <w:b/>
          <w:iCs/>
        </w:rPr>
        <w:t xml:space="preserve"> FCFA</w:t>
      </w:r>
      <w:r w:rsidR="00697CB1" w:rsidRPr="00CC3EBE">
        <w:rPr>
          <w:iCs/>
        </w:rPr>
        <w:t xml:space="preserve"> </w:t>
      </w:r>
      <w:r w:rsidR="00697CB1" w:rsidRPr="00CC3EBE">
        <w:rPr>
          <w:noProof/>
        </w:rPr>
        <w:t xml:space="preserve">ou le montant équivalant en Euros ou en dollars des Etats-Unis d’Amérique pour </w:t>
      </w:r>
      <w:r w:rsidR="00697CB1" w:rsidRPr="00697CB1">
        <w:rPr>
          <w:b/>
          <w:noProof/>
        </w:rPr>
        <w:t>le lot 2</w:t>
      </w:r>
      <w:r w:rsidR="00697CB1" w:rsidRPr="00CC3EBE">
        <w:rPr>
          <w:noProof/>
        </w:rPr>
        <w:t> ;</w:t>
      </w:r>
    </w:p>
    <w:p w:rsidR="00697CB1" w:rsidRPr="00CC3EBE" w:rsidRDefault="004F0EAF" w:rsidP="00FA042E">
      <w:pPr>
        <w:pStyle w:val="Paragraphedeliste"/>
        <w:numPr>
          <w:ilvl w:val="0"/>
          <w:numId w:val="3"/>
        </w:numPr>
        <w:tabs>
          <w:tab w:val="right" w:pos="7272"/>
        </w:tabs>
        <w:autoSpaceDN w:val="0"/>
        <w:spacing w:before="0" w:after="0" w:line="276" w:lineRule="auto"/>
        <w:contextualSpacing w:val="0"/>
        <w:jc w:val="both"/>
      </w:pPr>
      <w:r>
        <w:rPr>
          <w:b/>
          <w:iCs/>
        </w:rPr>
        <w:t>10 500 000</w:t>
      </w:r>
      <w:r w:rsidR="00697CB1" w:rsidRPr="00697CB1">
        <w:rPr>
          <w:b/>
          <w:iCs/>
        </w:rPr>
        <w:t xml:space="preserve"> FCFA</w:t>
      </w:r>
      <w:r w:rsidR="00697CB1" w:rsidRPr="00CC3EBE">
        <w:rPr>
          <w:iCs/>
        </w:rPr>
        <w:t xml:space="preserve"> </w:t>
      </w:r>
      <w:r w:rsidR="00697CB1" w:rsidRPr="00CC3EBE">
        <w:rPr>
          <w:noProof/>
        </w:rPr>
        <w:t xml:space="preserve">ou le montant équivalant en Euros ou en dollars des Etats-Unis d’Amérique </w:t>
      </w:r>
      <w:r w:rsidR="00697CB1" w:rsidRPr="00697CB1">
        <w:rPr>
          <w:b/>
          <w:noProof/>
        </w:rPr>
        <w:t>pour le lot 3</w:t>
      </w:r>
      <w:r w:rsidR="00697CB1" w:rsidRPr="00CC3EBE">
        <w:rPr>
          <w:noProof/>
        </w:rPr>
        <w:t> ;</w:t>
      </w:r>
    </w:p>
    <w:p w:rsidR="00697CB1" w:rsidRPr="00697CB1" w:rsidRDefault="004F0EAF" w:rsidP="00FA042E">
      <w:pPr>
        <w:pStyle w:val="Paragraphedeliste"/>
        <w:numPr>
          <w:ilvl w:val="0"/>
          <w:numId w:val="3"/>
        </w:numPr>
        <w:tabs>
          <w:tab w:val="right" w:pos="7272"/>
        </w:tabs>
        <w:autoSpaceDN w:val="0"/>
        <w:spacing w:before="0" w:after="0" w:line="276" w:lineRule="auto"/>
        <w:contextualSpacing w:val="0"/>
        <w:jc w:val="both"/>
        <w:rPr>
          <w:sz w:val="20"/>
        </w:rPr>
      </w:pPr>
      <w:r>
        <w:rPr>
          <w:b/>
          <w:iCs/>
        </w:rPr>
        <w:t>8 000 000</w:t>
      </w:r>
      <w:r w:rsidR="00697CB1" w:rsidRPr="00697CB1">
        <w:rPr>
          <w:b/>
          <w:iCs/>
        </w:rPr>
        <w:t xml:space="preserve"> FCFA</w:t>
      </w:r>
      <w:r w:rsidR="00697CB1" w:rsidRPr="00CC3EBE">
        <w:rPr>
          <w:iCs/>
        </w:rPr>
        <w:t xml:space="preserve"> </w:t>
      </w:r>
      <w:r w:rsidR="00697CB1" w:rsidRPr="00CC3EBE">
        <w:rPr>
          <w:noProof/>
        </w:rPr>
        <w:t xml:space="preserve">ou le montant équivalant en Euros ou en dollars des Etats-Unis d’Amérique </w:t>
      </w:r>
      <w:r w:rsidR="00697CB1" w:rsidRPr="00697CB1">
        <w:rPr>
          <w:b/>
          <w:noProof/>
        </w:rPr>
        <w:t>pour le lot 4</w:t>
      </w:r>
      <w:r w:rsidR="00697CB1" w:rsidRPr="00CC3EBE">
        <w:rPr>
          <w:noProof/>
        </w:rPr>
        <w:t> ;</w:t>
      </w:r>
    </w:p>
    <w:p w:rsidR="00346326" w:rsidRPr="004C3331" w:rsidRDefault="00346326" w:rsidP="00346326">
      <w:pPr>
        <w:numPr>
          <w:ilvl w:val="0"/>
          <w:numId w:val="1"/>
        </w:numPr>
        <w:tabs>
          <w:tab w:val="clear" w:pos="720"/>
        </w:tabs>
        <w:spacing w:before="120" w:after="120"/>
        <w:ind w:left="630" w:hanging="630"/>
        <w:jc w:val="both"/>
        <w:rPr>
          <w:sz w:val="24"/>
          <w:szCs w:val="24"/>
        </w:rPr>
      </w:pPr>
      <w:r w:rsidRPr="004C3331">
        <w:rPr>
          <w:sz w:val="24"/>
          <w:szCs w:val="24"/>
        </w:rPr>
        <w:t xml:space="preserve">L’adresse </w:t>
      </w:r>
      <w:r w:rsidR="00FF5BAB" w:rsidRPr="004C3331">
        <w:rPr>
          <w:sz w:val="24"/>
          <w:szCs w:val="24"/>
        </w:rPr>
        <w:t>à laq</w:t>
      </w:r>
      <w:r w:rsidRPr="004C3331">
        <w:rPr>
          <w:sz w:val="24"/>
          <w:szCs w:val="24"/>
        </w:rPr>
        <w:t xml:space="preserve">uelle il est fait référence ci-dessus est : </w:t>
      </w:r>
    </w:p>
    <w:p w:rsidR="001B345D" w:rsidRPr="001B345D" w:rsidRDefault="001B345D" w:rsidP="00FF5BAB">
      <w:pPr>
        <w:pStyle w:val="Paragraphedeliste"/>
        <w:suppressAutoHyphens/>
        <w:spacing w:line="276" w:lineRule="auto"/>
        <w:rPr>
          <w:b/>
          <w:spacing w:val="-2"/>
        </w:rPr>
      </w:pPr>
      <w:r w:rsidRPr="001B345D">
        <w:rPr>
          <w:b/>
          <w:spacing w:val="-2"/>
        </w:rPr>
        <w:t xml:space="preserve">Pour le dépôt : </w:t>
      </w:r>
    </w:p>
    <w:p w:rsidR="001B345D" w:rsidRDefault="001B345D" w:rsidP="001B345D">
      <w:pPr>
        <w:pStyle w:val="Paragraphedeliste"/>
        <w:suppressAutoHyphens/>
        <w:spacing w:line="276" w:lineRule="auto"/>
        <w:rPr>
          <w:spacing w:val="-2"/>
        </w:rPr>
      </w:pPr>
      <w:r w:rsidRPr="004C3331">
        <w:rPr>
          <w:color w:val="000000"/>
          <w:spacing w:val="-3"/>
        </w:rPr>
        <w:t>SOMAPEP-SA</w:t>
      </w:r>
      <w:r w:rsidRPr="004C3331">
        <w:rPr>
          <w:spacing w:val="-2"/>
        </w:rPr>
        <w:t xml:space="preserve"> </w:t>
      </w:r>
    </w:p>
    <w:p w:rsidR="00FF5BAB" w:rsidRPr="004C3331" w:rsidRDefault="00FF5BAB" w:rsidP="00FF5BAB">
      <w:pPr>
        <w:pStyle w:val="Paragraphedeliste"/>
        <w:suppressAutoHyphens/>
        <w:spacing w:line="276" w:lineRule="auto"/>
        <w:rPr>
          <w:spacing w:val="-2"/>
        </w:rPr>
      </w:pPr>
      <w:r w:rsidRPr="004C3331">
        <w:t xml:space="preserve">Étage /Numéro de bureau : </w:t>
      </w:r>
      <w:r w:rsidR="008F012C">
        <w:t>1</w:t>
      </w:r>
      <w:r w:rsidR="008F012C" w:rsidRPr="001B345D">
        <w:rPr>
          <w:vertAlign w:val="superscript"/>
        </w:rPr>
        <w:t>er</w:t>
      </w:r>
      <w:r w:rsidR="008F012C">
        <w:t xml:space="preserve"> étage Bâtiment principal, </w:t>
      </w:r>
      <w:r w:rsidR="001B345D">
        <w:t>Secrétariat</w:t>
      </w:r>
      <w:r w:rsidR="008F012C">
        <w:t xml:space="preserve"> du DGA</w:t>
      </w:r>
    </w:p>
    <w:p w:rsidR="00FF5BAB" w:rsidRPr="004C3331" w:rsidRDefault="00FF5BAB" w:rsidP="00FF5BAB">
      <w:pPr>
        <w:pStyle w:val="Paragraphedeliste"/>
        <w:tabs>
          <w:tab w:val="right" w:pos="7254"/>
        </w:tabs>
        <w:suppressAutoHyphens/>
        <w:spacing w:line="276" w:lineRule="auto"/>
        <w:jc w:val="both"/>
      </w:pPr>
      <w:r w:rsidRPr="004C3331">
        <w:t xml:space="preserve">Boîte postal : 1528 </w:t>
      </w:r>
      <w:r w:rsidR="004F0EAF">
        <w:t>B</w:t>
      </w:r>
      <w:r w:rsidRPr="004C3331">
        <w:t>amako</w:t>
      </w:r>
    </w:p>
    <w:p w:rsidR="0017059C" w:rsidRPr="004C3331" w:rsidRDefault="0017059C" w:rsidP="00FF5BAB">
      <w:pPr>
        <w:pStyle w:val="Paragraphedeliste"/>
        <w:tabs>
          <w:tab w:val="right" w:pos="7254"/>
        </w:tabs>
        <w:suppressAutoHyphens/>
        <w:spacing w:line="276" w:lineRule="auto"/>
        <w:jc w:val="both"/>
      </w:pPr>
      <w:r w:rsidRPr="004C3331">
        <w:rPr>
          <w:color w:val="000000"/>
          <w:spacing w:val="-3"/>
        </w:rPr>
        <w:t>Quartier Magnambougou Faso Kanu, Bamako – Mali</w:t>
      </w:r>
    </w:p>
    <w:p w:rsidR="0017059C" w:rsidRPr="004C3331" w:rsidRDefault="0017059C" w:rsidP="0017059C">
      <w:pPr>
        <w:pStyle w:val="Paragraphedeliste"/>
        <w:tabs>
          <w:tab w:val="right" w:pos="7254"/>
        </w:tabs>
        <w:suppressAutoHyphens/>
        <w:spacing w:line="276" w:lineRule="auto"/>
        <w:jc w:val="both"/>
      </w:pPr>
      <w:r w:rsidRPr="004C3331">
        <w:t>Numéro de téléphone : 00223 20 22 00 26</w:t>
      </w:r>
    </w:p>
    <w:p w:rsidR="0017059C" w:rsidRDefault="0017059C" w:rsidP="0017059C">
      <w:pPr>
        <w:pStyle w:val="Paragraphedeliste"/>
        <w:suppressAutoHyphens/>
        <w:spacing w:line="276" w:lineRule="auto"/>
        <w:rPr>
          <w:color w:val="0000FF"/>
          <w:spacing w:val="-3"/>
          <w:u w:val="single"/>
        </w:rPr>
      </w:pPr>
      <w:r w:rsidRPr="004C3331">
        <w:rPr>
          <w:spacing w:val="-2"/>
        </w:rPr>
        <w:t xml:space="preserve">Email: </w:t>
      </w:r>
      <w:hyperlink r:id="rId11" w:history="1">
        <w:r w:rsidRPr="004C3331">
          <w:rPr>
            <w:color w:val="0000FF"/>
            <w:spacing w:val="-3"/>
            <w:u w:val="single"/>
          </w:rPr>
          <w:t>somapepkabala@somapep.ml</w:t>
        </w:r>
      </w:hyperlink>
    </w:p>
    <w:p w:rsidR="001B345D" w:rsidRDefault="001B345D" w:rsidP="0017059C">
      <w:pPr>
        <w:pStyle w:val="Paragraphedeliste"/>
        <w:suppressAutoHyphens/>
        <w:spacing w:line="276" w:lineRule="auto"/>
        <w:rPr>
          <w:color w:val="0000FF"/>
          <w:spacing w:val="-3"/>
          <w:u w:val="single"/>
        </w:rPr>
      </w:pPr>
    </w:p>
    <w:p w:rsidR="001B345D" w:rsidRPr="00F14360" w:rsidRDefault="001B345D" w:rsidP="001B345D">
      <w:pPr>
        <w:pStyle w:val="Paragraphedeliste"/>
        <w:suppressAutoHyphens/>
        <w:spacing w:line="276" w:lineRule="auto"/>
        <w:rPr>
          <w:b/>
          <w:spacing w:val="-2"/>
        </w:rPr>
      </w:pPr>
      <w:r w:rsidRPr="00F14360">
        <w:rPr>
          <w:b/>
          <w:spacing w:val="-2"/>
        </w:rPr>
        <w:t>Pour l</w:t>
      </w:r>
      <w:r>
        <w:rPr>
          <w:b/>
          <w:spacing w:val="-2"/>
        </w:rPr>
        <w:t>’ouverture des offres</w:t>
      </w:r>
      <w:r w:rsidRPr="00F14360">
        <w:rPr>
          <w:b/>
          <w:spacing w:val="-2"/>
        </w:rPr>
        <w:t xml:space="preserve"> : </w:t>
      </w:r>
    </w:p>
    <w:p w:rsidR="001B345D" w:rsidRDefault="001B345D" w:rsidP="001B345D">
      <w:pPr>
        <w:pStyle w:val="Paragraphedeliste"/>
        <w:suppressAutoHyphens/>
        <w:spacing w:line="276" w:lineRule="auto"/>
        <w:rPr>
          <w:spacing w:val="-2"/>
        </w:rPr>
      </w:pPr>
      <w:r w:rsidRPr="004C3331">
        <w:rPr>
          <w:color w:val="000000"/>
          <w:spacing w:val="-3"/>
        </w:rPr>
        <w:t>SOMAPEP-SA</w:t>
      </w:r>
      <w:r w:rsidRPr="004C3331">
        <w:rPr>
          <w:spacing w:val="-2"/>
        </w:rPr>
        <w:t xml:space="preserve"> </w:t>
      </w:r>
    </w:p>
    <w:p w:rsidR="001B345D" w:rsidRPr="004C3331" w:rsidRDefault="001B345D" w:rsidP="001B345D">
      <w:pPr>
        <w:pStyle w:val="Paragraphedeliste"/>
        <w:suppressAutoHyphens/>
        <w:spacing w:line="276" w:lineRule="auto"/>
        <w:rPr>
          <w:spacing w:val="-2"/>
        </w:rPr>
      </w:pPr>
      <w:r w:rsidRPr="004C3331">
        <w:t xml:space="preserve">Étage /Numéro de bureau : </w:t>
      </w:r>
      <w:r>
        <w:t>Salle de reunion, Bâtiment Ouest</w:t>
      </w:r>
    </w:p>
    <w:p w:rsidR="001B345D" w:rsidRPr="004C3331" w:rsidRDefault="001B345D" w:rsidP="001B345D">
      <w:pPr>
        <w:pStyle w:val="Paragraphedeliste"/>
        <w:tabs>
          <w:tab w:val="right" w:pos="7254"/>
        </w:tabs>
        <w:suppressAutoHyphens/>
        <w:spacing w:line="276" w:lineRule="auto"/>
        <w:jc w:val="both"/>
      </w:pPr>
      <w:r w:rsidRPr="004C3331">
        <w:t xml:space="preserve">Boîte postal : 1528 </w:t>
      </w:r>
      <w:r>
        <w:t>B</w:t>
      </w:r>
      <w:r w:rsidRPr="004C3331">
        <w:t>amako</w:t>
      </w:r>
    </w:p>
    <w:p w:rsidR="001B345D" w:rsidRPr="004C3331" w:rsidRDefault="001B345D" w:rsidP="001B345D">
      <w:pPr>
        <w:pStyle w:val="Paragraphedeliste"/>
        <w:tabs>
          <w:tab w:val="right" w:pos="7254"/>
        </w:tabs>
        <w:suppressAutoHyphens/>
        <w:spacing w:line="276" w:lineRule="auto"/>
        <w:jc w:val="both"/>
      </w:pPr>
      <w:r w:rsidRPr="004C3331">
        <w:rPr>
          <w:color w:val="000000"/>
          <w:spacing w:val="-3"/>
        </w:rPr>
        <w:t>Quartier Magnambougou Faso Kanu, Bamako – Mali</w:t>
      </w:r>
    </w:p>
    <w:p w:rsidR="001B345D" w:rsidRPr="004C3331" w:rsidRDefault="001B345D" w:rsidP="001B345D">
      <w:pPr>
        <w:pStyle w:val="Paragraphedeliste"/>
        <w:tabs>
          <w:tab w:val="right" w:pos="7254"/>
        </w:tabs>
        <w:suppressAutoHyphens/>
        <w:spacing w:line="276" w:lineRule="auto"/>
        <w:jc w:val="both"/>
      </w:pPr>
      <w:r w:rsidRPr="004C3331">
        <w:t>Numéro de téléphone : 00223 20 22 00 26</w:t>
      </w:r>
    </w:p>
    <w:p w:rsidR="00B6143C" w:rsidRPr="004C3331" w:rsidRDefault="001B345D" w:rsidP="00FA042E">
      <w:pPr>
        <w:pStyle w:val="Paragraphedeliste"/>
        <w:suppressAutoHyphens/>
        <w:spacing w:line="276" w:lineRule="auto"/>
        <w:rPr>
          <w:i/>
        </w:rPr>
      </w:pPr>
      <w:r w:rsidRPr="004C3331">
        <w:rPr>
          <w:spacing w:val="-2"/>
        </w:rPr>
        <w:t xml:space="preserve">Email: </w:t>
      </w:r>
      <w:hyperlink r:id="rId12" w:history="1">
        <w:r w:rsidRPr="004C3331">
          <w:rPr>
            <w:color w:val="0000FF"/>
            <w:spacing w:val="-3"/>
            <w:u w:val="single"/>
          </w:rPr>
          <w:t>somapepkabala@somapep.ml</w:t>
        </w:r>
      </w:hyperlink>
    </w:p>
    <w:sectPr w:rsidR="00B6143C" w:rsidRPr="004C3331">
      <w:pgSz w:w="12240" w:h="15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104A1" w16cid:durableId="24043A5A"/>
  <w16cid:commentId w16cid:paraId="5186B208" w16cid:durableId="24043A81"/>
  <w16cid:commentId w16cid:paraId="0C5774B7" w16cid:durableId="24043C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99" w:rsidRDefault="00DD0499" w:rsidP="00346326">
      <w:r>
        <w:separator/>
      </w:r>
    </w:p>
  </w:endnote>
  <w:endnote w:type="continuationSeparator" w:id="0">
    <w:p w:rsidR="00DD0499" w:rsidRDefault="00DD0499"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99" w:rsidRDefault="00DD0499" w:rsidP="00346326">
      <w:r>
        <w:separator/>
      </w:r>
    </w:p>
  </w:footnote>
  <w:footnote w:type="continuationSeparator" w:id="0">
    <w:p w:rsidR="00DD0499" w:rsidRDefault="00DD0499"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625A"/>
    <w:multiLevelType w:val="hybridMultilevel"/>
    <w:tmpl w:val="55CAAD20"/>
    <w:lvl w:ilvl="0" w:tplc="573287A6">
      <w:start w:val="5"/>
      <w:numFmt w:val="bullet"/>
      <w:lvlText w:val="-"/>
      <w:lvlJc w:val="left"/>
      <w:pPr>
        <w:ind w:left="990" w:hanging="360"/>
      </w:pPr>
      <w:rPr>
        <w:rFonts w:ascii="Times New Roman" w:eastAsia="Times New Roman" w:hAnsi="Times New Roman" w:cs="Times New Roman"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B51051"/>
    <w:multiLevelType w:val="hybridMultilevel"/>
    <w:tmpl w:val="3AC86BF2"/>
    <w:lvl w:ilvl="0" w:tplc="C31EFDC0">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F210C95"/>
    <w:multiLevelType w:val="hybridMultilevel"/>
    <w:tmpl w:val="2ADC997A"/>
    <w:lvl w:ilvl="0" w:tplc="0409000F">
      <w:start w:val="1"/>
      <w:numFmt w:val="decimal"/>
      <w:lvlText w:val="%1."/>
      <w:lvlJc w:val="left"/>
      <w:pPr>
        <w:ind w:left="927" w:hanging="360"/>
      </w:pPr>
    </w:lvl>
    <w:lvl w:ilvl="1" w:tplc="04090019">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15:restartNumberingAfterBreak="0">
    <w:nsid w:val="55FF5CCD"/>
    <w:multiLevelType w:val="hybridMultilevel"/>
    <w:tmpl w:val="13026F88"/>
    <w:lvl w:ilvl="0" w:tplc="485C5610">
      <w:start w:val="2"/>
      <w:numFmt w:val="bullet"/>
      <w:lvlText w:val="-"/>
      <w:lvlJc w:val="left"/>
      <w:pPr>
        <w:ind w:left="990" w:hanging="360"/>
      </w:pPr>
      <w:rPr>
        <w:rFonts w:ascii="Times New Roman" w:eastAsia="Times New Roman" w:hAnsi="Times New Roman" w:cs="Times New Roman" w:hint="default"/>
        <w:b/>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26"/>
    <w:rsid w:val="0017059C"/>
    <w:rsid w:val="001B345D"/>
    <w:rsid w:val="00223F4C"/>
    <w:rsid w:val="00285F3A"/>
    <w:rsid w:val="00346326"/>
    <w:rsid w:val="003A0ED8"/>
    <w:rsid w:val="003E0923"/>
    <w:rsid w:val="003E153F"/>
    <w:rsid w:val="003F62C0"/>
    <w:rsid w:val="00407B40"/>
    <w:rsid w:val="004C3331"/>
    <w:rsid w:val="004F0EAF"/>
    <w:rsid w:val="004F2105"/>
    <w:rsid w:val="00553575"/>
    <w:rsid w:val="005662DD"/>
    <w:rsid w:val="00582875"/>
    <w:rsid w:val="005912F0"/>
    <w:rsid w:val="005E108E"/>
    <w:rsid w:val="00631788"/>
    <w:rsid w:val="00697CB1"/>
    <w:rsid w:val="006C4E1B"/>
    <w:rsid w:val="0070350A"/>
    <w:rsid w:val="00715A26"/>
    <w:rsid w:val="00832FC7"/>
    <w:rsid w:val="00837934"/>
    <w:rsid w:val="008725E9"/>
    <w:rsid w:val="008F012C"/>
    <w:rsid w:val="009428E1"/>
    <w:rsid w:val="009839E8"/>
    <w:rsid w:val="00A62F8D"/>
    <w:rsid w:val="00AD16BB"/>
    <w:rsid w:val="00B0325C"/>
    <w:rsid w:val="00B14D0E"/>
    <w:rsid w:val="00BC0400"/>
    <w:rsid w:val="00CF32B7"/>
    <w:rsid w:val="00D66486"/>
    <w:rsid w:val="00D70056"/>
    <w:rsid w:val="00DC7764"/>
    <w:rsid w:val="00DD0090"/>
    <w:rsid w:val="00DD0499"/>
    <w:rsid w:val="00DE7747"/>
    <w:rsid w:val="00E440C4"/>
    <w:rsid w:val="00E71F7D"/>
    <w:rsid w:val="00E90CED"/>
    <w:rsid w:val="00F0519B"/>
    <w:rsid w:val="00FA042E"/>
    <w:rsid w:val="00FB5EBA"/>
    <w:rsid w:val="00FF5B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0A69"/>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character" w:styleId="Lienhypertexte">
    <w:name w:val="Hyperlink"/>
    <w:rsid w:val="003E0923"/>
    <w:rPr>
      <w:color w:val="0000FF"/>
      <w:u w:val="single"/>
    </w:rPr>
  </w:style>
  <w:style w:type="paragraph" w:styleId="Paragraphedeliste">
    <w:name w:val="List Paragraph"/>
    <w:aliases w:val="Citation List,본문(내용),List Paragraph (numbered (a)),Colorful List - Accent 11,figure,Liste 1,References,Bullets,Paragraphe de liste11,Titre 10,List Paragraph nowy,- List tir,liste 1,puce 1,Puces,List Paragraph,Desmond 2,Premier"/>
    <w:basedOn w:val="Normal"/>
    <w:link w:val="ParagraphedelisteCar"/>
    <w:qFormat/>
    <w:rsid w:val="0017059C"/>
    <w:pPr>
      <w:spacing w:before="120" w:after="120"/>
      <w:ind w:left="720"/>
      <w:contextualSpacing/>
    </w:pPr>
    <w:rPr>
      <w:sz w:val="24"/>
      <w:szCs w:val="24"/>
      <w:lang w:eastAsia="en-US"/>
    </w:rPr>
  </w:style>
  <w:style w:type="character" w:customStyle="1" w:styleId="ParagraphedelisteCar">
    <w:name w:val="Paragraphe de liste Car"/>
    <w:aliases w:val="Citation List Car,본문(내용) Car,List Paragraph (numbered (a)) Car,Colorful List - Accent 11 Car,figure Car,Liste 1 Car,References Car,Bullets Car,Paragraphe de liste11 Car,Titre 10 Car,List Paragraph nowy Car,- List tir Car"/>
    <w:basedOn w:val="Policepardfaut"/>
    <w:link w:val="Paragraphedeliste"/>
    <w:uiPriority w:val="99"/>
    <w:rsid w:val="00697CB1"/>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DD009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090"/>
    <w:rPr>
      <w:rFonts w:ascii="Segoe UI" w:eastAsia="Times New Roman" w:hAnsi="Segoe UI" w:cs="Segoe UI"/>
      <w:sz w:val="18"/>
      <w:szCs w:val="18"/>
      <w:lang w:val="fr-FR" w:eastAsia="fr-FR"/>
    </w:rPr>
  </w:style>
  <w:style w:type="table" w:customStyle="1" w:styleId="Grilledutableau1">
    <w:name w:val="Grille du tableau1"/>
    <w:basedOn w:val="TableauNormal"/>
    <w:next w:val="Grilledutableau"/>
    <w:uiPriority w:val="39"/>
    <w:rsid w:val="00E90CED"/>
    <w:pPr>
      <w:spacing w:after="0" w:line="240" w:lineRule="auto"/>
    </w:pPr>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90CE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90CED"/>
    <w:rPr>
      <w:sz w:val="16"/>
      <w:szCs w:val="16"/>
    </w:rPr>
  </w:style>
  <w:style w:type="paragraph" w:styleId="Commentaire">
    <w:name w:val="annotation text"/>
    <w:basedOn w:val="Normal"/>
    <w:link w:val="CommentaireCar"/>
    <w:uiPriority w:val="99"/>
    <w:semiHidden/>
    <w:unhideWhenUsed/>
    <w:rsid w:val="00E90CED"/>
  </w:style>
  <w:style w:type="character" w:customStyle="1" w:styleId="CommentaireCar">
    <w:name w:val="Commentaire Car"/>
    <w:basedOn w:val="Policepardfaut"/>
    <w:link w:val="Commentaire"/>
    <w:uiPriority w:val="99"/>
    <w:semiHidden/>
    <w:rsid w:val="00E90CED"/>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E90CED"/>
    <w:rPr>
      <w:b/>
      <w:bCs/>
    </w:rPr>
  </w:style>
  <w:style w:type="character" w:customStyle="1" w:styleId="ObjetducommentaireCar">
    <w:name w:val="Objet du commentaire Car"/>
    <w:basedOn w:val="CommentaireCar"/>
    <w:link w:val="Objetducommentaire"/>
    <w:uiPriority w:val="99"/>
    <w:semiHidden/>
    <w:rsid w:val="00E90CED"/>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omapepkabala@somapep.ml"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mapepkabala@somapep.ml" TargetMode="External"/><Relationship Id="rId5" Type="http://schemas.openxmlformats.org/officeDocument/2006/relationships/footnotes" Target="footnotes.xml"/><Relationship Id="rId10" Type="http://schemas.openxmlformats.org/officeDocument/2006/relationships/hyperlink" Target="mailto:aly.kone@somapep.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3925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JEAN-JACQUES RAOUL</dc:creator>
  <cp:lastModifiedBy>Salif CISSE</cp:lastModifiedBy>
  <cp:revision>2</cp:revision>
  <dcterms:created xsi:type="dcterms:W3CDTF">2021-03-30T10:13:00Z</dcterms:created>
  <dcterms:modified xsi:type="dcterms:W3CDTF">2021-03-30T10:13:00Z</dcterms:modified>
</cp:coreProperties>
</file>